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header20.xml" ContentType="application/vnd.openxmlformats-officedocument.wordprocessingml.header+xml"/>
  <Override PartName="/word/footer19.xml" ContentType="application/vnd.openxmlformats-officedocument.wordprocessingml.footer+xml"/>
  <Override PartName="/word/header21.xml" ContentType="application/vnd.openxmlformats-officedocument.wordprocessingml.header+xml"/>
  <Override PartName="/word/footer20.xml" ContentType="application/vnd.openxmlformats-officedocument.wordprocessingml.footer+xml"/>
  <Override PartName="/word/header22.xml" ContentType="application/vnd.openxmlformats-officedocument.wordprocessingml.header+xml"/>
  <Override PartName="/word/footer21.xml" ContentType="application/vnd.openxmlformats-officedocument.wordprocessingml.footer+xml"/>
  <Override PartName="/word/header23.xml" ContentType="application/vnd.openxmlformats-officedocument.wordprocessingml.header+xml"/>
  <Override PartName="/word/footer22.xml" ContentType="application/vnd.openxmlformats-officedocument.wordprocessingml.footer+xml"/>
  <Override PartName="/word/header24.xml" ContentType="application/vnd.openxmlformats-officedocument.wordprocessingml.header+xml"/>
  <Override PartName="/word/footer23.xml" ContentType="application/vnd.openxmlformats-officedocument.wordprocessingml.footer+xml"/>
  <Override PartName="/word/header25.xml" ContentType="application/vnd.openxmlformats-officedocument.wordprocessingml.header+xml"/>
  <Override PartName="/word/footer24.xml" ContentType="application/vnd.openxmlformats-officedocument.wordprocessingml.footer+xml"/>
  <Override PartName="/word/header26.xml" ContentType="application/vnd.openxmlformats-officedocument.wordprocessingml.header+xml"/>
  <Override PartName="/word/footer25.xml" ContentType="application/vnd.openxmlformats-officedocument.wordprocessingml.footer+xml"/>
  <Override PartName="/word/header27.xml" ContentType="application/vnd.openxmlformats-officedocument.wordprocessingml.header+xml"/>
  <Override PartName="/word/footer26.xml" ContentType="application/vnd.openxmlformats-officedocument.wordprocessingml.footer+xml"/>
  <Override PartName="/word/header28.xml" ContentType="application/vnd.openxmlformats-officedocument.wordprocessingml.header+xml"/>
  <Override PartName="/word/footer27.xml" ContentType="application/vnd.openxmlformats-officedocument.wordprocessingml.footer+xml"/>
  <Override PartName="/word/header29.xml" ContentType="application/vnd.openxmlformats-officedocument.wordprocessingml.header+xml"/>
  <Override PartName="/word/footer28.xml" ContentType="application/vnd.openxmlformats-officedocument.wordprocessingml.footer+xml"/>
  <Override PartName="/word/header30.xml" ContentType="application/vnd.openxmlformats-officedocument.wordprocessingml.header+xml"/>
  <Override PartName="/word/footer29.xml" ContentType="application/vnd.openxmlformats-officedocument.wordprocessingml.footer+xml"/>
  <Override PartName="/word/header31.xml" ContentType="application/vnd.openxmlformats-officedocument.wordprocessingml.header+xml"/>
  <Override PartName="/word/footer30.xml" ContentType="application/vnd.openxmlformats-officedocument.wordprocessingml.footer+xml"/>
  <Override PartName="/word/header32.xml" ContentType="application/vnd.openxmlformats-officedocument.wordprocessingml.header+xml"/>
  <Override PartName="/word/footer31.xml" ContentType="application/vnd.openxmlformats-officedocument.wordprocessingml.footer+xml"/>
  <Override PartName="/word/header33.xml" ContentType="application/vnd.openxmlformats-officedocument.wordprocessingml.header+xml"/>
  <Override PartName="/word/footer32.xml" ContentType="application/vnd.openxmlformats-officedocument.wordprocessingml.footer+xml"/>
  <Override PartName="/word/header34.xml" ContentType="application/vnd.openxmlformats-officedocument.wordprocessingml.header+xml"/>
  <Override PartName="/word/footer33.xml" ContentType="application/vnd.openxmlformats-officedocument.wordprocessingml.footer+xml"/>
  <Override PartName="/word/header35.xml" ContentType="application/vnd.openxmlformats-officedocument.wordprocessingml.header+xml"/>
  <Override PartName="/word/footer34.xml" ContentType="application/vnd.openxmlformats-officedocument.wordprocessingml.footer+xml"/>
  <Override PartName="/word/header36.xml" ContentType="application/vnd.openxmlformats-officedocument.wordprocessingml.header+xml"/>
  <Override PartName="/word/footer35.xml" ContentType="application/vnd.openxmlformats-officedocument.wordprocessingml.footer+xml"/>
  <Override PartName="/word/header37.xml" ContentType="application/vnd.openxmlformats-officedocument.wordprocessingml.header+xml"/>
  <Override PartName="/word/footer36.xml" ContentType="application/vnd.openxmlformats-officedocument.wordprocessingml.footer+xml"/>
  <Override PartName="/word/header38.xml" ContentType="application/vnd.openxmlformats-officedocument.wordprocessingml.header+xml"/>
  <Override PartName="/word/footer37.xml" ContentType="application/vnd.openxmlformats-officedocument.wordprocessingml.footer+xml"/>
  <Override PartName="/word/header39.xml" ContentType="application/vnd.openxmlformats-officedocument.wordprocessingml.header+xml"/>
  <Override PartName="/word/footer38.xml" ContentType="application/vnd.openxmlformats-officedocument.wordprocessingml.footer+xml"/>
  <Override PartName="/word/header40.xml" ContentType="application/vnd.openxmlformats-officedocument.wordprocessingml.header+xml"/>
  <Override PartName="/word/footer39.xml" ContentType="application/vnd.openxmlformats-officedocument.wordprocessingml.footer+xml"/>
  <Override PartName="/word/header41.xml" ContentType="application/vnd.openxmlformats-officedocument.wordprocessingml.header+xml"/>
  <Override PartName="/word/footer40.xml" ContentType="application/vnd.openxmlformats-officedocument.wordprocessingml.footer+xml"/>
  <Override PartName="/word/header42.xml" ContentType="application/vnd.openxmlformats-officedocument.wordprocessingml.header+xml"/>
  <Override PartName="/word/footer41.xml" ContentType="application/vnd.openxmlformats-officedocument.wordprocessingml.footer+xml"/>
  <Override PartName="/word/header43.xml" ContentType="application/vnd.openxmlformats-officedocument.wordprocessingml.header+xml"/>
  <Override PartName="/word/footer42.xml" ContentType="application/vnd.openxmlformats-officedocument.wordprocessingml.footer+xml"/>
  <Override PartName="/word/header44.xml" ContentType="application/vnd.openxmlformats-officedocument.wordprocessingml.header+xml"/>
  <Override PartName="/word/footer43.xml" ContentType="application/vnd.openxmlformats-officedocument.wordprocessingml.footer+xml"/>
  <Override PartName="/word/header45.xml" ContentType="application/vnd.openxmlformats-officedocument.wordprocessingml.header+xml"/>
  <Override PartName="/word/footer44.xml" ContentType="application/vnd.openxmlformats-officedocument.wordprocessingml.footer+xml"/>
  <Override PartName="/word/header46.xml" ContentType="application/vnd.openxmlformats-officedocument.wordprocessingml.header+xml"/>
  <Override PartName="/word/footer45.xml" ContentType="application/vnd.openxmlformats-officedocument.wordprocessingml.footer+xml"/>
  <Override PartName="/word/header47.xml" ContentType="application/vnd.openxmlformats-officedocument.wordprocessingml.header+xml"/>
  <Override PartName="/word/footer46.xml" ContentType="application/vnd.openxmlformats-officedocument.wordprocessingml.footer+xml"/>
  <Override PartName="/word/header48.xml" ContentType="application/vnd.openxmlformats-officedocument.wordprocessingml.header+xml"/>
  <Override PartName="/word/footer47.xml" ContentType="application/vnd.openxmlformats-officedocument.wordprocessingml.footer+xml"/>
  <Override PartName="/word/header49.xml" ContentType="application/vnd.openxmlformats-officedocument.wordprocessingml.header+xml"/>
  <Override PartName="/word/footer48.xml" ContentType="application/vnd.openxmlformats-officedocument.wordprocessingml.footer+xml"/>
  <Override PartName="/word/header50.xml" ContentType="application/vnd.openxmlformats-officedocument.wordprocessingml.header+xml"/>
  <Override PartName="/word/footer49.xml" ContentType="application/vnd.openxmlformats-officedocument.wordprocessingml.footer+xml"/>
  <Override PartName="/word/header51.xml" ContentType="application/vnd.openxmlformats-officedocument.wordprocessingml.header+xml"/>
  <Override PartName="/word/footer50.xml" ContentType="application/vnd.openxmlformats-officedocument.wordprocessingml.footer+xml"/>
  <Override PartName="/word/header52.xml" ContentType="application/vnd.openxmlformats-officedocument.wordprocessingml.header+xml"/>
  <Override PartName="/word/footer51.xml" ContentType="application/vnd.openxmlformats-officedocument.wordprocessingml.footer+xml"/>
  <Override PartName="/word/header53.xml" ContentType="application/vnd.openxmlformats-officedocument.wordprocessingml.header+xml"/>
  <Override PartName="/word/footer52.xml" ContentType="application/vnd.openxmlformats-officedocument.wordprocessingml.footer+xml"/>
  <Override PartName="/word/header54.xml" ContentType="application/vnd.openxmlformats-officedocument.wordprocessingml.header+xml"/>
  <Override PartName="/word/footer53.xml" ContentType="application/vnd.openxmlformats-officedocument.wordprocessingml.footer+xml"/>
  <Override PartName="/word/header55.xml" ContentType="application/vnd.openxmlformats-officedocument.wordprocessingml.header+xml"/>
  <Override PartName="/word/footer54.xml" ContentType="application/vnd.openxmlformats-officedocument.wordprocessingml.footer+xml"/>
  <Override PartName="/word/header56.xml" ContentType="application/vnd.openxmlformats-officedocument.wordprocessingml.header+xml"/>
  <Override PartName="/word/footer55.xml" ContentType="application/vnd.openxmlformats-officedocument.wordprocessingml.footer+xml"/>
  <Override PartName="/word/header57.xml" ContentType="application/vnd.openxmlformats-officedocument.wordprocessingml.header+xml"/>
  <Override PartName="/word/footer56.xml" ContentType="application/vnd.openxmlformats-officedocument.wordprocessingml.footer+xml"/>
  <Override PartName="/word/header58.xml" ContentType="application/vnd.openxmlformats-officedocument.wordprocessingml.header+xml"/>
  <Override PartName="/word/footer57.xml" ContentType="application/vnd.openxmlformats-officedocument.wordprocessingml.footer+xml"/>
  <Override PartName="/word/header59.xml" ContentType="application/vnd.openxmlformats-officedocument.wordprocessingml.header+xml"/>
  <Override PartName="/word/footer58.xml" ContentType="application/vnd.openxmlformats-officedocument.wordprocessingml.footer+xml"/>
  <Override PartName="/word/header60.xml" ContentType="application/vnd.openxmlformats-officedocument.wordprocessingml.header+xml"/>
  <Override PartName="/word/footer59.xml" ContentType="application/vnd.openxmlformats-officedocument.wordprocessingml.footer+xml"/>
  <Override PartName="/word/header61.xml" ContentType="application/vnd.openxmlformats-officedocument.wordprocessingml.header+xml"/>
  <Override PartName="/word/footer60.xml" ContentType="application/vnd.openxmlformats-officedocument.wordprocessingml.footer+xml"/>
  <Override PartName="/word/header62.xml" ContentType="application/vnd.openxmlformats-officedocument.wordprocessingml.header+xml"/>
  <Override PartName="/word/footer61.xml" ContentType="application/vnd.openxmlformats-officedocument.wordprocessingml.footer+xml"/>
  <Override PartName="/word/header63.xml" ContentType="application/vnd.openxmlformats-officedocument.wordprocessingml.header+xml"/>
  <Override PartName="/word/footer62.xml" ContentType="application/vnd.openxmlformats-officedocument.wordprocessingml.footer+xml"/>
  <Override PartName="/word/header64.xml" ContentType="application/vnd.openxmlformats-officedocument.wordprocessingml.header+xml"/>
  <Override PartName="/word/footer63.xml" ContentType="application/vnd.openxmlformats-officedocument.wordprocessingml.footer+xml"/>
  <Override PartName="/word/header65.xml" ContentType="application/vnd.openxmlformats-officedocument.wordprocessingml.header+xml"/>
  <Override PartName="/word/footer64.xml" ContentType="application/vnd.openxmlformats-officedocument.wordprocessingml.footer+xml"/>
  <Override PartName="/word/header66.xml" ContentType="application/vnd.openxmlformats-officedocument.wordprocessingml.header+xml"/>
  <Override PartName="/word/footer65.xml" ContentType="application/vnd.openxmlformats-officedocument.wordprocessingml.footer+xml"/>
  <Override PartName="/word/header67.xml" ContentType="application/vnd.openxmlformats-officedocument.wordprocessingml.header+xml"/>
  <Override PartName="/word/footer66.xml" ContentType="application/vnd.openxmlformats-officedocument.wordprocessingml.footer+xml"/>
  <Override PartName="/word/header68.xml" ContentType="application/vnd.openxmlformats-officedocument.wordprocessingml.header+xml"/>
  <Override PartName="/word/footer67.xml" ContentType="application/vnd.openxmlformats-officedocument.wordprocessingml.footer+xml"/>
  <Override PartName="/word/header69.xml" ContentType="application/vnd.openxmlformats-officedocument.wordprocessingml.header+xml"/>
  <Override PartName="/word/footer68.xml" ContentType="application/vnd.openxmlformats-officedocument.wordprocessingml.footer+xml"/>
  <Override PartName="/word/header70.xml" ContentType="application/vnd.openxmlformats-officedocument.wordprocessingml.header+xml"/>
  <Override PartName="/word/footer69.xml" ContentType="application/vnd.openxmlformats-officedocument.wordprocessingml.footer+xml"/>
  <Override PartName="/word/header71.xml" ContentType="application/vnd.openxmlformats-officedocument.wordprocessingml.header+xml"/>
  <Override PartName="/word/footer70.xml" ContentType="application/vnd.openxmlformats-officedocument.wordprocessingml.footer+xml"/>
  <Override PartName="/word/header72.xml" ContentType="application/vnd.openxmlformats-officedocument.wordprocessingml.header+xml"/>
  <Override PartName="/word/footer71.xml" ContentType="application/vnd.openxmlformats-officedocument.wordprocessingml.footer+xml"/>
  <Override PartName="/word/header73.xml" ContentType="application/vnd.openxmlformats-officedocument.wordprocessingml.header+xml"/>
  <Override PartName="/word/footer72.xml" ContentType="application/vnd.openxmlformats-officedocument.wordprocessingml.footer+xml"/>
  <Override PartName="/word/header74.xml" ContentType="application/vnd.openxmlformats-officedocument.wordprocessingml.header+xml"/>
  <Override PartName="/word/footer73.xml" ContentType="application/vnd.openxmlformats-officedocument.wordprocessingml.footer+xml"/>
  <Override PartName="/word/header75.xml" ContentType="application/vnd.openxmlformats-officedocument.wordprocessingml.header+xml"/>
  <Override PartName="/word/footer74.xml" ContentType="application/vnd.openxmlformats-officedocument.wordprocessingml.footer+xml"/>
  <Override PartName="/word/header76.xml" ContentType="application/vnd.openxmlformats-officedocument.wordprocessingml.header+xml"/>
  <Override PartName="/word/footer75.xml" ContentType="application/vnd.openxmlformats-officedocument.wordprocessingml.footer+xml"/>
  <Override PartName="/word/header77.xml" ContentType="application/vnd.openxmlformats-officedocument.wordprocessingml.header+xml"/>
  <Override PartName="/word/footer76.xml" ContentType="application/vnd.openxmlformats-officedocument.wordprocessingml.footer+xml"/>
  <Override PartName="/word/header78.xml" ContentType="application/vnd.openxmlformats-officedocument.wordprocessingml.header+xml"/>
  <Override PartName="/word/footer77.xml" ContentType="application/vnd.openxmlformats-officedocument.wordprocessingml.footer+xml"/>
  <Override PartName="/word/header79.xml" ContentType="application/vnd.openxmlformats-officedocument.wordprocessingml.header+xml"/>
  <Override PartName="/word/footer78.xml" ContentType="application/vnd.openxmlformats-officedocument.wordprocessingml.footer+xml"/>
  <Override PartName="/word/header80.xml" ContentType="application/vnd.openxmlformats-officedocument.wordprocessingml.header+xml"/>
  <Override PartName="/word/footer79.xml" ContentType="application/vnd.openxmlformats-officedocument.wordprocessingml.footer+xml"/>
  <Override PartName="/word/header81.xml" ContentType="application/vnd.openxmlformats-officedocument.wordprocessingml.header+xml"/>
  <Override PartName="/word/footer80.xml" ContentType="application/vnd.openxmlformats-officedocument.wordprocessingml.footer+xml"/>
  <Override PartName="/word/header82.xml" ContentType="application/vnd.openxmlformats-officedocument.wordprocessingml.header+xml"/>
  <Override PartName="/word/footer81.xml" ContentType="application/vnd.openxmlformats-officedocument.wordprocessingml.footer+xml"/>
  <Override PartName="/word/header83.xml" ContentType="application/vnd.openxmlformats-officedocument.wordprocessingml.header+xml"/>
  <Override PartName="/word/footer82.xml" ContentType="application/vnd.openxmlformats-officedocument.wordprocessingml.footer+xml"/>
  <Override PartName="/word/header84.xml" ContentType="application/vnd.openxmlformats-officedocument.wordprocessingml.header+xml"/>
  <Override PartName="/word/footer83.xml" ContentType="application/vnd.openxmlformats-officedocument.wordprocessingml.footer+xml"/>
  <Override PartName="/word/header85.xml" ContentType="application/vnd.openxmlformats-officedocument.wordprocessingml.header+xml"/>
  <Override PartName="/word/footer84.xml" ContentType="application/vnd.openxmlformats-officedocument.wordprocessingml.footer+xml"/>
  <Override PartName="/word/header86.xml" ContentType="application/vnd.openxmlformats-officedocument.wordprocessingml.header+xml"/>
  <Override PartName="/word/footer85.xml" ContentType="application/vnd.openxmlformats-officedocument.wordprocessingml.footer+xml"/>
  <Override PartName="/word/header87.xml" ContentType="application/vnd.openxmlformats-officedocument.wordprocessingml.header+xml"/>
  <Override PartName="/word/footer86.xml" ContentType="application/vnd.openxmlformats-officedocument.wordprocessingml.footer+xml"/>
  <Override PartName="/word/header88.xml" ContentType="application/vnd.openxmlformats-officedocument.wordprocessingml.header+xml"/>
  <Override PartName="/word/footer87.xml" ContentType="application/vnd.openxmlformats-officedocument.wordprocessingml.footer+xml"/>
  <Override PartName="/word/header89.xml" ContentType="application/vnd.openxmlformats-officedocument.wordprocessingml.header+xml"/>
  <Override PartName="/word/footer88.xml" ContentType="application/vnd.openxmlformats-officedocument.wordprocessingml.footer+xml"/>
  <Override PartName="/word/header90.xml" ContentType="application/vnd.openxmlformats-officedocument.wordprocessingml.header+xml"/>
  <Override PartName="/word/footer89.xml" ContentType="application/vnd.openxmlformats-officedocument.wordprocessingml.footer+xml"/>
  <Override PartName="/word/header91.xml" ContentType="application/vnd.openxmlformats-officedocument.wordprocessingml.header+xml"/>
  <Override PartName="/word/footer90.xml" ContentType="application/vnd.openxmlformats-officedocument.wordprocessingml.footer+xml"/>
  <Override PartName="/word/header92.xml" ContentType="application/vnd.openxmlformats-officedocument.wordprocessingml.header+xml"/>
  <Override PartName="/word/footer91.xml" ContentType="application/vnd.openxmlformats-officedocument.wordprocessingml.footer+xml"/>
  <Override PartName="/word/header93.xml" ContentType="application/vnd.openxmlformats-officedocument.wordprocessingml.header+xml"/>
  <Override PartName="/word/footer92.xml" ContentType="application/vnd.openxmlformats-officedocument.wordprocessingml.footer+xml"/>
  <Override PartName="/word/header94.xml" ContentType="application/vnd.openxmlformats-officedocument.wordprocessingml.header+xml"/>
  <Override PartName="/word/footer93.xml" ContentType="application/vnd.openxmlformats-officedocument.wordprocessingml.footer+xml"/>
  <Override PartName="/word/header95.xml" ContentType="application/vnd.openxmlformats-officedocument.wordprocessingml.header+xml"/>
  <Override PartName="/word/footer94.xml" ContentType="application/vnd.openxmlformats-officedocument.wordprocessingml.footer+xml"/>
  <Override PartName="/word/header96.xml" ContentType="application/vnd.openxmlformats-officedocument.wordprocessingml.header+xml"/>
  <Override PartName="/word/footer95.xml" ContentType="application/vnd.openxmlformats-officedocument.wordprocessingml.footer+xml"/>
  <Override PartName="/word/header97.xml" ContentType="application/vnd.openxmlformats-officedocument.wordprocessingml.header+xml"/>
  <Override PartName="/word/footer96.xml" ContentType="application/vnd.openxmlformats-officedocument.wordprocessingml.footer+xml"/>
  <Override PartName="/word/header98.xml" ContentType="application/vnd.openxmlformats-officedocument.wordprocessingml.header+xml"/>
  <Override PartName="/word/footer97.xml" ContentType="application/vnd.openxmlformats-officedocument.wordprocessingml.footer+xml"/>
  <Override PartName="/word/header99.xml" ContentType="application/vnd.openxmlformats-officedocument.wordprocessingml.header+xml"/>
  <Override PartName="/word/footer98.xml" ContentType="application/vnd.openxmlformats-officedocument.wordprocessingml.footer+xml"/>
  <Override PartName="/word/header100.xml" ContentType="application/vnd.openxmlformats-officedocument.wordprocessingml.header+xml"/>
  <Override PartName="/word/footer99.xml" ContentType="application/vnd.openxmlformats-officedocument.wordprocessingml.footer+xml"/>
  <Override PartName="/word/header101.xml" ContentType="application/vnd.openxmlformats-officedocument.wordprocessingml.header+xml"/>
  <Override PartName="/word/footer100.xml" ContentType="application/vnd.openxmlformats-officedocument.wordprocessingml.footer+xml"/>
  <Override PartName="/word/header102.xml" ContentType="application/vnd.openxmlformats-officedocument.wordprocessingml.header+xml"/>
  <Override PartName="/word/footer101.xml" ContentType="application/vnd.openxmlformats-officedocument.wordprocessingml.footer+xml"/>
  <Override PartName="/word/header103.xml" ContentType="application/vnd.openxmlformats-officedocument.wordprocessingml.header+xml"/>
  <Override PartName="/word/footer102.xml" ContentType="application/vnd.openxmlformats-officedocument.wordprocessingml.footer+xml"/>
  <Override PartName="/word/header104.xml" ContentType="application/vnd.openxmlformats-officedocument.wordprocessingml.header+xml"/>
  <Override PartName="/word/footer103.xml" ContentType="application/vnd.openxmlformats-officedocument.wordprocessingml.footer+xml"/>
  <Override PartName="/word/header105.xml" ContentType="application/vnd.openxmlformats-officedocument.wordprocessingml.header+xml"/>
  <Override PartName="/word/footer104.xml" ContentType="application/vnd.openxmlformats-officedocument.wordprocessingml.footer+xml"/>
  <Override PartName="/word/header106.xml" ContentType="application/vnd.openxmlformats-officedocument.wordprocessingml.header+xml"/>
  <Override PartName="/word/footer105.xml" ContentType="application/vnd.openxmlformats-officedocument.wordprocessingml.footer+xml"/>
  <Override PartName="/word/header107.xml" ContentType="application/vnd.openxmlformats-officedocument.wordprocessingml.header+xml"/>
  <Override PartName="/word/footer106.xml" ContentType="application/vnd.openxmlformats-officedocument.wordprocessingml.footer+xml"/>
  <Override PartName="/word/header108.xml" ContentType="application/vnd.openxmlformats-officedocument.wordprocessingml.header+xml"/>
  <Override PartName="/word/footer107.xml" ContentType="application/vnd.openxmlformats-officedocument.wordprocessingml.footer+xml"/>
  <Override PartName="/word/header109.xml" ContentType="application/vnd.openxmlformats-officedocument.wordprocessingml.header+xml"/>
  <Override PartName="/word/footer108.xml" ContentType="application/vnd.openxmlformats-officedocument.wordprocessingml.footer+xml"/>
  <Override PartName="/word/header110.xml" ContentType="application/vnd.openxmlformats-officedocument.wordprocessingml.header+xml"/>
  <Override PartName="/word/footer109.xml" ContentType="application/vnd.openxmlformats-officedocument.wordprocessingml.footer+xml"/>
  <Override PartName="/word/header111.xml" ContentType="application/vnd.openxmlformats-officedocument.wordprocessingml.header+xml"/>
  <Override PartName="/word/footer110.xml" ContentType="application/vnd.openxmlformats-officedocument.wordprocessingml.footer+xml"/>
  <Override PartName="/word/header112.xml" ContentType="application/vnd.openxmlformats-officedocument.wordprocessingml.header+xml"/>
  <Override PartName="/word/footer111.xml" ContentType="application/vnd.openxmlformats-officedocument.wordprocessingml.footer+xml"/>
  <Override PartName="/word/header113.xml" ContentType="application/vnd.openxmlformats-officedocument.wordprocessingml.header+xml"/>
  <Override PartName="/word/footer112.xml" ContentType="application/vnd.openxmlformats-officedocument.wordprocessingml.footer+xml"/>
  <Override PartName="/word/header114.xml" ContentType="application/vnd.openxmlformats-officedocument.wordprocessingml.header+xml"/>
  <Override PartName="/word/footer113.xml" ContentType="application/vnd.openxmlformats-officedocument.wordprocessingml.footer+xml"/>
  <Override PartName="/word/header115.xml" ContentType="application/vnd.openxmlformats-officedocument.wordprocessingml.header+xml"/>
  <Override PartName="/word/footer114.xml" ContentType="application/vnd.openxmlformats-officedocument.wordprocessingml.footer+xml"/>
  <Override PartName="/word/header116.xml" ContentType="application/vnd.openxmlformats-officedocument.wordprocessingml.header+xml"/>
  <Override PartName="/word/footer115.xml" ContentType="application/vnd.openxmlformats-officedocument.wordprocessingml.footer+xml"/>
  <Override PartName="/word/header117.xml" ContentType="application/vnd.openxmlformats-officedocument.wordprocessingml.header+xml"/>
  <Override PartName="/word/footer116.xml" ContentType="application/vnd.openxmlformats-officedocument.wordprocessingml.footer+xml"/>
  <Override PartName="/word/header118.xml" ContentType="application/vnd.openxmlformats-officedocument.wordprocessingml.header+xml"/>
  <Override PartName="/word/footer117.xml" ContentType="application/vnd.openxmlformats-officedocument.wordprocessingml.footer+xml"/>
  <Override PartName="/word/header119.xml" ContentType="application/vnd.openxmlformats-officedocument.wordprocessingml.header+xml"/>
  <Override PartName="/word/footer118.xml" ContentType="application/vnd.openxmlformats-officedocument.wordprocessingml.footer+xml"/>
  <Override PartName="/word/header120.xml" ContentType="application/vnd.openxmlformats-officedocument.wordprocessingml.header+xml"/>
  <Override PartName="/word/footer119.xml" ContentType="application/vnd.openxmlformats-officedocument.wordprocessingml.footer+xml"/>
  <Override PartName="/word/header121.xml" ContentType="application/vnd.openxmlformats-officedocument.wordprocessingml.header+xml"/>
  <Override PartName="/word/footer120.xml" ContentType="application/vnd.openxmlformats-officedocument.wordprocessingml.footer+xml"/>
  <Override PartName="/word/header122.xml" ContentType="application/vnd.openxmlformats-officedocument.wordprocessingml.header+xml"/>
  <Override PartName="/word/footer121.xml" ContentType="application/vnd.openxmlformats-officedocument.wordprocessingml.footer+xml"/>
  <Override PartName="/word/header123.xml" ContentType="application/vnd.openxmlformats-officedocument.wordprocessingml.header+xml"/>
  <Override PartName="/word/footer122.xml" ContentType="application/vnd.openxmlformats-officedocument.wordprocessingml.footer+xml"/>
  <Override PartName="/word/header124.xml" ContentType="application/vnd.openxmlformats-officedocument.wordprocessingml.header+xml"/>
  <Override PartName="/word/footer123.xml" ContentType="application/vnd.openxmlformats-officedocument.wordprocessingml.footer+xml"/>
  <Override PartName="/word/header125.xml" ContentType="application/vnd.openxmlformats-officedocument.wordprocessingml.header+xml"/>
  <Override PartName="/word/footer124.xml" ContentType="application/vnd.openxmlformats-officedocument.wordprocessingml.footer+xml"/>
  <Override PartName="/word/header126.xml" ContentType="application/vnd.openxmlformats-officedocument.wordprocessingml.header+xml"/>
  <Override PartName="/word/footer125.xml" ContentType="application/vnd.openxmlformats-officedocument.wordprocessingml.footer+xml"/>
  <Override PartName="/word/header127.xml" ContentType="application/vnd.openxmlformats-officedocument.wordprocessingml.header+xml"/>
  <Override PartName="/word/footer126.xml" ContentType="application/vnd.openxmlformats-officedocument.wordprocessingml.footer+xml"/>
  <Override PartName="/word/header128.xml" ContentType="application/vnd.openxmlformats-officedocument.wordprocessingml.header+xml"/>
  <Override PartName="/word/footer127.xml" ContentType="application/vnd.openxmlformats-officedocument.wordprocessingml.footer+xml"/>
  <Override PartName="/word/header129.xml" ContentType="application/vnd.openxmlformats-officedocument.wordprocessingml.header+xml"/>
  <Override PartName="/word/footer128.xml" ContentType="application/vnd.openxmlformats-officedocument.wordprocessingml.footer+xml"/>
  <Override PartName="/word/header130.xml" ContentType="application/vnd.openxmlformats-officedocument.wordprocessingml.header+xml"/>
  <Override PartName="/word/footer129.xml" ContentType="application/vnd.openxmlformats-officedocument.wordprocessingml.footer+xml"/>
  <Override PartName="/word/header131.xml" ContentType="application/vnd.openxmlformats-officedocument.wordprocessingml.header+xml"/>
  <Override PartName="/word/footer130.xml" ContentType="application/vnd.openxmlformats-officedocument.wordprocessingml.footer+xml"/>
  <Override PartName="/word/header132.xml" ContentType="application/vnd.openxmlformats-officedocument.wordprocessingml.header+xml"/>
  <Override PartName="/word/footer131.xml" ContentType="application/vnd.openxmlformats-officedocument.wordprocessingml.footer+xml"/>
  <Override PartName="/word/header133.xml" ContentType="application/vnd.openxmlformats-officedocument.wordprocessingml.header+xml"/>
  <Override PartName="/word/footer132.xml" ContentType="application/vnd.openxmlformats-officedocument.wordprocessingml.footer+xml"/>
  <Override PartName="/word/header134.xml" ContentType="application/vnd.openxmlformats-officedocument.wordprocessingml.header+xml"/>
  <Override PartName="/word/footer133.xml" ContentType="application/vnd.openxmlformats-officedocument.wordprocessingml.footer+xml"/>
  <Override PartName="/word/header135.xml" ContentType="application/vnd.openxmlformats-officedocument.wordprocessingml.header+xml"/>
  <Override PartName="/word/footer134.xml" ContentType="application/vnd.openxmlformats-officedocument.wordprocessingml.footer+xml"/>
  <Override PartName="/word/header136.xml" ContentType="application/vnd.openxmlformats-officedocument.wordprocessingml.header+xml"/>
  <Override PartName="/word/footer135.xml" ContentType="application/vnd.openxmlformats-officedocument.wordprocessingml.footer+xml"/>
  <Override PartName="/word/header137.xml" ContentType="application/vnd.openxmlformats-officedocument.wordprocessingml.header+xml"/>
  <Override PartName="/word/footer136.xml" ContentType="application/vnd.openxmlformats-officedocument.wordprocessingml.footer+xml"/>
  <Override PartName="/word/header138.xml" ContentType="application/vnd.openxmlformats-officedocument.wordprocessingml.header+xml"/>
  <Override PartName="/word/footer137.xml" ContentType="application/vnd.openxmlformats-officedocument.wordprocessingml.footer+xml"/>
  <Override PartName="/word/header139.xml" ContentType="application/vnd.openxmlformats-officedocument.wordprocessingml.header+xml"/>
  <Override PartName="/word/footer138.xml" ContentType="application/vnd.openxmlformats-officedocument.wordprocessingml.footer+xml"/>
  <Override PartName="/word/header140.xml" ContentType="application/vnd.openxmlformats-officedocument.wordprocessingml.header+xml"/>
  <Override PartName="/word/footer139.xml" ContentType="application/vnd.openxmlformats-officedocument.wordprocessingml.footer+xml"/>
  <Override PartName="/word/header141.xml" ContentType="application/vnd.openxmlformats-officedocument.wordprocessingml.header+xml"/>
  <Override PartName="/word/footer140.xml" ContentType="application/vnd.openxmlformats-officedocument.wordprocessingml.footer+xml"/>
  <Override PartName="/word/header142.xml" ContentType="application/vnd.openxmlformats-officedocument.wordprocessingml.header+xml"/>
  <Override PartName="/word/footer141.xml" ContentType="application/vnd.openxmlformats-officedocument.wordprocessingml.footer+xml"/>
  <Override PartName="/word/header143.xml" ContentType="application/vnd.openxmlformats-officedocument.wordprocessingml.header+xml"/>
  <Override PartName="/word/footer142.xml" ContentType="application/vnd.openxmlformats-officedocument.wordprocessingml.footer+xml"/>
  <Override PartName="/word/header144.xml" ContentType="application/vnd.openxmlformats-officedocument.wordprocessingml.header+xml"/>
  <Override PartName="/word/footer143.xml" ContentType="application/vnd.openxmlformats-officedocument.wordprocessingml.footer+xml"/>
  <Override PartName="/word/header145.xml" ContentType="application/vnd.openxmlformats-officedocument.wordprocessingml.header+xml"/>
  <Override PartName="/word/footer144.xml" ContentType="application/vnd.openxmlformats-officedocument.wordprocessingml.footer+xml"/>
  <Override PartName="/word/header146.xml" ContentType="application/vnd.openxmlformats-officedocument.wordprocessingml.header+xml"/>
  <Override PartName="/word/footer145.xml" ContentType="application/vnd.openxmlformats-officedocument.wordprocessingml.footer+xml"/>
  <Override PartName="/word/header147.xml" ContentType="application/vnd.openxmlformats-officedocument.wordprocessingml.header+xml"/>
  <Override PartName="/word/footer146.xml" ContentType="application/vnd.openxmlformats-officedocument.wordprocessingml.footer+xml"/>
  <Override PartName="/word/header148.xml" ContentType="application/vnd.openxmlformats-officedocument.wordprocessingml.header+xml"/>
  <Override PartName="/word/footer147.xml" ContentType="application/vnd.openxmlformats-officedocument.wordprocessingml.footer+xml"/>
  <Override PartName="/word/header149.xml" ContentType="application/vnd.openxmlformats-officedocument.wordprocessingml.header+xml"/>
  <Override PartName="/word/footer148.xml" ContentType="application/vnd.openxmlformats-officedocument.wordprocessingml.footer+xml"/>
  <Override PartName="/word/header150.xml" ContentType="application/vnd.openxmlformats-officedocument.wordprocessingml.header+xml"/>
  <Override PartName="/word/footer149.xml" ContentType="application/vnd.openxmlformats-officedocument.wordprocessingml.footer+xml"/>
  <Override PartName="/word/header151.xml" ContentType="application/vnd.openxmlformats-officedocument.wordprocessingml.header+xml"/>
  <Override PartName="/word/footer150.xml" ContentType="application/vnd.openxmlformats-officedocument.wordprocessingml.footer+xml"/>
  <Override PartName="/word/header152.xml" ContentType="application/vnd.openxmlformats-officedocument.wordprocessingml.header+xml"/>
  <Override PartName="/word/footer151.xml" ContentType="application/vnd.openxmlformats-officedocument.wordprocessingml.footer+xml"/>
  <Override PartName="/word/header153.xml" ContentType="application/vnd.openxmlformats-officedocument.wordprocessingml.header+xml"/>
  <Override PartName="/word/footer152.xml" ContentType="application/vnd.openxmlformats-officedocument.wordprocessingml.footer+xml"/>
  <Override PartName="/word/header154.xml" ContentType="application/vnd.openxmlformats-officedocument.wordprocessingml.header+xml"/>
  <Override PartName="/word/footer153.xml" ContentType="application/vnd.openxmlformats-officedocument.wordprocessingml.footer+xml"/>
  <Override PartName="/word/header155.xml" ContentType="application/vnd.openxmlformats-officedocument.wordprocessingml.header+xml"/>
  <Override PartName="/word/footer154.xml" ContentType="application/vnd.openxmlformats-officedocument.wordprocessingml.footer+xml"/>
  <Override PartName="/word/header156.xml" ContentType="application/vnd.openxmlformats-officedocument.wordprocessingml.header+xml"/>
  <Override PartName="/word/footer155.xml" ContentType="application/vnd.openxmlformats-officedocument.wordprocessingml.footer+xml"/>
  <Override PartName="/word/header157.xml" ContentType="application/vnd.openxmlformats-officedocument.wordprocessingml.header+xml"/>
  <Override PartName="/word/footer156.xml" ContentType="application/vnd.openxmlformats-officedocument.wordprocessingml.footer+xml"/>
  <Override PartName="/word/header158.xml" ContentType="application/vnd.openxmlformats-officedocument.wordprocessingml.header+xml"/>
  <Override PartName="/word/footer157.xml" ContentType="application/vnd.openxmlformats-officedocument.wordprocessingml.footer+xml"/>
  <Override PartName="/word/header159.xml" ContentType="application/vnd.openxmlformats-officedocument.wordprocessingml.header+xml"/>
  <Override PartName="/word/footer158.xml" ContentType="application/vnd.openxmlformats-officedocument.wordprocessingml.footer+xml"/>
  <Override PartName="/word/header160.xml" ContentType="application/vnd.openxmlformats-officedocument.wordprocessingml.header+xml"/>
  <Override PartName="/word/footer159.xml" ContentType="application/vnd.openxmlformats-officedocument.wordprocessingml.footer+xml"/>
  <Override PartName="/word/header161.xml" ContentType="application/vnd.openxmlformats-officedocument.wordprocessingml.header+xml"/>
  <Override PartName="/word/footer160.xml" ContentType="application/vnd.openxmlformats-officedocument.wordprocessingml.footer+xml"/>
  <Override PartName="/word/header162.xml" ContentType="application/vnd.openxmlformats-officedocument.wordprocessingml.header+xml"/>
  <Override PartName="/word/footer161.xml" ContentType="application/vnd.openxmlformats-officedocument.wordprocessingml.footer+xml"/>
  <Override PartName="/word/header163.xml" ContentType="application/vnd.openxmlformats-officedocument.wordprocessingml.header+xml"/>
  <Override PartName="/word/footer162.xml" ContentType="application/vnd.openxmlformats-officedocument.wordprocessingml.footer+xml"/>
  <Override PartName="/word/header164.xml" ContentType="application/vnd.openxmlformats-officedocument.wordprocessingml.header+xml"/>
  <Override PartName="/word/footer163.xml" ContentType="application/vnd.openxmlformats-officedocument.wordprocessingml.footer+xml"/>
  <Override PartName="/word/header165.xml" ContentType="application/vnd.openxmlformats-officedocument.wordprocessingml.header+xml"/>
  <Override PartName="/word/footer164.xml" ContentType="application/vnd.openxmlformats-officedocument.wordprocessingml.footer+xml"/>
  <Override PartName="/word/header166.xml" ContentType="application/vnd.openxmlformats-officedocument.wordprocessingml.header+xml"/>
  <Override PartName="/word/footer165.xml" ContentType="application/vnd.openxmlformats-officedocument.wordprocessingml.footer+xml"/>
  <Override PartName="/word/header167.xml" ContentType="application/vnd.openxmlformats-officedocument.wordprocessingml.header+xml"/>
  <Override PartName="/word/footer166.xml" ContentType="application/vnd.openxmlformats-officedocument.wordprocessingml.footer+xml"/>
  <Override PartName="/word/header168.xml" ContentType="application/vnd.openxmlformats-officedocument.wordprocessingml.header+xml"/>
  <Override PartName="/word/footer167.xml" ContentType="application/vnd.openxmlformats-officedocument.wordprocessingml.footer+xml"/>
  <Override PartName="/word/header169.xml" ContentType="application/vnd.openxmlformats-officedocument.wordprocessingml.header+xml"/>
  <Override PartName="/word/footer168.xml" ContentType="application/vnd.openxmlformats-officedocument.wordprocessingml.footer+xml"/>
  <Override PartName="/word/header170.xml" ContentType="application/vnd.openxmlformats-officedocument.wordprocessingml.header+xml"/>
  <Override PartName="/word/footer169.xml" ContentType="application/vnd.openxmlformats-officedocument.wordprocessingml.footer+xml"/>
  <Override PartName="/word/header171.xml" ContentType="application/vnd.openxmlformats-officedocument.wordprocessingml.header+xml"/>
  <Override PartName="/word/footer170.xml" ContentType="application/vnd.openxmlformats-officedocument.wordprocessingml.footer+xml"/>
  <Override PartName="/word/header172.xml" ContentType="application/vnd.openxmlformats-officedocument.wordprocessingml.header+xml"/>
  <Override PartName="/word/footer171.xml" ContentType="application/vnd.openxmlformats-officedocument.wordprocessingml.footer+xml"/>
  <Override PartName="/word/header173.xml" ContentType="application/vnd.openxmlformats-officedocument.wordprocessingml.header+xml"/>
  <Override PartName="/word/footer172.xml" ContentType="application/vnd.openxmlformats-officedocument.wordprocessingml.footer+xml"/>
  <Override PartName="/word/header174.xml" ContentType="application/vnd.openxmlformats-officedocument.wordprocessingml.header+xml"/>
  <Override PartName="/word/footer173.xml" ContentType="application/vnd.openxmlformats-officedocument.wordprocessingml.footer+xml"/>
  <Override PartName="/word/header175.xml" ContentType="application/vnd.openxmlformats-officedocument.wordprocessingml.header+xml"/>
  <Override PartName="/word/footer174.xml" ContentType="application/vnd.openxmlformats-officedocument.wordprocessingml.footer+xml"/>
  <Override PartName="/word/header176.xml" ContentType="application/vnd.openxmlformats-officedocument.wordprocessingml.header+xml"/>
  <Override PartName="/word/footer175.xml" ContentType="application/vnd.openxmlformats-officedocument.wordprocessingml.footer+xml"/>
  <Override PartName="/word/header177.xml" ContentType="application/vnd.openxmlformats-officedocument.wordprocessingml.header+xml"/>
  <Override PartName="/word/footer176.xml" ContentType="application/vnd.openxmlformats-officedocument.wordprocessingml.footer+xml"/>
  <Override PartName="/word/header178.xml" ContentType="application/vnd.openxmlformats-officedocument.wordprocessingml.header+xml"/>
  <Override PartName="/word/footer177.xml" ContentType="application/vnd.openxmlformats-officedocument.wordprocessingml.footer+xml"/>
  <Override PartName="/word/header179.xml" ContentType="application/vnd.openxmlformats-officedocument.wordprocessingml.header+xml"/>
  <Override PartName="/word/footer178.xml" ContentType="application/vnd.openxmlformats-officedocument.wordprocessingml.footer+xml"/>
  <Override PartName="/word/header180.xml" ContentType="application/vnd.openxmlformats-officedocument.wordprocessingml.header+xml"/>
  <Override PartName="/word/footer179.xml" ContentType="application/vnd.openxmlformats-officedocument.wordprocessingml.footer+xml"/>
  <Override PartName="/word/header181.xml" ContentType="application/vnd.openxmlformats-officedocument.wordprocessingml.header+xml"/>
  <Override PartName="/word/footer180.xml" ContentType="application/vnd.openxmlformats-officedocument.wordprocessingml.footer+xml"/>
  <Override PartName="/word/header182.xml" ContentType="application/vnd.openxmlformats-officedocument.wordprocessingml.header+xml"/>
  <Override PartName="/word/footer181.xml" ContentType="application/vnd.openxmlformats-officedocument.wordprocessingml.footer+xml"/>
  <Override PartName="/word/header183.xml" ContentType="application/vnd.openxmlformats-officedocument.wordprocessingml.header+xml"/>
  <Override PartName="/word/footer182.xml" ContentType="application/vnd.openxmlformats-officedocument.wordprocessingml.footer+xml"/>
  <Override PartName="/word/header184.xml" ContentType="application/vnd.openxmlformats-officedocument.wordprocessingml.header+xml"/>
  <Override PartName="/word/footer183.xml" ContentType="application/vnd.openxmlformats-officedocument.wordprocessingml.footer+xml"/>
  <Override PartName="/word/header185.xml" ContentType="application/vnd.openxmlformats-officedocument.wordprocessingml.header+xml"/>
  <Override PartName="/word/footer184.xml" ContentType="application/vnd.openxmlformats-officedocument.wordprocessingml.footer+xml"/>
  <Override PartName="/word/header186.xml" ContentType="application/vnd.openxmlformats-officedocument.wordprocessingml.header+xml"/>
  <Override PartName="/word/footer185.xml" ContentType="application/vnd.openxmlformats-officedocument.wordprocessingml.footer+xml"/>
  <Override PartName="/word/header187.xml" ContentType="application/vnd.openxmlformats-officedocument.wordprocessingml.header+xml"/>
  <Override PartName="/word/footer186.xml" ContentType="application/vnd.openxmlformats-officedocument.wordprocessingml.footer+xml"/>
  <Override PartName="/word/header188.xml" ContentType="application/vnd.openxmlformats-officedocument.wordprocessingml.header+xml"/>
  <Override PartName="/word/footer187.xml" ContentType="application/vnd.openxmlformats-officedocument.wordprocessingml.footer+xml"/>
  <Override PartName="/word/header189.xml" ContentType="application/vnd.openxmlformats-officedocument.wordprocessingml.header+xml"/>
  <Override PartName="/word/footer188.xml" ContentType="application/vnd.openxmlformats-officedocument.wordprocessingml.footer+xml"/>
  <Override PartName="/word/header190.xml" ContentType="application/vnd.openxmlformats-officedocument.wordprocessingml.header+xml"/>
  <Override PartName="/word/footer189.xml" ContentType="application/vnd.openxmlformats-officedocument.wordprocessingml.footer+xml"/>
  <Override PartName="/word/header191.xml" ContentType="application/vnd.openxmlformats-officedocument.wordprocessingml.header+xml"/>
  <Override PartName="/word/footer190.xml" ContentType="application/vnd.openxmlformats-officedocument.wordprocessingml.footer+xml"/>
  <Override PartName="/word/header192.xml" ContentType="application/vnd.openxmlformats-officedocument.wordprocessingml.header+xml"/>
  <Override PartName="/word/footer191.xml" ContentType="application/vnd.openxmlformats-officedocument.wordprocessingml.footer+xml"/>
  <Override PartName="/word/header193.xml" ContentType="application/vnd.openxmlformats-officedocument.wordprocessingml.header+xml"/>
  <Override PartName="/word/footer192.xml" ContentType="application/vnd.openxmlformats-officedocument.wordprocessingml.footer+xml"/>
  <Override PartName="/word/header194.xml" ContentType="application/vnd.openxmlformats-officedocument.wordprocessingml.header+xml"/>
  <Override PartName="/word/footer193.xml" ContentType="application/vnd.openxmlformats-officedocument.wordprocessingml.footer+xml"/>
  <Override PartName="/word/header195.xml" ContentType="application/vnd.openxmlformats-officedocument.wordprocessingml.header+xml"/>
  <Override PartName="/word/footer194.xml" ContentType="application/vnd.openxmlformats-officedocument.wordprocessingml.footer+xml"/>
  <Override PartName="/word/header196.xml" ContentType="application/vnd.openxmlformats-officedocument.wordprocessingml.header+xml"/>
  <Override PartName="/word/footer195.xml" ContentType="application/vnd.openxmlformats-officedocument.wordprocessingml.footer+xml"/>
  <Override PartName="/word/header197.xml" ContentType="application/vnd.openxmlformats-officedocument.wordprocessingml.header+xml"/>
  <Override PartName="/word/footer196.xml" ContentType="application/vnd.openxmlformats-officedocument.wordprocessingml.footer+xml"/>
  <Override PartName="/word/header198.xml" ContentType="application/vnd.openxmlformats-officedocument.wordprocessingml.header+xml"/>
  <Override PartName="/word/footer197.xml" ContentType="application/vnd.openxmlformats-officedocument.wordprocessingml.footer+xml"/>
  <Override PartName="/word/header199.xml" ContentType="application/vnd.openxmlformats-officedocument.wordprocessingml.header+xml"/>
  <Override PartName="/word/footer198.xml" ContentType="application/vnd.openxmlformats-officedocument.wordprocessingml.footer+xml"/>
  <Override PartName="/word/header200.xml" ContentType="application/vnd.openxmlformats-officedocument.wordprocessingml.header+xml"/>
  <Override PartName="/word/footer199.xml" ContentType="application/vnd.openxmlformats-officedocument.wordprocessingml.footer+xml"/>
  <Override PartName="/word/header201.xml" ContentType="application/vnd.openxmlformats-officedocument.wordprocessingml.header+xml"/>
  <Override PartName="/word/footer200.xml" ContentType="application/vnd.openxmlformats-officedocument.wordprocessingml.footer+xml"/>
  <Override PartName="/word/header202.xml" ContentType="application/vnd.openxmlformats-officedocument.wordprocessingml.header+xml"/>
  <Override PartName="/word/footer201.xml" ContentType="application/vnd.openxmlformats-officedocument.wordprocessingml.footer+xml"/>
  <Override PartName="/word/header203.xml" ContentType="application/vnd.openxmlformats-officedocument.wordprocessingml.header+xml"/>
  <Override PartName="/word/footer202.xml" ContentType="application/vnd.openxmlformats-officedocument.wordprocessingml.footer+xml"/>
  <Override PartName="/word/header204.xml" ContentType="application/vnd.openxmlformats-officedocument.wordprocessingml.header+xml"/>
  <Override PartName="/word/footer203.xml" ContentType="application/vnd.openxmlformats-officedocument.wordprocessingml.footer+xml"/>
  <Override PartName="/word/header205.xml" ContentType="application/vnd.openxmlformats-officedocument.wordprocessingml.header+xml"/>
  <Override PartName="/word/footer204.xml" ContentType="application/vnd.openxmlformats-officedocument.wordprocessingml.footer+xml"/>
  <Override PartName="/word/header206.xml" ContentType="application/vnd.openxmlformats-officedocument.wordprocessingml.header+xml"/>
  <Override PartName="/word/footer205.xml" ContentType="application/vnd.openxmlformats-officedocument.wordprocessingml.footer+xml"/>
  <Override PartName="/word/header207.xml" ContentType="application/vnd.openxmlformats-officedocument.wordprocessingml.header+xml"/>
  <Override PartName="/word/footer206.xml" ContentType="application/vnd.openxmlformats-officedocument.wordprocessingml.footer+xml"/>
  <Override PartName="/word/header208.xml" ContentType="application/vnd.openxmlformats-officedocument.wordprocessingml.header+xml"/>
  <Override PartName="/word/footer207.xml" ContentType="application/vnd.openxmlformats-officedocument.wordprocessingml.footer+xml"/>
  <Override PartName="/word/header209.xml" ContentType="application/vnd.openxmlformats-officedocument.wordprocessingml.header+xml"/>
  <Override PartName="/word/footer208.xml" ContentType="application/vnd.openxmlformats-officedocument.wordprocessingml.footer+xml"/>
  <Override PartName="/word/header210.xml" ContentType="application/vnd.openxmlformats-officedocument.wordprocessingml.header+xml"/>
  <Override PartName="/word/footer209.xml" ContentType="application/vnd.openxmlformats-officedocument.wordprocessingml.footer+xml"/>
  <Override PartName="/word/header211.xml" ContentType="application/vnd.openxmlformats-officedocument.wordprocessingml.header+xml"/>
  <Override PartName="/word/footer210.xml" ContentType="application/vnd.openxmlformats-officedocument.wordprocessingml.footer+xml"/>
  <Override PartName="/word/header212.xml" ContentType="application/vnd.openxmlformats-officedocument.wordprocessingml.header+xml"/>
  <Override PartName="/word/footer211.xml" ContentType="application/vnd.openxmlformats-officedocument.wordprocessingml.footer+xml"/>
  <Override PartName="/word/header213.xml" ContentType="application/vnd.openxmlformats-officedocument.wordprocessingml.header+xml"/>
  <Override PartName="/word/footer212.xml" ContentType="application/vnd.openxmlformats-officedocument.wordprocessingml.footer+xml"/>
  <Override PartName="/word/header214.xml" ContentType="application/vnd.openxmlformats-officedocument.wordprocessingml.header+xml"/>
  <Override PartName="/word/footer213.xml" ContentType="application/vnd.openxmlformats-officedocument.wordprocessingml.footer+xml"/>
  <Override PartName="/word/header215.xml" ContentType="application/vnd.openxmlformats-officedocument.wordprocessingml.header+xml"/>
  <Override PartName="/word/footer214.xml" ContentType="application/vnd.openxmlformats-officedocument.wordprocessingml.footer+xml"/>
  <Override PartName="/word/header216.xml" ContentType="application/vnd.openxmlformats-officedocument.wordprocessingml.header+xml"/>
  <Override PartName="/word/footer215.xml" ContentType="application/vnd.openxmlformats-officedocument.wordprocessingml.footer+xml"/>
  <Override PartName="/word/header217.xml" ContentType="application/vnd.openxmlformats-officedocument.wordprocessingml.header+xml"/>
  <Override PartName="/word/footer216.xml" ContentType="application/vnd.openxmlformats-officedocument.wordprocessingml.footer+xml"/>
  <Override PartName="/word/header218.xml" ContentType="application/vnd.openxmlformats-officedocument.wordprocessingml.header+xml"/>
  <Override PartName="/word/footer217.xml" ContentType="application/vnd.openxmlformats-officedocument.wordprocessingml.footer+xml"/>
  <Override PartName="/word/header219.xml" ContentType="application/vnd.openxmlformats-officedocument.wordprocessingml.header+xml"/>
  <Override PartName="/word/footer218.xml" ContentType="application/vnd.openxmlformats-officedocument.wordprocessingml.footer+xml"/>
  <Override PartName="/word/header220.xml" ContentType="application/vnd.openxmlformats-officedocument.wordprocessingml.header+xml"/>
  <Override PartName="/word/footer219.xml" ContentType="application/vnd.openxmlformats-officedocument.wordprocessingml.footer+xml"/>
  <Override PartName="/word/header221.xml" ContentType="application/vnd.openxmlformats-officedocument.wordprocessingml.header+xml"/>
  <Override PartName="/word/footer220.xml" ContentType="application/vnd.openxmlformats-officedocument.wordprocessingml.footer+xml"/>
  <Override PartName="/word/header222.xml" ContentType="application/vnd.openxmlformats-officedocument.wordprocessingml.header+xml"/>
  <Override PartName="/word/footer221.xml" ContentType="application/vnd.openxmlformats-officedocument.wordprocessingml.footer+xml"/>
  <Override PartName="/word/header223.xml" ContentType="application/vnd.openxmlformats-officedocument.wordprocessingml.header+xml"/>
  <Override PartName="/word/footer222.xml" ContentType="application/vnd.openxmlformats-officedocument.wordprocessingml.footer+xml"/>
  <Override PartName="/word/header224.xml" ContentType="application/vnd.openxmlformats-officedocument.wordprocessingml.header+xml"/>
  <Override PartName="/word/footer223.xml" ContentType="application/vnd.openxmlformats-officedocument.wordprocessingml.footer+xml"/>
  <Override PartName="/word/header225.xml" ContentType="application/vnd.openxmlformats-officedocument.wordprocessingml.header+xml"/>
  <Override PartName="/word/footer224.xml" ContentType="application/vnd.openxmlformats-officedocument.wordprocessingml.footer+xml"/>
  <Override PartName="/word/header226.xml" ContentType="application/vnd.openxmlformats-officedocument.wordprocessingml.header+xml"/>
  <Override PartName="/word/footer225.xml" ContentType="application/vnd.openxmlformats-officedocument.wordprocessingml.footer+xml"/>
  <Override PartName="/word/header227.xml" ContentType="application/vnd.openxmlformats-officedocument.wordprocessingml.header+xml"/>
  <Override PartName="/word/footer226.xml" ContentType="application/vnd.openxmlformats-officedocument.wordprocessingml.footer+xml"/>
  <Override PartName="/word/header228.xml" ContentType="application/vnd.openxmlformats-officedocument.wordprocessingml.header+xml"/>
  <Override PartName="/word/footer227.xml" ContentType="application/vnd.openxmlformats-officedocument.wordprocessingml.footer+xml"/>
  <Override PartName="/word/header229.xml" ContentType="application/vnd.openxmlformats-officedocument.wordprocessingml.header+xml"/>
  <Override PartName="/word/footer228.xml" ContentType="application/vnd.openxmlformats-officedocument.wordprocessingml.footer+xml"/>
  <Override PartName="/word/header230.xml" ContentType="application/vnd.openxmlformats-officedocument.wordprocessingml.header+xml"/>
  <Override PartName="/word/footer229.xml" ContentType="application/vnd.openxmlformats-officedocument.wordprocessingml.footer+xml"/>
  <Override PartName="/word/header231.xml" ContentType="application/vnd.openxmlformats-officedocument.wordprocessingml.header+xml"/>
  <Override PartName="/word/footer230.xml" ContentType="application/vnd.openxmlformats-officedocument.wordprocessingml.footer+xml"/>
  <Override PartName="/word/header232.xml" ContentType="application/vnd.openxmlformats-officedocument.wordprocessingml.header+xml"/>
  <Override PartName="/word/footer231.xml" ContentType="application/vnd.openxmlformats-officedocument.wordprocessingml.footer+xml"/>
  <Override PartName="/word/header233.xml" ContentType="application/vnd.openxmlformats-officedocument.wordprocessingml.header+xml"/>
  <Override PartName="/word/footer232.xml" ContentType="application/vnd.openxmlformats-officedocument.wordprocessingml.footer+xml"/>
  <Override PartName="/word/header234.xml" ContentType="application/vnd.openxmlformats-officedocument.wordprocessingml.header+xml"/>
  <Override PartName="/word/footer233.xml" ContentType="application/vnd.openxmlformats-officedocument.wordprocessingml.footer+xml"/>
  <Override PartName="/word/header235.xml" ContentType="application/vnd.openxmlformats-officedocument.wordprocessingml.header+xml"/>
  <Override PartName="/word/footer234.xml" ContentType="application/vnd.openxmlformats-officedocument.wordprocessingml.footer+xml"/>
  <Override PartName="/word/header236.xml" ContentType="application/vnd.openxmlformats-officedocument.wordprocessingml.header+xml"/>
  <Override PartName="/word/footer235.xml" ContentType="application/vnd.openxmlformats-officedocument.wordprocessingml.footer+xml"/>
  <Override PartName="/word/header237.xml" ContentType="application/vnd.openxmlformats-officedocument.wordprocessingml.header+xml"/>
  <Override PartName="/word/footer236.xml" ContentType="application/vnd.openxmlformats-officedocument.wordprocessingml.footer+xml"/>
  <Override PartName="/word/header238.xml" ContentType="application/vnd.openxmlformats-officedocument.wordprocessingml.header+xml"/>
  <Override PartName="/word/footer237.xml" ContentType="application/vnd.openxmlformats-officedocument.wordprocessingml.footer+xml"/>
  <Override PartName="/word/header239.xml" ContentType="application/vnd.openxmlformats-officedocument.wordprocessingml.header+xml"/>
  <Override PartName="/word/footer238.xml" ContentType="application/vnd.openxmlformats-officedocument.wordprocessingml.footer+xml"/>
  <Override PartName="/word/header240.xml" ContentType="application/vnd.openxmlformats-officedocument.wordprocessingml.header+xml"/>
  <Override PartName="/word/footer239.xml" ContentType="application/vnd.openxmlformats-officedocument.wordprocessingml.footer+xml"/>
  <Override PartName="/word/header241.xml" ContentType="application/vnd.openxmlformats-officedocument.wordprocessingml.header+xml"/>
  <Override PartName="/word/footer240.xml" ContentType="application/vnd.openxmlformats-officedocument.wordprocessingml.footer+xml"/>
  <Override PartName="/word/header242.xml" ContentType="application/vnd.openxmlformats-officedocument.wordprocessingml.header+xml"/>
  <Override PartName="/word/footer24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spacing w:before="158"/>
        <w:ind w:left="0"/>
        <w:rPr>
          <w:sz w:val="39"/>
        </w:rPr>
      </w:pPr>
    </w:p>
    <w:p>
      <w:pPr>
        <w:spacing w:before="0"/>
        <w:ind w:left="1056" w:right="0" w:firstLine="0"/>
        <w:jc w:val="left"/>
        <w:rPr>
          <w:b/>
          <w:sz w:val="39"/>
        </w:rPr>
      </w:pPr>
      <w:r>
        <w:rPr>
          <w:b/>
          <w:color w:val="016E76"/>
          <w:spacing w:val="-2"/>
          <w:sz w:val="39"/>
        </w:rPr>
        <w:t>Aspirace.com</w:t>
      </w:r>
    </w:p>
    <w:p>
      <w:pPr>
        <w:pStyle w:val="BodyText"/>
        <w:spacing w:before="5"/>
        <w:ind w:left="0"/>
        <w:rPr>
          <w:b/>
          <w:sz w:val="4"/>
        </w:rPr>
      </w:pPr>
      <w:r>
        <w:rPr>
          <w:b/>
          <w:sz w:val="4"/>
        </w:rPr>
        <w:drawing>
          <wp:anchor distT="0" distB="0" distL="0" distR="0" allowOverlap="1" layoutInCell="1" locked="0" behindDoc="1" simplePos="0" relativeHeight="487587840">
            <wp:simplePos x="0" y="0"/>
            <wp:positionH relativeFrom="page">
              <wp:posOffset>18316</wp:posOffset>
            </wp:positionH>
            <wp:positionV relativeFrom="paragraph">
              <wp:posOffset>48178</wp:posOffset>
            </wp:positionV>
            <wp:extent cx="225632" cy="658368"/>
            <wp:effectExtent l="0" t="0" r="0" b="0"/>
            <wp:wrapTopAndBottom/>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25632" cy="658368"/>
                    </a:xfrm>
                    <a:prstGeom prst="rect">
                      <a:avLst/>
                    </a:prstGeom>
                  </pic:spPr>
                </pic:pic>
              </a:graphicData>
            </a:graphic>
          </wp:anchor>
        </w:drawing>
      </w:r>
    </w:p>
    <w:p>
      <w:pPr>
        <w:pStyle w:val="BodyText"/>
        <w:ind w:left="0"/>
        <w:rPr>
          <w:b/>
          <w:sz w:val="39"/>
        </w:rPr>
      </w:pPr>
    </w:p>
    <w:p>
      <w:pPr>
        <w:pStyle w:val="BodyText"/>
        <w:spacing w:before="163"/>
        <w:ind w:left="0"/>
        <w:rPr>
          <w:b/>
          <w:sz w:val="39"/>
        </w:rPr>
      </w:pPr>
    </w:p>
    <w:p>
      <w:pPr>
        <w:spacing w:line="256" w:lineRule="auto" w:before="0"/>
        <w:ind w:left="966" w:right="0" w:firstLine="7"/>
        <w:jc w:val="left"/>
        <w:rPr>
          <w:sz w:val="93"/>
        </w:rPr>
      </w:pPr>
      <w:r>
        <w:rPr>
          <w:color w:val="0A8A8E"/>
          <w:w w:val="110"/>
          <w:sz w:val="93"/>
        </w:rPr>
        <w:t>Alcoholism</w:t>
      </w:r>
      <w:r>
        <w:rPr>
          <w:color w:val="0A8A8E"/>
          <w:w w:val="110"/>
          <w:sz w:val="93"/>
        </w:rPr>
        <w:t> and</w:t>
      </w:r>
      <w:r>
        <w:rPr>
          <w:color w:val="0A8A8E"/>
          <w:spacing w:val="40"/>
          <w:w w:val="110"/>
          <w:sz w:val="93"/>
        </w:rPr>
        <w:t> </w:t>
      </w:r>
      <w:r>
        <w:rPr>
          <w:color w:val="0A8A8E"/>
          <w:w w:val="110"/>
          <w:sz w:val="93"/>
        </w:rPr>
        <w:t>Chemical </w:t>
      </w:r>
      <w:r>
        <w:rPr>
          <w:color w:val="0A727C"/>
          <w:w w:val="110"/>
          <w:sz w:val="93"/>
        </w:rPr>
        <w:t>Substance Abuse</w:t>
      </w:r>
    </w:p>
    <w:p>
      <w:pPr>
        <w:tabs>
          <w:tab w:pos="2660" w:val="left" w:leader="none"/>
        </w:tabs>
        <w:spacing w:line="261" w:lineRule="auto" w:before="0"/>
        <w:ind w:left="976" w:right="984" w:firstLine="785"/>
        <w:jc w:val="left"/>
        <w:rPr>
          <w:sz w:val="93"/>
        </w:rPr>
      </w:pPr>
      <w:r>
        <w:rPr>
          <w:sz w:val="93"/>
        </w:rPr>
        <w:drawing>
          <wp:anchor distT="0" distB="0" distL="0" distR="0" allowOverlap="1" layoutInCell="1" locked="0" behindDoc="0" simplePos="0" relativeHeight="15729152">
            <wp:simplePos x="0" y="0"/>
            <wp:positionH relativeFrom="page">
              <wp:posOffset>18316</wp:posOffset>
            </wp:positionH>
            <wp:positionV relativeFrom="paragraph">
              <wp:posOffset>132780</wp:posOffset>
            </wp:positionV>
            <wp:extent cx="1679029" cy="573718"/>
            <wp:effectExtent l="0" t="0" r="0" b="0"/>
            <wp:wrapNone/>
            <wp:docPr id="2" name="Image 2"/>
            <wp:cNvGraphicFramePr>
              <a:graphicFrameLocks/>
            </wp:cNvGraphicFramePr>
            <a:graphic>
              <a:graphicData uri="http://schemas.openxmlformats.org/drawingml/2006/picture">
                <pic:pic>
                  <pic:nvPicPr>
                    <pic:cNvPr id="2" name="Image 2"/>
                    <pic:cNvPicPr/>
                  </pic:nvPicPr>
                  <pic:blipFill>
                    <a:blip r:embed="rId6" cstate="print"/>
                    <a:stretch>
                      <a:fillRect/>
                    </a:stretch>
                  </pic:blipFill>
                  <pic:spPr>
                    <a:xfrm>
                      <a:off x="0" y="0"/>
                      <a:ext cx="1679029" cy="573718"/>
                    </a:xfrm>
                    <a:prstGeom prst="rect">
                      <a:avLst/>
                    </a:prstGeom>
                  </pic:spPr>
                </pic:pic>
              </a:graphicData>
            </a:graphic>
          </wp:anchor>
        </w:drawing>
      </w:r>
      <w:r>
        <w:rPr>
          <w:color w:val="0F596D"/>
          <w:sz w:val="93"/>
          <w:u w:val="thick" w:color="0E586C"/>
        </w:rPr>
        <w:tab/>
      </w:r>
      <w:r>
        <w:rPr>
          <w:color w:val="0F596D"/>
          <w:w w:val="115"/>
          <w:sz w:val="93"/>
          <w:u w:val="none"/>
        </w:rPr>
        <w:t>endency</w:t>
      </w:r>
      <w:r>
        <w:rPr>
          <w:color w:val="0F596D"/>
          <w:spacing w:val="-67"/>
          <w:w w:val="115"/>
          <w:sz w:val="93"/>
          <w:u w:val="none"/>
        </w:rPr>
        <w:t> </w:t>
      </w:r>
      <w:r>
        <w:rPr>
          <w:color w:val="0F596D"/>
          <w:w w:val="115"/>
          <w:sz w:val="93"/>
          <w:u w:val="none"/>
        </w:rPr>
        <w:t>Continuing </w:t>
      </w:r>
      <w:r>
        <w:rPr>
          <w:color w:val="0C4159"/>
          <w:w w:val="115"/>
          <w:sz w:val="93"/>
          <w:u w:val="none"/>
        </w:rPr>
        <w:t>Education</w:t>
      </w:r>
      <w:r>
        <w:rPr>
          <w:color w:val="0C4159"/>
          <w:w w:val="115"/>
          <w:sz w:val="93"/>
          <w:u w:val="none"/>
        </w:rPr>
        <w:t> Course</w:t>
      </w:r>
    </w:p>
    <w:p>
      <w:pPr>
        <w:tabs>
          <w:tab w:pos="3342" w:val="left" w:leader="none"/>
        </w:tabs>
        <w:spacing w:line="1055" w:lineRule="exact" w:before="0"/>
        <w:ind w:left="976" w:right="0" w:firstLine="0"/>
        <w:jc w:val="left"/>
        <w:rPr>
          <w:sz w:val="93"/>
        </w:rPr>
      </w:pPr>
      <w:r>
        <w:rPr>
          <w:color w:val="0C2849"/>
          <w:spacing w:val="-5"/>
          <w:w w:val="110"/>
          <w:sz w:val="93"/>
        </w:rPr>
        <w:t>(15</w:t>
      </w:r>
      <w:r>
        <w:rPr>
          <w:color w:val="0C2849"/>
          <w:sz w:val="93"/>
        </w:rPr>
        <w:tab/>
      </w:r>
      <w:r>
        <w:rPr>
          <w:color w:val="0C2849"/>
          <w:spacing w:val="-2"/>
          <w:w w:val="110"/>
          <w:sz w:val="93"/>
        </w:rPr>
        <w:t>ours/Units)</w:t>
      </w: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ind w:left="0"/>
        <w:rPr>
          <w:sz w:val="21"/>
        </w:rPr>
      </w:pPr>
    </w:p>
    <w:p>
      <w:pPr>
        <w:pStyle w:val="BodyText"/>
        <w:spacing w:before="2"/>
        <w:ind w:left="0"/>
        <w:rPr>
          <w:sz w:val="21"/>
        </w:rPr>
      </w:pPr>
    </w:p>
    <w:p>
      <w:pPr>
        <w:spacing w:line="228" w:lineRule="auto" w:before="0"/>
        <w:ind w:left="228" w:right="5622" w:firstLine="0"/>
        <w:jc w:val="left"/>
        <w:rPr>
          <w:b/>
          <w:i/>
          <w:sz w:val="21"/>
        </w:rPr>
      </w:pPr>
      <w:r>
        <w:rPr>
          <w:b/>
          <w:i/>
          <w:sz w:val="21"/>
        </w:rPr>
        <mc:AlternateContent>
          <mc:Choice Requires="wps">
            <w:drawing>
              <wp:anchor distT="0" distB="0" distL="0" distR="0" allowOverlap="1" layoutInCell="1" locked="0" behindDoc="1" simplePos="0" relativeHeight="483273216">
                <wp:simplePos x="0" y="0"/>
                <wp:positionH relativeFrom="page">
                  <wp:posOffset>24422</wp:posOffset>
                </wp:positionH>
                <wp:positionV relativeFrom="paragraph">
                  <wp:posOffset>-2445589</wp:posOffset>
                </wp:positionV>
                <wp:extent cx="2833370" cy="3210560"/>
                <wp:effectExtent l="0" t="0" r="0" b="0"/>
                <wp:wrapNone/>
                <wp:docPr id="3" name="Group 3"/>
                <wp:cNvGraphicFramePr>
                  <a:graphicFrameLocks/>
                </wp:cNvGraphicFramePr>
                <a:graphic>
                  <a:graphicData uri="http://schemas.microsoft.com/office/word/2010/wordprocessingGroup">
                    <wpg:wgp>
                      <wpg:cNvPr id="3" name="Group 3"/>
                      <wpg:cNvGrpSpPr/>
                      <wpg:grpSpPr>
                        <a:xfrm>
                          <a:off x="0" y="0"/>
                          <a:ext cx="2833370" cy="3210560"/>
                          <a:chExt cx="2833370" cy="3210560"/>
                        </a:xfrm>
                      </wpg:grpSpPr>
                      <pic:pic>
                        <pic:nvPicPr>
                          <pic:cNvPr id="4" name="Image 4"/>
                          <pic:cNvPicPr/>
                        </pic:nvPicPr>
                        <pic:blipFill>
                          <a:blip r:embed="rId7" cstate="print"/>
                          <a:stretch>
                            <a:fillRect/>
                          </a:stretch>
                        </pic:blipFill>
                        <pic:spPr>
                          <a:xfrm>
                            <a:off x="0" y="0"/>
                            <a:ext cx="2088102" cy="3210382"/>
                          </a:xfrm>
                          <a:prstGeom prst="rect">
                            <a:avLst/>
                          </a:prstGeom>
                        </pic:spPr>
                      </pic:pic>
                      <wps:wsp>
                        <wps:cNvPr id="5" name="Graphic 5"/>
                        <wps:cNvSpPr/>
                        <wps:spPr>
                          <a:xfrm>
                            <a:off x="2088103" y="579821"/>
                            <a:ext cx="745490" cy="1270"/>
                          </a:xfrm>
                          <a:custGeom>
                            <a:avLst/>
                            <a:gdLst/>
                            <a:ahLst/>
                            <a:cxnLst/>
                            <a:rect l="l" t="t" r="r" b="b"/>
                            <a:pathLst>
                              <a:path w="745490" h="0">
                                <a:moveTo>
                                  <a:pt x="0" y="0"/>
                                </a:moveTo>
                                <a:lnTo>
                                  <a:pt x="744878" y="0"/>
                                </a:lnTo>
                              </a:path>
                            </a:pathLst>
                          </a:custGeom>
                          <a:ln w="24413">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1.923012pt;margin-top:-192.566101pt;width:223.1pt;height:252.8pt;mso-position-horizontal-relative:page;mso-position-vertical-relative:paragraph;z-index:-20043264" id="docshapegroup1" coordorigin="38,-3851" coordsize="4462,5056">
                <v:shape style="position:absolute;left:38;top:-3852;width:3289;height:5056" type="#_x0000_t75" id="docshape2" stroked="false">
                  <v:imagedata r:id="rId7" o:title=""/>
                </v:shape>
                <v:line style="position:absolute" from="3327,-2938" to="4500,-2938" stroked="true" strokeweight="1.922327pt" strokecolor="#000000">
                  <v:stroke dashstyle="solid"/>
                </v:line>
                <w10:wrap type="none"/>
              </v:group>
            </w:pict>
          </mc:Fallback>
        </mc:AlternateContent>
      </w:r>
      <w:r>
        <w:rPr>
          <w:b/>
          <w:i/>
          <w:sz w:val="21"/>
        </w:rPr>
        <w:drawing>
          <wp:anchor distT="0" distB="0" distL="0" distR="0" allowOverlap="1" layoutInCell="1" locked="0" behindDoc="1" simplePos="0" relativeHeight="483273728">
            <wp:simplePos x="0" y="0"/>
            <wp:positionH relativeFrom="page">
              <wp:posOffset>3309215</wp:posOffset>
            </wp:positionH>
            <wp:positionV relativeFrom="paragraph">
              <wp:posOffset>-358229</wp:posOffset>
            </wp:positionV>
            <wp:extent cx="561711" cy="1123023"/>
            <wp:effectExtent l="0" t="0" r="0" b="0"/>
            <wp:wrapNone/>
            <wp:docPr id="6" name="Image 6"/>
            <wp:cNvGraphicFramePr>
              <a:graphicFrameLocks/>
            </wp:cNvGraphicFramePr>
            <a:graphic>
              <a:graphicData uri="http://schemas.openxmlformats.org/drawingml/2006/picture">
                <pic:pic>
                  <pic:nvPicPr>
                    <pic:cNvPr id="6" name="Image 6"/>
                    <pic:cNvPicPr/>
                  </pic:nvPicPr>
                  <pic:blipFill>
                    <a:blip r:embed="rId8" cstate="print"/>
                    <a:stretch>
                      <a:fillRect/>
                    </a:stretch>
                  </pic:blipFill>
                  <pic:spPr>
                    <a:xfrm>
                      <a:off x="0" y="0"/>
                      <a:ext cx="561711" cy="1123023"/>
                    </a:xfrm>
                    <a:prstGeom prst="rect">
                      <a:avLst/>
                    </a:prstGeom>
                  </pic:spPr>
                </pic:pic>
              </a:graphicData>
            </a:graphic>
          </wp:anchor>
        </w:drawing>
      </w:r>
      <w:r>
        <w:rPr>
          <w:b/>
          <w:i/>
          <w:sz w:val="21"/>
        </w:rPr>
        <w:t>©</w:t>
      </w:r>
      <w:r>
        <w:rPr>
          <w:b/>
          <w:i/>
          <w:spacing w:val="-7"/>
          <w:sz w:val="21"/>
        </w:rPr>
        <w:t> </w:t>
      </w:r>
      <w:r>
        <w:rPr>
          <w:b/>
          <w:i/>
          <w:sz w:val="21"/>
        </w:rPr>
        <w:t>2026</w:t>
      </w:r>
      <w:r>
        <w:rPr>
          <w:b/>
          <w:i/>
          <w:spacing w:val="-7"/>
          <w:sz w:val="21"/>
        </w:rPr>
        <w:t> </w:t>
      </w:r>
      <w:r>
        <w:rPr>
          <w:b/>
          <w:i/>
          <w:sz w:val="21"/>
        </w:rPr>
        <w:t>by</w:t>
      </w:r>
      <w:r>
        <w:rPr>
          <w:b/>
          <w:i/>
          <w:spacing w:val="-14"/>
          <w:sz w:val="21"/>
        </w:rPr>
        <w:t> </w:t>
      </w:r>
      <w:r>
        <w:rPr>
          <w:b/>
          <w:i/>
          <w:sz w:val="21"/>
        </w:rPr>
        <w:t>Aspira</w:t>
      </w:r>
      <w:r>
        <w:rPr>
          <w:b/>
          <w:i/>
          <w:spacing w:val="-6"/>
          <w:sz w:val="21"/>
        </w:rPr>
        <w:t> </w:t>
      </w:r>
      <w:r>
        <w:rPr>
          <w:b/>
          <w:i/>
          <w:sz w:val="21"/>
        </w:rPr>
        <w:t>Continuing</w:t>
      </w:r>
      <w:r>
        <w:rPr>
          <w:b/>
          <w:i/>
          <w:spacing w:val="-7"/>
          <w:sz w:val="21"/>
        </w:rPr>
        <w:t> </w:t>
      </w:r>
      <w:r>
        <w:rPr>
          <w:b/>
          <w:i/>
          <w:sz w:val="21"/>
        </w:rPr>
        <w:t>Education.</w:t>
      </w:r>
      <w:r>
        <w:rPr>
          <w:b/>
          <w:i/>
          <w:spacing w:val="-13"/>
          <w:sz w:val="21"/>
        </w:rPr>
        <w:t> </w:t>
      </w:r>
      <w:r>
        <w:rPr>
          <w:b/>
          <w:i/>
          <w:sz w:val="21"/>
        </w:rPr>
        <w:t>All</w:t>
      </w:r>
      <w:r>
        <w:rPr>
          <w:b/>
          <w:i/>
          <w:spacing w:val="-7"/>
          <w:sz w:val="21"/>
        </w:rPr>
        <w:t> </w:t>
      </w:r>
      <w:r>
        <w:rPr>
          <w:b/>
          <w:i/>
          <w:sz w:val="21"/>
        </w:rPr>
        <w:t>rights</w:t>
      </w:r>
      <w:r>
        <w:rPr>
          <w:b/>
          <w:i/>
          <w:spacing w:val="-7"/>
          <w:sz w:val="21"/>
        </w:rPr>
        <w:t> </w:t>
      </w:r>
      <w:r>
        <w:rPr>
          <w:b/>
          <w:i/>
          <w:sz w:val="21"/>
        </w:rPr>
        <w:t>reserved.</w:t>
      </w:r>
      <w:r>
        <w:rPr>
          <w:b/>
          <w:i/>
          <w:spacing w:val="-7"/>
          <w:sz w:val="21"/>
        </w:rPr>
        <w:t> </w:t>
      </w:r>
      <w:r>
        <w:rPr>
          <w:b/>
          <w:i/>
          <w:sz w:val="21"/>
        </w:rPr>
        <w:t>No</w:t>
      </w:r>
      <w:r>
        <w:rPr>
          <w:b/>
          <w:i/>
          <w:spacing w:val="-7"/>
          <w:sz w:val="21"/>
        </w:rPr>
        <w:t> </w:t>
      </w:r>
      <w:r>
        <w:rPr>
          <w:b/>
          <w:i/>
          <w:sz w:val="21"/>
        </w:rPr>
        <w:t>part</w:t>
      </w:r>
      <w:r>
        <w:rPr>
          <w:b/>
          <w:i/>
          <w:spacing w:val="-7"/>
          <w:sz w:val="21"/>
        </w:rPr>
        <w:t> </w:t>
      </w:r>
      <w:r>
        <w:rPr>
          <w:b/>
          <w:i/>
          <w:sz w:val="21"/>
        </w:rPr>
        <w:t>of</w:t>
      </w:r>
      <w:r>
        <w:rPr>
          <w:b/>
          <w:i/>
          <w:sz w:val="21"/>
        </w:rPr>
        <w:t> this material may be transmitted or reproduced in any form, or by any means, mechanical or electronic without written permission of Aspira Continuing Education.</w:t>
      </w:r>
    </w:p>
    <w:p>
      <w:pPr>
        <w:spacing w:after="0" w:line="228" w:lineRule="auto"/>
        <w:jc w:val="left"/>
        <w:rPr>
          <w:b/>
          <w:i/>
          <w:sz w:val="21"/>
        </w:rPr>
        <w:sectPr>
          <w:type w:val="continuous"/>
          <w:pgSz w:w="12240" w:h="15840"/>
          <w:pgMar w:top="1820" w:bottom="0" w:left="0" w:right="0"/>
        </w:sectPr>
      </w:pPr>
    </w:p>
    <w:p>
      <w:pPr>
        <w:pStyle w:val="BodyText"/>
        <w:ind w:left="0"/>
        <w:rPr>
          <w:b/>
          <w:i/>
          <w:sz w:val="20"/>
        </w:rPr>
      </w:pPr>
      <w:r>
        <w:rPr>
          <w:b/>
          <w:i/>
          <w:sz w:val="20"/>
        </w:rPr>
        <mc:AlternateContent>
          <mc:Choice Requires="wps">
            <w:drawing>
              <wp:anchor distT="0" distB="0" distL="0" distR="0" allowOverlap="1" layoutInCell="1" locked="0" behindDoc="1" simplePos="0" relativeHeight="483274752">
                <wp:simplePos x="0" y="0"/>
                <wp:positionH relativeFrom="page">
                  <wp:posOffset>7010400</wp:posOffset>
                </wp:positionH>
                <wp:positionV relativeFrom="page">
                  <wp:posOffset>9241928</wp:posOffset>
                </wp:positionV>
                <wp:extent cx="76200" cy="16891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76200" cy="168910"/>
                        </a:xfrm>
                        <a:prstGeom prst="rect">
                          <a:avLst/>
                        </a:prstGeom>
                      </wps:spPr>
                      <wps:txbx>
                        <w:txbxContent>
                          <w:p>
                            <w:pPr>
                              <w:spacing w:line="266" w:lineRule="exact" w:before="0"/>
                              <w:ind w:left="0" w:right="0" w:firstLine="0"/>
                              <w:jc w:val="left"/>
                              <w:rPr>
                                <w:sz w:val="24"/>
                              </w:rPr>
                            </w:pPr>
                            <w:r>
                              <w:rPr>
                                <w:spacing w:val="-10"/>
                                <w:sz w:val="24"/>
                              </w:rPr>
                              <w:t>2</w:t>
                            </w:r>
                          </w:p>
                        </w:txbxContent>
                      </wps:txbx>
                      <wps:bodyPr wrap="square" lIns="0" tIns="0" rIns="0" bIns="0" rtlCol="0">
                        <a:noAutofit/>
                      </wps:bodyPr>
                    </wps:wsp>
                  </a:graphicData>
                </a:graphic>
              </wp:anchor>
            </w:drawing>
          </mc:Choice>
          <mc:Fallback>
            <w:pict>
              <v:shape style="position:absolute;margin-left:552pt;margin-top:727.710938pt;width:6pt;height:13.3pt;mso-position-horizontal-relative:page;mso-position-vertical-relative:page;z-index:-20041728" type="#_x0000_t202" id="docshape4" filled="false" stroked="false">
                <v:textbox inset="0,0,0,0">
                  <w:txbxContent>
                    <w:p>
                      <w:pPr>
                        <w:spacing w:line="266" w:lineRule="exact" w:before="0"/>
                        <w:ind w:left="0" w:right="0" w:firstLine="0"/>
                        <w:jc w:val="left"/>
                        <w:rPr>
                          <w:sz w:val="24"/>
                        </w:rPr>
                      </w:pPr>
                      <w:r>
                        <w:rPr>
                          <w:spacing w:val="-10"/>
                          <w:sz w:val="24"/>
                        </w:rPr>
                        <w:t>2</w:t>
                      </w:r>
                    </w:p>
                  </w:txbxContent>
                </v:textbox>
                <w10:wrap type="none"/>
              </v:shape>
            </w:pict>
          </mc:Fallback>
        </mc:AlternateContent>
      </w:r>
    </w:p>
    <w:p>
      <w:pPr>
        <w:pStyle w:val="BodyText"/>
        <w:ind w:left="0"/>
        <w:rPr>
          <w:b/>
          <w:i/>
          <w:sz w:val="20"/>
        </w:rPr>
      </w:pPr>
    </w:p>
    <w:p>
      <w:pPr>
        <w:pStyle w:val="BodyText"/>
        <w:ind w:left="0"/>
        <w:rPr>
          <w:b/>
          <w:i/>
          <w:sz w:val="20"/>
        </w:rPr>
      </w:pPr>
    </w:p>
    <w:p>
      <w:pPr>
        <w:pStyle w:val="BodyText"/>
        <w:spacing w:before="37"/>
        <w:ind w:left="0"/>
        <w:rPr>
          <w:b/>
          <w:i/>
          <w:sz w:val="20"/>
        </w:rPr>
      </w:pPr>
    </w:p>
    <w:p>
      <w:pPr>
        <w:spacing w:line="240" w:lineRule="auto"/>
        <w:ind w:left="1090" w:right="0" w:firstLine="0"/>
        <w:rPr>
          <w:sz w:val="20"/>
        </w:rPr>
      </w:pPr>
      <w:r>
        <w:rPr>
          <w:sz w:val="20"/>
        </w:rPr>
        <mc:AlternateContent>
          <mc:Choice Requires="wps">
            <w:drawing>
              <wp:inline distT="0" distB="0" distL="0" distR="0">
                <wp:extent cx="2988310" cy="445770"/>
                <wp:effectExtent l="0" t="0" r="0" b="1904"/>
                <wp:docPr id="9" name="Group 9"/>
                <wp:cNvGraphicFramePr>
                  <a:graphicFrameLocks/>
                </wp:cNvGraphicFramePr>
                <a:graphic>
                  <a:graphicData uri="http://schemas.microsoft.com/office/word/2010/wordprocessingGroup">
                    <wpg:wgp>
                      <wpg:cNvPr id="9" name="Group 9"/>
                      <wpg:cNvGrpSpPr/>
                      <wpg:grpSpPr>
                        <a:xfrm>
                          <a:off x="0" y="0"/>
                          <a:ext cx="2988310" cy="445770"/>
                          <a:chExt cx="2988310" cy="445770"/>
                        </a:xfrm>
                      </wpg:grpSpPr>
                      <pic:pic>
                        <pic:nvPicPr>
                          <pic:cNvPr id="10" name="Image 10"/>
                          <pic:cNvPicPr/>
                        </pic:nvPicPr>
                        <pic:blipFill>
                          <a:blip r:embed="rId10" cstate="print"/>
                          <a:stretch>
                            <a:fillRect/>
                          </a:stretch>
                        </pic:blipFill>
                        <pic:spPr>
                          <a:xfrm>
                            <a:off x="31650" y="35951"/>
                            <a:ext cx="2919403" cy="372947"/>
                          </a:xfrm>
                          <a:prstGeom prst="rect">
                            <a:avLst/>
                          </a:prstGeom>
                        </pic:spPr>
                      </pic:pic>
                      <pic:pic>
                        <pic:nvPicPr>
                          <pic:cNvPr id="11" name="Image 11"/>
                          <pic:cNvPicPr/>
                        </pic:nvPicPr>
                        <pic:blipFill>
                          <a:blip r:embed="rId11" cstate="print"/>
                          <a:stretch>
                            <a:fillRect/>
                          </a:stretch>
                        </pic:blipFill>
                        <pic:spPr>
                          <a:xfrm>
                            <a:off x="0" y="0"/>
                            <a:ext cx="2987974" cy="445770"/>
                          </a:xfrm>
                          <a:prstGeom prst="rect">
                            <a:avLst/>
                          </a:prstGeom>
                        </pic:spPr>
                      </pic:pic>
                      <pic:pic>
                        <pic:nvPicPr>
                          <pic:cNvPr id="12" name="Image 12"/>
                          <pic:cNvPicPr/>
                        </pic:nvPicPr>
                        <pic:blipFill>
                          <a:blip r:embed="rId12" cstate="print"/>
                          <a:stretch>
                            <a:fillRect/>
                          </a:stretch>
                        </pic:blipFill>
                        <pic:spPr>
                          <a:xfrm>
                            <a:off x="120445" y="198192"/>
                            <a:ext cx="285537" cy="151309"/>
                          </a:xfrm>
                          <a:prstGeom prst="rect">
                            <a:avLst/>
                          </a:prstGeom>
                        </pic:spPr>
                      </pic:pic>
                      <pic:pic>
                        <pic:nvPicPr>
                          <pic:cNvPr id="13" name="Image 13"/>
                          <pic:cNvPicPr/>
                        </pic:nvPicPr>
                        <pic:blipFill>
                          <a:blip r:embed="rId13" cstate="print"/>
                          <a:stretch>
                            <a:fillRect/>
                          </a:stretch>
                        </pic:blipFill>
                        <pic:spPr>
                          <a:xfrm>
                            <a:off x="81222" y="137265"/>
                            <a:ext cx="188825" cy="203579"/>
                          </a:xfrm>
                          <a:prstGeom prst="rect">
                            <a:avLst/>
                          </a:prstGeom>
                        </pic:spPr>
                      </pic:pic>
                      <pic:pic>
                        <pic:nvPicPr>
                          <pic:cNvPr id="14" name="Image 14"/>
                          <pic:cNvPicPr/>
                        </pic:nvPicPr>
                        <pic:blipFill>
                          <a:blip r:embed="rId14" cstate="print"/>
                          <a:stretch>
                            <a:fillRect/>
                          </a:stretch>
                        </pic:blipFill>
                        <pic:spPr>
                          <a:xfrm>
                            <a:off x="417791" y="137265"/>
                            <a:ext cx="156269" cy="214561"/>
                          </a:xfrm>
                          <a:prstGeom prst="rect">
                            <a:avLst/>
                          </a:prstGeom>
                        </pic:spPr>
                      </pic:pic>
                      <pic:pic>
                        <pic:nvPicPr>
                          <pic:cNvPr id="15" name="Image 15"/>
                          <pic:cNvPicPr/>
                        </pic:nvPicPr>
                        <pic:blipFill>
                          <a:blip r:embed="rId15" cstate="print"/>
                          <a:stretch>
                            <a:fillRect/>
                          </a:stretch>
                        </pic:blipFill>
                        <pic:spPr>
                          <a:xfrm>
                            <a:off x="594369" y="137265"/>
                            <a:ext cx="78289" cy="210220"/>
                          </a:xfrm>
                          <a:prstGeom prst="rect">
                            <a:avLst/>
                          </a:prstGeom>
                        </pic:spPr>
                      </pic:pic>
                      <pic:pic>
                        <pic:nvPicPr>
                          <pic:cNvPr id="16" name="Image 16"/>
                          <pic:cNvPicPr/>
                        </pic:nvPicPr>
                        <pic:blipFill>
                          <a:blip r:embed="rId16" cstate="print"/>
                          <a:stretch>
                            <a:fillRect/>
                          </a:stretch>
                        </pic:blipFill>
                        <pic:spPr>
                          <a:xfrm>
                            <a:off x="700285" y="221828"/>
                            <a:ext cx="109109" cy="129998"/>
                          </a:xfrm>
                          <a:prstGeom prst="rect">
                            <a:avLst/>
                          </a:prstGeom>
                        </pic:spPr>
                      </pic:pic>
                      <pic:pic>
                        <pic:nvPicPr>
                          <pic:cNvPr id="17" name="Image 17"/>
                          <pic:cNvPicPr/>
                        </pic:nvPicPr>
                        <pic:blipFill>
                          <a:blip r:embed="rId17" cstate="print"/>
                          <a:stretch>
                            <a:fillRect/>
                          </a:stretch>
                        </pic:blipFill>
                        <pic:spPr>
                          <a:xfrm>
                            <a:off x="919010" y="221828"/>
                            <a:ext cx="124593" cy="129998"/>
                          </a:xfrm>
                          <a:prstGeom prst="rect">
                            <a:avLst/>
                          </a:prstGeom>
                        </pic:spPr>
                      </pic:pic>
                      <pic:pic>
                        <pic:nvPicPr>
                          <pic:cNvPr id="18" name="Image 18"/>
                          <pic:cNvPicPr/>
                        </pic:nvPicPr>
                        <pic:blipFill>
                          <a:blip r:embed="rId18" cstate="print"/>
                          <a:stretch>
                            <a:fillRect/>
                          </a:stretch>
                        </pic:blipFill>
                        <pic:spPr>
                          <a:xfrm>
                            <a:off x="1065193" y="132459"/>
                            <a:ext cx="119062" cy="215026"/>
                          </a:xfrm>
                          <a:prstGeom prst="rect">
                            <a:avLst/>
                          </a:prstGeom>
                        </pic:spPr>
                      </pic:pic>
                      <pic:pic>
                        <pic:nvPicPr>
                          <pic:cNvPr id="19" name="Image 19"/>
                          <pic:cNvPicPr/>
                        </pic:nvPicPr>
                        <pic:blipFill>
                          <a:blip r:embed="rId19" cstate="print"/>
                          <a:stretch>
                            <a:fillRect/>
                          </a:stretch>
                        </pic:blipFill>
                        <pic:spPr>
                          <a:xfrm>
                            <a:off x="1252623" y="132459"/>
                            <a:ext cx="199368" cy="219831"/>
                          </a:xfrm>
                          <a:prstGeom prst="rect">
                            <a:avLst/>
                          </a:prstGeom>
                        </pic:spPr>
                      </pic:pic>
                      <pic:pic>
                        <pic:nvPicPr>
                          <pic:cNvPr id="20" name="Image 20"/>
                          <pic:cNvPicPr/>
                        </pic:nvPicPr>
                        <pic:blipFill>
                          <a:blip r:embed="rId20" cstate="print"/>
                          <a:stretch>
                            <a:fillRect/>
                          </a:stretch>
                        </pic:blipFill>
                        <pic:spPr>
                          <a:xfrm>
                            <a:off x="1492154" y="221828"/>
                            <a:ext cx="124593" cy="129998"/>
                          </a:xfrm>
                          <a:prstGeom prst="rect">
                            <a:avLst/>
                          </a:prstGeom>
                        </pic:spPr>
                      </pic:pic>
                      <pic:pic>
                        <pic:nvPicPr>
                          <pic:cNvPr id="21" name="Image 21"/>
                          <pic:cNvPicPr/>
                        </pic:nvPicPr>
                        <pic:blipFill>
                          <a:blip r:embed="rId21" cstate="print"/>
                          <a:stretch>
                            <a:fillRect/>
                          </a:stretch>
                        </pic:blipFill>
                        <pic:spPr>
                          <a:xfrm>
                            <a:off x="1650990" y="221160"/>
                            <a:ext cx="132359" cy="126325"/>
                          </a:xfrm>
                          <a:prstGeom prst="rect">
                            <a:avLst/>
                          </a:prstGeom>
                        </pic:spPr>
                      </pic:pic>
                      <pic:pic>
                        <pic:nvPicPr>
                          <pic:cNvPr id="22" name="Image 22"/>
                          <pic:cNvPicPr/>
                        </pic:nvPicPr>
                        <pic:blipFill>
                          <a:blip r:embed="rId22" cstate="print"/>
                          <a:stretch>
                            <a:fillRect/>
                          </a:stretch>
                        </pic:blipFill>
                        <pic:spPr>
                          <a:xfrm>
                            <a:off x="1810575" y="149513"/>
                            <a:ext cx="96737" cy="199988"/>
                          </a:xfrm>
                          <a:prstGeom prst="rect">
                            <a:avLst/>
                          </a:prstGeom>
                        </pic:spPr>
                      </pic:pic>
                      <pic:pic>
                        <pic:nvPicPr>
                          <pic:cNvPr id="23" name="Image 23"/>
                          <pic:cNvPicPr/>
                        </pic:nvPicPr>
                        <pic:blipFill>
                          <a:blip r:embed="rId23" cstate="print"/>
                          <a:stretch>
                            <a:fillRect/>
                          </a:stretch>
                        </pic:blipFill>
                        <pic:spPr>
                          <a:xfrm>
                            <a:off x="1934783" y="221828"/>
                            <a:ext cx="109109" cy="129998"/>
                          </a:xfrm>
                          <a:prstGeom prst="rect">
                            <a:avLst/>
                          </a:prstGeom>
                        </pic:spPr>
                      </pic:pic>
                      <pic:pic>
                        <pic:nvPicPr>
                          <pic:cNvPr id="24" name="Image 24"/>
                          <pic:cNvPicPr/>
                        </pic:nvPicPr>
                        <pic:blipFill>
                          <a:blip r:embed="rId24" cstate="print"/>
                          <a:stretch>
                            <a:fillRect/>
                          </a:stretch>
                        </pic:blipFill>
                        <pic:spPr>
                          <a:xfrm>
                            <a:off x="2074220" y="221160"/>
                            <a:ext cx="132359" cy="126325"/>
                          </a:xfrm>
                          <a:prstGeom prst="rect">
                            <a:avLst/>
                          </a:prstGeom>
                        </pic:spPr>
                      </pic:pic>
                      <pic:pic>
                        <pic:nvPicPr>
                          <pic:cNvPr id="25" name="Image 25"/>
                          <pic:cNvPicPr/>
                        </pic:nvPicPr>
                        <pic:blipFill>
                          <a:blip r:embed="rId25" cstate="print"/>
                          <a:stretch>
                            <a:fillRect/>
                          </a:stretch>
                        </pic:blipFill>
                        <pic:spPr>
                          <a:xfrm>
                            <a:off x="2233803" y="149513"/>
                            <a:ext cx="96738" cy="199988"/>
                          </a:xfrm>
                          <a:prstGeom prst="rect">
                            <a:avLst/>
                          </a:prstGeom>
                        </pic:spPr>
                      </pic:pic>
                      <pic:pic>
                        <pic:nvPicPr>
                          <pic:cNvPr id="26" name="Image 26"/>
                          <pic:cNvPicPr/>
                        </pic:nvPicPr>
                        <pic:blipFill>
                          <a:blip r:embed="rId26" cstate="print"/>
                          <a:stretch>
                            <a:fillRect/>
                          </a:stretch>
                        </pic:blipFill>
                        <pic:spPr>
                          <a:xfrm>
                            <a:off x="2357276" y="221828"/>
                            <a:ext cx="88608" cy="129998"/>
                          </a:xfrm>
                          <a:prstGeom prst="rect">
                            <a:avLst/>
                          </a:prstGeom>
                        </pic:spPr>
                      </pic:pic>
                    </wpg:wgp>
                  </a:graphicData>
                </a:graphic>
              </wp:inline>
            </w:drawing>
          </mc:Choice>
          <mc:Fallback>
            <w:pict>
              <v:group style="width:235.3pt;height:35.1pt;mso-position-horizontal-relative:char;mso-position-vertical-relative:line" id="docshapegroup5" coordorigin="0,0" coordsize="4706,702">
                <v:shape style="position:absolute;left:49;top:56;width:4598;height:588" type="#_x0000_t75" id="docshape6" stroked="false">
                  <v:imagedata r:id="rId10" o:title=""/>
                </v:shape>
                <v:shape style="position:absolute;left:0;top:0;width:4706;height:702" type="#_x0000_t75" id="docshape7" stroked="false">
                  <v:imagedata r:id="rId11" o:title=""/>
                </v:shape>
                <v:shape style="position:absolute;left:189;top:312;width:450;height:239" type="#_x0000_t75" id="docshape8" stroked="false">
                  <v:imagedata r:id="rId12" o:title=""/>
                </v:shape>
                <v:shape style="position:absolute;left:127;top:216;width:298;height:321" type="#_x0000_t75" id="docshape9" stroked="false">
                  <v:imagedata r:id="rId13" o:title=""/>
                </v:shape>
                <v:shape style="position:absolute;left:657;top:216;width:247;height:338" type="#_x0000_t75" id="docshape10" stroked="false">
                  <v:imagedata r:id="rId14" o:title=""/>
                </v:shape>
                <v:shape style="position:absolute;left:936;top:216;width:124;height:332" type="#_x0000_t75" id="docshape11" stroked="false">
                  <v:imagedata r:id="rId15" o:title=""/>
                </v:shape>
                <v:shape style="position:absolute;left:1102;top:349;width:172;height:205" type="#_x0000_t75" id="docshape12" stroked="false">
                  <v:imagedata r:id="rId16" o:title=""/>
                </v:shape>
                <v:shape style="position:absolute;left:1447;top:349;width:197;height:205" type="#_x0000_t75" id="docshape13" stroked="false">
                  <v:imagedata r:id="rId17" o:title=""/>
                </v:shape>
                <v:shape style="position:absolute;left:1677;top:208;width:188;height:339" type="#_x0000_t75" id="docshape14" stroked="false">
                  <v:imagedata r:id="rId18" o:title=""/>
                </v:shape>
                <v:shape style="position:absolute;left:1972;top:208;width:314;height:347" type="#_x0000_t75" id="docshape15" stroked="false">
                  <v:imagedata r:id="rId19" o:title=""/>
                </v:shape>
                <v:shape style="position:absolute;left:2349;top:349;width:197;height:205" type="#_x0000_t75" id="docshape16" stroked="false">
                  <v:imagedata r:id="rId20" o:title=""/>
                </v:shape>
                <v:shape style="position:absolute;left:2599;top:348;width:209;height:199" type="#_x0000_t75" id="docshape17" stroked="false">
                  <v:imagedata r:id="rId21" o:title=""/>
                </v:shape>
                <v:shape style="position:absolute;left:2851;top:235;width:153;height:315" type="#_x0000_t75" id="docshape18" stroked="false">
                  <v:imagedata r:id="rId22" o:title=""/>
                </v:shape>
                <v:shape style="position:absolute;left:3046;top:349;width:172;height:205" type="#_x0000_t75" id="docshape19" stroked="false">
                  <v:imagedata r:id="rId23" o:title=""/>
                </v:shape>
                <v:shape style="position:absolute;left:3266;top:348;width:209;height:199" type="#_x0000_t75" id="docshape20" stroked="false">
                  <v:imagedata r:id="rId24" o:title=""/>
                </v:shape>
                <v:shape style="position:absolute;left:3517;top:235;width:153;height:315" type="#_x0000_t75" id="docshape21" stroked="false">
                  <v:imagedata r:id="rId25" o:title=""/>
                </v:shape>
                <v:shape style="position:absolute;left:3712;top:349;width:140;height:205" type="#_x0000_t75" id="docshape22" stroked="false">
                  <v:imagedata r:id="rId26" o:title=""/>
                </v:shape>
              </v:group>
            </w:pict>
          </mc:Fallback>
        </mc:AlternateContent>
      </w:r>
      <w:r>
        <w:rPr>
          <w:sz w:val="20"/>
        </w:rPr>
      </w:r>
    </w:p>
    <w:p>
      <w:pPr>
        <w:pStyle w:val="BodyText"/>
        <w:ind w:left="0"/>
        <w:rPr>
          <w:b/>
          <w:i/>
        </w:rPr>
      </w:pPr>
    </w:p>
    <w:p>
      <w:pPr>
        <w:pStyle w:val="BodyText"/>
        <w:spacing w:before="124"/>
        <w:ind w:left="0"/>
        <w:rPr>
          <w:b/>
          <w:i/>
        </w:rPr>
      </w:pPr>
    </w:p>
    <w:sdt>
      <w:sdtPr>
        <w:docPartObj>
          <w:docPartGallery w:val="Table of Contents"/>
          <w:docPartUnique/>
        </w:docPartObj>
      </w:sdtPr>
      <w:sdtEndPr/>
      <w:sdtContent>
        <w:p>
          <w:pPr>
            <w:pStyle w:val="TOC1"/>
            <w:numPr>
              <w:ilvl w:val="0"/>
              <w:numId w:val="1"/>
            </w:numPr>
            <w:tabs>
              <w:tab w:pos="1494" w:val="left" w:leader="none"/>
              <w:tab w:pos="9839" w:val="left" w:leader="dot"/>
            </w:tabs>
            <w:spacing w:line="240" w:lineRule="auto" w:before="0" w:after="0"/>
            <w:ind w:left="1494" w:right="0" w:hanging="294"/>
            <w:jc w:val="left"/>
          </w:pPr>
          <w:r>
            <w:rPr/>
            <mc:AlternateContent>
              <mc:Choice Requires="wps">
                <w:drawing>
                  <wp:anchor distT="0" distB="0" distL="0" distR="0" allowOverlap="1" layoutInCell="1" locked="0" behindDoc="1" simplePos="0" relativeHeight="483275264">
                    <wp:simplePos x="0" y="0"/>
                    <wp:positionH relativeFrom="page">
                      <wp:posOffset>687028</wp:posOffset>
                    </wp:positionH>
                    <wp:positionV relativeFrom="paragraph">
                      <wp:posOffset>-260730</wp:posOffset>
                    </wp:positionV>
                    <wp:extent cx="6700520" cy="7810500"/>
                    <wp:effectExtent l="0" t="0" r="0" b="0"/>
                    <wp:wrapNone/>
                    <wp:docPr id="27" name="Group 27"/>
                    <wp:cNvGraphicFramePr>
                      <a:graphicFrameLocks/>
                    </wp:cNvGraphicFramePr>
                    <a:graphic>
                      <a:graphicData uri="http://schemas.microsoft.com/office/word/2010/wordprocessingGroup">
                        <wpg:wgp>
                          <wpg:cNvPr id="27" name="Group 27"/>
                          <wpg:cNvGrpSpPr/>
                          <wpg:grpSpPr>
                            <a:xfrm>
                              <a:off x="0" y="0"/>
                              <a:ext cx="6700520" cy="7810500"/>
                              <a:chExt cx="6700520" cy="7810500"/>
                            </a:xfrm>
                          </wpg:grpSpPr>
                          <pic:pic>
                            <pic:nvPicPr>
                              <pic:cNvPr id="28" name="Image 28"/>
                              <pic:cNvPicPr/>
                            </pic:nvPicPr>
                            <pic:blipFill>
                              <a:blip r:embed="rId27" cstate="print"/>
                              <a:stretch>
                                <a:fillRect/>
                              </a:stretch>
                            </pic:blipFill>
                            <pic:spPr>
                              <a:xfrm>
                                <a:off x="36871" y="28614"/>
                                <a:ext cx="6626110" cy="7745751"/>
                              </a:xfrm>
                              <a:prstGeom prst="rect">
                                <a:avLst/>
                              </a:prstGeom>
                            </pic:spPr>
                          </pic:pic>
                          <pic:pic>
                            <pic:nvPicPr>
                              <pic:cNvPr id="29" name="Image 29"/>
                              <pic:cNvPicPr/>
                            </pic:nvPicPr>
                            <pic:blipFill>
                              <a:blip r:embed="rId28" cstate="print"/>
                              <a:stretch>
                                <a:fillRect/>
                              </a:stretch>
                            </pic:blipFill>
                            <pic:spPr>
                              <a:xfrm>
                                <a:off x="0" y="0"/>
                                <a:ext cx="6699901" cy="7810500"/>
                              </a:xfrm>
                              <a:prstGeom prst="rect">
                                <a:avLst/>
                              </a:prstGeom>
                            </pic:spPr>
                          </pic:pic>
                        </wpg:wgp>
                      </a:graphicData>
                    </a:graphic>
                  </wp:anchor>
                </w:drawing>
              </mc:Choice>
              <mc:Fallback>
                <w:pict>
                  <v:group style="position:absolute;margin-left:54.096771pt;margin-top:-20.529976pt;width:527.6pt;height:615pt;mso-position-horizontal-relative:page;mso-position-vertical-relative:paragraph;z-index:-20041216" id="docshapegroup23" coordorigin="1082,-411" coordsize="10552,12300">
                    <v:shape style="position:absolute;left:1140;top:-366;width:10435;height:12199" type="#_x0000_t75" id="docshape24" stroked="false">
                      <v:imagedata r:id="rId27" o:title=""/>
                    </v:shape>
                    <v:shape style="position:absolute;left:1081;top:-411;width:10552;height:12300" type="#_x0000_t75" id="docshape25" stroked="false">
                      <v:imagedata r:id="rId28" o:title=""/>
                    </v:shape>
                    <w10:wrap type="none"/>
                  </v:group>
                </w:pict>
              </mc:Fallback>
            </mc:AlternateContent>
          </w:r>
          <w:hyperlink w:history="true" w:anchor="_bookmark0">
            <w:r>
              <w:rPr>
                <w:spacing w:val="-2"/>
              </w:rPr>
              <w:t>Introduction…</w:t>
            </w:r>
            <w:r>
              <w:rPr/>
              <w:tab/>
            </w:r>
            <w:r>
              <w:rPr>
                <w:spacing w:val="-10"/>
              </w:rPr>
              <w:t>3</w:t>
            </w:r>
          </w:hyperlink>
        </w:p>
        <w:p>
          <w:pPr>
            <w:pStyle w:val="TOC1"/>
            <w:numPr>
              <w:ilvl w:val="0"/>
              <w:numId w:val="1"/>
            </w:numPr>
            <w:tabs>
              <w:tab w:pos="1480" w:val="left" w:leader="none"/>
              <w:tab w:pos="9839" w:val="left" w:leader="dot"/>
            </w:tabs>
            <w:spacing w:line="240" w:lineRule="auto" w:before="318" w:after="0"/>
            <w:ind w:left="1480" w:right="0" w:hanging="280"/>
            <w:jc w:val="left"/>
          </w:pPr>
          <w:hyperlink w:history="true" w:anchor="_bookmark1">
            <w:r>
              <w:rPr/>
              <w:t>DSM-5</w:t>
            </w:r>
            <w:r>
              <w:rPr>
                <w:spacing w:val="-3"/>
              </w:rPr>
              <w:t> </w:t>
            </w:r>
            <w:r>
              <w:rPr/>
              <w:t>Diagnostic</w:t>
            </w:r>
            <w:r>
              <w:rPr>
                <w:spacing w:val="-2"/>
              </w:rPr>
              <w:t> Summary…</w:t>
            </w:r>
            <w:r>
              <w:rPr/>
              <w:tab/>
            </w:r>
            <w:r>
              <w:rPr>
                <w:spacing w:val="-5"/>
              </w:rPr>
              <w:t>12</w:t>
            </w:r>
          </w:hyperlink>
        </w:p>
        <w:p>
          <w:pPr>
            <w:pStyle w:val="TOC1"/>
            <w:numPr>
              <w:ilvl w:val="0"/>
              <w:numId w:val="1"/>
            </w:numPr>
            <w:tabs>
              <w:tab w:pos="1474" w:val="left" w:leader="none"/>
              <w:tab w:pos="9839" w:val="left" w:leader="dot"/>
            </w:tabs>
            <w:spacing w:line="240" w:lineRule="auto" w:before="318" w:after="0"/>
            <w:ind w:left="1474" w:right="0" w:hanging="274"/>
            <w:jc w:val="left"/>
          </w:pPr>
          <w:hyperlink w:history="true" w:anchor="_bookmark2">
            <w:r>
              <w:rPr/>
              <w:t>Types</w:t>
            </w:r>
            <w:r>
              <w:rPr>
                <w:spacing w:val="-15"/>
              </w:rPr>
              <w:t> </w:t>
            </w:r>
            <w:r>
              <w:rPr/>
              <w:t>of</w:t>
            </w:r>
            <w:r>
              <w:rPr>
                <w:spacing w:val="-9"/>
              </w:rPr>
              <w:t> </w:t>
            </w:r>
            <w:r>
              <w:rPr/>
              <w:t>Substance</w:t>
            </w:r>
            <w:r>
              <w:rPr>
                <w:spacing w:val="-17"/>
              </w:rPr>
              <w:t> </w:t>
            </w:r>
            <w:r>
              <w:rPr>
                <w:spacing w:val="-4"/>
              </w:rPr>
              <w:t>Abuse</w:t>
            </w:r>
            <w:r>
              <w:rPr/>
              <w:tab/>
            </w:r>
            <w:r>
              <w:rPr>
                <w:spacing w:val="-5"/>
              </w:rPr>
              <w:t>16</w:t>
            </w:r>
          </w:hyperlink>
        </w:p>
        <w:p>
          <w:pPr>
            <w:pStyle w:val="TOC1"/>
            <w:numPr>
              <w:ilvl w:val="0"/>
              <w:numId w:val="1"/>
            </w:numPr>
            <w:tabs>
              <w:tab w:pos="1480" w:val="left" w:leader="none"/>
              <w:tab w:pos="9839" w:val="left" w:leader="dot"/>
            </w:tabs>
            <w:spacing w:line="321" w:lineRule="exact" w:before="318" w:after="0"/>
            <w:ind w:left="1480" w:right="0" w:hanging="280"/>
            <w:jc w:val="left"/>
          </w:pPr>
          <w:hyperlink w:history="true" w:anchor="_bookmark3">
            <w:r>
              <w:rPr/>
              <w:t>Screening</w:t>
            </w:r>
            <w:r>
              <w:rPr>
                <w:spacing w:val="-4"/>
              </w:rPr>
              <w:t> </w:t>
            </w:r>
            <w:r>
              <w:rPr/>
              <w:t>and</w:t>
            </w:r>
            <w:r>
              <w:rPr>
                <w:spacing w:val="-18"/>
              </w:rPr>
              <w:t> </w:t>
            </w:r>
            <w:r>
              <w:rPr/>
              <w:t>Assessment</w:t>
            </w:r>
            <w:r>
              <w:rPr>
                <w:spacing w:val="-1"/>
              </w:rPr>
              <w:t> </w:t>
            </w:r>
            <w:r>
              <w:rPr/>
              <w:t>for</w:t>
            </w:r>
            <w:r>
              <w:rPr>
                <w:spacing w:val="-2"/>
              </w:rPr>
              <w:t> </w:t>
            </w:r>
            <w:r>
              <w:rPr/>
              <w:t>Substance</w:t>
            </w:r>
            <w:r>
              <w:rPr>
                <w:spacing w:val="-3"/>
              </w:rPr>
              <w:t> </w:t>
            </w:r>
            <w:r>
              <w:rPr/>
              <w:t>Use</w:t>
            </w:r>
            <w:r>
              <w:rPr>
                <w:spacing w:val="-2"/>
              </w:rPr>
              <w:t> Disorders</w:t>
            </w:r>
            <w:r>
              <w:rPr/>
              <w:tab/>
            </w:r>
            <w:r>
              <w:rPr>
                <w:spacing w:val="-5"/>
              </w:rPr>
              <w:t>31</w:t>
            </w:r>
          </w:hyperlink>
        </w:p>
        <w:p>
          <w:pPr>
            <w:pStyle w:val="TOC2"/>
            <w:numPr>
              <w:ilvl w:val="1"/>
              <w:numId w:val="1"/>
            </w:numPr>
            <w:tabs>
              <w:tab w:pos="2404" w:val="left" w:leader="none"/>
              <w:tab w:pos="9839" w:val="left" w:leader="dot"/>
            </w:tabs>
            <w:spacing w:line="320" w:lineRule="exact" w:before="0" w:after="0"/>
            <w:ind w:left="2404" w:right="0" w:hanging="484"/>
            <w:jc w:val="left"/>
          </w:pPr>
          <w:hyperlink w:history="true" w:anchor="_bookmark4">
            <w:r>
              <w:rPr/>
              <w:t>Warning</w:t>
            </w:r>
            <w:r>
              <w:rPr>
                <w:spacing w:val="-7"/>
              </w:rPr>
              <w:t> </w:t>
            </w:r>
            <w:r>
              <w:rPr/>
              <w:t>Signs</w:t>
            </w:r>
            <w:r>
              <w:rPr>
                <w:spacing w:val="-7"/>
              </w:rPr>
              <w:t> </w:t>
            </w:r>
            <w:r>
              <w:rPr/>
              <w:t>and</w:t>
            </w:r>
            <w:r>
              <w:rPr>
                <w:spacing w:val="-7"/>
              </w:rPr>
              <w:t> </w:t>
            </w:r>
            <w:r>
              <w:rPr/>
              <w:t>Risk</w:t>
            </w:r>
            <w:r>
              <w:rPr>
                <w:spacing w:val="-6"/>
              </w:rPr>
              <w:t> </w:t>
            </w:r>
            <w:r>
              <w:rPr>
                <w:spacing w:val="-2"/>
              </w:rPr>
              <w:t>Factors</w:t>
            </w:r>
            <w:r>
              <w:rPr/>
              <w:tab/>
            </w:r>
            <w:r>
              <w:rPr>
                <w:spacing w:val="-5"/>
              </w:rPr>
              <w:t>32</w:t>
            </w:r>
          </w:hyperlink>
        </w:p>
        <w:p>
          <w:pPr>
            <w:pStyle w:val="TOC2"/>
            <w:numPr>
              <w:ilvl w:val="1"/>
              <w:numId w:val="1"/>
            </w:numPr>
            <w:tabs>
              <w:tab w:pos="2410" w:val="left" w:leader="none"/>
              <w:tab w:pos="9839" w:val="left" w:leader="dot"/>
            </w:tabs>
            <w:spacing w:line="320" w:lineRule="exact" w:before="0" w:after="0"/>
            <w:ind w:left="2410" w:right="0" w:hanging="490"/>
            <w:jc w:val="left"/>
          </w:pPr>
          <w:hyperlink w:history="true" w:anchor="_bookmark5">
            <w:r>
              <w:rPr/>
              <w:t>Factors</w:t>
            </w:r>
            <w:r>
              <w:rPr>
                <w:spacing w:val="-11"/>
              </w:rPr>
              <w:t> </w:t>
            </w:r>
            <w:r>
              <w:rPr/>
              <w:t>To</w:t>
            </w:r>
            <w:r>
              <w:rPr>
                <w:spacing w:val="-5"/>
              </w:rPr>
              <w:t> </w:t>
            </w:r>
            <w:r>
              <w:rPr/>
              <w:t>Consider</w:t>
            </w:r>
            <w:r>
              <w:rPr>
                <w:spacing w:val="-5"/>
              </w:rPr>
              <w:t> </w:t>
            </w:r>
            <w:r>
              <w:rPr/>
              <w:t>in</w:t>
            </w:r>
            <w:r>
              <w:rPr>
                <w:spacing w:val="-5"/>
              </w:rPr>
              <w:t> </w:t>
            </w:r>
            <w:r>
              <w:rPr/>
              <w:t>Selecting</w:t>
            </w:r>
            <w:r>
              <w:rPr>
                <w:spacing w:val="-5"/>
              </w:rPr>
              <w:t> </w:t>
            </w:r>
            <w:r>
              <w:rPr/>
              <w:t>a</w:t>
            </w:r>
            <w:r>
              <w:rPr>
                <w:spacing w:val="-6"/>
              </w:rPr>
              <w:t> </w:t>
            </w:r>
            <w:r>
              <w:rPr/>
              <w:t>Screening</w:t>
            </w:r>
            <w:r>
              <w:rPr>
                <w:spacing w:val="-4"/>
              </w:rPr>
              <w:t> </w:t>
            </w:r>
            <w:r>
              <w:rPr>
                <w:spacing w:val="-2"/>
              </w:rPr>
              <w:t>Instrument</w:t>
            </w:r>
            <w:r>
              <w:rPr/>
              <w:tab/>
            </w:r>
            <w:r>
              <w:rPr>
                <w:spacing w:val="-5"/>
              </w:rPr>
              <w:t>34</w:t>
            </w:r>
          </w:hyperlink>
        </w:p>
        <w:p>
          <w:pPr>
            <w:pStyle w:val="TOC2"/>
            <w:numPr>
              <w:ilvl w:val="1"/>
              <w:numId w:val="1"/>
            </w:numPr>
            <w:tabs>
              <w:tab w:pos="2410" w:val="left" w:leader="none"/>
              <w:tab w:pos="9839" w:val="left" w:leader="dot"/>
            </w:tabs>
            <w:spacing w:line="320" w:lineRule="exact" w:before="0" w:after="0"/>
            <w:ind w:left="2410" w:right="0" w:hanging="490"/>
            <w:jc w:val="left"/>
          </w:pPr>
          <w:hyperlink w:history="true" w:anchor="_bookmark6">
            <w:r>
              <w:rPr/>
              <w:t>Screening</w:t>
            </w:r>
            <w:r>
              <w:rPr>
                <w:spacing w:val="-3"/>
              </w:rPr>
              <w:t> </w:t>
            </w:r>
            <w:r>
              <w:rPr>
                <w:spacing w:val="-2"/>
              </w:rPr>
              <w:t>Instruments</w:t>
            </w:r>
            <w:r>
              <w:rPr/>
              <w:tab/>
            </w:r>
            <w:r>
              <w:rPr>
                <w:spacing w:val="-5"/>
              </w:rPr>
              <w:t>36</w:t>
            </w:r>
          </w:hyperlink>
        </w:p>
        <w:p>
          <w:pPr>
            <w:pStyle w:val="TOC2"/>
            <w:numPr>
              <w:ilvl w:val="1"/>
              <w:numId w:val="2"/>
            </w:numPr>
            <w:tabs>
              <w:tab w:pos="2340" w:val="left" w:leader="none"/>
              <w:tab w:pos="9839" w:val="left" w:leader="dot"/>
            </w:tabs>
            <w:spacing w:line="321" w:lineRule="exact" w:before="0" w:after="0"/>
            <w:ind w:left="2340" w:right="0" w:hanging="420"/>
            <w:jc w:val="left"/>
          </w:pPr>
          <w:hyperlink w:history="true" w:anchor="_bookmark7">
            <w:r>
              <w:rPr/>
              <w:t>Screening</w:t>
            </w:r>
            <w:r>
              <w:rPr>
                <w:spacing w:val="-9"/>
              </w:rPr>
              <w:t> </w:t>
            </w:r>
            <w:r>
              <w:rPr>
                <w:spacing w:val="-2"/>
              </w:rPr>
              <w:t>Techniques</w:t>
            </w:r>
            <w:r>
              <w:rPr/>
              <w:tab/>
            </w:r>
            <w:r>
              <w:rPr>
                <w:spacing w:val="-5"/>
              </w:rPr>
              <w:t>51</w:t>
            </w:r>
          </w:hyperlink>
        </w:p>
        <w:p>
          <w:pPr>
            <w:pStyle w:val="TOC1"/>
            <w:numPr>
              <w:ilvl w:val="0"/>
              <w:numId w:val="1"/>
            </w:numPr>
            <w:tabs>
              <w:tab w:pos="1480" w:val="left" w:leader="none"/>
              <w:tab w:pos="9839" w:val="left" w:leader="dot"/>
            </w:tabs>
            <w:spacing w:line="321" w:lineRule="exact" w:before="318" w:after="0"/>
            <w:ind w:left="1480" w:right="0" w:hanging="280"/>
            <w:jc w:val="left"/>
          </w:pPr>
          <w:hyperlink w:history="true" w:anchor="_bookmark8">
            <w:r>
              <w:rPr/>
              <w:t>Substance</w:t>
            </w:r>
            <w:r>
              <w:rPr>
                <w:spacing w:val="-18"/>
              </w:rPr>
              <w:t> </w:t>
            </w:r>
            <w:r>
              <w:rPr/>
              <w:t>Abuse</w:t>
            </w:r>
            <w:r>
              <w:rPr>
                <w:spacing w:val="-4"/>
              </w:rPr>
              <w:t> </w:t>
            </w:r>
            <w:r>
              <w:rPr/>
              <w:t>Intervention</w:t>
            </w:r>
            <w:r>
              <w:rPr>
                <w:spacing w:val="-2"/>
              </w:rPr>
              <w:t> </w:t>
            </w:r>
            <w:r>
              <w:rPr/>
              <w:t>and</w:t>
            </w:r>
            <w:r>
              <w:rPr>
                <w:spacing w:val="-8"/>
              </w:rPr>
              <w:t> </w:t>
            </w:r>
            <w:r>
              <w:rPr>
                <w:spacing w:val="-2"/>
              </w:rPr>
              <w:t>Treatment</w:t>
            </w:r>
            <w:r>
              <w:rPr/>
              <w:tab/>
            </w:r>
            <w:r>
              <w:rPr>
                <w:spacing w:val="-7"/>
              </w:rPr>
              <w:t>55</w:t>
            </w:r>
          </w:hyperlink>
        </w:p>
        <w:p>
          <w:pPr>
            <w:pStyle w:val="TOC2"/>
            <w:numPr>
              <w:ilvl w:val="1"/>
              <w:numId w:val="1"/>
            </w:numPr>
            <w:tabs>
              <w:tab w:pos="2410" w:val="left" w:leader="none"/>
              <w:tab w:pos="9839" w:val="left" w:leader="dot"/>
            </w:tabs>
            <w:spacing w:line="320" w:lineRule="exact" w:before="0" w:after="0"/>
            <w:ind w:left="2410" w:right="0" w:hanging="490"/>
            <w:jc w:val="left"/>
          </w:pPr>
          <w:hyperlink w:history="true" w:anchor="_bookmark9">
            <w:r>
              <w:rPr>
                <w:spacing w:val="-2"/>
              </w:rPr>
              <w:t>Interventions</w:t>
            </w:r>
            <w:r>
              <w:rPr/>
              <w:tab/>
            </w:r>
            <w:r>
              <w:rPr>
                <w:spacing w:val="-5"/>
              </w:rPr>
              <w:t>56</w:t>
            </w:r>
          </w:hyperlink>
        </w:p>
        <w:p>
          <w:pPr>
            <w:pStyle w:val="TOC2"/>
            <w:numPr>
              <w:ilvl w:val="1"/>
              <w:numId w:val="1"/>
            </w:numPr>
            <w:tabs>
              <w:tab w:pos="2404" w:val="left" w:leader="none"/>
              <w:tab w:pos="9839" w:val="left" w:leader="dot"/>
            </w:tabs>
            <w:spacing w:line="321" w:lineRule="exact" w:before="0" w:after="0"/>
            <w:ind w:left="2404" w:right="0" w:hanging="484"/>
            <w:jc w:val="left"/>
          </w:pPr>
          <w:hyperlink w:history="true" w:anchor="_bookmark10">
            <w:r>
              <w:rPr/>
              <w:t>Treatment</w:t>
            </w:r>
            <w:r>
              <w:rPr>
                <w:spacing w:val="-9"/>
              </w:rPr>
              <w:t> </w:t>
            </w:r>
            <w:r>
              <w:rPr/>
              <w:t>Models</w:t>
            </w:r>
            <w:r>
              <w:rPr>
                <w:spacing w:val="-5"/>
              </w:rPr>
              <w:t> </w:t>
            </w:r>
            <w:r>
              <w:rPr/>
              <w:t>and</w:t>
            </w:r>
            <w:r>
              <w:rPr>
                <w:spacing w:val="-17"/>
              </w:rPr>
              <w:t> </w:t>
            </w:r>
            <w:r>
              <w:rPr>
                <w:spacing w:val="-2"/>
              </w:rPr>
              <w:t>Approaches</w:t>
            </w:r>
            <w:r>
              <w:rPr/>
              <w:tab/>
            </w:r>
            <w:r>
              <w:rPr>
                <w:spacing w:val="-5"/>
              </w:rPr>
              <w:t>59</w:t>
            </w:r>
          </w:hyperlink>
        </w:p>
        <w:p>
          <w:pPr>
            <w:pStyle w:val="TOC1"/>
            <w:numPr>
              <w:ilvl w:val="0"/>
              <w:numId w:val="1"/>
            </w:numPr>
            <w:tabs>
              <w:tab w:pos="1480" w:val="left" w:leader="none"/>
              <w:tab w:pos="9839" w:val="left" w:leader="dot"/>
            </w:tabs>
            <w:spacing w:line="240" w:lineRule="auto" w:before="318" w:after="0"/>
            <w:ind w:left="1480" w:right="0" w:hanging="280"/>
            <w:jc w:val="left"/>
          </w:pPr>
          <w:hyperlink w:history="true" w:anchor="_bookmark11">
            <w:r>
              <w:rPr/>
              <w:t>Co-Occurring</w:t>
            </w:r>
            <w:r>
              <w:rPr>
                <w:spacing w:val="-5"/>
              </w:rPr>
              <w:t> </w:t>
            </w:r>
            <w:r>
              <w:rPr>
                <w:spacing w:val="-2"/>
              </w:rPr>
              <w:t>Disorders</w:t>
            </w:r>
            <w:r>
              <w:rPr/>
              <w:tab/>
            </w:r>
            <w:r>
              <w:rPr>
                <w:spacing w:val="-5"/>
              </w:rPr>
              <w:t>83</w:t>
            </w:r>
          </w:hyperlink>
        </w:p>
        <w:p>
          <w:pPr>
            <w:pStyle w:val="TOC1"/>
            <w:numPr>
              <w:ilvl w:val="0"/>
              <w:numId w:val="1"/>
            </w:numPr>
            <w:tabs>
              <w:tab w:pos="1480" w:val="left" w:leader="none"/>
              <w:tab w:pos="9839" w:val="left" w:leader="dot"/>
            </w:tabs>
            <w:spacing w:line="240" w:lineRule="auto" w:before="318" w:after="0"/>
            <w:ind w:left="1480" w:right="0" w:hanging="280"/>
            <w:jc w:val="left"/>
          </w:pPr>
          <w:hyperlink w:history="true" w:anchor="_bookmark12">
            <w:r>
              <w:rPr/>
              <w:t>Strategies</w:t>
            </w:r>
            <w:r>
              <w:rPr>
                <w:spacing w:val="-7"/>
              </w:rPr>
              <w:t> </w:t>
            </w:r>
            <w:r>
              <w:rPr/>
              <w:t>for</w:t>
            </w:r>
            <w:r>
              <w:rPr>
                <w:spacing w:val="-10"/>
              </w:rPr>
              <w:t> </w:t>
            </w:r>
            <w:r>
              <w:rPr/>
              <w:t>Working</w:t>
            </w:r>
            <w:r>
              <w:rPr>
                <w:spacing w:val="-5"/>
              </w:rPr>
              <w:t> </w:t>
            </w:r>
            <w:r>
              <w:rPr/>
              <w:t>with</w:t>
            </w:r>
            <w:r>
              <w:rPr>
                <w:spacing w:val="-5"/>
              </w:rPr>
              <w:t> </w:t>
            </w:r>
            <w:r>
              <w:rPr/>
              <w:t>Clients</w:t>
            </w:r>
            <w:r>
              <w:rPr>
                <w:spacing w:val="-4"/>
              </w:rPr>
              <w:t> </w:t>
            </w:r>
            <w:r>
              <w:rPr/>
              <w:t>with</w:t>
            </w:r>
            <w:r>
              <w:rPr>
                <w:spacing w:val="-5"/>
              </w:rPr>
              <w:t> </w:t>
            </w:r>
            <w:r>
              <w:rPr/>
              <w:t>Co-Occurring</w:t>
            </w:r>
            <w:r>
              <w:rPr>
                <w:spacing w:val="-5"/>
              </w:rPr>
              <w:t> </w:t>
            </w:r>
            <w:r>
              <w:rPr>
                <w:spacing w:val="-2"/>
              </w:rPr>
              <w:t>Disorders</w:t>
            </w:r>
            <w:r>
              <w:rPr/>
              <w:tab/>
            </w:r>
            <w:r>
              <w:rPr>
                <w:spacing w:val="-5"/>
              </w:rPr>
              <w:t>89</w:t>
            </w:r>
          </w:hyperlink>
        </w:p>
        <w:p>
          <w:pPr>
            <w:pStyle w:val="TOC1"/>
            <w:numPr>
              <w:ilvl w:val="0"/>
              <w:numId w:val="1"/>
            </w:numPr>
            <w:tabs>
              <w:tab w:pos="1464" w:val="left" w:leader="none"/>
              <w:tab w:pos="1920" w:val="left" w:leader="none"/>
              <w:tab w:pos="9839" w:val="left" w:leader="dot"/>
            </w:tabs>
            <w:spacing w:line="240" w:lineRule="auto" w:before="318" w:after="0"/>
            <w:ind w:left="1920" w:right="1979" w:hanging="720"/>
            <w:jc w:val="left"/>
          </w:pPr>
          <w:hyperlink w:history="true" w:anchor="_bookmark13">
            <w:r>
              <w:rPr/>
              <w:t>Addressing</w:t>
            </w:r>
            <w:r>
              <w:rPr>
                <w:spacing w:val="40"/>
              </w:rPr>
              <w:t> </w:t>
            </w:r>
            <w:r>
              <w:rPr/>
              <w:t>Suicidal</w:t>
            </w:r>
            <w:r>
              <w:rPr>
                <w:spacing w:val="40"/>
              </w:rPr>
              <w:t> </w:t>
            </w:r>
            <w:r>
              <w:rPr/>
              <w:t>Thoughts</w:t>
            </w:r>
            <w:r>
              <w:rPr>
                <w:spacing w:val="40"/>
              </w:rPr>
              <w:t> </w:t>
            </w:r>
            <w:r>
              <w:rPr/>
              <w:t>and</w:t>
            </w:r>
            <w:r>
              <w:rPr>
                <w:spacing w:val="40"/>
              </w:rPr>
              <w:t> </w:t>
            </w:r>
            <w:r>
              <w:rPr/>
              <w:t>Behaviors</w:t>
            </w:r>
            <w:r>
              <w:rPr>
                <w:spacing w:val="40"/>
              </w:rPr>
              <w:t> </w:t>
            </w:r>
            <w:r>
              <w:rPr/>
              <w:t>in</w:t>
            </w:r>
            <w:r>
              <w:rPr>
                <w:spacing w:val="40"/>
              </w:rPr>
              <w:t> </w:t>
            </w:r>
            <w:r>
              <w:rPr/>
              <w:t>Substance</w:t>
            </w:r>
            <w:r>
              <w:rPr>
                <w:spacing w:val="33"/>
              </w:rPr>
              <w:t> </w:t>
            </w:r>
            <w:r>
              <w:rPr/>
              <w:t>Abuse</w:t>
            </w:r>
            <w:r>
              <w:rPr>
                <w:spacing w:val="40"/>
              </w:rPr>
              <w:t> </w:t>
            </w:r>
            <w:r>
              <w:rPr>
                <w:spacing w:val="-2"/>
              </w:rPr>
              <w:t>Treatment</w:t>
            </w:r>
            <w:r>
              <w:rPr/>
              <w:tab/>
            </w:r>
            <w:r>
              <w:rPr>
                <w:spacing w:val="-5"/>
              </w:rPr>
              <w:t>131</w:t>
            </w:r>
          </w:hyperlink>
        </w:p>
        <w:p>
          <w:pPr>
            <w:pStyle w:val="TOC1"/>
            <w:numPr>
              <w:ilvl w:val="0"/>
              <w:numId w:val="1"/>
            </w:numPr>
            <w:tabs>
              <w:tab w:pos="1480" w:val="left" w:leader="none"/>
              <w:tab w:pos="9839" w:val="left" w:leader="dot"/>
            </w:tabs>
            <w:spacing w:line="240" w:lineRule="auto" w:before="317" w:after="0"/>
            <w:ind w:left="1480" w:right="0" w:hanging="280"/>
            <w:jc w:val="left"/>
          </w:pPr>
          <w:hyperlink w:history="true" w:anchor="_bookmark14">
            <w:r>
              <w:rPr/>
              <w:t>Engaging</w:t>
            </w:r>
            <w:r>
              <w:rPr>
                <w:spacing w:val="-18"/>
              </w:rPr>
              <w:t> </w:t>
            </w:r>
            <w:r>
              <w:rPr/>
              <w:t>Adolescents</w:t>
            </w:r>
            <w:r>
              <w:rPr>
                <w:spacing w:val="-2"/>
              </w:rPr>
              <w:t> </w:t>
            </w:r>
            <w:r>
              <w:rPr/>
              <w:t>in</w:t>
            </w:r>
            <w:r>
              <w:rPr>
                <w:spacing w:val="-7"/>
              </w:rPr>
              <w:t> </w:t>
            </w:r>
            <w:r>
              <w:rPr>
                <w:spacing w:val="-2"/>
              </w:rPr>
              <w:t>Treatment</w:t>
            </w:r>
            <w:r>
              <w:rPr/>
              <w:tab/>
            </w:r>
            <w:r>
              <w:rPr>
                <w:spacing w:val="-5"/>
              </w:rPr>
              <w:t>141</w:t>
            </w:r>
          </w:hyperlink>
        </w:p>
        <w:p>
          <w:pPr>
            <w:pStyle w:val="TOC1"/>
            <w:numPr>
              <w:ilvl w:val="0"/>
              <w:numId w:val="1"/>
            </w:numPr>
            <w:tabs>
              <w:tab w:pos="1620" w:val="left" w:leader="none"/>
              <w:tab w:pos="9839" w:val="left" w:leader="dot"/>
            </w:tabs>
            <w:spacing w:line="240" w:lineRule="auto" w:before="318" w:after="0"/>
            <w:ind w:left="1620" w:right="0" w:hanging="420"/>
            <w:jc w:val="left"/>
          </w:pPr>
          <w:hyperlink w:history="true" w:anchor="_bookmark15">
            <w:r>
              <w:rPr/>
              <w:t>Brief</w:t>
            </w:r>
            <w:r>
              <w:rPr>
                <w:spacing w:val="-4"/>
              </w:rPr>
              <w:t> </w:t>
            </w:r>
            <w:r>
              <w:rPr/>
              <w:t>Strategic</w:t>
            </w:r>
            <w:r>
              <w:rPr>
                <w:spacing w:val="-3"/>
              </w:rPr>
              <w:t> </w:t>
            </w:r>
            <w:r>
              <w:rPr/>
              <w:t>Family</w:t>
            </w:r>
            <w:r>
              <w:rPr>
                <w:spacing w:val="-7"/>
              </w:rPr>
              <w:t> </w:t>
            </w:r>
            <w:r>
              <w:rPr/>
              <w:t>Therapy</w:t>
            </w:r>
            <w:r>
              <w:rPr>
                <w:spacing w:val="-2"/>
              </w:rPr>
              <w:t> </w:t>
            </w:r>
            <w:r>
              <w:rPr/>
              <w:t>for</w:t>
            </w:r>
            <w:r>
              <w:rPr>
                <w:spacing w:val="-17"/>
              </w:rPr>
              <w:t> </w:t>
            </w:r>
            <w:r>
              <w:rPr/>
              <w:t>Adolescent</w:t>
            </w:r>
            <w:r>
              <w:rPr>
                <w:spacing w:val="-1"/>
              </w:rPr>
              <w:t> </w:t>
            </w:r>
            <w:r>
              <w:rPr/>
              <w:t>Drug</w:t>
            </w:r>
            <w:r>
              <w:rPr>
                <w:spacing w:val="-17"/>
              </w:rPr>
              <w:t> </w:t>
            </w:r>
            <w:r>
              <w:rPr>
                <w:spacing w:val="-2"/>
              </w:rPr>
              <w:t>Abuse</w:t>
            </w:r>
            <w:r>
              <w:rPr/>
              <w:tab/>
            </w:r>
            <w:r>
              <w:rPr>
                <w:spacing w:val="-5"/>
              </w:rPr>
              <w:t>155</w:t>
            </w:r>
          </w:hyperlink>
        </w:p>
        <w:p>
          <w:pPr>
            <w:pStyle w:val="TOC1"/>
            <w:numPr>
              <w:ilvl w:val="0"/>
              <w:numId w:val="1"/>
            </w:numPr>
            <w:tabs>
              <w:tab w:pos="1609" w:val="left" w:leader="none"/>
              <w:tab w:pos="9839" w:val="left" w:leader="dot"/>
            </w:tabs>
            <w:spacing w:line="240" w:lineRule="auto" w:before="318" w:after="0"/>
            <w:ind w:left="1609" w:right="0" w:hanging="409"/>
            <w:jc w:val="left"/>
          </w:pPr>
          <w:hyperlink w:history="true" w:anchor="_bookmark16">
            <w:r>
              <w:rPr/>
              <w:t>Group</w:t>
            </w:r>
            <w:r>
              <w:rPr>
                <w:spacing w:val="-8"/>
              </w:rPr>
              <w:t> </w:t>
            </w:r>
            <w:r>
              <w:rPr/>
              <w:t>Therapy</w:t>
            </w:r>
            <w:r>
              <w:rPr>
                <w:spacing w:val="-1"/>
              </w:rPr>
              <w:t> </w:t>
            </w:r>
            <w:r>
              <w:rPr/>
              <w:t>in</w:t>
            </w:r>
            <w:r>
              <w:rPr>
                <w:spacing w:val="-2"/>
              </w:rPr>
              <w:t> </w:t>
            </w:r>
            <w:r>
              <w:rPr/>
              <w:t>Substance</w:t>
            </w:r>
            <w:r>
              <w:rPr>
                <w:spacing w:val="-2"/>
              </w:rPr>
              <w:t> </w:t>
            </w:r>
            <w:r>
              <w:rPr/>
              <w:t>Use</w:t>
            </w:r>
            <w:r>
              <w:rPr>
                <w:spacing w:val="-7"/>
              </w:rPr>
              <w:t> </w:t>
            </w:r>
            <w:r>
              <w:rPr>
                <w:spacing w:val="-2"/>
              </w:rPr>
              <w:t>Treatment</w:t>
            </w:r>
            <w:r>
              <w:rPr/>
              <w:tab/>
            </w:r>
            <w:r>
              <w:rPr>
                <w:spacing w:val="-5"/>
              </w:rPr>
              <w:t>206</w:t>
            </w:r>
          </w:hyperlink>
        </w:p>
        <w:p>
          <w:pPr>
            <w:pStyle w:val="TOC1"/>
            <w:numPr>
              <w:ilvl w:val="0"/>
              <w:numId w:val="1"/>
            </w:numPr>
            <w:tabs>
              <w:tab w:pos="1620" w:val="left" w:leader="none"/>
              <w:tab w:pos="9839" w:val="left" w:leader="dot"/>
            </w:tabs>
            <w:spacing w:line="240" w:lineRule="auto" w:before="318" w:after="0"/>
            <w:ind w:left="1620" w:right="0" w:hanging="420"/>
            <w:jc w:val="left"/>
          </w:pPr>
          <w:hyperlink w:history="true" w:anchor="_bookmark17">
            <w:r>
              <w:rPr>
                <w:spacing w:val="-2"/>
              </w:rPr>
              <w:t>Resources</w:t>
            </w:r>
            <w:r>
              <w:rPr/>
              <w:tab/>
            </w:r>
            <w:r>
              <w:rPr>
                <w:spacing w:val="-5"/>
              </w:rPr>
              <w:t>216</w:t>
            </w:r>
          </w:hyperlink>
        </w:p>
        <w:p>
          <w:pPr>
            <w:pStyle w:val="TOC1"/>
            <w:numPr>
              <w:ilvl w:val="0"/>
              <w:numId w:val="1"/>
            </w:numPr>
            <w:tabs>
              <w:tab w:pos="1620" w:val="left" w:leader="none"/>
              <w:tab w:pos="9839" w:val="left" w:leader="dot"/>
            </w:tabs>
            <w:spacing w:line="240" w:lineRule="auto" w:before="318" w:after="0"/>
            <w:ind w:left="1620" w:right="0" w:hanging="420"/>
            <w:jc w:val="left"/>
          </w:pPr>
          <w:hyperlink w:history="true" w:anchor="_bookmark18">
            <w:r>
              <w:rPr>
                <w:spacing w:val="-2"/>
              </w:rPr>
              <w:t>References</w:t>
            </w:r>
            <w:r>
              <w:rPr/>
              <w:tab/>
            </w:r>
            <w:r>
              <w:rPr>
                <w:spacing w:val="-5"/>
              </w:rPr>
              <w:t>223</w:t>
            </w:r>
          </w:hyperlink>
        </w:p>
      </w:sdtContent>
    </w:sdt>
    <w:p>
      <w:pPr>
        <w:pStyle w:val="TOC1"/>
        <w:spacing w:after="0" w:line="240" w:lineRule="auto"/>
        <w:jc w:val="left"/>
        <w:sectPr>
          <w:headerReference w:type="default" r:id="rId9"/>
          <w:pgSz w:w="12240" w:h="15840"/>
          <w:pgMar w:header="744" w:footer="0" w:top="1000" w:bottom="280" w:left="0" w:right="0"/>
          <w:pgNumType w:start="2"/>
        </w:sectPr>
      </w:pPr>
    </w:p>
    <w:p>
      <w:pPr>
        <w:pStyle w:val="BodyText"/>
        <w:ind w:left="0"/>
        <w:rPr>
          <w:sz w:val="36"/>
        </w:rPr>
      </w:pPr>
    </w:p>
    <w:p>
      <w:pPr>
        <w:pStyle w:val="BodyText"/>
        <w:spacing w:before="73"/>
        <w:ind w:left="0"/>
        <w:rPr>
          <w:sz w:val="36"/>
        </w:rPr>
      </w:pPr>
    </w:p>
    <w:p>
      <w:pPr>
        <w:pStyle w:val="Heading1"/>
        <w:numPr>
          <w:ilvl w:val="0"/>
          <w:numId w:val="3"/>
        </w:numPr>
        <w:tabs>
          <w:tab w:pos="1440" w:val="left" w:leader="none"/>
        </w:tabs>
        <w:spacing w:line="240" w:lineRule="auto" w:before="0" w:after="0"/>
        <w:ind w:left="1440" w:right="0" w:hanging="360"/>
        <w:jc w:val="left"/>
      </w:pPr>
      <w:bookmarkStart w:name="_bookmark0" w:id="1"/>
      <w:bookmarkEnd w:id="1"/>
      <w:r>
        <w:rPr>
          <w:b w:val="0"/>
        </w:rPr>
      </w:r>
      <w:r>
        <w:rPr>
          <w:spacing w:val="-2"/>
        </w:rPr>
        <w:t>Introduction</w:t>
      </w:r>
    </w:p>
    <w:p>
      <w:pPr>
        <w:pStyle w:val="BodyText"/>
        <w:spacing w:before="321"/>
        <w:ind w:right="1118"/>
      </w:pPr>
      <w:r>
        <w:rPr/>
        <w:t>Although</w:t>
      </w:r>
      <w:r>
        <w:rPr>
          <w:spacing w:val="-3"/>
        </w:rPr>
        <w:t> </w:t>
      </w:r>
      <w:r>
        <w:rPr/>
        <w:t>much</w:t>
      </w:r>
      <w:r>
        <w:rPr>
          <w:spacing w:val="-3"/>
        </w:rPr>
        <w:t> </w:t>
      </w:r>
      <w:r>
        <w:rPr/>
        <w:t>progress</w:t>
      </w:r>
      <w:r>
        <w:rPr>
          <w:spacing w:val="-3"/>
        </w:rPr>
        <w:t> </w:t>
      </w:r>
      <w:r>
        <w:rPr/>
        <w:t>has</w:t>
      </w:r>
      <w:r>
        <w:rPr>
          <w:spacing w:val="-3"/>
        </w:rPr>
        <w:t> </w:t>
      </w:r>
      <w:r>
        <w:rPr/>
        <w:t>been</w:t>
      </w:r>
      <w:r>
        <w:rPr>
          <w:spacing w:val="-3"/>
        </w:rPr>
        <w:t> </w:t>
      </w:r>
      <w:r>
        <w:rPr/>
        <w:t>made</w:t>
      </w:r>
      <w:r>
        <w:rPr>
          <w:spacing w:val="-4"/>
        </w:rPr>
        <w:t> </w:t>
      </w:r>
      <w:r>
        <w:rPr/>
        <w:t>in</w:t>
      </w:r>
      <w:r>
        <w:rPr>
          <w:spacing w:val="-3"/>
        </w:rPr>
        <w:t> </w:t>
      </w:r>
      <w:r>
        <w:rPr/>
        <w:t>identifying</w:t>
      </w:r>
      <w:r>
        <w:rPr>
          <w:spacing w:val="-3"/>
        </w:rPr>
        <w:t> </w:t>
      </w:r>
      <w:r>
        <w:rPr/>
        <w:t>people</w:t>
      </w:r>
      <w:r>
        <w:rPr>
          <w:spacing w:val="-4"/>
        </w:rPr>
        <w:t> </w:t>
      </w:r>
      <w:r>
        <w:rPr/>
        <w:t>who</w:t>
      </w:r>
      <w:r>
        <w:rPr>
          <w:spacing w:val="-3"/>
        </w:rPr>
        <w:t> </w:t>
      </w:r>
      <w:r>
        <w:rPr/>
        <w:t>misuse</w:t>
      </w:r>
      <w:r>
        <w:rPr>
          <w:spacing w:val="-4"/>
        </w:rPr>
        <w:t> </w:t>
      </w:r>
      <w:r>
        <w:rPr/>
        <w:t>substances</w:t>
      </w:r>
      <w:r>
        <w:rPr>
          <w:spacing w:val="-3"/>
        </w:rPr>
        <w:t> </w:t>
      </w:r>
      <w:r>
        <w:rPr/>
        <w:t>and who have substance use disorders (SUDs) as well as in using science-informed interventions such as motivational counseling approaches to treat them, the</w:t>
      </w:r>
      <w:r>
        <w:rPr>
          <w:spacing w:val="-1"/>
        </w:rPr>
        <w:t> </w:t>
      </w:r>
      <w:r>
        <w:rPr/>
        <w:t>United States still faces many SUD challenges. For example, the National Survey on Drug Use and Health (Substance</w:t>
      </w:r>
      <w:r>
        <w:rPr>
          <w:spacing w:val="-4"/>
        </w:rPr>
        <w:t> </w:t>
      </w:r>
      <w:r>
        <w:rPr/>
        <w:t>Abuse and Mental Health Services</w:t>
      </w:r>
      <w:r>
        <w:rPr>
          <w:spacing w:val="-4"/>
        </w:rPr>
        <w:t> </w:t>
      </w:r>
      <w:r>
        <w:rPr/>
        <w:t>Administration) reports that </w:t>
      </w:r>
      <w:r>
        <w:rPr>
          <w:spacing w:val="-2"/>
        </w:rPr>
        <w:t>approximately:</w:t>
      </w:r>
    </w:p>
    <w:p>
      <w:pPr>
        <w:pStyle w:val="ListParagraph"/>
        <w:numPr>
          <w:ilvl w:val="0"/>
          <w:numId w:val="4"/>
        </w:numPr>
        <w:tabs>
          <w:tab w:pos="1335" w:val="left" w:leader="none"/>
          <w:tab w:pos="1337" w:val="left" w:leader="none"/>
        </w:tabs>
        <w:spacing w:line="218" w:lineRule="auto" w:before="0" w:after="0"/>
        <w:ind w:left="1337" w:right="1312" w:hanging="258"/>
        <w:jc w:val="left"/>
        <w:rPr>
          <w:sz w:val="28"/>
        </w:rPr>
      </w:pPr>
      <w:r>
        <w:rPr>
          <w:position w:val="2"/>
          <w:sz w:val="28"/>
        </w:rPr>
        <w:t>140.6 million</w:t>
      </w:r>
      <w:r>
        <w:rPr>
          <w:spacing w:val="-6"/>
          <w:position w:val="2"/>
          <w:sz w:val="28"/>
        </w:rPr>
        <w:t> </w:t>
      </w:r>
      <w:r>
        <w:rPr>
          <w:position w:val="2"/>
          <w:sz w:val="28"/>
        </w:rPr>
        <w:t>Americans ages 12 and older currently consume alcohol, 66.6 million </w:t>
      </w:r>
      <w:r>
        <w:rPr>
          <w:sz w:val="28"/>
        </w:rPr>
        <w:t>report</w:t>
      </w:r>
      <w:r>
        <w:rPr>
          <w:spacing w:val="-3"/>
          <w:sz w:val="28"/>
        </w:rPr>
        <w:t> </w:t>
      </w:r>
      <w:r>
        <w:rPr>
          <w:sz w:val="28"/>
        </w:rPr>
        <w:t>at</w:t>
      </w:r>
      <w:r>
        <w:rPr>
          <w:spacing w:val="-3"/>
          <w:sz w:val="28"/>
        </w:rPr>
        <w:t> </w:t>
      </w:r>
      <w:r>
        <w:rPr>
          <w:sz w:val="28"/>
        </w:rPr>
        <w:t>least</w:t>
      </w:r>
      <w:r>
        <w:rPr>
          <w:spacing w:val="-3"/>
          <w:sz w:val="28"/>
        </w:rPr>
        <w:t> </w:t>
      </w:r>
      <w:r>
        <w:rPr>
          <w:sz w:val="28"/>
        </w:rPr>
        <w:t>1</w:t>
      </w:r>
      <w:r>
        <w:rPr>
          <w:spacing w:val="-3"/>
          <w:sz w:val="28"/>
        </w:rPr>
        <w:t> </w:t>
      </w:r>
      <w:r>
        <w:rPr>
          <w:sz w:val="28"/>
        </w:rPr>
        <w:t>episode</w:t>
      </w:r>
      <w:r>
        <w:rPr>
          <w:spacing w:val="-4"/>
          <w:sz w:val="28"/>
        </w:rPr>
        <w:t> </w:t>
      </w:r>
      <w:r>
        <w:rPr>
          <w:sz w:val="28"/>
        </w:rPr>
        <w:t>of</w:t>
      </w:r>
      <w:r>
        <w:rPr>
          <w:spacing w:val="-3"/>
          <w:sz w:val="28"/>
        </w:rPr>
        <w:t> </w:t>
      </w:r>
      <w:r>
        <w:rPr>
          <w:sz w:val="28"/>
        </w:rPr>
        <w:t>past-month</w:t>
      </w:r>
      <w:r>
        <w:rPr>
          <w:spacing w:val="-3"/>
          <w:sz w:val="28"/>
        </w:rPr>
        <w:t> </w:t>
      </w:r>
      <w:r>
        <w:rPr>
          <w:sz w:val="28"/>
        </w:rPr>
        <w:t>binge</w:t>
      </w:r>
      <w:r>
        <w:rPr>
          <w:spacing w:val="-4"/>
          <w:sz w:val="28"/>
        </w:rPr>
        <w:t> </w:t>
      </w:r>
      <w:r>
        <w:rPr>
          <w:sz w:val="28"/>
        </w:rPr>
        <w:t>drinking</w:t>
      </w:r>
      <w:r>
        <w:rPr>
          <w:spacing w:val="-3"/>
          <w:sz w:val="28"/>
        </w:rPr>
        <w:t> </w:t>
      </w:r>
      <w:r>
        <w:rPr>
          <w:sz w:val="28"/>
        </w:rPr>
        <w:t>(defined</w:t>
      </w:r>
      <w:r>
        <w:rPr>
          <w:spacing w:val="-3"/>
          <w:sz w:val="28"/>
        </w:rPr>
        <w:t> </w:t>
      </w:r>
      <w:r>
        <w:rPr>
          <w:sz w:val="28"/>
        </w:rPr>
        <w:t>as</w:t>
      </w:r>
      <w:r>
        <w:rPr>
          <w:spacing w:val="-3"/>
          <w:sz w:val="28"/>
        </w:rPr>
        <w:t> </w:t>
      </w:r>
      <w:r>
        <w:rPr>
          <w:sz w:val="28"/>
        </w:rPr>
        <w:t>5</w:t>
      </w:r>
      <w:r>
        <w:rPr>
          <w:spacing w:val="-3"/>
          <w:sz w:val="28"/>
        </w:rPr>
        <w:t> </w:t>
      </w:r>
      <w:r>
        <w:rPr>
          <w:sz w:val="28"/>
        </w:rPr>
        <w:t>or</w:t>
      </w:r>
      <w:r>
        <w:rPr>
          <w:spacing w:val="-3"/>
          <w:sz w:val="28"/>
        </w:rPr>
        <w:t> </w:t>
      </w:r>
      <w:r>
        <w:rPr>
          <w:sz w:val="28"/>
        </w:rPr>
        <w:t>more</w:t>
      </w:r>
      <w:r>
        <w:rPr>
          <w:spacing w:val="-4"/>
          <w:sz w:val="28"/>
        </w:rPr>
        <w:t> </w:t>
      </w:r>
      <w:r>
        <w:rPr>
          <w:sz w:val="28"/>
        </w:rPr>
        <w:t>drinks</w:t>
      </w:r>
      <w:r>
        <w:rPr>
          <w:spacing w:val="-3"/>
          <w:sz w:val="28"/>
        </w:rPr>
        <w:t> </w:t>
      </w:r>
      <w:r>
        <w:rPr>
          <w:sz w:val="28"/>
        </w:rPr>
        <w:t>on</w:t>
      </w:r>
    </w:p>
    <w:p>
      <w:pPr>
        <w:pStyle w:val="BodyText"/>
        <w:ind w:left="1337" w:right="1118"/>
      </w:pPr>
      <w:r>
        <w:rPr/>
        <w:t>the</w:t>
      </w:r>
      <w:r>
        <w:rPr>
          <w:spacing w:val="-3"/>
        </w:rPr>
        <w:t> </w:t>
      </w:r>
      <w:r>
        <w:rPr/>
        <w:t>same</w:t>
      </w:r>
      <w:r>
        <w:rPr>
          <w:spacing w:val="-3"/>
        </w:rPr>
        <w:t> </w:t>
      </w:r>
      <w:r>
        <w:rPr/>
        <w:t>occasion</w:t>
      </w:r>
      <w:r>
        <w:rPr>
          <w:spacing w:val="-2"/>
        </w:rPr>
        <w:t> </w:t>
      </w:r>
      <w:r>
        <w:rPr/>
        <w:t>on</w:t>
      </w:r>
      <w:r>
        <w:rPr>
          <w:spacing w:val="-2"/>
        </w:rPr>
        <w:t> </w:t>
      </w:r>
      <w:r>
        <w:rPr/>
        <w:t>at</w:t>
      </w:r>
      <w:r>
        <w:rPr>
          <w:spacing w:val="-2"/>
        </w:rPr>
        <w:t> </w:t>
      </w:r>
      <w:r>
        <w:rPr/>
        <w:t>least</w:t>
      </w:r>
      <w:r>
        <w:rPr>
          <w:spacing w:val="-2"/>
        </w:rPr>
        <w:t> </w:t>
      </w:r>
      <w:r>
        <w:rPr/>
        <w:t>1</w:t>
      </w:r>
      <w:r>
        <w:rPr>
          <w:spacing w:val="-2"/>
        </w:rPr>
        <w:t> </w:t>
      </w:r>
      <w:r>
        <w:rPr/>
        <w:t>day</w:t>
      </w:r>
      <w:r>
        <w:rPr>
          <w:spacing w:val="-2"/>
        </w:rPr>
        <w:t> </w:t>
      </w:r>
      <w:r>
        <w:rPr/>
        <w:t>in</w:t>
      </w:r>
      <w:r>
        <w:rPr>
          <w:spacing w:val="-2"/>
        </w:rPr>
        <w:t> </w:t>
      </w:r>
      <w:r>
        <w:rPr/>
        <w:t>the</w:t>
      </w:r>
      <w:r>
        <w:rPr>
          <w:spacing w:val="-3"/>
        </w:rPr>
        <w:t> </w:t>
      </w:r>
      <w:r>
        <w:rPr/>
        <w:t>past</w:t>
      </w:r>
      <w:r>
        <w:rPr>
          <w:spacing w:val="-2"/>
        </w:rPr>
        <w:t> </w:t>
      </w:r>
      <w:r>
        <w:rPr/>
        <w:t>30</w:t>
      </w:r>
      <w:r>
        <w:rPr>
          <w:spacing w:val="-2"/>
        </w:rPr>
        <w:t> </w:t>
      </w:r>
      <w:r>
        <w:rPr/>
        <w:t>days</w:t>
      </w:r>
      <w:r>
        <w:rPr>
          <w:spacing w:val="-2"/>
        </w:rPr>
        <w:t> </w:t>
      </w:r>
      <w:r>
        <w:rPr/>
        <w:t>for</w:t>
      </w:r>
      <w:r>
        <w:rPr>
          <w:spacing w:val="-2"/>
        </w:rPr>
        <w:t> </w:t>
      </w:r>
      <w:r>
        <w:rPr/>
        <w:t>men</w:t>
      </w:r>
      <w:r>
        <w:rPr>
          <w:spacing w:val="-2"/>
        </w:rPr>
        <w:t> </w:t>
      </w:r>
      <w:r>
        <w:rPr/>
        <w:t>and</w:t>
      </w:r>
      <w:r>
        <w:rPr>
          <w:spacing w:val="-2"/>
        </w:rPr>
        <w:t> </w:t>
      </w:r>
      <w:r>
        <w:rPr/>
        <w:t>4</w:t>
      </w:r>
      <w:r>
        <w:rPr>
          <w:spacing w:val="-2"/>
        </w:rPr>
        <w:t> </w:t>
      </w:r>
      <w:r>
        <w:rPr/>
        <w:t>or</w:t>
      </w:r>
      <w:r>
        <w:rPr>
          <w:spacing w:val="-2"/>
        </w:rPr>
        <w:t> </w:t>
      </w:r>
      <w:r>
        <w:rPr/>
        <w:t>more</w:t>
      </w:r>
      <w:r>
        <w:rPr>
          <w:spacing w:val="-3"/>
        </w:rPr>
        <w:t> </w:t>
      </w:r>
      <w:r>
        <w:rPr/>
        <w:t>drinks</w:t>
      </w:r>
      <w:r>
        <w:rPr>
          <w:spacing w:val="-2"/>
        </w:rPr>
        <w:t> </w:t>
      </w:r>
      <w:r>
        <w:rPr/>
        <w:t>on the same occasion on at least 1 day in the past 30 days for women), and 16.7 million drank heavily in the previous month (defined as binge drinking on 5 or more days in the past 30 days).</w:t>
      </w:r>
    </w:p>
    <w:p>
      <w:pPr>
        <w:pStyle w:val="ListParagraph"/>
        <w:numPr>
          <w:ilvl w:val="0"/>
          <w:numId w:val="4"/>
        </w:numPr>
        <w:tabs>
          <w:tab w:pos="1336" w:val="left" w:leader="none"/>
        </w:tabs>
        <w:spacing w:line="315" w:lineRule="exact" w:before="0" w:after="0"/>
        <w:ind w:left="1336" w:right="0" w:hanging="256"/>
        <w:jc w:val="left"/>
        <w:rPr>
          <w:position w:val="2"/>
          <w:sz w:val="28"/>
        </w:rPr>
      </w:pPr>
      <w:r>
        <w:rPr>
          <w:position w:val="2"/>
          <w:sz w:val="28"/>
        </w:rPr>
        <w:t>30.5</w:t>
      </w:r>
      <w:r>
        <w:rPr>
          <w:spacing w:val="-1"/>
          <w:position w:val="2"/>
          <w:sz w:val="28"/>
        </w:rPr>
        <w:t> </w:t>
      </w:r>
      <w:r>
        <w:rPr>
          <w:position w:val="2"/>
          <w:sz w:val="28"/>
        </w:rPr>
        <w:t>million</w:t>
      </w:r>
      <w:r>
        <w:rPr>
          <w:spacing w:val="-1"/>
          <w:position w:val="2"/>
          <w:sz w:val="28"/>
        </w:rPr>
        <w:t> </w:t>
      </w:r>
      <w:r>
        <w:rPr>
          <w:position w:val="2"/>
          <w:sz w:val="28"/>
        </w:rPr>
        <w:t>people</w:t>
      </w:r>
      <w:r>
        <w:rPr>
          <w:spacing w:val="-2"/>
          <w:position w:val="2"/>
          <w:sz w:val="28"/>
        </w:rPr>
        <w:t> </w:t>
      </w:r>
      <w:r>
        <w:rPr>
          <w:position w:val="2"/>
          <w:sz w:val="28"/>
        </w:rPr>
        <w:t>ages</w:t>
      </w:r>
      <w:r>
        <w:rPr>
          <w:spacing w:val="-1"/>
          <w:position w:val="2"/>
          <w:sz w:val="28"/>
        </w:rPr>
        <w:t> </w:t>
      </w:r>
      <w:r>
        <w:rPr>
          <w:position w:val="2"/>
          <w:sz w:val="28"/>
        </w:rPr>
        <w:t>12</w:t>
      </w:r>
      <w:r>
        <w:rPr>
          <w:spacing w:val="-1"/>
          <w:position w:val="2"/>
          <w:sz w:val="28"/>
        </w:rPr>
        <w:t> </w:t>
      </w:r>
      <w:r>
        <w:rPr>
          <w:position w:val="2"/>
          <w:sz w:val="28"/>
        </w:rPr>
        <w:t>and</w:t>
      </w:r>
      <w:r>
        <w:rPr>
          <w:spacing w:val="-1"/>
          <w:position w:val="2"/>
          <w:sz w:val="28"/>
        </w:rPr>
        <w:t> </w:t>
      </w:r>
      <w:r>
        <w:rPr>
          <w:position w:val="2"/>
          <w:sz w:val="28"/>
        </w:rPr>
        <w:t>older</w:t>
      </w:r>
      <w:r>
        <w:rPr>
          <w:spacing w:val="-1"/>
          <w:position w:val="2"/>
          <w:sz w:val="28"/>
        </w:rPr>
        <w:t> </w:t>
      </w:r>
      <w:r>
        <w:rPr>
          <w:position w:val="2"/>
          <w:sz w:val="28"/>
        </w:rPr>
        <w:t>have</w:t>
      </w:r>
      <w:r>
        <w:rPr>
          <w:spacing w:val="-2"/>
          <w:position w:val="2"/>
          <w:sz w:val="28"/>
        </w:rPr>
        <w:t> </w:t>
      </w:r>
      <w:r>
        <w:rPr>
          <w:position w:val="2"/>
          <w:sz w:val="28"/>
        </w:rPr>
        <w:t>used</w:t>
      </w:r>
      <w:r>
        <w:rPr>
          <w:spacing w:val="-1"/>
          <w:position w:val="2"/>
          <w:sz w:val="28"/>
        </w:rPr>
        <w:t> </w:t>
      </w:r>
      <w:r>
        <w:rPr>
          <w:position w:val="2"/>
          <w:sz w:val="28"/>
        </w:rPr>
        <w:t>illicit</w:t>
      </w:r>
      <w:r>
        <w:rPr>
          <w:spacing w:val="-1"/>
          <w:position w:val="2"/>
          <w:sz w:val="28"/>
        </w:rPr>
        <w:t> </w:t>
      </w:r>
      <w:r>
        <w:rPr>
          <w:position w:val="2"/>
          <w:sz w:val="28"/>
        </w:rPr>
        <w:t>drugs</w:t>
      </w:r>
      <w:r>
        <w:rPr>
          <w:spacing w:val="-1"/>
          <w:position w:val="2"/>
          <w:sz w:val="28"/>
        </w:rPr>
        <w:t> </w:t>
      </w:r>
      <w:r>
        <w:rPr>
          <w:position w:val="2"/>
          <w:sz w:val="28"/>
        </w:rPr>
        <w:t>in</w:t>
      </w:r>
      <w:r>
        <w:rPr>
          <w:spacing w:val="-1"/>
          <w:position w:val="2"/>
          <w:sz w:val="28"/>
        </w:rPr>
        <w:t> </w:t>
      </w:r>
      <w:r>
        <w:rPr>
          <w:position w:val="2"/>
          <w:sz w:val="28"/>
        </w:rPr>
        <w:t>the</w:t>
      </w:r>
      <w:r>
        <w:rPr>
          <w:spacing w:val="-2"/>
          <w:position w:val="2"/>
          <w:sz w:val="28"/>
        </w:rPr>
        <w:t> </w:t>
      </w:r>
      <w:r>
        <w:rPr>
          <w:position w:val="2"/>
          <w:sz w:val="28"/>
        </w:rPr>
        <w:t>past</w:t>
      </w:r>
      <w:r>
        <w:rPr>
          <w:spacing w:val="-1"/>
          <w:position w:val="2"/>
          <w:sz w:val="28"/>
        </w:rPr>
        <w:t> </w:t>
      </w:r>
      <w:r>
        <w:rPr>
          <w:spacing w:val="-2"/>
          <w:position w:val="2"/>
          <w:sz w:val="28"/>
        </w:rPr>
        <w:t>month.</w:t>
      </w:r>
    </w:p>
    <w:p>
      <w:pPr>
        <w:pStyle w:val="ListParagraph"/>
        <w:numPr>
          <w:ilvl w:val="0"/>
          <w:numId w:val="4"/>
        </w:numPr>
        <w:tabs>
          <w:tab w:pos="1335" w:val="left" w:leader="none"/>
          <w:tab w:pos="1337" w:val="left" w:leader="none"/>
        </w:tabs>
        <w:spacing w:line="218" w:lineRule="auto" w:before="0" w:after="0"/>
        <w:ind w:left="1337" w:right="1493" w:hanging="258"/>
        <w:jc w:val="left"/>
        <w:rPr>
          <w:sz w:val="28"/>
        </w:rPr>
      </w:pPr>
      <w:r>
        <w:rPr>
          <w:position w:val="2"/>
          <w:sz w:val="28"/>
        </w:rPr>
        <w:t>11.4</w:t>
      </w:r>
      <w:r>
        <w:rPr>
          <w:spacing w:val="-4"/>
          <w:position w:val="2"/>
          <w:sz w:val="28"/>
        </w:rPr>
        <w:t> </w:t>
      </w:r>
      <w:r>
        <w:rPr>
          <w:position w:val="2"/>
          <w:sz w:val="28"/>
        </w:rPr>
        <w:t>million</w:t>
      </w:r>
      <w:r>
        <w:rPr>
          <w:spacing w:val="-4"/>
          <w:position w:val="2"/>
          <w:sz w:val="28"/>
        </w:rPr>
        <w:t> </w:t>
      </w:r>
      <w:r>
        <w:rPr>
          <w:position w:val="2"/>
          <w:sz w:val="28"/>
        </w:rPr>
        <w:t>people</w:t>
      </w:r>
      <w:r>
        <w:rPr>
          <w:spacing w:val="-5"/>
          <w:position w:val="2"/>
          <w:sz w:val="28"/>
        </w:rPr>
        <w:t> </w:t>
      </w:r>
      <w:r>
        <w:rPr>
          <w:position w:val="2"/>
          <w:sz w:val="28"/>
        </w:rPr>
        <w:t>ages</w:t>
      </w:r>
      <w:r>
        <w:rPr>
          <w:spacing w:val="-4"/>
          <w:position w:val="2"/>
          <w:sz w:val="28"/>
        </w:rPr>
        <w:t> </w:t>
      </w:r>
      <w:r>
        <w:rPr>
          <w:position w:val="2"/>
          <w:sz w:val="28"/>
        </w:rPr>
        <w:t>12</w:t>
      </w:r>
      <w:r>
        <w:rPr>
          <w:spacing w:val="-4"/>
          <w:position w:val="2"/>
          <w:sz w:val="28"/>
        </w:rPr>
        <w:t> </w:t>
      </w:r>
      <w:r>
        <w:rPr>
          <w:position w:val="2"/>
          <w:sz w:val="28"/>
        </w:rPr>
        <w:t>and</w:t>
      </w:r>
      <w:r>
        <w:rPr>
          <w:spacing w:val="-4"/>
          <w:position w:val="2"/>
          <w:sz w:val="28"/>
        </w:rPr>
        <w:t> </w:t>
      </w:r>
      <w:r>
        <w:rPr>
          <w:position w:val="2"/>
          <w:sz w:val="28"/>
        </w:rPr>
        <w:t>older</w:t>
      </w:r>
      <w:r>
        <w:rPr>
          <w:spacing w:val="-4"/>
          <w:position w:val="2"/>
          <w:sz w:val="28"/>
        </w:rPr>
        <w:t> </w:t>
      </w:r>
      <w:r>
        <w:rPr>
          <w:position w:val="2"/>
          <w:sz w:val="28"/>
        </w:rPr>
        <w:t>have</w:t>
      </w:r>
      <w:r>
        <w:rPr>
          <w:spacing w:val="-5"/>
          <w:position w:val="2"/>
          <w:sz w:val="28"/>
        </w:rPr>
        <w:t> </w:t>
      </w:r>
      <w:r>
        <w:rPr>
          <w:position w:val="2"/>
          <w:sz w:val="28"/>
        </w:rPr>
        <w:t>misused</w:t>
      </w:r>
      <w:r>
        <w:rPr>
          <w:spacing w:val="-4"/>
          <w:position w:val="2"/>
          <w:sz w:val="28"/>
        </w:rPr>
        <w:t> </w:t>
      </w:r>
      <w:r>
        <w:rPr>
          <w:position w:val="2"/>
          <w:sz w:val="28"/>
        </w:rPr>
        <w:t>opioids</w:t>
      </w:r>
      <w:r>
        <w:rPr>
          <w:spacing w:val="-4"/>
          <w:position w:val="2"/>
          <w:sz w:val="28"/>
        </w:rPr>
        <w:t> </w:t>
      </w:r>
      <w:r>
        <w:rPr>
          <w:position w:val="2"/>
          <w:sz w:val="28"/>
        </w:rPr>
        <w:t>(defined</w:t>
      </w:r>
      <w:r>
        <w:rPr>
          <w:spacing w:val="-4"/>
          <w:position w:val="2"/>
          <w:sz w:val="28"/>
        </w:rPr>
        <w:t> </w:t>
      </w:r>
      <w:r>
        <w:rPr>
          <w:position w:val="2"/>
          <w:sz w:val="28"/>
        </w:rPr>
        <w:t>as</w:t>
      </w:r>
      <w:r>
        <w:rPr>
          <w:spacing w:val="-4"/>
          <w:position w:val="2"/>
          <w:sz w:val="28"/>
        </w:rPr>
        <w:t> </w:t>
      </w:r>
      <w:r>
        <w:rPr>
          <w:position w:val="2"/>
          <w:sz w:val="28"/>
        </w:rPr>
        <w:t>prescription </w:t>
      </w:r>
      <w:r>
        <w:rPr>
          <w:sz w:val="28"/>
        </w:rPr>
        <w:t>pain reliever misuse or heroin use) in the past year.</w:t>
      </w:r>
    </w:p>
    <w:p>
      <w:pPr>
        <w:pStyle w:val="ListParagraph"/>
        <w:numPr>
          <w:ilvl w:val="0"/>
          <w:numId w:val="4"/>
        </w:numPr>
        <w:tabs>
          <w:tab w:pos="1335" w:val="left" w:leader="none"/>
          <w:tab w:pos="1337" w:val="left" w:leader="none"/>
        </w:tabs>
        <w:spacing w:line="218" w:lineRule="auto" w:before="5" w:after="0"/>
        <w:ind w:left="1337" w:right="1336" w:hanging="258"/>
        <w:jc w:val="left"/>
        <w:rPr>
          <w:sz w:val="28"/>
        </w:rPr>
      </w:pPr>
      <w:r>
        <w:rPr>
          <w:position w:val="2"/>
          <w:sz w:val="28"/>
        </w:rPr>
        <w:t>8.5</w:t>
      </w:r>
      <w:r>
        <w:rPr>
          <w:spacing w:val="-3"/>
          <w:position w:val="2"/>
          <w:sz w:val="28"/>
        </w:rPr>
        <w:t> </w:t>
      </w:r>
      <w:r>
        <w:rPr>
          <w:position w:val="2"/>
          <w:sz w:val="28"/>
        </w:rPr>
        <w:t>million</w:t>
      </w:r>
      <w:r>
        <w:rPr>
          <w:spacing w:val="-3"/>
          <w:position w:val="2"/>
          <w:sz w:val="28"/>
        </w:rPr>
        <w:t> </w:t>
      </w:r>
      <w:r>
        <w:rPr>
          <w:position w:val="2"/>
          <w:sz w:val="28"/>
        </w:rPr>
        <w:t>adults</w:t>
      </w:r>
      <w:r>
        <w:rPr>
          <w:spacing w:val="-3"/>
          <w:position w:val="2"/>
          <w:sz w:val="28"/>
        </w:rPr>
        <w:t> </w:t>
      </w:r>
      <w:r>
        <w:rPr>
          <w:position w:val="2"/>
          <w:sz w:val="28"/>
        </w:rPr>
        <w:t>ages</w:t>
      </w:r>
      <w:r>
        <w:rPr>
          <w:spacing w:val="-3"/>
          <w:position w:val="2"/>
          <w:sz w:val="28"/>
        </w:rPr>
        <w:t> </w:t>
      </w:r>
      <w:r>
        <w:rPr>
          <w:position w:val="2"/>
          <w:sz w:val="28"/>
        </w:rPr>
        <w:t>18</w:t>
      </w:r>
      <w:r>
        <w:rPr>
          <w:spacing w:val="-3"/>
          <w:position w:val="2"/>
          <w:sz w:val="28"/>
        </w:rPr>
        <w:t> </w:t>
      </w:r>
      <w:r>
        <w:rPr>
          <w:position w:val="2"/>
          <w:sz w:val="28"/>
        </w:rPr>
        <w:t>and</w:t>
      </w:r>
      <w:r>
        <w:rPr>
          <w:spacing w:val="-3"/>
          <w:position w:val="2"/>
          <w:sz w:val="28"/>
        </w:rPr>
        <w:t> </w:t>
      </w:r>
      <w:r>
        <w:rPr>
          <w:position w:val="2"/>
          <w:sz w:val="28"/>
        </w:rPr>
        <w:t>older</w:t>
      </w:r>
      <w:r>
        <w:rPr>
          <w:spacing w:val="-3"/>
          <w:position w:val="2"/>
          <w:sz w:val="28"/>
        </w:rPr>
        <w:t> </w:t>
      </w:r>
      <w:r>
        <w:rPr>
          <w:position w:val="2"/>
          <w:sz w:val="28"/>
        </w:rPr>
        <w:t>(3.4</w:t>
      </w:r>
      <w:r>
        <w:rPr>
          <w:spacing w:val="-3"/>
          <w:position w:val="2"/>
          <w:sz w:val="28"/>
        </w:rPr>
        <w:t> </w:t>
      </w:r>
      <w:r>
        <w:rPr>
          <w:position w:val="2"/>
          <w:sz w:val="28"/>
        </w:rPr>
        <w:t>percent</w:t>
      </w:r>
      <w:r>
        <w:rPr>
          <w:spacing w:val="-3"/>
          <w:position w:val="2"/>
          <w:sz w:val="28"/>
        </w:rPr>
        <w:t> </w:t>
      </w:r>
      <w:r>
        <w:rPr>
          <w:position w:val="2"/>
          <w:sz w:val="28"/>
        </w:rPr>
        <w:t>of</w:t>
      </w:r>
      <w:r>
        <w:rPr>
          <w:spacing w:val="-3"/>
          <w:position w:val="2"/>
          <w:sz w:val="28"/>
        </w:rPr>
        <w:t> </w:t>
      </w:r>
      <w:r>
        <w:rPr>
          <w:position w:val="2"/>
          <w:sz w:val="28"/>
        </w:rPr>
        <w:t>all</w:t>
      </w:r>
      <w:r>
        <w:rPr>
          <w:spacing w:val="-3"/>
          <w:position w:val="2"/>
          <w:sz w:val="28"/>
        </w:rPr>
        <w:t> </w:t>
      </w:r>
      <w:r>
        <w:rPr>
          <w:position w:val="2"/>
          <w:sz w:val="28"/>
        </w:rPr>
        <w:t>adults)</w:t>
      </w:r>
      <w:r>
        <w:rPr>
          <w:spacing w:val="-3"/>
          <w:position w:val="2"/>
          <w:sz w:val="28"/>
        </w:rPr>
        <w:t> </w:t>
      </w:r>
      <w:r>
        <w:rPr>
          <w:position w:val="2"/>
          <w:sz w:val="28"/>
        </w:rPr>
        <w:t>have</w:t>
      </w:r>
      <w:r>
        <w:rPr>
          <w:spacing w:val="-4"/>
          <w:position w:val="2"/>
          <w:sz w:val="28"/>
        </w:rPr>
        <w:t> </w:t>
      </w:r>
      <w:r>
        <w:rPr>
          <w:position w:val="2"/>
          <w:sz w:val="28"/>
        </w:rPr>
        <w:t>had</w:t>
      </w:r>
      <w:r>
        <w:rPr>
          <w:spacing w:val="-3"/>
          <w:position w:val="2"/>
          <w:sz w:val="28"/>
        </w:rPr>
        <w:t> </w:t>
      </w:r>
      <w:r>
        <w:rPr>
          <w:position w:val="2"/>
          <w:sz w:val="28"/>
        </w:rPr>
        <w:t>both</w:t>
      </w:r>
      <w:r>
        <w:rPr>
          <w:spacing w:val="-3"/>
          <w:position w:val="2"/>
          <w:sz w:val="28"/>
        </w:rPr>
        <w:t> </w:t>
      </w:r>
      <w:r>
        <w:rPr>
          <w:position w:val="2"/>
          <w:sz w:val="28"/>
        </w:rPr>
        <w:t>a</w:t>
      </w:r>
      <w:r>
        <w:rPr>
          <w:spacing w:val="-4"/>
          <w:position w:val="2"/>
          <w:sz w:val="28"/>
        </w:rPr>
        <w:t> </w:t>
      </w:r>
      <w:r>
        <w:rPr>
          <w:position w:val="2"/>
          <w:sz w:val="28"/>
        </w:rPr>
        <w:t>mental </w:t>
      </w:r>
      <w:r>
        <w:rPr>
          <w:sz w:val="28"/>
        </w:rPr>
        <w:t>disorder and at least 1 past-year SUD.</w:t>
      </w:r>
    </w:p>
    <w:p>
      <w:pPr>
        <w:pStyle w:val="ListParagraph"/>
        <w:numPr>
          <w:ilvl w:val="0"/>
          <w:numId w:val="4"/>
        </w:numPr>
        <w:tabs>
          <w:tab w:pos="1336" w:val="left" w:leader="none"/>
        </w:tabs>
        <w:spacing w:line="327" w:lineRule="exact" w:before="0" w:after="0"/>
        <w:ind w:left="1336" w:right="0" w:hanging="256"/>
        <w:jc w:val="left"/>
        <w:rPr>
          <w:position w:val="2"/>
          <w:sz w:val="28"/>
        </w:rPr>
      </w:pPr>
      <w:r>
        <w:rPr>
          <w:position w:val="2"/>
          <w:sz w:val="28"/>
        </w:rPr>
        <w:t>18.2</w:t>
      </w:r>
      <w:r>
        <w:rPr>
          <w:spacing w:val="-2"/>
          <w:position w:val="2"/>
          <w:sz w:val="28"/>
        </w:rPr>
        <w:t> </w:t>
      </w:r>
      <w:r>
        <w:rPr>
          <w:position w:val="2"/>
          <w:sz w:val="28"/>
        </w:rPr>
        <w:t>million</w:t>
      </w:r>
      <w:r>
        <w:rPr>
          <w:spacing w:val="-1"/>
          <w:position w:val="2"/>
          <w:sz w:val="28"/>
        </w:rPr>
        <w:t> </w:t>
      </w:r>
      <w:r>
        <w:rPr>
          <w:position w:val="2"/>
          <w:sz w:val="28"/>
        </w:rPr>
        <w:t>people</w:t>
      </w:r>
      <w:r>
        <w:rPr>
          <w:spacing w:val="-2"/>
          <w:position w:val="2"/>
          <w:sz w:val="28"/>
        </w:rPr>
        <w:t> </w:t>
      </w:r>
      <w:r>
        <w:rPr>
          <w:position w:val="2"/>
          <w:sz w:val="28"/>
        </w:rPr>
        <w:t>who</w:t>
      </w:r>
      <w:r>
        <w:rPr>
          <w:spacing w:val="-1"/>
          <w:position w:val="2"/>
          <w:sz w:val="28"/>
        </w:rPr>
        <w:t> </w:t>
      </w:r>
      <w:r>
        <w:rPr>
          <w:position w:val="2"/>
          <w:sz w:val="28"/>
        </w:rPr>
        <w:t>need</w:t>
      </w:r>
      <w:r>
        <w:rPr>
          <w:spacing w:val="-1"/>
          <w:position w:val="2"/>
          <w:sz w:val="28"/>
        </w:rPr>
        <w:t> </w:t>
      </w:r>
      <w:r>
        <w:rPr>
          <w:position w:val="2"/>
          <w:sz w:val="28"/>
        </w:rPr>
        <w:t>SUD</w:t>
      </w:r>
      <w:r>
        <w:rPr>
          <w:spacing w:val="-2"/>
          <w:position w:val="2"/>
          <w:sz w:val="28"/>
        </w:rPr>
        <w:t> </w:t>
      </w:r>
      <w:r>
        <w:rPr>
          <w:position w:val="2"/>
          <w:sz w:val="28"/>
        </w:rPr>
        <w:t>treatment</w:t>
      </w:r>
      <w:r>
        <w:rPr>
          <w:spacing w:val="-1"/>
          <w:position w:val="2"/>
          <w:sz w:val="28"/>
        </w:rPr>
        <w:t> </w:t>
      </w:r>
      <w:r>
        <w:rPr>
          <w:position w:val="2"/>
          <w:sz w:val="28"/>
        </w:rPr>
        <w:t>have</w:t>
      </w:r>
      <w:r>
        <w:rPr>
          <w:spacing w:val="-2"/>
          <w:position w:val="2"/>
          <w:sz w:val="28"/>
        </w:rPr>
        <w:t> </w:t>
      </w:r>
      <w:r>
        <w:rPr>
          <w:position w:val="2"/>
          <w:sz w:val="28"/>
        </w:rPr>
        <w:t>not</w:t>
      </w:r>
      <w:r>
        <w:rPr>
          <w:spacing w:val="-1"/>
          <w:position w:val="2"/>
          <w:sz w:val="28"/>
        </w:rPr>
        <w:t> </w:t>
      </w:r>
      <w:r>
        <w:rPr>
          <w:position w:val="2"/>
          <w:sz w:val="28"/>
        </w:rPr>
        <w:t>receive</w:t>
      </w:r>
      <w:r>
        <w:rPr>
          <w:spacing w:val="-2"/>
          <w:position w:val="2"/>
          <w:sz w:val="28"/>
        </w:rPr>
        <w:t> </w:t>
      </w:r>
      <w:r>
        <w:rPr>
          <w:position w:val="2"/>
          <w:sz w:val="28"/>
        </w:rPr>
        <w:t>specialty</w:t>
      </w:r>
      <w:r>
        <w:rPr>
          <w:spacing w:val="-1"/>
          <w:position w:val="2"/>
          <w:sz w:val="28"/>
        </w:rPr>
        <w:t> </w:t>
      </w:r>
      <w:r>
        <w:rPr>
          <w:spacing w:val="-2"/>
          <w:position w:val="2"/>
          <w:sz w:val="28"/>
        </w:rPr>
        <w:t>treatment.</w:t>
      </w:r>
    </w:p>
    <w:p>
      <w:pPr>
        <w:pStyle w:val="ListParagraph"/>
        <w:numPr>
          <w:ilvl w:val="0"/>
          <w:numId w:val="4"/>
        </w:numPr>
        <w:tabs>
          <w:tab w:pos="1335" w:val="left" w:leader="none"/>
          <w:tab w:pos="1337" w:val="left" w:leader="none"/>
        </w:tabs>
        <w:spacing w:line="218" w:lineRule="auto" w:before="1" w:after="0"/>
        <w:ind w:left="1337" w:right="1330" w:hanging="258"/>
        <w:jc w:val="left"/>
        <w:rPr>
          <w:sz w:val="28"/>
        </w:rPr>
      </w:pPr>
      <w:r>
        <w:rPr>
          <w:position w:val="2"/>
          <w:sz w:val="28"/>
        </w:rPr>
        <w:t>One</w:t>
      </w:r>
      <w:r>
        <w:rPr>
          <w:spacing w:val="-3"/>
          <w:position w:val="2"/>
          <w:sz w:val="28"/>
        </w:rPr>
        <w:t> </w:t>
      </w:r>
      <w:r>
        <w:rPr>
          <w:position w:val="2"/>
          <w:sz w:val="28"/>
        </w:rPr>
        <w:t>in</w:t>
      </w:r>
      <w:r>
        <w:rPr>
          <w:spacing w:val="-2"/>
          <w:position w:val="2"/>
          <w:sz w:val="28"/>
        </w:rPr>
        <w:t> </w:t>
      </w:r>
      <w:r>
        <w:rPr>
          <w:position w:val="2"/>
          <w:sz w:val="28"/>
        </w:rPr>
        <w:t>three</w:t>
      </w:r>
      <w:r>
        <w:rPr>
          <w:spacing w:val="-3"/>
          <w:position w:val="2"/>
          <w:sz w:val="28"/>
        </w:rPr>
        <w:t> </w:t>
      </w:r>
      <w:r>
        <w:rPr>
          <w:position w:val="2"/>
          <w:sz w:val="28"/>
        </w:rPr>
        <w:t>people</w:t>
      </w:r>
      <w:r>
        <w:rPr>
          <w:spacing w:val="-3"/>
          <w:position w:val="2"/>
          <w:sz w:val="28"/>
        </w:rPr>
        <w:t> </w:t>
      </w:r>
      <w:r>
        <w:rPr>
          <w:position w:val="2"/>
          <w:sz w:val="28"/>
        </w:rPr>
        <w:t>who</w:t>
      </w:r>
      <w:r>
        <w:rPr>
          <w:spacing w:val="-2"/>
          <w:position w:val="2"/>
          <w:sz w:val="28"/>
        </w:rPr>
        <w:t> </w:t>
      </w:r>
      <w:r>
        <w:rPr>
          <w:position w:val="2"/>
          <w:sz w:val="28"/>
        </w:rPr>
        <w:t>perceive</w:t>
      </w:r>
      <w:r>
        <w:rPr>
          <w:spacing w:val="-3"/>
          <w:position w:val="2"/>
          <w:sz w:val="28"/>
        </w:rPr>
        <w:t> </w:t>
      </w:r>
      <w:r>
        <w:rPr>
          <w:position w:val="2"/>
          <w:sz w:val="28"/>
        </w:rPr>
        <w:t>a</w:t>
      </w:r>
      <w:r>
        <w:rPr>
          <w:spacing w:val="-3"/>
          <w:position w:val="2"/>
          <w:sz w:val="28"/>
        </w:rPr>
        <w:t> </w:t>
      </w:r>
      <w:r>
        <w:rPr>
          <w:position w:val="2"/>
          <w:sz w:val="28"/>
        </w:rPr>
        <w:t>need</w:t>
      </w:r>
      <w:r>
        <w:rPr>
          <w:spacing w:val="-2"/>
          <w:position w:val="2"/>
          <w:sz w:val="28"/>
        </w:rPr>
        <w:t> </w:t>
      </w:r>
      <w:r>
        <w:rPr>
          <w:position w:val="2"/>
          <w:sz w:val="28"/>
        </w:rPr>
        <w:t>for</w:t>
      </w:r>
      <w:r>
        <w:rPr>
          <w:spacing w:val="-2"/>
          <w:position w:val="2"/>
          <w:sz w:val="28"/>
        </w:rPr>
        <w:t> </w:t>
      </w:r>
      <w:r>
        <w:rPr>
          <w:position w:val="2"/>
          <w:sz w:val="28"/>
        </w:rPr>
        <w:t>substance</w:t>
      </w:r>
      <w:r>
        <w:rPr>
          <w:spacing w:val="-3"/>
          <w:position w:val="2"/>
          <w:sz w:val="28"/>
        </w:rPr>
        <w:t> </w:t>
      </w:r>
      <w:r>
        <w:rPr>
          <w:position w:val="2"/>
          <w:sz w:val="28"/>
        </w:rPr>
        <w:t>use</w:t>
      </w:r>
      <w:r>
        <w:rPr>
          <w:spacing w:val="-3"/>
          <w:position w:val="2"/>
          <w:sz w:val="28"/>
        </w:rPr>
        <w:t> </w:t>
      </w:r>
      <w:r>
        <w:rPr>
          <w:position w:val="2"/>
          <w:sz w:val="28"/>
        </w:rPr>
        <w:t>treatment</w:t>
      </w:r>
      <w:r>
        <w:rPr>
          <w:spacing w:val="-2"/>
          <w:position w:val="2"/>
          <w:sz w:val="28"/>
        </w:rPr>
        <w:t> </w:t>
      </w:r>
      <w:r>
        <w:rPr>
          <w:position w:val="2"/>
          <w:sz w:val="28"/>
        </w:rPr>
        <w:t>do</w:t>
      </w:r>
      <w:r>
        <w:rPr>
          <w:spacing w:val="-2"/>
          <w:position w:val="2"/>
          <w:sz w:val="28"/>
        </w:rPr>
        <w:t> </w:t>
      </w:r>
      <w:r>
        <w:rPr>
          <w:position w:val="2"/>
          <w:sz w:val="28"/>
        </w:rPr>
        <w:t>not</w:t>
      </w:r>
      <w:r>
        <w:rPr>
          <w:spacing w:val="-2"/>
          <w:position w:val="2"/>
          <w:sz w:val="28"/>
        </w:rPr>
        <w:t> </w:t>
      </w:r>
      <w:r>
        <w:rPr>
          <w:position w:val="2"/>
          <w:sz w:val="28"/>
        </w:rPr>
        <w:t>receive</w:t>
      </w:r>
      <w:r>
        <w:rPr>
          <w:spacing w:val="-3"/>
          <w:position w:val="2"/>
          <w:sz w:val="28"/>
        </w:rPr>
        <w:t> </w:t>
      </w:r>
      <w:r>
        <w:rPr>
          <w:position w:val="2"/>
          <w:sz w:val="28"/>
        </w:rPr>
        <w:t>it </w:t>
      </w:r>
      <w:r>
        <w:rPr>
          <w:sz w:val="28"/>
        </w:rPr>
        <w:t>because they lack healthcare coverage and are unable to afford treatment.</w:t>
      </w:r>
    </w:p>
    <w:p>
      <w:pPr>
        <w:pStyle w:val="ListParagraph"/>
        <w:numPr>
          <w:ilvl w:val="0"/>
          <w:numId w:val="4"/>
        </w:numPr>
        <w:tabs>
          <w:tab w:pos="1335" w:val="left" w:leader="none"/>
          <w:tab w:pos="1337" w:val="left" w:leader="none"/>
        </w:tabs>
        <w:spacing w:line="218" w:lineRule="auto" w:before="9" w:after="0"/>
        <w:ind w:left="1337" w:right="1916" w:hanging="258"/>
        <w:jc w:val="left"/>
        <w:rPr>
          <w:sz w:val="28"/>
        </w:rPr>
      </w:pPr>
      <w:r>
        <w:rPr>
          <w:position w:val="2"/>
          <w:sz w:val="28"/>
        </w:rPr>
        <w:t>Two</w:t>
      </w:r>
      <w:r>
        <w:rPr>
          <w:spacing w:val="-4"/>
          <w:position w:val="2"/>
          <w:sz w:val="28"/>
        </w:rPr>
        <w:t> </w:t>
      </w:r>
      <w:r>
        <w:rPr>
          <w:position w:val="2"/>
          <w:sz w:val="28"/>
        </w:rPr>
        <w:t>in</w:t>
      </w:r>
      <w:r>
        <w:rPr>
          <w:spacing w:val="-4"/>
          <w:position w:val="2"/>
          <w:sz w:val="28"/>
        </w:rPr>
        <w:t> </w:t>
      </w:r>
      <w:r>
        <w:rPr>
          <w:position w:val="2"/>
          <w:sz w:val="28"/>
        </w:rPr>
        <w:t>five</w:t>
      </w:r>
      <w:r>
        <w:rPr>
          <w:spacing w:val="-5"/>
          <w:position w:val="2"/>
          <w:sz w:val="28"/>
        </w:rPr>
        <w:t> </w:t>
      </w:r>
      <w:r>
        <w:rPr>
          <w:position w:val="2"/>
          <w:sz w:val="28"/>
        </w:rPr>
        <w:t>people</w:t>
      </w:r>
      <w:r>
        <w:rPr>
          <w:spacing w:val="-5"/>
          <w:position w:val="2"/>
          <w:sz w:val="28"/>
        </w:rPr>
        <w:t> </w:t>
      </w:r>
      <w:r>
        <w:rPr>
          <w:position w:val="2"/>
          <w:sz w:val="28"/>
        </w:rPr>
        <w:t>who</w:t>
      </w:r>
      <w:r>
        <w:rPr>
          <w:spacing w:val="-4"/>
          <w:position w:val="2"/>
          <w:sz w:val="28"/>
        </w:rPr>
        <w:t> </w:t>
      </w:r>
      <w:r>
        <w:rPr>
          <w:position w:val="2"/>
          <w:sz w:val="28"/>
        </w:rPr>
        <w:t>perceive</w:t>
      </w:r>
      <w:r>
        <w:rPr>
          <w:spacing w:val="-5"/>
          <w:position w:val="2"/>
          <w:sz w:val="28"/>
        </w:rPr>
        <w:t> </w:t>
      </w:r>
      <w:r>
        <w:rPr>
          <w:position w:val="2"/>
          <w:sz w:val="28"/>
        </w:rPr>
        <w:t>a</w:t>
      </w:r>
      <w:r>
        <w:rPr>
          <w:spacing w:val="-5"/>
          <w:position w:val="2"/>
          <w:sz w:val="28"/>
        </w:rPr>
        <w:t> </w:t>
      </w:r>
      <w:r>
        <w:rPr>
          <w:position w:val="2"/>
          <w:sz w:val="28"/>
        </w:rPr>
        <w:t>need</w:t>
      </w:r>
      <w:r>
        <w:rPr>
          <w:spacing w:val="-4"/>
          <w:position w:val="2"/>
          <w:sz w:val="28"/>
        </w:rPr>
        <w:t> </w:t>
      </w:r>
      <w:r>
        <w:rPr>
          <w:position w:val="2"/>
          <w:sz w:val="28"/>
        </w:rPr>
        <w:t>for</w:t>
      </w:r>
      <w:r>
        <w:rPr>
          <w:spacing w:val="-4"/>
          <w:position w:val="2"/>
          <w:sz w:val="28"/>
        </w:rPr>
        <w:t> </w:t>
      </w:r>
      <w:r>
        <w:rPr>
          <w:position w:val="2"/>
          <w:sz w:val="28"/>
        </w:rPr>
        <w:t>addiction</w:t>
      </w:r>
      <w:r>
        <w:rPr>
          <w:spacing w:val="-4"/>
          <w:position w:val="2"/>
          <w:sz w:val="28"/>
        </w:rPr>
        <w:t> </w:t>
      </w:r>
      <w:r>
        <w:rPr>
          <w:position w:val="2"/>
          <w:sz w:val="28"/>
        </w:rPr>
        <w:t>treatment</w:t>
      </w:r>
      <w:r>
        <w:rPr>
          <w:spacing w:val="-4"/>
          <w:position w:val="2"/>
          <w:sz w:val="28"/>
        </w:rPr>
        <w:t> </w:t>
      </w:r>
      <w:r>
        <w:rPr>
          <w:position w:val="2"/>
          <w:sz w:val="28"/>
        </w:rPr>
        <w:t>do</w:t>
      </w:r>
      <w:r>
        <w:rPr>
          <w:spacing w:val="-4"/>
          <w:position w:val="2"/>
          <w:sz w:val="28"/>
        </w:rPr>
        <w:t> </w:t>
      </w:r>
      <w:r>
        <w:rPr>
          <w:position w:val="2"/>
          <w:sz w:val="28"/>
        </w:rPr>
        <w:t>not</w:t>
      </w:r>
      <w:r>
        <w:rPr>
          <w:spacing w:val="-4"/>
          <w:position w:val="2"/>
          <w:sz w:val="28"/>
        </w:rPr>
        <w:t> </w:t>
      </w:r>
      <w:r>
        <w:rPr>
          <w:position w:val="2"/>
          <w:sz w:val="28"/>
        </w:rPr>
        <w:t>receive</w:t>
      </w:r>
      <w:r>
        <w:rPr>
          <w:spacing w:val="-5"/>
          <w:position w:val="2"/>
          <w:sz w:val="28"/>
        </w:rPr>
        <w:t> </w:t>
      </w:r>
      <w:r>
        <w:rPr>
          <w:position w:val="2"/>
          <w:sz w:val="28"/>
        </w:rPr>
        <w:t>it </w:t>
      </w:r>
      <w:r>
        <w:rPr>
          <w:sz w:val="28"/>
        </w:rPr>
        <w:t>because they are not ready to stop using substances.</w:t>
      </w:r>
    </w:p>
    <w:p>
      <w:pPr>
        <w:pStyle w:val="BodyText"/>
        <w:spacing w:before="2"/>
        <w:ind w:left="0"/>
      </w:pPr>
    </w:p>
    <w:p>
      <w:pPr>
        <w:pStyle w:val="Heading4"/>
      </w:pPr>
      <w:r>
        <w:rPr>
          <w:color w:val="3C8A9E"/>
        </w:rPr>
        <w:t>Perspectives</w:t>
      </w:r>
      <w:r>
        <w:rPr>
          <w:color w:val="3C8A9E"/>
          <w:spacing w:val="-4"/>
        </w:rPr>
        <w:t> </w:t>
      </w:r>
      <w:r>
        <w:rPr>
          <w:color w:val="3C8A9E"/>
        </w:rPr>
        <w:t>on</w:t>
      </w:r>
      <w:r>
        <w:rPr>
          <w:color w:val="3C8A9E"/>
          <w:spacing w:val="-17"/>
        </w:rPr>
        <w:t> </w:t>
      </w:r>
      <w:r>
        <w:rPr>
          <w:color w:val="3C8A9E"/>
        </w:rPr>
        <w:t>Addiction</w:t>
      </w:r>
      <w:r>
        <w:rPr>
          <w:color w:val="3C8A9E"/>
          <w:spacing w:val="-3"/>
        </w:rPr>
        <w:t> </w:t>
      </w:r>
      <w:r>
        <w:rPr>
          <w:color w:val="3C8A9E"/>
        </w:rPr>
        <w:t>and</w:t>
      </w:r>
      <w:r>
        <w:rPr>
          <w:color w:val="3C8A9E"/>
          <w:spacing w:val="-8"/>
        </w:rPr>
        <w:t> </w:t>
      </w:r>
      <w:r>
        <w:rPr>
          <w:color w:val="3C8A9E"/>
          <w:spacing w:val="-2"/>
        </w:rPr>
        <w:t>Treatment</w:t>
      </w:r>
    </w:p>
    <w:p>
      <w:pPr>
        <w:pStyle w:val="BodyText"/>
        <w:spacing w:before="318"/>
        <w:ind w:right="1118"/>
      </w:pPr>
      <w:r>
        <w:rPr/>
        <w:t>Historically, in the United States, different views about the nature of addiction and its causes have influenced the development of treatment approaches. For example, after the passage</w:t>
      </w:r>
      <w:r>
        <w:rPr>
          <w:spacing w:val="-4"/>
        </w:rPr>
        <w:t> </w:t>
      </w:r>
      <w:r>
        <w:rPr/>
        <w:t>of</w:t>
      </w:r>
      <w:r>
        <w:rPr>
          <w:spacing w:val="-3"/>
        </w:rPr>
        <w:t> </w:t>
      </w:r>
      <w:r>
        <w:rPr/>
        <w:t>the</w:t>
      </w:r>
      <w:r>
        <w:rPr>
          <w:spacing w:val="-4"/>
        </w:rPr>
        <w:t> </w:t>
      </w:r>
      <w:r>
        <w:rPr/>
        <w:t>Harrison</w:t>
      </w:r>
      <w:r>
        <w:rPr>
          <w:spacing w:val="-3"/>
        </w:rPr>
        <w:t> </w:t>
      </w:r>
      <w:r>
        <w:rPr/>
        <w:t>Narcotics</w:t>
      </w:r>
      <w:r>
        <w:rPr>
          <w:spacing w:val="-18"/>
        </w:rPr>
        <w:t> </w:t>
      </w:r>
      <w:r>
        <w:rPr/>
        <w:t>Act</w:t>
      </w:r>
      <w:r>
        <w:rPr>
          <w:spacing w:val="-2"/>
        </w:rPr>
        <w:t> </w:t>
      </w:r>
      <w:r>
        <w:rPr/>
        <w:t>in</w:t>
      </w:r>
      <w:r>
        <w:rPr>
          <w:spacing w:val="-3"/>
        </w:rPr>
        <w:t> </w:t>
      </w:r>
      <w:r>
        <w:rPr/>
        <w:t>1914,</w:t>
      </w:r>
      <w:r>
        <w:rPr>
          <w:spacing w:val="-3"/>
        </w:rPr>
        <w:t> </w:t>
      </w:r>
      <w:r>
        <w:rPr/>
        <w:t>it</w:t>
      </w:r>
      <w:r>
        <w:rPr>
          <w:spacing w:val="-3"/>
        </w:rPr>
        <w:t> </w:t>
      </w:r>
      <w:r>
        <w:rPr/>
        <w:t>was</w:t>
      </w:r>
      <w:r>
        <w:rPr>
          <w:spacing w:val="-3"/>
        </w:rPr>
        <w:t> </w:t>
      </w:r>
      <w:r>
        <w:rPr/>
        <w:t>illegal</w:t>
      </w:r>
      <w:r>
        <w:rPr>
          <w:spacing w:val="-3"/>
        </w:rPr>
        <w:t> </w:t>
      </w:r>
      <w:r>
        <w:rPr/>
        <w:t>for</w:t>
      </w:r>
      <w:r>
        <w:rPr>
          <w:spacing w:val="-3"/>
        </w:rPr>
        <w:t> </w:t>
      </w:r>
      <w:r>
        <w:rPr/>
        <w:t>physicians</w:t>
      </w:r>
      <w:r>
        <w:rPr>
          <w:spacing w:val="-3"/>
        </w:rPr>
        <w:t> </w:t>
      </w:r>
      <w:r>
        <w:rPr/>
        <w:t>to</w:t>
      </w:r>
      <w:r>
        <w:rPr>
          <w:spacing w:val="-3"/>
        </w:rPr>
        <w:t> </w:t>
      </w:r>
      <w:r>
        <w:rPr/>
        <w:t>treat</w:t>
      </w:r>
      <w:r>
        <w:rPr>
          <w:spacing w:val="-3"/>
        </w:rPr>
        <w:t> </w:t>
      </w:r>
      <w:r>
        <w:rPr/>
        <w:t>people with drug addiction.</w:t>
      </w:r>
      <w:r>
        <w:rPr>
          <w:spacing w:val="-2"/>
        </w:rPr>
        <w:t> </w:t>
      </w:r>
      <w:r>
        <w:rPr/>
        <w:t>The only options for people with alcohol or drug use disorders were inebriate</w:t>
      </w:r>
      <w:r>
        <w:rPr>
          <w:spacing w:val="-4"/>
        </w:rPr>
        <w:t> </w:t>
      </w:r>
      <w:r>
        <w:rPr/>
        <w:t>homes</w:t>
      </w:r>
      <w:r>
        <w:rPr>
          <w:spacing w:val="-3"/>
        </w:rPr>
        <w:t> </w:t>
      </w:r>
      <w:r>
        <w:rPr/>
        <w:t>and</w:t>
      </w:r>
      <w:r>
        <w:rPr>
          <w:spacing w:val="-3"/>
        </w:rPr>
        <w:t> </w:t>
      </w:r>
      <w:r>
        <w:rPr/>
        <w:t>asylums.</w:t>
      </w:r>
      <w:r>
        <w:rPr>
          <w:spacing w:val="-8"/>
        </w:rPr>
        <w:t> </w:t>
      </w:r>
      <w:r>
        <w:rPr/>
        <w:t>The</w:t>
      </w:r>
      <w:r>
        <w:rPr>
          <w:spacing w:val="-4"/>
        </w:rPr>
        <w:t> </w:t>
      </w:r>
      <w:r>
        <w:rPr/>
        <w:t>underlying</w:t>
      </w:r>
      <w:r>
        <w:rPr>
          <w:spacing w:val="-3"/>
        </w:rPr>
        <w:t> </w:t>
      </w:r>
      <w:r>
        <w:rPr/>
        <w:t>assumption</w:t>
      </w:r>
      <w:r>
        <w:rPr>
          <w:spacing w:val="-3"/>
        </w:rPr>
        <w:t> </w:t>
      </w:r>
      <w:r>
        <w:rPr/>
        <w:t>pervading</w:t>
      </w:r>
      <w:r>
        <w:rPr>
          <w:spacing w:val="-3"/>
        </w:rPr>
        <w:t> </w:t>
      </w:r>
      <w:r>
        <w:rPr/>
        <w:t>these</w:t>
      </w:r>
      <w:r>
        <w:rPr>
          <w:spacing w:val="-4"/>
        </w:rPr>
        <w:t> </w:t>
      </w:r>
      <w:r>
        <w:rPr/>
        <w:t>early</w:t>
      </w:r>
      <w:r>
        <w:rPr>
          <w:spacing w:val="-3"/>
        </w:rPr>
        <w:t> </w:t>
      </w:r>
      <w:r>
        <w:rPr/>
        <w:t>treatment approaches was that alcohol and drug addiction was either a moral failing or a pernicious disease. By the 1920s, compassionate treatment of opioid addiction was available in medical clinics.</w:t>
      </w:r>
      <w:r>
        <w:rPr>
          <w:spacing w:val="-6"/>
        </w:rPr>
        <w:t> </w:t>
      </w:r>
      <w:r>
        <w:rPr/>
        <w:t>At the same time, equally passionate support for the temperance movement, with its focus on drunkenness as a moral failing and abstinence as the only cure, was gaining momentum.</w:t>
      </w:r>
    </w:p>
    <w:p>
      <w:pPr>
        <w:pStyle w:val="BodyText"/>
        <w:spacing w:after="0"/>
        <w:sectPr>
          <w:headerReference w:type="default" r:id="rId29"/>
          <w:footerReference w:type="default" r:id="rId30"/>
          <w:pgSz w:w="12240" w:h="15840"/>
          <w:pgMar w:header="744" w:footer="1086" w:top="1000" w:bottom="1280" w:left="0" w:right="0"/>
        </w:sectPr>
      </w:pPr>
    </w:p>
    <w:p>
      <w:pPr>
        <w:pStyle w:val="BodyText"/>
        <w:spacing w:before="94"/>
        <w:ind w:left="0"/>
      </w:pPr>
    </w:p>
    <w:p>
      <w:pPr>
        <w:pStyle w:val="BodyText"/>
        <w:ind w:right="1118"/>
      </w:pPr>
      <w:r>
        <w:rPr/>
        <w:t>The development of the modern SUD treatment system dates only from the late 1950s. Even “modern” addiction treatment has not always acknowledged clinicians’</w:t>
      </w:r>
      <w:r>
        <w:rPr>
          <w:spacing w:val="-20"/>
        </w:rPr>
        <w:t> </w:t>
      </w:r>
      <w:r>
        <w:rPr/>
        <w:t>capacity to support</w:t>
      </w:r>
      <w:r>
        <w:rPr>
          <w:spacing w:val="-5"/>
        </w:rPr>
        <w:t> </w:t>
      </w:r>
      <w:r>
        <w:rPr/>
        <w:t>client</w:t>
      </w:r>
      <w:r>
        <w:rPr>
          <w:spacing w:val="-5"/>
        </w:rPr>
        <w:t> </w:t>
      </w:r>
      <w:r>
        <w:rPr/>
        <w:t>motivation.</w:t>
      </w:r>
      <w:r>
        <w:rPr>
          <w:spacing w:val="-5"/>
        </w:rPr>
        <w:t> </w:t>
      </w:r>
      <w:r>
        <w:rPr/>
        <w:t>Historically,</w:t>
      </w:r>
      <w:r>
        <w:rPr>
          <w:spacing w:val="-5"/>
        </w:rPr>
        <w:t> </w:t>
      </w:r>
      <w:r>
        <w:rPr/>
        <w:t>motivation</w:t>
      </w:r>
      <w:r>
        <w:rPr>
          <w:spacing w:val="-5"/>
        </w:rPr>
        <w:t> </w:t>
      </w:r>
      <w:r>
        <w:rPr/>
        <w:t>was</w:t>
      </w:r>
      <w:r>
        <w:rPr>
          <w:spacing w:val="-5"/>
        </w:rPr>
        <w:t> </w:t>
      </w:r>
      <w:r>
        <w:rPr/>
        <w:t>considered</w:t>
      </w:r>
      <w:r>
        <w:rPr>
          <w:spacing w:val="-5"/>
        </w:rPr>
        <w:t> </w:t>
      </w:r>
      <w:r>
        <w:rPr/>
        <w:t>a</w:t>
      </w:r>
      <w:r>
        <w:rPr>
          <w:spacing w:val="-6"/>
        </w:rPr>
        <w:t> </w:t>
      </w:r>
      <w:r>
        <w:rPr/>
        <w:t>static</w:t>
      </w:r>
      <w:r>
        <w:rPr>
          <w:spacing w:val="-6"/>
        </w:rPr>
        <w:t> </w:t>
      </w:r>
      <w:r>
        <w:rPr/>
        <w:t>client</w:t>
      </w:r>
      <w:r>
        <w:rPr>
          <w:spacing w:val="-5"/>
        </w:rPr>
        <w:t> </w:t>
      </w:r>
      <w:r>
        <w:rPr/>
        <w:t>trait;</w:t>
      </w:r>
      <w:r>
        <w:rPr>
          <w:spacing w:val="-5"/>
        </w:rPr>
        <w:t> </w:t>
      </w:r>
      <w:r>
        <w:rPr/>
        <w:t>the client either had it or did not have it, and there was nothing a clinician could do to influence it.</w:t>
      </w:r>
    </w:p>
    <w:p>
      <w:pPr>
        <w:pStyle w:val="BodyText"/>
        <w:spacing w:before="310"/>
        <w:ind w:right="1118"/>
      </w:pPr>
      <w:r>
        <w:rPr/>
        <w:t>This view of motivation as static led to blaming clients for tension or discord in therapeutic relationships. Clients who disagreed with diagnoses, did not adhere to treatment</w:t>
      </w:r>
      <w:r>
        <w:rPr>
          <w:spacing w:val="-3"/>
        </w:rPr>
        <w:t> </w:t>
      </w:r>
      <w:r>
        <w:rPr/>
        <w:t>plans,</w:t>
      </w:r>
      <w:r>
        <w:rPr>
          <w:spacing w:val="-3"/>
        </w:rPr>
        <w:t> </w:t>
      </w:r>
      <w:r>
        <w:rPr/>
        <w:t>or</w:t>
      </w:r>
      <w:r>
        <w:rPr>
          <w:spacing w:val="-3"/>
        </w:rPr>
        <w:t> </w:t>
      </w:r>
      <w:r>
        <w:rPr/>
        <w:t>refused</w:t>
      </w:r>
      <w:r>
        <w:rPr>
          <w:spacing w:val="-3"/>
        </w:rPr>
        <w:t> </w:t>
      </w:r>
      <w:r>
        <w:rPr/>
        <w:t>to</w:t>
      </w:r>
      <w:r>
        <w:rPr>
          <w:spacing w:val="-3"/>
        </w:rPr>
        <w:t> </w:t>
      </w:r>
      <w:r>
        <w:rPr/>
        <w:t>accept</w:t>
      </w:r>
      <w:r>
        <w:rPr>
          <w:spacing w:val="-3"/>
        </w:rPr>
        <w:t> </w:t>
      </w:r>
      <w:r>
        <w:rPr/>
        <w:t>labels</w:t>
      </w:r>
      <w:r>
        <w:rPr>
          <w:spacing w:val="-3"/>
        </w:rPr>
        <w:t> </w:t>
      </w:r>
      <w:r>
        <w:rPr/>
        <w:t>like</w:t>
      </w:r>
      <w:r>
        <w:rPr>
          <w:spacing w:val="-4"/>
        </w:rPr>
        <w:t> </w:t>
      </w:r>
      <w:r>
        <w:rPr/>
        <w:t>“alcoholic”</w:t>
      </w:r>
      <w:r>
        <w:rPr>
          <w:spacing w:val="-4"/>
        </w:rPr>
        <w:t> </w:t>
      </w:r>
      <w:r>
        <w:rPr/>
        <w:t>or</w:t>
      </w:r>
      <w:r>
        <w:rPr>
          <w:spacing w:val="-3"/>
        </w:rPr>
        <w:t> </w:t>
      </w:r>
      <w:r>
        <w:rPr/>
        <w:t>“drug</w:t>
      </w:r>
      <w:r>
        <w:rPr>
          <w:spacing w:val="-3"/>
        </w:rPr>
        <w:t> </w:t>
      </w:r>
      <w:r>
        <w:rPr/>
        <w:t>addict”</w:t>
      </w:r>
      <w:r>
        <w:rPr>
          <w:spacing w:val="-4"/>
        </w:rPr>
        <w:t> </w:t>
      </w:r>
      <w:r>
        <w:rPr/>
        <w:t>were</w:t>
      </w:r>
      <w:r>
        <w:rPr>
          <w:spacing w:val="-4"/>
        </w:rPr>
        <w:t> </w:t>
      </w:r>
      <w:r>
        <w:rPr/>
        <w:t>seen</w:t>
      </w:r>
      <w:r>
        <w:rPr>
          <w:spacing w:val="-3"/>
        </w:rPr>
        <w:t> </w:t>
      </w:r>
      <w:r>
        <w:rPr/>
        <w:t>as difficult or resistant.</w:t>
      </w:r>
    </w:p>
    <w:p>
      <w:pPr>
        <w:pStyle w:val="BodyText"/>
        <w:spacing w:before="173"/>
        <w:ind w:left="0"/>
        <w:rPr>
          <w:sz w:val="20"/>
        </w:rPr>
      </w:pPr>
      <w:r>
        <w:rPr>
          <w:sz w:val="20"/>
        </w:rPr>
        <mc:AlternateContent>
          <mc:Choice Requires="wps">
            <w:drawing>
              <wp:anchor distT="0" distB="0" distL="0" distR="0" allowOverlap="1" layoutInCell="1" locked="0" behindDoc="1" simplePos="0" relativeHeight="487591424">
                <wp:simplePos x="0" y="0"/>
                <wp:positionH relativeFrom="page">
                  <wp:posOffset>1162222</wp:posOffset>
                </wp:positionH>
                <wp:positionV relativeFrom="paragraph">
                  <wp:posOffset>271172</wp:posOffset>
                </wp:positionV>
                <wp:extent cx="5129530" cy="4960620"/>
                <wp:effectExtent l="0" t="0" r="0" b="0"/>
                <wp:wrapTopAndBottom/>
                <wp:docPr id="34" name="Group 34"/>
                <wp:cNvGraphicFramePr>
                  <a:graphicFrameLocks/>
                </wp:cNvGraphicFramePr>
                <a:graphic>
                  <a:graphicData uri="http://schemas.microsoft.com/office/word/2010/wordprocessingGroup">
                    <wpg:wgp>
                      <wpg:cNvPr id="34" name="Group 34"/>
                      <wpg:cNvGrpSpPr/>
                      <wpg:grpSpPr>
                        <a:xfrm>
                          <a:off x="0" y="0"/>
                          <a:ext cx="5129530" cy="4960620"/>
                          <a:chExt cx="5129530" cy="4960620"/>
                        </a:xfrm>
                      </wpg:grpSpPr>
                      <pic:pic>
                        <pic:nvPicPr>
                          <pic:cNvPr id="35" name="Image 35"/>
                          <pic:cNvPicPr/>
                        </pic:nvPicPr>
                        <pic:blipFill>
                          <a:blip r:embed="rId33" cstate="print"/>
                          <a:stretch>
                            <a:fillRect/>
                          </a:stretch>
                        </pic:blipFill>
                        <pic:spPr>
                          <a:xfrm>
                            <a:off x="143490" y="6350"/>
                            <a:ext cx="4842119" cy="4821021"/>
                          </a:xfrm>
                          <a:prstGeom prst="rect">
                            <a:avLst/>
                          </a:prstGeom>
                        </pic:spPr>
                      </pic:pic>
                      <wps:wsp>
                        <wps:cNvPr id="36" name="Graphic 36"/>
                        <wps:cNvSpPr/>
                        <wps:spPr>
                          <a:xfrm>
                            <a:off x="6350" y="6350"/>
                            <a:ext cx="5116830" cy="4947920"/>
                          </a:xfrm>
                          <a:custGeom>
                            <a:avLst/>
                            <a:gdLst/>
                            <a:ahLst/>
                            <a:cxnLst/>
                            <a:rect l="l" t="t" r="r" b="b"/>
                            <a:pathLst>
                              <a:path w="5116830" h="4947920">
                                <a:moveTo>
                                  <a:pt x="0" y="0"/>
                                </a:moveTo>
                                <a:lnTo>
                                  <a:pt x="5116400" y="0"/>
                                </a:lnTo>
                                <a:lnTo>
                                  <a:pt x="5116400" y="4947612"/>
                                </a:lnTo>
                                <a:lnTo>
                                  <a:pt x="0" y="4947612"/>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91.513611pt;margin-top:21.352169pt;width:403.9pt;height:390.6pt;mso-position-horizontal-relative:page;mso-position-vertical-relative:paragraph;z-index:-15725056;mso-wrap-distance-left:0;mso-wrap-distance-right:0" id="docshapegroup30" coordorigin="1830,427" coordsize="8078,7812">
                <v:shape style="position:absolute;left:2056;top:437;width:7626;height:7593" type="#_x0000_t75" id="docshape31" stroked="false">
                  <v:imagedata r:id="rId33" o:title=""/>
                </v:shape>
                <v:rect style="position:absolute;left:1840;top:437;width:8058;height:7792" id="docshape32" filled="false" stroked="true" strokeweight="1pt" strokecolor="#000000">
                  <v:stroke dashstyle="solid"/>
                </v:rect>
                <w10:wrap type="topAndBottom"/>
              </v:group>
            </w:pict>
          </mc:Fallback>
        </mc:AlternateContent>
      </w:r>
    </w:p>
    <w:p>
      <w:pPr>
        <w:pStyle w:val="BodyText"/>
        <w:spacing w:before="232"/>
        <w:ind w:left="0"/>
      </w:pPr>
    </w:p>
    <w:p>
      <w:pPr>
        <w:pStyle w:val="BodyText"/>
        <w:ind w:right="1205"/>
        <w:jc w:val="both"/>
      </w:pPr>
      <w:r>
        <w:rPr/>
        <w:t>SUD</w:t>
      </w:r>
      <w:r>
        <w:rPr>
          <w:spacing w:val="-3"/>
        </w:rPr>
        <w:t> </w:t>
      </w:r>
      <w:r>
        <w:rPr/>
        <w:t>treatment</w:t>
      </w:r>
      <w:r>
        <w:rPr>
          <w:spacing w:val="-3"/>
        </w:rPr>
        <w:t> </w:t>
      </w:r>
      <w:r>
        <w:rPr/>
        <w:t>has</w:t>
      </w:r>
      <w:r>
        <w:rPr>
          <w:spacing w:val="-3"/>
        </w:rPr>
        <w:t> </w:t>
      </w:r>
      <w:r>
        <w:rPr/>
        <w:t>since</w:t>
      </w:r>
      <w:r>
        <w:rPr>
          <w:spacing w:val="-4"/>
        </w:rPr>
        <w:t> </w:t>
      </w:r>
      <w:r>
        <w:rPr/>
        <w:t>evolved</w:t>
      </w:r>
      <w:r>
        <w:rPr>
          <w:spacing w:val="-3"/>
        </w:rPr>
        <w:t> </w:t>
      </w:r>
      <w:r>
        <w:rPr/>
        <w:t>in</w:t>
      </w:r>
      <w:r>
        <w:rPr>
          <w:spacing w:val="-3"/>
        </w:rPr>
        <w:t> </w:t>
      </w:r>
      <w:r>
        <w:rPr/>
        <w:t>response</w:t>
      </w:r>
      <w:r>
        <w:rPr>
          <w:spacing w:val="-4"/>
        </w:rPr>
        <w:t> </w:t>
      </w:r>
      <w:r>
        <w:rPr/>
        <w:t>to</w:t>
      </w:r>
      <w:r>
        <w:rPr>
          <w:spacing w:val="-3"/>
        </w:rPr>
        <w:t> </w:t>
      </w:r>
      <w:r>
        <w:rPr/>
        <w:t>new</w:t>
      </w:r>
      <w:r>
        <w:rPr>
          <w:spacing w:val="-3"/>
        </w:rPr>
        <w:t> </w:t>
      </w:r>
      <w:r>
        <w:rPr/>
        <w:t>technologies,</w:t>
      </w:r>
      <w:r>
        <w:rPr>
          <w:spacing w:val="-3"/>
        </w:rPr>
        <w:t> </w:t>
      </w:r>
      <w:r>
        <w:rPr/>
        <w:t>research,</w:t>
      </w:r>
      <w:r>
        <w:rPr>
          <w:spacing w:val="-3"/>
        </w:rPr>
        <w:t> </w:t>
      </w:r>
      <w:r>
        <w:rPr/>
        <w:t>and</w:t>
      </w:r>
      <w:r>
        <w:rPr>
          <w:spacing w:val="-3"/>
        </w:rPr>
        <w:t> </w:t>
      </w:r>
      <w:r>
        <w:rPr/>
        <w:t>theories of</w:t>
      </w:r>
      <w:r>
        <w:rPr>
          <w:spacing w:val="-3"/>
        </w:rPr>
        <w:t> </w:t>
      </w:r>
      <w:r>
        <w:rPr/>
        <w:t>addiction</w:t>
      </w:r>
      <w:r>
        <w:rPr>
          <w:spacing w:val="-3"/>
        </w:rPr>
        <w:t> </w:t>
      </w:r>
      <w:r>
        <w:rPr/>
        <w:t>with</w:t>
      </w:r>
      <w:r>
        <w:rPr>
          <w:spacing w:val="-3"/>
        </w:rPr>
        <w:t> </w:t>
      </w:r>
      <w:r>
        <w:rPr/>
        <w:t>associated</w:t>
      </w:r>
      <w:r>
        <w:rPr>
          <w:spacing w:val="-3"/>
        </w:rPr>
        <w:t> </w:t>
      </w:r>
      <w:r>
        <w:rPr/>
        <w:t>counseling</w:t>
      </w:r>
      <w:r>
        <w:rPr>
          <w:spacing w:val="-3"/>
        </w:rPr>
        <w:t> </w:t>
      </w:r>
      <w:r>
        <w:rPr/>
        <w:t>approaches.</w:t>
      </w:r>
      <w:r>
        <w:rPr>
          <w:spacing w:val="-3"/>
        </w:rPr>
        <w:t> </w:t>
      </w:r>
      <w:r>
        <w:rPr/>
        <w:t>Exhibit</w:t>
      </w:r>
      <w:r>
        <w:rPr>
          <w:spacing w:val="-3"/>
        </w:rPr>
        <w:t> </w:t>
      </w:r>
      <w:r>
        <w:rPr/>
        <w:t>1.1</w:t>
      </w:r>
      <w:r>
        <w:rPr>
          <w:spacing w:val="-3"/>
        </w:rPr>
        <w:t> </w:t>
      </w:r>
      <w:r>
        <w:rPr/>
        <w:t>above</w:t>
      </w:r>
      <w:r>
        <w:rPr>
          <w:spacing w:val="-4"/>
        </w:rPr>
        <w:t> </w:t>
      </w:r>
      <w:r>
        <w:rPr/>
        <w:t>summarizes</w:t>
      </w:r>
      <w:r>
        <w:rPr>
          <w:spacing w:val="-3"/>
        </w:rPr>
        <w:t> </w:t>
      </w:r>
      <w:r>
        <w:rPr/>
        <w:t>some models of addiction that have influenced treatment methods in the United States.</w:t>
      </w:r>
    </w:p>
    <w:p>
      <w:pPr>
        <w:pStyle w:val="BodyText"/>
        <w:spacing w:after="0"/>
        <w:jc w:val="both"/>
        <w:sectPr>
          <w:headerReference w:type="default" r:id="rId31"/>
          <w:footerReference w:type="default" r:id="rId32"/>
          <w:pgSz w:w="12240" w:h="15840"/>
          <w:pgMar w:header="744" w:footer="1086" w:top="1000" w:bottom="1280" w:left="0" w:right="0"/>
        </w:sectPr>
      </w:pPr>
    </w:p>
    <w:p>
      <w:pPr>
        <w:pStyle w:val="BodyText"/>
        <w:ind w:left="0"/>
      </w:pPr>
    </w:p>
    <w:p>
      <w:pPr>
        <w:pStyle w:val="BodyText"/>
        <w:spacing w:before="92"/>
        <w:ind w:left="0"/>
      </w:pPr>
    </w:p>
    <w:p>
      <w:pPr>
        <w:pStyle w:val="BodyText"/>
        <w:ind w:right="1167"/>
      </w:pPr>
      <w:r>
        <w:rPr/>
        <w:t>Regardless of professional identity or discipline, each treatment provider should have a basic</w:t>
      </w:r>
      <w:r>
        <w:rPr>
          <w:spacing w:val="-5"/>
        </w:rPr>
        <w:t> </w:t>
      </w:r>
      <w:r>
        <w:rPr/>
        <w:t>understanding</w:t>
      </w:r>
      <w:r>
        <w:rPr>
          <w:spacing w:val="-4"/>
        </w:rPr>
        <w:t> </w:t>
      </w:r>
      <w:r>
        <w:rPr/>
        <w:t>of</w:t>
      </w:r>
      <w:r>
        <w:rPr>
          <w:spacing w:val="-4"/>
        </w:rPr>
        <w:t> </w:t>
      </w:r>
      <w:r>
        <w:rPr/>
        <w:t>addiction</w:t>
      </w:r>
      <w:r>
        <w:rPr>
          <w:spacing w:val="-4"/>
        </w:rPr>
        <w:t> </w:t>
      </w:r>
      <w:r>
        <w:rPr/>
        <w:t>that</w:t>
      </w:r>
      <w:r>
        <w:rPr>
          <w:spacing w:val="-4"/>
        </w:rPr>
        <w:t> </w:t>
      </w:r>
      <w:r>
        <w:rPr/>
        <w:t>includes</w:t>
      </w:r>
      <w:r>
        <w:rPr>
          <w:spacing w:val="-4"/>
        </w:rPr>
        <w:t> </w:t>
      </w:r>
      <w:r>
        <w:rPr/>
        <w:t>knowledge</w:t>
      </w:r>
      <w:r>
        <w:rPr>
          <w:spacing w:val="-5"/>
        </w:rPr>
        <w:t> </w:t>
      </w:r>
      <w:r>
        <w:rPr/>
        <w:t>of</w:t>
      </w:r>
      <w:r>
        <w:rPr>
          <w:spacing w:val="-4"/>
        </w:rPr>
        <w:t> </w:t>
      </w:r>
      <w:r>
        <w:rPr/>
        <w:t>current</w:t>
      </w:r>
      <w:r>
        <w:rPr>
          <w:spacing w:val="-4"/>
        </w:rPr>
        <w:t> </w:t>
      </w:r>
      <w:r>
        <w:rPr/>
        <w:t>models</w:t>
      </w:r>
      <w:r>
        <w:rPr>
          <w:spacing w:val="-4"/>
        </w:rPr>
        <w:t> </w:t>
      </w:r>
      <w:r>
        <w:rPr/>
        <w:t>and</w:t>
      </w:r>
      <w:r>
        <w:rPr>
          <w:spacing w:val="-4"/>
        </w:rPr>
        <w:t> </w:t>
      </w:r>
      <w:r>
        <w:rPr/>
        <w:t>theories, appreciation of the multiple contexts within which substance use occurs, and awareness of the effects of psychoactive drug use. Each professional must be knowledgeable about the continuum of care and the social contexts affecting the treatment and recovery </w:t>
      </w:r>
      <w:r>
        <w:rPr>
          <w:spacing w:val="-2"/>
        </w:rPr>
        <w:t>process.</w:t>
      </w:r>
    </w:p>
    <w:p>
      <w:pPr>
        <w:pStyle w:val="BodyText"/>
        <w:spacing w:before="308"/>
        <w:ind w:right="1128"/>
      </w:pPr>
      <w:r>
        <w:rPr/>
        <w:t>Each clinician should be able to identify a variety of helping strategies that can be tailored to meet the needs of individual clients. Each professional must be prepared to adapt to an ever-changing set of challenges and constraints.</w:t>
      </w:r>
      <w:r>
        <w:rPr>
          <w:spacing w:val="-8"/>
        </w:rPr>
        <w:t> </w:t>
      </w:r>
      <w:r>
        <w:rPr/>
        <w:t>Although specific skills and applications vary across disciplines, the attitudinal components tend to remain constant. The</w:t>
      </w:r>
      <w:r>
        <w:rPr>
          <w:spacing w:val="-5"/>
        </w:rPr>
        <w:t> </w:t>
      </w:r>
      <w:r>
        <w:rPr/>
        <w:t>development</w:t>
      </w:r>
      <w:r>
        <w:rPr>
          <w:spacing w:val="-4"/>
        </w:rPr>
        <w:t> </w:t>
      </w:r>
      <w:r>
        <w:rPr/>
        <w:t>of</w:t>
      </w:r>
      <w:r>
        <w:rPr>
          <w:spacing w:val="-4"/>
        </w:rPr>
        <w:t> </w:t>
      </w:r>
      <w:r>
        <w:rPr/>
        <w:t>effective</w:t>
      </w:r>
      <w:r>
        <w:rPr>
          <w:spacing w:val="-5"/>
        </w:rPr>
        <w:t> </w:t>
      </w:r>
      <w:r>
        <w:rPr/>
        <w:t>practice</w:t>
      </w:r>
      <w:r>
        <w:rPr>
          <w:spacing w:val="-5"/>
        </w:rPr>
        <w:t> </w:t>
      </w:r>
      <w:r>
        <w:rPr/>
        <w:t>in</w:t>
      </w:r>
      <w:r>
        <w:rPr>
          <w:spacing w:val="-4"/>
        </w:rPr>
        <w:t> </w:t>
      </w:r>
      <w:r>
        <w:rPr/>
        <w:t>addiction</w:t>
      </w:r>
      <w:r>
        <w:rPr>
          <w:spacing w:val="-4"/>
        </w:rPr>
        <w:t> </w:t>
      </w:r>
      <w:r>
        <w:rPr/>
        <w:t>counseling</w:t>
      </w:r>
      <w:r>
        <w:rPr>
          <w:spacing w:val="-4"/>
        </w:rPr>
        <w:t> </w:t>
      </w:r>
      <w:r>
        <w:rPr/>
        <w:t>depends</w:t>
      </w:r>
      <w:r>
        <w:rPr>
          <w:spacing w:val="-4"/>
        </w:rPr>
        <w:t> </w:t>
      </w:r>
      <w:r>
        <w:rPr/>
        <w:t>on</w:t>
      </w:r>
      <w:r>
        <w:rPr>
          <w:spacing w:val="-4"/>
        </w:rPr>
        <w:t> </w:t>
      </w:r>
      <w:r>
        <w:rPr/>
        <w:t>the</w:t>
      </w:r>
      <w:r>
        <w:rPr>
          <w:spacing w:val="-5"/>
        </w:rPr>
        <w:t> </w:t>
      </w:r>
      <w:r>
        <w:rPr/>
        <w:t>presence</w:t>
      </w:r>
      <w:r>
        <w:rPr>
          <w:spacing w:val="-5"/>
        </w:rPr>
        <w:t> </w:t>
      </w:r>
      <w:r>
        <w:rPr/>
        <w:t>of attitudes reflecting openness to alternative approaches, appreciation of diversity, and willingness to change.</w:t>
      </w:r>
    </w:p>
    <w:p>
      <w:pPr>
        <w:pStyle w:val="BodyText"/>
        <w:spacing w:before="306"/>
        <w:ind w:right="1118"/>
      </w:pPr>
      <w:r>
        <w:rPr/>
        <w:t>Clinicians who treat people with substance use disorders (SUDs) have diverse training experiences and skill levels.</w:t>
      </w:r>
      <w:r>
        <w:rPr>
          <w:spacing w:val="-2"/>
        </w:rPr>
        <w:t> </w:t>
      </w:r>
      <w:r>
        <w:rPr/>
        <w:t>They include both credentialed counselors, clinicians, and peer support workers with lived experience. While this diversity can be a strength, a common</w:t>
      </w:r>
      <w:r>
        <w:rPr>
          <w:spacing w:val="-3"/>
        </w:rPr>
        <w:t> </w:t>
      </w:r>
      <w:r>
        <w:rPr/>
        <w:t>foundation</w:t>
      </w:r>
      <w:r>
        <w:rPr>
          <w:spacing w:val="-3"/>
        </w:rPr>
        <w:t> </w:t>
      </w:r>
      <w:r>
        <w:rPr/>
        <w:t>that</w:t>
      </w:r>
      <w:r>
        <w:rPr>
          <w:spacing w:val="-3"/>
        </w:rPr>
        <w:t> </w:t>
      </w:r>
      <w:r>
        <w:rPr/>
        <w:t>guides</w:t>
      </w:r>
      <w:r>
        <w:rPr>
          <w:spacing w:val="-3"/>
        </w:rPr>
        <w:t> </w:t>
      </w:r>
      <w:r>
        <w:rPr/>
        <w:t>the</w:t>
      </w:r>
      <w:r>
        <w:rPr>
          <w:spacing w:val="-4"/>
        </w:rPr>
        <w:t> </w:t>
      </w:r>
      <w:r>
        <w:rPr/>
        <w:t>training</w:t>
      </w:r>
      <w:r>
        <w:rPr>
          <w:spacing w:val="-3"/>
        </w:rPr>
        <w:t> </w:t>
      </w:r>
      <w:r>
        <w:rPr/>
        <w:t>and</w:t>
      </w:r>
      <w:r>
        <w:rPr>
          <w:spacing w:val="-3"/>
        </w:rPr>
        <w:t> </w:t>
      </w:r>
      <w:r>
        <w:rPr/>
        <w:t>practice</w:t>
      </w:r>
      <w:r>
        <w:rPr>
          <w:spacing w:val="-4"/>
        </w:rPr>
        <w:t> </w:t>
      </w:r>
      <w:r>
        <w:rPr/>
        <w:t>of</w:t>
      </w:r>
      <w:r>
        <w:rPr>
          <w:spacing w:val="-3"/>
        </w:rPr>
        <w:t> </w:t>
      </w:r>
      <w:r>
        <w:rPr/>
        <w:t>SUD</w:t>
      </w:r>
      <w:r>
        <w:rPr>
          <w:spacing w:val="-3"/>
        </w:rPr>
        <w:t> </w:t>
      </w:r>
      <w:r>
        <w:rPr/>
        <w:t>clinicians</w:t>
      </w:r>
      <w:r>
        <w:rPr>
          <w:spacing w:val="-3"/>
        </w:rPr>
        <w:t> </w:t>
      </w:r>
      <w:r>
        <w:rPr/>
        <w:t>is</w:t>
      </w:r>
      <w:r>
        <w:rPr>
          <w:spacing w:val="-3"/>
        </w:rPr>
        <w:t> </w:t>
      </w:r>
      <w:r>
        <w:rPr/>
        <w:t>crucial</w:t>
      </w:r>
      <w:r>
        <w:rPr>
          <w:spacing w:val="-3"/>
        </w:rPr>
        <w:t> </w:t>
      </w:r>
      <w:r>
        <w:rPr/>
        <w:t>to providing clients with SUDs consistent, high-quality care for optimal recovery.</w:t>
      </w:r>
    </w:p>
    <w:p>
      <w:pPr>
        <w:pStyle w:val="BodyText"/>
        <w:spacing w:before="28"/>
        <w:ind w:left="0"/>
      </w:pPr>
    </w:p>
    <w:p>
      <w:pPr>
        <w:pStyle w:val="Heading4"/>
        <w:spacing w:before="1"/>
      </w:pPr>
      <w:r>
        <w:rPr/>
        <w:t>The</w:t>
      </w:r>
      <w:r>
        <w:rPr>
          <w:spacing w:val="-4"/>
        </w:rPr>
        <w:t> </w:t>
      </w:r>
      <w:r>
        <w:rPr/>
        <w:t>Competency</w:t>
      </w:r>
      <w:r>
        <w:rPr>
          <w:spacing w:val="-3"/>
        </w:rPr>
        <w:t> </w:t>
      </w:r>
      <w:r>
        <w:rPr>
          <w:spacing w:val="-2"/>
        </w:rPr>
        <w:t>Model</w:t>
      </w:r>
    </w:p>
    <w:p>
      <w:pPr>
        <w:pStyle w:val="BodyText"/>
        <w:spacing w:before="58"/>
        <w:ind w:right="1118"/>
      </w:pPr>
      <w:r>
        <w:rPr/>
        <w:t>SUD counselors need both core foundational competencies related to SUD treatment as well as more specific and extensive competencies that go beyond foundational knowledge. The Differentiated Competency Model provides a framework for understanding the relationship between these core and extended competencies.</w:t>
      </w:r>
      <w:r>
        <w:rPr>
          <w:spacing w:val="-4"/>
        </w:rPr>
        <w:t> </w:t>
      </w:r>
      <w:r>
        <w:rPr/>
        <w:t>As illustrated</w:t>
      </w:r>
      <w:r>
        <w:rPr>
          <w:spacing w:val="-2"/>
        </w:rPr>
        <w:t> </w:t>
      </w:r>
      <w:r>
        <w:rPr/>
        <w:t>by</w:t>
      </w:r>
      <w:r>
        <w:rPr>
          <w:spacing w:val="-2"/>
        </w:rPr>
        <w:t> </w:t>
      </w:r>
      <w:r>
        <w:rPr/>
        <w:t>Exhibit</w:t>
      </w:r>
      <w:r>
        <w:rPr>
          <w:spacing w:val="-2"/>
        </w:rPr>
        <w:t> </w:t>
      </w:r>
      <w:r>
        <w:rPr/>
        <w:t>1,</w:t>
      </w:r>
      <w:r>
        <w:rPr>
          <w:spacing w:val="-2"/>
        </w:rPr>
        <w:t> </w:t>
      </w:r>
      <w:r>
        <w:rPr/>
        <w:t>these</w:t>
      </w:r>
      <w:r>
        <w:rPr>
          <w:spacing w:val="-3"/>
        </w:rPr>
        <w:t> </w:t>
      </w:r>
      <w:r>
        <w:rPr/>
        <w:t>foundational</w:t>
      </w:r>
      <w:r>
        <w:rPr>
          <w:spacing w:val="-2"/>
        </w:rPr>
        <w:t> </w:t>
      </w:r>
      <w:r>
        <w:rPr/>
        <w:t>and</w:t>
      </w:r>
      <w:r>
        <w:rPr>
          <w:spacing w:val="-2"/>
        </w:rPr>
        <w:t> </w:t>
      </w:r>
      <w:r>
        <w:rPr/>
        <w:t>extended</w:t>
      </w:r>
      <w:r>
        <w:rPr>
          <w:spacing w:val="-2"/>
        </w:rPr>
        <w:t> </w:t>
      </w:r>
      <w:r>
        <w:rPr/>
        <w:t>skills</w:t>
      </w:r>
      <w:r>
        <w:rPr>
          <w:spacing w:val="-2"/>
        </w:rPr>
        <w:t> </w:t>
      </w:r>
      <w:r>
        <w:rPr/>
        <w:t>can</w:t>
      </w:r>
      <w:r>
        <w:rPr>
          <w:spacing w:val="-2"/>
        </w:rPr>
        <w:t> </w:t>
      </w:r>
      <w:r>
        <w:rPr/>
        <w:t>be</w:t>
      </w:r>
      <w:r>
        <w:rPr>
          <w:spacing w:val="-3"/>
        </w:rPr>
        <w:t> </w:t>
      </w:r>
      <w:r>
        <w:rPr/>
        <w:t>thought</w:t>
      </w:r>
      <w:r>
        <w:rPr>
          <w:spacing w:val="-2"/>
        </w:rPr>
        <w:t> </w:t>
      </w:r>
      <w:r>
        <w:rPr/>
        <w:t>of</w:t>
      </w:r>
      <w:r>
        <w:rPr>
          <w:spacing w:val="-2"/>
        </w:rPr>
        <w:t> </w:t>
      </w:r>
      <w:r>
        <w:rPr/>
        <w:t>as</w:t>
      </w:r>
      <w:r>
        <w:rPr>
          <w:spacing w:val="-2"/>
        </w:rPr>
        <w:t> </w:t>
      </w:r>
      <w:r>
        <w:rPr/>
        <w:t>a</w:t>
      </w:r>
      <w:r>
        <w:rPr>
          <w:spacing w:val="-3"/>
        </w:rPr>
        <w:t> </w:t>
      </w:r>
      <w:r>
        <w:rPr/>
        <w:t>hub and</w:t>
      </w:r>
      <w:r>
        <w:rPr>
          <w:spacing w:val="-3"/>
        </w:rPr>
        <w:t> </w:t>
      </w:r>
      <w:r>
        <w:rPr/>
        <w:t>its</w:t>
      </w:r>
      <w:r>
        <w:rPr>
          <w:spacing w:val="-3"/>
        </w:rPr>
        <w:t> </w:t>
      </w:r>
      <w:r>
        <w:rPr/>
        <w:t>spokes,</w:t>
      </w:r>
      <w:r>
        <w:rPr>
          <w:spacing w:val="-3"/>
        </w:rPr>
        <w:t> </w:t>
      </w:r>
      <w:r>
        <w:rPr/>
        <w:t>with</w:t>
      </w:r>
      <w:r>
        <w:rPr>
          <w:spacing w:val="-3"/>
        </w:rPr>
        <w:t> </w:t>
      </w:r>
      <w:r>
        <w:rPr/>
        <w:t>the</w:t>
      </w:r>
      <w:r>
        <w:rPr>
          <w:spacing w:val="-4"/>
        </w:rPr>
        <w:t> </w:t>
      </w:r>
      <w:r>
        <w:rPr/>
        <w:t>four</w:t>
      </w:r>
      <w:r>
        <w:rPr>
          <w:spacing w:val="-3"/>
        </w:rPr>
        <w:t> </w:t>
      </w:r>
      <w:r>
        <w:rPr/>
        <w:t>transdisciplinary</w:t>
      </w:r>
      <w:r>
        <w:rPr>
          <w:spacing w:val="-3"/>
        </w:rPr>
        <w:t> </w:t>
      </w:r>
      <w:r>
        <w:rPr/>
        <w:t>foundational</w:t>
      </w:r>
      <w:r>
        <w:rPr>
          <w:spacing w:val="-3"/>
        </w:rPr>
        <w:t> </w:t>
      </w:r>
      <w:r>
        <w:rPr/>
        <w:t>competencies</w:t>
      </w:r>
      <w:r>
        <w:rPr>
          <w:spacing w:val="-3"/>
        </w:rPr>
        <w:t> </w:t>
      </w:r>
      <w:r>
        <w:rPr/>
        <w:t>at</w:t>
      </w:r>
      <w:r>
        <w:rPr>
          <w:spacing w:val="-3"/>
        </w:rPr>
        <w:t> </w:t>
      </w:r>
      <w:r>
        <w:rPr/>
        <w:t>the</w:t>
      </w:r>
      <w:r>
        <w:rPr>
          <w:spacing w:val="-4"/>
        </w:rPr>
        <w:t> </w:t>
      </w:r>
      <w:r>
        <w:rPr/>
        <w:t>center</w:t>
      </w:r>
      <w:r>
        <w:rPr>
          <w:spacing w:val="-3"/>
        </w:rPr>
        <w:t> </w:t>
      </w:r>
      <w:r>
        <w:rPr/>
        <w:t>(or hub) of a counselor’s skill set, and the eight SUD-specific practice dimensions (the spokes) representing expanded competencies.</w:t>
      </w:r>
    </w:p>
    <w:p>
      <w:pPr>
        <w:pStyle w:val="Heading4"/>
        <w:spacing w:before="244"/>
      </w:pPr>
      <w:r>
        <w:rPr/>
        <w:t>The</w:t>
      </w:r>
      <w:r>
        <w:rPr>
          <w:spacing w:val="-13"/>
        </w:rPr>
        <w:t> </w:t>
      </w:r>
      <w:r>
        <w:rPr/>
        <w:t>Four</w:t>
      </w:r>
      <w:r>
        <w:rPr>
          <w:spacing w:val="-18"/>
        </w:rPr>
        <w:t> </w:t>
      </w:r>
      <w:r>
        <w:rPr/>
        <w:t>Transdisciplinary</w:t>
      </w:r>
      <w:r>
        <w:rPr>
          <w:spacing w:val="-9"/>
        </w:rPr>
        <w:t> </w:t>
      </w:r>
      <w:r>
        <w:rPr>
          <w:spacing w:val="-2"/>
        </w:rPr>
        <w:t>Foundations</w:t>
      </w:r>
    </w:p>
    <w:p>
      <w:pPr>
        <w:pStyle w:val="BodyText"/>
        <w:spacing w:before="58"/>
        <w:ind w:right="1123"/>
      </w:pPr>
      <w:r>
        <w:rPr/>
        <w:t>Providers with a broad range of backgrounds and in a wide variety of settings encounter clients</w:t>
      </w:r>
      <w:r>
        <w:rPr>
          <w:spacing w:val="-3"/>
        </w:rPr>
        <w:t> </w:t>
      </w:r>
      <w:r>
        <w:rPr/>
        <w:t>with</w:t>
      </w:r>
      <w:r>
        <w:rPr>
          <w:spacing w:val="-3"/>
        </w:rPr>
        <w:t> </w:t>
      </w:r>
      <w:r>
        <w:rPr/>
        <w:t>SUDs.</w:t>
      </w:r>
      <w:r>
        <w:rPr>
          <w:spacing w:val="-9"/>
        </w:rPr>
        <w:t> </w:t>
      </w:r>
      <w:r>
        <w:rPr/>
        <w:t>This</w:t>
      </w:r>
      <w:r>
        <w:rPr>
          <w:spacing w:val="-3"/>
        </w:rPr>
        <w:t> </w:t>
      </w:r>
      <w:r>
        <w:rPr/>
        <w:t>highlights</w:t>
      </w:r>
      <w:r>
        <w:rPr>
          <w:spacing w:val="-3"/>
        </w:rPr>
        <w:t> </w:t>
      </w:r>
      <w:r>
        <w:rPr/>
        <w:t>the</w:t>
      </w:r>
      <w:r>
        <w:rPr>
          <w:spacing w:val="-4"/>
        </w:rPr>
        <w:t> </w:t>
      </w:r>
      <w:r>
        <w:rPr/>
        <w:t>need</w:t>
      </w:r>
      <w:r>
        <w:rPr>
          <w:spacing w:val="-3"/>
        </w:rPr>
        <w:t> </w:t>
      </w:r>
      <w:r>
        <w:rPr/>
        <w:t>for</w:t>
      </w:r>
      <w:r>
        <w:rPr>
          <w:spacing w:val="-3"/>
        </w:rPr>
        <w:t> </w:t>
      </w:r>
      <w:r>
        <w:rPr/>
        <w:t>basic</w:t>
      </w:r>
      <w:r>
        <w:rPr>
          <w:spacing w:val="-4"/>
        </w:rPr>
        <w:t> </w:t>
      </w:r>
      <w:r>
        <w:rPr/>
        <w:t>knowledge</w:t>
      </w:r>
      <w:r>
        <w:rPr>
          <w:spacing w:val="-4"/>
        </w:rPr>
        <w:t> </w:t>
      </w:r>
      <w:r>
        <w:rPr/>
        <w:t>and</w:t>
      </w:r>
      <w:r>
        <w:rPr>
          <w:spacing w:val="-3"/>
        </w:rPr>
        <w:t> </w:t>
      </w:r>
      <w:r>
        <w:rPr/>
        <w:t>understanding</w:t>
      </w:r>
      <w:r>
        <w:rPr>
          <w:spacing w:val="-3"/>
        </w:rPr>
        <w:t> </w:t>
      </w:r>
      <w:r>
        <w:rPr/>
        <w:t>about substance-related factors that can interact with social and environmental contexts and contribute to medical and psychological comorbidities.</w:t>
      </w:r>
      <w:r>
        <w:rPr>
          <w:spacing w:val="-5"/>
        </w:rPr>
        <w:t> </w:t>
      </w:r>
      <w:r>
        <w:rPr/>
        <w:t>The transdisciplinary foundations comprise four sets of competencies:</w:t>
      </w:r>
    </w:p>
    <w:p>
      <w:pPr>
        <w:pStyle w:val="BodyText"/>
        <w:spacing w:after="0"/>
        <w:sectPr>
          <w:headerReference w:type="default" r:id="rId34"/>
          <w:footerReference w:type="default" r:id="rId35"/>
          <w:pgSz w:w="12240" w:h="15840"/>
          <w:pgMar w:header="744" w:footer="1086" w:top="1000" w:bottom="1280" w:left="0" w:right="0"/>
        </w:sectPr>
      </w:pPr>
    </w:p>
    <w:p>
      <w:pPr>
        <w:pStyle w:val="BodyText"/>
        <w:spacing w:before="94"/>
        <w:ind w:left="0"/>
      </w:pPr>
    </w:p>
    <w:p>
      <w:pPr>
        <w:pStyle w:val="Heading5"/>
        <w:spacing w:line="240" w:lineRule="auto"/>
        <w:jc w:val="both"/>
        <w:rPr>
          <w:i/>
        </w:rPr>
      </w:pPr>
      <w:r>
        <w:rPr>
          <w:i/>
          <w:color w:val="3C8A9E"/>
        </w:rPr>
        <w:t>Understanding</w:t>
      </w:r>
      <w:r>
        <w:rPr>
          <w:i/>
          <w:color w:val="3C8A9E"/>
          <w:spacing w:val="-2"/>
        </w:rPr>
        <w:t> </w:t>
      </w:r>
      <w:r>
        <w:rPr>
          <w:i/>
          <w:color w:val="3C8A9E"/>
          <w:spacing w:val="-4"/>
        </w:rPr>
        <w:t>SUDs</w:t>
      </w:r>
    </w:p>
    <w:p>
      <w:pPr>
        <w:pStyle w:val="ListParagraph"/>
        <w:numPr>
          <w:ilvl w:val="0"/>
          <w:numId w:val="5"/>
        </w:numPr>
        <w:tabs>
          <w:tab w:pos="1440" w:val="left" w:leader="none"/>
        </w:tabs>
        <w:spacing w:line="218" w:lineRule="auto" w:before="62" w:after="0"/>
        <w:ind w:left="1440" w:right="1458" w:hanging="360"/>
        <w:jc w:val="both"/>
        <w:rPr>
          <w:sz w:val="28"/>
        </w:rPr>
      </w:pPr>
      <w:r>
        <w:rPr>
          <w:position w:val="2"/>
          <w:sz w:val="28"/>
        </w:rPr>
        <w:t>Understand</w:t>
      </w:r>
      <w:r>
        <w:rPr>
          <w:spacing w:val="-3"/>
          <w:position w:val="2"/>
          <w:sz w:val="28"/>
        </w:rPr>
        <w:t> </w:t>
      </w:r>
      <w:r>
        <w:rPr>
          <w:position w:val="2"/>
          <w:sz w:val="28"/>
        </w:rPr>
        <w:t>a</w:t>
      </w:r>
      <w:r>
        <w:rPr>
          <w:spacing w:val="-4"/>
          <w:position w:val="2"/>
          <w:sz w:val="28"/>
        </w:rPr>
        <w:t> </w:t>
      </w:r>
      <w:r>
        <w:rPr>
          <w:position w:val="2"/>
          <w:sz w:val="28"/>
        </w:rPr>
        <w:t>variety</w:t>
      </w:r>
      <w:r>
        <w:rPr>
          <w:spacing w:val="-3"/>
          <w:position w:val="2"/>
          <w:sz w:val="28"/>
        </w:rPr>
        <w:t> </w:t>
      </w:r>
      <w:r>
        <w:rPr>
          <w:position w:val="2"/>
          <w:sz w:val="28"/>
        </w:rPr>
        <w:t>of</w:t>
      </w:r>
      <w:r>
        <w:rPr>
          <w:spacing w:val="-3"/>
          <w:position w:val="2"/>
          <w:sz w:val="28"/>
        </w:rPr>
        <w:t> </w:t>
      </w:r>
      <w:r>
        <w:rPr>
          <w:position w:val="2"/>
          <w:sz w:val="28"/>
        </w:rPr>
        <w:t>models</w:t>
      </w:r>
      <w:r>
        <w:rPr>
          <w:spacing w:val="-3"/>
          <w:position w:val="2"/>
          <w:sz w:val="28"/>
        </w:rPr>
        <w:t> </w:t>
      </w:r>
      <w:r>
        <w:rPr>
          <w:position w:val="2"/>
          <w:sz w:val="28"/>
        </w:rPr>
        <w:t>and</w:t>
      </w:r>
      <w:r>
        <w:rPr>
          <w:spacing w:val="-3"/>
          <w:position w:val="2"/>
          <w:sz w:val="28"/>
        </w:rPr>
        <w:t> </w:t>
      </w:r>
      <w:r>
        <w:rPr>
          <w:position w:val="2"/>
          <w:sz w:val="28"/>
        </w:rPr>
        <w:t>theories</w:t>
      </w:r>
      <w:r>
        <w:rPr>
          <w:spacing w:val="-3"/>
          <w:position w:val="2"/>
          <w:sz w:val="28"/>
        </w:rPr>
        <w:t> </w:t>
      </w:r>
      <w:r>
        <w:rPr>
          <w:position w:val="2"/>
          <w:sz w:val="28"/>
        </w:rPr>
        <w:t>of</w:t>
      </w:r>
      <w:r>
        <w:rPr>
          <w:spacing w:val="-3"/>
          <w:position w:val="2"/>
          <w:sz w:val="28"/>
        </w:rPr>
        <w:t> </w:t>
      </w:r>
      <w:r>
        <w:rPr>
          <w:position w:val="2"/>
          <w:sz w:val="28"/>
        </w:rPr>
        <w:t>SUDs</w:t>
      </w:r>
      <w:r>
        <w:rPr>
          <w:spacing w:val="-3"/>
          <w:position w:val="2"/>
          <w:sz w:val="28"/>
        </w:rPr>
        <w:t> </w:t>
      </w:r>
      <w:r>
        <w:rPr>
          <w:position w:val="2"/>
          <w:sz w:val="28"/>
        </w:rPr>
        <w:t>and</w:t>
      </w:r>
      <w:r>
        <w:rPr>
          <w:spacing w:val="-3"/>
          <w:position w:val="2"/>
          <w:sz w:val="28"/>
        </w:rPr>
        <w:t> </w:t>
      </w:r>
      <w:r>
        <w:rPr>
          <w:position w:val="2"/>
          <w:sz w:val="28"/>
        </w:rPr>
        <w:t>other</w:t>
      </w:r>
      <w:r>
        <w:rPr>
          <w:spacing w:val="-3"/>
          <w:position w:val="2"/>
          <w:sz w:val="28"/>
        </w:rPr>
        <w:t> </w:t>
      </w:r>
      <w:r>
        <w:rPr>
          <w:position w:val="2"/>
          <w:sz w:val="28"/>
        </w:rPr>
        <w:t>problems</w:t>
      </w:r>
      <w:r>
        <w:rPr>
          <w:spacing w:val="-3"/>
          <w:position w:val="2"/>
          <w:sz w:val="28"/>
        </w:rPr>
        <w:t> </w:t>
      </w:r>
      <w:r>
        <w:rPr>
          <w:position w:val="2"/>
          <w:sz w:val="28"/>
        </w:rPr>
        <w:t>related</w:t>
      </w:r>
      <w:r>
        <w:rPr>
          <w:spacing w:val="-3"/>
          <w:position w:val="2"/>
          <w:sz w:val="28"/>
        </w:rPr>
        <w:t> </w:t>
      </w:r>
      <w:r>
        <w:rPr>
          <w:position w:val="2"/>
          <w:sz w:val="28"/>
        </w:rPr>
        <w:t>to </w:t>
      </w:r>
      <w:r>
        <w:rPr>
          <w:sz w:val="28"/>
        </w:rPr>
        <w:t>substance use</w:t>
      </w:r>
    </w:p>
    <w:p>
      <w:pPr>
        <w:pStyle w:val="ListParagraph"/>
        <w:numPr>
          <w:ilvl w:val="0"/>
          <w:numId w:val="5"/>
        </w:numPr>
        <w:tabs>
          <w:tab w:pos="1440" w:val="left" w:leader="none"/>
        </w:tabs>
        <w:spacing w:line="228" w:lineRule="auto" w:before="4" w:after="0"/>
        <w:ind w:left="1440" w:right="1607" w:hanging="360"/>
        <w:jc w:val="both"/>
        <w:rPr>
          <w:sz w:val="28"/>
        </w:rPr>
      </w:pPr>
      <w:r>
        <w:rPr>
          <w:position w:val="2"/>
          <w:sz w:val="28"/>
        </w:rPr>
        <w:t>Recognize</w:t>
      </w:r>
      <w:r>
        <w:rPr>
          <w:spacing w:val="-5"/>
          <w:position w:val="2"/>
          <w:sz w:val="28"/>
        </w:rPr>
        <w:t> </w:t>
      </w:r>
      <w:r>
        <w:rPr>
          <w:position w:val="2"/>
          <w:sz w:val="28"/>
        </w:rPr>
        <w:t>the</w:t>
      </w:r>
      <w:r>
        <w:rPr>
          <w:spacing w:val="-5"/>
          <w:position w:val="2"/>
          <w:sz w:val="28"/>
        </w:rPr>
        <w:t> </w:t>
      </w:r>
      <w:r>
        <w:rPr>
          <w:position w:val="2"/>
          <w:sz w:val="28"/>
        </w:rPr>
        <w:t>social,</w:t>
      </w:r>
      <w:r>
        <w:rPr>
          <w:spacing w:val="-4"/>
          <w:position w:val="2"/>
          <w:sz w:val="28"/>
        </w:rPr>
        <w:t> </w:t>
      </w:r>
      <w:r>
        <w:rPr>
          <w:position w:val="2"/>
          <w:sz w:val="28"/>
        </w:rPr>
        <w:t>political,</w:t>
      </w:r>
      <w:r>
        <w:rPr>
          <w:spacing w:val="-4"/>
          <w:position w:val="2"/>
          <w:sz w:val="28"/>
        </w:rPr>
        <w:t> </w:t>
      </w:r>
      <w:r>
        <w:rPr>
          <w:position w:val="2"/>
          <w:sz w:val="28"/>
        </w:rPr>
        <w:t>legal,</w:t>
      </w:r>
      <w:r>
        <w:rPr>
          <w:spacing w:val="-4"/>
          <w:position w:val="2"/>
          <w:sz w:val="28"/>
        </w:rPr>
        <w:t> </w:t>
      </w:r>
      <w:r>
        <w:rPr>
          <w:position w:val="2"/>
          <w:sz w:val="28"/>
        </w:rPr>
        <w:t>economic,</w:t>
      </w:r>
      <w:r>
        <w:rPr>
          <w:spacing w:val="-4"/>
          <w:position w:val="2"/>
          <w:sz w:val="28"/>
        </w:rPr>
        <w:t> </w:t>
      </w:r>
      <w:r>
        <w:rPr>
          <w:position w:val="2"/>
          <w:sz w:val="28"/>
        </w:rPr>
        <w:t>and</w:t>
      </w:r>
      <w:r>
        <w:rPr>
          <w:spacing w:val="-4"/>
          <w:position w:val="2"/>
          <w:sz w:val="28"/>
        </w:rPr>
        <w:t> </w:t>
      </w:r>
      <w:r>
        <w:rPr>
          <w:position w:val="2"/>
          <w:sz w:val="28"/>
        </w:rPr>
        <w:t>cultural</w:t>
      </w:r>
      <w:r>
        <w:rPr>
          <w:spacing w:val="-4"/>
          <w:position w:val="2"/>
          <w:sz w:val="28"/>
        </w:rPr>
        <w:t> </w:t>
      </w:r>
      <w:r>
        <w:rPr>
          <w:position w:val="2"/>
          <w:sz w:val="28"/>
        </w:rPr>
        <w:t>context</w:t>
      </w:r>
      <w:r>
        <w:rPr>
          <w:spacing w:val="-4"/>
          <w:position w:val="2"/>
          <w:sz w:val="28"/>
        </w:rPr>
        <w:t> </w:t>
      </w:r>
      <w:r>
        <w:rPr>
          <w:position w:val="2"/>
          <w:sz w:val="28"/>
        </w:rPr>
        <w:t>within</w:t>
      </w:r>
      <w:r>
        <w:rPr>
          <w:spacing w:val="-4"/>
          <w:position w:val="2"/>
          <w:sz w:val="28"/>
        </w:rPr>
        <w:t> </w:t>
      </w:r>
      <w:r>
        <w:rPr>
          <w:position w:val="2"/>
          <w:sz w:val="28"/>
        </w:rPr>
        <w:t>which </w:t>
      </w:r>
      <w:r>
        <w:rPr>
          <w:sz w:val="28"/>
        </w:rPr>
        <w:t>SUDs exist, including risk and resiliency factors that characterize individuals and groups and their living environments</w:t>
      </w:r>
    </w:p>
    <w:p>
      <w:pPr>
        <w:pStyle w:val="ListParagraph"/>
        <w:numPr>
          <w:ilvl w:val="0"/>
          <w:numId w:val="5"/>
        </w:numPr>
        <w:tabs>
          <w:tab w:pos="1440" w:val="left" w:leader="none"/>
        </w:tabs>
        <w:spacing w:line="218" w:lineRule="auto" w:before="15" w:after="0"/>
        <w:ind w:left="1440" w:right="2234" w:hanging="360"/>
        <w:jc w:val="left"/>
        <w:rPr>
          <w:sz w:val="28"/>
        </w:rPr>
      </w:pPr>
      <w:r>
        <w:rPr>
          <w:position w:val="2"/>
          <w:sz w:val="28"/>
        </w:rPr>
        <w:t>Describe</w:t>
      </w:r>
      <w:r>
        <w:rPr>
          <w:spacing w:val="-6"/>
          <w:position w:val="2"/>
          <w:sz w:val="28"/>
        </w:rPr>
        <w:t> </w:t>
      </w:r>
      <w:r>
        <w:rPr>
          <w:position w:val="2"/>
          <w:sz w:val="28"/>
        </w:rPr>
        <w:t>the</w:t>
      </w:r>
      <w:r>
        <w:rPr>
          <w:spacing w:val="-6"/>
          <w:position w:val="2"/>
          <w:sz w:val="28"/>
        </w:rPr>
        <w:t> </w:t>
      </w:r>
      <w:r>
        <w:rPr>
          <w:position w:val="2"/>
          <w:sz w:val="28"/>
        </w:rPr>
        <w:t>behavioral,</w:t>
      </w:r>
      <w:r>
        <w:rPr>
          <w:spacing w:val="-5"/>
          <w:position w:val="2"/>
          <w:sz w:val="28"/>
        </w:rPr>
        <w:t> </w:t>
      </w:r>
      <w:r>
        <w:rPr>
          <w:position w:val="2"/>
          <w:sz w:val="28"/>
        </w:rPr>
        <w:t>psychological,</w:t>
      </w:r>
      <w:r>
        <w:rPr>
          <w:spacing w:val="-5"/>
          <w:position w:val="2"/>
          <w:sz w:val="28"/>
        </w:rPr>
        <w:t> </w:t>
      </w:r>
      <w:r>
        <w:rPr>
          <w:position w:val="2"/>
          <w:sz w:val="28"/>
        </w:rPr>
        <w:t>physical</w:t>
      </w:r>
      <w:r>
        <w:rPr>
          <w:spacing w:val="-5"/>
          <w:position w:val="2"/>
          <w:sz w:val="28"/>
        </w:rPr>
        <w:t> </w:t>
      </w:r>
      <w:r>
        <w:rPr>
          <w:position w:val="2"/>
          <w:sz w:val="28"/>
        </w:rPr>
        <w:t>health,</w:t>
      </w:r>
      <w:r>
        <w:rPr>
          <w:spacing w:val="-5"/>
          <w:position w:val="2"/>
          <w:sz w:val="28"/>
        </w:rPr>
        <w:t> </w:t>
      </w:r>
      <w:r>
        <w:rPr>
          <w:position w:val="2"/>
          <w:sz w:val="28"/>
        </w:rPr>
        <w:t>and</w:t>
      </w:r>
      <w:r>
        <w:rPr>
          <w:spacing w:val="-5"/>
          <w:position w:val="2"/>
          <w:sz w:val="28"/>
        </w:rPr>
        <w:t> </w:t>
      </w:r>
      <w:r>
        <w:rPr>
          <w:position w:val="2"/>
          <w:sz w:val="28"/>
        </w:rPr>
        <w:t>social</w:t>
      </w:r>
      <w:r>
        <w:rPr>
          <w:spacing w:val="-5"/>
          <w:position w:val="2"/>
          <w:sz w:val="28"/>
        </w:rPr>
        <w:t> </w:t>
      </w:r>
      <w:r>
        <w:rPr>
          <w:position w:val="2"/>
          <w:sz w:val="28"/>
        </w:rPr>
        <w:t>effects</w:t>
      </w:r>
      <w:r>
        <w:rPr>
          <w:spacing w:val="-5"/>
          <w:position w:val="2"/>
          <w:sz w:val="28"/>
        </w:rPr>
        <w:t> </w:t>
      </w:r>
      <w:r>
        <w:rPr>
          <w:position w:val="2"/>
          <w:sz w:val="28"/>
        </w:rPr>
        <w:t>of </w:t>
      </w:r>
      <w:r>
        <w:rPr>
          <w:sz w:val="28"/>
        </w:rPr>
        <w:t>psychoactive substances on the person using them and significant others</w:t>
      </w:r>
    </w:p>
    <w:p>
      <w:pPr>
        <w:pStyle w:val="ListParagraph"/>
        <w:numPr>
          <w:ilvl w:val="0"/>
          <w:numId w:val="5"/>
        </w:numPr>
        <w:tabs>
          <w:tab w:pos="1440" w:val="left" w:leader="none"/>
        </w:tabs>
        <w:spacing w:line="232" w:lineRule="auto" w:before="0" w:after="0"/>
        <w:ind w:left="1440" w:right="5728" w:hanging="360"/>
        <w:jc w:val="left"/>
        <w:rPr>
          <w:sz w:val="28"/>
        </w:rPr>
      </w:pPr>
      <w:r>
        <w:rPr>
          <w:sz w:val="28"/>
        </w:rPr>
        <mc:AlternateContent>
          <mc:Choice Requires="wps">
            <w:drawing>
              <wp:anchor distT="0" distB="0" distL="0" distR="0" allowOverlap="1" layoutInCell="1" locked="0" behindDoc="0" simplePos="0" relativeHeight="15732736">
                <wp:simplePos x="0" y="0"/>
                <wp:positionH relativeFrom="page">
                  <wp:posOffset>4362268</wp:posOffset>
                </wp:positionH>
                <wp:positionV relativeFrom="paragraph">
                  <wp:posOffset>203763</wp:posOffset>
                </wp:positionV>
                <wp:extent cx="3409315" cy="6159500"/>
                <wp:effectExtent l="0" t="0" r="0" b="0"/>
                <wp:wrapNone/>
                <wp:docPr id="41" name="Group 41"/>
                <wp:cNvGraphicFramePr>
                  <a:graphicFrameLocks/>
                </wp:cNvGraphicFramePr>
                <a:graphic>
                  <a:graphicData uri="http://schemas.microsoft.com/office/word/2010/wordprocessingGroup">
                    <wpg:wgp>
                      <wpg:cNvPr id="41" name="Group 41"/>
                      <wpg:cNvGrpSpPr/>
                      <wpg:grpSpPr>
                        <a:xfrm>
                          <a:off x="0" y="0"/>
                          <a:ext cx="3409315" cy="6159500"/>
                          <a:chExt cx="3409315" cy="6159500"/>
                        </a:xfrm>
                      </wpg:grpSpPr>
                      <pic:pic>
                        <pic:nvPicPr>
                          <pic:cNvPr id="42" name="Image 42"/>
                          <pic:cNvPicPr/>
                        </pic:nvPicPr>
                        <pic:blipFill>
                          <a:blip r:embed="rId38" cstate="print"/>
                          <a:stretch>
                            <a:fillRect/>
                          </a:stretch>
                        </pic:blipFill>
                        <pic:spPr>
                          <a:xfrm>
                            <a:off x="36870" y="28585"/>
                            <a:ext cx="3335160" cy="6094780"/>
                          </a:xfrm>
                          <a:prstGeom prst="rect">
                            <a:avLst/>
                          </a:prstGeom>
                        </pic:spPr>
                      </pic:pic>
                      <wps:wsp>
                        <wps:cNvPr id="43" name="Graphic 43"/>
                        <wps:cNvSpPr/>
                        <wps:spPr>
                          <a:xfrm>
                            <a:off x="0" y="0"/>
                            <a:ext cx="3409315" cy="6159500"/>
                          </a:xfrm>
                          <a:custGeom>
                            <a:avLst/>
                            <a:gdLst/>
                            <a:ahLst/>
                            <a:cxnLst/>
                            <a:rect l="l" t="t" r="r" b="b"/>
                            <a:pathLst>
                              <a:path w="3409315" h="6159500">
                                <a:moveTo>
                                  <a:pt x="26152" y="6108699"/>
                                </a:moveTo>
                                <a:lnTo>
                                  <a:pt x="8357" y="6108699"/>
                                </a:lnTo>
                                <a:lnTo>
                                  <a:pt x="9139" y="6121399"/>
                                </a:lnTo>
                                <a:lnTo>
                                  <a:pt x="9716" y="6134099"/>
                                </a:lnTo>
                                <a:lnTo>
                                  <a:pt x="10111" y="6146799"/>
                                </a:lnTo>
                                <a:lnTo>
                                  <a:pt x="10347" y="6159499"/>
                                </a:lnTo>
                                <a:lnTo>
                                  <a:pt x="871431" y="6159499"/>
                                </a:lnTo>
                                <a:lnTo>
                                  <a:pt x="879623" y="6146799"/>
                                </a:lnTo>
                                <a:lnTo>
                                  <a:pt x="25910" y="6146799"/>
                                </a:lnTo>
                                <a:lnTo>
                                  <a:pt x="25991" y="6134099"/>
                                </a:lnTo>
                                <a:lnTo>
                                  <a:pt x="26072" y="6121399"/>
                                </a:lnTo>
                                <a:lnTo>
                                  <a:pt x="26152" y="6108699"/>
                                </a:lnTo>
                                <a:close/>
                              </a:path>
                              <a:path w="3409315" h="6159500">
                                <a:moveTo>
                                  <a:pt x="1206644" y="6146799"/>
                                </a:moveTo>
                                <a:lnTo>
                                  <a:pt x="916611" y="6146799"/>
                                </a:lnTo>
                                <a:lnTo>
                                  <a:pt x="895834" y="6159499"/>
                                </a:lnTo>
                                <a:lnTo>
                                  <a:pt x="1209898" y="6159499"/>
                                </a:lnTo>
                                <a:lnTo>
                                  <a:pt x="1206644" y="6146799"/>
                                </a:lnTo>
                                <a:close/>
                              </a:path>
                              <a:path w="3409315" h="6159500">
                                <a:moveTo>
                                  <a:pt x="1556424" y="6146799"/>
                                </a:moveTo>
                                <a:lnTo>
                                  <a:pt x="1302181" y="6146799"/>
                                </a:lnTo>
                                <a:lnTo>
                                  <a:pt x="1310206" y="6159499"/>
                                </a:lnTo>
                                <a:lnTo>
                                  <a:pt x="1556330" y="6159499"/>
                                </a:lnTo>
                                <a:lnTo>
                                  <a:pt x="1556424" y="6146799"/>
                                </a:lnTo>
                                <a:close/>
                              </a:path>
                              <a:path w="3409315" h="6159500">
                                <a:moveTo>
                                  <a:pt x="2298659" y="6146799"/>
                                </a:moveTo>
                                <a:lnTo>
                                  <a:pt x="1556424" y="6146799"/>
                                </a:lnTo>
                                <a:lnTo>
                                  <a:pt x="1593772" y="6159499"/>
                                </a:lnTo>
                                <a:lnTo>
                                  <a:pt x="2341419" y="6159499"/>
                                </a:lnTo>
                                <a:lnTo>
                                  <a:pt x="2298659" y="6146799"/>
                                </a:lnTo>
                                <a:close/>
                              </a:path>
                              <a:path w="3409315" h="6159500">
                                <a:moveTo>
                                  <a:pt x="2815256" y="6146799"/>
                                </a:moveTo>
                                <a:lnTo>
                                  <a:pt x="2350415" y="6146799"/>
                                </a:lnTo>
                                <a:lnTo>
                                  <a:pt x="2392897" y="6159499"/>
                                </a:lnTo>
                                <a:lnTo>
                                  <a:pt x="2829611" y="6159499"/>
                                </a:lnTo>
                                <a:lnTo>
                                  <a:pt x="2815256" y="6146799"/>
                                </a:lnTo>
                                <a:close/>
                              </a:path>
                              <a:path w="3409315" h="6159500">
                                <a:moveTo>
                                  <a:pt x="3404804" y="6045199"/>
                                </a:moveTo>
                                <a:lnTo>
                                  <a:pt x="3360872" y="6045199"/>
                                </a:lnTo>
                                <a:lnTo>
                                  <a:pt x="3361757" y="6057899"/>
                                </a:lnTo>
                                <a:lnTo>
                                  <a:pt x="3361314" y="6070599"/>
                                </a:lnTo>
                                <a:lnTo>
                                  <a:pt x="3364706" y="6070599"/>
                                </a:lnTo>
                                <a:lnTo>
                                  <a:pt x="3364991" y="6083299"/>
                                </a:lnTo>
                                <a:lnTo>
                                  <a:pt x="3365146" y="6095999"/>
                                </a:lnTo>
                                <a:lnTo>
                                  <a:pt x="3365154" y="6121399"/>
                                </a:lnTo>
                                <a:lnTo>
                                  <a:pt x="1886520" y="6121399"/>
                                </a:lnTo>
                                <a:lnTo>
                                  <a:pt x="1880394" y="6134099"/>
                                </a:lnTo>
                                <a:lnTo>
                                  <a:pt x="303886" y="6134099"/>
                                </a:lnTo>
                                <a:lnTo>
                                  <a:pt x="322893" y="6146799"/>
                                </a:lnTo>
                                <a:lnTo>
                                  <a:pt x="2881293" y="6146799"/>
                                </a:lnTo>
                                <a:lnTo>
                                  <a:pt x="2869845" y="6159499"/>
                                </a:lnTo>
                                <a:lnTo>
                                  <a:pt x="3405198" y="6159499"/>
                                </a:lnTo>
                                <a:lnTo>
                                  <a:pt x="3405459" y="6146799"/>
                                </a:lnTo>
                                <a:lnTo>
                                  <a:pt x="3405746" y="6134099"/>
                                </a:lnTo>
                                <a:lnTo>
                                  <a:pt x="3406071" y="6121399"/>
                                </a:lnTo>
                                <a:lnTo>
                                  <a:pt x="3406444" y="6108699"/>
                                </a:lnTo>
                                <a:lnTo>
                                  <a:pt x="3404829" y="6057899"/>
                                </a:lnTo>
                                <a:lnTo>
                                  <a:pt x="3404804" y="6045199"/>
                                </a:lnTo>
                                <a:close/>
                              </a:path>
                              <a:path w="3409315" h="6159500">
                                <a:moveTo>
                                  <a:pt x="64724" y="6134099"/>
                                </a:moveTo>
                                <a:lnTo>
                                  <a:pt x="26554" y="6134099"/>
                                </a:lnTo>
                                <a:lnTo>
                                  <a:pt x="26917" y="6146799"/>
                                </a:lnTo>
                                <a:lnTo>
                                  <a:pt x="111807" y="6146799"/>
                                </a:lnTo>
                                <a:lnTo>
                                  <a:pt x="64724" y="6134099"/>
                                </a:lnTo>
                                <a:close/>
                              </a:path>
                              <a:path w="3409315" h="6159500">
                                <a:moveTo>
                                  <a:pt x="236734" y="6134099"/>
                                </a:moveTo>
                                <a:lnTo>
                                  <a:pt x="208088" y="6134099"/>
                                </a:lnTo>
                                <a:lnTo>
                                  <a:pt x="181425" y="6146799"/>
                                </a:lnTo>
                                <a:lnTo>
                                  <a:pt x="239273" y="6146799"/>
                                </a:lnTo>
                                <a:lnTo>
                                  <a:pt x="236734" y="6134099"/>
                                </a:lnTo>
                                <a:close/>
                              </a:path>
                              <a:path w="3409315" h="6159500">
                                <a:moveTo>
                                  <a:pt x="2261" y="5994399"/>
                                </a:moveTo>
                                <a:lnTo>
                                  <a:pt x="2382" y="6032499"/>
                                </a:lnTo>
                                <a:lnTo>
                                  <a:pt x="3152" y="6057899"/>
                                </a:lnTo>
                                <a:lnTo>
                                  <a:pt x="3858" y="6083299"/>
                                </a:lnTo>
                                <a:lnTo>
                                  <a:pt x="3785" y="6134099"/>
                                </a:lnTo>
                                <a:lnTo>
                                  <a:pt x="7472" y="6134099"/>
                                </a:lnTo>
                                <a:lnTo>
                                  <a:pt x="8357" y="6108699"/>
                                </a:lnTo>
                                <a:lnTo>
                                  <a:pt x="26152" y="6108699"/>
                                </a:lnTo>
                                <a:lnTo>
                                  <a:pt x="26407" y="6095999"/>
                                </a:lnTo>
                                <a:lnTo>
                                  <a:pt x="26228" y="6083299"/>
                                </a:lnTo>
                                <a:lnTo>
                                  <a:pt x="25170" y="6070599"/>
                                </a:lnTo>
                                <a:lnTo>
                                  <a:pt x="25544" y="6057899"/>
                                </a:lnTo>
                                <a:lnTo>
                                  <a:pt x="6046" y="6057899"/>
                                </a:lnTo>
                                <a:lnTo>
                                  <a:pt x="5302" y="6032499"/>
                                </a:lnTo>
                                <a:lnTo>
                                  <a:pt x="4633" y="6019799"/>
                                </a:lnTo>
                                <a:lnTo>
                                  <a:pt x="3724" y="6007099"/>
                                </a:lnTo>
                                <a:lnTo>
                                  <a:pt x="2261" y="5994399"/>
                                </a:lnTo>
                                <a:close/>
                              </a:path>
                              <a:path w="3409315" h="6159500">
                                <a:moveTo>
                                  <a:pt x="47316" y="6019799"/>
                                </a:moveTo>
                                <a:lnTo>
                                  <a:pt x="27885" y="6019799"/>
                                </a:lnTo>
                                <a:lnTo>
                                  <a:pt x="28144" y="6032499"/>
                                </a:lnTo>
                                <a:lnTo>
                                  <a:pt x="28441" y="6045199"/>
                                </a:lnTo>
                                <a:lnTo>
                                  <a:pt x="29005" y="6057899"/>
                                </a:lnTo>
                                <a:lnTo>
                                  <a:pt x="28020" y="6057899"/>
                                </a:lnTo>
                                <a:lnTo>
                                  <a:pt x="27689" y="6070599"/>
                                </a:lnTo>
                                <a:lnTo>
                                  <a:pt x="28189" y="6083299"/>
                                </a:lnTo>
                                <a:lnTo>
                                  <a:pt x="29693" y="6108699"/>
                                </a:lnTo>
                                <a:lnTo>
                                  <a:pt x="29291" y="6121399"/>
                                </a:lnTo>
                                <a:lnTo>
                                  <a:pt x="29010" y="6134099"/>
                                </a:lnTo>
                                <a:lnTo>
                                  <a:pt x="36658" y="6134099"/>
                                </a:lnTo>
                                <a:lnTo>
                                  <a:pt x="36575" y="6108699"/>
                                </a:lnTo>
                                <a:lnTo>
                                  <a:pt x="48974" y="6108699"/>
                                </a:lnTo>
                                <a:lnTo>
                                  <a:pt x="49759" y="6095999"/>
                                </a:lnTo>
                                <a:lnTo>
                                  <a:pt x="50518" y="6083299"/>
                                </a:lnTo>
                                <a:lnTo>
                                  <a:pt x="51078" y="6070599"/>
                                </a:lnTo>
                                <a:lnTo>
                                  <a:pt x="46114" y="6070599"/>
                                </a:lnTo>
                                <a:lnTo>
                                  <a:pt x="44982" y="6032499"/>
                                </a:lnTo>
                                <a:lnTo>
                                  <a:pt x="46750" y="6032499"/>
                                </a:lnTo>
                                <a:lnTo>
                                  <a:pt x="47316" y="6019799"/>
                                </a:lnTo>
                                <a:close/>
                              </a:path>
                              <a:path w="3409315" h="6159500">
                                <a:moveTo>
                                  <a:pt x="160938" y="6121399"/>
                                </a:moveTo>
                                <a:lnTo>
                                  <a:pt x="37636" y="6121399"/>
                                </a:lnTo>
                                <a:lnTo>
                                  <a:pt x="37796" y="6134099"/>
                                </a:lnTo>
                                <a:lnTo>
                                  <a:pt x="140223" y="6134099"/>
                                </a:lnTo>
                                <a:lnTo>
                                  <a:pt x="160938" y="6121399"/>
                                </a:lnTo>
                                <a:close/>
                              </a:path>
                              <a:path w="3409315" h="6159500">
                                <a:moveTo>
                                  <a:pt x="337707" y="6121399"/>
                                </a:moveTo>
                                <a:lnTo>
                                  <a:pt x="160938" y="6121399"/>
                                </a:lnTo>
                                <a:lnTo>
                                  <a:pt x="170134" y="6134099"/>
                                </a:lnTo>
                                <a:lnTo>
                                  <a:pt x="355513" y="6134099"/>
                                </a:lnTo>
                                <a:lnTo>
                                  <a:pt x="337707" y="6121399"/>
                                </a:lnTo>
                                <a:close/>
                              </a:path>
                              <a:path w="3409315" h="6159500">
                                <a:moveTo>
                                  <a:pt x="506300" y="6121399"/>
                                </a:moveTo>
                                <a:lnTo>
                                  <a:pt x="400429" y="6121399"/>
                                </a:lnTo>
                                <a:lnTo>
                                  <a:pt x="402559" y="6134099"/>
                                </a:lnTo>
                                <a:lnTo>
                                  <a:pt x="452551" y="6134099"/>
                                </a:lnTo>
                                <a:lnTo>
                                  <a:pt x="506300" y="6121399"/>
                                </a:lnTo>
                                <a:close/>
                              </a:path>
                              <a:path w="3409315" h="6159500">
                                <a:moveTo>
                                  <a:pt x="812094" y="6121399"/>
                                </a:moveTo>
                                <a:lnTo>
                                  <a:pt x="517905" y="6121399"/>
                                </a:lnTo>
                                <a:lnTo>
                                  <a:pt x="517319" y="6134099"/>
                                </a:lnTo>
                                <a:lnTo>
                                  <a:pt x="798389" y="6134099"/>
                                </a:lnTo>
                                <a:lnTo>
                                  <a:pt x="812094" y="6121399"/>
                                </a:lnTo>
                                <a:close/>
                              </a:path>
                              <a:path w="3409315" h="6159500">
                                <a:moveTo>
                                  <a:pt x="941296" y="6121399"/>
                                </a:moveTo>
                                <a:lnTo>
                                  <a:pt x="857319" y="6121399"/>
                                </a:lnTo>
                                <a:lnTo>
                                  <a:pt x="858906" y="6134099"/>
                                </a:lnTo>
                                <a:lnTo>
                                  <a:pt x="919142" y="6134099"/>
                                </a:lnTo>
                                <a:lnTo>
                                  <a:pt x="941296" y="6121399"/>
                                </a:lnTo>
                                <a:close/>
                              </a:path>
                              <a:path w="3409315" h="6159500">
                                <a:moveTo>
                                  <a:pt x="1150992" y="6121399"/>
                                </a:moveTo>
                                <a:lnTo>
                                  <a:pt x="941296" y="6121399"/>
                                </a:lnTo>
                                <a:lnTo>
                                  <a:pt x="960575" y="6134099"/>
                                </a:lnTo>
                                <a:lnTo>
                                  <a:pt x="1126794" y="6134099"/>
                                </a:lnTo>
                                <a:lnTo>
                                  <a:pt x="1150992" y="6121399"/>
                                </a:lnTo>
                                <a:close/>
                              </a:path>
                              <a:path w="3409315" h="6159500">
                                <a:moveTo>
                                  <a:pt x="1823910" y="6121399"/>
                                </a:moveTo>
                                <a:lnTo>
                                  <a:pt x="1195566" y="6121399"/>
                                </a:lnTo>
                                <a:lnTo>
                                  <a:pt x="1211196" y="6134099"/>
                                </a:lnTo>
                                <a:lnTo>
                                  <a:pt x="1809012" y="6134099"/>
                                </a:lnTo>
                                <a:lnTo>
                                  <a:pt x="1823910" y="6121399"/>
                                </a:lnTo>
                                <a:close/>
                              </a:path>
                              <a:path w="3409315" h="6159500">
                                <a:moveTo>
                                  <a:pt x="48974" y="6108699"/>
                                </a:moveTo>
                                <a:lnTo>
                                  <a:pt x="36575" y="6108699"/>
                                </a:lnTo>
                                <a:lnTo>
                                  <a:pt x="37275" y="6121399"/>
                                </a:lnTo>
                                <a:lnTo>
                                  <a:pt x="48336" y="6121399"/>
                                </a:lnTo>
                                <a:lnTo>
                                  <a:pt x="48974" y="6108699"/>
                                </a:lnTo>
                                <a:close/>
                              </a:path>
                              <a:path w="3409315" h="6159500">
                                <a:moveTo>
                                  <a:pt x="131055" y="6108699"/>
                                </a:moveTo>
                                <a:lnTo>
                                  <a:pt x="106018" y="6108699"/>
                                </a:lnTo>
                                <a:lnTo>
                                  <a:pt x="94974" y="6121399"/>
                                </a:lnTo>
                                <a:lnTo>
                                  <a:pt x="176297" y="6121399"/>
                                </a:lnTo>
                                <a:lnTo>
                                  <a:pt x="131055" y="6108699"/>
                                </a:lnTo>
                                <a:close/>
                              </a:path>
                              <a:path w="3409315" h="6159500">
                                <a:moveTo>
                                  <a:pt x="238884" y="6108699"/>
                                </a:moveTo>
                                <a:lnTo>
                                  <a:pt x="212182" y="6108699"/>
                                </a:lnTo>
                                <a:lnTo>
                                  <a:pt x="176297" y="6121399"/>
                                </a:lnTo>
                                <a:lnTo>
                                  <a:pt x="231339" y="6121399"/>
                                </a:lnTo>
                                <a:lnTo>
                                  <a:pt x="238884" y="6108699"/>
                                </a:lnTo>
                                <a:close/>
                              </a:path>
                              <a:path w="3409315" h="6159500">
                                <a:moveTo>
                                  <a:pt x="326496" y="6108699"/>
                                </a:moveTo>
                                <a:lnTo>
                                  <a:pt x="267183" y="6108699"/>
                                </a:lnTo>
                                <a:lnTo>
                                  <a:pt x="257430" y="6121399"/>
                                </a:lnTo>
                                <a:lnTo>
                                  <a:pt x="311464" y="6121399"/>
                                </a:lnTo>
                                <a:lnTo>
                                  <a:pt x="326496" y="6108699"/>
                                </a:lnTo>
                                <a:close/>
                              </a:path>
                              <a:path w="3409315" h="6159500">
                                <a:moveTo>
                                  <a:pt x="534301" y="6108699"/>
                                </a:moveTo>
                                <a:lnTo>
                                  <a:pt x="463932" y="6108699"/>
                                </a:lnTo>
                                <a:lnTo>
                                  <a:pt x="467992" y="6121399"/>
                                </a:lnTo>
                                <a:lnTo>
                                  <a:pt x="549570" y="6121399"/>
                                </a:lnTo>
                                <a:lnTo>
                                  <a:pt x="534301" y="6108699"/>
                                </a:lnTo>
                                <a:close/>
                              </a:path>
                              <a:path w="3409315" h="6159500">
                                <a:moveTo>
                                  <a:pt x="617228" y="6108699"/>
                                </a:moveTo>
                                <a:lnTo>
                                  <a:pt x="564785" y="6108699"/>
                                </a:lnTo>
                                <a:lnTo>
                                  <a:pt x="560368" y="6121399"/>
                                </a:lnTo>
                                <a:lnTo>
                                  <a:pt x="618025" y="6121399"/>
                                </a:lnTo>
                                <a:lnTo>
                                  <a:pt x="617228" y="6108699"/>
                                </a:lnTo>
                                <a:close/>
                              </a:path>
                              <a:path w="3409315" h="6159500">
                                <a:moveTo>
                                  <a:pt x="718169" y="6108699"/>
                                </a:moveTo>
                                <a:lnTo>
                                  <a:pt x="633204" y="6108699"/>
                                </a:lnTo>
                                <a:lnTo>
                                  <a:pt x="628810" y="6121399"/>
                                </a:lnTo>
                                <a:lnTo>
                                  <a:pt x="702729" y="6121399"/>
                                </a:lnTo>
                                <a:lnTo>
                                  <a:pt x="718169" y="6108699"/>
                                </a:lnTo>
                                <a:close/>
                              </a:path>
                              <a:path w="3409315" h="6159500">
                                <a:moveTo>
                                  <a:pt x="1593136" y="6108699"/>
                                </a:moveTo>
                                <a:lnTo>
                                  <a:pt x="747526" y="6108699"/>
                                </a:lnTo>
                                <a:lnTo>
                                  <a:pt x="702729" y="6121399"/>
                                </a:lnTo>
                                <a:lnTo>
                                  <a:pt x="1606854" y="6121399"/>
                                </a:lnTo>
                                <a:lnTo>
                                  <a:pt x="1593136" y="6108699"/>
                                </a:lnTo>
                                <a:close/>
                              </a:path>
                              <a:path w="3409315" h="6159500">
                                <a:moveTo>
                                  <a:pt x="3350941" y="6108699"/>
                                </a:moveTo>
                                <a:lnTo>
                                  <a:pt x="1649457" y="6108699"/>
                                </a:lnTo>
                                <a:lnTo>
                                  <a:pt x="1625644" y="6121399"/>
                                </a:lnTo>
                                <a:lnTo>
                                  <a:pt x="3351645" y="6121399"/>
                                </a:lnTo>
                                <a:lnTo>
                                  <a:pt x="3350941" y="6108699"/>
                                </a:lnTo>
                                <a:close/>
                              </a:path>
                              <a:path w="3409315" h="6159500">
                                <a:moveTo>
                                  <a:pt x="3350941" y="5968999"/>
                                </a:moveTo>
                                <a:lnTo>
                                  <a:pt x="3350466" y="6007099"/>
                                </a:lnTo>
                                <a:lnTo>
                                  <a:pt x="3351451" y="6032499"/>
                                </a:lnTo>
                                <a:lnTo>
                                  <a:pt x="3352759" y="6057899"/>
                                </a:lnTo>
                                <a:lnTo>
                                  <a:pt x="3353252" y="6095999"/>
                                </a:lnTo>
                                <a:lnTo>
                                  <a:pt x="3352810" y="6095999"/>
                                </a:lnTo>
                                <a:lnTo>
                                  <a:pt x="3352590" y="6108699"/>
                                </a:lnTo>
                                <a:lnTo>
                                  <a:pt x="3352244" y="6121399"/>
                                </a:lnTo>
                                <a:lnTo>
                                  <a:pt x="3360872" y="6121399"/>
                                </a:lnTo>
                                <a:lnTo>
                                  <a:pt x="3360450" y="6108699"/>
                                </a:lnTo>
                                <a:lnTo>
                                  <a:pt x="3360547" y="6070599"/>
                                </a:lnTo>
                                <a:lnTo>
                                  <a:pt x="3360872" y="6045199"/>
                                </a:lnTo>
                                <a:lnTo>
                                  <a:pt x="3404804" y="6045199"/>
                                </a:lnTo>
                                <a:lnTo>
                                  <a:pt x="3404754" y="6019799"/>
                                </a:lnTo>
                                <a:lnTo>
                                  <a:pt x="3405249" y="5981699"/>
                                </a:lnTo>
                                <a:lnTo>
                                  <a:pt x="3351846" y="5981699"/>
                                </a:lnTo>
                                <a:lnTo>
                                  <a:pt x="3350941" y="5968999"/>
                                </a:lnTo>
                                <a:close/>
                              </a:path>
                              <a:path w="3409315" h="6159500">
                                <a:moveTo>
                                  <a:pt x="3361510" y="6095999"/>
                                </a:moveTo>
                                <a:lnTo>
                                  <a:pt x="3361068" y="6108699"/>
                                </a:lnTo>
                                <a:lnTo>
                                  <a:pt x="3360872" y="6121399"/>
                                </a:lnTo>
                                <a:lnTo>
                                  <a:pt x="3362563" y="6121399"/>
                                </a:lnTo>
                                <a:lnTo>
                                  <a:pt x="3362445" y="6108699"/>
                                </a:lnTo>
                                <a:lnTo>
                                  <a:pt x="3361510" y="6095999"/>
                                </a:lnTo>
                                <a:close/>
                              </a:path>
                              <a:path w="3409315" h="6159500">
                                <a:moveTo>
                                  <a:pt x="3364706" y="6070599"/>
                                </a:moveTo>
                                <a:lnTo>
                                  <a:pt x="3360872" y="6070599"/>
                                </a:lnTo>
                                <a:lnTo>
                                  <a:pt x="3361879" y="6095999"/>
                                </a:lnTo>
                                <a:lnTo>
                                  <a:pt x="3362623" y="6095999"/>
                                </a:lnTo>
                                <a:lnTo>
                                  <a:pt x="3363450" y="6083299"/>
                                </a:lnTo>
                                <a:lnTo>
                                  <a:pt x="3364706" y="6070599"/>
                                </a:lnTo>
                                <a:close/>
                              </a:path>
                              <a:path w="3409315" h="6159500">
                                <a:moveTo>
                                  <a:pt x="7085" y="5968999"/>
                                </a:moveTo>
                                <a:lnTo>
                                  <a:pt x="6526" y="5968999"/>
                                </a:lnTo>
                                <a:lnTo>
                                  <a:pt x="6046" y="5994399"/>
                                </a:lnTo>
                                <a:lnTo>
                                  <a:pt x="6378" y="5994399"/>
                                </a:lnTo>
                                <a:lnTo>
                                  <a:pt x="6507" y="6007099"/>
                                </a:lnTo>
                                <a:lnTo>
                                  <a:pt x="6599" y="6045199"/>
                                </a:lnTo>
                                <a:lnTo>
                                  <a:pt x="6046" y="6057899"/>
                                </a:lnTo>
                                <a:lnTo>
                                  <a:pt x="26614" y="6057899"/>
                                </a:lnTo>
                                <a:lnTo>
                                  <a:pt x="27527" y="6045199"/>
                                </a:lnTo>
                                <a:lnTo>
                                  <a:pt x="27431" y="6019799"/>
                                </a:lnTo>
                                <a:lnTo>
                                  <a:pt x="47316" y="6019799"/>
                                </a:lnTo>
                                <a:lnTo>
                                  <a:pt x="47882" y="6007099"/>
                                </a:lnTo>
                                <a:lnTo>
                                  <a:pt x="7570" y="6007099"/>
                                </a:lnTo>
                                <a:lnTo>
                                  <a:pt x="7505" y="5981699"/>
                                </a:lnTo>
                                <a:lnTo>
                                  <a:pt x="7085" y="5968999"/>
                                </a:lnTo>
                                <a:close/>
                              </a:path>
                              <a:path w="3409315" h="6159500">
                                <a:moveTo>
                                  <a:pt x="26573" y="5880099"/>
                                </a:moveTo>
                                <a:lnTo>
                                  <a:pt x="8357" y="5880099"/>
                                </a:lnTo>
                                <a:lnTo>
                                  <a:pt x="8459" y="5892799"/>
                                </a:lnTo>
                                <a:lnTo>
                                  <a:pt x="8689" y="5905499"/>
                                </a:lnTo>
                                <a:lnTo>
                                  <a:pt x="8938" y="5905499"/>
                                </a:lnTo>
                                <a:lnTo>
                                  <a:pt x="9094" y="5918199"/>
                                </a:lnTo>
                                <a:lnTo>
                                  <a:pt x="8524" y="5930899"/>
                                </a:lnTo>
                                <a:lnTo>
                                  <a:pt x="8481" y="5943599"/>
                                </a:lnTo>
                                <a:lnTo>
                                  <a:pt x="8393" y="5968999"/>
                                </a:lnTo>
                                <a:lnTo>
                                  <a:pt x="8306" y="5994399"/>
                                </a:lnTo>
                                <a:lnTo>
                                  <a:pt x="7570" y="6007099"/>
                                </a:lnTo>
                                <a:lnTo>
                                  <a:pt x="47882" y="6007099"/>
                                </a:lnTo>
                                <a:lnTo>
                                  <a:pt x="49088" y="5994399"/>
                                </a:lnTo>
                                <a:lnTo>
                                  <a:pt x="51078" y="5994399"/>
                                </a:lnTo>
                                <a:lnTo>
                                  <a:pt x="51093" y="5981699"/>
                                </a:lnTo>
                                <a:lnTo>
                                  <a:pt x="27431" y="5981699"/>
                                </a:lnTo>
                                <a:lnTo>
                                  <a:pt x="26500" y="5956299"/>
                                </a:lnTo>
                                <a:lnTo>
                                  <a:pt x="26573" y="5880099"/>
                                </a:lnTo>
                                <a:close/>
                              </a:path>
                              <a:path w="3409315" h="6159500">
                                <a:moveTo>
                                  <a:pt x="37394" y="5549899"/>
                                </a:moveTo>
                                <a:lnTo>
                                  <a:pt x="25438" y="5549899"/>
                                </a:lnTo>
                                <a:lnTo>
                                  <a:pt x="26073" y="5562599"/>
                                </a:lnTo>
                                <a:lnTo>
                                  <a:pt x="26995" y="5575299"/>
                                </a:lnTo>
                                <a:lnTo>
                                  <a:pt x="28169" y="5575299"/>
                                </a:lnTo>
                                <a:lnTo>
                                  <a:pt x="28225" y="5600699"/>
                                </a:lnTo>
                                <a:lnTo>
                                  <a:pt x="28342" y="5613399"/>
                                </a:lnTo>
                                <a:lnTo>
                                  <a:pt x="28458" y="5626099"/>
                                </a:lnTo>
                                <a:lnTo>
                                  <a:pt x="29241" y="5651499"/>
                                </a:lnTo>
                                <a:lnTo>
                                  <a:pt x="30479" y="5651499"/>
                                </a:lnTo>
                                <a:lnTo>
                                  <a:pt x="31348" y="5676899"/>
                                </a:lnTo>
                                <a:lnTo>
                                  <a:pt x="29878" y="5753099"/>
                                </a:lnTo>
                                <a:lnTo>
                                  <a:pt x="31217" y="5753099"/>
                                </a:lnTo>
                                <a:lnTo>
                                  <a:pt x="30947" y="5765799"/>
                                </a:lnTo>
                                <a:lnTo>
                                  <a:pt x="30381" y="5778499"/>
                                </a:lnTo>
                                <a:lnTo>
                                  <a:pt x="6833" y="5778499"/>
                                </a:lnTo>
                                <a:lnTo>
                                  <a:pt x="7424" y="5803899"/>
                                </a:lnTo>
                                <a:lnTo>
                                  <a:pt x="7798" y="5829299"/>
                                </a:lnTo>
                                <a:lnTo>
                                  <a:pt x="8070" y="5841999"/>
                                </a:lnTo>
                                <a:lnTo>
                                  <a:pt x="8357" y="5867399"/>
                                </a:lnTo>
                                <a:lnTo>
                                  <a:pt x="26645" y="5867399"/>
                                </a:lnTo>
                                <a:lnTo>
                                  <a:pt x="27497" y="5880099"/>
                                </a:lnTo>
                                <a:lnTo>
                                  <a:pt x="28261" y="5892799"/>
                                </a:lnTo>
                                <a:lnTo>
                                  <a:pt x="28795" y="5905499"/>
                                </a:lnTo>
                                <a:lnTo>
                                  <a:pt x="28875" y="5918199"/>
                                </a:lnTo>
                                <a:lnTo>
                                  <a:pt x="28955" y="5930899"/>
                                </a:lnTo>
                                <a:lnTo>
                                  <a:pt x="28040" y="5930899"/>
                                </a:lnTo>
                                <a:lnTo>
                                  <a:pt x="27603" y="5943599"/>
                                </a:lnTo>
                                <a:lnTo>
                                  <a:pt x="27533" y="5956299"/>
                                </a:lnTo>
                                <a:lnTo>
                                  <a:pt x="27431" y="5981699"/>
                                </a:lnTo>
                                <a:lnTo>
                                  <a:pt x="51093" y="5981699"/>
                                </a:lnTo>
                                <a:lnTo>
                                  <a:pt x="51173" y="5918199"/>
                                </a:lnTo>
                                <a:lnTo>
                                  <a:pt x="50597" y="5867399"/>
                                </a:lnTo>
                                <a:lnTo>
                                  <a:pt x="49743" y="5829299"/>
                                </a:lnTo>
                                <a:lnTo>
                                  <a:pt x="49003" y="5791199"/>
                                </a:lnTo>
                                <a:lnTo>
                                  <a:pt x="48885" y="5765799"/>
                                </a:lnTo>
                                <a:lnTo>
                                  <a:pt x="48767" y="5740399"/>
                                </a:lnTo>
                                <a:lnTo>
                                  <a:pt x="50291" y="5740399"/>
                                </a:lnTo>
                                <a:lnTo>
                                  <a:pt x="49698" y="5714999"/>
                                </a:lnTo>
                                <a:lnTo>
                                  <a:pt x="49013" y="5676899"/>
                                </a:lnTo>
                                <a:lnTo>
                                  <a:pt x="48218" y="5664199"/>
                                </a:lnTo>
                                <a:lnTo>
                                  <a:pt x="38100" y="5664199"/>
                                </a:lnTo>
                                <a:lnTo>
                                  <a:pt x="38178" y="5613399"/>
                                </a:lnTo>
                                <a:lnTo>
                                  <a:pt x="37804" y="5587999"/>
                                </a:lnTo>
                                <a:lnTo>
                                  <a:pt x="37394" y="5549899"/>
                                </a:lnTo>
                                <a:close/>
                              </a:path>
                              <a:path w="3409315" h="6159500">
                                <a:moveTo>
                                  <a:pt x="3357955" y="5613399"/>
                                </a:moveTo>
                                <a:lnTo>
                                  <a:pt x="3351678" y="5613399"/>
                                </a:lnTo>
                                <a:lnTo>
                                  <a:pt x="3352083" y="5638799"/>
                                </a:lnTo>
                                <a:lnTo>
                                  <a:pt x="3352631" y="5651499"/>
                                </a:lnTo>
                                <a:lnTo>
                                  <a:pt x="3353095" y="5676899"/>
                                </a:lnTo>
                                <a:lnTo>
                                  <a:pt x="3353174" y="5689599"/>
                                </a:lnTo>
                                <a:lnTo>
                                  <a:pt x="3353252" y="5702299"/>
                                </a:lnTo>
                                <a:lnTo>
                                  <a:pt x="3351988" y="5702299"/>
                                </a:lnTo>
                                <a:lnTo>
                                  <a:pt x="3351734" y="5714999"/>
                                </a:lnTo>
                                <a:lnTo>
                                  <a:pt x="3352042" y="5727699"/>
                                </a:lnTo>
                                <a:lnTo>
                                  <a:pt x="3352465" y="5753099"/>
                                </a:lnTo>
                                <a:lnTo>
                                  <a:pt x="3351332" y="5753099"/>
                                </a:lnTo>
                                <a:lnTo>
                                  <a:pt x="3350443" y="5765799"/>
                                </a:lnTo>
                                <a:lnTo>
                                  <a:pt x="3349804" y="5791199"/>
                                </a:lnTo>
                                <a:lnTo>
                                  <a:pt x="3349417" y="5816599"/>
                                </a:lnTo>
                                <a:lnTo>
                                  <a:pt x="3350755" y="5816599"/>
                                </a:lnTo>
                                <a:lnTo>
                                  <a:pt x="3351750" y="5829299"/>
                                </a:lnTo>
                                <a:lnTo>
                                  <a:pt x="3352410" y="5867399"/>
                                </a:lnTo>
                                <a:lnTo>
                                  <a:pt x="3352520" y="5880099"/>
                                </a:lnTo>
                                <a:lnTo>
                                  <a:pt x="3352631" y="5892799"/>
                                </a:lnTo>
                                <a:lnTo>
                                  <a:pt x="3352753" y="5943599"/>
                                </a:lnTo>
                                <a:lnTo>
                                  <a:pt x="3352452" y="5968999"/>
                                </a:lnTo>
                                <a:lnTo>
                                  <a:pt x="3351846" y="5981699"/>
                                </a:lnTo>
                                <a:lnTo>
                                  <a:pt x="3405249" y="5981699"/>
                                </a:lnTo>
                                <a:lnTo>
                                  <a:pt x="3405707" y="5943599"/>
                                </a:lnTo>
                                <a:lnTo>
                                  <a:pt x="3362247" y="5943599"/>
                                </a:lnTo>
                                <a:lnTo>
                                  <a:pt x="3360921" y="5892799"/>
                                </a:lnTo>
                                <a:lnTo>
                                  <a:pt x="3363451" y="5892799"/>
                                </a:lnTo>
                                <a:lnTo>
                                  <a:pt x="3363969" y="5867399"/>
                                </a:lnTo>
                                <a:lnTo>
                                  <a:pt x="3363207" y="5829299"/>
                                </a:lnTo>
                                <a:lnTo>
                                  <a:pt x="3363108" y="5803899"/>
                                </a:lnTo>
                                <a:lnTo>
                                  <a:pt x="3362985" y="5791199"/>
                                </a:lnTo>
                                <a:lnTo>
                                  <a:pt x="3362862" y="5778499"/>
                                </a:lnTo>
                                <a:lnTo>
                                  <a:pt x="3361658" y="5753099"/>
                                </a:lnTo>
                                <a:lnTo>
                                  <a:pt x="3362035" y="5740399"/>
                                </a:lnTo>
                                <a:lnTo>
                                  <a:pt x="3362568" y="5714999"/>
                                </a:lnTo>
                                <a:lnTo>
                                  <a:pt x="3363027" y="5702299"/>
                                </a:lnTo>
                                <a:lnTo>
                                  <a:pt x="3363104" y="5689599"/>
                                </a:lnTo>
                                <a:lnTo>
                                  <a:pt x="3363182" y="5676899"/>
                                </a:lnTo>
                                <a:lnTo>
                                  <a:pt x="3361897" y="5664199"/>
                                </a:lnTo>
                                <a:lnTo>
                                  <a:pt x="3360650" y="5651499"/>
                                </a:lnTo>
                                <a:lnTo>
                                  <a:pt x="3357086" y="5651499"/>
                                </a:lnTo>
                                <a:lnTo>
                                  <a:pt x="3357955" y="5613399"/>
                                </a:lnTo>
                                <a:close/>
                              </a:path>
                              <a:path w="3409315" h="6159500">
                                <a:moveTo>
                                  <a:pt x="2900" y="5905499"/>
                                </a:moveTo>
                                <a:lnTo>
                                  <a:pt x="1972" y="5905499"/>
                                </a:lnTo>
                                <a:lnTo>
                                  <a:pt x="1524" y="5918199"/>
                                </a:lnTo>
                                <a:lnTo>
                                  <a:pt x="1908" y="5930899"/>
                                </a:lnTo>
                                <a:lnTo>
                                  <a:pt x="2169" y="5930899"/>
                                </a:lnTo>
                                <a:lnTo>
                                  <a:pt x="2261" y="5956299"/>
                                </a:lnTo>
                                <a:lnTo>
                                  <a:pt x="6096" y="5956299"/>
                                </a:lnTo>
                                <a:lnTo>
                                  <a:pt x="6615" y="5930899"/>
                                </a:lnTo>
                                <a:lnTo>
                                  <a:pt x="7116" y="5918199"/>
                                </a:lnTo>
                                <a:lnTo>
                                  <a:pt x="3902" y="5918199"/>
                                </a:lnTo>
                                <a:lnTo>
                                  <a:pt x="2900" y="5905499"/>
                                </a:lnTo>
                                <a:close/>
                              </a:path>
                              <a:path w="3409315" h="6159500">
                                <a:moveTo>
                                  <a:pt x="3370065" y="5803899"/>
                                </a:moveTo>
                                <a:lnTo>
                                  <a:pt x="3369527" y="5803899"/>
                                </a:lnTo>
                                <a:lnTo>
                                  <a:pt x="3369433" y="5816599"/>
                                </a:lnTo>
                                <a:lnTo>
                                  <a:pt x="3369340" y="5829299"/>
                                </a:lnTo>
                                <a:lnTo>
                                  <a:pt x="3369278" y="5867399"/>
                                </a:lnTo>
                                <a:lnTo>
                                  <a:pt x="3364706" y="5867399"/>
                                </a:lnTo>
                                <a:lnTo>
                                  <a:pt x="3364596" y="5892799"/>
                                </a:lnTo>
                                <a:lnTo>
                                  <a:pt x="3363969" y="5892799"/>
                                </a:lnTo>
                                <a:lnTo>
                                  <a:pt x="3365380" y="5918199"/>
                                </a:lnTo>
                                <a:lnTo>
                                  <a:pt x="3364270" y="5943599"/>
                                </a:lnTo>
                                <a:lnTo>
                                  <a:pt x="3405707" y="5943599"/>
                                </a:lnTo>
                                <a:lnTo>
                                  <a:pt x="3406000" y="5918199"/>
                                </a:lnTo>
                                <a:lnTo>
                                  <a:pt x="3387566" y="5918199"/>
                                </a:lnTo>
                                <a:lnTo>
                                  <a:pt x="3387616" y="5892799"/>
                                </a:lnTo>
                                <a:lnTo>
                                  <a:pt x="3388260" y="5880099"/>
                                </a:lnTo>
                                <a:lnTo>
                                  <a:pt x="3389136" y="5880099"/>
                                </a:lnTo>
                                <a:lnTo>
                                  <a:pt x="3389877" y="5867399"/>
                                </a:lnTo>
                                <a:lnTo>
                                  <a:pt x="3388658" y="5829299"/>
                                </a:lnTo>
                                <a:lnTo>
                                  <a:pt x="3388394" y="5816599"/>
                                </a:lnTo>
                                <a:lnTo>
                                  <a:pt x="3370378" y="5816599"/>
                                </a:lnTo>
                                <a:lnTo>
                                  <a:pt x="3370065" y="5803899"/>
                                </a:lnTo>
                                <a:close/>
                              </a:path>
                              <a:path w="3409315" h="6159500">
                                <a:moveTo>
                                  <a:pt x="6096" y="5816599"/>
                                </a:moveTo>
                                <a:lnTo>
                                  <a:pt x="5087" y="5816599"/>
                                </a:lnTo>
                                <a:lnTo>
                                  <a:pt x="4221" y="5829299"/>
                                </a:lnTo>
                                <a:lnTo>
                                  <a:pt x="3531" y="5841999"/>
                                </a:lnTo>
                                <a:lnTo>
                                  <a:pt x="3048" y="5854699"/>
                                </a:lnTo>
                                <a:lnTo>
                                  <a:pt x="3873" y="5854699"/>
                                </a:lnTo>
                                <a:lnTo>
                                  <a:pt x="4381" y="5867399"/>
                                </a:lnTo>
                                <a:lnTo>
                                  <a:pt x="4492" y="5880099"/>
                                </a:lnTo>
                                <a:lnTo>
                                  <a:pt x="4572" y="5918199"/>
                                </a:lnTo>
                                <a:lnTo>
                                  <a:pt x="5309" y="5918199"/>
                                </a:lnTo>
                                <a:lnTo>
                                  <a:pt x="5415" y="5905499"/>
                                </a:lnTo>
                                <a:lnTo>
                                  <a:pt x="5520" y="5892799"/>
                                </a:lnTo>
                                <a:lnTo>
                                  <a:pt x="5625" y="5880099"/>
                                </a:lnTo>
                                <a:lnTo>
                                  <a:pt x="5740" y="5854699"/>
                                </a:lnTo>
                                <a:lnTo>
                                  <a:pt x="5779" y="5841999"/>
                                </a:lnTo>
                                <a:lnTo>
                                  <a:pt x="6096" y="5816599"/>
                                </a:lnTo>
                                <a:close/>
                              </a:path>
                              <a:path w="3409315" h="6159500">
                                <a:moveTo>
                                  <a:pt x="26645" y="5867399"/>
                                </a:moveTo>
                                <a:lnTo>
                                  <a:pt x="7127" y="5867399"/>
                                </a:lnTo>
                                <a:lnTo>
                                  <a:pt x="6667" y="5892799"/>
                                </a:lnTo>
                                <a:lnTo>
                                  <a:pt x="6290" y="5905499"/>
                                </a:lnTo>
                                <a:lnTo>
                                  <a:pt x="5309" y="5918199"/>
                                </a:lnTo>
                                <a:lnTo>
                                  <a:pt x="7116" y="5918199"/>
                                </a:lnTo>
                                <a:lnTo>
                                  <a:pt x="7672" y="5892799"/>
                                </a:lnTo>
                                <a:lnTo>
                                  <a:pt x="8357" y="5880099"/>
                                </a:lnTo>
                                <a:lnTo>
                                  <a:pt x="26573" y="5880099"/>
                                </a:lnTo>
                                <a:lnTo>
                                  <a:pt x="26645" y="5867399"/>
                                </a:lnTo>
                                <a:close/>
                              </a:path>
                              <a:path w="3409315" h="6159500">
                                <a:moveTo>
                                  <a:pt x="3389877" y="5676899"/>
                                </a:moveTo>
                                <a:lnTo>
                                  <a:pt x="3389037" y="5714999"/>
                                </a:lnTo>
                                <a:lnTo>
                                  <a:pt x="3388279" y="5740399"/>
                                </a:lnTo>
                                <a:lnTo>
                                  <a:pt x="3388304" y="5803899"/>
                                </a:lnTo>
                                <a:lnTo>
                                  <a:pt x="3389525" y="5803899"/>
                                </a:lnTo>
                                <a:lnTo>
                                  <a:pt x="3390203" y="5829299"/>
                                </a:lnTo>
                                <a:lnTo>
                                  <a:pt x="3390197" y="5880099"/>
                                </a:lnTo>
                                <a:lnTo>
                                  <a:pt x="3389365" y="5905499"/>
                                </a:lnTo>
                                <a:lnTo>
                                  <a:pt x="3387566" y="5918199"/>
                                </a:lnTo>
                                <a:lnTo>
                                  <a:pt x="3406000" y="5918199"/>
                                </a:lnTo>
                                <a:lnTo>
                                  <a:pt x="3405927" y="5905499"/>
                                </a:lnTo>
                                <a:lnTo>
                                  <a:pt x="3405853" y="5892799"/>
                                </a:lnTo>
                                <a:lnTo>
                                  <a:pt x="3405780" y="5880099"/>
                                </a:lnTo>
                                <a:lnTo>
                                  <a:pt x="3405706" y="5867399"/>
                                </a:lnTo>
                                <a:lnTo>
                                  <a:pt x="3404560" y="5867399"/>
                                </a:lnTo>
                                <a:lnTo>
                                  <a:pt x="3404479" y="5854699"/>
                                </a:lnTo>
                                <a:lnTo>
                                  <a:pt x="3404399" y="5841999"/>
                                </a:lnTo>
                                <a:lnTo>
                                  <a:pt x="3404319" y="5829299"/>
                                </a:lnTo>
                                <a:lnTo>
                                  <a:pt x="3404238" y="5816599"/>
                                </a:lnTo>
                                <a:lnTo>
                                  <a:pt x="3404151" y="5803899"/>
                                </a:lnTo>
                                <a:lnTo>
                                  <a:pt x="3404063" y="5791199"/>
                                </a:lnTo>
                                <a:lnTo>
                                  <a:pt x="3403976" y="5778499"/>
                                </a:lnTo>
                                <a:lnTo>
                                  <a:pt x="3403889" y="5765799"/>
                                </a:lnTo>
                                <a:lnTo>
                                  <a:pt x="3403068" y="5740399"/>
                                </a:lnTo>
                                <a:lnTo>
                                  <a:pt x="3390886" y="5740399"/>
                                </a:lnTo>
                                <a:lnTo>
                                  <a:pt x="3390086" y="5727699"/>
                                </a:lnTo>
                                <a:lnTo>
                                  <a:pt x="3389747" y="5702299"/>
                                </a:lnTo>
                                <a:lnTo>
                                  <a:pt x="3389812" y="5689599"/>
                                </a:lnTo>
                                <a:lnTo>
                                  <a:pt x="3389877" y="5676899"/>
                                </a:lnTo>
                                <a:close/>
                              </a:path>
                              <a:path w="3409315" h="6159500">
                                <a:moveTo>
                                  <a:pt x="3363451" y="5892799"/>
                                </a:moveTo>
                                <a:lnTo>
                                  <a:pt x="3360921" y="5892799"/>
                                </a:lnTo>
                                <a:lnTo>
                                  <a:pt x="3362268" y="5905499"/>
                                </a:lnTo>
                                <a:lnTo>
                                  <a:pt x="3362998" y="5905499"/>
                                </a:lnTo>
                                <a:lnTo>
                                  <a:pt x="3363451" y="5892799"/>
                                </a:lnTo>
                                <a:close/>
                              </a:path>
                              <a:path w="3409315" h="6159500">
                                <a:moveTo>
                                  <a:pt x="3368239" y="5854699"/>
                                </a:moveTo>
                                <a:lnTo>
                                  <a:pt x="3367306" y="5854699"/>
                                </a:lnTo>
                                <a:lnTo>
                                  <a:pt x="3366215" y="5867399"/>
                                </a:lnTo>
                                <a:lnTo>
                                  <a:pt x="3369278" y="5867399"/>
                                </a:lnTo>
                                <a:lnTo>
                                  <a:pt x="3368239" y="5854699"/>
                                </a:lnTo>
                                <a:close/>
                              </a:path>
                              <a:path w="3409315" h="6159500">
                                <a:moveTo>
                                  <a:pt x="3387867" y="5791199"/>
                                </a:moveTo>
                                <a:lnTo>
                                  <a:pt x="3370008" y="5791199"/>
                                </a:lnTo>
                                <a:lnTo>
                                  <a:pt x="3370802" y="5803899"/>
                                </a:lnTo>
                                <a:lnTo>
                                  <a:pt x="3370625" y="5816599"/>
                                </a:lnTo>
                                <a:lnTo>
                                  <a:pt x="3388394" y="5816599"/>
                                </a:lnTo>
                                <a:lnTo>
                                  <a:pt x="3387867" y="5791199"/>
                                </a:lnTo>
                                <a:close/>
                              </a:path>
                              <a:path w="3409315" h="6159500">
                                <a:moveTo>
                                  <a:pt x="3368541" y="5727699"/>
                                </a:moveTo>
                                <a:lnTo>
                                  <a:pt x="3367754" y="5727699"/>
                                </a:lnTo>
                                <a:lnTo>
                                  <a:pt x="3367754" y="5803899"/>
                                </a:lnTo>
                                <a:lnTo>
                                  <a:pt x="3368548" y="5791199"/>
                                </a:lnTo>
                                <a:lnTo>
                                  <a:pt x="3387867" y="5791199"/>
                                </a:lnTo>
                                <a:lnTo>
                                  <a:pt x="3386938" y="5765799"/>
                                </a:lnTo>
                                <a:lnTo>
                                  <a:pt x="3386122" y="5753099"/>
                                </a:lnTo>
                                <a:lnTo>
                                  <a:pt x="3369278" y="5753099"/>
                                </a:lnTo>
                                <a:lnTo>
                                  <a:pt x="3368688" y="5740399"/>
                                </a:lnTo>
                                <a:lnTo>
                                  <a:pt x="3368541" y="5727699"/>
                                </a:lnTo>
                                <a:close/>
                              </a:path>
                              <a:path w="3409315" h="6159500">
                                <a:moveTo>
                                  <a:pt x="8510" y="5397499"/>
                                </a:moveTo>
                                <a:lnTo>
                                  <a:pt x="6046" y="5397499"/>
                                </a:lnTo>
                                <a:lnTo>
                                  <a:pt x="6864" y="5435599"/>
                                </a:lnTo>
                                <a:lnTo>
                                  <a:pt x="8129" y="5473699"/>
                                </a:lnTo>
                                <a:lnTo>
                                  <a:pt x="9496" y="5499099"/>
                                </a:lnTo>
                                <a:lnTo>
                                  <a:pt x="10618" y="5537199"/>
                                </a:lnTo>
                                <a:lnTo>
                                  <a:pt x="10551" y="5549899"/>
                                </a:lnTo>
                                <a:lnTo>
                                  <a:pt x="10485" y="5562599"/>
                                </a:lnTo>
                                <a:lnTo>
                                  <a:pt x="10418" y="5575299"/>
                                </a:lnTo>
                                <a:lnTo>
                                  <a:pt x="10298" y="5600699"/>
                                </a:lnTo>
                                <a:lnTo>
                                  <a:pt x="10192" y="5626099"/>
                                </a:lnTo>
                                <a:lnTo>
                                  <a:pt x="10078" y="5651499"/>
                                </a:lnTo>
                                <a:lnTo>
                                  <a:pt x="9955" y="5676899"/>
                                </a:lnTo>
                                <a:lnTo>
                                  <a:pt x="9832" y="5702299"/>
                                </a:lnTo>
                                <a:lnTo>
                                  <a:pt x="9278" y="5740399"/>
                                </a:lnTo>
                                <a:lnTo>
                                  <a:pt x="8329" y="5778499"/>
                                </a:lnTo>
                                <a:lnTo>
                                  <a:pt x="28955" y="5778499"/>
                                </a:lnTo>
                                <a:lnTo>
                                  <a:pt x="28980" y="5765799"/>
                                </a:lnTo>
                                <a:lnTo>
                                  <a:pt x="27382" y="5765799"/>
                                </a:lnTo>
                                <a:lnTo>
                                  <a:pt x="26852" y="5753099"/>
                                </a:lnTo>
                                <a:lnTo>
                                  <a:pt x="26767" y="5740399"/>
                                </a:lnTo>
                                <a:lnTo>
                                  <a:pt x="26645" y="5689599"/>
                                </a:lnTo>
                                <a:lnTo>
                                  <a:pt x="29351" y="5689599"/>
                                </a:lnTo>
                                <a:lnTo>
                                  <a:pt x="28668" y="5664199"/>
                                </a:lnTo>
                                <a:lnTo>
                                  <a:pt x="27499" y="5638799"/>
                                </a:lnTo>
                                <a:lnTo>
                                  <a:pt x="26285" y="5600699"/>
                                </a:lnTo>
                                <a:lnTo>
                                  <a:pt x="25121" y="5575299"/>
                                </a:lnTo>
                                <a:lnTo>
                                  <a:pt x="25438" y="5549899"/>
                                </a:lnTo>
                                <a:lnTo>
                                  <a:pt x="37394" y="5549899"/>
                                </a:lnTo>
                                <a:lnTo>
                                  <a:pt x="37362" y="5511799"/>
                                </a:lnTo>
                                <a:lnTo>
                                  <a:pt x="38673" y="5499099"/>
                                </a:lnTo>
                                <a:lnTo>
                                  <a:pt x="38929" y="5486399"/>
                                </a:lnTo>
                                <a:lnTo>
                                  <a:pt x="38586" y="5460999"/>
                                </a:lnTo>
                                <a:lnTo>
                                  <a:pt x="38100" y="5435599"/>
                                </a:lnTo>
                                <a:lnTo>
                                  <a:pt x="38928" y="5435599"/>
                                </a:lnTo>
                                <a:lnTo>
                                  <a:pt x="39174" y="5422899"/>
                                </a:lnTo>
                                <a:lnTo>
                                  <a:pt x="9832" y="5422899"/>
                                </a:lnTo>
                                <a:lnTo>
                                  <a:pt x="9206" y="5410199"/>
                                </a:lnTo>
                                <a:lnTo>
                                  <a:pt x="8510" y="5397499"/>
                                </a:lnTo>
                                <a:close/>
                              </a:path>
                              <a:path w="3409315" h="6159500">
                                <a:moveTo>
                                  <a:pt x="28537" y="5727699"/>
                                </a:moveTo>
                                <a:lnTo>
                                  <a:pt x="27863" y="5740399"/>
                                </a:lnTo>
                                <a:lnTo>
                                  <a:pt x="27382" y="5765799"/>
                                </a:lnTo>
                                <a:lnTo>
                                  <a:pt x="28980" y="5765799"/>
                                </a:lnTo>
                                <a:lnTo>
                                  <a:pt x="29028" y="5740399"/>
                                </a:lnTo>
                                <a:lnTo>
                                  <a:pt x="28537" y="5727699"/>
                                </a:lnTo>
                                <a:close/>
                              </a:path>
                              <a:path w="3409315" h="6159500">
                                <a:moveTo>
                                  <a:pt x="50291" y="5740399"/>
                                </a:moveTo>
                                <a:lnTo>
                                  <a:pt x="49331" y="5740399"/>
                                </a:lnTo>
                                <a:lnTo>
                                  <a:pt x="49732" y="5753099"/>
                                </a:lnTo>
                                <a:lnTo>
                                  <a:pt x="50033" y="5753099"/>
                                </a:lnTo>
                                <a:lnTo>
                                  <a:pt x="50291" y="5740399"/>
                                </a:lnTo>
                                <a:close/>
                              </a:path>
                              <a:path w="3409315" h="6159500">
                                <a:moveTo>
                                  <a:pt x="3385554" y="5626099"/>
                                </a:moveTo>
                                <a:lnTo>
                                  <a:pt x="3367754" y="5626099"/>
                                </a:lnTo>
                                <a:lnTo>
                                  <a:pt x="3368185" y="5638799"/>
                                </a:lnTo>
                                <a:lnTo>
                                  <a:pt x="3367560" y="5662668"/>
                                </a:lnTo>
                                <a:lnTo>
                                  <a:pt x="3367520" y="5664199"/>
                                </a:lnTo>
                                <a:lnTo>
                                  <a:pt x="3367353" y="5676899"/>
                                </a:lnTo>
                                <a:lnTo>
                                  <a:pt x="3369278" y="5676899"/>
                                </a:lnTo>
                                <a:lnTo>
                                  <a:pt x="3369278" y="5753099"/>
                                </a:lnTo>
                                <a:lnTo>
                                  <a:pt x="3386122" y="5753099"/>
                                </a:lnTo>
                                <a:lnTo>
                                  <a:pt x="3385305" y="5740399"/>
                                </a:lnTo>
                                <a:lnTo>
                                  <a:pt x="3385730" y="5702299"/>
                                </a:lnTo>
                                <a:lnTo>
                                  <a:pt x="3385717" y="5676899"/>
                                </a:lnTo>
                                <a:lnTo>
                                  <a:pt x="3385879" y="5664199"/>
                                </a:lnTo>
                                <a:lnTo>
                                  <a:pt x="3386829" y="5638799"/>
                                </a:lnTo>
                                <a:lnTo>
                                  <a:pt x="3385554" y="5626099"/>
                                </a:lnTo>
                                <a:close/>
                              </a:path>
                              <a:path w="3409315" h="6159500">
                                <a:moveTo>
                                  <a:pt x="3388719" y="5499099"/>
                                </a:moveTo>
                                <a:lnTo>
                                  <a:pt x="3386829" y="5499099"/>
                                </a:lnTo>
                                <a:lnTo>
                                  <a:pt x="3388304" y="5511799"/>
                                </a:lnTo>
                                <a:lnTo>
                                  <a:pt x="3389926" y="5549899"/>
                                </a:lnTo>
                                <a:lnTo>
                                  <a:pt x="3391401" y="5562599"/>
                                </a:lnTo>
                                <a:lnTo>
                                  <a:pt x="3391283" y="5575299"/>
                                </a:lnTo>
                                <a:lnTo>
                                  <a:pt x="3391164" y="5587999"/>
                                </a:lnTo>
                                <a:lnTo>
                                  <a:pt x="3390504" y="5600699"/>
                                </a:lnTo>
                                <a:lnTo>
                                  <a:pt x="3389714" y="5613399"/>
                                </a:lnTo>
                                <a:lnTo>
                                  <a:pt x="3389090" y="5626099"/>
                                </a:lnTo>
                                <a:lnTo>
                                  <a:pt x="3389389" y="5638799"/>
                                </a:lnTo>
                                <a:lnTo>
                                  <a:pt x="3390687" y="5638799"/>
                                </a:lnTo>
                                <a:lnTo>
                                  <a:pt x="3391401" y="5651499"/>
                                </a:lnTo>
                                <a:lnTo>
                                  <a:pt x="3391295" y="5676899"/>
                                </a:lnTo>
                                <a:lnTo>
                                  <a:pt x="3391658" y="5689599"/>
                                </a:lnTo>
                                <a:lnTo>
                                  <a:pt x="3392078" y="5714999"/>
                                </a:lnTo>
                                <a:lnTo>
                                  <a:pt x="3392138" y="5727699"/>
                                </a:lnTo>
                                <a:lnTo>
                                  <a:pt x="3390886" y="5740399"/>
                                </a:lnTo>
                                <a:lnTo>
                                  <a:pt x="3403068" y="5740399"/>
                                </a:lnTo>
                                <a:lnTo>
                                  <a:pt x="3402658" y="5727699"/>
                                </a:lnTo>
                                <a:lnTo>
                                  <a:pt x="3403831" y="5702299"/>
                                </a:lnTo>
                                <a:lnTo>
                                  <a:pt x="3405547" y="5676899"/>
                                </a:lnTo>
                                <a:lnTo>
                                  <a:pt x="3406156" y="5664199"/>
                                </a:lnTo>
                                <a:lnTo>
                                  <a:pt x="3406229" y="5662668"/>
                                </a:lnTo>
                                <a:lnTo>
                                  <a:pt x="3404661" y="5651499"/>
                                </a:lnTo>
                                <a:lnTo>
                                  <a:pt x="3403980" y="5626099"/>
                                </a:lnTo>
                                <a:lnTo>
                                  <a:pt x="3403875" y="5613399"/>
                                </a:lnTo>
                                <a:lnTo>
                                  <a:pt x="3403769" y="5600699"/>
                                </a:lnTo>
                                <a:lnTo>
                                  <a:pt x="3393662" y="5600699"/>
                                </a:lnTo>
                                <a:lnTo>
                                  <a:pt x="3392830" y="5549899"/>
                                </a:lnTo>
                                <a:lnTo>
                                  <a:pt x="3391102" y="5524499"/>
                                </a:lnTo>
                                <a:lnTo>
                                  <a:pt x="3389185" y="5511799"/>
                                </a:lnTo>
                                <a:lnTo>
                                  <a:pt x="3388719" y="5499099"/>
                                </a:lnTo>
                                <a:close/>
                              </a:path>
                              <a:path w="3409315" h="6159500">
                                <a:moveTo>
                                  <a:pt x="29351" y="5689599"/>
                                </a:moveTo>
                                <a:lnTo>
                                  <a:pt x="27501" y="5689599"/>
                                </a:lnTo>
                                <a:lnTo>
                                  <a:pt x="28809" y="5702299"/>
                                </a:lnTo>
                                <a:lnTo>
                                  <a:pt x="29693" y="5702299"/>
                                </a:lnTo>
                                <a:lnTo>
                                  <a:pt x="29351" y="5689599"/>
                                </a:lnTo>
                                <a:close/>
                              </a:path>
                              <a:path w="3409315" h="6159500">
                                <a:moveTo>
                                  <a:pt x="48460" y="5626099"/>
                                </a:moveTo>
                                <a:lnTo>
                                  <a:pt x="39980" y="5626099"/>
                                </a:lnTo>
                                <a:lnTo>
                                  <a:pt x="39295" y="5662668"/>
                                </a:lnTo>
                                <a:lnTo>
                                  <a:pt x="39267" y="5664199"/>
                                </a:lnTo>
                                <a:lnTo>
                                  <a:pt x="48218" y="5664199"/>
                                </a:lnTo>
                                <a:lnTo>
                                  <a:pt x="47293" y="5638799"/>
                                </a:lnTo>
                                <a:lnTo>
                                  <a:pt x="48460" y="5626099"/>
                                </a:lnTo>
                                <a:close/>
                              </a:path>
                              <a:path w="3409315" h="6159500">
                                <a:moveTo>
                                  <a:pt x="3406765" y="5651499"/>
                                </a:moveTo>
                                <a:lnTo>
                                  <a:pt x="3406229" y="5662668"/>
                                </a:lnTo>
                                <a:lnTo>
                                  <a:pt x="3406444" y="5664199"/>
                                </a:lnTo>
                                <a:lnTo>
                                  <a:pt x="3406765" y="5651499"/>
                                </a:lnTo>
                                <a:close/>
                              </a:path>
                              <a:path w="3409315" h="6159500">
                                <a:moveTo>
                                  <a:pt x="3359144" y="5638799"/>
                                </a:moveTo>
                                <a:lnTo>
                                  <a:pt x="3357086" y="5651499"/>
                                </a:lnTo>
                                <a:lnTo>
                                  <a:pt x="3360650" y="5651499"/>
                                </a:lnTo>
                                <a:lnTo>
                                  <a:pt x="3359144" y="5638799"/>
                                </a:lnTo>
                                <a:close/>
                              </a:path>
                              <a:path w="3409315" h="6159500">
                                <a:moveTo>
                                  <a:pt x="3363342" y="5511799"/>
                                </a:moveTo>
                                <a:lnTo>
                                  <a:pt x="3360948" y="5511799"/>
                                </a:lnTo>
                                <a:lnTo>
                                  <a:pt x="3363066" y="5537199"/>
                                </a:lnTo>
                                <a:lnTo>
                                  <a:pt x="3364492" y="5587999"/>
                                </a:lnTo>
                                <a:lnTo>
                                  <a:pt x="3363969" y="5626099"/>
                                </a:lnTo>
                                <a:lnTo>
                                  <a:pt x="3364471" y="5638799"/>
                                </a:lnTo>
                                <a:lnTo>
                                  <a:pt x="3365880" y="5651499"/>
                                </a:lnTo>
                                <a:lnTo>
                                  <a:pt x="3367280" y="5638799"/>
                                </a:lnTo>
                                <a:lnTo>
                                  <a:pt x="3367754" y="5626099"/>
                                </a:lnTo>
                                <a:lnTo>
                                  <a:pt x="3385554" y="5626099"/>
                                </a:lnTo>
                                <a:lnTo>
                                  <a:pt x="3385882" y="5613399"/>
                                </a:lnTo>
                                <a:lnTo>
                                  <a:pt x="3366230" y="5613399"/>
                                </a:lnTo>
                                <a:lnTo>
                                  <a:pt x="3366683" y="5587999"/>
                                </a:lnTo>
                                <a:lnTo>
                                  <a:pt x="3367342" y="5575299"/>
                                </a:lnTo>
                                <a:lnTo>
                                  <a:pt x="3367827" y="5549899"/>
                                </a:lnTo>
                                <a:lnTo>
                                  <a:pt x="3364546" y="5549899"/>
                                </a:lnTo>
                                <a:lnTo>
                                  <a:pt x="3363342" y="5511799"/>
                                </a:lnTo>
                                <a:close/>
                              </a:path>
                              <a:path w="3409315" h="6159500">
                                <a:moveTo>
                                  <a:pt x="40410" y="5473699"/>
                                </a:moveTo>
                                <a:lnTo>
                                  <a:pt x="40829" y="5499099"/>
                                </a:lnTo>
                                <a:lnTo>
                                  <a:pt x="40923" y="5511799"/>
                                </a:lnTo>
                                <a:lnTo>
                                  <a:pt x="41016" y="5524499"/>
                                </a:lnTo>
                                <a:lnTo>
                                  <a:pt x="41110" y="5537199"/>
                                </a:lnTo>
                                <a:lnTo>
                                  <a:pt x="41148" y="5626099"/>
                                </a:lnTo>
                                <a:lnTo>
                                  <a:pt x="49816" y="5626099"/>
                                </a:lnTo>
                                <a:lnTo>
                                  <a:pt x="50291" y="5613399"/>
                                </a:lnTo>
                                <a:lnTo>
                                  <a:pt x="48539" y="5587999"/>
                                </a:lnTo>
                                <a:lnTo>
                                  <a:pt x="46746" y="5562599"/>
                                </a:lnTo>
                                <a:lnTo>
                                  <a:pt x="45016" y="5549899"/>
                                </a:lnTo>
                                <a:lnTo>
                                  <a:pt x="43458" y="5524499"/>
                                </a:lnTo>
                                <a:lnTo>
                                  <a:pt x="44363" y="5486399"/>
                                </a:lnTo>
                                <a:lnTo>
                                  <a:pt x="41308" y="5486399"/>
                                </a:lnTo>
                                <a:lnTo>
                                  <a:pt x="40410" y="5473699"/>
                                </a:lnTo>
                                <a:close/>
                              </a:path>
                              <a:path w="3409315" h="6159500">
                                <a:moveTo>
                                  <a:pt x="3360380" y="5448299"/>
                                </a:moveTo>
                                <a:lnTo>
                                  <a:pt x="3353989" y="5448299"/>
                                </a:lnTo>
                                <a:lnTo>
                                  <a:pt x="3353905" y="5460999"/>
                                </a:lnTo>
                                <a:lnTo>
                                  <a:pt x="3353820" y="5473699"/>
                                </a:lnTo>
                                <a:lnTo>
                                  <a:pt x="3353735" y="5486399"/>
                                </a:lnTo>
                                <a:lnTo>
                                  <a:pt x="3353650" y="5499099"/>
                                </a:lnTo>
                                <a:lnTo>
                                  <a:pt x="3352305" y="5524499"/>
                                </a:lnTo>
                                <a:lnTo>
                                  <a:pt x="3348630" y="5562599"/>
                                </a:lnTo>
                                <a:lnTo>
                                  <a:pt x="3350075" y="5562599"/>
                                </a:lnTo>
                                <a:lnTo>
                                  <a:pt x="3350050" y="5575299"/>
                                </a:lnTo>
                                <a:lnTo>
                                  <a:pt x="3349315" y="5600699"/>
                                </a:lnTo>
                                <a:lnTo>
                                  <a:pt x="3348630" y="5613399"/>
                                </a:lnTo>
                                <a:lnTo>
                                  <a:pt x="3349480" y="5626099"/>
                                </a:lnTo>
                                <a:lnTo>
                                  <a:pt x="3349970" y="5626099"/>
                                </a:lnTo>
                                <a:lnTo>
                                  <a:pt x="3350552" y="5613399"/>
                                </a:lnTo>
                                <a:lnTo>
                                  <a:pt x="3357955" y="5613399"/>
                                </a:lnTo>
                                <a:lnTo>
                                  <a:pt x="3359913" y="5600699"/>
                                </a:lnTo>
                                <a:lnTo>
                                  <a:pt x="3361981" y="5600699"/>
                                </a:lnTo>
                                <a:lnTo>
                                  <a:pt x="3362581" y="5587999"/>
                                </a:lnTo>
                                <a:lnTo>
                                  <a:pt x="3358610" y="5587999"/>
                                </a:lnTo>
                                <a:lnTo>
                                  <a:pt x="3358610" y="5575299"/>
                                </a:lnTo>
                                <a:lnTo>
                                  <a:pt x="3357676" y="5575299"/>
                                </a:lnTo>
                                <a:lnTo>
                                  <a:pt x="3357086" y="5562599"/>
                                </a:lnTo>
                                <a:lnTo>
                                  <a:pt x="3357523" y="5549899"/>
                                </a:lnTo>
                                <a:lnTo>
                                  <a:pt x="3360102" y="5549899"/>
                                </a:lnTo>
                                <a:lnTo>
                                  <a:pt x="3360687" y="5537199"/>
                                </a:lnTo>
                                <a:lnTo>
                                  <a:pt x="3360627" y="5511799"/>
                                </a:lnTo>
                                <a:lnTo>
                                  <a:pt x="3363342" y="5511799"/>
                                </a:lnTo>
                                <a:lnTo>
                                  <a:pt x="3362445" y="5499099"/>
                                </a:lnTo>
                                <a:lnTo>
                                  <a:pt x="3362736" y="5486399"/>
                                </a:lnTo>
                                <a:lnTo>
                                  <a:pt x="3364404" y="5486399"/>
                                </a:lnTo>
                                <a:lnTo>
                                  <a:pt x="3364102" y="5473699"/>
                                </a:lnTo>
                                <a:lnTo>
                                  <a:pt x="3362346" y="5473699"/>
                                </a:lnTo>
                                <a:lnTo>
                                  <a:pt x="3360627" y="5460999"/>
                                </a:lnTo>
                                <a:lnTo>
                                  <a:pt x="3360380" y="5448299"/>
                                </a:lnTo>
                                <a:close/>
                              </a:path>
                              <a:path w="3409315" h="6159500">
                                <a:moveTo>
                                  <a:pt x="3370599" y="5372099"/>
                                </a:moveTo>
                                <a:lnTo>
                                  <a:pt x="3370107" y="5372099"/>
                                </a:lnTo>
                                <a:lnTo>
                                  <a:pt x="3369278" y="5384799"/>
                                </a:lnTo>
                                <a:lnTo>
                                  <a:pt x="3369383" y="5397499"/>
                                </a:lnTo>
                                <a:lnTo>
                                  <a:pt x="3369488" y="5410199"/>
                                </a:lnTo>
                                <a:lnTo>
                                  <a:pt x="3370224" y="5435599"/>
                                </a:lnTo>
                                <a:lnTo>
                                  <a:pt x="3370868" y="5460999"/>
                                </a:lnTo>
                                <a:lnTo>
                                  <a:pt x="3370802" y="5486399"/>
                                </a:lnTo>
                                <a:lnTo>
                                  <a:pt x="3369037" y="5511799"/>
                                </a:lnTo>
                                <a:lnTo>
                                  <a:pt x="3368553" y="5549899"/>
                                </a:lnTo>
                                <a:lnTo>
                                  <a:pt x="3368427" y="5562599"/>
                                </a:lnTo>
                                <a:lnTo>
                                  <a:pt x="3368302" y="5575299"/>
                                </a:lnTo>
                                <a:lnTo>
                                  <a:pt x="3368176" y="5587999"/>
                                </a:lnTo>
                                <a:lnTo>
                                  <a:pt x="3368050" y="5600699"/>
                                </a:lnTo>
                                <a:lnTo>
                                  <a:pt x="3366230" y="5613399"/>
                                </a:lnTo>
                                <a:lnTo>
                                  <a:pt x="3385882" y="5613399"/>
                                </a:lnTo>
                                <a:lnTo>
                                  <a:pt x="3386303" y="5587999"/>
                                </a:lnTo>
                                <a:lnTo>
                                  <a:pt x="3385305" y="5575299"/>
                                </a:lnTo>
                                <a:lnTo>
                                  <a:pt x="3385885" y="5549899"/>
                                </a:lnTo>
                                <a:lnTo>
                                  <a:pt x="3388377" y="5549899"/>
                                </a:lnTo>
                                <a:lnTo>
                                  <a:pt x="3386804" y="5524499"/>
                                </a:lnTo>
                                <a:lnTo>
                                  <a:pt x="3386829" y="5499099"/>
                                </a:lnTo>
                                <a:lnTo>
                                  <a:pt x="3388719" y="5499099"/>
                                </a:lnTo>
                                <a:lnTo>
                                  <a:pt x="3387787" y="5473699"/>
                                </a:lnTo>
                                <a:lnTo>
                                  <a:pt x="3387701" y="5448299"/>
                                </a:lnTo>
                                <a:lnTo>
                                  <a:pt x="3387615" y="5422899"/>
                                </a:lnTo>
                                <a:lnTo>
                                  <a:pt x="3386816" y="5422899"/>
                                </a:lnTo>
                                <a:lnTo>
                                  <a:pt x="3385305" y="5410199"/>
                                </a:lnTo>
                                <a:lnTo>
                                  <a:pt x="3385585" y="5397499"/>
                                </a:lnTo>
                                <a:lnTo>
                                  <a:pt x="3386537" y="5384799"/>
                                </a:lnTo>
                                <a:lnTo>
                                  <a:pt x="3371193" y="5384799"/>
                                </a:lnTo>
                                <a:lnTo>
                                  <a:pt x="3370599" y="5372099"/>
                                </a:lnTo>
                                <a:close/>
                              </a:path>
                              <a:path w="3409315" h="6159500">
                                <a:moveTo>
                                  <a:pt x="3405247" y="5511799"/>
                                </a:moveTo>
                                <a:lnTo>
                                  <a:pt x="3395973" y="5511799"/>
                                </a:lnTo>
                                <a:lnTo>
                                  <a:pt x="3395211" y="5524499"/>
                                </a:lnTo>
                                <a:lnTo>
                                  <a:pt x="3394265" y="5537199"/>
                                </a:lnTo>
                                <a:lnTo>
                                  <a:pt x="3393594" y="5562599"/>
                                </a:lnTo>
                                <a:lnTo>
                                  <a:pt x="3393662" y="5600699"/>
                                </a:lnTo>
                                <a:lnTo>
                                  <a:pt x="3403769" y="5600699"/>
                                </a:lnTo>
                                <a:lnTo>
                                  <a:pt x="3403645" y="5587999"/>
                                </a:lnTo>
                                <a:lnTo>
                                  <a:pt x="3403521" y="5575299"/>
                                </a:lnTo>
                                <a:lnTo>
                                  <a:pt x="3403396" y="5562599"/>
                                </a:lnTo>
                                <a:lnTo>
                                  <a:pt x="3405666" y="5562599"/>
                                </a:lnTo>
                                <a:lnTo>
                                  <a:pt x="3405543" y="5524499"/>
                                </a:lnTo>
                                <a:lnTo>
                                  <a:pt x="3405247" y="5511799"/>
                                </a:lnTo>
                                <a:close/>
                              </a:path>
                              <a:path w="3409315" h="6159500">
                                <a:moveTo>
                                  <a:pt x="3362136" y="5549899"/>
                                </a:moveTo>
                                <a:lnTo>
                                  <a:pt x="3361081" y="5562599"/>
                                </a:lnTo>
                                <a:lnTo>
                                  <a:pt x="3359933" y="5575299"/>
                                </a:lnTo>
                                <a:lnTo>
                                  <a:pt x="3358610" y="5587999"/>
                                </a:lnTo>
                                <a:lnTo>
                                  <a:pt x="3362581" y="5587999"/>
                                </a:lnTo>
                                <a:lnTo>
                                  <a:pt x="3363182" y="5575299"/>
                                </a:lnTo>
                                <a:lnTo>
                                  <a:pt x="3362136" y="5549899"/>
                                </a:lnTo>
                                <a:close/>
                              </a:path>
                              <a:path w="3409315" h="6159500">
                                <a:moveTo>
                                  <a:pt x="3358610" y="5562599"/>
                                </a:moveTo>
                                <a:lnTo>
                                  <a:pt x="3357676" y="5575299"/>
                                </a:lnTo>
                                <a:lnTo>
                                  <a:pt x="3358610" y="5575299"/>
                                </a:lnTo>
                                <a:lnTo>
                                  <a:pt x="3358610" y="5562599"/>
                                </a:lnTo>
                                <a:close/>
                              </a:path>
                              <a:path w="3409315" h="6159500">
                                <a:moveTo>
                                  <a:pt x="3388377" y="5549899"/>
                                </a:moveTo>
                                <a:lnTo>
                                  <a:pt x="3386589" y="5549899"/>
                                </a:lnTo>
                                <a:lnTo>
                                  <a:pt x="3388353" y="5575299"/>
                                </a:lnTo>
                                <a:lnTo>
                                  <a:pt x="3388377" y="5549899"/>
                                </a:lnTo>
                                <a:close/>
                              </a:path>
                              <a:path w="3409315" h="6159500">
                                <a:moveTo>
                                  <a:pt x="3405666" y="5562599"/>
                                </a:moveTo>
                                <a:lnTo>
                                  <a:pt x="3403396" y="5562599"/>
                                </a:lnTo>
                                <a:lnTo>
                                  <a:pt x="3405706" y="5575299"/>
                                </a:lnTo>
                                <a:lnTo>
                                  <a:pt x="3405666" y="5562599"/>
                                </a:lnTo>
                                <a:close/>
                              </a:path>
                              <a:path w="3409315" h="6159500">
                                <a:moveTo>
                                  <a:pt x="3360102" y="5549899"/>
                                </a:moveTo>
                                <a:lnTo>
                                  <a:pt x="3359043" y="5549899"/>
                                </a:lnTo>
                                <a:lnTo>
                                  <a:pt x="3359397" y="5562599"/>
                                </a:lnTo>
                                <a:lnTo>
                                  <a:pt x="3360102" y="5549899"/>
                                </a:lnTo>
                                <a:close/>
                              </a:path>
                              <a:path w="3409315" h="6159500">
                                <a:moveTo>
                                  <a:pt x="3785" y="5448299"/>
                                </a:moveTo>
                                <a:lnTo>
                                  <a:pt x="2590" y="5460999"/>
                                </a:lnTo>
                                <a:lnTo>
                                  <a:pt x="1782" y="5473699"/>
                                </a:lnTo>
                                <a:lnTo>
                                  <a:pt x="1213" y="5486399"/>
                                </a:lnTo>
                                <a:lnTo>
                                  <a:pt x="737" y="5511799"/>
                                </a:lnTo>
                                <a:lnTo>
                                  <a:pt x="1908" y="5549899"/>
                                </a:lnTo>
                                <a:lnTo>
                                  <a:pt x="3465" y="5549899"/>
                                </a:lnTo>
                                <a:lnTo>
                                  <a:pt x="4802" y="5524499"/>
                                </a:lnTo>
                                <a:lnTo>
                                  <a:pt x="5140" y="5499099"/>
                                </a:lnTo>
                                <a:lnTo>
                                  <a:pt x="4283" y="5499099"/>
                                </a:lnTo>
                                <a:lnTo>
                                  <a:pt x="3435" y="5486399"/>
                                </a:lnTo>
                                <a:lnTo>
                                  <a:pt x="2998" y="5473699"/>
                                </a:lnTo>
                                <a:lnTo>
                                  <a:pt x="3489" y="5473699"/>
                                </a:lnTo>
                                <a:lnTo>
                                  <a:pt x="3933" y="5460999"/>
                                </a:lnTo>
                                <a:lnTo>
                                  <a:pt x="3785" y="5448299"/>
                                </a:lnTo>
                                <a:close/>
                              </a:path>
                              <a:path w="3409315" h="6159500">
                                <a:moveTo>
                                  <a:pt x="3366230" y="5486399"/>
                                </a:moveTo>
                                <a:lnTo>
                                  <a:pt x="3365464" y="5499099"/>
                                </a:lnTo>
                                <a:lnTo>
                                  <a:pt x="3366071" y="5537199"/>
                                </a:lnTo>
                                <a:lnTo>
                                  <a:pt x="3365444" y="5549899"/>
                                </a:lnTo>
                                <a:lnTo>
                                  <a:pt x="3367827" y="5549899"/>
                                </a:lnTo>
                                <a:lnTo>
                                  <a:pt x="3367754" y="5524499"/>
                                </a:lnTo>
                                <a:lnTo>
                                  <a:pt x="3367433" y="5511799"/>
                                </a:lnTo>
                                <a:lnTo>
                                  <a:pt x="3366918" y="5511799"/>
                                </a:lnTo>
                                <a:lnTo>
                                  <a:pt x="3366440" y="5499099"/>
                                </a:lnTo>
                                <a:lnTo>
                                  <a:pt x="3366230" y="5486399"/>
                                </a:lnTo>
                                <a:close/>
                              </a:path>
                              <a:path w="3409315" h="6159500">
                                <a:moveTo>
                                  <a:pt x="3402101" y="5422899"/>
                                </a:moveTo>
                                <a:lnTo>
                                  <a:pt x="3392138" y="5422899"/>
                                </a:lnTo>
                                <a:lnTo>
                                  <a:pt x="3391613" y="5435599"/>
                                </a:lnTo>
                                <a:lnTo>
                                  <a:pt x="3389642" y="5448299"/>
                                </a:lnTo>
                                <a:lnTo>
                                  <a:pt x="3389090" y="5473699"/>
                                </a:lnTo>
                                <a:lnTo>
                                  <a:pt x="3390691" y="5499099"/>
                                </a:lnTo>
                                <a:lnTo>
                                  <a:pt x="3392162" y="5511799"/>
                                </a:lnTo>
                                <a:lnTo>
                                  <a:pt x="3393819" y="5524499"/>
                                </a:lnTo>
                                <a:lnTo>
                                  <a:pt x="3395973" y="5511799"/>
                                </a:lnTo>
                                <a:lnTo>
                                  <a:pt x="3405247" y="5511799"/>
                                </a:lnTo>
                                <a:lnTo>
                                  <a:pt x="3404656" y="5486399"/>
                                </a:lnTo>
                                <a:lnTo>
                                  <a:pt x="3403335" y="5460999"/>
                                </a:lnTo>
                                <a:lnTo>
                                  <a:pt x="3401872" y="5448299"/>
                                </a:lnTo>
                                <a:lnTo>
                                  <a:pt x="3401987" y="5435599"/>
                                </a:lnTo>
                                <a:lnTo>
                                  <a:pt x="3402101" y="5422899"/>
                                </a:lnTo>
                                <a:close/>
                              </a:path>
                              <a:path w="3409315" h="6159500">
                                <a:moveTo>
                                  <a:pt x="3362414" y="5333999"/>
                                </a:moveTo>
                                <a:lnTo>
                                  <a:pt x="3352828" y="5333999"/>
                                </a:lnTo>
                                <a:lnTo>
                                  <a:pt x="3353252" y="5359399"/>
                                </a:lnTo>
                                <a:lnTo>
                                  <a:pt x="3351939" y="5384799"/>
                                </a:lnTo>
                                <a:lnTo>
                                  <a:pt x="3350824" y="5435599"/>
                                </a:lnTo>
                                <a:lnTo>
                                  <a:pt x="3350161" y="5473699"/>
                                </a:lnTo>
                                <a:lnTo>
                                  <a:pt x="3350204" y="5511799"/>
                                </a:lnTo>
                                <a:lnTo>
                                  <a:pt x="3351072" y="5499099"/>
                                </a:lnTo>
                                <a:lnTo>
                                  <a:pt x="3352170" y="5486399"/>
                                </a:lnTo>
                                <a:lnTo>
                                  <a:pt x="3353232" y="5473699"/>
                                </a:lnTo>
                                <a:lnTo>
                                  <a:pt x="3353989" y="5448299"/>
                                </a:lnTo>
                                <a:lnTo>
                                  <a:pt x="3360380" y="5448299"/>
                                </a:lnTo>
                                <a:lnTo>
                                  <a:pt x="3360134" y="5435599"/>
                                </a:lnTo>
                                <a:lnTo>
                                  <a:pt x="3364706" y="5435599"/>
                                </a:lnTo>
                                <a:lnTo>
                                  <a:pt x="3364297" y="5397499"/>
                                </a:lnTo>
                                <a:lnTo>
                                  <a:pt x="3364202" y="5372099"/>
                                </a:lnTo>
                                <a:lnTo>
                                  <a:pt x="3363998" y="5359399"/>
                                </a:lnTo>
                                <a:lnTo>
                                  <a:pt x="3362445" y="5359399"/>
                                </a:lnTo>
                                <a:lnTo>
                                  <a:pt x="3361906" y="5346699"/>
                                </a:lnTo>
                                <a:lnTo>
                                  <a:pt x="3362414" y="5333999"/>
                                </a:lnTo>
                                <a:close/>
                              </a:path>
                              <a:path w="3409315" h="6159500">
                                <a:moveTo>
                                  <a:pt x="3364404" y="5486399"/>
                                </a:moveTo>
                                <a:lnTo>
                                  <a:pt x="3362736" y="5486399"/>
                                </a:lnTo>
                                <a:lnTo>
                                  <a:pt x="3363188" y="5499099"/>
                                </a:lnTo>
                                <a:lnTo>
                                  <a:pt x="3364706" y="5499099"/>
                                </a:lnTo>
                                <a:lnTo>
                                  <a:pt x="3364404" y="5486399"/>
                                </a:lnTo>
                                <a:close/>
                              </a:path>
                              <a:path w="3409315" h="6159500">
                                <a:moveTo>
                                  <a:pt x="42672" y="5384799"/>
                                </a:moveTo>
                                <a:lnTo>
                                  <a:pt x="42691" y="5410199"/>
                                </a:lnTo>
                                <a:lnTo>
                                  <a:pt x="42825" y="5422899"/>
                                </a:lnTo>
                                <a:lnTo>
                                  <a:pt x="43079" y="5435599"/>
                                </a:lnTo>
                                <a:lnTo>
                                  <a:pt x="43458" y="5448299"/>
                                </a:lnTo>
                                <a:lnTo>
                                  <a:pt x="42532" y="5460999"/>
                                </a:lnTo>
                                <a:lnTo>
                                  <a:pt x="41308" y="5486399"/>
                                </a:lnTo>
                                <a:lnTo>
                                  <a:pt x="44363" y="5486399"/>
                                </a:lnTo>
                                <a:lnTo>
                                  <a:pt x="44724" y="5460999"/>
                                </a:lnTo>
                                <a:lnTo>
                                  <a:pt x="45214" y="5448299"/>
                                </a:lnTo>
                                <a:lnTo>
                                  <a:pt x="46506" y="5435599"/>
                                </a:lnTo>
                                <a:lnTo>
                                  <a:pt x="47193" y="5435599"/>
                                </a:lnTo>
                                <a:lnTo>
                                  <a:pt x="46356" y="5422899"/>
                                </a:lnTo>
                                <a:lnTo>
                                  <a:pt x="44742" y="5397499"/>
                                </a:lnTo>
                                <a:lnTo>
                                  <a:pt x="43433" y="5397499"/>
                                </a:lnTo>
                                <a:lnTo>
                                  <a:pt x="42672" y="5384799"/>
                                </a:lnTo>
                                <a:close/>
                              </a:path>
                              <a:path w="3409315" h="6159500">
                                <a:moveTo>
                                  <a:pt x="47193" y="5435599"/>
                                </a:moveTo>
                                <a:lnTo>
                                  <a:pt x="46506" y="5435599"/>
                                </a:lnTo>
                                <a:lnTo>
                                  <a:pt x="46764" y="5448299"/>
                                </a:lnTo>
                                <a:lnTo>
                                  <a:pt x="47212" y="5460999"/>
                                </a:lnTo>
                                <a:lnTo>
                                  <a:pt x="47688" y="5460999"/>
                                </a:lnTo>
                                <a:lnTo>
                                  <a:pt x="48030" y="5448299"/>
                                </a:lnTo>
                                <a:lnTo>
                                  <a:pt x="47193" y="5435599"/>
                                </a:lnTo>
                                <a:close/>
                              </a:path>
                              <a:path w="3409315" h="6159500">
                                <a:moveTo>
                                  <a:pt x="3363369" y="5435599"/>
                                </a:moveTo>
                                <a:lnTo>
                                  <a:pt x="3361470" y="5435599"/>
                                </a:lnTo>
                                <a:lnTo>
                                  <a:pt x="3362420" y="5448299"/>
                                </a:lnTo>
                                <a:lnTo>
                                  <a:pt x="3363369" y="5435599"/>
                                </a:lnTo>
                                <a:close/>
                              </a:path>
                              <a:path w="3409315" h="6159500">
                                <a:moveTo>
                                  <a:pt x="3402216" y="5410199"/>
                                </a:moveTo>
                                <a:lnTo>
                                  <a:pt x="3389283" y="5410199"/>
                                </a:lnTo>
                                <a:lnTo>
                                  <a:pt x="3389932" y="5422899"/>
                                </a:lnTo>
                                <a:lnTo>
                                  <a:pt x="3390738" y="5435599"/>
                                </a:lnTo>
                                <a:lnTo>
                                  <a:pt x="3392138" y="5422899"/>
                                </a:lnTo>
                                <a:lnTo>
                                  <a:pt x="3402101" y="5422899"/>
                                </a:lnTo>
                                <a:lnTo>
                                  <a:pt x="3402216" y="5410199"/>
                                </a:lnTo>
                                <a:close/>
                              </a:path>
                              <a:path w="3409315" h="6159500">
                                <a:moveTo>
                                  <a:pt x="40410" y="5295899"/>
                                </a:moveTo>
                                <a:lnTo>
                                  <a:pt x="9094" y="5295899"/>
                                </a:lnTo>
                                <a:lnTo>
                                  <a:pt x="9430" y="5321299"/>
                                </a:lnTo>
                                <a:lnTo>
                                  <a:pt x="9942" y="5372099"/>
                                </a:lnTo>
                                <a:lnTo>
                                  <a:pt x="10033" y="5384799"/>
                                </a:lnTo>
                                <a:lnTo>
                                  <a:pt x="10123" y="5397499"/>
                                </a:lnTo>
                                <a:lnTo>
                                  <a:pt x="10214" y="5410199"/>
                                </a:lnTo>
                                <a:lnTo>
                                  <a:pt x="9832" y="5422899"/>
                                </a:lnTo>
                                <a:lnTo>
                                  <a:pt x="39174" y="5422899"/>
                                </a:lnTo>
                                <a:lnTo>
                                  <a:pt x="39421" y="5410199"/>
                                </a:lnTo>
                                <a:lnTo>
                                  <a:pt x="40014" y="5397499"/>
                                </a:lnTo>
                                <a:lnTo>
                                  <a:pt x="41148" y="5397499"/>
                                </a:lnTo>
                                <a:lnTo>
                                  <a:pt x="41178" y="5372099"/>
                                </a:lnTo>
                                <a:lnTo>
                                  <a:pt x="40352" y="5333999"/>
                                </a:lnTo>
                                <a:lnTo>
                                  <a:pt x="40410" y="5295899"/>
                                </a:lnTo>
                                <a:close/>
                              </a:path>
                              <a:path w="3409315" h="6159500">
                                <a:moveTo>
                                  <a:pt x="3390382" y="5346699"/>
                                </a:moveTo>
                                <a:lnTo>
                                  <a:pt x="3388353" y="5346699"/>
                                </a:lnTo>
                                <a:lnTo>
                                  <a:pt x="3388254" y="5359399"/>
                                </a:lnTo>
                                <a:lnTo>
                                  <a:pt x="3388648" y="5359399"/>
                                </a:lnTo>
                                <a:lnTo>
                                  <a:pt x="3389139" y="5372099"/>
                                </a:lnTo>
                                <a:lnTo>
                                  <a:pt x="3388568" y="5384799"/>
                                </a:lnTo>
                                <a:lnTo>
                                  <a:pt x="3387848" y="5410199"/>
                                </a:lnTo>
                                <a:lnTo>
                                  <a:pt x="3386816" y="5422899"/>
                                </a:lnTo>
                                <a:lnTo>
                                  <a:pt x="3388353" y="5422899"/>
                                </a:lnTo>
                                <a:lnTo>
                                  <a:pt x="3389283" y="5410199"/>
                                </a:lnTo>
                                <a:lnTo>
                                  <a:pt x="3402216" y="5410199"/>
                                </a:lnTo>
                                <a:lnTo>
                                  <a:pt x="3402285" y="5372099"/>
                                </a:lnTo>
                                <a:lnTo>
                                  <a:pt x="3391401" y="5372099"/>
                                </a:lnTo>
                                <a:lnTo>
                                  <a:pt x="3390382" y="5346699"/>
                                </a:lnTo>
                                <a:close/>
                              </a:path>
                              <a:path w="3409315" h="6159500">
                                <a:moveTo>
                                  <a:pt x="6182" y="5257799"/>
                                </a:moveTo>
                                <a:lnTo>
                                  <a:pt x="4572" y="5257799"/>
                                </a:lnTo>
                                <a:lnTo>
                                  <a:pt x="4424" y="5270499"/>
                                </a:lnTo>
                                <a:lnTo>
                                  <a:pt x="4015" y="5281074"/>
                                </a:lnTo>
                                <a:lnTo>
                                  <a:pt x="3933" y="5283204"/>
                                </a:lnTo>
                                <a:lnTo>
                                  <a:pt x="3048" y="5283204"/>
                                </a:lnTo>
                                <a:lnTo>
                                  <a:pt x="3557" y="5308599"/>
                                </a:lnTo>
                                <a:lnTo>
                                  <a:pt x="4135" y="5333999"/>
                                </a:lnTo>
                                <a:lnTo>
                                  <a:pt x="4245" y="5346699"/>
                                </a:lnTo>
                                <a:lnTo>
                                  <a:pt x="4354" y="5359399"/>
                                </a:lnTo>
                                <a:lnTo>
                                  <a:pt x="3785" y="5397499"/>
                                </a:lnTo>
                                <a:lnTo>
                                  <a:pt x="4626" y="5397499"/>
                                </a:lnTo>
                                <a:lnTo>
                                  <a:pt x="4981" y="5384799"/>
                                </a:lnTo>
                                <a:lnTo>
                                  <a:pt x="4522" y="5359399"/>
                                </a:lnTo>
                                <a:lnTo>
                                  <a:pt x="7122" y="5359399"/>
                                </a:lnTo>
                                <a:lnTo>
                                  <a:pt x="7986" y="5346699"/>
                                </a:lnTo>
                                <a:lnTo>
                                  <a:pt x="8172" y="5333999"/>
                                </a:lnTo>
                                <a:lnTo>
                                  <a:pt x="6022" y="5333999"/>
                                </a:lnTo>
                                <a:lnTo>
                                  <a:pt x="5260" y="5321299"/>
                                </a:lnTo>
                                <a:lnTo>
                                  <a:pt x="5309" y="5295899"/>
                                </a:lnTo>
                                <a:lnTo>
                                  <a:pt x="38391" y="5295899"/>
                                </a:lnTo>
                                <a:lnTo>
                                  <a:pt x="38166" y="5286093"/>
                                </a:lnTo>
                                <a:lnTo>
                                  <a:pt x="38258" y="5281074"/>
                                </a:lnTo>
                                <a:lnTo>
                                  <a:pt x="39049" y="5270499"/>
                                </a:lnTo>
                                <a:lnTo>
                                  <a:pt x="7318" y="5270499"/>
                                </a:lnTo>
                                <a:lnTo>
                                  <a:pt x="6182" y="5257799"/>
                                </a:lnTo>
                                <a:close/>
                              </a:path>
                              <a:path w="3409315" h="6159500">
                                <a:moveTo>
                                  <a:pt x="3361268" y="4889499"/>
                                </a:moveTo>
                                <a:lnTo>
                                  <a:pt x="3346093" y="4889499"/>
                                </a:lnTo>
                                <a:lnTo>
                                  <a:pt x="3347125" y="4902199"/>
                                </a:lnTo>
                                <a:lnTo>
                                  <a:pt x="3348147" y="4927599"/>
                                </a:lnTo>
                                <a:lnTo>
                                  <a:pt x="3348630" y="4940299"/>
                                </a:lnTo>
                                <a:lnTo>
                                  <a:pt x="3347624" y="4952999"/>
                                </a:lnTo>
                                <a:lnTo>
                                  <a:pt x="3347917" y="4978399"/>
                                </a:lnTo>
                                <a:lnTo>
                                  <a:pt x="3348641" y="5029199"/>
                                </a:lnTo>
                                <a:lnTo>
                                  <a:pt x="3348923" y="5054599"/>
                                </a:lnTo>
                                <a:lnTo>
                                  <a:pt x="3359268" y="5054599"/>
                                </a:lnTo>
                                <a:lnTo>
                                  <a:pt x="3360263" y="5079999"/>
                                </a:lnTo>
                                <a:lnTo>
                                  <a:pt x="3360825" y="5105399"/>
                                </a:lnTo>
                                <a:lnTo>
                                  <a:pt x="3360921" y="5143499"/>
                                </a:lnTo>
                                <a:lnTo>
                                  <a:pt x="3367754" y="5143499"/>
                                </a:lnTo>
                                <a:lnTo>
                                  <a:pt x="3368667" y="5155578"/>
                                </a:lnTo>
                                <a:lnTo>
                                  <a:pt x="3368714" y="5156199"/>
                                </a:lnTo>
                                <a:lnTo>
                                  <a:pt x="3369094" y="5168899"/>
                                </a:lnTo>
                                <a:lnTo>
                                  <a:pt x="3369565" y="5194299"/>
                                </a:lnTo>
                                <a:lnTo>
                                  <a:pt x="3370802" y="5194299"/>
                                </a:lnTo>
                                <a:lnTo>
                                  <a:pt x="3369476" y="5219044"/>
                                </a:lnTo>
                                <a:lnTo>
                                  <a:pt x="3369431" y="5220535"/>
                                </a:lnTo>
                                <a:lnTo>
                                  <a:pt x="3368699" y="5281074"/>
                                </a:lnTo>
                                <a:lnTo>
                                  <a:pt x="3368692" y="5281653"/>
                                </a:lnTo>
                                <a:lnTo>
                                  <a:pt x="3368568" y="5286093"/>
                                </a:lnTo>
                                <a:lnTo>
                                  <a:pt x="3367754" y="5308599"/>
                                </a:lnTo>
                                <a:lnTo>
                                  <a:pt x="3368689" y="5321299"/>
                                </a:lnTo>
                                <a:lnTo>
                                  <a:pt x="3370114" y="5333999"/>
                                </a:lnTo>
                                <a:lnTo>
                                  <a:pt x="3371501" y="5346699"/>
                                </a:lnTo>
                                <a:lnTo>
                                  <a:pt x="3372326" y="5384799"/>
                                </a:lnTo>
                                <a:lnTo>
                                  <a:pt x="3386537" y="5384799"/>
                                </a:lnTo>
                                <a:lnTo>
                                  <a:pt x="3387490" y="5372099"/>
                                </a:lnTo>
                                <a:lnTo>
                                  <a:pt x="3386829" y="5359399"/>
                                </a:lnTo>
                                <a:lnTo>
                                  <a:pt x="3386829" y="5346699"/>
                                </a:lnTo>
                                <a:lnTo>
                                  <a:pt x="3390382" y="5346699"/>
                                </a:lnTo>
                                <a:lnTo>
                                  <a:pt x="3389872" y="5333999"/>
                                </a:lnTo>
                                <a:lnTo>
                                  <a:pt x="3387800" y="5308599"/>
                                </a:lnTo>
                                <a:lnTo>
                                  <a:pt x="3386188" y="5270499"/>
                                </a:lnTo>
                                <a:lnTo>
                                  <a:pt x="3379209" y="5270499"/>
                                </a:lnTo>
                                <a:lnTo>
                                  <a:pt x="3380102" y="5245099"/>
                                </a:lnTo>
                                <a:lnTo>
                                  <a:pt x="3380633" y="5194299"/>
                                </a:lnTo>
                                <a:lnTo>
                                  <a:pt x="3381470" y="5156199"/>
                                </a:lnTo>
                                <a:lnTo>
                                  <a:pt x="3382994" y="5156199"/>
                                </a:lnTo>
                                <a:lnTo>
                                  <a:pt x="3383081" y="5155578"/>
                                </a:lnTo>
                                <a:lnTo>
                                  <a:pt x="3383726" y="5143499"/>
                                </a:lnTo>
                                <a:lnTo>
                                  <a:pt x="3384278" y="5118099"/>
                                </a:lnTo>
                                <a:lnTo>
                                  <a:pt x="3382257" y="5118099"/>
                                </a:lnTo>
                                <a:lnTo>
                                  <a:pt x="3381162" y="5105399"/>
                                </a:lnTo>
                                <a:lnTo>
                                  <a:pt x="3364706" y="5105399"/>
                                </a:lnTo>
                                <a:lnTo>
                                  <a:pt x="3364046" y="5092699"/>
                                </a:lnTo>
                                <a:lnTo>
                                  <a:pt x="3363668" y="5067299"/>
                                </a:lnTo>
                                <a:lnTo>
                                  <a:pt x="3361588" y="5067299"/>
                                </a:lnTo>
                                <a:lnTo>
                                  <a:pt x="3360786" y="5029199"/>
                                </a:lnTo>
                                <a:lnTo>
                                  <a:pt x="3360039" y="4991099"/>
                                </a:lnTo>
                                <a:lnTo>
                                  <a:pt x="3359348" y="4965699"/>
                                </a:lnTo>
                                <a:lnTo>
                                  <a:pt x="3357086" y="4965699"/>
                                </a:lnTo>
                                <a:lnTo>
                                  <a:pt x="3359351" y="4940299"/>
                                </a:lnTo>
                                <a:lnTo>
                                  <a:pt x="3386049" y="4940299"/>
                                </a:lnTo>
                                <a:lnTo>
                                  <a:pt x="3386829" y="4927599"/>
                                </a:lnTo>
                                <a:lnTo>
                                  <a:pt x="3386228" y="4927599"/>
                                </a:lnTo>
                                <a:lnTo>
                                  <a:pt x="3385526" y="4914899"/>
                                </a:lnTo>
                                <a:lnTo>
                                  <a:pt x="3384714" y="4914899"/>
                                </a:lnTo>
                                <a:lnTo>
                                  <a:pt x="3384247" y="4902199"/>
                                </a:lnTo>
                                <a:lnTo>
                                  <a:pt x="3363858" y="4902199"/>
                                </a:lnTo>
                                <a:lnTo>
                                  <a:pt x="3361268" y="4889499"/>
                                </a:lnTo>
                                <a:close/>
                              </a:path>
                              <a:path w="3409315" h="6159500">
                                <a:moveTo>
                                  <a:pt x="3367754" y="5143499"/>
                                </a:moveTo>
                                <a:lnTo>
                                  <a:pt x="3350204" y="5143499"/>
                                </a:lnTo>
                                <a:lnTo>
                                  <a:pt x="3349834" y="5168899"/>
                                </a:lnTo>
                                <a:lnTo>
                                  <a:pt x="3349001" y="5194299"/>
                                </a:lnTo>
                                <a:lnTo>
                                  <a:pt x="3348640" y="5219044"/>
                                </a:lnTo>
                                <a:lnTo>
                                  <a:pt x="3348682" y="5220535"/>
                                </a:lnTo>
                                <a:lnTo>
                                  <a:pt x="3350215" y="5245099"/>
                                </a:lnTo>
                                <a:lnTo>
                                  <a:pt x="3350287" y="5257799"/>
                                </a:lnTo>
                                <a:lnTo>
                                  <a:pt x="3350360" y="5270499"/>
                                </a:lnTo>
                                <a:lnTo>
                                  <a:pt x="3350435" y="5346699"/>
                                </a:lnTo>
                                <a:lnTo>
                                  <a:pt x="3350941" y="5372099"/>
                                </a:lnTo>
                                <a:lnTo>
                                  <a:pt x="3350839" y="5346699"/>
                                </a:lnTo>
                                <a:lnTo>
                                  <a:pt x="3351746" y="5333999"/>
                                </a:lnTo>
                                <a:lnTo>
                                  <a:pt x="3362414" y="5333999"/>
                                </a:lnTo>
                                <a:lnTo>
                                  <a:pt x="3363502" y="5321299"/>
                                </a:lnTo>
                                <a:lnTo>
                                  <a:pt x="3364706" y="5308599"/>
                                </a:lnTo>
                                <a:lnTo>
                                  <a:pt x="3364724" y="5295899"/>
                                </a:lnTo>
                                <a:lnTo>
                                  <a:pt x="3364478" y="5286093"/>
                                </a:lnTo>
                                <a:lnTo>
                                  <a:pt x="3364405" y="5283204"/>
                                </a:lnTo>
                                <a:lnTo>
                                  <a:pt x="3363182" y="5283204"/>
                                </a:lnTo>
                                <a:lnTo>
                                  <a:pt x="3364095" y="5232399"/>
                                </a:lnTo>
                                <a:lnTo>
                                  <a:pt x="3365327" y="5206999"/>
                                </a:lnTo>
                                <a:lnTo>
                                  <a:pt x="3369213" y="5206999"/>
                                </a:lnTo>
                                <a:lnTo>
                                  <a:pt x="3367773" y="5168899"/>
                                </a:lnTo>
                                <a:lnTo>
                                  <a:pt x="3367754" y="5143499"/>
                                </a:lnTo>
                                <a:close/>
                              </a:path>
                              <a:path w="3409315" h="6159500">
                                <a:moveTo>
                                  <a:pt x="3402658" y="5130799"/>
                                </a:moveTo>
                                <a:lnTo>
                                  <a:pt x="3394246" y="5130799"/>
                                </a:lnTo>
                                <a:lnTo>
                                  <a:pt x="3395186" y="5143499"/>
                                </a:lnTo>
                                <a:lnTo>
                                  <a:pt x="3393969" y="5181599"/>
                                </a:lnTo>
                                <a:lnTo>
                                  <a:pt x="3394010" y="5194299"/>
                                </a:lnTo>
                                <a:lnTo>
                                  <a:pt x="3395186" y="5206999"/>
                                </a:lnTo>
                                <a:lnTo>
                                  <a:pt x="3394111" y="5245099"/>
                                </a:lnTo>
                                <a:lnTo>
                                  <a:pt x="3392887" y="5281074"/>
                                </a:lnTo>
                                <a:lnTo>
                                  <a:pt x="3392814" y="5283204"/>
                                </a:lnTo>
                                <a:lnTo>
                                  <a:pt x="3391757" y="5308599"/>
                                </a:lnTo>
                                <a:lnTo>
                                  <a:pt x="3391686" y="5321299"/>
                                </a:lnTo>
                                <a:lnTo>
                                  <a:pt x="3391615" y="5333999"/>
                                </a:lnTo>
                                <a:lnTo>
                                  <a:pt x="3391544" y="5346699"/>
                                </a:lnTo>
                                <a:lnTo>
                                  <a:pt x="3391472" y="5359399"/>
                                </a:lnTo>
                                <a:lnTo>
                                  <a:pt x="3391401" y="5372099"/>
                                </a:lnTo>
                                <a:lnTo>
                                  <a:pt x="3402285" y="5372099"/>
                                </a:lnTo>
                                <a:lnTo>
                                  <a:pt x="3402159" y="5333999"/>
                                </a:lnTo>
                                <a:lnTo>
                                  <a:pt x="3402078" y="5321299"/>
                                </a:lnTo>
                                <a:lnTo>
                                  <a:pt x="3401997" y="5308599"/>
                                </a:lnTo>
                                <a:lnTo>
                                  <a:pt x="3401915" y="5295899"/>
                                </a:lnTo>
                                <a:lnTo>
                                  <a:pt x="3401812" y="5181599"/>
                                </a:lnTo>
                                <a:lnTo>
                                  <a:pt x="3402658" y="5130799"/>
                                </a:lnTo>
                                <a:close/>
                              </a:path>
                              <a:path w="3409315" h="6159500">
                                <a:moveTo>
                                  <a:pt x="3363794" y="5346699"/>
                                </a:moveTo>
                                <a:lnTo>
                                  <a:pt x="3362445" y="5359399"/>
                                </a:lnTo>
                                <a:lnTo>
                                  <a:pt x="3363998" y="5359399"/>
                                </a:lnTo>
                                <a:lnTo>
                                  <a:pt x="3363794" y="5346699"/>
                                </a:lnTo>
                                <a:close/>
                              </a:path>
                              <a:path w="3409315" h="6159500">
                                <a:moveTo>
                                  <a:pt x="8357" y="5321299"/>
                                </a:moveTo>
                                <a:lnTo>
                                  <a:pt x="7190" y="5321299"/>
                                </a:lnTo>
                                <a:lnTo>
                                  <a:pt x="6022" y="5333999"/>
                                </a:lnTo>
                                <a:lnTo>
                                  <a:pt x="8172" y="5333999"/>
                                </a:lnTo>
                                <a:lnTo>
                                  <a:pt x="8357" y="5321299"/>
                                </a:lnTo>
                                <a:close/>
                              </a:path>
                              <a:path w="3409315" h="6159500">
                                <a:moveTo>
                                  <a:pt x="41796" y="5245099"/>
                                </a:moveTo>
                                <a:lnTo>
                                  <a:pt x="40361" y="5245099"/>
                                </a:lnTo>
                                <a:lnTo>
                                  <a:pt x="40259" y="5257799"/>
                                </a:lnTo>
                                <a:lnTo>
                                  <a:pt x="40178" y="5286093"/>
                                </a:lnTo>
                                <a:lnTo>
                                  <a:pt x="41147" y="5308599"/>
                                </a:lnTo>
                                <a:lnTo>
                                  <a:pt x="42794" y="5308599"/>
                                </a:lnTo>
                                <a:lnTo>
                                  <a:pt x="44146" y="5295899"/>
                                </a:lnTo>
                                <a:lnTo>
                                  <a:pt x="42877" y="5295899"/>
                                </a:lnTo>
                                <a:lnTo>
                                  <a:pt x="42364" y="5270499"/>
                                </a:lnTo>
                                <a:lnTo>
                                  <a:pt x="41796" y="5245099"/>
                                </a:lnTo>
                                <a:close/>
                              </a:path>
                              <a:path w="3409315" h="6159500">
                                <a:moveTo>
                                  <a:pt x="3407046" y="5206999"/>
                                </a:moveTo>
                                <a:lnTo>
                                  <a:pt x="3406641" y="5206999"/>
                                </a:lnTo>
                                <a:lnTo>
                                  <a:pt x="3406604" y="5257799"/>
                                </a:lnTo>
                                <a:lnTo>
                                  <a:pt x="3406323" y="5270499"/>
                                </a:lnTo>
                                <a:lnTo>
                                  <a:pt x="3405903" y="5295899"/>
                                </a:lnTo>
                                <a:lnTo>
                                  <a:pt x="3407575" y="5295899"/>
                                </a:lnTo>
                                <a:lnTo>
                                  <a:pt x="3408165" y="5308599"/>
                                </a:lnTo>
                                <a:lnTo>
                                  <a:pt x="3408635" y="5270499"/>
                                </a:lnTo>
                                <a:lnTo>
                                  <a:pt x="3408951" y="5257799"/>
                                </a:lnTo>
                                <a:lnTo>
                                  <a:pt x="3407427" y="5257799"/>
                                </a:lnTo>
                                <a:lnTo>
                                  <a:pt x="3407304" y="5232399"/>
                                </a:lnTo>
                                <a:lnTo>
                                  <a:pt x="3407221" y="5219044"/>
                                </a:lnTo>
                                <a:lnTo>
                                  <a:pt x="3407046" y="5206999"/>
                                </a:lnTo>
                                <a:close/>
                              </a:path>
                              <a:path w="3409315" h="6159500">
                                <a:moveTo>
                                  <a:pt x="45964" y="5232399"/>
                                </a:moveTo>
                                <a:lnTo>
                                  <a:pt x="44511" y="5232399"/>
                                </a:lnTo>
                                <a:lnTo>
                                  <a:pt x="45247" y="5257799"/>
                                </a:lnTo>
                                <a:lnTo>
                                  <a:pt x="45707" y="5281074"/>
                                </a:lnTo>
                                <a:lnTo>
                                  <a:pt x="45689" y="5245099"/>
                                </a:lnTo>
                                <a:lnTo>
                                  <a:pt x="45964" y="5232399"/>
                                </a:lnTo>
                                <a:close/>
                              </a:path>
                              <a:path w="3409315" h="6159500">
                                <a:moveTo>
                                  <a:pt x="3388046" y="5245099"/>
                                </a:moveTo>
                                <a:lnTo>
                                  <a:pt x="3386455" y="5245099"/>
                                </a:lnTo>
                                <a:lnTo>
                                  <a:pt x="3386656" y="5257799"/>
                                </a:lnTo>
                                <a:lnTo>
                                  <a:pt x="3386747" y="5270499"/>
                                </a:lnTo>
                                <a:lnTo>
                                  <a:pt x="3386815" y="5281074"/>
                                </a:lnTo>
                                <a:lnTo>
                                  <a:pt x="3387302" y="5270499"/>
                                </a:lnTo>
                                <a:lnTo>
                                  <a:pt x="3387702" y="5257799"/>
                                </a:lnTo>
                                <a:lnTo>
                                  <a:pt x="3388046" y="5245099"/>
                                </a:lnTo>
                                <a:close/>
                              </a:path>
                              <a:path w="3409315" h="6159500">
                                <a:moveTo>
                                  <a:pt x="9631" y="5130799"/>
                                </a:moveTo>
                                <a:lnTo>
                                  <a:pt x="8357" y="5130799"/>
                                </a:lnTo>
                                <a:lnTo>
                                  <a:pt x="8393" y="5143499"/>
                                </a:lnTo>
                                <a:lnTo>
                                  <a:pt x="8499" y="5181599"/>
                                </a:lnTo>
                                <a:lnTo>
                                  <a:pt x="9008" y="5206999"/>
                                </a:lnTo>
                                <a:lnTo>
                                  <a:pt x="9574" y="5232399"/>
                                </a:lnTo>
                                <a:lnTo>
                                  <a:pt x="9676" y="5245099"/>
                                </a:lnTo>
                                <a:lnTo>
                                  <a:pt x="9779" y="5257799"/>
                                </a:lnTo>
                                <a:lnTo>
                                  <a:pt x="9881" y="5270499"/>
                                </a:lnTo>
                                <a:lnTo>
                                  <a:pt x="39049" y="5270499"/>
                                </a:lnTo>
                                <a:lnTo>
                                  <a:pt x="38653" y="5257799"/>
                                </a:lnTo>
                                <a:lnTo>
                                  <a:pt x="37795" y="5245099"/>
                                </a:lnTo>
                                <a:lnTo>
                                  <a:pt x="37362" y="5232399"/>
                                </a:lnTo>
                                <a:lnTo>
                                  <a:pt x="38661" y="5232399"/>
                                </a:lnTo>
                                <a:lnTo>
                                  <a:pt x="39162" y="5206999"/>
                                </a:lnTo>
                                <a:lnTo>
                                  <a:pt x="39526" y="5181599"/>
                                </a:lnTo>
                                <a:lnTo>
                                  <a:pt x="10667" y="5181599"/>
                                </a:lnTo>
                                <a:lnTo>
                                  <a:pt x="10760" y="5155578"/>
                                </a:lnTo>
                                <a:lnTo>
                                  <a:pt x="10434" y="5143499"/>
                                </a:lnTo>
                                <a:lnTo>
                                  <a:pt x="9631" y="5130799"/>
                                </a:lnTo>
                                <a:close/>
                              </a:path>
                              <a:path w="3409315" h="6159500">
                                <a:moveTo>
                                  <a:pt x="3388353" y="5143499"/>
                                </a:moveTo>
                                <a:lnTo>
                                  <a:pt x="3386954" y="5155578"/>
                                </a:lnTo>
                                <a:lnTo>
                                  <a:pt x="3387004" y="5156199"/>
                                </a:lnTo>
                                <a:lnTo>
                                  <a:pt x="3381470" y="5156199"/>
                                </a:lnTo>
                                <a:lnTo>
                                  <a:pt x="3382085" y="5181599"/>
                                </a:lnTo>
                                <a:lnTo>
                                  <a:pt x="3381562" y="5206999"/>
                                </a:lnTo>
                                <a:lnTo>
                                  <a:pt x="3380993" y="5232399"/>
                                </a:lnTo>
                                <a:lnTo>
                                  <a:pt x="3381470" y="5270499"/>
                                </a:lnTo>
                                <a:lnTo>
                                  <a:pt x="3386188" y="5270499"/>
                                </a:lnTo>
                                <a:lnTo>
                                  <a:pt x="3386115" y="5257799"/>
                                </a:lnTo>
                                <a:lnTo>
                                  <a:pt x="3386042" y="5245099"/>
                                </a:lnTo>
                                <a:lnTo>
                                  <a:pt x="3388705" y="5245099"/>
                                </a:lnTo>
                                <a:lnTo>
                                  <a:pt x="3388881" y="5232399"/>
                                </a:lnTo>
                                <a:lnTo>
                                  <a:pt x="3389512" y="5220535"/>
                                </a:lnTo>
                                <a:lnTo>
                                  <a:pt x="3389591" y="5219044"/>
                                </a:lnTo>
                                <a:lnTo>
                                  <a:pt x="3388353" y="5206999"/>
                                </a:lnTo>
                                <a:lnTo>
                                  <a:pt x="3388878" y="5194299"/>
                                </a:lnTo>
                                <a:lnTo>
                                  <a:pt x="3388795" y="5181599"/>
                                </a:lnTo>
                                <a:lnTo>
                                  <a:pt x="3388491" y="5168899"/>
                                </a:lnTo>
                                <a:lnTo>
                                  <a:pt x="3388419" y="5155578"/>
                                </a:lnTo>
                                <a:lnTo>
                                  <a:pt x="3388353" y="5143499"/>
                                </a:lnTo>
                                <a:close/>
                              </a:path>
                              <a:path w="3409315" h="6159500">
                                <a:moveTo>
                                  <a:pt x="3388705" y="5245099"/>
                                </a:moveTo>
                                <a:lnTo>
                                  <a:pt x="3388046" y="5245099"/>
                                </a:lnTo>
                                <a:lnTo>
                                  <a:pt x="3388353" y="5257799"/>
                                </a:lnTo>
                                <a:lnTo>
                                  <a:pt x="3388705" y="5245099"/>
                                </a:lnTo>
                                <a:close/>
                              </a:path>
                              <a:path w="3409315" h="6159500">
                                <a:moveTo>
                                  <a:pt x="46457" y="5168899"/>
                                </a:moveTo>
                                <a:lnTo>
                                  <a:pt x="42327" y="5168899"/>
                                </a:lnTo>
                                <a:lnTo>
                                  <a:pt x="43622" y="5194299"/>
                                </a:lnTo>
                                <a:lnTo>
                                  <a:pt x="44982" y="5206999"/>
                                </a:lnTo>
                                <a:lnTo>
                                  <a:pt x="43915" y="5206999"/>
                                </a:lnTo>
                                <a:lnTo>
                                  <a:pt x="42782" y="5219044"/>
                                </a:lnTo>
                                <a:lnTo>
                                  <a:pt x="42678" y="5220535"/>
                                </a:lnTo>
                                <a:lnTo>
                                  <a:pt x="42078" y="5232399"/>
                                </a:lnTo>
                                <a:lnTo>
                                  <a:pt x="42672" y="5245099"/>
                                </a:lnTo>
                                <a:lnTo>
                                  <a:pt x="43625" y="5232399"/>
                                </a:lnTo>
                                <a:lnTo>
                                  <a:pt x="45964" y="5232399"/>
                                </a:lnTo>
                                <a:lnTo>
                                  <a:pt x="46515" y="5206999"/>
                                </a:lnTo>
                                <a:lnTo>
                                  <a:pt x="46457" y="5168899"/>
                                </a:lnTo>
                                <a:close/>
                              </a:path>
                              <a:path w="3409315" h="6159500">
                                <a:moveTo>
                                  <a:pt x="3391401" y="5181599"/>
                                </a:moveTo>
                                <a:lnTo>
                                  <a:pt x="3390766" y="5181599"/>
                                </a:lnTo>
                                <a:lnTo>
                                  <a:pt x="3390338" y="5206999"/>
                                </a:lnTo>
                                <a:lnTo>
                                  <a:pt x="3389591" y="5219044"/>
                                </a:lnTo>
                                <a:lnTo>
                                  <a:pt x="3389681" y="5220535"/>
                                </a:lnTo>
                                <a:lnTo>
                                  <a:pt x="3391401" y="5232399"/>
                                </a:lnTo>
                                <a:lnTo>
                                  <a:pt x="3391401" y="5181599"/>
                                </a:lnTo>
                                <a:close/>
                              </a:path>
                              <a:path w="3409315" h="6159500">
                                <a:moveTo>
                                  <a:pt x="43634" y="5143499"/>
                                </a:moveTo>
                                <a:lnTo>
                                  <a:pt x="38984" y="5156199"/>
                                </a:lnTo>
                                <a:lnTo>
                                  <a:pt x="40410" y="5156199"/>
                                </a:lnTo>
                                <a:lnTo>
                                  <a:pt x="40484" y="5194299"/>
                                </a:lnTo>
                                <a:lnTo>
                                  <a:pt x="40673" y="5206999"/>
                                </a:lnTo>
                                <a:lnTo>
                                  <a:pt x="41148" y="5206999"/>
                                </a:lnTo>
                                <a:lnTo>
                                  <a:pt x="41232" y="5194299"/>
                                </a:lnTo>
                                <a:lnTo>
                                  <a:pt x="41316" y="5181599"/>
                                </a:lnTo>
                                <a:lnTo>
                                  <a:pt x="41401" y="5168899"/>
                                </a:lnTo>
                                <a:lnTo>
                                  <a:pt x="46457" y="5168899"/>
                                </a:lnTo>
                                <a:lnTo>
                                  <a:pt x="43634" y="5143499"/>
                                </a:lnTo>
                                <a:close/>
                              </a:path>
                              <a:path w="3409315" h="6159500">
                                <a:moveTo>
                                  <a:pt x="37685" y="5105399"/>
                                </a:moveTo>
                                <a:lnTo>
                                  <a:pt x="8382" y="5105399"/>
                                </a:lnTo>
                                <a:lnTo>
                                  <a:pt x="10847" y="5130799"/>
                                </a:lnTo>
                                <a:lnTo>
                                  <a:pt x="10760" y="5155578"/>
                                </a:lnTo>
                                <a:lnTo>
                                  <a:pt x="10667" y="5181599"/>
                                </a:lnTo>
                                <a:lnTo>
                                  <a:pt x="39526" y="5181599"/>
                                </a:lnTo>
                                <a:lnTo>
                                  <a:pt x="40410" y="5156199"/>
                                </a:lnTo>
                                <a:lnTo>
                                  <a:pt x="38984" y="5156199"/>
                                </a:lnTo>
                                <a:lnTo>
                                  <a:pt x="36575" y="5130799"/>
                                </a:lnTo>
                                <a:lnTo>
                                  <a:pt x="37685" y="5105399"/>
                                </a:lnTo>
                                <a:close/>
                              </a:path>
                              <a:path w="3409315" h="6159500">
                                <a:moveTo>
                                  <a:pt x="3385969" y="5143499"/>
                                </a:moveTo>
                                <a:lnTo>
                                  <a:pt x="3384786" y="5143499"/>
                                </a:lnTo>
                                <a:lnTo>
                                  <a:pt x="3383030" y="5155578"/>
                                </a:lnTo>
                                <a:lnTo>
                                  <a:pt x="3382994" y="5156199"/>
                                </a:lnTo>
                                <a:lnTo>
                                  <a:pt x="3387004" y="5156199"/>
                                </a:lnTo>
                                <a:lnTo>
                                  <a:pt x="3387070" y="5155578"/>
                                </a:lnTo>
                                <a:lnTo>
                                  <a:pt x="3385969" y="5143499"/>
                                </a:lnTo>
                                <a:close/>
                              </a:path>
                              <a:path w="3409315" h="6159500">
                                <a:moveTo>
                                  <a:pt x="3398873" y="5003799"/>
                                </a:moveTo>
                                <a:lnTo>
                                  <a:pt x="3393662" y="5003799"/>
                                </a:lnTo>
                                <a:lnTo>
                                  <a:pt x="3394384" y="5041899"/>
                                </a:lnTo>
                                <a:lnTo>
                                  <a:pt x="3393324" y="5067299"/>
                                </a:lnTo>
                                <a:lnTo>
                                  <a:pt x="3392051" y="5092699"/>
                                </a:lnTo>
                                <a:lnTo>
                                  <a:pt x="3392138" y="5143499"/>
                                </a:lnTo>
                                <a:lnTo>
                                  <a:pt x="3392689" y="5155578"/>
                                </a:lnTo>
                                <a:lnTo>
                                  <a:pt x="3393422" y="5143499"/>
                                </a:lnTo>
                                <a:lnTo>
                                  <a:pt x="3394246" y="5130799"/>
                                </a:lnTo>
                                <a:lnTo>
                                  <a:pt x="3402658" y="5130799"/>
                                </a:lnTo>
                                <a:lnTo>
                                  <a:pt x="3401161" y="5105399"/>
                                </a:lnTo>
                                <a:lnTo>
                                  <a:pt x="3400379" y="5079999"/>
                                </a:lnTo>
                                <a:lnTo>
                                  <a:pt x="3399790" y="5054599"/>
                                </a:lnTo>
                                <a:lnTo>
                                  <a:pt x="3398873" y="5003799"/>
                                </a:lnTo>
                                <a:close/>
                              </a:path>
                              <a:path w="3409315" h="6159500">
                                <a:moveTo>
                                  <a:pt x="3347893" y="5041899"/>
                                </a:moveTo>
                                <a:lnTo>
                                  <a:pt x="3347984" y="5067299"/>
                                </a:lnTo>
                                <a:lnTo>
                                  <a:pt x="3348075" y="5092699"/>
                                </a:lnTo>
                                <a:lnTo>
                                  <a:pt x="3348606" y="5118099"/>
                                </a:lnTo>
                                <a:lnTo>
                                  <a:pt x="3349359" y="5143499"/>
                                </a:lnTo>
                                <a:lnTo>
                                  <a:pt x="3360921" y="5143499"/>
                                </a:lnTo>
                                <a:lnTo>
                                  <a:pt x="3359961" y="5118099"/>
                                </a:lnTo>
                                <a:lnTo>
                                  <a:pt x="3359065" y="5105399"/>
                                </a:lnTo>
                                <a:lnTo>
                                  <a:pt x="3358335" y="5079999"/>
                                </a:lnTo>
                                <a:lnTo>
                                  <a:pt x="3357873" y="5054599"/>
                                </a:lnTo>
                                <a:lnTo>
                                  <a:pt x="3348923" y="5054599"/>
                                </a:lnTo>
                                <a:lnTo>
                                  <a:pt x="3347893" y="5041899"/>
                                </a:lnTo>
                                <a:close/>
                              </a:path>
                              <a:path w="3409315" h="6159500">
                                <a:moveTo>
                                  <a:pt x="5696" y="5067299"/>
                                </a:moveTo>
                                <a:lnTo>
                                  <a:pt x="0" y="5067299"/>
                                </a:lnTo>
                                <a:lnTo>
                                  <a:pt x="754" y="5079999"/>
                                </a:lnTo>
                                <a:lnTo>
                                  <a:pt x="1389" y="5092699"/>
                                </a:lnTo>
                                <a:lnTo>
                                  <a:pt x="1894" y="5105399"/>
                                </a:lnTo>
                                <a:lnTo>
                                  <a:pt x="2261" y="5118099"/>
                                </a:lnTo>
                                <a:lnTo>
                                  <a:pt x="4958" y="5105399"/>
                                </a:lnTo>
                                <a:lnTo>
                                  <a:pt x="37685" y="5105399"/>
                                </a:lnTo>
                                <a:lnTo>
                                  <a:pt x="38376" y="5079999"/>
                                </a:lnTo>
                                <a:lnTo>
                                  <a:pt x="8537" y="5079999"/>
                                </a:lnTo>
                                <a:lnTo>
                                  <a:pt x="5696" y="5067299"/>
                                </a:lnTo>
                                <a:close/>
                              </a:path>
                              <a:path w="3409315" h="6159500">
                                <a:moveTo>
                                  <a:pt x="3382994" y="5029199"/>
                                </a:moveTo>
                                <a:lnTo>
                                  <a:pt x="3381925" y="5041899"/>
                                </a:lnTo>
                                <a:lnTo>
                                  <a:pt x="3381520" y="5067299"/>
                                </a:lnTo>
                                <a:lnTo>
                                  <a:pt x="3381593" y="5079999"/>
                                </a:lnTo>
                                <a:lnTo>
                                  <a:pt x="3381667" y="5092699"/>
                                </a:lnTo>
                                <a:lnTo>
                                  <a:pt x="3382257" y="5118099"/>
                                </a:lnTo>
                                <a:lnTo>
                                  <a:pt x="3384278" y="5118099"/>
                                </a:lnTo>
                                <a:lnTo>
                                  <a:pt x="3384950" y="5105399"/>
                                </a:lnTo>
                                <a:lnTo>
                                  <a:pt x="3386042" y="5105399"/>
                                </a:lnTo>
                                <a:lnTo>
                                  <a:pt x="3385546" y="5079999"/>
                                </a:lnTo>
                                <a:lnTo>
                                  <a:pt x="3383897" y="5079999"/>
                                </a:lnTo>
                                <a:lnTo>
                                  <a:pt x="3383231" y="5067299"/>
                                </a:lnTo>
                                <a:lnTo>
                                  <a:pt x="3383152" y="5054599"/>
                                </a:lnTo>
                                <a:lnTo>
                                  <a:pt x="3383073" y="5041899"/>
                                </a:lnTo>
                                <a:lnTo>
                                  <a:pt x="3382994" y="5029199"/>
                                </a:lnTo>
                                <a:close/>
                              </a:path>
                              <a:path w="3409315" h="6159500">
                                <a:moveTo>
                                  <a:pt x="3366317" y="5054599"/>
                                </a:moveTo>
                                <a:lnTo>
                                  <a:pt x="3365266" y="5054599"/>
                                </a:lnTo>
                                <a:lnTo>
                                  <a:pt x="3364500" y="5079999"/>
                                </a:lnTo>
                                <a:lnTo>
                                  <a:pt x="3364603" y="5092699"/>
                                </a:lnTo>
                                <a:lnTo>
                                  <a:pt x="3364706" y="5105399"/>
                                </a:lnTo>
                                <a:lnTo>
                                  <a:pt x="3381162" y="5105399"/>
                                </a:lnTo>
                                <a:lnTo>
                                  <a:pt x="3381097" y="5092699"/>
                                </a:lnTo>
                                <a:lnTo>
                                  <a:pt x="3366082" y="5092699"/>
                                </a:lnTo>
                                <a:lnTo>
                                  <a:pt x="3366574" y="5079999"/>
                                </a:lnTo>
                                <a:lnTo>
                                  <a:pt x="3366968" y="5079999"/>
                                </a:lnTo>
                                <a:lnTo>
                                  <a:pt x="3366317" y="5054599"/>
                                </a:lnTo>
                                <a:close/>
                              </a:path>
                              <a:path w="3409315" h="6159500">
                                <a:moveTo>
                                  <a:pt x="3380733" y="4940299"/>
                                </a:moveTo>
                                <a:lnTo>
                                  <a:pt x="3366230" y="4940299"/>
                                </a:lnTo>
                                <a:lnTo>
                                  <a:pt x="3366988" y="4978399"/>
                                </a:lnTo>
                                <a:lnTo>
                                  <a:pt x="3367465" y="5016499"/>
                                </a:lnTo>
                                <a:lnTo>
                                  <a:pt x="3367509" y="5054599"/>
                                </a:lnTo>
                                <a:lnTo>
                                  <a:pt x="3366968" y="5092699"/>
                                </a:lnTo>
                                <a:lnTo>
                                  <a:pt x="3381097" y="5092699"/>
                                </a:lnTo>
                                <a:lnTo>
                                  <a:pt x="3381033" y="5079999"/>
                                </a:lnTo>
                                <a:lnTo>
                                  <a:pt x="3380969" y="5067299"/>
                                </a:lnTo>
                                <a:lnTo>
                                  <a:pt x="3380859" y="4978399"/>
                                </a:lnTo>
                                <a:lnTo>
                                  <a:pt x="3380733" y="4940299"/>
                                </a:lnTo>
                                <a:close/>
                              </a:path>
                              <a:path w="3409315" h="6159500">
                                <a:moveTo>
                                  <a:pt x="38380" y="4851399"/>
                                </a:moveTo>
                                <a:lnTo>
                                  <a:pt x="8598" y="4851399"/>
                                </a:lnTo>
                                <a:lnTo>
                                  <a:pt x="9143" y="4876799"/>
                                </a:lnTo>
                                <a:lnTo>
                                  <a:pt x="7155" y="4876799"/>
                                </a:lnTo>
                                <a:lnTo>
                                  <a:pt x="7951" y="4902199"/>
                                </a:lnTo>
                                <a:lnTo>
                                  <a:pt x="9724" y="4914899"/>
                                </a:lnTo>
                                <a:lnTo>
                                  <a:pt x="10667" y="4940299"/>
                                </a:lnTo>
                                <a:lnTo>
                                  <a:pt x="9977" y="4952999"/>
                                </a:lnTo>
                                <a:lnTo>
                                  <a:pt x="9346" y="4952999"/>
                                </a:lnTo>
                                <a:lnTo>
                                  <a:pt x="8614" y="4965699"/>
                                </a:lnTo>
                                <a:lnTo>
                                  <a:pt x="7619" y="4965699"/>
                                </a:lnTo>
                                <a:lnTo>
                                  <a:pt x="8187" y="5003799"/>
                                </a:lnTo>
                                <a:lnTo>
                                  <a:pt x="9285" y="5029199"/>
                                </a:lnTo>
                                <a:lnTo>
                                  <a:pt x="10115" y="5041899"/>
                                </a:lnTo>
                                <a:lnTo>
                                  <a:pt x="10037" y="5054599"/>
                                </a:lnTo>
                                <a:lnTo>
                                  <a:pt x="9959" y="5067299"/>
                                </a:lnTo>
                                <a:lnTo>
                                  <a:pt x="9881" y="5079999"/>
                                </a:lnTo>
                                <a:lnTo>
                                  <a:pt x="38376" y="5079999"/>
                                </a:lnTo>
                                <a:lnTo>
                                  <a:pt x="39113" y="5067299"/>
                                </a:lnTo>
                                <a:lnTo>
                                  <a:pt x="40361" y="5054599"/>
                                </a:lnTo>
                                <a:lnTo>
                                  <a:pt x="19025" y="5054599"/>
                                </a:lnTo>
                                <a:lnTo>
                                  <a:pt x="18482" y="5029199"/>
                                </a:lnTo>
                                <a:lnTo>
                                  <a:pt x="19474" y="5003799"/>
                                </a:lnTo>
                                <a:lnTo>
                                  <a:pt x="20622" y="4965699"/>
                                </a:lnTo>
                                <a:lnTo>
                                  <a:pt x="20549" y="4914899"/>
                                </a:lnTo>
                                <a:lnTo>
                                  <a:pt x="41931" y="4914899"/>
                                </a:lnTo>
                                <a:lnTo>
                                  <a:pt x="41885" y="4902199"/>
                                </a:lnTo>
                                <a:lnTo>
                                  <a:pt x="39258" y="4902199"/>
                                </a:lnTo>
                                <a:lnTo>
                                  <a:pt x="38837" y="4889499"/>
                                </a:lnTo>
                                <a:lnTo>
                                  <a:pt x="40276" y="4876799"/>
                                </a:lnTo>
                                <a:lnTo>
                                  <a:pt x="39623" y="4864099"/>
                                </a:lnTo>
                                <a:lnTo>
                                  <a:pt x="38380" y="4851399"/>
                                </a:lnTo>
                                <a:close/>
                              </a:path>
                              <a:path w="3409315" h="6159500">
                                <a:moveTo>
                                  <a:pt x="3363920" y="4991099"/>
                                </a:moveTo>
                                <a:lnTo>
                                  <a:pt x="3363046" y="4991099"/>
                                </a:lnTo>
                                <a:lnTo>
                                  <a:pt x="3362242" y="5016499"/>
                                </a:lnTo>
                                <a:lnTo>
                                  <a:pt x="3361908" y="5041899"/>
                                </a:lnTo>
                                <a:lnTo>
                                  <a:pt x="3362445" y="5054599"/>
                                </a:lnTo>
                                <a:lnTo>
                                  <a:pt x="3361588" y="5067299"/>
                                </a:lnTo>
                                <a:lnTo>
                                  <a:pt x="3363668" y="5067299"/>
                                </a:lnTo>
                                <a:lnTo>
                                  <a:pt x="3363546" y="5054599"/>
                                </a:lnTo>
                                <a:lnTo>
                                  <a:pt x="3363425" y="5041899"/>
                                </a:lnTo>
                                <a:lnTo>
                                  <a:pt x="3363303" y="5029199"/>
                                </a:lnTo>
                                <a:lnTo>
                                  <a:pt x="3363182" y="5016499"/>
                                </a:lnTo>
                                <a:lnTo>
                                  <a:pt x="3365399" y="5016499"/>
                                </a:lnTo>
                                <a:lnTo>
                                  <a:pt x="3364866" y="5003799"/>
                                </a:lnTo>
                                <a:lnTo>
                                  <a:pt x="3364241" y="5003799"/>
                                </a:lnTo>
                                <a:lnTo>
                                  <a:pt x="3363920" y="4991099"/>
                                </a:lnTo>
                                <a:close/>
                              </a:path>
                              <a:path w="3409315" h="6159500">
                                <a:moveTo>
                                  <a:pt x="41931" y="4914899"/>
                                </a:moveTo>
                                <a:lnTo>
                                  <a:pt x="20549" y="4914899"/>
                                </a:lnTo>
                                <a:lnTo>
                                  <a:pt x="21742" y="4952999"/>
                                </a:lnTo>
                                <a:lnTo>
                                  <a:pt x="21280" y="4978399"/>
                                </a:lnTo>
                                <a:lnTo>
                                  <a:pt x="20072" y="5016499"/>
                                </a:lnTo>
                                <a:lnTo>
                                  <a:pt x="19025" y="5054599"/>
                                </a:lnTo>
                                <a:lnTo>
                                  <a:pt x="39682" y="5054599"/>
                                </a:lnTo>
                                <a:lnTo>
                                  <a:pt x="39058" y="5041899"/>
                                </a:lnTo>
                                <a:lnTo>
                                  <a:pt x="38508" y="5029199"/>
                                </a:lnTo>
                                <a:lnTo>
                                  <a:pt x="40856" y="5029199"/>
                                </a:lnTo>
                                <a:lnTo>
                                  <a:pt x="41098" y="5016499"/>
                                </a:lnTo>
                                <a:lnTo>
                                  <a:pt x="40297" y="5016499"/>
                                </a:lnTo>
                                <a:lnTo>
                                  <a:pt x="39113" y="5003799"/>
                                </a:lnTo>
                                <a:lnTo>
                                  <a:pt x="38160" y="5003799"/>
                                </a:lnTo>
                                <a:lnTo>
                                  <a:pt x="38050" y="4978399"/>
                                </a:lnTo>
                                <a:lnTo>
                                  <a:pt x="39245" y="4965699"/>
                                </a:lnTo>
                                <a:lnTo>
                                  <a:pt x="41714" y="4965699"/>
                                </a:lnTo>
                                <a:lnTo>
                                  <a:pt x="42622" y="4940299"/>
                                </a:lnTo>
                                <a:lnTo>
                                  <a:pt x="42237" y="4927599"/>
                                </a:lnTo>
                                <a:lnTo>
                                  <a:pt x="41977" y="4927599"/>
                                </a:lnTo>
                                <a:lnTo>
                                  <a:pt x="41931" y="4914899"/>
                                </a:lnTo>
                                <a:close/>
                              </a:path>
                              <a:path w="3409315" h="6159500">
                                <a:moveTo>
                                  <a:pt x="44785" y="4940299"/>
                                </a:moveTo>
                                <a:lnTo>
                                  <a:pt x="44196" y="4940299"/>
                                </a:lnTo>
                                <a:lnTo>
                                  <a:pt x="43896" y="4965699"/>
                                </a:lnTo>
                                <a:lnTo>
                                  <a:pt x="43961" y="5029199"/>
                                </a:lnTo>
                                <a:lnTo>
                                  <a:pt x="44933" y="5054599"/>
                                </a:lnTo>
                                <a:lnTo>
                                  <a:pt x="44826" y="5003799"/>
                                </a:lnTo>
                                <a:lnTo>
                                  <a:pt x="46174" y="4978399"/>
                                </a:lnTo>
                                <a:lnTo>
                                  <a:pt x="47284" y="4965699"/>
                                </a:lnTo>
                                <a:lnTo>
                                  <a:pt x="44933" y="4965699"/>
                                </a:lnTo>
                                <a:lnTo>
                                  <a:pt x="44859" y="4952999"/>
                                </a:lnTo>
                                <a:lnTo>
                                  <a:pt x="44785" y="4940299"/>
                                </a:lnTo>
                                <a:close/>
                              </a:path>
                              <a:path w="3409315" h="6159500">
                                <a:moveTo>
                                  <a:pt x="40856" y="5029199"/>
                                </a:moveTo>
                                <a:lnTo>
                                  <a:pt x="39059" y="5029199"/>
                                </a:lnTo>
                                <a:lnTo>
                                  <a:pt x="39924" y="5041899"/>
                                </a:lnTo>
                                <a:lnTo>
                                  <a:pt x="40615" y="5041899"/>
                                </a:lnTo>
                                <a:lnTo>
                                  <a:pt x="40856" y="5029199"/>
                                </a:lnTo>
                                <a:close/>
                              </a:path>
                              <a:path w="3409315" h="6159500">
                                <a:moveTo>
                                  <a:pt x="3365399" y="5016499"/>
                                </a:moveTo>
                                <a:lnTo>
                                  <a:pt x="3363182" y="5016499"/>
                                </a:lnTo>
                                <a:lnTo>
                                  <a:pt x="3363772" y="5029199"/>
                                </a:lnTo>
                                <a:lnTo>
                                  <a:pt x="3364411" y="5041899"/>
                                </a:lnTo>
                                <a:lnTo>
                                  <a:pt x="3365444" y="5041899"/>
                                </a:lnTo>
                                <a:lnTo>
                                  <a:pt x="3365399" y="5016499"/>
                                </a:lnTo>
                                <a:close/>
                              </a:path>
                              <a:path w="3409315" h="6159500">
                                <a:moveTo>
                                  <a:pt x="3392498" y="4978399"/>
                                </a:moveTo>
                                <a:lnTo>
                                  <a:pt x="3391868" y="4978399"/>
                                </a:lnTo>
                                <a:lnTo>
                                  <a:pt x="3391754" y="5003799"/>
                                </a:lnTo>
                                <a:lnTo>
                                  <a:pt x="3392138" y="5041899"/>
                                </a:lnTo>
                                <a:lnTo>
                                  <a:pt x="3392929" y="5041899"/>
                                </a:lnTo>
                                <a:lnTo>
                                  <a:pt x="3393379" y="5029199"/>
                                </a:lnTo>
                                <a:lnTo>
                                  <a:pt x="3393590" y="5016499"/>
                                </a:lnTo>
                                <a:lnTo>
                                  <a:pt x="3393662" y="5003799"/>
                                </a:lnTo>
                                <a:lnTo>
                                  <a:pt x="3400222" y="5003799"/>
                                </a:lnTo>
                                <a:lnTo>
                                  <a:pt x="3400555" y="4991099"/>
                                </a:lnTo>
                                <a:lnTo>
                                  <a:pt x="3393662" y="4991099"/>
                                </a:lnTo>
                                <a:lnTo>
                                  <a:pt x="3392498" y="4978399"/>
                                </a:lnTo>
                                <a:close/>
                              </a:path>
                              <a:path w="3409315" h="6159500">
                                <a:moveTo>
                                  <a:pt x="39767" y="4965699"/>
                                </a:moveTo>
                                <a:lnTo>
                                  <a:pt x="39245" y="4965699"/>
                                </a:lnTo>
                                <a:lnTo>
                                  <a:pt x="40054" y="4991099"/>
                                </a:lnTo>
                                <a:lnTo>
                                  <a:pt x="40622" y="5003799"/>
                                </a:lnTo>
                                <a:lnTo>
                                  <a:pt x="41098" y="4991099"/>
                                </a:lnTo>
                                <a:lnTo>
                                  <a:pt x="39767" y="4965699"/>
                                </a:lnTo>
                                <a:close/>
                              </a:path>
                              <a:path w="3409315" h="6159500">
                                <a:moveTo>
                                  <a:pt x="3402184" y="4597399"/>
                                </a:moveTo>
                                <a:lnTo>
                                  <a:pt x="3390614" y="4597399"/>
                                </a:lnTo>
                                <a:lnTo>
                                  <a:pt x="3390632" y="4610099"/>
                                </a:lnTo>
                                <a:lnTo>
                                  <a:pt x="3390744" y="4686299"/>
                                </a:lnTo>
                                <a:lnTo>
                                  <a:pt x="3390862" y="4737099"/>
                                </a:lnTo>
                                <a:lnTo>
                                  <a:pt x="3390977" y="4762499"/>
                                </a:lnTo>
                                <a:lnTo>
                                  <a:pt x="3391056" y="4775199"/>
                                </a:lnTo>
                                <a:lnTo>
                                  <a:pt x="3391135" y="4787899"/>
                                </a:lnTo>
                                <a:lnTo>
                                  <a:pt x="3391810" y="4864099"/>
                                </a:lnTo>
                                <a:lnTo>
                                  <a:pt x="3392581" y="4927599"/>
                                </a:lnTo>
                                <a:lnTo>
                                  <a:pt x="3393662" y="4991099"/>
                                </a:lnTo>
                                <a:lnTo>
                                  <a:pt x="3400555" y="4991099"/>
                                </a:lnTo>
                                <a:lnTo>
                                  <a:pt x="3400889" y="4978399"/>
                                </a:lnTo>
                                <a:lnTo>
                                  <a:pt x="3400964" y="4965699"/>
                                </a:lnTo>
                                <a:lnTo>
                                  <a:pt x="3401038" y="4952999"/>
                                </a:lnTo>
                                <a:lnTo>
                                  <a:pt x="3401134" y="4902199"/>
                                </a:lnTo>
                                <a:lnTo>
                                  <a:pt x="3402288" y="4902199"/>
                                </a:lnTo>
                                <a:lnTo>
                                  <a:pt x="3402880" y="4889499"/>
                                </a:lnTo>
                                <a:lnTo>
                                  <a:pt x="3403361" y="4876799"/>
                                </a:lnTo>
                                <a:lnTo>
                                  <a:pt x="3404182" y="4864099"/>
                                </a:lnTo>
                                <a:lnTo>
                                  <a:pt x="3400348" y="4864099"/>
                                </a:lnTo>
                                <a:lnTo>
                                  <a:pt x="3400310" y="4800599"/>
                                </a:lnTo>
                                <a:lnTo>
                                  <a:pt x="3400195" y="4787899"/>
                                </a:lnTo>
                                <a:lnTo>
                                  <a:pt x="3399360" y="4762499"/>
                                </a:lnTo>
                                <a:lnTo>
                                  <a:pt x="3398086" y="4749799"/>
                                </a:lnTo>
                                <a:lnTo>
                                  <a:pt x="3401872" y="4749799"/>
                                </a:lnTo>
                                <a:lnTo>
                                  <a:pt x="3401872" y="4698999"/>
                                </a:lnTo>
                                <a:lnTo>
                                  <a:pt x="3399561" y="4698999"/>
                                </a:lnTo>
                                <a:lnTo>
                                  <a:pt x="3400735" y="4673599"/>
                                </a:lnTo>
                                <a:lnTo>
                                  <a:pt x="3398824" y="4673599"/>
                                </a:lnTo>
                                <a:lnTo>
                                  <a:pt x="3398945" y="4635499"/>
                                </a:lnTo>
                                <a:lnTo>
                                  <a:pt x="3398986" y="4622799"/>
                                </a:lnTo>
                                <a:lnTo>
                                  <a:pt x="3400410" y="4610099"/>
                                </a:lnTo>
                                <a:lnTo>
                                  <a:pt x="3402184" y="4597399"/>
                                </a:lnTo>
                                <a:close/>
                              </a:path>
                              <a:path w="3409315" h="6159500">
                                <a:moveTo>
                                  <a:pt x="46457" y="4927599"/>
                                </a:moveTo>
                                <a:lnTo>
                                  <a:pt x="46274" y="4940299"/>
                                </a:lnTo>
                                <a:lnTo>
                                  <a:pt x="45916" y="4952999"/>
                                </a:lnTo>
                                <a:lnTo>
                                  <a:pt x="45447" y="4965699"/>
                                </a:lnTo>
                                <a:lnTo>
                                  <a:pt x="47284" y="4965699"/>
                                </a:lnTo>
                                <a:lnTo>
                                  <a:pt x="46457" y="4927599"/>
                                </a:lnTo>
                                <a:close/>
                              </a:path>
                              <a:path w="3409315" h="6159500">
                                <a:moveTo>
                                  <a:pt x="3386049" y="4940299"/>
                                </a:moveTo>
                                <a:lnTo>
                                  <a:pt x="3380733" y="4940299"/>
                                </a:lnTo>
                                <a:lnTo>
                                  <a:pt x="3382183" y="4965699"/>
                                </a:lnTo>
                                <a:lnTo>
                                  <a:pt x="3383707" y="4965699"/>
                                </a:lnTo>
                                <a:lnTo>
                                  <a:pt x="3385268" y="4952999"/>
                                </a:lnTo>
                                <a:lnTo>
                                  <a:pt x="3386049" y="4940299"/>
                                </a:lnTo>
                                <a:close/>
                              </a:path>
                              <a:path w="3409315" h="6159500">
                                <a:moveTo>
                                  <a:pt x="3366230" y="4940299"/>
                                </a:moveTo>
                                <a:lnTo>
                                  <a:pt x="3359351" y="4940299"/>
                                </a:lnTo>
                                <a:lnTo>
                                  <a:pt x="3361271" y="4952999"/>
                                </a:lnTo>
                                <a:lnTo>
                                  <a:pt x="3363384" y="4952999"/>
                                </a:lnTo>
                                <a:lnTo>
                                  <a:pt x="3366230" y="4940299"/>
                                </a:lnTo>
                                <a:close/>
                              </a:path>
                              <a:path w="3409315" h="6159500">
                                <a:moveTo>
                                  <a:pt x="3407968" y="4787899"/>
                                </a:moveTo>
                                <a:lnTo>
                                  <a:pt x="3406764" y="4825999"/>
                                </a:lnTo>
                                <a:lnTo>
                                  <a:pt x="3405006" y="4851399"/>
                                </a:lnTo>
                                <a:lnTo>
                                  <a:pt x="3402824" y="4864099"/>
                                </a:lnTo>
                                <a:lnTo>
                                  <a:pt x="3404182" y="4864099"/>
                                </a:lnTo>
                                <a:lnTo>
                                  <a:pt x="3404684" y="4889499"/>
                                </a:lnTo>
                                <a:lnTo>
                                  <a:pt x="3405762" y="4902199"/>
                                </a:lnTo>
                                <a:lnTo>
                                  <a:pt x="3406996" y="4914899"/>
                                </a:lnTo>
                                <a:lnTo>
                                  <a:pt x="3407968" y="4927599"/>
                                </a:lnTo>
                                <a:lnTo>
                                  <a:pt x="3407305" y="4889499"/>
                                </a:lnTo>
                                <a:lnTo>
                                  <a:pt x="3408632" y="4813299"/>
                                </a:lnTo>
                                <a:lnTo>
                                  <a:pt x="3407968" y="4787899"/>
                                </a:lnTo>
                                <a:close/>
                              </a:path>
                              <a:path w="3409315" h="6159500">
                                <a:moveTo>
                                  <a:pt x="3359692" y="4775199"/>
                                </a:moveTo>
                                <a:lnTo>
                                  <a:pt x="3349964" y="4775199"/>
                                </a:lnTo>
                                <a:lnTo>
                                  <a:pt x="3350984" y="4787899"/>
                                </a:lnTo>
                                <a:lnTo>
                                  <a:pt x="3351678" y="4800599"/>
                                </a:lnTo>
                                <a:lnTo>
                                  <a:pt x="3349633" y="4825999"/>
                                </a:lnTo>
                                <a:lnTo>
                                  <a:pt x="3347450" y="4851399"/>
                                </a:lnTo>
                                <a:lnTo>
                                  <a:pt x="3345857" y="4876799"/>
                                </a:lnTo>
                                <a:lnTo>
                                  <a:pt x="3345582" y="4902199"/>
                                </a:lnTo>
                                <a:lnTo>
                                  <a:pt x="3346093" y="4889499"/>
                                </a:lnTo>
                                <a:lnTo>
                                  <a:pt x="3361268" y="4889499"/>
                                </a:lnTo>
                                <a:lnTo>
                                  <a:pt x="3359397" y="4838699"/>
                                </a:lnTo>
                                <a:lnTo>
                                  <a:pt x="3359669" y="4825999"/>
                                </a:lnTo>
                                <a:lnTo>
                                  <a:pt x="3361658" y="4825999"/>
                                </a:lnTo>
                                <a:lnTo>
                                  <a:pt x="3361674" y="4800599"/>
                                </a:lnTo>
                                <a:lnTo>
                                  <a:pt x="3360134" y="4800599"/>
                                </a:lnTo>
                                <a:lnTo>
                                  <a:pt x="3359249" y="4787899"/>
                                </a:lnTo>
                                <a:lnTo>
                                  <a:pt x="3359692" y="4775199"/>
                                </a:lnTo>
                                <a:close/>
                              </a:path>
                              <a:path w="3409315" h="6159500">
                                <a:moveTo>
                                  <a:pt x="3384299" y="4851399"/>
                                </a:moveTo>
                                <a:lnTo>
                                  <a:pt x="3368541" y="4851399"/>
                                </a:lnTo>
                                <a:lnTo>
                                  <a:pt x="3366504" y="4889499"/>
                                </a:lnTo>
                                <a:lnTo>
                                  <a:pt x="3363858" y="4902199"/>
                                </a:lnTo>
                                <a:lnTo>
                                  <a:pt x="3384247" y="4902199"/>
                                </a:lnTo>
                                <a:lnTo>
                                  <a:pt x="3383781" y="4889499"/>
                                </a:lnTo>
                                <a:lnTo>
                                  <a:pt x="3383898" y="4876799"/>
                                </a:lnTo>
                                <a:lnTo>
                                  <a:pt x="3384205" y="4864099"/>
                                </a:lnTo>
                                <a:lnTo>
                                  <a:pt x="3384299" y="4851399"/>
                                </a:lnTo>
                                <a:close/>
                              </a:path>
                              <a:path w="3409315" h="6159500">
                                <a:moveTo>
                                  <a:pt x="3368541" y="4851399"/>
                                </a:moveTo>
                                <a:lnTo>
                                  <a:pt x="3361346" y="4851399"/>
                                </a:lnTo>
                                <a:lnTo>
                                  <a:pt x="3361591" y="4864099"/>
                                </a:lnTo>
                                <a:lnTo>
                                  <a:pt x="3361882" y="4876799"/>
                                </a:lnTo>
                                <a:lnTo>
                                  <a:pt x="3362445" y="4876799"/>
                                </a:lnTo>
                                <a:lnTo>
                                  <a:pt x="3363169" y="4864099"/>
                                </a:lnTo>
                                <a:lnTo>
                                  <a:pt x="3365964" y="4864099"/>
                                </a:lnTo>
                                <a:lnTo>
                                  <a:pt x="3368541" y="4851399"/>
                                </a:lnTo>
                                <a:close/>
                              </a:path>
                              <a:path w="3409315" h="6159500">
                                <a:moveTo>
                                  <a:pt x="20159" y="4686299"/>
                                </a:moveTo>
                                <a:lnTo>
                                  <a:pt x="18287" y="4711699"/>
                                </a:lnTo>
                                <a:lnTo>
                                  <a:pt x="9322" y="4711699"/>
                                </a:lnTo>
                                <a:lnTo>
                                  <a:pt x="8607" y="4724399"/>
                                </a:lnTo>
                                <a:lnTo>
                                  <a:pt x="7619" y="4724399"/>
                                </a:lnTo>
                                <a:lnTo>
                                  <a:pt x="8307" y="4749799"/>
                                </a:lnTo>
                                <a:lnTo>
                                  <a:pt x="8427" y="4762499"/>
                                </a:lnTo>
                                <a:lnTo>
                                  <a:pt x="8547" y="4775199"/>
                                </a:lnTo>
                                <a:lnTo>
                                  <a:pt x="9143" y="4825999"/>
                                </a:lnTo>
                                <a:lnTo>
                                  <a:pt x="6096" y="4825999"/>
                                </a:lnTo>
                                <a:lnTo>
                                  <a:pt x="6088" y="4851399"/>
                                </a:lnTo>
                                <a:lnTo>
                                  <a:pt x="7250" y="4864099"/>
                                </a:lnTo>
                                <a:lnTo>
                                  <a:pt x="8598" y="4851399"/>
                                </a:lnTo>
                                <a:lnTo>
                                  <a:pt x="38380" y="4851399"/>
                                </a:lnTo>
                                <a:lnTo>
                                  <a:pt x="38270" y="4838699"/>
                                </a:lnTo>
                                <a:lnTo>
                                  <a:pt x="38160" y="4825999"/>
                                </a:lnTo>
                                <a:lnTo>
                                  <a:pt x="38050" y="4813299"/>
                                </a:lnTo>
                                <a:lnTo>
                                  <a:pt x="40765" y="4813299"/>
                                </a:lnTo>
                                <a:lnTo>
                                  <a:pt x="40883" y="4800599"/>
                                </a:lnTo>
                                <a:lnTo>
                                  <a:pt x="22860" y="4800599"/>
                                </a:lnTo>
                                <a:lnTo>
                                  <a:pt x="22860" y="4775199"/>
                                </a:lnTo>
                                <a:lnTo>
                                  <a:pt x="24384" y="4775199"/>
                                </a:lnTo>
                                <a:lnTo>
                                  <a:pt x="22429" y="4737099"/>
                                </a:lnTo>
                                <a:lnTo>
                                  <a:pt x="21280" y="4698999"/>
                                </a:lnTo>
                                <a:lnTo>
                                  <a:pt x="20159" y="4686299"/>
                                </a:lnTo>
                                <a:close/>
                              </a:path>
                              <a:path w="3409315" h="6159500">
                                <a:moveTo>
                                  <a:pt x="3361902" y="4813299"/>
                                </a:moveTo>
                                <a:lnTo>
                                  <a:pt x="3361658" y="4825999"/>
                                </a:lnTo>
                                <a:lnTo>
                                  <a:pt x="3359669" y="4825999"/>
                                </a:lnTo>
                                <a:lnTo>
                                  <a:pt x="3360649" y="4864099"/>
                                </a:lnTo>
                                <a:lnTo>
                                  <a:pt x="3360921" y="4851399"/>
                                </a:lnTo>
                                <a:lnTo>
                                  <a:pt x="3384299" y="4851399"/>
                                </a:lnTo>
                                <a:lnTo>
                                  <a:pt x="3383781" y="4838699"/>
                                </a:lnTo>
                                <a:lnTo>
                                  <a:pt x="3363532" y="4838699"/>
                                </a:lnTo>
                                <a:lnTo>
                                  <a:pt x="3362684" y="4825999"/>
                                </a:lnTo>
                                <a:lnTo>
                                  <a:pt x="3361902" y="4813299"/>
                                </a:lnTo>
                                <a:close/>
                              </a:path>
                              <a:path w="3409315" h="6159500">
                                <a:moveTo>
                                  <a:pt x="40765" y="4813299"/>
                                </a:moveTo>
                                <a:lnTo>
                                  <a:pt x="39541" y="4813299"/>
                                </a:lnTo>
                                <a:lnTo>
                                  <a:pt x="40170" y="4825999"/>
                                </a:lnTo>
                                <a:lnTo>
                                  <a:pt x="40698" y="4851399"/>
                                </a:lnTo>
                                <a:lnTo>
                                  <a:pt x="41885" y="4851399"/>
                                </a:lnTo>
                                <a:lnTo>
                                  <a:pt x="40765" y="4813299"/>
                                </a:lnTo>
                                <a:close/>
                              </a:path>
                              <a:path w="3409315" h="6159500">
                                <a:moveTo>
                                  <a:pt x="3387019" y="4698999"/>
                                </a:moveTo>
                                <a:lnTo>
                                  <a:pt x="3365591" y="4698999"/>
                                </a:lnTo>
                                <a:lnTo>
                                  <a:pt x="3365149" y="4711699"/>
                                </a:lnTo>
                                <a:lnTo>
                                  <a:pt x="3364706" y="4711699"/>
                                </a:lnTo>
                                <a:lnTo>
                                  <a:pt x="3364558" y="4724399"/>
                                </a:lnTo>
                                <a:lnTo>
                                  <a:pt x="3365493" y="4724399"/>
                                </a:lnTo>
                                <a:lnTo>
                                  <a:pt x="3365372" y="4737099"/>
                                </a:lnTo>
                                <a:lnTo>
                                  <a:pt x="3364307" y="4749799"/>
                                </a:lnTo>
                                <a:lnTo>
                                  <a:pt x="3363453" y="4775199"/>
                                </a:lnTo>
                                <a:lnTo>
                                  <a:pt x="3363969" y="4813299"/>
                                </a:lnTo>
                                <a:lnTo>
                                  <a:pt x="3363532" y="4838699"/>
                                </a:lnTo>
                                <a:lnTo>
                                  <a:pt x="3383781" y="4838699"/>
                                </a:lnTo>
                                <a:lnTo>
                                  <a:pt x="3384202" y="4825999"/>
                                </a:lnTo>
                                <a:lnTo>
                                  <a:pt x="3386829" y="4825999"/>
                                </a:lnTo>
                                <a:lnTo>
                                  <a:pt x="3386166" y="4800599"/>
                                </a:lnTo>
                                <a:lnTo>
                                  <a:pt x="3384991" y="4800599"/>
                                </a:lnTo>
                                <a:lnTo>
                                  <a:pt x="3383974" y="4787899"/>
                                </a:lnTo>
                                <a:lnTo>
                                  <a:pt x="3383909" y="4775199"/>
                                </a:lnTo>
                                <a:lnTo>
                                  <a:pt x="3383845" y="4762499"/>
                                </a:lnTo>
                                <a:lnTo>
                                  <a:pt x="3383781" y="4749799"/>
                                </a:lnTo>
                                <a:lnTo>
                                  <a:pt x="3386997" y="4749799"/>
                                </a:lnTo>
                                <a:lnTo>
                                  <a:pt x="3387019" y="4698999"/>
                                </a:lnTo>
                                <a:close/>
                              </a:path>
                              <a:path w="3409315" h="6159500">
                                <a:moveTo>
                                  <a:pt x="40041" y="4724399"/>
                                </a:moveTo>
                                <a:lnTo>
                                  <a:pt x="25907" y="4724399"/>
                                </a:lnTo>
                                <a:lnTo>
                                  <a:pt x="25907" y="4775199"/>
                                </a:lnTo>
                                <a:lnTo>
                                  <a:pt x="24531" y="4775199"/>
                                </a:lnTo>
                                <a:lnTo>
                                  <a:pt x="24408" y="4787899"/>
                                </a:lnTo>
                                <a:lnTo>
                                  <a:pt x="24284" y="4800599"/>
                                </a:lnTo>
                                <a:lnTo>
                                  <a:pt x="40883" y="4800599"/>
                                </a:lnTo>
                                <a:lnTo>
                                  <a:pt x="41000" y="4787899"/>
                                </a:lnTo>
                                <a:lnTo>
                                  <a:pt x="41678" y="4762499"/>
                                </a:lnTo>
                                <a:lnTo>
                                  <a:pt x="41885" y="4749799"/>
                                </a:lnTo>
                                <a:lnTo>
                                  <a:pt x="40746" y="4749799"/>
                                </a:lnTo>
                                <a:lnTo>
                                  <a:pt x="40041" y="4724399"/>
                                </a:lnTo>
                                <a:close/>
                              </a:path>
                              <a:path w="3409315" h="6159500">
                                <a:moveTo>
                                  <a:pt x="3363086" y="4673599"/>
                                </a:moveTo>
                                <a:lnTo>
                                  <a:pt x="3361281" y="4673599"/>
                                </a:lnTo>
                                <a:lnTo>
                                  <a:pt x="3361200" y="4749799"/>
                                </a:lnTo>
                                <a:lnTo>
                                  <a:pt x="3361088" y="4762499"/>
                                </a:lnTo>
                                <a:lnTo>
                                  <a:pt x="3360134" y="4800599"/>
                                </a:lnTo>
                                <a:lnTo>
                                  <a:pt x="3361674" y="4800599"/>
                                </a:lnTo>
                                <a:lnTo>
                                  <a:pt x="3361682" y="4787899"/>
                                </a:lnTo>
                                <a:lnTo>
                                  <a:pt x="3362180" y="4749799"/>
                                </a:lnTo>
                                <a:lnTo>
                                  <a:pt x="3362798" y="4711699"/>
                                </a:lnTo>
                                <a:lnTo>
                                  <a:pt x="3362894" y="4698999"/>
                                </a:lnTo>
                                <a:lnTo>
                                  <a:pt x="3362990" y="4686299"/>
                                </a:lnTo>
                                <a:lnTo>
                                  <a:pt x="3363086" y="4673599"/>
                                </a:lnTo>
                                <a:close/>
                              </a:path>
                              <a:path w="3409315" h="6159500">
                                <a:moveTo>
                                  <a:pt x="3398824" y="4229099"/>
                                </a:moveTo>
                                <a:lnTo>
                                  <a:pt x="3344961" y="4229099"/>
                                </a:lnTo>
                                <a:lnTo>
                                  <a:pt x="3346369" y="4254499"/>
                                </a:lnTo>
                                <a:lnTo>
                                  <a:pt x="3346431" y="4419599"/>
                                </a:lnTo>
                                <a:lnTo>
                                  <a:pt x="3346534" y="4431105"/>
                                </a:lnTo>
                                <a:lnTo>
                                  <a:pt x="3346658" y="4444999"/>
                                </a:lnTo>
                                <a:lnTo>
                                  <a:pt x="3346771" y="4457699"/>
                                </a:lnTo>
                                <a:lnTo>
                                  <a:pt x="3346885" y="4470399"/>
                                </a:lnTo>
                                <a:lnTo>
                                  <a:pt x="3346982" y="4483099"/>
                                </a:lnTo>
                                <a:lnTo>
                                  <a:pt x="3347081" y="4559299"/>
                                </a:lnTo>
                                <a:lnTo>
                                  <a:pt x="3346369" y="4610099"/>
                                </a:lnTo>
                                <a:lnTo>
                                  <a:pt x="3348219" y="4610099"/>
                                </a:lnTo>
                                <a:lnTo>
                                  <a:pt x="3348975" y="4622799"/>
                                </a:lnTo>
                                <a:lnTo>
                                  <a:pt x="3349368" y="4635499"/>
                                </a:lnTo>
                                <a:lnTo>
                                  <a:pt x="3347057" y="4635499"/>
                                </a:lnTo>
                                <a:lnTo>
                                  <a:pt x="3346369" y="4648199"/>
                                </a:lnTo>
                                <a:lnTo>
                                  <a:pt x="3346650" y="4673599"/>
                                </a:lnTo>
                                <a:lnTo>
                                  <a:pt x="3346996" y="4698999"/>
                                </a:lnTo>
                                <a:lnTo>
                                  <a:pt x="3347106" y="4762499"/>
                                </a:lnTo>
                                <a:lnTo>
                                  <a:pt x="3348657" y="4775199"/>
                                </a:lnTo>
                                <a:lnTo>
                                  <a:pt x="3357873" y="4775199"/>
                                </a:lnTo>
                                <a:lnTo>
                                  <a:pt x="3357048" y="4762499"/>
                                </a:lnTo>
                                <a:lnTo>
                                  <a:pt x="3357762" y="4737099"/>
                                </a:lnTo>
                                <a:lnTo>
                                  <a:pt x="3358716" y="4724399"/>
                                </a:lnTo>
                                <a:lnTo>
                                  <a:pt x="3358610" y="4686299"/>
                                </a:lnTo>
                                <a:lnTo>
                                  <a:pt x="3360513" y="4686299"/>
                                </a:lnTo>
                                <a:lnTo>
                                  <a:pt x="3360134" y="4673599"/>
                                </a:lnTo>
                                <a:lnTo>
                                  <a:pt x="3363086" y="4673599"/>
                                </a:lnTo>
                                <a:lnTo>
                                  <a:pt x="3363182" y="4660899"/>
                                </a:lnTo>
                                <a:lnTo>
                                  <a:pt x="3388335" y="4660899"/>
                                </a:lnTo>
                                <a:lnTo>
                                  <a:pt x="3387770" y="4648199"/>
                                </a:lnTo>
                                <a:lnTo>
                                  <a:pt x="3386829" y="4635499"/>
                                </a:lnTo>
                                <a:lnTo>
                                  <a:pt x="3387302" y="4622799"/>
                                </a:lnTo>
                                <a:lnTo>
                                  <a:pt x="3389502" y="4622799"/>
                                </a:lnTo>
                                <a:lnTo>
                                  <a:pt x="3390614" y="4597399"/>
                                </a:lnTo>
                                <a:lnTo>
                                  <a:pt x="3402184" y="4597399"/>
                                </a:lnTo>
                                <a:lnTo>
                                  <a:pt x="3403396" y="4571999"/>
                                </a:lnTo>
                                <a:lnTo>
                                  <a:pt x="3363969" y="4571999"/>
                                </a:lnTo>
                                <a:lnTo>
                                  <a:pt x="3362865" y="4559299"/>
                                </a:lnTo>
                                <a:lnTo>
                                  <a:pt x="3362328" y="4533899"/>
                                </a:lnTo>
                                <a:lnTo>
                                  <a:pt x="3360134" y="4533899"/>
                                </a:lnTo>
                                <a:lnTo>
                                  <a:pt x="3359747" y="4508499"/>
                                </a:lnTo>
                                <a:lnTo>
                                  <a:pt x="3359747" y="4457699"/>
                                </a:lnTo>
                                <a:lnTo>
                                  <a:pt x="3360069" y="4436560"/>
                                </a:lnTo>
                                <a:lnTo>
                                  <a:pt x="3360152" y="4431105"/>
                                </a:lnTo>
                                <a:lnTo>
                                  <a:pt x="3359940" y="4428028"/>
                                </a:lnTo>
                                <a:lnTo>
                                  <a:pt x="3359558" y="4419599"/>
                                </a:lnTo>
                                <a:lnTo>
                                  <a:pt x="3361615" y="4419599"/>
                                </a:lnTo>
                                <a:lnTo>
                                  <a:pt x="3362342" y="4382945"/>
                                </a:lnTo>
                                <a:lnTo>
                                  <a:pt x="3362397" y="4380172"/>
                                </a:lnTo>
                                <a:lnTo>
                                  <a:pt x="3363348" y="4368799"/>
                                </a:lnTo>
                                <a:lnTo>
                                  <a:pt x="3361658" y="4368799"/>
                                </a:lnTo>
                                <a:lnTo>
                                  <a:pt x="3360758" y="4356099"/>
                                </a:lnTo>
                                <a:lnTo>
                                  <a:pt x="3360392" y="4343399"/>
                                </a:lnTo>
                                <a:lnTo>
                                  <a:pt x="3360082" y="4317999"/>
                                </a:lnTo>
                                <a:lnTo>
                                  <a:pt x="3359348" y="4317999"/>
                                </a:lnTo>
                                <a:lnTo>
                                  <a:pt x="3359670" y="4305299"/>
                                </a:lnTo>
                                <a:lnTo>
                                  <a:pt x="3360190" y="4292599"/>
                                </a:lnTo>
                                <a:lnTo>
                                  <a:pt x="3360682" y="4292599"/>
                                </a:lnTo>
                                <a:lnTo>
                                  <a:pt x="3360921" y="4279899"/>
                                </a:lnTo>
                                <a:lnTo>
                                  <a:pt x="3400004" y="4279899"/>
                                </a:lnTo>
                                <a:lnTo>
                                  <a:pt x="3398873" y="4267199"/>
                                </a:lnTo>
                                <a:lnTo>
                                  <a:pt x="3398286" y="4241799"/>
                                </a:lnTo>
                                <a:lnTo>
                                  <a:pt x="3398824" y="4229099"/>
                                </a:lnTo>
                                <a:close/>
                              </a:path>
                              <a:path w="3409315" h="6159500">
                                <a:moveTo>
                                  <a:pt x="3359718" y="4762499"/>
                                </a:moveTo>
                                <a:lnTo>
                                  <a:pt x="3358206" y="4762499"/>
                                </a:lnTo>
                                <a:lnTo>
                                  <a:pt x="3357873" y="4775199"/>
                                </a:lnTo>
                                <a:lnTo>
                                  <a:pt x="3360134" y="4775199"/>
                                </a:lnTo>
                                <a:lnTo>
                                  <a:pt x="3359718" y="4762499"/>
                                </a:lnTo>
                                <a:close/>
                              </a:path>
                              <a:path w="3409315" h="6159500">
                                <a:moveTo>
                                  <a:pt x="3386997" y="4749799"/>
                                </a:moveTo>
                                <a:lnTo>
                                  <a:pt x="3383781" y="4749799"/>
                                </a:lnTo>
                                <a:lnTo>
                                  <a:pt x="3385778" y="4775199"/>
                                </a:lnTo>
                                <a:lnTo>
                                  <a:pt x="3386890" y="4762499"/>
                                </a:lnTo>
                                <a:lnTo>
                                  <a:pt x="3386997" y="4749799"/>
                                </a:lnTo>
                                <a:close/>
                              </a:path>
                              <a:path w="3409315" h="6159500">
                                <a:moveTo>
                                  <a:pt x="3401872" y="4749799"/>
                                </a:moveTo>
                                <a:lnTo>
                                  <a:pt x="3401149" y="4749799"/>
                                </a:lnTo>
                                <a:lnTo>
                                  <a:pt x="3401872" y="4762499"/>
                                </a:lnTo>
                                <a:lnTo>
                                  <a:pt x="3401872" y="4749799"/>
                                </a:lnTo>
                                <a:close/>
                              </a:path>
                              <a:path w="3409315" h="6159500">
                                <a:moveTo>
                                  <a:pt x="23646" y="4673599"/>
                                </a:moveTo>
                                <a:lnTo>
                                  <a:pt x="22860" y="4673599"/>
                                </a:lnTo>
                                <a:lnTo>
                                  <a:pt x="23362" y="4698999"/>
                                </a:lnTo>
                                <a:lnTo>
                                  <a:pt x="23966" y="4711699"/>
                                </a:lnTo>
                                <a:lnTo>
                                  <a:pt x="24201" y="4724399"/>
                                </a:lnTo>
                                <a:lnTo>
                                  <a:pt x="23597" y="4737099"/>
                                </a:lnTo>
                                <a:lnTo>
                                  <a:pt x="24187" y="4737099"/>
                                </a:lnTo>
                                <a:lnTo>
                                  <a:pt x="24825" y="4724399"/>
                                </a:lnTo>
                                <a:lnTo>
                                  <a:pt x="40041" y="4724399"/>
                                </a:lnTo>
                                <a:lnTo>
                                  <a:pt x="39299" y="4698999"/>
                                </a:lnTo>
                                <a:lnTo>
                                  <a:pt x="24935" y="4698999"/>
                                </a:lnTo>
                                <a:lnTo>
                                  <a:pt x="23597" y="4686299"/>
                                </a:lnTo>
                                <a:lnTo>
                                  <a:pt x="23646" y="4673599"/>
                                </a:lnTo>
                                <a:close/>
                              </a:path>
                              <a:path w="3409315" h="6159500">
                                <a:moveTo>
                                  <a:pt x="21286" y="4305299"/>
                                </a:moveTo>
                                <a:lnTo>
                                  <a:pt x="8295" y="4305299"/>
                                </a:lnTo>
                                <a:lnTo>
                                  <a:pt x="8815" y="4317999"/>
                                </a:lnTo>
                                <a:lnTo>
                                  <a:pt x="9094" y="4317999"/>
                                </a:lnTo>
                                <a:lnTo>
                                  <a:pt x="9168" y="4610099"/>
                                </a:lnTo>
                                <a:lnTo>
                                  <a:pt x="9267" y="4622799"/>
                                </a:lnTo>
                                <a:lnTo>
                                  <a:pt x="9366" y="4635499"/>
                                </a:lnTo>
                                <a:lnTo>
                                  <a:pt x="9464" y="4648199"/>
                                </a:lnTo>
                                <a:lnTo>
                                  <a:pt x="9563" y="4660899"/>
                                </a:lnTo>
                                <a:lnTo>
                                  <a:pt x="10618" y="4698999"/>
                                </a:lnTo>
                                <a:lnTo>
                                  <a:pt x="9935" y="4711699"/>
                                </a:lnTo>
                                <a:lnTo>
                                  <a:pt x="18287" y="4711699"/>
                                </a:lnTo>
                                <a:lnTo>
                                  <a:pt x="19031" y="4673599"/>
                                </a:lnTo>
                                <a:lnTo>
                                  <a:pt x="18558" y="4635499"/>
                                </a:lnTo>
                                <a:lnTo>
                                  <a:pt x="17568" y="4597399"/>
                                </a:lnTo>
                                <a:lnTo>
                                  <a:pt x="16763" y="4559299"/>
                                </a:lnTo>
                                <a:lnTo>
                                  <a:pt x="16885" y="4546599"/>
                                </a:lnTo>
                                <a:lnTo>
                                  <a:pt x="17007" y="4533899"/>
                                </a:lnTo>
                                <a:lnTo>
                                  <a:pt x="17790" y="4521199"/>
                                </a:lnTo>
                                <a:lnTo>
                                  <a:pt x="16763" y="4521199"/>
                                </a:lnTo>
                                <a:lnTo>
                                  <a:pt x="16326" y="4508499"/>
                                </a:lnTo>
                                <a:lnTo>
                                  <a:pt x="17022" y="4495799"/>
                                </a:lnTo>
                                <a:lnTo>
                                  <a:pt x="17773" y="4470399"/>
                                </a:lnTo>
                                <a:lnTo>
                                  <a:pt x="17683" y="4457699"/>
                                </a:lnTo>
                                <a:lnTo>
                                  <a:pt x="17592" y="4444999"/>
                                </a:lnTo>
                                <a:lnTo>
                                  <a:pt x="17501" y="4432299"/>
                                </a:lnTo>
                                <a:lnTo>
                                  <a:pt x="19261" y="4432299"/>
                                </a:lnTo>
                                <a:lnTo>
                                  <a:pt x="19358" y="4419599"/>
                                </a:lnTo>
                                <a:lnTo>
                                  <a:pt x="19456" y="4406899"/>
                                </a:lnTo>
                                <a:lnTo>
                                  <a:pt x="19554" y="4394199"/>
                                </a:lnTo>
                                <a:lnTo>
                                  <a:pt x="21286" y="4394199"/>
                                </a:lnTo>
                                <a:lnTo>
                                  <a:pt x="20747" y="4382945"/>
                                </a:lnTo>
                                <a:lnTo>
                                  <a:pt x="20733" y="4356099"/>
                                </a:lnTo>
                                <a:lnTo>
                                  <a:pt x="21065" y="4343399"/>
                                </a:lnTo>
                                <a:lnTo>
                                  <a:pt x="21138" y="4330699"/>
                                </a:lnTo>
                                <a:lnTo>
                                  <a:pt x="21212" y="4317999"/>
                                </a:lnTo>
                                <a:lnTo>
                                  <a:pt x="21286" y="4305299"/>
                                </a:lnTo>
                                <a:close/>
                              </a:path>
                              <a:path w="3409315" h="6159500">
                                <a:moveTo>
                                  <a:pt x="3360513" y="4686299"/>
                                </a:moveTo>
                                <a:lnTo>
                                  <a:pt x="3358610" y="4686299"/>
                                </a:lnTo>
                                <a:lnTo>
                                  <a:pt x="3359899" y="4711699"/>
                                </a:lnTo>
                                <a:lnTo>
                                  <a:pt x="3360736" y="4711699"/>
                                </a:lnTo>
                                <a:lnTo>
                                  <a:pt x="3360891" y="4698999"/>
                                </a:lnTo>
                                <a:lnTo>
                                  <a:pt x="3360513" y="4686299"/>
                                </a:lnTo>
                                <a:close/>
                              </a:path>
                              <a:path w="3409315" h="6159500">
                                <a:moveTo>
                                  <a:pt x="3388335" y="4660899"/>
                                </a:moveTo>
                                <a:lnTo>
                                  <a:pt x="3363876" y="4660899"/>
                                </a:lnTo>
                                <a:lnTo>
                                  <a:pt x="3363965" y="4673599"/>
                                </a:lnTo>
                                <a:lnTo>
                                  <a:pt x="3364054" y="4686299"/>
                                </a:lnTo>
                                <a:lnTo>
                                  <a:pt x="3364144" y="4698999"/>
                                </a:lnTo>
                                <a:lnTo>
                                  <a:pt x="3364233" y="4711699"/>
                                </a:lnTo>
                                <a:lnTo>
                                  <a:pt x="3364706" y="4698999"/>
                                </a:lnTo>
                                <a:lnTo>
                                  <a:pt x="3387019" y="4698999"/>
                                </a:lnTo>
                                <a:lnTo>
                                  <a:pt x="3386924" y="4686299"/>
                                </a:lnTo>
                                <a:lnTo>
                                  <a:pt x="3386829" y="4673599"/>
                                </a:lnTo>
                                <a:lnTo>
                                  <a:pt x="3388900" y="4673599"/>
                                </a:lnTo>
                                <a:lnTo>
                                  <a:pt x="3388335" y="4660899"/>
                                </a:lnTo>
                                <a:close/>
                              </a:path>
                              <a:path w="3409315" h="6159500">
                                <a:moveTo>
                                  <a:pt x="3388900" y="4673599"/>
                                </a:moveTo>
                                <a:lnTo>
                                  <a:pt x="3387445" y="4673599"/>
                                </a:lnTo>
                                <a:lnTo>
                                  <a:pt x="3388419" y="4698999"/>
                                </a:lnTo>
                                <a:lnTo>
                                  <a:pt x="3389090" y="4711699"/>
                                </a:lnTo>
                                <a:lnTo>
                                  <a:pt x="3389559" y="4686299"/>
                                </a:lnTo>
                                <a:lnTo>
                                  <a:pt x="3388900" y="4673599"/>
                                </a:lnTo>
                                <a:close/>
                              </a:path>
                              <a:path w="3409315" h="6159500">
                                <a:moveTo>
                                  <a:pt x="22775" y="4483099"/>
                                </a:moveTo>
                                <a:lnTo>
                                  <a:pt x="20549" y="4483099"/>
                                </a:lnTo>
                                <a:lnTo>
                                  <a:pt x="21241" y="4521199"/>
                                </a:lnTo>
                                <a:lnTo>
                                  <a:pt x="22314" y="4546599"/>
                                </a:lnTo>
                                <a:lnTo>
                                  <a:pt x="23497" y="4559299"/>
                                </a:lnTo>
                                <a:lnTo>
                                  <a:pt x="24523" y="4571999"/>
                                </a:lnTo>
                                <a:lnTo>
                                  <a:pt x="25121" y="4597399"/>
                                </a:lnTo>
                                <a:lnTo>
                                  <a:pt x="26645" y="4597399"/>
                                </a:lnTo>
                                <a:lnTo>
                                  <a:pt x="27804" y="4610099"/>
                                </a:lnTo>
                                <a:lnTo>
                                  <a:pt x="28076" y="4635499"/>
                                </a:lnTo>
                                <a:lnTo>
                                  <a:pt x="28021" y="4673599"/>
                                </a:lnTo>
                                <a:lnTo>
                                  <a:pt x="27382" y="4698999"/>
                                </a:lnTo>
                                <a:lnTo>
                                  <a:pt x="39299" y="4698999"/>
                                </a:lnTo>
                                <a:lnTo>
                                  <a:pt x="38050" y="4686299"/>
                                </a:lnTo>
                                <a:lnTo>
                                  <a:pt x="39479" y="4686299"/>
                                </a:lnTo>
                                <a:lnTo>
                                  <a:pt x="40115" y="4673599"/>
                                </a:lnTo>
                                <a:lnTo>
                                  <a:pt x="40677" y="4648199"/>
                                </a:lnTo>
                                <a:lnTo>
                                  <a:pt x="41885" y="4610099"/>
                                </a:lnTo>
                                <a:lnTo>
                                  <a:pt x="39781" y="4597399"/>
                                </a:lnTo>
                                <a:lnTo>
                                  <a:pt x="39175" y="4571999"/>
                                </a:lnTo>
                                <a:lnTo>
                                  <a:pt x="38978" y="4559299"/>
                                </a:lnTo>
                                <a:lnTo>
                                  <a:pt x="26244" y="4559299"/>
                                </a:lnTo>
                                <a:lnTo>
                                  <a:pt x="25292" y="4533899"/>
                                </a:lnTo>
                                <a:lnTo>
                                  <a:pt x="24246" y="4508499"/>
                                </a:lnTo>
                                <a:lnTo>
                                  <a:pt x="22775" y="4483099"/>
                                </a:lnTo>
                                <a:close/>
                              </a:path>
                              <a:path w="3409315" h="6159500">
                                <a:moveTo>
                                  <a:pt x="24664" y="4660899"/>
                                </a:moveTo>
                                <a:lnTo>
                                  <a:pt x="24119" y="4660899"/>
                                </a:lnTo>
                                <a:lnTo>
                                  <a:pt x="23510" y="4673599"/>
                                </a:lnTo>
                                <a:lnTo>
                                  <a:pt x="25121" y="4673599"/>
                                </a:lnTo>
                                <a:lnTo>
                                  <a:pt x="24664" y="4660899"/>
                                </a:lnTo>
                                <a:close/>
                              </a:path>
                              <a:path w="3409315" h="6159500">
                                <a:moveTo>
                                  <a:pt x="3400566" y="4635499"/>
                                </a:moveTo>
                                <a:lnTo>
                                  <a:pt x="3399906" y="4648199"/>
                                </a:lnTo>
                                <a:lnTo>
                                  <a:pt x="3399466" y="4660899"/>
                                </a:lnTo>
                                <a:lnTo>
                                  <a:pt x="3398824" y="4673599"/>
                                </a:lnTo>
                                <a:lnTo>
                                  <a:pt x="3400735" y="4673599"/>
                                </a:lnTo>
                                <a:lnTo>
                                  <a:pt x="3401872" y="4648199"/>
                                </a:lnTo>
                                <a:lnTo>
                                  <a:pt x="3400566" y="4635499"/>
                                </a:lnTo>
                                <a:close/>
                              </a:path>
                              <a:path w="3409315" h="6159500">
                                <a:moveTo>
                                  <a:pt x="20598" y="4610099"/>
                                </a:moveTo>
                                <a:lnTo>
                                  <a:pt x="19812" y="4610099"/>
                                </a:lnTo>
                                <a:lnTo>
                                  <a:pt x="21107" y="4635499"/>
                                </a:lnTo>
                                <a:lnTo>
                                  <a:pt x="23136" y="4648199"/>
                                </a:lnTo>
                                <a:lnTo>
                                  <a:pt x="25211" y="4635499"/>
                                </a:lnTo>
                                <a:lnTo>
                                  <a:pt x="25689" y="4622799"/>
                                </a:lnTo>
                                <a:lnTo>
                                  <a:pt x="20697" y="4622799"/>
                                </a:lnTo>
                                <a:lnTo>
                                  <a:pt x="20598" y="4610099"/>
                                </a:lnTo>
                                <a:close/>
                              </a:path>
                              <a:path w="3409315" h="6159500">
                                <a:moveTo>
                                  <a:pt x="3389502" y="4622799"/>
                                </a:moveTo>
                                <a:lnTo>
                                  <a:pt x="3387849" y="4622799"/>
                                </a:lnTo>
                                <a:lnTo>
                                  <a:pt x="3388267" y="4635499"/>
                                </a:lnTo>
                                <a:lnTo>
                                  <a:pt x="3388353" y="4648199"/>
                                </a:lnTo>
                                <a:lnTo>
                                  <a:pt x="3389502" y="4622799"/>
                                </a:lnTo>
                                <a:close/>
                              </a:path>
                              <a:path w="3409315" h="6159500">
                                <a:moveTo>
                                  <a:pt x="22073" y="4571999"/>
                                </a:moveTo>
                                <a:lnTo>
                                  <a:pt x="21598" y="4571999"/>
                                </a:lnTo>
                                <a:lnTo>
                                  <a:pt x="21403" y="4584699"/>
                                </a:lnTo>
                                <a:lnTo>
                                  <a:pt x="21286" y="4622799"/>
                                </a:lnTo>
                                <a:lnTo>
                                  <a:pt x="22860" y="4622799"/>
                                </a:lnTo>
                                <a:lnTo>
                                  <a:pt x="22356" y="4610099"/>
                                </a:lnTo>
                                <a:lnTo>
                                  <a:pt x="22153" y="4597399"/>
                                </a:lnTo>
                                <a:lnTo>
                                  <a:pt x="22073" y="4571999"/>
                                </a:lnTo>
                                <a:close/>
                              </a:path>
                              <a:path w="3409315" h="6159500">
                                <a:moveTo>
                                  <a:pt x="26645" y="4597399"/>
                                </a:moveTo>
                                <a:lnTo>
                                  <a:pt x="22957" y="4597399"/>
                                </a:lnTo>
                                <a:lnTo>
                                  <a:pt x="22860" y="4622799"/>
                                </a:lnTo>
                                <a:lnTo>
                                  <a:pt x="25689" y="4622799"/>
                                </a:lnTo>
                                <a:lnTo>
                                  <a:pt x="26645" y="4597399"/>
                                </a:lnTo>
                                <a:close/>
                              </a:path>
                              <a:path w="3409315" h="6159500">
                                <a:moveTo>
                                  <a:pt x="3401134" y="4343399"/>
                                </a:moveTo>
                                <a:lnTo>
                                  <a:pt x="3361805" y="4343399"/>
                                </a:lnTo>
                                <a:lnTo>
                                  <a:pt x="3361731" y="4356099"/>
                                </a:lnTo>
                                <a:lnTo>
                                  <a:pt x="3361658" y="4368799"/>
                                </a:lnTo>
                                <a:lnTo>
                                  <a:pt x="3363348" y="4368799"/>
                                </a:lnTo>
                                <a:lnTo>
                                  <a:pt x="3362397" y="4380172"/>
                                </a:lnTo>
                                <a:lnTo>
                                  <a:pt x="3362432" y="4382945"/>
                                </a:lnTo>
                                <a:lnTo>
                                  <a:pt x="3363452" y="4406899"/>
                                </a:lnTo>
                                <a:lnTo>
                                  <a:pt x="3364076" y="4406899"/>
                                </a:lnTo>
                                <a:lnTo>
                                  <a:pt x="3364755" y="4419599"/>
                                </a:lnTo>
                                <a:lnTo>
                                  <a:pt x="3363766" y="4444999"/>
                                </a:lnTo>
                                <a:lnTo>
                                  <a:pt x="3363719" y="4457699"/>
                                </a:lnTo>
                                <a:lnTo>
                                  <a:pt x="3363625" y="4483099"/>
                                </a:lnTo>
                                <a:lnTo>
                                  <a:pt x="3364036" y="4521199"/>
                                </a:lnTo>
                                <a:lnTo>
                                  <a:pt x="3364706" y="4521199"/>
                                </a:lnTo>
                                <a:lnTo>
                                  <a:pt x="3365462" y="4533899"/>
                                </a:lnTo>
                                <a:lnTo>
                                  <a:pt x="3365001" y="4546599"/>
                                </a:lnTo>
                                <a:lnTo>
                                  <a:pt x="3364208" y="4559299"/>
                                </a:lnTo>
                                <a:lnTo>
                                  <a:pt x="3363969" y="4571999"/>
                                </a:lnTo>
                                <a:lnTo>
                                  <a:pt x="3390614" y="4571999"/>
                                </a:lnTo>
                                <a:lnTo>
                                  <a:pt x="3389834" y="4559299"/>
                                </a:lnTo>
                                <a:lnTo>
                                  <a:pt x="3389428" y="4546599"/>
                                </a:lnTo>
                                <a:lnTo>
                                  <a:pt x="3386730" y="4546599"/>
                                </a:lnTo>
                                <a:lnTo>
                                  <a:pt x="3387173" y="4533899"/>
                                </a:lnTo>
                                <a:lnTo>
                                  <a:pt x="3387615" y="4533899"/>
                                </a:lnTo>
                                <a:lnTo>
                                  <a:pt x="3387713" y="4521199"/>
                                </a:lnTo>
                                <a:lnTo>
                                  <a:pt x="3386829" y="4508499"/>
                                </a:lnTo>
                                <a:lnTo>
                                  <a:pt x="3387448" y="4495799"/>
                                </a:lnTo>
                                <a:lnTo>
                                  <a:pt x="3401251" y="4495799"/>
                                </a:lnTo>
                                <a:lnTo>
                                  <a:pt x="3402177" y="4483099"/>
                                </a:lnTo>
                                <a:lnTo>
                                  <a:pt x="3402609" y="4444999"/>
                                </a:lnTo>
                                <a:lnTo>
                                  <a:pt x="3401859" y="4432299"/>
                                </a:lnTo>
                                <a:lnTo>
                                  <a:pt x="3399437" y="4432299"/>
                                </a:lnTo>
                                <a:lnTo>
                                  <a:pt x="3398824" y="4419599"/>
                                </a:lnTo>
                                <a:lnTo>
                                  <a:pt x="3399359" y="4406899"/>
                                </a:lnTo>
                                <a:lnTo>
                                  <a:pt x="3399163" y="4394199"/>
                                </a:lnTo>
                                <a:lnTo>
                                  <a:pt x="3398863" y="4382945"/>
                                </a:lnTo>
                                <a:lnTo>
                                  <a:pt x="3398824" y="4381501"/>
                                </a:lnTo>
                                <a:lnTo>
                                  <a:pt x="3399697" y="4381501"/>
                                </a:lnTo>
                                <a:lnTo>
                                  <a:pt x="3400348" y="4368799"/>
                                </a:lnTo>
                                <a:lnTo>
                                  <a:pt x="3400815" y="4356099"/>
                                </a:lnTo>
                                <a:lnTo>
                                  <a:pt x="3401134" y="4343399"/>
                                </a:lnTo>
                                <a:close/>
                              </a:path>
                              <a:path w="3409315" h="6159500">
                                <a:moveTo>
                                  <a:pt x="3401251" y="4495799"/>
                                </a:moveTo>
                                <a:lnTo>
                                  <a:pt x="3387448" y="4495799"/>
                                </a:lnTo>
                                <a:lnTo>
                                  <a:pt x="3388279" y="4508499"/>
                                </a:lnTo>
                                <a:lnTo>
                                  <a:pt x="3389331" y="4521199"/>
                                </a:lnTo>
                                <a:lnTo>
                                  <a:pt x="3390614" y="4521199"/>
                                </a:lnTo>
                                <a:lnTo>
                                  <a:pt x="3390614" y="4571999"/>
                                </a:lnTo>
                                <a:lnTo>
                                  <a:pt x="3403396" y="4571999"/>
                                </a:lnTo>
                                <a:lnTo>
                                  <a:pt x="3402039" y="4559299"/>
                                </a:lnTo>
                                <a:lnTo>
                                  <a:pt x="3400649" y="4559299"/>
                                </a:lnTo>
                                <a:lnTo>
                                  <a:pt x="3399490" y="4546599"/>
                                </a:lnTo>
                                <a:lnTo>
                                  <a:pt x="3398824" y="4521199"/>
                                </a:lnTo>
                                <a:lnTo>
                                  <a:pt x="3400058" y="4508499"/>
                                </a:lnTo>
                                <a:lnTo>
                                  <a:pt x="3401251" y="4495799"/>
                                </a:lnTo>
                                <a:close/>
                              </a:path>
                              <a:path w="3409315" h="6159500">
                                <a:moveTo>
                                  <a:pt x="40361" y="4483099"/>
                                </a:moveTo>
                                <a:lnTo>
                                  <a:pt x="30902" y="4483099"/>
                                </a:lnTo>
                                <a:lnTo>
                                  <a:pt x="28919" y="4495799"/>
                                </a:lnTo>
                                <a:lnTo>
                                  <a:pt x="27138" y="4508499"/>
                                </a:lnTo>
                                <a:lnTo>
                                  <a:pt x="27236" y="4521199"/>
                                </a:lnTo>
                                <a:lnTo>
                                  <a:pt x="27334" y="4533899"/>
                                </a:lnTo>
                                <a:lnTo>
                                  <a:pt x="27431" y="4546599"/>
                                </a:lnTo>
                                <a:lnTo>
                                  <a:pt x="26244" y="4559299"/>
                                </a:lnTo>
                                <a:lnTo>
                                  <a:pt x="38978" y="4559299"/>
                                </a:lnTo>
                                <a:lnTo>
                                  <a:pt x="38781" y="4546599"/>
                                </a:lnTo>
                                <a:lnTo>
                                  <a:pt x="37313" y="4521199"/>
                                </a:lnTo>
                                <a:lnTo>
                                  <a:pt x="38086" y="4521199"/>
                                </a:lnTo>
                                <a:lnTo>
                                  <a:pt x="39560" y="4495799"/>
                                </a:lnTo>
                                <a:lnTo>
                                  <a:pt x="40361" y="4483099"/>
                                </a:lnTo>
                                <a:close/>
                              </a:path>
                              <a:path w="3409315" h="6159500">
                                <a:moveTo>
                                  <a:pt x="3389023" y="4533899"/>
                                </a:moveTo>
                                <a:lnTo>
                                  <a:pt x="3388257" y="4533899"/>
                                </a:lnTo>
                                <a:lnTo>
                                  <a:pt x="3387615" y="4546599"/>
                                </a:lnTo>
                                <a:lnTo>
                                  <a:pt x="3389428" y="4546599"/>
                                </a:lnTo>
                                <a:lnTo>
                                  <a:pt x="3389023" y="4533899"/>
                                </a:lnTo>
                                <a:close/>
                              </a:path>
                              <a:path w="3409315" h="6159500">
                                <a:moveTo>
                                  <a:pt x="3361652" y="4521199"/>
                                </a:moveTo>
                                <a:lnTo>
                                  <a:pt x="3360134" y="4533899"/>
                                </a:lnTo>
                                <a:lnTo>
                                  <a:pt x="3362328" y="4533899"/>
                                </a:lnTo>
                                <a:lnTo>
                                  <a:pt x="3361652" y="4521199"/>
                                </a:lnTo>
                                <a:close/>
                              </a:path>
                              <a:path w="3409315" h="6159500">
                                <a:moveTo>
                                  <a:pt x="18685" y="4483099"/>
                                </a:moveTo>
                                <a:lnTo>
                                  <a:pt x="18177" y="4495799"/>
                                </a:lnTo>
                                <a:lnTo>
                                  <a:pt x="17539" y="4521199"/>
                                </a:lnTo>
                                <a:lnTo>
                                  <a:pt x="18637" y="4521199"/>
                                </a:lnTo>
                                <a:lnTo>
                                  <a:pt x="19074" y="4508499"/>
                                </a:lnTo>
                                <a:lnTo>
                                  <a:pt x="18685" y="4483099"/>
                                </a:lnTo>
                                <a:close/>
                              </a:path>
                              <a:path w="3409315" h="6159500">
                                <a:moveTo>
                                  <a:pt x="35789" y="4406899"/>
                                </a:moveTo>
                                <a:lnTo>
                                  <a:pt x="25121" y="4406899"/>
                                </a:lnTo>
                                <a:lnTo>
                                  <a:pt x="24856" y="4419599"/>
                                </a:lnTo>
                                <a:lnTo>
                                  <a:pt x="24649" y="4428028"/>
                                </a:lnTo>
                                <a:lnTo>
                                  <a:pt x="24544" y="4432299"/>
                                </a:lnTo>
                                <a:lnTo>
                                  <a:pt x="24140" y="4444999"/>
                                </a:lnTo>
                                <a:lnTo>
                                  <a:pt x="28955" y="4444999"/>
                                </a:lnTo>
                                <a:lnTo>
                                  <a:pt x="29413" y="4457699"/>
                                </a:lnTo>
                                <a:lnTo>
                                  <a:pt x="29810" y="4470399"/>
                                </a:lnTo>
                                <a:lnTo>
                                  <a:pt x="30345" y="4483099"/>
                                </a:lnTo>
                                <a:lnTo>
                                  <a:pt x="40361" y="4483099"/>
                                </a:lnTo>
                                <a:lnTo>
                                  <a:pt x="40454" y="4508499"/>
                                </a:lnTo>
                                <a:lnTo>
                                  <a:pt x="40662" y="4508499"/>
                                </a:lnTo>
                                <a:lnTo>
                                  <a:pt x="41101" y="4521199"/>
                                </a:lnTo>
                                <a:lnTo>
                                  <a:pt x="41885" y="4521199"/>
                                </a:lnTo>
                                <a:lnTo>
                                  <a:pt x="41885" y="4470399"/>
                                </a:lnTo>
                                <a:lnTo>
                                  <a:pt x="37915" y="4470399"/>
                                </a:lnTo>
                                <a:lnTo>
                                  <a:pt x="36230" y="4457699"/>
                                </a:lnTo>
                                <a:lnTo>
                                  <a:pt x="36120" y="4444999"/>
                                </a:lnTo>
                                <a:lnTo>
                                  <a:pt x="35999" y="4431105"/>
                                </a:lnTo>
                                <a:lnTo>
                                  <a:pt x="35900" y="4419599"/>
                                </a:lnTo>
                                <a:lnTo>
                                  <a:pt x="35789" y="4406899"/>
                                </a:lnTo>
                                <a:close/>
                              </a:path>
                              <a:path w="3409315" h="6159500">
                                <a:moveTo>
                                  <a:pt x="28955" y="4444999"/>
                                </a:moveTo>
                                <a:lnTo>
                                  <a:pt x="23597" y="4444999"/>
                                </a:lnTo>
                                <a:lnTo>
                                  <a:pt x="23986" y="4470399"/>
                                </a:lnTo>
                                <a:lnTo>
                                  <a:pt x="24494" y="4483099"/>
                                </a:lnTo>
                                <a:lnTo>
                                  <a:pt x="25132" y="4495799"/>
                                </a:lnTo>
                                <a:lnTo>
                                  <a:pt x="25907" y="4495799"/>
                                </a:lnTo>
                                <a:lnTo>
                                  <a:pt x="26005" y="4483099"/>
                                </a:lnTo>
                                <a:lnTo>
                                  <a:pt x="25121" y="4483099"/>
                                </a:lnTo>
                                <a:lnTo>
                                  <a:pt x="25720" y="4470399"/>
                                </a:lnTo>
                                <a:lnTo>
                                  <a:pt x="28356" y="4470399"/>
                                </a:lnTo>
                                <a:lnTo>
                                  <a:pt x="28955" y="4444999"/>
                                </a:lnTo>
                                <a:close/>
                              </a:path>
                              <a:path w="3409315" h="6159500">
                                <a:moveTo>
                                  <a:pt x="3361615" y="4419599"/>
                                </a:moveTo>
                                <a:lnTo>
                                  <a:pt x="3359558" y="4419599"/>
                                </a:lnTo>
                                <a:lnTo>
                                  <a:pt x="3359940" y="4428028"/>
                                </a:lnTo>
                                <a:lnTo>
                                  <a:pt x="3360152" y="4431105"/>
                                </a:lnTo>
                                <a:lnTo>
                                  <a:pt x="3360433" y="4436560"/>
                                </a:lnTo>
                                <a:lnTo>
                                  <a:pt x="3361026" y="4444999"/>
                                </a:lnTo>
                                <a:lnTo>
                                  <a:pt x="3360921" y="4483099"/>
                                </a:lnTo>
                                <a:lnTo>
                                  <a:pt x="3361537" y="4483099"/>
                                </a:lnTo>
                                <a:lnTo>
                                  <a:pt x="3362511" y="4457699"/>
                                </a:lnTo>
                                <a:lnTo>
                                  <a:pt x="3363182" y="4457699"/>
                                </a:lnTo>
                                <a:lnTo>
                                  <a:pt x="3361615" y="4419599"/>
                                </a:lnTo>
                                <a:close/>
                              </a:path>
                              <a:path w="3409315" h="6159500">
                                <a:moveTo>
                                  <a:pt x="40062" y="4457699"/>
                                </a:moveTo>
                                <a:lnTo>
                                  <a:pt x="37915" y="4470399"/>
                                </a:lnTo>
                                <a:lnTo>
                                  <a:pt x="41885" y="4470399"/>
                                </a:lnTo>
                                <a:lnTo>
                                  <a:pt x="40062" y="4457699"/>
                                </a:lnTo>
                                <a:close/>
                              </a:path>
                              <a:path w="3409315" h="6159500">
                                <a:moveTo>
                                  <a:pt x="3404269" y="4394199"/>
                                </a:moveTo>
                                <a:lnTo>
                                  <a:pt x="3403226" y="4394199"/>
                                </a:lnTo>
                                <a:lnTo>
                                  <a:pt x="3402855" y="4419599"/>
                                </a:lnTo>
                                <a:lnTo>
                                  <a:pt x="3404066" y="4431105"/>
                                </a:lnTo>
                                <a:lnTo>
                                  <a:pt x="3405584" y="4444999"/>
                                </a:lnTo>
                                <a:lnTo>
                                  <a:pt x="3406755" y="4457699"/>
                                </a:lnTo>
                                <a:lnTo>
                                  <a:pt x="3407427" y="4457699"/>
                                </a:lnTo>
                                <a:lnTo>
                                  <a:pt x="3406503" y="4444999"/>
                                </a:lnTo>
                                <a:lnTo>
                                  <a:pt x="3406113" y="4432299"/>
                                </a:lnTo>
                                <a:lnTo>
                                  <a:pt x="3406183" y="4419599"/>
                                </a:lnTo>
                                <a:lnTo>
                                  <a:pt x="3406641" y="4406899"/>
                                </a:lnTo>
                                <a:lnTo>
                                  <a:pt x="3405552" y="4406899"/>
                                </a:lnTo>
                                <a:lnTo>
                                  <a:pt x="3404269" y="4394199"/>
                                </a:lnTo>
                                <a:close/>
                              </a:path>
                              <a:path w="3409315" h="6159500">
                                <a:moveTo>
                                  <a:pt x="22860" y="4343399"/>
                                </a:moveTo>
                                <a:lnTo>
                                  <a:pt x="21976" y="4368799"/>
                                </a:lnTo>
                                <a:lnTo>
                                  <a:pt x="22495" y="4419599"/>
                                </a:lnTo>
                                <a:lnTo>
                                  <a:pt x="22581" y="4428028"/>
                                </a:lnTo>
                                <a:lnTo>
                                  <a:pt x="22625" y="4432299"/>
                                </a:lnTo>
                                <a:lnTo>
                                  <a:pt x="22073" y="4444999"/>
                                </a:lnTo>
                                <a:lnTo>
                                  <a:pt x="23241" y="4444999"/>
                                </a:lnTo>
                                <a:lnTo>
                                  <a:pt x="23953" y="4406899"/>
                                </a:lnTo>
                                <a:lnTo>
                                  <a:pt x="37651" y="4406899"/>
                                </a:lnTo>
                                <a:lnTo>
                                  <a:pt x="38746" y="4382945"/>
                                </a:lnTo>
                                <a:lnTo>
                                  <a:pt x="38812" y="4381501"/>
                                </a:lnTo>
                                <a:lnTo>
                                  <a:pt x="24248" y="4381501"/>
                                </a:lnTo>
                                <a:lnTo>
                                  <a:pt x="24289" y="4380845"/>
                                </a:lnTo>
                                <a:lnTo>
                                  <a:pt x="24132" y="4380172"/>
                                </a:lnTo>
                                <a:lnTo>
                                  <a:pt x="23139" y="4368799"/>
                                </a:lnTo>
                                <a:lnTo>
                                  <a:pt x="22860" y="4343399"/>
                                </a:lnTo>
                                <a:close/>
                              </a:path>
                              <a:path w="3409315" h="6159500">
                                <a:moveTo>
                                  <a:pt x="8578" y="4165599"/>
                                </a:moveTo>
                                <a:lnTo>
                                  <a:pt x="8028" y="4165599"/>
                                </a:lnTo>
                                <a:lnTo>
                                  <a:pt x="7570" y="4178299"/>
                                </a:lnTo>
                                <a:lnTo>
                                  <a:pt x="7869" y="4203699"/>
                                </a:lnTo>
                                <a:lnTo>
                                  <a:pt x="8780" y="4203699"/>
                                </a:lnTo>
                                <a:lnTo>
                                  <a:pt x="9881" y="4216399"/>
                                </a:lnTo>
                                <a:lnTo>
                                  <a:pt x="9299" y="4241799"/>
                                </a:lnTo>
                                <a:lnTo>
                                  <a:pt x="8541" y="4267199"/>
                                </a:lnTo>
                                <a:lnTo>
                                  <a:pt x="7876" y="4292599"/>
                                </a:lnTo>
                                <a:lnTo>
                                  <a:pt x="7570" y="4305299"/>
                                </a:lnTo>
                                <a:lnTo>
                                  <a:pt x="21286" y="4305299"/>
                                </a:lnTo>
                                <a:lnTo>
                                  <a:pt x="22213" y="4317999"/>
                                </a:lnTo>
                                <a:lnTo>
                                  <a:pt x="23457" y="4356099"/>
                                </a:lnTo>
                                <a:lnTo>
                                  <a:pt x="24384" y="4356099"/>
                                </a:lnTo>
                                <a:lnTo>
                                  <a:pt x="25044" y="4368799"/>
                                </a:lnTo>
                                <a:lnTo>
                                  <a:pt x="24331" y="4380172"/>
                                </a:lnTo>
                                <a:lnTo>
                                  <a:pt x="24248" y="4381501"/>
                                </a:lnTo>
                                <a:lnTo>
                                  <a:pt x="38812" y="4381501"/>
                                </a:lnTo>
                                <a:lnTo>
                                  <a:pt x="39605" y="4356099"/>
                                </a:lnTo>
                                <a:lnTo>
                                  <a:pt x="40361" y="4330699"/>
                                </a:lnTo>
                                <a:lnTo>
                                  <a:pt x="42229" y="4330699"/>
                                </a:lnTo>
                                <a:lnTo>
                                  <a:pt x="41346" y="4305299"/>
                                </a:lnTo>
                                <a:lnTo>
                                  <a:pt x="40361" y="4279899"/>
                                </a:lnTo>
                                <a:lnTo>
                                  <a:pt x="40499" y="4267199"/>
                                </a:lnTo>
                                <a:lnTo>
                                  <a:pt x="24598" y="4267199"/>
                                </a:lnTo>
                                <a:lnTo>
                                  <a:pt x="21832" y="4254499"/>
                                </a:lnTo>
                                <a:lnTo>
                                  <a:pt x="19025" y="4203699"/>
                                </a:lnTo>
                                <a:lnTo>
                                  <a:pt x="20584" y="4190999"/>
                                </a:lnTo>
                                <a:lnTo>
                                  <a:pt x="21428" y="4178299"/>
                                </a:lnTo>
                                <a:lnTo>
                                  <a:pt x="9202" y="4178299"/>
                                </a:lnTo>
                                <a:lnTo>
                                  <a:pt x="8578" y="4165599"/>
                                </a:lnTo>
                                <a:close/>
                              </a:path>
                              <a:path w="3409315" h="6159500">
                                <a:moveTo>
                                  <a:pt x="42229" y="4330699"/>
                                </a:moveTo>
                                <a:lnTo>
                                  <a:pt x="40361" y="4330699"/>
                                </a:lnTo>
                                <a:lnTo>
                                  <a:pt x="41498" y="4343399"/>
                                </a:lnTo>
                                <a:lnTo>
                                  <a:pt x="41529" y="4356099"/>
                                </a:lnTo>
                                <a:lnTo>
                                  <a:pt x="41357" y="4368799"/>
                                </a:lnTo>
                                <a:lnTo>
                                  <a:pt x="41830" y="4380172"/>
                                </a:lnTo>
                                <a:lnTo>
                                  <a:pt x="42222" y="4368799"/>
                                </a:lnTo>
                                <a:lnTo>
                                  <a:pt x="42560" y="4356099"/>
                                </a:lnTo>
                                <a:lnTo>
                                  <a:pt x="42229" y="4330699"/>
                                </a:lnTo>
                                <a:close/>
                              </a:path>
                              <a:path w="3409315" h="6159500">
                                <a:moveTo>
                                  <a:pt x="3400004" y="4279899"/>
                                </a:moveTo>
                                <a:lnTo>
                                  <a:pt x="3363900" y="4279899"/>
                                </a:lnTo>
                                <a:lnTo>
                                  <a:pt x="3364313" y="4292599"/>
                                </a:lnTo>
                                <a:lnTo>
                                  <a:pt x="3364358" y="4317999"/>
                                </a:lnTo>
                                <a:lnTo>
                                  <a:pt x="3363969" y="4343399"/>
                                </a:lnTo>
                                <a:lnTo>
                                  <a:pt x="3400561" y="4343399"/>
                                </a:lnTo>
                                <a:lnTo>
                                  <a:pt x="3400489" y="4317999"/>
                                </a:lnTo>
                                <a:lnTo>
                                  <a:pt x="3400740" y="4305299"/>
                                </a:lnTo>
                                <a:lnTo>
                                  <a:pt x="3401134" y="4292599"/>
                                </a:lnTo>
                                <a:lnTo>
                                  <a:pt x="3400004" y="4279899"/>
                                </a:lnTo>
                                <a:close/>
                              </a:path>
                              <a:path w="3409315" h="6159500">
                                <a:moveTo>
                                  <a:pt x="3341010" y="4000499"/>
                                </a:moveTo>
                                <a:lnTo>
                                  <a:pt x="3340299" y="4051299"/>
                                </a:lnTo>
                                <a:lnTo>
                                  <a:pt x="3340262" y="4063999"/>
                                </a:lnTo>
                                <a:lnTo>
                                  <a:pt x="3340150" y="4102099"/>
                                </a:lnTo>
                                <a:lnTo>
                                  <a:pt x="3339669" y="4140199"/>
                                </a:lnTo>
                                <a:lnTo>
                                  <a:pt x="3337962" y="4152899"/>
                                </a:lnTo>
                                <a:lnTo>
                                  <a:pt x="3339036" y="4165599"/>
                                </a:lnTo>
                                <a:lnTo>
                                  <a:pt x="3340174" y="4190999"/>
                                </a:lnTo>
                                <a:lnTo>
                                  <a:pt x="3342534" y="4216399"/>
                                </a:lnTo>
                                <a:lnTo>
                                  <a:pt x="3341483" y="4241799"/>
                                </a:lnTo>
                                <a:lnTo>
                                  <a:pt x="3340986" y="4267199"/>
                                </a:lnTo>
                                <a:lnTo>
                                  <a:pt x="3341078" y="4279899"/>
                                </a:lnTo>
                                <a:lnTo>
                                  <a:pt x="3341170" y="4292599"/>
                                </a:lnTo>
                                <a:lnTo>
                                  <a:pt x="3341262" y="4305299"/>
                                </a:lnTo>
                                <a:lnTo>
                                  <a:pt x="3342534" y="4317999"/>
                                </a:lnTo>
                                <a:lnTo>
                                  <a:pt x="3342587" y="4279899"/>
                                </a:lnTo>
                                <a:lnTo>
                                  <a:pt x="3343548" y="4241799"/>
                                </a:lnTo>
                                <a:lnTo>
                                  <a:pt x="3344961" y="4229099"/>
                                </a:lnTo>
                                <a:lnTo>
                                  <a:pt x="3400277" y="4229099"/>
                                </a:lnTo>
                                <a:lnTo>
                                  <a:pt x="3400343" y="4216399"/>
                                </a:lnTo>
                                <a:lnTo>
                                  <a:pt x="3400409" y="4203699"/>
                                </a:lnTo>
                                <a:lnTo>
                                  <a:pt x="3400707" y="4190999"/>
                                </a:lnTo>
                                <a:lnTo>
                                  <a:pt x="3344796" y="4190999"/>
                                </a:lnTo>
                                <a:lnTo>
                                  <a:pt x="3343797" y="4165599"/>
                                </a:lnTo>
                                <a:lnTo>
                                  <a:pt x="3342848" y="4152899"/>
                                </a:lnTo>
                                <a:lnTo>
                                  <a:pt x="3341010" y="4114799"/>
                                </a:lnTo>
                                <a:lnTo>
                                  <a:pt x="3341378" y="4089399"/>
                                </a:lnTo>
                                <a:lnTo>
                                  <a:pt x="3341336" y="4076699"/>
                                </a:lnTo>
                                <a:lnTo>
                                  <a:pt x="3343256" y="4076699"/>
                                </a:lnTo>
                                <a:lnTo>
                                  <a:pt x="3343223" y="4063999"/>
                                </a:lnTo>
                                <a:lnTo>
                                  <a:pt x="3342645" y="4038599"/>
                                </a:lnTo>
                                <a:lnTo>
                                  <a:pt x="3341010" y="4000499"/>
                                </a:lnTo>
                                <a:close/>
                              </a:path>
                              <a:path w="3409315" h="6159500">
                                <a:moveTo>
                                  <a:pt x="3363900" y="4279899"/>
                                </a:moveTo>
                                <a:lnTo>
                                  <a:pt x="3360921" y="4279899"/>
                                </a:lnTo>
                                <a:lnTo>
                                  <a:pt x="3361556" y="4292599"/>
                                </a:lnTo>
                                <a:lnTo>
                                  <a:pt x="3361984" y="4305299"/>
                                </a:lnTo>
                                <a:lnTo>
                                  <a:pt x="3362642" y="4317999"/>
                                </a:lnTo>
                                <a:lnTo>
                                  <a:pt x="3363969" y="4317999"/>
                                </a:lnTo>
                                <a:lnTo>
                                  <a:pt x="3364067" y="4305299"/>
                                </a:lnTo>
                                <a:lnTo>
                                  <a:pt x="3363182" y="4292599"/>
                                </a:lnTo>
                                <a:lnTo>
                                  <a:pt x="3363900" y="4279899"/>
                                </a:lnTo>
                                <a:close/>
                              </a:path>
                              <a:path w="3409315" h="6159500">
                                <a:moveTo>
                                  <a:pt x="3407427" y="4152899"/>
                                </a:moveTo>
                                <a:lnTo>
                                  <a:pt x="3404379" y="4152899"/>
                                </a:lnTo>
                                <a:lnTo>
                                  <a:pt x="3404468" y="4178299"/>
                                </a:lnTo>
                                <a:lnTo>
                                  <a:pt x="3404557" y="4203699"/>
                                </a:lnTo>
                                <a:lnTo>
                                  <a:pt x="3404035" y="4241799"/>
                                </a:lnTo>
                                <a:lnTo>
                                  <a:pt x="3403108" y="4267199"/>
                                </a:lnTo>
                                <a:lnTo>
                                  <a:pt x="3402069" y="4292599"/>
                                </a:lnTo>
                                <a:lnTo>
                                  <a:pt x="3402760" y="4305299"/>
                                </a:lnTo>
                                <a:lnTo>
                                  <a:pt x="3403390" y="4305299"/>
                                </a:lnTo>
                                <a:lnTo>
                                  <a:pt x="3404122" y="4317999"/>
                                </a:lnTo>
                                <a:lnTo>
                                  <a:pt x="3405117" y="4317999"/>
                                </a:lnTo>
                                <a:lnTo>
                                  <a:pt x="3405050" y="4305299"/>
                                </a:lnTo>
                                <a:lnTo>
                                  <a:pt x="3404983" y="4292599"/>
                                </a:lnTo>
                                <a:lnTo>
                                  <a:pt x="3404916" y="4279899"/>
                                </a:lnTo>
                                <a:lnTo>
                                  <a:pt x="3404849" y="4267199"/>
                                </a:lnTo>
                                <a:lnTo>
                                  <a:pt x="3405332" y="4229099"/>
                                </a:lnTo>
                                <a:lnTo>
                                  <a:pt x="3406285" y="4190999"/>
                                </a:lnTo>
                                <a:lnTo>
                                  <a:pt x="3407427" y="4152899"/>
                                </a:lnTo>
                                <a:close/>
                              </a:path>
                              <a:path w="3409315" h="6159500">
                                <a:moveTo>
                                  <a:pt x="40753" y="4165599"/>
                                </a:moveTo>
                                <a:lnTo>
                                  <a:pt x="29693" y="4165599"/>
                                </a:lnTo>
                                <a:lnTo>
                                  <a:pt x="29036" y="4178299"/>
                                </a:lnTo>
                                <a:lnTo>
                                  <a:pt x="28310" y="4203699"/>
                                </a:lnTo>
                                <a:lnTo>
                                  <a:pt x="28276" y="4216399"/>
                                </a:lnTo>
                                <a:lnTo>
                                  <a:pt x="29693" y="4216399"/>
                                </a:lnTo>
                                <a:lnTo>
                                  <a:pt x="27245" y="4267199"/>
                                </a:lnTo>
                                <a:lnTo>
                                  <a:pt x="40499" y="4267199"/>
                                </a:lnTo>
                                <a:lnTo>
                                  <a:pt x="40773" y="4241799"/>
                                </a:lnTo>
                                <a:lnTo>
                                  <a:pt x="40753" y="4165599"/>
                                </a:lnTo>
                                <a:close/>
                              </a:path>
                              <a:path w="3409315" h="6159500">
                                <a:moveTo>
                                  <a:pt x="3400277" y="4229099"/>
                                </a:moveTo>
                                <a:lnTo>
                                  <a:pt x="3399360" y="4229099"/>
                                </a:lnTo>
                                <a:lnTo>
                                  <a:pt x="3399642" y="4241799"/>
                                </a:lnTo>
                                <a:lnTo>
                                  <a:pt x="3399896" y="4254499"/>
                                </a:lnTo>
                                <a:lnTo>
                                  <a:pt x="3400348" y="4254499"/>
                                </a:lnTo>
                                <a:lnTo>
                                  <a:pt x="3400277" y="4229099"/>
                                </a:lnTo>
                                <a:close/>
                              </a:path>
                              <a:path w="3409315" h="6159500">
                                <a:moveTo>
                                  <a:pt x="3339560" y="3822699"/>
                                </a:moveTo>
                                <a:lnTo>
                                  <a:pt x="3338749" y="3848099"/>
                                </a:lnTo>
                                <a:lnTo>
                                  <a:pt x="3340107" y="3898899"/>
                                </a:lnTo>
                                <a:lnTo>
                                  <a:pt x="3340764" y="3962399"/>
                                </a:lnTo>
                                <a:lnTo>
                                  <a:pt x="3342122" y="4000499"/>
                                </a:lnTo>
                                <a:lnTo>
                                  <a:pt x="3345582" y="4013199"/>
                                </a:lnTo>
                                <a:lnTo>
                                  <a:pt x="3346175" y="4063999"/>
                                </a:lnTo>
                                <a:lnTo>
                                  <a:pt x="3345278" y="4127499"/>
                                </a:lnTo>
                                <a:lnTo>
                                  <a:pt x="3346369" y="4152899"/>
                                </a:lnTo>
                                <a:lnTo>
                                  <a:pt x="3346158" y="4165599"/>
                                </a:lnTo>
                                <a:lnTo>
                                  <a:pt x="3345785" y="4178299"/>
                                </a:lnTo>
                                <a:lnTo>
                                  <a:pt x="3345311" y="4178299"/>
                                </a:lnTo>
                                <a:lnTo>
                                  <a:pt x="3344796" y="4190999"/>
                                </a:lnTo>
                                <a:lnTo>
                                  <a:pt x="3400707" y="4190999"/>
                                </a:lnTo>
                                <a:lnTo>
                                  <a:pt x="3401134" y="4165599"/>
                                </a:lnTo>
                                <a:lnTo>
                                  <a:pt x="3398675" y="4152899"/>
                                </a:lnTo>
                                <a:lnTo>
                                  <a:pt x="3363106" y="4152899"/>
                                </a:lnTo>
                                <a:lnTo>
                                  <a:pt x="3362334" y="4127499"/>
                                </a:lnTo>
                                <a:lnTo>
                                  <a:pt x="3361618" y="4089399"/>
                                </a:lnTo>
                                <a:lnTo>
                                  <a:pt x="3360921" y="4076699"/>
                                </a:lnTo>
                                <a:lnTo>
                                  <a:pt x="3361235" y="4051299"/>
                                </a:lnTo>
                                <a:lnTo>
                                  <a:pt x="3361886" y="4038599"/>
                                </a:lnTo>
                                <a:lnTo>
                                  <a:pt x="3362435" y="4025899"/>
                                </a:lnTo>
                                <a:lnTo>
                                  <a:pt x="3362445" y="4000499"/>
                                </a:lnTo>
                                <a:lnTo>
                                  <a:pt x="3398683" y="4000499"/>
                                </a:lnTo>
                                <a:lnTo>
                                  <a:pt x="3400108" y="3987799"/>
                                </a:lnTo>
                                <a:lnTo>
                                  <a:pt x="3361658" y="3987799"/>
                                </a:lnTo>
                                <a:lnTo>
                                  <a:pt x="3361212" y="3975099"/>
                                </a:lnTo>
                                <a:lnTo>
                                  <a:pt x="3360970" y="3962399"/>
                                </a:lnTo>
                                <a:lnTo>
                                  <a:pt x="3360690" y="3949699"/>
                                </a:lnTo>
                                <a:lnTo>
                                  <a:pt x="3360134" y="3949699"/>
                                </a:lnTo>
                                <a:lnTo>
                                  <a:pt x="3360706" y="3924299"/>
                                </a:lnTo>
                                <a:lnTo>
                                  <a:pt x="3361425" y="3911599"/>
                                </a:lnTo>
                                <a:lnTo>
                                  <a:pt x="3362457" y="3898899"/>
                                </a:lnTo>
                                <a:lnTo>
                                  <a:pt x="3363969" y="3898899"/>
                                </a:lnTo>
                                <a:lnTo>
                                  <a:pt x="3363937" y="3886199"/>
                                </a:lnTo>
                                <a:lnTo>
                                  <a:pt x="3361842" y="3886199"/>
                                </a:lnTo>
                                <a:lnTo>
                                  <a:pt x="3360829" y="3873499"/>
                                </a:lnTo>
                                <a:lnTo>
                                  <a:pt x="3360230" y="3860799"/>
                                </a:lnTo>
                                <a:lnTo>
                                  <a:pt x="3343321" y="3860799"/>
                                </a:lnTo>
                                <a:lnTo>
                                  <a:pt x="3342178" y="3848099"/>
                                </a:lnTo>
                                <a:lnTo>
                                  <a:pt x="3340814" y="3835399"/>
                                </a:lnTo>
                                <a:lnTo>
                                  <a:pt x="3339560" y="3822699"/>
                                </a:lnTo>
                                <a:close/>
                              </a:path>
                              <a:path w="3409315" h="6159500">
                                <a:moveTo>
                                  <a:pt x="8685" y="4089399"/>
                                </a:moveTo>
                                <a:lnTo>
                                  <a:pt x="7570" y="4102099"/>
                                </a:lnTo>
                                <a:lnTo>
                                  <a:pt x="7503" y="4127499"/>
                                </a:lnTo>
                                <a:lnTo>
                                  <a:pt x="8320" y="4152899"/>
                                </a:lnTo>
                                <a:lnTo>
                                  <a:pt x="9340" y="4152899"/>
                                </a:lnTo>
                                <a:lnTo>
                                  <a:pt x="9881" y="4178299"/>
                                </a:lnTo>
                                <a:lnTo>
                                  <a:pt x="21428" y="4178299"/>
                                </a:lnTo>
                                <a:lnTo>
                                  <a:pt x="21452" y="4165599"/>
                                </a:lnTo>
                                <a:lnTo>
                                  <a:pt x="21001" y="4140199"/>
                                </a:lnTo>
                                <a:lnTo>
                                  <a:pt x="9881" y="4140199"/>
                                </a:lnTo>
                                <a:lnTo>
                                  <a:pt x="9458" y="4127499"/>
                                </a:lnTo>
                                <a:lnTo>
                                  <a:pt x="9186" y="4114799"/>
                                </a:lnTo>
                                <a:lnTo>
                                  <a:pt x="8685" y="4089399"/>
                                </a:lnTo>
                                <a:close/>
                              </a:path>
                              <a:path w="3409315" h="6159500">
                                <a:moveTo>
                                  <a:pt x="40740" y="4114799"/>
                                </a:moveTo>
                                <a:lnTo>
                                  <a:pt x="28169" y="4114799"/>
                                </a:lnTo>
                                <a:lnTo>
                                  <a:pt x="28059" y="4140199"/>
                                </a:lnTo>
                                <a:lnTo>
                                  <a:pt x="27105" y="4152899"/>
                                </a:lnTo>
                                <a:lnTo>
                                  <a:pt x="25922" y="4152899"/>
                                </a:lnTo>
                                <a:lnTo>
                                  <a:pt x="25121" y="4165599"/>
                                </a:lnTo>
                                <a:lnTo>
                                  <a:pt x="26188" y="4178299"/>
                                </a:lnTo>
                                <a:lnTo>
                                  <a:pt x="28211" y="4178299"/>
                                </a:lnTo>
                                <a:lnTo>
                                  <a:pt x="29693" y="4165599"/>
                                </a:lnTo>
                                <a:lnTo>
                                  <a:pt x="40753" y="4165599"/>
                                </a:lnTo>
                                <a:lnTo>
                                  <a:pt x="40740" y="4114799"/>
                                </a:lnTo>
                                <a:close/>
                              </a:path>
                              <a:path w="3409315" h="6159500">
                                <a:moveTo>
                                  <a:pt x="3398683" y="4000499"/>
                                </a:moveTo>
                                <a:lnTo>
                                  <a:pt x="3362445" y="4000499"/>
                                </a:lnTo>
                                <a:lnTo>
                                  <a:pt x="3363034" y="4013199"/>
                                </a:lnTo>
                                <a:lnTo>
                                  <a:pt x="3363673" y="4025899"/>
                                </a:lnTo>
                                <a:lnTo>
                                  <a:pt x="3364706" y="4025899"/>
                                </a:lnTo>
                                <a:lnTo>
                                  <a:pt x="3365274" y="4038599"/>
                                </a:lnTo>
                                <a:lnTo>
                                  <a:pt x="3362501" y="4038599"/>
                                </a:lnTo>
                                <a:lnTo>
                                  <a:pt x="3361658" y="4051299"/>
                                </a:lnTo>
                                <a:lnTo>
                                  <a:pt x="3361950" y="4063999"/>
                                </a:lnTo>
                                <a:lnTo>
                                  <a:pt x="3362518" y="4063999"/>
                                </a:lnTo>
                                <a:lnTo>
                                  <a:pt x="3363234" y="4076699"/>
                                </a:lnTo>
                                <a:lnTo>
                                  <a:pt x="3363969" y="4076699"/>
                                </a:lnTo>
                                <a:lnTo>
                                  <a:pt x="3363616" y="4089399"/>
                                </a:lnTo>
                                <a:lnTo>
                                  <a:pt x="3363520" y="4127499"/>
                                </a:lnTo>
                                <a:lnTo>
                                  <a:pt x="3363969" y="4140199"/>
                                </a:lnTo>
                                <a:lnTo>
                                  <a:pt x="3363106" y="4152899"/>
                                </a:lnTo>
                                <a:lnTo>
                                  <a:pt x="3398675" y="4152899"/>
                                </a:lnTo>
                                <a:lnTo>
                                  <a:pt x="3398240" y="4114799"/>
                                </a:lnTo>
                                <a:lnTo>
                                  <a:pt x="3398293" y="4076699"/>
                                </a:lnTo>
                                <a:lnTo>
                                  <a:pt x="3397300" y="4013199"/>
                                </a:lnTo>
                                <a:lnTo>
                                  <a:pt x="3398683" y="4000499"/>
                                </a:lnTo>
                                <a:close/>
                              </a:path>
                              <a:path w="3409315" h="6159500">
                                <a:moveTo>
                                  <a:pt x="15512" y="4063999"/>
                                </a:moveTo>
                                <a:lnTo>
                                  <a:pt x="10188" y="4063999"/>
                                </a:lnTo>
                                <a:lnTo>
                                  <a:pt x="10618" y="4076699"/>
                                </a:lnTo>
                                <a:lnTo>
                                  <a:pt x="9659" y="4089399"/>
                                </a:lnTo>
                                <a:lnTo>
                                  <a:pt x="10028" y="4114799"/>
                                </a:lnTo>
                                <a:lnTo>
                                  <a:pt x="10508" y="4140199"/>
                                </a:lnTo>
                                <a:lnTo>
                                  <a:pt x="21001" y="4140199"/>
                                </a:lnTo>
                                <a:lnTo>
                                  <a:pt x="20549" y="4114799"/>
                                </a:lnTo>
                                <a:lnTo>
                                  <a:pt x="18366" y="4114799"/>
                                </a:lnTo>
                                <a:lnTo>
                                  <a:pt x="16874" y="4102099"/>
                                </a:lnTo>
                                <a:lnTo>
                                  <a:pt x="15512" y="4063999"/>
                                </a:lnTo>
                                <a:close/>
                              </a:path>
                              <a:path w="3409315" h="6159500">
                                <a:moveTo>
                                  <a:pt x="22245" y="4038599"/>
                                </a:moveTo>
                                <a:lnTo>
                                  <a:pt x="16251" y="4038599"/>
                                </a:lnTo>
                                <a:lnTo>
                                  <a:pt x="17335" y="4051299"/>
                                </a:lnTo>
                                <a:lnTo>
                                  <a:pt x="18317" y="4063999"/>
                                </a:lnTo>
                                <a:lnTo>
                                  <a:pt x="19812" y="4102099"/>
                                </a:lnTo>
                                <a:lnTo>
                                  <a:pt x="18366" y="4114799"/>
                                </a:lnTo>
                                <a:lnTo>
                                  <a:pt x="20549" y="4114799"/>
                                </a:lnTo>
                                <a:lnTo>
                                  <a:pt x="21480" y="4127499"/>
                                </a:lnTo>
                                <a:lnTo>
                                  <a:pt x="22355" y="4114799"/>
                                </a:lnTo>
                                <a:lnTo>
                                  <a:pt x="23286" y="4102099"/>
                                </a:lnTo>
                                <a:lnTo>
                                  <a:pt x="24384" y="4089399"/>
                                </a:lnTo>
                                <a:lnTo>
                                  <a:pt x="23934" y="4076699"/>
                                </a:lnTo>
                                <a:lnTo>
                                  <a:pt x="23149" y="4063999"/>
                                </a:lnTo>
                                <a:lnTo>
                                  <a:pt x="21286" y="4063999"/>
                                </a:lnTo>
                                <a:lnTo>
                                  <a:pt x="21604" y="4051299"/>
                                </a:lnTo>
                                <a:lnTo>
                                  <a:pt x="22245" y="4038599"/>
                                </a:lnTo>
                                <a:close/>
                              </a:path>
                              <a:path w="3409315" h="6159500">
                                <a:moveTo>
                                  <a:pt x="39558" y="4025899"/>
                                </a:moveTo>
                                <a:lnTo>
                                  <a:pt x="23180" y="4025899"/>
                                </a:lnTo>
                                <a:lnTo>
                                  <a:pt x="24384" y="4038599"/>
                                </a:lnTo>
                                <a:lnTo>
                                  <a:pt x="24816" y="4076699"/>
                                </a:lnTo>
                                <a:lnTo>
                                  <a:pt x="25373" y="4114799"/>
                                </a:lnTo>
                                <a:lnTo>
                                  <a:pt x="26382" y="4127499"/>
                                </a:lnTo>
                                <a:lnTo>
                                  <a:pt x="28169" y="4114799"/>
                                </a:lnTo>
                                <a:lnTo>
                                  <a:pt x="40740" y="4114799"/>
                                </a:lnTo>
                                <a:lnTo>
                                  <a:pt x="40825" y="4076699"/>
                                </a:lnTo>
                                <a:lnTo>
                                  <a:pt x="38782" y="4076699"/>
                                </a:lnTo>
                                <a:lnTo>
                                  <a:pt x="38050" y="4051299"/>
                                </a:lnTo>
                                <a:lnTo>
                                  <a:pt x="38393" y="4038599"/>
                                </a:lnTo>
                                <a:lnTo>
                                  <a:pt x="39022" y="4038599"/>
                                </a:lnTo>
                                <a:lnTo>
                                  <a:pt x="39558" y="4025899"/>
                                </a:lnTo>
                                <a:close/>
                              </a:path>
                              <a:path w="3409315" h="6159500">
                                <a:moveTo>
                                  <a:pt x="3343256" y="4076699"/>
                                </a:moveTo>
                                <a:lnTo>
                                  <a:pt x="3341709" y="4076699"/>
                                </a:lnTo>
                                <a:lnTo>
                                  <a:pt x="3343321" y="4102099"/>
                                </a:lnTo>
                                <a:lnTo>
                                  <a:pt x="3343256" y="4076699"/>
                                </a:lnTo>
                                <a:close/>
                              </a:path>
                              <a:path w="3409315" h="6159500">
                                <a:moveTo>
                                  <a:pt x="34332" y="3911599"/>
                                </a:moveTo>
                                <a:lnTo>
                                  <a:pt x="23007" y="3911599"/>
                                </a:lnTo>
                                <a:lnTo>
                                  <a:pt x="25305" y="3924299"/>
                                </a:lnTo>
                                <a:lnTo>
                                  <a:pt x="26958" y="3962399"/>
                                </a:lnTo>
                                <a:lnTo>
                                  <a:pt x="27077" y="3975099"/>
                                </a:lnTo>
                                <a:lnTo>
                                  <a:pt x="27195" y="3987799"/>
                                </a:lnTo>
                                <a:lnTo>
                                  <a:pt x="27313" y="4000499"/>
                                </a:lnTo>
                                <a:lnTo>
                                  <a:pt x="27431" y="4013199"/>
                                </a:lnTo>
                                <a:lnTo>
                                  <a:pt x="8259" y="4013199"/>
                                </a:lnTo>
                                <a:lnTo>
                                  <a:pt x="8133" y="4025899"/>
                                </a:lnTo>
                                <a:lnTo>
                                  <a:pt x="8006" y="4038599"/>
                                </a:lnTo>
                                <a:lnTo>
                                  <a:pt x="7523" y="4063999"/>
                                </a:lnTo>
                                <a:lnTo>
                                  <a:pt x="8308" y="4076699"/>
                                </a:lnTo>
                                <a:lnTo>
                                  <a:pt x="8738" y="4063999"/>
                                </a:lnTo>
                                <a:lnTo>
                                  <a:pt x="15512" y="4063999"/>
                                </a:lnTo>
                                <a:lnTo>
                                  <a:pt x="14453" y="4038599"/>
                                </a:lnTo>
                                <a:lnTo>
                                  <a:pt x="22245" y="4038599"/>
                                </a:lnTo>
                                <a:lnTo>
                                  <a:pt x="23180" y="4025899"/>
                                </a:lnTo>
                                <a:lnTo>
                                  <a:pt x="39558" y="4025899"/>
                                </a:lnTo>
                                <a:lnTo>
                                  <a:pt x="39624" y="4000499"/>
                                </a:lnTo>
                                <a:lnTo>
                                  <a:pt x="36329" y="4000499"/>
                                </a:lnTo>
                                <a:lnTo>
                                  <a:pt x="34730" y="3975099"/>
                                </a:lnTo>
                                <a:lnTo>
                                  <a:pt x="34621" y="3962399"/>
                                </a:lnTo>
                                <a:lnTo>
                                  <a:pt x="34512" y="3949699"/>
                                </a:lnTo>
                                <a:lnTo>
                                  <a:pt x="34402" y="3936999"/>
                                </a:lnTo>
                                <a:lnTo>
                                  <a:pt x="34332" y="3911599"/>
                                </a:lnTo>
                                <a:close/>
                              </a:path>
                              <a:path w="3409315" h="6159500">
                                <a:moveTo>
                                  <a:pt x="41098" y="4038599"/>
                                </a:moveTo>
                                <a:lnTo>
                                  <a:pt x="40006" y="4038599"/>
                                </a:lnTo>
                                <a:lnTo>
                                  <a:pt x="39334" y="4063999"/>
                                </a:lnTo>
                                <a:lnTo>
                                  <a:pt x="38782" y="4076699"/>
                                </a:lnTo>
                                <a:lnTo>
                                  <a:pt x="40825" y="4076699"/>
                                </a:lnTo>
                                <a:lnTo>
                                  <a:pt x="40916" y="4063999"/>
                                </a:lnTo>
                                <a:lnTo>
                                  <a:pt x="41007" y="4051299"/>
                                </a:lnTo>
                                <a:lnTo>
                                  <a:pt x="41098" y="4038599"/>
                                </a:lnTo>
                                <a:close/>
                              </a:path>
                              <a:path w="3409315" h="6159500">
                                <a:moveTo>
                                  <a:pt x="3403740" y="4051299"/>
                                </a:moveTo>
                                <a:lnTo>
                                  <a:pt x="3403150" y="4051299"/>
                                </a:lnTo>
                                <a:lnTo>
                                  <a:pt x="3402708" y="4063999"/>
                                </a:lnTo>
                                <a:lnTo>
                                  <a:pt x="3403593" y="4063999"/>
                                </a:lnTo>
                                <a:lnTo>
                                  <a:pt x="3403740" y="4051299"/>
                                </a:lnTo>
                                <a:close/>
                              </a:path>
                              <a:path w="3409315" h="6159500">
                                <a:moveTo>
                                  <a:pt x="3405117" y="3962399"/>
                                </a:moveTo>
                                <a:lnTo>
                                  <a:pt x="3403524" y="3975099"/>
                                </a:lnTo>
                                <a:lnTo>
                                  <a:pt x="3403028" y="3987799"/>
                                </a:lnTo>
                                <a:lnTo>
                                  <a:pt x="3403112" y="4000499"/>
                                </a:lnTo>
                                <a:lnTo>
                                  <a:pt x="3403195" y="4013199"/>
                                </a:lnTo>
                                <a:lnTo>
                                  <a:pt x="3403593" y="4051299"/>
                                </a:lnTo>
                                <a:lnTo>
                                  <a:pt x="3405117" y="4051299"/>
                                </a:lnTo>
                                <a:lnTo>
                                  <a:pt x="3405131" y="4013199"/>
                                </a:lnTo>
                                <a:lnTo>
                                  <a:pt x="3405485" y="4000499"/>
                                </a:lnTo>
                                <a:lnTo>
                                  <a:pt x="3405656" y="3987799"/>
                                </a:lnTo>
                                <a:lnTo>
                                  <a:pt x="3405117" y="3962399"/>
                                </a:lnTo>
                                <a:close/>
                              </a:path>
                              <a:path w="3409315" h="6159500">
                                <a:moveTo>
                                  <a:pt x="20260" y="3327399"/>
                                </a:moveTo>
                                <a:lnTo>
                                  <a:pt x="15977" y="3327399"/>
                                </a:lnTo>
                                <a:lnTo>
                                  <a:pt x="16718" y="3352799"/>
                                </a:lnTo>
                                <a:lnTo>
                                  <a:pt x="17593" y="3378199"/>
                                </a:lnTo>
                                <a:lnTo>
                                  <a:pt x="18237" y="3403599"/>
                                </a:lnTo>
                                <a:lnTo>
                                  <a:pt x="18287" y="3441699"/>
                                </a:lnTo>
                                <a:lnTo>
                                  <a:pt x="16889" y="3454399"/>
                                </a:lnTo>
                                <a:lnTo>
                                  <a:pt x="6784" y="3454399"/>
                                </a:lnTo>
                                <a:lnTo>
                                  <a:pt x="6863" y="3467099"/>
                                </a:lnTo>
                                <a:lnTo>
                                  <a:pt x="6943" y="3479799"/>
                                </a:lnTo>
                                <a:lnTo>
                                  <a:pt x="7022" y="3492499"/>
                                </a:lnTo>
                                <a:lnTo>
                                  <a:pt x="7102" y="3505199"/>
                                </a:lnTo>
                                <a:lnTo>
                                  <a:pt x="7705" y="3543299"/>
                                </a:lnTo>
                                <a:lnTo>
                                  <a:pt x="7753" y="3555999"/>
                                </a:lnTo>
                                <a:lnTo>
                                  <a:pt x="7848" y="3581399"/>
                                </a:lnTo>
                                <a:lnTo>
                                  <a:pt x="6784" y="3606799"/>
                                </a:lnTo>
                                <a:lnTo>
                                  <a:pt x="6764" y="3619499"/>
                                </a:lnTo>
                                <a:lnTo>
                                  <a:pt x="7626" y="3632199"/>
                                </a:lnTo>
                                <a:lnTo>
                                  <a:pt x="8643" y="3644899"/>
                                </a:lnTo>
                                <a:lnTo>
                                  <a:pt x="8756" y="3657599"/>
                                </a:lnTo>
                                <a:lnTo>
                                  <a:pt x="8869" y="3670299"/>
                                </a:lnTo>
                                <a:lnTo>
                                  <a:pt x="8981" y="3682999"/>
                                </a:lnTo>
                                <a:lnTo>
                                  <a:pt x="9094" y="3695699"/>
                                </a:lnTo>
                                <a:lnTo>
                                  <a:pt x="7884" y="3721099"/>
                                </a:lnTo>
                                <a:lnTo>
                                  <a:pt x="7953" y="3860799"/>
                                </a:lnTo>
                                <a:lnTo>
                                  <a:pt x="9094" y="3924299"/>
                                </a:lnTo>
                                <a:lnTo>
                                  <a:pt x="7840" y="3924299"/>
                                </a:lnTo>
                                <a:lnTo>
                                  <a:pt x="8582" y="3936999"/>
                                </a:lnTo>
                                <a:lnTo>
                                  <a:pt x="9094" y="3949699"/>
                                </a:lnTo>
                                <a:lnTo>
                                  <a:pt x="7644" y="3962399"/>
                                </a:lnTo>
                                <a:lnTo>
                                  <a:pt x="7076" y="3962399"/>
                                </a:lnTo>
                                <a:lnTo>
                                  <a:pt x="6784" y="3975099"/>
                                </a:lnTo>
                                <a:lnTo>
                                  <a:pt x="7247" y="3975099"/>
                                </a:lnTo>
                                <a:lnTo>
                                  <a:pt x="7318" y="3987799"/>
                                </a:lnTo>
                                <a:lnTo>
                                  <a:pt x="7122" y="4000499"/>
                                </a:lnTo>
                                <a:lnTo>
                                  <a:pt x="6784" y="4013199"/>
                                </a:lnTo>
                                <a:lnTo>
                                  <a:pt x="24734" y="4013199"/>
                                </a:lnTo>
                                <a:lnTo>
                                  <a:pt x="22921" y="4000499"/>
                                </a:lnTo>
                                <a:lnTo>
                                  <a:pt x="19812" y="4000499"/>
                                </a:lnTo>
                                <a:lnTo>
                                  <a:pt x="20386" y="3962399"/>
                                </a:lnTo>
                                <a:lnTo>
                                  <a:pt x="19947" y="3924299"/>
                                </a:lnTo>
                                <a:lnTo>
                                  <a:pt x="18678" y="3911599"/>
                                </a:lnTo>
                                <a:lnTo>
                                  <a:pt x="16763" y="3898899"/>
                                </a:lnTo>
                                <a:lnTo>
                                  <a:pt x="16773" y="3873499"/>
                                </a:lnTo>
                                <a:lnTo>
                                  <a:pt x="17323" y="3860799"/>
                                </a:lnTo>
                                <a:lnTo>
                                  <a:pt x="19504" y="3860799"/>
                                </a:lnTo>
                                <a:lnTo>
                                  <a:pt x="19812" y="3848099"/>
                                </a:lnTo>
                                <a:lnTo>
                                  <a:pt x="34546" y="3848099"/>
                                </a:lnTo>
                                <a:lnTo>
                                  <a:pt x="34662" y="3822699"/>
                                </a:lnTo>
                                <a:lnTo>
                                  <a:pt x="34684" y="3771899"/>
                                </a:lnTo>
                                <a:lnTo>
                                  <a:pt x="23785" y="3771899"/>
                                </a:lnTo>
                                <a:lnTo>
                                  <a:pt x="23612" y="3767351"/>
                                </a:lnTo>
                                <a:lnTo>
                                  <a:pt x="22140" y="3759199"/>
                                </a:lnTo>
                                <a:lnTo>
                                  <a:pt x="20654" y="3721099"/>
                                </a:lnTo>
                                <a:lnTo>
                                  <a:pt x="20543" y="3708399"/>
                                </a:lnTo>
                                <a:lnTo>
                                  <a:pt x="20514" y="3594099"/>
                                </a:lnTo>
                                <a:lnTo>
                                  <a:pt x="18888" y="3594099"/>
                                </a:lnTo>
                                <a:lnTo>
                                  <a:pt x="18766" y="3581399"/>
                                </a:lnTo>
                                <a:lnTo>
                                  <a:pt x="18644" y="3568699"/>
                                </a:lnTo>
                                <a:lnTo>
                                  <a:pt x="16026" y="3568699"/>
                                </a:lnTo>
                                <a:lnTo>
                                  <a:pt x="16697" y="3530599"/>
                                </a:lnTo>
                                <a:lnTo>
                                  <a:pt x="17594" y="3517899"/>
                                </a:lnTo>
                                <a:lnTo>
                                  <a:pt x="18461" y="3517899"/>
                                </a:lnTo>
                                <a:lnTo>
                                  <a:pt x="19040" y="3505199"/>
                                </a:lnTo>
                                <a:lnTo>
                                  <a:pt x="19074" y="3467099"/>
                                </a:lnTo>
                                <a:lnTo>
                                  <a:pt x="21964" y="3467099"/>
                                </a:lnTo>
                                <a:lnTo>
                                  <a:pt x="21885" y="3454399"/>
                                </a:lnTo>
                                <a:lnTo>
                                  <a:pt x="20929" y="3441699"/>
                                </a:lnTo>
                                <a:lnTo>
                                  <a:pt x="19992" y="3416299"/>
                                </a:lnTo>
                                <a:lnTo>
                                  <a:pt x="19872" y="3390899"/>
                                </a:lnTo>
                                <a:lnTo>
                                  <a:pt x="19812" y="3378199"/>
                                </a:lnTo>
                                <a:lnTo>
                                  <a:pt x="21797" y="3378199"/>
                                </a:lnTo>
                                <a:lnTo>
                                  <a:pt x="21442" y="3365499"/>
                                </a:lnTo>
                                <a:lnTo>
                                  <a:pt x="20260" y="3327399"/>
                                </a:lnTo>
                                <a:close/>
                              </a:path>
                              <a:path w="3409315" h="6159500">
                                <a:moveTo>
                                  <a:pt x="21458" y="3987799"/>
                                </a:moveTo>
                                <a:lnTo>
                                  <a:pt x="19812" y="4000499"/>
                                </a:lnTo>
                                <a:lnTo>
                                  <a:pt x="22921" y="4000499"/>
                                </a:lnTo>
                                <a:lnTo>
                                  <a:pt x="21458" y="3987799"/>
                                </a:lnTo>
                                <a:close/>
                              </a:path>
                              <a:path w="3409315" h="6159500">
                                <a:moveTo>
                                  <a:pt x="3402022" y="3746499"/>
                                </a:moveTo>
                                <a:lnTo>
                                  <a:pt x="3345632" y="3746499"/>
                                </a:lnTo>
                                <a:lnTo>
                                  <a:pt x="3345117" y="3784599"/>
                                </a:lnTo>
                                <a:lnTo>
                                  <a:pt x="3343820" y="3809999"/>
                                </a:lnTo>
                                <a:lnTo>
                                  <a:pt x="3342548" y="3822699"/>
                                </a:lnTo>
                                <a:lnTo>
                                  <a:pt x="3364248" y="3822699"/>
                                </a:lnTo>
                                <a:lnTo>
                                  <a:pt x="3365493" y="3835399"/>
                                </a:lnTo>
                                <a:lnTo>
                                  <a:pt x="3365120" y="3848099"/>
                                </a:lnTo>
                                <a:lnTo>
                                  <a:pt x="3364682" y="3873499"/>
                                </a:lnTo>
                                <a:lnTo>
                                  <a:pt x="3364649" y="3886199"/>
                                </a:lnTo>
                                <a:lnTo>
                                  <a:pt x="3365493" y="3898899"/>
                                </a:lnTo>
                                <a:lnTo>
                                  <a:pt x="3364126" y="3936999"/>
                                </a:lnTo>
                                <a:lnTo>
                                  <a:pt x="3362893" y="3936999"/>
                                </a:lnTo>
                                <a:lnTo>
                                  <a:pt x="3362001" y="3949699"/>
                                </a:lnTo>
                                <a:lnTo>
                                  <a:pt x="3361887" y="3962399"/>
                                </a:lnTo>
                                <a:lnTo>
                                  <a:pt x="3361772" y="3975099"/>
                                </a:lnTo>
                                <a:lnTo>
                                  <a:pt x="3361658" y="3987799"/>
                                </a:lnTo>
                                <a:lnTo>
                                  <a:pt x="3401469" y="3987799"/>
                                </a:lnTo>
                                <a:lnTo>
                                  <a:pt x="3402658" y="3962399"/>
                                </a:lnTo>
                                <a:lnTo>
                                  <a:pt x="3398086" y="3962399"/>
                                </a:lnTo>
                                <a:lnTo>
                                  <a:pt x="3397713" y="3949699"/>
                                </a:lnTo>
                                <a:lnTo>
                                  <a:pt x="3397275" y="3924299"/>
                                </a:lnTo>
                                <a:lnTo>
                                  <a:pt x="3397243" y="3898899"/>
                                </a:lnTo>
                                <a:lnTo>
                                  <a:pt x="3398086" y="3886199"/>
                                </a:lnTo>
                                <a:lnTo>
                                  <a:pt x="3399955" y="3886199"/>
                                </a:lnTo>
                                <a:lnTo>
                                  <a:pt x="3398988" y="3873499"/>
                                </a:lnTo>
                                <a:lnTo>
                                  <a:pt x="3398086" y="3860799"/>
                                </a:lnTo>
                                <a:lnTo>
                                  <a:pt x="3399266" y="3848099"/>
                                </a:lnTo>
                                <a:lnTo>
                                  <a:pt x="3400145" y="3848099"/>
                                </a:lnTo>
                                <a:lnTo>
                                  <a:pt x="3400942" y="3835399"/>
                                </a:lnTo>
                                <a:lnTo>
                                  <a:pt x="3401872" y="3822699"/>
                                </a:lnTo>
                                <a:lnTo>
                                  <a:pt x="3401997" y="3759199"/>
                                </a:lnTo>
                                <a:lnTo>
                                  <a:pt x="3402022" y="3746499"/>
                                </a:lnTo>
                                <a:close/>
                              </a:path>
                              <a:path w="3409315" h="6159500">
                                <a:moveTo>
                                  <a:pt x="3401599" y="3949699"/>
                                </a:moveTo>
                                <a:lnTo>
                                  <a:pt x="3400668" y="3949699"/>
                                </a:lnTo>
                                <a:lnTo>
                                  <a:pt x="3399589" y="3962399"/>
                                </a:lnTo>
                                <a:lnTo>
                                  <a:pt x="3402658" y="3962399"/>
                                </a:lnTo>
                                <a:lnTo>
                                  <a:pt x="3401599" y="3949699"/>
                                </a:lnTo>
                                <a:close/>
                              </a:path>
                              <a:path w="3409315" h="6159500">
                                <a:moveTo>
                                  <a:pt x="34546" y="3848099"/>
                                </a:moveTo>
                                <a:lnTo>
                                  <a:pt x="19812" y="3848099"/>
                                </a:lnTo>
                                <a:lnTo>
                                  <a:pt x="20211" y="3860799"/>
                                </a:lnTo>
                                <a:lnTo>
                                  <a:pt x="20315" y="3873499"/>
                                </a:lnTo>
                                <a:lnTo>
                                  <a:pt x="20364" y="3898899"/>
                                </a:lnTo>
                                <a:lnTo>
                                  <a:pt x="20481" y="3911599"/>
                                </a:lnTo>
                                <a:lnTo>
                                  <a:pt x="20598" y="3924299"/>
                                </a:lnTo>
                                <a:lnTo>
                                  <a:pt x="23007" y="3911599"/>
                                </a:lnTo>
                                <a:lnTo>
                                  <a:pt x="34332" y="3911599"/>
                                </a:lnTo>
                                <a:lnTo>
                                  <a:pt x="34448" y="3873499"/>
                                </a:lnTo>
                                <a:lnTo>
                                  <a:pt x="34546" y="3848099"/>
                                </a:lnTo>
                                <a:close/>
                              </a:path>
                              <a:path w="3409315" h="6159500">
                                <a:moveTo>
                                  <a:pt x="3399955" y="3886199"/>
                                </a:moveTo>
                                <a:lnTo>
                                  <a:pt x="3398086" y="3886199"/>
                                </a:lnTo>
                                <a:lnTo>
                                  <a:pt x="3398622" y="3898899"/>
                                </a:lnTo>
                                <a:lnTo>
                                  <a:pt x="3398904" y="3911599"/>
                                </a:lnTo>
                                <a:lnTo>
                                  <a:pt x="3399158" y="3924299"/>
                                </a:lnTo>
                                <a:lnTo>
                                  <a:pt x="3399610" y="3924299"/>
                                </a:lnTo>
                                <a:lnTo>
                                  <a:pt x="3400368" y="3898899"/>
                                </a:lnTo>
                                <a:lnTo>
                                  <a:pt x="3399955" y="3886199"/>
                                </a:lnTo>
                                <a:close/>
                              </a:path>
                              <a:path w="3409315" h="6159500">
                                <a:moveTo>
                                  <a:pt x="19504" y="3860799"/>
                                </a:moveTo>
                                <a:lnTo>
                                  <a:pt x="17323" y="3860799"/>
                                </a:lnTo>
                                <a:lnTo>
                                  <a:pt x="17973" y="3873499"/>
                                </a:lnTo>
                                <a:lnTo>
                                  <a:pt x="18287" y="3898899"/>
                                </a:lnTo>
                                <a:lnTo>
                                  <a:pt x="18761" y="3886199"/>
                                </a:lnTo>
                                <a:lnTo>
                                  <a:pt x="19160" y="3873499"/>
                                </a:lnTo>
                                <a:lnTo>
                                  <a:pt x="19504" y="3860799"/>
                                </a:lnTo>
                                <a:close/>
                              </a:path>
                              <a:path w="3409315" h="6159500">
                                <a:moveTo>
                                  <a:pt x="3364706" y="3835399"/>
                                </a:moveTo>
                                <a:lnTo>
                                  <a:pt x="3364067" y="3835399"/>
                                </a:lnTo>
                                <a:lnTo>
                                  <a:pt x="3363576" y="3848099"/>
                                </a:lnTo>
                                <a:lnTo>
                                  <a:pt x="3363268" y="3860799"/>
                                </a:lnTo>
                                <a:lnTo>
                                  <a:pt x="3363182" y="3886199"/>
                                </a:lnTo>
                                <a:lnTo>
                                  <a:pt x="3363937" y="3886199"/>
                                </a:lnTo>
                                <a:lnTo>
                                  <a:pt x="3363905" y="3873499"/>
                                </a:lnTo>
                                <a:lnTo>
                                  <a:pt x="3364116" y="3860799"/>
                                </a:lnTo>
                                <a:lnTo>
                                  <a:pt x="3364439" y="3848099"/>
                                </a:lnTo>
                                <a:lnTo>
                                  <a:pt x="3364706" y="3835399"/>
                                </a:lnTo>
                                <a:close/>
                              </a:path>
                              <a:path w="3409315" h="6159500">
                                <a:moveTo>
                                  <a:pt x="3361573" y="3822699"/>
                                </a:moveTo>
                                <a:lnTo>
                                  <a:pt x="3342112" y="3822699"/>
                                </a:lnTo>
                                <a:lnTo>
                                  <a:pt x="3343321" y="3860799"/>
                                </a:lnTo>
                                <a:lnTo>
                                  <a:pt x="3360230" y="3860799"/>
                                </a:lnTo>
                                <a:lnTo>
                                  <a:pt x="3360134" y="3835399"/>
                                </a:lnTo>
                                <a:lnTo>
                                  <a:pt x="3361573" y="3822699"/>
                                </a:lnTo>
                                <a:close/>
                              </a:path>
                              <a:path w="3409315" h="6159500">
                                <a:moveTo>
                                  <a:pt x="37156" y="3746499"/>
                                </a:moveTo>
                                <a:lnTo>
                                  <a:pt x="36575" y="3759199"/>
                                </a:lnTo>
                                <a:lnTo>
                                  <a:pt x="37274" y="3784599"/>
                                </a:lnTo>
                                <a:lnTo>
                                  <a:pt x="37485" y="3797299"/>
                                </a:lnTo>
                                <a:lnTo>
                                  <a:pt x="37806" y="3822699"/>
                                </a:lnTo>
                                <a:lnTo>
                                  <a:pt x="38837" y="3835399"/>
                                </a:lnTo>
                                <a:lnTo>
                                  <a:pt x="39166" y="3809999"/>
                                </a:lnTo>
                                <a:lnTo>
                                  <a:pt x="43458" y="3809999"/>
                                </a:lnTo>
                                <a:lnTo>
                                  <a:pt x="43452" y="3784599"/>
                                </a:lnTo>
                                <a:lnTo>
                                  <a:pt x="38684" y="3784599"/>
                                </a:lnTo>
                                <a:lnTo>
                                  <a:pt x="37860" y="3771899"/>
                                </a:lnTo>
                                <a:lnTo>
                                  <a:pt x="37156" y="3746499"/>
                                </a:lnTo>
                                <a:close/>
                              </a:path>
                              <a:path w="3409315" h="6159500">
                                <a:moveTo>
                                  <a:pt x="43458" y="3809999"/>
                                </a:moveTo>
                                <a:lnTo>
                                  <a:pt x="39869" y="3809999"/>
                                </a:lnTo>
                                <a:lnTo>
                                  <a:pt x="40868" y="3822699"/>
                                </a:lnTo>
                                <a:lnTo>
                                  <a:pt x="42090" y="3835399"/>
                                </a:lnTo>
                                <a:lnTo>
                                  <a:pt x="43458" y="3809999"/>
                                </a:lnTo>
                                <a:close/>
                              </a:path>
                              <a:path w="3409315" h="6159500">
                                <a:moveTo>
                                  <a:pt x="3339486" y="3581399"/>
                                </a:moveTo>
                                <a:lnTo>
                                  <a:pt x="3340199" y="3632199"/>
                                </a:lnTo>
                                <a:lnTo>
                                  <a:pt x="3340185" y="3708399"/>
                                </a:lnTo>
                                <a:lnTo>
                                  <a:pt x="3339486" y="3759199"/>
                                </a:lnTo>
                                <a:lnTo>
                                  <a:pt x="3340574" y="3771899"/>
                                </a:lnTo>
                                <a:lnTo>
                                  <a:pt x="3341668" y="3771899"/>
                                </a:lnTo>
                                <a:lnTo>
                                  <a:pt x="3342826" y="3784599"/>
                                </a:lnTo>
                                <a:lnTo>
                                  <a:pt x="3344108" y="3797299"/>
                                </a:lnTo>
                                <a:lnTo>
                                  <a:pt x="3344387" y="3771899"/>
                                </a:lnTo>
                                <a:lnTo>
                                  <a:pt x="3344722" y="3759199"/>
                                </a:lnTo>
                                <a:lnTo>
                                  <a:pt x="3345131" y="3746499"/>
                                </a:lnTo>
                                <a:lnTo>
                                  <a:pt x="3402022" y="3746499"/>
                                </a:lnTo>
                                <a:lnTo>
                                  <a:pt x="3400821" y="3708399"/>
                                </a:lnTo>
                                <a:lnTo>
                                  <a:pt x="3399003" y="3682999"/>
                                </a:lnTo>
                                <a:lnTo>
                                  <a:pt x="3397300" y="3644899"/>
                                </a:lnTo>
                                <a:lnTo>
                                  <a:pt x="3397836" y="3644899"/>
                                </a:lnTo>
                                <a:lnTo>
                                  <a:pt x="3398118" y="3632199"/>
                                </a:lnTo>
                                <a:lnTo>
                                  <a:pt x="3398372" y="3619499"/>
                                </a:lnTo>
                                <a:lnTo>
                                  <a:pt x="3400016" y="3619499"/>
                                </a:lnTo>
                                <a:lnTo>
                                  <a:pt x="3400272" y="3606799"/>
                                </a:lnTo>
                                <a:lnTo>
                                  <a:pt x="3341207" y="3606799"/>
                                </a:lnTo>
                                <a:lnTo>
                                  <a:pt x="3340174" y="3594099"/>
                                </a:lnTo>
                                <a:lnTo>
                                  <a:pt x="3339486" y="3581399"/>
                                </a:lnTo>
                                <a:close/>
                              </a:path>
                              <a:path w="3409315" h="6159500">
                                <a:moveTo>
                                  <a:pt x="44982" y="3517899"/>
                                </a:moveTo>
                                <a:lnTo>
                                  <a:pt x="33527" y="3517899"/>
                                </a:lnTo>
                                <a:lnTo>
                                  <a:pt x="36148" y="3530599"/>
                                </a:lnTo>
                                <a:lnTo>
                                  <a:pt x="37196" y="3568699"/>
                                </a:lnTo>
                                <a:lnTo>
                                  <a:pt x="36410" y="3619499"/>
                                </a:lnTo>
                                <a:lnTo>
                                  <a:pt x="33527" y="3644899"/>
                                </a:lnTo>
                                <a:lnTo>
                                  <a:pt x="37313" y="3644899"/>
                                </a:lnTo>
                                <a:lnTo>
                                  <a:pt x="36540" y="3682999"/>
                                </a:lnTo>
                                <a:lnTo>
                                  <a:pt x="37104" y="3721099"/>
                                </a:lnTo>
                                <a:lnTo>
                                  <a:pt x="38350" y="3746499"/>
                                </a:lnTo>
                                <a:lnTo>
                                  <a:pt x="39624" y="3759199"/>
                                </a:lnTo>
                                <a:lnTo>
                                  <a:pt x="38684" y="3784599"/>
                                </a:lnTo>
                                <a:lnTo>
                                  <a:pt x="43452" y="3784599"/>
                                </a:lnTo>
                                <a:lnTo>
                                  <a:pt x="43532" y="3746499"/>
                                </a:lnTo>
                                <a:lnTo>
                                  <a:pt x="43618" y="3733799"/>
                                </a:lnTo>
                                <a:lnTo>
                                  <a:pt x="43703" y="3721099"/>
                                </a:lnTo>
                                <a:lnTo>
                                  <a:pt x="43789" y="3708399"/>
                                </a:lnTo>
                                <a:lnTo>
                                  <a:pt x="43874" y="3695699"/>
                                </a:lnTo>
                                <a:lnTo>
                                  <a:pt x="43960" y="3682999"/>
                                </a:lnTo>
                                <a:lnTo>
                                  <a:pt x="44045" y="3670299"/>
                                </a:lnTo>
                                <a:lnTo>
                                  <a:pt x="42672" y="3670299"/>
                                </a:lnTo>
                                <a:lnTo>
                                  <a:pt x="42587" y="3657599"/>
                                </a:lnTo>
                                <a:lnTo>
                                  <a:pt x="42503" y="3644899"/>
                                </a:lnTo>
                                <a:lnTo>
                                  <a:pt x="42419" y="3632199"/>
                                </a:lnTo>
                                <a:lnTo>
                                  <a:pt x="42335" y="3619499"/>
                                </a:lnTo>
                                <a:lnTo>
                                  <a:pt x="42813" y="3581399"/>
                                </a:lnTo>
                                <a:lnTo>
                                  <a:pt x="43798" y="3543299"/>
                                </a:lnTo>
                                <a:lnTo>
                                  <a:pt x="44982" y="3517899"/>
                                </a:lnTo>
                                <a:close/>
                              </a:path>
                              <a:path w="3409315" h="6159500">
                                <a:moveTo>
                                  <a:pt x="23612" y="3767351"/>
                                </a:moveTo>
                                <a:lnTo>
                                  <a:pt x="23785" y="3771899"/>
                                </a:lnTo>
                                <a:lnTo>
                                  <a:pt x="24433" y="3771899"/>
                                </a:lnTo>
                                <a:lnTo>
                                  <a:pt x="23612" y="3767351"/>
                                </a:lnTo>
                                <a:close/>
                              </a:path>
                              <a:path w="3409315" h="6159500">
                                <a:moveTo>
                                  <a:pt x="23646" y="3733799"/>
                                </a:moveTo>
                                <a:lnTo>
                                  <a:pt x="23188" y="3746499"/>
                                </a:lnTo>
                                <a:lnTo>
                                  <a:pt x="23302" y="3759199"/>
                                </a:lnTo>
                                <a:lnTo>
                                  <a:pt x="23612" y="3767351"/>
                                </a:lnTo>
                                <a:lnTo>
                                  <a:pt x="24433" y="3771899"/>
                                </a:lnTo>
                                <a:lnTo>
                                  <a:pt x="24967" y="3771899"/>
                                </a:lnTo>
                                <a:lnTo>
                                  <a:pt x="23949" y="3759199"/>
                                </a:lnTo>
                                <a:lnTo>
                                  <a:pt x="23646" y="3733799"/>
                                </a:lnTo>
                                <a:close/>
                              </a:path>
                              <a:path w="3409315" h="6159500">
                                <a:moveTo>
                                  <a:pt x="24682" y="3682999"/>
                                </a:moveTo>
                                <a:lnTo>
                                  <a:pt x="24623" y="3695699"/>
                                </a:lnTo>
                                <a:lnTo>
                                  <a:pt x="25403" y="3733799"/>
                                </a:lnTo>
                                <a:lnTo>
                                  <a:pt x="26694" y="3759199"/>
                                </a:lnTo>
                                <a:lnTo>
                                  <a:pt x="26086" y="3771899"/>
                                </a:lnTo>
                                <a:lnTo>
                                  <a:pt x="34684" y="3771899"/>
                                </a:lnTo>
                                <a:lnTo>
                                  <a:pt x="34637" y="3759199"/>
                                </a:lnTo>
                                <a:lnTo>
                                  <a:pt x="33527" y="3733799"/>
                                </a:lnTo>
                                <a:lnTo>
                                  <a:pt x="34554" y="3708399"/>
                                </a:lnTo>
                                <a:lnTo>
                                  <a:pt x="25907" y="3708399"/>
                                </a:lnTo>
                                <a:lnTo>
                                  <a:pt x="24682" y="3682999"/>
                                </a:lnTo>
                                <a:close/>
                              </a:path>
                              <a:path w="3409315" h="6159500">
                                <a:moveTo>
                                  <a:pt x="52228" y="3568699"/>
                                </a:moveTo>
                                <a:lnTo>
                                  <a:pt x="50291" y="3581399"/>
                                </a:lnTo>
                                <a:lnTo>
                                  <a:pt x="52259" y="3594099"/>
                                </a:lnTo>
                                <a:lnTo>
                                  <a:pt x="52339" y="3606799"/>
                                </a:lnTo>
                                <a:lnTo>
                                  <a:pt x="52418" y="3619499"/>
                                </a:lnTo>
                                <a:lnTo>
                                  <a:pt x="52498" y="3632199"/>
                                </a:lnTo>
                                <a:lnTo>
                                  <a:pt x="52577" y="3644899"/>
                                </a:lnTo>
                                <a:lnTo>
                                  <a:pt x="51937" y="3682999"/>
                                </a:lnTo>
                                <a:lnTo>
                                  <a:pt x="51029" y="3721099"/>
                                </a:lnTo>
                                <a:lnTo>
                                  <a:pt x="52940" y="3695699"/>
                                </a:lnTo>
                                <a:lnTo>
                                  <a:pt x="53686" y="3657599"/>
                                </a:lnTo>
                                <a:lnTo>
                                  <a:pt x="53616" y="3644899"/>
                                </a:lnTo>
                                <a:lnTo>
                                  <a:pt x="53545" y="3632199"/>
                                </a:lnTo>
                                <a:lnTo>
                                  <a:pt x="53475" y="3619499"/>
                                </a:lnTo>
                                <a:lnTo>
                                  <a:pt x="53404" y="3606799"/>
                                </a:lnTo>
                                <a:lnTo>
                                  <a:pt x="52228" y="3568699"/>
                                </a:lnTo>
                                <a:close/>
                              </a:path>
                              <a:path w="3409315" h="6159500">
                                <a:moveTo>
                                  <a:pt x="20598" y="3517899"/>
                                </a:moveTo>
                                <a:lnTo>
                                  <a:pt x="19959" y="3517899"/>
                                </a:lnTo>
                                <a:lnTo>
                                  <a:pt x="19861" y="3530599"/>
                                </a:lnTo>
                                <a:lnTo>
                                  <a:pt x="19074" y="3530599"/>
                                </a:lnTo>
                                <a:lnTo>
                                  <a:pt x="20909" y="3568699"/>
                                </a:lnTo>
                                <a:lnTo>
                                  <a:pt x="23063" y="3606799"/>
                                </a:lnTo>
                                <a:lnTo>
                                  <a:pt x="24930" y="3644899"/>
                                </a:lnTo>
                                <a:lnTo>
                                  <a:pt x="25907" y="3708399"/>
                                </a:lnTo>
                                <a:lnTo>
                                  <a:pt x="34554" y="3708399"/>
                                </a:lnTo>
                                <a:lnTo>
                                  <a:pt x="35070" y="3682999"/>
                                </a:lnTo>
                                <a:lnTo>
                                  <a:pt x="35761" y="3657599"/>
                                </a:lnTo>
                                <a:lnTo>
                                  <a:pt x="37313" y="3644899"/>
                                </a:lnTo>
                                <a:lnTo>
                                  <a:pt x="33527" y="3644899"/>
                                </a:lnTo>
                                <a:lnTo>
                                  <a:pt x="33901" y="3632199"/>
                                </a:lnTo>
                                <a:lnTo>
                                  <a:pt x="34154" y="3619499"/>
                                </a:lnTo>
                                <a:lnTo>
                                  <a:pt x="34094" y="3606799"/>
                                </a:lnTo>
                                <a:lnTo>
                                  <a:pt x="24435" y="3606799"/>
                                </a:lnTo>
                                <a:lnTo>
                                  <a:pt x="22705" y="3594099"/>
                                </a:lnTo>
                                <a:lnTo>
                                  <a:pt x="21262" y="3555999"/>
                                </a:lnTo>
                                <a:lnTo>
                                  <a:pt x="20598" y="3517899"/>
                                </a:lnTo>
                                <a:close/>
                              </a:path>
                              <a:path w="3409315" h="6159500">
                                <a:moveTo>
                                  <a:pt x="43815" y="3644899"/>
                                </a:moveTo>
                                <a:lnTo>
                                  <a:pt x="43134" y="3644899"/>
                                </a:lnTo>
                                <a:lnTo>
                                  <a:pt x="43316" y="3657599"/>
                                </a:lnTo>
                                <a:lnTo>
                                  <a:pt x="43176" y="3670299"/>
                                </a:lnTo>
                                <a:lnTo>
                                  <a:pt x="44045" y="3670299"/>
                                </a:lnTo>
                                <a:lnTo>
                                  <a:pt x="43930" y="3657599"/>
                                </a:lnTo>
                                <a:lnTo>
                                  <a:pt x="43815" y="3644899"/>
                                </a:lnTo>
                                <a:close/>
                              </a:path>
                              <a:path w="3409315" h="6159500">
                                <a:moveTo>
                                  <a:pt x="3400016" y="3619499"/>
                                </a:moveTo>
                                <a:lnTo>
                                  <a:pt x="3398824" y="3619499"/>
                                </a:lnTo>
                                <a:lnTo>
                                  <a:pt x="3398732" y="3632199"/>
                                </a:lnTo>
                                <a:lnTo>
                                  <a:pt x="3398641" y="3644899"/>
                                </a:lnTo>
                                <a:lnTo>
                                  <a:pt x="3399125" y="3657599"/>
                                </a:lnTo>
                                <a:lnTo>
                                  <a:pt x="3399840" y="3670299"/>
                                </a:lnTo>
                                <a:lnTo>
                                  <a:pt x="3400348" y="3644899"/>
                                </a:lnTo>
                                <a:lnTo>
                                  <a:pt x="3399855" y="3644899"/>
                                </a:lnTo>
                                <a:lnTo>
                                  <a:pt x="3399935" y="3632199"/>
                                </a:lnTo>
                                <a:lnTo>
                                  <a:pt x="3400016" y="3619499"/>
                                </a:lnTo>
                                <a:close/>
                              </a:path>
                              <a:path w="3409315" h="6159500">
                                <a:moveTo>
                                  <a:pt x="3403916" y="3581399"/>
                                </a:moveTo>
                                <a:lnTo>
                                  <a:pt x="3401085" y="3581399"/>
                                </a:lnTo>
                                <a:lnTo>
                                  <a:pt x="3401748" y="3594099"/>
                                </a:lnTo>
                                <a:lnTo>
                                  <a:pt x="3402185" y="3606799"/>
                                </a:lnTo>
                                <a:lnTo>
                                  <a:pt x="3402834" y="3619499"/>
                                </a:lnTo>
                                <a:lnTo>
                                  <a:pt x="3404133" y="3619499"/>
                                </a:lnTo>
                                <a:lnTo>
                                  <a:pt x="3404061" y="3606799"/>
                                </a:lnTo>
                                <a:lnTo>
                                  <a:pt x="3403988" y="3594099"/>
                                </a:lnTo>
                                <a:lnTo>
                                  <a:pt x="3403916" y="3581399"/>
                                </a:lnTo>
                                <a:close/>
                              </a:path>
                              <a:path w="3409315" h="6159500">
                                <a:moveTo>
                                  <a:pt x="31366" y="2717799"/>
                                </a:moveTo>
                                <a:lnTo>
                                  <a:pt x="25957" y="2717799"/>
                                </a:lnTo>
                                <a:lnTo>
                                  <a:pt x="25057" y="2768599"/>
                                </a:lnTo>
                                <a:lnTo>
                                  <a:pt x="24954" y="2781299"/>
                                </a:lnTo>
                                <a:lnTo>
                                  <a:pt x="24851" y="2793999"/>
                                </a:lnTo>
                                <a:lnTo>
                                  <a:pt x="24747" y="2806699"/>
                                </a:lnTo>
                                <a:lnTo>
                                  <a:pt x="24644" y="2819399"/>
                                </a:lnTo>
                                <a:lnTo>
                                  <a:pt x="24589" y="2984499"/>
                                </a:lnTo>
                                <a:lnTo>
                                  <a:pt x="24470" y="3022599"/>
                                </a:lnTo>
                                <a:lnTo>
                                  <a:pt x="23953" y="3073399"/>
                                </a:lnTo>
                                <a:lnTo>
                                  <a:pt x="22909" y="3111499"/>
                                </a:lnTo>
                                <a:lnTo>
                                  <a:pt x="23302" y="3124199"/>
                                </a:lnTo>
                                <a:lnTo>
                                  <a:pt x="24064" y="3136899"/>
                                </a:lnTo>
                                <a:lnTo>
                                  <a:pt x="25957" y="3136899"/>
                                </a:lnTo>
                                <a:lnTo>
                                  <a:pt x="25300" y="3174999"/>
                                </a:lnTo>
                                <a:lnTo>
                                  <a:pt x="24556" y="3200399"/>
                                </a:lnTo>
                                <a:lnTo>
                                  <a:pt x="23793" y="3213099"/>
                                </a:lnTo>
                                <a:lnTo>
                                  <a:pt x="25957" y="3213099"/>
                                </a:lnTo>
                                <a:lnTo>
                                  <a:pt x="25857" y="3225799"/>
                                </a:lnTo>
                                <a:lnTo>
                                  <a:pt x="25758" y="3238499"/>
                                </a:lnTo>
                                <a:lnTo>
                                  <a:pt x="25360" y="3263899"/>
                                </a:lnTo>
                                <a:lnTo>
                                  <a:pt x="25212" y="3276599"/>
                                </a:lnTo>
                                <a:lnTo>
                                  <a:pt x="25170" y="3327399"/>
                                </a:lnTo>
                                <a:lnTo>
                                  <a:pt x="22122" y="3327399"/>
                                </a:lnTo>
                                <a:lnTo>
                                  <a:pt x="22624" y="3352799"/>
                                </a:lnTo>
                                <a:lnTo>
                                  <a:pt x="23707" y="3352799"/>
                                </a:lnTo>
                                <a:lnTo>
                                  <a:pt x="24956" y="3365499"/>
                                </a:lnTo>
                                <a:lnTo>
                                  <a:pt x="25957" y="3378199"/>
                                </a:lnTo>
                                <a:lnTo>
                                  <a:pt x="25325" y="3403599"/>
                                </a:lnTo>
                                <a:lnTo>
                                  <a:pt x="24924" y="3416299"/>
                                </a:lnTo>
                                <a:lnTo>
                                  <a:pt x="25224" y="3428999"/>
                                </a:lnTo>
                                <a:lnTo>
                                  <a:pt x="26694" y="3441699"/>
                                </a:lnTo>
                                <a:lnTo>
                                  <a:pt x="25915" y="3479799"/>
                                </a:lnTo>
                                <a:lnTo>
                                  <a:pt x="25440" y="3517899"/>
                                </a:lnTo>
                                <a:lnTo>
                                  <a:pt x="25408" y="3555999"/>
                                </a:lnTo>
                                <a:lnTo>
                                  <a:pt x="25957" y="3594099"/>
                                </a:lnTo>
                                <a:lnTo>
                                  <a:pt x="24435" y="3606799"/>
                                </a:lnTo>
                                <a:lnTo>
                                  <a:pt x="34094" y="3606799"/>
                                </a:lnTo>
                                <a:lnTo>
                                  <a:pt x="33527" y="3594099"/>
                                </a:lnTo>
                                <a:lnTo>
                                  <a:pt x="33798" y="3581399"/>
                                </a:lnTo>
                                <a:lnTo>
                                  <a:pt x="35789" y="3581399"/>
                                </a:lnTo>
                                <a:lnTo>
                                  <a:pt x="35415" y="3555999"/>
                                </a:lnTo>
                                <a:lnTo>
                                  <a:pt x="33432" y="3555999"/>
                                </a:lnTo>
                                <a:lnTo>
                                  <a:pt x="33527" y="3517899"/>
                                </a:lnTo>
                                <a:lnTo>
                                  <a:pt x="44982" y="3517899"/>
                                </a:lnTo>
                                <a:lnTo>
                                  <a:pt x="44422" y="3479799"/>
                                </a:lnTo>
                                <a:lnTo>
                                  <a:pt x="44508" y="3467099"/>
                                </a:lnTo>
                                <a:lnTo>
                                  <a:pt x="44594" y="3454399"/>
                                </a:lnTo>
                                <a:lnTo>
                                  <a:pt x="43458" y="3454399"/>
                                </a:lnTo>
                                <a:lnTo>
                                  <a:pt x="43332" y="3416299"/>
                                </a:lnTo>
                                <a:lnTo>
                                  <a:pt x="43282" y="3340099"/>
                                </a:lnTo>
                                <a:lnTo>
                                  <a:pt x="36575" y="3340099"/>
                                </a:lnTo>
                                <a:lnTo>
                                  <a:pt x="34924" y="3327399"/>
                                </a:lnTo>
                                <a:lnTo>
                                  <a:pt x="34019" y="3314699"/>
                                </a:lnTo>
                                <a:lnTo>
                                  <a:pt x="33630" y="3289299"/>
                                </a:lnTo>
                                <a:lnTo>
                                  <a:pt x="33527" y="3251199"/>
                                </a:lnTo>
                                <a:lnTo>
                                  <a:pt x="43348" y="3251199"/>
                                </a:lnTo>
                                <a:lnTo>
                                  <a:pt x="42672" y="3213099"/>
                                </a:lnTo>
                                <a:lnTo>
                                  <a:pt x="44455" y="3200399"/>
                                </a:lnTo>
                                <a:lnTo>
                                  <a:pt x="45615" y="3174999"/>
                                </a:lnTo>
                                <a:lnTo>
                                  <a:pt x="45765" y="3162299"/>
                                </a:lnTo>
                                <a:lnTo>
                                  <a:pt x="35789" y="3162299"/>
                                </a:lnTo>
                                <a:lnTo>
                                  <a:pt x="35083" y="3149599"/>
                                </a:lnTo>
                                <a:lnTo>
                                  <a:pt x="34787" y="3136899"/>
                                </a:lnTo>
                                <a:lnTo>
                                  <a:pt x="34427" y="3111499"/>
                                </a:lnTo>
                                <a:lnTo>
                                  <a:pt x="33527" y="3111499"/>
                                </a:lnTo>
                                <a:lnTo>
                                  <a:pt x="34357" y="3086099"/>
                                </a:lnTo>
                                <a:lnTo>
                                  <a:pt x="34633" y="3060699"/>
                                </a:lnTo>
                                <a:lnTo>
                                  <a:pt x="34357" y="3047999"/>
                                </a:lnTo>
                                <a:lnTo>
                                  <a:pt x="33527" y="3022599"/>
                                </a:lnTo>
                                <a:lnTo>
                                  <a:pt x="34038" y="3009899"/>
                                </a:lnTo>
                                <a:lnTo>
                                  <a:pt x="34511" y="3009899"/>
                                </a:lnTo>
                                <a:lnTo>
                                  <a:pt x="33527" y="2984499"/>
                                </a:lnTo>
                                <a:lnTo>
                                  <a:pt x="34560" y="2971799"/>
                                </a:lnTo>
                                <a:lnTo>
                                  <a:pt x="44196" y="2971799"/>
                                </a:lnTo>
                                <a:lnTo>
                                  <a:pt x="44196" y="2959099"/>
                                </a:lnTo>
                                <a:lnTo>
                                  <a:pt x="34314" y="2959099"/>
                                </a:lnTo>
                                <a:lnTo>
                                  <a:pt x="34413" y="2946399"/>
                                </a:lnTo>
                                <a:lnTo>
                                  <a:pt x="33527" y="2933699"/>
                                </a:lnTo>
                                <a:lnTo>
                                  <a:pt x="34796" y="2920999"/>
                                </a:lnTo>
                                <a:lnTo>
                                  <a:pt x="34388" y="2882899"/>
                                </a:lnTo>
                                <a:lnTo>
                                  <a:pt x="33778" y="2870199"/>
                                </a:lnTo>
                                <a:lnTo>
                                  <a:pt x="31118" y="2870199"/>
                                </a:lnTo>
                                <a:lnTo>
                                  <a:pt x="31610" y="2857499"/>
                                </a:lnTo>
                                <a:lnTo>
                                  <a:pt x="32003" y="2857499"/>
                                </a:lnTo>
                                <a:lnTo>
                                  <a:pt x="32003" y="2819399"/>
                                </a:lnTo>
                                <a:lnTo>
                                  <a:pt x="33783" y="2819399"/>
                                </a:lnTo>
                                <a:lnTo>
                                  <a:pt x="33606" y="2806699"/>
                                </a:lnTo>
                                <a:lnTo>
                                  <a:pt x="32747" y="2768599"/>
                                </a:lnTo>
                                <a:lnTo>
                                  <a:pt x="29742" y="2768599"/>
                                </a:lnTo>
                                <a:lnTo>
                                  <a:pt x="30074" y="2743199"/>
                                </a:lnTo>
                                <a:lnTo>
                                  <a:pt x="30670" y="2730499"/>
                                </a:lnTo>
                                <a:lnTo>
                                  <a:pt x="31366" y="2717799"/>
                                </a:lnTo>
                                <a:close/>
                              </a:path>
                              <a:path w="3409315" h="6159500">
                                <a:moveTo>
                                  <a:pt x="3342584" y="3251199"/>
                                </a:moveTo>
                                <a:lnTo>
                                  <a:pt x="3341318" y="3276599"/>
                                </a:lnTo>
                                <a:lnTo>
                                  <a:pt x="3341238" y="3327399"/>
                                </a:lnTo>
                                <a:lnTo>
                                  <a:pt x="3341830" y="3365499"/>
                                </a:lnTo>
                                <a:lnTo>
                                  <a:pt x="3342584" y="3416299"/>
                                </a:lnTo>
                                <a:lnTo>
                                  <a:pt x="3341291" y="3428999"/>
                                </a:lnTo>
                                <a:lnTo>
                                  <a:pt x="3341207" y="3479799"/>
                                </a:lnTo>
                                <a:lnTo>
                                  <a:pt x="3341139" y="3492499"/>
                                </a:lnTo>
                                <a:lnTo>
                                  <a:pt x="3339486" y="3517899"/>
                                </a:lnTo>
                                <a:lnTo>
                                  <a:pt x="3340166" y="3530599"/>
                                </a:lnTo>
                                <a:lnTo>
                                  <a:pt x="3340789" y="3530599"/>
                                </a:lnTo>
                                <a:lnTo>
                                  <a:pt x="3341340" y="3543299"/>
                                </a:lnTo>
                                <a:lnTo>
                                  <a:pt x="3341797" y="3555999"/>
                                </a:lnTo>
                                <a:lnTo>
                                  <a:pt x="3340869" y="3568699"/>
                                </a:lnTo>
                                <a:lnTo>
                                  <a:pt x="3341269" y="3581399"/>
                                </a:lnTo>
                                <a:lnTo>
                                  <a:pt x="3342129" y="3594099"/>
                                </a:lnTo>
                                <a:lnTo>
                                  <a:pt x="3342584" y="3606799"/>
                                </a:lnTo>
                                <a:lnTo>
                                  <a:pt x="3400272" y="3606799"/>
                                </a:lnTo>
                                <a:lnTo>
                                  <a:pt x="3400527" y="3594099"/>
                                </a:lnTo>
                                <a:lnTo>
                                  <a:pt x="3401085" y="3581399"/>
                                </a:lnTo>
                                <a:lnTo>
                                  <a:pt x="3403916" y="3581399"/>
                                </a:lnTo>
                                <a:lnTo>
                                  <a:pt x="3402837" y="3568699"/>
                                </a:lnTo>
                                <a:lnTo>
                                  <a:pt x="3402024" y="3555999"/>
                                </a:lnTo>
                                <a:lnTo>
                                  <a:pt x="3400348" y="3555999"/>
                                </a:lnTo>
                                <a:lnTo>
                                  <a:pt x="3400290" y="3543299"/>
                                </a:lnTo>
                                <a:lnTo>
                                  <a:pt x="3395776" y="3543299"/>
                                </a:lnTo>
                                <a:lnTo>
                                  <a:pt x="3396660" y="3517899"/>
                                </a:lnTo>
                                <a:lnTo>
                                  <a:pt x="3396786" y="3505199"/>
                                </a:lnTo>
                                <a:lnTo>
                                  <a:pt x="3396913" y="3492499"/>
                                </a:lnTo>
                                <a:lnTo>
                                  <a:pt x="3397359" y="3479799"/>
                                </a:lnTo>
                                <a:lnTo>
                                  <a:pt x="3349466" y="3479799"/>
                                </a:lnTo>
                                <a:lnTo>
                                  <a:pt x="3348930" y="3467099"/>
                                </a:lnTo>
                                <a:lnTo>
                                  <a:pt x="3349491" y="3441699"/>
                                </a:lnTo>
                                <a:lnTo>
                                  <a:pt x="3350420" y="3416299"/>
                                </a:lnTo>
                                <a:lnTo>
                                  <a:pt x="3350990" y="3403599"/>
                                </a:lnTo>
                                <a:lnTo>
                                  <a:pt x="3399261" y="3403599"/>
                                </a:lnTo>
                                <a:lnTo>
                                  <a:pt x="3400366" y="3390899"/>
                                </a:lnTo>
                                <a:lnTo>
                                  <a:pt x="3401777" y="3390899"/>
                                </a:lnTo>
                                <a:lnTo>
                                  <a:pt x="3401681" y="3378199"/>
                                </a:lnTo>
                                <a:lnTo>
                                  <a:pt x="3400932" y="3365499"/>
                                </a:lnTo>
                                <a:lnTo>
                                  <a:pt x="3350941" y="3365499"/>
                                </a:lnTo>
                                <a:lnTo>
                                  <a:pt x="3350329" y="3340099"/>
                                </a:lnTo>
                                <a:lnTo>
                                  <a:pt x="3347961" y="3340099"/>
                                </a:lnTo>
                                <a:lnTo>
                                  <a:pt x="3347156" y="3327399"/>
                                </a:lnTo>
                                <a:lnTo>
                                  <a:pt x="3344108" y="3327399"/>
                                </a:lnTo>
                                <a:lnTo>
                                  <a:pt x="3343475" y="3301999"/>
                                </a:lnTo>
                                <a:lnTo>
                                  <a:pt x="3343586" y="3289299"/>
                                </a:lnTo>
                                <a:lnTo>
                                  <a:pt x="3343696" y="3276599"/>
                                </a:lnTo>
                                <a:lnTo>
                                  <a:pt x="3343741" y="3263899"/>
                                </a:lnTo>
                                <a:lnTo>
                                  <a:pt x="3342584" y="3251199"/>
                                </a:lnTo>
                                <a:close/>
                              </a:path>
                              <a:path w="3409315" h="6159500">
                                <a:moveTo>
                                  <a:pt x="20598" y="3581399"/>
                                </a:moveTo>
                                <a:lnTo>
                                  <a:pt x="18888" y="3594099"/>
                                </a:lnTo>
                                <a:lnTo>
                                  <a:pt x="20514" y="3594099"/>
                                </a:lnTo>
                                <a:lnTo>
                                  <a:pt x="20598" y="3581399"/>
                                </a:lnTo>
                                <a:close/>
                              </a:path>
                              <a:path w="3409315" h="6159500">
                                <a:moveTo>
                                  <a:pt x="18234" y="3555999"/>
                                </a:moveTo>
                                <a:lnTo>
                                  <a:pt x="16026" y="3568699"/>
                                </a:lnTo>
                                <a:lnTo>
                                  <a:pt x="18644" y="3568699"/>
                                </a:lnTo>
                                <a:lnTo>
                                  <a:pt x="18234" y="3555999"/>
                                </a:lnTo>
                                <a:close/>
                              </a:path>
                              <a:path w="3409315" h="6159500">
                                <a:moveTo>
                                  <a:pt x="3402609" y="3530599"/>
                                </a:moveTo>
                                <a:lnTo>
                                  <a:pt x="3401737" y="3530599"/>
                                </a:lnTo>
                                <a:lnTo>
                                  <a:pt x="3401202" y="3543299"/>
                                </a:lnTo>
                                <a:lnTo>
                                  <a:pt x="3400805" y="3555999"/>
                                </a:lnTo>
                                <a:lnTo>
                                  <a:pt x="3402024" y="3555999"/>
                                </a:lnTo>
                                <a:lnTo>
                                  <a:pt x="3402609" y="3530599"/>
                                </a:lnTo>
                                <a:close/>
                              </a:path>
                              <a:path w="3409315" h="6159500">
                                <a:moveTo>
                                  <a:pt x="3399561" y="3505199"/>
                                </a:moveTo>
                                <a:lnTo>
                                  <a:pt x="3398887" y="3517899"/>
                                </a:lnTo>
                                <a:lnTo>
                                  <a:pt x="3397927" y="3530599"/>
                                </a:lnTo>
                                <a:lnTo>
                                  <a:pt x="3396838" y="3543299"/>
                                </a:lnTo>
                                <a:lnTo>
                                  <a:pt x="3400290" y="3543299"/>
                                </a:lnTo>
                                <a:lnTo>
                                  <a:pt x="3400231" y="3530599"/>
                                </a:lnTo>
                                <a:lnTo>
                                  <a:pt x="3400037" y="3517899"/>
                                </a:lnTo>
                                <a:lnTo>
                                  <a:pt x="3399561" y="3505199"/>
                                </a:lnTo>
                                <a:close/>
                              </a:path>
                              <a:path w="3409315" h="6159500">
                                <a:moveTo>
                                  <a:pt x="21964" y="3467099"/>
                                </a:moveTo>
                                <a:lnTo>
                                  <a:pt x="19868" y="3467099"/>
                                </a:lnTo>
                                <a:lnTo>
                                  <a:pt x="21328" y="3492499"/>
                                </a:lnTo>
                                <a:lnTo>
                                  <a:pt x="22122" y="3492499"/>
                                </a:lnTo>
                                <a:lnTo>
                                  <a:pt x="22043" y="3479799"/>
                                </a:lnTo>
                                <a:lnTo>
                                  <a:pt x="21964" y="3467099"/>
                                </a:lnTo>
                                <a:close/>
                              </a:path>
                              <a:path w="3409315" h="6159500">
                                <a:moveTo>
                                  <a:pt x="3399261" y="3403599"/>
                                </a:moveTo>
                                <a:lnTo>
                                  <a:pt x="3351755" y="3403599"/>
                                </a:lnTo>
                                <a:lnTo>
                                  <a:pt x="3351728" y="3479799"/>
                                </a:lnTo>
                                <a:lnTo>
                                  <a:pt x="3397359" y="3479799"/>
                                </a:lnTo>
                                <a:lnTo>
                                  <a:pt x="3398824" y="3492499"/>
                                </a:lnTo>
                                <a:lnTo>
                                  <a:pt x="3398699" y="3441699"/>
                                </a:lnTo>
                                <a:lnTo>
                                  <a:pt x="3399261" y="3403599"/>
                                </a:lnTo>
                                <a:close/>
                              </a:path>
                              <a:path w="3409315" h="6159500">
                                <a:moveTo>
                                  <a:pt x="3350990" y="3454399"/>
                                </a:moveTo>
                                <a:lnTo>
                                  <a:pt x="3350482" y="3454399"/>
                                </a:lnTo>
                                <a:lnTo>
                                  <a:pt x="3350025" y="3467099"/>
                                </a:lnTo>
                                <a:lnTo>
                                  <a:pt x="3349669" y="3467099"/>
                                </a:lnTo>
                                <a:lnTo>
                                  <a:pt x="3349466" y="3479799"/>
                                </a:lnTo>
                                <a:lnTo>
                                  <a:pt x="3351322" y="3479799"/>
                                </a:lnTo>
                                <a:lnTo>
                                  <a:pt x="3351063" y="3467099"/>
                                </a:lnTo>
                                <a:lnTo>
                                  <a:pt x="3350990" y="3454399"/>
                                </a:lnTo>
                                <a:close/>
                              </a:path>
                              <a:path w="3409315" h="6159500">
                                <a:moveTo>
                                  <a:pt x="7520" y="3378199"/>
                                </a:moveTo>
                                <a:lnTo>
                                  <a:pt x="7608" y="3390899"/>
                                </a:lnTo>
                                <a:lnTo>
                                  <a:pt x="7696" y="3403599"/>
                                </a:lnTo>
                                <a:lnTo>
                                  <a:pt x="8185" y="3428999"/>
                                </a:lnTo>
                                <a:lnTo>
                                  <a:pt x="8157" y="3454399"/>
                                </a:lnTo>
                                <a:lnTo>
                                  <a:pt x="15614" y="3454399"/>
                                </a:lnTo>
                                <a:lnTo>
                                  <a:pt x="14534" y="3441699"/>
                                </a:lnTo>
                                <a:lnTo>
                                  <a:pt x="13715" y="3428999"/>
                                </a:lnTo>
                                <a:lnTo>
                                  <a:pt x="13767" y="3403599"/>
                                </a:lnTo>
                                <a:lnTo>
                                  <a:pt x="8750" y="3403599"/>
                                </a:lnTo>
                                <a:lnTo>
                                  <a:pt x="8161" y="3390899"/>
                                </a:lnTo>
                                <a:lnTo>
                                  <a:pt x="7520" y="3378199"/>
                                </a:lnTo>
                                <a:close/>
                              </a:path>
                              <a:path w="3409315" h="6159500">
                                <a:moveTo>
                                  <a:pt x="45348" y="3378199"/>
                                </a:moveTo>
                                <a:lnTo>
                                  <a:pt x="44982" y="3378199"/>
                                </a:lnTo>
                                <a:lnTo>
                                  <a:pt x="44163" y="3390899"/>
                                </a:lnTo>
                                <a:lnTo>
                                  <a:pt x="44277" y="3441699"/>
                                </a:lnTo>
                                <a:lnTo>
                                  <a:pt x="43458" y="3454399"/>
                                </a:lnTo>
                                <a:lnTo>
                                  <a:pt x="44594" y="3454399"/>
                                </a:lnTo>
                                <a:lnTo>
                                  <a:pt x="44681" y="3441699"/>
                                </a:lnTo>
                                <a:lnTo>
                                  <a:pt x="44767" y="3428999"/>
                                </a:lnTo>
                                <a:lnTo>
                                  <a:pt x="44853" y="3416299"/>
                                </a:lnTo>
                                <a:lnTo>
                                  <a:pt x="45348" y="3378199"/>
                                </a:lnTo>
                                <a:close/>
                              </a:path>
                              <a:path w="3409315" h="6159500">
                                <a:moveTo>
                                  <a:pt x="21797" y="3378199"/>
                                </a:moveTo>
                                <a:lnTo>
                                  <a:pt x="20945" y="3378199"/>
                                </a:lnTo>
                                <a:lnTo>
                                  <a:pt x="21538" y="3390899"/>
                                </a:lnTo>
                                <a:lnTo>
                                  <a:pt x="22031" y="3403599"/>
                                </a:lnTo>
                                <a:lnTo>
                                  <a:pt x="22860" y="3416299"/>
                                </a:lnTo>
                                <a:lnTo>
                                  <a:pt x="21797" y="3378199"/>
                                </a:lnTo>
                                <a:close/>
                              </a:path>
                              <a:path w="3409315" h="6159500">
                                <a:moveTo>
                                  <a:pt x="14502" y="3124199"/>
                                </a:moveTo>
                                <a:lnTo>
                                  <a:pt x="9832" y="3124199"/>
                                </a:lnTo>
                                <a:lnTo>
                                  <a:pt x="9292" y="3136899"/>
                                </a:lnTo>
                                <a:lnTo>
                                  <a:pt x="9378" y="3149599"/>
                                </a:lnTo>
                                <a:lnTo>
                                  <a:pt x="9463" y="3162299"/>
                                </a:lnTo>
                                <a:lnTo>
                                  <a:pt x="9818" y="3174999"/>
                                </a:lnTo>
                                <a:lnTo>
                                  <a:pt x="9832" y="3213099"/>
                                </a:lnTo>
                                <a:lnTo>
                                  <a:pt x="8753" y="3251199"/>
                                </a:lnTo>
                                <a:lnTo>
                                  <a:pt x="8207" y="3289299"/>
                                </a:lnTo>
                                <a:lnTo>
                                  <a:pt x="8200" y="3365499"/>
                                </a:lnTo>
                                <a:lnTo>
                                  <a:pt x="9832" y="3403599"/>
                                </a:lnTo>
                                <a:lnTo>
                                  <a:pt x="13767" y="3403599"/>
                                </a:lnTo>
                                <a:lnTo>
                                  <a:pt x="13792" y="3390899"/>
                                </a:lnTo>
                                <a:lnTo>
                                  <a:pt x="14588" y="3378199"/>
                                </a:lnTo>
                                <a:lnTo>
                                  <a:pt x="15513" y="3352799"/>
                                </a:lnTo>
                                <a:lnTo>
                                  <a:pt x="15977" y="3327399"/>
                                </a:lnTo>
                                <a:lnTo>
                                  <a:pt x="20260" y="3327399"/>
                                </a:lnTo>
                                <a:lnTo>
                                  <a:pt x="19050" y="3289299"/>
                                </a:lnTo>
                                <a:lnTo>
                                  <a:pt x="17550" y="3251199"/>
                                </a:lnTo>
                                <a:lnTo>
                                  <a:pt x="18712" y="3251199"/>
                                </a:lnTo>
                                <a:lnTo>
                                  <a:pt x="19768" y="3238499"/>
                                </a:lnTo>
                                <a:lnTo>
                                  <a:pt x="20281" y="3213099"/>
                                </a:lnTo>
                                <a:lnTo>
                                  <a:pt x="20124" y="3200399"/>
                                </a:lnTo>
                                <a:lnTo>
                                  <a:pt x="16524" y="3200399"/>
                                </a:lnTo>
                                <a:lnTo>
                                  <a:pt x="15100" y="3174999"/>
                                </a:lnTo>
                                <a:lnTo>
                                  <a:pt x="14502" y="3124199"/>
                                </a:lnTo>
                                <a:close/>
                              </a:path>
                              <a:path w="3409315" h="6159500">
                                <a:moveTo>
                                  <a:pt x="3401777" y="3390899"/>
                                </a:moveTo>
                                <a:lnTo>
                                  <a:pt x="3400366" y="3390899"/>
                                </a:lnTo>
                                <a:lnTo>
                                  <a:pt x="3401872" y="3403599"/>
                                </a:lnTo>
                                <a:lnTo>
                                  <a:pt x="3401777" y="3390899"/>
                                </a:lnTo>
                                <a:close/>
                              </a:path>
                              <a:path w="3409315" h="6159500">
                                <a:moveTo>
                                  <a:pt x="3352465" y="3225799"/>
                                </a:moveTo>
                                <a:lnTo>
                                  <a:pt x="3352022" y="3251199"/>
                                </a:lnTo>
                                <a:lnTo>
                                  <a:pt x="3351426" y="3263899"/>
                                </a:lnTo>
                                <a:lnTo>
                                  <a:pt x="3350785" y="3276599"/>
                                </a:lnTo>
                                <a:lnTo>
                                  <a:pt x="3350204" y="3276599"/>
                                </a:lnTo>
                                <a:lnTo>
                                  <a:pt x="3350813" y="3289299"/>
                                </a:lnTo>
                                <a:lnTo>
                                  <a:pt x="3351242" y="3314699"/>
                                </a:lnTo>
                                <a:lnTo>
                                  <a:pt x="3351718" y="3340099"/>
                                </a:lnTo>
                                <a:lnTo>
                                  <a:pt x="3352465" y="3352799"/>
                                </a:lnTo>
                                <a:lnTo>
                                  <a:pt x="3351728" y="3352799"/>
                                </a:lnTo>
                                <a:lnTo>
                                  <a:pt x="3351580" y="3365499"/>
                                </a:lnTo>
                                <a:lnTo>
                                  <a:pt x="3400932" y="3365499"/>
                                </a:lnTo>
                                <a:lnTo>
                                  <a:pt x="3400469" y="3352799"/>
                                </a:lnTo>
                                <a:lnTo>
                                  <a:pt x="3400801" y="3340099"/>
                                </a:lnTo>
                                <a:lnTo>
                                  <a:pt x="3396468" y="3340099"/>
                                </a:lnTo>
                                <a:lnTo>
                                  <a:pt x="3395753" y="3327399"/>
                                </a:lnTo>
                                <a:lnTo>
                                  <a:pt x="3354776" y="3327399"/>
                                </a:lnTo>
                                <a:lnTo>
                                  <a:pt x="3354223" y="3314699"/>
                                </a:lnTo>
                                <a:lnTo>
                                  <a:pt x="3354223" y="3263899"/>
                                </a:lnTo>
                                <a:lnTo>
                                  <a:pt x="3354776" y="3251199"/>
                                </a:lnTo>
                                <a:lnTo>
                                  <a:pt x="3353743" y="3251199"/>
                                </a:lnTo>
                                <a:lnTo>
                                  <a:pt x="3352465" y="3225799"/>
                                </a:lnTo>
                                <a:close/>
                              </a:path>
                              <a:path w="3409315" h="6159500">
                                <a:moveTo>
                                  <a:pt x="43348" y="3251199"/>
                                </a:moveTo>
                                <a:lnTo>
                                  <a:pt x="35158" y="3251199"/>
                                </a:lnTo>
                                <a:lnTo>
                                  <a:pt x="36065" y="3263899"/>
                                </a:lnTo>
                                <a:lnTo>
                                  <a:pt x="36466" y="3301999"/>
                                </a:lnTo>
                                <a:lnTo>
                                  <a:pt x="36575" y="3340099"/>
                                </a:lnTo>
                                <a:lnTo>
                                  <a:pt x="43282" y="3340099"/>
                                </a:lnTo>
                                <a:lnTo>
                                  <a:pt x="43348" y="3251199"/>
                                </a:lnTo>
                                <a:close/>
                              </a:path>
                              <a:path w="3409315" h="6159500">
                                <a:moveTo>
                                  <a:pt x="3401134" y="3327399"/>
                                </a:moveTo>
                                <a:lnTo>
                                  <a:pt x="3399346" y="3340099"/>
                                </a:lnTo>
                                <a:lnTo>
                                  <a:pt x="3400801" y="3340099"/>
                                </a:lnTo>
                                <a:lnTo>
                                  <a:pt x="3401134" y="3327399"/>
                                </a:lnTo>
                                <a:close/>
                              </a:path>
                              <a:path w="3409315" h="6159500">
                                <a:moveTo>
                                  <a:pt x="3347668" y="3263899"/>
                                </a:moveTo>
                                <a:lnTo>
                                  <a:pt x="3346523" y="3276599"/>
                                </a:lnTo>
                                <a:lnTo>
                                  <a:pt x="3345497" y="3314699"/>
                                </a:lnTo>
                                <a:lnTo>
                                  <a:pt x="3344108" y="3327399"/>
                                </a:lnTo>
                                <a:lnTo>
                                  <a:pt x="3347156" y="3327399"/>
                                </a:lnTo>
                                <a:lnTo>
                                  <a:pt x="3347585" y="3314699"/>
                                </a:lnTo>
                                <a:lnTo>
                                  <a:pt x="3348415" y="3301999"/>
                                </a:lnTo>
                                <a:lnTo>
                                  <a:pt x="3349181" y="3301999"/>
                                </a:lnTo>
                                <a:lnTo>
                                  <a:pt x="3349299" y="3289299"/>
                                </a:lnTo>
                                <a:lnTo>
                                  <a:pt x="3349417" y="3276599"/>
                                </a:lnTo>
                                <a:lnTo>
                                  <a:pt x="3347668" y="3263899"/>
                                </a:lnTo>
                                <a:close/>
                              </a:path>
                              <a:path w="3409315" h="6159500">
                                <a:moveTo>
                                  <a:pt x="3356133" y="3301999"/>
                                </a:moveTo>
                                <a:lnTo>
                                  <a:pt x="3355563" y="3314699"/>
                                </a:lnTo>
                                <a:lnTo>
                                  <a:pt x="3354776" y="3327399"/>
                                </a:lnTo>
                                <a:lnTo>
                                  <a:pt x="3357824" y="3327399"/>
                                </a:lnTo>
                                <a:lnTo>
                                  <a:pt x="3356787" y="3314699"/>
                                </a:lnTo>
                                <a:lnTo>
                                  <a:pt x="3356133" y="3301999"/>
                                </a:lnTo>
                                <a:close/>
                              </a:path>
                              <a:path w="3409315" h="6159500">
                                <a:moveTo>
                                  <a:pt x="3357061" y="2984499"/>
                                </a:moveTo>
                                <a:lnTo>
                                  <a:pt x="3355562" y="2984499"/>
                                </a:lnTo>
                                <a:lnTo>
                                  <a:pt x="3355601" y="3009899"/>
                                </a:lnTo>
                                <a:lnTo>
                                  <a:pt x="3355765" y="3022599"/>
                                </a:lnTo>
                                <a:lnTo>
                                  <a:pt x="3356011" y="3022599"/>
                                </a:lnTo>
                                <a:lnTo>
                                  <a:pt x="3356300" y="3035299"/>
                                </a:lnTo>
                                <a:lnTo>
                                  <a:pt x="3353822" y="3035299"/>
                                </a:lnTo>
                                <a:lnTo>
                                  <a:pt x="3352937" y="3047999"/>
                                </a:lnTo>
                                <a:lnTo>
                                  <a:pt x="3352052" y="3073399"/>
                                </a:lnTo>
                                <a:lnTo>
                                  <a:pt x="3351032" y="3073399"/>
                                </a:lnTo>
                                <a:lnTo>
                                  <a:pt x="3351118" y="3098799"/>
                                </a:lnTo>
                                <a:lnTo>
                                  <a:pt x="3352470" y="3111499"/>
                                </a:lnTo>
                                <a:lnTo>
                                  <a:pt x="3355818" y="3111499"/>
                                </a:lnTo>
                                <a:lnTo>
                                  <a:pt x="3356300" y="3136899"/>
                                </a:lnTo>
                                <a:lnTo>
                                  <a:pt x="3354394" y="3136899"/>
                                </a:lnTo>
                                <a:lnTo>
                                  <a:pt x="3354116" y="3162299"/>
                                </a:lnTo>
                                <a:lnTo>
                                  <a:pt x="3354038" y="3213099"/>
                                </a:lnTo>
                                <a:lnTo>
                                  <a:pt x="3355507" y="3225799"/>
                                </a:lnTo>
                                <a:lnTo>
                                  <a:pt x="3356466" y="3263899"/>
                                </a:lnTo>
                                <a:lnTo>
                                  <a:pt x="3357156" y="3289299"/>
                                </a:lnTo>
                                <a:lnTo>
                                  <a:pt x="3357824" y="3327399"/>
                                </a:lnTo>
                                <a:lnTo>
                                  <a:pt x="3395753" y="3327399"/>
                                </a:lnTo>
                                <a:lnTo>
                                  <a:pt x="3395038" y="3314699"/>
                                </a:lnTo>
                                <a:lnTo>
                                  <a:pt x="3360134" y="3314699"/>
                                </a:lnTo>
                                <a:lnTo>
                                  <a:pt x="3360513" y="3301999"/>
                                </a:lnTo>
                                <a:lnTo>
                                  <a:pt x="3360767" y="3289299"/>
                                </a:lnTo>
                                <a:lnTo>
                                  <a:pt x="3360834" y="3276599"/>
                                </a:lnTo>
                                <a:lnTo>
                                  <a:pt x="3360921" y="3251199"/>
                                </a:lnTo>
                                <a:lnTo>
                                  <a:pt x="3398622" y="3251199"/>
                                </a:lnTo>
                                <a:lnTo>
                                  <a:pt x="3398522" y="3238499"/>
                                </a:lnTo>
                                <a:lnTo>
                                  <a:pt x="3398421" y="3225799"/>
                                </a:lnTo>
                                <a:lnTo>
                                  <a:pt x="3398057" y="3213099"/>
                                </a:lnTo>
                                <a:lnTo>
                                  <a:pt x="3355562" y="3213099"/>
                                </a:lnTo>
                                <a:lnTo>
                                  <a:pt x="3356474" y="3174999"/>
                                </a:lnTo>
                                <a:lnTo>
                                  <a:pt x="3357450" y="3162299"/>
                                </a:lnTo>
                                <a:lnTo>
                                  <a:pt x="3358358" y="3149599"/>
                                </a:lnTo>
                                <a:lnTo>
                                  <a:pt x="3359065" y="3136899"/>
                                </a:lnTo>
                                <a:lnTo>
                                  <a:pt x="3356300" y="3136899"/>
                                </a:lnTo>
                                <a:lnTo>
                                  <a:pt x="3355199" y="3124199"/>
                                </a:lnTo>
                                <a:lnTo>
                                  <a:pt x="3359252" y="3124199"/>
                                </a:lnTo>
                                <a:lnTo>
                                  <a:pt x="3359371" y="3073399"/>
                                </a:lnTo>
                                <a:lnTo>
                                  <a:pt x="3352052" y="3073399"/>
                                </a:lnTo>
                                <a:lnTo>
                                  <a:pt x="3350990" y="3060699"/>
                                </a:lnTo>
                                <a:lnTo>
                                  <a:pt x="3357824" y="3060699"/>
                                </a:lnTo>
                                <a:lnTo>
                                  <a:pt x="3357045" y="3035299"/>
                                </a:lnTo>
                                <a:lnTo>
                                  <a:pt x="3356300" y="3035299"/>
                                </a:lnTo>
                                <a:lnTo>
                                  <a:pt x="3354884" y="3022599"/>
                                </a:lnTo>
                                <a:lnTo>
                                  <a:pt x="3357049" y="3022599"/>
                                </a:lnTo>
                                <a:lnTo>
                                  <a:pt x="3357061" y="2984499"/>
                                </a:lnTo>
                                <a:close/>
                              </a:path>
                              <a:path w="3409315" h="6159500">
                                <a:moveTo>
                                  <a:pt x="3398824" y="3276599"/>
                                </a:moveTo>
                                <a:lnTo>
                                  <a:pt x="3363969" y="3276599"/>
                                </a:lnTo>
                                <a:lnTo>
                                  <a:pt x="3363591" y="3301999"/>
                                </a:lnTo>
                                <a:lnTo>
                                  <a:pt x="3362715" y="3314699"/>
                                </a:lnTo>
                                <a:lnTo>
                                  <a:pt x="3395038" y="3314699"/>
                                </a:lnTo>
                                <a:lnTo>
                                  <a:pt x="3395969" y="3301999"/>
                                </a:lnTo>
                                <a:lnTo>
                                  <a:pt x="3396766" y="3289299"/>
                                </a:lnTo>
                                <a:lnTo>
                                  <a:pt x="3397645" y="3289299"/>
                                </a:lnTo>
                                <a:lnTo>
                                  <a:pt x="3398824" y="3276599"/>
                                </a:lnTo>
                                <a:close/>
                              </a:path>
                              <a:path w="3409315" h="6159500">
                                <a:moveTo>
                                  <a:pt x="3398622" y="3251199"/>
                                </a:moveTo>
                                <a:lnTo>
                                  <a:pt x="3361556" y="3251199"/>
                                </a:lnTo>
                                <a:lnTo>
                                  <a:pt x="3361984" y="3276599"/>
                                </a:lnTo>
                                <a:lnTo>
                                  <a:pt x="3362642" y="3289299"/>
                                </a:lnTo>
                                <a:lnTo>
                                  <a:pt x="3363969" y="3276599"/>
                                </a:lnTo>
                                <a:lnTo>
                                  <a:pt x="3398824" y="3276599"/>
                                </a:lnTo>
                                <a:lnTo>
                                  <a:pt x="3398723" y="3263899"/>
                                </a:lnTo>
                                <a:lnTo>
                                  <a:pt x="3398622" y="3251199"/>
                                </a:lnTo>
                                <a:close/>
                              </a:path>
                              <a:path w="3409315" h="6159500">
                                <a:moveTo>
                                  <a:pt x="25957" y="3213099"/>
                                </a:moveTo>
                                <a:lnTo>
                                  <a:pt x="22488" y="3213099"/>
                                </a:lnTo>
                                <a:lnTo>
                                  <a:pt x="22085" y="3225799"/>
                                </a:lnTo>
                                <a:lnTo>
                                  <a:pt x="22122" y="3276599"/>
                                </a:lnTo>
                                <a:lnTo>
                                  <a:pt x="23267" y="3263899"/>
                                </a:lnTo>
                                <a:lnTo>
                                  <a:pt x="23984" y="3238499"/>
                                </a:lnTo>
                                <a:lnTo>
                                  <a:pt x="24728" y="3225799"/>
                                </a:lnTo>
                                <a:lnTo>
                                  <a:pt x="25957" y="3213099"/>
                                </a:lnTo>
                                <a:close/>
                              </a:path>
                              <a:path w="3409315" h="6159500">
                                <a:moveTo>
                                  <a:pt x="3351485" y="3136899"/>
                                </a:moveTo>
                                <a:lnTo>
                                  <a:pt x="3350990" y="3136899"/>
                                </a:lnTo>
                                <a:lnTo>
                                  <a:pt x="3350210" y="3162299"/>
                                </a:lnTo>
                                <a:lnTo>
                                  <a:pt x="3349208" y="3174999"/>
                                </a:lnTo>
                                <a:lnTo>
                                  <a:pt x="3348335" y="3200399"/>
                                </a:lnTo>
                                <a:lnTo>
                                  <a:pt x="3347942" y="3225799"/>
                                </a:lnTo>
                                <a:lnTo>
                                  <a:pt x="3349190" y="3225799"/>
                                </a:lnTo>
                                <a:lnTo>
                                  <a:pt x="3349964" y="3238499"/>
                                </a:lnTo>
                                <a:lnTo>
                                  <a:pt x="3350673" y="3238499"/>
                                </a:lnTo>
                                <a:lnTo>
                                  <a:pt x="3351728" y="3251199"/>
                                </a:lnTo>
                                <a:lnTo>
                                  <a:pt x="3351149" y="3213099"/>
                                </a:lnTo>
                                <a:lnTo>
                                  <a:pt x="3351265" y="3174999"/>
                                </a:lnTo>
                                <a:lnTo>
                                  <a:pt x="3351303" y="3162299"/>
                                </a:lnTo>
                                <a:lnTo>
                                  <a:pt x="3351394" y="3149599"/>
                                </a:lnTo>
                                <a:lnTo>
                                  <a:pt x="3351485" y="3136899"/>
                                </a:lnTo>
                                <a:close/>
                              </a:path>
                              <a:path w="3409315" h="6159500">
                                <a:moveTo>
                                  <a:pt x="57912" y="3187699"/>
                                </a:moveTo>
                                <a:lnTo>
                                  <a:pt x="57300" y="3200399"/>
                                </a:lnTo>
                                <a:lnTo>
                                  <a:pt x="56074" y="3200399"/>
                                </a:lnTo>
                                <a:lnTo>
                                  <a:pt x="55827" y="3213099"/>
                                </a:lnTo>
                                <a:lnTo>
                                  <a:pt x="55650" y="3225799"/>
                                </a:lnTo>
                                <a:lnTo>
                                  <a:pt x="56591" y="3238499"/>
                                </a:lnTo>
                                <a:lnTo>
                                  <a:pt x="57721" y="3225799"/>
                                </a:lnTo>
                                <a:lnTo>
                                  <a:pt x="58381" y="3200399"/>
                                </a:lnTo>
                                <a:lnTo>
                                  <a:pt x="57912" y="3187699"/>
                                </a:lnTo>
                                <a:close/>
                              </a:path>
                              <a:path w="3409315" h="6159500">
                                <a:moveTo>
                                  <a:pt x="52774" y="3174999"/>
                                </a:moveTo>
                                <a:lnTo>
                                  <a:pt x="51029" y="3174999"/>
                                </a:lnTo>
                                <a:lnTo>
                                  <a:pt x="51029" y="3225799"/>
                                </a:lnTo>
                                <a:lnTo>
                                  <a:pt x="54863" y="3225799"/>
                                </a:lnTo>
                                <a:lnTo>
                                  <a:pt x="54956" y="3200399"/>
                                </a:lnTo>
                                <a:lnTo>
                                  <a:pt x="55164" y="3187699"/>
                                </a:lnTo>
                                <a:lnTo>
                                  <a:pt x="53255" y="3187699"/>
                                </a:lnTo>
                                <a:lnTo>
                                  <a:pt x="52774" y="3174999"/>
                                </a:lnTo>
                                <a:close/>
                              </a:path>
                              <a:path w="3409315" h="6159500">
                                <a:moveTo>
                                  <a:pt x="3396333" y="3124199"/>
                                </a:moveTo>
                                <a:lnTo>
                                  <a:pt x="3363182" y="3124199"/>
                                </a:lnTo>
                                <a:lnTo>
                                  <a:pt x="3362428" y="3149599"/>
                                </a:lnTo>
                                <a:lnTo>
                                  <a:pt x="3361019" y="3162299"/>
                                </a:lnTo>
                                <a:lnTo>
                                  <a:pt x="3360127" y="3174999"/>
                                </a:lnTo>
                                <a:lnTo>
                                  <a:pt x="3360921" y="3200399"/>
                                </a:lnTo>
                                <a:lnTo>
                                  <a:pt x="3358481" y="3200399"/>
                                </a:lnTo>
                                <a:lnTo>
                                  <a:pt x="3357084" y="3213099"/>
                                </a:lnTo>
                                <a:lnTo>
                                  <a:pt x="3398057" y="3213099"/>
                                </a:lnTo>
                                <a:lnTo>
                                  <a:pt x="3397694" y="3200399"/>
                                </a:lnTo>
                                <a:lnTo>
                                  <a:pt x="3360921" y="3200399"/>
                                </a:lnTo>
                                <a:lnTo>
                                  <a:pt x="3359759" y="3187699"/>
                                </a:lnTo>
                                <a:lnTo>
                                  <a:pt x="3397331" y="3187699"/>
                                </a:lnTo>
                                <a:lnTo>
                                  <a:pt x="3395845" y="3162299"/>
                                </a:lnTo>
                                <a:lnTo>
                                  <a:pt x="3394252" y="3136899"/>
                                </a:lnTo>
                                <a:lnTo>
                                  <a:pt x="3396237" y="3136899"/>
                                </a:lnTo>
                                <a:lnTo>
                                  <a:pt x="3396333" y="3124199"/>
                                </a:lnTo>
                                <a:close/>
                              </a:path>
                              <a:path w="3409315" h="6159500">
                                <a:moveTo>
                                  <a:pt x="19812" y="3174999"/>
                                </a:moveTo>
                                <a:lnTo>
                                  <a:pt x="18287" y="3174999"/>
                                </a:lnTo>
                                <a:lnTo>
                                  <a:pt x="17883" y="3200399"/>
                                </a:lnTo>
                                <a:lnTo>
                                  <a:pt x="20124" y="3200399"/>
                                </a:lnTo>
                                <a:lnTo>
                                  <a:pt x="19812" y="3174999"/>
                                </a:lnTo>
                                <a:close/>
                              </a:path>
                              <a:path w="3409315" h="6159500">
                                <a:moveTo>
                                  <a:pt x="56387" y="3111499"/>
                                </a:moveTo>
                                <a:lnTo>
                                  <a:pt x="54809" y="3124199"/>
                                </a:lnTo>
                                <a:lnTo>
                                  <a:pt x="51815" y="3124199"/>
                                </a:lnTo>
                                <a:lnTo>
                                  <a:pt x="51713" y="3149599"/>
                                </a:lnTo>
                                <a:lnTo>
                                  <a:pt x="53682" y="3149599"/>
                                </a:lnTo>
                                <a:lnTo>
                                  <a:pt x="54077" y="3174999"/>
                                </a:lnTo>
                                <a:lnTo>
                                  <a:pt x="53255" y="3187699"/>
                                </a:lnTo>
                                <a:lnTo>
                                  <a:pt x="56387" y="3187699"/>
                                </a:lnTo>
                                <a:lnTo>
                                  <a:pt x="56293" y="3200399"/>
                                </a:lnTo>
                                <a:lnTo>
                                  <a:pt x="57300" y="3200399"/>
                                </a:lnTo>
                                <a:lnTo>
                                  <a:pt x="56670" y="3187699"/>
                                </a:lnTo>
                                <a:lnTo>
                                  <a:pt x="56280" y="3149599"/>
                                </a:lnTo>
                                <a:lnTo>
                                  <a:pt x="56387" y="3111499"/>
                                </a:lnTo>
                                <a:close/>
                              </a:path>
                              <a:path w="3409315" h="6159500">
                                <a:moveTo>
                                  <a:pt x="8985" y="3124199"/>
                                </a:moveTo>
                                <a:lnTo>
                                  <a:pt x="5874" y="3124199"/>
                                </a:lnTo>
                                <a:lnTo>
                                  <a:pt x="6525" y="3149599"/>
                                </a:lnTo>
                                <a:lnTo>
                                  <a:pt x="8308" y="3187699"/>
                                </a:lnTo>
                                <a:lnTo>
                                  <a:pt x="8269" y="3162299"/>
                                </a:lnTo>
                                <a:lnTo>
                                  <a:pt x="8480" y="3149599"/>
                                </a:lnTo>
                                <a:lnTo>
                                  <a:pt x="8985" y="3124199"/>
                                </a:lnTo>
                                <a:close/>
                              </a:path>
                              <a:path w="3409315" h="6159500">
                                <a:moveTo>
                                  <a:pt x="5550" y="3098799"/>
                                </a:moveTo>
                                <a:lnTo>
                                  <a:pt x="4522" y="3124199"/>
                                </a:lnTo>
                                <a:lnTo>
                                  <a:pt x="15390" y="3124199"/>
                                </a:lnTo>
                                <a:lnTo>
                                  <a:pt x="15817" y="3136899"/>
                                </a:lnTo>
                                <a:lnTo>
                                  <a:pt x="15968" y="3149599"/>
                                </a:lnTo>
                                <a:lnTo>
                                  <a:pt x="16026" y="3174999"/>
                                </a:lnTo>
                                <a:lnTo>
                                  <a:pt x="16967" y="3162299"/>
                                </a:lnTo>
                                <a:lnTo>
                                  <a:pt x="17618" y="3136899"/>
                                </a:lnTo>
                                <a:lnTo>
                                  <a:pt x="18038" y="3111499"/>
                                </a:lnTo>
                                <a:lnTo>
                                  <a:pt x="9541" y="3111499"/>
                                </a:lnTo>
                                <a:lnTo>
                                  <a:pt x="5550" y="3098799"/>
                                </a:lnTo>
                                <a:close/>
                              </a:path>
                              <a:path w="3409315" h="6159500">
                                <a:moveTo>
                                  <a:pt x="34511" y="3009899"/>
                                </a:moveTo>
                                <a:lnTo>
                                  <a:pt x="34038" y="3009899"/>
                                </a:lnTo>
                                <a:lnTo>
                                  <a:pt x="34480" y="3035299"/>
                                </a:lnTo>
                                <a:lnTo>
                                  <a:pt x="35207" y="3060699"/>
                                </a:lnTo>
                                <a:lnTo>
                                  <a:pt x="36575" y="3060699"/>
                                </a:lnTo>
                                <a:lnTo>
                                  <a:pt x="36575" y="3086099"/>
                                </a:lnTo>
                                <a:lnTo>
                                  <a:pt x="36811" y="3098799"/>
                                </a:lnTo>
                                <a:lnTo>
                                  <a:pt x="37313" y="3111499"/>
                                </a:lnTo>
                                <a:lnTo>
                                  <a:pt x="36840" y="3124199"/>
                                </a:lnTo>
                                <a:lnTo>
                                  <a:pt x="36293" y="3124199"/>
                                </a:lnTo>
                                <a:lnTo>
                                  <a:pt x="35875" y="3136899"/>
                                </a:lnTo>
                                <a:lnTo>
                                  <a:pt x="35789" y="3162299"/>
                                </a:lnTo>
                                <a:lnTo>
                                  <a:pt x="45765" y="3162299"/>
                                </a:lnTo>
                                <a:lnTo>
                                  <a:pt x="46066" y="3136899"/>
                                </a:lnTo>
                                <a:lnTo>
                                  <a:pt x="45719" y="3124199"/>
                                </a:lnTo>
                                <a:lnTo>
                                  <a:pt x="44147" y="3111499"/>
                                </a:lnTo>
                                <a:lnTo>
                                  <a:pt x="43133" y="3098799"/>
                                </a:lnTo>
                                <a:lnTo>
                                  <a:pt x="43030" y="3073399"/>
                                </a:lnTo>
                                <a:lnTo>
                                  <a:pt x="44196" y="3035299"/>
                                </a:lnTo>
                                <a:lnTo>
                                  <a:pt x="38100" y="3035299"/>
                                </a:lnTo>
                                <a:lnTo>
                                  <a:pt x="35647" y="3022599"/>
                                </a:lnTo>
                                <a:lnTo>
                                  <a:pt x="34511" y="3009899"/>
                                </a:lnTo>
                                <a:close/>
                              </a:path>
                              <a:path w="3409315" h="6159500">
                                <a:moveTo>
                                  <a:pt x="3396237" y="3136899"/>
                                </a:moveTo>
                                <a:lnTo>
                                  <a:pt x="3394252" y="3136899"/>
                                </a:lnTo>
                                <a:lnTo>
                                  <a:pt x="3395911" y="3149599"/>
                                </a:lnTo>
                                <a:lnTo>
                                  <a:pt x="3396237" y="3136899"/>
                                </a:lnTo>
                                <a:close/>
                              </a:path>
                              <a:path w="3409315" h="6159500">
                                <a:moveTo>
                                  <a:pt x="3396271" y="3073399"/>
                                </a:moveTo>
                                <a:lnTo>
                                  <a:pt x="3361658" y="3073399"/>
                                </a:lnTo>
                                <a:lnTo>
                                  <a:pt x="3360429" y="3124199"/>
                                </a:lnTo>
                                <a:lnTo>
                                  <a:pt x="3361008" y="3136899"/>
                                </a:lnTo>
                                <a:lnTo>
                                  <a:pt x="3363182" y="3124199"/>
                                </a:lnTo>
                                <a:lnTo>
                                  <a:pt x="3396333" y="3124199"/>
                                </a:lnTo>
                                <a:lnTo>
                                  <a:pt x="3397300" y="3086099"/>
                                </a:lnTo>
                                <a:lnTo>
                                  <a:pt x="3396271" y="3073399"/>
                                </a:lnTo>
                                <a:close/>
                              </a:path>
                              <a:path w="3409315" h="6159500">
                                <a:moveTo>
                                  <a:pt x="17489" y="3060699"/>
                                </a:moveTo>
                                <a:lnTo>
                                  <a:pt x="17043" y="3060699"/>
                                </a:lnTo>
                                <a:lnTo>
                                  <a:pt x="16763" y="3073399"/>
                                </a:lnTo>
                                <a:lnTo>
                                  <a:pt x="10045" y="3073399"/>
                                </a:lnTo>
                                <a:lnTo>
                                  <a:pt x="10568" y="3086099"/>
                                </a:lnTo>
                                <a:lnTo>
                                  <a:pt x="9541" y="3111499"/>
                                </a:lnTo>
                                <a:lnTo>
                                  <a:pt x="18038" y="3111499"/>
                                </a:lnTo>
                                <a:lnTo>
                                  <a:pt x="18163" y="3098799"/>
                                </a:lnTo>
                                <a:lnTo>
                                  <a:pt x="18287" y="3086099"/>
                                </a:lnTo>
                                <a:lnTo>
                                  <a:pt x="17953" y="3073399"/>
                                </a:lnTo>
                                <a:lnTo>
                                  <a:pt x="17489" y="3060699"/>
                                </a:lnTo>
                                <a:close/>
                              </a:path>
                              <a:path w="3409315" h="6159500">
                                <a:moveTo>
                                  <a:pt x="22358" y="3060699"/>
                                </a:moveTo>
                                <a:lnTo>
                                  <a:pt x="19025" y="3060699"/>
                                </a:lnTo>
                                <a:lnTo>
                                  <a:pt x="19427" y="3086099"/>
                                </a:lnTo>
                                <a:lnTo>
                                  <a:pt x="19695" y="3098799"/>
                                </a:lnTo>
                                <a:lnTo>
                                  <a:pt x="20193" y="3111499"/>
                                </a:lnTo>
                                <a:lnTo>
                                  <a:pt x="22055" y="3111499"/>
                                </a:lnTo>
                                <a:lnTo>
                                  <a:pt x="22128" y="3086099"/>
                                </a:lnTo>
                                <a:lnTo>
                                  <a:pt x="22243" y="3073399"/>
                                </a:lnTo>
                                <a:lnTo>
                                  <a:pt x="22358" y="3060699"/>
                                </a:lnTo>
                                <a:close/>
                              </a:path>
                              <a:path w="3409315" h="6159500">
                                <a:moveTo>
                                  <a:pt x="3342073" y="2920999"/>
                                </a:moveTo>
                                <a:lnTo>
                                  <a:pt x="3339536" y="2959099"/>
                                </a:lnTo>
                                <a:lnTo>
                                  <a:pt x="3341026" y="2959099"/>
                                </a:lnTo>
                                <a:lnTo>
                                  <a:pt x="3342645" y="2971799"/>
                                </a:lnTo>
                                <a:lnTo>
                                  <a:pt x="3346418" y="2971799"/>
                                </a:lnTo>
                                <a:lnTo>
                                  <a:pt x="3345876" y="2997199"/>
                                </a:lnTo>
                                <a:lnTo>
                                  <a:pt x="3345879" y="3035299"/>
                                </a:lnTo>
                                <a:lnTo>
                                  <a:pt x="3344894" y="3060699"/>
                                </a:lnTo>
                                <a:lnTo>
                                  <a:pt x="3347513" y="3086099"/>
                                </a:lnTo>
                                <a:lnTo>
                                  <a:pt x="3348009" y="3060699"/>
                                </a:lnTo>
                                <a:lnTo>
                                  <a:pt x="3347726" y="3035299"/>
                                </a:lnTo>
                                <a:lnTo>
                                  <a:pt x="3347797" y="3022599"/>
                                </a:lnTo>
                                <a:lnTo>
                                  <a:pt x="3347867" y="3009899"/>
                                </a:lnTo>
                                <a:lnTo>
                                  <a:pt x="3347938" y="2997199"/>
                                </a:lnTo>
                                <a:lnTo>
                                  <a:pt x="3348009" y="2984499"/>
                                </a:lnTo>
                                <a:lnTo>
                                  <a:pt x="3350204" y="2959099"/>
                                </a:lnTo>
                                <a:lnTo>
                                  <a:pt x="3347942" y="2946399"/>
                                </a:lnTo>
                                <a:lnTo>
                                  <a:pt x="3345054" y="2933699"/>
                                </a:lnTo>
                                <a:lnTo>
                                  <a:pt x="3342073" y="2920999"/>
                                </a:lnTo>
                                <a:close/>
                              </a:path>
                              <a:path w="3409315" h="6159500">
                                <a:moveTo>
                                  <a:pt x="19074" y="2362199"/>
                                </a:moveTo>
                                <a:lnTo>
                                  <a:pt x="8308" y="2362199"/>
                                </a:lnTo>
                                <a:lnTo>
                                  <a:pt x="8237" y="2374899"/>
                                </a:lnTo>
                                <a:lnTo>
                                  <a:pt x="8166" y="2387599"/>
                                </a:lnTo>
                                <a:lnTo>
                                  <a:pt x="8079" y="2616199"/>
                                </a:lnTo>
                                <a:lnTo>
                                  <a:pt x="7663" y="2654299"/>
                                </a:lnTo>
                                <a:lnTo>
                                  <a:pt x="6784" y="2692399"/>
                                </a:lnTo>
                                <a:lnTo>
                                  <a:pt x="6709" y="2705099"/>
                                </a:lnTo>
                                <a:lnTo>
                                  <a:pt x="7405" y="2717799"/>
                                </a:lnTo>
                                <a:lnTo>
                                  <a:pt x="8367" y="2730499"/>
                                </a:lnTo>
                                <a:lnTo>
                                  <a:pt x="9094" y="2781299"/>
                                </a:lnTo>
                                <a:lnTo>
                                  <a:pt x="7835" y="2793999"/>
                                </a:lnTo>
                                <a:lnTo>
                                  <a:pt x="7907" y="2806699"/>
                                </a:lnTo>
                                <a:lnTo>
                                  <a:pt x="7979" y="2819399"/>
                                </a:lnTo>
                                <a:lnTo>
                                  <a:pt x="8051" y="2832099"/>
                                </a:lnTo>
                                <a:lnTo>
                                  <a:pt x="8124" y="2844799"/>
                                </a:lnTo>
                                <a:lnTo>
                                  <a:pt x="8222" y="2870199"/>
                                </a:lnTo>
                                <a:lnTo>
                                  <a:pt x="8320" y="2895599"/>
                                </a:lnTo>
                                <a:lnTo>
                                  <a:pt x="6784" y="2933699"/>
                                </a:lnTo>
                                <a:lnTo>
                                  <a:pt x="6908" y="2946399"/>
                                </a:lnTo>
                                <a:lnTo>
                                  <a:pt x="7032" y="2959099"/>
                                </a:lnTo>
                                <a:lnTo>
                                  <a:pt x="7156" y="2971799"/>
                                </a:lnTo>
                                <a:lnTo>
                                  <a:pt x="8747" y="3047999"/>
                                </a:lnTo>
                                <a:lnTo>
                                  <a:pt x="7689" y="3047999"/>
                                </a:lnTo>
                                <a:lnTo>
                                  <a:pt x="7809" y="3060699"/>
                                </a:lnTo>
                                <a:lnTo>
                                  <a:pt x="7928" y="3073399"/>
                                </a:lnTo>
                                <a:lnTo>
                                  <a:pt x="16763" y="3073399"/>
                                </a:lnTo>
                                <a:lnTo>
                                  <a:pt x="16166" y="3060699"/>
                                </a:lnTo>
                                <a:lnTo>
                                  <a:pt x="16492" y="3047999"/>
                                </a:lnTo>
                                <a:lnTo>
                                  <a:pt x="8747" y="3047999"/>
                                </a:lnTo>
                                <a:lnTo>
                                  <a:pt x="7570" y="3035299"/>
                                </a:lnTo>
                                <a:lnTo>
                                  <a:pt x="16819" y="3035299"/>
                                </a:lnTo>
                                <a:lnTo>
                                  <a:pt x="17628" y="3009899"/>
                                </a:lnTo>
                                <a:lnTo>
                                  <a:pt x="17501" y="2984499"/>
                                </a:lnTo>
                                <a:lnTo>
                                  <a:pt x="22031" y="2984499"/>
                                </a:lnTo>
                                <a:lnTo>
                                  <a:pt x="22860" y="2971799"/>
                                </a:lnTo>
                                <a:lnTo>
                                  <a:pt x="21935" y="2971799"/>
                                </a:lnTo>
                                <a:lnTo>
                                  <a:pt x="20659" y="2959099"/>
                                </a:lnTo>
                                <a:lnTo>
                                  <a:pt x="18960" y="2946399"/>
                                </a:lnTo>
                                <a:lnTo>
                                  <a:pt x="15239" y="2946399"/>
                                </a:lnTo>
                                <a:lnTo>
                                  <a:pt x="15195" y="2920999"/>
                                </a:lnTo>
                                <a:lnTo>
                                  <a:pt x="16358" y="2882899"/>
                                </a:lnTo>
                                <a:lnTo>
                                  <a:pt x="17355" y="2832099"/>
                                </a:lnTo>
                                <a:lnTo>
                                  <a:pt x="16813" y="2793999"/>
                                </a:lnTo>
                                <a:lnTo>
                                  <a:pt x="17867" y="2793999"/>
                                </a:lnTo>
                                <a:lnTo>
                                  <a:pt x="18576" y="2781299"/>
                                </a:lnTo>
                                <a:lnTo>
                                  <a:pt x="19350" y="2768599"/>
                                </a:lnTo>
                                <a:lnTo>
                                  <a:pt x="20598" y="2768599"/>
                                </a:lnTo>
                                <a:lnTo>
                                  <a:pt x="20209" y="2755899"/>
                                </a:lnTo>
                                <a:lnTo>
                                  <a:pt x="16813" y="2755899"/>
                                </a:lnTo>
                                <a:lnTo>
                                  <a:pt x="16132" y="2730499"/>
                                </a:lnTo>
                                <a:lnTo>
                                  <a:pt x="16221" y="2705099"/>
                                </a:lnTo>
                                <a:lnTo>
                                  <a:pt x="16266" y="2692399"/>
                                </a:lnTo>
                                <a:lnTo>
                                  <a:pt x="17055" y="2666999"/>
                                </a:lnTo>
                                <a:lnTo>
                                  <a:pt x="18337" y="2654299"/>
                                </a:lnTo>
                                <a:lnTo>
                                  <a:pt x="17330" y="2628899"/>
                                </a:lnTo>
                                <a:lnTo>
                                  <a:pt x="17255" y="2590799"/>
                                </a:lnTo>
                                <a:lnTo>
                                  <a:pt x="18102" y="2539999"/>
                                </a:lnTo>
                                <a:lnTo>
                                  <a:pt x="19861" y="2527299"/>
                                </a:lnTo>
                                <a:lnTo>
                                  <a:pt x="19277" y="2501899"/>
                                </a:lnTo>
                                <a:lnTo>
                                  <a:pt x="19390" y="2489199"/>
                                </a:lnTo>
                                <a:lnTo>
                                  <a:pt x="19502" y="2476499"/>
                                </a:lnTo>
                                <a:lnTo>
                                  <a:pt x="19615" y="2463799"/>
                                </a:lnTo>
                                <a:lnTo>
                                  <a:pt x="19695" y="2438399"/>
                                </a:lnTo>
                                <a:lnTo>
                                  <a:pt x="18337" y="2425699"/>
                                </a:lnTo>
                                <a:lnTo>
                                  <a:pt x="18839" y="2400299"/>
                                </a:lnTo>
                                <a:lnTo>
                                  <a:pt x="18956" y="2387599"/>
                                </a:lnTo>
                                <a:lnTo>
                                  <a:pt x="19074" y="2362199"/>
                                </a:lnTo>
                                <a:close/>
                              </a:path>
                              <a:path w="3409315" h="6159500">
                                <a:moveTo>
                                  <a:pt x="3398312" y="2946399"/>
                                </a:moveTo>
                                <a:lnTo>
                                  <a:pt x="3381639" y="2946399"/>
                                </a:lnTo>
                                <a:lnTo>
                                  <a:pt x="3381715" y="2959099"/>
                                </a:lnTo>
                                <a:lnTo>
                                  <a:pt x="3381791" y="2971799"/>
                                </a:lnTo>
                                <a:lnTo>
                                  <a:pt x="3381866" y="2984499"/>
                                </a:lnTo>
                                <a:lnTo>
                                  <a:pt x="3382994" y="2984499"/>
                                </a:lnTo>
                                <a:lnTo>
                                  <a:pt x="3382947" y="3022599"/>
                                </a:lnTo>
                                <a:lnTo>
                                  <a:pt x="3382840" y="3035299"/>
                                </a:lnTo>
                                <a:lnTo>
                                  <a:pt x="3382323" y="3047999"/>
                                </a:lnTo>
                                <a:lnTo>
                                  <a:pt x="3381470" y="3060699"/>
                                </a:lnTo>
                                <a:lnTo>
                                  <a:pt x="3359986" y="3060699"/>
                                </a:lnTo>
                                <a:lnTo>
                                  <a:pt x="3360625" y="3073399"/>
                                </a:lnTo>
                                <a:lnTo>
                                  <a:pt x="3395039" y="3073399"/>
                                </a:lnTo>
                                <a:lnTo>
                                  <a:pt x="3394176" y="3060699"/>
                                </a:lnTo>
                                <a:lnTo>
                                  <a:pt x="3394252" y="3022599"/>
                                </a:lnTo>
                                <a:lnTo>
                                  <a:pt x="3396173" y="3022599"/>
                                </a:lnTo>
                                <a:lnTo>
                                  <a:pt x="3396514" y="2997199"/>
                                </a:lnTo>
                                <a:lnTo>
                                  <a:pt x="3397207" y="2971799"/>
                                </a:lnTo>
                                <a:lnTo>
                                  <a:pt x="3398824" y="2971799"/>
                                </a:lnTo>
                                <a:lnTo>
                                  <a:pt x="3398312" y="2946399"/>
                                </a:lnTo>
                                <a:close/>
                              </a:path>
                              <a:path w="3409315" h="6159500">
                                <a:moveTo>
                                  <a:pt x="22860" y="3009899"/>
                                </a:moveTo>
                                <a:lnTo>
                                  <a:pt x="22542" y="3035299"/>
                                </a:lnTo>
                                <a:lnTo>
                                  <a:pt x="20549" y="3035299"/>
                                </a:lnTo>
                                <a:lnTo>
                                  <a:pt x="20567" y="3047999"/>
                                </a:lnTo>
                                <a:lnTo>
                                  <a:pt x="20248" y="3060699"/>
                                </a:lnTo>
                                <a:lnTo>
                                  <a:pt x="23597" y="3060699"/>
                                </a:lnTo>
                                <a:lnTo>
                                  <a:pt x="23592" y="3047999"/>
                                </a:lnTo>
                                <a:lnTo>
                                  <a:pt x="23339" y="3035299"/>
                                </a:lnTo>
                                <a:lnTo>
                                  <a:pt x="23030" y="3022599"/>
                                </a:lnTo>
                                <a:lnTo>
                                  <a:pt x="22860" y="3009899"/>
                                </a:lnTo>
                                <a:close/>
                              </a:path>
                              <a:path w="3409315" h="6159500">
                                <a:moveTo>
                                  <a:pt x="3358573" y="3009899"/>
                                </a:moveTo>
                                <a:lnTo>
                                  <a:pt x="3358254" y="3009899"/>
                                </a:lnTo>
                                <a:lnTo>
                                  <a:pt x="3358146" y="3022599"/>
                                </a:lnTo>
                                <a:lnTo>
                                  <a:pt x="3358039" y="3035299"/>
                                </a:lnTo>
                                <a:lnTo>
                                  <a:pt x="3357931" y="3047999"/>
                                </a:lnTo>
                                <a:lnTo>
                                  <a:pt x="3357824" y="3060699"/>
                                </a:lnTo>
                                <a:lnTo>
                                  <a:pt x="3381470" y="3060699"/>
                                </a:lnTo>
                                <a:lnTo>
                                  <a:pt x="3380998" y="3047999"/>
                                </a:lnTo>
                                <a:lnTo>
                                  <a:pt x="3381341" y="3047999"/>
                                </a:lnTo>
                                <a:lnTo>
                                  <a:pt x="3381933" y="3035299"/>
                                </a:lnTo>
                                <a:lnTo>
                                  <a:pt x="3359095" y="3035299"/>
                                </a:lnTo>
                                <a:lnTo>
                                  <a:pt x="3358573" y="3009899"/>
                                </a:lnTo>
                                <a:close/>
                              </a:path>
                              <a:path w="3409315" h="6159500">
                                <a:moveTo>
                                  <a:pt x="19812" y="2984499"/>
                                </a:moveTo>
                                <a:lnTo>
                                  <a:pt x="18793" y="2984499"/>
                                </a:lnTo>
                                <a:lnTo>
                                  <a:pt x="18909" y="2997199"/>
                                </a:lnTo>
                                <a:lnTo>
                                  <a:pt x="19025" y="3009899"/>
                                </a:lnTo>
                                <a:lnTo>
                                  <a:pt x="19141" y="3022599"/>
                                </a:lnTo>
                                <a:lnTo>
                                  <a:pt x="19257" y="3035299"/>
                                </a:lnTo>
                                <a:lnTo>
                                  <a:pt x="21649" y="3035299"/>
                                </a:lnTo>
                                <a:lnTo>
                                  <a:pt x="20599" y="3022599"/>
                                </a:lnTo>
                                <a:lnTo>
                                  <a:pt x="19812" y="2984499"/>
                                </a:lnTo>
                                <a:close/>
                              </a:path>
                              <a:path w="3409315" h="6159500">
                                <a:moveTo>
                                  <a:pt x="44196" y="2971799"/>
                                </a:moveTo>
                                <a:lnTo>
                                  <a:pt x="34560" y="2971799"/>
                                </a:lnTo>
                                <a:lnTo>
                                  <a:pt x="36109" y="2984499"/>
                                </a:lnTo>
                                <a:lnTo>
                                  <a:pt x="37510" y="3009899"/>
                                </a:lnTo>
                                <a:lnTo>
                                  <a:pt x="38100" y="3035299"/>
                                </a:lnTo>
                                <a:lnTo>
                                  <a:pt x="42677" y="3035299"/>
                                </a:lnTo>
                                <a:lnTo>
                                  <a:pt x="41639" y="3022599"/>
                                </a:lnTo>
                                <a:lnTo>
                                  <a:pt x="40932" y="3009899"/>
                                </a:lnTo>
                                <a:lnTo>
                                  <a:pt x="40410" y="2984499"/>
                                </a:lnTo>
                                <a:lnTo>
                                  <a:pt x="44196" y="2984499"/>
                                </a:lnTo>
                                <a:lnTo>
                                  <a:pt x="44196" y="2971799"/>
                                </a:lnTo>
                                <a:close/>
                              </a:path>
                              <a:path w="3409315" h="6159500">
                                <a:moveTo>
                                  <a:pt x="3361658" y="2920999"/>
                                </a:moveTo>
                                <a:lnTo>
                                  <a:pt x="3360487" y="2946399"/>
                                </a:lnTo>
                                <a:lnTo>
                                  <a:pt x="3360503" y="3009899"/>
                                </a:lnTo>
                                <a:lnTo>
                                  <a:pt x="3360134" y="3035299"/>
                                </a:lnTo>
                                <a:lnTo>
                                  <a:pt x="3381933" y="3035299"/>
                                </a:lnTo>
                                <a:lnTo>
                                  <a:pt x="3382208" y="3022599"/>
                                </a:lnTo>
                                <a:lnTo>
                                  <a:pt x="3381750" y="3009899"/>
                                </a:lnTo>
                                <a:lnTo>
                                  <a:pt x="3381206" y="2997199"/>
                                </a:lnTo>
                                <a:lnTo>
                                  <a:pt x="3380597" y="2997199"/>
                                </a:lnTo>
                                <a:lnTo>
                                  <a:pt x="3379946" y="2984499"/>
                                </a:lnTo>
                                <a:lnTo>
                                  <a:pt x="3379946" y="2971799"/>
                                </a:lnTo>
                                <a:lnTo>
                                  <a:pt x="3381470" y="2971799"/>
                                </a:lnTo>
                                <a:lnTo>
                                  <a:pt x="3381569" y="2959099"/>
                                </a:lnTo>
                                <a:lnTo>
                                  <a:pt x="3381175" y="2959099"/>
                                </a:lnTo>
                                <a:lnTo>
                                  <a:pt x="3380733" y="2946399"/>
                                </a:lnTo>
                                <a:lnTo>
                                  <a:pt x="3398312" y="2946399"/>
                                </a:lnTo>
                                <a:lnTo>
                                  <a:pt x="3398056" y="2933699"/>
                                </a:lnTo>
                                <a:lnTo>
                                  <a:pt x="3361996" y="2933699"/>
                                </a:lnTo>
                                <a:lnTo>
                                  <a:pt x="3361658" y="2920999"/>
                                </a:lnTo>
                                <a:close/>
                              </a:path>
                              <a:path w="3409315" h="6159500">
                                <a:moveTo>
                                  <a:pt x="3396173" y="3022599"/>
                                </a:moveTo>
                                <a:lnTo>
                                  <a:pt x="3394252" y="3022599"/>
                                </a:lnTo>
                                <a:lnTo>
                                  <a:pt x="3395610" y="3035299"/>
                                </a:lnTo>
                                <a:lnTo>
                                  <a:pt x="3396173" y="3022599"/>
                                </a:lnTo>
                                <a:close/>
                              </a:path>
                              <a:path w="3409315" h="6159500">
                                <a:moveTo>
                                  <a:pt x="3353992" y="2920999"/>
                                </a:moveTo>
                                <a:lnTo>
                                  <a:pt x="3350493" y="2920999"/>
                                </a:lnTo>
                                <a:lnTo>
                                  <a:pt x="3350990" y="2933699"/>
                                </a:lnTo>
                                <a:lnTo>
                                  <a:pt x="3350495" y="2959099"/>
                                </a:lnTo>
                                <a:lnTo>
                                  <a:pt x="3350535" y="2984499"/>
                                </a:lnTo>
                                <a:lnTo>
                                  <a:pt x="3351184" y="3009899"/>
                                </a:lnTo>
                                <a:lnTo>
                                  <a:pt x="3352514" y="3022599"/>
                                </a:lnTo>
                                <a:lnTo>
                                  <a:pt x="3352600" y="3009899"/>
                                </a:lnTo>
                                <a:lnTo>
                                  <a:pt x="3352686" y="2997199"/>
                                </a:lnTo>
                                <a:lnTo>
                                  <a:pt x="3354560" y="2997199"/>
                                </a:lnTo>
                                <a:lnTo>
                                  <a:pt x="3355562" y="2984499"/>
                                </a:lnTo>
                                <a:lnTo>
                                  <a:pt x="3357061" y="2984499"/>
                                </a:lnTo>
                                <a:lnTo>
                                  <a:pt x="3357065" y="2971799"/>
                                </a:lnTo>
                                <a:lnTo>
                                  <a:pt x="3352514" y="2971799"/>
                                </a:lnTo>
                                <a:lnTo>
                                  <a:pt x="3353584" y="2933699"/>
                                </a:lnTo>
                                <a:lnTo>
                                  <a:pt x="3353992" y="2920999"/>
                                </a:lnTo>
                                <a:close/>
                              </a:path>
                              <a:path w="3409315" h="6159500">
                                <a:moveTo>
                                  <a:pt x="53339" y="2908299"/>
                                </a:moveTo>
                                <a:lnTo>
                                  <a:pt x="53006" y="2920999"/>
                                </a:lnTo>
                                <a:lnTo>
                                  <a:pt x="52258" y="2933699"/>
                                </a:lnTo>
                                <a:lnTo>
                                  <a:pt x="51473" y="2933699"/>
                                </a:lnTo>
                                <a:lnTo>
                                  <a:pt x="51029" y="2946399"/>
                                </a:lnTo>
                                <a:lnTo>
                                  <a:pt x="51693" y="2959099"/>
                                </a:lnTo>
                                <a:lnTo>
                                  <a:pt x="50365" y="3009899"/>
                                </a:lnTo>
                                <a:lnTo>
                                  <a:pt x="51029" y="3009899"/>
                                </a:lnTo>
                                <a:lnTo>
                                  <a:pt x="52885" y="2971799"/>
                                </a:lnTo>
                                <a:lnTo>
                                  <a:pt x="53209" y="2933699"/>
                                </a:lnTo>
                                <a:lnTo>
                                  <a:pt x="53274" y="2920999"/>
                                </a:lnTo>
                                <a:lnTo>
                                  <a:pt x="53339" y="2908299"/>
                                </a:lnTo>
                                <a:close/>
                              </a:path>
                              <a:path w="3409315" h="6159500">
                                <a:moveTo>
                                  <a:pt x="44196" y="2984499"/>
                                </a:moveTo>
                                <a:lnTo>
                                  <a:pt x="41638" y="2984499"/>
                                </a:lnTo>
                                <a:lnTo>
                                  <a:pt x="42414" y="2997199"/>
                                </a:lnTo>
                                <a:lnTo>
                                  <a:pt x="44196" y="2997199"/>
                                </a:lnTo>
                                <a:lnTo>
                                  <a:pt x="44196" y="2984499"/>
                                </a:lnTo>
                                <a:close/>
                              </a:path>
                              <a:path w="3409315" h="6159500">
                                <a:moveTo>
                                  <a:pt x="3357086" y="2908299"/>
                                </a:moveTo>
                                <a:lnTo>
                                  <a:pt x="3355874" y="2920999"/>
                                </a:lnTo>
                                <a:lnTo>
                                  <a:pt x="3355021" y="2946399"/>
                                </a:lnTo>
                                <a:lnTo>
                                  <a:pt x="3354058" y="2959099"/>
                                </a:lnTo>
                                <a:lnTo>
                                  <a:pt x="3352514" y="2971799"/>
                                </a:lnTo>
                                <a:lnTo>
                                  <a:pt x="3357065" y="2971799"/>
                                </a:lnTo>
                                <a:lnTo>
                                  <a:pt x="3357086" y="2908299"/>
                                </a:lnTo>
                                <a:close/>
                              </a:path>
                              <a:path w="3409315" h="6159500">
                                <a:moveTo>
                                  <a:pt x="34904" y="2946399"/>
                                </a:moveTo>
                                <a:lnTo>
                                  <a:pt x="34314" y="2959099"/>
                                </a:lnTo>
                                <a:lnTo>
                                  <a:pt x="35789" y="2959099"/>
                                </a:lnTo>
                                <a:lnTo>
                                  <a:pt x="34904" y="2946399"/>
                                </a:lnTo>
                                <a:close/>
                              </a:path>
                              <a:path w="3409315" h="6159500">
                                <a:moveTo>
                                  <a:pt x="38795" y="2654299"/>
                                </a:moveTo>
                                <a:lnTo>
                                  <a:pt x="36575" y="2654299"/>
                                </a:lnTo>
                                <a:lnTo>
                                  <a:pt x="36649" y="2666999"/>
                                </a:lnTo>
                                <a:lnTo>
                                  <a:pt x="36723" y="2679699"/>
                                </a:lnTo>
                                <a:lnTo>
                                  <a:pt x="35838" y="2679699"/>
                                </a:lnTo>
                                <a:lnTo>
                                  <a:pt x="33657" y="2730499"/>
                                </a:lnTo>
                                <a:lnTo>
                                  <a:pt x="34181" y="2768599"/>
                                </a:lnTo>
                                <a:lnTo>
                                  <a:pt x="35795" y="2819399"/>
                                </a:lnTo>
                                <a:lnTo>
                                  <a:pt x="36885" y="2870199"/>
                                </a:lnTo>
                                <a:lnTo>
                                  <a:pt x="35838" y="2933699"/>
                                </a:lnTo>
                                <a:lnTo>
                                  <a:pt x="35789" y="2959099"/>
                                </a:lnTo>
                                <a:lnTo>
                                  <a:pt x="44196" y="2959099"/>
                                </a:lnTo>
                                <a:lnTo>
                                  <a:pt x="44196" y="2908299"/>
                                </a:lnTo>
                                <a:lnTo>
                                  <a:pt x="42177" y="2908299"/>
                                </a:lnTo>
                                <a:lnTo>
                                  <a:pt x="41885" y="2895599"/>
                                </a:lnTo>
                                <a:lnTo>
                                  <a:pt x="43027" y="2857499"/>
                                </a:lnTo>
                                <a:lnTo>
                                  <a:pt x="44054" y="2806699"/>
                                </a:lnTo>
                                <a:lnTo>
                                  <a:pt x="44574" y="2768599"/>
                                </a:lnTo>
                                <a:lnTo>
                                  <a:pt x="42743" y="2768599"/>
                                </a:lnTo>
                                <a:lnTo>
                                  <a:pt x="41850" y="2755899"/>
                                </a:lnTo>
                                <a:lnTo>
                                  <a:pt x="39624" y="2755899"/>
                                </a:lnTo>
                                <a:lnTo>
                                  <a:pt x="39452" y="2743199"/>
                                </a:lnTo>
                                <a:lnTo>
                                  <a:pt x="39138" y="2743199"/>
                                </a:lnTo>
                                <a:lnTo>
                                  <a:pt x="38870" y="2730499"/>
                                </a:lnTo>
                                <a:lnTo>
                                  <a:pt x="38837" y="2705099"/>
                                </a:lnTo>
                                <a:lnTo>
                                  <a:pt x="41885" y="2705099"/>
                                </a:lnTo>
                                <a:lnTo>
                                  <a:pt x="41439" y="2679699"/>
                                </a:lnTo>
                                <a:lnTo>
                                  <a:pt x="40158" y="2666999"/>
                                </a:lnTo>
                                <a:lnTo>
                                  <a:pt x="38795" y="2654299"/>
                                </a:lnTo>
                                <a:close/>
                              </a:path>
                              <a:path w="3409315" h="6159500">
                                <a:moveTo>
                                  <a:pt x="19074" y="2819399"/>
                                </a:moveTo>
                                <a:lnTo>
                                  <a:pt x="18260" y="2857499"/>
                                </a:lnTo>
                                <a:lnTo>
                                  <a:pt x="17286" y="2882899"/>
                                </a:lnTo>
                                <a:lnTo>
                                  <a:pt x="16246" y="2920999"/>
                                </a:lnTo>
                                <a:lnTo>
                                  <a:pt x="15239" y="2946399"/>
                                </a:lnTo>
                                <a:lnTo>
                                  <a:pt x="16763" y="2946399"/>
                                </a:lnTo>
                                <a:lnTo>
                                  <a:pt x="17466" y="2920999"/>
                                </a:lnTo>
                                <a:lnTo>
                                  <a:pt x="18847" y="2908299"/>
                                </a:lnTo>
                                <a:lnTo>
                                  <a:pt x="20144" y="2895599"/>
                                </a:lnTo>
                                <a:lnTo>
                                  <a:pt x="20598" y="2857499"/>
                                </a:lnTo>
                                <a:lnTo>
                                  <a:pt x="23084" y="2857499"/>
                                </a:lnTo>
                                <a:lnTo>
                                  <a:pt x="21913" y="2844799"/>
                                </a:lnTo>
                                <a:lnTo>
                                  <a:pt x="20650" y="2832099"/>
                                </a:lnTo>
                                <a:lnTo>
                                  <a:pt x="19074" y="2819399"/>
                                </a:lnTo>
                                <a:close/>
                              </a:path>
                              <a:path w="3409315" h="6159500">
                                <a:moveTo>
                                  <a:pt x="3349067" y="2806699"/>
                                </a:moveTo>
                                <a:lnTo>
                                  <a:pt x="3348565" y="2806699"/>
                                </a:lnTo>
                                <a:lnTo>
                                  <a:pt x="3349466" y="2832099"/>
                                </a:lnTo>
                                <a:lnTo>
                                  <a:pt x="3349518" y="2844799"/>
                                </a:lnTo>
                                <a:lnTo>
                                  <a:pt x="3349622" y="2870199"/>
                                </a:lnTo>
                                <a:lnTo>
                                  <a:pt x="3348907" y="2882899"/>
                                </a:lnTo>
                                <a:lnTo>
                                  <a:pt x="3348090" y="2895599"/>
                                </a:lnTo>
                                <a:lnTo>
                                  <a:pt x="3348016" y="2908299"/>
                                </a:lnTo>
                                <a:lnTo>
                                  <a:pt x="3347942" y="2920999"/>
                                </a:lnTo>
                                <a:lnTo>
                                  <a:pt x="3349130" y="2933699"/>
                                </a:lnTo>
                                <a:lnTo>
                                  <a:pt x="3349927" y="2920999"/>
                                </a:lnTo>
                                <a:lnTo>
                                  <a:pt x="3353992" y="2920999"/>
                                </a:lnTo>
                                <a:lnTo>
                                  <a:pt x="3354806" y="2895599"/>
                                </a:lnTo>
                                <a:lnTo>
                                  <a:pt x="3352465" y="2895599"/>
                                </a:lnTo>
                                <a:lnTo>
                                  <a:pt x="3352039" y="2870199"/>
                                </a:lnTo>
                                <a:lnTo>
                                  <a:pt x="3352225" y="2857499"/>
                                </a:lnTo>
                                <a:lnTo>
                                  <a:pt x="3352347" y="2832099"/>
                                </a:lnTo>
                                <a:lnTo>
                                  <a:pt x="3351728" y="2819399"/>
                                </a:lnTo>
                                <a:lnTo>
                                  <a:pt x="3350782" y="2819399"/>
                                </a:lnTo>
                                <a:lnTo>
                                  <a:pt x="3349067" y="2806699"/>
                                </a:lnTo>
                                <a:close/>
                              </a:path>
                              <a:path w="3409315" h="6159500">
                                <a:moveTo>
                                  <a:pt x="3359286" y="2844799"/>
                                </a:moveTo>
                                <a:lnTo>
                                  <a:pt x="3358610" y="2844799"/>
                                </a:lnTo>
                                <a:lnTo>
                                  <a:pt x="3358732" y="2857499"/>
                                </a:lnTo>
                                <a:lnTo>
                                  <a:pt x="3358854" y="2870199"/>
                                </a:lnTo>
                                <a:lnTo>
                                  <a:pt x="3358976" y="2882899"/>
                                </a:lnTo>
                                <a:lnTo>
                                  <a:pt x="3359099" y="2895599"/>
                                </a:lnTo>
                                <a:lnTo>
                                  <a:pt x="3360048" y="2908299"/>
                                </a:lnTo>
                                <a:lnTo>
                                  <a:pt x="3361238" y="2908299"/>
                                </a:lnTo>
                                <a:lnTo>
                                  <a:pt x="3362445" y="2920999"/>
                                </a:lnTo>
                                <a:lnTo>
                                  <a:pt x="3362259" y="2933699"/>
                                </a:lnTo>
                                <a:lnTo>
                                  <a:pt x="3392728" y="2933699"/>
                                </a:lnTo>
                                <a:lnTo>
                                  <a:pt x="3392814" y="2882899"/>
                                </a:lnTo>
                                <a:lnTo>
                                  <a:pt x="3360921" y="2882899"/>
                                </a:lnTo>
                                <a:lnTo>
                                  <a:pt x="3359461" y="2857499"/>
                                </a:lnTo>
                                <a:lnTo>
                                  <a:pt x="3359286" y="2844799"/>
                                </a:lnTo>
                                <a:close/>
                              </a:path>
                              <a:path w="3409315" h="6159500">
                                <a:moveTo>
                                  <a:pt x="3396513" y="2793999"/>
                                </a:moveTo>
                                <a:lnTo>
                                  <a:pt x="3395380" y="2806699"/>
                                </a:lnTo>
                                <a:lnTo>
                                  <a:pt x="3394491" y="2819399"/>
                                </a:lnTo>
                                <a:lnTo>
                                  <a:pt x="3393851" y="2832099"/>
                                </a:lnTo>
                                <a:lnTo>
                                  <a:pt x="3393465" y="2857499"/>
                                </a:lnTo>
                                <a:lnTo>
                                  <a:pt x="3394688" y="2857499"/>
                                </a:lnTo>
                                <a:lnTo>
                                  <a:pt x="3395008" y="2882899"/>
                                </a:lnTo>
                                <a:lnTo>
                                  <a:pt x="3394993" y="2920999"/>
                                </a:lnTo>
                                <a:lnTo>
                                  <a:pt x="3394252" y="2933699"/>
                                </a:lnTo>
                                <a:lnTo>
                                  <a:pt x="3398056" y="2933699"/>
                                </a:lnTo>
                                <a:lnTo>
                                  <a:pt x="3397799" y="2920999"/>
                                </a:lnTo>
                                <a:lnTo>
                                  <a:pt x="3397226" y="2882899"/>
                                </a:lnTo>
                                <a:lnTo>
                                  <a:pt x="3397109" y="2870199"/>
                                </a:lnTo>
                                <a:lnTo>
                                  <a:pt x="3396992" y="2857499"/>
                                </a:lnTo>
                                <a:lnTo>
                                  <a:pt x="3396874" y="2844799"/>
                                </a:lnTo>
                                <a:lnTo>
                                  <a:pt x="3396784" y="2832099"/>
                                </a:lnTo>
                                <a:lnTo>
                                  <a:pt x="3396694" y="2819399"/>
                                </a:lnTo>
                                <a:lnTo>
                                  <a:pt x="3396603" y="2806699"/>
                                </a:lnTo>
                                <a:lnTo>
                                  <a:pt x="3396513" y="2793999"/>
                                </a:lnTo>
                                <a:close/>
                              </a:path>
                              <a:path w="3409315" h="6159500">
                                <a:moveTo>
                                  <a:pt x="23084" y="2857499"/>
                                </a:moveTo>
                                <a:lnTo>
                                  <a:pt x="20598" y="2857499"/>
                                </a:lnTo>
                                <a:lnTo>
                                  <a:pt x="21483" y="2870199"/>
                                </a:lnTo>
                                <a:lnTo>
                                  <a:pt x="22005" y="2882899"/>
                                </a:lnTo>
                                <a:lnTo>
                                  <a:pt x="22389" y="2908299"/>
                                </a:lnTo>
                                <a:lnTo>
                                  <a:pt x="22860" y="2920999"/>
                                </a:lnTo>
                                <a:lnTo>
                                  <a:pt x="23678" y="2908299"/>
                                </a:lnTo>
                                <a:lnTo>
                                  <a:pt x="23253" y="2895599"/>
                                </a:lnTo>
                                <a:lnTo>
                                  <a:pt x="23132" y="2882899"/>
                                </a:lnTo>
                                <a:lnTo>
                                  <a:pt x="23012" y="2870199"/>
                                </a:lnTo>
                                <a:lnTo>
                                  <a:pt x="24384" y="2870199"/>
                                </a:lnTo>
                                <a:lnTo>
                                  <a:pt x="23084" y="2857499"/>
                                </a:lnTo>
                                <a:close/>
                              </a:path>
                              <a:path w="3409315" h="6159500">
                                <a:moveTo>
                                  <a:pt x="3360134" y="2705099"/>
                                </a:moveTo>
                                <a:lnTo>
                                  <a:pt x="3351580" y="2705099"/>
                                </a:lnTo>
                                <a:lnTo>
                                  <a:pt x="3352465" y="2717799"/>
                                </a:lnTo>
                                <a:lnTo>
                                  <a:pt x="3352583" y="2730499"/>
                                </a:lnTo>
                                <a:lnTo>
                                  <a:pt x="3353473" y="2793999"/>
                                </a:lnTo>
                                <a:lnTo>
                                  <a:pt x="3355513" y="2819399"/>
                                </a:lnTo>
                                <a:lnTo>
                                  <a:pt x="3355051" y="2844799"/>
                                </a:lnTo>
                                <a:lnTo>
                                  <a:pt x="3354321" y="2870199"/>
                                </a:lnTo>
                                <a:lnTo>
                                  <a:pt x="3353425" y="2882899"/>
                                </a:lnTo>
                                <a:lnTo>
                                  <a:pt x="3352465" y="2895599"/>
                                </a:lnTo>
                                <a:lnTo>
                                  <a:pt x="3354806" y="2895599"/>
                                </a:lnTo>
                                <a:lnTo>
                                  <a:pt x="3356406" y="2870199"/>
                                </a:lnTo>
                                <a:lnTo>
                                  <a:pt x="3358610" y="2844799"/>
                                </a:lnTo>
                                <a:lnTo>
                                  <a:pt x="3359286" y="2844799"/>
                                </a:lnTo>
                                <a:lnTo>
                                  <a:pt x="3358936" y="2819399"/>
                                </a:lnTo>
                                <a:lnTo>
                                  <a:pt x="3358826" y="2781299"/>
                                </a:lnTo>
                                <a:lnTo>
                                  <a:pt x="3358718" y="2755899"/>
                                </a:lnTo>
                                <a:lnTo>
                                  <a:pt x="3358610" y="2730499"/>
                                </a:lnTo>
                                <a:lnTo>
                                  <a:pt x="3360134" y="2730499"/>
                                </a:lnTo>
                                <a:lnTo>
                                  <a:pt x="3360134" y="2705099"/>
                                </a:lnTo>
                                <a:close/>
                              </a:path>
                              <a:path w="3409315" h="6159500">
                                <a:moveTo>
                                  <a:pt x="3392289" y="2832099"/>
                                </a:moveTo>
                                <a:lnTo>
                                  <a:pt x="3360921" y="2832099"/>
                                </a:lnTo>
                                <a:lnTo>
                                  <a:pt x="3361350" y="2844799"/>
                                </a:lnTo>
                                <a:lnTo>
                                  <a:pt x="3361216" y="2844799"/>
                                </a:lnTo>
                                <a:lnTo>
                                  <a:pt x="3360935" y="2870199"/>
                                </a:lnTo>
                                <a:lnTo>
                                  <a:pt x="3360921" y="2882899"/>
                                </a:lnTo>
                                <a:lnTo>
                                  <a:pt x="3392814" y="2882899"/>
                                </a:lnTo>
                                <a:lnTo>
                                  <a:pt x="3392732" y="2870199"/>
                                </a:lnTo>
                                <a:lnTo>
                                  <a:pt x="3392650" y="2857499"/>
                                </a:lnTo>
                                <a:lnTo>
                                  <a:pt x="3392568" y="2844799"/>
                                </a:lnTo>
                                <a:lnTo>
                                  <a:pt x="3392289" y="2832099"/>
                                </a:lnTo>
                                <a:close/>
                              </a:path>
                              <a:path w="3409315" h="6159500">
                                <a:moveTo>
                                  <a:pt x="33168" y="2857499"/>
                                </a:moveTo>
                                <a:lnTo>
                                  <a:pt x="32003" y="2870199"/>
                                </a:lnTo>
                                <a:lnTo>
                                  <a:pt x="33778" y="2870199"/>
                                </a:lnTo>
                                <a:lnTo>
                                  <a:pt x="33168" y="2857499"/>
                                </a:lnTo>
                                <a:close/>
                              </a:path>
                              <a:path w="3409315" h="6159500">
                                <a:moveTo>
                                  <a:pt x="33783" y="2819399"/>
                                </a:moveTo>
                                <a:lnTo>
                                  <a:pt x="32627" y="2819399"/>
                                </a:lnTo>
                                <a:lnTo>
                                  <a:pt x="33635" y="2844799"/>
                                </a:lnTo>
                                <a:lnTo>
                                  <a:pt x="34314" y="2857499"/>
                                </a:lnTo>
                                <a:lnTo>
                                  <a:pt x="33783" y="2819399"/>
                                </a:lnTo>
                                <a:close/>
                              </a:path>
                              <a:path w="3409315" h="6159500">
                                <a:moveTo>
                                  <a:pt x="3380001" y="2679699"/>
                                </a:moveTo>
                                <a:lnTo>
                                  <a:pt x="3360134" y="2679699"/>
                                </a:lnTo>
                                <a:lnTo>
                                  <a:pt x="3361323" y="2730499"/>
                                </a:lnTo>
                                <a:lnTo>
                                  <a:pt x="3361388" y="2768599"/>
                                </a:lnTo>
                                <a:lnTo>
                                  <a:pt x="3360825" y="2806699"/>
                                </a:lnTo>
                                <a:lnTo>
                                  <a:pt x="3360134" y="2844799"/>
                                </a:lnTo>
                                <a:lnTo>
                                  <a:pt x="3360773" y="2857499"/>
                                </a:lnTo>
                                <a:lnTo>
                                  <a:pt x="3360872" y="2844799"/>
                                </a:lnTo>
                                <a:lnTo>
                                  <a:pt x="3360921" y="2832099"/>
                                </a:lnTo>
                                <a:lnTo>
                                  <a:pt x="3392289" y="2832099"/>
                                </a:lnTo>
                                <a:lnTo>
                                  <a:pt x="3392009" y="2819399"/>
                                </a:lnTo>
                                <a:lnTo>
                                  <a:pt x="3391155" y="2793999"/>
                                </a:lnTo>
                                <a:lnTo>
                                  <a:pt x="3392310" y="2781299"/>
                                </a:lnTo>
                                <a:lnTo>
                                  <a:pt x="3393429" y="2768599"/>
                                </a:lnTo>
                                <a:lnTo>
                                  <a:pt x="3394750" y="2755899"/>
                                </a:lnTo>
                                <a:lnTo>
                                  <a:pt x="3396513" y="2755899"/>
                                </a:lnTo>
                                <a:lnTo>
                                  <a:pt x="3395746" y="2730499"/>
                                </a:lnTo>
                                <a:lnTo>
                                  <a:pt x="3382257" y="2730499"/>
                                </a:lnTo>
                                <a:lnTo>
                                  <a:pt x="3381683" y="2717799"/>
                                </a:lnTo>
                                <a:lnTo>
                                  <a:pt x="3381722" y="2705099"/>
                                </a:lnTo>
                                <a:lnTo>
                                  <a:pt x="3380733" y="2705099"/>
                                </a:lnTo>
                                <a:lnTo>
                                  <a:pt x="3379890" y="2692399"/>
                                </a:lnTo>
                                <a:lnTo>
                                  <a:pt x="3380001" y="2679699"/>
                                </a:lnTo>
                                <a:close/>
                              </a:path>
                              <a:path w="3409315" h="6159500">
                                <a:moveTo>
                                  <a:pt x="22469" y="2755899"/>
                                </a:moveTo>
                                <a:lnTo>
                                  <a:pt x="21336" y="2755899"/>
                                </a:lnTo>
                                <a:lnTo>
                                  <a:pt x="21336" y="2819399"/>
                                </a:lnTo>
                                <a:lnTo>
                                  <a:pt x="23431" y="2819399"/>
                                </a:lnTo>
                                <a:lnTo>
                                  <a:pt x="24066" y="2806699"/>
                                </a:lnTo>
                                <a:lnTo>
                                  <a:pt x="24384" y="2781299"/>
                                </a:lnTo>
                                <a:lnTo>
                                  <a:pt x="23555" y="2781299"/>
                                </a:lnTo>
                                <a:lnTo>
                                  <a:pt x="23062" y="2768599"/>
                                </a:lnTo>
                                <a:lnTo>
                                  <a:pt x="22469" y="2755899"/>
                                </a:lnTo>
                                <a:close/>
                              </a:path>
                              <a:path w="3409315" h="6159500">
                                <a:moveTo>
                                  <a:pt x="3343751" y="2578099"/>
                                </a:moveTo>
                                <a:lnTo>
                                  <a:pt x="3342584" y="2578099"/>
                                </a:lnTo>
                                <a:lnTo>
                                  <a:pt x="3344041" y="2616199"/>
                                </a:lnTo>
                                <a:lnTo>
                                  <a:pt x="3344156" y="2628899"/>
                                </a:lnTo>
                                <a:lnTo>
                                  <a:pt x="3344271" y="2641599"/>
                                </a:lnTo>
                                <a:lnTo>
                                  <a:pt x="3344386" y="2654299"/>
                                </a:lnTo>
                                <a:lnTo>
                                  <a:pt x="3344501" y="2666999"/>
                                </a:lnTo>
                                <a:lnTo>
                                  <a:pt x="3344614" y="2781299"/>
                                </a:lnTo>
                                <a:lnTo>
                                  <a:pt x="3344707" y="2793999"/>
                                </a:lnTo>
                                <a:lnTo>
                                  <a:pt x="3344800" y="2806699"/>
                                </a:lnTo>
                                <a:lnTo>
                                  <a:pt x="3344894" y="2819399"/>
                                </a:lnTo>
                                <a:lnTo>
                                  <a:pt x="3346265" y="2806699"/>
                                </a:lnTo>
                                <a:lnTo>
                                  <a:pt x="3349067" y="2806699"/>
                                </a:lnTo>
                                <a:lnTo>
                                  <a:pt x="3347158" y="2781299"/>
                                </a:lnTo>
                                <a:lnTo>
                                  <a:pt x="3345632" y="2768599"/>
                                </a:lnTo>
                                <a:lnTo>
                                  <a:pt x="3346378" y="2717799"/>
                                </a:lnTo>
                                <a:lnTo>
                                  <a:pt x="3345889" y="2692399"/>
                                </a:lnTo>
                                <a:lnTo>
                                  <a:pt x="3345272" y="2654299"/>
                                </a:lnTo>
                                <a:lnTo>
                                  <a:pt x="3345392" y="2641599"/>
                                </a:lnTo>
                                <a:lnTo>
                                  <a:pt x="3345512" y="2628899"/>
                                </a:lnTo>
                                <a:lnTo>
                                  <a:pt x="3345632" y="2616199"/>
                                </a:lnTo>
                                <a:lnTo>
                                  <a:pt x="3344464" y="2616199"/>
                                </a:lnTo>
                                <a:lnTo>
                                  <a:pt x="3343751" y="2578099"/>
                                </a:lnTo>
                                <a:close/>
                              </a:path>
                              <a:path w="3409315" h="6159500">
                                <a:moveTo>
                                  <a:pt x="31528" y="2755899"/>
                                </a:moveTo>
                                <a:lnTo>
                                  <a:pt x="29742" y="2768599"/>
                                </a:lnTo>
                                <a:lnTo>
                                  <a:pt x="32747" y="2768599"/>
                                </a:lnTo>
                                <a:lnTo>
                                  <a:pt x="31528" y="2755899"/>
                                </a:lnTo>
                                <a:close/>
                              </a:path>
                              <a:path w="3409315" h="6159500">
                                <a:moveTo>
                                  <a:pt x="44196" y="2755899"/>
                                </a:moveTo>
                                <a:lnTo>
                                  <a:pt x="42743" y="2768599"/>
                                </a:lnTo>
                                <a:lnTo>
                                  <a:pt x="44574" y="2768599"/>
                                </a:lnTo>
                                <a:lnTo>
                                  <a:pt x="44196" y="2755899"/>
                                </a:lnTo>
                                <a:close/>
                              </a:path>
                              <a:path w="3409315" h="6159500">
                                <a:moveTo>
                                  <a:pt x="19819" y="2743199"/>
                                </a:moveTo>
                                <a:lnTo>
                                  <a:pt x="17453" y="2743199"/>
                                </a:lnTo>
                                <a:lnTo>
                                  <a:pt x="16813" y="2755899"/>
                                </a:lnTo>
                                <a:lnTo>
                                  <a:pt x="20209" y="2755899"/>
                                </a:lnTo>
                                <a:lnTo>
                                  <a:pt x="19819" y="2743199"/>
                                </a:lnTo>
                                <a:close/>
                              </a:path>
                              <a:path w="3409315" h="6159500">
                                <a:moveTo>
                                  <a:pt x="40580" y="2730499"/>
                                </a:moveTo>
                                <a:lnTo>
                                  <a:pt x="39624" y="2755899"/>
                                </a:lnTo>
                                <a:lnTo>
                                  <a:pt x="41850" y="2755899"/>
                                </a:lnTo>
                                <a:lnTo>
                                  <a:pt x="40580" y="2730499"/>
                                </a:lnTo>
                                <a:close/>
                              </a:path>
                              <a:path w="3409315" h="6159500">
                                <a:moveTo>
                                  <a:pt x="41181" y="2425699"/>
                                </a:moveTo>
                                <a:lnTo>
                                  <a:pt x="25170" y="2425699"/>
                                </a:lnTo>
                                <a:lnTo>
                                  <a:pt x="23974" y="2451099"/>
                                </a:lnTo>
                                <a:lnTo>
                                  <a:pt x="23253" y="2489199"/>
                                </a:lnTo>
                                <a:lnTo>
                                  <a:pt x="23130" y="2539999"/>
                                </a:lnTo>
                                <a:lnTo>
                                  <a:pt x="25170" y="2565399"/>
                                </a:lnTo>
                                <a:lnTo>
                                  <a:pt x="24574" y="2616199"/>
                                </a:lnTo>
                                <a:lnTo>
                                  <a:pt x="24476" y="2628899"/>
                                </a:lnTo>
                                <a:lnTo>
                                  <a:pt x="24377" y="2641599"/>
                                </a:lnTo>
                                <a:lnTo>
                                  <a:pt x="24279" y="2654299"/>
                                </a:lnTo>
                                <a:lnTo>
                                  <a:pt x="23864" y="2692399"/>
                                </a:lnTo>
                                <a:lnTo>
                                  <a:pt x="22909" y="2717799"/>
                                </a:lnTo>
                                <a:lnTo>
                                  <a:pt x="23198" y="2730499"/>
                                </a:lnTo>
                                <a:lnTo>
                                  <a:pt x="24755" y="2717799"/>
                                </a:lnTo>
                                <a:lnTo>
                                  <a:pt x="31366" y="2717799"/>
                                </a:lnTo>
                                <a:lnTo>
                                  <a:pt x="31685" y="2705099"/>
                                </a:lnTo>
                                <a:lnTo>
                                  <a:pt x="29053" y="2705099"/>
                                </a:lnTo>
                                <a:lnTo>
                                  <a:pt x="28955" y="2641599"/>
                                </a:lnTo>
                                <a:lnTo>
                                  <a:pt x="38447" y="2641599"/>
                                </a:lnTo>
                                <a:lnTo>
                                  <a:pt x="38100" y="2628899"/>
                                </a:lnTo>
                                <a:lnTo>
                                  <a:pt x="38772" y="2616199"/>
                                </a:lnTo>
                                <a:lnTo>
                                  <a:pt x="39765" y="2590799"/>
                                </a:lnTo>
                                <a:lnTo>
                                  <a:pt x="41410" y="2590799"/>
                                </a:lnTo>
                                <a:lnTo>
                                  <a:pt x="41935" y="2565399"/>
                                </a:lnTo>
                                <a:lnTo>
                                  <a:pt x="42032" y="2552699"/>
                                </a:lnTo>
                                <a:lnTo>
                                  <a:pt x="41148" y="2489199"/>
                                </a:lnTo>
                                <a:lnTo>
                                  <a:pt x="43166" y="2489199"/>
                                </a:lnTo>
                                <a:lnTo>
                                  <a:pt x="42293" y="2451099"/>
                                </a:lnTo>
                                <a:lnTo>
                                  <a:pt x="41181" y="2425699"/>
                                </a:lnTo>
                                <a:close/>
                              </a:path>
                              <a:path w="3409315" h="6159500">
                                <a:moveTo>
                                  <a:pt x="3362708" y="2514599"/>
                                </a:moveTo>
                                <a:lnTo>
                                  <a:pt x="3343321" y="2514599"/>
                                </a:lnTo>
                                <a:lnTo>
                                  <a:pt x="3345715" y="2565399"/>
                                </a:lnTo>
                                <a:lnTo>
                                  <a:pt x="3347832" y="2616199"/>
                                </a:lnTo>
                                <a:lnTo>
                                  <a:pt x="3349598" y="2666999"/>
                                </a:lnTo>
                                <a:lnTo>
                                  <a:pt x="3350941" y="2730499"/>
                                </a:lnTo>
                                <a:lnTo>
                                  <a:pt x="3351089" y="2717799"/>
                                </a:lnTo>
                                <a:lnTo>
                                  <a:pt x="3351580" y="2705099"/>
                                </a:lnTo>
                                <a:lnTo>
                                  <a:pt x="3360134" y="2705099"/>
                                </a:lnTo>
                                <a:lnTo>
                                  <a:pt x="3360134" y="2679699"/>
                                </a:lnTo>
                                <a:lnTo>
                                  <a:pt x="3380001" y="2679699"/>
                                </a:lnTo>
                                <a:lnTo>
                                  <a:pt x="3380112" y="2666999"/>
                                </a:lnTo>
                                <a:lnTo>
                                  <a:pt x="3380223" y="2654299"/>
                                </a:lnTo>
                                <a:lnTo>
                                  <a:pt x="3381376" y="2641599"/>
                                </a:lnTo>
                                <a:lnTo>
                                  <a:pt x="3393465" y="2641599"/>
                                </a:lnTo>
                                <a:lnTo>
                                  <a:pt x="3393962" y="2616199"/>
                                </a:lnTo>
                                <a:lnTo>
                                  <a:pt x="3394528" y="2603499"/>
                                </a:lnTo>
                                <a:lnTo>
                                  <a:pt x="3395325" y="2590799"/>
                                </a:lnTo>
                                <a:lnTo>
                                  <a:pt x="3350204" y="2590799"/>
                                </a:lnTo>
                                <a:lnTo>
                                  <a:pt x="3349518" y="2578099"/>
                                </a:lnTo>
                                <a:lnTo>
                                  <a:pt x="3349240" y="2565399"/>
                                </a:lnTo>
                                <a:lnTo>
                                  <a:pt x="3347942" y="2565399"/>
                                </a:lnTo>
                                <a:lnTo>
                                  <a:pt x="3347963" y="2527299"/>
                                </a:lnTo>
                                <a:lnTo>
                                  <a:pt x="3363314" y="2527299"/>
                                </a:lnTo>
                                <a:lnTo>
                                  <a:pt x="3362708" y="2514599"/>
                                </a:lnTo>
                                <a:close/>
                              </a:path>
                              <a:path w="3409315" h="6159500">
                                <a:moveTo>
                                  <a:pt x="3394989" y="2603499"/>
                                </a:moveTo>
                                <a:lnTo>
                                  <a:pt x="3394889" y="2616199"/>
                                </a:lnTo>
                                <a:lnTo>
                                  <a:pt x="3394670" y="2628899"/>
                                </a:lnTo>
                                <a:lnTo>
                                  <a:pt x="3394229" y="2641599"/>
                                </a:lnTo>
                                <a:lnTo>
                                  <a:pt x="3382994" y="2641599"/>
                                </a:lnTo>
                                <a:lnTo>
                                  <a:pt x="3382957" y="2692399"/>
                                </a:lnTo>
                                <a:lnTo>
                                  <a:pt x="3382676" y="2705099"/>
                                </a:lnTo>
                                <a:lnTo>
                                  <a:pt x="3382257" y="2730499"/>
                                </a:lnTo>
                                <a:lnTo>
                                  <a:pt x="3395746" y="2730499"/>
                                </a:lnTo>
                                <a:lnTo>
                                  <a:pt x="3395362" y="2717799"/>
                                </a:lnTo>
                                <a:lnTo>
                                  <a:pt x="3395483" y="2692399"/>
                                </a:lnTo>
                                <a:lnTo>
                                  <a:pt x="3395604" y="2666999"/>
                                </a:lnTo>
                                <a:lnTo>
                                  <a:pt x="3395709" y="2654299"/>
                                </a:lnTo>
                                <a:lnTo>
                                  <a:pt x="3395814" y="2641599"/>
                                </a:lnTo>
                                <a:lnTo>
                                  <a:pt x="3395919" y="2628899"/>
                                </a:lnTo>
                                <a:lnTo>
                                  <a:pt x="3394989" y="2603499"/>
                                </a:lnTo>
                                <a:close/>
                              </a:path>
                              <a:path w="3409315" h="6159500">
                                <a:moveTo>
                                  <a:pt x="31559" y="2679699"/>
                                </a:moveTo>
                                <a:lnTo>
                                  <a:pt x="30027" y="2679699"/>
                                </a:lnTo>
                                <a:lnTo>
                                  <a:pt x="29693" y="2692399"/>
                                </a:lnTo>
                                <a:lnTo>
                                  <a:pt x="29053" y="2705099"/>
                                </a:lnTo>
                                <a:lnTo>
                                  <a:pt x="31685" y="2705099"/>
                                </a:lnTo>
                                <a:lnTo>
                                  <a:pt x="32003" y="2692399"/>
                                </a:lnTo>
                                <a:lnTo>
                                  <a:pt x="31559" y="2679699"/>
                                </a:lnTo>
                                <a:close/>
                              </a:path>
                              <a:path w="3409315" h="6159500">
                                <a:moveTo>
                                  <a:pt x="3382257" y="2679699"/>
                                </a:moveTo>
                                <a:lnTo>
                                  <a:pt x="3381034" y="2679699"/>
                                </a:lnTo>
                                <a:lnTo>
                                  <a:pt x="3380826" y="2692399"/>
                                </a:lnTo>
                                <a:lnTo>
                                  <a:pt x="3380733" y="2705099"/>
                                </a:lnTo>
                                <a:lnTo>
                                  <a:pt x="3381722" y="2705099"/>
                                </a:lnTo>
                                <a:lnTo>
                                  <a:pt x="3382029" y="2692399"/>
                                </a:lnTo>
                                <a:lnTo>
                                  <a:pt x="3382257" y="2679699"/>
                                </a:lnTo>
                                <a:close/>
                              </a:path>
                              <a:path w="3409315" h="6159500">
                                <a:moveTo>
                                  <a:pt x="43243" y="2628899"/>
                                </a:moveTo>
                                <a:lnTo>
                                  <a:pt x="41582" y="2628899"/>
                                </a:lnTo>
                                <a:lnTo>
                                  <a:pt x="42389" y="2654299"/>
                                </a:lnTo>
                                <a:lnTo>
                                  <a:pt x="42956" y="2679699"/>
                                </a:lnTo>
                                <a:lnTo>
                                  <a:pt x="44196" y="2692399"/>
                                </a:lnTo>
                                <a:lnTo>
                                  <a:pt x="44095" y="2666999"/>
                                </a:lnTo>
                                <a:lnTo>
                                  <a:pt x="44044" y="2654299"/>
                                </a:lnTo>
                                <a:lnTo>
                                  <a:pt x="43243" y="2628899"/>
                                </a:lnTo>
                                <a:close/>
                              </a:path>
                              <a:path w="3409315" h="6159500">
                                <a:moveTo>
                                  <a:pt x="3363314" y="2527299"/>
                                </a:moveTo>
                                <a:lnTo>
                                  <a:pt x="3347963" y="2527299"/>
                                </a:lnTo>
                                <a:lnTo>
                                  <a:pt x="3349693" y="2539999"/>
                                </a:lnTo>
                                <a:lnTo>
                                  <a:pt x="3351876" y="2552699"/>
                                </a:lnTo>
                                <a:lnTo>
                                  <a:pt x="3353252" y="2565399"/>
                                </a:lnTo>
                                <a:lnTo>
                                  <a:pt x="3352928" y="2578099"/>
                                </a:lnTo>
                                <a:lnTo>
                                  <a:pt x="3350528" y="2578099"/>
                                </a:lnTo>
                                <a:lnTo>
                                  <a:pt x="3350204" y="2590799"/>
                                </a:lnTo>
                                <a:lnTo>
                                  <a:pt x="3396513" y="2590799"/>
                                </a:lnTo>
                                <a:lnTo>
                                  <a:pt x="3396930" y="2616199"/>
                                </a:lnTo>
                                <a:lnTo>
                                  <a:pt x="3397048" y="2641599"/>
                                </a:lnTo>
                                <a:lnTo>
                                  <a:pt x="3396714" y="2654299"/>
                                </a:lnTo>
                                <a:lnTo>
                                  <a:pt x="3395776" y="2666999"/>
                                </a:lnTo>
                                <a:lnTo>
                                  <a:pt x="3397066" y="2666999"/>
                                </a:lnTo>
                                <a:lnTo>
                                  <a:pt x="3398130" y="2679699"/>
                                </a:lnTo>
                                <a:lnTo>
                                  <a:pt x="3398963" y="2692399"/>
                                </a:lnTo>
                                <a:lnTo>
                                  <a:pt x="3399561" y="2666999"/>
                                </a:lnTo>
                                <a:lnTo>
                                  <a:pt x="3398284" y="2654299"/>
                                </a:lnTo>
                                <a:lnTo>
                                  <a:pt x="3398781" y="2628899"/>
                                </a:lnTo>
                                <a:lnTo>
                                  <a:pt x="3399126" y="2616199"/>
                                </a:lnTo>
                                <a:lnTo>
                                  <a:pt x="3397847" y="2616199"/>
                                </a:lnTo>
                                <a:lnTo>
                                  <a:pt x="3397072" y="2590799"/>
                                </a:lnTo>
                                <a:lnTo>
                                  <a:pt x="3396525" y="2565399"/>
                                </a:lnTo>
                                <a:lnTo>
                                  <a:pt x="3389090" y="2565399"/>
                                </a:lnTo>
                                <a:lnTo>
                                  <a:pt x="3389051" y="2552699"/>
                                </a:lnTo>
                                <a:lnTo>
                                  <a:pt x="3388887" y="2539999"/>
                                </a:lnTo>
                                <a:lnTo>
                                  <a:pt x="3363920" y="2539999"/>
                                </a:lnTo>
                                <a:lnTo>
                                  <a:pt x="3363314" y="2527299"/>
                                </a:lnTo>
                                <a:close/>
                              </a:path>
                              <a:path w="3409315" h="6159500">
                                <a:moveTo>
                                  <a:pt x="38447" y="2641599"/>
                                </a:moveTo>
                                <a:lnTo>
                                  <a:pt x="28955" y="2641599"/>
                                </a:lnTo>
                                <a:lnTo>
                                  <a:pt x="31004" y="2654299"/>
                                </a:lnTo>
                                <a:lnTo>
                                  <a:pt x="34472" y="2679699"/>
                                </a:lnTo>
                                <a:lnTo>
                                  <a:pt x="36575" y="2654299"/>
                                </a:lnTo>
                                <a:lnTo>
                                  <a:pt x="38795" y="2654299"/>
                                </a:lnTo>
                                <a:lnTo>
                                  <a:pt x="38447" y="2641599"/>
                                </a:lnTo>
                                <a:close/>
                              </a:path>
                              <a:path w="3409315" h="6159500">
                                <a:moveTo>
                                  <a:pt x="41410" y="2590799"/>
                                </a:moveTo>
                                <a:lnTo>
                                  <a:pt x="40410" y="2590799"/>
                                </a:lnTo>
                                <a:lnTo>
                                  <a:pt x="40239" y="2603499"/>
                                </a:lnTo>
                                <a:lnTo>
                                  <a:pt x="39925" y="2616199"/>
                                </a:lnTo>
                                <a:lnTo>
                                  <a:pt x="39657" y="2628899"/>
                                </a:lnTo>
                                <a:lnTo>
                                  <a:pt x="39624" y="2641599"/>
                                </a:lnTo>
                                <a:lnTo>
                                  <a:pt x="41582" y="2628899"/>
                                </a:lnTo>
                                <a:lnTo>
                                  <a:pt x="43243" y="2628899"/>
                                </a:lnTo>
                                <a:lnTo>
                                  <a:pt x="42156" y="2616199"/>
                                </a:lnTo>
                                <a:lnTo>
                                  <a:pt x="41148" y="2603499"/>
                                </a:lnTo>
                                <a:lnTo>
                                  <a:pt x="41410" y="2590799"/>
                                </a:lnTo>
                                <a:close/>
                              </a:path>
                              <a:path w="3409315" h="6159500">
                                <a:moveTo>
                                  <a:pt x="3399472" y="2603499"/>
                                </a:moveTo>
                                <a:lnTo>
                                  <a:pt x="3398775" y="2603499"/>
                                </a:lnTo>
                                <a:lnTo>
                                  <a:pt x="3397847" y="2616199"/>
                                </a:lnTo>
                                <a:lnTo>
                                  <a:pt x="3399126" y="2616199"/>
                                </a:lnTo>
                                <a:lnTo>
                                  <a:pt x="3399472" y="2603499"/>
                                </a:lnTo>
                                <a:close/>
                              </a:path>
                              <a:path w="3409315" h="6159500">
                                <a:moveTo>
                                  <a:pt x="3343938" y="2463799"/>
                                </a:moveTo>
                                <a:lnTo>
                                  <a:pt x="3343321" y="2463799"/>
                                </a:lnTo>
                                <a:lnTo>
                                  <a:pt x="3342424" y="2489199"/>
                                </a:lnTo>
                                <a:lnTo>
                                  <a:pt x="3341416" y="2514599"/>
                                </a:lnTo>
                                <a:lnTo>
                                  <a:pt x="3341290" y="2527299"/>
                                </a:lnTo>
                                <a:lnTo>
                                  <a:pt x="3341164" y="2539999"/>
                                </a:lnTo>
                                <a:lnTo>
                                  <a:pt x="3342534" y="2565399"/>
                                </a:lnTo>
                                <a:lnTo>
                                  <a:pt x="3342651" y="2527299"/>
                                </a:lnTo>
                                <a:lnTo>
                                  <a:pt x="3342846" y="2514599"/>
                                </a:lnTo>
                                <a:lnTo>
                                  <a:pt x="3362708" y="2514599"/>
                                </a:lnTo>
                                <a:lnTo>
                                  <a:pt x="3361966" y="2489199"/>
                                </a:lnTo>
                                <a:lnTo>
                                  <a:pt x="3344932" y="2489199"/>
                                </a:lnTo>
                                <a:lnTo>
                                  <a:pt x="3344421" y="2476499"/>
                                </a:lnTo>
                                <a:lnTo>
                                  <a:pt x="3343938" y="2463799"/>
                                </a:lnTo>
                                <a:close/>
                              </a:path>
                              <a:path w="3409315" h="6159500">
                                <a:moveTo>
                                  <a:pt x="3348461" y="2539999"/>
                                </a:moveTo>
                                <a:lnTo>
                                  <a:pt x="3347942" y="2565399"/>
                                </a:lnTo>
                                <a:lnTo>
                                  <a:pt x="3349240" y="2565399"/>
                                </a:lnTo>
                                <a:lnTo>
                                  <a:pt x="3348962" y="2552699"/>
                                </a:lnTo>
                                <a:lnTo>
                                  <a:pt x="3348461" y="2539999"/>
                                </a:lnTo>
                                <a:close/>
                              </a:path>
                              <a:path w="3409315" h="6159500">
                                <a:moveTo>
                                  <a:pt x="3396397" y="2489199"/>
                                </a:moveTo>
                                <a:lnTo>
                                  <a:pt x="3394731" y="2501899"/>
                                </a:lnTo>
                                <a:lnTo>
                                  <a:pt x="3393306" y="2527299"/>
                                </a:lnTo>
                                <a:lnTo>
                                  <a:pt x="3392138" y="2565399"/>
                                </a:lnTo>
                                <a:lnTo>
                                  <a:pt x="3396525" y="2565399"/>
                                </a:lnTo>
                                <a:lnTo>
                                  <a:pt x="3396251" y="2552699"/>
                                </a:lnTo>
                                <a:lnTo>
                                  <a:pt x="3395186" y="2539999"/>
                                </a:lnTo>
                                <a:lnTo>
                                  <a:pt x="3397779" y="2539999"/>
                                </a:lnTo>
                                <a:lnTo>
                                  <a:pt x="3398283" y="2514599"/>
                                </a:lnTo>
                                <a:lnTo>
                                  <a:pt x="3396397" y="2489199"/>
                                </a:lnTo>
                                <a:close/>
                              </a:path>
                              <a:path w="3409315" h="6159500">
                                <a:moveTo>
                                  <a:pt x="3363969" y="2146299"/>
                                </a:moveTo>
                                <a:lnTo>
                                  <a:pt x="3363040" y="2184399"/>
                                </a:lnTo>
                                <a:lnTo>
                                  <a:pt x="3363028" y="2247899"/>
                                </a:lnTo>
                                <a:lnTo>
                                  <a:pt x="3363671" y="2298699"/>
                                </a:lnTo>
                                <a:lnTo>
                                  <a:pt x="3364706" y="2336799"/>
                                </a:lnTo>
                                <a:lnTo>
                                  <a:pt x="3364367" y="2349499"/>
                                </a:lnTo>
                                <a:lnTo>
                                  <a:pt x="3364243" y="2362199"/>
                                </a:lnTo>
                                <a:lnTo>
                                  <a:pt x="3364706" y="2362199"/>
                                </a:lnTo>
                                <a:lnTo>
                                  <a:pt x="3364124" y="2374899"/>
                                </a:lnTo>
                                <a:lnTo>
                                  <a:pt x="3363483" y="2387599"/>
                                </a:lnTo>
                                <a:lnTo>
                                  <a:pt x="3361992" y="2387599"/>
                                </a:lnTo>
                                <a:lnTo>
                                  <a:pt x="3361732" y="2400299"/>
                                </a:lnTo>
                                <a:lnTo>
                                  <a:pt x="3361436" y="2412999"/>
                                </a:lnTo>
                                <a:lnTo>
                                  <a:pt x="3363920" y="2412999"/>
                                </a:lnTo>
                                <a:lnTo>
                                  <a:pt x="3362959" y="2451099"/>
                                </a:lnTo>
                                <a:lnTo>
                                  <a:pt x="3362980" y="2476499"/>
                                </a:lnTo>
                                <a:lnTo>
                                  <a:pt x="3363470" y="2501899"/>
                                </a:lnTo>
                                <a:lnTo>
                                  <a:pt x="3363920" y="2539999"/>
                                </a:lnTo>
                                <a:lnTo>
                                  <a:pt x="3388887" y="2539999"/>
                                </a:lnTo>
                                <a:lnTo>
                                  <a:pt x="3388641" y="2527299"/>
                                </a:lnTo>
                                <a:lnTo>
                                  <a:pt x="3388353" y="2514599"/>
                                </a:lnTo>
                                <a:lnTo>
                                  <a:pt x="3389420" y="2501899"/>
                                </a:lnTo>
                                <a:lnTo>
                                  <a:pt x="3388482" y="2476499"/>
                                </a:lnTo>
                                <a:lnTo>
                                  <a:pt x="3387691" y="2451099"/>
                                </a:lnTo>
                                <a:lnTo>
                                  <a:pt x="3380733" y="2451099"/>
                                </a:lnTo>
                                <a:lnTo>
                                  <a:pt x="3381449" y="2425699"/>
                                </a:lnTo>
                                <a:lnTo>
                                  <a:pt x="3382042" y="2400299"/>
                                </a:lnTo>
                                <a:lnTo>
                                  <a:pt x="3382938" y="2387599"/>
                                </a:lnTo>
                                <a:lnTo>
                                  <a:pt x="3384567" y="2374899"/>
                                </a:lnTo>
                                <a:lnTo>
                                  <a:pt x="3384481" y="2349499"/>
                                </a:lnTo>
                                <a:lnTo>
                                  <a:pt x="3380733" y="2349499"/>
                                </a:lnTo>
                                <a:lnTo>
                                  <a:pt x="3380639" y="2336799"/>
                                </a:lnTo>
                                <a:lnTo>
                                  <a:pt x="3380419" y="2324099"/>
                                </a:lnTo>
                                <a:lnTo>
                                  <a:pt x="3380173" y="2324099"/>
                                </a:lnTo>
                                <a:lnTo>
                                  <a:pt x="3380008" y="2312319"/>
                                </a:lnTo>
                                <a:lnTo>
                                  <a:pt x="3379995" y="2311411"/>
                                </a:lnTo>
                                <a:lnTo>
                                  <a:pt x="3382013" y="2311411"/>
                                </a:lnTo>
                                <a:lnTo>
                                  <a:pt x="3382305" y="2298699"/>
                                </a:lnTo>
                                <a:lnTo>
                                  <a:pt x="3381463" y="2273299"/>
                                </a:lnTo>
                                <a:lnTo>
                                  <a:pt x="3380505" y="2273299"/>
                                </a:lnTo>
                                <a:lnTo>
                                  <a:pt x="3379685" y="2260599"/>
                                </a:lnTo>
                                <a:lnTo>
                                  <a:pt x="3379257" y="2222499"/>
                                </a:lnTo>
                                <a:lnTo>
                                  <a:pt x="3382794" y="2222499"/>
                                </a:lnTo>
                                <a:lnTo>
                                  <a:pt x="3382674" y="2209799"/>
                                </a:lnTo>
                                <a:lnTo>
                                  <a:pt x="3364706" y="2209799"/>
                                </a:lnTo>
                                <a:lnTo>
                                  <a:pt x="3364169" y="2197099"/>
                                </a:lnTo>
                                <a:lnTo>
                                  <a:pt x="3363987" y="2184399"/>
                                </a:lnTo>
                                <a:lnTo>
                                  <a:pt x="3363969" y="2146299"/>
                                </a:lnTo>
                                <a:close/>
                              </a:path>
                              <a:path w="3409315" h="6159500">
                                <a:moveTo>
                                  <a:pt x="43166" y="2489199"/>
                                </a:moveTo>
                                <a:lnTo>
                                  <a:pt x="42211" y="2489199"/>
                                </a:lnTo>
                                <a:lnTo>
                                  <a:pt x="42717" y="2501899"/>
                                </a:lnTo>
                                <a:lnTo>
                                  <a:pt x="43458" y="2501899"/>
                                </a:lnTo>
                                <a:lnTo>
                                  <a:pt x="43166" y="2489199"/>
                                </a:lnTo>
                                <a:close/>
                              </a:path>
                              <a:path w="3409315" h="6159500">
                                <a:moveTo>
                                  <a:pt x="3345379" y="2374899"/>
                                </a:moveTo>
                                <a:lnTo>
                                  <a:pt x="3344845" y="2387599"/>
                                </a:lnTo>
                                <a:lnTo>
                                  <a:pt x="3345345" y="2400299"/>
                                </a:lnTo>
                                <a:lnTo>
                                  <a:pt x="3345116" y="2400299"/>
                                </a:lnTo>
                                <a:lnTo>
                                  <a:pt x="3344555" y="2412999"/>
                                </a:lnTo>
                                <a:lnTo>
                                  <a:pt x="3344058" y="2425699"/>
                                </a:lnTo>
                                <a:lnTo>
                                  <a:pt x="3344753" y="2438399"/>
                                </a:lnTo>
                                <a:lnTo>
                                  <a:pt x="3344974" y="2451099"/>
                                </a:lnTo>
                                <a:lnTo>
                                  <a:pt x="3345052" y="2463799"/>
                                </a:lnTo>
                                <a:lnTo>
                                  <a:pt x="3345130" y="2476499"/>
                                </a:lnTo>
                                <a:lnTo>
                                  <a:pt x="3345632" y="2489199"/>
                                </a:lnTo>
                                <a:lnTo>
                                  <a:pt x="3361966" y="2489199"/>
                                </a:lnTo>
                                <a:lnTo>
                                  <a:pt x="3361058" y="2463799"/>
                                </a:lnTo>
                                <a:lnTo>
                                  <a:pt x="3359348" y="2451099"/>
                                </a:lnTo>
                                <a:lnTo>
                                  <a:pt x="3359741" y="2438399"/>
                                </a:lnTo>
                                <a:lnTo>
                                  <a:pt x="3347156" y="2438399"/>
                                </a:lnTo>
                                <a:lnTo>
                                  <a:pt x="3347202" y="2412999"/>
                                </a:lnTo>
                                <a:lnTo>
                                  <a:pt x="3346387" y="2387599"/>
                                </a:lnTo>
                                <a:lnTo>
                                  <a:pt x="3345379" y="2374899"/>
                                </a:lnTo>
                                <a:close/>
                              </a:path>
                              <a:path w="3409315" h="6159500">
                                <a:moveTo>
                                  <a:pt x="3388226" y="2273299"/>
                                </a:moveTo>
                                <a:lnTo>
                                  <a:pt x="3386644" y="2273299"/>
                                </a:lnTo>
                                <a:lnTo>
                                  <a:pt x="3387615" y="2298699"/>
                                </a:lnTo>
                                <a:lnTo>
                                  <a:pt x="3386614" y="2324099"/>
                                </a:lnTo>
                                <a:lnTo>
                                  <a:pt x="3387572" y="2362199"/>
                                </a:lnTo>
                                <a:lnTo>
                                  <a:pt x="3389129" y="2412999"/>
                                </a:lnTo>
                                <a:lnTo>
                                  <a:pt x="3389925" y="2463799"/>
                                </a:lnTo>
                                <a:lnTo>
                                  <a:pt x="3391072" y="2463799"/>
                                </a:lnTo>
                                <a:lnTo>
                                  <a:pt x="3391978" y="2476499"/>
                                </a:lnTo>
                                <a:lnTo>
                                  <a:pt x="3392608" y="2476499"/>
                                </a:lnTo>
                                <a:lnTo>
                                  <a:pt x="3392925" y="2463799"/>
                                </a:lnTo>
                                <a:lnTo>
                                  <a:pt x="3391434" y="2438399"/>
                                </a:lnTo>
                                <a:lnTo>
                                  <a:pt x="3390509" y="2412999"/>
                                </a:lnTo>
                                <a:lnTo>
                                  <a:pt x="3390608" y="2400299"/>
                                </a:lnTo>
                                <a:lnTo>
                                  <a:pt x="3392187" y="2374899"/>
                                </a:lnTo>
                                <a:lnTo>
                                  <a:pt x="3389174" y="2374899"/>
                                </a:lnTo>
                                <a:lnTo>
                                  <a:pt x="3388353" y="2362199"/>
                                </a:lnTo>
                                <a:lnTo>
                                  <a:pt x="3388650" y="2336799"/>
                                </a:lnTo>
                                <a:lnTo>
                                  <a:pt x="3388297" y="2324099"/>
                                </a:lnTo>
                                <a:lnTo>
                                  <a:pt x="3388226" y="2273299"/>
                                </a:lnTo>
                                <a:close/>
                              </a:path>
                              <a:path w="3409315" h="6159500">
                                <a:moveTo>
                                  <a:pt x="3387615" y="2374899"/>
                                </a:moveTo>
                                <a:lnTo>
                                  <a:pt x="3386289" y="2400299"/>
                                </a:lnTo>
                                <a:lnTo>
                                  <a:pt x="3385004" y="2400299"/>
                                </a:lnTo>
                                <a:lnTo>
                                  <a:pt x="3384262" y="2412999"/>
                                </a:lnTo>
                                <a:lnTo>
                                  <a:pt x="3384567" y="2438399"/>
                                </a:lnTo>
                                <a:lnTo>
                                  <a:pt x="3382540" y="2438399"/>
                                </a:lnTo>
                                <a:lnTo>
                                  <a:pt x="3381816" y="2451099"/>
                                </a:lnTo>
                                <a:lnTo>
                                  <a:pt x="3387691" y="2451099"/>
                                </a:lnTo>
                                <a:lnTo>
                                  <a:pt x="3387295" y="2438399"/>
                                </a:lnTo>
                                <a:lnTo>
                                  <a:pt x="3384567" y="2438399"/>
                                </a:lnTo>
                                <a:lnTo>
                                  <a:pt x="3383318" y="2425699"/>
                                </a:lnTo>
                                <a:lnTo>
                                  <a:pt x="3387359" y="2425699"/>
                                </a:lnTo>
                                <a:lnTo>
                                  <a:pt x="3387423" y="2412999"/>
                                </a:lnTo>
                                <a:lnTo>
                                  <a:pt x="3387487" y="2400299"/>
                                </a:lnTo>
                                <a:lnTo>
                                  <a:pt x="3387551" y="2387599"/>
                                </a:lnTo>
                                <a:lnTo>
                                  <a:pt x="3387615" y="2374899"/>
                                </a:lnTo>
                                <a:close/>
                              </a:path>
                              <a:path w="3409315" h="6159500">
                                <a:moveTo>
                                  <a:pt x="40066" y="2311411"/>
                                </a:moveTo>
                                <a:lnTo>
                                  <a:pt x="25169" y="2311411"/>
                                </a:lnTo>
                                <a:lnTo>
                                  <a:pt x="24058" y="2374899"/>
                                </a:lnTo>
                                <a:lnTo>
                                  <a:pt x="22909" y="2425699"/>
                                </a:lnTo>
                                <a:lnTo>
                                  <a:pt x="23200" y="2438399"/>
                                </a:lnTo>
                                <a:lnTo>
                                  <a:pt x="23652" y="2425699"/>
                                </a:lnTo>
                                <a:lnTo>
                                  <a:pt x="41181" y="2425699"/>
                                </a:lnTo>
                                <a:lnTo>
                                  <a:pt x="40625" y="2412999"/>
                                </a:lnTo>
                                <a:lnTo>
                                  <a:pt x="40027" y="2400299"/>
                                </a:lnTo>
                                <a:lnTo>
                                  <a:pt x="37792" y="2400299"/>
                                </a:lnTo>
                                <a:lnTo>
                                  <a:pt x="37362" y="2387599"/>
                                </a:lnTo>
                                <a:lnTo>
                                  <a:pt x="38368" y="2349499"/>
                                </a:lnTo>
                                <a:lnTo>
                                  <a:pt x="39550" y="2324099"/>
                                </a:lnTo>
                                <a:lnTo>
                                  <a:pt x="40029" y="2312319"/>
                                </a:lnTo>
                                <a:lnTo>
                                  <a:pt x="40066" y="2311411"/>
                                </a:lnTo>
                                <a:close/>
                              </a:path>
                              <a:path w="3409315" h="6159500">
                                <a:moveTo>
                                  <a:pt x="3359438" y="2336799"/>
                                </a:moveTo>
                                <a:lnTo>
                                  <a:pt x="3345479" y="2336799"/>
                                </a:lnTo>
                                <a:lnTo>
                                  <a:pt x="3346670" y="2349499"/>
                                </a:lnTo>
                                <a:lnTo>
                                  <a:pt x="3347908" y="2362199"/>
                                </a:lnTo>
                                <a:lnTo>
                                  <a:pt x="3348680" y="2374899"/>
                                </a:lnTo>
                                <a:lnTo>
                                  <a:pt x="3348609" y="2387599"/>
                                </a:lnTo>
                                <a:lnTo>
                                  <a:pt x="3348538" y="2400299"/>
                                </a:lnTo>
                                <a:lnTo>
                                  <a:pt x="3348249" y="2412999"/>
                                </a:lnTo>
                                <a:lnTo>
                                  <a:pt x="3347795" y="2425699"/>
                                </a:lnTo>
                                <a:lnTo>
                                  <a:pt x="3347156" y="2438399"/>
                                </a:lnTo>
                                <a:lnTo>
                                  <a:pt x="3359741" y="2438399"/>
                                </a:lnTo>
                                <a:lnTo>
                                  <a:pt x="3360527" y="2412999"/>
                                </a:lnTo>
                                <a:lnTo>
                                  <a:pt x="3360448" y="2374899"/>
                                </a:lnTo>
                                <a:lnTo>
                                  <a:pt x="3359438" y="2336799"/>
                                </a:lnTo>
                                <a:close/>
                              </a:path>
                              <a:path w="3409315" h="6159500">
                                <a:moveTo>
                                  <a:pt x="3363920" y="2412999"/>
                                </a:moveTo>
                                <a:lnTo>
                                  <a:pt x="3360872" y="2412999"/>
                                </a:lnTo>
                                <a:lnTo>
                                  <a:pt x="3361376" y="2438399"/>
                                </a:lnTo>
                                <a:lnTo>
                                  <a:pt x="3362064" y="2438399"/>
                                </a:lnTo>
                                <a:lnTo>
                                  <a:pt x="3362918" y="2425699"/>
                                </a:lnTo>
                                <a:lnTo>
                                  <a:pt x="3363920" y="2412999"/>
                                </a:lnTo>
                                <a:close/>
                              </a:path>
                              <a:path w="3409315" h="6159500">
                                <a:moveTo>
                                  <a:pt x="15935" y="1523999"/>
                                </a:moveTo>
                                <a:lnTo>
                                  <a:pt x="9094" y="1523999"/>
                                </a:lnTo>
                                <a:lnTo>
                                  <a:pt x="9189" y="1536699"/>
                                </a:lnTo>
                                <a:lnTo>
                                  <a:pt x="9408" y="1549399"/>
                                </a:lnTo>
                                <a:lnTo>
                                  <a:pt x="9654" y="1549399"/>
                                </a:lnTo>
                                <a:lnTo>
                                  <a:pt x="9832" y="1562099"/>
                                </a:lnTo>
                                <a:lnTo>
                                  <a:pt x="8670" y="1562099"/>
                                </a:lnTo>
                                <a:lnTo>
                                  <a:pt x="8572" y="1574799"/>
                                </a:lnTo>
                                <a:lnTo>
                                  <a:pt x="8539" y="1600199"/>
                                </a:lnTo>
                                <a:lnTo>
                                  <a:pt x="7570" y="1612899"/>
                                </a:lnTo>
                                <a:lnTo>
                                  <a:pt x="8649" y="1625599"/>
                                </a:lnTo>
                                <a:lnTo>
                                  <a:pt x="8710" y="1638299"/>
                                </a:lnTo>
                                <a:lnTo>
                                  <a:pt x="8830" y="1663699"/>
                                </a:lnTo>
                                <a:lnTo>
                                  <a:pt x="8946" y="1701799"/>
                                </a:lnTo>
                                <a:lnTo>
                                  <a:pt x="9832" y="1739899"/>
                                </a:lnTo>
                                <a:lnTo>
                                  <a:pt x="7841" y="1739899"/>
                                </a:lnTo>
                                <a:lnTo>
                                  <a:pt x="7570" y="1752599"/>
                                </a:lnTo>
                                <a:lnTo>
                                  <a:pt x="8365" y="1803399"/>
                                </a:lnTo>
                                <a:lnTo>
                                  <a:pt x="8459" y="2171699"/>
                                </a:lnTo>
                                <a:lnTo>
                                  <a:pt x="9094" y="2209799"/>
                                </a:lnTo>
                                <a:lnTo>
                                  <a:pt x="7975" y="2209799"/>
                                </a:lnTo>
                                <a:lnTo>
                                  <a:pt x="7294" y="2222499"/>
                                </a:lnTo>
                                <a:lnTo>
                                  <a:pt x="6750" y="2247899"/>
                                </a:lnTo>
                                <a:lnTo>
                                  <a:pt x="6046" y="2260599"/>
                                </a:lnTo>
                                <a:lnTo>
                                  <a:pt x="7026" y="2308822"/>
                                </a:lnTo>
                                <a:lnTo>
                                  <a:pt x="7069" y="2324099"/>
                                </a:lnTo>
                                <a:lnTo>
                                  <a:pt x="6046" y="2374899"/>
                                </a:lnTo>
                                <a:lnTo>
                                  <a:pt x="6109" y="2400299"/>
                                </a:lnTo>
                                <a:lnTo>
                                  <a:pt x="6771" y="2387599"/>
                                </a:lnTo>
                                <a:lnTo>
                                  <a:pt x="8308" y="2362199"/>
                                </a:lnTo>
                                <a:lnTo>
                                  <a:pt x="19074" y="2362199"/>
                                </a:lnTo>
                                <a:lnTo>
                                  <a:pt x="19074" y="2324099"/>
                                </a:lnTo>
                                <a:lnTo>
                                  <a:pt x="23646" y="2324099"/>
                                </a:lnTo>
                                <a:lnTo>
                                  <a:pt x="25059" y="2312319"/>
                                </a:lnTo>
                                <a:lnTo>
                                  <a:pt x="25168" y="2311411"/>
                                </a:lnTo>
                                <a:lnTo>
                                  <a:pt x="40066" y="2311411"/>
                                </a:lnTo>
                                <a:lnTo>
                                  <a:pt x="40584" y="2298699"/>
                                </a:lnTo>
                                <a:lnTo>
                                  <a:pt x="40772" y="2285999"/>
                                </a:lnTo>
                                <a:lnTo>
                                  <a:pt x="22860" y="2285999"/>
                                </a:lnTo>
                                <a:lnTo>
                                  <a:pt x="21769" y="2247899"/>
                                </a:lnTo>
                                <a:lnTo>
                                  <a:pt x="21696" y="2235199"/>
                                </a:lnTo>
                                <a:lnTo>
                                  <a:pt x="21623" y="2222499"/>
                                </a:lnTo>
                                <a:lnTo>
                                  <a:pt x="21550" y="2209799"/>
                                </a:lnTo>
                                <a:lnTo>
                                  <a:pt x="21477" y="2197099"/>
                                </a:lnTo>
                                <a:lnTo>
                                  <a:pt x="20917" y="2146299"/>
                                </a:lnTo>
                                <a:lnTo>
                                  <a:pt x="19025" y="2108199"/>
                                </a:lnTo>
                                <a:lnTo>
                                  <a:pt x="19692" y="2095499"/>
                                </a:lnTo>
                                <a:lnTo>
                                  <a:pt x="20856" y="2070099"/>
                                </a:lnTo>
                                <a:lnTo>
                                  <a:pt x="22260" y="2070099"/>
                                </a:lnTo>
                                <a:lnTo>
                                  <a:pt x="23646" y="2057399"/>
                                </a:lnTo>
                                <a:lnTo>
                                  <a:pt x="18188" y="2057399"/>
                                </a:lnTo>
                                <a:lnTo>
                                  <a:pt x="18076" y="2019299"/>
                                </a:lnTo>
                                <a:lnTo>
                                  <a:pt x="18038" y="2006599"/>
                                </a:lnTo>
                                <a:lnTo>
                                  <a:pt x="17945" y="1993899"/>
                                </a:lnTo>
                                <a:lnTo>
                                  <a:pt x="17852" y="1981199"/>
                                </a:lnTo>
                                <a:lnTo>
                                  <a:pt x="17759" y="1968499"/>
                                </a:lnTo>
                                <a:lnTo>
                                  <a:pt x="16945" y="1943099"/>
                                </a:lnTo>
                                <a:lnTo>
                                  <a:pt x="15190" y="1917699"/>
                                </a:lnTo>
                                <a:lnTo>
                                  <a:pt x="16358" y="1904999"/>
                                </a:lnTo>
                                <a:lnTo>
                                  <a:pt x="16388" y="1892299"/>
                                </a:lnTo>
                                <a:lnTo>
                                  <a:pt x="15190" y="1854199"/>
                                </a:lnTo>
                                <a:lnTo>
                                  <a:pt x="16947" y="1854199"/>
                                </a:lnTo>
                                <a:lnTo>
                                  <a:pt x="17040" y="1841499"/>
                                </a:lnTo>
                                <a:lnTo>
                                  <a:pt x="16773" y="1816099"/>
                                </a:lnTo>
                                <a:lnTo>
                                  <a:pt x="17452" y="1803399"/>
                                </a:lnTo>
                                <a:lnTo>
                                  <a:pt x="18871" y="1803399"/>
                                </a:lnTo>
                                <a:lnTo>
                                  <a:pt x="18990" y="1777999"/>
                                </a:lnTo>
                                <a:lnTo>
                                  <a:pt x="19050" y="1765299"/>
                                </a:lnTo>
                                <a:lnTo>
                                  <a:pt x="17452" y="1765299"/>
                                </a:lnTo>
                                <a:lnTo>
                                  <a:pt x="16467" y="1739899"/>
                                </a:lnTo>
                                <a:lnTo>
                                  <a:pt x="16800" y="1714499"/>
                                </a:lnTo>
                                <a:lnTo>
                                  <a:pt x="16893" y="1701799"/>
                                </a:lnTo>
                                <a:lnTo>
                                  <a:pt x="16986" y="1689099"/>
                                </a:lnTo>
                                <a:lnTo>
                                  <a:pt x="17079" y="1676399"/>
                                </a:lnTo>
                                <a:lnTo>
                                  <a:pt x="15928" y="1650999"/>
                                </a:lnTo>
                                <a:lnTo>
                                  <a:pt x="17123" y="1638299"/>
                                </a:lnTo>
                                <a:lnTo>
                                  <a:pt x="18976" y="1638299"/>
                                </a:lnTo>
                                <a:lnTo>
                                  <a:pt x="17852" y="1625599"/>
                                </a:lnTo>
                                <a:lnTo>
                                  <a:pt x="16843" y="1612899"/>
                                </a:lnTo>
                                <a:lnTo>
                                  <a:pt x="15955" y="1587499"/>
                                </a:lnTo>
                                <a:lnTo>
                                  <a:pt x="15190" y="1562099"/>
                                </a:lnTo>
                                <a:lnTo>
                                  <a:pt x="15634" y="1536699"/>
                                </a:lnTo>
                                <a:lnTo>
                                  <a:pt x="15935" y="1523999"/>
                                </a:lnTo>
                                <a:close/>
                              </a:path>
                              <a:path w="3409315" h="6159500">
                                <a:moveTo>
                                  <a:pt x="39673" y="2349499"/>
                                </a:moveTo>
                                <a:lnTo>
                                  <a:pt x="39243" y="2362199"/>
                                </a:lnTo>
                                <a:lnTo>
                                  <a:pt x="38517" y="2387599"/>
                                </a:lnTo>
                                <a:lnTo>
                                  <a:pt x="37792" y="2400299"/>
                                </a:lnTo>
                                <a:lnTo>
                                  <a:pt x="40027" y="2400299"/>
                                </a:lnTo>
                                <a:lnTo>
                                  <a:pt x="39428" y="2387599"/>
                                </a:lnTo>
                                <a:lnTo>
                                  <a:pt x="39510" y="2374899"/>
                                </a:lnTo>
                                <a:lnTo>
                                  <a:pt x="39591" y="2362199"/>
                                </a:lnTo>
                                <a:lnTo>
                                  <a:pt x="39673" y="2349499"/>
                                </a:lnTo>
                                <a:close/>
                              </a:path>
                              <a:path w="3409315" h="6159500">
                                <a:moveTo>
                                  <a:pt x="22827" y="2324099"/>
                                </a:moveTo>
                                <a:lnTo>
                                  <a:pt x="20380" y="2324099"/>
                                </a:lnTo>
                                <a:lnTo>
                                  <a:pt x="20893" y="2349499"/>
                                </a:lnTo>
                                <a:lnTo>
                                  <a:pt x="21259" y="2374899"/>
                                </a:lnTo>
                                <a:lnTo>
                                  <a:pt x="22122" y="2387599"/>
                                </a:lnTo>
                                <a:lnTo>
                                  <a:pt x="22941" y="2374899"/>
                                </a:lnTo>
                                <a:lnTo>
                                  <a:pt x="22827" y="2324099"/>
                                </a:lnTo>
                                <a:close/>
                              </a:path>
                              <a:path w="3409315" h="6159500">
                                <a:moveTo>
                                  <a:pt x="3390925" y="2362199"/>
                                </a:moveTo>
                                <a:lnTo>
                                  <a:pt x="3389975" y="2374899"/>
                                </a:lnTo>
                                <a:lnTo>
                                  <a:pt x="3392187" y="2374899"/>
                                </a:lnTo>
                                <a:lnTo>
                                  <a:pt x="3390925" y="2362199"/>
                                </a:lnTo>
                                <a:close/>
                              </a:path>
                              <a:path w="3409315" h="6159500">
                                <a:moveTo>
                                  <a:pt x="50291" y="2273299"/>
                                </a:moveTo>
                                <a:lnTo>
                                  <a:pt x="50399" y="2312319"/>
                                </a:lnTo>
                                <a:lnTo>
                                  <a:pt x="50666" y="2336799"/>
                                </a:lnTo>
                                <a:lnTo>
                                  <a:pt x="51322" y="2349499"/>
                                </a:lnTo>
                                <a:lnTo>
                                  <a:pt x="52553" y="2362199"/>
                                </a:lnTo>
                                <a:lnTo>
                                  <a:pt x="52477" y="2349499"/>
                                </a:lnTo>
                                <a:lnTo>
                                  <a:pt x="52401" y="2336799"/>
                                </a:lnTo>
                                <a:lnTo>
                                  <a:pt x="52903" y="2312319"/>
                                </a:lnTo>
                                <a:lnTo>
                                  <a:pt x="52922" y="2311411"/>
                                </a:lnTo>
                                <a:lnTo>
                                  <a:pt x="52186" y="2311411"/>
                                </a:lnTo>
                                <a:lnTo>
                                  <a:pt x="51681" y="2298699"/>
                                </a:lnTo>
                                <a:lnTo>
                                  <a:pt x="51046" y="2285999"/>
                                </a:lnTo>
                                <a:lnTo>
                                  <a:pt x="50291" y="2273299"/>
                                </a:lnTo>
                                <a:close/>
                              </a:path>
                              <a:path w="3409315" h="6159500">
                                <a:moveTo>
                                  <a:pt x="3343321" y="2273299"/>
                                </a:moveTo>
                                <a:lnTo>
                                  <a:pt x="3343587" y="2298699"/>
                                </a:lnTo>
                                <a:lnTo>
                                  <a:pt x="3343700" y="2310764"/>
                                </a:lnTo>
                                <a:lnTo>
                                  <a:pt x="3343825" y="2324099"/>
                                </a:lnTo>
                                <a:lnTo>
                                  <a:pt x="3344192" y="2336799"/>
                                </a:lnTo>
                                <a:lnTo>
                                  <a:pt x="3344845" y="2349499"/>
                                </a:lnTo>
                                <a:lnTo>
                                  <a:pt x="3345479" y="2336799"/>
                                </a:lnTo>
                                <a:lnTo>
                                  <a:pt x="3359438" y="2336799"/>
                                </a:lnTo>
                                <a:lnTo>
                                  <a:pt x="3357824" y="2298699"/>
                                </a:lnTo>
                                <a:lnTo>
                                  <a:pt x="3345207" y="2298699"/>
                                </a:lnTo>
                                <a:lnTo>
                                  <a:pt x="3343321" y="2273299"/>
                                </a:lnTo>
                                <a:close/>
                              </a:path>
                              <a:path w="3409315" h="6159500">
                                <a:moveTo>
                                  <a:pt x="3383782" y="2311411"/>
                                </a:moveTo>
                                <a:lnTo>
                                  <a:pt x="3382620" y="2311411"/>
                                </a:lnTo>
                                <a:lnTo>
                                  <a:pt x="3381921" y="2349499"/>
                                </a:lnTo>
                                <a:lnTo>
                                  <a:pt x="3384481" y="2349499"/>
                                </a:lnTo>
                                <a:lnTo>
                                  <a:pt x="3384414" y="2336799"/>
                                </a:lnTo>
                                <a:lnTo>
                                  <a:pt x="3384160" y="2324099"/>
                                </a:lnTo>
                                <a:lnTo>
                                  <a:pt x="3383809" y="2312319"/>
                                </a:lnTo>
                                <a:lnTo>
                                  <a:pt x="3383782" y="2311411"/>
                                </a:lnTo>
                                <a:close/>
                              </a:path>
                              <a:path w="3409315" h="6159500">
                                <a:moveTo>
                                  <a:pt x="52553" y="2285999"/>
                                </a:moveTo>
                                <a:lnTo>
                                  <a:pt x="52223" y="2308822"/>
                                </a:lnTo>
                                <a:lnTo>
                                  <a:pt x="52186" y="2311411"/>
                                </a:lnTo>
                                <a:lnTo>
                                  <a:pt x="52922" y="2311411"/>
                                </a:lnTo>
                                <a:lnTo>
                                  <a:pt x="53258" y="2298699"/>
                                </a:lnTo>
                                <a:lnTo>
                                  <a:pt x="52553" y="2285999"/>
                                </a:lnTo>
                                <a:close/>
                              </a:path>
                              <a:path w="3409315" h="6159500">
                                <a:moveTo>
                                  <a:pt x="3355615" y="2158999"/>
                                </a:moveTo>
                                <a:lnTo>
                                  <a:pt x="3350941" y="2158999"/>
                                </a:lnTo>
                                <a:lnTo>
                                  <a:pt x="3350625" y="2184399"/>
                                </a:lnTo>
                                <a:lnTo>
                                  <a:pt x="3350693" y="2235199"/>
                                </a:lnTo>
                                <a:lnTo>
                                  <a:pt x="3350769" y="2247899"/>
                                </a:lnTo>
                                <a:lnTo>
                                  <a:pt x="3350844" y="2260599"/>
                                </a:lnTo>
                                <a:lnTo>
                                  <a:pt x="3350204" y="2298699"/>
                                </a:lnTo>
                                <a:lnTo>
                                  <a:pt x="3357824" y="2298699"/>
                                </a:lnTo>
                                <a:lnTo>
                                  <a:pt x="3359155" y="2310764"/>
                                </a:lnTo>
                                <a:lnTo>
                                  <a:pt x="3359343" y="2308822"/>
                                </a:lnTo>
                                <a:lnTo>
                                  <a:pt x="3360390" y="2285999"/>
                                </a:lnTo>
                                <a:lnTo>
                                  <a:pt x="3361310" y="2260599"/>
                                </a:lnTo>
                                <a:lnTo>
                                  <a:pt x="3357873" y="2260599"/>
                                </a:lnTo>
                                <a:lnTo>
                                  <a:pt x="3356966" y="2247899"/>
                                </a:lnTo>
                                <a:lnTo>
                                  <a:pt x="3356220" y="2222499"/>
                                </a:lnTo>
                                <a:lnTo>
                                  <a:pt x="3355723" y="2184399"/>
                                </a:lnTo>
                                <a:lnTo>
                                  <a:pt x="3355615" y="2158999"/>
                                </a:lnTo>
                                <a:close/>
                              </a:path>
                              <a:path w="3409315" h="6159500">
                                <a:moveTo>
                                  <a:pt x="3383479" y="2285999"/>
                                </a:moveTo>
                                <a:lnTo>
                                  <a:pt x="3382543" y="2285999"/>
                                </a:lnTo>
                                <a:lnTo>
                                  <a:pt x="3383043" y="2298699"/>
                                </a:lnTo>
                                <a:lnTo>
                                  <a:pt x="3383704" y="2308822"/>
                                </a:lnTo>
                                <a:lnTo>
                                  <a:pt x="3383831" y="2310764"/>
                                </a:lnTo>
                                <a:lnTo>
                                  <a:pt x="3384759" y="2298699"/>
                                </a:lnTo>
                                <a:lnTo>
                                  <a:pt x="3383781" y="2298699"/>
                                </a:lnTo>
                                <a:lnTo>
                                  <a:pt x="3383479" y="2285999"/>
                                </a:lnTo>
                                <a:close/>
                              </a:path>
                              <a:path w="3409315" h="6159500">
                                <a:moveTo>
                                  <a:pt x="3344108" y="2197099"/>
                                </a:moveTo>
                                <a:lnTo>
                                  <a:pt x="3344003" y="2209799"/>
                                </a:lnTo>
                                <a:lnTo>
                                  <a:pt x="3343898" y="2222499"/>
                                </a:lnTo>
                                <a:lnTo>
                                  <a:pt x="3343792" y="2235199"/>
                                </a:lnTo>
                                <a:lnTo>
                                  <a:pt x="3343687" y="2247899"/>
                                </a:lnTo>
                                <a:lnTo>
                                  <a:pt x="3344691" y="2285999"/>
                                </a:lnTo>
                                <a:lnTo>
                                  <a:pt x="3345207" y="2298699"/>
                                </a:lnTo>
                                <a:lnTo>
                                  <a:pt x="3350204" y="2298699"/>
                                </a:lnTo>
                                <a:lnTo>
                                  <a:pt x="3350091" y="2285999"/>
                                </a:lnTo>
                                <a:lnTo>
                                  <a:pt x="3347156" y="2285999"/>
                                </a:lnTo>
                                <a:lnTo>
                                  <a:pt x="3346043" y="2273299"/>
                                </a:lnTo>
                                <a:lnTo>
                                  <a:pt x="3345484" y="2247899"/>
                                </a:lnTo>
                                <a:lnTo>
                                  <a:pt x="3344999" y="2222499"/>
                                </a:lnTo>
                                <a:lnTo>
                                  <a:pt x="3344108" y="2197099"/>
                                </a:lnTo>
                                <a:close/>
                              </a:path>
                              <a:path w="3409315" h="6159500">
                                <a:moveTo>
                                  <a:pt x="3383781" y="2209799"/>
                                </a:moveTo>
                                <a:lnTo>
                                  <a:pt x="3383847" y="2222499"/>
                                </a:lnTo>
                                <a:lnTo>
                                  <a:pt x="3383912" y="2235199"/>
                                </a:lnTo>
                                <a:lnTo>
                                  <a:pt x="3384463" y="2260599"/>
                                </a:lnTo>
                                <a:lnTo>
                                  <a:pt x="3384673" y="2273299"/>
                                </a:lnTo>
                                <a:lnTo>
                                  <a:pt x="3383781" y="2298699"/>
                                </a:lnTo>
                                <a:lnTo>
                                  <a:pt x="3384759" y="2298699"/>
                                </a:lnTo>
                                <a:lnTo>
                                  <a:pt x="3385688" y="2285999"/>
                                </a:lnTo>
                                <a:lnTo>
                                  <a:pt x="3386644" y="2273299"/>
                                </a:lnTo>
                                <a:lnTo>
                                  <a:pt x="3388226" y="2273299"/>
                                </a:lnTo>
                                <a:lnTo>
                                  <a:pt x="3388353" y="2260599"/>
                                </a:lnTo>
                                <a:lnTo>
                                  <a:pt x="3386657" y="2260599"/>
                                </a:lnTo>
                                <a:lnTo>
                                  <a:pt x="3385661" y="2235199"/>
                                </a:lnTo>
                                <a:lnTo>
                                  <a:pt x="3384869" y="2222499"/>
                                </a:lnTo>
                                <a:lnTo>
                                  <a:pt x="3383781" y="2209799"/>
                                </a:lnTo>
                                <a:close/>
                              </a:path>
                              <a:path w="3409315" h="6159500">
                                <a:moveTo>
                                  <a:pt x="21236" y="1993899"/>
                                </a:moveTo>
                                <a:lnTo>
                                  <a:pt x="21265" y="2019299"/>
                                </a:lnTo>
                                <a:lnTo>
                                  <a:pt x="20764" y="2044699"/>
                                </a:lnTo>
                                <a:lnTo>
                                  <a:pt x="19736" y="2057399"/>
                                </a:lnTo>
                                <a:lnTo>
                                  <a:pt x="23646" y="2057399"/>
                                </a:lnTo>
                                <a:lnTo>
                                  <a:pt x="23738" y="2082799"/>
                                </a:lnTo>
                                <a:lnTo>
                                  <a:pt x="23927" y="2092041"/>
                                </a:lnTo>
                                <a:lnTo>
                                  <a:pt x="23998" y="2095499"/>
                                </a:lnTo>
                                <a:lnTo>
                                  <a:pt x="24384" y="2095499"/>
                                </a:lnTo>
                                <a:lnTo>
                                  <a:pt x="23274" y="2108199"/>
                                </a:lnTo>
                                <a:lnTo>
                                  <a:pt x="23769" y="2133599"/>
                                </a:lnTo>
                                <a:lnTo>
                                  <a:pt x="23979" y="2146299"/>
                                </a:lnTo>
                                <a:lnTo>
                                  <a:pt x="24065" y="2161378"/>
                                </a:lnTo>
                                <a:lnTo>
                                  <a:pt x="22860" y="2184399"/>
                                </a:lnTo>
                                <a:lnTo>
                                  <a:pt x="23379" y="2184399"/>
                                </a:lnTo>
                                <a:lnTo>
                                  <a:pt x="23880" y="2197099"/>
                                </a:lnTo>
                                <a:lnTo>
                                  <a:pt x="24436" y="2197099"/>
                                </a:lnTo>
                                <a:lnTo>
                                  <a:pt x="25121" y="2209799"/>
                                </a:lnTo>
                                <a:lnTo>
                                  <a:pt x="24484" y="2235199"/>
                                </a:lnTo>
                                <a:lnTo>
                                  <a:pt x="23788" y="2247899"/>
                                </a:lnTo>
                                <a:lnTo>
                                  <a:pt x="23192" y="2260599"/>
                                </a:lnTo>
                                <a:lnTo>
                                  <a:pt x="22860" y="2285999"/>
                                </a:lnTo>
                                <a:lnTo>
                                  <a:pt x="32741" y="2285999"/>
                                </a:lnTo>
                                <a:lnTo>
                                  <a:pt x="32125" y="2273299"/>
                                </a:lnTo>
                                <a:lnTo>
                                  <a:pt x="31151" y="2247899"/>
                                </a:lnTo>
                                <a:lnTo>
                                  <a:pt x="30479" y="2247899"/>
                                </a:lnTo>
                                <a:lnTo>
                                  <a:pt x="30545" y="2222499"/>
                                </a:lnTo>
                                <a:lnTo>
                                  <a:pt x="31911" y="2184399"/>
                                </a:lnTo>
                                <a:lnTo>
                                  <a:pt x="32003" y="2158999"/>
                                </a:lnTo>
                                <a:lnTo>
                                  <a:pt x="42298" y="2158999"/>
                                </a:lnTo>
                                <a:lnTo>
                                  <a:pt x="42672" y="2133599"/>
                                </a:lnTo>
                                <a:lnTo>
                                  <a:pt x="40120" y="2133599"/>
                                </a:lnTo>
                                <a:lnTo>
                                  <a:pt x="39624" y="2120899"/>
                                </a:lnTo>
                                <a:lnTo>
                                  <a:pt x="40490" y="2082799"/>
                                </a:lnTo>
                                <a:lnTo>
                                  <a:pt x="42241" y="2057399"/>
                                </a:lnTo>
                                <a:lnTo>
                                  <a:pt x="43827" y="2031999"/>
                                </a:lnTo>
                                <a:lnTo>
                                  <a:pt x="22657" y="2031999"/>
                                </a:lnTo>
                                <a:lnTo>
                                  <a:pt x="22046" y="2019299"/>
                                </a:lnTo>
                                <a:lnTo>
                                  <a:pt x="21236" y="1993899"/>
                                </a:lnTo>
                                <a:close/>
                              </a:path>
                              <a:path w="3409315" h="6159500">
                                <a:moveTo>
                                  <a:pt x="42298" y="2158999"/>
                                </a:moveTo>
                                <a:lnTo>
                                  <a:pt x="32003" y="2158999"/>
                                </a:lnTo>
                                <a:lnTo>
                                  <a:pt x="32693" y="2184399"/>
                                </a:lnTo>
                                <a:lnTo>
                                  <a:pt x="32578" y="2197099"/>
                                </a:lnTo>
                                <a:lnTo>
                                  <a:pt x="32464" y="2209799"/>
                                </a:lnTo>
                                <a:lnTo>
                                  <a:pt x="32373" y="2222499"/>
                                </a:lnTo>
                                <a:lnTo>
                                  <a:pt x="32282" y="2235199"/>
                                </a:lnTo>
                                <a:lnTo>
                                  <a:pt x="32190" y="2247899"/>
                                </a:lnTo>
                                <a:lnTo>
                                  <a:pt x="32741" y="2285999"/>
                                </a:lnTo>
                                <a:lnTo>
                                  <a:pt x="40772" y="2285999"/>
                                </a:lnTo>
                                <a:lnTo>
                                  <a:pt x="41148" y="2260599"/>
                                </a:lnTo>
                                <a:lnTo>
                                  <a:pt x="39177" y="2260599"/>
                                </a:lnTo>
                                <a:lnTo>
                                  <a:pt x="38886" y="2247899"/>
                                </a:lnTo>
                                <a:lnTo>
                                  <a:pt x="39719" y="2222499"/>
                                </a:lnTo>
                                <a:lnTo>
                                  <a:pt x="40760" y="2222499"/>
                                </a:lnTo>
                                <a:lnTo>
                                  <a:pt x="41810" y="2209799"/>
                                </a:lnTo>
                                <a:lnTo>
                                  <a:pt x="42672" y="2197099"/>
                                </a:lnTo>
                                <a:lnTo>
                                  <a:pt x="42105" y="2184399"/>
                                </a:lnTo>
                                <a:lnTo>
                                  <a:pt x="42045" y="2171699"/>
                                </a:lnTo>
                                <a:lnTo>
                                  <a:pt x="42251" y="2161378"/>
                                </a:lnTo>
                                <a:lnTo>
                                  <a:pt x="42298" y="2158999"/>
                                </a:lnTo>
                                <a:close/>
                              </a:path>
                              <a:path w="3409315" h="6159500">
                                <a:moveTo>
                                  <a:pt x="3347156" y="2197099"/>
                                </a:moveTo>
                                <a:lnTo>
                                  <a:pt x="3347096" y="2209799"/>
                                </a:lnTo>
                                <a:lnTo>
                                  <a:pt x="3346976" y="2235199"/>
                                </a:lnTo>
                                <a:lnTo>
                                  <a:pt x="3347722" y="2273299"/>
                                </a:lnTo>
                                <a:lnTo>
                                  <a:pt x="3347156" y="2285999"/>
                                </a:lnTo>
                                <a:lnTo>
                                  <a:pt x="3350091" y="2285999"/>
                                </a:lnTo>
                                <a:lnTo>
                                  <a:pt x="3349978" y="2273299"/>
                                </a:lnTo>
                                <a:lnTo>
                                  <a:pt x="3349866" y="2260599"/>
                                </a:lnTo>
                                <a:lnTo>
                                  <a:pt x="3349270" y="2235199"/>
                                </a:lnTo>
                                <a:lnTo>
                                  <a:pt x="3348379" y="2209799"/>
                                </a:lnTo>
                                <a:lnTo>
                                  <a:pt x="3347156" y="2197099"/>
                                </a:lnTo>
                                <a:close/>
                              </a:path>
                              <a:path w="3409315" h="6159500">
                                <a:moveTo>
                                  <a:pt x="3362423" y="2146299"/>
                                </a:moveTo>
                                <a:lnTo>
                                  <a:pt x="3355562" y="2146299"/>
                                </a:lnTo>
                                <a:lnTo>
                                  <a:pt x="3356766" y="2171699"/>
                                </a:lnTo>
                                <a:lnTo>
                                  <a:pt x="3357823" y="2197099"/>
                                </a:lnTo>
                                <a:lnTo>
                                  <a:pt x="3358327" y="2222499"/>
                                </a:lnTo>
                                <a:lnTo>
                                  <a:pt x="3357873" y="2260599"/>
                                </a:lnTo>
                                <a:lnTo>
                                  <a:pt x="3361310" y="2260599"/>
                                </a:lnTo>
                                <a:lnTo>
                                  <a:pt x="3361979" y="2209799"/>
                                </a:lnTo>
                                <a:lnTo>
                                  <a:pt x="3362081" y="2197099"/>
                                </a:lnTo>
                                <a:lnTo>
                                  <a:pt x="3362183" y="2184399"/>
                                </a:lnTo>
                                <a:lnTo>
                                  <a:pt x="3362286" y="2171699"/>
                                </a:lnTo>
                                <a:lnTo>
                                  <a:pt x="3362388" y="2158999"/>
                                </a:lnTo>
                                <a:lnTo>
                                  <a:pt x="3362423" y="2146299"/>
                                </a:lnTo>
                                <a:close/>
                              </a:path>
                              <a:path w="3409315" h="6159500">
                                <a:moveTo>
                                  <a:pt x="3389876" y="2108199"/>
                                </a:moveTo>
                                <a:lnTo>
                                  <a:pt x="3389409" y="2108199"/>
                                </a:lnTo>
                                <a:lnTo>
                                  <a:pt x="3389090" y="2120899"/>
                                </a:lnTo>
                                <a:lnTo>
                                  <a:pt x="3389569" y="2158999"/>
                                </a:lnTo>
                                <a:lnTo>
                                  <a:pt x="3390970" y="2184399"/>
                                </a:lnTo>
                                <a:lnTo>
                                  <a:pt x="3392574" y="2209799"/>
                                </a:lnTo>
                                <a:lnTo>
                                  <a:pt x="3393662" y="2260599"/>
                                </a:lnTo>
                                <a:lnTo>
                                  <a:pt x="3394504" y="2222499"/>
                                </a:lnTo>
                                <a:lnTo>
                                  <a:pt x="3395020" y="2184399"/>
                                </a:lnTo>
                                <a:lnTo>
                                  <a:pt x="3395219" y="2171699"/>
                                </a:lnTo>
                                <a:lnTo>
                                  <a:pt x="3390614" y="2171699"/>
                                </a:lnTo>
                                <a:lnTo>
                                  <a:pt x="3390681" y="2158999"/>
                                </a:lnTo>
                                <a:lnTo>
                                  <a:pt x="3390860" y="2146299"/>
                                </a:lnTo>
                                <a:lnTo>
                                  <a:pt x="3391112" y="2133599"/>
                                </a:lnTo>
                                <a:lnTo>
                                  <a:pt x="3391401" y="2120899"/>
                                </a:lnTo>
                                <a:lnTo>
                                  <a:pt x="3390528" y="2120899"/>
                                </a:lnTo>
                                <a:lnTo>
                                  <a:pt x="3389876" y="2108199"/>
                                </a:lnTo>
                                <a:close/>
                              </a:path>
                              <a:path w="3409315" h="6159500">
                                <a:moveTo>
                                  <a:pt x="3382794" y="2222499"/>
                                </a:moveTo>
                                <a:lnTo>
                                  <a:pt x="3380142" y="2222499"/>
                                </a:lnTo>
                                <a:lnTo>
                                  <a:pt x="3380800" y="2235199"/>
                                </a:lnTo>
                                <a:lnTo>
                                  <a:pt x="3381449" y="2235199"/>
                                </a:lnTo>
                                <a:lnTo>
                                  <a:pt x="3382305" y="2247899"/>
                                </a:lnTo>
                                <a:lnTo>
                                  <a:pt x="3382794" y="2222499"/>
                                </a:lnTo>
                                <a:close/>
                              </a:path>
                              <a:path w="3409315" h="6159500">
                                <a:moveTo>
                                  <a:pt x="3385305" y="1993899"/>
                                </a:moveTo>
                                <a:lnTo>
                                  <a:pt x="3384044" y="1993899"/>
                                </a:lnTo>
                                <a:lnTo>
                                  <a:pt x="3382558" y="2006599"/>
                                </a:lnTo>
                                <a:lnTo>
                                  <a:pt x="3364770" y="2006599"/>
                                </a:lnTo>
                                <a:lnTo>
                                  <a:pt x="3364799" y="2044699"/>
                                </a:lnTo>
                                <a:lnTo>
                                  <a:pt x="3364514" y="2070099"/>
                                </a:lnTo>
                                <a:lnTo>
                                  <a:pt x="3364191" y="2082799"/>
                                </a:lnTo>
                                <a:lnTo>
                                  <a:pt x="3364017" y="2092041"/>
                                </a:lnTo>
                                <a:lnTo>
                                  <a:pt x="3364033" y="2095499"/>
                                </a:lnTo>
                                <a:lnTo>
                                  <a:pt x="3364146" y="2120899"/>
                                </a:lnTo>
                                <a:lnTo>
                                  <a:pt x="3364774" y="2146299"/>
                                </a:lnTo>
                                <a:lnTo>
                                  <a:pt x="3365171" y="2171699"/>
                                </a:lnTo>
                                <a:lnTo>
                                  <a:pt x="3364706" y="2209799"/>
                                </a:lnTo>
                                <a:lnTo>
                                  <a:pt x="3382674" y="2209799"/>
                                </a:lnTo>
                                <a:lnTo>
                                  <a:pt x="3382555" y="2197099"/>
                                </a:lnTo>
                                <a:lnTo>
                                  <a:pt x="3382799" y="2184399"/>
                                </a:lnTo>
                                <a:lnTo>
                                  <a:pt x="3381053" y="2184399"/>
                                </a:lnTo>
                                <a:lnTo>
                                  <a:pt x="3380733" y="2171699"/>
                                </a:lnTo>
                                <a:lnTo>
                                  <a:pt x="3381920" y="2146299"/>
                                </a:lnTo>
                                <a:lnTo>
                                  <a:pt x="3380663" y="2082799"/>
                                </a:lnTo>
                                <a:lnTo>
                                  <a:pt x="3381519" y="2057399"/>
                                </a:lnTo>
                                <a:lnTo>
                                  <a:pt x="3383521" y="2057399"/>
                                </a:lnTo>
                                <a:lnTo>
                                  <a:pt x="3383413" y="2031999"/>
                                </a:lnTo>
                                <a:lnTo>
                                  <a:pt x="3385305" y="1993899"/>
                                </a:lnTo>
                                <a:close/>
                              </a:path>
                              <a:path w="3409315" h="6159500">
                                <a:moveTo>
                                  <a:pt x="3383379" y="2133599"/>
                                </a:moveTo>
                                <a:lnTo>
                                  <a:pt x="3382994" y="2133599"/>
                                </a:lnTo>
                                <a:lnTo>
                                  <a:pt x="3383504" y="2171699"/>
                                </a:lnTo>
                                <a:lnTo>
                                  <a:pt x="3384451" y="2197099"/>
                                </a:lnTo>
                                <a:lnTo>
                                  <a:pt x="3385629" y="2197099"/>
                                </a:lnTo>
                                <a:lnTo>
                                  <a:pt x="3386829" y="2209799"/>
                                </a:lnTo>
                                <a:lnTo>
                                  <a:pt x="3387200" y="2184399"/>
                                </a:lnTo>
                                <a:lnTo>
                                  <a:pt x="3387141" y="2158999"/>
                                </a:lnTo>
                                <a:lnTo>
                                  <a:pt x="3383781" y="2158999"/>
                                </a:lnTo>
                                <a:lnTo>
                                  <a:pt x="3383608" y="2146299"/>
                                </a:lnTo>
                                <a:lnTo>
                                  <a:pt x="3383379" y="2133599"/>
                                </a:lnTo>
                                <a:close/>
                              </a:path>
                              <a:path w="3409315" h="6159500">
                                <a:moveTo>
                                  <a:pt x="3347153" y="1955799"/>
                                </a:moveTo>
                                <a:lnTo>
                                  <a:pt x="3345582" y="1955799"/>
                                </a:lnTo>
                                <a:lnTo>
                                  <a:pt x="3345643" y="1968499"/>
                                </a:lnTo>
                                <a:lnTo>
                                  <a:pt x="3345764" y="1993899"/>
                                </a:lnTo>
                                <a:lnTo>
                                  <a:pt x="3346590" y="2019299"/>
                                </a:lnTo>
                                <a:lnTo>
                                  <a:pt x="3347491" y="2031999"/>
                                </a:lnTo>
                                <a:lnTo>
                                  <a:pt x="3347893" y="2057399"/>
                                </a:lnTo>
                                <a:lnTo>
                                  <a:pt x="3346463" y="2082799"/>
                                </a:lnTo>
                                <a:lnTo>
                                  <a:pt x="3345078" y="2120899"/>
                                </a:lnTo>
                                <a:lnTo>
                                  <a:pt x="3344340" y="2158999"/>
                                </a:lnTo>
                                <a:lnTo>
                                  <a:pt x="3344845" y="2184399"/>
                                </a:lnTo>
                                <a:lnTo>
                                  <a:pt x="3344965" y="2161378"/>
                                </a:lnTo>
                                <a:lnTo>
                                  <a:pt x="3344977" y="2158999"/>
                                </a:lnTo>
                                <a:lnTo>
                                  <a:pt x="3346255" y="2158999"/>
                                </a:lnTo>
                                <a:lnTo>
                                  <a:pt x="3347106" y="2146299"/>
                                </a:lnTo>
                                <a:lnTo>
                                  <a:pt x="3346642" y="2108199"/>
                                </a:lnTo>
                                <a:lnTo>
                                  <a:pt x="3347266" y="2082799"/>
                                </a:lnTo>
                                <a:lnTo>
                                  <a:pt x="3348572" y="2057399"/>
                                </a:lnTo>
                                <a:lnTo>
                                  <a:pt x="3350154" y="2044699"/>
                                </a:lnTo>
                                <a:lnTo>
                                  <a:pt x="3350603" y="2044699"/>
                                </a:lnTo>
                                <a:lnTo>
                                  <a:pt x="3349872" y="2019299"/>
                                </a:lnTo>
                                <a:lnTo>
                                  <a:pt x="3349976" y="2006599"/>
                                </a:lnTo>
                                <a:lnTo>
                                  <a:pt x="3347893" y="2006599"/>
                                </a:lnTo>
                                <a:lnTo>
                                  <a:pt x="3348451" y="1993899"/>
                                </a:lnTo>
                                <a:lnTo>
                                  <a:pt x="3348157" y="1968499"/>
                                </a:lnTo>
                                <a:lnTo>
                                  <a:pt x="3347153" y="1955799"/>
                                </a:lnTo>
                                <a:close/>
                              </a:path>
                              <a:path w="3409315" h="6159500">
                                <a:moveTo>
                                  <a:pt x="3383043" y="2171699"/>
                                </a:moveTo>
                                <a:lnTo>
                                  <a:pt x="3382171" y="2171699"/>
                                </a:lnTo>
                                <a:lnTo>
                                  <a:pt x="3381520" y="2184399"/>
                                </a:lnTo>
                                <a:lnTo>
                                  <a:pt x="3382799" y="2184399"/>
                                </a:lnTo>
                                <a:lnTo>
                                  <a:pt x="3383043" y="2171699"/>
                                </a:lnTo>
                                <a:close/>
                              </a:path>
                              <a:path w="3409315" h="6159500">
                                <a:moveTo>
                                  <a:pt x="3350941" y="2082799"/>
                                </a:moveTo>
                                <a:lnTo>
                                  <a:pt x="3349067" y="2082799"/>
                                </a:lnTo>
                                <a:lnTo>
                                  <a:pt x="3348377" y="2095499"/>
                                </a:lnTo>
                                <a:lnTo>
                                  <a:pt x="3347893" y="2120899"/>
                                </a:lnTo>
                                <a:lnTo>
                                  <a:pt x="3348625" y="2146299"/>
                                </a:lnTo>
                                <a:lnTo>
                                  <a:pt x="3348735" y="2158999"/>
                                </a:lnTo>
                                <a:lnTo>
                                  <a:pt x="3348846" y="2171699"/>
                                </a:lnTo>
                                <a:lnTo>
                                  <a:pt x="3349352" y="2171699"/>
                                </a:lnTo>
                                <a:lnTo>
                                  <a:pt x="3350941" y="2158999"/>
                                </a:lnTo>
                                <a:lnTo>
                                  <a:pt x="3355615" y="2158999"/>
                                </a:lnTo>
                                <a:lnTo>
                                  <a:pt x="3355562" y="2146299"/>
                                </a:lnTo>
                                <a:lnTo>
                                  <a:pt x="3362423" y="2146299"/>
                                </a:lnTo>
                                <a:lnTo>
                                  <a:pt x="3362458" y="2133599"/>
                                </a:lnTo>
                                <a:lnTo>
                                  <a:pt x="3349417" y="2133599"/>
                                </a:lnTo>
                                <a:lnTo>
                                  <a:pt x="3349482" y="2108199"/>
                                </a:lnTo>
                                <a:lnTo>
                                  <a:pt x="3349902" y="2095499"/>
                                </a:lnTo>
                                <a:lnTo>
                                  <a:pt x="3350461" y="2095499"/>
                                </a:lnTo>
                                <a:lnTo>
                                  <a:pt x="3350941" y="2082799"/>
                                </a:lnTo>
                                <a:close/>
                              </a:path>
                              <a:path w="3409315" h="6159500">
                                <a:moveTo>
                                  <a:pt x="3392531" y="2161378"/>
                                </a:moveTo>
                                <a:lnTo>
                                  <a:pt x="3390614" y="2171699"/>
                                </a:lnTo>
                                <a:lnTo>
                                  <a:pt x="3394449" y="2171699"/>
                                </a:lnTo>
                                <a:lnTo>
                                  <a:pt x="3392531" y="2161378"/>
                                </a:lnTo>
                                <a:close/>
                              </a:path>
                              <a:path w="3409315" h="6159500">
                                <a:moveTo>
                                  <a:pt x="3393662" y="2095499"/>
                                </a:moveTo>
                                <a:lnTo>
                                  <a:pt x="3393736" y="2120899"/>
                                </a:lnTo>
                                <a:lnTo>
                                  <a:pt x="3394347" y="2146299"/>
                                </a:lnTo>
                                <a:lnTo>
                                  <a:pt x="3394449" y="2171699"/>
                                </a:lnTo>
                                <a:lnTo>
                                  <a:pt x="3395219" y="2171699"/>
                                </a:lnTo>
                                <a:lnTo>
                                  <a:pt x="3395618" y="2146299"/>
                                </a:lnTo>
                                <a:lnTo>
                                  <a:pt x="3396710" y="2120899"/>
                                </a:lnTo>
                                <a:lnTo>
                                  <a:pt x="3395826" y="2120899"/>
                                </a:lnTo>
                                <a:lnTo>
                                  <a:pt x="3395168" y="2108199"/>
                                </a:lnTo>
                                <a:lnTo>
                                  <a:pt x="3394518" y="2108199"/>
                                </a:lnTo>
                                <a:lnTo>
                                  <a:pt x="3393662" y="2095499"/>
                                </a:lnTo>
                                <a:close/>
                              </a:path>
                              <a:path w="3409315" h="6159500">
                                <a:moveTo>
                                  <a:pt x="3392973" y="2158999"/>
                                </a:moveTo>
                                <a:lnTo>
                                  <a:pt x="3392089" y="2158999"/>
                                </a:lnTo>
                                <a:lnTo>
                                  <a:pt x="3392531" y="2161378"/>
                                </a:lnTo>
                                <a:lnTo>
                                  <a:pt x="3392973" y="2158999"/>
                                </a:lnTo>
                                <a:close/>
                              </a:path>
                              <a:path w="3409315" h="6159500">
                                <a:moveTo>
                                  <a:pt x="3384419" y="2095499"/>
                                </a:moveTo>
                                <a:lnTo>
                                  <a:pt x="3383781" y="2108199"/>
                                </a:lnTo>
                                <a:lnTo>
                                  <a:pt x="3384334" y="2108199"/>
                                </a:lnTo>
                                <a:lnTo>
                                  <a:pt x="3384334" y="2146299"/>
                                </a:lnTo>
                                <a:lnTo>
                                  <a:pt x="3383781" y="2158999"/>
                                </a:lnTo>
                                <a:lnTo>
                                  <a:pt x="3387141" y="2158999"/>
                                </a:lnTo>
                                <a:lnTo>
                                  <a:pt x="3387112" y="2146299"/>
                                </a:lnTo>
                                <a:lnTo>
                                  <a:pt x="3387566" y="2133599"/>
                                </a:lnTo>
                                <a:lnTo>
                                  <a:pt x="3387872" y="2133599"/>
                                </a:lnTo>
                                <a:lnTo>
                                  <a:pt x="3387631" y="2120899"/>
                                </a:lnTo>
                                <a:lnTo>
                                  <a:pt x="3386011" y="2108199"/>
                                </a:lnTo>
                                <a:lnTo>
                                  <a:pt x="3384419" y="2095499"/>
                                </a:lnTo>
                                <a:close/>
                              </a:path>
                              <a:path w="3409315" h="6159500">
                                <a:moveTo>
                                  <a:pt x="3387872" y="2133599"/>
                                </a:moveTo>
                                <a:lnTo>
                                  <a:pt x="3387566" y="2133599"/>
                                </a:lnTo>
                                <a:lnTo>
                                  <a:pt x="3387615" y="2146299"/>
                                </a:lnTo>
                                <a:lnTo>
                                  <a:pt x="3387713" y="2158999"/>
                                </a:lnTo>
                                <a:lnTo>
                                  <a:pt x="3388353" y="2158999"/>
                                </a:lnTo>
                                <a:lnTo>
                                  <a:pt x="3387872" y="2133599"/>
                                </a:lnTo>
                                <a:close/>
                              </a:path>
                              <a:path w="3409315" h="6159500">
                                <a:moveTo>
                                  <a:pt x="3350603" y="2044699"/>
                                </a:moveTo>
                                <a:lnTo>
                                  <a:pt x="3350154" y="2044699"/>
                                </a:lnTo>
                                <a:lnTo>
                                  <a:pt x="3350993" y="2070099"/>
                                </a:lnTo>
                                <a:lnTo>
                                  <a:pt x="3351320" y="2092041"/>
                                </a:lnTo>
                                <a:lnTo>
                                  <a:pt x="3351371" y="2095499"/>
                                </a:lnTo>
                                <a:lnTo>
                                  <a:pt x="3350957" y="2120899"/>
                                </a:lnTo>
                                <a:lnTo>
                                  <a:pt x="3349417" y="2133599"/>
                                </a:lnTo>
                                <a:lnTo>
                                  <a:pt x="3362458" y="2133599"/>
                                </a:lnTo>
                                <a:lnTo>
                                  <a:pt x="3362529" y="2108199"/>
                                </a:lnTo>
                                <a:lnTo>
                                  <a:pt x="3357824" y="2108199"/>
                                </a:lnTo>
                                <a:lnTo>
                                  <a:pt x="3356815" y="2095499"/>
                                </a:lnTo>
                                <a:lnTo>
                                  <a:pt x="3355812" y="2057399"/>
                                </a:lnTo>
                                <a:lnTo>
                                  <a:pt x="3352514" y="2057399"/>
                                </a:lnTo>
                                <a:lnTo>
                                  <a:pt x="3350603" y="2044699"/>
                                </a:lnTo>
                                <a:close/>
                              </a:path>
                              <a:path w="3409315" h="6159500">
                                <a:moveTo>
                                  <a:pt x="3362407" y="1968499"/>
                                </a:moveTo>
                                <a:lnTo>
                                  <a:pt x="3357086" y="1968499"/>
                                </a:lnTo>
                                <a:lnTo>
                                  <a:pt x="3357816" y="2006599"/>
                                </a:lnTo>
                                <a:lnTo>
                                  <a:pt x="3358358" y="2044699"/>
                                </a:lnTo>
                                <a:lnTo>
                                  <a:pt x="3358448" y="2082799"/>
                                </a:lnTo>
                                <a:lnTo>
                                  <a:pt x="3357824" y="2108199"/>
                                </a:lnTo>
                                <a:lnTo>
                                  <a:pt x="3362529" y="2108199"/>
                                </a:lnTo>
                                <a:lnTo>
                                  <a:pt x="3362429" y="2070099"/>
                                </a:lnTo>
                                <a:lnTo>
                                  <a:pt x="3362396" y="2057399"/>
                                </a:lnTo>
                                <a:lnTo>
                                  <a:pt x="3361585" y="2057399"/>
                                </a:lnTo>
                                <a:lnTo>
                                  <a:pt x="3361148" y="2044699"/>
                                </a:lnTo>
                                <a:lnTo>
                                  <a:pt x="3360757" y="2019299"/>
                                </a:lnTo>
                                <a:lnTo>
                                  <a:pt x="3360085" y="1993899"/>
                                </a:lnTo>
                                <a:lnTo>
                                  <a:pt x="3359550" y="1981199"/>
                                </a:lnTo>
                                <a:lnTo>
                                  <a:pt x="3362410" y="1981199"/>
                                </a:lnTo>
                                <a:lnTo>
                                  <a:pt x="3362407" y="1968499"/>
                                </a:lnTo>
                                <a:close/>
                              </a:path>
                              <a:path w="3409315" h="6159500">
                                <a:moveTo>
                                  <a:pt x="3362404" y="1955799"/>
                                </a:moveTo>
                                <a:lnTo>
                                  <a:pt x="3350990" y="1955799"/>
                                </a:lnTo>
                                <a:lnTo>
                                  <a:pt x="3351580" y="1968499"/>
                                </a:lnTo>
                                <a:lnTo>
                                  <a:pt x="3352219" y="1981199"/>
                                </a:lnTo>
                                <a:lnTo>
                                  <a:pt x="3353252" y="1981199"/>
                                </a:lnTo>
                                <a:lnTo>
                                  <a:pt x="3352562" y="1993899"/>
                                </a:lnTo>
                                <a:lnTo>
                                  <a:pt x="3352164" y="2019299"/>
                                </a:lnTo>
                                <a:lnTo>
                                  <a:pt x="3352124" y="2031999"/>
                                </a:lnTo>
                                <a:lnTo>
                                  <a:pt x="3352514" y="2057399"/>
                                </a:lnTo>
                                <a:lnTo>
                                  <a:pt x="3353603" y="2057399"/>
                                </a:lnTo>
                                <a:lnTo>
                                  <a:pt x="3353725" y="2044699"/>
                                </a:lnTo>
                                <a:lnTo>
                                  <a:pt x="3354004" y="2031999"/>
                                </a:lnTo>
                                <a:lnTo>
                                  <a:pt x="3354038" y="2006599"/>
                                </a:lnTo>
                                <a:lnTo>
                                  <a:pt x="3355562" y="2006599"/>
                                </a:lnTo>
                                <a:lnTo>
                                  <a:pt x="3355876" y="1993899"/>
                                </a:lnTo>
                                <a:lnTo>
                                  <a:pt x="3357079" y="1993899"/>
                                </a:lnTo>
                                <a:lnTo>
                                  <a:pt x="3357086" y="1968499"/>
                                </a:lnTo>
                                <a:lnTo>
                                  <a:pt x="3362407" y="1968499"/>
                                </a:lnTo>
                                <a:lnTo>
                                  <a:pt x="3362404" y="1955799"/>
                                </a:lnTo>
                                <a:close/>
                              </a:path>
                              <a:path w="3409315" h="6159500">
                                <a:moveTo>
                                  <a:pt x="3354776" y="2044699"/>
                                </a:moveTo>
                                <a:lnTo>
                                  <a:pt x="3354137" y="2044699"/>
                                </a:lnTo>
                                <a:lnTo>
                                  <a:pt x="3354038" y="2057399"/>
                                </a:lnTo>
                                <a:lnTo>
                                  <a:pt x="3355812" y="2057399"/>
                                </a:lnTo>
                                <a:lnTo>
                                  <a:pt x="3354776" y="2044699"/>
                                </a:lnTo>
                                <a:close/>
                              </a:path>
                              <a:path w="3409315" h="6159500">
                                <a:moveTo>
                                  <a:pt x="40549" y="1866899"/>
                                </a:moveTo>
                                <a:lnTo>
                                  <a:pt x="23939" y="1866899"/>
                                </a:lnTo>
                                <a:lnTo>
                                  <a:pt x="24136" y="1879599"/>
                                </a:lnTo>
                                <a:lnTo>
                                  <a:pt x="24160" y="1917699"/>
                                </a:lnTo>
                                <a:lnTo>
                                  <a:pt x="23271" y="1943099"/>
                                </a:lnTo>
                                <a:lnTo>
                                  <a:pt x="22337" y="1955799"/>
                                </a:lnTo>
                                <a:lnTo>
                                  <a:pt x="22024" y="1968499"/>
                                </a:lnTo>
                                <a:lnTo>
                                  <a:pt x="23474" y="1968499"/>
                                </a:lnTo>
                                <a:lnTo>
                                  <a:pt x="24042" y="1981199"/>
                                </a:lnTo>
                                <a:lnTo>
                                  <a:pt x="24334" y="1993899"/>
                                </a:lnTo>
                                <a:lnTo>
                                  <a:pt x="23332" y="2019299"/>
                                </a:lnTo>
                                <a:lnTo>
                                  <a:pt x="22657" y="2031999"/>
                                </a:lnTo>
                                <a:lnTo>
                                  <a:pt x="43827" y="2031999"/>
                                </a:lnTo>
                                <a:lnTo>
                                  <a:pt x="44196" y="2006599"/>
                                </a:lnTo>
                                <a:lnTo>
                                  <a:pt x="42602" y="1993899"/>
                                </a:lnTo>
                                <a:lnTo>
                                  <a:pt x="42106" y="1968499"/>
                                </a:lnTo>
                                <a:lnTo>
                                  <a:pt x="42190" y="1955799"/>
                                </a:lnTo>
                                <a:lnTo>
                                  <a:pt x="42274" y="1943099"/>
                                </a:lnTo>
                                <a:lnTo>
                                  <a:pt x="42672" y="1917699"/>
                                </a:lnTo>
                                <a:lnTo>
                                  <a:pt x="41047" y="1892299"/>
                                </a:lnTo>
                                <a:lnTo>
                                  <a:pt x="40549" y="1866899"/>
                                </a:lnTo>
                                <a:close/>
                              </a:path>
                              <a:path w="3409315" h="6159500">
                                <a:moveTo>
                                  <a:pt x="3355562" y="2006599"/>
                                </a:moveTo>
                                <a:lnTo>
                                  <a:pt x="3354038" y="2006599"/>
                                </a:lnTo>
                                <a:lnTo>
                                  <a:pt x="3354705" y="2019299"/>
                                </a:lnTo>
                                <a:lnTo>
                                  <a:pt x="3356278" y="2019299"/>
                                </a:lnTo>
                                <a:lnTo>
                                  <a:pt x="3355562" y="2006599"/>
                                </a:lnTo>
                                <a:close/>
                              </a:path>
                              <a:path w="3409315" h="6159500">
                                <a:moveTo>
                                  <a:pt x="3362410" y="1981199"/>
                                </a:moveTo>
                                <a:lnTo>
                                  <a:pt x="3360484" y="1981199"/>
                                </a:lnTo>
                                <a:lnTo>
                                  <a:pt x="3361613" y="1993899"/>
                                </a:lnTo>
                                <a:lnTo>
                                  <a:pt x="3361658" y="2019299"/>
                                </a:lnTo>
                                <a:lnTo>
                                  <a:pt x="3362416" y="2006599"/>
                                </a:lnTo>
                                <a:lnTo>
                                  <a:pt x="3362410" y="1981199"/>
                                </a:lnTo>
                                <a:close/>
                              </a:path>
                              <a:path w="3409315" h="6159500">
                                <a:moveTo>
                                  <a:pt x="3364213" y="1968499"/>
                                </a:moveTo>
                                <a:lnTo>
                                  <a:pt x="3363133" y="1968499"/>
                                </a:lnTo>
                                <a:lnTo>
                                  <a:pt x="3363133" y="2019299"/>
                                </a:lnTo>
                                <a:lnTo>
                                  <a:pt x="3364214" y="2006599"/>
                                </a:lnTo>
                                <a:lnTo>
                                  <a:pt x="3382558" y="2006599"/>
                                </a:lnTo>
                                <a:lnTo>
                                  <a:pt x="3381302" y="1993899"/>
                                </a:lnTo>
                                <a:lnTo>
                                  <a:pt x="3380733" y="1981199"/>
                                </a:lnTo>
                                <a:lnTo>
                                  <a:pt x="3364946" y="1981199"/>
                                </a:lnTo>
                                <a:lnTo>
                                  <a:pt x="3364213" y="1968499"/>
                                </a:lnTo>
                                <a:close/>
                              </a:path>
                              <a:path w="3409315" h="6159500">
                                <a:moveTo>
                                  <a:pt x="3392261" y="1904999"/>
                                </a:moveTo>
                                <a:lnTo>
                                  <a:pt x="3347893" y="1904999"/>
                                </a:lnTo>
                                <a:lnTo>
                                  <a:pt x="3347957" y="1917699"/>
                                </a:lnTo>
                                <a:lnTo>
                                  <a:pt x="3348021" y="1930399"/>
                                </a:lnTo>
                                <a:lnTo>
                                  <a:pt x="3348471" y="1955799"/>
                                </a:lnTo>
                                <a:lnTo>
                                  <a:pt x="3349013" y="1968499"/>
                                </a:lnTo>
                                <a:lnTo>
                                  <a:pt x="3349417" y="1993899"/>
                                </a:lnTo>
                                <a:lnTo>
                                  <a:pt x="3348630" y="1993899"/>
                                </a:lnTo>
                                <a:lnTo>
                                  <a:pt x="3348483" y="2006599"/>
                                </a:lnTo>
                                <a:lnTo>
                                  <a:pt x="3349976" y="2006599"/>
                                </a:lnTo>
                                <a:lnTo>
                                  <a:pt x="3350081" y="1993899"/>
                                </a:lnTo>
                                <a:lnTo>
                                  <a:pt x="3350990" y="1955799"/>
                                </a:lnTo>
                                <a:lnTo>
                                  <a:pt x="3362404" y="1955799"/>
                                </a:lnTo>
                                <a:lnTo>
                                  <a:pt x="3362396" y="1917699"/>
                                </a:lnTo>
                                <a:lnTo>
                                  <a:pt x="3390576" y="1917699"/>
                                </a:lnTo>
                                <a:lnTo>
                                  <a:pt x="3392261" y="1904999"/>
                                </a:lnTo>
                                <a:close/>
                              </a:path>
                              <a:path w="3409315" h="6159500">
                                <a:moveTo>
                                  <a:pt x="3357079" y="1993899"/>
                                </a:moveTo>
                                <a:lnTo>
                                  <a:pt x="3355876" y="1993899"/>
                                </a:lnTo>
                                <a:lnTo>
                                  <a:pt x="3356527" y="2006599"/>
                                </a:lnTo>
                                <a:lnTo>
                                  <a:pt x="3357076" y="2006599"/>
                                </a:lnTo>
                                <a:lnTo>
                                  <a:pt x="3357079" y="1993899"/>
                                </a:lnTo>
                                <a:close/>
                              </a:path>
                              <a:path w="3409315" h="6159500">
                                <a:moveTo>
                                  <a:pt x="3386698" y="1917699"/>
                                </a:moveTo>
                                <a:lnTo>
                                  <a:pt x="3362396" y="1917699"/>
                                </a:lnTo>
                                <a:lnTo>
                                  <a:pt x="3363334" y="1943099"/>
                                </a:lnTo>
                                <a:lnTo>
                                  <a:pt x="3364843" y="1943099"/>
                                </a:lnTo>
                                <a:lnTo>
                                  <a:pt x="3365394" y="1955799"/>
                                </a:lnTo>
                                <a:lnTo>
                                  <a:pt x="3365338" y="1981199"/>
                                </a:lnTo>
                                <a:lnTo>
                                  <a:pt x="3383158" y="1981199"/>
                                </a:lnTo>
                                <a:lnTo>
                                  <a:pt x="3384698" y="1955799"/>
                                </a:lnTo>
                                <a:lnTo>
                                  <a:pt x="3385747" y="1930399"/>
                                </a:lnTo>
                                <a:lnTo>
                                  <a:pt x="3386698" y="1917699"/>
                                </a:lnTo>
                                <a:close/>
                              </a:path>
                              <a:path w="3409315" h="6159500">
                                <a:moveTo>
                                  <a:pt x="3390576" y="1917699"/>
                                </a:moveTo>
                                <a:lnTo>
                                  <a:pt x="3387943" y="1917699"/>
                                </a:lnTo>
                                <a:lnTo>
                                  <a:pt x="3389877" y="1968499"/>
                                </a:lnTo>
                                <a:lnTo>
                                  <a:pt x="3390576" y="1917699"/>
                                </a:lnTo>
                                <a:close/>
                              </a:path>
                              <a:path w="3409315" h="6159500">
                                <a:moveTo>
                                  <a:pt x="3345141" y="1879599"/>
                                </a:moveTo>
                                <a:lnTo>
                                  <a:pt x="3344058" y="1879599"/>
                                </a:lnTo>
                                <a:lnTo>
                                  <a:pt x="3344101" y="1917699"/>
                                </a:lnTo>
                                <a:lnTo>
                                  <a:pt x="3344287" y="1930399"/>
                                </a:lnTo>
                                <a:lnTo>
                                  <a:pt x="3344845" y="1943099"/>
                                </a:lnTo>
                                <a:lnTo>
                                  <a:pt x="3344968" y="1930399"/>
                                </a:lnTo>
                                <a:lnTo>
                                  <a:pt x="3345091" y="1917699"/>
                                </a:lnTo>
                                <a:lnTo>
                                  <a:pt x="3347416" y="1917699"/>
                                </a:lnTo>
                                <a:lnTo>
                                  <a:pt x="3347893" y="1904999"/>
                                </a:lnTo>
                                <a:lnTo>
                                  <a:pt x="3383725" y="1904999"/>
                                </a:lnTo>
                                <a:lnTo>
                                  <a:pt x="3383359" y="1892299"/>
                                </a:lnTo>
                                <a:lnTo>
                                  <a:pt x="3345865" y="1892299"/>
                                </a:lnTo>
                                <a:lnTo>
                                  <a:pt x="3345141" y="1879599"/>
                                </a:lnTo>
                                <a:close/>
                              </a:path>
                              <a:path w="3409315" h="6159500">
                                <a:moveTo>
                                  <a:pt x="3347416" y="1917699"/>
                                </a:moveTo>
                                <a:lnTo>
                                  <a:pt x="3345529" y="1917699"/>
                                </a:lnTo>
                                <a:lnTo>
                                  <a:pt x="3346148" y="1930399"/>
                                </a:lnTo>
                                <a:lnTo>
                                  <a:pt x="3346939" y="1930399"/>
                                </a:lnTo>
                                <a:lnTo>
                                  <a:pt x="3347416" y="1917699"/>
                                </a:lnTo>
                                <a:close/>
                              </a:path>
                              <a:path w="3409315" h="6159500">
                                <a:moveTo>
                                  <a:pt x="3397180" y="1790699"/>
                                </a:moveTo>
                                <a:lnTo>
                                  <a:pt x="3395623" y="1803399"/>
                                </a:lnTo>
                                <a:lnTo>
                                  <a:pt x="3394449" y="1803399"/>
                                </a:lnTo>
                                <a:lnTo>
                                  <a:pt x="3394380" y="1816099"/>
                                </a:lnTo>
                                <a:lnTo>
                                  <a:pt x="3394311" y="1828799"/>
                                </a:lnTo>
                                <a:lnTo>
                                  <a:pt x="3394006" y="1841499"/>
                                </a:lnTo>
                                <a:lnTo>
                                  <a:pt x="3393923" y="1854199"/>
                                </a:lnTo>
                                <a:lnTo>
                                  <a:pt x="3394449" y="1866899"/>
                                </a:lnTo>
                                <a:lnTo>
                                  <a:pt x="3393417" y="1866899"/>
                                </a:lnTo>
                                <a:lnTo>
                                  <a:pt x="3392138" y="1892299"/>
                                </a:lnTo>
                                <a:lnTo>
                                  <a:pt x="3386920" y="1892299"/>
                                </a:lnTo>
                                <a:lnTo>
                                  <a:pt x="3385083" y="1904999"/>
                                </a:lnTo>
                                <a:lnTo>
                                  <a:pt x="3394094" y="1904999"/>
                                </a:lnTo>
                                <a:lnTo>
                                  <a:pt x="3395235" y="1930399"/>
                                </a:lnTo>
                                <a:lnTo>
                                  <a:pt x="3395139" y="1904999"/>
                                </a:lnTo>
                                <a:lnTo>
                                  <a:pt x="3395043" y="1879599"/>
                                </a:lnTo>
                                <a:lnTo>
                                  <a:pt x="3394994" y="1866899"/>
                                </a:lnTo>
                                <a:lnTo>
                                  <a:pt x="3395739" y="1841499"/>
                                </a:lnTo>
                                <a:lnTo>
                                  <a:pt x="3396798" y="1828799"/>
                                </a:lnTo>
                                <a:lnTo>
                                  <a:pt x="3397497" y="1803399"/>
                                </a:lnTo>
                                <a:lnTo>
                                  <a:pt x="3397180" y="1790699"/>
                                </a:lnTo>
                                <a:close/>
                              </a:path>
                              <a:path w="3409315" h="6159500">
                                <a:moveTo>
                                  <a:pt x="3346171" y="1739899"/>
                                </a:moveTo>
                                <a:lnTo>
                                  <a:pt x="3344845" y="1752599"/>
                                </a:lnTo>
                                <a:lnTo>
                                  <a:pt x="3346269" y="1777999"/>
                                </a:lnTo>
                                <a:lnTo>
                                  <a:pt x="3347536" y="1816099"/>
                                </a:lnTo>
                                <a:lnTo>
                                  <a:pt x="3348785" y="1841499"/>
                                </a:lnTo>
                                <a:lnTo>
                                  <a:pt x="3350154" y="1841499"/>
                                </a:lnTo>
                                <a:lnTo>
                                  <a:pt x="3349042" y="1866899"/>
                                </a:lnTo>
                                <a:lnTo>
                                  <a:pt x="3347893" y="1892299"/>
                                </a:lnTo>
                                <a:lnTo>
                                  <a:pt x="3383359" y="1892299"/>
                                </a:lnTo>
                                <a:lnTo>
                                  <a:pt x="3382994" y="1879599"/>
                                </a:lnTo>
                                <a:lnTo>
                                  <a:pt x="3386780" y="1879599"/>
                                </a:lnTo>
                                <a:lnTo>
                                  <a:pt x="3386780" y="1866899"/>
                                </a:lnTo>
                                <a:lnTo>
                                  <a:pt x="3360134" y="1866899"/>
                                </a:lnTo>
                                <a:lnTo>
                                  <a:pt x="3360751" y="1841499"/>
                                </a:lnTo>
                                <a:lnTo>
                                  <a:pt x="3360318" y="1828799"/>
                                </a:lnTo>
                                <a:lnTo>
                                  <a:pt x="3359609" y="1816099"/>
                                </a:lnTo>
                                <a:lnTo>
                                  <a:pt x="3359538" y="1803399"/>
                                </a:lnTo>
                                <a:lnTo>
                                  <a:pt x="3347893" y="1803399"/>
                                </a:lnTo>
                                <a:lnTo>
                                  <a:pt x="3348419" y="1765299"/>
                                </a:lnTo>
                                <a:lnTo>
                                  <a:pt x="3347604" y="1752599"/>
                                </a:lnTo>
                                <a:lnTo>
                                  <a:pt x="3346171" y="1739899"/>
                                </a:lnTo>
                                <a:close/>
                              </a:path>
                              <a:path w="3409315" h="6159500">
                                <a:moveTo>
                                  <a:pt x="3389712" y="1816099"/>
                                </a:moveTo>
                                <a:lnTo>
                                  <a:pt x="3387615" y="1828799"/>
                                </a:lnTo>
                                <a:lnTo>
                                  <a:pt x="3388256" y="1828799"/>
                                </a:lnTo>
                                <a:lnTo>
                                  <a:pt x="3389244" y="1841499"/>
                                </a:lnTo>
                                <a:lnTo>
                                  <a:pt x="3390166" y="1841499"/>
                                </a:lnTo>
                                <a:lnTo>
                                  <a:pt x="3390614" y="1854199"/>
                                </a:lnTo>
                                <a:lnTo>
                                  <a:pt x="3389270" y="1854199"/>
                                </a:lnTo>
                                <a:lnTo>
                                  <a:pt x="3389409" y="1866899"/>
                                </a:lnTo>
                                <a:lnTo>
                                  <a:pt x="3389770" y="1879599"/>
                                </a:lnTo>
                                <a:lnTo>
                                  <a:pt x="3389090" y="1892299"/>
                                </a:lnTo>
                                <a:lnTo>
                                  <a:pt x="3392138" y="1892299"/>
                                </a:lnTo>
                                <a:lnTo>
                                  <a:pt x="3392260" y="1879599"/>
                                </a:lnTo>
                                <a:lnTo>
                                  <a:pt x="3392381" y="1866899"/>
                                </a:lnTo>
                                <a:lnTo>
                                  <a:pt x="3392503" y="1854199"/>
                                </a:lnTo>
                                <a:lnTo>
                                  <a:pt x="3391518" y="1828799"/>
                                </a:lnTo>
                                <a:lnTo>
                                  <a:pt x="3389712" y="1816099"/>
                                </a:lnTo>
                                <a:close/>
                              </a:path>
                              <a:path w="3409315" h="6159500">
                                <a:moveTo>
                                  <a:pt x="42195" y="1727199"/>
                                </a:moveTo>
                                <a:lnTo>
                                  <a:pt x="24629" y="1727199"/>
                                </a:lnTo>
                                <a:lnTo>
                                  <a:pt x="24887" y="1739899"/>
                                </a:lnTo>
                                <a:lnTo>
                                  <a:pt x="25072" y="1752599"/>
                                </a:lnTo>
                                <a:lnTo>
                                  <a:pt x="24588" y="1765299"/>
                                </a:lnTo>
                                <a:lnTo>
                                  <a:pt x="23714" y="1790699"/>
                                </a:lnTo>
                                <a:lnTo>
                                  <a:pt x="22756" y="1803399"/>
                                </a:lnTo>
                                <a:lnTo>
                                  <a:pt x="22024" y="1816099"/>
                                </a:lnTo>
                                <a:lnTo>
                                  <a:pt x="23137" y="1828799"/>
                                </a:lnTo>
                                <a:lnTo>
                                  <a:pt x="23259" y="1841499"/>
                                </a:lnTo>
                                <a:lnTo>
                                  <a:pt x="22763" y="1854199"/>
                                </a:lnTo>
                                <a:lnTo>
                                  <a:pt x="22024" y="1866899"/>
                                </a:lnTo>
                                <a:lnTo>
                                  <a:pt x="22779" y="1879599"/>
                                </a:lnTo>
                                <a:lnTo>
                                  <a:pt x="23418" y="1879599"/>
                                </a:lnTo>
                                <a:lnTo>
                                  <a:pt x="23939" y="1866899"/>
                                </a:lnTo>
                                <a:lnTo>
                                  <a:pt x="40549" y="1866899"/>
                                </a:lnTo>
                                <a:lnTo>
                                  <a:pt x="40299" y="1854199"/>
                                </a:lnTo>
                                <a:lnTo>
                                  <a:pt x="40218" y="1841499"/>
                                </a:lnTo>
                                <a:lnTo>
                                  <a:pt x="40137" y="1828799"/>
                                </a:lnTo>
                                <a:lnTo>
                                  <a:pt x="40056" y="1816099"/>
                                </a:lnTo>
                                <a:lnTo>
                                  <a:pt x="39975" y="1803399"/>
                                </a:lnTo>
                                <a:lnTo>
                                  <a:pt x="39858" y="1790699"/>
                                </a:lnTo>
                                <a:lnTo>
                                  <a:pt x="39741" y="1777999"/>
                                </a:lnTo>
                                <a:lnTo>
                                  <a:pt x="39624" y="1765299"/>
                                </a:lnTo>
                                <a:lnTo>
                                  <a:pt x="40886" y="1752599"/>
                                </a:lnTo>
                                <a:lnTo>
                                  <a:pt x="42195" y="1727199"/>
                                </a:lnTo>
                                <a:close/>
                              </a:path>
                              <a:path w="3409315" h="6159500">
                                <a:moveTo>
                                  <a:pt x="3383092" y="1765299"/>
                                </a:moveTo>
                                <a:lnTo>
                                  <a:pt x="3361757" y="1765299"/>
                                </a:lnTo>
                                <a:lnTo>
                                  <a:pt x="3361314" y="1777999"/>
                                </a:lnTo>
                                <a:lnTo>
                                  <a:pt x="3360921" y="1777999"/>
                                </a:lnTo>
                                <a:lnTo>
                                  <a:pt x="3360965" y="1790699"/>
                                </a:lnTo>
                                <a:lnTo>
                                  <a:pt x="3361053" y="1816099"/>
                                </a:lnTo>
                                <a:lnTo>
                                  <a:pt x="3361572" y="1828799"/>
                                </a:lnTo>
                                <a:lnTo>
                                  <a:pt x="3362331" y="1841499"/>
                                </a:lnTo>
                                <a:lnTo>
                                  <a:pt x="3363182" y="1854199"/>
                                </a:lnTo>
                                <a:lnTo>
                                  <a:pt x="3362761" y="1866899"/>
                                </a:lnTo>
                                <a:lnTo>
                                  <a:pt x="3386780" y="1866899"/>
                                </a:lnTo>
                                <a:lnTo>
                                  <a:pt x="3386780" y="1828799"/>
                                </a:lnTo>
                                <a:lnTo>
                                  <a:pt x="3385194" y="1816099"/>
                                </a:lnTo>
                                <a:lnTo>
                                  <a:pt x="3382908" y="1816099"/>
                                </a:lnTo>
                                <a:lnTo>
                                  <a:pt x="3382208" y="1803399"/>
                                </a:lnTo>
                                <a:lnTo>
                                  <a:pt x="3382293" y="1790699"/>
                                </a:lnTo>
                                <a:lnTo>
                                  <a:pt x="3382601" y="1777999"/>
                                </a:lnTo>
                                <a:lnTo>
                                  <a:pt x="3383092" y="1765299"/>
                                </a:lnTo>
                                <a:close/>
                              </a:path>
                              <a:path w="3409315" h="6159500">
                                <a:moveTo>
                                  <a:pt x="18871" y="1803399"/>
                                </a:moveTo>
                                <a:lnTo>
                                  <a:pt x="17452" y="1803399"/>
                                </a:lnTo>
                                <a:lnTo>
                                  <a:pt x="17760" y="1816099"/>
                                </a:lnTo>
                                <a:lnTo>
                                  <a:pt x="18110" y="1828799"/>
                                </a:lnTo>
                                <a:lnTo>
                                  <a:pt x="18524" y="1841499"/>
                                </a:lnTo>
                                <a:lnTo>
                                  <a:pt x="19025" y="1854199"/>
                                </a:lnTo>
                                <a:lnTo>
                                  <a:pt x="18910" y="1816099"/>
                                </a:lnTo>
                                <a:lnTo>
                                  <a:pt x="18871" y="1803399"/>
                                </a:lnTo>
                                <a:close/>
                              </a:path>
                              <a:path w="3409315" h="6159500">
                                <a:moveTo>
                                  <a:pt x="3348520" y="1638299"/>
                                </a:moveTo>
                                <a:lnTo>
                                  <a:pt x="3347140" y="1638299"/>
                                </a:lnTo>
                                <a:lnTo>
                                  <a:pt x="3346369" y="1650999"/>
                                </a:lnTo>
                                <a:lnTo>
                                  <a:pt x="3347880" y="1650999"/>
                                </a:lnTo>
                                <a:lnTo>
                                  <a:pt x="3348907" y="1663699"/>
                                </a:lnTo>
                                <a:lnTo>
                                  <a:pt x="3349611" y="1676399"/>
                                </a:lnTo>
                                <a:lnTo>
                                  <a:pt x="3350154" y="1701799"/>
                                </a:lnTo>
                                <a:lnTo>
                                  <a:pt x="3349317" y="1727199"/>
                                </a:lnTo>
                                <a:lnTo>
                                  <a:pt x="3349339" y="1803399"/>
                                </a:lnTo>
                                <a:lnTo>
                                  <a:pt x="3359538" y="1803399"/>
                                </a:lnTo>
                                <a:lnTo>
                                  <a:pt x="3359468" y="1790699"/>
                                </a:lnTo>
                                <a:lnTo>
                                  <a:pt x="3359397" y="1777999"/>
                                </a:lnTo>
                                <a:lnTo>
                                  <a:pt x="3360724" y="1777999"/>
                                </a:lnTo>
                                <a:lnTo>
                                  <a:pt x="3360921" y="1765299"/>
                                </a:lnTo>
                                <a:lnTo>
                                  <a:pt x="3383092" y="1765299"/>
                                </a:lnTo>
                                <a:lnTo>
                                  <a:pt x="3383732" y="1752599"/>
                                </a:lnTo>
                                <a:lnTo>
                                  <a:pt x="3384413" y="1752599"/>
                                </a:lnTo>
                                <a:lnTo>
                                  <a:pt x="3384186" y="1739899"/>
                                </a:lnTo>
                                <a:lnTo>
                                  <a:pt x="3382994" y="1739899"/>
                                </a:lnTo>
                                <a:lnTo>
                                  <a:pt x="3382886" y="1727199"/>
                                </a:lnTo>
                                <a:lnTo>
                                  <a:pt x="3382778" y="1714499"/>
                                </a:lnTo>
                                <a:lnTo>
                                  <a:pt x="3357086" y="1714499"/>
                                </a:lnTo>
                                <a:lnTo>
                                  <a:pt x="3356398" y="1689099"/>
                                </a:lnTo>
                                <a:lnTo>
                                  <a:pt x="3355636" y="1663699"/>
                                </a:lnTo>
                                <a:lnTo>
                                  <a:pt x="3350154" y="1663699"/>
                                </a:lnTo>
                                <a:lnTo>
                                  <a:pt x="3349770" y="1650999"/>
                                </a:lnTo>
                                <a:lnTo>
                                  <a:pt x="3348520" y="1638299"/>
                                </a:lnTo>
                                <a:close/>
                              </a:path>
                              <a:path w="3409315" h="6159500">
                                <a:moveTo>
                                  <a:pt x="3384413" y="1752599"/>
                                </a:moveTo>
                                <a:lnTo>
                                  <a:pt x="3383732" y="1752599"/>
                                </a:lnTo>
                                <a:lnTo>
                                  <a:pt x="3384346" y="1777999"/>
                                </a:lnTo>
                                <a:lnTo>
                                  <a:pt x="3385256" y="1803399"/>
                                </a:lnTo>
                                <a:lnTo>
                                  <a:pt x="3386165" y="1803399"/>
                                </a:lnTo>
                                <a:lnTo>
                                  <a:pt x="3386780" y="1777999"/>
                                </a:lnTo>
                                <a:lnTo>
                                  <a:pt x="3384639" y="1765299"/>
                                </a:lnTo>
                                <a:lnTo>
                                  <a:pt x="3384413" y="1752599"/>
                                </a:lnTo>
                                <a:close/>
                              </a:path>
                              <a:path w="3409315" h="6159500">
                                <a:moveTo>
                                  <a:pt x="3360724" y="1777999"/>
                                </a:moveTo>
                                <a:lnTo>
                                  <a:pt x="3359397" y="1777999"/>
                                </a:lnTo>
                                <a:lnTo>
                                  <a:pt x="3360281" y="1790699"/>
                                </a:lnTo>
                                <a:lnTo>
                                  <a:pt x="3360724" y="1777999"/>
                                </a:lnTo>
                                <a:close/>
                              </a:path>
                              <a:path w="3409315" h="6159500">
                                <a:moveTo>
                                  <a:pt x="3384518" y="1663699"/>
                                </a:moveTo>
                                <a:lnTo>
                                  <a:pt x="3385480" y="1701799"/>
                                </a:lnTo>
                                <a:lnTo>
                                  <a:pt x="3386939" y="1739899"/>
                                </a:lnTo>
                                <a:lnTo>
                                  <a:pt x="3388528" y="1752599"/>
                                </a:lnTo>
                                <a:lnTo>
                                  <a:pt x="3389877" y="1790699"/>
                                </a:lnTo>
                                <a:lnTo>
                                  <a:pt x="3389930" y="1752599"/>
                                </a:lnTo>
                                <a:lnTo>
                                  <a:pt x="3390152" y="1739899"/>
                                </a:lnTo>
                                <a:lnTo>
                                  <a:pt x="3388353" y="1739899"/>
                                </a:lnTo>
                                <a:lnTo>
                                  <a:pt x="3387892" y="1701799"/>
                                </a:lnTo>
                                <a:lnTo>
                                  <a:pt x="3386952" y="1689099"/>
                                </a:lnTo>
                                <a:lnTo>
                                  <a:pt x="3385753" y="1676399"/>
                                </a:lnTo>
                                <a:lnTo>
                                  <a:pt x="3384518" y="1663699"/>
                                </a:lnTo>
                                <a:close/>
                              </a:path>
                              <a:path w="3409315" h="6159500">
                                <a:moveTo>
                                  <a:pt x="43599" y="1625599"/>
                                </a:moveTo>
                                <a:lnTo>
                                  <a:pt x="41885" y="1625599"/>
                                </a:lnTo>
                                <a:lnTo>
                                  <a:pt x="42472" y="1650999"/>
                                </a:lnTo>
                                <a:lnTo>
                                  <a:pt x="41903" y="1663699"/>
                                </a:lnTo>
                                <a:lnTo>
                                  <a:pt x="41325" y="1689099"/>
                                </a:lnTo>
                                <a:lnTo>
                                  <a:pt x="41885" y="1727199"/>
                                </a:lnTo>
                                <a:lnTo>
                                  <a:pt x="43458" y="1727199"/>
                                </a:lnTo>
                                <a:lnTo>
                                  <a:pt x="43537" y="1739899"/>
                                </a:lnTo>
                                <a:lnTo>
                                  <a:pt x="43833" y="1752599"/>
                                </a:lnTo>
                                <a:lnTo>
                                  <a:pt x="44322" y="1765299"/>
                                </a:lnTo>
                                <a:lnTo>
                                  <a:pt x="44982" y="1777999"/>
                                </a:lnTo>
                                <a:lnTo>
                                  <a:pt x="44424" y="1727199"/>
                                </a:lnTo>
                                <a:lnTo>
                                  <a:pt x="43243" y="1701799"/>
                                </a:lnTo>
                                <a:lnTo>
                                  <a:pt x="42735" y="1676399"/>
                                </a:lnTo>
                                <a:lnTo>
                                  <a:pt x="44196" y="1638299"/>
                                </a:lnTo>
                                <a:lnTo>
                                  <a:pt x="43599" y="1625599"/>
                                </a:lnTo>
                                <a:close/>
                              </a:path>
                              <a:path w="3409315" h="6159500">
                                <a:moveTo>
                                  <a:pt x="19762" y="1676399"/>
                                </a:moveTo>
                                <a:lnTo>
                                  <a:pt x="19222" y="1701799"/>
                                </a:lnTo>
                                <a:lnTo>
                                  <a:pt x="18939" y="1727199"/>
                                </a:lnTo>
                                <a:lnTo>
                                  <a:pt x="18490" y="1752599"/>
                                </a:lnTo>
                                <a:lnTo>
                                  <a:pt x="17452" y="1765299"/>
                                </a:lnTo>
                                <a:lnTo>
                                  <a:pt x="19050" y="1765299"/>
                                </a:lnTo>
                                <a:lnTo>
                                  <a:pt x="19965" y="1739899"/>
                                </a:lnTo>
                                <a:lnTo>
                                  <a:pt x="22024" y="1701799"/>
                                </a:lnTo>
                                <a:lnTo>
                                  <a:pt x="20991" y="1701799"/>
                                </a:lnTo>
                                <a:lnTo>
                                  <a:pt x="20353" y="1689099"/>
                                </a:lnTo>
                                <a:lnTo>
                                  <a:pt x="19762" y="1676399"/>
                                </a:lnTo>
                                <a:close/>
                              </a:path>
                              <a:path w="3409315" h="6159500">
                                <a:moveTo>
                                  <a:pt x="41369" y="1574799"/>
                                </a:moveTo>
                                <a:lnTo>
                                  <a:pt x="30274" y="1574799"/>
                                </a:lnTo>
                                <a:lnTo>
                                  <a:pt x="28076" y="1587499"/>
                                </a:lnTo>
                                <a:lnTo>
                                  <a:pt x="25335" y="1612899"/>
                                </a:lnTo>
                                <a:lnTo>
                                  <a:pt x="23548" y="1638299"/>
                                </a:lnTo>
                                <a:lnTo>
                                  <a:pt x="23455" y="1650999"/>
                                </a:lnTo>
                                <a:lnTo>
                                  <a:pt x="23362" y="1663699"/>
                                </a:lnTo>
                                <a:lnTo>
                                  <a:pt x="23270" y="1676399"/>
                                </a:lnTo>
                                <a:lnTo>
                                  <a:pt x="22466" y="1701799"/>
                                </a:lnTo>
                                <a:lnTo>
                                  <a:pt x="21625" y="1727199"/>
                                </a:lnTo>
                                <a:lnTo>
                                  <a:pt x="21236" y="1765299"/>
                                </a:lnTo>
                                <a:lnTo>
                                  <a:pt x="22474" y="1765299"/>
                                </a:lnTo>
                                <a:lnTo>
                                  <a:pt x="22951" y="1739899"/>
                                </a:lnTo>
                                <a:lnTo>
                                  <a:pt x="23345" y="1714499"/>
                                </a:lnTo>
                                <a:lnTo>
                                  <a:pt x="40462" y="1714499"/>
                                </a:lnTo>
                                <a:lnTo>
                                  <a:pt x="40361" y="1625599"/>
                                </a:lnTo>
                                <a:lnTo>
                                  <a:pt x="43599" y="1625599"/>
                                </a:lnTo>
                                <a:lnTo>
                                  <a:pt x="43003" y="1612899"/>
                                </a:lnTo>
                                <a:lnTo>
                                  <a:pt x="41953" y="1600199"/>
                                </a:lnTo>
                                <a:lnTo>
                                  <a:pt x="41369" y="1574799"/>
                                </a:lnTo>
                                <a:close/>
                              </a:path>
                              <a:path w="3409315" h="6159500">
                                <a:moveTo>
                                  <a:pt x="3393662" y="1676399"/>
                                </a:moveTo>
                                <a:lnTo>
                                  <a:pt x="3393627" y="1714499"/>
                                </a:lnTo>
                                <a:lnTo>
                                  <a:pt x="3391436" y="1727199"/>
                                </a:lnTo>
                                <a:lnTo>
                                  <a:pt x="3391401" y="1752599"/>
                                </a:lnTo>
                                <a:lnTo>
                                  <a:pt x="3394406" y="1752599"/>
                                </a:lnTo>
                                <a:lnTo>
                                  <a:pt x="3395500" y="1739899"/>
                                </a:lnTo>
                                <a:lnTo>
                                  <a:pt x="3395973" y="1714499"/>
                                </a:lnTo>
                                <a:lnTo>
                                  <a:pt x="3395301" y="1714499"/>
                                </a:lnTo>
                                <a:lnTo>
                                  <a:pt x="3394306" y="1689099"/>
                                </a:lnTo>
                                <a:lnTo>
                                  <a:pt x="3393662" y="1676399"/>
                                </a:lnTo>
                                <a:close/>
                              </a:path>
                              <a:path w="3409315" h="6159500">
                                <a:moveTo>
                                  <a:pt x="3384083" y="1727199"/>
                                </a:moveTo>
                                <a:lnTo>
                                  <a:pt x="3382994" y="1739899"/>
                                </a:lnTo>
                                <a:lnTo>
                                  <a:pt x="3384186" y="1739899"/>
                                </a:lnTo>
                                <a:lnTo>
                                  <a:pt x="3384083" y="1727199"/>
                                </a:lnTo>
                                <a:close/>
                              </a:path>
                              <a:path w="3409315" h="6159500">
                                <a:moveTo>
                                  <a:pt x="3390614" y="1663699"/>
                                </a:moveTo>
                                <a:lnTo>
                                  <a:pt x="3390171" y="1689099"/>
                                </a:lnTo>
                                <a:lnTo>
                                  <a:pt x="3389797" y="1714499"/>
                                </a:lnTo>
                                <a:lnTo>
                                  <a:pt x="3389266" y="1727199"/>
                                </a:lnTo>
                                <a:lnTo>
                                  <a:pt x="3388353" y="1739899"/>
                                </a:lnTo>
                                <a:lnTo>
                                  <a:pt x="3390152" y="1739899"/>
                                </a:lnTo>
                                <a:lnTo>
                                  <a:pt x="3390596" y="1714499"/>
                                </a:lnTo>
                                <a:lnTo>
                                  <a:pt x="3391087" y="1689099"/>
                                </a:lnTo>
                                <a:lnTo>
                                  <a:pt x="3390614" y="1663699"/>
                                </a:lnTo>
                                <a:close/>
                              </a:path>
                              <a:path w="3409315" h="6159500">
                                <a:moveTo>
                                  <a:pt x="40462" y="1714499"/>
                                </a:moveTo>
                                <a:lnTo>
                                  <a:pt x="24334" y="1714499"/>
                                </a:lnTo>
                                <a:lnTo>
                                  <a:pt x="24408" y="1727199"/>
                                </a:lnTo>
                                <a:lnTo>
                                  <a:pt x="40555" y="1727199"/>
                                </a:lnTo>
                                <a:lnTo>
                                  <a:pt x="40462" y="1714499"/>
                                </a:lnTo>
                                <a:close/>
                              </a:path>
                              <a:path w="3409315" h="6159500">
                                <a:moveTo>
                                  <a:pt x="3382838" y="1689099"/>
                                </a:moveTo>
                                <a:lnTo>
                                  <a:pt x="3359948" y="1689099"/>
                                </a:lnTo>
                                <a:lnTo>
                                  <a:pt x="3359642" y="1701799"/>
                                </a:lnTo>
                                <a:lnTo>
                                  <a:pt x="3358636" y="1714499"/>
                                </a:lnTo>
                                <a:lnTo>
                                  <a:pt x="3382778" y="1714499"/>
                                </a:lnTo>
                                <a:lnTo>
                                  <a:pt x="3382671" y="1701799"/>
                                </a:lnTo>
                                <a:lnTo>
                                  <a:pt x="3382838" y="1689099"/>
                                </a:lnTo>
                                <a:close/>
                              </a:path>
                              <a:path w="3409315" h="6159500">
                                <a:moveTo>
                                  <a:pt x="3359333" y="1612899"/>
                                </a:moveTo>
                                <a:lnTo>
                                  <a:pt x="3355118" y="1612899"/>
                                </a:lnTo>
                                <a:lnTo>
                                  <a:pt x="3356367" y="1638299"/>
                                </a:lnTo>
                                <a:lnTo>
                                  <a:pt x="3357608" y="1676399"/>
                                </a:lnTo>
                                <a:lnTo>
                                  <a:pt x="3359397" y="1701799"/>
                                </a:lnTo>
                                <a:lnTo>
                                  <a:pt x="3359948" y="1689099"/>
                                </a:lnTo>
                                <a:lnTo>
                                  <a:pt x="3382838" y="1689099"/>
                                </a:lnTo>
                                <a:lnTo>
                                  <a:pt x="3383172" y="1663699"/>
                                </a:lnTo>
                                <a:lnTo>
                                  <a:pt x="3365480" y="1663699"/>
                                </a:lnTo>
                                <a:lnTo>
                                  <a:pt x="3363956" y="1650999"/>
                                </a:lnTo>
                                <a:lnTo>
                                  <a:pt x="3361861" y="1638299"/>
                                </a:lnTo>
                                <a:lnTo>
                                  <a:pt x="3359397" y="1625599"/>
                                </a:lnTo>
                                <a:lnTo>
                                  <a:pt x="3359333" y="1612899"/>
                                </a:lnTo>
                                <a:close/>
                              </a:path>
                              <a:path w="3409315" h="6159500">
                                <a:moveTo>
                                  <a:pt x="18976" y="1638299"/>
                                </a:moveTo>
                                <a:lnTo>
                                  <a:pt x="17123" y="1638299"/>
                                </a:lnTo>
                                <a:lnTo>
                                  <a:pt x="18041" y="1650999"/>
                                </a:lnTo>
                                <a:lnTo>
                                  <a:pt x="18665" y="1663699"/>
                                </a:lnTo>
                                <a:lnTo>
                                  <a:pt x="18976" y="1638299"/>
                                </a:lnTo>
                                <a:close/>
                              </a:path>
                              <a:path w="3409315" h="6159500">
                                <a:moveTo>
                                  <a:pt x="3349417" y="1473199"/>
                                </a:moveTo>
                                <a:lnTo>
                                  <a:pt x="3349322" y="1485899"/>
                                </a:lnTo>
                                <a:lnTo>
                                  <a:pt x="3349227" y="1498599"/>
                                </a:lnTo>
                                <a:lnTo>
                                  <a:pt x="3349131" y="1511299"/>
                                </a:lnTo>
                                <a:lnTo>
                                  <a:pt x="3349079" y="1600199"/>
                                </a:lnTo>
                                <a:lnTo>
                                  <a:pt x="3350060" y="1638299"/>
                                </a:lnTo>
                                <a:lnTo>
                                  <a:pt x="3351728" y="1650999"/>
                                </a:lnTo>
                                <a:lnTo>
                                  <a:pt x="3350941" y="1650999"/>
                                </a:lnTo>
                                <a:lnTo>
                                  <a:pt x="3350793" y="1663699"/>
                                </a:lnTo>
                                <a:lnTo>
                                  <a:pt x="3355636" y="1663699"/>
                                </a:lnTo>
                                <a:lnTo>
                                  <a:pt x="3354653" y="1638299"/>
                                </a:lnTo>
                                <a:lnTo>
                                  <a:pt x="3353301" y="1638299"/>
                                </a:lnTo>
                                <a:lnTo>
                                  <a:pt x="3355118" y="1612899"/>
                                </a:lnTo>
                                <a:lnTo>
                                  <a:pt x="3359333" y="1612899"/>
                                </a:lnTo>
                                <a:lnTo>
                                  <a:pt x="3359439" y="1600199"/>
                                </a:lnTo>
                                <a:lnTo>
                                  <a:pt x="3354825" y="1600199"/>
                                </a:lnTo>
                                <a:lnTo>
                                  <a:pt x="3354026" y="1587499"/>
                                </a:lnTo>
                                <a:lnTo>
                                  <a:pt x="3354143" y="1574799"/>
                                </a:lnTo>
                                <a:lnTo>
                                  <a:pt x="3354259" y="1562099"/>
                                </a:lnTo>
                                <a:lnTo>
                                  <a:pt x="3352465" y="1562099"/>
                                </a:lnTo>
                                <a:lnTo>
                                  <a:pt x="3352438" y="1523999"/>
                                </a:lnTo>
                                <a:lnTo>
                                  <a:pt x="3351697" y="1498599"/>
                                </a:lnTo>
                                <a:lnTo>
                                  <a:pt x="3350578" y="1485899"/>
                                </a:lnTo>
                                <a:lnTo>
                                  <a:pt x="3349417" y="1473199"/>
                                </a:lnTo>
                                <a:close/>
                              </a:path>
                              <a:path w="3409315" h="6159500">
                                <a:moveTo>
                                  <a:pt x="3356349" y="1447799"/>
                                </a:moveTo>
                                <a:lnTo>
                                  <a:pt x="3357313" y="1460499"/>
                                </a:lnTo>
                                <a:lnTo>
                                  <a:pt x="3357399" y="1473199"/>
                                </a:lnTo>
                                <a:lnTo>
                                  <a:pt x="3357485" y="1485899"/>
                                </a:lnTo>
                                <a:lnTo>
                                  <a:pt x="3357600" y="1523999"/>
                                </a:lnTo>
                                <a:lnTo>
                                  <a:pt x="3357873" y="1549399"/>
                                </a:lnTo>
                                <a:lnTo>
                                  <a:pt x="3357238" y="1549399"/>
                                </a:lnTo>
                                <a:lnTo>
                                  <a:pt x="3356331" y="1562099"/>
                                </a:lnTo>
                                <a:lnTo>
                                  <a:pt x="3365995" y="1562099"/>
                                </a:lnTo>
                                <a:lnTo>
                                  <a:pt x="3365893" y="1574799"/>
                                </a:lnTo>
                                <a:lnTo>
                                  <a:pt x="3365791" y="1587499"/>
                                </a:lnTo>
                                <a:lnTo>
                                  <a:pt x="3365689" y="1600199"/>
                                </a:lnTo>
                                <a:lnTo>
                                  <a:pt x="3365273" y="1638299"/>
                                </a:lnTo>
                                <a:lnTo>
                                  <a:pt x="3366230" y="1663699"/>
                                </a:lnTo>
                                <a:lnTo>
                                  <a:pt x="3383172" y="1663699"/>
                                </a:lnTo>
                                <a:lnTo>
                                  <a:pt x="3383388" y="1650999"/>
                                </a:lnTo>
                                <a:lnTo>
                                  <a:pt x="3382208" y="1638299"/>
                                </a:lnTo>
                                <a:lnTo>
                                  <a:pt x="3382644" y="1612899"/>
                                </a:lnTo>
                                <a:lnTo>
                                  <a:pt x="3383492" y="1612899"/>
                                </a:lnTo>
                                <a:lnTo>
                                  <a:pt x="3384274" y="1600199"/>
                                </a:lnTo>
                                <a:lnTo>
                                  <a:pt x="3384518" y="1587499"/>
                                </a:lnTo>
                                <a:lnTo>
                                  <a:pt x="3383781" y="1549399"/>
                                </a:lnTo>
                                <a:lnTo>
                                  <a:pt x="3384408" y="1498599"/>
                                </a:lnTo>
                                <a:lnTo>
                                  <a:pt x="3363151" y="1498599"/>
                                </a:lnTo>
                                <a:lnTo>
                                  <a:pt x="3362704" y="1485899"/>
                                </a:lnTo>
                                <a:lnTo>
                                  <a:pt x="3360815" y="1485899"/>
                                </a:lnTo>
                                <a:lnTo>
                                  <a:pt x="3357979" y="1460499"/>
                                </a:lnTo>
                                <a:lnTo>
                                  <a:pt x="3356349" y="1447799"/>
                                </a:lnTo>
                                <a:close/>
                              </a:path>
                              <a:path w="3409315" h="6159500">
                                <a:moveTo>
                                  <a:pt x="41885" y="1625599"/>
                                </a:moveTo>
                                <a:lnTo>
                                  <a:pt x="40868" y="1625599"/>
                                </a:lnTo>
                                <a:lnTo>
                                  <a:pt x="41325" y="1638299"/>
                                </a:lnTo>
                                <a:lnTo>
                                  <a:pt x="41681" y="1638299"/>
                                </a:lnTo>
                                <a:lnTo>
                                  <a:pt x="41885" y="1625599"/>
                                </a:lnTo>
                                <a:close/>
                              </a:path>
                              <a:path w="3409315" h="6159500">
                                <a:moveTo>
                                  <a:pt x="3364706" y="1562099"/>
                                </a:moveTo>
                                <a:lnTo>
                                  <a:pt x="3360134" y="1562099"/>
                                </a:lnTo>
                                <a:lnTo>
                                  <a:pt x="3361066" y="1574799"/>
                                </a:lnTo>
                                <a:lnTo>
                                  <a:pt x="3361732" y="1587499"/>
                                </a:lnTo>
                                <a:lnTo>
                                  <a:pt x="3362360" y="1612899"/>
                                </a:lnTo>
                                <a:lnTo>
                                  <a:pt x="3363182" y="1625599"/>
                                </a:lnTo>
                                <a:lnTo>
                                  <a:pt x="3364395" y="1612899"/>
                                </a:lnTo>
                                <a:lnTo>
                                  <a:pt x="3364294" y="1600199"/>
                                </a:lnTo>
                                <a:lnTo>
                                  <a:pt x="3364018" y="1574799"/>
                                </a:lnTo>
                                <a:lnTo>
                                  <a:pt x="3364706" y="1562099"/>
                                </a:lnTo>
                                <a:close/>
                              </a:path>
                              <a:path w="3409315" h="6159500">
                                <a:moveTo>
                                  <a:pt x="6867" y="1130299"/>
                                </a:moveTo>
                                <a:lnTo>
                                  <a:pt x="6046" y="1130299"/>
                                </a:lnTo>
                                <a:lnTo>
                                  <a:pt x="6476" y="1142999"/>
                                </a:lnTo>
                                <a:lnTo>
                                  <a:pt x="7927" y="1181099"/>
                                </a:lnTo>
                                <a:lnTo>
                                  <a:pt x="8357" y="1193799"/>
                                </a:lnTo>
                                <a:lnTo>
                                  <a:pt x="7463" y="1244599"/>
                                </a:lnTo>
                                <a:lnTo>
                                  <a:pt x="7548" y="1333499"/>
                                </a:lnTo>
                                <a:lnTo>
                                  <a:pt x="7670" y="1346199"/>
                                </a:lnTo>
                                <a:lnTo>
                                  <a:pt x="7791" y="1358899"/>
                                </a:lnTo>
                                <a:lnTo>
                                  <a:pt x="7827" y="1365143"/>
                                </a:lnTo>
                                <a:lnTo>
                                  <a:pt x="7937" y="1384299"/>
                                </a:lnTo>
                                <a:lnTo>
                                  <a:pt x="8052" y="1460499"/>
                                </a:lnTo>
                                <a:lnTo>
                                  <a:pt x="7456" y="1511299"/>
                                </a:lnTo>
                                <a:lnTo>
                                  <a:pt x="6046" y="1574799"/>
                                </a:lnTo>
                                <a:lnTo>
                                  <a:pt x="6153" y="1587499"/>
                                </a:lnTo>
                                <a:lnTo>
                                  <a:pt x="6260" y="1600199"/>
                                </a:lnTo>
                                <a:lnTo>
                                  <a:pt x="6833" y="1574799"/>
                                </a:lnTo>
                                <a:lnTo>
                                  <a:pt x="7774" y="1536699"/>
                                </a:lnTo>
                                <a:lnTo>
                                  <a:pt x="9094" y="1523999"/>
                                </a:lnTo>
                                <a:lnTo>
                                  <a:pt x="15935" y="1523999"/>
                                </a:lnTo>
                                <a:lnTo>
                                  <a:pt x="16235" y="1511299"/>
                                </a:lnTo>
                                <a:lnTo>
                                  <a:pt x="16891" y="1498599"/>
                                </a:lnTo>
                                <a:lnTo>
                                  <a:pt x="17501" y="1473199"/>
                                </a:lnTo>
                                <a:lnTo>
                                  <a:pt x="16827" y="1473199"/>
                                </a:lnTo>
                                <a:lnTo>
                                  <a:pt x="16272" y="1460499"/>
                                </a:lnTo>
                                <a:lnTo>
                                  <a:pt x="15938" y="1460499"/>
                                </a:lnTo>
                                <a:lnTo>
                                  <a:pt x="15928" y="1435099"/>
                                </a:lnTo>
                                <a:lnTo>
                                  <a:pt x="18238" y="1435099"/>
                                </a:lnTo>
                                <a:lnTo>
                                  <a:pt x="16589" y="1384299"/>
                                </a:lnTo>
                                <a:lnTo>
                                  <a:pt x="15264" y="1333499"/>
                                </a:lnTo>
                                <a:lnTo>
                                  <a:pt x="14384" y="1295399"/>
                                </a:lnTo>
                                <a:lnTo>
                                  <a:pt x="14306" y="1282699"/>
                                </a:lnTo>
                                <a:lnTo>
                                  <a:pt x="14228" y="1269999"/>
                                </a:lnTo>
                                <a:lnTo>
                                  <a:pt x="14168" y="1231899"/>
                                </a:lnTo>
                                <a:lnTo>
                                  <a:pt x="11405" y="1231899"/>
                                </a:lnTo>
                                <a:lnTo>
                                  <a:pt x="10717" y="1219199"/>
                                </a:lnTo>
                                <a:lnTo>
                                  <a:pt x="8357" y="1219199"/>
                                </a:lnTo>
                                <a:lnTo>
                                  <a:pt x="8675" y="1206499"/>
                                </a:lnTo>
                                <a:lnTo>
                                  <a:pt x="8873" y="1193799"/>
                                </a:lnTo>
                                <a:lnTo>
                                  <a:pt x="8813" y="1181099"/>
                                </a:lnTo>
                                <a:lnTo>
                                  <a:pt x="8357" y="1181099"/>
                                </a:lnTo>
                                <a:lnTo>
                                  <a:pt x="9359" y="1155699"/>
                                </a:lnTo>
                                <a:lnTo>
                                  <a:pt x="13666" y="1155699"/>
                                </a:lnTo>
                                <a:lnTo>
                                  <a:pt x="13657" y="1142999"/>
                                </a:lnTo>
                                <a:lnTo>
                                  <a:pt x="6833" y="1142999"/>
                                </a:lnTo>
                                <a:lnTo>
                                  <a:pt x="6867" y="1130299"/>
                                </a:lnTo>
                                <a:close/>
                              </a:path>
                              <a:path w="3409315" h="6159500">
                                <a:moveTo>
                                  <a:pt x="3360134" y="1562099"/>
                                </a:moveTo>
                                <a:lnTo>
                                  <a:pt x="3355433" y="1562099"/>
                                </a:lnTo>
                                <a:lnTo>
                                  <a:pt x="3354825" y="1600199"/>
                                </a:lnTo>
                                <a:lnTo>
                                  <a:pt x="3359439" y="1600199"/>
                                </a:lnTo>
                                <a:lnTo>
                                  <a:pt x="3359544" y="1587499"/>
                                </a:lnTo>
                                <a:lnTo>
                                  <a:pt x="3359867" y="1574799"/>
                                </a:lnTo>
                                <a:lnTo>
                                  <a:pt x="3360134" y="1562099"/>
                                </a:lnTo>
                                <a:close/>
                              </a:path>
                              <a:path w="3409315" h="6159500">
                                <a:moveTo>
                                  <a:pt x="39497" y="1447799"/>
                                </a:moveTo>
                                <a:lnTo>
                                  <a:pt x="22810" y="1447799"/>
                                </a:lnTo>
                                <a:lnTo>
                                  <a:pt x="22691" y="1460499"/>
                                </a:lnTo>
                                <a:lnTo>
                                  <a:pt x="22573" y="1473199"/>
                                </a:lnTo>
                                <a:lnTo>
                                  <a:pt x="22513" y="1536699"/>
                                </a:lnTo>
                                <a:lnTo>
                                  <a:pt x="22444" y="1549399"/>
                                </a:lnTo>
                                <a:lnTo>
                                  <a:pt x="21286" y="1574799"/>
                                </a:lnTo>
                                <a:lnTo>
                                  <a:pt x="23772" y="1587499"/>
                                </a:lnTo>
                                <a:lnTo>
                                  <a:pt x="26171" y="1587499"/>
                                </a:lnTo>
                                <a:lnTo>
                                  <a:pt x="28414" y="1574799"/>
                                </a:lnTo>
                                <a:lnTo>
                                  <a:pt x="41369" y="1574799"/>
                                </a:lnTo>
                                <a:lnTo>
                                  <a:pt x="41077" y="1562099"/>
                                </a:lnTo>
                                <a:lnTo>
                                  <a:pt x="40410" y="1536699"/>
                                </a:lnTo>
                                <a:lnTo>
                                  <a:pt x="41851" y="1536699"/>
                                </a:lnTo>
                                <a:lnTo>
                                  <a:pt x="40711" y="1523999"/>
                                </a:lnTo>
                                <a:lnTo>
                                  <a:pt x="38886" y="1485899"/>
                                </a:lnTo>
                                <a:lnTo>
                                  <a:pt x="39497" y="1447799"/>
                                </a:lnTo>
                                <a:close/>
                              </a:path>
                              <a:path w="3409315" h="6159500">
                                <a:moveTo>
                                  <a:pt x="43458" y="1536699"/>
                                </a:moveTo>
                                <a:lnTo>
                                  <a:pt x="40410" y="1536699"/>
                                </a:lnTo>
                                <a:lnTo>
                                  <a:pt x="41349" y="1549399"/>
                                </a:lnTo>
                                <a:lnTo>
                                  <a:pt x="42173" y="1562099"/>
                                </a:lnTo>
                                <a:lnTo>
                                  <a:pt x="42878" y="1587499"/>
                                </a:lnTo>
                                <a:lnTo>
                                  <a:pt x="43458" y="1574799"/>
                                </a:lnTo>
                                <a:lnTo>
                                  <a:pt x="42923" y="1562099"/>
                                </a:lnTo>
                                <a:lnTo>
                                  <a:pt x="43119" y="1549399"/>
                                </a:lnTo>
                                <a:lnTo>
                                  <a:pt x="43458" y="1536699"/>
                                </a:lnTo>
                                <a:close/>
                              </a:path>
                              <a:path w="3409315" h="6159500">
                                <a:moveTo>
                                  <a:pt x="3354035" y="1435099"/>
                                </a:moveTo>
                                <a:lnTo>
                                  <a:pt x="3350789" y="1435099"/>
                                </a:lnTo>
                                <a:lnTo>
                                  <a:pt x="3352595" y="1460499"/>
                                </a:lnTo>
                                <a:lnTo>
                                  <a:pt x="3353202" y="1460499"/>
                                </a:lnTo>
                                <a:lnTo>
                                  <a:pt x="3353224" y="1549399"/>
                                </a:lnTo>
                                <a:lnTo>
                                  <a:pt x="3352465" y="1562099"/>
                                </a:lnTo>
                                <a:lnTo>
                                  <a:pt x="3354259" y="1562099"/>
                                </a:lnTo>
                                <a:lnTo>
                                  <a:pt x="3355157" y="1549399"/>
                                </a:lnTo>
                                <a:lnTo>
                                  <a:pt x="3356349" y="1549399"/>
                                </a:lnTo>
                                <a:lnTo>
                                  <a:pt x="3355200" y="1523999"/>
                                </a:lnTo>
                                <a:lnTo>
                                  <a:pt x="3355187" y="1485899"/>
                                </a:lnTo>
                                <a:lnTo>
                                  <a:pt x="3354038" y="1473199"/>
                                </a:lnTo>
                                <a:lnTo>
                                  <a:pt x="3354035" y="1435099"/>
                                </a:lnTo>
                                <a:close/>
                              </a:path>
                              <a:path w="3409315" h="6159500">
                                <a:moveTo>
                                  <a:pt x="19123" y="1485899"/>
                                </a:moveTo>
                                <a:lnTo>
                                  <a:pt x="18238" y="1485899"/>
                                </a:lnTo>
                                <a:lnTo>
                                  <a:pt x="18189" y="1511299"/>
                                </a:lnTo>
                                <a:lnTo>
                                  <a:pt x="18951" y="1523999"/>
                                </a:lnTo>
                                <a:lnTo>
                                  <a:pt x="21286" y="1523999"/>
                                </a:lnTo>
                                <a:lnTo>
                                  <a:pt x="21257" y="1511299"/>
                                </a:lnTo>
                                <a:lnTo>
                                  <a:pt x="19762" y="1511299"/>
                                </a:lnTo>
                                <a:lnTo>
                                  <a:pt x="19615" y="1498599"/>
                                </a:lnTo>
                                <a:lnTo>
                                  <a:pt x="19123" y="1485899"/>
                                </a:lnTo>
                                <a:close/>
                              </a:path>
                              <a:path w="3409315" h="6159500">
                                <a:moveTo>
                                  <a:pt x="22810" y="1308099"/>
                                </a:moveTo>
                                <a:lnTo>
                                  <a:pt x="22922" y="1320799"/>
                                </a:lnTo>
                                <a:lnTo>
                                  <a:pt x="23034" y="1333499"/>
                                </a:lnTo>
                                <a:lnTo>
                                  <a:pt x="23146" y="1346199"/>
                                </a:lnTo>
                                <a:lnTo>
                                  <a:pt x="23228" y="1409699"/>
                                </a:lnTo>
                                <a:lnTo>
                                  <a:pt x="22589" y="1422399"/>
                                </a:lnTo>
                                <a:lnTo>
                                  <a:pt x="19111" y="1422399"/>
                                </a:lnTo>
                                <a:lnTo>
                                  <a:pt x="19025" y="1435099"/>
                                </a:lnTo>
                                <a:lnTo>
                                  <a:pt x="19869" y="1435099"/>
                                </a:lnTo>
                                <a:lnTo>
                                  <a:pt x="20506" y="1447799"/>
                                </a:lnTo>
                                <a:lnTo>
                                  <a:pt x="20967" y="1460499"/>
                                </a:lnTo>
                                <a:lnTo>
                                  <a:pt x="21286" y="1473199"/>
                                </a:lnTo>
                                <a:lnTo>
                                  <a:pt x="20730" y="1473199"/>
                                </a:lnTo>
                                <a:lnTo>
                                  <a:pt x="20450" y="1485899"/>
                                </a:lnTo>
                                <a:lnTo>
                                  <a:pt x="20207" y="1498599"/>
                                </a:lnTo>
                                <a:lnTo>
                                  <a:pt x="19762" y="1511299"/>
                                </a:lnTo>
                                <a:lnTo>
                                  <a:pt x="21257" y="1511299"/>
                                </a:lnTo>
                                <a:lnTo>
                                  <a:pt x="21333" y="1485899"/>
                                </a:lnTo>
                                <a:lnTo>
                                  <a:pt x="21440" y="1473199"/>
                                </a:lnTo>
                                <a:lnTo>
                                  <a:pt x="21957" y="1460499"/>
                                </a:lnTo>
                                <a:lnTo>
                                  <a:pt x="22810" y="1447799"/>
                                </a:lnTo>
                                <a:lnTo>
                                  <a:pt x="39497" y="1447799"/>
                                </a:lnTo>
                                <a:lnTo>
                                  <a:pt x="39412" y="1435099"/>
                                </a:lnTo>
                                <a:lnTo>
                                  <a:pt x="39327" y="1422399"/>
                                </a:lnTo>
                                <a:lnTo>
                                  <a:pt x="20629" y="1422399"/>
                                </a:lnTo>
                                <a:lnTo>
                                  <a:pt x="19713" y="1409699"/>
                                </a:lnTo>
                                <a:lnTo>
                                  <a:pt x="39242" y="1409699"/>
                                </a:lnTo>
                                <a:lnTo>
                                  <a:pt x="39190" y="1384299"/>
                                </a:lnTo>
                                <a:lnTo>
                                  <a:pt x="40228" y="1384299"/>
                                </a:lnTo>
                                <a:lnTo>
                                  <a:pt x="40128" y="1377314"/>
                                </a:lnTo>
                                <a:lnTo>
                                  <a:pt x="40016" y="1371299"/>
                                </a:lnTo>
                                <a:lnTo>
                                  <a:pt x="38757" y="1358899"/>
                                </a:lnTo>
                                <a:lnTo>
                                  <a:pt x="31217" y="1358899"/>
                                </a:lnTo>
                                <a:lnTo>
                                  <a:pt x="30963" y="1346199"/>
                                </a:lnTo>
                                <a:lnTo>
                                  <a:pt x="23837" y="1346199"/>
                                </a:lnTo>
                                <a:lnTo>
                                  <a:pt x="23524" y="1333499"/>
                                </a:lnTo>
                                <a:lnTo>
                                  <a:pt x="22810" y="1308099"/>
                                </a:lnTo>
                                <a:close/>
                              </a:path>
                              <a:path w="3409315" h="6159500">
                                <a:moveTo>
                                  <a:pt x="3388255" y="1473199"/>
                                </a:moveTo>
                                <a:lnTo>
                                  <a:pt x="3387305" y="1473199"/>
                                </a:lnTo>
                                <a:lnTo>
                                  <a:pt x="3387874" y="1498599"/>
                                </a:lnTo>
                                <a:lnTo>
                                  <a:pt x="3388682" y="1511299"/>
                                </a:lnTo>
                                <a:lnTo>
                                  <a:pt x="3389877" y="1511299"/>
                                </a:lnTo>
                                <a:lnTo>
                                  <a:pt x="3389926" y="1498599"/>
                                </a:lnTo>
                                <a:lnTo>
                                  <a:pt x="3388353" y="1498599"/>
                                </a:lnTo>
                                <a:lnTo>
                                  <a:pt x="3388255" y="1473199"/>
                                </a:lnTo>
                                <a:close/>
                              </a:path>
                              <a:path w="3409315" h="6159500">
                                <a:moveTo>
                                  <a:pt x="3385234" y="1435099"/>
                                </a:moveTo>
                                <a:lnTo>
                                  <a:pt x="3360921" y="1435099"/>
                                </a:lnTo>
                                <a:lnTo>
                                  <a:pt x="3361895" y="1447799"/>
                                </a:lnTo>
                                <a:lnTo>
                                  <a:pt x="3362629" y="1460499"/>
                                </a:lnTo>
                                <a:lnTo>
                                  <a:pt x="3363272" y="1473199"/>
                                </a:lnTo>
                                <a:lnTo>
                                  <a:pt x="3363969" y="1485899"/>
                                </a:lnTo>
                                <a:lnTo>
                                  <a:pt x="3363627" y="1498599"/>
                                </a:lnTo>
                                <a:lnTo>
                                  <a:pt x="3384408" y="1498599"/>
                                </a:lnTo>
                                <a:lnTo>
                                  <a:pt x="3383781" y="1447799"/>
                                </a:lnTo>
                                <a:lnTo>
                                  <a:pt x="3385234" y="1435099"/>
                                </a:lnTo>
                                <a:close/>
                              </a:path>
                              <a:path w="3409315" h="6159500">
                                <a:moveTo>
                                  <a:pt x="3387382" y="1447799"/>
                                </a:moveTo>
                                <a:lnTo>
                                  <a:pt x="3386417" y="1447799"/>
                                </a:lnTo>
                                <a:lnTo>
                                  <a:pt x="3386042" y="1460499"/>
                                </a:lnTo>
                                <a:lnTo>
                                  <a:pt x="3386601" y="1460499"/>
                                </a:lnTo>
                                <a:lnTo>
                                  <a:pt x="3386528" y="1473199"/>
                                </a:lnTo>
                                <a:lnTo>
                                  <a:pt x="3386409" y="1485899"/>
                                </a:lnTo>
                                <a:lnTo>
                                  <a:pt x="3386829" y="1498599"/>
                                </a:lnTo>
                                <a:lnTo>
                                  <a:pt x="3387305" y="1473199"/>
                                </a:lnTo>
                                <a:lnTo>
                                  <a:pt x="3388255" y="1473199"/>
                                </a:lnTo>
                                <a:lnTo>
                                  <a:pt x="3387382" y="1447799"/>
                                </a:lnTo>
                                <a:close/>
                              </a:path>
                              <a:path w="3409315" h="6159500">
                                <a:moveTo>
                                  <a:pt x="3390516" y="1435099"/>
                                </a:moveTo>
                                <a:lnTo>
                                  <a:pt x="3389877" y="1435099"/>
                                </a:lnTo>
                                <a:lnTo>
                                  <a:pt x="3389791" y="1460499"/>
                                </a:lnTo>
                                <a:lnTo>
                                  <a:pt x="3389483" y="1473199"/>
                                </a:lnTo>
                                <a:lnTo>
                                  <a:pt x="3388992" y="1485899"/>
                                </a:lnTo>
                                <a:lnTo>
                                  <a:pt x="3388353" y="1498599"/>
                                </a:lnTo>
                                <a:lnTo>
                                  <a:pt x="3389926" y="1498599"/>
                                </a:lnTo>
                                <a:lnTo>
                                  <a:pt x="3389974" y="1485899"/>
                                </a:lnTo>
                                <a:lnTo>
                                  <a:pt x="3390399" y="1473199"/>
                                </a:lnTo>
                                <a:lnTo>
                                  <a:pt x="3392138" y="1473199"/>
                                </a:lnTo>
                                <a:lnTo>
                                  <a:pt x="3392101" y="1460499"/>
                                </a:lnTo>
                                <a:lnTo>
                                  <a:pt x="3390614" y="1460499"/>
                                </a:lnTo>
                                <a:lnTo>
                                  <a:pt x="3390516" y="1435099"/>
                                </a:lnTo>
                                <a:close/>
                              </a:path>
                              <a:path w="3409315" h="6159500">
                                <a:moveTo>
                                  <a:pt x="3362445" y="1473199"/>
                                </a:moveTo>
                                <a:lnTo>
                                  <a:pt x="3360815" y="1485899"/>
                                </a:lnTo>
                                <a:lnTo>
                                  <a:pt x="3362704" y="1485899"/>
                                </a:lnTo>
                                <a:lnTo>
                                  <a:pt x="3362445" y="1473199"/>
                                </a:lnTo>
                                <a:close/>
                              </a:path>
                              <a:path w="3409315" h="6159500">
                                <a:moveTo>
                                  <a:pt x="3397231" y="1460499"/>
                                </a:moveTo>
                                <a:lnTo>
                                  <a:pt x="3395659" y="1460499"/>
                                </a:lnTo>
                                <a:lnTo>
                                  <a:pt x="3396613" y="1485899"/>
                                </a:lnTo>
                                <a:lnTo>
                                  <a:pt x="3397497" y="1485899"/>
                                </a:lnTo>
                                <a:lnTo>
                                  <a:pt x="3397231" y="1460499"/>
                                </a:lnTo>
                                <a:close/>
                              </a:path>
                              <a:path w="3409315" h="6159500">
                                <a:moveTo>
                                  <a:pt x="3385510" y="1371599"/>
                                </a:moveTo>
                                <a:lnTo>
                                  <a:pt x="3357824" y="1371599"/>
                                </a:lnTo>
                                <a:lnTo>
                                  <a:pt x="3357846" y="1409699"/>
                                </a:lnTo>
                                <a:lnTo>
                                  <a:pt x="3358850" y="1422399"/>
                                </a:lnTo>
                                <a:lnTo>
                                  <a:pt x="3359918" y="1435099"/>
                                </a:lnTo>
                                <a:lnTo>
                                  <a:pt x="3359990" y="1447799"/>
                                </a:lnTo>
                                <a:lnTo>
                                  <a:pt x="3360062" y="1460499"/>
                                </a:lnTo>
                                <a:lnTo>
                                  <a:pt x="3360134" y="1473199"/>
                                </a:lnTo>
                                <a:lnTo>
                                  <a:pt x="3360540" y="1473199"/>
                                </a:lnTo>
                                <a:lnTo>
                                  <a:pt x="3360730" y="1460499"/>
                                </a:lnTo>
                                <a:lnTo>
                                  <a:pt x="3360819" y="1447799"/>
                                </a:lnTo>
                                <a:lnTo>
                                  <a:pt x="3360921" y="1435099"/>
                                </a:lnTo>
                                <a:lnTo>
                                  <a:pt x="3384789" y="1435099"/>
                                </a:lnTo>
                                <a:lnTo>
                                  <a:pt x="3383642" y="1422399"/>
                                </a:lnTo>
                                <a:lnTo>
                                  <a:pt x="3382994" y="1409699"/>
                                </a:lnTo>
                                <a:lnTo>
                                  <a:pt x="3386829" y="1409699"/>
                                </a:lnTo>
                                <a:lnTo>
                                  <a:pt x="3385510" y="1371599"/>
                                </a:lnTo>
                                <a:close/>
                              </a:path>
                              <a:path w="3409315" h="6159500">
                                <a:moveTo>
                                  <a:pt x="3395973" y="1396999"/>
                                </a:moveTo>
                                <a:lnTo>
                                  <a:pt x="3395527" y="1422399"/>
                                </a:lnTo>
                                <a:lnTo>
                                  <a:pt x="3394510" y="1447799"/>
                                </a:lnTo>
                                <a:lnTo>
                                  <a:pt x="3393844" y="1460499"/>
                                </a:lnTo>
                                <a:lnTo>
                                  <a:pt x="3394449" y="1473199"/>
                                </a:lnTo>
                                <a:lnTo>
                                  <a:pt x="3394863" y="1460499"/>
                                </a:lnTo>
                                <a:lnTo>
                                  <a:pt x="3397231" y="1460499"/>
                                </a:lnTo>
                                <a:lnTo>
                                  <a:pt x="3397112" y="1447799"/>
                                </a:lnTo>
                                <a:lnTo>
                                  <a:pt x="3396993" y="1435099"/>
                                </a:lnTo>
                                <a:lnTo>
                                  <a:pt x="3396626" y="1422399"/>
                                </a:lnTo>
                                <a:lnTo>
                                  <a:pt x="3395973" y="1396999"/>
                                </a:lnTo>
                                <a:close/>
                              </a:path>
                              <a:path w="3409315" h="6159500">
                                <a:moveTo>
                                  <a:pt x="3391875" y="1422399"/>
                                </a:moveTo>
                                <a:lnTo>
                                  <a:pt x="3391401" y="1422399"/>
                                </a:lnTo>
                                <a:lnTo>
                                  <a:pt x="3391326" y="1435099"/>
                                </a:lnTo>
                                <a:lnTo>
                                  <a:pt x="3391247" y="1447799"/>
                                </a:lnTo>
                                <a:lnTo>
                                  <a:pt x="3391048" y="1447799"/>
                                </a:lnTo>
                                <a:lnTo>
                                  <a:pt x="3390614" y="1460499"/>
                                </a:lnTo>
                                <a:lnTo>
                                  <a:pt x="3392101" y="1460499"/>
                                </a:lnTo>
                                <a:lnTo>
                                  <a:pt x="3392064" y="1447799"/>
                                </a:lnTo>
                                <a:lnTo>
                                  <a:pt x="3391970" y="1435099"/>
                                </a:lnTo>
                                <a:lnTo>
                                  <a:pt x="3391875" y="1422399"/>
                                </a:lnTo>
                                <a:close/>
                              </a:path>
                              <a:path w="3409315" h="6159500">
                                <a:moveTo>
                                  <a:pt x="18238" y="1435099"/>
                                </a:moveTo>
                                <a:lnTo>
                                  <a:pt x="15928" y="1435099"/>
                                </a:lnTo>
                                <a:lnTo>
                                  <a:pt x="16607" y="1447799"/>
                                </a:lnTo>
                                <a:lnTo>
                                  <a:pt x="17780" y="1447799"/>
                                </a:lnTo>
                                <a:lnTo>
                                  <a:pt x="18238" y="1435099"/>
                                </a:lnTo>
                                <a:close/>
                              </a:path>
                              <a:path w="3409315" h="6159500">
                                <a:moveTo>
                                  <a:pt x="3350941" y="1371599"/>
                                </a:moveTo>
                                <a:lnTo>
                                  <a:pt x="3350803" y="1377314"/>
                                </a:lnTo>
                                <a:lnTo>
                                  <a:pt x="3350528" y="1396999"/>
                                </a:lnTo>
                                <a:lnTo>
                                  <a:pt x="3349700" y="1409699"/>
                                </a:lnTo>
                                <a:lnTo>
                                  <a:pt x="3349295" y="1435099"/>
                                </a:lnTo>
                                <a:lnTo>
                                  <a:pt x="3350154" y="1447799"/>
                                </a:lnTo>
                                <a:lnTo>
                                  <a:pt x="3350789" y="1435099"/>
                                </a:lnTo>
                                <a:lnTo>
                                  <a:pt x="3354035" y="1435099"/>
                                </a:lnTo>
                                <a:lnTo>
                                  <a:pt x="3354788" y="1396999"/>
                                </a:lnTo>
                                <a:lnTo>
                                  <a:pt x="3352074" y="1396999"/>
                                </a:lnTo>
                                <a:lnTo>
                                  <a:pt x="3350941" y="1371599"/>
                                </a:lnTo>
                                <a:close/>
                              </a:path>
                              <a:path w="3409315" h="6159500">
                                <a:moveTo>
                                  <a:pt x="40228" y="1384299"/>
                                </a:moveTo>
                                <a:lnTo>
                                  <a:pt x="39190" y="1384299"/>
                                </a:lnTo>
                                <a:lnTo>
                                  <a:pt x="40410" y="1396999"/>
                                </a:lnTo>
                                <a:lnTo>
                                  <a:pt x="40228" y="1384299"/>
                                </a:lnTo>
                                <a:close/>
                              </a:path>
                              <a:path w="3409315" h="6159500">
                                <a:moveTo>
                                  <a:pt x="3350875" y="1244599"/>
                                </a:moveTo>
                                <a:lnTo>
                                  <a:pt x="3350204" y="1257299"/>
                                </a:lnTo>
                                <a:lnTo>
                                  <a:pt x="3350731" y="1257299"/>
                                </a:lnTo>
                                <a:lnTo>
                                  <a:pt x="3350517" y="1269999"/>
                                </a:lnTo>
                                <a:lnTo>
                                  <a:pt x="3349962" y="1282699"/>
                                </a:lnTo>
                                <a:lnTo>
                                  <a:pt x="3349466" y="1295399"/>
                                </a:lnTo>
                                <a:lnTo>
                                  <a:pt x="3350749" y="1308099"/>
                                </a:lnTo>
                                <a:lnTo>
                                  <a:pt x="3350406" y="1333499"/>
                                </a:lnTo>
                                <a:lnTo>
                                  <a:pt x="3349987" y="1358899"/>
                                </a:lnTo>
                                <a:lnTo>
                                  <a:pt x="3349990" y="1384299"/>
                                </a:lnTo>
                                <a:lnTo>
                                  <a:pt x="3350204" y="1396999"/>
                                </a:lnTo>
                                <a:lnTo>
                                  <a:pt x="3350775" y="1377314"/>
                                </a:lnTo>
                                <a:lnTo>
                                  <a:pt x="3350894" y="1370772"/>
                                </a:lnTo>
                                <a:lnTo>
                                  <a:pt x="3351033" y="1365978"/>
                                </a:lnTo>
                                <a:lnTo>
                                  <a:pt x="3351835" y="1320799"/>
                                </a:lnTo>
                                <a:lnTo>
                                  <a:pt x="3352514" y="1308099"/>
                                </a:lnTo>
                                <a:lnTo>
                                  <a:pt x="3355321" y="1308099"/>
                                </a:lnTo>
                                <a:lnTo>
                                  <a:pt x="3356300" y="1282699"/>
                                </a:lnTo>
                                <a:lnTo>
                                  <a:pt x="3354172" y="1282699"/>
                                </a:lnTo>
                                <a:lnTo>
                                  <a:pt x="3352404" y="1269999"/>
                                </a:lnTo>
                                <a:lnTo>
                                  <a:pt x="3350875" y="1244599"/>
                                </a:lnTo>
                                <a:close/>
                              </a:path>
                              <a:path w="3409315" h="6159500">
                                <a:moveTo>
                                  <a:pt x="3383795" y="1193799"/>
                                </a:moveTo>
                                <a:lnTo>
                                  <a:pt x="3358561" y="1193799"/>
                                </a:lnTo>
                                <a:lnTo>
                                  <a:pt x="3357538" y="1231899"/>
                                </a:lnTo>
                                <a:lnTo>
                                  <a:pt x="3357529" y="1257299"/>
                                </a:lnTo>
                                <a:lnTo>
                                  <a:pt x="3358036" y="1282699"/>
                                </a:lnTo>
                                <a:lnTo>
                                  <a:pt x="3358561" y="1320799"/>
                                </a:lnTo>
                                <a:lnTo>
                                  <a:pt x="3356296" y="1320799"/>
                                </a:lnTo>
                                <a:lnTo>
                                  <a:pt x="3354576" y="1346199"/>
                                </a:lnTo>
                                <a:lnTo>
                                  <a:pt x="3353227" y="1384299"/>
                                </a:lnTo>
                                <a:lnTo>
                                  <a:pt x="3352074" y="1396999"/>
                                </a:lnTo>
                                <a:lnTo>
                                  <a:pt x="3354788" y="1396999"/>
                                </a:lnTo>
                                <a:lnTo>
                                  <a:pt x="3356112" y="1384299"/>
                                </a:lnTo>
                                <a:lnTo>
                                  <a:pt x="3357824" y="1371599"/>
                                </a:lnTo>
                                <a:lnTo>
                                  <a:pt x="3385510" y="1371599"/>
                                </a:lnTo>
                                <a:lnTo>
                                  <a:pt x="3384795" y="1333499"/>
                                </a:lnTo>
                                <a:lnTo>
                                  <a:pt x="3384900" y="1282699"/>
                                </a:lnTo>
                                <a:lnTo>
                                  <a:pt x="3386042" y="1231899"/>
                                </a:lnTo>
                                <a:lnTo>
                                  <a:pt x="3385322" y="1231899"/>
                                </a:lnTo>
                                <a:lnTo>
                                  <a:pt x="3384450" y="1219199"/>
                                </a:lnTo>
                                <a:lnTo>
                                  <a:pt x="3383809" y="1206499"/>
                                </a:lnTo>
                                <a:lnTo>
                                  <a:pt x="3383795" y="1193799"/>
                                </a:lnTo>
                                <a:close/>
                              </a:path>
                              <a:path w="3409315" h="6159500">
                                <a:moveTo>
                                  <a:pt x="32452" y="1104899"/>
                                </a:moveTo>
                                <a:lnTo>
                                  <a:pt x="31986" y="1117599"/>
                                </a:lnTo>
                                <a:lnTo>
                                  <a:pt x="32741" y="1117599"/>
                                </a:lnTo>
                                <a:lnTo>
                                  <a:pt x="32859" y="1130299"/>
                                </a:lnTo>
                                <a:lnTo>
                                  <a:pt x="32976" y="1142999"/>
                                </a:lnTo>
                                <a:lnTo>
                                  <a:pt x="33094" y="1155699"/>
                                </a:lnTo>
                                <a:lnTo>
                                  <a:pt x="33211" y="1168399"/>
                                </a:lnTo>
                                <a:lnTo>
                                  <a:pt x="33329" y="1181099"/>
                                </a:lnTo>
                                <a:lnTo>
                                  <a:pt x="31911" y="1231899"/>
                                </a:lnTo>
                                <a:lnTo>
                                  <a:pt x="30909" y="1295399"/>
                                </a:lnTo>
                                <a:lnTo>
                                  <a:pt x="32741" y="1346199"/>
                                </a:lnTo>
                                <a:lnTo>
                                  <a:pt x="32003" y="1346199"/>
                                </a:lnTo>
                                <a:lnTo>
                                  <a:pt x="31856" y="1358899"/>
                                </a:lnTo>
                                <a:lnTo>
                                  <a:pt x="38757" y="1358899"/>
                                </a:lnTo>
                                <a:lnTo>
                                  <a:pt x="37348" y="1346199"/>
                                </a:lnTo>
                                <a:lnTo>
                                  <a:pt x="36625" y="1333499"/>
                                </a:lnTo>
                                <a:lnTo>
                                  <a:pt x="38588" y="1333499"/>
                                </a:lnTo>
                                <a:lnTo>
                                  <a:pt x="39832" y="1308099"/>
                                </a:lnTo>
                                <a:lnTo>
                                  <a:pt x="40800" y="1295399"/>
                                </a:lnTo>
                                <a:lnTo>
                                  <a:pt x="41848" y="1295399"/>
                                </a:lnTo>
                                <a:lnTo>
                                  <a:pt x="41762" y="1282699"/>
                                </a:lnTo>
                                <a:lnTo>
                                  <a:pt x="37362" y="1282699"/>
                                </a:lnTo>
                                <a:lnTo>
                                  <a:pt x="37293" y="1244599"/>
                                </a:lnTo>
                                <a:lnTo>
                                  <a:pt x="37657" y="1219199"/>
                                </a:lnTo>
                                <a:lnTo>
                                  <a:pt x="37765" y="1206499"/>
                                </a:lnTo>
                                <a:lnTo>
                                  <a:pt x="37873" y="1193799"/>
                                </a:lnTo>
                                <a:lnTo>
                                  <a:pt x="37362" y="1168399"/>
                                </a:lnTo>
                                <a:lnTo>
                                  <a:pt x="39415" y="1168399"/>
                                </a:lnTo>
                                <a:lnTo>
                                  <a:pt x="39918" y="1155699"/>
                                </a:lnTo>
                                <a:lnTo>
                                  <a:pt x="38427" y="1155699"/>
                                </a:lnTo>
                                <a:lnTo>
                                  <a:pt x="38232" y="1142999"/>
                                </a:lnTo>
                                <a:lnTo>
                                  <a:pt x="33527" y="1142999"/>
                                </a:lnTo>
                                <a:lnTo>
                                  <a:pt x="33260" y="1117599"/>
                                </a:lnTo>
                                <a:lnTo>
                                  <a:pt x="32452" y="1104899"/>
                                </a:lnTo>
                                <a:close/>
                              </a:path>
                              <a:path w="3409315" h="6159500">
                                <a:moveTo>
                                  <a:pt x="3355321" y="1308099"/>
                                </a:moveTo>
                                <a:lnTo>
                                  <a:pt x="3352514" y="1308099"/>
                                </a:lnTo>
                                <a:lnTo>
                                  <a:pt x="3352975" y="1333499"/>
                                </a:lnTo>
                                <a:lnTo>
                                  <a:pt x="3352950" y="1346199"/>
                                </a:lnTo>
                                <a:lnTo>
                                  <a:pt x="3352514" y="1358899"/>
                                </a:lnTo>
                                <a:lnTo>
                                  <a:pt x="3353769" y="1346199"/>
                                </a:lnTo>
                                <a:lnTo>
                                  <a:pt x="3354591" y="1320799"/>
                                </a:lnTo>
                                <a:lnTo>
                                  <a:pt x="3355321" y="1308099"/>
                                </a:lnTo>
                                <a:close/>
                              </a:path>
                              <a:path w="3409315" h="6159500">
                                <a:moveTo>
                                  <a:pt x="26491" y="1092199"/>
                                </a:moveTo>
                                <a:lnTo>
                                  <a:pt x="24957" y="1104899"/>
                                </a:lnTo>
                                <a:lnTo>
                                  <a:pt x="22810" y="1117599"/>
                                </a:lnTo>
                                <a:lnTo>
                                  <a:pt x="22811" y="1193799"/>
                                </a:lnTo>
                                <a:lnTo>
                                  <a:pt x="23412" y="1244599"/>
                                </a:lnTo>
                                <a:lnTo>
                                  <a:pt x="24290" y="1282699"/>
                                </a:lnTo>
                                <a:lnTo>
                                  <a:pt x="25121" y="1333499"/>
                                </a:lnTo>
                                <a:lnTo>
                                  <a:pt x="24214" y="1346199"/>
                                </a:lnTo>
                                <a:lnTo>
                                  <a:pt x="30963" y="1346199"/>
                                </a:lnTo>
                                <a:lnTo>
                                  <a:pt x="30200" y="1308099"/>
                                </a:lnTo>
                                <a:lnTo>
                                  <a:pt x="29275" y="1257299"/>
                                </a:lnTo>
                                <a:lnTo>
                                  <a:pt x="27981" y="1219199"/>
                                </a:lnTo>
                                <a:lnTo>
                                  <a:pt x="25858" y="1193799"/>
                                </a:lnTo>
                                <a:lnTo>
                                  <a:pt x="26672" y="1168399"/>
                                </a:lnTo>
                                <a:lnTo>
                                  <a:pt x="28852" y="1142999"/>
                                </a:lnTo>
                                <a:lnTo>
                                  <a:pt x="29693" y="1142999"/>
                                </a:lnTo>
                                <a:lnTo>
                                  <a:pt x="27905" y="1104899"/>
                                </a:lnTo>
                                <a:lnTo>
                                  <a:pt x="26491" y="1092199"/>
                                </a:lnTo>
                                <a:close/>
                              </a:path>
                              <a:path w="3409315" h="6159500">
                                <a:moveTo>
                                  <a:pt x="41848" y="1295399"/>
                                </a:moveTo>
                                <a:lnTo>
                                  <a:pt x="40800" y="1295399"/>
                                </a:lnTo>
                                <a:lnTo>
                                  <a:pt x="41934" y="1308099"/>
                                </a:lnTo>
                                <a:lnTo>
                                  <a:pt x="41848" y="1295399"/>
                                </a:lnTo>
                                <a:close/>
                              </a:path>
                              <a:path w="3409315" h="6159500">
                                <a:moveTo>
                                  <a:pt x="40348" y="1257299"/>
                                </a:moveTo>
                                <a:lnTo>
                                  <a:pt x="38671" y="1257299"/>
                                </a:lnTo>
                                <a:lnTo>
                                  <a:pt x="37362" y="1282699"/>
                                </a:lnTo>
                                <a:lnTo>
                                  <a:pt x="41762" y="1282699"/>
                                </a:lnTo>
                                <a:lnTo>
                                  <a:pt x="41676" y="1269999"/>
                                </a:lnTo>
                                <a:lnTo>
                                  <a:pt x="40348" y="1257299"/>
                                </a:lnTo>
                                <a:close/>
                              </a:path>
                              <a:path w="3409315" h="6159500">
                                <a:moveTo>
                                  <a:pt x="3355974" y="1257299"/>
                                </a:moveTo>
                                <a:lnTo>
                                  <a:pt x="3355562" y="1257299"/>
                                </a:lnTo>
                                <a:lnTo>
                                  <a:pt x="3354172" y="1282699"/>
                                </a:lnTo>
                                <a:lnTo>
                                  <a:pt x="3355749" y="1282699"/>
                                </a:lnTo>
                                <a:lnTo>
                                  <a:pt x="3355838" y="1269999"/>
                                </a:lnTo>
                                <a:lnTo>
                                  <a:pt x="3355974" y="1257299"/>
                                </a:lnTo>
                                <a:close/>
                              </a:path>
                              <a:path w="3409315" h="6159500">
                                <a:moveTo>
                                  <a:pt x="17372" y="1193799"/>
                                </a:moveTo>
                                <a:lnTo>
                                  <a:pt x="14453" y="1193799"/>
                                </a:lnTo>
                                <a:lnTo>
                                  <a:pt x="15247" y="1219199"/>
                                </a:lnTo>
                                <a:lnTo>
                                  <a:pt x="16308" y="1257299"/>
                                </a:lnTo>
                                <a:lnTo>
                                  <a:pt x="17204" y="1269999"/>
                                </a:lnTo>
                                <a:lnTo>
                                  <a:pt x="17501" y="1257299"/>
                                </a:lnTo>
                                <a:lnTo>
                                  <a:pt x="17047" y="1231899"/>
                                </a:lnTo>
                                <a:lnTo>
                                  <a:pt x="17156" y="1219199"/>
                                </a:lnTo>
                                <a:lnTo>
                                  <a:pt x="17264" y="1206499"/>
                                </a:lnTo>
                                <a:lnTo>
                                  <a:pt x="17372" y="1193799"/>
                                </a:lnTo>
                                <a:close/>
                              </a:path>
                              <a:path w="3409315" h="6159500">
                                <a:moveTo>
                                  <a:pt x="16763" y="1130299"/>
                                </a:moveTo>
                                <a:lnTo>
                                  <a:pt x="16480" y="1130299"/>
                                </a:lnTo>
                                <a:lnTo>
                                  <a:pt x="16376" y="1142999"/>
                                </a:lnTo>
                                <a:lnTo>
                                  <a:pt x="15692" y="1155699"/>
                                </a:lnTo>
                                <a:lnTo>
                                  <a:pt x="9359" y="1155699"/>
                                </a:lnTo>
                                <a:lnTo>
                                  <a:pt x="10434" y="1168399"/>
                                </a:lnTo>
                                <a:lnTo>
                                  <a:pt x="11233" y="1193799"/>
                                </a:lnTo>
                                <a:lnTo>
                                  <a:pt x="11291" y="1206499"/>
                                </a:lnTo>
                                <a:lnTo>
                                  <a:pt x="11405" y="1231899"/>
                                </a:lnTo>
                                <a:lnTo>
                                  <a:pt x="14168" y="1231899"/>
                                </a:lnTo>
                                <a:lnTo>
                                  <a:pt x="14263" y="1219199"/>
                                </a:lnTo>
                                <a:lnTo>
                                  <a:pt x="14358" y="1206499"/>
                                </a:lnTo>
                                <a:lnTo>
                                  <a:pt x="14453" y="1193799"/>
                                </a:lnTo>
                                <a:lnTo>
                                  <a:pt x="17372" y="1193799"/>
                                </a:lnTo>
                                <a:lnTo>
                                  <a:pt x="17440" y="1181099"/>
                                </a:lnTo>
                                <a:lnTo>
                                  <a:pt x="17509" y="1168399"/>
                                </a:lnTo>
                                <a:lnTo>
                                  <a:pt x="17577" y="1155699"/>
                                </a:lnTo>
                                <a:lnTo>
                                  <a:pt x="16763" y="1130299"/>
                                </a:lnTo>
                                <a:close/>
                              </a:path>
                              <a:path w="3409315" h="6159500">
                                <a:moveTo>
                                  <a:pt x="3351102" y="1117599"/>
                                </a:moveTo>
                                <a:lnTo>
                                  <a:pt x="3351048" y="1130299"/>
                                </a:lnTo>
                                <a:lnTo>
                                  <a:pt x="3350941" y="1155699"/>
                                </a:lnTo>
                                <a:lnTo>
                                  <a:pt x="3351969" y="1168399"/>
                                </a:lnTo>
                                <a:lnTo>
                                  <a:pt x="3353190" y="1181099"/>
                                </a:lnTo>
                                <a:lnTo>
                                  <a:pt x="3354245" y="1206499"/>
                                </a:lnTo>
                                <a:lnTo>
                                  <a:pt x="3354776" y="1231899"/>
                                </a:lnTo>
                                <a:lnTo>
                                  <a:pt x="3356010" y="1231899"/>
                                </a:lnTo>
                                <a:lnTo>
                                  <a:pt x="3357299" y="1206499"/>
                                </a:lnTo>
                                <a:lnTo>
                                  <a:pt x="3358561" y="1193799"/>
                                </a:lnTo>
                                <a:lnTo>
                                  <a:pt x="3383795" y="1193799"/>
                                </a:lnTo>
                                <a:lnTo>
                                  <a:pt x="3383781" y="1181099"/>
                                </a:lnTo>
                                <a:lnTo>
                                  <a:pt x="3384688" y="1155699"/>
                                </a:lnTo>
                                <a:lnTo>
                                  <a:pt x="3353252" y="1155699"/>
                                </a:lnTo>
                                <a:lnTo>
                                  <a:pt x="3352400" y="1142999"/>
                                </a:lnTo>
                                <a:lnTo>
                                  <a:pt x="3351636" y="1130299"/>
                                </a:lnTo>
                                <a:lnTo>
                                  <a:pt x="3351102" y="1117599"/>
                                </a:lnTo>
                                <a:close/>
                              </a:path>
                              <a:path w="3409315" h="6159500">
                                <a:moveTo>
                                  <a:pt x="39415" y="1168399"/>
                                </a:moveTo>
                                <a:lnTo>
                                  <a:pt x="37362" y="1168399"/>
                                </a:lnTo>
                                <a:lnTo>
                                  <a:pt x="38912" y="1181099"/>
                                </a:lnTo>
                                <a:lnTo>
                                  <a:pt x="39415" y="1168399"/>
                                </a:lnTo>
                                <a:close/>
                              </a:path>
                              <a:path w="3409315" h="6159500">
                                <a:moveTo>
                                  <a:pt x="5879" y="1066799"/>
                                </a:moveTo>
                                <a:lnTo>
                                  <a:pt x="5260" y="1079499"/>
                                </a:lnTo>
                                <a:lnTo>
                                  <a:pt x="5879" y="1092199"/>
                                </a:lnTo>
                                <a:lnTo>
                                  <a:pt x="3172" y="1142999"/>
                                </a:lnTo>
                                <a:lnTo>
                                  <a:pt x="3736" y="1168399"/>
                                </a:lnTo>
                                <a:lnTo>
                                  <a:pt x="4090" y="1142999"/>
                                </a:lnTo>
                                <a:lnTo>
                                  <a:pt x="4725" y="1142999"/>
                                </a:lnTo>
                                <a:lnTo>
                                  <a:pt x="5443" y="1130299"/>
                                </a:lnTo>
                                <a:lnTo>
                                  <a:pt x="6867" y="1130299"/>
                                </a:lnTo>
                                <a:lnTo>
                                  <a:pt x="6933" y="1104899"/>
                                </a:lnTo>
                                <a:lnTo>
                                  <a:pt x="6526" y="1079499"/>
                                </a:lnTo>
                                <a:lnTo>
                                  <a:pt x="5879" y="1066799"/>
                                </a:lnTo>
                                <a:close/>
                              </a:path>
                              <a:path w="3409315" h="6159500">
                                <a:moveTo>
                                  <a:pt x="40224" y="1142999"/>
                                </a:moveTo>
                                <a:lnTo>
                                  <a:pt x="39673" y="1155699"/>
                                </a:lnTo>
                                <a:lnTo>
                                  <a:pt x="39918" y="1155699"/>
                                </a:lnTo>
                                <a:lnTo>
                                  <a:pt x="40224" y="1142999"/>
                                </a:lnTo>
                                <a:close/>
                              </a:path>
                              <a:path w="3409315" h="6159500">
                                <a:moveTo>
                                  <a:pt x="3355112" y="927099"/>
                                </a:moveTo>
                                <a:lnTo>
                                  <a:pt x="3355070" y="939799"/>
                                </a:lnTo>
                                <a:lnTo>
                                  <a:pt x="3355435" y="965199"/>
                                </a:lnTo>
                                <a:lnTo>
                                  <a:pt x="3355513" y="990599"/>
                                </a:lnTo>
                                <a:lnTo>
                                  <a:pt x="3354140" y="1003299"/>
                                </a:lnTo>
                                <a:lnTo>
                                  <a:pt x="3354112" y="1015999"/>
                                </a:lnTo>
                                <a:lnTo>
                                  <a:pt x="3354601" y="1041399"/>
                                </a:lnTo>
                                <a:lnTo>
                                  <a:pt x="3354688" y="1054099"/>
                                </a:lnTo>
                                <a:lnTo>
                                  <a:pt x="3354776" y="1066799"/>
                                </a:lnTo>
                                <a:lnTo>
                                  <a:pt x="3352643" y="1066799"/>
                                </a:lnTo>
                                <a:lnTo>
                                  <a:pt x="3352017" y="1079499"/>
                                </a:lnTo>
                                <a:lnTo>
                                  <a:pt x="3351728" y="1104899"/>
                                </a:lnTo>
                                <a:lnTo>
                                  <a:pt x="3352560" y="1104899"/>
                                </a:lnTo>
                                <a:lnTo>
                                  <a:pt x="3353079" y="1117599"/>
                                </a:lnTo>
                                <a:lnTo>
                                  <a:pt x="3353304" y="1130299"/>
                                </a:lnTo>
                                <a:lnTo>
                                  <a:pt x="3353252" y="1155699"/>
                                </a:lnTo>
                                <a:lnTo>
                                  <a:pt x="3384688" y="1155699"/>
                                </a:lnTo>
                                <a:lnTo>
                                  <a:pt x="3385142" y="1142999"/>
                                </a:lnTo>
                                <a:lnTo>
                                  <a:pt x="3385262" y="1092199"/>
                                </a:lnTo>
                                <a:lnTo>
                                  <a:pt x="3385357" y="1054099"/>
                                </a:lnTo>
                                <a:lnTo>
                                  <a:pt x="3386829" y="1003299"/>
                                </a:lnTo>
                                <a:lnTo>
                                  <a:pt x="3385821" y="1003299"/>
                                </a:lnTo>
                                <a:lnTo>
                                  <a:pt x="3385403" y="977899"/>
                                </a:lnTo>
                                <a:lnTo>
                                  <a:pt x="3385501" y="965199"/>
                                </a:lnTo>
                                <a:lnTo>
                                  <a:pt x="3386042" y="939799"/>
                                </a:lnTo>
                                <a:lnTo>
                                  <a:pt x="3356250" y="939799"/>
                                </a:lnTo>
                                <a:lnTo>
                                  <a:pt x="3355112" y="927099"/>
                                </a:lnTo>
                                <a:close/>
                              </a:path>
                              <a:path w="3409315" h="6159500">
                                <a:moveTo>
                                  <a:pt x="9052" y="1130299"/>
                                </a:moveTo>
                                <a:lnTo>
                                  <a:pt x="8560" y="1130299"/>
                                </a:lnTo>
                                <a:lnTo>
                                  <a:pt x="7966" y="1142999"/>
                                </a:lnTo>
                                <a:lnTo>
                                  <a:pt x="9881" y="1142999"/>
                                </a:lnTo>
                                <a:lnTo>
                                  <a:pt x="9052" y="1130299"/>
                                </a:lnTo>
                                <a:close/>
                              </a:path>
                              <a:path w="3409315" h="6159500">
                                <a:moveTo>
                                  <a:pt x="13254" y="850899"/>
                                </a:moveTo>
                                <a:lnTo>
                                  <a:pt x="11229" y="863599"/>
                                </a:lnTo>
                                <a:lnTo>
                                  <a:pt x="9881" y="888999"/>
                                </a:lnTo>
                                <a:lnTo>
                                  <a:pt x="10107" y="901699"/>
                                </a:lnTo>
                                <a:lnTo>
                                  <a:pt x="9697" y="914399"/>
                                </a:lnTo>
                                <a:lnTo>
                                  <a:pt x="9563" y="927099"/>
                                </a:lnTo>
                                <a:lnTo>
                                  <a:pt x="10618" y="939799"/>
                                </a:lnTo>
                                <a:lnTo>
                                  <a:pt x="10280" y="965199"/>
                                </a:lnTo>
                                <a:lnTo>
                                  <a:pt x="7570" y="965199"/>
                                </a:lnTo>
                                <a:lnTo>
                                  <a:pt x="7475" y="1028699"/>
                                </a:lnTo>
                                <a:lnTo>
                                  <a:pt x="8062" y="1066799"/>
                                </a:lnTo>
                                <a:lnTo>
                                  <a:pt x="9881" y="1142999"/>
                                </a:lnTo>
                                <a:lnTo>
                                  <a:pt x="13657" y="1142999"/>
                                </a:lnTo>
                                <a:lnTo>
                                  <a:pt x="13630" y="1104899"/>
                                </a:lnTo>
                                <a:lnTo>
                                  <a:pt x="13349" y="1092199"/>
                                </a:lnTo>
                                <a:lnTo>
                                  <a:pt x="12929" y="1079499"/>
                                </a:lnTo>
                                <a:lnTo>
                                  <a:pt x="13758" y="1066799"/>
                                </a:lnTo>
                                <a:lnTo>
                                  <a:pt x="14250" y="1054099"/>
                                </a:lnTo>
                                <a:lnTo>
                                  <a:pt x="14844" y="1041399"/>
                                </a:lnTo>
                                <a:lnTo>
                                  <a:pt x="16594" y="1041399"/>
                                </a:lnTo>
                                <a:lnTo>
                                  <a:pt x="15805" y="1003299"/>
                                </a:lnTo>
                                <a:lnTo>
                                  <a:pt x="13499" y="952499"/>
                                </a:lnTo>
                                <a:lnTo>
                                  <a:pt x="12142" y="901699"/>
                                </a:lnTo>
                                <a:lnTo>
                                  <a:pt x="12950" y="888999"/>
                                </a:lnTo>
                                <a:lnTo>
                                  <a:pt x="15190" y="888999"/>
                                </a:lnTo>
                                <a:lnTo>
                                  <a:pt x="14920" y="863599"/>
                                </a:lnTo>
                                <a:lnTo>
                                  <a:pt x="13254" y="850899"/>
                                </a:lnTo>
                                <a:close/>
                              </a:path>
                              <a:path w="3409315" h="6159500">
                                <a:moveTo>
                                  <a:pt x="37362" y="1092199"/>
                                </a:moveTo>
                                <a:lnTo>
                                  <a:pt x="33583" y="1092199"/>
                                </a:lnTo>
                                <a:lnTo>
                                  <a:pt x="33699" y="1104899"/>
                                </a:lnTo>
                                <a:lnTo>
                                  <a:pt x="34111" y="1130299"/>
                                </a:lnTo>
                                <a:lnTo>
                                  <a:pt x="33527" y="1142999"/>
                                </a:lnTo>
                                <a:lnTo>
                                  <a:pt x="38232" y="1142999"/>
                                </a:lnTo>
                                <a:lnTo>
                                  <a:pt x="38038" y="1130299"/>
                                </a:lnTo>
                                <a:lnTo>
                                  <a:pt x="37963" y="1117599"/>
                                </a:lnTo>
                                <a:lnTo>
                                  <a:pt x="37889" y="1104899"/>
                                </a:lnTo>
                                <a:lnTo>
                                  <a:pt x="37362" y="1092199"/>
                                </a:lnTo>
                                <a:close/>
                              </a:path>
                              <a:path w="3409315" h="6159500">
                                <a:moveTo>
                                  <a:pt x="32138" y="1041399"/>
                                </a:moveTo>
                                <a:lnTo>
                                  <a:pt x="31633" y="1041399"/>
                                </a:lnTo>
                                <a:lnTo>
                                  <a:pt x="31266" y="1054099"/>
                                </a:lnTo>
                                <a:lnTo>
                                  <a:pt x="32404" y="1066799"/>
                                </a:lnTo>
                                <a:lnTo>
                                  <a:pt x="34439" y="1066799"/>
                                </a:lnTo>
                                <a:lnTo>
                                  <a:pt x="35051" y="1092199"/>
                                </a:lnTo>
                                <a:lnTo>
                                  <a:pt x="39052" y="1092199"/>
                                </a:lnTo>
                                <a:lnTo>
                                  <a:pt x="39622" y="1104899"/>
                                </a:lnTo>
                                <a:lnTo>
                                  <a:pt x="40410" y="1117599"/>
                                </a:lnTo>
                                <a:lnTo>
                                  <a:pt x="40535" y="1104899"/>
                                </a:lnTo>
                                <a:lnTo>
                                  <a:pt x="40661" y="1092199"/>
                                </a:lnTo>
                                <a:lnTo>
                                  <a:pt x="40787" y="1079499"/>
                                </a:lnTo>
                                <a:lnTo>
                                  <a:pt x="40802" y="1054099"/>
                                </a:lnTo>
                                <a:lnTo>
                                  <a:pt x="32773" y="1054099"/>
                                </a:lnTo>
                                <a:lnTo>
                                  <a:pt x="32138" y="1041399"/>
                                </a:lnTo>
                                <a:close/>
                              </a:path>
                              <a:path w="3409315" h="6159500">
                                <a:moveTo>
                                  <a:pt x="16594" y="1041399"/>
                                </a:moveTo>
                                <a:lnTo>
                                  <a:pt x="15977" y="1041399"/>
                                </a:lnTo>
                                <a:lnTo>
                                  <a:pt x="15697" y="1054099"/>
                                </a:lnTo>
                                <a:lnTo>
                                  <a:pt x="14920" y="1079499"/>
                                </a:lnTo>
                                <a:lnTo>
                                  <a:pt x="14290" y="1079499"/>
                                </a:lnTo>
                                <a:lnTo>
                                  <a:pt x="14453" y="1092199"/>
                                </a:lnTo>
                                <a:lnTo>
                                  <a:pt x="16857" y="1054099"/>
                                </a:lnTo>
                                <a:lnTo>
                                  <a:pt x="16594" y="1041399"/>
                                </a:lnTo>
                                <a:close/>
                              </a:path>
                              <a:path w="3409315" h="6159500">
                                <a:moveTo>
                                  <a:pt x="28744" y="762001"/>
                                </a:moveTo>
                                <a:lnTo>
                                  <a:pt x="25121" y="762001"/>
                                </a:lnTo>
                                <a:lnTo>
                                  <a:pt x="26093" y="787399"/>
                                </a:lnTo>
                                <a:lnTo>
                                  <a:pt x="27112" y="825499"/>
                                </a:lnTo>
                                <a:lnTo>
                                  <a:pt x="28094" y="850899"/>
                                </a:lnTo>
                                <a:lnTo>
                                  <a:pt x="28955" y="876299"/>
                                </a:lnTo>
                                <a:lnTo>
                                  <a:pt x="24918" y="876299"/>
                                </a:lnTo>
                                <a:lnTo>
                                  <a:pt x="26038" y="888999"/>
                                </a:lnTo>
                                <a:lnTo>
                                  <a:pt x="26645" y="901699"/>
                                </a:lnTo>
                                <a:lnTo>
                                  <a:pt x="25064" y="901699"/>
                                </a:lnTo>
                                <a:lnTo>
                                  <a:pt x="24273" y="939799"/>
                                </a:lnTo>
                                <a:lnTo>
                                  <a:pt x="24273" y="1003299"/>
                                </a:lnTo>
                                <a:lnTo>
                                  <a:pt x="25064" y="1054099"/>
                                </a:lnTo>
                                <a:lnTo>
                                  <a:pt x="26645" y="1066799"/>
                                </a:lnTo>
                                <a:lnTo>
                                  <a:pt x="26743" y="1054099"/>
                                </a:lnTo>
                                <a:lnTo>
                                  <a:pt x="27173" y="1041399"/>
                                </a:lnTo>
                                <a:lnTo>
                                  <a:pt x="28955" y="1041399"/>
                                </a:lnTo>
                                <a:lnTo>
                                  <a:pt x="29060" y="1003299"/>
                                </a:lnTo>
                                <a:lnTo>
                                  <a:pt x="29095" y="990599"/>
                                </a:lnTo>
                                <a:lnTo>
                                  <a:pt x="29736" y="939799"/>
                                </a:lnTo>
                                <a:lnTo>
                                  <a:pt x="30552" y="901699"/>
                                </a:lnTo>
                                <a:lnTo>
                                  <a:pt x="31217" y="863599"/>
                                </a:lnTo>
                                <a:lnTo>
                                  <a:pt x="29701" y="825499"/>
                                </a:lnTo>
                                <a:lnTo>
                                  <a:pt x="28798" y="774700"/>
                                </a:lnTo>
                                <a:lnTo>
                                  <a:pt x="28744" y="762001"/>
                                </a:lnTo>
                                <a:close/>
                              </a:path>
                              <a:path w="3409315" h="6159500">
                                <a:moveTo>
                                  <a:pt x="32003" y="825499"/>
                                </a:moveTo>
                                <a:lnTo>
                                  <a:pt x="32064" y="901699"/>
                                </a:lnTo>
                                <a:lnTo>
                                  <a:pt x="32570" y="927099"/>
                                </a:lnTo>
                                <a:lnTo>
                                  <a:pt x="33527" y="952499"/>
                                </a:lnTo>
                                <a:lnTo>
                                  <a:pt x="32837" y="977899"/>
                                </a:lnTo>
                                <a:lnTo>
                                  <a:pt x="30479" y="977899"/>
                                </a:lnTo>
                                <a:lnTo>
                                  <a:pt x="31364" y="990599"/>
                                </a:lnTo>
                                <a:lnTo>
                                  <a:pt x="32317" y="1003299"/>
                                </a:lnTo>
                                <a:lnTo>
                                  <a:pt x="33113" y="1015999"/>
                                </a:lnTo>
                                <a:lnTo>
                                  <a:pt x="33527" y="1041399"/>
                                </a:lnTo>
                                <a:lnTo>
                                  <a:pt x="32773" y="1054099"/>
                                </a:lnTo>
                                <a:lnTo>
                                  <a:pt x="40802" y="1054099"/>
                                </a:lnTo>
                                <a:lnTo>
                                  <a:pt x="40809" y="1041399"/>
                                </a:lnTo>
                                <a:lnTo>
                                  <a:pt x="40251" y="1003299"/>
                                </a:lnTo>
                                <a:lnTo>
                                  <a:pt x="39341" y="977899"/>
                                </a:lnTo>
                                <a:lnTo>
                                  <a:pt x="32095" y="977899"/>
                                </a:lnTo>
                                <a:lnTo>
                                  <a:pt x="31308" y="965199"/>
                                </a:lnTo>
                                <a:lnTo>
                                  <a:pt x="38886" y="965199"/>
                                </a:lnTo>
                                <a:lnTo>
                                  <a:pt x="39717" y="927099"/>
                                </a:lnTo>
                                <a:lnTo>
                                  <a:pt x="39788" y="914399"/>
                                </a:lnTo>
                                <a:lnTo>
                                  <a:pt x="39860" y="901699"/>
                                </a:lnTo>
                                <a:lnTo>
                                  <a:pt x="39931" y="888999"/>
                                </a:lnTo>
                                <a:lnTo>
                                  <a:pt x="39425" y="876299"/>
                                </a:lnTo>
                                <a:lnTo>
                                  <a:pt x="38100" y="876299"/>
                                </a:lnTo>
                                <a:lnTo>
                                  <a:pt x="38252" y="863599"/>
                                </a:lnTo>
                                <a:lnTo>
                                  <a:pt x="34955" y="863599"/>
                                </a:lnTo>
                                <a:lnTo>
                                  <a:pt x="33828" y="850899"/>
                                </a:lnTo>
                                <a:lnTo>
                                  <a:pt x="32932" y="838199"/>
                                </a:lnTo>
                                <a:lnTo>
                                  <a:pt x="32003" y="825499"/>
                                </a:lnTo>
                                <a:close/>
                              </a:path>
                              <a:path w="3409315" h="6159500">
                                <a:moveTo>
                                  <a:pt x="8173" y="939799"/>
                                </a:moveTo>
                                <a:lnTo>
                                  <a:pt x="7570" y="939799"/>
                                </a:lnTo>
                                <a:lnTo>
                                  <a:pt x="7125" y="952499"/>
                                </a:lnTo>
                                <a:lnTo>
                                  <a:pt x="5960" y="977899"/>
                                </a:lnTo>
                                <a:lnTo>
                                  <a:pt x="5220" y="990599"/>
                                </a:lnTo>
                                <a:lnTo>
                                  <a:pt x="6046" y="1003299"/>
                                </a:lnTo>
                                <a:lnTo>
                                  <a:pt x="6249" y="990599"/>
                                </a:lnTo>
                                <a:lnTo>
                                  <a:pt x="6605" y="977899"/>
                                </a:lnTo>
                                <a:lnTo>
                                  <a:pt x="7062" y="977899"/>
                                </a:lnTo>
                                <a:lnTo>
                                  <a:pt x="7570" y="965199"/>
                                </a:lnTo>
                                <a:lnTo>
                                  <a:pt x="9881" y="965199"/>
                                </a:lnTo>
                                <a:lnTo>
                                  <a:pt x="9527" y="952499"/>
                                </a:lnTo>
                                <a:lnTo>
                                  <a:pt x="8891" y="952499"/>
                                </a:lnTo>
                                <a:lnTo>
                                  <a:pt x="8173" y="939799"/>
                                </a:lnTo>
                                <a:close/>
                              </a:path>
                              <a:path w="3409315" h="6159500">
                                <a:moveTo>
                                  <a:pt x="3354726" y="863599"/>
                                </a:moveTo>
                                <a:lnTo>
                                  <a:pt x="3354648" y="876299"/>
                                </a:lnTo>
                                <a:lnTo>
                                  <a:pt x="3354570" y="888999"/>
                                </a:lnTo>
                                <a:lnTo>
                                  <a:pt x="3355286" y="901699"/>
                                </a:lnTo>
                                <a:lnTo>
                                  <a:pt x="3356102" y="914399"/>
                                </a:lnTo>
                                <a:lnTo>
                                  <a:pt x="3356176" y="927099"/>
                                </a:lnTo>
                                <a:lnTo>
                                  <a:pt x="3356250" y="939799"/>
                                </a:lnTo>
                                <a:lnTo>
                                  <a:pt x="3382634" y="939799"/>
                                </a:lnTo>
                                <a:lnTo>
                                  <a:pt x="3382257" y="927099"/>
                                </a:lnTo>
                                <a:lnTo>
                                  <a:pt x="3383644" y="914399"/>
                                </a:lnTo>
                                <a:lnTo>
                                  <a:pt x="3385347" y="914399"/>
                                </a:lnTo>
                                <a:lnTo>
                                  <a:pt x="3386042" y="888999"/>
                                </a:lnTo>
                                <a:lnTo>
                                  <a:pt x="3382994" y="888999"/>
                                </a:lnTo>
                                <a:lnTo>
                                  <a:pt x="3382783" y="876299"/>
                                </a:lnTo>
                                <a:lnTo>
                                  <a:pt x="3355943" y="876299"/>
                                </a:lnTo>
                                <a:lnTo>
                                  <a:pt x="3354726" y="863599"/>
                                </a:lnTo>
                                <a:close/>
                              </a:path>
                              <a:path w="3409315" h="6159500">
                                <a:moveTo>
                                  <a:pt x="15190" y="888999"/>
                                </a:moveTo>
                                <a:lnTo>
                                  <a:pt x="13777" y="888999"/>
                                </a:lnTo>
                                <a:lnTo>
                                  <a:pt x="14548" y="901699"/>
                                </a:lnTo>
                                <a:lnTo>
                                  <a:pt x="15190" y="888999"/>
                                </a:lnTo>
                                <a:close/>
                              </a:path>
                              <a:path w="3409315" h="6159500">
                                <a:moveTo>
                                  <a:pt x="3385305" y="838199"/>
                                </a:moveTo>
                                <a:lnTo>
                                  <a:pt x="3382994" y="888999"/>
                                </a:lnTo>
                                <a:lnTo>
                                  <a:pt x="3386042" y="888999"/>
                                </a:lnTo>
                                <a:lnTo>
                                  <a:pt x="3385311" y="876299"/>
                                </a:lnTo>
                                <a:lnTo>
                                  <a:pt x="3385803" y="863599"/>
                                </a:lnTo>
                                <a:lnTo>
                                  <a:pt x="3386229" y="850899"/>
                                </a:lnTo>
                                <a:lnTo>
                                  <a:pt x="3385305" y="838199"/>
                                </a:lnTo>
                                <a:close/>
                              </a:path>
                              <a:path w="3409315" h="6159500">
                                <a:moveTo>
                                  <a:pt x="23425" y="838199"/>
                                </a:moveTo>
                                <a:lnTo>
                                  <a:pt x="23597" y="850899"/>
                                </a:lnTo>
                                <a:lnTo>
                                  <a:pt x="23901" y="876299"/>
                                </a:lnTo>
                                <a:lnTo>
                                  <a:pt x="26860" y="876299"/>
                                </a:lnTo>
                                <a:lnTo>
                                  <a:pt x="24764" y="863599"/>
                                </a:lnTo>
                                <a:lnTo>
                                  <a:pt x="23425" y="838199"/>
                                </a:lnTo>
                                <a:close/>
                              </a:path>
                              <a:path w="3409315" h="6159500">
                                <a:moveTo>
                                  <a:pt x="3384518" y="787399"/>
                                </a:moveTo>
                                <a:lnTo>
                                  <a:pt x="3354726" y="787399"/>
                                </a:lnTo>
                                <a:lnTo>
                                  <a:pt x="3355279" y="825499"/>
                                </a:lnTo>
                                <a:lnTo>
                                  <a:pt x="3355906" y="863599"/>
                                </a:lnTo>
                                <a:lnTo>
                                  <a:pt x="3355943" y="876299"/>
                                </a:lnTo>
                                <a:lnTo>
                                  <a:pt x="3382306" y="876299"/>
                                </a:lnTo>
                                <a:lnTo>
                                  <a:pt x="3381791" y="863599"/>
                                </a:lnTo>
                                <a:lnTo>
                                  <a:pt x="3381470" y="850899"/>
                                </a:lnTo>
                                <a:lnTo>
                                  <a:pt x="3382887" y="850899"/>
                                </a:lnTo>
                                <a:lnTo>
                                  <a:pt x="3382852" y="838199"/>
                                </a:lnTo>
                                <a:lnTo>
                                  <a:pt x="3382126" y="812799"/>
                                </a:lnTo>
                                <a:lnTo>
                                  <a:pt x="3381470" y="800099"/>
                                </a:lnTo>
                                <a:lnTo>
                                  <a:pt x="3383829" y="800099"/>
                                </a:lnTo>
                                <a:lnTo>
                                  <a:pt x="3384518" y="787399"/>
                                </a:lnTo>
                                <a:close/>
                              </a:path>
                              <a:path w="3409315" h="6159500">
                                <a:moveTo>
                                  <a:pt x="34314" y="774700"/>
                                </a:moveTo>
                                <a:lnTo>
                                  <a:pt x="34266" y="787399"/>
                                </a:lnTo>
                                <a:lnTo>
                                  <a:pt x="34170" y="812799"/>
                                </a:lnTo>
                                <a:lnTo>
                                  <a:pt x="35187" y="825499"/>
                                </a:lnTo>
                                <a:lnTo>
                                  <a:pt x="36333" y="838199"/>
                                </a:lnTo>
                                <a:lnTo>
                                  <a:pt x="36454" y="850899"/>
                                </a:lnTo>
                                <a:lnTo>
                                  <a:pt x="36575" y="863599"/>
                                </a:lnTo>
                                <a:lnTo>
                                  <a:pt x="38252" y="863599"/>
                                </a:lnTo>
                                <a:lnTo>
                                  <a:pt x="38302" y="812799"/>
                                </a:lnTo>
                                <a:lnTo>
                                  <a:pt x="35838" y="812799"/>
                                </a:lnTo>
                                <a:lnTo>
                                  <a:pt x="35275" y="800099"/>
                                </a:lnTo>
                                <a:lnTo>
                                  <a:pt x="34984" y="800099"/>
                                </a:lnTo>
                                <a:lnTo>
                                  <a:pt x="34739" y="787399"/>
                                </a:lnTo>
                                <a:lnTo>
                                  <a:pt x="34314" y="774700"/>
                                </a:lnTo>
                                <a:close/>
                              </a:path>
                              <a:path w="3409315" h="6159500">
                                <a:moveTo>
                                  <a:pt x="10655" y="800099"/>
                                </a:moveTo>
                                <a:lnTo>
                                  <a:pt x="7130" y="800099"/>
                                </a:lnTo>
                                <a:lnTo>
                                  <a:pt x="8025" y="812799"/>
                                </a:lnTo>
                                <a:lnTo>
                                  <a:pt x="9087" y="838199"/>
                                </a:lnTo>
                                <a:lnTo>
                                  <a:pt x="9881" y="850899"/>
                                </a:lnTo>
                                <a:lnTo>
                                  <a:pt x="10844" y="838199"/>
                                </a:lnTo>
                                <a:lnTo>
                                  <a:pt x="12314" y="825499"/>
                                </a:lnTo>
                                <a:lnTo>
                                  <a:pt x="13711" y="825499"/>
                                </a:lnTo>
                                <a:lnTo>
                                  <a:pt x="14082" y="812799"/>
                                </a:lnTo>
                                <a:lnTo>
                                  <a:pt x="10667" y="812799"/>
                                </a:lnTo>
                                <a:lnTo>
                                  <a:pt x="10655" y="800099"/>
                                </a:lnTo>
                                <a:close/>
                              </a:path>
                              <a:path w="3409315" h="6159500">
                                <a:moveTo>
                                  <a:pt x="6096" y="749300"/>
                                </a:moveTo>
                                <a:lnTo>
                                  <a:pt x="5996" y="774700"/>
                                </a:lnTo>
                                <a:lnTo>
                                  <a:pt x="5635" y="800099"/>
                                </a:lnTo>
                                <a:lnTo>
                                  <a:pt x="5688" y="825499"/>
                                </a:lnTo>
                                <a:lnTo>
                                  <a:pt x="6833" y="838199"/>
                                </a:lnTo>
                                <a:lnTo>
                                  <a:pt x="6932" y="825499"/>
                                </a:lnTo>
                                <a:lnTo>
                                  <a:pt x="7031" y="812799"/>
                                </a:lnTo>
                                <a:lnTo>
                                  <a:pt x="7130" y="800099"/>
                                </a:lnTo>
                                <a:lnTo>
                                  <a:pt x="10655" y="800099"/>
                                </a:lnTo>
                                <a:lnTo>
                                  <a:pt x="10631" y="774700"/>
                                </a:lnTo>
                                <a:lnTo>
                                  <a:pt x="8363" y="774700"/>
                                </a:lnTo>
                                <a:lnTo>
                                  <a:pt x="7255" y="762001"/>
                                </a:lnTo>
                                <a:lnTo>
                                  <a:pt x="6096" y="749300"/>
                                </a:lnTo>
                                <a:close/>
                              </a:path>
                              <a:path w="3409315" h="6159500">
                                <a:moveTo>
                                  <a:pt x="3350941" y="546100"/>
                                </a:moveTo>
                                <a:lnTo>
                                  <a:pt x="3351394" y="584200"/>
                                </a:lnTo>
                                <a:lnTo>
                                  <a:pt x="3352760" y="609600"/>
                                </a:lnTo>
                                <a:lnTo>
                                  <a:pt x="3354162" y="622300"/>
                                </a:lnTo>
                                <a:lnTo>
                                  <a:pt x="3354726" y="647700"/>
                                </a:lnTo>
                                <a:lnTo>
                                  <a:pt x="3352832" y="647700"/>
                                </a:lnTo>
                                <a:lnTo>
                                  <a:pt x="3352466" y="673103"/>
                                </a:lnTo>
                                <a:lnTo>
                                  <a:pt x="3353700" y="685800"/>
                                </a:lnTo>
                                <a:lnTo>
                                  <a:pt x="3354671" y="698500"/>
                                </a:lnTo>
                                <a:lnTo>
                                  <a:pt x="3356250" y="698500"/>
                                </a:lnTo>
                                <a:lnTo>
                                  <a:pt x="3355044" y="711200"/>
                                </a:lnTo>
                                <a:lnTo>
                                  <a:pt x="3354419" y="723900"/>
                                </a:lnTo>
                                <a:lnTo>
                                  <a:pt x="3354461" y="749300"/>
                                </a:lnTo>
                                <a:lnTo>
                                  <a:pt x="3354593" y="762001"/>
                                </a:lnTo>
                                <a:lnTo>
                                  <a:pt x="3354640" y="766456"/>
                                </a:lnTo>
                                <a:lnTo>
                                  <a:pt x="3354726" y="774700"/>
                                </a:lnTo>
                                <a:lnTo>
                                  <a:pt x="3351678" y="774700"/>
                                </a:lnTo>
                                <a:lnTo>
                                  <a:pt x="3351800" y="825499"/>
                                </a:lnTo>
                                <a:lnTo>
                                  <a:pt x="3351886" y="838199"/>
                                </a:lnTo>
                                <a:lnTo>
                                  <a:pt x="3352416" y="838199"/>
                                </a:lnTo>
                                <a:lnTo>
                                  <a:pt x="3352466" y="812799"/>
                                </a:lnTo>
                                <a:lnTo>
                                  <a:pt x="3353110" y="800099"/>
                                </a:lnTo>
                                <a:lnTo>
                                  <a:pt x="3353985" y="800099"/>
                                </a:lnTo>
                                <a:lnTo>
                                  <a:pt x="3354726" y="787399"/>
                                </a:lnTo>
                                <a:lnTo>
                                  <a:pt x="3384518" y="787399"/>
                                </a:lnTo>
                                <a:lnTo>
                                  <a:pt x="3384530" y="762001"/>
                                </a:lnTo>
                                <a:lnTo>
                                  <a:pt x="3384648" y="749300"/>
                                </a:lnTo>
                                <a:lnTo>
                                  <a:pt x="3384766" y="736600"/>
                                </a:lnTo>
                                <a:lnTo>
                                  <a:pt x="3384884" y="723900"/>
                                </a:lnTo>
                                <a:lnTo>
                                  <a:pt x="3385256" y="711200"/>
                                </a:lnTo>
                                <a:lnTo>
                                  <a:pt x="3383361" y="711200"/>
                                </a:lnTo>
                                <a:lnTo>
                                  <a:pt x="3382994" y="698500"/>
                                </a:lnTo>
                                <a:lnTo>
                                  <a:pt x="3385415" y="673502"/>
                                </a:lnTo>
                                <a:lnTo>
                                  <a:pt x="3385347" y="647700"/>
                                </a:lnTo>
                                <a:lnTo>
                                  <a:pt x="3353972" y="647700"/>
                                </a:lnTo>
                                <a:lnTo>
                                  <a:pt x="3353338" y="635000"/>
                                </a:lnTo>
                                <a:lnTo>
                                  <a:pt x="3385174" y="635000"/>
                                </a:lnTo>
                                <a:lnTo>
                                  <a:pt x="3384826" y="609600"/>
                                </a:lnTo>
                                <a:lnTo>
                                  <a:pt x="3385738" y="571500"/>
                                </a:lnTo>
                                <a:lnTo>
                                  <a:pt x="3352306" y="571500"/>
                                </a:lnTo>
                                <a:lnTo>
                                  <a:pt x="3350941" y="546100"/>
                                </a:lnTo>
                                <a:close/>
                              </a:path>
                              <a:path w="3409315" h="6159500">
                                <a:moveTo>
                                  <a:pt x="11405" y="762001"/>
                                </a:moveTo>
                                <a:lnTo>
                                  <a:pt x="11331" y="800099"/>
                                </a:lnTo>
                                <a:lnTo>
                                  <a:pt x="11142" y="812799"/>
                                </a:lnTo>
                                <a:lnTo>
                                  <a:pt x="14082" y="812799"/>
                                </a:lnTo>
                                <a:lnTo>
                                  <a:pt x="14453" y="800099"/>
                                </a:lnTo>
                                <a:lnTo>
                                  <a:pt x="13659" y="787399"/>
                                </a:lnTo>
                                <a:lnTo>
                                  <a:pt x="12199" y="774700"/>
                                </a:lnTo>
                                <a:lnTo>
                                  <a:pt x="11405" y="762001"/>
                                </a:lnTo>
                                <a:close/>
                              </a:path>
                              <a:path w="3409315" h="6159500">
                                <a:moveTo>
                                  <a:pt x="38923" y="736600"/>
                                </a:moveTo>
                                <a:lnTo>
                                  <a:pt x="35838" y="736600"/>
                                </a:lnTo>
                                <a:lnTo>
                                  <a:pt x="35944" y="766456"/>
                                </a:lnTo>
                                <a:lnTo>
                                  <a:pt x="36688" y="800099"/>
                                </a:lnTo>
                                <a:lnTo>
                                  <a:pt x="35838" y="812799"/>
                                </a:lnTo>
                                <a:lnTo>
                                  <a:pt x="38302" y="812799"/>
                                </a:lnTo>
                                <a:lnTo>
                                  <a:pt x="38201" y="800099"/>
                                </a:lnTo>
                                <a:lnTo>
                                  <a:pt x="38100" y="787399"/>
                                </a:lnTo>
                                <a:lnTo>
                                  <a:pt x="39527" y="787399"/>
                                </a:lnTo>
                                <a:lnTo>
                                  <a:pt x="39454" y="774700"/>
                                </a:lnTo>
                                <a:lnTo>
                                  <a:pt x="38923" y="736600"/>
                                </a:lnTo>
                                <a:close/>
                              </a:path>
                              <a:path w="3409315" h="6159500">
                                <a:moveTo>
                                  <a:pt x="39527" y="787399"/>
                                </a:moveTo>
                                <a:lnTo>
                                  <a:pt x="38886" y="787399"/>
                                </a:lnTo>
                                <a:lnTo>
                                  <a:pt x="38959" y="800099"/>
                                </a:lnTo>
                                <a:lnTo>
                                  <a:pt x="39033" y="812799"/>
                                </a:lnTo>
                                <a:lnTo>
                                  <a:pt x="39673" y="812799"/>
                                </a:lnTo>
                                <a:lnTo>
                                  <a:pt x="39600" y="800099"/>
                                </a:lnTo>
                                <a:lnTo>
                                  <a:pt x="39527" y="787399"/>
                                </a:lnTo>
                                <a:close/>
                              </a:path>
                              <a:path w="3409315" h="6159500">
                                <a:moveTo>
                                  <a:pt x="28662" y="520700"/>
                                </a:moveTo>
                                <a:lnTo>
                                  <a:pt x="25121" y="520700"/>
                                </a:lnTo>
                                <a:lnTo>
                                  <a:pt x="26331" y="546100"/>
                                </a:lnTo>
                                <a:lnTo>
                                  <a:pt x="26399" y="558800"/>
                                </a:lnTo>
                                <a:lnTo>
                                  <a:pt x="26467" y="571500"/>
                                </a:lnTo>
                                <a:lnTo>
                                  <a:pt x="25121" y="635000"/>
                                </a:lnTo>
                                <a:lnTo>
                                  <a:pt x="26316" y="647700"/>
                                </a:lnTo>
                                <a:lnTo>
                                  <a:pt x="27693" y="647700"/>
                                </a:lnTo>
                                <a:lnTo>
                                  <a:pt x="28169" y="660400"/>
                                </a:lnTo>
                                <a:lnTo>
                                  <a:pt x="26957" y="673103"/>
                                </a:lnTo>
                                <a:lnTo>
                                  <a:pt x="23565" y="673103"/>
                                </a:lnTo>
                                <a:lnTo>
                                  <a:pt x="23799" y="685800"/>
                                </a:lnTo>
                                <a:lnTo>
                                  <a:pt x="23744" y="698500"/>
                                </a:lnTo>
                                <a:lnTo>
                                  <a:pt x="23633" y="723900"/>
                                </a:lnTo>
                                <a:lnTo>
                                  <a:pt x="23132" y="746917"/>
                                </a:lnTo>
                                <a:lnTo>
                                  <a:pt x="23080" y="749300"/>
                                </a:lnTo>
                                <a:lnTo>
                                  <a:pt x="22970" y="762001"/>
                                </a:lnTo>
                                <a:lnTo>
                                  <a:pt x="22860" y="774700"/>
                                </a:lnTo>
                                <a:lnTo>
                                  <a:pt x="23772" y="774700"/>
                                </a:lnTo>
                                <a:lnTo>
                                  <a:pt x="24414" y="787399"/>
                                </a:lnTo>
                                <a:lnTo>
                                  <a:pt x="24843" y="787399"/>
                                </a:lnTo>
                                <a:lnTo>
                                  <a:pt x="24982" y="774700"/>
                                </a:lnTo>
                                <a:lnTo>
                                  <a:pt x="25073" y="766456"/>
                                </a:lnTo>
                                <a:lnTo>
                                  <a:pt x="25121" y="762001"/>
                                </a:lnTo>
                                <a:lnTo>
                                  <a:pt x="28744" y="762001"/>
                                </a:lnTo>
                                <a:lnTo>
                                  <a:pt x="28635" y="736600"/>
                                </a:lnTo>
                                <a:lnTo>
                                  <a:pt x="28580" y="723900"/>
                                </a:lnTo>
                                <a:lnTo>
                                  <a:pt x="28983" y="685800"/>
                                </a:lnTo>
                                <a:lnTo>
                                  <a:pt x="29088" y="675791"/>
                                </a:lnTo>
                                <a:lnTo>
                                  <a:pt x="29117" y="673103"/>
                                </a:lnTo>
                                <a:lnTo>
                                  <a:pt x="25736" y="673103"/>
                                </a:lnTo>
                                <a:lnTo>
                                  <a:pt x="24588" y="660400"/>
                                </a:lnTo>
                                <a:lnTo>
                                  <a:pt x="29458" y="660400"/>
                                </a:lnTo>
                                <a:lnTo>
                                  <a:pt x="30479" y="622300"/>
                                </a:lnTo>
                                <a:lnTo>
                                  <a:pt x="28634" y="584200"/>
                                </a:lnTo>
                                <a:lnTo>
                                  <a:pt x="28662" y="520700"/>
                                </a:lnTo>
                                <a:close/>
                              </a:path>
                              <a:path w="3409315" h="6159500">
                                <a:moveTo>
                                  <a:pt x="9930" y="749300"/>
                                </a:moveTo>
                                <a:lnTo>
                                  <a:pt x="9296" y="774700"/>
                                </a:lnTo>
                                <a:lnTo>
                                  <a:pt x="10631" y="774700"/>
                                </a:lnTo>
                                <a:lnTo>
                                  <a:pt x="10520" y="766456"/>
                                </a:lnTo>
                                <a:lnTo>
                                  <a:pt x="10460" y="762001"/>
                                </a:lnTo>
                                <a:lnTo>
                                  <a:pt x="9930" y="749300"/>
                                </a:lnTo>
                                <a:close/>
                              </a:path>
                              <a:path w="3409315" h="6159500">
                                <a:moveTo>
                                  <a:pt x="33527" y="584200"/>
                                </a:moveTo>
                                <a:lnTo>
                                  <a:pt x="33786" y="609600"/>
                                </a:lnTo>
                                <a:lnTo>
                                  <a:pt x="34160" y="635000"/>
                                </a:lnTo>
                                <a:lnTo>
                                  <a:pt x="35051" y="685800"/>
                                </a:lnTo>
                                <a:lnTo>
                                  <a:pt x="32790" y="685800"/>
                                </a:lnTo>
                                <a:lnTo>
                                  <a:pt x="33332" y="698500"/>
                                </a:lnTo>
                                <a:lnTo>
                                  <a:pt x="33736" y="698500"/>
                                </a:lnTo>
                                <a:lnTo>
                                  <a:pt x="34048" y="711200"/>
                                </a:lnTo>
                                <a:lnTo>
                                  <a:pt x="34314" y="723900"/>
                                </a:lnTo>
                                <a:lnTo>
                                  <a:pt x="32079" y="723900"/>
                                </a:lnTo>
                                <a:lnTo>
                                  <a:pt x="31638" y="746917"/>
                                </a:lnTo>
                                <a:lnTo>
                                  <a:pt x="31592" y="749300"/>
                                </a:lnTo>
                                <a:lnTo>
                                  <a:pt x="31768" y="762001"/>
                                </a:lnTo>
                                <a:lnTo>
                                  <a:pt x="31930" y="749300"/>
                                </a:lnTo>
                                <a:lnTo>
                                  <a:pt x="32003" y="736600"/>
                                </a:lnTo>
                                <a:lnTo>
                                  <a:pt x="38923" y="736600"/>
                                </a:lnTo>
                                <a:lnTo>
                                  <a:pt x="38648" y="723900"/>
                                </a:lnTo>
                                <a:lnTo>
                                  <a:pt x="34314" y="723900"/>
                                </a:lnTo>
                                <a:lnTo>
                                  <a:pt x="33046" y="711200"/>
                                </a:lnTo>
                                <a:lnTo>
                                  <a:pt x="38373" y="711200"/>
                                </a:lnTo>
                                <a:lnTo>
                                  <a:pt x="38305" y="698500"/>
                                </a:lnTo>
                                <a:lnTo>
                                  <a:pt x="38182" y="675791"/>
                                </a:lnTo>
                                <a:lnTo>
                                  <a:pt x="38100" y="660400"/>
                                </a:lnTo>
                                <a:lnTo>
                                  <a:pt x="36389" y="647700"/>
                                </a:lnTo>
                                <a:lnTo>
                                  <a:pt x="35371" y="635000"/>
                                </a:lnTo>
                                <a:lnTo>
                                  <a:pt x="34573" y="609600"/>
                                </a:lnTo>
                                <a:lnTo>
                                  <a:pt x="33527" y="584200"/>
                                </a:lnTo>
                                <a:close/>
                              </a:path>
                              <a:path w="3409315" h="6159500">
                                <a:moveTo>
                                  <a:pt x="33921" y="746917"/>
                                </a:moveTo>
                                <a:lnTo>
                                  <a:pt x="33478" y="749300"/>
                                </a:lnTo>
                                <a:lnTo>
                                  <a:pt x="34363" y="749300"/>
                                </a:lnTo>
                                <a:lnTo>
                                  <a:pt x="33921" y="746917"/>
                                </a:lnTo>
                                <a:close/>
                              </a:path>
                              <a:path w="3409315" h="6159500">
                                <a:moveTo>
                                  <a:pt x="35838" y="736600"/>
                                </a:moveTo>
                                <a:lnTo>
                                  <a:pt x="32003" y="736600"/>
                                </a:lnTo>
                                <a:lnTo>
                                  <a:pt x="33921" y="746917"/>
                                </a:lnTo>
                                <a:lnTo>
                                  <a:pt x="35838" y="736600"/>
                                </a:lnTo>
                                <a:close/>
                              </a:path>
                              <a:path w="3409315" h="6159500">
                                <a:moveTo>
                                  <a:pt x="3384501" y="698500"/>
                                </a:moveTo>
                                <a:lnTo>
                                  <a:pt x="3383867" y="711200"/>
                                </a:lnTo>
                                <a:lnTo>
                                  <a:pt x="3385256" y="711200"/>
                                </a:lnTo>
                                <a:lnTo>
                                  <a:pt x="3384501" y="698500"/>
                                </a:lnTo>
                                <a:close/>
                              </a:path>
                              <a:path w="3409315" h="6159500">
                                <a:moveTo>
                                  <a:pt x="22860" y="635000"/>
                                </a:moveTo>
                                <a:lnTo>
                                  <a:pt x="23565" y="673103"/>
                                </a:lnTo>
                                <a:lnTo>
                                  <a:pt x="23516" y="660400"/>
                                </a:lnTo>
                                <a:lnTo>
                                  <a:pt x="23431" y="647700"/>
                                </a:lnTo>
                                <a:lnTo>
                                  <a:pt x="23244" y="647700"/>
                                </a:lnTo>
                                <a:lnTo>
                                  <a:pt x="22860" y="635000"/>
                                </a:lnTo>
                                <a:close/>
                              </a:path>
                              <a:path w="3409315" h="6159500">
                                <a:moveTo>
                                  <a:pt x="27696" y="406400"/>
                                </a:moveTo>
                                <a:lnTo>
                                  <a:pt x="26275" y="406400"/>
                                </a:lnTo>
                                <a:lnTo>
                                  <a:pt x="26398" y="419100"/>
                                </a:lnTo>
                                <a:lnTo>
                                  <a:pt x="26522" y="431800"/>
                                </a:lnTo>
                                <a:lnTo>
                                  <a:pt x="26645" y="444500"/>
                                </a:lnTo>
                                <a:lnTo>
                                  <a:pt x="26095" y="469900"/>
                                </a:lnTo>
                                <a:lnTo>
                                  <a:pt x="25379" y="495300"/>
                                </a:lnTo>
                                <a:lnTo>
                                  <a:pt x="24350" y="495300"/>
                                </a:lnTo>
                                <a:lnTo>
                                  <a:pt x="22860" y="508000"/>
                                </a:lnTo>
                                <a:lnTo>
                                  <a:pt x="22792" y="520700"/>
                                </a:lnTo>
                                <a:lnTo>
                                  <a:pt x="22614" y="533400"/>
                                </a:lnTo>
                                <a:lnTo>
                                  <a:pt x="22362" y="546100"/>
                                </a:lnTo>
                                <a:lnTo>
                                  <a:pt x="22073" y="558800"/>
                                </a:lnTo>
                                <a:lnTo>
                                  <a:pt x="23130" y="558800"/>
                                </a:lnTo>
                                <a:lnTo>
                                  <a:pt x="23067" y="609600"/>
                                </a:lnTo>
                                <a:lnTo>
                                  <a:pt x="23232" y="622300"/>
                                </a:lnTo>
                                <a:lnTo>
                                  <a:pt x="24384" y="609600"/>
                                </a:lnTo>
                                <a:lnTo>
                                  <a:pt x="24420" y="571500"/>
                                </a:lnTo>
                                <a:lnTo>
                                  <a:pt x="24527" y="558800"/>
                                </a:lnTo>
                                <a:lnTo>
                                  <a:pt x="24633" y="546100"/>
                                </a:lnTo>
                                <a:lnTo>
                                  <a:pt x="25121" y="520700"/>
                                </a:lnTo>
                                <a:lnTo>
                                  <a:pt x="28662" y="520700"/>
                                </a:lnTo>
                                <a:lnTo>
                                  <a:pt x="28779" y="482600"/>
                                </a:lnTo>
                                <a:lnTo>
                                  <a:pt x="27431" y="431800"/>
                                </a:lnTo>
                                <a:lnTo>
                                  <a:pt x="30479" y="431800"/>
                                </a:lnTo>
                                <a:lnTo>
                                  <a:pt x="28859" y="419100"/>
                                </a:lnTo>
                                <a:lnTo>
                                  <a:pt x="27696" y="406400"/>
                                </a:lnTo>
                                <a:close/>
                              </a:path>
                              <a:path w="3409315" h="6159500">
                                <a:moveTo>
                                  <a:pt x="38593" y="546100"/>
                                </a:moveTo>
                                <a:lnTo>
                                  <a:pt x="33870" y="546100"/>
                                </a:lnTo>
                                <a:lnTo>
                                  <a:pt x="34916" y="558800"/>
                                </a:lnTo>
                                <a:lnTo>
                                  <a:pt x="35833" y="596900"/>
                                </a:lnTo>
                                <a:lnTo>
                                  <a:pt x="37313" y="622300"/>
                                </a:lnTo>
                                <a:lnTo>
                                  <a:pt x="38333" y="571500"/>
                                </a:lnTo>
                                <a:lnTo>
                                  <a:pt x="38593" y="546100"/>
                                </a:lnTo>
                                <a:close/>
                              </a:path>
                              <a:path w="3409315" h="6159500">
                                <a:moveTo>
                                  <a:pt x="3353787" y="482600"/>
                                </a:moveTo>
                                <a:lnTo>
                                  <a:pt x="3353294" y="482600"/>
                                </a:lnTo>
                                <a:lnTo>
                                  <a:pt x="3352465" y="495300"/>
                                </a:lnTo>
                                <a:lnTo>
                                  <a:pt x="3352953" y="533400"/>
                                </a:lnTo>
                                <a:lnTo>
                                  <a:pt x="3352938" y="558800"/>
                                </a:lnTo>
                                <a:lnTo>
                                  <a:pt x="3352306" y="571500"/>
                                </a:lnTo>
                                <a:lnTo>
                                  <a:pt x="3385738" y="571500"/>
                                </a:lnTo>
                                <a:lnTo>
                                  <a:pt x="3386042" y="558800"/>
                                </a:lnTo>
                                <a:lnTo>
                                  <a:pt x="3384854" y="546100"/>
                                </a:lnTo>
                                <a:lnTo>
                                  <a:pt x="3383947" y="520700"/>
                                </a:lnTo>
                                <a:lnTo>
                                  <a:pt x="3383325" y="495300"/>
                                </a:lnTo>
                                <a:lnTo>
                                  <a:pt x="3354380" y="495300"/>
                                </a:lnTo>
                                <a:lnTo>
                                  <a:pt x="3353787" y="482600"/>
                                </a:lnTo>
                                <a:close/>
                              </a:path>
                              <a:path w="3409315" h="6159500">
                                <a:moveTo>
                                  <a:pt x="32003" y="431800"/>
                                </a:moveTo>
                                <a:lnTo>
                                  <a:pt x="32446" y="469900"/>
                                </a:lnTo>
                                <a:lnTo>
                                  <a:pt x="32446" y="520700"/>
                                </a:lnTo>
                                <a:lnTo>
                                  <a:pt x="32003" y="558800"/>
                                </a:lnTo>
                                <a:lnTo>
                                  <a:pt x="33870" y="546100"/>
                                </a:lnTo>
                                <a:lnTo>
                                  <a:pt x="38593" y="546100"/>
                                </a:lnTo>
                                <a:lnTo>
                                  <a:pt x="38723" y="533400"/>
                                </a:lnTo>
                                <a:lnTo>
                                  <a:pt x="38761" y="520700"/>
                                </a:lnTo>
                                <a:lnTo>
                                  <a:pt x="33527" y="520700"/>
                                </a:lnTo>
                                <a:lnTo>
                                  <a:pt x="33637" y="508000"/>
                                </a:lnTo>
                                <a:lnTo>
                                  <a:pt x="33747" y="495300"/>
                                </a:lnTo>
                                <a:lnTo>
                                  <a:pt x="33856" y="482600"/>
                                </a:lnTo>
                                <a:lnTo>
                                  <a:pt x="33945" y="457200"/>
                                </a:lnTo>
                                <a:lnTo>
                                  <a:pt x="33444" y="444500"/>
                                </a:lnTo>
                                <a:lnTo>
                                  <a:pt x="32003" y="431800"/>
                                </a:lnTo>
                                <a:close/>
                              </a:path>
                              <a:path w="3409315" h="6159500">
                                <a:moveTo>
                                  <a:pt x="38837" y="495300"/>
                                </a:moveTo>
                                <a:lnTo>
                                  <a:pt x="35992" y="495300"/>
                                </a:lnTo>
                                <a:lnTo>
                                  <a:pt x="34370" y="508000"/>
                                </a:lnTo>
                                <a:lnTo>
                                  <a:pt x="33527" y="520700"/>
                                </a:lnTo>
                                <a:lnTo>
                                  <a:pt x="38761" y="520700"/>
                                </a:lnTo>
                                <a:lnTo>
                                  <a:pt x="38837" y="495300"/>
                                </a:lnTo>
                                <a:close/>
                              </a:path>
                              <a:path w="3409315" h="6159500">
                                <a:moveTo>
                                  <a:pt x="3386649" y="457200"/>
                                </a:moveTo>
                                <a:lnTo>
                                  <a:pt x="3383893" y="457200"/>
                                </a:lnTo>
                                <a:lnTo>
                                  <a:pt x="3384254" y="482600"/>
                                </a:lnTo>
                                <a:lnTo>
                                  <a:pt x="3384549" y="495300"/>
                                </a:lnTo>
                                <a:lnTo>
                                  <a:pt x="3385256" y="508000"/>
                                </a:lnTo>
                                <a:lnTo>
                                  <a:pt x="3385266" y="469900"/>
                                </a:lnTo>
                                <a:lnTo>
                                  <a:pt x="3386780" y="469900"/>
                                </a:lnTo>
                                <a:lnTo>
                                  <a:pt x="3386649" y="457200"/>
                                </a:lnTo>
                                <a:close/>
                              </a:path>
                              <a:path w="3409315" h="6159500">
                                <a:moveTo>
                                  <a:pt x="36943" y="469900"/>
                                </a:moveTo>
                                <a:lnTo>
                                  <a:pt x="36575" y="482600"/>
                                </a:lnTo>
                                <a:lnTo>
                                  <a:pt x="37143" y="495300"/>
                                </a:lnTo>
                                <a:lnTo>
                                  <a:pt x="38083" y="495300"/>
                                </a:lnTo>
                                <a:lnTo>
                                  <a:pt x="37448" y="482600"/>
                                </a:lnTo>
                                <a:lnTo>
                                  <a:pt x="36943" y="469900"/>
                                </a:lnTo>
                                <a:close/>
                              </a:path>
                              <a:path w="3409315" h="6159500">
                                <a:moveTo>
                                  <a:pt x="3385828" y="368300"/>
                                </a:moveTo>
                                <a:lnTo>
                                  <a:pt x="3355202" y="368300"/>
                                </a:lnTo>
                                <a:lnTo>
                                  <a:pt x="3355513" y="381000"/>
                                </a:lnTo>
                                <a:lnTo>
                                  <a:pt x="3354871" y="393700"/>
                                </a:lnTo>
                                <a:lnTo>
                                  <a:pt x="3352942" y="393700"/>
                                </a:lnTo>
                                <a:lnTo>
                                  <a:pt x="3352465" y="419100"/>
                                </a:lnTo>
                                <a:lnTo>
                                  <a:pt x="3353259" y="431800"/>
                                </a:lnTo>
                                <a:lnTo>
                                  <a:pt x="3354320" y="444500"/>
                                </a:lnTo>
                                <a:lnTo>
                                  <a:pt x="3355216" y="469900"/>
                                </a:lnTo>
                                <a:lnTo>
                                  <a:pt x="3355513" y="495300"/>
                                </a:lnTo>
                                <a:lnTo>
                                  <a:pt x="3383325" y="495300"/>
                                </a:lnTo>
                                <a:lnTo>
                                  <a:pt x="3383215" y="482600"/>
                                </a:lnTo>
                                <a:lnTo>
                                  <a:pt x="3383104" y="469900"/>
                                </a:lnTo>
                                <a:lnTo>
                                  <a:pt x="3382994" y="457200"/>
                                </a:lnTo>
                                <a:lnTo>
                                  <a:pt x="3386649" y="457200"/>
                                </a:lnTo>
                                <a:lnTo>
                                  <a:pt x="3386257" y="419100"/>
                                </a:lnTo>
                                <a:lnTo>
                                  <a:pt x="3386150" y="406400"/>
                                </a:lnTo>
                                <a:lnTo>
                                  <a:pt x="3386043" y="393700"/>
                                </a:lnTo>
                                <a:lnTo>
                                  <a:pt x="3385936" y="381000"/>
                                </a:lnTo>
                                <a:lnTo>
                                  <a:pt x="3385828" y="368300"/>
                                </a:lnTo>
                                <a:close/>
                              </a:path>
                              <a:path w="3409315" h="6159500">
                                <a:moveTo>
                                  <a:pt x="3386780" y="469900"/>
                                </a:moveTo>
                                <a:lnTo>
                                  <a:pt x="3385266" y="469900"/>
                                </a:lnTo>
                                <a:lnTo>
                                  <a:pt x="3385815" y="482600"/>
                                </a:lnTo>
                                <a:lnTo>
                                  <a:pt x="3386465" y="482600"/>
                                </a:lnTo>
                                <a:lnTo>
                                  <a:pt x="3386780" y="469900"/>
                                </a:lnTo>
                                <a:close/>
                              </a:path>
                              <a:path w="3409315" h="6159500">
                                <a:moveTo>
                                  <a:pt x="30479" y="431800"/>
                                </a:moveTo>
                                <a:lnTo>
                                  <a:pt x="28419" y="431800"/>
                                </a:lnTo>
                                <a:lnTo>
                                  <a:pt x="29287" y="444500"/>
                                </a:lnTo>
                                <a:lnTo>
                                  <a:pt x="29989" y="457200"/>
                                </a:lnTo>
                                <a:lnTo>
                                  <a:pt x="30479" y="431800"/>
                                </a:lnTo>
                                <a:close/>
                              </a:path>
                              <a:path w="3409315" h="6159500">
                                <a:moveTo>
                                  <a:pt x="26645" y="330200"/>
                                </a:moveTo>
                                <a:lnTo>
                                  <a:pt x="26569" y="342900"/>
                                </a:lnTo>
                                <a:lnTo>
                                  <a:pt x="26493" y="355600"/>
                                </a:lnTo>
                                <a:lnTo>
                                  <a:pt x="26417" y="368300"/>
                                </a:lnTo>
                                <a:lnTo>
                                  <a:pt x="23489" y="368300"/>
                                </a:lnTo>
                                <a:lnTo>
                                  <a:pt x="22860" y="393700"/>
                                </a:lnTo>
                                <a:lnTo>
                                  <a:pt x="23949" y="406400"/>
                                </a:lnTo>
                                <a:lnTo>
                                  <a:pt x="26781" y="406400"/>
                                </a:lnTo>
                                <a:lnTo>
                                  <a:pt x="25907" y="381000"/>
                                </a:lnTo>
                                <a:lnTo>
                                  <a:pt x="28534" y="381000"/>
                                </a:lnTo>
                                <a:lnTo>
                                  <a:pt x="28955" y="368300"/>
                                </a:lnTo>
                                <a:lnTo>
                                  <a:pt x="28055" y="355600"/>
                                </a:lnTo>
                                <a:lnTo>
                                  <a:pt x="27505" y="355600"/>
                                </a:lnTo>
                                <a:lnTo>
                                  <a:pt x="27103" y="342900"/>
                                </a:lnTo>
                                <a:lnTo>
                                  <a:pt x="26645" y="330200"/>
                                </a:lnTo>
                                <a:close/>
                              </a:path>
                              <a:path w="3409315" h="6159500">
                                <a:moveTo>
                                  <a:pt x="38012" y="279400"/>
                                </a:moveTo>
                                <a:lnTo>
                                  <a:pt x="36575" y="279400"/>
                                </a:lnTo>
                                <a:lnTo>
                                  <a:pt x="36684" y="304800"/>
                                </a:lnTo>
                                <a:lnTo>
                                  <a:pt x="36342" y="317500"/>
                                </a:lnTo>
                                <a:lnTo>
                                  <a:pt x="35539" y="330200"/>
                                </a:lnTo>
                                <a:lnTo>
                                  <a:pt x="34265" y="330200"/>
                                </a:lnTo>
                                <a:lnTo>
                                  <a:pt x="34339" y="342900"/>
                                </a:lnTo>
                                <a:lnTo>
                                  <a:pt x="34949" y="381000"/>
                                </a:lnTo>
                                <a:lnTo>
                                  <a:pt x="35051" y="393700"/>
                                </a:lnTo>
                                <a:lnTo>
                                  <a:pt x="36638" y="393700"/>
                                </a:lnTo>
                                <a:lnTo>
                                  <a:pt x="37497" y="381000"/>
                                </a:lnTo>
                                <a:lnTo>
                                  <a:pt x="38079" y="368300"/>
                                </a:lnTo>
                                <a:lnTo>
                                  <a:pt x="38837" y="342900"/>
                                </a:lnTo>
                                <a:lnTo>
                                  <a:pt x="39624" y="342900"/>
                                </a:lnTo>
                                <a:lnTo>
                                  <a:pt x="38877" y="330200"/>
                                </a:lnTo>
                                <a:lnTo>
                                  <a:pt x="38560" y="304800"/>
                                </a:lnTo>
                                <a:lnTo>
                                  <a:pt x="38012" y="279400"/>
                                </a:lnTo>
                                <a:close/>
                              </a:path>
                              <a:path w="3409315" h="6159500">
                                <a:moveTo>
                                  <a:pt x="3383194" y="25400"/>
                                </a:moveTo>
                                <a:lnTo>
                                  <a:pt x="913596" y="25400"/>
                                </a:lnTo>
                                <a:lnTo>
                                  <a:pt x="911307" y="38100"/>
                                </a:lnTo>
                                <a:lnTo>
                                  <a:pt x="1536952" y="38100"/>
                                </a:lnTo>
                                <a:lnTo>
                                  <a:pt x="1535600" y="50800"/>
                                </a:lnTo>
                                <a:lnTo>
                                  <a:pt x="3351357" y="50800"/>
                                </a:lnTo>
                                <a:lnTo>
                                  <a:pt x="3351461" y="63500"/>
                                </a:lnTo>
                                <a:lnTo>
                                  <a:pt x="3351564" y="76200"/>
                                </a:lnTo>
                                <a:lnTo>
                                  <a:pt x="3351996" y="114300"/>
                                </a:lnTo>
                                <a:lnTo>
                                  <a:pt x="3352005" y="152400"/>
                                </a:lnTo>
                                <a:lnTo>
                                  <a:pt x="3350941" y="190500"/>
                                </a:lnTo>
                                <a:lnTo>
                                  <a:pt x="3352873" y="203200"/>
                                </a:lnTo>
                                <a:lnTo>
                                  <a:pt x="3353860" y="241300"/>
                                </a:lnTo>
                                <a:lnTo>
                                  <a:pt x="3353769" y="279400"/>
                                </a:lnTo>
                                <a:lnTo>
                                  <a:pt x="3352465" y="317500"/>
                                </a:lnTo>
                                <a:lnTo>
                                  <a:pt x="3353058" y="317500"/>
                                </a:lnTo>
                                <a:lnTo>
                                  <a:pt x="3353264" y="330200"/>
                                </a:lnTo>
                                <a:lnTo>
                                  <a:pt x="3353252" y="381000"/>
                                </a:lnTo>
                                <a:lnTo>
                                  <a:pt x="3354117" y="381000"/>
                                </a:lnTo>
                                <a:lnTo>
                                  <a:pt x="3354751" y="368300"/>
                                </a:lnTo>
                                <a:lnTo>
                                  <a:pt x="3385828" y="368300"/>
                                </a:lnTo>
                                <a:lnTo>
                                  <a:pt x="3385721" y="355600"/>
                                </a:lnTo>
                                <a:lnTo>
                                  <a:pt x="3385614" y="342900"/>
                                </a:lnTo>
                                <a:lnTo>
                                  <a:pt x="3385507" y="330200"/>
                                </a:lnTo>
                                <a:lnTo>
                                  <a:pt x="3385400" y="317500"/>
                                </a:lnTo>
                                <a:lnTo>
                                  <a:pt x="3385293" y="304800"/>
                                </a:lnTo>
                                <a:lnTo>
                                  <a:pt x="3385186" y="292100"/>
                                </a:lnTo>
                                <a:lnTo>
                                  <a:pt x="3385079" y="279400"/>
                                </a:lnTo>
                                <a:lnTo>
                                  <a:pt x="3384521" y="228600"/>
                                </a:lnTo>
                                <a:lnTo>
                                  <a:pt x="3383732" y="177800"/>
                                </a:lnTo>
                                <a:lnTo>
                                  <a:pt x="3384943" y="165100"/>
                                </a:lnTo>
                                <a:lnTo>
                                  <a:pt x="3385864" y="127000"/>
                                </a:lnTo>
                                <a:lnTo>
                                  <a:pt x="3386296" y="101600"/>
                                </a:lnTo>
                                <a:lnTo>
                                  <a:pt x="3386042" y="88900"/>
                                </a:lnTo>
                                <a:lnTo>
                                  <a:pt x="3385562" y="88900"/>
                                </a:lnTo>
                                <a:lnTo>
                                  <a:pt x="3384747" y="76200"/>
                                </a:lnTo>
                                <a:lnTo>
                                  <a:pt x="3383867" y="50800"/>
                                </a:lnTo>
                                <a:lnTo>
                                  <a:pt x="3383194" y="25400"/>
                                </a:lnTo>
                                <a:close/>
                              </a:path>
                              <a:path w="3409315" h="6159500">
                                <a:moveTo>
                                  <a:pt x="39624" y="342900"/>
                                </a:moveTo>
                                <a:lnTo>
                                  <a:pt x="38837" y="342900"/>
                                </a:lnTo>
                                <a:lnTo>
                                  <a:pt x="38939" y="355600"/>
                                </a:lnTo>
                                <a:lnTo>
                                  <a:pt x="39439" y="355600"/>
                                </a:lnTo>
                                <a:lnTo>
                                  <a:pt x="39624" y="342900"/>
                                </a:lnTo>
                                <a:close/>
                              </a:path>
                              <a:path w="3409315" h="6159500">
                                <a:moveTo>
                                  <a:pt x="25727" y="165100"/>
                                </a:moveTo>
                                <a:lnTo>
                                  <a:pt x="23794" y="190500"/>
                                </a:lnTo>
                                <a:lnTo>
                                  <a:pt x="22820" y="215900"/>
                                </a:lnTo>
                                <a:lnTo>
                                  <a:pt x="23597" y="228600"/>
                                </a:lnTo>
                                <a:lnTo>
                                  <a:pt x="25527" y="254000"/>
                                </a:lnTo>
                                <a:lnTo>
                                  <a:pt x="27198" y="292100"/>
                                </a:lnTo>
                                <a:lnTo>
                                  <a:pt x="28409" y="330200"/>
                                </a:lnTo>
                                <a:lnTo>
                                  <a:pt x="28955" y="317500"/>
                                </a:lnTo>
                                <a:lnTo>
                                  <a:pt x="27977" y="254000"/>
                                </a:lnTo>
                                <a:lnTo>
                                  <a:pt x="28091" y="228600"/>
                                </a:lnTo>
                                <a:lnTo>
                                  <a:pt x="28206" y="203200"/>
                                </a:lnTo>
                                <a:lnTo>
                                  <a:pt x="28527" y="177800"/>
                                </a:lnTo>
                                <a:lnTo>
                                  <a:pt x="27825" y="177800"/>
                                </a:lnTo>
                                <a:lnTo>
                                  <a:pt x="25727" y="165100"/>
                                </a:lnTo>
                                <a:close/>
                              </a:path>
                              <a:path w="3409315" h="6159500">
                                <a:moveTo>
                                  <a:pt x="23597" y="101600"/>
                                </a:moveTo>
                                <a:lnTo>
                                  <a:pt x="24242" y="139700"/>
                                </a:lnTo>
                                <a:lnTo>
                                  <a:pt x="25403" y="139700"/>
                                </a:lnTo>
                                <a:lnTo>
                                  <a:pt x="26805" y="127000"/>
                                </a:lnTo>
                                <a:lnTo>
                                  <a:pt x="28169" y="127000"/>
                                </a:lnTo>
                                <a:lnTo>
                                  <a:pt x="28169" y="114300"/>
                                </a:lnTo>
                                <a:lnTo>
                                  <a:pt x="24823" y="114300"/>
                                </a:lnTo>
                                <a:lnTo>
                                  <a:pt x="23597" y="101600"/>
                                </a:lnTo>
                                <a:close/>
                              </a:path>
                              <a:path w="3409315" h="6159500">
                                <a:moveTo>
                                  <a:pt x="28169" y="127000"/>
                                </a:moveTo>
                                <a:lnTo>
                                  <a:pt x="26805" y="127000"/>
                                </a:lnTo>
                                <a:lnTo>
                                  <a:pt x="28169" y="139700"/>
                                </a:lnTo>
                                <a:lnTo>
                                  <a:pt x="28169" y="127000"/>
                                </a:lnTo>
                                <a:close/>
                              </a:path>
                              <a:path w="3409315" h="6159500">
                                <a:moveTo>
                                  <a:pt x="28169" y="88900"/>
                                </a:moveTo>
                                <a:lnTo>
                                  <a:pt x="26777" y="88900"/>
                                </a:lnTo>
                                <a:lnTo>
                                  <a:pt x="25772" y="114300"/>
                                </a:lnTo>
                                <a:lnTo>
                                  <a:pt x="28169" y="114300"/>
                                </a:lnTo>
                                <a:lnTo>
                                  <a:pt x="28169" y="88900"/>
                                </a:lnTo>
                                <a:close/>
                              </a:path>
                              <a:path w="3409315" h="6159500">
                                <a:moveTo>
                                  <a:pt x="123861" y="50800"/>
                                </a:moveTo>
                                <a:lnTo>
                                  <a:pt x="95626" y="50800"/>
                                </a:lnTo>
                                <a:lnTo>
                                  <a:pt x="110122" y="63500"/>
                                </a:lnTo>
                                <a:lnTo>
                                  <a:pt x="123861" y="50800"/>
                                </a:lnTo>
                                <a:close/>
                              </a:path>
                              <a:path w="3409315" h="6159500">
                                <a:moveTo>
                                  <a:pt x="166772" y="50800"/>
                                </a:moveTo>
                                <a:lnTo>
                                  <a:pt x="146581" y="50800"/>
                                </a:lnTo>
                                <a:lnTo>
                                  <a:pt x="157057" y="63500"/>
                                </a:lnTo>
                                <a:lnTo>
                                  <a:pt x="192380" y="63500"/>
                                </a:lnTo>
                                <a:lnTo>
                                  <a:pt x="166772" y="50800"/>
                                </a:lnTo>
                                <a:close/>
                              </a:path>
                              <a:path w="3409315" h="6159500">
                                <a:moveTo>
                                  <a:pt x="261039" y="50800"/>
                                </a:moveTo>
                                <a:lnTo>
                                  <a:pt x="209219" y="50800"/>
                                </a:lnTo>
                                <a:lnTo>
                                  <a:pt x="217441" y="63500"/>
                                </a:lnTo>
                                <a:lnTo>
                                  <a:pt x="277887" y="63500"/>
                                </a:lnTo>
                                <a:lnTo>
                                  <a:pt x="261039" y="50800"/>
                                </a:lnTo>
                                <a:close/>
                              </a:path>
                              <a:path w="3409315" h="6159500">
                                <a:moveTo>
                                  <a:pt x="1514039" y="50800"/>
                                </a:moveTo>
                                <a:lnTo>
                                  <a:pt x="1456273" y="50800"/>
                                </a:lnTo>
                                <a:lnTo>
                                  <a:pt x="1445116" y="63500"/>
                                </a:lnTo>
                                <a:lnTo>
                                  <a:pt x="1500738" y="63500"/>
                                </a:lnTo>
                                <a:lnTo>
                                  <a:pt x="1514039" y="50800"/>
                                </a:lnTo>
                                <a:close/>
                              </a:path>
                              <a:path w="3409315" h="6159500">
                                <a:moveTo>
                                  <a:pt x="1564225" y="50800"/>
                                </a:moveTo>
                                <a:lnTo>
                                  <a:pt x="1555248" y="63500"/>
                                </a:lnTo>
                                <a:lnTo>
                                  <a:pt x="1580580" y="63500"/>
                                </a:lnTo>
                                <a:lnTo>
                                  <a:pt x="1564225" y="50800"/>
                                </a:lnTo>
                                <a:close/>
                              </a:path>
                              <a:path w="3409315" h="6159500">
                                <a:moveTo>
                                  <a:pt x="1667969" y="50800"/>
                                </a:moveTo>
                                <a:lnTo>
                                  <a:pt x="1653994" y="50800"/>
                                </a:lnTo>
                                <a:lnTo>
                                  <a:pt x="1637193" y="63500"/>
                                </a:lnTo>
                                <a:lnTo>
                                  <a:pt x="1690001" y="63500"/>
                                </a:lnTo>
                                <a:lnTo>
                                  <a:pt x="1667969" y="50800"/>
                                </a:lnTo>
                                <a:close/>
                              </a:path>
                              <a:path w="3409315" h="6159500">
                                <a:moveTo>
                                  <a:pt x="1753289" y="50800"/>
                                </a:moveTo>
                                <a:lnTo>
                                  <a:pt x="1684608" y="50800"/>
                                </a:lnTo>
                                <a:lnTo>
                                  <a:pt x="1712086" y="63500"/>
                                </a:lnTo>
                                <a:lnTo>
                                  <a:pt x="1738835" y="63500"/>
                                </a:lnTo>
                                <a:lnTo>
                                  <a:pt x="1753289" y="50800"/>
                                </a:lnTo>
                                <a:close/>
                              </a:path>
                              <a:path w="3409315" h="6159500">
                                <a:moveTo>
                                  <a:pt x="2046527" y="50800"/>
                                </a:moveTo>
                                <a:lnTo>
                                  <a:pt x="1903059" y="50800"/>
                                </a:lnTo>
                                <a:lnTo>
                                  <a:pt x="1872779" y="63500"/>
                                </a:lnTo>
                                <a:lnTo>
                                  <a:pt x="2054512" y="63500"/>
                                </a:lnTo>
                                <a:lnTo>
                                  <a:pt x="2046527" y="50800"/>
                                </a:lnTo>
                                <a:close/>
                              </a:path>
                              <a:path w="3409315" h="6159500">
                                <a:moveTo>
                                  <a:pt x="2184483" y="50800"/>
                                </a:moveTo>
                                <a:lnTo>
                                  <a:pt x="2111598" y="50800"/>
                                </a:lnTo>
                                <a:lnTo>
                                  <a:pt x="2131138" y="63500"/>
                                </a:lnTo>
                                <a:lnTo>
                                  <a:pt x="2145896" y="63500"/>
                                </a:lnTo>
                                <a:lnTo>
                                  <a:pt x="2184483" y="50800"/>
                                </a:lnTo>
                                <a:close/>
                              </a:path>
                              <a:path w="3409315" h="6159500">
                                <a:moveTo>
                                  <a:pt x="2274451" y="50800"/>
                                </a:moveTo>
                                <a:lnTo>
                                  <a:pt x="2217206" y="50800"/>
                                </a:lnTo>
                                <a:lnTo>
                                  <a:pt x="2208936" y="63500"/>
                                </a:lnTo>
                                <a:lnTo>
                                  <a:pt x="2259211" y="63500"/>
                                </a:lnTo>
                                <a:lnTo>
                                  <a:pt x="2274451" y="50800"/>
                                </a:lnTo>
                                <a:close/>
                              </a:path>
                              <a:path w="3409315" h="6159500">
                                <a:moveTo>
                                  <a:pt x="2427088" y="50800"/>
                                </a:moveTo>
                                <a:lnTo>
                                  <a:pt x="2302007" y="50800"/>
                                </a:lnTo>
                                <a:lnTo>
                                  <a:pt x="2288272" y="63500"/>
                                </a:lnTo>
                                <a:lnTo>
                                  <a:pt x="2429853" y="63500"/>
                                </a:lnTo>
                                <a:lnTo>
                                  <a:pt x="2427088" y="50800"/>
                                </a:lnTo>
                                <a:close/>
                              </a:path>
                              <a:path w="3409315" h="6159500">
                                <a:moveTo>
                                  <a:pt x="2572211" y="50800"/>
                                </a:moveTo>
                                <a:lnTo>
                                  <a:pt x="2478755" y="50800"/>
                                </a:lnTo>
                                <a:lnTo>
                                  <a:pt x="2455539" y="63500"/>
                                </a:lnTo>
                                <a:lnTo>
                                  <a:pt x="2589289" y="63500"/>
                                </a:lnTo>
                                <a:lnTo>
                                  <a:pt x="2572211" y="50800"/>
                                </a:lnTo>
                                <a:close/>
                              </a:path>
                              <a:path w="3409315" h="6159500">
                                <a:moveTo>
                                  <a:pt x="2748638" y="50800"/>
                                </a:moveTo>
                                <a:lnTo>
                                  <a:pt x="2632197" y="50800"/>
                                </a:lnTo>
                                <a:lnTo>
                                  <a:pt x="2636687" y="63500"/>
                                </a:lnTo>
                                <a:lnTo>
                                  <a:pt x="2744699" y="63500"/>
                                </a:lnTo>
                                <a:lnTo>
                                  <a:pt x="2748638" y="50800"/>
                                </a:lnTo>
                                <a:close/>
                              </a:path>
                              <a:path w="3409315" h="6159500">
                                <a:moveTo>
                                  <a:pt x="2826787" y="50800"/>
                                </a:moveTo>
                                <a:lnTo>
                                  <a:pt x="2765285" y="50800"/>
                                </a:lnTo>
                                <a:lnTo>
                                  <a:pt x="2770302" y="63500"/>
                                </a:lnTo>
                                <a:lnTo>
                                  <a:pt x="2867282" y="63500"/>
                                </a:lnTo>
                                <a:lnTo>
                                  <a:pt x="2826787" y="50800"/>
                                </a:lnTo>
                                <a:close/>
                              </a:path>
                              <a:path w="3409315" h="6159500">
                                <a:moveTo>
                                  <a:pt x="3111144" y="50800"/>
                                </a:moveTo>
                                <a:lnTo>
                                  <a:pt x="3003047" y="50800"/>
                                </a:lnTo>
                                <a:lnTo>
                                  <a:pt x="2974474" y="63500"/>
                                </a:lnTo>
                                <a:lnTo>
                                  <a:pt x="3070937" y="63500"/>
                                </a:lnTo>
                                <a:lnTo>
                                  <a:pt x="3111144" y="50800"/>
                                </a:lnTo>
                                <a:close/>
                              </a:path>
                              <a:path w="3409315" h="6159500">
                                <a:moveTo>
                                  <a:pt x="636386" y="38100"/>
                                </a:moveTo>
                                <a:lnTo>
                                  <a:pt x="573625" y="38100"/>
                                </a:lnTo>
                                <a:lnTo>
                                  <a:pt x="573478" y="50800"/>
                                </a:lnTo>
                                <a:lnTo>
                                  <a:pt x="619023" y="50800"/>
                                </a:lnTo>
                                <a:lnTo>
                                  <a:pt x="636386" y="38100"/>
                                </a:lnTo>
                                <a:close/>
                              </a:path>
                              <a:path w="3409315" h="6159500">
                                <a:moveTo>
                                  <a:pt x="796362" y="38100"/>
                                </a:moveTo>
                                <a:lnTo>
                                  <a:pt x="724360" y="38100"/>
                                </a:lnTo>
                                <a:lnTo>
                                  <a:pt x="702316" y="50800"/>
                                </a:lnTo>
                                <a:lnTo>
                                  <a:pt x="756457" y="50800"/>
                                </a:lnTo>
                                <a:lnTo>
                                  <a:pt x="796362" y="38100"/>
                                </a:lnTo>
                                <a:close/>
                              </a:path>
                              <a:path w="3409315" h="6159500">
                                <a:moveTo>
                                  <a:pt x="1209127" y="38100"/>
                                </a:moveTo>
                                <a:lnTo>
                                  <a:pt x="812565" y="38100"/>
                                </a:lnTo>
                                <a:lnTo>
                                  <a:pt x="802712" y="50800"/>
                                </a:lnTo>
                                <a:lnTo>
                                  <a:pt x="1190592" y="50800"/>
                                </a:lnTo>
                                <a:lnTo>
                                  <a:pt x="1209127" y="38100"/>
                                </a:lnTo>
                                <a:close/>
                              </a:path>
                              <a:path w="3409315" h="6159500">
                                <a:moveTo>
                                  <a:pt x="1328400" y="38100"/>
                                </a:moveTo>
                                <a:lnTo>
                                  <a:pt x="1292058" y="38100"/>
                                </a:lnTo>
                                <a:lnTo>
                                  <a:pt x="1300714" y="50800"/>
                                </a:lnTo>
                                <a:lnTo>
                                  <a:pt x="1317902" y="50800"/>
                                </a:lnTo>
                                <a:lnTo>
                                  <a:pt x="1328400" y="38100"/>
                                </a:lnTo>
                                <a:close/>
                              </a:path>
                              <a:path w="3409315" h="6159500">
                                <a:moveTo>
                                  <a:pt x="1405372" y="38100"/>
                                </a:moveTo>
                                <a:lnTo>
                                  <a:pt x="1339074" y="38100"/>
                                </a:lnTo>
                                <a:lnTo>
                                  <a:pt x="1346532" y="50800"/>
                                </a:lnTo>
                                <a:lnTo>
                                  <a:pt x="1415393" y="50800"/>
                                </a:lnTo>
                                <a:lnTo>
                                  <a:pt x="1405372" y="38100"/>
                                </a:lnTo>
                                <a:close/>
                              </a:path>
                              <a:path w="3409315" h="6159500">
                                <a:moveTo>
                                  <a:pt x="1476688" y="38100"/>
                                </a:moveTo>
                                <a:lnTo>
                                  <a:pt x="1450968" y="38100"/>
                                </a:lnTo>
                                <a:lnTo>
                                  <a:pt x="1422527" y="50800"/>
                                </a:lnTo>
                                <a:lnTo>
                                  <a:pt x="1468072" y="50800"/>
                                </a:lnTo>
                                <a:lnTo>
                                  <a:pt x="1476688" y="38100"/>
                                </a:lnTo>
                                <a:close/>
                              </a:path>
                              <a:path w="3409315" h="6159500">
                                <a:moveTo>
                                  <a:pt x="676975" y="25400"/>
                                </a:moveTo>
                                <a:lnTo>
                                  <a:pt x="627560" y="25400"/>
                                </a:lnTo>
                                <a:lnTo>
                                  <a:pt x="612797" y="38100"/>
                                </a:lnTo>
                                <a:lnTo>
                                  <a:pt x="646844" y="38100"/>
                                </a:lnTo>
                                <a:lnTo>
                                  <a:pt x="676975" y="25400"/>
                                </a:lnTo>
                                <a:close/>
                              </a:path>
                              <a:path w="3409315" h="6159500">
                                <a:moveTo>
                                  <a:pt x="885492" y="25400"/>
                                </a:moveTo>
                                <a:lnTo>
                                  <a:pt x="746667" y="25400"/>
                                </a:lnTo>
                                <a:lnTo>
                                  <a:pt x="746177" y="38100"/>
                                </a:lnTo>
                                <a:lnTo>
                                  <a:pt x="883944" y="38100"/>
                                </a:lnTo>
                                <a:lnTo>
                                  <a:pt x="885492" y="25400"/>
                                </a:lnTo>
                                <a:close/>
                              </a:path>
                              <a:path w="3409315" h="6159500">
                                <a:moveTo>
                                  <a:pt x="289543" y="12700"/>
                                </a:moveTo>
                                <a:lnTo>
                                  <a:pt x="102882" y="12700"/>
                                </a:lnTo>
                                <a:lnTo>
                                  <a:pt x="104512" y="25400"/>
                                </a:lnTo>
                                <a:lnTo>
                                  <a:pt x="280484" y="25400"/>
                                </a:lnTo>
                                <a:lnTo>
                                  <a:pt x="289543" y="12700"/>
                                </a:lnTo>
                                <a:close/>
                              </a:path>
                              <a:path w="3409315" h="6159500">
                                <a:moveTo>
                                  <a:pt x="434632" y="12700"/>
                                </a:moveTo>
                                <a:lnTo>
                                  <a:pt x="328834" y="12700"/>
                                </a:lnTo>
                                <a:lnTo>
                                  <a:pt x="280484" y="25400"/>
                                </a:lnTo>
                                <a:lnTo>
                                  <a:pt x="471653" y="25400"/>
                                </a:lnTo>
                                <a:lnTo>
                                  <a:pt x="434632" y="12700"/>
                                </a:lnTo>
                                <a:close/>
                              </a:path>
                              <a:path w="3409315" h="6159500">
                                <a:moveTo>
                                  <a:pt x="2849198" y="12700"/>
                                </a:moveTo>
                                <a:lnTo>
                                  <a:pt x="474423" y="12700"/>
                                </a:lnTo>
                                <a:lnTo>
                                  <a:pt x="471653" y="25400"/>
                                </a:lnTo>
                                <a:lnTo>
                                  <a:pt x="2862154" y="25400"/>
                                </a:lnTo>
                                <a:lnTo>
                                  <a:pt x="2849198" y="12700"/>
                                </a:lnTo>
                                <a:close/>
                              </a:path>
                              <a:path w="3409315" h="6159500">
                                <a:moveTo>
                                  <a:pt x="2918575" y="12700"/>
                                </a:moveTo>
                                <a:lnTo>
                                  <a:pt x="2849198" y="12700"/>
                                </a:lnTo>
                                <a:lnTo>
                                  <a:pt x="2869972" y="25400"/>
                                </a:lnTo>
                                <a:lnTo>
                                  <a:pt x="2903881" y="25400"/>
                                </a:lnTo>
                                <a:lnTo>
                                  <a:pt x="2918575" y="12700"/>
                                </a:lnTo>
                                <a:close/>
                              </a:path>
                              <a:path w="3409315" h="6159500">
                                <a:moveTo>
                                  <a:pt x="3091172" y="12700"/>
                                </a:moveTo>
                                <a:lnTo>
                                  <a:pt x="3096522" y="25400"/>
                                </a:lnTo>
                                <a:lnTo>
                                  <a:pt x="3110113" y="25400"/>
                                </a:lnTo>
                                <a:lnTo>
                                  <a:pt x="3091172" y="12700"/>
                                </a:lnTo>
                                <a:close/>
                              </a:path>
                              <a:path w="3409315" h="6159500">
                                <a:moveTo>
                                  <a:pt x="3332295" y="12700"/>
                                </a:moveTo>
                                <a:lnTo>
                                  <a:pt x="3289983" y="12700"/>
                                </a:lnTo>
                                <a:lnTo>
                                  <a:pt x="3280907" y="25400"/>
                                </a:lnTo>
                                <a:lnTo>
                                  <a:pt x="3352938" y="25400"/>
                                </a:lnTo>
                                <a:lnTo>
                                  <a:pt x="3332295" y="12700"/>
                                </a:lnTo>
                                <a:close/>
                              </a:path>
                              <a:path w="3409315" h="6159500">
                                <a:moveTo>
                                  <a:pt x="2829572" y="0"/>
                                </a:moveTo>
                                <a:lnTo>
                                  <a:pt x="2817671" y="12700"/>
                                </a:lnTo>
                                <a:lnTo>
                                  <a:pt x="2876411" y="12700"/>
                                </a:lnTo>
                                <a:lnTo>
                                  <a:pt x="2829572" y="0"/>
                                </a:lnTo>
                                <a:close/>
                              </a:path>
                            </a:pathLst>
                          </a:custGeom>
                          <a:solidFill>
                            <a:srgbClr val="000000"/>
                          </a:solidFill>
                        </wps:spPr>
                        <wps:bodyPr wrap="square" lIns="0" tIns="0" rIns="0" bIns="0" rtlCol="0">
                          <a:prstTxWarp prst="textNoShape">
                            <a:avLst/>
                          </a:prstTxWarp>
                          <a:noAutofit/>
                        </wps:bodyPr>
                      </wps:wsp>
                      <wps:wsp>
                        <wps:cNvPr id="44" name="Graphic 44"/>
                        <wps:cNvSpPr/>
                        <wps:spPr>
                          <a:xfrm>
                            <a:off x="74970" y="459132"/>
                            <a:ext cx="785495" cy="1270"/>
                          </a:xfrm>
                          <a:custGeom>
                            <a:avLst/>
                            <a:gdLst/>
                            <a:ahLst/>
                            <a:cxnLst/>
                            <a:rect l="l" t="t" r="r" b="b"/>
                            <a:pathLst>
                              <a:path w="785495" h="0">
                                <a:moveTo>
                                  <a:pt x="0" y="0"/>
                                </a:moveTo>
                                <a:lnTo>
                                  <a:pt x="785254" y="0"/>
                                </a:lnTo>
                              </a:path>
                            </a:pathLst>
                          </a:custGeom>
                          <a:ln w="16929">
                            <a:solidFill>
                              <a:srgbClr val="000000"/>
                            </a:solidFill>
                            <a:prstDash val="solid"/>
                          </a:ln>
                        </wps:spPr>
                        <wps:bodyPr wrap="square" lIns="0" tIns="0" rIns="0" bIns="0" rtlCol="0">
                          <a:prstTxWarp prst="textNoShape">
                            <a:avLst/>
                          </a:prstTxWarp>
                          <a:noAutofit/>
                        </wps:bodyPr>
                      </wps:wsp>
                      <wps:wsp>
                        <wps:cNvPr id="45" name="Textbox 45"/>
                        <wps:cNvSpPr txBox="1"/>
                        <wps:spPr>
                          <a:xfrm>
                            <a:off x="0" y="0"/>
                            <a:ext cx="3409315" cy="6159500"/>
                          </a:xfrm>
                          <a:prstGeom prst="rect">
                            <a:avLst/>
                          </a:prstGeom>
                        </wps:spPr>
                        <wps:txbx>
                          <w:txbxContent>
                            <w:p>
                              <w:pPr>
                                <w:spacing w:line="240" w:lineRule="auto" w:before="109"/>
                                <w:rPr>
                                  <w:sz w:val="28"/>
                                </w:rPr>
                              </w:pPr>
                            </w:p>
                            <w:p>
                              <w:pPr>
                                <w:spacing w:before="0"/>
                                <w:ind w:left="118" w:right="0" w:firstLine="0"/>
                                <w:jc w:val="left"/>
                                <w:rPr>
                                  <w:b/>
                                  <w:i/>
                                  <w:sz w:val="28"/>
                                </w:rPr>
                              </w:pPr>
                              <w:r>
                                <w:rPr>
                                  <w:b/>
                                  <w:i/>
                                  <w:color w:val="3C8A9E"/>
                                  <w:sz w:val="28"/>
                                </w:rPr>
                                <w:t>Key</w:t>
                              </w:r>
                              <w:r>
                                <w:rPr>
                                  <w:b/>
                                  <w:i/>
                                  <w:color w:val="3C8A9E"/>
                                  <w:spacing w:val="-2"/>
                                  <w:sz w:val="28"/>
                                </w:rPr>
                                <w:t> Points</w:t>
                              </w:r>
                            </w:p>
                            <w:p>
                              <w:pPr>
                                <w:spacing w:line="240" w:lineRule="auto" w:before="18"/>
                                <w:rPr>
                                  <w:b/>
                                  <w:i/>
                                  <w:sz w:val="28"/>
                                </w:rPr>
                              </w:pPr>
                            </w:p>
                            <w:p>
                              <w:pPr>
                                <w:numPr>
                                  <w:ilvl w:val="0"/>
                                  <w:numId w:val="6"/>
                                </w:numPr>
                                <w:tabs>
                                  <w:tab w:pos="478" w:val="left" w:leader="none"/>
                                </w:tabs>
                                <w:spacing w:line="235" w:lineRule="auto" w:before="1"/>
                                <w:ind w:left="478" w:right="161" w:hanging="360"/>
                                <w:jc w:val="left"/>
                                <w:rPr>
                                  <w:sz w:val="28"/>
                                </w:rPr>
                              </w:pPr>
                              <w:r>
                                <w:rPr>
                                  <w:position w:val="2"/>
                                  <w:sz w:val="28"/>
                                </w:rPr>
                                <w:t>Effective SUD counseling demands a </w:t>
                              </w:r>
                              <w:r>
                                <w:rPr>
                                  <w:sz w:val="28"/>
                                </w:rPr>
                                <w:t>comprehensive</w:t>
                              </w:r>
                              <w:r>
                                <w:rPr>
                                  <w:spacing w:val="-10"/>
                                  <w:sz w:val="28"/>
                                </w:rPr>
                                <w:t> </w:t>
                              </w:r>
                              <w:r>
                                <w:rPr>
                                  <w:sz w:val="28"/>
                                </w:rPr>
                                <w:t>knowledge</w:t>
                              </w:r>
                              <w:r>
                                <w:rPr>
                                  <w:spacing w:val="-10"/>
                                  <w:sz w:val="28"/>
                                </w:rPr>
                                <w:t> </w:t>
                              </w:r>
                              <w:r>
                                <w:rPr>
                                  <w:sz w:val="28"/>
                                </w:rPr>
                                <w:t>base</w:t>
                              </w:r>
                              <w:r>
                                <w:rPr>
                                  <w:spacing w:val="-10"/>
                                  <w:sz w:val="28"/>
                                </w:rPr>
                                <w:t> </w:t>
                              </w:r>
                              <w:r>
                                <w:rPr>
                                  <w:sz w:val="28"/>
                                </w:rPr>
                                <w:t>of</w:t>
                              </w:r>
                              <w:r>
                                <w:rPr>
                                  <w:spacing w:val="-9"/>
                                  <w:sz w:val="28"/>
                                </w:rPr>
                                <w:t> </w:t>
                              </w:r>
                              <w:r>
                                <w:rPr>
                                  <w:sz w:val="28"/>
                                </w:rPr>
                                <w:t>current research, principles, and methods for helping people with SUDs. Guidance framing the KSAs is critical to ensuring that clinicians feel confident in their ability to provide evidence-based, high-quality care to clients with SUDs.</w:t>
                              </w:r>
                            </w:p>
                            <w:p>
                              <w:pPr>
                                <w:numPr>
                                  <w:ilvl w:val="0"/>
                                  <w:numId w:val="6"/>
                                </w:numPr>
                                <w:tabs>
                                  <w:tab w:pos="478" w:val="left" w:leader="none"/>
                                </w:tabs>
                                <w:spacing w:line="232" w:lineRule="auto" w:before="9"/>
                                <w:ind w:left="478" w:right="130" w:hanging="360"/>
                                <w:jc w:val="left"/>
                                <w:rPr>
                                  <w:sz w:val="28"/>
                                </w:rPr>
                              </w:pPr>
                              <w:r>
                                <w:rPr>
                                  <w:position w:val="2"/>
                                  <w:sz w:val="28"/>
                                </w:rPr>
                                <w:t>Provider</w:t>
                              </w:r>
                              <w:r>
                                <w:rPr>
                                  <w:spacing w:val="-10"/>
                                  <w:position w:val="2"/>
                                  <w:sz w:val="28"/>
                                </w:rPr>
                                <w:t> </w:t>
                              </w:r>
                              <w:r>
                                <w:rPr>
                                  <w:position w:val="2"/>
                                  <w:sz w:val="28"/>
                                </w:rPr>
                                <w:t>competencies</w:t>
                              </w:r>
                              <w:r>
                                <w:rPr>
                                  <w:spacing w:val="-10"/>
                                  <w:position w:val="2"/>
                                  <w:sz w:val="28"/>
                                </w:rPr>
                                <w:t> </w:t>
                              </w:r>
                              <w:r>
                                <w:rPr>
                                  <w:position w:val="2"/>
                                  <w:sz w:val="28"/>
                                </w:rPr>
                                <w:t>are</w:t>
                              </w:r>
                              <w:r>
                                <w:rPr>
                                  <w:spacing w:val="-10"/>
                                  <w:position w:val="2"/>
                                  <w:sz w:val="28"/>
                                </w:rPr>
                                <w:t> </w:t>
                              </w:r>
                              <w:r>
                                <w:rPr>
                                  <w:position w:val="2"/>
                                  <w:sz w:val="28"/>
                                </w:rPr>
                                <w:t>focused</w:t>
                              </w:r>
                              <w:r>
                                <w:rPr>
                                  <w:spacing w:val="-10"/>
                                  <w:position w:val="2"/>
                                  <w:sz w:val="28"/>
                                </w:rPr>
                                <w:t> </w:t>
                              </w:r>
                              <w:r>
                                <w:rPr>
                                  <w:position w:val="2"/>
                                  <w:sz w:val="28"/>
                                </w:rPr>
                                <w:t>around </w:t>
                              </w:r>
                              <w:r>
                                <w:rPr>
                                  <w:sz w:val="28"/>
                                </w:rPr>
                                <w:t>four</w:t>
                              </w:r>
                              <w:r>
                                <w:rPr>
                                  <w:spacing w:val="-2"/>
                                  <w:sz w:val="28"/>
                                </w:rPr>
                                <w:t> </w:t>
                              </w:r>
                              <w:r>
                                <w:rPr>
                                  <w:sz w:val="28"/>
                                </w:rPr>
                                <w:t>foundational</w:t>
                              </w:r>
                              <w:r>
                                <w:rPr>
                                  <w:spacing w:val="-2"/>
                                  <w:sz w:val="28"/>
                                </w:rPr>
                                <w:t> </w:t>
                              </w:r>
                              <w:r>
                                <w:rPr>
                                  <w:sz w:val="28"/>
                                </w:rPr>
                                <w:t>areas:</w:t>
                              </w:r>
                              <w:r>
                                <w:rPr>
                                  <w:spacing w:val="-2"/>
                                  <w:sz w:val="28"/>
                                </w:rPr>
                                <w:t> </w:t>
                              </w:r>
                              <w:r>
                                <w:rPr>
                                  <w:sz w:val="28"/>
                                </w:rPr>
                                <w:t>(1)</w:t>
                              </w:r>
                              <w:r>
                                <w:rPr>
                                  <w:spacing w:val="-2"/>
                                  <w:sz w:val="28"/>
                                </w:rPr>
                                <w:t> </w:t>
                              </w:r>
                              <w:r>
                                <w:rPr>
                                  <w:sz w:val="28"/>
                                </w:rPr>
                                <w:t>understanding SUDs, (2) knowledge of treatment approaches, (3) application to practice, and (4) professional readiness.</w:t>
                              </w:r>
                            </w:p>
                            <w:p>
                              <w:pPr>
                                <w:numPr>
                                  <w:ilvl w:val="0"/>
                                  <w:numId w:val="6"/>
                                </w:numPr>
                                <w:tabs>
                                  <w:tab w:pos="478" w:val="left" w:leader="none"/>
                                </w:tabs>
                                <w:spacing w:line="235" w:lineRule="auto" w:before="6"/>
                                <w:ind w:left="478" w:right="409" w:hanging="360"/>
                                <w:jc w:val="left"/>
                                <w:rPr>
                                  <w:sz w:val="28"/>
                                </w:rPr>
                              </w:pPr>
                              <w:r>
                                <w:rPr>
                                  <w:position w:val="2"/>
                                  <w:sz w:val="28"/>
                                </w:rPr>
                                <w:t>Competencies are applied to a range of </w:t>
                              </w:r>
                              <w:r>
                                <w:rPr>
                                  <w:sz w:val="28"/>
                                </w:rPr>
                                <w:t>practice dimensions, including clinical evaluation;</w:t>
                              </w:r>
                              <w:r>
                                <w:rPr>
                                  <w:spacing w:val="-10"/>
                                  <w:sz w:val="28"/>
                                </w:rPr>
                                <w:t> </w:t>
                              </w:r>
                              <w:r>
                                <w:rPr>
                                  <w:sz w:val="28"/>
                                </w:rPr>
                                <w:t>treatment</w:t>
                              </w:r>
                              <w:r>
                                <w:rPr>
                                  <w:spacing w:val="-10"/>
                                  <w:sz w:val="28"/>
                                </w:rPr>
                                <w:t> </w:t>
                              </w:r>
                              <w:r>
                                <w:rPr>
                                  <w:sz w:val="28"/>
                                </w:rPr>
                                <w:t>planning;</w:t>
                              </w:r>
                              <w:r>
                                <w:rPr>
                                  <w:spacing w:val="-10"/>
                                  <w:sz w:val="28"/>
                                </w:rPr>
                                <w:t> </w:t>
                              </w:r>
                              <w:r>
                                <w:rPr>
                                  <w:sz w:val="28"/>
                                </w:rPr>
                                <w:t>referral; service</w:t>
                              </w:r>
                              <w:r>
                                <w:rPr>
                                  <w:spacing w:val="-13"/>
                                  <w:sz w:val="28"/>
                                </w:rPr>
                                <w:t> </w:t>
                              </w:r>
                              <w:r>
                                <w:rPr>
                                  <w:sz w:val="28"/>
                                </w:rPr>
                                <w:t>coordination;</w:t>
                              </w:r>
                              <w:r>
                                <w:rPr>
                                  <w:spacing w:val="-12"/>
                                  <w:sz w:val="28"/>
                                </w:rPr>
                                <w:t> </w:t>
                              </w:r>
                              <w:r>
                                <w:rPr>
                                  <w:sz w:val="28"/>
                                </w:rPr>
                                <w:t>counseling;</w:t>
                              </w:r>
                              <w:r>
                                <w:rPr>
                                  <w:spacing w:val="-12"/>
                                  <w:sz w:val="28"/>
                                </w:rPr>
                                <w:t> </w:t>
                              </w:r>
                              <w:r>
                                <w:rPr>
                                  <w:sz w:val="28"/>
                                </w:rPr>
                                <w:t>client, family, and community education; documentation; and professional and ethical responsibilities.</w:t>
                              </w:r>
                            </w:p>
                            <w:p>
                              <w:pPr>
                                <w:numPr>
                                  <w:ilvl w:val="0"/>
                                  <w:numId w:val="6"/>
                                </w:numPr>
                                <w:tabs>
                                  <w:tab w:pos="478" w:val="left" w:leader="none"/>
                                </w:tabs>
                                <w:spacing w:line="232" w:lineRule="auto" w:before="5"/>
                                <w:ind w:left="478" w:right="316" w:hanging="360"/>
                                <w:jc w:val="left"/>
                                <w:rPr>
                                  <w:sz w:val="28"/>
                                </w:rPr>
                              </w:pPr>
                              <w:r>
                                <w:rPr>
                                  <w:position w:val="2"/>
                                  <w:sz w:val="28"/>
                                </w:rPr>
                                <w:t>Working with clients in a culturally </w:t>
                              </w:r>
                              <w:r>
                                <w:rPr>
                                  <w:sz w:val="28"/>
                                </w:rPr>
                                <w:t>sensitive way is a key component emphasized</w:t>
                              </w:r>
                              <w:r>
                                <w:rPr>
                                  <w:spacing w:val="-10"/>
                                  <w:sz w:val="28"/>
                                </w:rPr>
                                <w:t> </w:t>
                              </w:r>
                              <w:r>
                                <w:rPr>
                                  <w:sz w:val="28"/>
                                </w:rPr>
                                <w:t>across</w:t>
                              </w:r>
                              <w:r>
                                <w:rPr>
                                  <w:spacing w:val="-10"/>
                                  <w:sz w:val="28"/>
                                </w:rPr>
                                <w:t> </w:t>
                              </w:r>
                              <w:r>
                                <w:rPr>
                                  <w:sz w:val="28"/>
                                </w:rPr>
                                <w:t>all</w:t>
                              </w:r>
                              <w:r>
                                <w:rPr>
                                  <w:spacing w:val="-10"/>
                                  <w:sz w:val="28"/>
                                </w:rPr>
                                <w:t> </w:t>
                              </w:r>
                              <w:r>
                                <w:rPr>
                                  <w:sz w:val="28"/>
                                </w:rPr>
                                <w:t>foundational</w:t>
                              </w:r>
                              <w:r>
                                <w:rPr>
                                  <w:spacing w:val="-10"/>
                                  <w:sz w:val="28"/>
                                </w:rPr>
                                <w:t> </w:t>
                              </w:r>
                              <w:r>
                                <w:rPr>
                                  <w:sz w:val="28"/>
                                </w:rPr>
                                <w:t>areas and practice dimensions.</w:t>
                              </w:r>
                            </w:p>
                          </w:txbxContent>
                        </wps:txbx>
                        <wps:bodyPr wrap="square" lIns="0" tIns="0" rIns="0" bIns="0" rtlCol="0">
                          <a:noAutofit/>
                        </wps:bodyPr>
                      </wps:wsp>
                    </wpg:wgp>
                  </a:graphicData>
                </a:graphic>
              </wp:anchor>
            </w:drawing>
          </mc:Choice>
          <mc:Fallback>
            <w:pict>
              <v:group style="position:absolute;margin-left:343.485687pt;margin-top:16.044378pt;width:268.45pt;height:485pt;mso-position-horizontal-relative:page;mso-position-vertical-relative:paragraph;z-index:15732736" id="docshapegroup37" coordorigin="6870,321" coordsize="5369,9700">
                <v:shape style="position:absolute;left:6927;top:365;width:5253;height:9599" type="#_x0000_t75" id="docshape38" stroked="false">
                  <v:imagedata r:id="rId38" o:title=""/>
                </v:shape>
                <v:shape style="position:absolute;left:6869;top:320;width:5369;height:9700" id="docshape39" coordorigin="6870,321" coordsize="5369,9700" path="m6911,9941l6883,9941,6884,9961,6885,9981,6886,10001,6886,10021,8242,10021,8255,10001,6911,10001,6911,9981,6911,9961,6911,9941xm8770,10001l8313,10001,8280,10021,8775,10021,8770,10001xm9321,10001l8920,10001,8933,10021,9321,10021,9321,10001xm10490,10001l9321,10001,9380,10021,10557,10021,10490,10001xm11303,10001l10571,10001,10638,10021,11326,10021,11303,10001xm12232,9841l12162,9841,12164,9861,12163,9881,12168,9881,12169,9901,12169,9921,12169,9961,9841,9961,9831,9981,7348,9981,7378,10001,11407,10001,11389,10021,12232,10021,12233,10001,12233,9981,12234,9961,12234,9941,12232,9861,12232,9841xm6972,9981l6912,9981,6912,10001,7046,10001,6972,9981xm7243,9981l7197,9981,7155,10001,7247,10001,7243,9981xm6873,9761l6873,9821,6875,9861,6876,9901,6876,9981,6881,9981,6883,9941,6911,9941,6911,9921,6911,9901,6909,9881,6910,9861,6879,9861,6878,9821,6877,9801,6876,9781,6873,9761xm6944,9801l6914,9801,6914,9821,6915,9841,6915,9861,6914,9861,6913,9881,6914,9901,6916,9941,6916,9961,6915,9981,6927,9981,6927,9941,6947,9941,6948,9921,6949,9901,6950,9881,6942,9881,6941,9821,6943,9821,6944,9801xm7123,9961l6929,9961,6929,9981,7091,9981,7123,9961xm7402,9961l7123,9961,7138,9981,7430,9981,7402,9961xm7667,9961l7500,9961,7504,9981,7582,9981,7667,9961xm8149,9961l7685,9961,7684,9981,8127,9981,8149,9961xm8352,9961l8220,9961,8222,9981,8317,9981,8352,9961xm8682,9961l8352,9961,8382,9981,8644,9981,8682,9961xm9742,9961l8752,9961,8777,9981,9719,9981,9742,9961xm6947,9941l6927,9941,6928,9961,6946,9961,6947,9941xm7076,9941l7037,9941,7019,9961,7147,9961,7076,9941xm7246,9941l7204,9941,7147,9961,7234,9961,7246,9941xm7384,9941l7290,9941,7275,9961,7360,9961,7384,9941xm7711,9941l7600,9941,7607,9961,7735,9961,7711,9941xm7842,9941l7759,9941,7752,9961,7843,9961,7842,9941xm8001,9941l7867,9941,7860,9961,7976,9961,8001,9941xm9379,9941l8047,9941,7976,9961,9400,9961,9379,9941xm12147,9941l9467,9941,9430,9961,12148,9961,12147,9941xm12147,9721l12146,9781,12148,9821,12150,9861,12150,9921,12150,9921,12149,9941,12149,9961,12162,9961,12162,9941,12162,9881,12162,9841,12232,9841,12232,9801,12232,9741,12148,9741,12147,9721xm12163,9921l12163,9941,12162,9961,12165,9961,12165,9941,12163,9921xm12168,9881l12162,9881,12164,9921,12165,9921,12166,9901,12168,9881xm6881,9721l6880,9721,6879,9761,6880,9761,6880,9781,6880,9841,6879,9861,6912,9861,6913,9841,6913,9801,6944,9801,6945,9781,6882,9781,6882,9741,6881,9721xm6912,9581l6883,9581,6883,9601,6883,9621,6884,9621,6884,9641,6883,9661,6883,9681,6883,9721,6883,9761,6882,9781,6945,9781,6947,9761,6950,9761,6950,9741,6913,9741,6911,9701,6912,9581xm6929,9061l6910,9061,6911,9081,6912,9101,6914,9101,6914,9141,6914,9161,6915,9181,6916,9221,6918,9221,6919,9261,6917,9381,6919,9381,6918,9401,6918,9421,6880,9421,6881,9461,6882,9501,6882,9521,6883,9561,6912,9561,6913,9581,6914,9601,6915,9621,6915,9641,6915,9661,6914,9661,6913,9681,6913,9701,6913,9741,6950,9741,6950,9641,6949,9561,6948,9501,6947,9441,6947,9401,6947,9361,6949,9361,6948,9321,6947,9261,6946,9241,6930,9241,6930,9161,6929,9121,6929,9061xm12158,9161l12148,9161,12149,9201,12149,9221,12150,9261,12150,9281,12150,9301,12148,9301,12148,9321,12149,9341,12149,9381,12147,9381,12146,9401,12145,9441,12144,9481,12146,9481,12148,9501,12149,9561,12149,9581,12149,9601,12150,9681,12149,9721,12148,9741,12232,9741,12233,9681,12165,9681,12163,9601,12166,9601,12167,9561,12166,9501,12166,9461,12166,9441,12166,9421,12164,9381,12164,9361,12165,9321,12166,9301,12166,9281,12166,9261,12164,9241,12162,9221,12156,9221,12158,9161xm6874,9621l6873,9621,6872,9641,6873,9661,6873,9661,6873,9701,6879,9701,6880,9661,6881,9641,6876,9641,6874,9621xm12177,9461l12176,9461,12176,9481,12176,9501,12176,9561,12168,9561,12168,9601,12167,9601,12170,9641,12168,9681,12233,9681,12233,9641,12204,9641,12205,9601,12206,9581,12207,9581,12208,9561,12206,9501,12206,9481,12177,9481,12177,9461xm6879,9481l6878,9481,6876,9501,6875,9521,6875,9541,6876,9541,6877,9561,6877,9581,6877,9641,6878,9641,6878,9621,6878,9601,6879,9581,6879,9541,6879,9521,6879,9481xm6912,9561l6881,9561,6880,9601,6880,9621,6878,9641,6881,9641,6882,9601,6883,9581,6912,9581,6912,9561xm12208,9261l12207,9321,12206,9361,12206,9461,12208,9461,12209,9501,12209,9581,12207,9621,12204,9641,12233,9641,12233,9621,12233,9601,12233,9581,12233,9561,12231,9561,12231,9541,12231,9521,12231,9501,12231,9481,12231,9461,12230,9441,12230,9421,12230,9401,12229,9361,12210,9361,12208,9341,12208,9301,12208,9281,12208,9261xm12166,9601l12163,9601,12165,9621,12166,9621,12166,9601xm12174,9541l12173,9541,12171,9561,12176,9561,12174,9541xm12205,9441l12177,9441,12178,9461,12178,9481,12206,9481,12205,9441xm12175,9341l12173,9341,12173,9461,12175,9441,12205,9441,12203,9401,12202,9381,12176,9381,12175,9361,12175,9341xm6883,8821l6879,8821,6881,8881,6883,8941,6885,8981,6886,9041,6886,9061,6886,9081,6886,9101,6886,9141,6886,9181,6886,9221,6885,9261,6885,9301,6884,9361,6883,9421,6915,9421,6915,9401,6913,9401,6912,9381,6912,9361,6912,9281,6916,9281,6915,9241,6913,9201,6911,9141,6909,9101,6910,9061,6929,9061,6929,9001,6931,8981,6931,8961,6930,8921,6930,8881,6931,8881,6931,8861,6885,8861,6884,8841,6883,8821xm6915,9341l6914,9361,6913,9401,6915,9401,6915,9361,6915,9341xm6949,9361l6947,9361,6948,9381,6949,9381,6949,9361xm12201,9181l12173,9181,12174,9201,12173,9238,12173,9241,12173,9261,12176,9261,12176,9381,12202,9381,12201,9361,12202,9301,12202,9261,12202,9241,12203,9201,12201,9181xm12206,8981l12203,8981,12206,9001,12208,9061,12211,9081,12210,9101,12210,9121,12209,9141,12208,9161,12207,9181,12207,9201,12209,9201,12211,9221,12210,9261,12211,9281,12212,9321,12212,9341,12210,9361,12229,9361,12228,9341,12230,9301,12233,9261,12234,9241,12234,9238,12231,9221,12230,9181,12230,9161,12230,9141,12214,9141,12213,9061,12210,9021,12207,9001,12206,8981xm6916,9281l6913,9281,6915,9301,6916,9301,6916,9281xm6946,9181l6933,9181,6932,9238,6932,9241,6946,9241,6944,9201,6946,9181xm12235,9221l12234,9238,12234,9241,12235,9221xm12160,9201l12156,9221,12162,9221,12160,9201xm12166,9001l12163,9001,12166,9041,12168,9121,12167,9181,12168,9201,12170,9221,12173,9201,12173,9181,12201,9181,12202,9161,12171,9161,12172,9121,12173,9101,12173,9061,12168,9061,12166,9001xm6933,8941l6934,8981,6934,9001,6934,9021,6934,9041,6935,9181,6948,9181,6949,9161,6946,9121,6943,9081,6941,9061,6938,9021,6940,8961,6935,8961,6933,8941xm12162,8901l12152,8901,12151,8921,12151,8941,12151,8961,12151,8981,12149,9021,12143,9081,12145,9081,12145,9101,12144,9141,12143,9161,12144,9181,12145,9181,12146,9161,12158,9161,12161,9141,12164,9141,12165,9121,12159,9121,12159,9101,12157,9101,12156,9081,12157,9061,12161,9061,12162,9041,12162,9001,12166,9001,12165,8981,12165,8961,12168,8961,12168,8941,12165,8941,12162,8921,12162,8901xm12178,8781l12177,8781,12176,8801,12176,8821,12176,8841,12177,8881,12178,8921,12178,8961,12175,9001,12175,9061,12174,9081,12174,9101,12174,9121,12174,9141,12171,9161,12202,9161,12202,9121,12201,9101,12202,9061,12206,9061,12203,9021,12203,8981,12206,8981,12205,8941,12205,8901,12205,8861,12203,8861,12201,8841,12201,8821,12203,8801,12179,8801,12178,8781xm12232,9001l12218,9001,12217,9021,12215,9041,12214,9081,12214,9141,12230,9141,12230,9121,12230,9101,12229,9081,12233,9081,12233,9021,12232,9001xm12164,9061l12163,9081,12161,9101,12159,9121,12165,9121,12166,9101,12164,9061xm12159,9081l12157,9101,12159,9101,12159,9081xm12206,9061l12203,9061,12206,9101,12206,9061xm12233,9081l12229,9081,12233,9101,12233,9081xm12161,9061l12160,9061,12160,9081,12161,9061xm6876,8901l6874,8921,6873,8941,6872,8961,6871,9001,6873,9061,6875,9061,6877,9021,6878,8981,6876,8981,6875,8961,6874,8941,6875,8941,6876,8921,6876,8901xm12171,8961l12170,8981,12171,9041,12170,9061,12173,9061,12173,9021,12173,9001,12172,9001,12171,8981,12171,8961xm12227,8861l12212,8861,12211,8881,12208,8901,12207,8941,12209,8981,12212,9001,12214,9021,12218,9001,12232,9001,12231,8961,12229,8921,12227,8901,12227,8881,12227,8861xm12165,8721l12150,8721,12150,8761,12148,8801,12147,8881,12146,8941,12146,9001,12147,8981,12149,8961,12150,8941,12152,8901,12162,8901,12161,8881,12168,8881,12168,8821,12168,8781,12167,8761,12165,8761,12164,8741,12165,8721xm12168,8961l12165,8961,12166,8981,12168,8981,12168,8961xm6937,8801l6937,8841,6937,8861,6938,8881,6938,8901,6937,8921,6935,8961,6940,8961,6940,8921,6941,8901,6943,8881,6944,8881,6943,8861,6940,8821,6938,8821,6937,8801xm6944,8881l6943,8881,6943,8901,6944,8921,6945,8921,6945,8901,6944,8881xm12166,8881l12163,8881,12165,8901,12166,8881xm12228,8841l12207,8841,12208,8861,12209,8881,12212,8861,12227,8861,12228,8841xm6933,8661l6884,8661,6885,8701,6885,8781,6886,8801,6886,8821,6886,8841,6885,8861,6931,8861,6932,8841,6933,8821,6935,8821,6935,8781,6933,8721,6933,8661xm12209,8741l12206,8741,12206,8761,12206,8761,12207,8781,12206,8801,12205,8841,12203,8861,12206,8861,12207,8841,12228,8841,12228,8781,12211,8781,12209,8741xm6879,8601l6877,8601,6877,8621,6876,8638,6876,8641,6875,8641,6875,8681,6876,8721,6876,8741,6877,8761,6876,8821,6877,8821,6878,8801,6877,8761,6881,8761,6882,8741,6883,8721,6879,8721,6878,8701,6878,8661,6930,8661,6930,8645,6930,8638,6931,8621,6881,8621,6879,8601xm12163,8021l12139,8021,12141,8041,12142,8081,12143,8101,12142,8121,12142,8161,12143,8241,12144,8281,12160,8281,12161,8321,12162,8361,12163,8421,12173,8421,12175,8440,12175,8441,12175,8461,12176,8501,12178,8501,12176,8540,12176,8542,12175,8638,12175,8638,12175,8645,12173,8681,12175,8701,12177,8721,12179,8741,12180,8801,12203,8801,12204,8781,12203,8761,12203,8741,12209,8741,12208,8721,12205,8681,12202,8621,12191,8621,12193,8581,12194,8501,12195,8441,12197,8441,12197,8440,12198,8421,12199,8381,12196,8381,12194,8361,12168,8361,12167,8341,12167,8301,12164,8301,12162,8241,12161,8181,12160,8141,12156,8141,12160,8101,12202,8101,12203,8081,12202,8081,12201,8061,12200,8061,12199,8041,12167,8041,12163,8021xm12173,8421l12146,8421,12145,8461,12144,8501,12143,8540,12143,8542,12146,8581,12146,8601,12146,8621,12146,8741,12147,8781,12147,8741,12148,8721,12165,8721,12167,8701,12168,8681,12168,8661,12168,8645,12168,8641,12166,8641,12168,8561,12169,8521,12176,8521,12173,8461,12173,8421xm12228,8401l12215,8401,12216,8421,12215,8481,12215,8501,12216,8521,12215,8581,12213,8638,12213,8641,12211,8681,12211,8701,12211,8721,12211,8741,12211,8761,12211,8781,12228,8781,12227,8721,12227,8701,12227,8681,12227,8661,12227,8481,12228,8401xm12167,8741l12165,8761,12167,8761,12167,8741xm6883,8701l6881,8701,6879,8721,6883,8721,6883,8701xm6936,8581l6933,8581,6933,8601,6933,8645,6935,8681,6937,8681,6939,8661,6937,8661,6936,8621,6936,8581xm12235,8521l12235,8521,12234,8601,12234,8621,12233,8661,12236,8661,12237,8681,12237,8661,12237,8645,12237,8638,12238,8621,12238,8601,12236,8601,12236,8561,12235,8540,12235,8521xm6942,8561l6940,8561,6941,8601,6942,8638,6942,8581,6942,8561xm12205,8581l12203,8581,12203,8601,12203,8621,12203,8638,12204,8621,12205,8601,12205,8581xm6885,8401l6883,8401,6883,8421,6883,8481,6884,8521,6885,8561,6885,8581,6885,8601,6885,8621,6931,8621,6931,8601,6929,8581,6929,8561,6931,8561,6931,8521,6932,8481,6887,8481,6887,8440,6886,8421,6885,8401xm12206,8421l12203,8440,12204,8441,12195,8441,12196,8481,12195,8521,12194,8561,12195,8621,12202,8621,12202,8601,12202,8581,12206,8581,12207,8561,12208,8542,12208,8540,12206,8521,12207,8501,12206,8481,12206,8461,12206,8440,12206,8421xm12206,8581l12205,8581,12206,8601,12206,8581xm6943,8461l6936,8461,6938,8501,6941,8521,6939,8521,6937,8540,6937,8542,6936,8561,6937,8581,6938,8561,6942,8561,6943,8521,6943,8461xm12211,8481l12210,8481,12209,8521,12208,8540,12208,8542,12211,8561,12211,8481xm6938,8421l6931,8441,6933,8441,6933,8501,6934,8521,6935,8521,6935,8501,6935,8481,6935,8461,6943,8461,6938,8421xm6929,8361l6883,8361,6887,8401,6887,8440,6887,8481,6932,8481,6933,8441,6931,8441,6927,8401,6929,8361xm12202,8421l12200,8421,12197,8440,12197,8441,12204,8441,12204,8440,12202,8421xm12222,8201l12214,8201,12215,8261,12214,8301,12212,8341,12212,8421,12213,8440,12214,8421,12215,8401,12228,8401,12226,8361,12225,8321,12224,8281,12222,8201xm12142,8261l12142,8301,12142,8341,12143,8381,12144,8421,12163,8421,12161,8381,12160,8361,12158,8321,12158,8281,12144,8281,12142,8261xm6879,8301l6870,8301,6871,8321,6872,8341,6873,8361,6873,8381,6878,8361,6929,8361,6930,8321,6883,8321,6879,8301xm12197,8241l12196,8261,12195,8301,12195,8321,12195,8341,12196,8381,12199,8381,12200,8361,12202,8361,12201,8321,12199,8321,12198,8301,12198,8281,12197,8261,12197,8241xm12171,8281l12169,8281,12168,8321,12168,8341,12168,8361,12194,8361,12194,8341,12171,8341,12171,8321,12172,8321,12171,8281xm12194,8101l12171,8101,12172,8161,12173,8221,12173,8281,12172,8341,12194,8341,12194,8321,12194,8301,12194,8161,12194,8101xm6930,7961l6883,7961,6884,8001,6881,8001,6882,8041,6885,8061,6887,8101,6885,8121,6884,8121,6883,8141,6882,8141,6883,8201,6884,8241,6886,8261,6886,8281,6885,8301,6885,8321,6930,8321,6931,8301,6933,8281,6900,8281,6899,8241,6900,8201,6902,8141,6902,8061,6936,8061,6936,8041,6932,8041,6931,8021,6933,8001,6932,7981,6930,7961xm12167,8181l12166,8181,12165,8221,12164,8261,12165,8281,12164,8301,12167,8301,12167,8281,12166,8261,12166,8241,12166,8221,12170,8221,12169,8201,12168,8201,12167,8181xm6936,8061l6902,8061,6904,8121,6903,8161,6901,8221,6900,8281,6932,8281,6931,8261,6930,8241,6934,8241,6934,8221,6933,8221,6931,8201,6930,8201,6930,8161,6932,8141,6935,8141,6937,8101,6936,8081,6936,8081,6936,8061xm6940,8101l6939,8101,6939,8141,6939,8241,6940,8281,6940,8201,6942,8161,6944,8141,6940,8141,6940,8121,6940,8101xm6934,8241l6931,8241,6933,8261,6934,8261,6934,8241xm12170,8221l12166,8221,12167,8241,12168,8261,12170,8261,12170,8221xm12212,8161l12211,8161,12211,8201,12212,8261,12213,8261,12214,8241,12214,8221,12214,8201,12224,8201,12225,8181,12214,8181,12212,8161xm6932,8141l6932,8141,6933,8181,6934,8201,6934,8181,6932,8141xm12227,7561l12209,7561,12209,7581,12209,7701,12210,7781,12210,7821,12210,7841,12210,7861,12210,7881,12210,7901,12211,7981,12212,8081,12214,8181,12225,8181,12225,8161,12226,8141,12226,8121,12226,8041,12228,8041,12229,8021,12229,8001,12231,7981,12225,7981,12225,7881,12224,7861,12223,7821,12221,7801,12227,7801,12227,7721,12223,7721,12225,7681,12222,7681,12222,7621,12222,7601,12225,7581,12227,7561xm6943,8081l6943,8101,6942,8121,6941,8141,6944,8141,6943,8081xm12202,8101l12194,8101,12196,8141,12198,8141,12201,8121,12202,8101xm12171,8101l12160,8101,12163,8121,12166,8121,12171,8101xm12237,7861l12235,7921,12232,7961,12228,7981,12231,7981,12231,8021,12233,8041,12235,8061,12237,8081,12236,8021,12238,7901,12237,7861xm12161,7841l12145,7841,12147,7861,12148,7881,12145,7921,12141,7961,12139,8001,12138,8041,12139,8021,12163,8021,12160,7941,12161,7921,12164,7921,12164,7881,12161,7881,12160,7861,12161,7841xm12199,7961l12175,7961,12171,8021,12167,8041,12199,8041,12199,8021,12199,8001,12199,7981,12199,7961xm12175,7961l12163,7961,12164,7981,12164,8001,12165,8001,12166,7981,12170,7981,12175,7961xm6901,7701l6899,7741,6884,7741,6883,7761,6882,7761,6883,7801,6883,7821,6883,7841,6884,7921,6879,7921,6879,7961,6881,7981,6883,7961,6930,7961,6930,7941,6930,7921,6930,7901,6934,7901,6934,7881,6906,7881,6906,7841,6908,7841,6905,7781,6903,7721,6901,7701xm12164,7901l12164,7921,12161,7921,12162,7981,12163,7961,12199,7961,12199,7941,12167,7941,12165,7921,12164,7901xm6934,7901l6932,7901,6933,7921,6934,7961,6936,7961,6934,7901xm12204,7721l12170,7721,12169,7741,12168,7741,12168,7761,12170,7761,12170,7781,12168,7801,12166,7841,12167,7901,12167,7941,12199,7941,12199,7921,12203,7921,12202,7881,12200,7881,12199,7861,12199,7841,12199,7821,12199,7801,12204,7801,12204,7721xm6933,7761l6911,7761,6911,7841,6908,7841,6908,7861,6908,7881,6934,7881,6934,7861,6935,7821,6936,7801,6934,7801,6933,7761xm12166,7681l12163,7681,12163,7801,12163,7821,12161,7881,12164,7881,12164,7861,12164,7801,12165,7741,12166,7721,12166,7701,12166,7681xm12222,6981l12137,6981,12140,7021,12140,7281,12140,7299,12140,7321,12140,7341,12140,7361,12141,7381,12141,7501,12140,7581,12142,7581,12144,7601,12144,7621,12141,7621,12140,7641,12140,7681,12141,7721,12141,7821,12143,7841,12158,7841,12156,7821,12158,7781,12159,7761,12159,7701,12162,7701,12161,7681,12166,7681,12166,7661,12206,7661,12205,7641,12203,7621,12204,7601,12208,7601,12209,7561,12227,7561,12229,7521,12167,7521,12166,7501,12165,7461,12161,7461,12161,7421,12161,7341,12161,7308,12161,7299,12161,7294,12160,7281,12164,7281,12165,7223,12165,7219,12166,7201,12164,7201,12162,7181,12162,7161,12161,7121,12160,7121,12161,7101,12161,7081,12162,7081,12163,7061,12224,7061,12222,7041,12221,7001,12222,6981xm12161,7821l12158,7821,12158,7841,12161,7841,12161,7821xm12204,7801l12199,7801,12202,7841,12203,7821,12204,7801xm12227,7801l12226,7801,12227,7821,12227,7801xm6907,7681l6906,7681,6907,7721,6907,7741,6908,7761,6907,7781,6908,7781,6909,7761,6933,7761,6932,7721,6909,7721,6907,7701,6907,7681xm6903,7101l6883,7101,6884,7121,6884,7121,6884,7581,6884,7601,6884,7621,6885,7641,6885,7661,6886,7721,6885,7741,6899,7741,6900,7681,6899,7621,6897,7561,6896,7501,6896,7481,6896,7461,6898,7441,6896,7441,6895,7421,6897,7401,6898,7361,6898,7341,6897,7321,6897,7301,6900,7301,6900,7281,6900,7261,6901,7241,6903,7241,6902,7223,6902,7181,6903,7161,6903,7141,6903,7121,6903,7101xm12162,7701l12159,7701,12161,7741,12162,7741,12162,7721,12162,7701xm12206,7661l12167,7661,12167,7681,12167,7701,12168,7721,12168,7741,12168,7721,12204,7721,12203,7701,12203,7681,12207,7681,12206,7661xm12207,7681l12204,7681,12206,7721,12207,7741,12208,7701,12207,7681xm6906,7381l6902,7381,6903,7441,6905,7481,6907,7501,6908,7521,6909,7561,6912,7561,6914,7581,6914,7621,6914,7681,6913,7721,6932,7721,6930,7701,6932,7701,6933,7681,6934,7641,6936,7581,6932,7561,6931,7521,6931,7501,6911,7501,6910,7461,6908,7421,6906,7381xm6909,7661l6908,7661,6907,7681,6909,7681,6909,7661xm12225,7621l12224,7641,12223,7661,12222,7681,12225,7681,12227,7641,12225,7621xm6902,7581l6901,7581,6903,7621,6906,7641,6909,7621,6910,7601,6902,7601,6902,7581xm12208,7601l12205,7601,12206,7621,12206,7641,12208,7601xm6904,7521l6904,7521,6903,7541,6903,7601,6906,7601,6905,7581,6905,7561,6904,7521xm6912,7561l6906,7561,6906,7601,6910,7601,6912,7561xm12226,7161l12164,7161,12164,7181,12164,7201,12166,7201,12165,7219,12165,7223,12166,7261,12167,7261,12169,7281,12167,7321,12167,7341,12167,7381,12167,7441,12168,7441,12170,7461,12169,7481,12168,7501,12167,7521,12209,7521,12208,7501,12207,7481,12203,7481,12204,7461,12205,7461,12205,7441,12203,7421,12204,7401,12226,7401,12227,7381,12228,7321,12227,7301,12223,7301,12222,7281,12223,7261,12223,7241,12222,7223,12222,7221,12224,7221,12225,7201,12225,7181,12226,7161xm12226,7401l12204,7401,12206,7421,12207,7441,12209,7441,12209,7521,12229,7521,12227,7501,12225,7501,12223,7481,12222,7441,12224,7421,12226,7401xm6933,7381l6918,7381,6915,7401,6912,7421,6913,7441,6913,7461,6913,7481,6911,7501,6931,7501,6931,7481,6928,7441,6930,7441,6932,7401,6933,7381xm12207,7461l12206,7461,12205,7481,12207,7481,12207,7461xm12164,7441l12161,7461,12165,7461,12164,7441xm6899,7381l6898,7401,6897,7441,6899,7441,6900,7421,6899,7381xm6926,7261l6909,7261,6909,7281,6909,7294,6908,7301,6908,7321,6915,7321,6916,7341,6917,7361,6918,7381,6933,7381,6933,7421,6934,7421,6934,7441,6936,7441,6936,7361,6929,7361,6927,7341,6927,7321,6926,7299,6926,7281,6926,7261xm6915,7321l6907,7321,6907,7361,6908,7381,6909,7401,6911,7401,6911,7381,6909,7381,6910,7361,6914,7361,6915,7321xm12164,7281l12160,7281,12161,7294,12161,7299,12162,7308,12163,7321,12163,7381,12163,7381,12165,7341,12166,7341,12164,7281xm6933,7341l6929,7361,6936,7361,6933,7341xm12231,7241l12229,7241,12229,7281,12230,7299,12233,7321,12235,7341,12236,7341,12234,7321,12234,7301,12234,7281,12235,7261,12233,7261,12231,7241xm6906,7161l6904,7201,6905,7281,6905,7294,6905,7301,6904,7321,6906,7321,6907,7261,6929,7261,6931,7223,6931,7221,6908,7221,6908,7220,6908,7219,6906,7201,6906,7161xm6883,6881l6882,6881,6882,6901,6882,6941,6884,6941,6885,6961,6884,7001,6883,7041,6882,7081,6882,7101,6903,7101,6905,7121,6907,7181,6908,7181,6909,7201,6908,7219,6908,7221,6931,7221,6932,7181,6933,7141,6936,7141,6935,7101,6933,7061,6933,7041,6908,7041,6904,7021,6900,6941,6902,6921,6903,6901,6884,6901,6883,6881xm6936,7141l6933,7141,6935,7161,6935,7181,6935,7201,6936,7219,6936,7201,6937,7181,6936,7141xm12224,7061l12167,7061,12168,7081,12168,7121,12167,7161,12225,7161,12225,7121,12225,7101,12226,7081,12224,7061xm12131,6621l12130,6701,12130,6721,12130,6781,12129,6841,12126,6861,12128,6881,12130,6921,12134,6961,12132,7001,12131,7041,12131,7061,12131,7081,12132,7101,12134,7121,12134,7061,12135,7001,12137,6981,12224,6981,12225,6961,12225,6941,12225,6921,12137,6921,12136,6881,12134,6861,12131,6801,12132,6761,12132,6741,12135,6741,12135,6721,12134,6681,12131,6621xm12167,7061l12163,7061,12164,7081,12164,7101,12165,7121,12167,7121,12167,7101,12166,7081,12167,7061xm12236,6861l12231,6861,12231,6901,12231,6941,12230,7001,12229,7041,12227,7081,12228,7101,12229,7101,12231,7121,12232,7121,12232,7101,12232,7081,12232,7061,12232,7041,12232,6981,12234,6921,12236,6861xm6934,6881l6916,6881,6915,6901,6914,6941,6914,6961,6916,6961,6913,7041,6933,7041,6934,7001,6934,6881xm12224,6981l12223,6981,12223,7001,12224,7021,12225,7021,12224,6981xm12129,6341l12128,6381,12130,6461,12131,6561,12133,6621,12138,6641,12139,6721,12138,6821,12140,6861,12139,6881,12139,6901,12138,6901,12137,6921,12225,6921,12226,6881,12222,6861,12166,6861,12165,6821,12164,6761,12163,6741,12163,6701,12164,6681,12165,6661,12165,6621,12222,6621,12224,6601,12164,6601,12163,6581,12163,6561,12162,6541,12161,6541,12162,6501,12163,6481,12165,6461,12167,6461,12167,6441,12164,6441,12162,6421,12161,6401,12135,6401,12133,6381,12131,6361,12129,6341xm6883,6761l6882,6781,6882,6821,6883,6861,6884,6861,6885,6901,6903,6901,6903,6881,6903,6841,6885,6841,6885,6821,6884,6801,6883,6761xm6934,6801l6914,6801,6914,6841,6912,6861,6911,6861,6909,6881,6911,6901,6914,6901,6916,6881,6934,6881,6934,6801xm12222,6621l12165,6621,12166,6641,12167,6661,12168,6661,12169,6681,12165,6681,12164,6701,12164,6721,12165,6721,12166,6741,12167,6741,12167,6761,12167,6821,12167,6841,12166,6861,12222,6861,12221,6801,12221,6741,12220,6641,12222,6621xm6894,6721l6886,6721,6886,6741,6885,6761,6886,6801,6886,6841,6903,6841,6902,6801,6899,6801,6896,6781,6894,6721xm6905,6681l6895,6681,6897,6701,6899,6721,6901,6781,6899,6801,6902,6801,6904,6821,6905,6801,6906,6781,6908,6761,6907,6741,6906,6721,6903,6721,6904,6701,6905,6681xm6932,6661l6906,6661,6908,6681,6909,6741,6910,6801,6911,6821,6914,6801,6934,6801,6934,6741,6931,6741,6930,6701,6930,6681,6931,6681,6932,6661xm12135,6741l12132,6741,12135,6781,12135,6741xm6924,6481l6906,6481,6910,6501,6912,6561,6912,6581,6913,6601,6913,6621,6913,6641,6883,6641,6883,6661,6882,6681,6882,6721,6883,6741,6883,6721,6894,6721,6892,6681,6905,6681,6906,6661,6932,6661,6932,6621,6927,6621,6924,6581,6924,6561,6924,6541,6924,6521,6924,6481xm6934,6681l6933,6681,6932,6721,6931,6741,6934,6741,6934,6721,6934,6701,6934,6681xm12230,6701l12229,6701,12228,6721,12230,6721,12230,6701xm12232,6561l12230,6581,12229,6601,12229,6621,12229,6641,12230,6701,12232,6701,12232,6641,12233,6621,12233,6601,12232,6561xm6902,5561l6895,5561,6896,5601,6897,5641,6898,5681,6899,5741,6896,5761,6880,5761,6881,5781,6881,5801,6881,5821,6881,5841,6882,5901,6882,5921,6882,5961,6880,6001,6880,6021,6882,6041,6883,6061,6884,6081,6884,6101,6884,6121,6884,6141,6882,6181,6882,6401,6884,6501,6882,6501,6883,6521,6884,6541,6882,6561,6881,6561,6880,6581,6881,6581,6881,6601,6881,6621,6880,6641,6909,6641,6906,6621,6901,6621,6902,6561,6901,6501,6899,6481,6896,6461,6896,6421,6897,6401,6900,6401,6901,6381,6924,6381,6924,6341,6924,6261,6907,6261,6907,6254,6905,6241,6902,6181,6902,6161,6902,5981,6899,5981,6899,5961,6899,5941,6895,5941,6896,5881,6897,5861,6899,5861,6900,5841,6900,5781,6904,5781,6904,5761,6903,5741,6901,5701,6901,5661,6901,5641,6904,5641,6903,5621,6902,5561xm6904,6601l6901,6621,6906,6621,6904,6601xm12227,6221l12138,6221,12138,6281,12136,6321,12134,6341,12168,6341,12170,6361,12169,6381,12168,6421,12168,6441,12170,6461,12168,6521,12166,6521,12164,6541,12164,6561,12164,6581,12164,6601,12226,6601,12228,6561,12221,6561,12220,6541,12220,6501,12220,6461,12221,6441,12224,6441,12222,6421,12221,6401,12223,6381,12224,6381,12226,6361,12227,6341,12227,6241,12227,6221xm12227,6541l12225,6541,12223,6561,12228,6561,12227,6541xm6924,6381l6901,6381,6902,6401,6902,6421,6902,6461,6902,6481,6902,6501,6906,6481,6924,6481,6924,6421,6924,6381xm12224,6441l12221,6441,12222,6461,12222,6481,12223,6501,12223,6501,12225,6461,12224,6441xm6900,6401l6897,6401,6898,6421,6899,6461,6899,6441,6900,6421,6900,6401xm12168,6361l12167,6361,12167,6381,12166,6401,12166,6441,12167,6441,12167,6421,12168,6401,12168,6381,12168,6361xm12164,6341l12133,6341,12135,6401,12161,6401,12161,6361,12164,6341xm6928,6221l6927,6241,6928,6281,6929,6301,6929,6341,6931,6361,6931,6321,6938,6321,6938,6281,6931,6281,6929,6261,6928,6221xm6938,6321l6932,6321,6934,6341,6936,6361,6938,6321xm12129,5961l12130,6041,12130,6161,12129,6241,12130,6261,12132,6261,12134,6281,12136,6301,12136,6261,12137,6241,12138,6221,12227,6221,12225,6161,12222,6121,12220,6061,12221,6061,12221,6041,12221,6021,12224,6021,12224,6001,12131,6001,12130,5981,12129,5961xm6941,5861l6923,5861,6927,5881,6928,5941,6927,6021,6923,6061,6928,6061,6927,6121,6928,6181,6930,6221,6932,6241,6931,6281,6938,6281,6938,6221,6938,6201,6939,6181,6939,6161,6939,6141,6939,6121,6939,6101,6937,6101,6937,6081,6937,6061,6937,6041,6936,6021,6937,5961,6939,5901,6941,5861xm6907,6254l6907,6261,6908,6261,6907,6254xm6907,6201l6906,6221,6906,6241,6907,6254,6908,6261,6909,6261,6907,6241,6907,6201xm6909,6121l6908,6141,6910,6201,6912,6241,6911,6261,6924,6261,6924,6241,6923,6201,6924,6161,6911,6161,6909,6121xm6952,5941l6949,5961,6952,5981,6952,6001,6952,6021,6952,6041,6953,6061,6952,6121,6950,6181,6953,6141,6954,6081,6954,6061,6954,6041,6954,6021,6954,6001,6952,5941xm6902,5861l6901,5861,6901,5881,6900,5881,6903,5941,6906,6001,6909,6061,6911,6161,6924,6161,6925,6121,6926,6081,6928,6061,6923,6061,6923,6041,6924,6021,6923,6001,6908,6001,6905,5981,6903,5921,6902,5861xm6939,6061l6938,6061,6938,6081,6938,6101,6939,6101,6939,6081,6939,6061xm12224,6021l12222,6021,12222,6041,12222,6061,12223,6081,12224,6101,12225,6061,12224,6061,12224,6041,12224,6021xm12230,5961l12226,5961,12227,5981,12227,6001,12229,6021,12231,6021,12230,6001,12230,5981,12230,5961xm6919,4601l6911,4601,6909,4681,6909,4701,6909,4721,6909,4741,6909,4761,6908,5021,6908,5081,6907,5161,6906,5221,6906,5241,6908,5261,6911,5261,6910,5321,6908,5361,6907,5381,6911,5381,6910,5401,6910,5421,6910,5461,6909,5481,6909,5561,6905,5561,6905,5601,6907,5601,6909,5621,6911,5641,6910,5681,6909,5701,6909,5721,6912,5741,6911,5801,6910,5861,6910,5921,6911,5981,6908,6001,6923,6001,6923,5981,6923,5961,6926,5961,6925,5921,6922,5921,6923,5861,6941,5861,6940,5801,6940,5781,6940,5761,6938,5761,6938,5701,6938,5581,6927,5581,6925,5561,6923,5541,6923,5501,6923,5441,6938,5441,6937,5381,6940,5361,6942,5321,6942,5301,6926,5301,6925,5281,6924,5261,6924,5221,6923,5221,6924,5181,6924,5141,6924,5121,6923,5081,6923,5061,6924,5061,6923,5021,6924,5001,6939,5001,6939,4981,6924,4981,6924,4961,6923,4941,6925,4921,6924,4861,6923,4841,6919,4841,6919,4821,6920,4821,6920,4761,6923,4761,6923,4741,6921,4681,6917,4681,6917,4641,6918,4621,6919,4601xm12134,5441l12132,5481,12132,5561,12132,5621,12134,5701,12132,5721,12131,5801,12131,5821,12129,5861,12130,5881,12131,5881,12132,5901,12132,5921,12131,5941,12132,5961,12133,5981,12134,6001,12224,6001,12225,5981,12226,5961,12230,5961,12229,5941,12227,5921,12225,5921,12225,5901,12217,5901,12219,5861,12219,5841,12219,5821,12220,5801,12144,5801,12144,5781,12145,5741,12146,5701,12147,5681,12223,5681,12225,5661,12227,5661,12227,5641,12226,5621,12147,5621,12146,5581,12142,5581,12141,5561,12136,5561,12135,5521,12135,5501,12135,5481,12135,5461,12134,5441xm6902,5961l6899,5981,6902,5981,6902,5961xm6898,5921l6895,5941,6899,5941,6898,5921xm12228,5881l12227,5881,12226,5901,12225,5921,12227,5921,12228,5881xm12223,5841l12222,5861,12221,5881,12219,5901,12225,5901,12224,5881,12224,5861,12223,5841xm6904,5781l6901,5781,6903,5821,6905,5821,6904,5801,6904,5781xm12223,5681l12148,5681,12148,5801,12220,5801,12222,5821,12222,5741,12223,5681xm12147,5761l12146,5761,12145,5781,12145,5781,12144,5801,12147,5801,12147,5781,12147,5761xm6882,5641l6882,5661,6882,5681,6883,5721,6883,5761,6894,5761,6893,5741,6891,5721,6891,5681,6883,5681,6883,5661,6882,5641xm6941,5641l6941,5641,6939,5661,6939,5741,6938,5761,6940,5761,6940,5741,6940,5721,6940,5701,6941,5641xm6904,5641l6903,5641,6904,5661,6904,5681,6906,5701,6904,5641xm6893,5241l6885,5241,6884,5261,6884,5281,6885,5301,6885,5321,6885,5381,6883,5441,6883,5501,6883,5621,6885,5681,6891,5681,6891,5661,6893,5641,6894,5601,6895,5561,6902,5561,6900,5501,6897,5441,6899,5441,6901,5421,6902,5381,6901,5361,6896,5361,6893,5321,6893,5241xm12227,5661l12225,5661,12227,5681,12227,5661xm12149,5401l12148,5441,12148,5461,12147,5481,12146,5481,12147,5501,12147,5541,12148,5581,12149,5601,12148,5601,12148,5621,12226,5621,12225,5601,12225,5581,12218,5581,12217,5561,12153,5561,12152,5541,12152,5461,12153,5441,12151,5441,12149,5401xm6938,5441l6925,5441,6927,5461,6927,5521,6927,5581,6938,5581,6938,5441xm12226,5561l12223,5581,12225,5581,12226,5561xm12142,5461l12140,5481,12138,5541,12136,5561,12141,5561,12142,5541,12143,5521,12144,5521,12144,5501,12144,5481,12142,5461xm12155,5521l12154,5541,12153,5561,12158,5561,12156,5541,12155,5521xm12156,5021l12154,5021,12154,5061,12154,5081,12155,5081,12155,5101,12151,5101,12150,5121,12149,5161,12147,5161,12147,5201,12149,5221,12154,5221,12155,5261,12152,5261,12152,5301,12152,5381,12154,5401,12155,5461,12157,5501,12158,5561,12217,5561,12216,5541,12161,5541,12162,5521,12162,5501,12162,5481,12163,5441,12222,5441,12222,5421,12222,5401,12221,5381,12154,5381,12155,5321,12157,5301,12158,5281,12160,5261,12155,5261,12153,5241,12160,5241,12160,5161,12149,5161,12147,5141,12158,5141,12156,5101,12155,5101,12153,5081,12156,5081,12156,5021xm12222,5481l12167,5481,12167,5521,12165,5541,12216,5541,12218,5521,12219,5501,12220,5501,12222,5481xm12222,5441l12164,5441,12164,5481,12165,5501,12167,5481,12222,5481,12222,5461,12222,5441xm6911,5381l6905,5381,6904,5401,6905,5481,6906,5461,6907,5421,6909,5401,6911,5381xm12148,5261l12147,5261,12146,5301,12144,5321,12143,5361,12142,5401,12144,5401,12145,5421,12146,5421,12148,5441,12147,5381,12147,5321,12147,5301,12148,5281,12148,5261xm6961,5341l6960,5361,6958,5361,6958,5381,6957,5401,6959,5421,6961,5401,6962,5361,6961,5341xm6953,5321l6950,5321,6950,5401,6956,5401,6956,5361,6957,5341,6954,5341,6953,5321xm12218,5241l12166,5241,12165,5281,12163,5301,12161,5321,12163,5361,12159,5361,12156,5381,12221,5381,12220,5361,12163,5361,12161,5341,12220,5341,12218,5301,12215,5261,12218,5261,12218,5241xm6901,5321l6899,5321,6898,5361,6901,5361,6901,5321xm6959,5221l6956,5241,6951,5241,6951,5281,6954,5281,6955,5321,6954,5341,6959,5341,6958,5361,6960,5361,6959,5341,6958,5281,6959,5221xm6884,5241l6879,5241,6880,5281,6883,5341,6883,5301,6883,5281,6884,5241xm6878,5201l6877,5241,6894,5241,6895,5261,6895,5281,6895,5321,6896,5301,6897,5261,6898,5221,6885,5221,6878,5201xm6924,5061l6923,5061,6924,5101,6925,5141,6927,5141,6927,5181,6928,5201,6928,5221,6928,5241,6927,5241,6926,5261,6926,5301,6942,5301,6942,5261,6942,5241,6939,5221,6938,5201,6937,5161,6939,5101,6930,5101,6926,5081,6924,5061xm12218,5261l12215,5261,12218,5281,12218,5261xm12218,5161l12164,5161,12162,5241,12163,5261,12166,5241,12218,5241,12220,5181,12218,5161xm6897,5141l6897,5141,6896,5161,6886,5161,6886,5181,6885,5221,6898,5221,6898,5201,6899,5181,6898,5161,6897,5141xm6905,5141l6900,5141,6900,5181,6901,5201,6902,5221,6904,5221,6905,5181,6905,5161,6905,5141xm12133,4921l12129,4981,12131,4981,12134,5001,12140,5001,12139,5041,12139,5101,12137,5141,12141,5181,12142,5141,12142,5101,12142,5081,12142,5061,12142,5041,12142,5021,12146,4981,12142,4961,12138,4941,12133,4921xm6900,4041l6883,4041,6883,4061,6883,4081,6882,4441,6882,4501,6880,4561,6880,4581,6881,4601,6883,4621,6884,4701,6882,4721,6882,4741,6882,4761,6882,4781,6883,4801,6883,4841,6883,4881,6880,4941,6881,4961,6881,4981,6881,5001,6883,5121,6882,5121,6882,5141,6882,5161,6896,5161,6895,5141,6896,5121,6883,5121,6882,5101,6896,5101,6897,5061,6897,5021,6904,5021,6906,5001,6904,5001,6902,4981,6900,4961,6894,4961,6894,4921,6895,4861,6897,4781,6896,4721,6898,4721,6899,4701,6900,4681,6902,4681,6902,4661,6896,4661,6895,4621,6895,4581,6895,4561,6897,4521,6899,4501,6897,4461,6897,4401,6898,4321,6901,4301,6900,4261,6900,4241,6900,4221,6901,4201,6901,4161,6899,4141,6899,4101,6900,4081,6900,4041xm12221,4961l12195,4961,12195,4981,12195,5001,12195,5021,12197,5021,12197,5081,12197,5101,12196,5121,12195,5141,12161,5141,12162,5161,12216,5161,12215,5141,12215,5081,12218,5081,12219,5041,12220,5001,12222,5001,12221,4961xm6906,5061l6905,5101,6902,5101,6902,5121,6902,5141,6907,5141,6907,5121,6906,5101,6906,5081,6906,5061xm12159,5061l12158,5061,12158,5081,12158,5101,12158,5121,12158,5141,12195,5141,12194,5121,12195,5121,12196,5101,12160,5101,12159,5061xm6901,5021l6899,5021,6899,5041,6900,5061,6900,5081,6900,5101,6904,5101,6902,5081,6901,5021xm6939,5001l6924,5001,6927,5021,6929,5061,6930,5101,6937,5101,6935,5081,6934,5061,6933,5021,6939,5021,6939,5001xm12164,4921l12162,4961,12162,5061,12161,5101,12196,5101,12196,5081,12195,5061,12194,5041,12193,5041,12192,5021,12192,5001,12195,5001,12195,4981,12194,4981,12194,4961,12221,4961,12221,4941,12164,4941,12164,4921xm12218,5081l12215,5081,12217,5101,12218,5081xm12152,4921l12146,4921,12147,4941,12146,4981,12146,5021,12147,5061,12149,5081,12149,5061,12150,5041,12152,5041,12154,5021,12156,5021,12156,5001,12149,5001,12151,4941,12152,4921xm6954,4901l6953,4921,6952,4941,6951,4941,6950,4961,6951,4981,6949,5061,6950,5061,6952,5041,6953,5001,6953,4961,6954,4941,6954,4921,6954,4901xm6939,5021l6935,5021,6937,5041,6939,5041,6939,5021xm12156,4901l12155,4921,12153,4961,12152,4981,12149,5001,12156,5001,12156,4901xm6925,4961l6924,4981,6926,4981,6925,4961xm6931,4501l6927,4501,6927,4521,6928,4541,6926,4541,6923,4621,6924,4681,6926,4761,6928,4841,6926,4941,6926,4981,6939,4981,6939,4901,6936,4901,6936,4881,6937,4821,6939,4741,6940,4681,6937,4681,6936,4661,6932,4661,6932,4641,6931,4641,6931,4621,6931,4581,6936,4581,6935,4541,6933,4521,6931,4501xm6900,4761l6898,4821,6897,4861,6895,4921,6894,4961,6896,4961,6897,4921,6899,4901,6901,4881,6902,4821,6906,4821,6904,4801,6902,4781,6900,4761xm12144,4741l12143,4741,12144,4781,12145,4801,12145,4841,12144,4861,12142,4881,12142,4901,12142,4921,12144,4941,12145,4921,12152,4921,12153,4881,12149,4881,12149,4841,12149,4821,12149,4781,12148,4761,12147,4761,12144,4741xm12160,4801l12159,4801,12159,4821,12159,4841,12159,4861,12160,4881,12161,4901,12163,4901,12165,4921,12165,4941,12213,4941,12213,4861,12163,4861,12160,4821,12160,4801xm12219,4721l12217,4741,12215,4761,12214,4781,12214,4821,12216,4821,12216,4861,12216,4921,12215,4941,12221,4941,12221,4921,12220,4861,12219,4841,12219,4821,12219,4801,12219,4781,12219,4761,12219,4741,12219,4721xm6906,4821l6902,4821,6904,4841,6904,4861,6905,4901,6906,4921,6907,4901,6906,4881,6906,4861,6906,4841,6908,4841,6906,4821xm12161,4581l12148,4581,12149,4601,12149,4621,12150,4641,12150,4661,12151,4721,12152,4741,12154,4761,12153,4801,12152,4841,12151,4861,12149,4881,12153,4881,12155,4841,12159,4801,12160,4801,12159,4761,12159,4701,12159,4661,12159,4621,12161,4621,12161,4581xm12212,4781l12163,4781,12163,4801,12163,4801,12163,4841,12163,4861,12213,4861,12213,4841,12212,4821,12212,4801,12212,4781xm6922,4821l6920,4841,6923,4841,6922,4821xm6923,4761l6921,4761,6923,4801,6924,4821,6923,4761xm12193,4541l12161,4541,12163,4621,12163,4681,12162,4741,12161,4801,12162,4821,12162,4801,12163,4781,12212,4781,12211,4761,12210,4721,12212,4701,12214,4681,12216,4661,12219,4661,12217,4621,12196,4621,12195,4601,12195,4581,12194,4581,12192,4561,12193,4541xm6905,4661l6903,4661,6903,4761,6907,4761,6908,4741,6908,4701,6907,4701,6906,4681,6905,4661xm12135,4381l12134,4381,12136,4441,12136,4461,12136,4481,12136,4501,12137,4521,12137,4701,12137,4721,12137,4741,12137,4761,12139,4741,12144,4741,12141,4701,12138,4681,12140,4601,12139,4561,12138,4501,12138,4481,12138,4461,12138,4441,12137,4441,12135,4381xm6919,4661l6917,4681,6921,4681,6919,4661xm6939,4661l6937,4681,6940,4681,6939,4661xm6901,4641l6897,4641,6896,4661,6902,4661,6901,4641xm6934,4621l6932,4661,6936,4661,6934,4621xm6935,4141l6909,4141,6907,4181,6906,4241,6906,4321,6909,4361,6908,4441,6908,4461,6908,4481,6908,4501,6907,4561,6906,4601,6906,4621,6909,4601,6919,4601,6920,4581,6915,4581,6915,4481,6930,4481,6930,4461,6931,4441,6932,4401,6935,4401,6936,4361,6936,4341,6935,4241,6938,4241,6936,4181,6935,4141xm12165,4281l12135,4281,12139,4361,12142,4441,12145,4521,12147,4621,12147,4601,12148,4581,12161,4581,12161,4541,12193,4541,12193,4521,12193,4501,12195,4481,12214,4481,12215,4441,12215,4421,12217,4401,12146,4401,12145,4381,12144,4361,12142,4361,12142,4301,12166,4301,12165,4281xm12216,4421l12216,4441,12216,4461,12215,4481,12197,4481,12197,4561,12197,4581,12196,4621,12217,4621,12217,4601,12217,4561,12217,4521,12217,4501,12217,4481,12218,4461,12216,4421xm6919,4541l6917,4541,6916,4561,6915,4581,6920,4581,6920,4561,6919,4541xm12196,4541l12194,4541,12194,4561,12194,4581,12195,4581,12196,4561,12196,4541xm6938,4461l6935,4461,6936,4501,6937,4541,6939,4561,6939,4521,6939,4501,6938,4461xm12166,4301l12142,4301,12145,4321,12148,4341,12150,4361,12150,4381,12146,4381,12146,4401,12219,4401,12219,4441,12219,4481,12219,4501,12217,4521,12219,4521,12221,4541,12222,4561,12223,4521,12221,4501,12222,4461,12223,4441,12221,4441,12219,4401,12219,4361,12207,4361,12207,4341,12207,4321,12167,4321,12166,4301xm6930,4481l6915,4481,6919,4501,6924,4541,6927,4501,6931,4501,6930,4481xm6935,4401l6933,4401,6933,4421,6933,4441,6932,4461,6932,4481,6935,4461,6938,4461,6936,4441,6935,4421,6935,4401xm12223,4421l12222,4421,12221,4441,12223,4441,12223,4421xm12136,4201l12135,4201,12133,4241,12132,4281,12132,4301,12131,4321,12134,4361,12134,4301,12134,4281,12165,4281,12164,4241,12137,4241,12137,4221,12136,4201xm12143,4321l12142,4361,12144,4361,12144,4341,12143,4321xm12218,4241l12216,4261,12214,4301,12212,4361,12219,4361,12218,4341,12216,4321,12221,4321,12221,4281,12218,4241xm12167,3701l12166,3761,12166,3861,12167,3941,12168,4001,12168,4021,12168,4041,12168,4041,12168,4061,12167,4081,12164,4081,12164,4101,12163,4121,12167,4121,12166,4181,12166,4221,12167,4261,12167,4321,12207,4321,12206,4301,12206,4281,12207,4261,12206,4221,12205,4181,12194,4181,12195,4141,12196,4101,12197,4081,12200,4061,12200,4021,12194,4021,12194,4001,12193,3981,12193,3981,12193,3962,12193,3961,12196,3961,12196,3941,12195,3901,12193,3901,12192,3881,12191,3821,12197,3821,12197,3801,12168,3801,12168,3781,12167,3761,12167,3701xm6938,4241l6936,4241,6937,4261,6938,4261,6938,4241xm12138,4061l12137,4081,12138,4101,12138,4101,12137,4121,12136,4141,12137,4161,12137,4181,12138,4201,12138,4221,12138,4241,12164,4241,12163,4201,12160,4181,12161,4161,12141,4161,12141,4121,12140,4081,12138,4061xm12206,3901l12203,3901,12205,3941,12203,3981,12204,4041,12207,4121,12208,4201,12210,4201,12211,4221,12212,4221,12213,4201,12211,4161,12209,4121,12209,4101,12212,4061,12207,4061,12206,4041,12206,4001,12206,3981,12206,3901xm12205,4061l12202,4101,12200,4101,12199,4121,12200,4161,12197,4161,12195,4181,12205,4181,12204,4161,12200,4161,12198,4141,12204,4141,12204,4121,12204,4101,12204,4081,12205,4061xm6933,3961l6909,3961,6908,4061,6906,4141,6906,4161,6907,4141,6935,4141,6934,4121,6933,4101,6929,4101,6929,4081,6930,4021,6932,3981,6933,3962,6933,3961xm12160,4001l12138,4001,12140,4021,12142,4041,12143,4061,12143,4081,12143,4101,12143,4121,12142,4141,12141,4161,12161,4161,12162,4121,12162,4061,12160,4001xm12167,4121l12162,4121,12163,4161,12164,4161,12166,4141,12167,4121xm6895,2721l6884,2721,6884,2741,6885,2761,6885,2761,6885,2781,6883,2781,6883,2801,6883,2841,6882,2861,6883,2881,6883,2901,6884,2941,6884,3001,6885,3061,6882,3061,6882,3081,6883,3161,6883,3741,6884,3801,6882,3801,6881,3821,6880,3861,6879,3881,6881,3957,6881,3981,6879,4061,6879,4101,6880,4081,6883,4041,6900,4041,6900,3981,6907,3981,6909,3962,6909,3961,6933,3961,6934,3941,6934,3921,6906,3921,6904,3861,6904,3841,6904,3821,6904,3801,6904,3781,6903,3701,6900,3641,6901,3621,6903,3581,6905,3581,6907,3561,6898,3561,6898,3501,6898,3481,6898,3461,6898,3441,6898,3421,6896,3381,6894,3341,6895,3321,6896,3301,6894,3241,6896,3241,6897,3221,6896,3181,6897,3161,6899,3161,6900,3121,6900,3101,6897,3101,6896,3061,6896,3021,6896,3001,6896,2981,6897,2961,6895,2921,6897,2901,6900,2901,6898,2881,6896,2861,6895,2821,6894,2781,6894,2741,6895,2721xm6932,4021l6932,4041,6930,4081,6929,4101,6933,4101,6932,4081,6932,4061,6932,4041,6932,4021xm6906,3981l6902,3981,6903,4021,6903,4061,6905,4081,6906,4061,6906,3981xm12210,4041l12208,4061,12212,4061,12210,4041xm6949,3901l6949,3962,6950,4001,6951,4021,6952,4041,6952,4021,6952,4001,6953,3962,6953,3961,6952,3961,6951,3941,6950,3921,6949,3901xm12135,3901l12135,3941,12135,3960,12136,3981,12136,4001,12137,4021,12138,4001,12160,4001,12158,3941,12138,3941,12135,3901xm12199,3961l12197,3961,12196,4021,12200,4021,12199,4001,12199,3981,12199,3962,12199,3961xm6952,3921l6952,3957,6952,3961,6953,3961,6954,3941,6952,3921xm12154,3721l12147,3721,12146,3761,12146,3841,12147,3861,12147,3881,12146,3941,12158,3941,12160,3960,12160,3957,12162,3921,12163,3881,12158,3881,12156,3861,12155,3821,12154,3761,12154,3721xm12198,3921l12197,3921,12197,3941,12198,3957,12199,3960,12200,3941,12199,3941,12198,3921xm12136,3781l12136,3801,12136,3821,12136,3841,12135,3861,12137,3921,12138,3941,12146,3941,12145,3921,12141,3921,12139,3901,12138,3861,12137,3821,12136,3781xm12199,3801l12199,3821,12199,3841,12200,3881,12200,3901,12199,3941,12200,3941,12202,3921,12203,3901,12206,3901,12206,3881,12203,3881,12201,3841,12200,3821,12199,3801xm6903,3461l6903,3501,6902,3541,6901,3561,6907,3561,6907,3601,6907,3615,6908,3621,6908,3621,6906,3641,6907,3681,6907,3701,6908,3725,6906,3761,6907,3761,6907,3781,6908,3781,6909,3801,6908,3841,6907,3861,6906,3881,6906,3921,6921,3921,6920,3901,6919,3861,6918,3861,6918,3821,6920,3761,6920,3721,6936,3721,6937,3681,6933,3681,6932,3661,6933,3601,6936,3561,6939,3521,6905,3521,6904,3501,6903,3461xm6936,3721l6920,3721,6921,3761,6921,3781,6921,3801,6921,3821,6921,3841,6920,3861,6921,3921,6934,3921,6935,3881,6931,3881,6931,3861,6932,3821,6934,3821,6936,3801,6937,3781,6936,3761,6936,3741,6936,3725,6936,3721xm12141,3781l12141,3801,12141,3841,12142,3901,12141,3921,12145,3921,12145,3901,12145,3881,12144,3841,12143,3801,12141,3781xm12165,3701l12154,3701,12156,3741,12158,3781,12158,3821,12158,3881,12163,3881,12164,3801,12164,3781,12164,3761,12165,3741,12165,3721,12165,3701xm12208,3641l12207,3641,12207,3661,12208,3721,12210,3761,12212,3801,12214,3881,12215,3821,12216,3761,12217,3741,12209,3741,12209,3721,12210,3701,12210,3681,12211,3661,12209,3661,12208,3641xm12197,3821l12193,3821,12194,3841,12195,3841,12196,3861,12197,3821xm12201,3461l12199,3461,12197,3481,12169,3481,12169,3541,12168,3581,12168,3601,12167,3615,12167,3621,12168,3661,12169,3701,12169,3741,12168,3801,12197,3801,12197,3781,12197,3761,12194,3761,12194,3741,12196,3701,12194,3601,12195,3561,12198,3561,12198,3521,12201,3461xm12198,3681l12197,3681,12198,3741,12200,3781,12201,3781,12203,3801,12204,3761,12204,3721,12199,3721,12198,3701,12198,3681xm12141,3401l12138,3401,12138,3421,12139,3461,12140,3501,12141,3521,12142,3561,12140,3601,12138,3661,12136,3721,12137,3761,12137,3725,12137,3721,12139,3721,12141,3701,12140,3641,12141,3601,12143,3561,12146,3541,12146,3541,12145,3501,12145,3481,12142,3481,12143,3461,12142,3421,12141,3401xm12197,3741l12196,3741,12195,3761,12197,3761,12197,3741xm12147,3601l12144,3601,12143,3621,12142,3661,12143,3701,12143,3721,12143,3741,12144,3741,12147,3721,12154,3721,12154,3701,12165,3701,12165,3681,12144,3681,12144,3641,12145,3621,12146,3621,12147,3601xm12212,3725l12209,3741,12215,3741,12212,3725xm12214,3621l12214,3661,12215,3701,12215,3741,12217,3741,12217,3701,12219,3661,12217,3661,12216,3641,12215,3641,12214,3621xm12213,3721l12212,3721,12212,3725,12213,3721xm12200,3621l12199,3641,12199,3641,12199,3701,12199,3721,12204,3721,12204,3701,12204,3681,12205,3681,12205,3661,12202,3641,12200,3621xm12205,3681l12204,3681,12205,3701,12205,3721,12206,3721,12205,3681xm12146,3541l12146,3541,12147,3581,12147,3615,12147,3621,12147,3661,12144,3681,12165,3681,12165,3641,12158,3641,12156,3621,12154,3561,12149,3561,12146,3541xm12165,3421l12156,3421,12158,3481,12158,3541,12159,3601,12158,3641,12165,3641,12165,3581,12165,3561,12164,3561,12163,3541,12162,3501,12161,3461,12160,3441,12165,3441,12165,3421xm12165,3401l12147,3401,12148,3421,12149,3441,12150,3441,12149,3461,12149,3501,12149,3521,12149,3561,12151,3561,12151,3541,12152,3521,12152,3481,12154,3481,12155,3461,12156,3461,12156,3421,12165,3421,12165,3401xm12153,3541l12152,3541,12152,3561,12154,3561,12153,3541xm6934,3261l6907,3261,6908,3281,6908,3341,6906,3381,6905,3401,6904,3421,6907,3421,6908,3441,6908,3461,6906,3501,6905,3521,6939,3521,6939,3481,6937,3461,6936,3421,6936,3401,6936,3381,6937,3341,6934,3301,6934,3261xm12154,3481l12152,3481,12153,3501,12155,3501,12154,3481xm12165,3441l12162,3441,12164,3461,12164,3501,12165,3481,12165,3441xm12168,3421l12166,3421,12166,3501,12168,3481,12197,3481,12195,3461,12194,3441,12169,3441,12168,3421xm12212,3321l12142,3321,12142,3341,12142,3361,12143,3401,12144,3421,12144,3461,12143,3461,12143,3481,12145,3481,12145,3461,12147,3401,12165,3401,12165,3341,12209,3341,12212,3321xm12156,3461l12155,3461,12156,3481,12156,3481,12156,3461xm12203,3341l12165,3341,12166,3381,12169,3381,12170,3401,12169,3441,12198,3441,12200,3401,12202,3361,12203,3341xm12209,3341l12205,3341,12208,3421,12209,3341xm12138,3281l12136,3281,12136,3341,12136,3361,12137,3381,12137,3361,12138,3341,12141,3341,12142,3321,12198,3321,12198,3301,12139,3301,12138,3281xm12141,3341l12138,3341,12139,3361,12140,3361,12141,3341xm12220,3141l12217,3161,12215,3161,12215,3181,12215,3201,12215,3221,12214,3241,12215,3261,12214,3261,12212,3301,12203,3301,12201,3321,12215,3321,12217,3361,12216,3321,12216,3281,12216,3261,12217,3221,12219,3201,12220,3161,12220,3141xm12139,3061l12137,3081,12139,3121,12141,3181,12143,3221,12146,3221,12144,3261,12142,3301,12198,3301,12197,3281,12203,3281,12203,3261,12161,3261,12162,3221,12162,3201,12160,3181,12160,3161,12142,3161,12143,3101,12142,3081,12139,3061xm12208,3181l12205,3201,12206,3201,12207,3221,12209,3221,12209,3241,12207,3241,12207,3261,12208,3281,12207,3301,12212,3301,12212,3281,12212,3261,12212,3241,12211,3201,12208,3181xm6936,3041l6909,3041,6909,3061,6909,3081,6908,3101,6907,3141,6906,3161,6904,3181,6906,3201,6906,3221,6906,3241,6904,3261,6906,3281,6907,3281,6907,3261,6934,3261,6933,3241,6933,3221,6933,3201,6933,3181,6933,3161,6932,3141,6932,3121,6932,3101,6934,3081,6936,3041xm12197,3101l12164,3101,12163,3121,12163,3121,12163,3141,12163,3181,12164,3201,12165,3221,12166,3241,12165,3261,12203,3261,12203,3201,12201,3181,12197,3181,12196,3161,12196,3141,12197,3121,12197,3101xm6899,3161l6897,3161,6898,3181,6898,3201,6899,3221,6900,3241,6899,3181,6899,3161xm12143,2901l12141,2901,12140,2921,12142,2921,12144,2941,12145,2961,12146,3001,12144,3041,12144,3161,12160,3161,12160,3141,12160,3121,12162,3121,12163,3101,12197,3101,12198,3081,12199,3081,12199,3061,12197,3061,12197,3041,12197,3021,12156,3021,12155,2981,12154,2941,12146,2941,12145,2921,12143,2901xm12199,3081l12198,3081,12199,3121,12201,3161,12202,3161,12203,3121,12200,3101,12199,3081xm12162,3121l12160,3121,12161,3141,12162,3121xm12200,2941l12201,3001,12203,3061,12206,3081,12208,3141,12208,3081,12209,3061,12206,3061,12205,3001,12203,2981,12202,2961,12200,2941xm6938,2881l6936,2881,6937,2921,6936,2941,6935,2981,6936,3041,6938,3041,6938,3061,6939,3081,6940,3101,6941,3121,6940,3041,6938,3001,6937,2961,6939,2901,6938,2881xm6901,2961l6900,3001,6900,3041,6899,3081,6897,3101,6900,3101,6901,3061,6904,3001,6903,3001,6902,2981,6901,2961xm6935,2801l6917,2801,6914,2821,6910,2861,6907,2901,6907,2921,6907,2941,6906,2961,6905,3001,6904,3041,6903,3101,6905,3101,6906,3061,6906,3021,6933,3021,6933,2881,6938,2881,6937,2861,6936,2841,6935,2801xm12214,2961l12214,3021,12211,3041,12211,3081,12215,3081,12217,3061,12218,3021,12217,3021,12215,2981,12214,2961xm12199,3041l12197,3061,12199,3061,12199,3041xm12209,2941l12209,2981,12208,3021,12207,3041,12206,3061,12209,3061,12209,3021,12210,2981,12209,2941xm6933,3021l6908,3021,6908,3041,6934,3041,6933,3021xm12197,2981l12161,2981,12160,3001,12159,3021,12197,3021,12197,3001,12197,2981xm12160,2861l12153,2861,12155,2901,12157,2961,12160,3001,12161,2981,12197,2981,12198,2941,12170,2941,12167,2921,12164,2901,12160,2881,12160,2861xm6900,2901l6897,2901,6898,2921,6899,2941,6900,2901xm12144,2641l12144,2661,12144,2681,12144,2701,12144,2841,12145,2901,12148,2921,12147,2921,12147,2941,12154,2941,12153,2901,12151,2901,12153,2861,12160,2861,12160,2841,12153,2841,12152,2821,12152,2801,12152,2781,12149,2781,12149,2721,12148,2681,12146,2661,12144,2641xm12155,2601l12157,2621,12157,2641,12157,2661,12157,2721,12158,2761,12157,2761,12155,2781,12170,2781,12170,2801,12170,2821,12170,2841,12169,2901,12171,2941,12198,2941,12198,2921,12196,2901,12197,2861,12198,2861,12199,2841,12200,2821,12199,2761,12199,2681,12166,2681,12165,2661,12162,2661,12158,2621,12155,2601xm6936,2881l6934,2881,6935,2901,6935,2901,6936,2881xm12168,2781l12161,2781,12163,2801,12164,2821,12165,2861,12166,2881,12168,2861,12168,2841,12167,2801,12168,2781xm6881,2101l6879,2101,6880,2121,6882,2181,6883,2201,6881,2281,6882,2421,6882,2441,6882,2461,6882,2471,6882,2501,6882,2621,6881,2701,6879,2801,6879,2821,6880,2841,6880,2801,6882,2741,6884,2721,6895,2721,6895,2701,6896,2681,6897,2641,6896,2641,6895,2621,6895,2621,6895,2581,6898,2581,6896,2501,6894,2421,6892,2361,6892,2341,6892,2321,6892,2261,6888,2261,6887,2241,6883,2241,6883,2221,6884,2201,6884,2181,6883,2181,6884,2141,6891,2141,6891,2121,6880,2121,6881,2101xm12161,2781l12154,2781,12153,2841,12160,2841,12160,2821,12161,2801,12161,2781xm6932,2601l6906,2601,6905,2621,6905,2641,6905,2741,6905,2761,6903,2801,6907,2821,6911,2821,6914,2801,6935,2801,6934,2781,6933,2741,6936,2741,6934,2721,6931,2661,6932,2601xm6938,2741l6933,2741,6935,2761,6936,2781,6937,2821,6938,2801,6937,2781,6938,2761,6938,2741xm12152,2581l12147,2581,12149,2621,12150,2621,12150,2761,12149,2781,12152,2781,12153,2761,12155,2761,12153,2721,12153,2661,12152,2641,12152,2581xm6900,2661l6898,2661,6898,2701,6900,2721,6903,2721,6903,2701,6901,2701,6901,2681,6900,2661xm6906,2381l6906,2401,6906,2421,6906,2441,6906,2541,6905,2561,6900,2561,6900,2581,6901,2581,6902,2601,6903,2621,6903,2641,6902,2641,6902,2661,6902,2681,6901,2701,6903,2701,6903,2661,6903,2641,6904,2621,6906,2601,6932,2601,6932,2581,6932,2561,6902,2561,6901,2541,6932,2541,6931,2501,6933,2501,6933,2490,6933,2480,6931,2461,6919,2461,6918,2441,6907,2441,6907,2421,6906,2381xm12206,2641l12204,2641,12205,2681,12206,2701,12208,2701,12208,2681,12206,2681,12206,2641xm12201,2581l12163,2581,12164,2601,12165,2621,12166,2641,12167,2661,12167,2681,12199,2681,12199,2601,12201,2581xm12204,2601l12203,2601,12202,2621,12203,2621,12203,2641,12203,2661,12203,2681,12204,2641,12206,2641,12204,2601xm12209,2581l12208,2581,12208,2621,12207,2641,12207,2661,12206,2681,12208,2681,12208,2661,12209,2641,12212,2641,12212,2621,12209,2621,12209,2581xm12165,2641l12162,2661,12165,2661,12165,2641xm12220,2621l12217,2621,12219,2661,12220,2661,12220,2621xm12201,2481l12158,2481,12158,2541,12159,2561,12161,2581,12161,2601,12161,2621,12161,2641,12162,2641,12162,2621,12162,2601,12163,2581,12200,2581,12198,2561,12197,2541,12203,2541,12201,2481xm12218,2521l12217,2561,12215,2601,12214,2621,12215,2641,12216,2621,12220,2621,12219,2601,12219,2581,12219,2561,12218,2521xm12211,2561l12211,2561,12210,2581,12210,2601,12210,2601,12209,2621,12212,2621,12212,2601,12211,2581,12211,2561xm6898,2581l6895,2581,6896,2601,6898,2601,6898,2581xm12147,2481l12147,2490,12146,2521,12145,2541,12144,2581,12146,2601,12147,2581,12152,2581,12153,2521,12149,2521,12147,2481xm6933,2501l6931,2501,6933,2521,6933,2501xm12147,2281l12146,2301,12146,2301,12146,2321,12145,2341,12144,2361,12146,2381,12146,2421,12145,2461,12145,2501,12146,2521,12147,2490,12147,2480,12147,2472,12148,2401,12149,2381,12154,2381,12155,2341,12152,2341,12149,2321,12147,2281xm12199,2201l12159,2201,12157,2261,12157,2301,12158,2341,12159,2401,12155,2401,12153,2441,12150,2501,12149,2521,12153,2521,12155,2501,12158,2481,12201,2481,12200,2421,12200,2341,12202,2261,12201,2261,12200,2241,12199,2221,12199,2201xm6921,2061l6920,2081,6921,2081,6921,2101,6922,2121,6922,2141,6922,2161,6922,2181,6920,2261,6918,2361,6921,2441,6920,2441,6920,2461,6931,2461,6929,2441,6927,2421,6930,2421,6932,2381,6934,2361,6936,2361,6935,2341,6929,2341,6928,2281,6929,2241,6929,2221,6929,2201,6929,2161,6932,2161,6933,2141,6930,2141,6930,2121,6923,2121,6922,2081,6921,2061xm12154,2381l12149,2381,12150,2421,12150,2441,12149,2461,12151,2441,12153,2401,12154,2381xm6911,2041l6909,2061,6906,2081,6906,2201,6907,2281,6908,2341,6909,2421,6908,2441,6918,2441,6917,2381,6916,2301,6914,2241,6910,2201,6912,2161,6915,2121,6916,2121,6914,2061,6911,2041xm6936,2361l6934,2361,6936,2381,6936,2361xm6933,2301l6931,2301,6929,2341,6935,2341,6935,2321,6933,2301xm12155,2301l12154,2301,12152,2341,12154,2341,12154,2321,12155,2301xm6897,2201l6892,2201,6894,2241,6895,2301,6897,2321,6897,2301,6897,2261,6897,2241,6897,2221,6897,2201xm6896,2101l6896,2101,6896,2121,6894,2141,6884,2141,6886,2161,6887,2201,6887,2221,6888,2261,6892,2261,6892,2241,6892,2221,6892,2201,6897,2201,6897,2181,6897,2161,6897,2141,6896,2101xm12147,2081l12147,2101,12147,2141,12148,2161,12150,2181,12152,2221,12153,2261,12155,2261,12157,2221,12159,2201,12199,2201,12199,2181,12200,2141,12150,2141,12149,2121,12148,2101,12147,2081xm6932,2161l6929,2161,6931,2181,6932,2161xm6879,2001l6878,2021,6879,2041,6875,2121,6876,2161,6876,2121,6877,2121,6878,2101,6881,2101,6881,2061,6880,2021,6879,2001xm6933,2121l6932,2141,6933,2141,6933,2121xm12153,1781l12153,1801,12154,1841,12154,1881,12152,1901,12152,1921,12153,1961,12153,1981,12153,2001,12149,2001,12148,2021,12148,2061,12149,2061,12150,2081,12151,2101,12150,2141,12200,2141,12201,2121,12201,2041,12201,1981,12203,1901,12202,1901,12201,1861,12201,1841,12202,1801,12155,1801,12153,1781xm6884,2101l6883,2101,6882,2121,6885,2121,6884,2101xm6891,1661l6887,1681,6885,1721,6886,1741,6885,1761,6885,1781,6886,1801,6886,1841,6882,1841,6881,1941,6882,2001,6885,2121,6891,2121,6891,2061,6891,2041,6890,2021,6891,2001,6892,1981,6893,1961,6896,1961,6895,1901,6891,1821,6889,1741,6890,1721,6894,1721,6893,1681,6891,1661xm6929,2041l6923,2041,6923,2061,6923,2101,6923,2121,6930,2121,6930,2101,6929,2081,6929,2061,6929,2041xm6920,1961l6920,1961,6919,1981,6921,2001,6924,2001,6925,2041,6931,2041,6932,2061,6933,2081,6934,2061,6934,2041,6934,2021,6934,1981,6921,1981,6920,1961xm6896,1961l6895,1961,6894,1981,6893,2021,6892,2021,6892,2041,6896,1981,6896,1961xm6915,1521l6909,1521,6911,1561,6912,1621,6914,1661,6915,1701,6909,1701,6911,1721,6912,1741,6909,1741,6908,1801,6908,1901,6909,1981,6912,2001,6912,1981,6913,1961,6915,1961,6915,1901,6916,1881,6917,1801,6918,1741,6919,1681,6916,1621,6915,1541,6915,1521xm6920,1621l6920,1741,6921,1781,6923,1821,6921,1861,6918,1861,6919,1881,6921,1901,6922,1921,6923,1961,6921,1981,6934,1981,6934,1961,6933,1901,6932,1861,6920,1861,6919,1841,6931,1841,6932,1781,6932,1761,6932,1741,6933,1721,6932,1701,6930,1701,6930,1681,6925,1681,6923,1661,6922,1641,6920,1621xm6883,1801l6882,1801,6881,1821,6879,1861,6878,1881,6879,1901,6880,1881,6880,1861,6881,1861,6882,1841,6885,1841,6885,1821,6884,1821,6883,1801xm12153,1681l12153,1701,12153,1721,12154,1741,12155,1761,12155,1781,12155,1801,12197,1801,12196,1781,12198,1761,12201,1761,12202,1721,12197,1721,12197,1701,12155,1701,12153,1681xm6894,1721l6891,1721,6893,1741,6894,1721xm12201,1641l12197,1721,12202,1721,12201,1701,12202,1681,12202,1661,12201,1641xm6907,1641l6907,1661,6907,1701,6912,1701,6909,1681,6907,1641xm12200,1561l12153,1561,12154,1621,12155,1681,12155,1701,12196,1701,12195,1681,12195,1661,12197,1661,12197,1641,12196,1601,12195,1581,12199,1581,12200,1561xm6924,1541l6924,1561,6924,1601,6925,1621,6927,1641,6927,1661,6927,1681,6930,1681,6930,1601,6926,1601,6925,1581,6925,1581,6924,1561,6924,1541xm6886,1581l6881,1581,6882,1601,6884,1641,6885,1661,6887,1641,6889,1621,6891,1621,6892,1601,6887,1601,6886,1581xm6879,1501l6879,1541,6879,1581,6879,1621,6880,1641,6881,1621,6881,1601,6881,1581,6886,1581,6886,1541,6883,1541,6881,1521,6879,1501xm12147,1181l12148,1241,12150,1281,12152,1301,12153,1341,12150,1341,12149,1381,12151,1401,12153,1421,12155,1421,12153,1441,12152,1461,12152,1501,12153,1521,12153,1528,12153,1541,12148,1541,12148,1621,12148,1641,12149,1641,12149,1601,12150,1581,12152,1581,12153,1561,12200,1561,12200,1521,12200,1501,12200,1481,12200,1461,12201,1441,12198,1441,12197,1421,12201,1382,12201,1341,12152,1341,12151,1321,12201,1321,12200,1281,12202,1221,12149,1221,12147,1181xm6888,1521l6888,1581,6887,1601,6892,1601,6892,1581,6891,1561,6889,1541,6888,1521xm6931,1481l6926,1481,6926,1528,6927,1581,6926,1601,6930,1601,6930,1581,6930,1561,6932,1561,6932,1541,6931,1481xm6932,1561l6931,1561,6931,1581,6931,1601,6932,1601,6932,1581,6932,1561xm6915,1141l6909,1141,6911,1181,6911,1201,6911,1221,6909,1321,6911,1341,6913,1341,6914,1361,6912,1381,6907,1381,6907,1401,6907,1421,6907,1461,6906,1497,6906,1501,6906,1521,6906,1541,6907,1541,6908,1561,6909,1561,6909,1541,6909,1528,6909,1521,6915,1521,6915,1481,6915,1461,6915,1401,6916,1385,6916,1381,6910,1381,6908,1361,6916,1361,6918,1301,6915,1241,6915,1141xm6885,1501l6884,1541,6886,1541,6886,1528,6886,1521,6885,1501xm6923,1241l6923,1281,6924,1321,6925,1401,6921,1401,6922,1421,6923,1421,6923,1441,6924,1461,6920,1461,6920,1497,6919,1501,6920,1521,6920,1501,6920,1481,6931,1481,6931,1461,6924,1461,6922,1441,6930,1441,6930,1421,6930,1385,6930,1361,6927,1341,6925,1321,6924,1281,6923,1241xm6923,1497l6922,1501,6924,1501,6923,1497xm6926,1481l6920,1481,6923,1497,6926,1481xm12200,1421l12199,1441,12201,1441,12200,1421xm6906,1321l6907,1381,6907,1361,6907,1341,6906,1341,6906,1321xm6913,961l6911,961,6911,981,6911,1001,6912,1021,6911,1061,6910,1101,6908,1101,6906,1121,6906,1141,6905,1161,6905,1181,6904,1201,6906,1201,6906,1281,6906,1301,6908,1281,6908,1221,6908,1201,6909,1181,6909,1141,6915,1141,6915,1081,6913,1001,6918,1001,6915,981,6913,961xm6930,1181l6923,1181,6925,1201,6926,1261,6928,1301,6930,1221,6930,1181xm12151,1081l12150,1081,12149,1101,12150,1161,12150,1201,12149,1221,12202,1221,12202,1201,12200,1181,12199,1141,12198,1101,12152,1101,12151,1081xm6920,1001l6921,1061,6921,1141,6920,1201,6923,1181,6930,1181,6931,1161,6931,1141,6923,1141,6923,1121,6923,1101,6923,1081,6923,1041,6922,1021,6920,1001xm6931,1101l6926,1101,6924,1121,6923,1141,6931,1141,6931,1101xm12203,1041l12199,1041,12199,1081,12200,1101,12201,1121,12201,1061,12203,1061,12203,1041xm6928,1061l6927,1081,6928,1101,6930,1101,6929,1081,6928,1061xm12202,901l12153,901,12154,921,12153,941,12150,941,12149,981,12150,1001,12152,1021,12154,1061,12154,1101,12198,1101,12198,1081,12197,1061,12197,1041,12203,1041,12202,981,12202,961,12202,941,12202,921,12202,901xm12203,1061l12201,1061,12202,1081,12203,1081,12203,1061xm6918,1001l6914,1001,6916,1021,6917,1041,6918,1001xm6912,841l6912,861,6911,881,6911,901,6907,901,6906,941,6907,961,6912,961,6911,921,6915,921,6915,901,6914,881,6913,881,6912,861,6912,841xm6930,761l6927,761,6927,801,6927,821,6926,841,6924,841,6924,861,6925,921,6925,941,6927,941,6929,921,6930,901,6931,861,6932,861,6931,841,6930,801,6930,761xm12198,361l8308,361,8305,381,9290,381,9288,401,12147,401,12148,421,12148,441,12148,501,12148,561,12147,621,12150,641,12151,701,12151,761,12149,821,12150,821,12150,841,12150,921,12152,921,12153,901,12202,901,12202,881,12201,861,12201,841,12201,821,12201,801,12201,781,12201,761,12200,681,12198,601,12200,581,12202,521,12202,481,12202,461,12201,461,12200,441,12199,401,12198,361xm6932,861l6931,861,6931,881,6932,881,6932,861xm6910,581l6907,621,6906,661,6907,681,6910,721,6913,781,6914,841,6915,821,6914,721,6914,681,6914,641,6915,601,6914,601,6910,581xm6907,481l6908,541,6910,541,6912,521,6914,521,6914,501,6909,501,6907,481xm6914,521l6912,521,6914,541,6914,521xm6914,461l6912,461,6910,501,6914,501,6914,461xm7065,401l7020,401,7043,421,7065,401xm7132,401l7101,401,7117,421,7173,421,7132,401xm7281,401l7199,401,7212,421,7307,421,7281,401xm9254,401l9163,401,9145,421,9233,421,9254,401xm9333,401l9319,421,9359,421,9333,401xm9496,401l9474,401,9448,421,9531,421,9496,401xm9631,401l9523,401,9566,421,9608,421,9631,401xm10093,401l9867,401,9819,421,10105,421,10093,401xm10310,401l10195,401,10226,421,10249,421,10310,401xm10452,401l10361,401,10348,421,10428,421,10452,401xm10692,401l10495,401,10473,421,10696,421,10692,401xm10920,401l10773,401,10737,421,10947,421,10920,401xm11198,401l11015,401,11022,421,11192,421,11198,401xm11321,401l11224,401,11232,421,11385,421,11321,401xm11769,401l11599,401,11554,421,11706,421,11769,401xm7872,381l7773,381,7773,401,7845,401,7872,381xm8124,381l8010,381,7976,401,8061,401,8124,381xm8774,381l8149,381,8134,401,8745,401,8774,381xm8962,381l8904,381,8918,401,8945,401,8962,381xm9083,381l8978,381,8990,401,9099,401,9083,381xm9195,381l9155,381,9110,401,9182,401,9195,381xm7936,361l7858,361,7835,381,7888,381,7936,361xm8264,361l8046,361,8045,381,8262,381,8264,361xm7326,341l7032,341,7034,361,7311,361,7326,341xm7554,341l7388,341,7311,361,7612,361,7554,341xm11357,341l7617,341,7612,361,11377,361,11357,341xm11466,341l11357,341,11389,361,11443,361,11466,341xm11738,341l11746,361,11768,361,11738,341xm12117,341l12051,341,12036,361,12150,361,12117,341xm11326,321l11307,341,11399,341,11326,321xe" filled="true" fillcolor="#000000" stroked="false">
                  <v:path arrowok="t"/>
                  <v:fill type="solid"/>
                </v:shape>
                <v:line style="position:absolute" from="6988,1044" to="8224,1044" stroked="true" strokeweight="1.333008pt" strokecolor="#000000">
                  <v:stroke dashstyle="solid"/>
                </v:line>
                <v:shape style="position:absolute;left:6869;top:320;width:5369;height:9700" type="#_x0000_t202" id="docshape40" filled="false" stroked="false">
                  <v:textbox inset="0,0,0,0">
                    <w:txbxContent>
                      <w:p>
                        <w:pPr>
                          <w:spacing w:line="240" w:lineRule="auto" w:before="109"/>
                          <w:rPr>
                            <w:sz w:val="28"/>
                          </w:rPr>
                        </w:pPr>
                      </w:p>
                      <w:p>
                        <w:pPr>
                          <w:spacing w:before="0"/>
                          <w:ind w:left="118" w:right="0" w:firstLine="0"/>
                          <w:jc w:val="left"/>
                          <w:rPr>
                            <w:b/>
                            <w:i/>
                            <w:sz w:val="28"/>
                          </w:rPr>
                        </w:pPr>
                        <w:r>
                          <w:rPr>
                            <w:b/>
                            <w:i/>
                            <w:color w:val="3C8A9E"/>
                            <w:sz w:val="28"/>
                          </w:rPr>
                          <w:t>Key</w:t>
                        </w:r>
                        <w:r>
                          <w:rPr>
                            <w:b/>
                            <w:i/>
                            <w:color w:val="3C8A9E"/>
                            <w:spacing w:val="-2"/>
                            <w:sz w:val="28"/>
                          </w:rPr>
                          <w:t> Points</w:t>
                        </w:r>
                      </w:p>
                      <w:p>
                        <w:pPr>
                          <w:spacing w:line="240" w:lineRule="auto" w:before="18"/>
                          <w:rPr>
                            <w:b/>
                            <w:i/>
                            <w:sz w:val="28"/>
                          </w:rPr>
                        </w:pPr>
                      </w:p>
                      <w:p>
                        <w:pPr>
                          <w:numPr>
                            <w:ilvl w:val="0"/>
                            <w:numId w:val="6"/>
                          </w:numPr>
                          <w:tabs>
                            <w:tab w:pos="478" w:val="left" w:leader="none"/>
                          </w:tabs>
                          <w:spacing w:line="235" w:lineRule="auto" w:before="1"/>
                          <w:ind w:left="478" w:right="161" w:hanging="360"/>
                          <w:jc w:val="left"/>
                          <w:rPr>
                            <w:sz w:val="28"/>
                          </w:rPr>
                        </w:pPr>
                        <w:r>
                          <w:rPr>
                            <w:position w:val="2"/>
                            <w:sz w:val="28"/>
                          </w:rPr>
                          <w:t>Effective SUD counseling demands a </w:t>
                        </w:r>
                        <w:r>
                          <w:rPr>
                            <w:sz w:val="28"/>
                          </w:rPr>
                          <w:t>comprehensive</w:t>
                        </w:r>
                        <w:r>
                          <w:rPr>
                            <w:spacing w:val="-10"/>
                            <w:sz w:val="28"/>
                          </w:rPr>
                          <w:t> </w:t>
                        </w:r>
                        <w:r>
                          <w:rPr>
                            <w:sz w:val="28"/>
                          </w:rPr>
                          <w:t>knowledge</w:t>
                        </w:r>
                        <w:r>
                          <w:rPr>
                            <w:spacing w:val="-10"/>
                            <w:sz w:val="28"/>
                          </w:rPr>
                          <w:t> </w:t>
                        </w:r>
                        <w:r>
                          <w:rPr>
                            <w:sz w:val="28"/>
                          </w:rPr>
                          <w:t>base</w:t>
                        </w:r>
                        <w:r>
                          <w:rPr>
                            <w:spacing w:val="-10"/>
                            <w:sz w:val="28"/>
                          </w:rPr>
                          <w:t> </w:t>
                        </w:r>
                        <w:r>
                          <w:rPr>
                            <w:sz w:val="28"/>
                          </w:rPr>
                          <w:t>of</w:t>
                        </w:r>
                        <w:r>
                          <w:rPr>
                            <w:spacing w:val="-9"/>
                            <w:sz w:val="28"/>
                          </w:rPr>
                          <w:t> </w:t>
                        </w:r>
                        <w:r>
                          <w:rPr>
                            <w:sz w:val="28"/>
                          </w:rPr>
                          <w:t>current research, principles, and methods for helping people with SUDs. Guidance framing the KSAs is critical to ensuring that clinicians feel confident in their ability to provide evidence-based, high-quality care to clients with SUDs.</w:t>
                        </w:r>
                      </w:p>
                      <w:p>
                        <w:pPr>
                          <w:numPr>
                            <w:ilvl w:val="0"/>
                            <w:numId w:val="6"/>
                          </w:numPr>
                          <w:tabs>
                            <w:tab w:pos="478" w:val="left" w:leader="none"/>
                          </w:tabs>
                          <w:spacing w:line="232" w:lineRule="auto" w:before="9"/>
                          <w:ind w:left="478" w:right="130" w:hanging="360"/>
                          <w:jc w:val="left"/>
                          <w:rPr>
                            <w:sz w:val="28"/>
                          </w:rPr>
                        </w:pPr>
                        <w:r>
                          <w:rPr>
                            <w:position w:val="2"/>
                            <w:sz w:val="28"/>
                          </w:rPr>
                          <w:t>Provider</w:t>
                        </w:r>
                        <w:r>
                          <w:rPr>
                            <w:spacing w:val="-10"/>
                            <w:position w:val="2"/>
                            <w:sz w:val="28"/>
                          </w:rPr>
                          <w:t> </w:t>
                        </w:r>
                        <w:r>
                          <w:rPr>
                            <w:position w:val="2"/>
                            <w:sz w:val="28"/>
                          </w:rPr>
                          <w:t>competencies</w:t>
                        </w:r>
                        <w:r>
                          <w:rPr>
                            <w:spacing w:val="-10"/>
                            <w:position w:val="2"/>
                            <w:sz w:val="28"/>
                          </w:rPr>
                          <w:t> </w:t>
                        </w:r>
                        <w:r>
                          <w:rPr>
                            <w:position w:val="2"/>
                            <w:sz w:val="28"/>
                          </w:rPr>
                          <w:t>are</w:t>
                        </w:r>
                        <w:r>
                          <w:rPr>
                            <w:spacing w:val="-10"/>
                            <w:position w:val="2"/>
                            <w:sz w:val="28"/>
                          </w:rPr>
                          <w:t> </w:t>
                        </w:r>
                        <w:r>
                          <w:rPr>
                            <w:position w:val="2"/>
                            <w:sz w:val="28"/>
                          </w:rPr>
                          <w:t>focused</w:t>
                        </w:r>
                        <w:r>
                          <w:rPr>
                            <w:spacing w:val="-10"/>
                            <w:position w:val="2"/>
                            <w:sz w:val="28"/>
                          </w:rPr>
                          <w:t> </w:t>
                        </w:r>
                        <w:r>
                          <w:rPr>
                            <w:position w:val="2"/>
                            <w:sz w:val="28"/>
                          </w:rPr>
                          <w:t>around </w:t>
                        </w:r>
                        <w:r>
                          <w:rPr>
                            <w:sz w:val="28"/>
                          </w:rPr>
                          <w:t>four</w:t>
                        </w:r>
                        <w:r>
                          <w:rPr>
                            <w:spacing w:val="-2"/>
                            <w:sz w:val="28"/>
                          </w:rPr>
                          <w:t> </w:t>
                        </w:r>
                        <w:r>
                          <w:rPr>
                            <w:sz w:val="28"/>
                          </w:rPr>
                          <w:t>foundational</w:t>
                        </w:r>
                        <w:r>
                          <w:rPr>
                            <w:spacing w:val="-2"/>
                            <w:sz w:val="28"/>
                          </w:rPr>
                          <w:t> </w:t>
                        </w:r>
                        <w:r>
                          <w:rPr>
                            <w:sz w:val="28"/>
                          </w:rPr>
                          <w:t>areas:</w:t>
                        </w:r>
                        <w:r>
                          <w:rPr>
                            <w:spacing w:val="-2"/>
                            <w:sz w:val="28"/>
                          </w:rPr>
                          <w:t> </w:t>
                        </w:r>
                        <w:r>
                          <w:rPr>
                            <w:sz w:val="28"/>
                          </w:rPr>
                          <w:t>(1)</w:t>
                        </w:r>
                        <w:r>
                          <w:rPr>
                            <w:spacing w:val="-2"/>
                            <w:sz w:val="28"/>
                          </w:rPr>
                          <w:t> </w:t>
                        </w:r>
                        <w:r>
                          <w:rPr>
                            <w:sz w:val="28"/>
                          </w:rPr>
                          <w:t>understanding SUDs, (2) knowledge of treatment approaches, (3) application to practice, and (4) professional readiness.</w:t>
                        </w:r>
                      </w:p>
                      <w:p>
                        <w:pPr>
                          <w:numPr>
                            <w:ilvl w:val="0"/>
                            <w:numId w:val="6"/>
                          </w:numPr>
                          <w:tabs>
                            <w:tab w:pos="478" w:val="left" w:leader="none"/>
                          </w:tabs>
                          <w:spacing w:line="235" w:lineRule="auto" w:before="6"/>
                          <w:ind w:left="478" w:right="409" w:hanging="360"/>
                          <w:jc w:val="left"/>
                          <w:rPr>
                            <w:sz w:val="28"/>
                          </w:rPr>
                        </w:pPr>
                        <w:r>
                          <w:rPr>
                            <w:position w:val="2"/>
                            <w:sz w:val="28"/>
                          </w:rPr>
                          <w:t>Competencies are applied to a range of </w:t>
                        </w:r>
                        <w:r>
                          <w:rPr>
                            <w:sz w:val="28"/>
                          </w:rPr>
                          <w:t>practice dimensions, including clinical evaluation;</w:t>
                        </w:r>
                        <w:r>
                          <w:rPr>
                            <w:spacing w:val="-10"/>
                            <w:sz w:val="28"/>
                          </w:rPr>
                          <w:t> </w:t>
                        </w:r>
                        <w:r>
                          <w:rPr>
                            <w:sz w:val="28"/>
                          </w:rPr>
                          <w:t>treatment</w:t>
                        </w:r>
                        <w:r>
                          <w:rPr>
                            <w:spacing w:val="-10"/>
                            <w:sz w:val="28"/>
                          </w:rPr>
                          <w:t> </w:t>
                        </w:r>
                        <w:r>
                          <w:rPr>
                            <w:sz w:val="28"/>
                          </w:rPr>
                          <w:t>planning;</w:t>
                        </w:r>
                        <w:r>
                          <w:rPr>
                            <w:spacing w:val="-10"/>
                            <w:sz w:val="28"/>
                          </w:rPr>
                          <w:t> </w:t>
                        </w:r>
                        <w:r>
                          <w:rPr>
                            <w:sz w:val="28"/>
                          </w:rPr>
                          <w:t>referral; service</w:t>
                        </w:r>
                        <w:r>
                          <w:rPr>
                            <w:spacing w:val="-13"/>
                            <w:sz w:val="28"/>
                          </w:rPr>
                          <w:t> </w:t>
                        </w:r>
                        <w:r>
                          <w:rPr>
                            <w:sz w:val="28"/>
                          </w:rPr>
                          <w:t>coordination;</w:t>
                        </w:r>
                        <w:r>
                          <w:rPr>
                            <w:spacing w:val="-12"/>
                            <w:sz w:val="28"/>
                          </w:rPr>
                          <w:t> </w:t>
                        </w:r>
                        <w:r>
                          <w:rPr>
                            <w:sz w:val="28"/>
                          </w:rPr>
                          <w:t>counseling;</w:t>
                        </w:r>
                        <w:r>
                          <w:rPr>
                            <w:spacing w:val="-12"/>
                            <w:sz w:val="28"/>
                          </w:rPr>
                          <w:t> </w:t>
                        </w:r>
                        <w:r>
                          <w:rPr>
                            <w:sz w:val="28"/>
                          </w:rPr>
                          <w:t>client, family, and community education; documentation; and professional and ethical responsibilities.</w:t>
                        </w:r>
                      </w:p>
                      <w:p>
                        <w:pPr>
                          <w:numPr>
                            <w:ilvl w:val="0"/>
                            <w:numId w:val="6"/>
                          </w:numPr>
                          <w:tabs>
                            <w:tab w:pos="478" w:val="left" w:leader="none"/>
                          </w:tabs>
                          <w:spacing w:line="232" w:lineRule="auto" w:before="5"/>
                          <w:ind w:left="478" w:right="316" w:hanging="360"/>
                          <w:jc w:val="left"/>
                          <w:rPr>
                            <w:sz w:val="28"/>
                          </w:rPr>
                        </w:pPr>
                        <w:r>
                          <w:rPr>
                            <w:position w:val="2"/>
                            <w:sz w:val="28"/>
                          </w:rPr>
                          <w:t>Working with clients in a culturally </w:t>
                        </w:r>
                        <w:r>
                          <w:rPr>
                            <w:sz w:val="28"/>
                          </w:rPr>
                          <w:t>sensitive way is a key component emphasized</w:t>
                        </w:r>
                        <w:r>
                          <w:rPr>
                            <w:spacing w:val="-10"/>
                            <w:sz w:val="28"/>
                          </w:rPr>
                          <w:t> </w:t>
                        </w:r>
                        <w:r>
                          <w:rPr>
                            <w:sz w:val="28"/>
                          </w:rPr>
                          <w:t>across</w:t>
                        </w:r>
                        <w:r>
                          <w:rPr>
                            <w:spacing w:val="-10"/>
                            <w:sz w:val="28"/>
                          </w:rPr>
                          <w:t> </w:t>
                        </w:r>
                        <w:r>
                          <w:rPr>
                            <w:sz w:val="28"/>
                          </w:rPr>
                          <w:t>all</w:t>
                        </w:r>
                        <w:r>
                          <w:rPr>
                            <w:spacing w:val="-10"/>
                            <w:sz w:val="28"/>
                          </w:rPr>
                          <w:t> </w:t>
                        </w:r>
                        <w:r>
                          <w:rPr>
                            <w:sz w:val="28"/>
                          </w:rPr>
                          <w:t>foundational</w:t>
                        </w:r>
                        <w:r>
                          <w:rPr>
                            <w:spacing w:val="-10"/>
                            <w:sz w:val="28"/>
                          </w:rPr>
                          <w:t> </w:t>
                        </w:r>
                        <w:r>
                          <w:rPr>
                            <w:sz w:val="28"/>
                          </w:rPr>
                          <w:t>areas and practice dimensions.</w:t>
                        </w:r>
                      </w:p>
                    </w:txbxContent>
                  </v:textbox>
                  <w10:wrap type="none"/>
                </v:shape>
                <w10:wrap type="none"/>
              </v:group>
            </w:pict>
          </mc:Fallback>
        </mc:AlternateContent>
      </w:r>
      <w:r>
        <w:rPr>
          <w:position w:val="2"/>
          <w:sz w:val="28"/>
        </w:rPr>
        <w:t>Recognize</w:t>
      </w:r>
      <w:r>
        <w:rPr>
          <w:spacing w:val="-3"/>
          <w:position w:val="2"/>
          <w:sz w:val="28"/>
        </w:rPr>
        <w:t> </w:t>
      </w:r>
      <w:r>
        <w:rPr>
          <w:position w:val="2"/>
          <w:sz w:val="28"/>
        </w:rPr>
        <w:t>the</w:t>
      </w:r>
      <w:r>
        <w:rPr>
          <w:spacing w:val="-3"/>
          <w:position w:val="2"/>
          <w:sz w:val="28"/>
        </w:rPr>
        <w:t> </w:t>
      </w:r>
      <w:r>
        <w:rPr>
          <w:position w:val="2"/>
          <w:sz w:val="28"/>
        </w:rPr>
        <w:t>potential</w:t>
      </w:r>
      <w:r>
        <w:rPr>
          <w:spacing w:val="-2"/>
          <w:position w:val="2"/>
          <w:sz w:val="28"/>
        </w:rPr>
        <w:t> </w:t>
      </w:r>
      <w:r>
        <w:rPr>
          <w:position w:val="2"/>
          <w:sz w:val="28"/>
        </w:rPr>
        <w:t>for</w:t>
      </w:r>
      <w:r>
        <w:rPr>
          <w:spacing w:val="-2"/>
          <w:position w:val="2"/>
          <w:sz w:val="28"/>
        </w:rPr>
        <w:t> </w:t>
      </w:r>
      <w:r>
        <w:rPr>
          <w:position w:val="2"/>
          <w:sz w:val="28"/>
        </w:rPr>
        <w:t>SUDs</w:t>
      </w:r>
      <w:r>
        <w:rPr>
          <w:spacing w:val="-2"/>
          <w:position w:val="2"/>
          <w:sz w:val="28"/>
        </w:rPr>
        <w:t> </w:t>
      </w:r>
      <w:r>
        <w:rPr>
          <w:position w:val="2"/>
          <w:sz w:val="28"/>
        </w:rPr>
        <w:t>to</w:t>
      </w:r>
      <w:r>
        <w:rPr>
          <w:spacing w:val="-2"/>
          <w:position w:val="2"/>
          <w:sz w:val="28"/>
        </w:rPr>
        <w:t> </w:t>
      </w:r>
      <w:r>
        <w:rPr>
          <w:position w:val="2"/>
          <w:sz w:val="28"/>
        </w:rPr>
        <w:t>mimic</w:t>
      </w:r>
      <w:r>
        <w:rPr>
          <w:spacing w:val="-3"/>
          <w:position w:val="2"/>
          <w:sz w:val="28"/>
        </w:rPr>
        <w:t> </w:t>
      </w:r>
      <w:r>
        <w:rPr>
          <w:position w:val="2"/>
          <w:sz w:val="28"/>
        </w:rPr>
        <w:t>a </w:t>
      </w:r>
      <w:r>
        <w:rPr>
          <w:sz w:val="28"/>
        </w:rPr>
        <w:t>variety of medical and mental health conditions</w:t>
      </w:r>
      <w:r>
        <w:rPr>
          <w:spacing w:val="-7"/>
          <w:sz w:val="28"/>
        </w:rPr>
        <w:t> </w:t>
      </w:r>
      <w:r>
        <w:rPr>
          <w:sz w:val="28"/>
        </w:rPr>
        <w:t>and</w:t>
      </w:r>
      <w:r>
        <w:rPr>
          <w:spacing w:val="-7"/>
          <w:sz w:val="28"/>
        </w:rPr>
        <w:t> </w:t>
      </w:r>
      <w:r>
        <w:rPr>
          <w:sz w:val="28"/>
        </w:rPr>
        <w:t>the</w:t>
      </w:r>
      <w:r>
        <w:rPr>
          <w:spacing w:val="-8"/>
          <w:sz w:val="28"/>
        </w:rPr>
        <w:t> </w:t>
      </w:r>
      <w:r>
        <w:rPr>
          <w:sz w:val="28"/>
        </w:rPr>
        <w:t>medical</w:t>
      </w:r>
      <w:r>
        <w:rPr>
          <w:spacing w:val="-7"/>
          <w:sz w:val="28"/>
        </w:rPr>
        <w:t> </w:t>
      </w:r>
      <w:r>
        <w:rPr>
          <w:sz w:val="28"/>
        </w:rPr>
        <w:t>and</w:t>
      </w:r>
      <w:r>
        <w:rPr>
          <w:spacing w:val="-7"/>
          <w:sz w:val="28"/>
        </w:rPr>
        <w:t> </w:t>
      </w:r>
      <w:r>
        <w:rPr>
          <w:sz w:val="28"/>
        </w:rPr>
        <w:t>mental</w:t>
      </w:r>
      <w:r>
        <w:rPr>
          <w:spacing w:val="-7"/>
          <w:sz w:val="28"/>
        </w:rPr>
        <w:t> </w:t>
      </w:r>
      <w:r>
        <w:rPr>
          <w:sz w:val="28"/>
        </w:rPr>
        <w:t>health conditions that co-occur with SUDs</w:t>
      </w:r>
    </w:p>
    <w:p>
      <w:pPr>
        <w:pStyle w:val="BodyText"/>
        <w:spacing w:before="79"/>
        <w:ind w:left="0"/>
      </w:pPr>
    </w:p>
    <w:p>
      <w:pPr>
        <w:pStyle w:val="Heading5"/>
        <w:spacing w:line="240" w:lineRule="auto" w:before="1"/>
        <w:rPr>
          <w:i/>
        </w:rPr>
      </w:pPr>
      <w:r>
        <w:rPr>
          <w:i/>
          <w:color w:val="3C8A9E"/>
        </w:rPr>
        <w:t>Treatment</w:t>
      </w:r>
      <w:r>
        <w:rPr>
          <w:i/>
          <w:color w:val="3C8A9E"/>
          <w:spacing w:val="-13"/>
        </w:rPr>
        <w:t> </w:t>
      </w:r>
      <w:r>
        <w:rPr>
          <w:i/>
          <w:color w:val="3C8A9E"/>
          <w:spacing w:val="-2"/>
        </w:rPr>
        <w:t>Knowledge</w:t>
      </w:r>
    </w:p>
    <w:p>
      <w:pPr>
        <w:pStyle w:val="ListParagraph"/>
        <w:numPr>
          <w:ilvl w:val="0"/>
          <w:numId w:val="5"/>
        </w:numPr>
        <w:tabs>
          <w:tab w:pos="1440" w:val="left" w:leader="none"/>
        </w:tabs>
        <w:spacing w:line="235" w:lineRule="auto" w:before="40" w:after="0"/>
        <w:ind w:left="1440" w:right="5689" w:hanging="360"/>
        <w:jc w:val="left"/>
        <w:rPr>
          <w:sz w:val="28"/>
        </w:rPr>
      </w:pPr>
      <w:r>
        <w:rPr>
          <w:position w:val="2"/>
          <w:sz w:val="28"/>
        </w:rPr>
        <w:t>Describe</w:t>
      </w:r>
      <w:r>
        <w:rPr>
          <w:spacing w:val="-10"/>
          <w:position w:val="2"/>
          <w:sz w:val="28"/>
        </w:rPr>
        <w:t> </w:t>
      </w:r>
      <w:r>
        <w:rPr>
          <w:position w:val="2"/>
          <w:sz w:val="28"/>
        </w:rPr>
        <w:t>the</w:t>
      </w:r>
      <w:r>
        <w:rPr>
          <w:spacing w:val="-10"/>
          <w:position w:val="2"/>
          <w:sz w:val="28"/>
        </w:rPr>
        <w:t> </w:t>
      </w:r>
      <w:r>
        <w:rPr>
          <w:position w:val="2"/>
          <w:sz w:val="28"/>
        </w:rPr>
        <w:t>philosophies,</w:t>
      </w:r>
      <w:r>
        <w:rPr>
          <w:spacing w:val="-9"/>
          <w:position w:val="2"/>
          <w:sz w:val="28"/>
        </w:rPr>
        <w:t> </w:t>
      </w:r>
      <w:r>
        <w:rPr>
          <w:position w:val="2"/>
          <w:sz w:val="28"/>
        </w:rPr>
        <w:t>practices,</w:t>
      </w:r>
      <w:r>
        <w:rPr>
          <w:spacing w:val="-9"/>
          <w:position w:val="2"/>
          <w:sz w:val="28"/>
        </w:rPr>
        <w:t> </w:t>
      </w:r>
      <w:r>
        <w:rPr>
          <w:position w:val="2"/>
          <w:sz w:val="28"/>
        </w:rPr>
        <w:t>policies, </w:t>
      </w:r>
      <w:r>
        <w:rPr>
          <w:sz w:val="28"/>
        </w:rPr>
        <w:t>and outcomes of the most generally accepted and scientifically supported models of treatment, recovery, relapse prevention, and continuing care for SUDs and other substance-related problems</w:t>
      </w:r>
    </w:p>
    <w:p>
      <w:pPr>
        <w:pStyle w:val="ListParagraph"/>
        <w:numPr>
          <w:ilvl w:val="0"/>
          <w:numId w:val="5"/>
        </w:numPr>
        <w:tabs>
          <w:tab w:pos="1440" w:val="left" w:leader="none"/>
        </w:tabs>
        <w:spacing w:line="228" w:lineRule="auto" w:before="7" w:after="0"/>
        <w:ind w:left="1440" w:right="5995" w:hanging="360"/>
        <w:jc w:val="left"/>
        <w:rPr>
          <w:sz w:val="28"/>
        </w:rPr>
      </w:pPr>
      <w:r>
        <w:rPr>
          <w:position w:val="2"/>
          <w:sz w:val="28"/>
        </w:rPr>
        <w:t>Recognize</w:t>
      </w:r>
      <w:r>
        <w:rPr>
          <w:spacing w:val="-12"/>
          <w:position w:val="2"/>
          <w:sz w:val="28"/>
        </w:rPr>
        <w:t> </w:t>
      </w:r>
      <w:r>
        <w:rPr>
          <w:position w:val="2"/>
          <w:sz w:val="28"/>
        </w:rPr>
        <w:t>the</w:t>
      </w:r>
      <w:r>
        <w:rPr>
          <w:spacing w:val="-12"/>
          <w:position w:val="2"/>
          <w:sz w:val="28"/>
        </w:rPr>
        <w:t> </w:t>
      </w:r>
      <w:r>
        <w:rPr>
          <w:position w:val="2"/>
          <w:sz w:val="28"/>
        </w:rPr>
        <w:t>importance</w:t>
      </w:r>
      <w:r>
        <w:rPr>
          <w:spacing w:val="-12"/>
          <w:position w:val="2"/>
          <w:sz w:val="28"/>
        </w:rPr>
        <w:t> </w:t>
      </w:r>
      <w:r>
        <w:rPr>
          <w:position w:val="2"/>
          <w:sz w:val="28"/>
        </w:rPr>
        <w:t>of</w:t>
      </w:r>
      <w:r>
        <w:rPr>
          <w:spacing w:val="-11"/>
          <w:position w:val="2"/>
          <w:sz w:val="28"/>
        </w:rPr>
        <w:t> </w:t>
      </w:r>
      <w:r>
        <w:rPr>
          <w:position w:val="2"/>
          <w:sz w:val="28"/>
        </w:rPr>
        <w:t>family,</w:t>
      </w:r>
      <w:r>
        <w:rPr>
          <w:spacing w:val="-11"/>
          <w:position w:val="2"/>
          <w:sz w:val="28"/>
        </w:rPr>
        <w:t> </w:t>
      </w:r>
      <w:r>
        <w:rPr>
          <w:position w:val="2"/>
          <w:sz w:val="28"/>
        </w:rPr>
        <w:t>social </w:t>
      </w:r>
      <w:r>
        <w:rPr>
          <w:sz w:val="28"/>
        </w:rPr>
        <w:t>networks, and community systems in the treatment and recovery process</w:t>
      </w:r>
    </w:p>
    <w:p>
      <w:pPr>
        <w:pStyle w:val="ListParagraph"/>
        <w:numPr>
          <w:ilvl w:val="0"/>
          <w:numId w:val="5"/>
        </w:numPr>
        <w:tabs>
          <w:tab w:pos="1440" w:val="left" w:leader="none"/>
        </w:tabs>
        <w:spacing w:line="228" w:lineRule="auto" w:before="14" w:after="0"/>
        <w:ind w:left="1440" w:right="5744" w:hanging="360"/>
        <w:jc w:val="left"/>
        <w:rPr>
          <w:sz w:val="28"/>
        </w:rPr>
      </w:pPr>
      <w:r>
        <w:rPr>
          <w:position w:val="2"/>
          <w:sz w:val="28"/>
        </w:rPr>
        <w:t>Understand the importance of research and </w:t>
      </w:r>
      <w:r>
        <w:rPr>
          <w:sz w:val="28"/>
        </w:rPr>
        <w:t>outcome</w:t>
      </w:r>
      <w:r>
        <w:rPr>
          <w:spacing w:val="-7"/>
          <w:sz w:val="28"/>
        </w:rPr>
        <w:t> </w:t>
      </w:r>
      <w:r>
        <w:rPr>
          <w:sz w:val="28"/>
        </w:rPr>
        <w:t>data</w:t>
      </w:r>
      <w:r>
        <w:rPr>
          <w:spacing w:val="-7"/>
          <w:sz w:val="28"/>
        </w:rPr>
        <w:t> </w:t>
      </w:r>
      <w:r>
        <w:rPr>
          <w:sz w:val="28"/>
        </w:rPr>
        <w:t>and</w:t>
      </w:r>
      <w:r>
        <w:rPr>
          <w:spacing w:val="-6"/>
          <w:sz w:val="28"/>
        </w:rPr>
        <w:t> </w:t>
      </w:r>
      <w:r>
        <w:rPr>
          <w:sz w:val="28"/>
        </w:rPr>
        <w:t>their</w:t>
      </w:r>
      <w:r>
        <w:rPr>
          <w:spacing w:val="-7"/>
          <w:sz w:val="28"/>
        </w:rPr>
        <w:t> </w:t>
      </w:r>
      <w:r>
        <w:rPr>
          <w:sz w:val="28"/>
        </w:rPr>
        <w:t>application</w:t>
      </w:r>
      <w:r>
        <w:rPr>
          <w:spacing w:val="-6"/>
          <w:sz w:val="28"/>
        </w:rPr>
        <w:t> </w:t>
      </w:r>
      <w:r>
        <w:rPr>
          <w:sz w:val="28"/>
        </w:rPr>
        <w:t>in</w:t>
      </w:r>
      <w:r>
        <w:rPr>
          <w:spacing w:val="-7"/>
          <w:sz w:val="28"/>
        </w:rPr>
        <w:t> </w:t>
      </w:r>
      <w:r>
        <w:rPr>
          <w:sz w:val="28"/>
        </w:rPr>
        <w:t>clinical </w:t>
      </w:r>
      <w:r>
        <w:rPr>
          <w:spacing w:val="-2"/>
          <w:sz w:val="28"/>
        </w:rPr>
        <w:t>practice</w:t>
      </w:r>
    </w:p>
    <w:p>
      <w:pPr>
        <w:pStyle w:val="ListParagraph"/>
        <w:numPr>
          <w:ilvl w:val="0"/>
          <w:numId w:val="5"/>
        </w:numPr>
        <w:tabs>
          <w:tab w:pos="1440" w:val="left" w:leader="none"/>
        </w:tabs>
        <w:spacing w:line="218" w:lineRule="auto" w:before="27" w:after="0"/>
        <w:ind w:left="1440" w:right="5876" w:hanging="360"/>
        <w:jc w:val="left"/>
        <w:rPr>
          <w:sz w:val="28"/>
        </w:rPr>
      </w:pPr>
      <w:r>
        <w:rPr>
          <w:position w:val="2"/>
          <w:sz w:val="28"/>
        </w:rPr>
        <w:t>Understand</w:t>
      </w:r>
      <w:r>
        <w:rPr>
          <w:spacing w:val="-8"/>
          <w:position w:val="2"/>
          <w:sz w:val="28"/>
        </w:rPr>
        <w:t> </w:t>
      </w:r>
      <w:r>
        <w:rPr>
          <w:position w:val="2"/>
          <w:sz w:val="28"/>
        </w:rPr>
        <w:t>the</w:t>
      </w:r>
      <w:r>
        <w:rPr>
          <w:spacing w:val="-9"/>
          <w:position w:val="2"/>
          <w:sz w:val="28"/>
        </w:rPr>
        <w:t> </w:t>
      </w:r>
      <w:r>
        <w:rPr>
          <w:position w:val="2"/>
          <w:sz w:val="28"/>
        </w:rPr>
        <w:t>value</w:t>
      </w:r>
      <w:r>
        <w:rPr>
          <w:spacing w:val="-9"/>
          <w:position w:val="2"/>
          <w:sz w:val="28"/>
        </w:rPr>
        <w:t> </w:t>
      </w:r>
      <w:r>
        <w:rPr>
          <w:position w:val="2"/>
          <w:sz w:val="28"/>
        </w:rPr>
        <w:t>of</w:t>
      </w:r>
      <w:r>
        <w:rPr>
          <w:spacing w:val="-8"/>
          <w:position w:val="2"/>
          <w:sz w:val="28"/>
        </w:rPr>
        <w:t> </w:t>
      </w:r>
      <w:r>
        <w:rPr>
          <w:position w:val="2"/>
          <w:sz w:val="28"/>
        </w:rPr>
        <w:t>an</w:t>
      </w:r>
      <w:r>
        <w:rPr>
          <w:spacing w:val="-8"/>
          <w:position w:val="2"/>
          <w:sz w:val="28"/>
        </w:rPr>
        <w:t> </w:t>
      </w:r>
      <w:r>
        <w:rPr>
          <w:position w:val="2"/>
          <w:sz w:val="28"/>
        </w:rPr>
        <w:t>interdisciplinary </w:t>
      </w:r>
      <w:r>
        <w:rPr>
          <w:sz w:val="28"/>
        </w:rPr>
        <w:t>approach to SUD treatment</w:t>
      </w:r>
    </w:p>
    <w:p>
      <w:pPr>
        <w:pStyle w:val="BodyText"/>
        <w:spacing w:before="102"/>
        <w:ind w:left="0"/>
      </w:pPr>
    </w:p>
    <w:p>
      <w:pPr>
        <w:pStyle w:val="Heading5"/>
        <w:spacing w:line="240" w:lineRule="auto"/>
        <w:rPr>
          <w:i/>
        </w:rPr>
      </w:pPr>
      <w:r>
        <w:rPr>
          <w:i/>
          <w:color w:val="3C8A9E"/>
        </w:rPr>
        <w:t>Application</w:t>
      </w:r>
      <w:r>
        <w:rPr>
          <w:i/>
          <w:color w:val="3C8A9E"/>
          <w:spacing w:val="-1"/>
        </w:rPr>
        <w:t> </w:t>
      </w:r>
      <w:r>
        <w:rPr>
          <w:i/>
          <w:color w:val="3C8A9E"/>
        </w:rPr>
        <w:t>to</w:t>
      </w:r>
      <w:r>
        <w:rPr>
          <w:i/>
          <w:color w:val="3C8A9E"/>
          <w:spacing w:val="-1"/>
        </w:rPr>
        <w:t> </w:t>
      </w:r>
      <w:r>
        <w:rPr>
          <w:i/>
          <w:color w:val="3C8A9E"/>
          <w:spacing w:val="-2"/>
        </w:rPr>
        <w:t>Practice</w:t>
      </w:r>
    </w:p>
    <w:p>
      <w:pPr>
        <w:pStyle w:val="ListParagraph"/>
        <w:numPr>
          <w:ilvl w:val="0"/>
          <w:numId w:val="5"/>
        </w:numPr>
        <w:tabs>
          <w:tab w:pos="1440" w:val="left" w:leader="none"/>
        </w:tabs>
        <w:spacing w:line="232" w:lineRule="auto" w:before="44" w:after="0"/>
        <w:ind w:left="1440" w:right="5697" w:hanging="360"/>
        <w:jc w:val="left"/>
        <w:rPr>
          <w:sz w:val="28"/>
        </w:rPr>
      </w:pPr>
      <w:r>
        <w:rPr>
          <w:position w:val="2"/>
          <w:sz w:val="28"/>
        </w:rPr>
        <w:t>Understand</w:t>
      </w:r>
      <w:r>
        <w:rPr>
          <w:spacing w:val="-9"/>
          <w:position w:val="2"/>
          <w:sz w:val="28"/>
        </w:rPr>
        <w:t> </w:t>
      </w:r>
      <w:r>
        <w:rPr>
          <w:position w:val="2"/>
          <w:sz w:val="28"/>
        </w:rPr>
        <w:t>the</w:t>
      </w:r>
      <w:r>
        <w:rPr>
          <w:spacing w:val="-10"/>
          <w:position w:val="2"/>
          <w:sz w:val="28"/>
        </w:rPr>
        <w:t> </w:t>
      </w:r>
      <w:r>
        <w:rPr>
          <w:position w:val="2"/>
          <w:sz w:val="28"/>
        </w:rPr>
        <w:t>established</w:t>
      </w:r>
      <w:r>
        <w:rPr>
          <w:spacing w:val="-9"/>
          <w:position w:val="2"/>
          <w:sz w:val="28"/>
        </w:rPr>
        <w:t> </w:t>
      </w:r>
      <w:r>
        <w:rPr>
          <w:position w:val="2"/>
          <w:sz w:val="28"/>
        </w:rPr>
        <w:t>diagnostic</w:t>
      </w:r>
      <w:r>
        <w:rPr>
          <w:spacing w:val="-10"/>
          <w:position w:val="2"/>
          <w:sz w:val="28"/>
        </w:rPr>
        <w:t> </w:t>
      </w:r>
      <w:r>
        <w:rPr>
          <w:position w:val="2"/>
          <w:sz w:val="28"/>
        </w:rPr>
        <w:t>criteria </w:t>
      </w:r>
      <w:r>
        <w:rPr>
          <w:sz w:val="28"/>
        </w:rPr>
        <w:t>for SUDs and describe treatment modalities and placement criteria within the continuum of care</w:t>
      </w:r>
    </w:p>
    <w:p>
      <w:pPr>
        <w:pStyle w:val="ListParagraph"/>
        <w:numPr>
          <w:ilvl w:val="0"/>
          <w:numId w:val="5"/>
        </w:numPr>
        <w:tabs>
          <w:tab w:pos="1440" w:val="left" w:leader="none"/>
        </w:tabs>
        <w:spacing w:line="218" w:lineRule="auto" w:before="20" w:after="0"/>
        <w:ind w:left="1440" w:right="5814" w:hanging="360"/>
        <w:jc w:val="left"/>
        <w:rPr>
          <w:sz w:val="28"/>
        </w:rPr>
      </w:pPr>
      <w:r>
        <w:rPr>
          <w:position w:val="2"/>
          <w:sz w:val="28"/>
        </w:rPr>
        <w:t>Describe</w:t>
      </w:r>
      <w:r>
        <w:rPr>
          <w:spacing w:val="-6"/>
          <w:position w:val="2"/>
          <w:sz w:val="28"/>
        </w:rPr>
        <w:t> </w:t>
      </w:r>
      <w:r>
        <w:rPr>
          <w:position w:val="2"/>
          <w:sz w:val="28"/>
        </w:rPr>
        <w:t>a</w:t>
      </w:r>
      <w:r>
        <w:rPr>
          <w:spacing w:val="-6"/>
          <w:position w:val="2"/>
          <w:sz w:val="28"/>
        </w:rPr>
        <w:t> </w:t>
      </w:r>
      <w:r>
        <w:rPr>
          <w:position w:val="2"/>
          <w:sz w:val="28"/>
        </w:rPr>
        <w:t>variety</w:t>
      </w:r>
      <w:r>
        <w:rPr>
          <w:spacing w:val="-5"/>
          <w:position w:val="2"/>
          <w:sz w:val="28"/>
        </w:rPr>
        <w:t> </w:t>
      </w:r>
      <w:r>
        <w:rPr>
          <w:position w:val="2"/>
          <w:sz w:val="28"/>
        </w:rPr>
        <w:t>of</w:t>
      </w:r>
      <w:r>
        <w:rPr>
          <w:spacing w:val="-5"/>
          <w:position w:val="2"/>
          <w:sz w:val="28"/>
        </w:rPr>
        <w:t> </w:t>
      </w:r>
      <w:r>
        <w:rPr>
          <w:position w:val="2"/>
          <w:sz w:val="28"/>
        </w:rPr>
        <w:t>strategies</w:t>
      </w:r>
      <w:r>
        <w:rPr>
          <w:spacing w:val="-5"/>
          <w:position w:val="2"/>
          <w:sz w:val="28"/>
        </w:rPr>
        <w:t> </w:t>
      </w:r>
      <w:r>
        <w:rPr>
          <w:position w:val="2"/>
          <w:sz w:val="28"/>
        </w:rPr>
        <w:t>to</w:t>
      </w:r>
      <w:r>
        <w:rPr>
          <w:spacing w:val="-5"/>
          <w:position w:val="2"/>
          <w:sz w:val="28"/>
        </w:rPr>
        <w:t> </w:t>
      </w:r>
      <w:r>
        <w:rPr>
          <w:position w:val="2"/>
          <w:sz w:val="28"/>
        </w:rPr>
        <w:t>reduce</w:t>
      </w:r>
      <w:r>
        <w:rPr>
          <w:spacing w:val="-6"/>
          <w:position w:val="2"/>
          <w:sz w:val="28"/>
        </w:rPr>
        <w:t> </w:t>
      </w:r>
      <w:r>
        <w:rPr>
          <w:position w:val="2"/>
          <w:sz w:val="28"/>
        </w:rPr>
        <w:t>the </w:t>
      </w:r>
      <w:r>
        <w:rPr>
          <w:sz w:val="28"/>
        </w:rPr>
        <w:t>negative effects of substance use and SUDs</w:t>
      </w:r>
    </w:p>
    <w:p>
      <w:pPr>
        <w:pStyle w:val="ListParagraph"/>
        <w:numPr>
          <w:ilvl w:val="0"/>
          <w:numId w:val="5"/>
        </w:numPr>
        <w:tabs>
          <w:tab w:pos="1440" w:val="left" w:leader="none"/>
        </w:tabs>
        <w:spacing w:line="218" w:lineRule="auto" w:before="28" w:after="0"/>
        <w:ind w:left="1440" w:right="5880" w:hanging="360"/>
        <w:jc w:val="left"/>
        <w:rPr>
          <w:sz w:val="28"/>
        </w:rPr>
      </w:pPr>
      <w:r>
        <w:rPr>
          <w:position w:val="2"/>
          <w:sz w:val="28"/>
        </w:rPr>
        <w:t>Tailor</w:t>
      </w:r>
      <w:r>
        <w:rPr>
          <w:spacing w:val="-12"/>
          <w:position w:val="2"/>
          <w:sz w:val="28"/>
        </w:rPr>
        <w:t> </w:t>
      </w:r>
      <w:r>
        <w:rPr>
          <w:position w:val="2"/>
          <w:sz w:val="28"/>
        </w:rPr>
        <w:t>strategies</w:t>
      </w:r>
      <w:r>
        <w:rPr>
          <w:spacing w:val="-12"/>
          <w:position w:val="2"/>
          <w:sz w:val="28"/>
        </w:rPr>
        <w:t> </w:t>
      </w:r>
      <w:r>
        <w:rPr>
          <w:position w:val="2"/>
          <w:sz w:val="28"/>
        </w:rPr>
        <w:t>and</w:t>
      </w:r>
      <w:r>
        <w:rPr>
          <w:spacing w:val="-12"/>
          <w:position w:val="2"/>
          <w:sz w:val="28"/>
        </w:rPr>
        <w:t> </w:t>
      </w:r>
      <w:r>
        <w:rPr>
          <w:position w:val="2"/>
          <w:sz w:val="28"/>
        </w:rPr>
        <w:t>treatment</w:t>
      </w:r>
      <w:r>
        <w:rPr>
          <w:spacing w:val="-12"/>
          <w:position w:val="2"/>
          <w:sz w:val="28"/>
        </w:rPr>
        <w:t> </w:t>
      </w:r>
      <w:r>
        <w:rPr>
          <w:position w:val="2"/>
          <w:sz w:val="28"/>
        </w:rPr>
        <w:t>modalities</w:t>
      </w:r>
      <w:r>
        <w:rPr>
          <w:spacing w:val="-12"/>
          <w:position w:val="2"/>
          <w:sz w:val="28"/>
        </w:rPr>
        <w:t> </w:t>
      </w:r>
      <w:r>
        <w:rPr>
          <w:position w:val="2"/>
          <w:sz w:val="28"/>
        </w:rPr>
        <w:t>to </w:t>
      </w:r>
      <w:r>
        <w:rPr>
          <w:sz w:val="28"/>
        </w:rPr>
        <w:t>the client’s stage of psychological and</w:t>
      </w:r>
    </w:p>
    <w:p>
      <w:pPr>
        <w:pStyle w:val="ListParagraph"/>
        <w:spacing w:after="0" w:line="218" w:lineRule="auto"/>
        <w:jc w:val="left"/>
        <w:rPr>
          <w:sz w:val="28"/>
        </w:rPr>
        <w:sectPr>
          <w:headerReference w:type="default" r:id="rId36"/>
          <w:footerReference w:type="default" r:id="rId37"/>
          <w:pgSz w:w="12240" w:h="15840"/>
          <w:pgMar w:header="744" w:footer="1086" w:top="1000" w:bottom="1280" w:left="0" w:right="0"/>
        </w:sectPr>
      </w:pPr>
    </w:p>
    <w:p>
      <w:pPr>
        <w:pStyle w:val="BodyText"/>
        <w:spacing w:before="94"/>
        <w:ind w:left="0"/>
      </w:pPr>
    </w:p>
    <w:p>
      <w:pPr>
        <w:pStyle w:val="BodyText"/>
        <w:spacing w:line="319" w:lineRule="exact"/>
        <w:ind w:left="1440"/>
      </w:pPr>
      <w:r>
        <w:rPr/>
        <w:t>physiological</w:t>
      </w:r>
      <w:r>
        <w:rPr>
          <w:spacing w:val="-4"/>
        </w:rPr>
        <w:t> </w:t>
      </w:r>
      <w:r>
        <w:rPr/>
        <w:t>dependence,</w:t>
      </w:r>
      <w:r>
        <w:rPr>
          <w:spacing w:val="-3"/>
        </w:rPr>
        <w:t> </w:t>
      </w:r>
      <w:r>
        <w:rPr/>
        <w:t>change,</w:t>
      </w:r>
      <w:r>
        <w:rPr>
          <w:spacing w:val="-3"/>
        </w:rPr>
        <w:t> </w:t>
      </w:r>
      <w:r>
        <w:rPr/>
        <w:t>or</w:t>
      </w:r>
      <w:r>
        <w:rPr>
          <w:spacing w:val="-3"/>
        </w:rPr>
        <w:t> </w:t>
      </w:r>
      <w:r>
        <w:rPr>
          <w:spacing w:val="-2"/>
        </w:rPr>
        <w:t>recovery</w:t>
      </w:r>
    </w:p>
    <w:p>
      <w:pPr>
        <w:pStyle w:val="ListParagraph"/>
        <w:numPr>
          <w:ilvl w:val="0"/>
          <w:numId w:val="5"/>
        </w:numPr>
        <w:tabs>
          <w:tab w:pos="1440" w:val="left" w:leader="none"/>
        </w:tabs>
        <w:spacing w:line="218" w:lineRule="auto" w:before="25" w:after="0"/>
        <w:ind w:left="1440" w:right="1964" w:hanging="360"/>
        <w:jc w:val="left"/>
        <w:rPr>
          <w:sz w:val="28"/>
        </w:rPr>
      </w:pPr>
      <w:r>
        <w:rPr>
          <w:position w:val="2"/>
          <w:sz w:val="28"/>
        </w:rPr>
        <w:t>Provide</w:t>
      </w:r>
      <w:r>
        <w:rPr>
          <w:spacing w:val="-5"/>
          <w:position w:val="2"/>
          <w:sz w:val="28"/>
        </w:rPr>
        <w:t> </w:t>
      </w:r>
      <w:r>
        <w:rPr>
          <w:position w:val="2"/>
          <w:sz w:val="28"/>
        </w:rPr>
        <w:t>treatment</w:t>
      </w:r>
      <w:r>
        <w:rPr>
          <w:spacing w:val="-4"/>
          <w:position w:val="2"/>
          <w:sz w:val="28"/>
        </w:rPr>
        <w:t> </w:t>
      </w:r>
      <w:r>
        <w:rPr>
          <w:position w:val="2"/>
          <w:sz w:val="28"/>
        </w:rPr>
        <w:t>services</w:t>
      </w:r>
      <w:r>
        <w:rPr>
          <w:spacing w:val="-4"/>
          <w:position w:val="2"/>
          <w:sz w:val="28"/>
        </w:rPr>
        <w:t> </w:t>
      </w:r>
      <w:r>
        <w:rPr>
          <w:position w:val="2"/>
          <w:sz w:val="28"/>
        </w:rPr>
        <w:t>appropriate</w:t>
      </w:r>
      <w:r>
        <w:rPr>
          <w:spacing w:val="-5"/>
          <w:position w:val="2"/>
          <w:sz w:val="28"/>
        </w:rPr>
        <w:t> </w:t>
      </w:r>
      <w:r>
        <w:rPr>
          <w:position w:val="2"/>
          <w:sz w:val="28"/>
        </w:rPr>
        <w:t>to</w:t>
      </w:r>
      <w:r>
        <w:rPr>
          <w:spacing w:val="-4"/>
          <w:position w:val="2"/>
          <w:sz w:val="28"/>
        </w:rPr>
        <w:t> </w:t>
      </w:r>
      <w:r>
        <w:rPr>
          <w:position w:val="2"/>
          <w:sz w:val="28"/>
        </w:rPr>
        <w:t>the</w:t>
      </w:r>
      <w:r>
        <w:rPr>
          <w:spacing w:val="-5"/>
          <w:position w:val="2"/>
          <w:sz w:val="28"/>
        </w:rPr>
        <w:t> </w:t>
      </w:r>
      <w:r>
        <w:rPr>
          <w:position w:val="2"/>
          <w:sz w:val="28"/>
        </w:rPr>
        <w:t>personal</w:t>
      </w:r>
      <w:r>
        <w:rPr>
          <w:spacing w:val="-4"/>
          <w:position w:val="2"/>
          <w:sz w:val="28"/>
        </w:rPr>
        <w:t> </w:t>
      </w:r>
      <w:r>
        <w:rPr>
          <w:position w:val="2"/>
          <w:sz w:val="28"/>
        </w:rPr>
        <w:t>and</w:t>
      </w:r>
      <w:r>
        <w:rPr>
          <w:spacing w:val="-4"/>
          <w:position w:val="2"/>
          <w:sz w:val="28"/>
        </w:rPr>
        <w:t> </w:t>
      </w:r>
      <w:r>
        <w:rPr>
          <w:position w:val="2"/>
          <w:sz w:val="28"/>
        </w:rPr>
        <w:t>cultural</w:t>
      </w:r>
      <w:r>
        <w:rPr>
          <w:spacing w:val="-4"/>
          <w:position w:val="2"/>
          <w:sz w:val="28"/>
        </w:rPr>
        <w:t> </w:t>
      </w:r>
      <w:r>
        <w:rPr>
          <w:position w:val="2"/>
          <w:sz w:val="28"/>
        </w:rPr>
        <w:t>identity</w:t>
      </w:r>
      <w:r>
        <w:rPr>
          <w:spacing w:val="-4"/>
          <w:position w:val="2"/>
          <w:sz w:val="28"/>
        </w:rPr>
        <w:t> </w:t>
      </w:r>
      <w:r>
        <w:rPr>
          <w:position w:val="2"/>
          <w:sz w:val="28"/>
        </w:rPr>
        <w:t>and </w:t>
      </w:r>
      <w:r>
        <w:rPr>
          <w:sz w:val="28"/>
        </w:rPr>
        <w:t>language of the client</w:t>
      </w:r>
    </w:p>
    <w:p>
      <w:pPr>
        <w:pStyle w:val="ListParagraph"/>
        <w:numPr>
          <w:ilvl w:val="0"/>
          <w:numId w:val="5"/>
        </w:numPr>
        <w:tabs>
          <w:tab w:pos="1439" w:val="left" w:leader="none"/>
        </w:tabs>
        <w:spacing w:line="356" w:lineRule="exact" w:before="1" w:after="0"/>
        <w:ind w:left="1439" w:right="0" w:hanging="359"/>
        <w:jc w:val="left"/>
        <w:rPr>
          <w:position w:val="2"/>
          <w:sz w:val="28"/>
        </w:rPr>
      </w:pPr>
      <w:r>
        <w:rPr>
          <w:position w:val="2"/>
          <w:sz w:val="28"/>
        </w:rPr>
        <w:t>Adapt</w:t>
      </w:r>
      <w:r>
        <w:rPr>
          <w:spacing w:val="-4"/>
          <w:position w:val="2"/>
          <w:sz w:val="28"/>
        </w:rPr>
        <w:t> </w:t>
      </w:r>
      <w:r>
        <w:rPr>
          <w:position w:val="2"/>
          <w:sz w:val="28"/>
        </w:rPr>
        <w:t>practice</w:t>
      </w:r>
      <w:r>
        <w:rPr>
          <w:spacing w:val="-2"/>
          <w:position w:val="2"/>
          <w:sz w:val="28"/>
        </w:rPr>
        <w:t> </w:t>
      </w:r>
      <w:r>
        <w:rPr>
          <w:position w:val="2"/>
          <w:sz w:val="28"/>
        </w:rPr>
        <w:t>within</w:t>
      </w:r>
      <w:r>
        <w:rPr>
          <w:spacing w:val="-1"/>
          <w:position w:val="2"/>
          <w:sz w:val="28"/>
        </w:rPr>
        <w:t> </w:t>
      </w:r>
      <w:r>
        <w:rPr>
          <w:position w:val="2"/>
          <w:sz w:val="28"/>
        </w:rPr>
        <w:t>the</w:t>
      </w:r>
      <w:r>
        <w:rPr>
          <w:spacing w:val="-3"/>
          <w:position w:val="2"/>
          <w:sz w:val="28"/>
        </w:rPr>
        <w:t> </w:t>
      </w:r>
      <w:r>
        <w:rPr>
          <w:position w:val="2"/>
          <w:sz w:val="28"/>
        </w:rPr>
        <w:t>scope</w:t>
      </w:r>
      <w:r>
        <w:rPr>
          <w:spacing w:val="-2"/>
          <w:position w:val="2"/>
          <w:sz w:val="28"/>
        </w:rPr>
        <w:t> </w:t>
      </w:r>
      <w:r>
        <w:rPr>
          <w:position w:val="2"/>
          <w:sz w:val="28"/>
        </w:rPr>
        <w:t>of</w:t>
      </w:r>
      <w:r>
        <w:rPr>
          <w:spacing w:val="-1"/>
          <w:position w:val="2"/>
          <w:sz w:val="28"/>
        </w:rPr>
        <w:t> </w:t>
      </w:r>
      <w:r>
        <w:rPr>
          <w:position w:val="2"/>
          <w:sz w:val="28"/>
        </w:rPr>
        <w:t>treatment</w:t>
      </w:r>
      <w:r>
        <w:rPr>
          <w:spacing w:val="-2"/>
          <w:position w:val="2"/>
          <w:sz w:val="28"/>
        </w:rPr>
        <w:t> </w:t>
      </w:r>
      <w:r>
        <w:rPr>
          <w:position w:val="2"/>
          <w:sz w:val="28"/>
        </w:rPr>
        <w:t>settings</w:t>
      </w:r>
      <w:r>
        <w:rPr>
          <w:spacing w:val="-1"/>
          <w:position w:val="2"/>
          <w:sz w:val="28"/>
        </w:rPr>
        <w:t> </w:t>
      </w:r>
      <w:r>
        <w:rPr>
          <w:position w:val="2"/>
          <w:sz w:val="28"/>
        </w:rPr>
        <w:t>and</w:t>
      </w:r>
      <w:r>
        <w:rPr>
          <w:spacing w:val="-1"/>
          <w:position w:val="2"/>
          <w:sz w:val="28"/>
        </w:rPr>
        <w:t> </w:t>
      </w:r>
      <w:r>
        <w:rPr>
          <w:spacing w:val="-2"/>
          <w:position w:val="2"/>
          <w:sz w:val="28"/>
        </w:rPr>
        <w:t>modalities</w:t>
      </w:r>
    </w:p>
    <w:p>
      <w:pPr>
        <w:pStyle w:val="ListParagraph"/>
        <w:numPr>
          <w:ilvl w:val="0"/>
          <w:numId w:val="5"/>
        </w:numPr>
        <w:tabs>
          <w:tab w:pos="1439" w:val="left" w:leader="none"/>
        </w:tabs>
        <w:spacing w:line="340" w:lineRule="exact" w:before="0" w:after="0"/>
        <w:ind w:left="1439" w:right="0" w:hanging="359"/>
        <w:jc w:val="left"/>
        <w:rPr>
          <w:position w:val="2"/>
          <w:sz w:val="28"/>
        </w:rPr>
      </w:pPr>
      <w:r>
        <w:rPr>
          <w:position w:val="2"/>
          <w:sz w:val="28"/>
        </w:rPr>
        <w:t>Be</w:t>
      </w:r>
      <w:r>
        <w:rPr>
          <w:spacing w:val="-3"/>
          <w:position w:val="2"/>
          <w:sz w:val="28"/>
        </w:rPr>
        <w:t> </w:t>
      </w:r>
      <w:r>
        <w:rPr>
          <w:position w:val="2"/>
          <w:sz w:val="28"/>
        </w:rPr>
        <w:t>familiar</w:t>
      </w:r>
      <w:r>
        <w:rPr>
          <w:spacing w:val="-2"/>
          <w:position w:val="2"/>
          <w:sz w:val="28"/>
        </w:rPr>
        <w:t> </w:t>
      </w:r>
      <w:r>
        <w:rPr>
          <w:position w:val="2"/>
          <w:sz w:val="28"/>
        </w:rPr>
        <w:t>with</w:t>
      </w:r>
      <w:r>
        <w:rPr>
          <w:spacing w:val="-1"/>
          <w:position w:val="2"/>
          <w:sz w:val="28"/>
        </w:rPr>
        <w:t> </w:t>
      </w:r>
      <w:r>
        <w:rPr>
          <w:position w:val="2"/>
          <w:sz w:val="28"/>
        </w:rPr>
        <w:t>medical</w:t>
      </w:r>
      <w:r>
        <w:rPr>
          <w:spacing w:val="-2"/>
          <w:position w:val="2"/>
          <w:sz w:val="28"/>
        </w:rPr>
        <w:t> </w:t>
      </w:r>
      <w:r>
        <w:rPr>
          <w:position w:val="2"/>
          <w:sz w:val="28"/>
        </w:rPr>
        <w:t>and</w:t>
      </w:r>
      <w:r>
        <w:rPr>
          <w:spacing w:val="-1"/>
          <w:position w:val="2"/>
          <w:sz w:val="28"/>
        </w:rPr>
        <w:t> </w:t>
      </w:r>
      <w:r>
        <w:rPr>
          <w:position w:val="2"/>
          <w:sz w:val="28"/>
        </w:rPr>
        <w:t>pharmacological</w:t>
      </w:r>
      <w:r>
        <w:rPr>
          <w:spacing w:val="-2"/>
          <w:position w:val="2"/>
          <w:sz w:val="28"/>
        </w:rPr>
        <w:t> </w:t>
      </w:r>
      <w:r>
        <w:rPr>
          <w:position w:val="2"/>
          <w:sz w:val="28"/>
        </w:rPr>
        <w:t>resources</w:t>
      </w:r>
      <w:r>
        <w:rPr>
          <w:spacing w:val="-1"/>
          <w:position w:val="2"/>
          <w:sz w:val="28"/>
        </w:rPr>
        <w:t> </w:t>
      </w:r>
      <w:r>
        <w:rPr>
          <w:position w:val="2"/>
          <w:sz w:val="28"/>
        </w:rPr>
        <w:t>in</w:t>
      </w:r>
      <w:r>
        <w:rPr>
          <w:spacing w:val="-2"/>
          <w:position w:val="2"/>
          <w:sz w:val="28"/>
        </w:rPr>
        <w:t> </w:t>
      </w:r>
      <w:r>
        <w:rPr>
          <w:position w:val="2"/>
          <w:sz w:val="28"/>
        </w:rPr>
        <w:t>the</w:t>
      </w:r>
      <w:r>
        <w:rPr>
          <w:spacing w:val="-2"/>
          <w:position w:val="2"/>
          <w:sz w:val="28"/>
        </w:rPr>
        <w:t> </w:t>
      </w:r>
      <w:r>
        <w:rPr>
          <w:position w:val="2"/>
          <w:sz w:val="28"/>
        </w:rPr>
        <w:t>treatment</w:t>
      </w:r>
      <w:r>
        <w:rPr>
          <w:spacing w:val="-2"/>
          <w:position w:val="2"/>
          <w:sz w:val="28"/>
        </w:rPr>
        <w:t> </w:t>
      </w:r>
      <w:r>
        <w:rPr>
          <w:position w:val="2"/>
          <w:sz w:val="28"/>
        </w:rPr>
        <w:t>of</w:t>
      </w:r>
      <w:r>
        <w:rPr>
          <w:spacing w:val="-1"/>
          <w:position w:val="2"/>
          <w:sz w:val="28"/>
        </w:rPr>
        <w:t> </w:t>
      </w:r>
      <w:r>
        <w:rPr>
          <w:spacing w:val="-4"/>
          <w:position w:val="2"/>
          <w:sz w:val="28"/>
        </w:rPr>
        <w:t>SUDs</w:t>
      </w:r>
    </w:p>
    <w:p>
      <w:pPr>
        <w:pStyle w:val="ListParagraph"/>
        <w:numPr>
          <w:ilvl w:val="0"/>
          <w:numId w:val="5"/>
        </w:numPr>
        <w:tabs>
          <w:tab w:pos="1440" w:val="left" w:leader="none"/>
        </w:tabs>
        <w:spacing w:line="218" w:lineRule="auto" w:before="11" w:after="0"/>
        <w:ind w:left="1440" w:right="1226" w:hanging="360"/>
        <w:jc w:val="left"/>
        <w:rPr>
          <w:sz w:val="28"/>
        </w:rPr>
      </w:pPr>
      <w:r>
        <w:rPr>
          <w:position w:val="2"/>
          <w:sz w:val="28"/>
        </w:rPr>
        <w:t>Understand</w:t>
      </w:r>
      <w:r>
        <w:rPr>
          <w:spacing w:val="-4"/>
          <w:position w:val="2"/>
          <w:sz w:val="28"/>
        </w:rPr>
        <w:t> </w:t>
      </w:r>
      <w:r>
        <w:rPr>
          <w:position w:val="2"/>
          <w:sz w:val="28"/>
        </w:rPr>
        <w:t>the</w:t>
      </w:r>
      <w:r>
        <w:rPr>
          <w:spacing w:val="-4"/>
          <w:position w:val="2"/>
          <w:sz w:val="28"/>
        </w:rPr>
        <w:t> </w:t>
      </w:r>
      <w:r>
        <w:rPr>
          <w:position w:val="2"/>
          <w:sz w:val="28"/>
        </w:rPr>
        <w:t>variety</w:t>
      </w:r>
      <w:r>
        <w:rPr>
          <w:spacing w:val="-4"/>
          <w:position w:val="2"/>
          <w:sz w:val="28"/>
        </w:rPr>
        <w:t> </w:t>
      </w:r>
      <w:r>
        <w:rPr>
          <w:position w:val="2"/>
          <w:sz w:val="28"/>
        </w:rPr>
        <w:t>of</w:t>
      </w:r>
      <w:r>
        <w:rPr>
          <w:spacing w:val="-4"/>
          <w:position w:val="2"/>
          <w:sz w:val="28"/>
        </w:rPr>
        <w:t> </w:t>
      </w:r>
      <w:r>
        <w:rPr>
          <w:position w:val="2"/>
          <w:sz w:val="28"/>
        </w:rPr>
        <w:t>insurance</w:t>
      </w:r>
      <w:r>
        <w:rPr>
          <w:spacing w:val="-4"/>
          <w:position w:val="2"/>
          <w:sz w:val="28"/>
        </w:rPr>
        <w:t> </w:t>
      </w:r>
      <w:r>
        <w:rPr>
          <w:position w:val="2"/>
          <w:sz w:val="28"/>
        </w:rPr>
        <w:t>and</w:t>
      </w:r>
      <w:r>
        <w:rPr>
          <w:spacing w:val="-4"/>
          <w:position w:val="2"/>
          <w:sz w:val="28"/>
        </w:rPr>
        <w:t> </w:t>
      </w:r>
      <w:r>
        <w:rPr>
          <w:position w:val="2"/>
          <w:sz w:val="28"/>
        </w:rPr>
        <w:t>health</w:t>
      </w:r>
      <w:r>
        <w:rPr>
          <w:spacing w:val="-4"/>
          <w:position w:val="2"/>
          <w:sz w:val="28"/>
        </w:rPr>
        <w:t> </w:t>
      </w:r>
      <w:r>
        <w:rPr>
          <w:position w:val="2"/>
          <w:sz w:val="28"/>
        </w:rPr>
        <w:t>maintenance</w:t>
      </w:r>
      <w:r>
        <w:rPr>
          <w:spacing w:val="-4"/>
          <w:position w:val="2"/>
          <w:sz w:val="28"/>
        </w:rPr>
        <w:t> </w:t>
      </w:r>
      <w:r>
        <w:rPr>
          <w:position w:val="2"/>
          <w:sz w:val="28"/>
        </w:rPr>
        <w:t>options</w:t>
      </w:r>
      <w:r>
        <w:rPr>
          <w:spacing w:val="-4"/>
          <w:position w:val="2"/>
          <w:sz w:val="28"/>
        </w:rPr>
        <w:t> </w:t>
      </w:r>
      <w:r>
        <w:rPr>
          <w:position w:val="2"/>
          <w:sz w:val="28"/>
        </w:rPr>
        <w:t>available</w:t>
      </w:r>
      <w:r>
        <w:rPr>
          <w:spacing w:val="-4"/>
          <w:position w:val="2"/>
          <w:sz w:val="28"/>
        </w:rPr>
        <w:t> </w:t>
      </w:r>
      <w:r>
        <w:rPr>
          <w:position w:val="2"/>
          <w:sz w:val="28"/>
        </w:rPr>
        <w:t>and</w:t>
      </w:r>
      <w:r>
        <w:rPr>
          <w:spacing w:val="-4"/>
          <w:position w:val="2"/>
          <w:sz w:val="28"/>
        </w:rPr>
        <w:t> </w:t>
      </w:r>
      <w:r>
        <w:rPr>
          <w:position w:val="2"/>
          <w:sz w:val="28"/>
        </w:rPr>
        <w:t>the </w:t>
      </w:r>
      <w:r>
        <w:rPr>
          <w:sz w:val="28"/>
        </w:rPr>
        <w:t>importance of helping clients access those benefits</w:t>
      </w:r>
    </w:p>
    <w:p>
      <w:pPr>
        <w:pStyle w:val="ListParagraph"/>
        <w:numPr>
          <w:ilvl w:val="0"/>
          <w:numId w:val="5"/>
        </w:numPr>
        <w:tabs>
          <w:tab w:pos="1440" w:val="left" w:leader="none"/>
        </w:tabs>
        <w:spacing w:line="218" w:lineRule="auto" w:before="28" w:after="0"/>
        <w:ind w:left="1440" w:right="2252" w:hanging="360"/>
        <w:jc w:val="left"/>
        <w:rPr>
          <w:sz w:val="28"/>
        </w:rPr>
      </w:pPr>
      <w:r>
        <w:rPr>
          <w:position w:val="2"/>
          <w:sz w:val="28"/>
        </w:rPr>
        <w:t>Recognize</w:t>
      </w:r>
      <w:r>
        <w:rPr>
          <w:spacing w:val="-5"/>
          <w:position w:val="2"/>
          <w:sz w:val="28"/>
        </w:rPr>
        <w:t> </w:t>
      </w:r>
      <w:r>
        <w:rPr>
          <w:position w:val="2"/>
          <w:sz w:val="28"/>
        </w:rPr>
        <w:t>that</w:t>
      </w:r>
      <w:r>
        <w:rPr>
          <w:spacing w:val="-4"/>
          <w:position w:val="2"/>
          <w:sz w:val="28"/>
        </w:rPr>
        <w:t> </w:t>
      </w:r>
      <w:r>
        <w:rPr>
          <w:position w:val="2"/>
          <w:sz w:val="28"/>
        </w:rPr>
        <w:t>crisis</w:t>
      </w:r>
      <w:r>
        <w:rPr>
          <w:spacing w:val="-4"/>
          <w:position w:val="2"/>
          <w:sz w:val="28"/>
        </w:rPr>
        <w:t> </w:t>
      </w:r>
      <w:r>
        <w:rPr>
          <w:position w:val="2"/>
          <w:sz w:val="28"/>
        </w:rPr>
        <w:t>may</w:t>
      </w:r>
      <w:r>
        <w:rPr>
          <w:spacing w:val="-4"/>
          <w:position w:val="2"/>
          <w:sz w:val="28"/>
        </w:rPr>
        <w:t> </w:t>
      </w:r>
      <w:r>
        <w:rPr>
          <w:position w:val="2"/>
          <w:sz w:val="28"/>
        </w:rPr>
        <w:t>indicate</w:t>
      </w:r>
      <w:r>
        <w:rPr>
          <w:spacing w:val="-5"/>
          <w:position w:val="2"/>
          <w:sz w:val="28"/>
        </w:rPr>
        <w:t> </w:t>
      </w:r>
      <w:r>
        <w:rPr>
          <w:position w:val="2"/>
          <w:sz w:val="28"/>
        </w:rPr>
        <w:t>an</w:t>
      </w:r>
      <w:r>
        <w:rPr>
          <w:spacing w:val="-4"/>
          <w:position w:val="2"/>
          <w:sz w:val="28"/>
        </w:rPr>
        <w:t> </w:t>
      </w:r>
      <w:r>
        <w:rPr>
          <w:position w:val="2"/>
          <w:sz w:val="28"/>
        </w:rPr>
        <w:t>underlying</w:t>
      </w:r>
      <w:r>
        <w:rPr>
          <w:spacing w:val="-4"/>
          <w:position w:val="2"/>
          <w:sz w:val="28"/>
        </w:rPr>
        <w:t> </w:t>
      </w:r>
      <w:r>
        <w:rPr>
          <w:position w:val="2"/>
          <w:sz w:val="28"/>
        </w:rPr>
        <w:t>SUD</w:t>
      </w:r>
      <w:r>
        <w:rPr>
          <w:spacing w:val="-4"/>
          <w:position w:val="2"/>
          <w:sz w:val="28"/>
        </w:rPr>
        <w:t> </w:t>
      </w:r>
      <w:r>
        <w:rPr>
          <w:position w:val="2"/>
          <w:sz w:val="28"/>
        </w:rPr>
        <w:t>and</w:t>
      </w:r>
      <w:r>
        <w:rPr>
          <w:spacing w:val="-4"/>
          <w:position w:val="2"/>
          <w:sz w:val="28"/>
        </w:rPr>
        <w:t> </w:t>
      </w:r>
      <w:r>
        <w:rPr>
          <w:position w:val="2"/>
          <w:sz w:val="28"/>
        </w:rPr>
        <w:t>may</w:t>
      </w:r>
      <w:r>
        <w:rPr>
          <w:spacing w:val="-4"/>
          <w:position w:val="2"/>
          <w:sz w:val="28"/>
        </w:rPr>
        <w:t> </w:t>
      </w:r>
      <w:r>
        <w:rPr>
          <w:position w:val="2"/>
          <w:sz w:val="28"/>
        </w:rPr>
        <w:t>represent</w:t>
      </w:r>
      <w:r>
        <w:rPr>
          <w:spacing w:val="-4"/>
          <w:position w:val="2"/>
          <w:sz w:val="28"/>
        </w:rPr>
        <w:t> </w:t>
      </w:r>
      <w:r>
        <w:rPr>
          <w:position w:val="2"/>
          <w:sz w:val="28"/>
        </w:rPr>
        <w:t>an </w:t>
      </w:r>
      <w:r>
        <w:rPr>
          <w:sz w:val="28"/>
        </w:rPr>
        <w:t>opportunity for change</w:t>
      </w:r>
    </w:p>
    <w:p>
      <w:pPr>
        <w:pStyle w:val="ListParagraph"/>
        <w:numPr>
          <w:ilvl w:val="0"/>
          <w:numId w:val="5"/>
        </w:numPr>
        <w:tabs>
          <w:tab w:pos="1439" w:val="left" w:leader="none"/>
        </w:tabs>
        <w:spacing w:line="240" w:lineRule="auto" w:before="1" w:after="0"/>
        <w:ind w:left="1439" w:right="0" w:hanging="359"/>
        <w:jc w:val="left"/>
        <w:rPr>
          <w:position w:val="2"/>
          <w:sz w:val="28"/>
        </w:rPr>
      </w:pPr>
      <w:r>
        <w:rPr>
          <w:position w:val="2"/>
          <w:sz w:val="28"/>
        </w:rPr>
        <w:t>Understand</w:t>
      </w:r>
      <w:r>
        <w:rPr>
          <w:spacing w:val="-4"/>
          <w:position w:val="2"/>
          <w:sz w:val="28"/>
        </w:rPr>
        <w:t> </w:t>
      </w:r>
      <w:r>
        <w:rPr>
          <w:position w:val="2"/>
          <w:sz w:val="28"/>
        </w:rPr>
        <w:t>the</w:t>
      </w:r>
      <w:r>
        <w:rPr>
          <w:spacing w:val="-2"/>
          <w:position w:val="2"/>
          <w:sz w:val="28"/>
        </w:rPr>
        <w:t> </w:t>
      </w:r>
      <w:r>
        <w:rPr>
          <w:position w:val="2"/>
          <w:sz w:val="28"/>
        </w:rPr>
        <w:t>need</w:t>
      </w:r>
      <w:r>
        <w:rPr>
          <w:spacing w:val="-1"/>
          <w:position w:val="2"/>
          <w:sz w:val="28"/>
        </w:rPr>
        <w:t> </w:t>
      </w:r>
      <w:r>
        <w:rPr>
          <w:position w:val="2"/>
          <w:sz w:val="28"/>
        </w:rPr>
        <w:t>for</w:t>
      </w:r>
      <w:r>
        <w:rPr>
          <w:spacing w:val="-2"/>
          <w:position w:val="2"/>
          <w:sz w:val="28"/>
        </w:rPr>
        <w:t> </w:t>
      </w:r>
      <w:r>
        <w:rPr>
          <w:position w:val="2"/>
          <w:sz w:val="28"/>
        </w:rPr>
        <w:t>and</w:t>
      </w:r>
      <w:r>
        <w:rPr>
          <w:spacing w:val="-1"/>
          <w:position w:val="2"/>
          <w:sz w:val="28"/>
        </w:rPr>
        <w:t> </w:t>
      </w:r>
      <w:r>
        <w:rPr>
          <w:position w:val="2"/>
          <w:sz w:val="28"/>
        </w:rPr>
        <w:t>the</w:t>
      </w:r>
      <w:r>
        <w:rPr>
          <w:spacing w:val="-2"/>
          <w:position w:val="2"/>
          <w:sz w:val="28"/>
        </w:rPr>
        <w:t> </w:t>
      </w:r>
      <w:r>
        <w:rPr>
          <w:position w:val="2"/>
          <w:sz w:val="28"/>
        </w:rPr>
        <w:t>use</w:t>
      </w:r>
      <w:r>
        <w:rPr>
          <w:spacing w:val="-3"/>
          <w:position w:val="2"/>
          <w:sz w:val="28"/>
        </w:rPr>
        <w:t> </w:t>
      </w:r>
      <w:r>
        <w:rPr>
          <w:position w:val="2"/>
          <w:sz w:val="28"/>
        </w:rPr>
        <w:t>of</w:t>
      </w:r>
      <w:r>
        <w:rPr>
          <w:spacing w:val="-1"/>
          <w:position w:val="2"/>
          <w:sz w:val="28"/>
        </w:rPr>
        <w:t> </w:t>
      </w:r>
      <w:r>
        <w:rPr>
          <w:position w:val="2"/>
          <w:sz w:val="28"/>
        </w:rPr>
        <w:t>methods</w:t>
      </w:r>
      <w:r>
        <w:rPr>
          <w:spacing w:val="-1"/>
          <w:position w:val="2"/>
          <w:sz w:val="28"/>
        </w:rPr>
        <w:t> </w:t>
      </w:r>
      <w:r>
        <w:rPr>
          <w:position w:val="2"/>
          <w:sz w:val="28"/>
        </w:rPr>
        <w:t>for</w:t>
      </w:r>
      <w:r>
        <w:rPr>
          <w:spacing w:val="-2"/>
          <w:position w:val="2"/>
          <w:sz w:val="28"/>
        </w:rPr>
        <w:t> </w:t>
      </w:r>
      <w:r>
        <w:rPr>
          <w:position w:val="2"/>
          <w:sz w:val="28"/>
        </w:rPr>
        <w:t>measuring</w:t>
      </w:r>
      <w:r>
        <w:rPr>
          <w:spacing w:val="-1"/>
          <w:position w:val="2"/>
          <w:sz w:val="28"/>
        </w:rPr>
        <w:t> </w:t>
      </w:r>
      <w:r>
        <w:rPr>
          <w:position w:val="2"/>
          <w:sz w:val="28"/>
        </w:rPr>
        <w:t>treatment</w:t>
      </w:r>
      <w:r>
        <w:rPr>
          <w:spacing w:val="-1"/>
          <w:position w:val="2"/>
          <w:sz w:val="28"/>
        </w:rPr>
        <w:t> </w:t>
      </w:r>
      <w:r>
        <w:rPr>
          <w:spacing w:val="-2"/>
          <w:position w:val="2"/>
          <w:sz w:val="28"/>
        </w:rPr>
        <w:t>outcome</w:t>
      </w:r>
    </w:p>
    <w:p>
      <w:pPr>
        <w:pStyle w:val="BodyText"/>
        <w:spacing w:before="68"/>
        <w:ind w:left="0"/>
      </w:pPr>
    </w:p>
    <w:p>
      <w:pPr>
        <w:pStyle w:val="Heading5"/>
        <w:spacing w:line="240" w:lineRule="auto"/>
        <w:rPr>
          <w:i/>
        </w:rPr>
      </w:pPr>
      <w:r>
        <w:rPr>
          <w:i/>
          <w:color w:val="3C8A9E"/>
        </w:rPr>
        <w:t>Professional</w:t>
      </w:r>
      <w:r>
        <w:rPr>
          <w:i/>
          <w:color w:val="3C8A9E"/>
          <w:spacing w:val="-3"/>
        </w:rPr>
        <w:t> </w:t>
      </w:r>
      <w:r>
        <w:rPr>
          <w:i/>
          <w:color w:val="3C8A9E"/>
          <w:spacing w:val="-2"/>
        </w:rPr>
        <w:t>Readiness</w:t>
      </w:r>
    </w:p>
    <w:p>
      <w:pPr>
        <w:pStyle w:val="ListParagraph"/>
        <w:numPr>
          <w:ilvl w:val="0"/>
          <w:numId w:val="5"/>
        </w:numPr>
        <w:tabs>
          <w:tab w:pos="1440" w:val="left" w:leader="none"/>
        </w:tabs>
        <w:spacing w:line="218" w:lineRule="auto" w:before="62" w:after="0"/>
        <w:ind w:left="1440" w:right="1436" w:hanging="360"/>
        <w:jc w:val="left"/>
        <w:rPr>
          <w:sz w:val="28"/>
        </w:rPr>
      </w:pPr>
      <w:r>
        <w:rPr>
          <w:position w:val="2"/>
          <w:sz w:val="28"/>
        </w:rPr>
        <w:t>Understand</w:t>
      </w:r>
      <w:r>
        <w:rPr>
          <w:spacing w:val="-4"/>
          <w:position w:val="2"/>
          <w:sz w:val="28"/>
        </w:rPr>
        <w:t> </w:t>
      </w:r>
      <w:r>
        <w:rPr>
          <w:position w:val="2"/>
          <w:sz w:val="28"/>
        </w:rPr>
        <w:t>diverse</w:t>
      </w:r>
      <w:r>
        <w:rPr>
          <w:spacing w:val="-5"/>
          <w:position w:val="2"/>
          <w:sz w:val="28"/>
        </w:rPr>
        <w:t> </w:t>
      </w:r>
      <w:r>
        <w:rPr>
          <w:position w:val="2"/>
          <w:sz w:val="28"/>
        </w:rPr>
        <w:t>cultures</w:t>
      </w:r>
      <w:r>
        <w:rPr>
          <w:spacing w:val="-4"/>
          <w:position w:val="2"/>
          <w:sz w:val="28"/>
        </w:rPr>
        <w:t> </w:t>
      </w:r>
      <w:r>
        <w:rPr>
          <w:position w:val="2"/>
          <w:sz w:val="28"/>
        </w:rPr>
        <w:t>and</w:t>
      </w:r>
      <w:r>
        <w:rPr>
          <w:spacing w:val="-4"/>
          <w:position w:val="2"/>
          <w:sz w:val="28"/>
        </w:rPr>
        <w:t> </w:t>
      </w:r>
      <w:r>
        <w:rPr>
          <w:position w:val="2"/>
          <w:sz w:val="28"/>
        </w:rPr>
        <w:t>incorporate</w:t>
      </w:r>
      <w:r>
        <w:rPr>
          <w:spacing w:val="-5"/>
          <w:position w:val="2"/>
          <w:sz w:val="28"/>
        </w:rPr>
        <w:t> </w:t>
      </w:r>
      <w:r>
        <w:rPr>
          <w:position w:val="2"/>
          <w:sz w:val="28"/>
        </w:rPr>
        <w:t>the</w:t>
      </w:r>
      <w:r>
        <w:rPr>
          <w:spacing w:val="-5"/>
          <w:position w:val="2"/>
          <w:sz w:val="28"/>
        </w:rPr>
        <w:t> </w:t>
      </w:r>
      <w:r>
        <w:rPr>
          <w:position w:val="2"/>
          <w:sz w:val="28"/>
        </w:rPr>
        <w:t>relevant</w:t>
      </w:r>
      <w:r>
        <w:rPr>
          <w:spacing w:val="-4"/>
          <w:position w:val="2"/>
          <w:sz w:val="28"/>
        </w:rPr>
        <w:t> </w:t>
      </w:r>
      <w:r>
        <w:rPr>
          <w:position w:val="2"/>
          <w:sz w:val="28"/>
        </w:rPr>
        <w:t>needs</w:t>
      </w:r>
      <w:r>
        <w:rPr>
          <w:spacing w:val="-4"/>
          <w:position w:val="2"/>
          <w:sz w:val="28"/>
        </w:rPr>
        <w:t> </w:t>
      </w:r>
      <w:r>
        <w:rPr>
          <w:position w:val="2"/>
          <w:sz w:val="28"/>
        </w:rPr>
        <w:t>of</w:t>
      </w:r>
      <w:r>
        <w:rPr>
          <w:spacing w:val="-4"/>
          <w:position w:val="2"/>
          <w:sz w:val="28"/>
        </w:rPr>
        <w:t> </w:t>
      </w:r>
      <w:r>
        <w:rPr>
          <w:position w:val="2"/>
          <w:sz w:val="28"/>
        </w:rPr>
        <w:t>culturally</w:t>
      </w:r>
      <w:r>
        <w:rPr>
          <w:spacing w:val="-4"/>
          <w:position w:val="2"/>
          <w:sz w:val="28"/>
        </w:rPr>
        <w:t> </w:t>
      </w:r>
      <w:r>
        <w:rPr>
          <w:position w:val="2"/>
          <w:sz w:val="28"/>
        </w:rPr>
        <w:t>diverse </w:t>
      </w:r>
      <w:r>
        <w:rPr>
          <w:sz w:val="28"/>
        </w:rPr>
        <w:t>groups as well as people with disabilities into clinical practice</w:t>
      </w:r>
    </w:p>
    <w:p>
      <w:pPr>
        <w:pStyle w:val="ListParagraph"/>
        <w:numPr>
          <w:ilvl w:val="0"/>
          <w:numId w:val="5"/>
        </w:numPr>
        <w:tabs>
          <w:tab w:pos="1440" w:val="left" w:leader="none"/>
        </w:tabs>
        <w:spacing w:line="218" w:lineRule="auto" w:before="28" w:after="0"/>
        <w:ind w:left="1440" w:right="1723" w:hanging="360"/>
        <w:jc w:val="left"/>
        <w:rPr>
          <w:sz w:val="28"/>
        </w:rPr>
      </w:pPr>
      <w:r>
        <w:rPr>
          <w:position w:val="2"/>
          <w:sz w:val="28"/>
        </w:rPr>
        <w:t>Understand</w:t>
      </w:r>
      <w:r>
        <w:rPr>
          <w:spacing w:val="-6"/>
          <w:position w:val="2"/>
          <w:sz w:val="28"/>
        </w:rPr>
        <w:t> </w:t>
      </w:r>
      <w:r>
        <w:rPr>
          <w:position w:val="2"/>
          <w:sz w:val="28"/>
        </w:rPr>
        <w:t>the</w:t>
      </w:r>
      <w:r>
        <w:rPr>
          <w:spacing w:val="-7"/>
          <w:position w:val="2"/>
          <w:sz w:val="28"/>
        </w:rPr>
        <w:t> </w:t>
      </w:r>
      <w:r>
        <w:rPr>
          <w:position w:val="2"/>
          <w:sz w:val="28"/>
        </w:rPr>
        <w:t>importance</w:t>
      </w:r>
      <w:r>
        <w:rPr>
          <w:spacing w:val="-7"/>
          <w:position w:val="2"/>
          <w:sz w:val="28"/>
        </w:rPr>
        <w:t> </w:t>
      </w:r>
      <w:r>
        <w:rPr>
          <w:position w:val="2"/>
          <w:sz w:val="28"/>
        </w:rPr>
        <w:t>of</w:t>
      </w:r>
      <w:r>
        <w:rPr>
          <w:spacing w:val="-6"/>
          <w:position w:val="2"/>
          <w:sz w:val="28"/>
        </w:rPr>
        <w:t> </w:t>
      </w:r>
      <w:r>
        <w:rPr>
          <w:position w:val="2"/>
          <w:sz w:val="28"/>
        </w:rPr>
        <w:t>self-awareness</w:t>
      </w:r>
      <w:r>
        <w:rPr>
          <w:spacing w:val="-6"/>
          <w:position w:val="2"/>
          <w:sz w:val="28"/>
        </w:rPr>
        <w:t> </w:t>
      </w:r>
      <w:r>
        <w:rPr>
          <w:position w:val="2"/>
          <w:sz w:val="28"/>
        </w:rPr>
        <w:t>in</w:t>
      </w:r>
      <w:r>
        <w:rPr>
          <w:spacing w:val="-6"/>
          <w:position w:val="2"/>
          <w:sz w:val="28"/>
        </w:rPr>
        <w:t> </w:t>
      </w:r>
      <w:r>
        <w:rPr>
          <w:position w:val="2"/>
          <w:sz w:val="28"/>
        </w:rPr>
        <w:t>one’s</w:t>
      </w:r>
      <w:r>
        <w:rPr>
          <w:spacing w:val="-6"/>
          <w:position w:val="2"/>
          <w:sz w:val="28"/>
        </w:rPr>
        <w:t> </w:t>
      </w:r>
      <w:r>
        <w:rPr>
          <w:position w:val="2"/>
          <w:sz w:val="28"/>
        </w:rPr>
        <w:t>personal,</w:t>
      </w:r>
      <w:r>
        <w:rPr>
          <w:spacing w:val="-6"/>
          <w:position w:val="2"/>
          <w:sz w:val="28"/>
        </w:rPr>
        <w:t> </w:t>
      </w:r>
      <w:r>
        <w:rPr>
          <w:position w:val="2"/>
          <w:sz w:val="28"/>
        </w:rPr>
        <w:t>professional,</w:t>
      </w:r>
      <w:r>
        <w:rPr>
          <w:spacing w:val="-6"/>
          <w:position w:val="2"/>
          <w:sz w:val="28"/>
        </w:rPr>
        <w:t> </w:t>
      </w:r>
      <w:r>
        <w:rPr>
          <w:position w:val="2"/>
          <w:sz w:val="28"/>
        </w:rPr>
        <w:t>and </w:t>
      </w:r>
      <w:r>
        <w:rPr>
          <w:sz w:val="28"/>
        </w:rPr>
        <w:t>cultural life</w:t>
      </w:r>
    </w:p>
    <w:p>
      <w:pPr>
        <w:pStyle w:val="ListParagraph"/>
        <w:numPr>
          <w:ilvl w:val="0"/>
          <w:numId w:val="5"/>
        </w:numPr>
        <w:tabs>
          <w:tab w:pos="1440" w:val="left" w:leader="none"/>
        </w:tabs>
        <w:spacing w:line="218" w:lineRule="auto" w:before="29" w:after="0"/>
        <w:ind w:left="1440" w:right="1590" w:hanging="360"/>
        <w:jc w:val="left"/>
        <w:rPr>
          <w:sz w:val="28"/>
        </w:rPr>
      </w:pPr>
      <w:r>
        <w:rPr>
          <w:position w:val="2"/>
          <w:sz w:val="28"/>
        </w:rPr>
        <w:t>Understand</w:t>
      </w:r>
      <w:r>
        <w:rPr>
          <w:spacing w:val="-6"/>
          <w:position w:val="2"/>
          <w:sz w:val="28"/>
        </w:rPr>
        <w:t> </w:t>
      </w:r>
      <w:r>
        <w:rPr>
          <w:position w:val="2"/>
          <w:sz w:val="28"/>
        </w:rPr>
        <w:t>the</w:t>
      </w:r>
      <w:r>
        <w:rPr>
          <w:spacing w:val="-6"/>
          <w:position w:val="2"/>
          <w:sz w:val="28"/>
        </w:rPr>
        <w:t> </w:t>
      </w:r>
      <w:r>
        <w:rPr>
          <w:position w:val="2"/>
          <w:sz w:val="28"/>
        </w:rPr>
        <w:t>SUD</w:t>
      </w:r>
      <w:r>
        <w:rPr>
          <w:spacing w:val="-6"/>
          <w:position w:val="2"/>
          <w:sz w:val="28"/>
        </w:rPr>
        <w:t> </w:t>
      </w:r>
      <w:r>
        <w:rPr>
          <w:position w:val="2"/>
          <w:sz w:val="28"/>
        </w:rPr>
        <w:t>professional’s</w:t>
      </w:r>
      <w:r>
        <w:rPr>
          <w:spacing w:val="-6"/>
          <w:position w:val="2"/>
          <w:sz w:val="28"/>
        </w:rPr>
        <w:t> </w:t>
      </w:r>
      <w:r>
        <w:rPr>
          <w:position w:val="2"/>
          <w:sz w:val="28"/>
        </w:rPr>
        <w:t>obligations</w:t>
      </w:r>
      <w:r>
        <w:rPr>
          <w:spacing w:val="-6"/>
          <w:position w:val="2"/>
          <w:sz w:val="28"/>
        </w:rPr>
        <w:t> </w:t>
      </w:r>
      <w:r>
        <w:rPr>
          <w:position w:val="2"/>
          <w:sz w:val="28"/>
        </w:rPr>
        <w:t>to</w:t>
      </w:r>
      <w:r>
        <w:rPr>
          <w:spacing w:val="-6"/>
          <w:position w:val="2"/>
          <w:sz w:val="28"/>
        </w:rPr>
        <w:t> </w:t>
      </w:r>
      <w:r>
        <w:rPr>
          <w:position w:val="2"/>
          <w:sz w:val="28"/>
        </w:rPr>
        <w:t>adhere</w:t>
      </w:r>
      <w:r>
        <w:rPr>
          <w:spacing w:val="-6"/>
          <w:position w:val="2"/>
          <w:sz w:val="28"/>
        </w:rPr>
        <w:t> </w:t>
      </w:r>
      <w:r>
        <w:rPr>
          <w:position w:val="2"/>
          <w:sz w:val="28"/>
        </w:rPr>
        <w:t>to</w:t>
      </w:r>
      <w:r>
        <w:rPr>
          <w:spacing w:val="-6"/>
          <w:position w:val="2"/>
          <w:sz w:val="28"/>
        </w:rPr>
        <w:t> </w:t>
      </w:r>
      <w:r>
        <w:rPr>
          <w:position w:val="2"/>
          <w:sz w:val="28"/>
        </w:rPr>
        <w:t>ethical</w:t>
      </w:r>
      <w:r>
        <w:rPr>
          <w:spacing w:val="-6"/>
          <w:position w:val="2"/>
          <w:sz w:val="28"/>
        </w:rPr>
        <w:t> </w:t>
      </w:r>
      <w:r>
        <w:rPr>
          <w:position w:val="2"/>
          <w:sz w:val="28"/>
        </w:rPr>
        <w:t>and</w:t>
      </w:r>
      <w:r>
        <w:rPr>
          <w:spacing w:val="-6"/>
          <w:position w:val="2"/>
          <w:sz w:val="28"/>
        </w:rPr>
        <w:t> </w:t>
      </w:r>
      <w:r>
        <w:rPr>
          <w:position w:val="2"/>
          <w:sz w:val="28"/>
        </w:rPr>
        <w:t>behavioral </w:t>
      </w:r>
      <w:r>
        <w:rPr>
          <w:sz w:val="28"/>
        </w:rPr>
        <w:t>standards of conduct in the helping relationship</w:t>
      </w:r>
    </w:p>
    <w:p>
      <w:pPr>
        <w:pStyle w:val="ListParagraph"/>
        <w:numPr>
          <w:ilvl w:val="0"/>
          <w:numId w:val="5"/>
        </w:numPr>
        <w:tabs>
          <w:tab w:pos="1440" w:val="left" w:leader="none"/>
        </w:tabs>
        <w:spacing w:line="218" w:lineRule="auto" w:before="28" w:after="0"/>
        <w:ind w:left="1440" w:right="1123" w:hanging="360"/>
        <w:jc w:val="left"/>
        <w:rPr>
          <w:sz w:val="28"/>
        </w:rPr>
      </w:pPr>
      <w:r>
        <w:rPr>
          <w:position w:val="2"/>
          <w:sz w:val="28"/>
        </w:rPr>
        <w:t>Understand</w:t>
      </w:r>
      <w:r>
        <w:rPr>
          <w:spacing w:val="-4"/>
          <w:position w:val="2"/>
          <w:sz w:val="28"/>
        </w:rPr>
        <w:t> </w:t>
      </w:r>
      <w:r>
        <w:rPr>
          <w:position w:val="2"/>
          <w:sz w:val="28"/>
        </w:rPr>
        <w:t>the</w:t>
      </w:r>
      <w:r>
        <w:rPr>
          <w:spacing w:val="-5"/>
          <w:position w:val="2"/>
          <w:sz w:val="28"/>
        </w:rPr>
        <w:t> </w:t>
      </w:r>
      <w:r>
        <w:rPr>
          <w:position w:val="2"/>
          <w:sz w:val="28"/>
        </w:rPr>
        <w:t>importance</w:t>
      </w:r>
      <w:r>
        <w:rPr>
          <w:spacing w:val="-5"/>
          <w:position w:val="2"/>
          <w:sz w:val="28"/>
        </w:rPr>
        <w:t> </w:t>
      </w:r>
      <w:r>
        <w:rPr>
          <w:position w:val="2"/>
          <w:sz w:val="28"/>
        </w:rPr>
        <w:t>of</w:t>
      </w:r>
      <w:r>
        <w:rPr>
          <w:spacing w:val="-4"/>
          <w:position w:val="2"/>
          <w:sz w:val="28"/>
        </w:rPr>
        <w:t> </w:t>
      </w:r>
      <w:r>
        <w:rPr>
          <w:position w:val="2"/>
          <w:sz w:val="28"/>
        </w:rPr>
        <w:t>ongoing</w:t>
      </w:r>
      <w:r>
        <w:rPr>
          <w:spacing w:val="-4"/>
          <w:position w:val="2"/>
          <w:sz w:val="28"/>
        </w:rPr>
        <w:t> </w:t>
      </w:r>
      <w:r>
        <w:rPr>
          <w:position w:val="2"/>
          <w:sz w:val="28"/>
        </w:rPr>
        <w:t>supervision</w:t>
      </w:r>
      <w:r>
        <w:rPr>
          <w:spacing w:val="-4"/>
          <w:position w:val="2"/>
          <w:sz w:val="28"/>
        </w:rPr>
        <w:t> </w:t>
      </w:r>
      <w:r>
        <w:rPr>
          <w:position w:val="2"/>
          <w:sz w:val="28"/>
        </w:rPr>
        <w:t>and</w:t>
      </w:r>
      <w:r>
        <w:rPr>
          <w:spacing w:val="-4"/>
          <w:position w:val="2"/>
          <w:sz w:val="28"/>
        </w:rPr>
        <w:t> </w:t>
      </w:r>
      <w:r>
        <w:rPr>
          <w:position w:val="2"/>
          <w:sz w:val="28"/>
        </w:rPr>
        <w:t>the</w:t>
      </w:r>
      <w:r>
        <w:rPr>
          <w:spacing w:val="-5"/>
          <w:position w:val="2"/>
          <w:sz w:val="28"/>
        </w:rPr>
        <w:t> </w:t>
      </w:r>
      <w:r>
        <w:rPr>
          <w:position w:val="2"/>
          <w:sz w:val="28"/>
        </w:rPr>
        <w:t>requirements</w:t>
      </w:r>
      <w:r>
        <w:rPr>
          <w:spacing w:val="-4"/>
          <w:position w:val="2"/>
          <w:sz w:val="28"/>
        </w:rPr>
        <w:t> </w:t>
      </w:r>
      <w:r>
        <w:rPr>
          <w:position w:val="2"/>
          <w:sz w:val="28"/>
        </w:rPr>
        <w:t>of</w:t>
      </w:r>
      <w:r>
        <w:rPr>
          <w:spacing w:val="-4"/>
          <w:position w:val="2"/>
          <w:sz w:val="28"/>
        </w:rPr>
        <w:t> </w:t>
      </w:r>
      <w:r>
        <w:rPr>
          <w:position w:val="2"/>
          <w:sz w:val="28"/>
        </w:rPr>
        <w:t>continuing </w:t>
      </w:r>
      <w:r>
        <w:rPr>
          <w:sz w:val="28"/>
        </w:rPr>
        <w:t>education in the delivery of client services</w:t>
      </w:r>
    </w:p>
    <w:p>
      <w:pPr>
        <w:pStyle w:val="ListParagraph"/>
        <w:numPr>
          <w:ilvl w:val="0"/>
          <w:numId w:val="5"/>
        </w:numPr>
        <w:tabs>
          <w:tab w:pos="1440" w:val="left" w:leader="none"/>
        </w:tabs>
        <w:spacing w:line="218" w:lineRule="auto" w:before="28" w:after="0"/>
        <w:ind w:left="1440" w:right="1442" w:hanging="360"/>
        <w:jc w:val="left"/>
        <w:rPr>
          <w:sz w:val="28"/>
        </w:rPr>
      </w:pPr>
      <w:r>
        <w:rPr>
          <w:position w:val="2"/>
          <w:sz w:val="28"/>
        </w:rPr>
        <w:t>Understand</w:t>
      </w:r>
      <w:r>
        <w:rPr>
          <w:spacing w:val="-4"/>
          <w:position w:val="2"/>
          <w:sz w:val="28"/>
        </w:rPr>
        <w:t> </w:t>
      </w:r>
      <w:r>
        <w:rPr>
          <w:position w:val="2"/>
          <w:sz w:val="28"/>
        </w:rPr>
        <w:t>the</w:t>
      </w:r>
      <w:r>
        <w:rPr>
          <w:spacing w:val="-5"/>
          <w:position w:val="2"/>
          <w:sz w:val="28"/>
        </w:rPr>
        <w:t> </w:t>
      </w:r>
      <w:r>
        <w:rPr>
          <w:position w:val="2"/>
          <w:sz w:val="28"/>
        </w:rPr>
        <w:t>obligation</w:t>
      </w:r>
      <w:r>
        <w:rPr>
          <w:spacing w:val="-4"/>
          <w:position w:val="2"/>
          <w:sz w:val="28"/>
        </w:rPr>
        <w:t> </w:t>
      </w:r>
      <w:r>
        <w:rPr>
          <w:position w:val="2"/>
          <w:sz w:val="28"/>
        </w:rPr>
        <w:t>of</w:t>
      </w:r>
      <w:r>
        <w:rPr>
          <w:spacing w:val="-4"/>
          <w:position w:val="2"/>
          <w:sz w:val="28"/>
        </w:rPr>
        <w:t> </w:t>
      </w:r>
      <w:r>
        <w:rPr>
          <w:position w:val="2"/>
          <w:sz w:val="28"/>
        </w:rPr>
        <w:t>the</w:t>
      </w:r>
      <w:r>
        <w:rPr>
          <w:spacing w:val="-5"/>
          <w:position w:val="2"/>
          <w:sz w:val="28"/>
        </w:rPr>
        <w:t> </w:t>
      </w:r>
      <w:r>
        <w:rPr>
          <w:position w:val="2"/>
          <w:sz w:val="28"/>
        </w:rPr>
        <w:t>SUD</w:t>
      </w:r>
      <w:r>
        <w:rPr>
          <w:spacing w:val="-4"/>
          <w:position w:val="2"/>
          <w:sz w:val="28"/>
        </w:rPr>
        <w:t> </w:t>
      </w:r>
      <w:r>
        <w:rPr>
          <w:position w:val="2"/>
          <w:sz w:val="28"/>
        </w:rPr>
        <w:t>professional</w:t>
      </w:r>
      <w:r>
        <w:rPr>
          <w:spacing w:val="-4"/>
          <w:position w:val="2"/>
          <w:sz w:val="28"/>
        </w:rPr>
        <w:t> </w:t>
      </w:r>
      <w:r>
        <w:rPr>
          <w:position w:val="2"/>
          <w:sz w:val="28"/>
        </w:rPr>
        <w:t>to</w:t>
      </w:r>
      <w:r>
        <w:rPr>
          <w:spacing w:val="-4"/>
          <w:position w:val="2"/>
          <w:sz w:val="28"/>
        </w:rPr>
        <w:t> </w:t>
      </w:r>
      <w:r>
        <w:rPr>
          <w:position w:val="2"/>
          <w:sz w:val="28"/>
        </w:rPr>
        <w:t>participate</w:t>
      </w:r>
      <w:r>
        <w:rPr>
          <w:spacing w:val="-5"/>
          <w:position w:val="2"/>
          <w:sz w:val="28"/>
        </w:rPr>
        <w:t> </w:t>
      </w:r>
      <w:r>
        <w:rPr>
          <w:position w:val="2"/>
          <w:sz w:val="28"/>
        </w:rPr>
        <w:t>in</w:t>
      </w:r>
      <w:r>
        <w:rPr>
          <w:spacing w:val="-4"/>
          <w:position w:val="2"/>
          <w:sz w:val="28"/>
        </w:rPr>
        <w:t> </w:t>
      </w:r>
      <w:r>
        <w:rPr>
          <w:position w:val="2"/>
          <w:sz w:val="28"/>
        </w:rPr>
        <w:t>both</w:t>
      </w:r>
      <w:r>
        <w:rPr>
          <w:spacing w:val="-4"/>
          <w:position w:val="2"/>
          <w:sz w:val="28"/>
        </w:rPr>
        <w:t> </w:t>
      </w:r>
      <w:r>
        <w:rPr>
          <w:position w:val="2"/>
          <w:sz w:val="28"/>
        </w:rPr>
        <w:t>prevention </w:t>
      </w:r>
      <w:r>
        <w:rPr>
          <w:sz w:val="28"/>
        </w:rPr>
        <w:t>and treatment activities</w:t>
      </w:r>
    </w:p>
    <w:p>
      <w:pPr>
        <w:pStyle w:val="ListParagraph"/>
        <w:numPr>
          <w:ilvl w:val="0"/>
          <w:numId w:val="5"/>
        </w:numPr>
        <w:tabs>
          <w:tab w:pos="1440" w:val="left" w:leader="none"/>
        </w:tabs>
        <w:spacing w:line="218" w:lineRule="auto" w:before="28" w:after="0"/>
        <w:ind w:left="1440" w:right="1389" w:hanging="360"/>
        <w:jc w:val="left"/>
        <w:rPr>
          <w:sz w:val="28"/>
        </w:rPr>
      </w:pPr>
      <w:r>
        <w:rPr>
          <w:position w:val="2"/>
          <w:sz w:val="28"/>
        </w:rPr>
        <w:t>Understand</w:t>
      </w:r>
      <w:r>
        <w:rPr>
          <w:spacing w:val="-4"/>
          <w:position w:val="2"/>
          <w:sz w:val="28"/>
        </w:rPr>
        <w:t> </w:t>
      </w:r>
      <w:r>
        <w:rPr>
          <w:position w:val="2"/>
          <w:sz w:val="28"/>
        </w:rPr>
        <w:t>and</w:t>
      </w:r>
      <w:r>
        <w:rPr>
          <w:spacing w:val="-4"/>
          <w:position w:val="2"/>
          <w:sz w:val="28"/>
        </w:rPr>
        <w:t> </w:t>
      </w:r>
      <w:r>
        <w:rPr>
          <w:position w:val="2"/>
          <w:sz w:val="28"/>
        </w:rPr>
        <w:t>apply</w:t>
      </w:r>
      <w:r>
        <w:rPr>
          <w:spacing w:val="-4"/>
          <w:position w:val="2"/>
          <w:sz w:val="28"/>
        </w:rPr>
        <w:t> </w:t>
      </w:r>
      <w:r>
        <w:rPr>
          <w:position w:val="2"/>
          <w:sz w:val="28"/>
        </w:rPr>
        <w:t>setting-specific</w:t>
      </w:r>
      <w:r>
        <w:rPr>
          <w:spacing w:val="-5"/>
          <w:position w:val="2"/>
          <w:sz w:val="28"/>
        </w:rPr>
        <w:t> </w:t>
      </w:r>
      <w:r>
        <w:rPr>
          <w:position w:val="2"/>
          <w:sz w:val="28"/>
        </w:rPr>
        <w:t>policies</w:t>
      </w:r>
      <w:r>
        <w:rPr>
          <w:spacing w:val="-4"/>
          <w:position w:val="2"/>
          <w:sz w:val="28"/>
        </w:rPr>
        <w:t> </w:t>
      </w:r>
      <w:r>
        <w:rPr>
          <w:position w:val="2"/>
          <w:sz w:val="28"/>
        </w:rPr>
        <w:t>and</w:t>
      </w:r>
      <w:r>
        <w:rPr>
          <w:spacing w:val="-4"/>
          <w:position w:val="2"/>
          <w:sz w:val="28"/>
        </w:rPr>
        <w:t> </w:t>
      </w:r>
      <w:r>
        <w:rPr>
          <w:position w:val="2"/>
          <w:sz w:val="28"/>
        </w:rPr>
        <w:t>procedures</w:t>
      </w:r>
      <w:r>
        <w:rPr>
          <w:spacing w:val="-4"/>
          <w:position w:val="2"/>
          <w:sz w:val="28"/>
        </w:rPr>
        <w:t> </w:t>
      </w:r>
      <w:r>
        <w:rPr>
          <w:position w:val="2"/>
          <w:sz w:val="28"/>
        </w:rPr>
        <w:t>for</w:t>
      </w:r>
      <w:r>
        <w:rPr>
          <w:spacing w:val="-4"/>
          <w:position w:val="2"/>
          <w:sz w:val="28"/>
        </w:rPr>
        <w:t> </w:t>
      </w:r>
      <w:r>
        <w:rPr>
          <w:position w:val="2"/>
          <w:sz w:val="28"/>
        </w:rPr>
        <w:t>handling</w:t>
      </w:r>
      <w:r>
        <w:rPr>
          <w:spacing w:val="-4"/>
          <w:position w:val="2"/>
          <w:sz w:val="28"/>
        </w:rPr>
        <w:t> </w:t>
      </w:r>
      <w:r>
        <w:rPr>
          <w:position w:val="2"/>
          <w:sz w:val="28"/>
        </w:rPr>
        <w:t>crises</w:t>
      </w:r>
      <w:r>
        <w:rPr>
          <w:spacing w:val="-4"/>
          <w:position w:val="2"/>
          <w:sz w:val="28"/>
        </w:rPr>
        <w:t> </w:t>
      </w:r>
      <w:r>
        <w:rPr>
          <w:position w:val="2"/>
          <w:sz w:val="28"/>
        </w:rPr>
        <w:t>or </w:t>
      </w:r>
      <w:r>
        <w:rPr>
          <w:sz w:val="28"/>
        </w:rPr>
        <w:t>dangerous situations, including safety measures for clients and staff</w:t>
      </w:r>
    </w:p>
    <w:p>
      <w:pPr>
        <w:pStyle w:val="Heading4"/>
        <w:spacing w:before="264"/>
      </w:pPr>
      <w:r>
        <w:rPr>
          <w:color w:val="3C8A9E"/>
        </w:rPr>
        <w:t>The</w:t>
      </w:r>
      <w:r>
        <w:rPr>
          <w:color w:val="3C8A9E"/>
          <w:spacing w:val="-3"/>
        </w:rPr>
        <w:t> </w:t>
      </w:r>
      <w:r>
        <w:rPr>
          <w:color w:val="3C8A9E"/>
        </w:rPr>
        <w:t>Eight</w:t>
      </w:r>
      <w:r>
        <w:rPr>
          <w:color w:val="3C8A9E"/>
          <w:spacing w:val="-2"/>
        </w:rPr>
        <w:t> </w:t>
      </w:r>
      <w:r>
        <w:rPr>
          <w:color w:val="3C8A9E"/>
        </w:rPr>
        <w:t>Practice</w:t>
      </w:r>
      <w:r>
        <w:rPr>
          <w:color w:val="3C8A9E"/>
          <w:spacing w:val="-3"/>
        </w:rPr>
        <w:t> </w:t>
      </w:r>
      <w:r>
        <w:rPr>
          <w:color w:val="3C8A9E"/>
          <w:spacing w:val="-2"/>
        </w:rPr>
        <w:t>Dimensions</w:t>
      </w:r>
    </w:p>
    <w:p>
      <w:pPr>
        <w:pStyle w:val="BodyText"/>
        <w:spacing w:before="58"/>
        <w:ind w:right="1118"/>
      </w:pPr>
      <w:r>
        <w:rPr/>
        <w:t>In addition to the general KSAs reflected in the four transdisciplinary foundations, it is essential</w:t>
      </w:r>
      <w:r>
        <w:rPr>
          <w:spacing w:val="-3"/>
        </w:rPr>
        <w:t> </w:t>
      </w:r>
      <w:r>
        <w:rPr/>
        <w:t>that</w:t>
      </w:r>
      <w:r>
        <w:rPr>
          <w:spacing w:val="-3"/>
        </w:rPr>
        <w:t> </w:t>
      </w:r>
      <w:r>
        <w:rPr/>
        <w:t>clinicians</w:t>
      </w:r>
      <w:r>
        <w:rPr>
          <w:spacing w:val="-3"/>
        </w:rPr>
        <w:t> </w:t>
      </w:r>
      <w:r>
        <w:rPr/>
        <w:t>who</w:t>
      </w:r>
      <w:r>
        <w:rPr>
          <w:spacing w:val="-3"/>
        </w:rPr>
        <w:t> </w:t>
      </w:r>
      <w:r>
        <w:rPr/>
        <w:t>specialize</w:t>
      </w:r>
      <w:r>
        <w:rPr>
          <w:spacing w:val="-4"/>
        </w:rPr>
        <w:t> </w:t>
      </w:r>
      <w:r>
        <w:rPr/>
        <w:t>in</w:t>
      </w:r>
      <w:r>
        <w:rPr>
          <w:spacing w:val="-3"/>
        </w:rPr>
        <w:t> </w:t>
      </w:r>
      <w:r>
        <w:rPr/>
        <w:t>the</w:t>
      </w:r>
      <w:r>
        <w:rPr>
          <w:spacing w:val="-4"/>
        </w:rPr>
        <w:t> </w:t>
      </w:r>
      <w:r>
        <w:rPr/>
        <w:t>assessment</w:t>
      </w:r>
      <w:r>
        <w:rPr>
          <w:spacing w:val="-3"/>
        </w:rPr>
        <w:t> </w:t>
      </w:r>
      <w:r>
        <w:rPr/>
        <w:t>and</w:t>
      </w:r>
      <w:r>
        <w:rPr>
          <w:spacing w:val="-3"/>
        </w:rPr>
        <w:t> </w:t>
      </w:r>
      <w:r>
        <w:rPr/>
        <w:t>treatment</w:t>
      </w:r>
      <w:r>
        <w:rPr>
          <w:spacing w:val="-3"/>
        </w:rPr>
        <w:t> </w:t>
      </w:r>
      <w:r>
        <w:rPr/>
        <w:t>of</w:t>
      </w:r>
      <w:r>
        <w:rPr>
          <w:spacing w:val="-3"/>
        </w:rPr>
        <w:t> </w:t>
      </w:r>
      <w:r>
        <w:rPr/>
        <w:t>SUDs</w:t>
      </w:r>
      <w:r>
        <w:rPr>
          <w:spacing w:val="-3"/>
        </w:rPr>
        <w:t> </w:t>
      </w:r>
      <w:r>
        <w:rPr/>
        <w:t>master the application of more specific and extensive KSAs that go beyond foundational knowledge to address various areas of routine clinical practice. The eight practice dimensions are:</w:t>
      </w:r>
    </w:p>
    <w:p>
      <w:pPr>
        <w:pStyle w:val="ListParagraph"/>
        <w:numPr>
          <w:ilvl w:val="0"/>
          <w:numId w:val="7"/>
        </w:numPr>
        <w:tabs>
          <w:tab w:pos="1808" w:val="left" w:leader="none"/>
        </w:tabs>
        <w:spacing w:line="240" w:lineRule="auto" w:before="170" w:after="0"/>
        <w:ind w:left="1808" w:right="0" w:hanging="368"/>
        <w:jc w:val="left"/>
        <w:rPr>
          <w:sz w:val="28"/>
        </w:rPr>
      </w:pPr>
      <w:r>
        <w:rPr>
          <w:sz w:val="28"/>
        </w:rPr>
        <w:t>Clinical</w:t>
      </w:r>
      <w:r>
        <w:rPr>
          <w:spacing w:val="-2"/>
          <w:sz w:val="28"/>
        </w:rPr>
        <w:t> evaluation;</w:t>
      </w:r>
    </w:p>
    <w:p>
      <w:pPr>
        <w:pStyle w:val="ListParagraph"/>
        <w:numPr>
          <w:ilvl w:val="0"/>
          <w:numId w:val="7"/>
        </w:numPr>
        <w:tabs>
          <w:tab w:pos="1808" w:val="left" w:leader="none"/>
        </w:tabs>
        <w:spacing w:line="240" w:lineRule="auto" w:before="178" w:after="0"/>
        <w:ind w:left="1808" w:right="0" w:hanging="368"/>
        <w:jc w:val="left"/>
        <w:rPr>
          <w:sz w:val="28"/>
        </w:rPr>
      </w:pPr>
      <w:r>
        <w:rPr>
          <w:sz w:val="28"/>
        </w:rPr>
        <w:t>Treatment</w:t>
      </w:r>
      <w:r>
        <w:rPr>
          <w:spacing w:val="-15"/>
          <w:sz w:val="28"/>
        </w:rPr>
        <w:t> </w:t>
      </w:r>
      <w:r>
        <w:rPr>
          <w:spacing w:val="-2"/>
          <w:sz w:val="28"/>
        </w:rPr>
        <w:t>planning;</w:t>
      </w:r>
    </w:p>
    <w:p>
      <w:pPr>
        <w:pStyle w:val="ListParagraph"/>
        <w:numPr>
          <w:ilvl w:val="0"/>
          <w:numId w:val="7"/>
        </w:numPr>
        <w:tabs>
          <w:tab w:pos="1808" w:val="left" w:leader="none"/>
        </w:tabs>
        <w:spacing w:line="240" w:lineRule="auto" w:before="178" w:after="0"/>
        <w:ind w:left="1808" w:right="0" w:hanging="368"/>
        <w:jc w:val="left"/>
        <w:rPr>
          <w:sz w:val="28"/>
        </w:rPr>
      </w:pPr>
      <w:r>
        <w:rPr>
          <w:spacing w:val="-2"/>
          <w:sz w:val="28"/>
        </w:rPr>
        <w:t>Referral;</w:t>
      </w:r>
    </w:p>
    <w:p>
      <w:pPr>
        <w:pStyle w:val="ListParagraph"/>
        <w:numPr>
          <w:ilvl w:val="0"/>
          <w:numId w:val="7"/>
        </w:numPr>
        <w:tabs>
          <w:tab w:pos="1808" w:val="left" w:leader="none"/>
        </w:tabs>
        <w:spacing w:line="240" w:lineRule="auto" w:before="178" w:after="0"/>
        <w:ind w:left="1808" w:right="0" w:hanging="368"/>
        <w:jc w:val="left"/>
        <w:rPr>
          <w:sz w:val="28"/>
        </w:rPr>
      </w:pPr>
      <w:r>
        <w:rPr>
          <w:sz w:val="28"/>
        </w:rPr>
        <w:t>Service</w:t>
      </w:r>
      <w:r>
        <w:rPr>
          <w:spacing w:val="-3"/>
          <w:sz w:val="28"/>
        </w:rPr>
        <w:t> </w:t>
      </w:r>
      <w:r>
        <w:rPr>
          <w:spacing w:val="-2"/>
          <w:sz w:val="28"/>
        </w:rPr>
        <w:t>coordination;</w:t>
      </w:r>
    </w:p>
    <w:p>
      <w:pPr>
        <w:pStyle w:val="ListParagraph"/>
        <w:numPr>
          <w:ilvl w:val="0"/>
          <w:numId w:val="7"/>
        </w:numPr>
        <w:tabs>
          <w:tab w:pos="1808" w:val="left" w:leader="none"/>
        </w:tabs>
        <w:spacing w:line="240" w:lineRule="auto" w:before="178" w:after="0"/>
        <w:ind w:left="1808" w:right="0" w:hanging="368"/>
        <w:jc w:val="left"/>
        <w:rPr>
          <w:sz w:val="28"/>
        </w:rPr>
      </w:pPr>
      <w:r>
        <w:rPr>
          <w:spacing w:val="-2"/>
          <w:sz w:val="28"/>
        </w:rPr>
        <w:t>Counseling;</w:t>
      </w:r>
    </w:p>
    <w:p>
      <w:pPr>
        <w:pStyle w:val="ListParagraph"/>
        <w:spacing w:after="0" w:line="240" w:lineRule="auto"/>
        <w:jc w:val="left"/>
        <w:rPr>
          <w:sz w:val="28"/>
        </w:rPr>
        <w:sectPr>
          <w:headerReference w:type="default" r:id="rId39"/>
          <w:footerReference w:type="default" r:id="rId40"/>
          <w:pgSz w:w="12240" w:h="15840"/>
          <w:pgMar w:header="744" w:footer="1086" w:top="1000" w:bottom="1280" w:left="0" w:right="0"/>
        </w:sectPr>
      </w:pPr>
    </w:p>
    <w:p>
      <w:pPr>
        <w:pStyle w:val="BodyText"/>
        <w:spacing w:before="94"/>
        <w:ind w:left="0"/>
      </w:pPr>
    </w:p>
    <w:p>
      <w:pPr>
        <w:pStyle w:val="ListParagraph"/>
        <w:numPr>
          <w:ilvl w:val="0"/>
          <w:numId w:val="7"/>
        </w:numPr>
        <w:tabs>
          <w:tab w:pos="1808" w:val="left" w:leader="none"/>
        </w:tabs>
        <w:spacing w:line="240" w:lineRule="auto" w:before="0" w:after="0"/>
        <w:ind w:left="1808" w:right="0" w:hanging="368"/>
        <w:jc w:val="left"/>
        <w:rPr>
          <w:sz w:val="28"/>
        </w:rPr>
      </w:pPr>
      <w:r>
        <w:rPr>
          <w:sz w:val="28"/>
        </w:rPr>
        <w:t>Client,</w:t>
      </w:r>
      <w:r>
        <w:rPr>
          <w:spacing w:val="-6"/>
          <w:sz w:val="28"/>
        </w:rPr>
        <w:t> </w:t>
      </w:r>
      <w:r>
        <w:rPr>
          <w:sz w:val="28"/>
        </w:rPr>
        <w:t>family,</w:t>
      </w:r>
      <w:r>
        <w:rPr>
          <w:spacing w:val="-6"/>
          <w:sz w:val="28"/>
        </w:rPr>
        <w:t> </w:t>
      </w:r>
      <w:r>
        <w:rPr>
          <w:sz w:val="28"/>
        </w:rPr>
        <w:t>and</w:t>
      </w:r>
      <w:r>
        <w:rPr>
          <w:spacing w:val="-6"/>
          <w:sz w:val="28"/>
        </w:rPr>
        <w:t> </w:t>
      </w:r>
      <w:r>
        <w:rPr>
          <w:sz w:val="28"/>
        </w:rPr>
        <w:t>community</w:t>
      </w:r>
      <w:r>
        <w:rPr>
          <w:spacing w:val="-5"/>
          <w:sz w:val="28"/>
        </w:rPr>
        <w:t> </w:t>
      </w:r>
      <w:r>
        <w:rPr>
          <w:spacing w:val="-2"/>
          <w:sz w:val="28"/>
        </w:rPr>
        <w:t>education;</w:t>
      </w:r>
    </w:p>
    <w:p>
      <w:pPr>
        <w:pStyle w:val="ListParagraph"/>
        <w:numPr>
          <w:ilvl w:val="0"/>
          <w:numId w:val="7"/>
        </w:numPr>
        <w:tabs>
          <w:tab w:pos="1808" w:val="left" w:leader="none"/>
        </w:tabs>
        <w:spacing w:line="240" w:lineRule="auto" w:before="178" w:after="0"/>
        <w:ind w:left="1808" w:right="0" w:hanging="368"/>
        <w:jc w:val="left"/>
        <w:rPr>
          <w:sz w:val="28"/>
        </w:rPr>
      </w:pPr>
      <w:r>
        <w:rPr>
          <w:sz w:val="28"/>
        </w:rPr>
        <w:t>Documentation;</w:t>
      </w:r>
      <w:r>
        <w:rPr>
          <w:spacing w:val="-3"/>
          <w:sz w:val="28"/>
        </w:rPr>
        <w:t> </w:t>
      </w:r>
      <w:r>
        <w:rPr>
          <w:spacing w:val="-5"/>
          <w:sz w:val="28"/>
        </w:rPr>
        <w:t>and</w:t>
      </w:r>
    </w:p>
    <w:p>
      <w:pPr>
        <w:pStyle w:val="ListParagraph"/>
        <w:numPr>
          <w:ilvl w:val="0"/>
          <w:numId w:val="7"/>
        </w:numPr>
        <w:tabs>
          <w:tab w:pos="1808" w:val="left" w:leader="none"/>
        </w:tabs>
        <w:spacing w:line="240" w:lineRule="auto" w:before="178" w:after="0"/>
        <w:ind w:left="1808" w:right="0" w:hanging="368"/>
        <w:jc w:val="left"/>
        <w:rPr>
          <w:sz w:val="28"/>
        </w:rPr>
      </w:pPr>
      <w:r>
        <w:rPr>
          <w:sz w:val="28"/>
        </w:rPr>
        <w:t>Professional</w:t>
      </w:r>
      <w:r>
        <w:rPr>
          <w:spacing w:val="-2"/>
          <w:sz w:val="28"/>
        </w:rPr>
        <w:t> </w:t>
      </w:r>
      <w:r>
        <w:rPr>
          <w:sz w:val="28"/>
        </w:rPr>
        <w:t>and</w:t>
      </w:r>
      <w:r>
        <w:rPr>
          <w:spacing w:val="-2"/>
          <w:sz w:val="28"/>
        </w:rPr>
        <w:t> </w:t>
      </w:r>
      <w:r>
        <w:rPr>
          <w:sz w:val="28"/>
        </w:rPr>
        <w:t>ethical</w:t>
      </w:r>
      <w:r>
        <w:rPr>
          <w:spacing w:val="-2"/>
          <w:sz w:val="28"/>
        </w:rPr>
        <w:t> responsibilities.</w:t>
      </w:r>
    </w:p>
    <w:p>
      <w:pPr>
        <w:pStyle w:val="Heading5"/>
        <w:spacing w:line="240" w:lineRule="auto" w:before="178"/>
        <w:rPr>
          <w:i/>
        </w:rPr>
      </w:pPr>
      <w:r>
        <w:rPr>
          <w:i/>
          <w:color w:val="3C8A9E"/>
        </w:rPr>
        <w:t>Clinical</w:t>
      </w:r>
      <w:r>
        <w:rPr>
          <w:i/>
          <w:color w:val="3C8A9E"/>
          <w:spacing w:val="-2"/>
        </w:rPr>
        <w:t> </w:t>
      </w:r>
      <w:r>
        <w:rPr>
          <w:i/>
          <w:color w:val="3C8A9E"/>
        </w:rPr>
        <w:t>Evaluation:</w:t>
      </w:r>
      <w:r>
        <w:rPr>
          <w:i/>
          <w:color w:val="3C8A9E"/>
          <w:spacing w:val="-2"/>
        </w:rPr>
        <w:t> </w:t>
      </w:r>
      <w:r>
        <w:rPr>
          <w:i/>
          <w:color w:val="3C8A9E"/>
        </w:rPr>
        <w:t>Screening</w:t>
      </w:r>
      <w:r>
        <w:rPr>
          <w:i/>
          <w:color w:val="3C8A9E"/>
          <w:spacing w:val="-2"/>
        </w:rPr>
        <w:t> </w:t>
      </w:r>
      <w:r>
        <w:rPr>
          <w:i/>
          <w:color w:val="3C8A9E"/>
        </w:rPr>
        <w:t>and</w:t>
      </w:r>
      <w:r>
        <w:rPr>
          <w:i/>
          <w:color w:val="3C8A9E"/>
          <w:spacing w:val="-12"/>
        </w:rPr>
        <w:t> </w:t>
      </w:r>
      <w:r>
        <w:rPr>
          <w:i/>
          <w:color w:val="3C8A9E"/>
          <w:spacing w:val="-2"/>
        </w:rPr>
        <w:t>Assessment</w:t>
      </w:r>
    </w:p>
    <w:p>
      <w:pPr>
        <w:pStyle w:val="BodyText"/>
        <w:spacing w:before="58"/>
        <w:ind w:right="1118"/>
      </w:pPr>
      <w:r>
        <w:rPr/>
        <mc:AlternateContent>
          <mc:Choice Requires="wps">
            <w:drawing>
              <wp:anchor distT="0" distB="0" distL="0" distR="0" allowOverlap="1" layoutInCell="1" locked="0" behindDoc="0" simplePos="0" relativeHeight="15733248">
                <wp:simplePos x="0" y="0"/>
                <wp:positionH relativeFrom="page">
                  <wp:posOffset>2837069</wp:posOffset>
                </wp:positionH>
                <wp:positionV relativeFrom="paragraph">
                  <wp:posOffset>1856421</wp:posOffset>
                </wp:positionV>
                <wp:extent cx="4250055" cy="4272915"/>
                <wp:effectExtent l="0" t="0" r="0" b="0"/>
                <wp:wrapNone/>
                <wp:docPr id="50" name="Group 50"/>
                <wp:cNvGraphicFramePr>
                  <a:graphicFrameLocks/>
                </wp:cNvGraphicFramePr>
                <a:graphic>
                  <a:graphicData uri="http://schemas.microsoft.com/office/word/2010/wordprocessingGroup">
                    <wpg:wgp>
                      <wpg:cNvPr id="50" name="Group 50"/>
                      <wpg:cNvGrpSpPr/>
                      <wpg:grpSpPr>
                        <a:xfrm>
                          <a:off x="0" y="0"/>
                          <a:ext cx="4250055" cy="4272915"/>
                          <a:chExt cx="4250055" cy="4272915"/>
                        </a:xfrm>
                      </wpg:grpSpPr>
                      <pic:pic>
                        <pic:nvPicPr>
                          <pic:cNvPr id="51" name="Image 51"/>
                          <pic:cNvPicPr/>
                        </pic:nvPicPr>
                        <pic:blipFill>
                          <a:blip r:embed="rId43" cstate="print"/>
                          <a:stretch>
                            <a:fillRect/>
                          </a:stretch>
                        </pic:blipFill>
                        <pic:spPr>
                          <a:xfrm>
                            <a:off x="99467" y="111106"/>
                            <a:ext cx="4143713" cy="4155352"/>
                          </a:xfrm>
                          <a:prstGeom prst="rect">
                            <a:avLst/>
                          </a:prstGeom>
                        </pic:spPr>
                      </pic:pic>
                      <wps:wsp>
                        <wps:cNvPr id="52" name="Graphic 52"/>
                        <wps:cNvSpPr/>
                        <wps:spPr>
                          <a:xfrm>
                            <a:off x="6350" y="6350"/>
                            <a:ext cx="4237355" cy="4260215"/>
                          </a:xfrm>
                          <a:custGeom>
                            <a:avLst/>
                            <a:gdLst/>
                            <a:ahLst/>
                            <a:cxnLst/>
                            <a:rect l="l" t="t" r="r" b="b"/>
                            <a:pathLst>
                              <a:path w="4237355" h="4260215">
                                <a:moveTo>
                                  <a:pt x="0" y="0"/>
                                </a:moveTo>
                                <a:lnTo>
                                  <a:pt x="4236830" y="0"/>
                                </a:lnTo>
                                <a:lnTo>
                                  <a:pt x="4236830" y="4260109"/>
                                </a:lnTo>
                                <a:lnTo>
                                  <a:pt x="0" y="4260109"/>
                                </a:lnTo>
                                <a:lnTo>
                                  <a:pt x="0" y="0"/>
                                </a:lnTo>
                                <a:close/>
                              </a:path>
                            </a:pathLst>
                          </a:custGeom>
                          <a:ln w="127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223.391296pt;margin-top:146.174927pt;width:334.65pt;height:336.45pt;mso-position-horizontal-relative:page;mso-position-vertical-relative:paragraph;z-index:15733248" id="docshapegroup45" coordorigin="4468,2923" coordsize="6693,6729">
                <v:shape style="position:absolute;left:4624;top:3098;width:6526;height:6544" type="#_x0000_t75" id="docshape46" stroked="false">
                  <v:imagedata r:id="rId43" o:title=""/>
                </v:shape>
                <v:rect style="position:absolute;left:4477;top:2933;width:6673;height:6709" id="docshape47" filled="false" stroked="true" strokeweight="1pt" strokecolor="#000000">
                  <v:stroke dashstyle="solid"/>
                </v:rect>
                <w10:wrap type="none"/>
              </v:group>
            </w:pict>
          </mc:Fallback>
        </mc:AlternateContent>
      </w:r>
      <w:r>
        <w:rPr/>
        <w:t>Clinical evaluation is a systematic approach to the screening and assessment of individuals thought to have an SUD, being considered for admission to SUD-related services, or presenting in a crisis situation. Examples of competencies in this dimension include establishing rapport; gathering data systematically from the client and other available sources; analyzing and interpreting the outcomes of standardized assessment data to determine treatment recommendations; determining the client’s readiness for treatment and change, as well as the recovery environment and the needs of others involved</w:t>
      </w:r>
      <w:r>
        <w:rPr>
          <w:spacing w:val="-3"/>
        </w:rPr>
        <w:t> </w:t>
      </w:r>
      <w:r>
        <w:rPr/>
        <w:t>in</w:t>
      </w:r>
      <w:r>
        <w:rPr>
          <w:spacing w:val="-3"/>
        </w:rPr>
        <w:t> </w:t>
      </w:r>
      <w:r>
        <w:rPr/>
        <w:t>the</w:t>
      </w:r>
      <w:r>
        <w:rPr>
          <w:spacing w:val="-4"/>
        </w:rPr>
        <w:t> </w:t>
      </w:r>
      <w:r>
        <w:rPr/>
        <w:t>current</w:t>
      </w:r>
      <w:r>
        <w:rPr>
          <w:spacing w:val="-3"/>
        </w:rPr>
        <w:t> </w:t>
      </w:r>
      <w:r>
        <w:rPr/>
        <w:t>situation;</w:t>
      </w:r>
      <w:r>
        <w:rPr>
          <w:spacing w:val="-3"/>
        </w:rPr>
        <w:t> </w:t>
      </w:r>
      <w:r>
        <w:rPr/>
        <w:t>reviewing</w:t>
      </w:r>
      <w:r>
        <w:rPr>
          <w:spacing w:val="-3"/>
        </w:rPr>
        <w:t> </w:t>
      </w:r>
      <w:r>
        <w:rPr/>
        <w:t>the</w:t>
      </w:r>
      <w:r>
        <w:rPr>
          <w:spacing w:val="-4"/>
        </w:rPr>
        <w:t> </w:t>
      </w:r>
      <w:r>
        <w:rPr/>
        <w:t>treatment</w:t>
      </w:r>
      <w:r>
        <w:rPr>
          <w:spacing w:val="-3"/>
        </w:rPr>
        <w:t> </w:t>
      </w:r>
      <w:r>
        <w:rPr/>
        <w:t>options</w:t>
      </w:r>
      <w:r>
        <w:rPr>
          <w:spacing w:val="-3"/>
        </w:rPr>
        <w:t> </w:t>
      </w:r>
      <w:r>
        <w:rPr/>
        <w:t>that</w:t>
      </w:r>
      <w:r>
        <w:rPr>
          <w:spacing w:val="-3"/>
        </w:rPr>
        <w:t> </w:t>
      </w:r>
      <w:r>
        <w:rPr/>
        <w:t>are</w:t>
      </w:r>
      <w:r>
        <w:rPr>
          <w:spacing w:val="-4"/>
        </w:rPr>
        <w:t> </w:t>
      </w:r>
      <w:r>
        <w:rPr/>
        <w:t>appropriate</w:t>
      </w:r>
      <w:r>
        <w:rPr>
          <w:spacing w:val="-4"/>
        </w:rPr>
        <w:t> </w:t>
      </w:r>
      <w:r>
        <w:rPr/>
        <w:t>for the client’s needs,</w:t>
      </w:r>
    </w:p>
    <w:p>
      <w:pPr>
        <w:pStyle w:val="BodyText"/>
        <w:spacing w:line="303" w:lineRule="exact"/>
      </w:pPr>
      <w:r>
        <w:rPr/>
        <w:t>characteristics,</w:t>
      </w:r>
      <w:r>
        <w:rPr>
          <w:spacing w:val="-4"/>
        </w:rPr>
        <w:t> </w:t>
      </w:r>
      <w:r>
        <w:rPr/>
        <w:t>goals,</w:t>
      </w:r>
      <w:r>
        <w:rPr>
          <w:spacing w:val="-3"/>
        </w:rPr>
        <w:t> </w:t>
      </w:r>
      <w:r>
        <w:rPr>
          <w:spacing w:val="-5"/>
        </w:rPr>
        <w:t>and</w:t>
      </w:r>
    </w:p>
    <w:p>
      <w:pPr>
        <w:pStyle w:val="BodyText"/>
        <w:ind w:right="8496"/>
      </w:pPr>
      <w:r>
        <w:rPr/>
        <w:t>financial</w:t>
      </w:r>
      <w:r>
        <w:rPr>
          <w:spacing w:val="-18"/>
        </w:rPr>
        <w:t> </w:t>
      </w:r>
      <w:r>
        <w:rPr/>
        <w:t>resources;</w:t>
      </w:r>
      <w:r>
        <w:rPr>
          <w:spacing w:val="-17"/>
        </w:rPr>
        <w:t> </w:t>
      </w:r>
      <w:r>
        <w:rPr/>
        <w:t>and seeking appropriate supervision and </w:t>
      </w:r>
      <w:r>
        <w:rPr>
          <w:spacing w:val="-2"/>
        </w:rPr>
        <w:t>consultation.</w:t>
      </w:r>
    </w:p>
    <w:p>
      <w:pPr>
        <w:spacing w:line="261" w:lineRule="auto" w:before="171"/>
        <w:ind w:left="1080" w:right="8496" w:firstLine="0"/>
        <w:jc w:val="left"/>
        <w:rPr>
          <w:sz w:val="28"/>
        </w:rPr>
      </w:pPr>
      <w:r>
        <w:rPr>
          <w:b/>
          <w:i/>
          <w:color w:val="3C8A9E"/>
          <w:sz w:val="28"/>
        </w:rPr>
        <w:t>Treatment Planning</w:t>
      </w:r>
      <w:r>
        <w:rPr>
          <w:b/>
          <w:i/>
          <w:color w:val="3C8A9E"/>
          <w:sz w:val="28"/>
        </w:rPr>
        <w:t> </w:t>
      </w:r>
      <w:r>
        <w:rPr>
          <w:sz w:val="28"/>
        </w:rPr>
        <w:t>Treatment</w:t>
      </w:r>
      <w:r>
        <w:rPr>
          <w:spacing w:val="-10"/>
          <w:sz w:val="28"/>
        </w:rPr>
        <w:t> </w:t>
      </w:r>
      <w:r>
        <w:rPr>
          <w:sz w:val="28"/>
        </w:rPr>
        <w:t>planning</w:t>
      </w:r>
      <w:r>
        <w:rPr>
          <w:spacing w:val="-10"/>
          <w:sz w:val="28"/>
        </w:rPr>
        <w:t> </w:t>
      </w:r>
      <w:r>
        <w:rPr>
          <w:sz w:val="28"/>
        </w:rPr>
        <w:t>is</w:t>
      </w:r>
      <w:r>
        <w:rPr>
          <w:spacing w:val="-10"/>
          <w:sz w:val="28"/>
        </w:rPr>
        <w:t> </w:t>
      </w:r>
      <w:r>
        <w:rPr>
          <w:sz w:val="28"/>
        </w:rPr>
        <w:t>a collaborative</w:t>
      </w:r>
      <w:r>
        <w:rPr>
          <w:spacing w:val="-4"/>
          <w:sz w:val="28"/>
        </w:rPr>
        <w:t> </w:t>
      </w:r>
      <w:r>
        <w:rPr>
          <w:sz w:val="28"/>
        </w:rPr>
        <w:t>process</w:t>
      </w:r>
      <w:r>
        <w:rPr>
          <w:spacing w:val="-2"/>
          <w:sz w:val="28"/>
        </w:rPr>
        <w:t> </w:t>
      </w:r>
      <w:r>
        <w:rPr>
          <w:spacing w:val="-5"/>
          <w:sz w:val="28"/>
        </w:rPr>
        <w:t>in</w:t>
      </w:r>
    </w:p>
    <w:p>
      <w:pPr>
        <w:pStyle w:val="BodyText"/>
        <w:spacing w:line="288" w:lineRule="exact"/>
      </w:pPr>
      <w:r>
        <w:rPr/>
        <w:t>which</w:t>
      </w:r>
      <w:r>
        <w:rPr>
          <w:spacing w:val="-2"/>
        </w:rPr>
        <w:t> </w:t>
      </w:r>
      <w:r>
        <w:rPr/>
        <w:t>professionals</w:t>
      </w:r>
      <w:r>
        <w:rPr>
          <w:spacing w:val="-1"/>
        </w:rPr>
        <w:t> </w:t>
      </w:r>
      <w:r>
        <w:rPr/>
        <w:t>and</w:t>
      </w:r>
      <w:r>
        <w:rPr>
          <w:spacing w:val="-1"/>
        </w:rPr>
        <w:t> </w:t>
      </w:r>
      <w:r>
        <w:rPr>
          <w:spacing w:val="-5"/>
        </w:rPr>
        <w:t>the</w:t>
      </w:r>
    </w:p>
    <w:p>
      <w:pPr>
        <w:pStyle w:val="BodyText"/>
        <w:ind w:right="8025"/>
      </w:pPr>
      <w:r>
        <w:rPr/>
        <w:t>client develop a written document that identifies important treatment goals; describes</w:t>
      </w:r>
      <w:r>
        <w:rPr>
          <w:spacing w:val="-12"/>
        </w:rPr>
        <w:t> </w:t>
      </w:r>
      <w:r>
        <w:rPr/>
        <w:t>measurable,</w:t>
      </w:r>
      <w:r>
        <w:rPr>
          <w:spacing w:val="-12"/>
        </w:rPr>
        <w:t> </w:t>
      </w:r>
      <w:r>
        <w:rPr/>
        <w:t>time-sensitive action steps toward achieving those goals with expected outcomes; and reflects a verbal</w:t>
      </w:r>
      <w:r>
        <w:rPr>
          <w:spacing w:val="-13"/>
        </w:rPr>
        <w:t> </w:t>
      </w:r>
      <w:r>
        <w:rPr/>
        <w:t>agreement</w:t>
      </w:r>
      <w:r>
        <w:rPr>
          <w:spacing w:val="-13"/>
        </w:rPr>
        <w:t> </w:t>
      </w:r>
      <w:r>
        <w:rPr/>
        <w:t>between</w:t>
      </w:r>
      <w:r>
        <w:rPr>
          <w:spacing w:val="-13"/>
        </w:rPr>
        <w:t> </w:t>
      </w:r>
      <w:r>
        <w:rPr/>
        <w:t>a counselor and client.</w:t>
      </w:r>
    </w:p>
    <w:p>
      <w:pPr>
        <w:pStyle w:val="BodyText"/>
        <w:spacing w:line="301" w:lineRule="exact"/>
      </w:pPr>
      <w:r>
        <w:rPr/>
        <w:t>Clinicians</w:t>
      </w:r>
      <w:r>
        <w:rPr>
          <w:spacing w:val="-3"/>
        </w:rPr>
        <w:t> </w:t>
      </w:r>
      <w:r>
        <w:rPr/>
        <w:t>should</w:t>
      </w:r>
      <w:r>
        <w:rPr>
          <w:spacing w:val="-2"/>
        </w:rPr>
        <w:t> </w:t>
      </w:r>
      <w:r>
        <w:rPr/>
        <w:t>be</w:t>
      </w:r>
      <w:r>
        <w:rPr>
          <w:spacing w:val="-1"/>
        </w:rPr>
        <w:t> </w:t>
      </w:r>
      <w:r>
        <w:rPr/>
        <w:t>able</w:t>
      </w:r>
      <w:r>
        <w:rPr>
          <w:spacing w:val="-2"/>
        </w:rPr>
        <w:t> </w:t>
      </w:r>
      <w:r>
        <w:rPr>
          <w:spacing w:val="-5"/>
        </w:rPr>
        <w:t>to</w:t>
      </w:r>
    </w:p>
    <w:p>
      <w:pPr>
        <w:pStyle w:val="BodyText"/>
        <w:spacing w:line="320" w:lineRule="exact"/>
      </w:pPr>
      <w:r>
        <w:rPr/>
        <w:t>use</w:t>
      </w:r>
      <w:r>
        <w:rPr>
          <w:spacing w:val="-3"/>
        </w:rPr>
        <w:t> </w:t>
      </w:r>
      <w:r>
        <w:rPr/>
        <w:t>relevant</w:t>
      </w:r>
      <w:r>
        <w:rPr>
          <w:spacing w:val="-2"/>
        </w:rPr>
        <w:t> assessment</w:t>
      </w:r>
    </w:p>
    <w:p>
      <w:pPr>
        <w:pStyle w:val="BodyText"/>
        <w:ind w:right="1102"/>
        <w:jc w:val="both"/>
      </w:pPr>
      <w:r>
        <w:rPr/>
        <w:t>information</w:t>
      </w:r>
      <w:r>
        <w:rPr>
          <w:spacing w:val="-3"/>
        </w:rPr>
        <w:t> </w:t>
      </w:r>
      <w:r>
        <w:rPr/>
        <w:t>to</w:t>
      </w:r>
      <w:r>
        <w:rPr>
          <w:spacing w:val="-3"/>
        </w:rPr>
        <w:t> </w:t>
      </w:r>
      <w:r>
        <w:rPr/>
        <w:t>guide</w:t>
      </w:r>
      <w:r>
        <w:rPr>
          <w:spacing w:val="-4"/>
        </w:rPr>
        <w:t> </w:t>
      </w:r>
      <w:r>
        <w:rPr/>
        <w:t>the</w:t>
      </w:r>
      <w:r>
        <w:rPr>
          <w:spacing w:val="-4"/>
        </w:rPr>
        <w:t> </w:t>
      </w:r>
      <w:r>
        <w:rPr/>
        <w:t>treatment</w:t>
      </w:r>
      <w:r>
        <w:rPr>
          <w:spacing w:val="-3"/>
        </w:rPr>
        <w:t> </w:t>
      </w:r>
      <w:r>
        <w:rPr/>
        <w:t>planning</w:t>
      </w:r>
      <w:r>
        <w:rPr>
          <w:spacing w:val="-3"/>
        </w:rPr>
        <w:t> </w:t>
      </w:r>
      <w:r>
        <w:rPr/>
        <w:t>process,</w:t>
      </w:r>
      <w:r>
        <w:rPr>
          <w:spacing w:val="-3"/>
        </w:rPr>
        <w:t> </w:t>
      </w:r>
      <w:r>
        <w:rPr/>
        <w:t>to</w:t>
      </w:r>
      <w:r>
        <w:rPr>
          <w:spacing w:val="-3"/>
        </w:rPr>
        <w:t> </w:t>
      </w:r>
      <w:r>
        <w:rPr/>
        <w:t>explain</w:t>
      </w:r>
      <w:r>
        <w:rPr>
          <w:spacing w:val="-3"/>
        </w:rPr>
        <w:t> </w:t>
      </w:r>
      <w:r>
        <w:rPr/>
        <w:t>assessment</w:t>
      </w:r>
      <w:r>
        <w:rPr>
          <w:spacing w:val="-3"/>
        </w:rPr>
        <w:t> </w:t>
      </w:r>
      <w:r>
        <w:rPr/>
        <w:t>findings</w:t>
      </w:r>
      <w:r>
        <w:rPr>
          <w:spacing w:val="-3"/>
        </w:rPr>
        <w:t> </w:t>
      </w:r>
      <w:r>
        <w:rPr/>
        <w:t>to</w:t>
      </w:r>
      <w:r>
        <w:rPr>
          <w:spacing w:val="-3"/>
        </w:rPr>
        <w:t> </w:t>
      </w:r>
      <w:r>
        <w:rPr/>
        <w:t>the client and significant others, to examine treatment options in collaboration with the client and significant others, to formulate mutually agreed-on and measurable treatment goals</w:t>
      </w:r>
    </w:p>
    <w:p>
      <w:pPr>
        <w:pStyle w:val="BodyText"/>
        <w:spacing w:after="0"/>
        <w:jc w:val="both"/>
        <w:sectPr>
          <w:headerReference w:type="default" r:id="rId41"/>
          <w:footerReference w:type="default" r:id="rId42"/>
          <w:pgSz w:w="12240" w:h="15840"/>
          <w:pgMar w:header="744" w:footer="1086" w:top="1000" w:bottom="1280" w:left="0" w:right="0"/>
        </w:sectPr>
      </w:pPr>
    </w:p>
    <w:p>
      <w:pPr>
        <w:pStyle w:val="Heading5"/>
        <w:spacing w:line="240" w:lineRule="auto" w:before="316"/>
        <w:ind w:left="957"/>
        <w:rPr>
          <w:i/>
        </w:rPr>
      </w:pPr>
      <w:r>
        <w:rPr>
          <w:i/>
        </w:rPr>
        <mc:AlternateContent>
          <mc:Choice Requires="wps">
            <w:drawing>
              <wp:anchor distT="0" distB="0" distL="0" distR="0" allowOverlap="1" layoutInCell="1" locked="0" behindDoc="1" simplePos="0" relativeHeight="483277824">
                <wp:simplePos x="0" y="0"/>
                <wp:positionH relativeFrom="page">
                  <wp:posOffset>532810</wp:posOffset>
                </wp:positionH>
                <wp:positionV relativeFrom="page">
                  <wp:posOffset>594933</wp:posOffset>
                </wp:positionV>
                <wp:extent cx="6706870" cy="9461500"/>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6706870" cy="9461500"/>
                          <a:chExt cx="6706870" cy="9461500"/>
                        </a:xfrm>
                      </wpg:grpSpPr>
                      <pic:pic>
                        <pic:nvPicPr>
                          <pic:cNvPr id="55" name="Image 55"/>
                          <pic:cNvPicPr/>
                        </pic:nvPicPr>
                        <pic:blipFill>
                          <a:blip r:embed="rId46" cstate="print"/>
                          <a:stretch>
                            <a:fillRect/>
                          </a:stretch>
                        </pic:blipFill>
                        <pic:spPr>
                          <a:xfrm>
                            <a:off x="36870" y="26977"/>
                            <a:ext cx="6633037" cy="9398388"/>
                          </a:xfrm>
                          <a:prstGeom prst="rect">
                            <a:avLst/>
                          </a:prstGeom>
                        </pic:spPr>
                      </pic:pic>
                      <pic:pic>
                        <pic:nvPicPr>
                          <pic:cNvPr id="56" name="Image 56"/>
                          <pic:cNvPicPr/>
                        </pic:nvPicPr>
                        <pic:blipFill>
                          <a:blip r:embed="rId47" cstate="print"/>
                          <a:stretch>
                            <a:fillRect/>
                          </a:stretch>
                        </pic:blipFill>
                        <pic:spPr>
                          <a:xfrm>
                            <a:off x="0" y="0"/>
                            <a:ext cx="6706828" cy="9461500"/>
                          </a:xfrm>
                          <a:prstGeom prst="rect">
                            <a:avLst/>
                          </a:prstGeom>
                        </pic:spPr>
                      </pic:pic>
                    </wpg:wgp>
                  </a:graphicData>
                </a:graphic>
              </wp:anchor>
            </w:drawing>
          </mc:Choice>
          <mc:Fallback>
            <w:pict>
              <v:group style="position:absolute;margin-left:41.95356pt;margin-top:46.845161pt;width:528.1pt;height:745pt;mso-position-horizontal-relative:page;mso-position-vertical-relative:page;z-index:-20038656" id="docshapegroup49" coordorigin="839,937" coordsize="10562,14900">
                <v:shape style="position:absolute;left:897;top:979;width:10446;height:14801" type="#_x0000_t75" id="docshape50" stroked="false">
                  <v:imagedata r:id="rId46" o:title=""/>
                </v:shape>
                <v:shape style="position:absolute;left:839;top:936;width:10562;height:14900" type="#_x0000_t75" id="docshape51" stroked="false">
                  <v:imagedata r:id="rId47" o:title=""/>
                </v:shape>
                <w10:wrap type="none"/>
              </v:group>
            </w:pict>
          </mc:Fallback>
        </mc:AlternateContent>
      </w:r>
      <w:r>
        <w:rPr>
          <w:i/>
          <w:color w:val="3C8A9E"/>
        </w:rPr>
        <w:t>The</w:t>
      </w:r>
      <w:r>
        <w:rPr>
          <w:i/>
          <w:color w:val="3C8A9E"/>
          <w:spacing w:val="-3"/>
        </w:rPr>
        <w:t> </w:t>
      </w:r>
      <w:r>
        <w:rPr>
          <w:i/>
          <w:color w:val="3C8A9E"/>
        </w:rPr>
        <w:t>Importance</w:t>
      </w:r>
      <w:r>
        <w:rPr>
          <w:i/>
          <w:color w:val="3C8A9E"/>
          <w:spacing w:val="-3"/>
        </w:rPr>
        <w:t> </w:t>
      </w:r>
      <w:r>
        <w:rPr>
          <w:i/>
          <w:color w:val="3C8A9E"/>
        </w:rPr>
        <w:t>of</w:t>
      </w:r>
      <w:r>
        <w:rPr>
          <w:i/>
          <w:color w:val="3C8A9E"/>
          <w:spacing w:val="-1"/>
        </w:rPr>
        <w:t> </w:t>
      </w:r>
      <w:r>
        <w:rPr>
          <w:i/>
          <w:color w:val="3C8A9E"/>
          <w:spacing w:val="-2"/>
        </w:rPr>
        <w:t>Culture</w:t>
      </w:r>
    </w:p>
    <w:p>
      <w:pPr>
        <w:pStyle w:val="BodyText"/>
        <w:spacing w:before="78"/>
        <w:ind w:left="957" w:right="1118"/>
      </w:pPr>
      <w:r>
        <w:rPr/>
        <w:t>Cultural competency is defined as “the capacity of a service provider or organization to understand</w:t>
      </w:r>
      <w:r>
        <w:rPr>
          <w:spacing w:val="-3"/>
        </w:rPr>
        <w:t> </w:t>
      </w:r>
      <w:r>
        <w:rPr/>
        <w:t>and</w:t>
      </w:r>
      <w:r>
        <w:rPr>
          <w:spacing w:val="-3"/>
        </w:rPr>
        <w:t> </w:t>
      </w:r>
      <w:r>
        <w:rPr/>
        <w:t>work</w:t>
      </w:r>
      <w:r>
        <w:rPr>
          <w:spacing w:val="-3"/>
        </w:rPr>
        <w:t> </w:t>
      </w:r>
      <w:r>
        <w:rPr/>
        <w:t>effectively</w:t>
      </w:r>
      <w:r>
        <w:rPr>
          <w:spacing w:val="-3"/>
        </w:rPr>
        <w:t> </w:t>
      </w:r>
      <w:r>
        <w:rPr/>
        <w:t>in</w:t>
      </w:r>
      <w:r>
        <w:rPr>
          <w:spacing w:val="-3"/>
        </w:rPr>
        <w:t> </w:t>
      </w:r>
      <w:r>
        <w:rPr/>
        <w:t>accord</w:t>
      </w:r>
      <w:r>
        <w:rPr>
          <w:spacing w:val="-3"/>
        </w:rPr>
        <w:t> </w:t>
      </w:r>
      <w:r>
        <w:rPr/>
        <w:t>with</w:t>
      </w:r>
      <w:r>
        <w:rPr>
          <w:spacing w:val="-3"/>
        </w:rPr>
        <w:t> </w:t>
      </w:r>
      <w:r>
        <w:rPr/>
        <w:t>the</w:t>
      </w:r>
      <w:r>
        <w:rPr>
          <w:spacing w:val="-4"/>
        </w:rPr>
        <w:t> </w:t>
      </w:r>
      <w:r>
        <w:rPr/>
        <w:t>beliefs</w:t>
      </w:r>
      <w:r>
        <w:rPr>
          <w:spacing w:val="-3"/>
        </w:rPr>
        <w:t> </w:t>
      </w:r>
      <w:r>
        <w:rPr/>
        <w:t>and</w:t>
      </w:r>
      <w:r>
        <w:rPr>
          <w:spacing w:val="-3"/>
        </w:rPr>
        <w:t> </w:t>
      </w:r>
      <w:r>
        <w:rPr/>
        <w:t>practices</w:t>
      </w:r>
      <w:r>
        <w:rPr>
          <w:spacing w:val="-3"/>
        </w:rPr>
        <w:t> </w:t>
      </w:r>
      <w:r>
        <w:rPr/>
        <w:t>of</w:t>
      </w:r>
      <w:r>
        <w:rPr>
          <w:spacing w:val="-3"/>
        </w:rPr>
        <w:t> </w:t>
      </w:r>
      <w:r>
        <w:rPr/>
        <w:t>persons</w:t>
      </w:r>
      <w:r>
        <w:rPr>
          <w:spacing w:val="-3"/>
        </w:rPr>
        <w:t> </w:t>
      </w:r>
      <w:r>
        <w:rPr/>
        <w:t>from</w:t>
      </w:r>
      <w:r>
        <w:rPr>
          <w:spacing w:val="-3"/>
        </w:rPr>
        <w:t> </w:t>
      </w:r>
      <w:r>
        <w:rPr/>
        <w:t>a given ethnic/racial/religious/social group or sexual orientation. It includes the holding of knowledge, skills, and attitudes that allow the treatment provider and program to understand the full context of a client’s current and past socioenvironmental situation”.</w:t>
      </w:r>
    </w:p>
    <w:p>
      <w:pPr>
        <w:pStyle w:val="BodyText"/>
        <w:spacing w:line="237" w:lineRule="auto"/>
        <w:ind w:left="957" w:right="1064"/>
      </w:pPr>
      <w:r>
        <w:rPr/>
        <w:t>Clients from diverse racial, ethnic, and cultural groups often experience disparities in the healthcare system that negatively affect health outcomes (Healey et al.), highlighting the need</w:t>
      </w:r>
      <w:r>
        <w:rPr>
          <w:spacing w:val="-3"/>
        </w:rPr>
        <w:t> </w:t>
      </w:r>
      <w:r>
        <w:rPr/>
        <w:t>for</w:t>
      </w:r>
      <w:r>
        <w:rPr>
          <w:spacing w:val="-3"/>
        </w:rPr>
        <w:t> </w:t>
      </w:r>
      <w:r>
        <w:rPr/>
        <w:t>the</w:t>
      </w:r>
      <w:r>
        <w:rPr>
          <w:spacing w:val="-4"/>
        </w:rPr>
        <w:t> </w:t>
      </w:r>
      <w:r>
        <w:rPr/>
        <w:t>recruitment</w:t>
      </w:r>
      <w:r>
        <w:rPr>
          <w:spacing w:val="-3"/>
        </w:rPr>
        <w:t> </w:t>
      </w:r>
      <w:r>
        <w:rPr/>
        <w:t>and</w:t>
      </w:r>
      <w:r>
        <w:rPr>
          <w:spacing w:val="-3"/>
        </w:rPr>
        <w:t> </w:t>
      </w:r>
      <w:r>
        <w:rPr/>
        <w:t>retention</w:t>
      </w:r>
      <w:r>
        <w:rPr>
          <w:spacing w:val="-3"/>
        </w:rPr>
        <w:t> </w:t>
      </w:r>
      <w:r>
        <w:rPr/>
        <w:t>of</w:t>
      </w:r>
      <w:r>
        <w:rPr>
          <w:spacing w:val="-3"/>
        </w:rPr>
        <w:t> </w:t>
      </w:r>
      <w:r>
        <w:rPr/>
        <w:t>providers</w:t>
      </w:r>
      <w:r>
        <w:rPr>
          <w:spacing w:val="-3"/>
        </w:rPr>
        <w:t> </w:t>
      </w:r>
      <w:r>
        <w:rPr/>
        <w:t>who</w:t>
      </w:r>
      <w:r>
        <w:rPr>
          <w:spacing w:val="-3"/>
        </w:rPr>
        <w:t> </w:t>
      </w:r>
      <w:r>
        <w:rPr/>
        <w:t>are</w:t>
      </w:r>
      <w:r>
        <w:rPr>
          <w:spacing w:val="-4"/>
        </w:rPr>
        <w:t> </w:t>
      </w:r>
      <w:r>
        <w:rPr/>
        <w:t>trained</w:t>
      </w:r>
      <w:r>
        <w:rPr>
          <w:spacing w:val="-3"/>
        </w:rPr>
        <w:t> </w:t>
      </w:r>
      <w:r>
        <w:rPr/>
        <w:t>in</w:t>
      </w:r>
      <w:r>
        <w:rPr>
          <w:spacing w:val="-3"/>
        </w:rPr>
        <w:t> </w:t>
      </w:r>
      <w:r>
        <w:rPr/>
        <w:t>culturally</w:t>
      </w:r>
      <w:r>
        <w:rPr>
          <w:spacing w:val="-3"/>
        </w:rPr>
        <w:t> </w:t>
      </w:r>
      <w:r>
        <w:rPr/>
        <w:t>competent, evidence-based approaches (Baffour).</w:t>
      </w:r>
    </w:p>
    <w:p>
      <w:pPr>
        <w:pStyle w:val="BodyText"/>
        <w:spacing w:before="76"/>
        <w:ind w:left="957" w:right="1039"/>
      </w:pPr>
      <w:r>
        <w:rPr/>
        <w:t>Although cultural competency is an underlying theme throughout the counseling competencies and is woven into nearly all transdisciplinary foundations and practice dimensions, established competencies specifically encourages clinicians to adapt counseling</w:t>
      </w:r>
      <w:r>
        <w:rPr>
          <w:spacing w:val="-3"/>
        </w:rPr>
        <w:t> </w:t>
      </w:r>
      <w:r>
        <w:rPr/>
        <w:t>strategies</w:t>
      </w:r>
      <w:r>
        <w:rPr>
          <w:spacing w:val="-3"/>
        </w:rPr>
        <w:t> </w:t>
      </w:r>
      <w:r>
        <w:rPr/>
        <w:t>to</w:t>
      </w:r>
      <w:r>
        <w:rPr>
          <w:spacing w:val="-3"/>
        </w:rPr>
        <w:t> </w:t>
      </w:r>
      <w:r>
        <w:rPr/>
        <w:t>the</w:t>
      </w:r>
      <w:r>
        <w:rPr>
          <w:spacing w:val="-4"/>
        </w:rPr>
        <w:t> </w:t>
      </w:r>
      <w:r>
        <w:rPr/>
        <w:t>individual</w:t>
      </w:r>
      <w:r>
        <w:rPr>
          <w:spacing w:val="-3"/>
        </w:rPr>
        <w:t> </w:t>
      </w:r>
      <w:r>
        <w:rPr/>
        <w:t>characteristics</w:t>
      </w:r>
      <w:r>
        <w:rPr>
          <w:spacing w:val="-3"/>
        </w:rPr>
        <w:t> </w:t>
      </w:r>
      <w:r>
        <w:rPr/>
        <w:t>of</w:t>
      </w:r>
      <w:r>
        <w:rPr>
          <w:spacing w:val="-3"/>
        </w:rPr>
        <w:t> </w:t>
      </w:r>
      <w:r>
        <w:rPr/>
        <w:t>the</w:t>
      </w:r>
      <w:r>
        <w:rPr>
          <w:spacing w:val="-4"/>
        </w:rPr>
        <w:t> </w:t>
      </w:r>
      <w:r>
        <w:rPr/>
        <w:t>client,</w:t>
      </w:r>
      <w:r>
        <w:rPr>
          <w:spacing w:val="-3"/>
        </w:rPr>
        <w:t> </w:t>
      </w:r>
      <w:r>
        <w:rPr/>
        <w:t>including</w:t>
      </w:r>
      <w:r>
        <w:rPr>
          <w:spacing w:val="-3"/>
        </w:rPr>
        <w:t> </w:t>
      </w:r>
      <w:r>
        <w:rPr/>
        <w:t>but</w:t>
      </w:r>
      <w:r>
        <w:rPr>
          <w:spacing w:val="-3"/>
        </w:rPr>
        <w:t> </w:t>
      </w:r>
      <w:r>
        <w:rPr/>
        <w:t>not</w:t>
      </w:r>
      <w:r>
        <w:rPr>
          <w:spacing w:val="-3"/>
        </w:rPr>
        <w:t> </w:t>
      </w:r>
      <w:r>
        <w:rPr/>
        <w:t>limited to disability, gender, sexual orientation, developmental level, culture, ethnicity, age, and health status.</w:t>
      </w:r>
    </w:p>
    <w:p>
      <w:pPr>
        <w:spacing w:before="68"/>
        <w:ind w:left="957" w:right="0" w:firstLine="0"/>
        <w:jc w:val="left"/>
        <w:rPr>
          <w:b/>
          <w:i/>
          <w:sz w:val="28"/>
        </w:rPr>
      </w:pPr>
      <w:r>
        <w:rPr>
          <w:b/>
          <w:i/>
          <w:color w:val="3C8A9E"/>
          <w:sz w:val="28"/>
        </w:rPr>
        <w:t>KSAs</w:t>
      </w:r>
      <w:r>
        <w:rPr>
          <w:b/>
          <w:i/>
          <w:color w:val="3C8A9E"/>
          <w:spacing w:val="-1"/>
          <w:sz w:val="28"/>
        </w:rPr>
        <w:t> </w:t>
      </w:r>
      <w:r>
        <w:rPr>
          <w:b/>
          <w:i/>
          <w:color w:val="3C8A9E"/>
          <w:sz w:val="28"/>
        </w:rPr>
        <w:t>of</w:t>
      </w:r>
      <w:r>
        <w:rPr>
          <w:b/>
          <w:i/>
          <w:color w:val="3C8A9E"/>
          <w:spacing w:val="-1"/>
          <w:sz w:val="28"/>
        </w:rPr>
        <w:t> </w:t>
      </w:r>
      <w:r>
        <w:rPr>
          <w:b/>
          <w:i/>
          <w:color w:val="3C8A9E"/>
          <w:spacing w:val="-2"/>
          <w:sz w:val="28"/>
        </w:rPr>
        <w:t>Competency</w:t>
      </w:r>
    </w:p>
    <w:p>
      <w:pPr>
        <w:pStyle w:val="Heading4"/>
        <w:spacing w:before="78"/>
        <w:ind w:left="957"/>
      </w:pPr>
      <w:r>
        <w:rPr>
          <w:spacing w:val="-2"/>
        </w:rPr>
        <w:t>Knowledge</w:t>
      </w:r>
    </w:p>
    <w:p>
      <w:pPr>
        <w:pStyle w:val="ListParagraph"/>
        <w:numPr>
          <w:ilvl w:val="0"/>
          <w:numId w:val="8"/>
        </w:numPr>
        <w:tabs>
          <w:tab w:pos="1316" w:val="left" w:leader="none"/>
        </w:tabs>
        <w:spacing w:line="350" w:lineRule="exact" w:before="34" w:after="0"/>
        <w:ind w:left="1316" w:right="0" w:hanging="359"/>
        <w:jc w:val="left"/>
        <w:rPr>
          <w:position w:val="2"/>
          <w:sz w:val="28"/>
        </w:rPr>
      </w:pPr>
      <w:r>
        <w:rPr>
          <w:position w:val="2"/>
          <w:sz w:val="28"/>
        </w:rPr>
        <w:t>The</w:t>
      </w:r>
      <w:r>
        <w:rPr>
          <w:spacing w:val="-4"/>
          <w:position w:val="2"/>
          <w:sz w:val="28"/>
        </w:rPr>
        <w:t> </w:t>
      </w:r>
      <w:r>
        <w:rPr>
          <w:position w:val="2"/>
          <w:sz w:val="28"/>
        </w:rPr>
        <w:t>effect</w:t>
      </w:r>
      <w:r>
        <w:rPr>
          <w:spacing w:val="-2"/>
          <w:position w:val="2"/>
          <w:sz w:val="28"/>
        </w:rPr>
        <w:t> </w:t>
      </w:r>
      <w:r>
        <w:rPr>
          <w:position w:val="2"/>
          <w:sz w:val="28"/>
        </w:rPr>
        <w:t>of</w:t>
      </w:r>
      <w:r>
        <w:rPr>
          <w:spacing w:val="-3"/>
          <w:position w:val="2"/>
          <w:sz w:val="28"/>
        </w:rPr>
        <w:t> </w:t>
      </w:r>
      <w:r>
        <w:rPr>
          <w:position w:val="2"/>
          <w:sz w:val="28"/>
        </w:rPr>
        <w:t>culture</w:t>
      </w:r>
      <w:r>
        <w:rPr>
          <w:spacing w:val="-3"/>
          <w:position w:val="2"/>
          <w:sz w:val="28"/>
        </w:rPr>
        <w:t> </w:t>
      </w:r>
      <w:r>
        <w:rPr>
          <w:position w:val="2"/>
          <w:sz w:val="28"/>
        </w:rPr>
        <w:t>on</w:t>
      </w:r>
      <w:r>
        <w:rPr>
          <w:spacing w:val="-3"/>
          <w:position w:val="2"/>
          <w:sz w:val="28"/>
        </w:rPr>
        <w:t> </w:t>
      </w:r>
      <w:r>
        <w:rPr>
          <w:position w:val="2"/>
          <w:sz w:val="28"/>
        </w:rPr>
        <w:t>substance</w:t>
      </w:r>
      <w:r>
        <w:rPr>
          <w:spacing w:val="-3"/>
          <w:position w:val="2"/>
          <w:sz w:val="28"/>
        </w:rPr>
        <w:t> </w:t>
      </w:r>
      <w:r>
        <w:rPr>
          <w:spacing w:val="-5"/>
          <w:position w:val="2"/>
          <w:sz w:val="28"/>
        </w:rPr>
        <w:t>use</w:t>
      </w:r>
    </w:p>
    <w:p>
      <w:pPr>
        <w:pStyle w:val="ListParagraph"/>
        <w:numPr>
          <w:ilvl w:val="0"/>
          <w:numId w:val="8"/>
        </w:numPr>
        <w:tabs>
          <w:tab w:pos="1316" w:val="left" w:leader="none"/>
        </w:tabs>
        <w:spacing w:line="328" w:lineRule="exact" w:before="0" w:after="0"/>
        <w:ind w:left="1316" w:right="0" w:hanging="359"/>
        <w:jc w:val="left"/>
        <w:rPr>
          <w:position w:val="2"/>
          <w:sz w:val="28"/>
        </w:rPr>
      </w:pPr>
      <w:r>
        <w:rPr>
          <w:position w:val="2"/>
          <w:sz w:val="28"/>
        </w:rPr>
        <w:t>Cultural</w:t>
      </w:r>
      <w:r>
        <w:rPr>
          <w:spacing w:val="-6"/>
          <w:position w:val="2"/>
          <w:sz w:val="28"/>
        </w:rPr>
        <w:t> </w:t>
      </w:r>
      <w:r>
        <w:rPr>
          <w:position w:val="2"/>
          <w:sz w:val="28"/>
        </w:rPr>
        <w:t>factors</w:t>
      </w:r>
      <w:r>
        <w:rPr>
          <w:spacing w:val="-4"/>
          <w:position w:val="2"/>
          <w:sz w:val="28"/>
        </w:rPr>
        <w:t> </w:t>
      </w:r>
      <w:r>
        <w:rPr>
          <w:position w:val="2"/>
          <w:sz w:val="28"/>
        </w:rPr>
        <w:t>affecting</w:t>
      </w:r>
      <w:r>
        <w:rPr>
          <w:spacing w:val="-4"/>
          <w:position w:val="2"/>
          <w:sz w:val="28"/>
        </w:rPr>
        <w:t> </w:t>
      </w:r>
      <w:r>
        <w:rPr>
          <w:position w:val="2"/>
          <w:sz w:val="28"/>
        </w:rPr>
        <w:t>responsiveness</w:t>
      </w:r>
      <w:r>
        <w:rPr>
          <w:spacing w:val="-4"/>
          <w:position w:val="2"/>
          <w:sz w:val="28"/>
        </w:rPr>
        <w:t> </w:t>
      </w:r>
      <w:r>
        <w:rPr>
          <w:position w:val="2"/>
          <w:sz w:val="28"/>
        </w:rPr>
        <w:t>to</w:t>
      </w:r>
      <w:r>
        <w:rPr>
          <w:spacing w:val="-4"/>
          <w:position w:val="2"/>
          <w:sz w:val="28"/>
        </w:rPr>
        <w:t> </w:t>
      </w:r>
      <w:r>
        <w:rPr>
          <w:position w:val="2"/>
          <w:sz w:val="28"/>
        </w:rPr>
        <w:t>various</w:t>
      </w:r>
      <w:r>
        <w:rPr>
          <w:spacing w:val="-4"/>
          <w:position w:val="2"/>
          <w:sz w:val="28"/>
        </w:rPr>
        <w:t> </w:t>
      </w:r>
      <w:r>
        <w:rPr>
          <w:position w:val="2"/>
          <w:sz w:val="28"/>
        </w:rPr>
        <w:t>counseling</w:t>
      </w:r>
      <w:r>
        <w:rPr>
          <w:spacing w:val="-4"/>
          <w:position w:val="2"/>
          <w:sz w:val="28"/>
        </w:rPr>
        <w:t> </w:t>
      </w:r>
      <w:r>
        <w:rPr>
          <w:spacing w:val="-2"/>
          <w:position w:val="2"/>
          <w:sz w:val="28"/>
        </w:rPr>
        <w:t>strategies</w:t>
      </w:r>
    </w:p>
    <w:p>
      <w:pPr>
        <w:pStyle w:val="ListParagraph"/>
        <w:numPr>
          <w:ilvl w:val="0"/>
          <w:numId w:val="8"/>
        </w:numPr>
        <w:tabs>
          <w:tab w:pos="1317" w:val="left" w:leader="none"/>
        </w:tabs>
        <w:spacing w:line="218" w:lineRule="auto" w:before="5" w:after="0"/>
        <w:ind w:left="1317" w:right="1043" w:hanging="360"/>
        <w:jc w:val="left"/>
        <w:rPr>
          <w:sz w:val="28"/>
        </w:rPr>
      </w:pPr>
      <w:r>
        <w:rPr>
          <w:position w:val="2"/>
          <w:sz w:val="28"/>
        </w:rPr>
        <w:t>Current</w:t>
      </w:r>
      <w:r>
        <w:rPr>
          <w:spacing w:val="-4"/>
          <w:position w:val="2"/>
          <w:sz w:val="28"/>
        </w:rPr>
        <w:t> </w:t>
      </w:r>
      <w:r>
        <w:rPr>
          <w:position w:val="2"/>
          <w:sz w:val="28"/>
        </w:rPr>
        <w:t>research</w:t>
      </w:r>
      <w:r>
        <w:rPr>
          <w:spacing w:val="-4"/>
          <w:position w:val="2"/>
          <w:sz w:val="28"/>
        </w:rPr>
        <w:t> </w:t>
      </w:r>
      <w:r>
        <w:rPr>
          <w:position w:val="2"/>
          <w:sz w:val="28"/>
        </w:rPr>
        <w:t>concerning</w:t>
      </w:r>
      <w:r>
        <w:rPr>
          <w:spacing w:val="-4"/>
          <w:position w:val="2"/>
          <w:sz w:val="28"/>
        </w:rPr>
        <w:t> </w:t>
      </w:r>
      <w:r>
        <w:rPr>
          <w:position w:val="2"/>
          <w:sz w:val="28"/>
        </w:rPr>
        <w:t>differences</w:t>
      </w:r>
      <w:r>
        <w:rPr>
          <w:spacing w:val="-4"/>
          <w:position w:val="2"/>
          <w:sz w:val="28"/>
        </w:rPr>
        <w:t> </w:t>
      </w:r>
      <w:r>
        <w:rPr>
          <w:position w:val="2"/>
          <w:sz w:val="28"/>
        </w:rPr>
        <w:t>in</w:t>
      </w:r>
      <w:r>
        <w:rPr>
          <w:spacing w:val="-4"/>
          <w:position w:val="2"/>
          <w:sz w:val="28"/>
        </w:rPr>
        <w:t> </w:t>
      </w:r>
      <w:r>
        <w:rPr>
          <w:position w:val="2"/>
          <w:sz w:val="28"/>
        </w:rPr>
        <w:t>drinking</w:t>
      </w:r>
      <w:r>
        <w:rPr>
          <w:spacing w:val="-4"/>
          <w:position w:val="2"/>
          <w:sz w:val="28"/>
        </w:rPr>
        <w:t> </w:t>
      </w:r>
      <w:r>
        <w:rPr>
          <w:position w:val="2"/>
          <w:sz w:val="28"/>
        </w:rPr>
        <w:t>and</w:t>
      </w:r>
      <w:r>
        <w:rPr>
          <w:spacing w:val="-4"/>
          <w:position w:val="2"/>
          <w:sz w:val="28"/>
        </w:rPr>
        <w:t> </w:t>
      </w:r>
      <w:r>
        <w:rPr>
          <w:position w:val="2"/>
          <w:sz w:val="28"/>
        </w:rPr>
        <w:t>substance</w:t>
      </w:r>
      <w:r>
        <w:rPr>
          <w:spacing w:val="-5"/>
          <w:position w:val="2"/>
          <w:sz w:val="28"/>
        </w:rPr>
        <w:t> </w:t>
      </w:r>
      <w:r>
        <w:rPr>
          <w:position w:val="2"/>
          <w:sz w:val="28"/>
        </w:rPr>
        <w:t>use</w:t>
      </w:r>
      <w:r>
        <w:rPr>
          <w:spacing w:val="-5"/>
          <w:position w:val="2"/>
          <w:sz w:val="28"/>
        </w:rPr>
        <w:t> </w:t>
      </w:r>
      <w:r>
        <w:rPr>
          <w:position w:val="2"/>
          <w:sz w:val="28"/>
        </w:rPr>
        <w:t>patterns</w:t>
      </w:r>
      <w:r>
        <w:rPr>
          <w:spacing w:val="-4"/>
          <w:position w:val="2"/>
          <w:sz w:val="28"/>
        </w:rPr>
        <w:t> </w:t>
      </w:r>
      <w:r>
        <w:rPr>
          <w:position w:val="2"/>
          <w:sz w:val="28"/>
        </w:rPr>
        <w:t>based</w:t>
      </w:r>
      <w:r>
        <w:rPr>
          <w:spacing w:val="-4"/>
          <w:position w:val="2"/>
          <w:sz w:val="28"/>
        </w:rPr>
        <w:t> </w:t>
      </w:r>
      <w:r>
        <w:rPr>
          <w:position w:val="2"/>
          <w:sz w:val="28"/>
        </w:rPr>
        <w:t>on </w:t>
      </w:r>
      <w:r>
        <w:rPr>
          <w:sz w:val="28"/>
        </w:rPr>
        <w:t>the characteristics of the client</w:t>
      </w:r>
    </w:p>
    <w:p>
      <w:pPr>
        <w:pStyle w:val="ListParagraph"/>
        <w:numPr>
          <w:ilvl w:val="0"/>
          <w:numId w:val="8"/>
        </w:numPr>
        <w:tabs>
          <w:tab w:pos="1316" w:val="left" w:leader="none"/>
        </w:tabs>
        <w:spacing w:line="339" w:lineRule="exact" w:before="0" w:after="0"/>
        <w:ind w:left="1316" w:right="0" w:hanging="359"/>
        <w:jc w:val="left"/>
        <w:rPr>
          <w:position w:val="2"/>
          <w:sz w:val="28"/>
        </w:rPr>
      </w:pPr>
      <w:r>
        <w:rPr>
          <w:position w:val="2"/>
          <w:sz w:val="28"/>
        </w:rPr>
        <w:t>SUD</w:t>
      </w:r>
      <w:r>
        <w:rPr>
          <w:spacing w:val="-3"/>
          <w:position w:val="2"/>
          <w:sz w:val="28"/>
        </w:rPr>
        <w:t> </w:t>
      </w:r>
      <w:r>
        <w:rPr>
          <w:position w:val="2"/>
          <w:sz w:val="28"/>
        </w:rPr>
        <w:t>counseling</w:t>
      </w:r>
      <w:r>
        <w:rPr>
          <w:spacing w:val="-2"/>
          <w:position w:val="2"/>
          <w:sz w:val="28"/>
        </w:rPr>
        <w:t> strategies</w:t>
      </w:r>
    </w:p>
    <w:p>
      <w:pPr>
        <w:pStyle w:val="ListParagraph"/>
        <w:numPr>
          <w:ilvl w:val="0"/>
          <w:numId w:val="8"/>
        </w:numPr>
        <w:tabs>
          <w:tab w:pos="1316" w:val="left" w:leader="none"/>
        </w:tabs>
        <w:spacing w:line="328" w:lineRule="exact" w:before="0" w:after="0"/>
        <w:ind w:left="1316" w:right="0" w:hanging="359"/>
        <w:jc w:val="left"/>
        <w:rPr>
          <w:position w:val="2"/>
          <w:sz w:val="28"/>
        </w:rPr>
      </w:pPr>
      <w:r>
        <w:rPr>
          <w:position w:val="2"/>
          <w:sz w:val="28"/>
        </w:rPr>
        <w:t>How</w:t>
      </w:r>
      <w:r>
        <w:rPr>
          <w:spacing w:val="-5"/>
          <w:position w:val="2"/>
          <w:sz w:val="28"/>
        </w:rPr>
        <w:t> </w:t>
      </w:r>
      <w:r>
        <w:rPr>
          <w:position w:val="2"/>
          <w:sz w:val="28"/>
        </w:rPr>
        <w:t>to</w:t>
      </w:r>
      <w:r>
        <w:rPr>
          <w:spacing w:val="-4"/>
          <w:position w:val="2"/>
          <w:sz w:val="28"/>
        </w:rPr>
        <w:t> </w:t>
      </w:r>
      <w:r>
        <w:rPr>
          <w:position w:val="2"/>
          <w:sz w:val="28"/>
        </w:rPr>
        <w:t>apply</w:t>
      </w:r>
      <w:r>
        <w:rPr>
          <w:spacing w:val="-3"/>
          <w:position w:val="2"/>
          <w:sz w:val="28"/>
        </w:rPr>
        <w:t> </w:t>
      </w:r>
      <w:r>
        <w:rPr>
          <w:position w:val="2"/>
          <w:sz w:val="28"/>
        </w:rPr>
        <w:t>appropriate</w:t>
      </w:r>
      <w:r>
        <w:rPr>
          <w:spacing w:val="-3"/>
          <w:position w:val="2"/>
          <w:sz w:val="28"/>
        </w:rPr>
        <w:t> </w:t>
      </w:r>
      <w:r>
        <w:rPr>
          <w:position w:val="2"/>
          <w:sz w:val="28"/>
        </w:rPr>
        <w:t>strategies</w:t>
      </w:r>
      <w:r>
        <w:rPr>
          <w:spacing w:val="-3"/>
          <w:position w:val="2"/>
          <w:sz w:val="28"/>
        </w:rPr>
        <w:t> </w:t>
      </w:r>
      <w:r>
        <w:rPr>
          <w:position w:val="2"/>
          <w:sz w:val="28"/>
        </w:rPr>
        <w:t>based</w:t>
      </w:r>
      <w:r>
        <w:rPr>
          <w:spacing w:val="-3"/>
          <w:position w:val="2"/>
          <w:sz w:val="28"/>
        </w:rPr>
        <w:t> </w:t>
      </w:r>
      <w:r>
        <w:rPr>
          <w:position w:val="2"/>
          <w:sz w:val="28"/>
        </w:rPr>
        <w:t>on</w:t>
      </w:r>
      <w:r>
        <w:rPr>
          <w:spacing w:val="-4"/>
          <w:position w:val="2"/>
          <w:sz w:val="28"/>
        </w:rPr>
        <w:t> </w:t>
      </w:r>
      <w:r>
        <w:rPr>
          <w:position w:val="2"/>
          <w:sz w:val="28"/>
        </w:rPr>
        <w:t>the</w:t>
      </w:r>
      <w:r>
        <w:rPr>
          <w:spacing w:val="-3"/>
          <w:position w:val="2"/>
          <w:sz w:val="28"/>
        </w:rPr>
        <w:t> </w:t>
      </w:r>
      <w:r>
        <w:rPr>
          <w:position w:val="2"/>
          <w:sz w:val="28"/>
        </w:rPr>
        <w:t>client’s</w:t>
      </w:r>
      <w:r>
        <w:rPr>
          <w:spacing w:val="-3"/>
          <w:position w:val="2"/>
          <w:sz w:val="28"/>
        </w:rPr>
        <w:t> </w:t>
      </w:r>
      <w:r>
        <w:rPr>
          <w:position w:val="2"/>
          <w:sz w:val="28"/>
        </w:rPr>
        <w:t>treatment</w:t>
      </w:r>
      <w:r>
        <w:rPr>
          <w:spacing w:val="-3"/>
          <w:position w:val="2"/>
          <w:sz w:val="28"/>
        </w:rPr>
        <w:t> </w:t>
      </w:r>
      <w:r>
        <w:rPr>
          <w:spacing w:val="-4"/>
          <w:position w:val="2"/>
          <w:sz w:val="28"/>
        </w:rPr>
        <w:t>plan</w:t>
      </w:r>
    </w:p>
    <w:p>
      <w:pPr>
        <w:pStyle w:val="ListParagraph"/>
        <w:numPr>
          <w:ilvl w:val="0"/>
          <w:numId w:val="8"/>
        </w:numPr>
        <w:tabs>
          <w:tab w:pos="1316" w:val="left" w:leader="none"/>
        </w:tabs>
        <w:spacing w:line="328" w:lineRule="exact" w:before="0" w:after="0"/>
        <w:ind w:left="1316" w:right="0" w:hanging="359"/>
        <w:jc w:val="left"/>
        <w:rPr>
          <w:position w:val="2"/>
          <w:sz w:val="28"/>
        </w:rPr>
      </w:pPr>
      <w:r>
        <w:rPr>
          <w:position w:val="2"/>
          <w:sz w:val="28"/>
        </w:rPr>
        <w:t>The</w:t>
      </w:r>
      <w:r>
        <w:rPr>
          <w:spacing w:val="-7"/>
          <w:position w:val="2"/>
          <w:sz w:val="28"/>
        </w:rPr>
        <w:t> </w:t>
      </w:r>
      <w:r>
        <w:rPr>
          <w:position w:val="2"/>
          <w:sz w:val="28"/>
        </w:rPr>
        <w:t>client’s</w:t>
      </w:r>
      <w:r>
        <w:rPr>
          <w:spacing w:val="-4"/>
          <w:position w:val="2"/>
          <w:sz w:val="28"/>
        </w:rPr>
        <w:t> </w:t>
      </w:r>
      <w:r>
        <w:rPr>
          <w:position w:val="2"/>
          <w:sz w:val="28"/>
        </w:rPr>
        <w:t>family</w:t>
      </w:r>
      <w:r>
        <w:rPr>
          <w:spacing w:val="-4"/>
          <w:position w:val="2"/>
          <w:sz w:val="28"/>
        </w:rPr>
        <w:t> </w:t>
      </w:r>
      <w:r>
        <w:rPr>
          <w:position w:val="2"/>
          <w:sz w:val="28"/>
        </w:rPr>
        <w:t>and</w:t>
      </w:r>
      <w:r>
        <w:rPr>
          <w:spacing w:val="-4"/>
          <w:position w:val="2"/>
          <w:sz w:val="28"/>
        </w:rPr>
        <w:t> </w:t>
      </w:r>
      <w:r>
        <w:rPr>
          <w:position w:val="2"/>
          <w:sz w:val="28"/>
        </w:rPr>
        <w:t>social</w:t>
      </w:r>
      <w:r>
        <w:rPr>
          <w:spacing w:val="-3"/>
          <w:position w:val="2"/>
          <w:sz w:val="28"/>
        </w:rPr>
        <w:t> </w:t>
      </w:r>
      <w:r>
        <w:rPr>
          <w:position w:val="2"/>
          <w:sz w:val="28"/>
        </w:rPr>
        <w:t>systems</w:t>
      </w:r>
      <w:r>
        <w:rPr>
          <w:spacing w:val="-4"/>
          <w:position w:val="2"/>
          <w:sz w:val="28"/>
        </w:rPr>
        <w:t> </w:t>
      </w:r>
      <w:r>
        <w:rPr>
          <w:position w:val="2"/>
          <w:sz w:val="28"/>
        </w:rPr>
        <w:t>and</w:t>
      </w:r>
      <w:r>
        <w:rPr>
          <w:spacing w:val="-4"/>
          <w:position w:val="2"/>
          <w:sz w:val="28"/>
        </w:rPr>
        <w:t> </w:t>
      </w:r>
      <w:r>
        <w:rPr>
          <w:position w:val="2"/>
          <w:sz w:val="28"/>
        </w:rPr>
        <w:t>relationships</w:t>
      </w:r>
      <w:r>
        <w:rPr>
          <w:spacing w:val="-4"/>
          <w:position w:val="2"/>
          <w:sz w:val="28"/>
        </w:rPr>
        <w:t> </w:t>
      </w:r>
      <w:r>
        <w:rPr>
          <w:position w:val="2"/>
          <w:sz w:val="28"/>
        </w:rPr>
        <w:t>between</w:t>
      </w:r>
      <w:r>
        <w:rPr>
          <w:spacing w:val="-3"/>
          <w:position w:val="2"/>
          <w:sz w:val="28"/>
        </w:rPr>
        <w:t> </w:t>
      </w:r>
      <w:r>
        <w:rPr>
          <w:spacing w:val="-4"/>
          <w:position w:val="2"/>
          <w:sz w:val="28"/>
        </w:rPr>
        <w:t>each</w:t>
      </w:r>
    </w:p>
    <w:p>
      <w:pPr>
        <w:pStyle w:val="ListParagraph"/>
        <w:numPr>
          <w:ilvl w:val="0"/>
          <w:numId w:val="8"/>
        </w:numPr>
        <w:tabs>
          <w:tab w:pos="1316" w:val="left" w:leader="none"/>
        </w:tabs>
        <w:spacing w:line="328" w:lineRule="exact" w:before="0" w:after="0"/>
        <w:ind w:left="1316" w:right="0" w:hanging="359"/>
        <w:jc w:val="left"/>
        <w:rPr>
          <w:position w:val="2"/>
          <w:sz w:val="28"/>
        </w:rPr>
      </w:pPr>
      <w:r>
        <w:rPr>
          <w:position w:val="2"/>
          <w:sz w:val="28"/>
        </w:rPr>
        <w:t>The</w:t>
      </w:r>
      <w:r>
        <w:rPr>
          <w:spacing w:val="-8"/>
          <w:position w:val="2"/>
          <w:sz w:val="28"/>
        </w:rPr>
        <w:t> </w:t>
      </w:r>
      <w:r>
        <w:rPr>
          <w:position w:val="2"/>
          <w:sz w:val="28"/>
        </w:rPr>
        <w:t>client’s</w:t>
      </w:r>
      <w:r>
        <w:rPr>
          <w:spacing w:val="-5"/>
          <w:position w:val="2"/>
          <w:sz w:val="28"/>
        </w:rPr>
        <w:t> </w:t>
      </w:r>
      <w:r>
        <w:rPr>
          <w:position w:val="2"/>
          <w:sz w:val="28"/>
        </w:rPr>
        <w:t>and</w:t>
      </w:r>
      <w:r>
        <w:rPr>
          <w:spacing w:val="-5"/>
          <w:position w:val="2"/>
          <w:sz w:val="28"/>
        </w:rPr>
        <w:t> </w:t>
      </w:r>
      <w:r>
        <w:rPr>
          <w:position w:val="2"/>
          <w:sz w:val="28"/>
        </w:rPr>
        <w:t>social</w:t>
      </w:r>
      <w:r>
        <w:rPr>
          <w:spacing w:val="-5"/>
          <w:position w:val="2"/>
          <w:sz w:val="28"/>
        </w:rPr>
        <w:t> </w:t>
      </w:r>
      <w:r>
        <w:rPr>
          <w:position w:val="2"/>
          <w:sz w:val="28"/>
        </w:rPr>
        <w:t>system’s</w:t>
      </w:r>
      <w:r>
        <w:rPr>
          <w:spacing w:val="-5"/>
          <w:position w:val="2"/>
          <w:sz w:val="28"/>
        </w:rPr>
        <w:t> </w:t>
      </w:r>
      <w:r>
        <w:rPr>
          <w:position w:val="2"/>
          <w:sz w:val="28"/>
        </w:rPr>
        <w:t>cultural</w:t>
      </w:r>
      <w:r>
        <w:rPr>
          <w:spacing w:val="-5"/>
          <w:position w:val="2"/>
          <w:sz w:val="28"/>
        </w:rPr>
        <w:t> </w:t>
      </w:r>
      <w:r>
        <w:rPr>
          <w:position w:val="2"/>
          <w:sz w:val="28"/>
        </w:rPr>
        <w:t>norms,</w:t>
      </w:r>
      <w:r>
        <w:rPr>
          <w:spacing w:val="-5"/>
          <w:position w:val="2"/>
          <w:sz w:val="28"/>
        </w:rPr>
        <w:t> </w:t>
      </w:r>
      <w:r>
        <w:rPr>
          <w:position w:val="2"/>
          <w:sz w:val="28"/>
        </w:rPr>
        <w:t>biases,</w:t>
      </w:r>
      <w:r>
        <w:rPr>
          <w:spacing w:val="-5"/>
          <w:position w:val="2"/>
          <w:sz w:val="28"/>
        </w:rPr>
        <w:t> </w:t>
      </w:r>
      <w:r>
        <w:rPr>
          <w:position w:val="2"/>
          <w:sz w:val="28"/>
        </w:rPr>
        <w:t>and</w:t>
      </w:r>
      <w:r>
        <w:rPr>
          <w:spacing w:val="-5"/>
          <w:position w:val="2"/>
          <w:sz w:val="28"/>
        </w:rPr>
        <w:t> </w:t>
      </w:r>
      <w:r>
        <w:rPr>
          <w:spacing w:val="-2"/>
          <w:position w:val="2"/>
          <w:sz w:val="28"/>
        </w:rPr>
        <w:t>preferences</w:t>
      </w:r>
    </w:p>
    <w:p>
      <w:pPr>
        <w:pStyle w:val="ListParagraph"/>
        <w:numPr>
          <w:ilvl w:val="0"/>
          <w:numId w:val="8"/>
        </w:numPr>
        <w:tabs>
          <w:tab w:pos="1316" w:val="left" w:leader="none"/>
        </w:tabs>
        <w:spacing w:line="350" w:lineRule="exact" w:before="0" w:after="0"/>
        <w:ind w:left="1316" w:right="0" w:hanging="359"/>
        <w:jc w:val="left"/>
        <w:rPr>
          <w:position w:val="2"/>
          <w:sz w:val="28"/>
        </w:rPr>
      </w:pPr>
      <w:r>
        <w:rPr>
          <w:position w:val="2"/>
          <w:sz w:val="28"/>
        </w:rPr>
        <w:t>Literature</w:t>
      </w:r>
      <w:r>
        <w:rPr>
          <w:spacing w:val="-3"/>
          <w:position w:val="2"/>
          <w:sz w:val="28"/>
        </w:rPr>
        <w:t> </w:t>
      </w:r>
      <w:r>
        <w:rPr>
          <w:position w:val="2"/>
          <w:sz w:val="28"/>
        </w:rPr>
        <w:t>relating</w:t>
      </w:r>
      <w:r>
        <w:rPr>
          <w:spacing w:val="-1"/>
          <w:position w:val="2"/>
          <w:sz w:val="28"/>
        </w:rPr>
        <w:t> </w:t>
      </w:r>
      <w:r>
        <w:rPr>
          <w:position w:val="2"/>
          <w:sz w:val="28"/>
        </w:rPr>
        <w:t>spirituality</w:t>
      </w:r>
      <w:r>
        <w:rPr>
          <w:spacing w:val="-1"/>
          <w:position w:val="2"/>
          <w:sz w:val="28"/>
        </w:rPr>
        <w:t> </w:t>
      </w:r>
      <w:r>
        <w:rPr>
          <w:position w:val="2"/>
          <w:sz w:val="28"/>
        </w:rPr>
        <w:t>to</w:t>
      </w:r>
      <w:r>
        <w:rPr>
          <w:spacing w:val="-1"/>
          <w:position w:val="2"/>
          <w:sz w:val="28"/>
        </w:rPr>
        <w:t> </w:t>
      </w:r>
      <w:r>
        <w:rPr>
          <w:position w:val="2"/>
          <w:sz w:val="28"/>
        </w:rPr>
        <w:t>SUDs</w:t>
      </w:r>
      <w:r>
        <w:rPr>
          <w:spacing w:val="-1"/>
          <w:position w:val="2"/>
          <w:sz w:val="28"/>
        </w:rPr>
        <w:t> </w:t>
      </w:r>
      <w:r>
        <w:rPr>
          <w:position w:val="2"/>
          <w:sz w:val="28"/>
        </w:rPr>
        <w:t>and</w:t>
      </w:r>
      <w:r>
        <w:rPr>
          <w:spacing w:val="-1"/>
          <w:position w:val="2"/>
          <w:sz w:val="28"/>
        </w:rPr>
        <w:t> </w:t>
      </w:r>
      <w:r>
        <w:rPr>
          <w:spacing w:val="-2"/>
          <w:position w:val="2"/>
          <w:sz w:val="28"/>
        </w:rPr>
        <w:t>recovery</w:t>
      </w:r>
    </w:p>
    <w:p>
      <w:pPr>
        <w:pStyle w:val="BodyText"/>
        <w:spacing w:before="57"/>
        <w:ind w:left="0"/>
      </w:pPr>
    </w:p>
    <w:p>
      <w:pPr>
        <w:pStyle w:val="Heading4"/>
        <w:ind w:left="957"/>
      </w:pPr>
      <w:r>
        <w:rPr>
          <w:spacing w:val="-2"/>
        </w:rPr>
        <w:t>Skills</w:t>
      </w:r>
    </w:p>
    <w:p>
      <w:pPr>
        <w:pStyle w:val="ListParagraph"/>
        <w:numPr>
          <w:ilvl w:val="0"/>
          <w:numId w:val="8"/>
        </w:numPr>
        <w:tabs>
          <w:tab w:pos="1316" w:val="left" w:leader="none"/>
        </w:tabs>
        <w:spacing w:line="356" w:lineRule="exact" w:before="35" w:after="0"/>
        <w:ind w:left="1316" w:right="0" w:hanging="359"/>
        <w:jc w:val="left"/>
        <w:rPr>
          <w:position w:val="2"/>
          <w:sz w:val="28"/>
        </w:rPr>
      </w:pPr>
      <w:r>
        <w:rPr>
          <w:position w:val="2"/>
          <w:sz w:val="28"/>
        </w:rPr>
        <w:t>Knowing</w:t>
      </w:r>
      <w:r>
        <w:rPr>
          <w:spacing w:val="-2"/>
          <w:position w:val="2"/>
          <w:sz w:val="28"/>
        </w:rPr>
        <w:t> </w:t>
      </w:r>
      <w:r>
        <w:rPr>
          <w:position w:val="2"/>
          <w:sz w:val="28"/>
        </w:rPr>
        <w:t>how</w:t>
      </w:r>
      <w:r>
        <w:rPr>
          <w:spacing w:val="-2"/>
          <w:position w:val="2"/>
          <w:sz w:val="28"/>
        </w:rPr>
        <w:t> </w:t>
      </w:r>
      <w:r>
        <w:rPr>
          <w:position w:val="2"/>
          <w:sz w:val="28"/>
        </w:rPr>
        <w:t>to</w:t>
      </w:r>
      <w:r>
        <w:rPr>
          <w:spacing w:val="-2"/>
          <w:position w:val="2"/>
          <w:sz w:val="28"/>
        </w:rPr>
        <w:t> </w:t>
      </w:r>
      <w:r>
        <w:rPr>
          <w:position w:val="2"/>
          <w:sz w:val="28"/>
        </w:rPr>
        <w:t>individualize</w:t>
      </w:r>
      <w:r>
        <w:rPr>
          <w:spacing w:val="-3"/>
          <w:position w:val="2"/>
          <w:sz w:val="28"/>
        </w:rPr>
        <w:t> </w:t>
      </w:r>
      <w:r>
        <w:rPr>
          <w:position w:val="2"/>
          <w:sz w:val="28"/>
        </w:rPr>
        <w:t>treatment</w:t>
      </w:r>
      <w:r>
        <w:rPr>
          <w:spacing w:val="-1"/>
          <w:position w:val="2"/>
          <w:sz w:val="28"/>
        </w:rPr>
        <w:t> </w:t>
      </w:r>
      <w:r>
        <w:rPr>
          <w:spacing w:val="-4"/>
          <w:position w:val="2"/>
          <w:sz w:val="28"/>
        </w:rPr>
        <w:t>plans</w:t>
      </w:r>
    </w:p>
    <w:p>
      <w:pPr>
        <w:pStyle w:val="ListParagraph"/>
        <w:numPr>
          <w:ilvl w:val="0"/>
          <w:numId w:val="8"/>
        </w:numPr>
        <w:tabs>
          <w:tab w:pos="1316" w:val="left" w:leader="none"/>
        </w:tabs>
        <w:spacing w:line="340" w:lineRule="exact" w:before="0" w:after="0"/>
        <w:ind w:left="1316" w:right="0" w:hanging="359"/>
        <w:jc w:val="left"/>
        <w:rPr>
          <w:position w:val="2"/>
          <w:sz w:val="28"/>
        </w:rPr>
      </w:pPr>
      <w:r>
        <w:rPr>
          <w:position w:val="2"/>
          <w:sz w:val="28"/>
        </w:rPr>
        <w:t>Adapting</w:t>
      </w:r>
      <w:r>
        <w:rPr>
          <w:spacing w:val="-5"/>
          <w:position w:val="2"/>
          <w:sz w:val="28"/>
        </w:rPr>
        <w:t> </w:t>
      </w:r>
      <w:r>
        <w:rPr>
          <w:position w:val="2"/>
          <w:sz w:val="28"/>
        </w:rPr>
        <w:t>counseling</w:t>
      </w:r>
      <w:r>
        <w:rPr>
          <w:spacing w:val="-2"/>
          <w:position w:val="2"/>
          <w:sz w:val="28"/>
        </w:rPr>
        <w:t> </w:t>
      </w:r>
      <w:r>
        <w:rPr>
          <w:position w:val="2"/>
          <w:sz w:val="28"/>
        </w:rPr>
        <w:t>strategies</w:t>
      </w:r>
      <w:r>
        <w:rPr>
          <w:spacing w:val="-2"/>
          <w:position w:val="2"/>
          <w:sz w:val="28"/>
        </w:rPr>
        <w:t> </w:t>
      </w:r>
      <w:r>
        <w:rPr>
          <w:position w:val="2"/>
          <w:sz w:val="28"/>
        </w:rPr>
        <w:t>to</w:t>
      </w:r>
      <w:r>
        <w:rPr>
          <w:spacing w:val="-2"/>
          <w:position w:val="2"/>
          <w:sz w:val="28"/>
        </w:rPr>
        <w:t> </w:t>
      </w:r>
      <w:r>
        <w:rPr>
          <w:position w:val="2"/>
          <w:sz w:val="28"/>
        </w:rPr>
        <w:t>match</w:t>
      </w:r>
      <w:r>
        <w:rPr>
          <w:spacing w:val="-3"/>
          <w:position w:val="2"/>
          <w:sz w:val="28"/>
        </w:rPr>
        <w:t> </w:t>
      </w:r>
      <w:r>
        <w:rPr>
          <w:position w:val="2"/>
          <w:sz w:val="28"/>
        </w:rPr>
        <w:t>unique</w:t>
      </w:r>
      <w:r>
        <w:rPr>
          <w:spacing w:val="-3"/>
          <w:position w:val="2"/>
          <w:sz w:val="28"/>
        </w:rPr>
        <w:t> </w:t>
      </w:r>
      <w:r>
        <w:rPr>
          <w:position w:val="2"/>
          <w:sz w:val="28"/>
        </w:rPr>
        <w:t>client</w:t>
      </w:r>
      <w:r>
        <w:rPr>
          <w:spacing w:val="-2"/>
          <w:position w:val="2"/>
          <w:sz w:val="28"/>
        </w:rPr>
        <w:t> </w:t>
      </w:r>
      <w:r>
        <w:rPr>
          <w:position w:val="2"/>
          <w:sz w:val="28"/>
        </w:rPr>
        <w:t>characteristics</w:t>
      </w:r>
      <w:r>
        <w:rPr>
          <w:spacing w:val="-2"/>
          <w:position w:val="2"/>
          <w:sz w:val="28"/>
        </w:rPr>
        <w:t> </w:t>
      </w:r>
      <w:r>
        <w:rPr>
          <w:position w:val="2"/>
          <w:sz w:val="28"/>
        </w:rPr>
        <w:t>and</w:t>
      </w:r>
      <w:r>
        <w:rPr>
          <w:spacing w:val="-2"/>
          <w:position w:val="2"/>
          <w:sz w:val="28"/>
        </w:rPr>
        <w:t> circumstances</w:t>
      </w:r>
    </w:p>
    <w:p>
      <w:pPr>
        <w:pStyle w:val="ListParagraph"/>
        <w:numPr>
          <w:ilvl w:val="0"/>
          <w:numId w:val="8"/>
        </w:numPr>
        <w:tabs>
          <w:tab w:pos="1316" w:val="left" w:leader="none"/>
        </w:tabs>
        <w:spacing w:line="356" w:lineRule="exact" w:before="0" w:after="0"/>
        <w:ind w:left="1316" w:right="0" w:hanging="359"/>
        <w:jc w:val="left"/>
        <w:rPr>
          <w:position w:val="2"/>
          <w:sz w:val="28"/>
        </w:rPr>
      </w:pPr>
      <w:r>
        <w:rPr>
          <w:position w:val="2"/>
          <w:sz w:val="28"/>
        </w:rPr>
        <w:t>Applying</w:t>
      </w:r>
      <w:r>
        <w:rPr>
          <w:spacing w:val="-2"/>
          <w:position w:val="2"/>
          <w:sz w:val="28"/>
        </w:rPr>
        <w:t> </w:t>
      </w:r>
      <w:r>
        <w:rPr>
          <w:position w:val="2"/>
          <w:sz w:val="28"/>
        </w:rPr>
        <w:t>culturally</w:t>
      </w:r>
      <w:r>
        <w:rPr>
          <w:spacing w:val="-2"/>
          <w:position w:val="2"/>
          <w:sz w:val="28"/>
        </w:rPr>
        <w:t> </w:t>
      </w:r>
      <w:r>
        <w:rPr>
          <w:position w:val="2"/>
          <w:sz w:val="28"/>
        </w:rPr>
        <w:t>and</w:t>
      </w:r>
      <w:r>
        <w:rPr>
          <w:spacing w:val="-2"/>
          <w:position w:val="2"/>
          <w:sz w:val="28"/>
        </w:rPr>
        <w:t> </w:t>
      </w:r>
      <w:r>
        <w:rPr>
          <w:position w:val="2"/>
          <w:sz w:val="28"/>
        </w:rPr>
        <w:t>linguistically</w:t>
      </w:r>
      <w:r>
        <w:rPr>
          <w:spacing w:val="-2"/>
          <w:position w:val="2"/>
          <w:sz w:val="28"/>
        </w:rPr>
        <w:t> </w:t>
      </w:r>
      <w:r>
        <w:rPr>
          <w:position w:val="2"/>
          <w:sz w:val="28"/>
        </w:rPr>
        <w:t>responsive</w:t>
      </w:r>
      <w:r>
        <w:rPr>
          <w:spacing w:val="-2"/>
          <w:position w:val="2"/>
          <w:sz w:val="28"/>
        </w:rPr>
        <w:t> </w:t>
      </w:r>
      <w:r>
        <w:rPr>
          <w:position w:val="2"/>
          <w:sz w:val="28"/>
        </w:rPr>
        <w:t>communication</w:t>
      </w:r>
      <w:r>
        <w:rPr>
          <w:spacing w:val="-2"/>
          <w:position w:val="2"/>
          <w:sz w:val="28"/>
        </w:rPr>
        <w:t> </w:t>
      </w:r>
      <w:r>
        <w:rPr>
          <w:position w:val="2"/>
          <w:sz w:val="28"/>
        </w:rPr>
        <w:t>styles</w:t>
      </w:r>
      <w:r>
        <w:rPr>
          <w:spacing w:val="-2"/>
          <w:position w:val="2"/>
          <w:sz w:val="28"/>
        </w:rPr>
        <w:t> </w:t>
      </w:r>
      <w:r>
        <w:rPr>
          <w:position w:val="2"/>
          <w:sz w:val="28"/>
        </w:rPr>
        <w:t>and</w:t>
      </w:r>
      <w:r>
        <w:rPr>
          <w:spacing w:val="-1"/>
          <w:position w:val="2"/>
          <w:sz w:val="28"/>
        </w:rPr>
        <w:t> </w:t>
      </w:r>
      <w:r>
        <w:rPr>
          <w:spacing w:val="-2"/>
          <w:position w:val="2"/>
          <w:sz w:val="28"/>
        </w:rPr>
        <w:t>practices</w:t>
      </w:r>
    </w:p>
    <w:p>
      <w:pPr>
        <w:pStyle w:val="BodyText"/>
        <w:spacing w:before="69"/>
        <w:ind w:left="0"/>
      </w:pPr>
    </w:p>
    <w:p>
      <w:pPr>
        <w:pStyle w:val="Heading4"/>
        <w:ind w:left="957"/>
      </w:pPr>
      <w:r>
        <w:rPr>
          <w:spacing w:val="-2"/>
        </w:rPr>
        <w:t>Attitudes</w:t>
      </w:r>
    </w:p>
    <w:p>
      <w:pPr>
        <w:pStyle w:val="ListParagraph"/>
        <w:numPr>
          <w:ilvl w:val="0"/>
          <w:numId w:val="8"/>
        </w:numPr>
        <w:tabs>
          <w:tab w:pos="1316" w:val="left" w:leader="none"/>
        </w:tabs>
        <w:spacing w:line="356" w:lineRule="exact" w:before="35" w:after="0"/>
        <w:ind w:left="1316" w:right="0" w:hanging="359"/>
        <w:jc w:val="left"/>
        <w:rPr>
          <w:position w:val="2"/>
          <w:sz w:val="28"/>
        </w:rPr>
      </w:pPr>
      <w:r>
        <w:rPr>
          <w:position w:val="2"/>
          <w:sz w:val="28"/>
        </w:rPr>
        <w:t>Recognition</w:t>
      </w:r>
      <w:r>
        <w:rPr>
          <w:spacing w:val="-3"/>
          <w:position w:val="2"/>
          <w:sz w:val="28"/>
        </w:rPr>
        <w:t> </w:t>
      </w:r>
      <w:r>
        <w:rPr>
          <w:position w:val="2"/>
          <w:sz w:val="28"/>
        </w:rPr>
        <w:t>of</w:t>
      </w:r>
      <w:r>
        <w:rPr>
          <w:spacing w:val="-3"/>
          <w:position w:val="2"/>
          <w:sz w:val="28"/>
        </w:rPr>
        <w:t> </w:t>
      </w:r>
      <w:r>
        <w:rPr>
          <w:position w:val="2"/>
          <w:sz w:val="28"/>
        </w:rPr>
        <w:t>the</w:t>
      </w:r>
      <w:r>
        <w:rPr>
          <w:spacing w:val="-3"/>
          <w:position w:val="2"/>
          <w:sz w:val="28"/>
        </w:rPr>
        <w:t> </w:t>
      </w:r>
      <w:r>
        <w:rPr>
          <w:position w:val="2"/>
          <w:sz w:val="28"/>
        </w:rPr>
        <w:t>need</w:t>
      </w:r>
      <w:r>
        <w:rPr>
          <w:spacing w:val="-2"/>
          <w:position w:val="2"/>
          <w:sz w:val="28"/>
        </w:rPr>
        <w:t> </w:t>
      </w:r>
      <w:r>
        <w:rPr>
          <w:position w:val="2"/>
          <w:sz w:val="28"/>
        </w:rPr>
        <w:t>for</w:t>
      </w:r>
      <w:r>
        <w:rPr>
          <w:spacing w:val="-3"/>
          <w:position w:val="2"/>
          <w:sz w:val="28"/>
        </w:rPr>
        <w:t> </w:t>
      </w:r>
      <w:r>
        <w:rPr>
          <w:position w:val="2"/>
          <w:sz w:val="28"/>
        </w:rPr>
        <w:t>flexibility</w:t>
      </w:r>
      <w:r>
        <w:rPr>
          <w:spacing w:val="-2"/>
          <w:position w:val="2"/>
          <w:sz w:val="28"/>
        </w:rPr>
        <w:t> </w:t>
      </w:r>
      <w:r>
        <w:rPr>
          <w:position w:val="2"/>
          <w:sz w:val="28"/>
        </w:rPr>
        <w:t>to</w:t>
      </w:r>
      <w:r>
        <w:rPr>
          <w:spacing w:val="-3"/>
          <w:position w:val="2"/>
          <w:sz w:val="28"/>
        </w:rPr>
        <w:t> </w:t>
      </w:r>
      <w:r>
        <w:rPr>
          <w:position w:val="2"/>
          <w:sz w:val="28"/>
        </w:rPr>
        <w:t>meet</w:t>
      </w:r>
      <w:r>
        <w:rPr>
          <w:spacing w:val="-3"/>
          <w:position w:val="2"/>
          <w:sz w:val="28"/>
        </w:rPr>
        <w:t> </w:t>
      </w:r>
      <w:r>
        <w:rPr>
          <w:position w:val="2"/>
          <w:sz w:val="28"/>
        </w:rPr>
        <w:t>the</w:t>
      </w:r>
      <w:r>
        <w:rPr>
          <w:spacing w:val="-3"/>
          <w:position w:val="2"/>
          <w:sz w:val="28"/>
        </w:rPr>
        <w:t> </w:t>
      </w:r>
      <w:r>
        <w:rPr>
          <w:position w:val="2"/>
          <w:sz w:val="28"/>
        </w:rPr>
        <w:t>client’s</w:t>
      </w:r>
      <w:r>
        <w:rPr>
          <w:spacing w:val="-2"/>
          <w:position w:val="2"/>
          <w:sz w:val="28"/>
        </w:rPr>
        <w:t> needs</w:t>
      </w:r>
    </w:p>
    <w:p>
      <w:pPr>
        <w:pStyle w:val="ListParagraph"/>
        <w:numPr>
          <w:ilvl w:val="0"/>
          <w:numId w:val="8"/>
        </w:numPr>
        <w:tabs>
          <w:tab w:pos="1316" w:val="left" w:leader="none"/>
        </w:tabs>
        <w:spacing w:line="340" w:lineRule="exact" w:before="0" w:after="0"/>
        <w:ind w:left="1316" w:right="0" w:hanging="359"/>
        <w:jc w:val="left"/>
        <w:rPr>
          <w:position w:val="2"/>
          <w:sz w:val="28"/>
        </w:rPr>
      </w:pPr>
      <w:r>
        <w:rPr>
          <w:position w:val="2"/>
          <w:sz w:val="28"/>
        </w:rPr>
        <w:t>Willingness</w:t>
      </w:r>
      <w:r>
        <w:rPr>
          <w:spacing w:val="-7"/>
          <w:position w:val="2"/>
          <w:sz w:val="28"/>
        </w:rPr>
        <w:t> </w:t>
      </w:r>
      <w:r>
        <w:rPr>
          <w:position w:val="2"/>
          <w:sz w:val="28"/>
        </w:rPr>
        <w:t>to</w:t>
      </w:r>
      <w:r>
        <w:rPr>
          <w:spacing w:val="-5"/>
          <w:position w:val="2"/>
          <w:sz w:val="28"/>
        </w:rPr>
        <w:t> </w:t>
      </w:r>
      <w:r>
        <w:rPr>
          <w:position w:val="2"/>
          <w:sz w:val="28"/>
        </w:rPr>
        <w:t>adjust</w:t>
      </w:r>
      <w:r>
        <w:rPr>
          <w:spacing w:val="-4"/>
          <w:position w:val="2"/>
          <w:sz w:val="28"/>
        </w:rPr>
        <w:t> </w:t>
      </w:r>
      <w:r>
        <w:rPr>
          <w:position w:val="2"/>
          <w:sz w:val="28"/>
        </w:rPr>
        <w:t>strategies</w:t>
      </w:r>
      <w:r>
        <w:rPr>
          <w:spacing w:val="-5"/>
          <w:position w:val="2"/>
          <w:sz w:val="28"/>
        </w:rPr>
        <w:t> </w:t>
      </w:r>
      <w:r>
        <w:rPr>
          <w:position w:val="2"/>
          <w:sz w:val="28"/>
        </w:rPr>
        <w:t>in</w:t>
      </w:r>
      <w:r>
        <w:rPr>
          <w:spacing w:val="-4"/>
          <w:position w:val="2"/>
          <w:sz w:val="28"/>
        </w:rPr>
        <w:t> </w:t>
      </w:r>
      <w:r>
        <w:rPr>
          <w:position w:val="2"/>
          <w:sz w:val="28"/>
        </w:rPr>
        <w:t>accordance</w:t>
      </w:r>
      <w:r>
        <w:rPr>
          <w:spacing w:val="-6"/>
          <w:position w:val="2"/>
          <w:sz w:val="28"/>
        </w:rPr>
        <w:t> </w:t>
      </w:r>
      <w:r>
        <w:rPr>
          <w:position w:val="2"/>
          <w:sz w:val="28"/>
        </w:rPr>
        <w:t>with</w:t>
      </w:r>
      <w:r>
        <w:rPr>
          <w:spacing w:val="-4"/>
          <w:position w:val="2"/>
          <w:sz w:val="28"/>
        </w:rPr>
        <w:t> </w:t>
      </w:r>
      <w:r>
        <w:rPr>
          <w:position w:val="2"/>
          <w:sz w:val="28"/>
        </w:rPr>
        <w:t>the</w:t>
      </w:r>
      <w:r>
        <w:rPr>
          <w:spacing w:val="-6"/>
          <w:position w:val="2"/>
          <w:sz w:val="28"/>
        </w:rPr>
        <w:t> </w:t>
      </w:r>
      <w:r>
        <w:rPr>
          <w:position w:val="2"/>
          <w:sz w:val="28"/>
        </w:rPr>
        <w:t>client’s</w:t>
      </w:r>
      <w:r>
        <w:rPr>
          <w:spacing w:val="-4"/>
          <w:position w:val="2"/>
          <w:sz w:val="28"/>
        </w:rPr>
        <w:t> </w:t>
      </w:r>
      <w:r>
        <w:rPr>
          <w:spacing w:val="-2"/>
          <w:position w:val="2"/>
          <w:sz w:val="28"/>
        </w:rPr>
        <w:t>characteristics</w:t>
      </w:r>
    </w:p>
    <w:p>
      <w:pPr>
        <w:pStyle w:val="ListParagraph"/>
        <w:numPr>
          <w:ilvl w:val="0"/>
          <w:numId w:val="8"/>
        </w:numPr>
        <w:tabs>
          <w:tab w:pos="1316" w:val="left" w:leader="none"/>
        </w:tabs>
        <w:spacing w:line="356" w:lineRule="exact" w:before="0" w:after="0"/>
        <w:ind w:left="1316" w:right="0" w:hanging="359"/>
        <w:jc w:val="left"/>
        <w:rPr>
          <w:position w:val="2"/>
          <w:sz w:val="28"/>
        </w:rPr>
      </w:pPr>
      <w:r>
        <w:rPr>
          <w:position w:val="2"/>
          <w:sz w:val="28"/>
        </w:rPr>
        <w:t>A</w:t>
      </w:r>
      <w:r>
        <w:rPr>
          <w:spacing w:val="-20"/>
          <w:position w:val="2"/>
          <w:sz w:val="28"/>
        </w:rPr>
        <w:t> </w:t>
      </w:r>
      <w:r>
        <w:rPr>
          <w:position w:val="2"/>
          <w:sz w:val="28"/>
        </w:rPr>
        <w:t>nonjudgmental,</w:t>
      </w:r>
      <w:r>
        <w:rPr>
          <w:spacing w:val="-2"/>
          <w:position w:val="2"/>
          <w:sz w:val="28"/>
        </w:rPr>
        <w:t> </w:t>
      </w:r>
      <w:r>
        <w:rPr>
          <w:position w:val="2"/>
          <w:sz w:val="28"/>
        </w:rPr>
        <w:t>respectful</w:t>
      </w:r>
      <w:r>
        <w:rPr>
          <w:spacing w:val="-2"/>
          <w:position w:val="2"/>
          <w:sz w:val="28"/>
        </w:rPr>
        <w:t> </w:t>
      </w:r>
      <w:r>
        <w:rPr>
          <w:position w:val="2"/>
          <w:sz w:val="28"/>
        </w:rPr>
        <w:t>acceptance</w:t>
      </w:r>
      <w:r>
        <w:rPr>
          <w:spacing w:val="-3"/>
          <w:position w:val="2"/>
          <w:sz w:val="28"/>
        </w:rPr>
        <w:t> </w:t>
      </w:r>
      <w:r>
        <w:rPr>
          <w:position w:val="2"/>
          <w:sz w:val="28"/>
        </w:rPr>
        <w:t>of</w:t>
      </w:r>
      <w:r>
        <w:rPr>
          <w:spacing w:val="-2"/>
          <w:position w:val="2"/>
          <w:sz w:val="28"/>
        </w:rPr>
        <w:t> </w:t>
      </w:r>
      <w:r>
        <w:rPr>
          <w:position w:val="2"/>
          <w:sz w:val="28"/>
        </w:rPr>
        <w:t>cultural,</w:t>
      </w:r>
      <w:r>
        <w:rPr>
          <w:spacing w:val="-2"/>
          <w:position w:val="2"/>
          <w:sz w:val="28"/>
        </w:rPr>
        <w:t> </w:t>
      </w:r>
      <w:r>
        <w:rPr>
          <w:position w:val="2"/>
          <w:sz w:val="28"/>
        </w:rPr>
        <w:t>behavioral,</w:t>
      </w:r>
      <w:r>
        <w:rPr>
          <w:spacing w:val="-2"/>
          <w:position w:val="2"/>
          <w:sz w:val="28"/>
        </w:rPr>
        <w:t> </w:t>
      </w:r>
      <w:r>
        <w:rPr>
          <w:position w:val="2"/>
          <w:sz w:val="28"/>
        </w:rPr>
        <w:t>and</w:t>
      </w:r>
      <w:r>
        <w:rPr>
          <w:spacing w:val="-2"/>
          <w:position w:val="2"/>
          <w:sz w:val="28"/>
        </w:rPr>
        <w:t> </w:t>
      </w:r>
      <w:r>
        <w:rPr>
          <w:position w:val="2"/>
          <w:sz w:val="28"/>
        </w:rPr>
        <w:t>value</w:t>
      </w:r>
      <w:r>
        <w:rPr>
          <w:spacing w:val="-3"/>
          <w:position w:val="2"/>
          <w:sz w:val="28"/>
        </w:rPr>
        <w:t> </w:t>
      </w:r>
      <w:r>
        <w:rPr>
          <w:spacing w:val="-2"/>
          <w:position w:val="2"/>
          <w:sz w:val="28"/>
        </w:rPr>
        <w:t>differences</w:t>
      </w:r>
    </w:p>
    <w:p>
      <w:pPr>
        <w:pStyle w:val="BodyText"/>
        <w:spacing w:before="68"/>
        <w:ind w:left="0"/>
      </w:pPr>
    </w:p>
    <w:p>
      <w:pPr>
        <w:pStyle w:val="BodyText"/>
        <w:spacing w:before="1"/>
        <w:ind w:left="957" w:right="1118"/>
      </w:pPr>
      <w:r>
        <w:rPr/>
        <mc:AlternateContent>
          <mc:Choice Requires="wps">
            <w:drawing>
              <wp:anchor distT="0" distB="0" distL="0" distR="0" allowOverlap="1" layoutInCell="1" locked="0" behindDoc="1" simplePos="0" relativeHeight="483277312">
                <wp:simplePos x="0" y="0"/>
                <wp:positionH relativeFrom="page">
                  <wp:posOffset>7010400</wp:posOffset>
                </wp:positionH>
                <wp:positionV relativeFrom="paragraph">
                  <wp:posOffset>91845</wp:posOffset>
                </wp:positionV>
                <wp:extent cx="76200" cy="168910"/>
                <wp:effectExtent l="0" t="0" r="0" b="0"/>
                <wp:wrapNone/>
                <wp:docPr id="57" name="Textbox 57"/>
                <wp:cNvGraphicFramePr>
                  <a:graphicFrameLocks/>
                </wp:cNvGraphicFramePr>
                <a:graphic>
                  <a:graphicData uri="http://schemas.microsoft.com/office/word/2010/wordprocessingShape">
                    <wps:wsp>
                      <wps:cNvPr id="57" name="Textbox 57"/>
                      <wps:cNvSpPr txBox="1"/>
                      <wps:spPr>
                        <a:xfrm>
                          <a:off x="0" y="0"/>
                          <a:ext cx="76200" cy="168910"/>
                        </a:xfrm>
                        <a:prstGeom prst="rect">
                          <a:avLst/>
                        </a:prstGeom>
                      </wps:spPr>
                      <wps:txbx>
                        <w:txbxContent>
                          <w:p>
                            <w:pPr>
                              <w:spacing w:line="266" w:lineRule="exact" w:before="0"/>
                              <w:ind w:left="0" w:right="0" w:firstLine="0"/>
                              <w:jc w:val="left"/>
                              <w:rPr>
                                <w:sz w:val="24"/>
                              </w:rPr>
                            </w:pPr>
                            <w:r>
                              <w:rPr>
                                <w:spacing w:val="-10"/>
                                <w:sz w:val="24"/>
                              </w:rPr>
                              <w:t>9</w:t>
                            </w:r>
                          </w:p>
                        </w:txbxContent>
                      </wps:txbx>
                      <wps:bodyPr wrap="square" lIns="0" tIns="0" rIns="0" bIns="0" rtlCol="0">
                        <a:noAutofit/>
                      </wps:bodyPr>
                    </wps:wsp>
                  </a:graphicData>
                </a:graphic>
              </wp:anchor>
            </w:drawing>
          </mc:Choice>
          <mc:Fallback>
            <w:pict>
              <v:shape style="position:absolute;margin-left:552pt;margin-top:7.231916pt;width:6pt;height:13.3pt;mso-position-horizontal-relative:page;mso-position-vertical-relative:paragraph;z-index:-20039168" type="#_x0000_t202" id="docshape52" filled="false" stroked="false">
                <v:textbox inset="0,0,0,0">
                  <w:txbxContent>
                    <w:p>
                      <w:pPr>
                        <w:spacing w:line="266" w:lineRule="exact" w:before="0"/>
                        <w:ind w:left="0" w:right="0" w:firstLine="0"/>
                        <w:jc w:val="left"/>
                        <w:rPr>
                          <w:sz w:val="24"/>
                        </w:rPr>
                      </w:pPr>
                      <w:r>
                        <w:rPr>
                          <w:spacing w:val="-10"/>
                          <w:sz w:val="24"/>
                        </w:rPr>
                        <w:t>9</w:t>
                      </w:r>
                    </w:p>
                  </w:txbxContent>
                </v:textbox>
                <w10:wrap type="none"/>
              </v:shape>
            </w:pict>
          </mc:Fallback>
        </mc:AlternateContent>
      </w:r>
      <w:r>
        <w:rPr/>
        <w:t>While a full exploration of each reference to cultural competency is beyond the scope of this</w:t>
      </w:r>
      <w:r>
        <w:rPr>
          <w:spacing w:val="-3"/>
        </w:rPr>
        <w:t> </w:t>
      </w:r>
      <w:r>
        <w:rPr/>
        <w:t>course</w:t>
      </w:r>
      <w:r>
        <w:rPr>
          <w:i/>
        </w:rPr>
        <w:t>,</w:t>
      </w:r>
      <w:r>
        <w:rPr>
          <w:i/>
          <w:spacing w:val="-3"/>
        </w:rPr>
        <w:t> </w:t>
      </w:r>
      <w:r>
        <w:rPr/>
        <w:t>a</w:t>
      </w:r>
      <w:r>
        <w:rPr>
          <w:spacing w:val="-4"/>
        </w:rPr>
        <w:t> </w:t>
      </w:r>
      <w:r>
        <w:rPr/>
        <w:t>helpful</w:t>
      </w:r>
      <w:r>
        <w:rPr>
          <w:spacing w:val="-3"/>
        </w:rPr>
        <w:t> </w:t>
      </w:r>
      <w:r>
        <w:rPr/>
        <w:t>introduction</w:t>
      </w:r>
      <w:r>
        <w:rPr>
          <w:spacing w:val="-3"/>
        </w:rPr>
        <w:t> </w:t>
      </w:r>
      <w:r>
        <w:rPr/>
        <w:t>to</w:t>
      </w:r>
      <w:r>
        <w:rPr>
          <w:spacing w:val="-3"/>
        </w:rPr>
        <w:t> </w:t>
      </w:r>
      <w:r>
        <w:rPr/>
        <w:t>this</w:t>
      </w:r>
      <w:r>
        <w:rPr>
          <w:spacing w:val="-3"/>
        </w:rPr>
        <w:t> </w:t>
      </w:r>
      <w:r>
        <w:rPr/>
        <w:t>critical</w:t>
      </w:r>
      <w:r>
        <w:rPr>
          <w:spacing w:val="-3"/>
        </w:rPr>
        <w:t> </w:t>
      </w:r>
      <w:r>
        <w:rPr/>
        <w:t>topic</w:t>
      </w:r>
      <w:r>
        <w:rPr>
          <w:spacing w:val="-4"/>
        </w:rPr>
        <w:t> </w:t>
      </w:r>
      <w:r>
        <w:rPr/>
        <w:t>can</w:t>
      </w:r>
      <w:r>
        <w:rPr>
          <w:spacing w:val="-3"/>
        </w:rPr>
        <w:t> </w:t>
      </w:r>
      <w:r>
        <w:rPr/>
        <w:t>be</w:t>
      </w:r>
      <w:r>
        <w:rPr>
          <w:spacing w:val="-4"/>
        </w:rPr>
        <w:t> </w:t>
      </w:r>
      <w:r>
        <w:rPr/>
        <w:t>accessed</w:t>
      </w:r>
      <w:r>
        <w:rPr>
          <w:spacing w:val="-3"/>
        </w:rPr>
        <w:t> </w:t>
      </w:r>
      <w:r>
        <w:rPr/>
        <w:t>through</w:t>
      </w:r>
      <w:r>
        <w:rPr>
          <w:spacing w:val="-3"/>
        </w:rPr>
        <w:t> </w:t>
      </w:r>
      <w:r>
        <w:rPr/>
        <w:t>the</w:t>
      </w:r>
      <w:r>
        <w:rPr>
          <w:spacing w:val="-4"/>
        </w:rPr>
        <w:t> </w:t>
      </w:r>
      <w:r>
        <w:rPr/>
        <w:t>course </w:t>
      </w:r>
      <w:r>
        <w:rPr>
          <w:color w:val="0000FF"/>
          <w:u w:val="single" w:color="0000FF"/>
        </w:rPr>
        <w:t>Improving Cultural Competence Unabridged </w:t>
      </w:r>
      <w:r>
        <w:rPr>
          <w:u w:val="none"/>
        </w:rPr>
        <w:t>– Online CE Course</w:t>
      </w:r>
    </w:p>
    <w:p>
      <w:pPr>
        <w:pStyle w:val="BodyText"/>
        <w:spacing w:after="0"/>
        <w:sectPr>
          <w:headerReference w:type="default" r:id="rId44"/>
          <w:footerReference w:type="default" r:id="rId45"/>
          <w:pgSz w:w="12240" w:h="15840"/>
          <w:pgMar w:header="744" w:footer="0" w:top="1000" w:bottom="280" w:left="0" w:right="0"/>
        </w:sectPr>
      </w:pPr>
    </w:p>
    <w:p>
      <w:pPr>
        <w:pStyle w:val="BodyText"/>
        <w:spacing w:before="94"/>
        <w:ind w:left="0"/>
      </w:pPr>
    </w:p>
    <w:p>
      <w:pPr>
        <w:pStyle w:val="BodyText"/>
        <w:ind w:right="1220"/>
      </w:pPr>
      <w:r>
        <w:rPr/>
        <w:t>and</w:t>
      </w:r>
      <w:r>
        <w:rPr>
          <w:spacing w:val="-3"/>
        </w:rPr>
        <w:t> </w:t>
      </w:r>
      <w:r>
        <w:rPr/>
        <w:t>objectives,</w:t>
      </w:r>
      <w:r>
        <w:rPr>
          <w:spacing w:val="-3"/>
        </w:rPr>
        <w:t> </w:t>
      </w:r>
      <w:r>
        <w:rPr/>
        <w:t>and</w:t>
      </w:r>
      <w:r>
        <w:rPr>
          <w:spacing w:val="-3"/>
        </w:rPr>
        <w:t> </w:t>
      </w:r>
      <w:r>
        <w:rPr/>
        <w:t>to</w:t>
      </w:r>
      <w:r>
        <w:rPr>
          <w:spacing w:val="-3"/>
        </w:rPr>
        <w:t> </w:t>
      </w:r>
      <w:r>
        <w:rPr/>
        <w:t>reassess</w:t>
      </w:r>
      <w:r>
        <w:rPr>
          <w:spacing w:val="-3"/>
        </w:rPr>
        <w:t> </w:t>
      </w:r>
      <w:r>
        <w:rPr/>
        <w:t>the</w:t>
      </w:r>
      <w:r>
        <w:rPr>
          <w:spacing w:val="-4"/>
        </w:rPr>
        <w:t> </w:t>
      </w:r>
      <w:r>
        <w:rPr/>
        <w:t>treatment</w:t>
      </w:r>
      <w:r>
        <w:rPr>
          <w:spacing w:val="-3"/>
        </w:rPr>
        <w:t> </w:t>
      </w:r>
      <w:r>
        <w:rPr/>
        <w:t>plan</w:t>
      </w:r>
      <w:r>
        <w:rPr>
          <w:spacing w:val="-3"/>
        </w:rPr>
        <w:t> </w:t>
      </w:r>
      <w:r>
        <w:rPr/>
        <w:t>at</w:t>
      </w:r>
      <w:r>
        <w:rPr>
          <w:spacing w:val="-3"/>
        </w:rPr>
        <w:t> </w:t>
      </w:r>
      <w:r>
        <w:rPr/>
        <w:t>regular</w:t>
      </w:r>
      <w:r>
        <w:rPr>
          <w:spacing w:val="-3"/>
        </w:rPr>
        <w:t> </w:t>
      </w:r>
      <w:r>
        <w:rPr/>
        <w:t>intervals</w:t>
      </w:r>
      <w:r>
        <w:rPr>
          <w:spacing w:val="-3"/>
        </w:rPr>
        <w:t> </w:t>
      </w:r>
      <w:r>
        <w:rPr/>
        <w:t>or</w:t>
      </w:r>
      <w:r>
        <w:rPr>
          <w:spacing w:val="-3"/>
        </w:rPr>
        <w:t> </w:t>
      </w:r>
      <w:r>
        <w:rPr/>
        <w:t>when</w:t>
      </w:r>
      <w:r>
        <w:rPr>
          <w:spacing w:val="-3"/>
        </w:rPr>
        <w:t> </w:t>
      </w:r>
      <w:r>
        <w:rPr/>
        <w:t>indicated by changing circumstances.</w:t>
      </w:r>
    </w:p>
    <w:p>
      <w:pPr>
        <w:pStyle w:val="Heading5"/>
        <w:spacing w:line="240" w:lineRule="auto" w:before="176"/>
        <w:rPr>
          <w:i/>
        </w:rPr>
      </w:pPr>
      <w:r>
        <w:rPr>
          <w:i/>
          <w:color w:val="3C8A9E"/>
          <w:spacing w:val="-2"/>
        </w:rPr>
        <w:t>Referral</w:t>
      </w:r>
    </w:p>
    <w:p>
      <w:pPr>
        <w:pStyle w:val="BodyText"/>
        <w:spacing w:before="58"/>
        <w:ind w:right="1096"/>
      </w:pPr>
      <w:r>
        <w:rPr/>
        <w:t>This dimension refers to the process of facilitating the client’s use of available support systems and community resources to meet needs identified in clinical evaluation or treatment planning. These competencies include continually assessing and evaluating referral resources to determine their appropriateness; arranging referrals to other professionals, agencies, community programs, or appropriate resources to meet the client’s needs; explaining in clear and specific language the necessity for and process of referral</w:t>
      </w:r>
      <w:r>
        <w:rPr>
          <w:spacing w:val="-4"/>
        </w:rPr>
        <w:t> </w:t>
      </w:r>
      <w:r>
        <w:rPr/>
        <w:t>to</w:t>
      </w:r>
      <w:r>
        <w:rPr>
          <w:spacing w:val="-4"/>
        </w:rPr>
        <w:t> </w:t>
      </w:r>
      <w:r>
        <w:rPr/>
        <w:t>increase</w:t>
      </w:r>
      <w:r>
        <w:rPr>
          <w:spacing w:val="-5"/>
        </w:rPr>
        <w:t> </w:t>
      </w:r>
      <w:r>
        <w:rPr/>
        <w:t>the</w:t>
      </w:r>
      <w:r>
        <w:rPr>
          <w:spacing w:val="-5"/>
        </w:rPr>
        <w:t> </w:t>
      </w:r>
      <w:r>
        <w:rPr/>
        <w:t>likelihood</w:t>
      </w:r>
      <w:r>
        <w:rPr>
          <w:spacing w:val="-4"/>
        </w:rPr>
        <w:t> </w:t>
      </w:r>
      <w:r>
        <w:rPr/>
        <w:t>of</w:t>
      </w:r>
      <w:r>
        <w:rPr>
          <w:spacing w:val="-4"/>
        </w:rPr>
        <w:t> </w:t>
      </w:r>
      <w:r>
        <w:rPr/>
        <w:t>client</w:t>
      </w:r>
      <w:r>
        <w:rPr>
          <w:spacing w:val="-4"/>
        </w:rPr>
        <w:t> </w:t>
      </w:r>
      <w:r>
        <w:rPr/>
        <w:t>understanding</w:t>
      </w:r>
      <w:r>
        <w:rPr>
          <w:spacing w:val="-4"/>
        </w:rPr>
        <w:t> </w:t>
      </w:r>
      <w:r>
        <w:rPr/>
        <w:t>and</w:t>
      </w:r>
      <w:r>
        <w:rPr>
          <w:spacing w:val="-4"/>
        </w:rPr>
        <w:t> </w:t>
      </w:r>
      <w:r>
        <w:rPr/>
        <w:t>follow-through;</w:t>
      </w:r>
      <w:r>
        <w:rPr>
          <w:spacing w:val="-4"/>
        </w:rPr>
        <w:t> </w:t>
      </w:r>
      <w:r>
        <w:rPr/>
        <w:t>exchanging relevant information with the agency or professional to whom the referral is being made in a manner consistent with confidentiality rules and regulations and generally accepted professional standards of care; and evaluating the outcome of the referral.</w:t>
      </w:r>
    </w:p>
    <w:p>
      <w:pPr>
        <w:pStyle w:val="Heading5"/>
        <w:spacing w:line="240" w:lineRule="auto" w:before="160"/>
      </w:pPr>
      <w:r>
        <w:rPr>
          <w:i/>
          <w:color w:val="3C8A9E"/>
        </w:rPr>
        <w:t>Service</w:t>
      </w:r>
      <w:r>
        <w:rPr>
          <w:i/>
          <w:color w:val="3C8A9E"/>
          <w:spacing w:val="-7"/>
        </w:rPr>
        <w:t> </w:t>
      </w:r>
      <w:r>
        <w:rPr>
          <w:i/>
          <w:color w:val="3C8A9E"/>
        </w:rPr>
        <w:t>Coordination:</w:t>
      </w:r>
      <w:r>
        <w:rPr>
          <w:i/>
          <w:color w:val="3C8A9E"/>
          <w:spacing w:val="-6"/>
        </w:rPr>
        <w:t> </w:t>
      </w:r>
      <w:r>
        <w:rPr>
          <w:i/>
          <w:color w:val="3C8A9E"/>
        </w:rPr>
        <w:t>Implementing</w:t>
      </w:r>
      <w:r>
        <w:rPr>
          <w:i/>
          <w:color w:val="3C8A9E"/>
          <w:spacing w:val="-6"/>
        </w:rPr>
        <w:t> </w:t>
      </w:r>
      <w:r>
        <w:rPr>
          <w:i/>
          <w:color w:val="3C8A9E"/>
        </w:rPr>
        <w:t>the</w:t>
      </w:r>
      <w:r>
        <w:rPr>
          <w:i/>
          <w:color w:val="3C8A9E"/>
          <w:spacing w:val="-7"/>
        </w:rPr>
        <w:t> </w:t>
      </w:r>
      <w:r>
        <w:rPr>
          <w:i/>
          <w:color w:val="3C8A9E"/>
        </w:rPr>
        <w:t>Treatment</w:t>
      </w:r>
      <w:r>
        <w:rPr>
          <w:i/>
          <w:color w:val="3C8A9E"/>
          <w:spacing w:val="-6"/>
        </w:rPr>
        <w:t> </w:t>
      </w:r>
      <w:r>
        <w:rPr>
          <w:i/>
          <w:color w:val="3C8A9E"/>
        </w:rPr>
        <w:t>Plan,</w:t>
      </w:r>
      <w:r>
        <w:rPr>
          <w:i/>
          <w:color w:val="3C8A9E"/>
          <w:spacing w:val="-6"/>
        </w:rPr>
        <w:t> </w:t>
      </w:r>
      <w:r>
        <w:rPr>
          <w:i/>
          <w:color w:val="3C8A9E"/>
        </w:rPr>
        <w:t>Consulting,</w:t>
      </w:r>
      <w:r>
        <w:rPr>
          <w:i/>
          <w:color w:val="3C8A9E"/>
          <w:spacing w:val="-6"/>
        </w:rPr>
        <w:t> </w:t>
      </w:r>
      <w:r>
        <w:rPr>
          <w:i/>
          <w:color w:val="3C8A9E"/>
        </w:rPr>
        <w:t>and</w:t>
      </w:r>
      <w:r>
        <w:rPr>
          <w:i/>
          <w:color w:val="3C8A9E"/>
          <w:spacing w:val="-6"/>
        </w:rPr>
        <w:t> </w:t>
      </w:r>
      <w:r>
        <w:rPr>
          <w:i/>
          <w:color w:val="3C8A9E"/>
        </w:rPr>
        <w:t>Continuing</w:t>
      </w:r>
      <w:r>
        <w:rPr>
          <w:color w:val="3C8A9E"/>
        </w:rPr>
        <w:t> Assessment and Treatment Planning</w:t>
      </w:r>
    </w:p>
    <w:p>
      <w:pPr>
        <w:pStyle w:val="BodyText"/>
        <w:spacing w:before="56"/>
        <w:ind w:right="1118"/>
      </w:pPr>
      <w:r>
        <w:rPr/>
        <w:t>Service coordination involves the administrative, clinical, and evaluative activities that bring the client, treatment services, community agencies, and other resources together to focus on issues and needs identified in the treatment plan. Clinicians who are competent in service coordination should be able to initiate collaboration with the referral source; to obtain, review, and interpret all relevant screening, assessment, and initial treatment planning information; to summarize the client’s personal and cultural background, treatment plan, recovery progress, and problems inhibiting progress to ensure quality of care,</w:t>
      </w:r>
      <w:r>
        <w:rPr>
          <w:spacing w:val="-3"/>
        </w:rPr>
        <w:t> </w:t>
      </w:r>
      <w:r>
        <w:rPr/>
        <w:t>gain</w:t>
      </w:r>
      <w:r>
        <w:rPr>
          <w:spacing w:val="-3"/>
        </w:rPr>
        <w:t> </w:t>
      </w:r>
      <w:r>
        <w:rPr/>
        <w:t>feedback,</w:t>
      </w:r>
      <w:r>
        <w:rPr>
          <w:spacing w:val="-3"/>
        </w:rPr>
        <w:t> </w:t>
      </w:r>
      <w:r>
        <w:rPr/>
        <w:t>and</w:t>
      </w:r>
      <w:r>
        <w:rPr>
          <w:spacing w:val="-3"/>
        </w:rPr>
        <w:t> </w:t>
      </w:r>
      <w:r>
        <w:rPr/>
        <w:t>plan</w:t>
      </w:r>
      <w:r>
        <w:rPr>
          <w:spacing w:val="-3"/>
        </w:rPr>
        <w:t> </w:t>
      </w:r>
      <w:r>
        <w:rPr/>
        <w:t>changes</w:t>
      </w:r>
      <w:r>
        <w:rPr>
          <w:spacing w:val="-3"/>
        </w:rPr>
        <w:t> </w:t>
      </w:r>
      <w:r>
        <w:rPr/>
        <w:t>in</w:t>
      </w:r>
      <w:r>
        <w:rPr>
          <w:spacing w:val="-3"/>
        </w:rPr>
        <w:t> </w:t>
      </w:r>
      <w:r>
        <w:rPr/>
        <w:t>the</w:t>
      </w:r>
      <w:r>
        <w:rPr>
          <w:spacing w:val="-4"/>
        </w:rPr>
        <w:t> </w:t>
      </w:r>
      <w:r>
        <w:rPr/>
        <w:t>course</w:t>
      </w:r>
      <w:r>
        <w:rPr>
          <w:spacing w:val="-4"/>
        </w:rPr>
        <w:t> </w:t>
      </w:r>
      <w:r>
        <w:rPr/>
        <w:t>of</w:t>
      </w:r>
      <w:r>
        <w:rPr>
          <w:spacing w:val="-3"/>
        </w:rPr>
        <w:t> </w:t>
      </w:r>
      <w:r>
        <w:rPr/>
        <w:t>treatment;</w:t>
      </w:r>
      <w:r>
        <w:rPr>
          <w:spacing w:val="-3"/>
        </w:rPr>
        <w:t> </w:t>
      </w:r>
      <w:r>
        <w:rPr/>
        <w:t>to</w:t>
      </w:r>
      <w:r>
        <w:rPr>
          <w:spacing w:val="-3"/>
        </w:rPr>
        <w:t> </w:t>
      </w:r>
      <w:r>
        <w:rPr/>
        <w:t>contribute</w:t>
      </w:r>
      <w:r>
        <w:rPr>
          <w:spacing w:val="-4"/>
        </w:rPr>
        <w:t> </w:t>
      </w:r>
      <w:r>
        <w:rPr/>
        <w:t>as</w:t>
      </w:r>
      <w:r>
        <w:rPr>
          <w:spacing w:val="-3"/>
        </w:rPr>
        <w:t> </w:t>
      </w:r>
      <w:r>
        <w:rPr/>
        <w:t>part</w:t>
      </w:r>
      <w:r>
        <w:rPr>
          <w:spacing w:val="-3"/>
        </w:rPr>
        <w:t> </w:t>
      </w:r>
      <w:r>
        <w:rPr/>
        <w:t>of</w:t>
      </w:r>
      <w:r>
        <w:rPr>
          <w:spacing w:val="-3"/>
        </w:rPr>
        <w:t> </w:t>
      </w:r>
      <w:r>
        <w:rPr/>
        <w:t>a multidisciplinary treatment team; to demonstrate respect and nonjudgmental attitudes toward clients in all contacts with community professionals and agencies; to maintain ongoing contact with the client and involved significant others to ensure adherence to the treatment plan; and to describe and document the treatment process, progress, and </w:t>
      </w:r>
      <w:r>
        <w:rPr>
          <w:spacing w:val="-2"/>
        </w:rPr>
        <w:t>outcome.</w:t>
      </w:r>
    </w:p>
    <w:p>
      <w:pPr>
        <w:pStyle w:val="Heading5"/>
        <w:spacing w:line="240" w:lineRule="auto" w:before="155"/>
        <w:ind w:right="1118"/>
      </w:pPr>
      <w:r>
        <w:rPr>
          <w:i/>
          <w:color w:val="3C8A9E"/>
        </w:rPr>
        <w:t>Counseling:</w:t>
      </w:r>
      <w:r>
        <w:rPr>
          <w:i/>
          <w:color w:val="3C8A9E"/>
          <w:spacing w:val="-6"/>
        </w:rPr>
        <w:t> </w:t>
      </w:r>
      <w:r>
        <w:rPr>
          <w:i/>
          <w:color w:val="3C8A9E"/>
        </w:rPr>
        <w:t>Individual</w:t>
      </w:r>
      <w:r>
        <w:rPr>
          <w:i/>
          <w:color w:val="3C8A9E"/>
          <w:spacing w:val="-6"/>
        </w:rPr>
        <w:t> </w:t>
      </w:r>
      <w:r>
        <w:rPr>
          <w:i/>
          <w:color w:val="3C8A9E"/>
        </w:rPr>
        <w:t>Counseling,</w:t>
      </w:r>
      <w:r>
        <w:rPr>
          <w:i/>
          <w:color w:val="3C8A9E"/>
          <w:spacing w:val="-6"/>
        </w:rPr>
        <w:t> </w:t>
      </w:r>
      <w:r>
        <w:rPr>
          <w:i/>
          <w:color w:val="3C8A9E"/>
        </w:rPr>
        <w:t>Group</w:t>
      </w:r>
      <w:r>
        <w:rPr>
          <w:i/>
          <w:color w:val="3C8A9E"/>
          <w:spacing w:val="-6"/>
        </w:rPr>
        <w:t> </w:t>
      </w:r>
      <w:r>
        <w:rPr>
          <w:i/>
          <w:color w:val="3C8A9E"/>
        </w:rPr>
        <w:t>Counseling,</w:t>
      </w:r>
      <w:r>
        <w:rPr>
          <w:i/>
          <w:color w:val="3C8A9E"/>
          <w:spacing w:val="-6"/>
        </w:rPr>
        <w:t> </w:t>
      </w:r>
      <w:r>
        <w:rPr>
          <w:i/>
          <w:color w:val="3C8A9E"/>
        </w:rPr>
        <w:t>and</w:t>
      </w:r>
      <w:r>
        <w:rPr>
          <w:i/>
          <w:color w:val="3C8A9E"/>
          <w:spacing w:val="-6"/>
        </w:rPr>
        <w:t> </w:t>
      </w:r>
      <w:r>
        <w:rPr>
          <w:i/>
          <w:color w:val="3C8A9E"/>
        </w:rPr>
        <w:t>Counseling</w:t>
      </w:r>
      <w:r>
        <w:rPr>
          <w:i/>
          <w:color w:val="3C8A9E"/>
          <w:spacing w:val="-6"/>
        </w:rPr>
        <w:t> </w:t>
      </w:r>
      <w:r>
        <w:rPr>
          <w:i/>
          <w:color w:val="3C8A9E"/>
        </w:rPr>
        <w:t>Families,</w:t>
      </w:r>
      <w:r>
        <w:rPr>
          <w:color w:val="3C8A9E"/>
        </w:rPr>
        <w:t> Couples, and Significant Others</w:t>
      </w:r>
    </w:p>
    <w:p>
      <w:pPr>
        <w:pStyle w:val="BodyText"/>
        <w:spacing w:before="56"/>
        <w:ind w:right="1167"/>
      </w:pPr>
      <w:r>
        <w:rPr/>
        <w:t>Counseling is described as a collaborative process that facilitates the client’s progress toward mutually determined treatment goals and objectives. This dimension includes competencies such as facilitating the client’s engagement in the treatment and recovery process; working with the</w:t>
      </w:r>
      <w:r>
        <w:rPr>
          <w:spacing w:val="-1"/>
        </w:rPr>
        <w:t> </w:t>
      </w:r>
      <w:r>
        <w:rPr/>
        <w:t>client to establish realistic</w:t>
      </w:r>
      <w:r>
        <w:rPr>
          <w:spacing w:val="-1"/>
        </w:rPr>
        <w:t> </w:t>
      </w:r>
      <w:r>
        <w:rPr/>
        <w:t>goals consistent with achieving and maintaining recovery; describing, selecting, and appropriately using strategies from accepted</w:t>
      </w:r>
      <w:r>
        <w:rPr>
          <w:spacing w:val="-4"/>
        </w:rPr>
        <w:t> </w:t>
      </w:r>
      <w:r>
        <w:rPr/>
        <w:t>and</w:t>
      </w:r>
      <w:r>
        <w:rPr>
          <w:spacing w:val="-4"/>
        </w:rPr>
        <w:t> </w:t>
      </w:r>
      <w:r>
        <w:rPr/>
        <w:t>culturally</w:t>
      </w:r>
      <w:r>
        <w:rPr>
          <w:spacing w:val="-4"/>
        </w:rPr>
        <w:t> </w:t>
      </w:r>
      <w:r>
        <w:rPr/>
        <w:t>appropriate</w:t>
      </w:r>
      <w:r>
        <w:rPr>
          <w:spacing w:val="-5"/>
        </w:rPr>
        <w:t> </w:t>
      </w:r>
      <w:r>
        <w:rPr/>
        <w:t>models</w:t>
      </w:r>
      <w:r>
        <w:rPr>
          <w:spacing w:val="-4"/>
        </w:rPr>
        <w:t> </w:t>
      </w:r>
      <w:r>
        <w:rPr/>
        <w:t>for</w:t>
      </w:r>
      <w:r>
        <w:rPr>
          <w:spacing w:val="-4"/>
        </w:rPr>
        <w:t> </w:t>
      </w:r>
      <w:r>
        <w:rPr/>
        <w:t>group</w:t>
      </w:r>
      <w:r>
        <w:rPr>
          <w:spacing w:val="-4"/>
        </w:rPr>
        <w:t> </w:t>
      </w:r>
      <w:r>
        <w:rPr/>
        <w:t>counseling</w:t>
      </w:r>
      <w:r>
        <w:rPr>
          <w:spacing w:val="-4"/>
        </w:rPr>
        <w:t> </w:t>
      </w:r>
      <w:r>
        <w:rPr/>
        <w:t>with</w:t>
      </w:r>
      <w:r>
        <w:rPr>
          <w:spacing w:val="-4"/>
        </w:rPr>
        <w:t> </w:t>
      </w:r>
      <w:r>
        <w:rPr/>
        <w:t>clients</w:t>
      </w:r>
      <w:r>
        <w:rPr>
          <w:spacing w:val="-4"/>
        </w:rPr>
        <w:t> </w:t>
      </w:r>
      <w:r>
        <w:rPr/>
        <w:t>with</w:t>
      </w:r>
      <w:r>
        <w:rPr>
          <w:spacing w:val="-4"/>
        </w:rPr>
        <w:t> </w:t>
      </w:r>
      <w:r>
        <w:rPr/>
        <w:t>SUDs; facilitating group growth within the established ground rules and movement toward group and individual goals by using methods consistent with group type; understanding</w:t>
      </w:r>
    </w:p>
    <w:p>
      <w:pPr>
        <w:pStyle w:val="BodyText"/>
        <w:spacing w:after="0"/>
        <w:sectPr>
          <w:headerReference w:type="default" r:id="rId48"/>
          <w:footerReference w:type="default" r:id="rId49"/>
          <w:pgSz w:w="12240" w:h="15840"/>
          <w:pgMar w:header="744" w:footer="1086" w:top="1000" w:bottom="1280" w:left="0" w:right="0"/>
        </w:sectPr>
      </w:pPr>
    </w:p>
    <w:p>
      <w:pPr>
        <w:pStyle w:val="BodyText"/>
        <w:spacing w:before="94"/>
        <w:ind w:left="0"/>
      </w:pPr>
    </w:p>
    <w:p>
      <w:pPr>
        <w:pStyle w:val="BodyText"/>
        <w:ind w:right="1118"/>
      </w:pPr>
      <w:r>
        <w:rPr/>
        <w:t>the characteristics and dynamics of families, couples, and significant others affected by substance</w:t>
      </w:r>
      <w:r>
        <w:rPr>
          <w:spacing w:val="-5"/>
        </w:rPr>
        <w:t> </w:t>
      </w:r>
      <w:r>
        <w:rPr/>
        <w:t>use;</w:t>
      </w:r>
      <w:r>
        <w:rPr>
          <w:spacing w:val="-4"/>
        </w:rPr>
        <w:t> </w:t>
      </w:r>
      <w:r>
        <w:rPr/>
        <w:t>and</w:t>
      </w:r>
      <w:r>
        <w:rPr>
          <w:spacing w:val="-4"/>
        </w:rPr>
        <w:t> </w:t>
      </w:r>
      <w:r>
        <w:rPr/>
        <w:t>assisting</w:t>
      </w:r>
      <w:r>
        <w:rPr>
          <w:spacing w:val="-4"/>
        </w:rPr>
        <w:t> </w:t>
      </w:r>
      <w:r>
        <w:rPr/>
        <w:t>families,</w:t>
      </w:r>
      <w:r>
        <w:rPr>
          <w:spacing w:val="-4"/>
        </w:rPr>
        <w:t> </w:t>
      </w:r>
      <w:r>
        <w:rPr/>
        <w:t>couples,</w:t>
      </w:r>
      <w:r>
        <w:rPr>
          <w:spacing w:val="-4"/>
        </w:rPr>
        <w:t> </w:t>
      </w:r>
      <w:r>
        <w:rPr/>
        <w:t>and</w:t>
      </w:r>
      <w:r>
        <w:rPr>
          <w:spacing w:val="-4"/>
        </w:rPr>
        <w:t> </w:t>
      </w:r>
      <w:r>
        <w:rPr/>
        <w:t>significant</w:t>
      </w:r>
      <w:r>
        <w:rPr>
          <w:spacing w:val="-4"/>
        </w:rPr>
        <w:t> </w:t>
      </w:r>
      <w:r>
        <w:rPr/>
        <w:t>others</w:t>
      </w:r>
      <w:r>
        <w:rPr>
          <w:spacing w:val="-4"/>
        </w:rPr>
        <w:t> </w:t>
      </w:r>
      <w:r>
        <w:rPr/>
        <w:t>in</w:t>
      </w:r>
      <w:r>
        <w:rPr>
          <w:spacing w:val="-4"/>
        </w:rPr>
        <w:t> </w:t>
      </w:r>
      <w:r>
        <w:rPr/>
        <w:t>understanding</w:t>
      </w:r>
      <w:r>
        <w:rPr>
          <w:spacing w:val="-4"/>
        </w:rPr>
        <w:t> </w:t>
      </w:r>
      <w:r>
        <w:rPr/>
        <w:t>the interaction between the family system and substance use behaviors.</w:t>
      </w:r>
    </w:p>
    <w:p>
      <w:pPr>
        <w:pStyle w:val="Heading5"/>
        <w:spacing w:line="240" w:lineRule="auto" w:before="174"/>
        <w:rPr>
          <w:i/>
        </w:rPr>
      </w:pPr>
      <w:r>
        <w:rPr>
          <w:i/>
          <w:color w:val="3C8A9E"/>
        </w:rPr>
        <w:t>Client,</w:t>
      </w:r>
      <w:r>
        <w:rPr>
          <w:i/>
          <w:color w:val="3C8A9E"/>
          <w:spacing w:val="-4"/>
        </w:rPr>
        <w:t> </w:t>
      </w:r>
      <w:r>
        <w:rPr>
          <w:i/>
          <w:color w:val="3C8A9E"/>
        </w:rPr>
        <w:t>Family,</w:t>
      </w:r>
      <w:r>
        <w:rPr>
          <w:i/>
          <w:color w:val="3C8A9E"/>
          <w:spacing w:val="-3"/>
        </w:rPr>
        <w:t> </w:t>
      </w:r>
      <w:r>
        <w:rPr>
          <w:i/>
          <w:color w:val="3C8A9E"/>
        </w:rPr>
        <w:t>and</w:t>
      </w:r>
      <w:r>
        <w:rPr>
          <w:i/>
          <w:color w:val="3C8A9E"/>
          <w:spacing w:val="-3"/>
        </w:rPr>
        <w:t> </w:t>
      </w:r>
      <w:r>
        <w:rPr>
          <w:i/>
          <w:color w:val="3C8A9E"/>
        </w:rPr>
        <w:t>Community</w:t>
      </w:r>
      <w:r>
        <w:rPr>
          <w:i/>
          <w:color w:val="3C8A9E"/>
          <w:spacing w:val="-4"/>
        </w:rPr>
        <w:t> </w:t>
      </w:r>
      <w:r>
        <w:rPr>
          <w:i/>
          <w:color w:val="3C8A9E"/>
          <w:spacing w:val="-2"/>
        </w:rPr>
        <w:t>Education</w:t>
      </w:r>
    </w:p>
    <w:p>
      <w:pPr>
        <w:pStyle w:val="BodyText"/>
        <w:spacing w:before="58"/>
        <w:ind w:right="1091"/>
      </w:pPr>
      <w:r>
        <w:rPr/>
        <w:t>This dimension refers to the process of providing clients, families, significant others, and community groups with information on risks related to psychoactive substance use, as well as available prevention, treatment, and recovery resources. Counselors should be able to provide culturally relevant formal and informal education programs that raise awareness and support SUD prevention and the recovery process; to sensitize others to issues of cultural identity, ethnic background, age, and gender in prevention, treatment, and recovery; to describe warning signs, symptoms, and the course of SUDs; to describe principles and philosophy of prevention, treatment, and recovery; and to teach life skills, including</w:t>
      </w:r>
      <w:r>
        <w:rPr>
          <w:spacing w:val="-5"/>
        </w:rPr>
        <w:t> </w:t>
      </w:r>
      <w:r>
        <w:rPr/>
        <w:t>but</w:t>
      </w:r>
      <w:r>
        <w:rPr>
          <w:spacing w:val="-5"/>
        </w:rPr>
        <w:t> </w:t>
      </w:r>
      <w:r>
        <w:rPr/>
        <w:t>not</w:t>
      </w:r>
      <w:r>
        <w:rPr>
          <w:spacing w:val="-5"/>
        </w:rPr>
        <w:t> </w:t>
      </w:r>
      <w:r>
        <w:rPr/>
        <w:t>limited</w:t>
      </w:r>
      <w:r>
        <w:rPr>
          <w:spacing w:val="-5"/>
        </w:rPr>
        <w:t> </w:t>
      </w:r>
      <w:r>
        <w:rPr/>
        <w:t>to</w:t>
      </w:r>
      <w:r>
        <w:rPr>
          <w:spacing w:val="-5"/>
        </w:rPr>
        <w:t> </w:t>
      </w:r>
      <w:r>
        <w:rPr/>
        <w:t>stress</w:t>
      </w:r>
      <w:r>
        <w:rPr>
          <w:spacing w:val="-5"/>
        </w:rPr>
        <w:t> </w:t>
      </w:r>
      <w:r>
        <w:rPr/>
        <w:t>management,</w:t>
      </w:r>
      <w:r>
        <w:rPr>
          <w:spacing w:val="-5"/>
        </w:rPr>
        <w:t> </w:t>
      </w:r>
      <w:r>
        <w:rPr/>
        <w:t>relaxation,</w:t>
      </w:r>
      <w:r>
        <w:rPr>
          <w:spacing w:val="-5"/>
        </w:rPr>
        <w:t> </w:t>
      </w:r>
      <w:r>
        <w:rPr/>
        <w:t>communication,</w:t>
      </w:r>
      <w:r>
        <w:rPr>
          <w:spacing w:val="-5"/>
        </w:rPr>
        <w:t> </w:t>
      </w:r>
      <w:r>
        <w:rPr/>
        <w:t>assertiveness, and refusal skills.</w:t>
      </w:r>
    </w:p>
    <w:p>
      <w:pPr>
        <w:pStyle w:val="Heading5"/>
        <w:spacing w:line="240" w:lineRule="auto" w:before="160"/>
        <w:rPr>
          <w:i/>
        </w:rPr>
      </w:pPr>
      <w:r>
        <w:rPr>
          <w:i/>
          <w:color w:val="3C8A9E"/>
          <w:spacing w:val="-2"/>
        </w:rPr>
        <w:t>Documentation</w:t>
      </w:r>
    </w:p>
    <w:p>
      <w:pPr>
        <w:pStyle w:val="BodyText"/>
        <w:spacing w:before="58"/>
        <w:ind w:right="1220"/>
      </w:pPr>
      <w:r>
        <w:rPr/>
        <w:t>Documentation is the recording of the screening and intake process, assessment, treatment plan, clinical reports, clinical progress notes, discharge summaries, and other client-related data. Examples of competencies specific to documentation include the counselor’s ability to demonstrate knowledge of accepted principles of client record management;</w:t>
      </w:r>
      <w:r>
        <w:rPr>
          <w:spacing w:val="-3"/>
        </w:rPr>
        <w:t> </w:t>
      </w:r>
      <w:r>
        <w:rPr/>
        <w:t>to</w:t>
      </w:r>
      <w:r>
        <w:rPr>
          <w:spacing w:val="-3"/>
        </w:rPr>
        <w:t> </w:t>
      </w:r>
      <w:r>
        <w:rPr/>
        <w:t>protect</w:t>
      </w:r>
      <w:r>
        <w:rPr>
          <w:spacing w:val="-3"/>
        </w:rPr>
        <w:t> </w:t>
      </w:r>
      <w:r>
        <w:rPr/>
        <w:t>client</w:t>
      </w:r>
      <w:r>
        <w:rPr>
          <w:spacing w:val="-3"/>
        </w:rPr>
        <w:t> </w:t>
      </w:r>
      <w:r>
        <w:rPr/>
        <w:t>rights</w:t>
      </w:r>
      <w:r>
        <w:rPr>
          <w:spacing w:val="-3"/>
        </w:rPr>
        <w:t> </w:t>
      </w:r>
      <w:r>
        <w:rPr/>
        <w:t>to</w:t>
      </w:r>
      <w:r>
        <w:rPr>
          <w:spacing w:val="-3"/>
        </w:rPr>
        <w:t> </w:t>
      </w:r>
      <w:r>
        <w:rPr/>
        <w:t>privacy</w:t>
      </w:r>
      <w:r>
        <w:rPr>
          <w:spacing w:val="-3"/>
        </w:rPr>
        <w:t> </w:t>
      </w:r>
      <w:r>
        <w:rPr/>
        <w:t>and</w:t>
      </w:r>
      <w:r>
        <w:rPr>
          <w:spacing w:val="-3"/>
        </w:rPr>
        <w:t> </w:t>
      </w:r>
      <w:r>
        <w:rPr/>
        <w:t>confidentiality</w:t>
      </w:r>
      <w:r>
        <w:rPr>
          <w:spacing w:val="-3"/>
        </w:rPr>
        <w:t> </w:t>
      </w:r>
      <w:r>
        <w:rPr/>
        <w:t>in</w:t>
      </w:r>
      <w:r>
        <w:rPr>
          <w:spacing w:val="-3"/>
        </w:rPr>
        <w:t> </w:t>
      </w:r>
      <w:r>
        <w:rPr/>
        <w:t>the</w:t>
      </w:r>
      <w:r>
        <w:rPr>
          <w:spacing w:val="-4"/>
        </w:rPr>
        <w:t> </w:t>
      </w:r>
      <w:r>
        <w:rPr/>
        <w:t>preparation</w:t>
      </w:r>
      <w:r>
        <w:rPr>
          <w:spacing w:val="-3"/>
        </w:rPr>
        <w:t> </w:t>
      </w:r>
      <w:r>
        <w:rPr/>
        <w:t>and handling of records, especially in relation to the communication of client information with third parties; to prepare accurate and concise screening, intake, and assessment reports; to record progress of the client in relation to treatment goals and objectives; and to document treatment outcome, using accepted methods and instruments.</w:t>
      </w:r>
    </w:p>
    <w:p>
      <w:pPr>
        <w:pStyle w:val="Heading5"/>
        <w:spacing w:line="240" w:lineRule="auto" w:before="163"/>
        <w:rPr>
          <w:i/>
        </w:rPr>
      </w:pPr>
      <w:r>
        <w:rPr>
          <w:i/>
          <w:color w:val="3C8A9E"/>
        </w:rPr>
        <w:t>Professional</w:t>
      </w:r>
      <w:r>
        <w:rPr>
          <w:i/>
          <w:color w:val="3C8A9E"/>
          <w:spacing w:val="-2"/>
        </w:rPr>
        <w:t> </w:t>
      </w:r>
      <w:r>
        <w:rPr>
          <w:i/>
          <w:color w:val="3C8A9E"/>
        </w:rPr>
        <w:t>and</w:t>
      </w:r>
      <w:r>
        <w:rPr>
          <w:i/>
          <w:color w:val="3C8A9E"/>
          <w:spacing w:val="-2"/>
        </w:rPr>
        <w:t> </w:t>
      </w:r>
      <w:r>
        <w:rPr>
          <w:i/>
          <w:color w:val="3C8A9E"/>
        </w:rPr>
        <w:t>Ethical</w:t>
      </w:r>
      <w:r>
        <w:rPr>
          <w:i/>
          <w:color w:val="3C8A9E"/>
          <w:spacing w:val="-1"/>
        </w:rPr>
        <w:t> </w:t>
      </w:r>
      <w:r>
        <w:rPr>
          <w:i/>
          <w:color w:val="3C8A9E"/>
          <w:spacing w:val="-2"/>
        </w:rPr>
        <w:t>Responsibilities</w:t>
      </w:r>
    </w:p>
    <w:p>
      <w:pPr>
        <w:pStyle w:val="BodyText"/>
        <w:spacing w:before="58"/>
        <w:ind w:right="1089"/>
      </w:pPr>
      <w:r>
        <w:rPr/>
        <w:t>The</w:t>
      </w:r>
      <w:r>
        <w:rPr>
          <w:spacing w:val="-1"/>
        </w:rPr>
        <w:t> </w:t>
      </w:r>
      <w:r>
        <w:rPr/>
        <w:t>dimension of professional and ethical responsibilities encompasses the</w:t>
      </w:r>
      <w:r>
        <w:rPr>
          <w:spacing w:val="-1"/>
        </w:rPr>
        <w:t> </w:t>
      </w:r>
      <w:r>
        <w:rPr/>
        <w:t>obligations of a counselor to adhere to accepted ethical and behavioral standards of conduct and continuing professional development. Counselors with an understanding of these obligations can adhere to established professional codes of ethics that define the professional context within which the</w:t>
      </w:r>
      <w:r>
        <w:rPr>
          <w:spacing w:val="-1"/>
        </w:rPr>
        <w:t> </w:t>
      </w:r>
      <w:r>
        <w:rPr/>
        <w:t>counselor works to maintain professional standards and safeguard the client; to adhere to federal and state laws and agency regulations regarding the treatment of SUDs; to use a range of supervisory options to process personal feelings and concerns about clients; to conduct evaluations of professional performance</w:t>
      </w:r>
      <w:r>
        <w:rPr>
          <w:spacing w:val="-5"/>
        </w:rPr>
        <w:t> </w:t>
      </w:r>
      <w:r>
        <w:rPr/>
        <w:t>applying</w:t>
      </w:r>
      <w:r>
        <w:rPr>
          <w:spacing w:val="-4"/>
        </w:rPr>
        <w:t> </w:t>
      </w:r>
      <w:r>
        <w:rPr/>
        <w:t>ethical,</w:t>
      </w:r>
      <w:r>
        <w:rPr>
          <w:spacing w:val="-4"/>
        </w:rPr>
        <w:t> </w:t>
      </w:r>
      <w:r>
        <w:rPr/>
        <w:t>legal,</w:t>
      </w:r>
      <w:r>
        <w:rPr>
          <w:spacing w:val="-4"/>
        </w:rPr>
        <w:t> </w:t>
      </w:r>
      <w:r>
        <w:rPr/>
        <w:t>and</w:t>
      </w:r>
      <w:r>
        <w:rPr>
          <w:spacing w:val="-4"/>
        </w:rPr>
        <w:t> </w:t>
      </w:r>
      <w:r>
        <w:rPr/>
        <w:t>professional</w:t>
      </w:r>
      <w:r>
        <w:rPr>
          <w:spacing w:val="-4"/>
        </w:rPr>
        <w:t> </w:t>
      </w:r>
      <w:r>
        <w:rPr/>
        <w:t>standards</w:t>
      </w:r>
      <w:r>
        <w:rPr>
          <w:spacing w:val="-4"/>
        </w:rPr>
        <w:t> </w:t>
      </w:r>
      <w:r>
        <w:rPr/>
        <w:t>to</w:t>
      </w:r>
      <w:r>
        <w:rPr>
          <w:spacing w:val="-4"/>
        </w:rPr>
        <w:t> </w:t>
      </w:r>
      <w:r>
        <w:rPr/>
        <w:t>enhance</w:t>
      </w:r>
      <w:r>
        <w:rPr>
          <w:spacing w:val="-5"/>
        </w:rPr>
        <w:t> </w:t>
      </w:r>
      <w:r>
        <w:rPr/>
        <w:t>self-awareness and performance; and to obtain appropriate continuing professional education.</w:t>
      </w:r>
    </w:p>
    <w:p>
      <w:pPr>
        <w:pStyle w:val="BodyText"/>
        <w:spacing w:after="0"/>
        <w:sectPr>
          <w:headerReference w:type="default" r:id="rId50"/>
          <w:footerReference w:type="default" r:id="rId51"/>
          <w:pgSz w:w="12240" w:h="15840"/>
          <w:pgMar w:header="744" w:footer="1086" w:top="1000" w:bottom="1280" w:left="0" w:right="0"/>
        </w:sectPr>
      </w:pPr>
    </w:p>
    <w:p>
      <w:pPr>
        <w:pStyle w:val="BodyText"/>
        <w:spacing w:before="94"/>
        <w:ind w:left="0"/>
      </w:pPr>
    </w:p>
    <w:p>
      <w:pPr>
        <w:pStyle w:val="Heading4"/>
      </w:pPr>
      <w:bookmarkStart w:name="_bookmark1" w:id="2"/>
      <w:bookmarkEnd w:id="2"/>
      <w:r>
        <w:rPr>
          <w:b w:val="0"/>
        </w:rPr>
      </w:r>
      <w:r>
        <w:rPr/>
        <w:t>Uses</w:t>
      </w:r>
      <w:r>
        <w:rPr>
          <w:spacing w:val="-1"/>
        </w:rPr>
        <w:t> </w:t>
      </w:r>
      <w:r>
        <w:rPr/>
        <w:t>of</w:t>
      </w:r>
      <w:r>
        <w:rPr>
          <w:spacing w:val="-1"/>
        </w:rPr>
        <w:t> </w:t>
      </w:r>
      <w:r>
        <w:rPr/>
        <w:t>the</w:t>
      </w:r>
      <w:r>
        <w:rPr>
          <w:spacing w:val="-1"/>
        </w:rPr>
        <w:t> </w:t>
      </w:r>
      <w:r>
        <w:rPr>
          <w:spacing w:val="-2"/>
        </w:rPr>
        <w:t>Competencies</w:t>
      </w:r>
    </w:p>
    <w:p>
      <w:pPr>
        <w:pStyle w:val="BodyText"/>
        <w:spacing w:before="58"/>
        <w:ind w:right="1118"/>
      </w:pPr>
      <w:r>
        <w:rPr/>
        <w:t>Since they were drafted, one of the main uses of the competencies has been to support education</w:t>
      </w:r>
      <w:r>
        <w:rPr>
          <w:spacing w:val="-5"/>
        </w:rPr>
        <w:t> </w:t>
      </w:r>
      <w:r>
        <w:rPr/>
        <w:t>and</w:t>
      </w:r>
      <w:r>
        <w:rPr>
          <w:spacing w:val="-5"/>
        </w:rPr>
        <w:t> </w:t>
      </w:r>
      <w:r>
        <w:rPr/>
        <w:t>training</w:t>
      </w:r>
      <w:r>
        <w:rPr>
          <w:spacing w:val="-5"/>
        </w:rPr>
        <w:t> </w:t>
      </w:r>
      <w:r>
        <w:rPr/>
        <w:t>of</w:t>
      </w:r>
      <w:r>
        <w:rPr>
          <w:spacing w:val="-5"/>
        </w:rPr>
        <w:t> </w:t>
      </w:r>
      <w:r>
        <w:rPr/>
        <w:t>SUD</w:t>
      </w:r>
      <w:r>
        <w:rPr>
          <w:spacing w:val="-5"/>
        </w:rPr>
        <w:t> </w:t>
      </w:r>
      <w:r>
        <w:rPr/>
        <w:t>clinicians</w:t>
      </w:r>
      <w:r>
        <w:rPr>
          <w:spacing w:val="-5"/>
        </w:rPr>
        <w:t> </w:t>
      </w:r>
      <w:r>
        <w:rPr/>
        <w:t>across</w:t>
      </w:r>
      <w:r>
        <w:rPr>
          <w:spacing w:val="-5"/>
        </w:rPr>
        <w:t> </w:t>
      </w:r>
      <w:r>
        <w:rPr/>
        <w:t>the</w:t>
      </w:r>
      <w:r>
        <w:rPr>
          <w:spacing w:val="-6"/>
        </w:rPr>
        <w:t> </w:t>
      </w:r>
      <w:r>
        <w:rPr/>
        <w:t>country.</w:t>
      </w:r>
      <w:r>
        <w:rPr>
          <w:spacing w:val="-10"/>
        </w:rPr>
        <w:t> </w:t>
      </w:r>
      <w:r>
        <w:rPr/>
        <w:t>The</w:t>
      </w:r>
      <w:r>
        <w:rPr>
          <w:spacing w:val="-6"/>
        </w:rPr>
        <w:t> </w:t>
      </w:r>
      <w:r>
        <w:rPr/>
        <w:t>competencies</w:t>
      </w:r>
      <w:r>
        <w:rPr>
          <w:spacing w:val="-5"/>
        </w:rPr>
        <w:t> </w:t>
      </w:r>
      <w:r>
        <w:rPr/>
        <w:t>have</w:t>
      </w:r>
      <w:r>
        <w:rPr>
          <w:spacing w:val="-6"/>
        </w:rPr>
        <w:t> </w:t>
      </w:r>
      <w:r>
        <w:rPr/>
        <w:t>been integral to curriculum design and evaluation for continuing education and higher education, professional development programs, student assessment and supervision, and certification standards. The publication of a competency framework for clinicians who interact with SUD clients has promoted scientific</w:t>
      </w:r>
      <w:r>
        <w:rPr>
          <w:spacing w:val="-1"/>
        </w:rPr>
        <w:t> </w:t>
      </w:r>
      <w:r>
        <w:rPr/>
        <w:t>knowledge</w:t>
      </w:r>
      <w:r>
        <w:rPr>
          <w:spacing w:val="-1"/>
        </w:rPr>
        <w:t> </w:t>
      </w:r>
      <w:r>
        <w:rPr/>
        <w:t>in the</w:t>
      </w:r>
      <w:r>
        <w:rPr>
          <w:spacing w:val="-1"/>
        </w:rPr>
        <w:t> </w:t>
      </w:r>
      <w:r>
        <w:rPr/>
        <w:t>real-world settings of mental and substance use disorder treatment.</w:t>
      </w:r>
    </w:p>
    <w:p>
      <w:pPr>
        <w:pStyle w:val="BodyText"/>
        <w:spacing w:before="169"/>
        <w:ind w:left="0"/>
      </w:pPr>
    </w:p>
    <w:p>
      <w:pPr>
        <w:pStyle w:val="Heading1"/>
        <w:numPr>
          <w:ilvl w:val="0"/>
          <w:numId w:val="3"/>
        </w:numPr>
        <w:tabs>
          <w:tab w:pos="1440" w:val="left" w:leader="none"/>
        </w:tabs>
        <w:spacing w:line="240" w:lineRule="auto" w:before="0" w:after="0"/>
        <w:ind w:left="1440" w:right="0" w:hanging="360"/>
        <w:jc w:val="left"/>
      </w:pPr>
      <w:r>
        <w:rPr/>
        <w:t>DSM-5</w:t>
      </w:r>
      <w:r>
        <w:rPr>
          <w:spacing w:val="-6"/>
        </w:rPr>
        <w:t> </w:t>
      </w:r>
      <w:r>
        <w:rPr/>
        <w:t>Diagnostic</w:t>
      </w:r>
      <w:r>
        <w:rPr>
          <w:spacing w:val="-3"/>
        </w:rPr>
        <w:t> </w:t>
      </w:r>
      <w:r>
        <w:rPr>
          <w:spacing w:val="-2"/>
        </w:rPr>
        <w:t>Summary</w:t>
      </w:r>
    </w:p>
    <w:p>
      <w:pPr>
        <w:pStyle w:val="BodyText"/>
        <w:spacing w:before="321"/>
        <w:ind w:right="1090"/>
      </w:pPr>
      <w:r>
        <w:rPr/>
        <w:t>Substance abuse is defined as “the overindulgence in and dependence of a drug or other chemical leading to effects that are detrimental to the individual's physical and mental health, or the welfare of others.</w:t>
      </w:r>
      <w:r>
        <w:rPr>
          <w:spacing w:val="40"/>
        </w:rPr>
        <w:t> </w:t>
      </w:r>
      <w:r>
        <w:rPr/>
        <w:t>It is characterized by a pattern of continued pathological use of a medication, non-medically indicated substance, drug or toxin, that results in repeated adverse social consequences related to drug use, such as failure to meet work, family,</w:t>
      </w:r>
      <w:r>
        <w:rPr>
          <w:spacing w:val="-9"/>
        </w:rPr>
        <w:t> </w:t>
      </w:r>
      <w:r>
        <w:rPr/>
        <w:t>or</w:t>
      </w:r>
      <w:r>
        <w:rPr>
          <w:spacing w:val="-6"/>
        </w:rPr>
        <w:t> </w:t>
      </w:r>
      <w:r>
        <w:rPr/>
        <w:t>school</w:t>
      </w:r>
      <w:r>
        <w:rPr>
          <w:spacing w:val="-6"/>
        </w:rPr>
        <w:t> </w:t>
      </w:r>
      <w:r>
        <w:rPr/>
        <w:t>obligations,</w:t>
      </w:r>
      <w:r>
        <w:rPr>
          <w:spacing w:val="-6"/>
        </w:rPr>
        <w:t> </w:t>
      </w:r>
      <w:r>
        <w:rPr/>
        <w:t>interpersonal</w:t>
      </w:r>
      <w:r>
        <w:rPr>
          <w:spacing w:val="-6"/>
        </w:rPr>
        <w:t> </w:t>
      </w:r>
      <w:r>
        <w:rPr/>
        <w:t>conflicts,</w:t>
      </w:r>
      <w:r>
        <w:rPr>
          <w:spacing w:val="-6"/>
        </w:rPr>
        <w:t> </w:t>
      </w:r>
      <w:r>
        <w:rPr/>
        <w:t>or</w:t>
      </w:r>
      <w:r>
        <w:rPr>
          <w:spacing w:val="-6"/>
        </w:rPr>
        <w:t> </w:t>
      </w:r>
      <w:r>
        <w:rPr/>
        <w:t>legal</w:t>
      </w:r>
      <w:r>
        <w:rPr>
          <w:spacing w:val="-6"/>
        </w:rPr>
        <w:t> </w:t>
      </w:r>
      <w:r>
        <w:rPr/>
        <w:t>problems.”</w:t>
      </w:r>
      <w:r>
        <w:rPr>
          <w:spacing w:val="-18"/>
        </w:rPr>
        <w:t> </w:t>
      </w:r>
      <w:r>
        <w:rPr>
          <w:color w:val="222222"/>
        </w:rPr>
        <w:t>According</w:t>
      </w:r>
      <w:r>
        <w:rPr>
          <w:color w:val="222222"/>
          <w:spacing w:val="-5"/>
        </w:rPr>
        <w:t> </w:t>
      </w:r>
      <w:r>
        <w:rPr>
          <w:color w:val="222222"/>
        </w:rPr>
        <w:t>to</w:t>
      </w:r>
      <w:r>
        <w:rPr>
          <w:color w:val="222222"/>
          <w:spacing w:val="-6"/>
        </w:rPr>
        <w:t> </w:t>
      </w:r>
      <w:r>
        <w:rPr>
          <w:color w:val="222222"/>
        </w:rPr>
        <w:t>the DSM-5, “The essential feature of substance use disorder is a cluster of cognitive, behavioral, and psychological symptoms indicating that the individual continues using</w:t>
      </w:r>
      <w:r>
        <w:rPr>
          <w:color w:val="222222"/>
          <w:spacing w:val="40"/>
        </w:rPr>
        <w:t> </w:t>
      </w:r>
      <w:r>
        <w:rPr>
          <w:color w:val="222222"/>
        </w:rPr>
        <w:t>the substance despite significant substance related problems”</w:t>
      </w:r>
    </w:p>
    <w:p>
      <w:pPr>
        <w:pStyle w:val="Heading5"/>
        <w:spacing w:line="240" w:lineRule="auto" w:before="303"/>
        <w:rPr>
          <w:i/>
        </w:rPr>
      </w:pPr>
      <w:r>
        <w:rPr>
          <w:i/>
          <w:color w:val="3C8A9E"/>
        </w:rPr>
        <w:t>Substance-Related</w:t>
      </w:r>
      <w:r>
        <w:rPr>
          <w:i/>
          <w:color w:val="3C8A9E"/>
          <w:spacing w:val="-5"/>
        </w:rPr>
        <w:t> </w:t>
      </w:r>
      <w:r>
        <w:rPr>
          <w:i/>
          <w:color w:val="3C8A9E"/>
        </w:rPr>
        <w:t>Disorders</w:t>
      </w:r>
      <w:r>
        <w:rPr>
          <w:i/>
          <w:color w:val="3C8A9E"/>
          <w:spacing w:val="-2"/>
        </w:rPr>
        <w:t> </w:t>
      </w:r>
      <w:r>
        <w:rPr>
          <w:i/>
          <w:color w:val="3C8A9E"/>
        </w:rPr>
        <w:t>and</w:t>
      </w:r>
      <w:r>
        <w:rPr>
          <w:i/>
          <w:color w:val="3C8A9E"/>
          <w:spacing w:val="-2"/>
        </w:rPr>
        <w:t> </w:t>
      </w:r>
      <w:r>
        <w:rPr>
          <w:i/>
          <w:color w:val="3C8A9E"/>
        </w:rPr>
        <w:t>the</w:t>
      </w:r>
      <w:r>
        <w:rPr>
          <w:i/>
          <w:color w:val="3C8A9E"/>
          <w:spacing w:val="-3"/>
        </w:rPr>
        <w:t> </w:t>
      </w:r>
      <w:r>
        <w:rPr>
          <w:i/>
          <w:color w:val="3C8A9E"/>
        </w:rPr>
        <w:t>DSM-</w:t>
      </w:r>
      <w:r>
        <w:rPr>
          <w:i/>
          <w:color w:val="3C8A9E"/>
          <w:spacing w:val="-10"/>
        </w:rPr>
        <w:t>5</w:t>
      </w:r>
    </w:p>
    <w:p>
      <w:pPr>
        <w:pStyle w:val="BodyText"/>
        <w:spacing w:before="98"/>
        <w:ind w:right="1167"/>
      </w:pPr>
      <w:r>
        <w:rPr>
          <w:color w:val="222222"/>
        </w:rPr>
        <w:t>The Diagnostic and Statistical Manual of Mental Disorders, 5th Edition (DSM-5) contains</w:t>
      </w:r>
      <w:r>
        <w:rPr>
          <w:color w:val="222222"/>
          <w:spacing w:val="-2"/>
        </w:rPr>
        <w:t> </w:t>
      </w:r>
      <w:r>
        <w:rPr>
          <w:color w:val="222222"/>
        </w:rPr>
        <w:t>changes</w:t>
      </w:r>
      <w:r>
        <w:rPr>
          <w:color w:val="222222"/>
          <w:spacing w:val="-2"/>
        </w:rPr>
        <w:t> </w:t>
      </w:r>
      <w:r>
        <w:rPr>
          <w:color w:val="222222"/>
        </w:rPr>
        <w:t>to</w:t>
      </w:r>
      <w:r>
        <w:rPr>
          <w:color w:val="222222"/>
          <w:spacing w:val="-2"/>
        </w:rPr>
        <w:t> </w:t>
      </w:r>
      <w:r>
        <w:rPr>
          <w:color w:val="222222"/>
        </w:rPr>
        <w:t>addictions,</w:t>
      </w:r>
      <w:r>
        <w:rPr>
          <w:color w:val="222222"/>
          <w:spacing w:val="-2"/>
        </w:rPr>
        <w:t> </w:t>
      </w:r>
      <w:r>
        <w:rPr>
          <w:color w:val="222222"/>
        </w:rPr>
        <w:t>substance-related</w:t>
      </w:r>
      <w:r>
        <w:rPr>
          <w:color w:val="222222"/>
          <w:spacing w:val="-2"/>
        </w:rPr>
        <w:t> </w:t>
      </w:r>
      <w:r>
        <w:rPr>
          <w:color w:val="222222"/>
        </w:rPr>
        <w:t>disorders</w:t>
      </w:r>
      <w:r>
        <w:rPr>
          <w:color w:val="222222"/>
          <w:spacing w:val="-2"/>
        </w:rPr>
        <w:t> </w:t>
      </w:r>
      <w:r>
        <w:rPr>
          <w:color w:val="222222"/>
        </w:rPr>
        <w:t>and</w:t>
      </w:r>
      <w:r>
        <w:rPr>
          <w:color w:val="222222"/>
          <w:spacing w:val="-2"/>
        </w:rPr>
        <w:t> </w:t>
      </w:r>
      <w:r>
        <w:rPr>
          <w:color w:val="222222"/>
        </w:rPr>
        <w:t>alcoholism.</w:t>
      </w:r>
      <w:r>
        <w:rPr>
          <w:color w:val="222222"/>
          <w:spacing w:val="-17"/>
        </w:rPr>
        <w:t> </w:t>
      </w:r>
      <w:r>
        <w:rPr>
          <w:color w:val="222222"/>
        </w:rPr>
        <w:t>According</w:t>
      </w:r>
      <w:r>
        <w:rPr>
          <w:color w:val="222222"/>
          <w:spacing w:val="-2"/>
        </w:rPr>
        <w:t> </w:t>
      </w:r>
      <w:r>
        <w:rPr>
          <w:color w:val="222222"/>
        </w:rPr>
        <w:t>to the</w:t>
      </w:r>
      <w:r>
        <w:rPr>
          <w:color w:val="222222"/>
          <w:spacing w:val="-5"/>
        </w:rPr>
        <w:t> </w:t>
      </w:r>
      <w:r>
        <w:rPr>
          <w:color w:val="222222"/>
        </w:rPr>
        <w:t>American Psychiatric</w:t>
      </w:r>
      <w:r>
        <w:rPr>
          <w:color w:val="222222"/>
          <w:spacing w:val="-5"/>
        </w:rPr>
        <w:t> </w:t>
      </w:r>
      <w:r>
        <w:rPr>
          <w:color w:val="222222"/>
        </w:rPr>
        <w:t>Association, the most significant change includes the removal of the distinction between “abuse” and “dependence.” The Diagnostic and Statistical Manual of Mental Disorders, Fifth Edition (DSM-5), no longer uses the terms substance abuse and substance dependence, rather it refers to substance use disorders, which are defined</w:t>
      </w:r>
      <w:r>
        <w:rPr>
          <w:color w:val="222222"/>
          <w:spacing w:val="-4"/>
        </w:rPr>
        <w:t> </w:t>
      </w:r>
      <w:r>
        <w:rPr>
          <w:color w:val="222222"/>
        </w:rPr>
        <w:t>as</w:t>
      </w:r>
      <w:r>
        <w:rPr>
          <w:color w:val="222222"/>
          <w:spacing w:val="-4"/>
        </w:rPr>
        <w:t> </w:t>
      </w:r>
      <w:r>
        <w:rPr>
          <w:color w:val="222222"/>
        </w:rPr>
        <w:t>mild,</w:t>
      </w:r>
      <w:r>
        <w:rPr>
          <w:color w:val="222222"/>
          <w:spacing w:val="-4"/>
        </w:rPr>
        <w:t> </w:t>
      </w:r>
      <w:r>
        <w:rPr>
          <w:color w:val="222222"/>
        </w:rPr>
        <w:t>moderate,</w:t>
      </w:r>
      <w:r>
        <w:rPr>
          <w:color w:val="222222"/>
          <w:spacing w:val="-4"/>
        </w:rPr>
        <w:t> </w:t>
      </w:r>
      <w:r>
        <w:rPr>
          <w:color w:val="222222"/>
        </w:rPr>
        <w:t>or</w:t>
      </w:r>
      <w:r>
        <w:rPr>
          <w:color w:val="222222"/>
          <w:spacing w:val="-4"/>
        </w:rPr>
        <w:t> </w:t>
      </w:r>
      <w:r>
        <w:rPr>
          <w:color w:val="222222"/>
        </w:rPr>
        <w:t>severe</w:t>
      </w:r>
      <w:r>
        <w:rPr>
          <w:color w:val="222222"/>
          <w:spacing w:val="-5"/>
        </w:rPr>
        <w:t> </w:t>
      </w:r>
      <w:r>
        <w:rPr>
          <w:color w:val="222222"/>
        </w:rPr>
        <w:t>to</w:t>
      </w:r>
      <w:r>
        <w:rPr>
          <w:color w:val="222222"/>
          <w:spacing w:val="-4"/>
        </w:rPr>
        <w:t> </w:t>
      </w:r>
      <w:r>
        <w:rPr>
          <w:color w:val="222222"/>
        </w:rPr>
        <w:t>indicate</w:t>
      </w:r>
      <w:r>
        <w:rPr>
          <w:color w:val="222222"/>
          <w:spacing w:val="-5"/>
        </w:rPr>
        <w:t> </w:t>
      </w:r>
      <w:r>
        <w:rPr>
          <w:color w:val="222222"/>
        </w:rPr>
        <w:t>the</w:t>
      </w:r>
      <w:r>
        <w:rPr>
          <w:color w:val="222222"/>
          <w:spacing w:val="-5"/>
        </w:rPr>
        <w:t> </w:t>
      </w:r>
      <w:r>
        <w:rPr>
          <w:color w:val="222222"/>
        </w:rPr>
        <w:t>level</w:t>
      </w:r>
      <w:r>
        <w:rPr>
          <w:color w:val="222222"/>
          <w:spacing w:val="-4"/>
        </w:rPr>
        <w:t> </w:t>
      </w:r>
      <w:r>
        <w:rPr>
          <w:color w:val="222222"/>
        </w:rPr>
        <w:t>of</w:t>
      </w:r>
      <w:r>
        <w:rPr>
          <w:color w:val="222222"/>
          <w:spacing w:val="-4"/>
        </w:rPr>
        <w:t> </w:t>
      </w:r>
      <w:r>
        <w:rPr>
          <w:color w:val="222222"/>
        </w:rPr>
        <w:t>severity,</w:t>
      </w:r>
      <w:r>
        <w:rPr>
          <w:color w:val="222222"/>
          <w:spacing w:val="-4"/>
        </w:rPr>
        <w:t> </w:t>
      </w:r>
      <w:r>
        <w:rPr>
          <w:color w:val="222222"/>
        </w:rPr>
        <w:t>which</w:t>
      </w:r>
      <w:r>
        <w:rPr>
          <w:color w:val="222222"/>
          <w:spacing w:val="-4"/>
        </w:rPr>
        <w:t> </w:t>
      </w:r>
      <w:r>
        <w:rPr>
          <w:color w:val="222222"/>
        </w:rPr>
        <w:t>is</w:t>
      </w:r>
      <w:r>
        <w:rPr>
          <w:color w:val="222222"/>
          <w:spacing w:val="-4"/>
        </w:rPr>
        <w:t> </w:t>
      </w:r>
      <w:r>
        <w:rPr>
          <w:color w:val="222222"/>
        </w:rPr>
        <w:t>determined by the number of diagnostic criteria met by an individual. Substance use disorders occur when the recurrent use of alcohol and/or drugs causes clinically and functionally significant impairment, such as health problems, disability, and failure to meet major responsibilities at work, school, or home.</w:t>
      </w:r>
      <w:r>
        <w:rPr>
          <w:color w:val="222222"/>
          <w:spacing w:val="-7"/>
        </w:rPr>
        <w:t> </w:t>
      </w:r>
      <w:r>
        <w:rPr>
          <w:color w:val="222222"/>
        </w:rPr>
        <w:t>According to the DSM-5, a diagnosis of substance</w:t>
      </w:r>
      <w:r>
        <w:rPr>
          <w:color w:val="222222"/>
          <w:spacing w:val="-4"/>
        </w:rPr>
        <w:t> </w:t>
      </w:r>
      <w:r>
        <w:rPr>
          <w:color w:val="222222"/>
        </w:rPr>
        <w:t>use</w:t>
      </w:r>
      <w:r>
        <w:rPr>
          <w:color w:val="222222"/>
          <w:spacing w:val="-4"/>
        </w:rPr>
        <w:t> </w:t>
      </w:r>
      <w:r>
        <w:rPr>
          <w:color w:val="222222"/>
        </w:rPr>
        <w:t>disorder</w:t>
      </w:r>
      <w:r>
        <w:rPr>
          <w:color w:val="222222"/>
          <w:spacing w:val="-3"/>
        </w:rPr>
        <w:t> </w:t>
      </w:r>
      <w:r>
        <w:rPr>
          <w:color w:val="222222"/>
        </w:rPr>
        <w:t>is</w:t>
      </w:r>
      <w:r>
        <w:rPr>
          <w:color w:val="222222"/>
          <w:spacing w:val="-3"/>
        </w:rPr>
        <w:t> </w:t>
      </w:r>
      <w:r>
        <w:rPr>
          <w:color w:val="222222"/>
        </w:rPr>
        <w:t>based</w:t>
      </w:r>
      <w:r>
        <w:rPr>
          <w:color w:val="222222"/>
          <w:spacing w:val="-3"/>
        </w:rPr>
        <w:t> </w:t>
      </w:r>
      <w:r>
        <w:rPr>
          <w:color w:val="222222"/>
        </w:rPr>
        <w:t>on</w:t>
      </w:r>
      <w:r>
        <w:rPr>
          <w:color w:val="222222"/>
          <w:spacing w:val="-3"/>
        </w:rPr>
        <w:t> </w:t>
      </w:r>
      <w:r>
        <w:rPr>
          <w:color w:val="222222"/>
        </w:rPr>
        <w:t>evidence</w:t>
      </w:r>
      <w:r>
        <w:rPr>
          <w:color w:val="222222"/>
          <w:spacing w:val="-4"/>
        </w:rPr>
        <w:t> </w:t>
      </w:r>
      <w:r>
        <w:rPr>
          <w:color w:val="222222"/>
        </w:rPr>
        <w:t>of</w:t>
      </w:r>
      <w:r>
        <w:rPr>
          <w:color w:val="222222"/>
          <w:spacing w:val="-3"/>
        </w:rPr>
        <w:t> </w:t>
      </w:r>
      <w:r>
        <w:rPr>
          <w:color w:val="222222"/>
        </w:rPr>
        <w:t>impaired</w:t>
      </w:r>
      <w:r>
        <w:rPr>
          <w:color w:val="222222"/>
          <w:spacing w:val="-3"/>
        </w:rPr>
        <w:t> </w:t>
      </w:r>
      <w:r>
        <w:rPr>
          <w:color w:val="222222"/>
        </w:rPr>
        <w:t>control,</w:t>
      </w:r>
      <w:r>
        <w:rPr>
          <w:color w:val="222222"/>
          <w:spacing w:val="-3"/>
        </w:rPr>
        <w:t> </w:t>
      </w:r>
      <w:r>
        <w:rPr>
          <w:color w:val="222222"/>
        </w:rPr>
        <w:t>social</w:t>
      </w:r>
      <w:r>
        <w:rPr>
          <w:color w:val="222222"/>
          <w:spacing w:val="-3"/>
        </w:rPr>
        <w:t> </w:t>
      </w:r>
      <w:r>
        <w:rPr>
          <w:color w:val="222222"/>
        </w:rPr>
        <w:t>impairment,</w:t>
      </w:r>
      <w:r>
        <w:rPr>
          <w:color w:val="222222"/>
          <w:spacing w:val="-3"/>
        </w:rPr>
        <w:t> </w:t>
      </w:r>
      <w:r>
        <w:rPr>
          <w:color w:val="222222"/>
        </w:rPr>
        <w:t>risky use, and pharmacological criteria.</w:t>
      </w:r>
      <w:r>
        <w:rPr>
          <w:color w:val="222222"/>
          <w:spacing w:val="-6"/>
        </w:rPr>
        <w:t> </w:t>
      </w:r>
      <w:r>
        <w:rPr>
          <w:color w:val="222222"/>
        </w:rPr>
        <w:t>According to the DSM-5, “The essential feature of substance use disorder is a cluster of cognitive, behavioral, and psychological symptoms indicating that the individual continues using the substance despite significant substance related problems”</w:t>
      </w:r>
    </w:p>
    <w:p>
      <w:pPr>
        <w:pStyle w:val="BodyText"/>
        <w:spacing w:after="0"/>
        <w:sectPr>
          <w:headerReference w:type="default" r:id="rId52"/>
          <w:footerReference w:type="default" r:id="rId53"/>
          <w:pgSz w:w="12240" w:h="15840"/>
          <w:pgMar w:header="744" w:footer="1086" w:top="1000" w:bottom="1280" w:left="0" w:right="0"/>
        </w:sectPr>
      </w:pPr>
    </w:p>
    <w:p>
      <w:pPr>
        <w:pStyle w:val="BodyText"/>
        <w:spacing w:before="94"/>
        <w:ind w:left="0"/>
      </w:pPr>
    </w:p>
    <w:p>
      <w:pPr>
        <w:pStyle w:val="BodyText"/>
      </w:pPr>
      <w:r>
        <w:rPr>
          <w:color w:val="222222"/>
        </w:rPr>
        <w:t>The</w:t>
      </w:r>
      <w:r>
        <w:rPr>
          <w:color w:val="222222"/>
          <w:spacing w:val="-5"/>
        </w:rPr>
        <w:t> </w:t>
      </w:r>
      <w:r>
        <w:rPr>
          <w:color w:val="222222"/>
        </w:rPr>
        <w:t>most</w:t>
      </w:r>
      <w:r>
        <w:rPr>
          <w:color w:val="222222"/>
          <w:spacing w:val="-1"/>
        </w:rPr>
        <w:t> </w:t>
      </w:r>
      <w:r>
        <w:rPr>
          <w:color w:val="222222"/>
        </w:rPr>
        <w:t>significant</w:t>
      </w:r>
      <w:r>
        <w:rPr>
          <w:color w:val="222222"/>
          <w:spacing w:val="-1"/>
        </w:rPr>
        <w:t> </w:t>
      </w:r>
      <w:r>
        <w:rPr>
          <w:color w:val="222222"/>
        </w:rPr>
        <w:t>changes</w:t>
      </w:r>
      <w:r>
        <w:rPr>
          <w:color w:val="222222"/>
          <w:spacing w:val="-2"/>
        </w:rPr>
        <w:t> </w:t>
      </w:r>
      <w:r>
        <w:rPr>
          <w:color w:val="222222"/>
        </w:rPr>
        <w:t>to</w:t>
      </w:r>
      <w:r>
        <w:rPr>
          <w:color w:val="222222"/>
          <w:spacing w:val="-1"/>
        </w:rPr>
        <w:t> </w:t>
      </w:r>
      <w:r>
        <w:rPr>
          <w:color w:val="222222"/>
        </w:rPr>
        <w:t>the</w:t>
      </w:r>
      <w:r>
        <w:rPr>
          <w:color w:val="222222"/>
          <w:spacing w:val="-2"/>
        </w:rPr>
        <w:t> </w:t>
      </w:r>
      <w:r>
        <w:rPr>
          <w:color w:val="222222"/>
        </w:rPr>
        <w:t>DSM-5</w:t>
      </w:r>
      <w:r>
        <w:rPr>
          <w:color w:val="222222"/>
          <w:spacing w:val="-1"/>
        </w:rPr>
        <w:t> </w:t>
      </w:r>
      <w:r>
        <w:rPr>
          <w:color w:val="222222"/>
        </w:rPr>
        <w:t>criteria</w:t>
      </w:r>
      <w:r>
        <w:rPr>
          <w:color w:val="222222"/>
          <w:spacing w:val="-2"/>
        </w:rPr>
        <w:t> </w:t>
      </w:r>
      <w:r>
        <w:rPr>
          <w:color w:val="222222"/>
        </w:rPr>
        <w:t>for</w:t>
      </w:r>
      <w:r>
        <w:rPr>
          <w:color w:val="222222"/>
          <w:spacing w:val="-2"/>
        </w:rPr>
        <w:t> </w:t>
      </w:r>
      <w:r>
        <w:rPr>
          <w:color w:val="222222"/>
        </w:rPr>
        <w:t>substance</w:t>
      </w:r>
      <w:r>
        <w:rPr>
          <w:color w:val="222222"/>
          <w:spacing w:val="-2"/>
        </w:rPr>
        <w:t> </w:t>
      </w:r>
      <w:r>
        <w:rPr>
          <w:color w:val="222222"/>
        </w:rPr>
        <w:t>use</w:t>
      </w:r>
      <w:r>
        <w:rPr>
          <w:color w:val="222222"/>
          <w:spacing w:val="-2"/>
        </w:rPr>
        <w:t> </w:t>
      </w:r>
      <w:r>
        <w:rPr>
          <w:color w:val="222222"/>
        </w:rPr>
        <w:t>disorder</w:t>
      </w:r>
      <w:r>
        <w:rPr>
          <w:color w:val="222222"/>
          <w:spacing w:val="-1"/>
        </w:rPr>
        <w:t> </w:t>
      </w:r>
      <w:r>
        <w:rPr>
          <w:color w:val="222222"/>
          <w:spacing w:val="-2"/>
        </w:rPr>
        <w:t>include:</w:t>
      </w:r>
    </w:p>
    <w:p>
      <w:pPr>
        <w:pStyle w:val="ListParagraph"/>
        <w:numPr>
          <w:ilvl w:val="0"/>
          <w:numId w:val="9"/>
        </w:numPr>
        <w:tabs>
          <w:tab w:pos="1439" w:val="left" w:leader="none"/>
        </w:tabs>
        <w:spacing w:line="240" w:lineRule="auto" w:before="47" w:after="0"/>
        <w:ind w:left="1439" w:right="0" w:hanging="359"/>
        <w:jc w:val="left"/>
        <w:rPr>
          <w:rFonts w:ascii="Segoe UI Symbol" w:hAnsi="Segoe UI Symbol"/>
          <w:color w:val="222222"/>
          <w:position w:val="1"/>
          <w:sz w:val="28"/>
        </w:rPr>
      </w:pPr>
      <w:r>
        <w:rPr>
          <w:color w:val="222222"/>
          <w:sz w:val="28"/>
        </w:rPr>
        <w:t>“Recurrent</w:t>
      </w:r>
      <w:r>
        <w:rPr>
          <w:color w:val="222222"/>
          <w:spacing w:val="-2"/>
          <w:sz w:val="28"/>
        </w:rPr>
        <w:t> </w:t>
      </w:r>
      <w:r>
        <w:rPr>
          <w:color w:val="222222"/>
          <w:sz w:val="28"/>
        </w:rPr>
        <w:t>legal</w:t>
      </w:r>
      <w:r>
        <w:rPr>
          <w:color w:val="222222"/>
          <w:spacing w:val="-3"/>
          <w:sz w:val="28"/>
        </w:rPr>
        <w:t> </w:t>
      </w:r>
      <w:r>
        <w:rPr>
          <w:color w:val="222222"/>
          <w:sz w:val="28"/>
        </w:rPr>
        <w:t>problems”</w:t>
      </w:r>
      <w:r>
        <w:rPr>
          <w:color w:val="222222"/>
          <w:spacing w:val="-2"/>
          <w:sz w:val="28"/>
        </w:rPr>
        <w:t> </w:t>
      </w:r>
      <w:r>
        <w:rPr>
          <w:color w:val="222222"/>
          <w:sz w:val="28"/>
        </w:rPr>
        <w:t>has</w:t>
      </w:r>
      <w:r>
        <w:rPr>
          <w:color w:val="222222"/>
          <w:spacing w:val="-2"/>
          <w:sz w:val="28"/>
        </w:rPr>
        <w:t> </w:t>
      </w:r>
      <w:r>
        <w:rPr>
          <w:color w:val="222222"/>
          <w:sz w:val="28"/>
        </w:rPr>
        <w:t>been</w:t>
      </w:r>
      <w:r>
        <w:rPr>
          <w:color w:val="222222"/>
          <w:spacing w:val="-2"/>
          <w:sz w:val="28"/>
        </w:rPr>
        <w:t> deleted</w:t>
      </w:r>
    </w:p>
    <w:p>
      <w:pPr>
        <w:pStyle w:val="ListParagraph"/>
        <w:numPr>
          <w:ilvl w:val="0"/>
          <w:numId w:val="9"/>
        </w:numPr>
        <w:tabs>
          <w:tab w:pos="1439" w:val="left" w:leader="none"/>
        </w:tabs>
        <w:spacing w:line="240" w:lineRule="auto" w:before="48" w:after="0"/>
        <w:ind w:left="1439" w:right="0" w:hanging="359"/>
        <w:jc w:val="left"/>
        <w:rPr>
          <w:rFonts w:ascii="Segoe UI Symbol" w:hAnsi="Segoe UI Symbol"/>
          <w:position w:val="1"/>
          <w:sz w:val="28"/>
        </w:rPr>
      </w:pPr>
      <w:r>
        <w:rPr>
          <w:sz w:val="28"/>
        </w:rPr>
        <w:t>"Craving</w:t>
      </w:r>
      <w:r>
        <w:rPr>
          <w:spacing w:val="-4"/>
          <w:sz w:val="28"/>
        </w:rPr>
        <w:t> </w:t>
      </w:r>
      <w:r>
        <w:rPr>
          <w:sz w:val="28"/>
        </w:rPr>
        <w:t>or</w:t>
      </w:r>
      <w:r>
        <w:rPr>
          <w:spacing w:val="-1"/>
          <w:sz w:val="28"/>
        </w:rPr>
        <w:t> </w:t>
      </w:r>
      <w:r>
        <w:rPr>
          <w:sz w:val="28"/>
        </w:rPr>
        <w:t>a</w:t>
      </w:r>
      <w:r>
        <w:rPr>
          <w:spacing w:val="-2"/>
          <w:sz w:val="28"/>
        </w:rPr>
        <w:t> </w:t>
      </w:r>
      <w:r>
        <w:rPr>
          <w:sz w:val="28"/>
        </w:rPr>
        <w:t>strong</w:t>
      </w:r>
      <w:r>
        <w:rPr>
          <w:spacing w:val="-1"/>
          <w:sz w:val="28"/>
        </w:rPr>
        <w:t> </w:t>
      </w:r>
      <w:r>
        <w:rPr>
          <w:sz w:val="28"/>
        </w:rPr>
        <w:t>desire</w:t>
      </w:r>
      <w:r>
        <w:rPr>
          <w:spacing w:val="-2"/>
          <w:sz w:val="28"/>
        </w:rPr>
        <w:t> </w:t>
      </w:r>
      <w:r>
        <w:rPr>
          <w:sz w:val="28"/>
        </w:rPr>
        <w:t>or</w:t>
      </w:r>
      <w:r>
        <w:rPr>
          <w:spacing w:val="-1"/>
          <w:sz w:val="28"/>
        </w:rPr>
        <w:t> </w:t>
      </w:r>
      <w:r>
        <w:rPr>
          <w:sz w:val="28"/>
        </w:rPr>
        <w:t>urge</w:t>
      </w:r>
      <w:r>
        <w:rPr>
          <w:spacing w:val="-2"/>
          <w:sz w:val="28"/>
        </w:rPr>
        <w:t> </w:t>
      </w:r>
      <w:r>
        <w:rPr>
          <w:sz w:val="28"/>
        </w:rPr>
        <w:t>to</w:t>
      </w:r>
      <w:r>
        <w:rPr>
          <w:spacing w:val="-2"/>
          <w:sz w:val="28"/>
        </w:rPr>
        <w:t> </w:t>
      </w:r>
      <w:r>
        <w:rPr>
          <w:sz w:val="28"/>
        </w:rPr>
        <w:t>use</w:t>
      </w:r>
      <w:r>
        <w:rPr>
          <w:spacing w:val="-2"/>
          <w:sz w:val="28"/>
        </w:rPr>
        <w:t> </w:t>
      </w:r>
      <w:r>
        <w:rPr>
          <w:sz w:val="28"/>
        </w:rPr>
        <w:t>a</w:t>
      </w:r>
      <w:r>
        <w:rPr>
          <w:spacing w:val="-2"/>
          <w:sz w:val="28"/>
        </w:rPr>
        <w:t> </w:t>
      </w:r>
      <w:r>
        <w:rPr>
          <w:sz w:val="28"/>
        </w:rPr>
        <w:t>substance"</w:t>
      </w:r>
      <w:r>
        <w:rPr>
          <w:spacing w:val="-1"/>
          <w:sz w:val="28"/>
        </w:rPr>
        <w:t> </w:t>
      </w:r>
      <w:r>
        <w:rPr>
          <w:sz w:val="28"/>
        </w:rPr>
        <w:t>was</w:t>
      </w:r>
      <w:r>
        <w:rPr>
          <w:spacing w:val="-1"/>
          <w:sz w:val="28"/>
        </w:rPr>
        <w:t> </w:t>
      </w:r>
      <w:r>
        <w:rPr>
          <w:sz w:val="28"/>
        </w:rPr>
        <w:t>added</w:t>
      </w:r>
      <w:r>
        <w:rPr>
          <w:spacing w:val="-1"/>
          <w:sz w:val="28"/>
        </w:rPr>
        <w:t> </w:t>
      </w:r>
      <w:r>
        <w:rPr>
          <w:sz w:val="28"/>
        </w:rPr>
        <w:t>to</w:t>
      </w:r>
      <w:r>
        <w:rPr>
          <w:spacing w:val="-1"/>
          <w:sz w:val="28"/>
        </w:rPr>
        <w:t> </w:t>
      </w:r>
      <w:r>
        <w:rPr>
          <w:sz w:val="28"/>
        </w:rPr>
        <w:t>the</w:t>
      </w:r>
      <w:r>
        <w:rPr>
          <w:spacing w:val="-2"/>
          <w:sz w:val="28"/>
        </w:rPr>
        <w:t> criteria</w:t>
      </w:r>
    </w:p>
    <w:p>
      <w:pPr>
        <w:pStyle w:val="BodyText"/>
        <w:spacing w:before="98"/>
        <w:ind w:right="1118"/>
      </w:pPr>
      <w:r>
        <w:rPr/>
        <w:t>Severity from mild to severe is based on the number of criteria endorsed. Criteria for cannabis and caffeine withdrawal were added. New specifies were added for early and sustained</w:t>
      </w:r>
      <w:r>
        <w:rPr>
          <w:spacing w:val="-4"/>
        </w:rPr>
        <w:t> </w:t>
      </w:r>
      <w:r>
        <w:rPr/>
        <w:t>remission</w:t>
      </w:r>
      <w:r>
        <w:rPr>
          <w:spacing w:val="-4"/>
        </w:rPr>
        <w:t> </w:t>
      </w:r>
      <w:r>
        <w:rPr/>
        <w:t>along</w:t>
      </w:r>
      <w:r>
        <w:rPr>
          <w:spacing w:val="-4"/>
        </w:rPr>
        <w:t> </w:t>
      </w:r>
      <w:r>
        <w:rPr/>
        <w:t>with</w:t>
      </w:r>
      <w:r>
        <w:rPr>
          <w:spacing w:val="-4"/>
        </w:rPr>
        <w:t> </w:t>
      </w:r>
      <w:r>
        <w:rPr/>
        <w:t>new</w:t>
      </w:r>
      <w:r>
        <w:rPr>
          <w:spacing w:val="-4"/>
        </w:rPr>
        <w:t> </w:t>
      </w:r>
      <w:r>
        <w:rPr/>
        <w:t>specifiers</w:t>
      </w:r>
      <w:r>
        <w:rPr>
          <w:spacing w:val="-4"/>
        </w:rPr>
        <w:t> </w:t>
      </w:r>
      <w:r>
        <w:rPr/>
        <w:t>for</w:t>
      </w:r>
      <w:r>
        <w:rPr>
          <w:spacing w:val="-4"/>
        </w:rPr>
        <w:t> </w:t>
      </w:r>
      <w:r>
        <w:rPr/>
        <w:t>"in</w:t>
      </w:r>
      <w:r>
        <w:rPr>
          <w:spacing w:val="-4"/>
        </w:rPr>
        <w:t> </w:t>
      </w:r>
      <w:r>
        <w:rPr/>
        <w:t>a</w:t>
      </w:r>
      <w:r>
        <w:rPr>
          <w:spacing w:val="-4"/>
        </w:rPr>
        <w:t> </w:t>
      </w:r>
      <w:r>
        <w:rPr/>
        <w:t>controlled</w:t>
      </w:r>
      <w:r>
        <w:rPr>
          <w:spacing w:val="-4"/>
        </w:rPr>
        <w:t> </w:t>
      </w:r>
      <w:r>
        <w:rPr/>
        <w:t>environment"</w:t>
      </w:r>
      <w:r>
        <w:rPr>
          <w:spacing w:val="-4"/>
        </w:rPr>
        <w:t> </w:t>
      </w:r>
      <w:r>
        <w:rPr/>
        <w:t>and</w:t>
      </w:r>
      <w:r>
        <w:rPr>
          <w:spacing w:val="-4"/>
        </w:rPr>
        <w:t> </w:t>
      </w:r>
      <w:r>
        <w:rPr/>
        <w:t>"on maintenance therapy".</w:t>
      </w:r>
      <w:r>
        <w:rPr>
          <w:spacing w:val="-8"/>
        </w:rPr>
        <w:t> </w:t>
      </w:r>
      <w:r>
        <w:rPr>
          <w:color w:val="222222"/>
        </w:rPr>
        <w:t>According to the</w:t>
      </w:r>
      <w:r>
        <w:rPr>
          <w:color w:val="222222"/>
          <w:spacing w:val="-8"/>
        </w:rPr>
        <w:t> </w:t>
      </w:r>
      <w:r>
        <w:rPr>
          <w:color w:val="222222"/>
        </w:rPr>
        <w:t>APA, “Criteria are provided for substance use disorder, accompanied by criteria for intoxication, withdrawal, substance/medication-induced disorders, and unspecified substance-induced disorders, where relevant”.</w:t>
      </w:r>
    </w:p>
    <w:p>
      <w:pPr>
        <w:pStyle w:val="BodyText"/>
        <w:spacing w:before="88"/>
        <w:ind w:right="1220"/>
      </w:pPr>
      <w:r>
        <w:rPr>
          <w:color w:val="222222"/>
        </w:rPr>
        <w:t>Additions</w:t>
      </w:r>
      <w:r>
        <w:rPr>
          <w:color w:val="222222"/>
          <w:spacing w:val="-4"/>
        </w:rPr>
        <w:t> </w:t>
      </w:r>
      <w:r>
        <w:rPr>
          <w:color w:val="222222"/>
        </w:rPr>
        <w:t>to</w:t>
      </w:r>
      <w:r>
        <w:rPr>
          <w:color w:val="222222"/>
          <w:spacing w:val="-4"/>
        </w:rPr>
        <w:t> </w:t>
      </w:r>
      <w:r>
        <w:rPr>
          <w:color w:val="222222"/>
        </w:rPr>
        <w:t>the</w:t>
      </w:r>
      <w:r>
        <w:rPr>
          <w:color w:val="222222"/>
          <w:spacing w:val="-5"/>
        </w:rPr>
        <w:t> </w:t>
      </w:r>
      <w:r>
        <w:rPr>
          <w:color w:val="222222"/>
        </w:rPr>
        <w:t>DSM-5</w:t>
      </w:r>
      <w:r>
        <w:rPr>
          <w:color w:val="222222"/>
          <w:spacing w:val="-4"/>
        </w:rPr>
        <w:t> </w:t>
      </w:r>
      <w:r>
        <w:rPr>
          <w:color w:val="222222"/>
        </w:rPr>
        <w:t>also</w:t>
      </w:r>
      <w:r>
        <w:rPr>
          <w:color w:val="222222"/>
          <w:spacing w:val="-4"/>
        </w:rPr>
        <w:t> </w:t>
      </w:r>
      <w:r>
        <w:rPr>
          <w:color w:val="222222"/>
        </w:rPr>
        <w:t>includes</w:t>
      </w:r>
      <w:r>
        <w:rPr>
          <w:color w:val="222222"/>
          <w:spacing w:val="-4"/>
        </w:rPr>
        <w:t> </w:t>
      </w:r>
      <w:r>
        <w:rPr>
          <w:color w:val="222222"/>
        </w:rPr>
        <w:t>Cannabis</w:t>
      </w:r>
      <w:r>
        <w:rPr>
          <w:color w:val="222222"/>
          <w:spacing w:val="-4"/>
        </w:rPr>
        <w:t> </w:t>
      </w:r>
      <w:r>
        <w:rPr>
          <w:color w:val="222222"/>
        </w:rPr>
        <w:t>withdrawal</w:t>
      </w:r>
      <w:r>
        <w:rPr>
          <w:color w:val="222222"/>
          <w:spacing w:val="-4"/>
        </w:rPr>
        <w:t> </w:t>
      </w:r>
      <w:r>
        <w:rPr>
          <w:color w:val="222222"/>
        </w:rPr>
        <w:t>as</w:t>
      </w:r>
      <w:r>
        <w:rPr>
          <w:color w:val="222222"/>
          <w:spacing w:val="-4"/>
        </w:rPr>
        <w:t> </w:t>
      </w:r>
      <w:r>
        <w:rPr>
          <w:color w:val="222222"/>
        </w:rPr>
        <w:t>well</w:t>
      </w:r>
      <w:r>
        <w:rPr>
          <w:color w:val="222222"/>
          <w:spacing w:val="-4"/>
        </w:rPr>
        <w:t> </w:t>
      </w:r>
      <w:r>
        <w:rPr>
          <w:color w:val="222222"/>
        </w:rPr>
        <w:t>as</w:t>
      </w:r>
      <w:r>
        <w:rPr>
          <w:color w:val="222222"/>
          <w:spacing w:val="-4"/>
        </w:rPr>
        <w:t> </w:t>
      </w:r>
      <w:r>
        <w:rPr>
          <w:color w:val="222222"/>
        </w:rPr>
        <w:t>caffeine </w:t>
      </w:r>
      <w:r>
        <w:rPr>
          <w:color w:val="222222"/>
          <w:spacing w:val="-2"/>
        </w:rPr>
        <w:t>withdrawal</w:t>
      </w:r>
    </w:p>
    <w:p>
      <w:pPr>
        <w:pStyle w:val="BodyText"/>
        <w:spacing w:before="96"/>
      </w:pPr>
      <w:r>
        <w:rPr>
          <w:color w:val="222222"/>
        </w:rPr>
        <w:t>Severity</w:t>
      </w:r>
      <w:r>
        <w:rPr>
          <w:color w:val="222222"/>
          <w:spacing w:val="-4"/>
        </w:rPr>
        <w:t> </w:t>
      </w:r>
      <w:r>
        <w:rPr>
          <w:color w:val="222222"/>
        </w:rPr>
        <w:t>of</w:t>
      </w:r>
      <w:r>
        <w:rPr>
          <w:color w:val="222222"/>
          <w:spacing w:val="-1"/>
        </w:rPr>
        <w:t> </w:t>
      </w:r>
      <w:r>
        <w:rPr>
          <w:color w:val="222222"/>
        </w:rPr>
        <w:t>the</w:t>
      </w:r>
      <w:r>
        <w:rPr>
          <w:color w:val="222222"/>
          <w:spacing w:val="-2"/>
        </w:rPr>
        <w:t> </w:t>
      </w:r>
      <w:r>
        <w:rPr>
          <w:color w:val="222222"/>
        </w:rPr>
        <w:t>DSM-5</w:t>
      </w:r>
      <w:r>
        <w:rPr>
          <w:color w:val="222222"/>
          <w:spacing w:val="-1"/>
        </w:rPr>
        <w:t> </w:t>
      </w:r>
      <w:r>
        <w:rPr>
          <w:color w:val="222222"/>
        </w:rPr>
        <w:t>substance</w:t>
      </w:r>
      <w:r>
        <w:rPr>
          <w:color w:val="222222"/>
          <w:spacing w:val="-2"/>
        </w:rPr>
        <w:t> </w:t>
      </w:r>
      <w:r>
        <w:rPr>
          <w:color w:val="222222"/>
        </w:rPr>
        <w:t>use</w:t>
      </w:r>
      <w:r>
        <w:rPr>
          <w:color w:val="222222"/>
          <w:spacing w:val="-3"/>
        </w:rPr>
        <w:t> </w:t>
      </w:r>
      <w:r>
        <w:rPr>
          <w:color w:val="222222"/>
        </w:rPr>
        <w:t>disorders</w:t>
      </w:r>
      <w:r>
        <w:rPr>
          <w:color w:val="222222"/>
          <w:spacing w:val="-1"/>
        </w:rPr>
        <w:t> </w:t>
      </w:r>
      <w:r>
        <w:rPr>
          <w:color w:val="222222"/>
        </w:rPr>
        <w:t>include</w:t>
      </w:r>
      <w:r>
        <w:rPr>
          <w:color w:val="222222"/>
          <w:spacing w:val="-2"/>
        </w:rPr>
        <w:t> </w:t>
      </w:r>
      <w:r>
        <w:rPr>
          <w:color w:val="222222"/>
        </w:rPr>
        <w:t>the</w:t>
      </w:r>
      <w:r>
        <w:rPr>
          <w:color w:val="222222"/>
          <w:spacing w:val="-2"/>
        </w:rPr>
        <w:t> </w:t>
      </w:r>
      <w:r>
        <w:rPr>
          <w:color w:val="222222"/>
        </w:rPr>
        <w:t>following</w:t>
      </w:r>
      <w:r>
        <w:rPr>
          <w:color w:val="222222"/>
          <w:spacing w:val="-1"/>
        </w:rPr>
        <w:t> </w:t>
      </w:r>
      <w:r>
        <w:rPr>
          <w:color w:val="222222"/>
        </w:rPr>
        <w:t>criteria</w:t>
      </w:r>
      <w:r>
        <w:rPr>
          <w:color w:val="222222"/>
          <w:spacing w:val="-2"/>
        </w:rPr>
        <w:t> changes:</w:t>
      </w:r>
    </w:p>
    <w:p>
      <w:pPr>
        <w:pStyle w:val="ListParagraph"/>
        <w:numPr>
          <w:ilvl w:val="0"/>
          <w:numId w:val="10"/>
        </w:numPr>
        <w:tabs>
          <w:tab w:pos="1439" w:val="left" w:leader="none"/>
        </w:tabs>
        <w:spacing w:line="240" w:lineRule="auto" w:before="38" w:after="0"/>
        <w:ind w:left="1439" w:right="0" w:hanging="359"/>
        <w:jc w:val="left"/>
        <w:rPr>
          <w:sz w:val="28"/>
        </w:rPr>
      </w:pPr>
      <w:r>
        <w:rPr>
          <w:color w:val="222222"/>
          <w:sz w:val="28"/>
        </w:rPr>
        <w:t>2–3</w:t>
      </w:r>
      <w:r>
        <w:rPr>
          <w:color w:val="222222"/>
          <w:spacing w:val="-1"/>
          <w:sz w:val="28"/>
        </w:rPr>
        <w:t> </w:t>
      </w:r>
      <w:r>
        <w:rPr>
          <w:color w:val="222222"/>
          <w:sz w:val="28"/>
        </w:rPr>
        <w:t>criteria</w:t>
      </w:r>
      <w:r>
        <w:rPr>
          <w:color w:val="222222"/>
          <w:spacing w:val="-2"/>
          <w:sz w:val="28"/>
        </w:rPr>
        <w:t> </w:t>
      </w:r>
      <w:r>
        <w:rPr>
          <w:color w:val="222222"/>
          <w:sz w:val="28"/>
        </w:rPr>
        <w:t>indicate</w:t>
      </w:r>
      <w:r>
        <w:rPr>
          <w:color w:val="222222"/>
          <w:spacing w:val="-2"/>
          <w:sz w:val="28"/>
        </w:rPr>
        <w:t> </w:t>
      </w:r>
      <w:r>
        <w:rPr>
          <w:color w:val="222222"/>
          <w:sz w:val="28"/>
        </w:rPr>
        <w:t>a</w:t>
      </w:r>
      <w:r>
        <w:rPr>
          <w:color w:val="222222"/>
          <w:spacing w:val="-2"/>
          <w:sz w:val="28"/>
        </w:rPr>
        <w:t> </w:t>
      </w:r>
      <w:r>
        <w:rPr>
          <w:color w:val="222222"/>
          <w:sz w:val="28"/>
        </w:rPr>
        <w:t>mild </w:t>
      </w:r>
      <w:r>
        <w:rPr>
          <w:color w:val="222222"/>
          <w:spacing w:val="-2"/>
          <w:sz w:val="28"/>
        </w:rPr>
        <w:t>disorder</w:t>
      </w:r>
    </w:p>
    <w:p>
      <w:pPr>
        <w:pStyle w:val="ListParagraph"/>
        <w:numPr>
          <w:ilvl w:val="0"/>
          <w:numId w:val="10"/>
        </w:numPr>
        <w:tabs>
          <w:tab w:pos="1439" w:val="left" w:leader="none"/>
        </w:tabs>
        <w:spacing w:line="240" w:lineRule="auto" w:before="38" w:after="0"/>
        <w:ind w:left="1439" w:right="0" w:hanging="359"/>
        <w:jc w:val="left"/>
        <w:rPr>
          <w:sz w:val="28"/>
        </w:rPr>
      </w:pPr>
      <w:r>
        <w:rPr>
          <w:color w:val="222222"/>
          <w:sz w:val="28"/>
        </w:rPr>
        <w:t>4–5</w:t>
      </w:r>
      <w:r>
        <w:rPr>
          <w:color w:val="222222"/>
          <w:spacing w:val="-2"/>
          <w:sz w:val="28"/>
        </w:rPr>
        <w:t> </w:t>
      </w:r>
      <w:r>
        <w:rPr>
          <w:color w:val="222222"/>
          <w:sz w:val="28"/>
        </w:rPr>
        <w:t>criteria,</w:t>
      </w:r>
      <w:r>
        <w:rPr>
          <w:color w:val="222222"/>
          <w:spacing w:val="-1"/>
          <w:sz w:val="28"/>
        </w:rPr>
        <w:t> </w:t>
      </w:r>
      <w:r>
        <w:rPr>
          <w:color w:val="222222"/>
          <w:sz w:val="28"/>
        </w:rPr>
        <w:t>a</w:t>
      </w:r>
      <w:r>
        <w:rPr>
          <w:color w:val="222222"/>
          <w:spacing w:val="-2"/>
          <w:sz w:val="28"/>
        </w:rPr>
        <w:t> </w:t>
      </w:r>
      <w:r>
        <w:rPr>
          <w:color w:val="222222"/>
          <w:sz w:val="28"/>
        </w:rPr>
        <w:t>moderate</w:t>
      </w:r>
      <w:r>
        <w:rPr>
          <w:color w:val="222222"/>
          <w:spacing w:val="-2"/>
          <w:sz w:val="28"/>
        </w:rPr>
        <w:t> disorder</w:t>
      </w:r>
    </w:p>
    <w:p>
      <w:pPr>
        <w:pStyle w:val="ListParagraph"/>
        <w:numPr>
          <w:ilvl w:val="0"/>
          <w:numId w:val="10"/>
        </w:numPr>
        <w:tabs>
          <w:tab w:pos="1439" w:val="left" w:leader="none"/>
        </w:tabs>
        <w:spacing w:line="240" w:lineRule="auto" w:before="38" w:after="0"/>
        <w:ind w:left="1439" w:right="0" w:hanging="359"/>
        <w:jc w:val="left"/>
        <w:rPr>
          <w:sz w:val="28"/>
        </w:rPr>
      </w:pPr>
      <w:r>
        <w:rPr>
          <w:color w:val="222222"/>
          <w:sz w:val="28"/>
        </w:rPr>
        <w:t>6</w:t>
      </w:r>
      <w:r>
        <w:rPr>
          <w:color w:val="222222"/>
          <w:spacing w:val="-1"/>
          <w:sz w:val="28"/>
        </w:rPr>
        <w:t> </w:t>
      </w:r>
      <w:r>
        <w:rPr>
          <w:color w:val="222222"/>
          <w:sz w:val="28"/>
        </w:rPr>
        <w:t>or</w:t>
      </w:r>
      <w:r>
        <w:rPr>
          <w:color w:val="222222"/>
          <w:spacing w:val="-1"/>
          <w:sz w:val="28"/>
        </w:rPr>
        <w:t> </w:t>
      </w:r>
      <w:r>
        <w:rPr>
          <w:color w:val="222222"/>
          <w:sz w:val="28"/>
        </w:rPr>
        <w:t>more, a</w:t>
      </w:r>
      <w:r>
        <w:rPr>
          <w:color w:val="222222"/>
          <w:spacing w:val="-2"/>
          <w:sz w:val="28"/>
        </w:rPr>
        <w:t> </w:t>
      </w:r>
      <w:r>
        <w:rPr>
          <w:color w:val="222222"/>
          <w:sz w:val="28"/>
        </w:rPr>
        <w:t>severe</w:t>
      </w:r>
      <w:r>
        <w:rPr>
          <w:color w:val="222222"/>
          <w:spacing w:val="-1"/>
          <w:sz w:val="28"/>
        </w:rPr>
        <w:t> </w:t>
      </w:r>
      <w:r>
        <w:rPr>
          <w:color w:val="222222"/>
          <w:spacing w:val="-2"/>
          <w:sz w:val="28"/>
        </w:rPr>
        <w:t>disorder</w:t>
      </w:r>
    </w:p>
    <w:p>
      <w:pPr>
        <w:pStyle w:val="BodyText"/>
        <w:spacing w:before="98"/>
        <w:ind w:right="1118"/>
      </w:pPr>
      <w:r>
        <w:rPr>
          <w:color w:val="222222"/>
        </w:rPr>
        <w:t>The</w:t>
      </w:r>
      <w:r>
        <w:rPr>
          <w:color w:val="222222"/>
          <w:spacing w:val="-5"/>
        </w:rPr>
        <w:t> </w:t>
      </w:r>
      <w:r>
        <w:rPr>
          <w:color w:val="222222"/>
        </w:rPr>
        <w:t>DSM-5</w:t>
      </w:r>
      <w:r>
        <w:rPr>
          <w:color w:val="222222"/>
          <w:spacing w:val="-4"/>
        </w:rPr>
        <w:t> </w:t>
      </w:r>
      <w:r>
        <w:rPr>
          <w:color w:val="222222"/>
        </w:rPr>
        <w:t>deleted</w:t>
      </w:r>
      <w:r>
        <w:rPr>
          <w:color w:val="222222"/>
          <w:spacing w:val="-4"/>
        </w:rPr>
        <w:t> </w:t>
      </w:r>
      <w:r>
        <w:rPr>
          <w:color w:val="222222"/>
        </w:rPr>
        <w:t>the</w:t>
      </w:r>
      <w:r>
        <w:rPr>
          <w:color w:val="222222"/>
          <w:spacing w:val="-5"/>
        </w:rPr>
        <w:t> </w:t>
      </w:r>
      <w:r>
        <w:rPr>
          <w:color w:val="222222"/>
        </w:rPr>
        <w:t>physiological</w:t>
      </w:r>
      <w:r>
        <w:rPr>
          <w:color w:val="222222"/>
          <w:spacing w:val="-4"/>
        </w:rPr>
        <w:t> </w:t>
      </w:r>
      <w:r>
        <w:rPr>
          <w:color w:val="222222"/>
        </w:rPr>
        <w:t>subtype</w:t>
      </w:r>
      <w:r>
        <w:rPr>
          <w:color w:val="222222"/>
          <w:spacing w:val="-5"/>
        </w:rPr>
        <w:t> </w:t>
      </w:r>
      <w:r>
        <w:rPr>
          <w:color w:val="222222"/>
        </w:rPr>
        <w:t>and</w:t>
      </w:r>
      <w:r>
        <w:rPr>
          <w:color w:val="222222"/>
          <w:spacing w:val="-4"/>
        </w:rPr>
        <w:t> </w:t>
      </w:r>
      <w:r>
        <w:rPr>
          <w:color w:val="222222"/>
        </w:rPr>
        <w:t>the</w:t>
      </w:r>
      <w:r>
        <w:rPr>
          <w:color w:val="222222"/>
          <w:spacing w:val="-5"/>
        </w:rPr>
        <w:t> </w:t>
      </w:r>
      <w:r>
        <w:rPr>
          <w:color w:val="222222"/>
        </w:rPr>
        <w:t>diagnosis</w:t>
      </w:r>
      <w:r>
        <w:rPr>
          <w:color w:val="222222"/>
          <w:spacing w:val="-4"/>
        </w:rPr>
        <w:t> </w:t>
      </w:r>
      <w:r>
        <w:rPr>
          <w:color w:val="222222"/>
        </w:rPr>
        <w:t>for</w:t>
      </w:r>
      <w:r>
        <w:rPr>
          <w:color w:val="222222"/>
          <w:spacing w:val="-4"/>
        </w:rPr>
        <w:t> </w:t>
      </w:r>
      <w:r>
        <w:rPr>
          <w:color w:val="222222"/>
        </w:rPr>
        <w:t>“polysubstance </w:t>
      </w:r>
      <w:r>
        <w:rPr>
          <w:color w:val="222222"/>
          <w:spacing w:val="-2"/>
        </w:rPr>
        <w:t>dependence.”</w:t>
      </w:r>
    </w:p>
    <w:p>
      <w:pPr>
        <w:pStyle w:val="BodyText"/>
        <w:spacing w:before="96"/>
        <w:ind w:right="1117"/>
      </w:pPr>
      <w:r>
        <w:rPr>
          <w:color w:val="222222"/>
        </w:rPr>
        <w:t>According to the</w:t>
      </w:r>
      <w:r>
        <w:rPr>
          <w:color w:val="222222"/>
          <w:spacing w:val="-15"/>
        </w:rPr>
        <w:t> </w:t>
      </w:r>
      <w:r>
        <w:rPr>
          <w:color w:val="222222"/>
        </w:rPr>
        <w:t>APA, “Early remission from a DSM-5 substance use disorder is defined as at least 3 but less than 12 months without substance use disorder criteria (except craving), and sustained re-mission is defined as at least 12 months without criteria</w:t>
      </w:r>
      <w:r>
        <w:rPr>
          <w:color w:val="222222"/>
          <w:spacing w:val="40"/>
        </w:rPr>
        <w:t> </w:t>
      </w:r>
      <w:r>
        <w:rPr>
          <w:color w:val="222222"/>
        </w:rPr>
        <w:t>(except</w:t>
      </w:r>
      <w:r>
        <w:rPr>
          <w:color w:val="222222"/>
          <w:spacing w:val="-5"/>
        </w:rPr>
        <w:t> </w:t>
      </w:r>
      <w:r>
        <w:rPr>
          <w:color w:val="222222"/>
        </w:rPr>
        <w:t>craving).</w:t>
      </w:r>
      <w:r>
        <w:rPr>
          <w:color w:val="222222"/>
          <w:spacing w:val="-18"/>
        </w:rPr>
        <w:t> </w:t>
      </w:r>
      <w:r>
        <w:rPr>
          <w:color w:val="222222"/>
        </w:rPr>
        <w:t>Additional</w:t>
      </w:r>
      <w:r>
        <w:rPr>
          <w:color w:val="222222"/>
          <w:spacing w:val="-3"/>
        </w:rPr>
        <w:t> </w:t>
      </w:r>
      <w:r>
        <w:rPr>
          <w:color w:val="222222"/>
        </w:rPr>
        <w:t>new</w:t>
      </w:r>
      <w:r>
        <w:rPr>
          <w:color w:val="222222"/>
          <w:spacing w:val="-4"/>
        </w:rPr>
        <w:t> </w:t>
      </w:r>
      <w:r>
        <w:rPr>
          <w:color w:val="222222"/>
        </w:rPr>
        <w:t>DSM-5</w:t>
      </w:r>
      <w:r>
        <w:rPr>
          <w:color w:val="222222"/>
          <w:spacing w:val="-4"/>
        </w:rPr>
        <w:t> </w:t>
      </w:r>
      <w:r>
        <w:rPr>
          <w:color w:val="222222"/>
        </w:rPr>
        <w:t>specifiers</w:t>
      </w:r>
      <w:r>
        <w:rPr>
          <w:color w:val="222222"/>
          <w:spacing w:val="-4"/>
        </w:rPr>
        <w:t> </w:t>
      </w:r>
      <w:r>
        <w:rPr>
          <w:color w:val="222222"/>
        </w:rPr>
        <w:t>include</w:t>
      </w:r>
      <w:r>
        <w:rPr>
          <w:color w:val="222222"/>
          <w:spacing w:val="-5"/>
        </w:rPr>
        <w:t> </w:t>
      </w:r>
      <w:r>
        <w:rPr>
          <w:color w:val="222222"/>
        </w:rPr>
        <w:t>“in</w:t>
      </w:r>
      <w:r>
        <w:rPr>
          <w:color w:val="222222"/>
          <w:spacing w:val="-4"/>
        </w:rPr>
        <w:t> </w:t>
      </w:r>
      <w:r>
        <w:rPr>
          <w:color w:val="222222"/>
        </w:rPr>
        <w:t>a</w:t>
      </w:r>
      <w:r>
        <w:rPr>
          <w:color w:val="222222"/>
          <w:spacing w:val="-5"/>
        </w:rPr>
        <w:t> </w:t>
      </w:r>
      <w:r>
        <w:rPr>
          <w:color w:val="222222"/>
        </w:rPr>
        <w:t>controlled</w:t>
      </w:r>
      <w:r>
        <w:rPr>
          <w:color w:val="222222"/>
          <w:spacing w:val="-4"/>
        </w:rPr>
        <w:t> </w:t>
      </w:r>
      <w:r>
        <w:rPr>
          <w:color w:val="222222"/>
        </w:rPr>
        <w:t>environment” and “on maintenance therapy” as the situation warrants.”</w:t>
      </w:r>
    </w:p>
    <w:p>
      <w:pPr>
        <w:pStyle w:val="Heading5"/>
        <w:spacing w:before="90"/>
        <w:rPr>
          <w:i/>
        </w:rPr>
      </w:pPr>
      <w:r>
        <w:rPr>
          <w:i/>
          <w:color w:val="3C8A9E"/>
        </w:rPr>
        <w:t>DSM-5</w:t>
      </w:r>
      <w:r>
        <w:rPr>
          <w:i/>
          <w:color w:val="3C8A9E"/>
          <w:spacing w:val="-2"/>
        </w:rPr>
        <w:t> </w:t>
      </w:r>
      <w:r>
        <w:rPr>
          <w:i/>
          <w:color w:val="3C8A9E"/>
        </w:rPr>
        <w:t>Substance</w:t>
      </w:r>
      <w:r>
        <w:rPr>
          <w:i/>
          <w:color w:val="3C8A9E"/>
          <w:spacing w:val="-3"/>
        </w:rPr>
        <w:t> </w:t>
      </w:r>
      <w:r>
        <w:rPr>
          <w:i/>
          <w:color w:val="3C8A9E"/>
        </w:rPr>
        <w:t>Related</w:t>
      </w:r>
      <w:r>
        <w:rPr>
          <w:i/>
          <w:color w:val="3C8A9E"/>
          <w:spacing w:val="-1"/>
        </w:rPr>
        <w:t> </w:t>
      </w:r>
      <w:r>
        <w:rPr>
          <w:i/>
          <w:color w:val="3C8A9E"/>
          <w:spacing w:val="-2"/>
        </w:rPr>
        <w:t>Disorders</w:t>
      </w:r>
    </w:p>
    <w:p>
      <w:pPr>
        <w:pStyle w:val="BodyText"/>
        <w:spacing w:line="321" w:lineRule="exact"/>
      </w:pPr>
      <w:r>
        <w:rPr/>
        <w:t>The</w:t>
      </w:r>
      <w:r>
        <w:rPr>
          <w:spacing w:val="-5"/>
        </w:rPr>
        <w:t> </w:t>
      </w:r>
      <w:r>
        <w:rPr/>
        <w:t>following</w:t>
      </w:r>
      <w:r>
        <w:rPr>
          <w:spacing w:val="-1"/>
        </w:rPr>
        <w:t> </w:t>
      </w:r>
      <w:r>
        <w:rPr/>
        <w:t>includes</w:t>
      </w:r>
      <w:r>
        <w:rPr>
          <w:spacing w:val="-1"/>
        </w:rPr>
        <w:t> </w:t>
      </w:r>
      <w:r>
        <w:rPr/>
        <w:t>a</w:t>
      </w:r>
      <w:r>
        <w:rPr>
          <w:spacing w:val="-2"/>
        </w:rPr>
        <w:t> </w:t>
      </w:r>
      <w:r>
        <w:rPr/>
        <w:t>summary</w:t>
      </w:r>
      <w:r>
        <w:rPr>
          <w:spacing w:val="-1"/>
        </w:rPr>
        <w:t> </w:t>
      </w:r>
      <w:r>
        <w:rPr/>
        <w:t>listing</w:t>
      </w:r>
      <w:r>
        <w:rPr>
          <w:spacing w:val="-1"/>
        </w:rPr>
        <w:t> </w:t>
      </w:r>
      <w:r>
        <w:rPr/>
        <w:t>of</w:t>
      </w:r>
      <w:r>
        <w:rPr>
          <w:spacing w:val="-1"/>
        </w:rPr>
        <w:t> </w:t>
      </w:r>
      <w:r>
        <w:rPr/>
        <w:t>the</w:t>
      </w:r>
      <w:r>
        <w:rPr>
          <w:spacing w:val="-2"/>
        </w:rPr>
        <w:t> </w:t>
      </w:r>
      <w:r>
        <w:rPr/>
        <w:t>DSM-5</w:t>
      </w:r>
      <w:r>
        <w:rPr>
          <w:spacing w:val="-1"/>
        </w:rPr>
        <w:t> </w:t>
      </w:r>
      <w:r>
        <w:rPr/>
        <w:t>substance</w:t>
      </w:r>
      <w:r>
        <w:rPr>
          <w:spacing w:val="-2"/>
        </w:rPr>
        <w:t> </w:t>
      </w:r>
      <w:r>
        <w:rPr/>
        <w:t>related</w:t>
      </w:r>
      <w:r>
        <w:rPr>
          <w:spacing w:val="-1"/>
        </w:rPr>
        <w:t> </w:t>
      </w:r>
      <w:r>
        <w:rPr>
          <w:spacing w:val="-2"/>
        </w:rPr>
        <w:t>disorders:</w:t>
      </w:r>
    </w:p>
    <w:p>
      <w:pPr>
        <w:pStyle w:val="ListParagraph"/>
        <w:numPr>
          <w:ilvl w:val="1"/>
          <w:numId w:val="10"/>
        </w:numPr>
        <w:tabs>
          <w:tab w:pos="1799" w:val="left" w:leader="none"/>
        </w:tabs>
        <w:spacing w:line="372" w:lineRule="exact" w:before="267" w:after="0"/>
        <w:ind w:left="1799" w:right="0" w:hanging="359"/>
        <w:jc w:val="left"/>
        <w:rPr>
          <w:sz w:val="28"/>
        </w:rPr>
      </w:pPr>
      <w:r>
        <w:rPr>
          <w:sz w:val="28"/>
        </w:rPr>
        <w:t>Substance</w:t>
      </w:r>
      <w:r>
        <w:rPr>
          <w:spacing w:val="-4"/>
          <w:sz w:val="28"/>
        </w:rPr>
        <w:t> </w:t>
      </w:r>
      <w:r>
        <w:rPr>
          <w:sz w:val="28"/>
        </w:rPr>
        <w:t>Induced</w:t>
      </w:r>
      <w:r>
        <w:rPr>
          <w:spacing w:val="-3"/>
          <w:sz w:val="28"/>
        </w:rPr>
        <w:t> </w:t>
      </w:r>
      <w:r>
        <w:rPr>
          <w:spacing w:val="-2"/>
          <w:sz w:val="28"/>
        </w:rPr>
        <w:t>Disorder</w:t>
      </w:r>
    </w:p>
    <w:p>
      <w:pPr>
        <w:pStyle w:val="ListParagraph"/>
        <w:numPr>
          <w:ilvl w:val="2"/>
          <w:numId w:val="10"/>
        </w:numPr>
        <w:tabs>
          <w:tab w:pos="2519" w:val="left" w:leader="none"/>
        </w:tabs>
        <w:spacing w:line="325" w:lineRule="exact" w:before="0" w:after="0"/>
        <w:ind w:left="2519" w:right="0" w:hanging="359"/>
        <w:jc w:val="left"/>
        <w:rPr>
          <w:sz w:val="28"/>
        </w:rPr>
      </w:pPr>
      <w:r>
        <w:rPr>
          <w:sz w:val="28"/>
        </w:rPr>
        <w:t>Substance</w:t>
      </w:r>
      <w:r>
        <w:rPr>
          <w:spacing w:val="-4"/>
          <w:sz w:val="28"/>
        </w:rPr>
        <w:t> </w:t>
      </w:r>
      <w:r>
        <w:rPr>
          <w:sz w:val="28"/>
        </w:rPr>
        <w:t>Intoxication</w:t>
      </w:r>
      <w:r>
        <w:rPr>
          <w:spacing w:val="-2"/>
          <w:sz w:val="28"/>
        </w:rPr>
        <w:t> </w:t>
      </w:r>
      <w:r>
        <w:rPr>
          <w:sz w:val="28"/>
        </w:rPr>
        <w:t>and</w:t>
      </w:r>
      <w:r>
        <w:rPr>
          <w:spacing w:val="-8"/>
          <w:sz w:val="28"/>
        </w:rPr>
        <w:t> </w:t>
      </w:r>
      <w:r>
        <w:rPr>
          <w:spacing w:val="-2"/>
          <w:sz w:val="28"/>
        </w:rPr>
        <w:t>Withdrawn</w:t>
      </w:r>
    </w:p>
    <w:p>
      <w:pPr>
        <w:pStyle w:val="ListParagraph"/>
        <w:numPr>
          <w:ilvl w:val="1"/>
          <w:numId w:val="10"/>
        </w:numPr>
        <w:tabs>
          <w:tab w:pos="1799" w:val="left" w:leader="none"/>
        </w:tabs>
        <w:spacing w:line="346" w:lineRule="exact" w:before="264" w:after="0"/>
        <w:ind w:left="1799" w:right="0" w:hanging="359"/>
        <w:jc w:val="left"/>
        <w:rPr>
          <w:sz w:val="28"/>
        </w:rPr>
      </w:pPr>
      <w:r>
        <w:rPr>
          <w:sz w:val="28"/>
        </w:rPr>
        <w:t>Substance/Medication-Induced</w:t>
      </w:r>
      <w:r>
        <w:rPr>
          <w:spacing w:val="-6"/>
          <w:sz w:val="28"/>
        </w:rPr>
        <w:t> </w:t>
      </w:r>
      <w:r>
        <w:rPr>
          <w:sz w:val="28"/>
        </w:rPr>
        <w:t>Mental</w:t>
      </w:r>
      <w:r>
        <w:rPr>
          <w:spacing w:val="-6"/>
          <w:sz w:val="28"/>
        </w:rPr>
        <w:t> </w:t>
      </w:r>
      <w:r>
        <w:rPr>
          <w:spacing w:val="-2"/>
          <w:sz w:val="28"/>
        </w:rPr>
        <w:t>Disorders</w:t>
      </w:r>
    </w:p>
    <w:p>
      <w:pPr>
        <w:pStyle w:val="ListParagraph"/>
        <w:numPr>
          <w:ilvl w:val="1"/>
          <w:numId w:val="10"/>
        </w:numPr>
        <w:tabs>
          <w:tab w:pos="1799" w:val="left" w:leader="none"/>
        </w:tabs>
        <w:spacing w:line="345" w:lineRule="exact" w:before="0" w:after="0"/>
        <w:ind w:left="1799" w:right="0" w:hanging="359"/>
        <w:jc w:val="left"/>
        <w:rPr>
          <w:sz w:val="28"/>
        </w:rPr>
      </w:pPr>
      <w:r>
        <w:rPr>
          <w:sz w:val="28"/>
        </w:rPr>
        <w:t>Alcohol</w:t>
      </w:r>
      <w:r>
        <w:rPr>
          <w:spacing w:val="-2"/>
          <w:sz w:val="28"/>
        </w:rPr>
        <w:t> </w:t>
      </w:r>
      <w:r>
        <w:rPr>
          <w:sz w:val="28"/>
        </w:rPr>
        <w:t>Related</w:t>
      </w:r>
      <w:r>
        <w:rPr>
          <w:spacing w:val="-2"/>
          <w:sz w:val="28"/>
        </w:rPr>
        <w:t> Disorders</w:t>
      </w:r>
    </w:p>
    <w:p>
      <w:pPr>
        <w:pStyle w:val="ListParagraph"/>
        <w:numPr>
          <w:ilvl w:val="2"/>
          <w:numId w:val="10"/>
        </w:numPr>
        <w:tabs>
          <w:tab w:pos="2519" w:val="left" w:leader="none"/>
        </w:tabs>
        <w:spacing w:line="322" w:lineRule="exact" w:before="0" w:after="0"/>
        <w:ind w:left="2519" w:right="0" w:hanging="359"/>
        <w:jc w:val="left"/>
        <w:rPr>
          <w:sz w:val="28"/>
        </w:rPr>
      </w:pPr>
      <w:r>
        <w:rPr>
          <w:sz w:val="28"/>
        </w:rPr>
        <w:t>Alcohol</w:t>
      </w:r>
      <w:r>
        <w:rPr>
          <w:spacing w:val="-1"/>
          <w:sz w:val="28"/>
        </w:rPr>
        <w:t> </w:t>
      </w:r>
      <w:r>
        <w:rPr>
          <w:sz w:val="28"/>
        </w:rPr>
        <w:t>Use</w:t>
      </w:r>
      <w:r>
        <w:rPr>
          <w:spacing w:val="-1"/>
          <w:sz w:val="28"/>
        </w:rPr>
        <w:t> </w:t>
      </w:r>
      <w:r>
        <w:rPr>
          <w:spacing w:val="-2"/>
          <w:sz w:val="28"/>
        </w:rPr>
        <w:t>Disorder</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Alcohol</w:t>
      </w:r>
      <w:r>
        <w:rPr>
          <w:spacing w:val="-1"/>
          <w:sz w:val="28"/>
        </w:rPr>
        <w:t> </w:t>
      </w:r>
      <w:r>
        <w:rPr>
          <w:spacing w:val="-2"/>
          <w:sz w:val="28"/>
        </w:rPr>
        <w:t>Intoxication</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Other</w:t>
      </w:r>
      <w:r>
        <w:rPr>
          <w:spacing w:val="-18"/>
          <w:sz w:val="28"/>
        </w:rPr>
        <w:t> </w:t>
      </w:r>
      <w:r>
        <w:rPr>
          <w:sz w:val="28"/>
        </w:rPr>
        <w:t>Alcohol</w:t>
      </w:r>
      <w:r>
        <w:rPr>
          <w:spacing w:val="-1"/>
          <w:sz w:val="28"/>
        </w:rPr>
        <w:t> </w:t>
      </w:r>
      <w:r>
        <w:rPr>
          <w:sz w:val="28"/>
        </w:rPr>
        <w:t>Induced</w:t>
      </w:r>
      <w:r>
        <w:rPr>
          <w:spacing w:val="-1"/>
          <w:sz w:val="28"/>
        </w:rPr>
        <w:t> </w:t>
      </w:r>
      <w:r>
        <w:rPr>
          <w:spacing w:val="-2"/>
          <w:sz w:val="28"/>
        </w:rPr>
        <w:t>Disorders</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Unspecified</w:t>
      </w:r>
      <w:r>
        <w:rPr>
          <w:spacing w:val="-18"/>
          <w:sz w:val="28"/>
        </w:rPr>
        <w:t> </w:t>
      </w:r>
      <w:r>
        <w:rPr>
          <w:sz w:val="28"/>
        </w:rPr>
        <w:t>Alcohol</w:t>
      </w:r>
      <w:r>
        <w:rPr>
          <w:spacing w:val="-4"/>
          <w:sz w:val="28"/>
        </w:rPr>
        <w:t> </w:t>
      </w:r>
      <w:r>
        <w:rPr>
          <w:sz w:val="28"/>
        </w:rPr>
        <w:t>Related</w:t>
      </w:r>
      <w:r>
        <w:rPr>
          <w:spacing w:val="-2"/>
          <w:sz w:val="28"/>
        </w:rPr>
        <w:t> Disorders</w:t>
      </w:r>
    </w:p>
    <w:p>
      <w:pPr>
        <w:pStyle w:val="ListParagraph"/>
        <w:numPr>
          <w:ilvl w:val="2"/>
          <w:numId w:val="10"/>
        </w:numPr>
        <w:tabs>
          <w:tab w:pos="2519" w:val="left" w:leader="none"/>
        </w:tabs>
        <w:spacing w:line="323" w:lineRule="exact" w:before="0" w:after="0"/>
        <w:ind w:left="2519" w:right="0" w:hanging="359"/>
        <w:jc w:val="left"/>
        <w:rPr>
          <w:sz w:val="28"/>
        </w:rPr>
      </w:pPr>
      <w:r>
        <w:rPr>
          <w:sz w:val="28"/>
        </w:rPr>
        <w:t>Alcohol</w:t>
      </w:r>
      <w:r>
        <w:rPr>
          <w:spacing w:val="-7"/>
          <w:sz w:val="28"/>
        </w:rPr>
        <w:t> </w:t>
      </w:r>
      <w:r>
        <w:rPr>
          <w:spacing w:val="-2"/>
          <w:sz w:val="28"/>
        </w:rPr>
        <w:t>Withdrawal</w:t>
      </w:r>
    </w:p>
    <w:p>
      <w:pPr>
        <w:pStyle w:val="ListParagraph"/>
        <w:numPr>
          <w:ilvl w:val="1"/>
          <w:numId w:val="10"/>
        </w:numPr>
        <w:tabs>
          <w:tab w:pos="1799" w:val="left" w:leader="none"/>
        </w:tabs>
        <w:spacing w:line="240" w:lineRule="auto" w:before="264" w:after="0"/>
        <w:ind w:left="1799" w:right="0" w:hanging="359"/>
        <w:jc w:val="left"/>
        <w:rPr>
          <w:sz w:val="28"/>
        </w:rPr>
      </w:pPr>
      <w:r>
        <w:rPr>
          <w:sz w:val="28"/>
        </w:rPr>
        <w:t>Cannabis-Related</w:t>
      </w:r>
      <w:r>
        <w:rPr>
          <w:spacing w:val="-5"/>
          <w:sz w:val="28"/>
        </w:rPr>
        <w:t> </w:t>
      </w:r>
      <w:r>
        <w:rPr>
          <w:spacing w:val="-2"/>
          <w:sz w:val="28"/>
        </w:rPr>
        <w:t>Disorders</w:t>
      </w:r>
    </w:p>
    <w:p>
      <w:pPr>
        <w:pStyle w:val="ListParagraph"/>
        <w:spacing w:after="0" w:line="240" w:lineRule="auto"/>
        <w:jc w:val="left"/>
        <w:rPr>
          <w:sz w:val="28"/>
        </w:rPr>
        <w:sectPr>
          <w:headerReference w:type="default" r:id="rId54"/>
          <w:footerReference w:type="default" r:id="rId55"/>
          <w:pgSz w:w="12240" w:h="15840"/>
          <w:pgMar w:header="744" w:footer="1086" w:top="1000" w:bottom="1280" w:left="0" w:right="0"/>
        </w:sectPr>
      </w:pPr>
    </w:p>
    <w:p>
      <w:pPr>
        <w:pStyle w:val="BodyText"/>
        <w:spacing w:before="94"/>
        <w:ind w:left="0"/>
      </w:pPr>
    </w:p>
    <w:p>
      <w:pPr>
        <w:pStyle w:val="ListParagraph"/>
        <w:numPr>
          <w:ilvl w:val="2"/>
          <w:numId w:val="10"/>
        </w:numPr>
        <w:tabs>
          <w:tab w:pos="2519" w:val="left" w:leader="none"/>
        </w:tabs>
        <w:spacing w:line="323" w:lineRule="exact" w:before="0" w:after="0"/>
        <w:ind w:left="2519" w:right="0" w:hanging="359"/>
        <w:jc w:val="left"/>
        <w:rPr>
          <w:sz w:val="28"/>
        </w:rPr>
      </w:pPr>
      <w:r>
        <w:rPr>
          <w:sz w:val="28"/>
        </w:rPr>
        <w:t>Cannabis</w:t>
      </w:r>
      <w:r>
        <w:rPr>
          <w:spacing w:val="-1"/>
          <w:sz w:val="28"/>
        </w:rPr>
        <w:t> </w:t>
      </w:r>
      <w:r>
        <w:rPr>
          <w:sz w:val="28"/>
        </w:rPr>
        <w:t>Use</w:t>
      </w:r>
      <w:r>
        <w:rPr>
          <w:spacing w:val="-2"/>
          <w:sz w:val="28"/>
        </w:rPr>
        <w:t> Disorder</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Cannabis</w:t>
      </w:r>
      <w:r>
        <w:rPr>
          <w:spacing w:val="-2"/>
          <w:sz w:val="28"/>
        </w:rPr>
        <w:t> Intoxication</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Cannabis</w:t>
      </w:r>
      <w:r>
        <w:rPr>
          <w:spacing w:val="-8"/>
          <w:sz w:val="28"/>
        </w:rPr>
        <w:t> </w:t>
      </w:r>
      <w:r>
        <w:rPr>
          <w:spacing w:val="-2"/>
          <w:sz w:val="28"/>
        </w:rPr>
        <w:t>Withdrawal</w:t>
      </w:r>
    </w:p>
    <w:p>
      <w:pPr>
        <w:pStyle w:val="ListParagraph"/>
        <w:numPr>
          <w:ilvl w:val="2"/>
          <w:numId w:val="10"/>
        </w:numPr>
        <w:tabs>
          <w:tab w:pos="2519" w:val="left" w:leader="none"/>
        </w:tabs>
        <w:spacing w:line="320" w:lineRule="exact" w:before="0" w:after="0"/>
        <w:ind w:left="2519" w:right="0" w:hanging="359"/>
        <w:jc w:val="left"/>
        <w:rPr>
          <w:sz w:val="28"/>
        </w:rPr>
      </w:pPr>
      <w:r>
        <w:rPr>
          <w:sz w:val="28"/>
        </w:rPr>
        <w:t>Other</w:t>
      </w:r>
      <w:r>
        <w:rPr>
          <w:spacing w:val="-3"/>
          <w:sz w:val="28"/>
        </w:rPr>
        <w:t> </w:t>
      </w:r>
      <w:r>
        <w:rPr>
          <w:sz w:val="28"/>
        </w:rPr>
        <w:t>Cannabis-Induced</w:t>
      </w:r>
      <w:r>
        <w:rPr>
          <w:spacing w:val="-2"/>
          <w:sz w:val="28"/>
        </w:rPr>
        <w:t> Disorders</w:t>
      </w:r>
    </w:p>
    <w:p>
      <w:pPr>
        <w:pStyle w:val="ListParagraph"/>
        <w:numPr>
          <w:ilvl w:val="2"/>
          <w:numId w:val="10"/>
        </w:numPr>
        <w:tabs>
          <w:tab w:pos="2519" w:val="left" w:leader="none"/>
        </w:tabs>
        <w:spacing w:line="323" w:lineRule="exact" w:before="0" w:after="0"/>
        <w:ind w:left="2519" w:right="0" w:hanging="359"/>
        <w:jc w:val="left"/>
        <w:rPr>
          <w:sz w:val="28"/>
        </w:rPr>
      </w:pPr>
      <w:r>
        <w:rPr>
          <w:sz w:val="28"/>
        </w:rPr>
        <w:t>Unspecified</w:t>
      </w:r>
      <w:r>
        <w:rPr>
          <w:spacing w:val="-5"/>
          <w:sz w:val="28"/>
        </w:rPr>
        <w:t> </w:t>
      </w:r>
      <w:r>
        <w:rPr>
          <w:sz w:val="28"/>
        </w:rPr>
        <w:t>Cannabis-Related</w:t>
      </w:r>
      <w:r>
        <w:rPr>
          <w:spacing w:val="-4"/>
          <w:sz w:val="28"/>
        </w:rPr>
        <w:t> </w:t>
      </w:r>
      <w:r>
        <w:rPr>
          <w:spacing w:val="-2"/>
          <w:sz w:val="28"/>
        </w:rPr>
        <w:t>Disorder</w:t>
      </w:r>
    </w:p>
    <w:p>
      <w:pPr>
        <w:pStyle w:val="BodyText"/>
        <w:spacing w:before="315"/>
        <w:ind w:right="1118"/>
      </w:pPr>
      <w:r>
        <w:rPr/>
        <w:t>The</w:t>
      </w:r>
      <w:r>
        <w:rPr>
          <w:spacing w:val="-4"/>
        </w:rPr>
        <w:t> </w:t>
      </w:r>
      <w:r>
        <w:rPr/>
        <w:t>following</w:t>
      </w:r>
      <w:r>
        <w:rPr>
          <w:spacing w:val="-3"/>
        </w:rPr>
        <w:t> </w:t>
      </w:r>
      <w:r>
        <w:rPr/>
        <w:t>is</w:t>
      </w:r>
      <w:r>
        <w:rPr>
          <w:spacing w:val="-3"/>
        </w:rPr>
        <w:t> </w:t>
      </w:r>
      <w:r>
        <w:rPr/>
        <w:t>a</w:t>
      </w:r>
      <w:r>
        <w:rPr>
          <w:spacing w:val="-4"/>
        </w:rPr>
        <w:t> </w:t>
      </w:r>
      <w:r>
        <w:rPr/>
        <w:t>list</w:t>
      </w:r>
      <w:r>
        <w:rPr>
          <w:spacing w:val="-3"/>
        </w:rPr>
        <w:t> </w:t>
      </w:r>
      <w:r>
        <w:rPr/>
        <w:t>with</w:t>
      </w:r>
      <w:r>
        <w:rPr>
          <w:spacing w:val="-3"/>
        </w:rPr>
        <w:t> </w:t>
      </w:r>
      <w:r>
        <w:rPr/>
        <w:t>descriptions</w:t>
      </w:r>
      <w:r>
        <w:rPr>
          <w:spacing w:val="-3"/>
        </w:rPr>
        <w:t> </w:t>
      </w:r>
      <w:r>
        <w:rPr/>
        <w:t>of</w:t>
      </w:r>
      <w:r>
        <w:rPr>
          <w:spacing w:val="-3"/>
        </w:rPr>
        <w:t> </w:t>
      </w:r>
      <w:r>
        <w:rPr/>
        <w:t>the</w:t>
      </w:r>
      <w:r>
        <w:rPr>
          <w:spacing w:val="-4"/>
        </w:rPr>
        <w:t> </w:t>
      </w:r>
      <w:r>
        <w:rPr/>
        <w:t>most</w:t>
      </w:r>
      <w:r>
        <w:rPr>
          <w:spacing w:val="-3"/>
        </w:rPr>
        <w:t> </w:t>
      </w:r>
      <w:r>
        <w:rPr/>
        <w:t>common</w:t>
      </w:r>
      <w:r>
        <w:rPr>
          <w:spacing w:val="-3"/>
        </w:rPr>
        <w:t> </w:t>
      </w:r>
      <w:r>
        <w:rPr/>
        <w:t>DSM</w:t>
      </w:r>
      <w:r>
        <w:rPr>
          <w:spacing w:val="-3"/>
        </w:rPr>
        <w:t> </w:t>
      </w:r>
      <w:r>
        <w:rPr/>
        <w:t>5</w:t>
      </w:r>
      <w:r>
        <w:rPr>
          <w:spacing w:val="-3"/>
        </w:rPr>
        <w:t> </w:t>
      </w:r>
      <w:r>
        <w:rPr/>
        <w:t>substance</w:t>
      </w:r>
      <w:r>
        <w:rPr>
          <w:spacing w:val="-4"/>
        </w:rPr>
        <w:t> </w:t>
      </w:r>
      <w:r>
        <w:rPr/>
        <w:t>use disorders in the United States:</w:t>
      </w:r>
    </w:p>
    <w:p>
      <w:pPr>
        <w:pStyle w:val="BodyText"/>
        <w:spacing w:before="316"/>
        <w:ind w:right="1118"/>
      </w:pPr>
      <w:r>
        <w:rPr>
          <w:b/>
          <w:i/>
          <w:color w:val="3C8A9E"/>
          <w:u w:val="single" w:color="000000"/>
        </w:rPr>
        <w:t>Alcohol Use Disorder (AUD)</w:t>
      </w:r>
      <w:r>
        <w:rPr>
          <w:u w:val="none"/>
        </w:rPr>
        <w:t>: Excessive alcohol use can increase a person’s risk of developing serious health problems in addition to those issues associated with intoxication behaviors and alcohol withdrawal symptoms.</w:t>
      </w:r>
      <w:r>
        <w:rPr>
          <w:spacing w:val="-5"/>
          <w:u w:val="none"/>
        </w:rPr>
        <w:t> </w:t>
      </w:r>
      <w:r>
        <w:rPr>
          <w:u w:val="none"/>
        </w:rPr>
        <w:t>According to the Centers for Disease Control and Prevention (CDC), excessive alcohol use causes 88,000 deaths a year. Data from the National Survey on Drug Use and Health (NSDUH) — 2014 (PDF | 3.4</w:t>
      </w:r>
      <w:r>
        <w:rPr>
          <w:spacing w:val="-3"/>
          <w:u w:val="none"/>
        </w:rPr>
        <w:t> </w:t>
      </w:r>
      <w:r>
        <w:rPr>
          <w:u w:val="none"/>
        </w:rPr>
        <w:t>MB)</w:t>
      </w:r>
      <w:r>
        <w:rPr>
          <w:spacing w:val="-3"/>
          <w:u w:val="none"/>
        </w:rPr>
        <w:t> </w:t>
      </w:r>
      <w:r>
        <w:rPr>
          <w:u w:val="none"/>
        </w:rPr>
        <w:t>show</w:t>
      </w:r>
      <w:r>
        <w:rPr>
          <w:spacing w:val="-3"/>
          <w:u w:val="none"/>
        </w:rPr>
        <w:t> </w:t>
      </w:r>
      <w:r>
        <w:rPr>
          <w:u w:val="none"/>
        </w:rPr>
        <w:t>that</w:t>
      </w:r>
      <w:r>
        <w:rPr>
          <w:spacing w:val="-3"/>
          <w:u w:val="none"/>
        </w:rPr>
        <w:t> </w:t>
      </w:r>
      <w:r>
        <w:rPr>
          <w:u w:val="none"/>
        </w:rPr>
        <w:t>slightly</w:t>
      </w:r>
      <w:r>
        <w:rPr>
          <w:spacing w:val="-3"/>
          <w:u w:val="none"/>
        </w:rPr>
        <w:t> </w:t>
      </w:r>
      <w:r>
        <w:rPr>
          <w:u w:val="none"/>
        </w:rPr>
        <w:t>more</w:t>
      </w:r>
      <w:r>
        <w:rPr>
          <w:spacing w:val="-4"/>
          <w:u w:val="none"/>
        </w:rPr>
        <w:t> </w:t>
      </w:r>
      <w:r>
        <w:rPr>
          <w:u w:val="none"/>
        </w:rPr>
        <w:t>than</w:t>
      </w:r>
      <w:r>
        <w:rPr>
          <w:spacing w:val="-3"/>
          <w:u w:val="none"/>
        </w:rPr>
        <w:t> </w:t>
      </w:r>
      <w:r>
        <w:rPr>
          <w:u w:val="none"/>
        </w:rPr>
        <w:t>half</w:t>
      </w:r>
      <w:r>
        <w:rPr>
          <w:spacing w:val="-3"/>
          <w:u w:val="none"/>
        </w:rPr>
        <w:t> </w:t>
      </w:r>
      <w:r>
        <w:rPr>
          <w:u w:val="none"/>
        </w:rPr>
        <w:t>(52.7%)</w:t>
      </w:r>
      <w:r>
        <w:rPr>
          <w:spacing w:val="-3"/>
          <w:u w:val="none"/>
        </w:rPr>
        <w:t> </w:t>
      </w:r>
      <w:r>
        <w:rPr>
          <w:u w:val="none"/>
        </w:rPr>
        <w:t>of</w:t>
      </w:r>
      <w:r>
        <w:rPr>
          <w:spacing w:val="-18"/>
          <w:u w:val="none"/>
        </w:rPr>
        <w:t> </w:t>
      </w:r>
      <w:r>
        <w:rPr>
          <w:u w:val="none"/>
        </w:rPr>
        <w:t>Americans</w:t>
      </w:r>
      <w:r>
        <w:rPr>
          <w:spacing w:val="-2"/>
          <w:u w:val="none"/>
        </w:rPr>
        <w:t> </w:t>
      </w:r>
      <w:r>
        <w:rPr>
          <w:u w:val="none"/>
        </w:rPr>
        <w:t>ages</w:t>
      </w:r>
      <w:r>
        <w:rPr>
          <w:spacing w:val="-3"/>
          <w:u w:val="none"/>
        </w:rPr>
        <w:t> </w:t>
      </w:r>
      <w:r>
        <w:rPr>
          <w:u w:val="none"/>
        </w:rPr>
        <w:t>12</w:t>
      </w:r>
      <w:r>
        <w:rPr>
          <w:spacing w:val="-3"/>
          <w:u w:val="none"/>
        </w:rPr>
        <w:t> </w:t>
      </w:r>
      <w:r>
        <w:rPr>
          <w:u w:val="none"/>
        </w:rPr>
        <w:t>and</w:t>
      </w:r>
      <w:r>
        <w:rPr>
          <w:spacing w:val="-3"/>
          <w:u w:val="none"/>
        </w:rPr>
        <w:t> </w:t>
      </w:r>
      <w:r>
        <w:rPr>
          <w:u w:val="none"/>
        </w:rPr>
        <w:t>up</w:t>
      </w:r>
      <w:r>
        <w:rPr>
          <w:spacing w:val="-3"/>
          <w:u w:val="none"/>
        </w:rPr>
        <w:t> </w:t>
      </w:r>
      <w:r>
        <w:rPr>
          <w:u w:val="none"/>
        </w:rPr>
        <w:t>reported being current drinkers of alcohol. Most people drink alcohol in moderation. However, of those 176.6 million alcohol users, an estimated 17 million have an</w:t>
      </w:r>
      <w:r>
        <w:rPr>
          <w:spacing w:val="-7"/>
          <w:u w:val="none"/>
        </w:rPr>
        <w:t> </w:t>
      </w:r>
      <w:r>
        <w:rPr>
          <w:u w:val="none"/>
        </w:rPr>
        <w:t>AUD. Many Americans begin drinking at an early age.</w:t>
      </w:r>
      <w:r>
        <w:rPr>
          <w:spacing w:val="-8"/>
          <w:u w:val="none"/>
        </w:rPr>
        <w:t> </w:t>
      </w:r>
      <w:r>
        <w:rPr>
          <w:u w:val="none"/>
        </w:rPr>
        <w:t>About 24% of eighth graders and 64% of twelfth graders reported using alcohol in the past year. The definitions for the different levels of drinking include the following:</w:t>
      </w:r>
    </w:p>
    <w:p>
      <w:pPr>
        <w:pStyle w:val="ListParagraph"/>
        <w:numPr>
          <w:ilvl w:val="0"/>
          <w:numId w:val="11"/>
        </w:numPr>
        <w:tabs>
          <w:tab w:pos="1799" w:val="left" w:leader="none"/>
        </w:tabs>
        <w:spacing w:line="299" w:lineRule="exact" w:before="0" w:after="0"/>
        <w:ind w:left="1799" w:right="0" w:hanging="359"/>
        <w:jc w:val="left"/>
        <w:rPr>
          <w:sz w:val="28"/>
        </w:rPr>
      </w:pPr>
      <w:r>
        <w:rPr>
          <w:b/>
          <w:sz w:val="28"/>
        </w:rPr>
        <w:t>Moderate</w:t>
      </w:r>
      <w:r>
        <w:rPr>
          <w:b/>
          <w:spacing w:val="-3"/>
          <w:sz w:val="28"/>
        </w:rPr>
        <w:t> </w:t>
      </w:r>
      <w:r>
        <w:rPr>
          <w:b/>
          <w:sz w:val="28"/>
        </w:rPr>
        <w:t>Drinking</w:t>
      </w:r>
      <w:r>
        <w:rPr>
          <w:sz w:val="28"/>
        </w:rPr>
        <w:t>—According</w:t>
      </w:r>
      <w:r>
        <w:rPr>
          <w:spacing w:val="-2"/>
          <w:sz w:val="28"/>
        </w:rPr>
        <w:t> </w:t>
      </w:r>
      <w:r>
        <w:rPr>
          <w:sz w:val="28"/>
        </w:rPr>
        <w:t>to</w:t>
      </w:r>
      <w:r>
        <w:rPr>
          <w:spacing w:val="-2"/>
          <w:sz w:val="28"/>
        </w:rPr>
        <w:t> </w:t>
      </w:r>
      <w:r>
        <w:rPr>
          <w:sz w:val="28"/>
        </w:rPr>
        <w:t>the</w:t>
      </w:r>
      <w:r>
        <w:rPr>
          <w:spacing w:val="-3"/>
          <w:sz w:val="28"/>
        </w:rPr>
        <w:t> </w:t>
      </w:r>
      <w:r>
        <w:rPr>
          <w:sz w:val="28"/>
        </w:rPr>
        <w:t>Dietary</w:t>
      </w:r>
      <w:r>
        <w:rPr>
          <w:spacing w:val="-2"/>
          <w:sz w:val="28"/>
        </w:rPr>
        <w:t> </w:t>
      </w:r>
      <w:r>
        <w:rPr>
          <w:sz w:val="28"/>
        </w:rPr>
        <w:t>Guidelines</w:t>
      </w:r>
      <w:r>
        <w:rPr>
          <w:spacing w:val="-2"/>
          <w:sz w:val="28"/>
        </w:rPr>
        <w:t> </w:t>
      </w:r>
      <w:r>
        <w:rPr>
          <w:sz w:val="28"/>
        </w:rPr>
        <w:t>for</w:t>
      </w:r>
      <w:r>
        <w:rPr>
          <w:spacing w:val="-17"/>
          <w:sz w:val="28"/>
        </w:rPr>
        <w:t> </w:t>
      </w:r>
      <w:r>
        <w:rPr>
          <w:spacing w:val="-2"/>
          <w:sz w:val="28"/>
        </w:rPr>
        <w:t>Americans,</w:t>
      </w:r>
    </w:p>
    <w:p>
      <w:pPr>
        <w:pStyle w:val="BodyText"/>
        <w:ind w:left="1800" w:right="1220"/>
      </w:pPr>
      <w:r>
        <w:rPr/>
        <w:t>moderate</w:t>
      </w:r>
      <w:r>
        <w:rPr>
          <w:spacing w:val="-4"/>
        </w:rPr>
        <w:t> </w:t>
      </w:r>
      <w:r>
        <w:rPr/>
        <w:t>drinking</w:t>
      </w:r>
      <w:r>
        <w:rPr>
          <w:spacing w:val="-3"/>
        </w:rPr>
        <w:t> </w:t>
      </w:r>
      <w:r>
        <w:rPr/>
        <w:t>is</w:t>
      </w:r>
      <w:r>
        <w:rPr>
          <w:spacing w:val="-3"/>
        </w:rPr>
        <w:t> </w:t>
      </w:r>
      <w:r>
        <w:rPr/>
        <w:t>up</w:t>
      </w:r>
      <w:r>
        <w:rPr>
          <w:spacing w:val="-3"/>
        </w:rPr>
        <w:t> </w:t>
      </w:r>
      <w:r>
        <w:rPr/>
        <w:t>to</w:t>
      </w:r>
      <w:r>
        <w:rPr>
          <w:spacing w:val="-3"/>
        </w:rPr>
        <w:t> </w:t>
      </w:r>
      <w:r>
        <w:rPr/>
        <w:t>1</w:t>
      </w:r>
      <w:r>
        <w:rPr>
          <w:spacing w:val="-3"/>
        </w:rPr>
        <w:t> </w:t>
      </w:r>
      <w:r>
        <w:rPr/>
        <w:t>drink</w:t>
      </w:r>
      <w:r>
        <w:rPr>
          <w:spacing w:val="-3"/>
        </w:rPr>
        <w:t> </w:t>
      </w:r>
      <w:r>
        <w:rPr/>
        <w:t>per</w:t>
      </w:r>
      <w:r>
        <w:rPr>
          <w:spacing w:val="-3"/>
        </w:rPr>
        <w:t> </w:t>
      </w:r>
      <w:r>
        <w:rPr/>
        <w:t>day</w:t>
      </w:r>
      <w:r>
        <w:rPr>
          <w:spacing w:val="-3"/>
        </w:rPr>
        <w:t> </w:t>
      </w:r>
      <w:r>
        <w:rPr/>
        <w:t>for</w:t>
      </w:r>
      <w:r>
        <w:rPr>
          <w:spacing w:val="-3"/>
        </w:rPr>
        <w:t> </w:t>
      </w:r>
      <w:r>
        <w:rPr/>
        <w:t>women</w:t>
      </w:r>
      <w:r>
        <w:rPr>
          <w:spacing w:val="-3"/>
        </w:rPr>
        <w:t> </w:t>
      </w:r>
      <w:r>
        <w:rPr/>
        <w:t>and</w:t>
      </w:r>
      <w:r>
        <w:rPr>
          <w:spacing w:val="-3"/>
        </w:rPr>
        <w:t> </w:t>
      </w:r>
      <w:r>
        <w:rPr/>
        <w:t>up</w:t>
      </w:r>
      <w:r>
        <w:rPr>
          <w:spacing w:val="-3"/>
        </w:rPr>
        <w:t> </w:t>
      </w:r>
      <w:r>
        <w:rPr/>
        <w:t>to</w:t>
      </w:r>
      <w:r>
        <w:rPr>
          <w:spacing w:val="-3"/>
        </w:rPr>
        <w:t> </w:t>
      </w:r>
      <w:r>
        <w:rPr/>
        <w:t>2</w:t>
      </w:r>
      <w:r>
        <w:rPr>
          <w:spacing w:val="-3"/>
        </w:rPr>
        <w:t> </w:t>
      </w:r>
      <w:r>
        <w:rPr/>
        <w:t>drinks</w:t>
      </w:r>
      <w:r>
        <w:rPr>
          <w:spacing w:val="-3"/>
        </w:rPr>
        <w:t> </w:t>
      </w:r>
      <w:r>
        <w:rPr/>
        <w:t>per</w:t>
      </w:r>
      <w:r>
        <w:rPr>
          <w:spacing w:val="-3"/>
        </w:rPr>
        <w:t> </w:t>
      </w:r>
      <w:r>
        <w:rPr/>
        <w:t>day for men.</w:t>
      </w:r>
    </w:p>
    <w:p>
      <w:pPr>
        <w:pStyle w:val="ListParagraph"/>
        <w:numPr>
          <w:ilvl w:val="0"/>
          <w:numId w:val="11"/>
        </w:numPr>
        <w:tabs>
          <w:tab w:pos="1800" w:val="left" w:leader="none"/>
        </w:tabs>
        <w:spacing w:line="320" w:lineRule="exact" w:before="0" w:after="0"/>
        <w:ind w:left="1800" w:right="1114" w:hanging="360"/>
        <w:jc w:val="left"/>
        <w:rPr>
          <w:sz w:val="28"/>
        </w:rPr>
      </w:pPr>
      <w:r>
        <w:rPr>
          <w:b/>
          <w:sz w:val="28"/>
        </w:rPr>
        <w:t>Binge Drinking</w:t>
      </w:r>
      <w:r>
        <w:rPr>
          <w:sz w:val="28"/>
        </w:rPr>
        <w:t>—SAMHSA</w:t>
      </w:r>
      <w:r>
        <w:rPr>
          <w:spacing w:val="-3"/>
          <w:sz w:val="28"/>
        </w:rPr>
        <w:t> </w:t>
      </w:r>
      <w:r>
        <w:rPr>
          <w:sz w:val="28"/>
        </w:rPr>
        <w:t>defines binge drinking as drinking 5 or more alcoholic drinks on the same occasion on at least 1 day in the past 30 days. The National Institute on</w:t>
      </w:r>
      <w:r>
        <w:rPr>
          <w:spacing w:val="-3"/>
          <w:sz w:val="28"/>
        </w:rPr>
        <w:t> </w:t>
      </w:r>
      <w:r>
        <w:rPr>
          <w:sz w:val="28"/>
        </w:rPr>
        <w:t>Alcohol</w:t>
      </w:r>
      <w:r>
        <w:rPr>
          <w:spacing w:val="-3"/>
          <w:sz w:val="28"/>
        </w:rPr>
        <w:t> </w:t>
      </w:r>
      <w:r>
        <w:rPr>
          <w:sz w:val="28"/>
        </w:rPr>
        <w:t>Abuse and</w:t>
      </w:r>
      <w:r>
        <w:rPr>
          <w:spacing w:val="-3"/>
          <w:sz w:val="28"/>
        </w:rPr>
        <w:t> </w:t>
      </w:r>
      <w:r>
        <w:rPr>
          <w:sz w:val="28"/>
        </w:rPr>
        <w:t>Alcoholism (NIAAA) defines binge drinking</w:t>
      </w:r>
      <w:r>
        <w:rPr>
          <w:spacing w:val="-4"/>
          <w:sz w:val="28"/>
        </w:rPr>
        <w:t> </w:t>
      </w:r>
      <w:r>
        <w:rPr>
          <w:sz w:val="28"/>
        </w:rPr>
        <w:t>as</w:t>
      </w:r>
      <w:r>
        <w:rPr>
          <w:spacing w:val="-4"/>
          <w:sz w:val="28"/>
        </w:rPr>
        <w:t> </w:t>
      </w:r>
      <w:r>
        <w:rPr>
          <w:sz w:val="28"/>
        </w:rPr>
        <w:t>a</w:t>
      </w:r>
      <w:r>
        <w:rPr>
          <w:spacing w:val="-5"/>
          <w:sz w:val="28"/>
        </w:rPr>
        <w:t> </w:t>
      </w:r>
      <w:r>
        <w:rPr>
          <w:sz w:val="28"/>
        </w:rPr>
        <w:t>pattern</w:t>
      </w:r>
      <w:r>
        <w:rPr>
          <w:spacing w:val="-4"/>
          <w:sz w:val="28"/>
        </w:rPr>
        <w:t> </w:t>
      </w:r>
      <w:r>
        <w:rPr>
          <w:sz w:val="28"/>
        </w:rPr>
        <w:t>of</w:t>
      </w:r>
      <w:r>
        <w:rPr>
          <w:spacing w:val="-4"/>
          <w:sz w:val="28"/>
        </w:rPr>
        <w:t> </w:t>
      </w:r>
      <w:r>
        <w:rPr>
          <w:sz w:val="28"/>
        </w:rPr>
        <w:t>drinking</w:t>
      </w:r>
      <w:r>
        <w:rPr>
          <w:spacing w:val="-4"/>
          <w:sz w:val="28"/>
        </w:rPr>
        <w:t> </w:t>
      </w:r>
      <w:r>
        <w:rPr>
          <w:sz w:val="28"/>
        </w:rPr>
        <w:t>that</w:t>
      </w:r>
      <w:r>
        <w:rPr>
          <w:spacing w:val="-4"/>
          <w:sz w:val="28"/>
        </w:rPr>
        <w:t> </w:t>
      </w:r>
      <w:r>
        <w:rPr>
          <w:sz w:val="28"/>
        </w:rPr>
        <w:t>produces</w:t>
      </w:r>
      <w:r>
        <w:rPr>
          <w:spacing w:val="-4"/>
          <w:sz w:val="28"/>
        </w:rPr>
        <w:t> </w:t>
      </w:r>
      <w:r>
        <w:rPr>
          <w:sz w:val="28"/>
        </w:rPr>
        <w:t>blood</w:t>
      </w:r>
      <w:r>
        <w:rPr>
          <w:spacing w:val="-4"/>
          <w:sz w:val="28"/>
        </w:rPr>
        <w:t> </w:t>
      </w:r>
      <w:r>
        <w:rPr>
          <w:sz w:val="28"/>
        </w:rPr>
        <w:t>alcohol</w:t>
      </w:r>
      <w:r>
        <w:rPr>
          <w:spacing w:val="-4"/>
          <w:sz w:val="28"/>
        </w:rPr>
        <w:t> </w:t>
      </w:r>
      <w:r>
        <w:rPr>
          <w:sz w:val="28"/>
        </w:rPr>
        <w:t>concentrations</w:t>
      </w:r>
      <w:r>
        <w:rPr>
          <w:spacing w:val="-4"/>
          <w:sz w:val="28"/>
        </w:rPr>
        <w:t> </w:t>
      </w:r>
      <w:r>
        <w:rPr>
          <w:sz w:val="28"/>
        </w:rPr>
        <w:t>(BAC) of greater than 0.08 g/dL. This usually occurs after 4 drinks for women and 5 drinks for men over a 2 hour period.</w:t>
      </w:r>
    </w:p>
    <w:p>
      <w:pPr>
        <w:pStyle w:val="ListParagraph"/>
        <w:numPr>
          <w:ilvl w:val="0"/>
          <w:numId w:val="11"/>
        </w:numPr>
        <w:tabs>
          <w:tab w:pos="1800" w:val="left" w:leader="none"/>
        </w:tabs>
        <w:spacing w:line="320" w:lineRule="exact" w:before="0" w:after="0"/>
        <w:ind w:left="1800" w:right="1198" w:hanging="360"/>
        <w:jc w:val="left"/>
        <w:rPr>
          <w:sz w:val="28"/>
        </w:rPr>
      </w:pPr>
      <w:r>
        <w:rPr>
          <w:b/>
          <w:sz w:val="28"/>
        </w:rPr>
        <w:t>Heavy</w:t>
      </w:r>
      <w:r>
        <w:rPr>
          <w:b/>
          <w:spacing w:val="-6"/>
          <w:sz w:val="28"/>
        </w:rPr>
        <w:t> </w:t>
      </w:r>
      <w:r>
        <w:rPr>
          <w:b/>
          <w:sz w:val="28"/>
        </w:rPr>
        <w:t>Drinking</w:t>
      </w:r>
      <w:r>
        <w:rPr>
          <w:sz w:val="28"/>
        </w:rPr>
        <w:t>—SAMHSA</w:t>
      </w:r>
      <w:r>
        <w:rPr>
          <w:spacing w:val="-18"/>
          <w:sz w:val="28"/>
        </w:rPr>
        <w:t> </w:t>
      </w:r>
      <w:r>
        <w:rPr>
          <w:sz w:val="28"/>
        </w:rPr>
        <w:t>defines</w:t>
      </w:r>
      <w:r>
        <w:rPr>
          <w:spacing w:val="-4"/>
          <w:sz w:val="28"/>
        </w:rPr>
        <w:t> </w:t>
      </w:r>
      <w:r>
        <w:rPr>
          <w:sz w:val="28"/>
        </w:rPr>
        <w:t>heavy</w:t>
      </w:r>
      <w:r>
        <w:rPr>
          <w:spacing w:val="-4"/>
          <w:sz w:val="28"/>
        </w:rPr>
        <w:t> </w:t>
      </w:r>
      <w:r>
        <w:rPr>
          <w:sz w:val="28"/>
        </w:rPr>
        <w:t>drinking</w:t>
      </w:r>
      <w:r>
        <w:rPr>
          <w:spacing w:val="-4"/>
          <w:sz w:val="28"/>
        </w:rPr>
        <w:t> </w:t>
      </w:r>
      <w:r>
        <w:rPr>
          <w:sz w:val="28"/>
        </w:rPr>
        <w:t>as</w:t>
      </w:r>
      <w:r>
        <w:rPr>
          <w:spacing w:val="-4"/>
          <w:sz w:val="28"/>
        </w:rPr>
        <w:t> </w:t>
      </w:r>
      <w:r>
        <w:rPr>
          <w:sz w:val="28"/>
        </w:rPr>
        <w:t>drinking</w:t>
      </w:r>
      <w:r>
        <w:rPr>
          <w:spacing w:val="-4"/>
          <w:sz w:val="28"/>
        </w:rPr>
        <w:t> </w:t>
      </w:r>
      <w:r>
        <w:rPr>
          <w:sz w:val="28"/>
        </w:rPr>
        <w:t>5</w:t>
      </w:r>
      <w:r>
        <w:rPr>
          <w:spacing w:val="-4"/>
          <w:sz w:val="28"/>
        </w:rPr>
        <w:t> </w:t>
      </w:r>
      <w:r>
        <w:rPr>
          <w:sz w:val="28"/>
        </w:rPr>
        <w:t>or</w:t>
      </w:r>
      <w:r>
        <w:rPr>
          <w:spacing w:val="-4"/>
          <w:sz w:val="28"/>
        </w:rPr>
        <w:t> </w:t>
      </w:r>
      <w:r>
        <w:rPr>
          <w:sz w:val="28"/>
        </w:rPr>
        <w:t>more</w:t>
      </w:r>
      <w:r>
        <w:rPr>
          <w:spacing w:val="-5"/>
          <w:sz w:val="28"/>
        </w:rPr>
        <w:t> </w:t>
      </w:r>
      <w:r>
        <w:rPr>
          <w:sz w:val="28"/>
        </w:rPr>
        <w:t>drinks on the same occasion on each of 5 or more days in the past 30 days.</w:t>
      </w:r>
    </w:p>
    <w:p>
      <w:pPr>
        <w:pStyle w:val="ListParagraph"/>
        <w:numPr>
          <w:ilvl w:val="0"/>
          <w:numId w:val="11"/>
        </w:numPr>
        <w:tabs>
          <w:tab w:pos="1800" w:val="left" w:leader="none"/>
        </w:tabs>
        <w:spacing w:line="320" w:lineRule="exact" w:before="0" w:after="0"/>
        <w:ind w:left="1800" w:right="1246" w:hanging="360"/>
        <w:jc w:val="left"/>
        <w:rPr>
          <w:sz w:val="28"/>
        </w:rPr>
      </w:pPr>
      <w:r>
        <w:rPr>
          <w:b/>
          <w:sz w:val="28"/>
        </w:rPr>
        <w:t>Excessive drinking </w:t>
      </w:r>
      <w:r>
        <w:rPr>
          <w:sz w:val="28"/>
        </w:rPr>
        <w:t>can put you at risk of developing an alcohol use disorder in addition</w:t>
      </w:r>
      <w:r>
        <w:rPr>
          <w:spacing w:val="-3"/>
          <w:sz w:val="28"/>
        </w:rPr>
        <w:t> </w:t>
      </w:r>
      <w:r>
        <w:rPr>
          <w:sz w:val="28"/>
        </w:rPr>
        <w:t>to</w:t>
      </w:r>
      <w:r>
        <w:rPr>
          <w:spacing w:val="-3"/>
          <w:sz w:val="28"/>
        </w:rPr>
        <w:t> </w:t>
      </w:r>
      <w:r>
        <w:rPr>
          <w:sz w:val="28"/>
        </w:rPr>
        <w:t>other</w:t>
      </w:r>
      <w:r>
        <w:rPr>
          <w:spacing w:val="-3"/>
          <w:sz w:val="28"/>
        </w:rPr>
        <w:t> </w:t>
      </w:r>
      <w:r>
        <w:rPr>
          <w:sz w:val="28"/>
        </w:rPr>
        <w:t>health</w:t>
      </w:r>
      <w:r>
        <w:rPr>
          <w:spacing w:val="-3"/>
          <w:sz w:val="28"/>
        </w:rPr>
        <w:t> </w:t>
      </w:r>
      <w:r>
        <w:rPr>
          <w:sz w:val="28"/>
        </w:rPr>
        <w:t>and</w:t>
      </w:r>
      <w:r>
        <w:rPr>
          <w:spacing w:val="-3"/>
          <w:sz w:val="28"/>
        </w:rPr>
        <w:t> </w:t>
      </w:r>
      <w:r>
        <w:rPr>
          <w:sz w:val="28"/>
        </w:rPr>
        <w:t>safety</w:t>
      </w:r>
      <w:r>
        <w:rPr>
          <w:spacing w:val="-3"/>
          <w:sz w:val="28"/>
        </w:rPr>
        <w:t> </w:t>
      </w:r>
      <w:r>
        <w:rPr>
          <w:sz w:val="28"/>
        </w:rPr>
        <w:t>problems.</w:t>
      </w:r>
      <w:r>
        <w:rPr>
          <w:spacing w:val="-3"/>
          <w:sz w:val="28"/>
        </w:rPr>
        <w:t> </w:t>
      </w:r>
      <w:r>
        <w:rPr>
          <w:sz w:val="28"/>
        </w:rPr>
        <w:t>Genetics</w:t>
      </w:r>
      <w:r>
        <w:rPr>
          <w:spacing w:val="-3"/>
          <w:sz w:val="28"/>
        </w:rPr>
        <w:t> </w:t>
      </w:r>
      <w:r>
        <w:rPr>
          <w:sz w:val="28"/>
        </w:rPr>
        <w:t>have</w:t>
      </w:r>
      <w:r>
        <w:rPr>
          <w:spacing w:val="-4"/>
          <w:sz w:val="28"/>
        </w:rPr>
        <w:t> </w:t>
      </w:r>
      <w:r>
        <w:rPr>
          <w:sz w:val="28"/>
        </w:rPr>
        <w:t>also</w:t>
      </w:r>
      <w:r>
        <w:rPr>
          <w:spacing w:val="-3"/>
          <w:sz w:val="28"/>
        </w:rPr>
        <w:t> </w:t>
      </w:r>
      <w:r>
        <w:rPr>
          <w:sz w:val="28"/>
        </w:rPr>
        <w:t>been</w:t>
      </w:r>
      <w:r>
        <w:rPr>
          <w:spacing w:val="-3"/>
          <w:sz w:val="28"/>
        </w:rPr>
        <w:t> </w:t>
      </w:r>
      <w:r>
        <w:rPr>
          <w:sz w:val="28"/>
        </w:rPr>
        <w:t>shown</w:t>
      </w:r>
      <w:r>
        <w:rPr>
          <w:spacing w:val="-3"/>
          <w:sz w:val="28"/>
        </w:rPr>
        <w:t> </w:t>
      </w:r>
      <w:r>
        <w:rPr>
          <w:sz w:val="28"/>
        </w:rPr>
        <w:t>to</w:t>
      </w:r>
      <w:r>
        <w:rPr>
          <w:spacing w:val="-3"/>
          <w:sz w:val="28"/>
        </w:rPr>
        <w:t> </w:t>
      </w:r>
      <w:r>
        <w:rPr>
          <w:sz w:val="28"/>
        </w:rPr>
        <w:t>be a risk factor for the development of an</w:t>
      </w:r>
      <w:r>
        <w:rPr>
          <w:spacing w:val="-1"/>
          <w:sz w:val="28"/>
        </w:rPr>
        <w:t> </w:t>
      </w:r>
      <w:r>
        <w:rPr>
          <w:sz w:val="28"/>
        </w:rPr>
        <w:t>AUD.</w:t>
      </w:r>
    </w:p>
    <w:p>
      <w:pPr>
        <w:pStyle w:val="BodyText"/>
        <w:spacing w:before="315"/>
        <w:ind w:right="1118"/>
      </w:pPr>
      <w:r>
        <w:rPr/>
        <w:t>To</w:t>
      </w:r>
      <w:r>
        <w:rPr>
          <w:spacing w:val="-6"/>
        </w:rPr>
        <w:t> </w:t>
      </w:r>
      <w:r>
        <w:rPr/>
        <w:t>be</w:t>
      </w:r>
      <w:r>
        <w:rPr>
          <w:spacing w:val="-6"/>
        </w:rPr>
        <w:t> </w:t>
      </w:r>
      <w:r>
        <w:rPr/>
        <w:t>diagnosed</w:t>
      </w:r>
      <w:r>
        <w:rPr>
          <w:spacing w:val="-5"/>
        </w:rPr>
        <w:t> </w:t>
      </w:r>
      <w:r>
        <w:rPr/>
        <w:t>with</w:t>
      </w:r>
      <w:r>
        <w:rPr>
          <w:spacing w:val="-5"/>
        </w:rPr>
        <w:t> </w:t>
      </w:r>
      <w:r>
        <w:rPr/>
        <w:t>an</w:t>
      </w:r>
      <w:r>
        <w:rPr>
          <w:spacing w:val="-18"/>
        </w:rPr>
        <w:t> </w:t>
      </w:r>
      <w:r>
        <w:rPr/>
        <w:t>AUD,</w:t>
      </w:r>
      <w:r>
        <w:rPr>
          <w:spacing w:val="-4"/>
        </w:rPr>
        <w:t> </w:t>
      </w:r>
      <w:r>
        <w:rPr/>
        <w:t>individuals</w:t>
      </w:r>
      <w:r>
        <w:rPr>
          <w:spacing w:val="-5"/>
        </w:rPr>
        <w:t> </w:t>
      </w:r>
      <w:r>
        <w:rPr/>
        <w:t>must</w:t>
      </w:r>
      <w:r>
        <w:rPr>
          <w:spacing w:val="-5"/>
        </w:rPr>
        <w:t> </w:t>
      </w:r>
      <w:r>
        <w:rPr/>
        <w:t>meet</w:t>
      </w:r>
      <w:r>
        <w:rPr>
          <w:spacing w:val="-5"/>
        </w:rPr>
        <w:t> </w:t>
      </w:r>
      <w:r>
        <w:rPr/>
        <w:t>certain</w:t>
      </w:r>
      <w:r>
        <w:rPr>
          <w:spacing w:val="-5"/>
        </w:rPr>
        <w:t> </w:t>
      </w:r>
      <w:r>
        <w:rPr/>
        <w:t>diagnostic</w:t>
      </w:r>
      <w:r>
        <w:rPr>
          <w:spacing w:val="-6"/>
        </w:rPr>
        <w:t> </w:t>
      </w:r>
      <w:r>
        <w:rPr/>
        <w:t>criteria.</w:t>
      </w:r>
      <w:r>
        <w:rPr>
          <w:spacing w:val="-5"/>
        </w:rPr>
        <w:t> </w:t>
      </w:r>
      <w:r>
        <w:rPr/>
        <w:t>Some</w:t>
      </w:r>
      <w:r>
        <w:rPr>
          <w:spacing w:val="-6"/>
        </w:rPr>
        <w:t> </w:t>
      </w:r>
      <w:r>
        <w:rPr/>
        <w:t>of these criteria include problems controlling intake of alcohol, continued use of alcohol despite</w:t>
      </w:r>
      <w:r>
        <w:rPr>
          <w:spacing w:val="-4"/>
        </w:rPr>
        <w:t> </w:t>
      </w:r>
      <w:r>
        <w:rPr/>
        <w:t>problems</w:t>
      </w:r>
      <w:r>
        <w:rPr>
          <w:spacing w:val="-3"/>
        </w:rPr>
        <w:t> </w:t>
      </w:r>
      <w:r>
        <w:rPr/>
        <w:t>resulting</w:t>
      </w:r>
      <w:r>
        <w:rPr>
          <w:spacing w:val="-3"/>
        </w:rPr>
        <w:t> </w:t>
      </w:r>
      <w:r>
        <w:rPr/>
        <w:t>from</w:t>
      </w:r>
      <w:r>
        <w:rPr>
          <w:spacing w:val="-3"/>
        </w:rPr>
        <w:t> </w:t>
      </w:r>
      <w:r>
        <w:rPr/>
        <w:t>drinking,</w:t>
      </w:r>
      <w:r>
        <w:rPr>
          <w:spacing w:val="-3"/>
        </w:rPr>
        <w:t> </w:t>
      </w:r>
      <w:r>
        <w:rPr/>
        <w:t>development</w:t>
      </w:r>
      <w:r>
        <w:rPr>
          <w:spacing w:val="-3"/>
        </w:rPr>
        <w:t> </w:t>
      </w:r>
      <w:r>
        <w:rPr/>
        <w:t>of</w:t>
      </w:r>
      <w:r>
        <w:rPr>
          <w:spacing w:val="-3"/>
        </w:rPr>
        <w:t> </w:t>
      </w:r>
      <w:r>
        <w:rPr/>
        <w:t>a</w:t>
      </w:r>
      <w:r>
        <w:rPr>
          <w:spacing w:val="-4"/>
        </w:rPr>
        <w:t> </w:t>
      </w:r>
      <w:r>
        <w:rPr/>
        <w:t>tolerance,</w:t>
      </w:r>
      <w:r>
        <w:rPr>
          <w:spacing w:val="-3"/>
        </w:rPr>
        <w:t> </w:t>
      </w:r>
      <w:r>
        <w:rPr/>
        <w:t>drinking</w:t>
      </w:r>
      <w:r>
        <w:rPr>
          <w:spacing w:val="-3"/>
        </w:rPr>
        <w:t> </w:t>
      </w:r>
      <w:r>
        <w:rPr/>
        <w:t>that</w:t>
      </w:r>
      <w:r>
        <w:rPr>
          <w:spacing w:val="-3"/>
        </w:rPr>
        <w:t> </w:t>
      </w:r>
      <w:r>
        <w:rPr/>
        <w:t>leads to</w:t>
      </w:r>
      <w:r>
        <w:rPr>
          <w:spacing w:val="-3"/>
        </w:rPr>
        <w:t> </w:t>
      </w:r>
      <w:r>
        <w:rPr/>
        <w:t>risky</w:t>
      </w:r>
      <w:r>
        <w:rPr>
          <w:spacing w:val="-1"/>
        </w:rPr>
        <w:t> </w:t>
      </w:r>
      <w:r>
        <w:rPr/>
        <w:t>situations,</w:t>
      </w:r>
      <w:r>
        <w:rPr>
          <w:spacing w:val="-1"/>
        </w:rPr>
        <w:t> </w:t>
      </w:r>
      <w:r>
        <w:rPr/>
        <w:t>or</w:t>
      </w:r>
      <w:r>
        <w:rPr>
          <w:spacing w:val="-1"/>
        </w:rPr>
        <w:t> </w:t>
      </w:r>
      <w:r>
        <w:rPr/>
        <w:t>the</w:t>
      </w:r>
      <w:r>
        <w:rPr>
          <w:spacing w:val="-2"/>
        </w:rPr>
        <w:t> </w:t>
      </w:r>
      <w:r>
        <w:rPr/>
        <w:t>development</w:t>
      </w:r>
      <w:r>
        <w:rPr>
          <w:spacing w:val="-1"/>
        </w:rPr>
        <w:t> </w:t>
      </w:r>
      <w:r>
        <w:rPr/>
        <w:t>of</w:t>
      </w:r>
      <w:r>
        <w:rPr>
          <w:spacing w:val="-1"/>
        </w:rPr>
        <w:t> </w:t>
      </w:r>
      <w:r>
        <w:rPr/>
        <w:t>withdrawal</w:t>
      </w:r>
      <w:r>
        <w:rPr>
          <w:spacing w:val="-1"/>
        </w:rPr>
        <w:t> </w:t>
      </w:r>
      <w:r>
        <w:rPr/>
        <w:t>symptoms.</w:t>
      </w:r>
      <w:r>
        <w:rPr>
          <w:spacing w:val="-7"/>
        </w:rPr>
        <w:t> </w:t>
      </w:r>
      <w:r>
        <w:rPr/>
        <w:t>The</w:t>
      </w:r>
      <w:r>
        <w:rPr>
          <w:spacing w:val="-2"/>
        </w:rPr>
        <w:t> </w:t>
      </w:r>
      <w:r>
        <w:rPr/>
        <w:t>severity</w:t>
      </w:r>
      <w:r>
        <w:rPr>
          <w:spacing w:val="-1"/>
        </w:rPr>
        <w:t> </w:t>
      </w:r>
      <w:r>
        <w:rPr/>
        <w:t>of</w:t>
      </w:r>
      <w:r>
        <w:rPr>
          <w:spacing w:val="-1"/>
        </w:rPr>
        <w:t> </w:t>
      </w:r>
      <w:r>
        <w:rPr/>
        <w:t>an</w:t>
      </w:r>
      <w:r>
        <w:rPr>
          <w:spacing w:val="-16"/>
        </w:rPr>
        <w:t> </w:t>
      </w:r>
      <w:r>
        <w:rPr>
          <w:spacing w:val="-5"/>
        </w:rPr>
        <w:t>AUD</w:t>
      </w:r>
    </w:p>
    <w:p>
      <w:pPr>
        <w:pStyle w:val="BodyText"/>
        <w:spacing w:line="314" w:lineRule="exact"/>
      </w:pPr>
      <w:r>
        <w:rPr/>
        <w:t>—mild,</w:t>
      </w:r>
      <w:r>
        <w:rPr>
          <w:spacing w:val="-2"/>
        </w:rPr>
        <w:t> </w:t>
      </w:r>
      <w:r>
        <w:rPr/>
        <w:t>moderate,</w:t>
      </w:r>
      <w:r>
        <w:rPr>
          <w:spacing w:val="-1"/>
        </w:rPr>
        <w:t> </w:t>
      </w:r>
      <w:r>
        <w:rPr/>
        <w:t>or</w:t>
      </w:r>
      <w:r>
        <w:rPr>
          <w:spacing w:val="-1"/>
        </w:rPr>
        <w:t> </w:t>
      </w:r>
      <w:r>
        <w:rPr/>
        <w:t>severe—is</w:t>
      </w:r>
      <w:r>
        <w:rPr>
          <w:spacing w:val="-1"/>
        </w:rPr>
        <w:t> </w:t>
      </w:r>
      <w:r>
        <w:rPr/>
        <w:t>based</w:t>
      </w:r>
      <w:r>
        <w:rPr>
          <w:spacing w:val="-1"/>
        </w:rPr>
        <w:t> </w:t>
      </w:r>
      <w:r>
        <w:rPr/>
        <w:t>on</w:t>
      </w:r>
      <w:r>
        <w:rPr>
          <w:spacing w:val="-1"/>
        </w:rPr>
        <w:t> </w:t>
      </w:r>
      <w:r>
        <w:rPr/>
        <w:t>the</w:t>
      </w:r>
      <w:r>
        <w:rPr>
          <w:spacing w:val="-2"/>
        </w:rPr>
        <w:t> </w:t>
      </w:r>
      <w:r>
        <w:rPr/>
        <w:t>number</w:t>
      </w:r>
      <w:r>
        <w:rPr>
          <w:spacing w:val="-1"/>
        </w:rPr>
        <w:t> </w:t>
      </w:r>
      <w:r>
        <w:rPr/>
        <w:t>of</w:t>
      </w:r>
      <w:r>
        <w:rPr>
          <w:spacing w:val="-1"/>
        </w:rPr>
        <w:t> </w:t>
      </w:r>
      <w:r>
        <w:rPr/>
        <w:t>criteria</w:t>
      </w:r>
      <w:r>
        <w:rPr>
          <w:spacing w:val="-2"/>
        </w:rPr>
        <w:t> </w:t>
      </w:r>
      <w:r>
        <w:rPr>
          <w:spacing w:val="-4"/>
        </w:rPr>
        <w:t>met.</w:t>
      </w:r>
    </w:p>
    <w:p>
      <w:pPr>
        <w:pStyle w:val="BodyText"/>
        <w:spacing w:after="0" w:line="314" w:lineRule="exact"/>
        <w:sectPr>
          <w:headerReference w:type="default" r:id="rId56"/>
          <w:footerReference w:type="default" r:id="rId57"/>
          <w:pgSz w:w="12240" w:h="15840"/>
          <w:pgMar w:header="744" w:footer="1086" w:top="1000" w:bottom="1280" w:left="0" w:right="0"/>
        </w:sectPr>
      </w:pPr>
    </w:p>
    <w:p>
      <w:pPr>
        <w:pStyle w:val="BodyText"/>
        <w:ind w:left="0"/>
      </w:pPr>
    </w:p>
    <w:p>
      <w:pPr>
        <w:pStyle w:val="BodyText"/>
        <w:spacing w:before="92"/>
        <w:ind w:left="0"/>
      </w:pPr>
    </w:p>
    <w:p>
      <w:pPr>
        <w:pStyle w:val="BodyText"/>
        <w:ind w:right="1096"/>
      </w:pPr>
      <w:r>
        <w:rPr>
          <w:b/>
          <w:i/>
          <w:color w:val="3C8A9E"/>
          <w:u w:val="single" w:color="000000"/>
        </w:rPr>
        <w:t>Tobacco Use Disorder:</w:t>
      </w:r>
      <w:r>
        <w:rPr>
          <w:b/>
          <w:i/>
          <w:color w:val="3C8A9E"/>
          <w:u w:val="none"/>
        </w:rPr>
        <w:t> </w:t>
      </w:r>
      <w:r>
        <w:rPr>
          <w:u w:val="none"/>
        </w:rPr>
        <w:t>According to the CDC, more than 480,000 deaths each year are caused by cigarette smoking. Tobacco use and smoking cause damage to nearly every organ in the human body, often leading to lung cancer, respiratory disorders, heart disease,</w:t>
      </w:r>
      <w:r>
        <w:rPr>
          <w:spacing w:val="-5"/>
          <w:u w:val="none"/>
        </w:rPr>
        <w:t> </w:t>
      </w:r>
      <w:r>
        <w:rPr>
          <w:u w:val="none"/>
        </w:rPr>
        <w:t>stroke,</w:t>
      </w:r>
      <w:r>
        <w:rPr>
          <w:spacing w:val="-3"/>
          <w:u w:val="none"/>
        </w:rPr>
        <w:t> </w:t>
      </w:r>
      <w:r>
        <w:rPr>
          <w:u w:val="none"/>
        </w:rPr>
        <w:t>and</w:t>
      </w:r>
      <w:r>
        <w:rPr>
          <w:spacing w:val="-3"/>
          <w:u w:val="none"/>
        </w:rPr>
        <w:t> </w:t>
      </w:r>
      <w:r>
        <w:rPr>
          <w:u w:val="none"/>
        </w:rPr>
        <w:t>other</w:t>
      </w:r>
      <w:r>
        <w:rPr>
          <w:spacing w:val="-3"/>
          <w:u w:val="none"/>
        </w:rPr>
        <w:t> </w:t>
      </w:r>
      <w:r>
        <w:rPr>
          <w:u w:val="none"/>
        </w:rPr>
        <w:t>illnesses.</w:t>
      </w:r>
      <w:r>
        <w:rPr>
          <w:spacing w:val="-18"/>
          <w:u w:val="none"/>
        </w:rPr>
        <w:t> </w:t>
      </w:r>
      <w:r>
        <w:rPr>
          <w:u w:val="none"/>
        </w:rPr>
        <w:t>An</w:t>
      </w:r>
      <w:r>
        <w:rPr>
          <w:spacing w:val="-3"/>
          <w:u w:val="none"/>
        </w:rPr>
        <w:t> </w:t>
      </w:r>
      <w:r>
        <w:rPr>
          <w:u w:val="none"/>
        </w:rPr>
        <w:t>estimated</w:t>
      </w:r>
      <w:r>
        <w:rPr>
          <w:spacing w:val="-3"/>
          <w:u w:val="none"/>
        </w:rPr>
        <w:t> </w:t>
      </w:r>
      <w:r>
        <w:rPr>
          <w:u w:val="none"/>
        </w:rPr>
        <w:t>66.9</w:t>
      </w:r>
      <w:r>
        <w:rPr>
          <w:spacing w:val="-3"/>
          <w:u w:val="none"/>
        </w:rPr>
        <w:t> </w:t>
      </w:r>
      <w:r>
        <w:rPr>
          <w:u w:val="none"/>
        </w:rPr>
        <w:t>million</w:t>
      </w:r>
      <w:r>
        <w:rPr>
          <w:spacing w:val="-18"/>
          <w:u w:val="none"/>
        </w:rPr>
        <w:t> </w:t>
      </w:r>
      <w:r>
        <w:rPr>
          <w:u w:val="none"/>
        </w:rPr>
        <w:t>Americans</w:t>
      </w:r>
      <w:r>
        <w:rPr>
          <w:spacing w:val="-3"/>
          <w:u w:val="none"/>
        </w:rPr>
        <w:t> </w:t>
      </w:r>
      <w:r>
        <w:rPr>
          <w:u w:val="none"/>
        </w:rPr>
        <w:t>aged</w:t>
      </w:r>
      <w:r>
        <w:rPr>
          <w:spacing w:val="-3"/>
          <w:u w:val="none"/>
        </w:rPr>
        <w:t> </w:t>
      </w:r>
      <w:r>
        <w:rPr>
          <w:u w:val="none"/>
        </w:rPr>
        <w:t>12</w:t>
      </w:r>
      <w:r>
        <w:rPr>
          <w:spacing w:val="-3"/>
          <w:u w:val="none"/>
        </w:rPr>
        <w:t> </w:t>
      </w:r>
      <w:r>
        <w:rPr>
          <w:u w:val="none"/>
        </w:rPr>
        <w:t>or</w:t>
      </w:r>
      <w:r>
        <w:rPr>
          <w:spacing w:val="-3"/>
          <w:u w:val="none"/>
        </w:rPr>
        <w:t> </w:t>
      </w:r>
      <w:r>
        <w:rPr>
          <w:u w:val="none"/>
        </w:rPr>
        <w:t>older are current users of a tobacco product (25.2%).</w:t>
      </w:r>
      <w:r>
        <w:rPr>
          <w:spacing w:val="-5"/>
          <w:u w:val="none"/>
        </w:rPr>
        <w:t> </w:t>
      </w:r>
      <w:r>
        <w:rPr>
          <w:u w:val="none"/>
        </w:rPr>
        <w:t>Young adults aged 18 to 25 had the highest rate of current use of a tobacco product (35%), followed by adults aged 26 or older (25.8%), and by youths aged 12 to 17 (7%). The prevalence of current use of a tobacco product is 37.8% for</w:t>
      </w:r>
      <w:r>
        <w:rPr>
          <w:spacing w:val="-7"/>
          <w:u w:val="none"/>
        </w:rPr>
        <w:t> </w:t>
      </w:r>
      <w:r>
        <w:rPr>
          <w:u w:val="none"/>
        </w:rPr>
        <w:t>American Indians or</w:t>
      </w:r>
      <w:r>
        <w:rPr>
          <w:spacing w:val="-7"/>
          <w:u w:val="none"/>
        </w:rPr>
        <w:t> </w:t>
      </w:r>
      <w:r>
        <w:rPr>
          <w:u w:val="none"/>
        </w:rPr>
        <w:t>Alaska Natives, 27.6% for whites, 26.6% for blacks, 30.6% for Native Hawaiians or other Pacific Islanders, 18.8% for Hispanics, and 10.2% for Asians.</w:t>
      </w:r>
    </w:p>
    <w:p>
      <w:pPr>
        <w:pStyle w:val="BodyText"/>
        <w:spacing w:before="300"/>
        <w:ind w:right="1064"/>
      </w:pPr>
      <w:r>
        <w:rPr>
          <w:b/>
          <w:i/>
          <w:color w:val="3C8A9E"/>
          <w:u w:val="single" w:color="000000"/>
        </w:rPr>
        <w:t>Cannabis</w:t>
      </w:r>
      <w:r>
        <w:rPr>
          <w:b/>
          <w:i/>
          <w:color w:val="3C8A9E"/>
          <w:spacing w:val="-3"/>
          <w:u w:val="single" w:color="000000"/>
        </w:rPr>
        <w:t> </w:t>
      </w:r>
      <w:r>
        <w:rPr>
          <w:b/>
          <w:i/>
          <w:color w:val="3C8A9E"/>
          <w:u w:val="single" w:color="000000"/>
        </w:rPr>
        <w:t>Use</w:t>
      </w:r>
      <w:r>
        <w:rPr>
          <w:b/>
          <w:i/>
          <w:color w:val="3C8A9E"/>
          <w:spacing w:val="-4"/>
          <w:u w:val="single" w:color="000000"/>
        </w:rPr>
        <w:t> </w:t>
      </w:r>
      <w:r>
        <w:rPr>
          <w:b/>
          <w:i/>
          <w:color w:val="3C8A9E"/>
          <w:u w:val="single" w:color="000000"/>
        </w:rPr>
        <w:t>Disorder:</w:t>
      </w:r>
      <w:r>
        <w:rPr>
          <w:b/>
          <w:i/>
          <w:color w:val="3C8A9E"/>
          <w:spacing w:val="-4"/>
          <w:u w:val="none"/>
        </w:rPr>
        <w:t> </w:t>
      </w:r>
      <w:r>
        <w:rPr>
          <w:u w:val="none"/>
        </w:rPr>
        <w:t>Marijuana</w:t>
      </w:r>
      <w:r>
        <w:rPr>
          <w:spacing w:val="-4"/>
          <w:u w:val="none"/>
        </w:rPr>
        <w:t> </w:t>
      </w:r>
      <w:r>
        <w:rPr>
          <w:u w:val="none"/>
        </w:rPr>
        <w:t>is</w:t>
      </w:r>
      <w:r>
        <w:rPr>
          <w:spacing w:val="-3"/>
          <w:u w:val="none"/>
        </w:rPr>
        <w:t> </w:t>
      </w:r>
      <w:r>
        <w:rPr>
          <w:u w:val="none"/>
        </w:rPr>
        <w:t>the</w:t>
      </w:r>
      <w:r>
        <w:rPr>
          <w:spacing w:val="-4"/>
          <w:u w:val="none"/>
        </w:rPr>
        <w:t> </w:t>
      </w:r>
      <w:r>
        <w:rPr>
          <w:u w:val="none"/>
        </w:rPr>
        <w:t>most</w:t>
      </w:r>
      <w:r>
        <w:rPr>
          <w:spacing w:val="-3"/>
          <w:u w:val="none"/>
        </w:rPr>
        <w:t> </w:t>
      </w:r>
      <w:r>
        <w:rPr>
          <w:u w:val="none"/>
        </w:rPr>
        <w:t>used</w:t>
      </w:r>
      <w:r>
        <w:rPr>
          <w:spacing w:val="-3"/>
          <w:u w:val="none"/>
        </w:rPr>
        <w:t> </w:t>
      </w:r>
      <w:r>
        <w:rPr>
          <w:u w:val="none"/>
        </w:rPr>
        <w:t>drug</w:t>
      </w:r>
      <w:r>
        <w:rPr>
          <w:spacing w:val="-3"/>
          <w:u w:val="none"/>
        </w:rPr>
        <w:t> </w:t>
      </w:r>
      <w:r>
        <w:rPr>
          <w:u w:val="none"/>
        </w:rPr>
        <w:t>after</w:t>
      </w:r>
      <w:r>
        <w:rPr>
          <w:spacing w:val="-3"/>
          <w:u w:val="none"/>
        </w:rPr>
        <w:t> </w:t>
      </w:r>
      <w:r>
        <w:rPr>
          <w:u w:val="none"/>
        </w:rPr>
        <w:t>alcohol</w:t>
      </w:r>
      <w:r>
        <w:rPr>
          <w:spacing w:val="-3"/>
          <w:u w:val="none"/>
        </w:rPr>
        <w:t> </w:t>
      </w:r>
      <w:r>
        <w:rPr>
          <w:u w:val="none"/>
        </w:rPr>
        <w:t>and</w:t>
      </w:r>
      <w:r>
        <w:rPr>
          <w:spacing w:val="-3"/>
          <w:u w:val="none"/>
        </w:rPr>
        <w:t> </w:t>
      </w:r>
      <w:r>
        <w:rPr>
          <w:u w:val="none"/>
        </w:rPr>
        <w:t>tobacco</w:t>
      </w:r>
      <w:r>
        <w:rPr>
          <w:spacing w:val="-3"/>
          <w:u w:val="none"/>
        </w:rPr>
        <w:t> </w:t>
      </w:r>
      <w:r>
        <w:rPr>
          <w:u w:val="none"/>
        </w:rPr>
        <w:t>in</w:t>
      </w:r>
      <w:r>
        <w:rPr>
          <w:spacing w:val="-3"/>
          <w:u w:val="none"/>
        </w:rPr>
        <w:t> </w:t>
      </w:r>
      <w:r>
        <w:rPr>
          <w:u w:val="none"/>
        </w:rPr>
        <w:t>the United States. Marijuana’s immediate</w:t>
      </w:r>
      <w:r>
        <w:rPr>
          <w:spacing w:val="-1"/>
          <w:u w:val="none"/>
        </w:rPr>
        <w:t> </w:t>
      </w:r>
      <w:r>
        <w:rPr>
          <w:u w:val="none"/>
        </w:rPr>
        <w:t>effects include</w:t>
      </w:r>
      <w:r>
        <w:rPr>
          <w:spacing w:val="-1"/>
          <w:u w:val="none"/>
        </w:rPr>
        <w:t> </w:t>
      </w:r>
      <w:r>
        <w:rPr>
          <w:u w:val="none"/>
        </w:rPr>
        <w:t>distorted perception, difficulty with thinking and problem solving, and loss of motor coordination. Long-term use of the drug can</w:t>
      </w:r>
      <w:r>
        <w:rPr>
          <w:spacing w:val="-2"/>
          <w:u w:val="none"/>
        </w:rPr>
        <w:t> </w:t>
      </w:r>
      <w:r>
        <w:rPr>
          <w:u w:val="none"/>
        </w:rPr>
        <w:t>contribute</w:t>
      </w:r>
      <w:r>
        <w:rPr>
          <w:spacing w:val="-3"/>
          <w:u w:val="none"/>
        </w:rPr>
        <w:t> </w:t>
      </w:r>
      <w:r>
        <w:rPr>
          <w:u w:val="none"/>
        </w:rPr>
        <w:t>to</w:t>
      </w:r>
      <w:r>
        <w:rPr>
          <w:spacing w:val="-2"/>
          <w:u w:val="none"/>
        </w:rPr>
        <w:t> </w:t>
      </w:r>
      <w:r>
        <w:rPr>
          <w:u w:val="none"/>
        </w:rPr>
        <w:t>respiratory</w:t>
      </w:r>
      <w:r>
        <w:rPr>
          <w:spacing w:val="-2"/>
          <w:u w:val="none"/>
        </w:rPr>
        <w:t> </w:t>
      </w:r>
      <w:r>
        <w:rPr>
          <w:u w:val="none"/>
        </w:rPr>
        <w:t>infection,</w:t>
      </w:r>
      <w:r>
        <w:rPr>
          <w:spacing w:val="-2"/>
          <w:u w:val="none"/>
        </w:rPr>
        <w:t> </w:t>
      </w:r>
      <w:r>
        <w:rPr>
          <w:u w:val="none"/>
        </w:rPr>
        <w:t>impaired</w:t>
      </w:r>
      <w:r>
        <w:rPr>
          <w:spacing w:val="-2"/>
          <w:u w:val="none"/>
        </w:rPr>
        <w:t> </w:t>
      </w:r>
      <w:r>
        <w:rPr>
          <w:u w:val="none"/>
        </w:rPr>
        <w:t>memory,</w:t>
      </w:r>
      <w:r>
        <w:rPr>
          <w:spacing w:val="-2"/>
          <w:u w:val="none"/>
        </w:rPr>
        <w:t> </w:t>
      </w:r>
      <w:r>
        <w:rPr>
          <w:u w:val="none"/>
        </w:rPr>
        <w:t>and</w:t>
      </w:r>
      <w:r>
        <w:rPr>
          <w:spacing w:val="-2"/>
          <w:u w:val="none"/>
        </w:rPr>
        <w:t> </w:t>
      </w:r>
      <w:r>
        <w:rPr>
          <w:u w:val="none"/>
        </w:rPr>
        <w:t>exposure</w:t>
      </w:r>
      <w:r>
        <w:rPr>
          <w:spacing w:val="-3"/>
          <w:u w:val="none"/>
        </w:rPr>
        <w:t> </w:t>
      </w:r>
      <w:r>
        <w:rPr>
          <w:u w:val="none"/>
        </w:rPr>
        <w:t>to</w:t>
      </w:r>
      <w:r>
        <w:rPr>
          <w:spacing w:val="-2"/>
          <w:u w:val="none"/>
        </w:rPr>
        <w:t> </w:t>
      </w:r>
      <w:r>
        <w:rPr>
          <w:u w:val="none"/>
        </w:rPr>
        <w:t>cancer-causing compounds. Heavy marijuana use in youth has also been linked to increased risk for developing mental illness and poorer cognitive functioning.</w:t>
      </w:r>
    </w:p>
    <w:p>
      <w:pPr>
        <w:pStyle w:val="BodyText"/>
        <w:spacing w:before="309"/>
        <w:ind w:right="1167"/>
      </w:pPr>
      <w:r>
        <w:rPr/>
        <w:t>Some symptoms of cannabis use disorder include disruptions in functioning due to cannabis use, the</w:t>
      </w:r>
      <w:r>
        <w:rPr>
          <w:spacing w:val="-1"/>
        </w:rPr>
        <w:t> </w:t>
      </w:r>
      <w:r>
        <w:rPr/>
        <w:t>development of tolerance, cravings for cannabis, and the</w:t>
      </w:r>
      <w:r>
        <w:rPr>
          <w:spacing w:val="-1"/>
        </w:rPr>
        <w:t> </w:t>
      </w:r>
      <w:r>
        <w:rPr/>
        <w:t>development of</w:t>
      </w:r>
      <w:r>
        <w:rPr>
          <w:spacing w:val="-5"/>
        </w:rPr>
        <w:t> </w:t>
      </w:r>
      <w:r>
        <w:rPr/>
        <w:t>withdrawal</w:t>
      </w:r>
      <w:r>
        <w:rPr>
          <w:spacing w:val="-5"/>
        </w:rPr>
        <w:t> </w:t>
      </w:r>
      <w:r>
        <w:rPr/>
        <w:t>symptoms,</w:t>
      </w:r>
      <w:r>
        <w:rPr>
          <w:spacing w:val="-5"/>
        </w:rPr>
        <w:t> </w:t>
      </w:r>
      <w:r>
        <w:rPr/>
        <w:t>such</w:t>
      </w:r>
      <w:r>
        <w:rPr>
          <w:spacing w:val="-5"/>
        </w:rPr>
        <w:t> </w:t>
      </w:r>
      <w:r>
        <w:rPr/>
        <w:t>as</w:t>
      </w:r>
      <w:r>
        <w:rPr>
          <w:spacing w:val="-5"/>
        </w:rPr>
        <w:t> </w:t>
      </w:r>
      <w:r>
        <w:rPr/>
        <w:t>the</w:t>
      </w:r>
      <w:r>
        <w:rPr>
          <w:spacing w:val="-6"/>
        </w:rPr>
        <w:t> </w:t>
      </w:r>
      <w:r>
        <w:rPr/>
        <w:t>inability</w:t>
      </w:r>
      <w:r>
        <w:rPr>
          <w:spacing w:val="-5"/>
        </w:rPr>
        <w:t> </w:t>
      </w:r>
      <w:r>
        <w:rPr/>
        <w:t>to</w:t>
      </w:r>
      <w:r>
        <w:rPr>
          <w:spacing w:val="-5"/>
        </w:rPr>
        <w:t> </w:t>
      </w:r>
      <w:r>
        <w:rPr/>
        <w:t>sleep,</w:t>
      </w:r>
      <w:r>
        <w:rPr>
          <w:spacing w:val="-5"/>
        </w:rPr>
        <w:t> </w:t>
      </w:r>
      <w:r>
        <w:rPr/>
        <w:t>restlessness,</w:t>
      </w:r>
      <w:r>
        <w:rPr>
          <w:spacing w:val="-5"/>
        </w:rPr>
        <w:t> </w:t>
      </w:r>
      <w:r>
        <w:rPr/>
        <w:t>nervousness,</w:t>
      </w:r>
      <w:r>
        <w:rPr>
          <w:spacing w:val="-5"/>
        </w:rPr>
        <w:t> </w:t>
      </w:r>
      <w:r>
        <w:rPr/>
        <w:t>anger, or depression within a week of ceasing heavy use.</w:t>
      </w:r>
    </w:p>
    <w:p>
      <w:pPr>
        <w:pStyle w:val="BodyText"/>
        <w:spacing w:before="312"/>
        <w:ind w:right="1150"/>
      </w:pPr>
      <w:r>
        <w:rPr>
          <w:b/>
          <w:i/>
          <w:color w:val="3C8A9E"/>
          <w:u w:val="single" w:color="000000"/>
        </w:rPr>
        <w:t>Stimulant Use Disorder</w:t>
      </w:r>
      <w:r>
        <w:rPr>
          <w:u w:val="none"/>
        </w:rPr>
        <w:t>:</w:t>
      </w:r>
      <w:r>
        <w:rPr>
          <w:spacing w:val="40"/>
          <w:u w:val="none"/>
        </w:rPr>
        <w:t> </w:t>
      </w:r>
      <w:r>
        <w:rPr>
          <w:u w:val="none"/>
        </w:rPr>
        <w:t>Stimulants increase alertness, attention, and energy, as well as elevate blood pressure, heart rate, and respiration. They include a wide range of drugs that have historically been used to treat conditions, such as obesity, attention deficit hyperactivity</w:t>
      </w:r>
      <w:r>
        <w:rPr>
          <w:spacing w:val="-7"/>
          <w:u w:val="none"/>
        </w:rPr>
        <w:t> </w:t>
      </w:r>
      <w:r>
        <w:rPr>
          <w:u w:val="none"/>
        </w:rPr>
        <w:t>disorder</w:t>
      </w:r>
      <w:r>
        <w:rPr>
          <w:spacing w:val="-7"/>
          <w:u w:val="none"/>
        </w:rPr>
        <w:t> </w:t>
      </w:r>
      <w:r>
        <w:rPr>
          <w:u w:val="none"/>
        </w:rPr>
        <w:t>and,</w:t>
      </w:r>
      <w:r>
        <w:rPr>
          <w:spacing w:val="-7"/>
          <w:u w:val="none"/>
        </w:rPr>
        <w:t> </w:t>
      </w:r>
      <w:r>
        <w:rPr>
          <w:u w:val="none"/>
        </w:rPr>
        <w:t>occasionally,</w:t>
      </w:r>
      <w:r>
        <w:rPr>
          <w:spacing w:val="-7"/>
          <w:u w:val="none"/>
        </w:rPr>
        <w:t> </w:t>
      </w:r>
      <w:r>
        <w:rPr>
          <w:u w:val="none"/>
        </w:rPr>
        <w:t>depression.</w:t>
      </w:r>
      <w:r>
        <w:rPr>
          <w:spacing w:val="-7"/>
          <w:u w:val="none"/>
        </w:rPr>
        <w:t> </w:t>
      </w:r>
      <w:r>
        <w:rPr>
          <w:u w:val="none"/>
        </w:rPr>
        <w:t>Like</w:t>
      </w:r>
      <w:r>
        <w:rPr>
          <w:spacing w:val="-8"/>
          <w:u w:val="none"/>
        </w:rPr>
        <w:t> </w:t>
      </w:r>
      <w:r>
        <w:rPr>
          <w:u w:val="none"/>
        </w:rPr>
        <w:t>other</w:t>
      </w:r>
      <w:r>
        <w:rPr>
          <w:spacing w:val="-7"/>
          <w:u w:val="none"/>
        </w:rPr>
        <w:t> </w:t>
      </w:r>
      <w:r>
        <w:rPr>
          <w:u w:val="none"/>
        </w:rPr>
        <w:t>prescription</w:t>
      </w:r>
      <w:r>
        <w:rPr>
          <w:spacing w:val="-7"/>
          <w:u w:val="none"/>
        </w:rPr>
        <w:t> </w:t>
      </w:r>
      <w:r>
        <w:rPr>
          <w:u w:val="none"/>
        </w:rPr>
        <w:t>medications, stimulants can be diverted for illegal use. The most commonly abused stimulants are amphetamines, methamphetamine, and cocaine. Stimulants can be synthetic (such as amphetamines) or can be plant-derived (such as cocaine). They are usually taken orally, snorted, or intravenously.</w:t>
      </w:r>
    </w:p>
    <w:p>
      <w:pPr>
        <w:pStyle w:val="BodyText"/>
        <w:spacing w:before="304"/>
        <w:ind w:right="1118"/>
      </w:pPr>
      <w:r>
        <w:rPr/>
        <w:t>Symptoms</w:t>
      </w:r>
      <w:r>
        <w:rPr>
          <w:spacing w:val="-3"/>
        </w:rPr>
        <w:t> </w:t>
      </w:r>
      <w:r>
        <w:rPr/>
        <w:t>of</w:t>
      </w:r>
      <w:r>
        <w:rPr>
          <w:spacing w:val="-3"/>
        </w:rPr>
        <w:t> </w:t>
      </w:r>
      <w:r>
        <w:rPr/>
        <w:t>stimulant</w:t>
      </w:r>
      <w:r>
        <w:rPr>
          <w:spacing w:val="-3"/>
        </w:rPr>
        <w:t> </w:t>
      </w:r>
      <w:r>
        <w:rPr/>
        <w:t>use</w:t>
      </w:r>
      <w:r>
        <w:rPr>
          <w:spacing w:val="-4"/>
        </w:rPr>
        <w:t> </w:t>
      </w:r>
      <w:r>
        <w:rPr/>
        <w:t>disorders</w:t>
      </w:r>
      <w:r>
        <w:rPr>
          <w:spacing w:val="-3"/>
        </w:rPr>
        <w:t> </w:t>
      </w:r>
      <w:r>
        <w:rPr/>
        <w:t>include</w:t>
      </w:r>
      <w:r>
        <w:rPr>
          <w:spacing w:val="-4"/>
        </w:rPr>
        <w:t> </w:t>
      </w:r>
      <w:r>
        <w:rPr/>
        <w:t>craving</w:t>
      </w:r>
      <w:r>
        <w:rPr>
          <w:spacing w:val="-3"/>
        </w:rPr>
        <w:t> </w:t>
      </w:r>
      <w:r>
        <w:rPr/>
        <w:t>for</w:t>
      </w:r>
      <w:r>
        <w:rPr>
          <w:spacing w:val="-3"/>
        </w:rPr>
        <w:t> </w:t>
      </w:r>
      <w:r>
        <w:rPr/>
        <w:t>stimulants,</w:t>
      </w:r>
      <w:r>
        <w:rPr>
          <w:spacing w:val="-3"/>
        </w:rPr>
        <w:t> </w:t>
      </w:r>
      <w:r>
        <w:rPr/>
        <w:t>failure</w:t>
      </w:r>
      <w:r>
        <w:rPr>
          <w:spacing w:val="-4"/>
        </w:rPr>
        <w:t> </w:t>
      </w:r>
      <w:r>
        <w:rPr/>
        <w:t>to</w:t>
      </w:r>
      <w:r>
        <w:rPr>
          <w:spacing w:val="-3"/>
        </w:rPr>
        <w:t> </w:t>
      </w:r>
      <w:r>
        <w:rPr/>
        <w:t>control</w:t>
      </w:r>
      <w:r>
        <w:rPr>
          <w:spacing w:val="-3"/>
        </w:rPr>
        <w:t> </w:t>
      </w:r>
      <w:r>
        <w:rPr/>
        <w:t>use when attempted, continued use despite interference with major obligations or social functioning, use of larger amounts over time, development of tolerance, spending a great deal of time to obtain and use stimulants, and withdrawal symptoms that occur after stopping</w:t>
      </w:r>
      <w:r>
        <w:rPr>
          <w:spacing w:val="-4"/>
        </w:rPr>
        <w:t> </w:t>
      </w:r>
      <w:r>
        <w:rPr/>
        <w:t>or</w:t>
      </w:r>
      <w:r>
        <w:rPr>
          <w:spacing w:val="-4"/>
        </w:rPr>
        <w:t> </w:t>
      </w:r>
      <w:r>
        <w:rPr/>
        <w:t>reducing</w:t>
      </w:r>
      <w:r>
        <w:rPr>
          <w:spacing w:val="-4"/>
        </w:rPr>
        <w:t> </w:t>
      </w:r>
      <w:r>
        <w:rPr/>
        <w:t>use,</w:t>
      </w:r>
      <w:r>
        <w:rPr>
          <w:spacing w:val="-4"/>
        </w:rPr>
        <w:t> </w:t>
      </w:r>
      <w:r>
        <w:rPr/>
        <w:t>including</w:t>
      </w:r>
      <w:r>
        <w:rPr>
          <w:spacing w:val="-4"/>
        </w:rPr>
        <w:t> </w:t>
      </w:r>
      <w:r>
        <w:rPr/>
        <w:t>fatigue,</w:t>
      </w:r>
      <w:r>
        <w:rPr>
          <w:spacing w:val="-4"/>
        </w:rPr>
        <w:t> </w:t>
      </w:r>
      <w:r>
        <w:rPr/>
        <w:t>vivid</w:t>
      </w:r>
      <w:r>
        <w:rPr>
          <w:spacing w:val="-4"/>
        </w:rPr>
        <w:t> </w:t>
      </w:r>
      <w:r>
        <w:rPr/>
        <w:t>and</w:t>
      </w:r>
      <w:r>
        <w:rPr>
          <w:spacing w:val="-4"/>
        </w:rPr>
        <w:t> </w:t>
      </w:r>
      <w:r>
        <w:rPr/>
        <w:t>unpleasant</w:t>
      </w:r>
      <w:r>
        <w:rPr>
          <w:spacing w:val="-4"/>
        </w:rPr>
        <w:t> </w:t>
      </w:r>
      <w:r>
        <w:rPr/>
        <w:t>dreams,</w:t>
      </w:r>
      <w:r>
        <w:rPr>
          <w:spacing w:val="-4"/>
        </w:rPr>
        <w:t> </w:t>
      </w:r>
      <w:r>
        <w:rPr/>
        <w:t>sleep</w:t>
      </w:r>
      <w:r>
        <w:rPr>
          <w:spacing w:val="-4"/>
        </w:rPr>
        <w:t> </w:t>
      </w:r>
      <w:r>
        <w:rPr/>
        <w:t>problems, increased appetite, or irregular problems in controlling movement.</w:t>
      </w:r>
    </w:p>
    <w:p>
      <w:pPr>
        <w:pStyle w:val="BodyText"/>
        <w:spacing w:after="0"/>
        <w:sectPr>
          <w:headerReference w:type="default" r:id="rId58"/>
          <w:footerReference w:type="default" r:id="rId59"/>
          <w:pgSz w:w="12240" w:h="15840"/>
          <w:pgMar w:header="744" w:footer="1086" w:top="1000" w:bottom="1280" w:left="0" w:right="0"/>
        </w:sectPr>
      </w:pPr>
    </w:p>
    <w:p>
      <w:pPr>
        <w:pStyle w:val="BodyText"/>
        <w:spacing w:before="94"/>
        <w:ind w:left="0"/>
      </w:pPr>
    </w:p>
    <w:p>
      <w:pPr>
        <w:pStyle w:val="BodyText"/>
        <w:ind w:left="4608" w:right="1150"/>
      </w:pPr>
      <w:r>
        <w:rPr/>
        <mc:AlternateContent>
          <mc:Choice Requires="wps">
            <w:drawing>
              <wp:anchor distT="0" distB="0" distL="0" distR="0" allowOverlap="1" layoutInCell="1" locked="0" behindDoc="0" simplePos="0" relativeHeight="15734784">
                <wp:simplePos x="0" y="0"/>
                <wp:positionH relativeFrom="page">
                  <wp:posOffset>687028</wp:posOffset>
                </wp:positionH>
                <wp:positionV relativeFrom="paragraph">
                  <wp:posOffset>27493</wp:posOffset>
                </wp:positionV>
                <wp:extent cx="2086610" cy="3136900"/>
                <wp:effectExtent l="0" t="0" r="0" b="0"/>
                <wp:wrapNone/>
                <wp:docPr id="72" name="Group 72"/>
                <wp:cNvGraphicFramePr>
                  <a:graphicFrameLocks/>
                </wp:cNvGraphicFramePr>
                <a:graphic>
                  <a:graphicData uri="http://schemas.microsoft.com/office/word/2010/wordprocessingGroup">
                    <wpg:wgp>
                      <wpg:cNvPr id="72" name="Group 72"/>
                      <wpg:cNvGrpSpPr/>
                      <wpg:grpSpPr>
                        <a:xfrm>
                          <a:off x="0" y="0"/>
                          <a:ext cx="2086610" cy="3136900"/>
                          <a:chExt cx="2086610" cy="3136900"/>
                        </a:xfrm>
                      </wpg:grpSpPr>
                      <pic:pic>
                        <pic:nvPicPr>
                          <pic:cNvPr id="73" name="Image 73"/>
                          <pic:cNvPicPr/>
                        </pic:nvPicPr>
                        <pic:blipFill>
                          <a:blip r:embed="rId62" cstate="print"/>
                          <a:stretch>
                            <a:fillRect/>
                          </a:stretch>
                        </pic:blipFill>
                        <pic:spPr>
                          <a:xfrm>
                            <a:off x="36871" y="19638"/>
                            <a:ext cx="2012190" cy="3080783"/>
                          </a:xfrm>
                          <a:prstGeom prst="rect">
                            <a:avLst/>
                          </a:prstGeom>
                        </pic:spPr>
                      </pic:pic>
                      <pic:pic>
                        <pic:nvPicPr>
                          <pic:cNvPr id="74" name="Image 74"/>
                          <pic:cNvPicPr/>
                        </pic:nvPicPr>
                        <pic:blipFill>
                          <a:blip r:embed="rId63" cstate="print"/>
                          <a:stretch>
                            <a:fillRect/>
                          </a:stretch>
                        </pic:blipFill>
                        <pic:spPr>
                          <a:xfrm>
                            <a:off x="0" y="0"/>
                            <a:ext cx="2085981" cy="3136900"/>
                          </a:xfrm>
                          <a:prstGeom prst="rect">
                            <a:avLst/>
                          </a:prstGeom>
                        </pic:spPr>
                      </pic:pic>
                      <wps:wsp>
                        <wps:cNvPr id="75" name="Textbox 75"/>
                        <wps:cNvSpPr txBox="1"/>
                        <wps:spPr>
                          <a:xfrm>
                            <a:off x="0" y="0"/>
                            <a:ext cx="2086610" cy="3136900"/>
                          </a:xfrm>
                          <a:prstGeom prst="rect">
                            <a:avLst/>
                          </a:prstGeom>
                        </wps:spPr>
                        <wps:txbx>
                          <w:txbxContent>
                            <w:p>
                              <w:pPr>
                                <w:spacing w:line="242" w:lineRule="auto" w:before="81"/>
                                <w:ind w:left="118" w:right="186" w:firstLine="0"/>
                                <w:jc w:val="left"/>
                                <w:rPr>
                                  <w:sz w:val="36"/>
                                </w:rPr>
                              </w:pPr>
                              <w:r>
                                <w:rPr>
                                  <w:sz w:val="36"/>
                                </w:rPr>
                                <w:t>There are varying degrees</w:t>
                              </w:r>
                              <w:r>
                                <w:rPr>
                                  <w:spacing w:val="-19"/>
                                  <w:sz w:val="36"/>
                                </w:rPr>
                                <w:t> </w:t>
                              </w:r>
                              <w:r>
                                <w:rPr>
                                  <w:sz w:val="36"/>
                                </w:rPr>
                                <w:t>of</w:t>
                              </w:r>
                              <w:r>
                                <w:rPr>
                                  <w:spacing w:val="-19"/>
                                  <w:sz w:val="36"/>
                                </w:rPr>
                                <w:t> </w:t>
                              </w:r>
                              <w:r>
                                <w:rPr>
                                  <w:sz w:val="36"/>
                                </w:rPr>
                                <w:t>substance abuse involving many types of </w:t>
                              </w:r>
                              <w:r>
                                <w:rPr>
                                  <w:spacing w:val="-2"/>
                                  <w:sz w:val="36"/>
                                </w:rPr>
                                <w:t>substances including:</w:t>
                              </w:r>
                            </w:p>
                            <w:p>
                              <w:pPr>
                                <w:numPr>
                                  <w:ilvl w:val="0"/>
                                  <w:numId w:val="12"/>
                                </w:numPr>
                                <w:tabs>
                                  <w:tab w:pos="529" w:val="left" w:leader="none"/>
                                </w:tabs>
                                <w:spacing w:line="449" w:lineRule="exact" w:before="59"/>
                                <w:ind w:left="529" w:right="0" w:hanging="411"/>
                                <w:jc w:val="left"/>
                                <w:rPr>
                                  <w:sz w:val="36"/>
                                </w:rPr>
                              </w:pPr>
                              <w:r>
                                <w:rPr>
                                  <w:spacing w:val="-2"/>
                                  <w:sz w:val="36"/>
                                </w:rPr>
                                <w:t>Narcotics</w:t>
                              </w:r>
                            </w:p>
                            <w:p>
                              <w:pPr>
                                <w:numPr>
                                  <w:ilvl w:val="0"/>
                                  <w:numId w:val="12"/>
                                </w:numPr>
                                <w:tabs>
                                  <w:tab w:pos="529" w:val="left" w:leader="none"/>
                                </w:tabs>
                                <w:spacing w:line="420" w:lineRule="exact" w:before="0"/>
                                <w:ind w:left="529" w:right="0" w:hanging="411"/>
                                <w:jc w:val="left"/>
                                <w:rPr>
                                  <w:sz w:val="36"/>
                                </w:rPr>
                              </w:pPr>
                              <w:r>
                                <w:rPr>
                                  <w:spacing w:val="-2"/>
                                  <w:sz w:val="36"/>
                                </w:rPr>
                                <w:t>Depressants</w:t>
                              </w:r>
                            </w:p>
                            <w:p>
                              <w:pPr>
                                <w:numPr>
                                  <w:ilvl w:val="0"/>
                                  <w:numId w:val="12"/>
                                </w:numPr>
                                <w:tabs>
                                  <w:tab w:pos="529" w:val="left" w:leader="none"/>
                                </w:tabs>
                                <w:spacing w:line="420" w:lineRule="exact" w:before="0"/>
                                <w:ind w:left="529" w:right="0" w:hanging="411"/>
                                <w:jc w:val="left"/>
                                <w:rPr>
                                  <w:sz w:val="36"/>
                                </w:rPr>
                              </w:pPr>
                              <w:r>
                                <w:rPr>
                                  <w:spacing w:val="-2"/>
                                  <w:sz w:val="36"/>
                                </w:rPr>
                                <w:t>Stimulants</w:t>
                              </w:r>
                            </w:p>
                            <w:p>
                              <w:pPr>
                                <w:numPr>
                                  <w:ilvl w:val="0"/>
                                  <w:numId w:val="12"/>
                                </w:numPr>
                                <w:tabs>
                                  <w:tab w:pos="529" w:val="left" w:leader="none"/>
                                </w:tabs>
                                <w:spacing w:line="420" w:lineRule="exact" w:before="0"/>
                                <w:ind w:left="529" w:right="0" w:hanging="411"/>
                                <w:jc w:val="left"/>
                                <w:rPr>
                                  <w:sz w:val="36"/>
                                </w:rPr>
                              </w:pPr>
                              <w:r>
                                <w:rPr>
                                  <w:spacing w:val="-2"/>
                                  <w:sz w:val="36"/>
                                </w:rPr>
                                <w:t>Hallucinogens</w:t>
                              </w:r>
                            </w:p>
                            <w:p>
                              <w:pPr>
                                <w:numPr>
                                  <w:ilvl w:val="0"/>
                                  <w:numId w:val="12"/>
                                </w:numPr>
                                <w:tabs>
                                  <w:tab w:pos="509" w:val="left" w:leader="none"/>
                                </w:tabs>
                                <w:spacing w:line="449" w:lineRule="exact" w:before="0"/>
                                <w:ind w:left="509" w:right="0" w:hanging="391"/>
                                <w:jc w:val="left"/>
                                <w:rPr>
                                  <w:sz w:val="36"/>
                                </w:rPr>
                              </w:pPr>
                              <w:r>
                                <w:rPr>
                                  <w:sz w:val="36"/>
                                </w:rPr>
                                <w:t>Anabolic</w:t>
                              </w:r>
                              <w:r>
                                <w:rPr>
                                  <w:spacing w:val="-4"/>
                                  <w:sz w:val="36"/>
                                </w:rPr>
                                <w:t> </w:t>
                              </w:r>
                              <w:r>
                                <w:rPr>
                                  <w:spacing w:val="-2"/>
                                  <w:sz w:val="36"/>
                                </w:rPr>
                                <w:t>steroids</w:t>
                              </w:r>
                            </w:p>
                          </w:txbxContent>
                        </wps:txbx>
                        <wps:bodyPr wrap="square" lIns="0" tIns="0" rIns="0" bIns="0" rtlCol="0">
                          <a:noAutofit/>
                        </wps:bodyPr>
                      </wps:wsp>
                    </wpg:wgp>
                  </a:graphicData>
                </a:graphic>
              </wp:anchor>
            </w:drawing>
          </mc:Choice>
          <mc:Fallback>
            <w:pict>
              <v:group style="position:absolute;margin-left:54.096771pt;margin-top:2.164864pt;width:164.3pt;height:247pt;mso-position-horizontal-relative:page;mso-position-vertical-relative:paragraph;z-index:15734784" id="docshapegroup67" coordorigin="1082,43" coordsize="3286,4940">
                <v:shape style="position:absolute;left:1140;top:74;width:3169;height:4852" type="#_x0000_t75" id="docshape68" stroked="false">
                  <v:imagedata r:id="rId62" o:title=""/>
                </v:shape>
                <v:shape style="position:absolute;left:1081;top:43;width:3286;height:4940" type="#_x0000_t75" id="docshape69" stroked="false">
                  <v:imagedata r:id="rId63" o:title=""/>
                </v:shape>
                <v:shape style="position:absolute;left:1081;top:43;width:3286;height:4940" type="#_x0000_t202" id="docshape70" filled="false" stroked="false">
                  <v:textbox inset="0,0,0,0">
                    <w:txbxContent>
                      <w:p>
                        <w:pPr>
                          <w:spacing w:line="242" w:lineRule="auto" w:before="81"/>
                          <w:ind w:left="118" w:right="186" w:firstLine="0"/>
                          <w:jc w:val="left"/>
                          <w:rPr>
                            <w:sz w:val="36"/>
                          </w:rPr>
                        </w:pPr>
                        <w:r>
                          <w:rPr>
                            <w:sz w:val="36"/>
                          </w:rPr>
                          <w:t>There are varying degrees</w:t>
                        </w:r>
                        <w:r>
                          <w:rPr>
                            <w:spacing w:val="-19"/>
                            <w:sz w:val="36"/>
                          </w:rPr>
                          <w:t> </w:t>
                        </w:r>
                        <w:r>
                          <w:rPr>
                            <w:sz w:val="36"/>
                          </w:rPr>
                          <w:t>of</w:t>
                        </w:r>
                        <w:r>
                          <w:rPr>
                            <w:spacing w:val="-19"/>
                            <w:sz w:val="36"/>
                          </w:rPr>
                          <w:t> </w:t>
                        </w:r>
                        <w:r>
                          <w:rPr>
                            <w:sz w:val="36"/>
                          </w:rPr>
                          <w:t>substance abuse involving many types of </w:t>
                        </w:r>
                        <w:r>
                          <w:rPr>
                            <w:spacing w:val="-2"/>
                            <w:sz w:val="36"/>
                          </w:rPr>
                          <w:t>substances including:</w:t>
                        </w:r>
                      </w:p>
                      <w:p>
                        <w:pPr>
                          <w:numPr>
                            <w:ilvl w:val="0"/>
                            <w:numId w:val="12"/>
                          </w:numPr>
                          <w:tabs>
                            <w:tab w:pos="529" w:val="left" w:leader="none"/>
                          </w:tabs>
                          <w:spacing w:line="449" w:lineRule="exact" w:before="59"/>
                          <w:ind w:left="529" w:right="0" w:hanging="411"/>
                          <w:jc w:val="left"/>
                          <w:rPr>
                            <w:sz w:val="36"/>
                          </w:rPr>
                        </w:pPr>
                        <w:r>
                          <w:rPr>
                            <w:spacing w:val="-2"/>
                            <w:sz w:val="36"/>
                          </w:rPr>
                          <w:t>Narcotics</w:t>
                        </w:r>
                      </w:p>
                      <w:p>
                        <w:pPr>
                          <w:numPr>
                            <w:ilvl w:val="0"/>
                            <w:numId w:val="12"/>
                          </w:numPr>
                          <w:tabs>
                            <w:tab w:pos="529" w:val="left" w:leader="none"/>
                          </w:tabs>
                          <w:spacing w:line="420" w:lineRule="exact" w:before="0"/>
                          <w:ind w:left="529" w:right="0" w:hanging="411"/>
                          <w:jc w:val="left"/>
                          <w:rPr>
                            <w:sz w:val="36"/>
                          </w:rPr>
                        </w:pPr>
                        <w:r>
                          <w:rPr>
                            <w:spacing w:val="-2"/>
                            <w:sz w:val="36"/>
                          </w:rPr>
                          <w:t>Depressants</w:t>
                        </w:r>
                      </w:p>
                      <w:p>
                        <w:pPr>
                          <w:numPr>
                            <w:ilvl w:val="0"/>
                            <w:numId w:val="12"/>
                          </w:numPr>
                          <w:tabs>
                            <w:tab w:pos="529" w:val="left" w:leader="none"/>
                          </w:tabs>
                          <w:spacing w:line="420" w:lineRule="exact" w:before="0"/>
                          <w:ind w:left="529" w:right="0" w:hanging="411"/>
                          <w:jc w:val="left"/>
                          <w:rPr>
                            <w:sz w:val="36"/>
                          </w:rPr>
                        </w:pPr>
                        <w:r>
                          <w:rPr>
                            <w:spacing w:val="-2"/>
                            <w:sz w:val="36"/>
                          </w:rPr>
                          <w:t>Stimulants</w:t>
                        </w:r>
                      </w:p>
                      <w:p>
                        <w:pPr>
                          <w:numPr>
                            <w:ilvl w:val="0"/>
                            <w:numId w:val="12"/>
                          </w:numPr>
                          <w:tabs>
                            <w:tab w:pos="529" w:val="left" w:leader="none"/>
                          </w:tabs>
                          <w:spacing w:line="420" w:lineRule="exact" w:before="0"/>
                          <w:ind w:left="529" w:right="0" w:hanging="411"/>
                          <w:jc w:val="left"/>
                          <w:rPr>
                            <w:sz w:val="36"/>
                          </w:rPr>
                        </w:pPr>
                        <w:r>
                          <w:rPr>
                            <w:spacing w:val="-2"/>
                            <w:sz w:val="36"/>
                          </w:rPr>
                          <w:t>Hallucinogens</w:t>
                        </w:r>
                      </w:p>
                      <w:p>
                        <w:pPr>
                          <w:numPr>
                            <w:ilvl w:val="0"/>
                            <w:numId w:val="12"/>
                          </w:numPr>
                          <w:tabs>
                            <w:tab w:pos="509" w:val="left" w:leader="none"/>
                          </w:tabs>
                          <w:spacing w:line="449" w:lineRule="exact" w:before="0"/>
                          <w:ind w:left="509" w:right="0" w:hanging="391"/>
                          <w:jc w:val="left"/>
                          <w:rPr>
                            <w:sz w:val="36"/>
                          </w:rPr>
                        </w:pPr>
                        <w:r>
                          <w:rPr>
                            <w:sz w:val="36"/>
                          </w:rPr>
                          <w:t>Anabolic</w:t>
                        </w:r>
                        <w:r>
                          <w:rPr>
                            <w:spacing w:val="-4"/>
                            <w:sz w:val="36"/>
                          </w:rPr>
                          <w:t> </w:t>
                        </w:r>
                        <w:r>
                          <w:rPr>
                            <w:spacing w:val="-2"/>
                            <w:sz w:val="36"/>
                          </w:rPr>
                          <w:t>steroids</w:t>
                        </w:r>
                      </w:p>
                    </w:txbxContent>
                  </v:textbox>
                  <w10:wrap type="none"/>
                </v:shape>
                <w10:wrap type="none"/>
              </v:group>
            </w:pict>
          </mc:Fallback>
        </mc:AlternateContent>
      </w:r>
      <w:bookmarkStart w:name="_bookmark2" w:id="3"/>
      <w:bookmarkEnd w:id="3"/>
      <w:r>
        <w:rPr/>
      </w:r>
      <w:r>
        <w:rPr>
          <w:b/>
          <w:i/>
          <w:color w:val="3C8A9E"/>
          <w:u w:val="single" w:color="000000"/>
        </w:rPr>
        <w:t>Hallucinogen Use Disorder:</w:t>
      </w:r>
      <w:r>
        <w:rPr>
          <w:b/>
          <w:i/>
          <w:color w:val="3C8A9E"/>
          <w:u w:val="none"/>
        </w:rPr>
        <w:t> </w:t>
      </w:r>
      <w:r>
        <w:rPr>
          <w:u w:val="none"/>
        </w:rPr>
        <w:t>Hallucinogens can be chemically synthesized (as with lysergic acid diethylamide or LSD) or may occur naturally (as with psilocybin</w:t>
      </w:r>
      <w:r>
        <w:rPr>
          <w:spacing w:val="-2"/>
          <w:u w:val="none"/>
        </w:rPr>
        <w:t> </w:t>
      </w:r>
      <w:r>
        <w:rPr>
          <w:u w:val="none"/>
        </w:rPr>
        <w:t>mushrooms,</w:t>
      </w:r>
      <w:r>
        <w:rPr>
          <w:spacing w:val="-2"/>
          <w:u w:val="none"/>
        </w:rPr>
        <w:t> </w:t>
      </w:r>
      <w:r>
        <w:rPr>
          <w:u w:val="none"/>
        </w:rPr>
        <w:t>peyote).</w:t>
      </w:r>
      <w:r>
        <w:rPr>
          <w:spacing w:val="-8"/>
          <w:u w:val="none"/>
        </w:rPr>
        <w:t> </w:t>
      </w:r>
      <w:r>
        <w:rPr>
          <w:u w:val="none"/>
        </w:rPr>
        <w:t>These</w:t>
      </w:r>
      <w:r>
        <w:rPr>
          <w:spacing w:val="-3"/>
          <w:u w:val="none"/>
        </w:rPr>
        <w:t> </w:t>
      </w:r>
      <w:r>
        <w:rPr>
          <w:u w:val="none"/>
        </w:rPr>
        <w:t>drugs</w:t>
      </w:r>
      <w:r>
        <w:rPr>
          <w:spacing w:val="-2"/>
          <w:u w:val="none"/>
        </w:rPr>
        <w:t> </w:t>
      </w:r>
      <w:r>
        <w:rPr>
          <w:u w:val="none"/>
        </w:rPr>
        <w:t>can</w:t>
      </w:r>
      <w:r>
        <w:rPr>
          <w:spacing w:val="-2"/>
          <w:u w:val="none"/>
        </w:rPr>
        <w:t> </w:t>
      </w:r>
      <w:r>
        <w:rPr>
          <w:u w:val="none"/>
        </w:rPr>
        <w:t>produce visual</w:t>
      </w:r>
      <w:r>
        <w:rPr>
          <w:spacing w:val="-7"/>
          <w:u w:val="none"/>
        </w:rPr>
        <w:t> </w:t>
      </w:r>
      <w:r>
        <w:rPr>
          <w:u w:val="none"/>
        </w:rPr>
        <w:t>and</w:t>
      </w:r>
      <w:r>
        <w:rPr>
          <w:spacing w:val="-7"/>
          <w:u w:val="none"/>
        </w:rPr>
        <w:t> </w:t>
      </w:r>
      <w:r>
        <w:rPr>
          <w:u w:val="none"/>
        </w:rPr>
        <w:t>auditory</w:t>
      </w:r>
      <w:r>
        <w:rPr>
          <w:spacing w:val="-7"/>
          <w:u w:val="none"/>
        </w:rPr>
        <w:t> </w:t>
      </w:r>
      <w:r>
        <w:rPr>
          <w:u w:val="none"/>
        </w:rPr>
        <w:t>hallucinations,</w:t>
      </w:r>
      <w:r>
        <w:rPr>
          <w:spacing w:val="-7"/>
          <w:u w:val="none"/>
        </w:rPr>
        <w:t> </w:t>
      </w:r>
      <w:r>
        <w:rPr>
          <w:u w:val="none"/>
        </w:rPr>
        <w:t>feelings</w:t>
      </w:r>
      <w:r>
        <w:rPr>
          <w:spacing w:val="-7"/>
          <w:u w:val="none"/>
        </w:rPr>
        <w:t> </w:t>
      </w:r>
      <w:r>
        <w:rPr>
          <w:u w:val="none"/>
        </w:rPr>
        <w:t>of</w:t>
      </w:r>
      <w:r>
        <w:rPr>
          <w:spacing w:val="-7"/>
          <w:u w:val="none"/>
        </w:rPr>
        <w:t> </w:t>
      </w:r>
      <w:r>
        <w:rPr>
          <w:u w:val="none"/>
        </w:rPr>
        <w:t>detachment from one’s environment and oneself, and distortions in time and perception. Symptoms of hallucinogen use disorder include craving for hallucinogens, failure to control use when attempted, continued use despite interference with major obligations or social functioning, use of larger amounts over time, use in risky situations like driving, development of tolerance, and spending a great deal of time to obtain and use hallucinogens.</w:t>
      </w:r>
    </w:p>
    <w:p>
      <w:pPr>
        <w:pStyle w:val="BodyText"/>
        <w:spacing w:before="294"/>
        <w:ind w:left="4553" w:right="1118" w:firstLine="55"/>
      </w:pPr>
      <w:r>
        <w:rPr>
          <w:b/>
          <w:i/>
          <w:color w:val="3C8A9E"/>
          <w:u w:val="single" w:color="000000"/>
        </w:rPr>
        <w:t>Opioid Use Disorder</w:t>
      </w:r>
      <w:r>
        <w:rPr>
          <w:i/>
          <w:color w:val="3C8A9E"/>
          <w:u w:val="none"/>
        </w:rPr>
        <w:t>: </w:t>
      </w:r>
      <w:r>
        <w:rPr>
          <w:u w:val="none"/>
        </w:rPr>
        <w:t>Opioids reduce the perception of pain but can also produce drowsiness, mental confusion, euphoria,</w:t>
      </w:r>
      <w:r>
        <w:rPr>
          <w:spacing w:val="-3"/>
          <w:u w:val="none"/>
        </w:rPr>
        <w:t> </w:t>
      </w:r>
      <w:r>
        <w:rPr>
          <w:u w:val="none"/>
        </w:rPr>
        <w:t>nausea,</w:t>
      </w:r>
      <w:r>
        <w:rPr>
          <w:spacing w:val="-2"/>
          <w:u w:val="none"/>
        </w:rPr>
        <w:t> </w:t>
      </w:r>
      <w:r>
        <w:rPr>
          <w:u w:val="none"/>
        </w:rPr>
        <w:t>constipation,</w:t>
      </w:r>
      <w:r>
        <w:rPr>
          <w:spacing w:val="-2"/>
          <w:u w:val="none"/>
        </w:rPr>
        <w:t> </w:t>
      </w:r>
      <w:r>
        <w:rPr>
          <w:u w:val="none"/>
        </w:rPr>
        <w:t>and,</w:t>
      </w:r>
      <w:r>
        <w:rPr>
          <w:spacing w:val="-2"/>
          <w:u w:val="none"/>
        </w:rPr>
        <w:t> </w:t>
      </w:r>
      <w:r>
        <w:rPr>
          <w:u w:val="none"/>
        </w:rPr>
        <w:t>depending</w:t>
      </w:r>
      <w:r>
        <w:rPr>
          <w:spacing w:val="-2"/>
          <w:u w:val="none"/>
        </w:rPr>
        <w:t> </w:t>
      </w:r>
      <w:r>
        <w:rPr>
          <w:u w:val="none"/>
        </w:rPr>
        <w:t>upon</w:t>
      </w:r>
      <w:r>
        <w:rPr>
          <w:spacing w:val="-2"/>
          <w:u w:val="none"/>
        </w:rPr>
        <w:t> </w:t>
      </w:r>
      <w:r>
        <w:rPr>
          <w:spacing w:val="-5"/>
          <w:u w:val="none"/>
        </w:rPr>
        <w:t>the</w:t>
      </w:r>
    </w:p>
    <w:p>
      <w:pPr>
        <w:pStyle w:val="BodyText"/>
        <w:spacing w:line="237" w:lineRule="auto"/>
        <w:ind w:right="1064"/>
      </w:pPr>
      <w:r>
        <w:rPr/>
        <w:t>amount of drug taken, can depress respiration. Illegal opioid drugs, such as heroin and legally available pain relievers such as oxycodone and hydrocodone can cause serious health effects in those who misuse them. Some people experience a euphoric response to opioid medications, and it is common that people misusing opioids try to intensify their experience by snorting or injecting them. These methods increase their risk for serious medical complications, including overdose. Other users have switched from prescription opiates</w:t>
      </w:r>
      <w:r>
        <w:rPr>
          <w:spacing w:val="-3"/>
        </w:rPr>
        <w:t> </w:t>
      </w:r>
      <w:r>
        <w:rPr/>
        <w:t>to</w:t>
      </w:r>
      <w:r>
        <w:rPr>
          <w:spacing w:val="-3"/>
        </w:rPr>
        <w:t> </w:t>
      </w:r>
      <w:r>
        <w:rPr/>
        <w:t>heroin</w:t>
      </w:r>
      <w:r>
        <w:rPr>
          <w:spacing w:val="-3"/>
        </w:rPr>
        <w:t> </w:t>
      </w:r>
      <w:r>
        <w:rPr/>
        <w:t>as</w:t>
      </w:r>
      <w:r>
        <w:rPr>
          <w:spacing w:val="-3"/>
        </w:rPr>
        <w:t> </w:t>
      </w:r>
      <w:r>
        <w:rPr/>
        <w:t>a</w:t>
      </w:r>
      <w:r>
        <w:rPr>
          <w:spacing w:val="-4"/>
        </w:rPr>
        <w:t> </w:t>
      </w:r>
      <w:r>
        <w:rPr/>
        <w:t>result</w:t>
      </w:r>
      <w:r>
        <w:rPr>
          <w:spacing w:val="-3"/>
        </w:rPr>
        <w:t> </w:t>
      </w:r>
      <w:r>
        <w:rPr/>
        <w:t>of</w:t>
      </w:r>
      <w:r>
        <w:rPr>
          <w:spacing w:val="-3"/>
        </w:rPr>
        <w:t> </w:t>
      </w:r>
      <w:r>
        <w:rPr/>
        <w:t>availability</w:t>
      </w:r>
      <w:r>
        <w:rPr>
          <w:spacing w:val="-3"/>
        </w:rPr>
        <w:t> </w:t>
      </w:r>
      <w:r>
        <w:rPr/>
        <w:t>and</w:t>
      </w:r>
      <w:r>
        <w:rPr>
          <w:spacing w:val="-3"/>
        </w:rPr>
        <w:t> </w:t>
      </w:r>
      <w:r>
        <w:rPr/>
        <w:t>lower</w:t>
      </w:r>
      <w:r>
        <w:rPr>
          <w:spacing w:val="-3"/>
        </w:rPr>
        <w:t> </w:t>
      </w:r>
      <w:r>
        <w:rPr/>
        <w:t>price.</w:t>
      </w:r>
      <w:r>
        <w:rPr>
          <w:spacing w:val="-3"/>
        </w:rPr>
        <w:t> </w:t>
      </w:r>
      <w:r>
        <w:rPr/>
        <w:t>Because</w:t>
      </w:r>
      <w:r>
        <w:rPr>
          <w:spacing w:val="-4"/>
        </w:rPr>
        <w:t> </w:t>
      </w:r>
      <w:r>
        <w:rPr/>
        <w:t>of</w:t>
      </w:r>
      <w:r>
        <w:rPr>
          <w:spacing w:val="-3"/>
        </w:rPr>
        <w:t> </w:t>
      </w:r>
      <w:r>
        <w:rPr/>
        <w:t>variable</w:t>
      </w:r>
      <w:r>
        <w:rPr>
          <w:spacing w:val="-4"/>
        </w:rPr>
        <w:t> </w:t>
      </w:r>
      <w:r>
        <w:rPr/>
        <w:t>purity</w:t>
      </w:r>
      <w:r>
        <w:rPr>
          <w:spacing w:val="-3"/>
        </w:rPr>
        <w:t> </w:t>
      </w:r>
      <w:r>
        <w:rPr/>
        <w:t>and other chemicals and drugs mixed with heroin on the black market, this also increases risk of overdose.</w:t>
      </w:r>
    </w:p>
    <w:p>
      <w:pPr>
        <w:pStyle w:val="BodyText"/>
        <w:spacing w:before="4"/>
        <w:ind w:left="0"/>
      </w:pPr>
    </w:p>
    <w:p>
      <w:pPr>
        <w:pStyle w:val="BodyText"/>
        <w:ind w:right="1114"/>
      </w:pPr>
      <w:r>
        <w:rPr/>
        <w:t>Symptoms</w:t>
      </w:r>
      <w:r>
        <w:rPr>
          <w:spacing w:val="-3"/>
        </w:rPr>
        <w:t> </w:t>
      </w:r>
      <w:r>
        <w:rPr/>
        <w:t>of</w:t>
      </w:r>
      <w:r>
        <w:rPr>
          <w:spacing w:val="-3"/>
        </w:rPr>
        <w:t> </w:t>
      </w:r>
      <w:r>
        <w:rPr/>
        <w:t>opioid</w:t>
      </w:r>
      <w:r>
        <w:rPr>
          <w:spacing w:val="-3"/>
        </w:rPr>
        <w:t> </w:t>
      </w:r>
      <w:r>
        <w:rPr/>
        <w:t>use</w:t>
      </w:r>
      <w:r>
        <w:rPr>
          <w:spacing w:val="-4"/>
        </w:rPr>
        <w:t> </w:t>
      </w:r>
      <w:r>
        <w:rPr/>
        <w:t>disorders</w:t>
      </w:r>
      <w:r>
        <w:rPr>
          <w:spacing w:val="-3"/>
        </w:rPr>
        <w:t> </w:t>
      </w:r>
      <w:r>
        <w:rPr/>
        <w:t>include</w:t>
      </w:r>
      <w:r>
        <w:rPr>
          <w:spacing w:val="-4"/>
        </w:rPr>
        <w:t> </w:t>
      </w:r>
      <w:r>
        <w:rPr/>
        <w:t>strong</w:t>
      </w:r>
      <w:r>
        <w:rPr>
          <w:spacing w:val="-3"/>
        </w:rPr>
        <w:t> </w:t>
      </w:r>
      <w:r>
        <w:rPr/>
        <w:t>desire</w:t>
      </w:r>
      <w:r>
        <w:rPr>
          <w:spacing w:val="-4"/>
        </w:rPr>
        <w:t> </w:t>
      </w:r>
      <w:r>
        <w:rPr/>
        <w:t>for</w:t>
      </w:r>
      <w:r>
        <w:rPr>
          <w:spacing w:val="-3"/>
        </w:rPr>
        <w:t> </w:t>
      </w:r>
      <w:r>
        <w:rPr/>
        <w:t>opioids,</w:t>
      </w:r>
      <w:r>
        <w:rPr>
          <w:spacing w:val="-3"/>
        </w:rPr>
        <w:t> </w:t>
      </w:r>
      <w:r>
        <w:rPr/>
        <w:t>inability</w:t>
      </w:r>
      <w:r>
        <w:rPr>
          <w:spacing w:val="-3"/>
        </w:rPr>
        <w:t> </w:t>
      </w:r>
      <w:r>
        <w:rPr/>
        <w:t>to</w:t>
      </w:r>
      <w:r>
        <w:rPr>
          <w:spacing w:val="-3"/>
        </w:rPr>
        <w:t> </w:t>
      </w:r>
      <w:r>
        <w:rPr/>
        <w:t>control</w:t>
      </w:r>
      <w:r>
        <w:rPr>
          <w:spacing w:val="-3"/>
        </w:rPr>
        <w:t> </w:t>
      </w:r>
      <w:r>
        <w:rPr/>
        <w:t>or reduce use, continued use despite interference with major obligations or social functioning, use of larger amounts over time, development of tolerance, spending a great deal of time to obtain and use opioids, and withdrawal symptoms that occur after stopping or reducing use, such as negative mood, nausea or vomiting, muscle aches, diarrhea, fever, and insomnia.</w:t>
      </w:r>
    </w:p>
    <w:p>
      <w:pPr>
        <w:pStyle w:val="BodyText"/>
        <w:spacing w:before="270"/>
        <w:ind w:left="0"/>
      </w:pPr>
    </w:p>
    <w:p>
      <w:pPr>
        <w:pStyle w:val="Heading1"/>
        <w:numPr>
          <w:ilvl w:val="0"/>
          <w:numId w:val="3"/>
        </w:numPr>
        <w:tabs>
          <w:tab w:pos="1523" w:val="left" w:leader="none"/>
        </w:tabs>
        <w:spacing w:line="240" w:lineRule="auto" w:before="1" w:after="0"/>
        <w:ind w:left="1523" w:right="0" w:hanging="443"/>
        <w:jc w:val="left"/>
      </w:pPr>
      <w:r>
        <w:rPr/>
        <w:t>Types</w:t>
      </w:r>
      <w:r>
        <w:rPr>
          <w:spacing w:val="-18"/>
        </w:rPr>
        <w:t> </w:t>
      </w:r>
      <w:r>
        <w:rPr/>
        <w:t>of</w:t>
      </w:r>
      <w:r>
        <w:rPr>
          <w:spacing w:val="-12"/>
        </w:rPr>
        <w:t> </w:t>
      </w:r>
      <w:r>
        <w:rPr/>
        <w:t>Substance</w:t>
      </w:r>
      <w:r>
        <w:rPr>
          <w:spacing w:val="-22"/>
        </w:rPr>
        <w:t> </w:t>
      </w:r>
      <w:r>
        <w:rPr>
          <w:spacing w:val="-2"/>
        </w:rPr>
        <w:t>Abuse</w:t>
      </w:r>
    </w:p>
    <w:p>
      <w:pPr>
        <w:pStyle w:val="ListParagraph"/>
        <w:numPr>
          <w:ilvl w:val="0"/>
          <w:numId w:val="13"/>
        </w:numPr>
        <w:tabs>
          <w:tab w:pos="1439" w:val="left" w:leader="none"/>
        </w:tabs>
        <w:spacing w:line="351" w:lineRule="exact" w:before="241" w:after="0"/>
        <w:ind w:left="1439" w:right="0" w:hanging="359"/>
        <w:jc w:val="left"/>
        <w:rPr>
          <w:sz w:val="28"/>
        </w:rPr>
      </w:pPr>
      <w:r>
        <w:rPr>
          <w:sz w:val="28"/>
        </w:rPr>
        <w:t>More</w:t>
      </w:r>
      <w:r>
        <w:rPr>
          <w:spacing w:val="-5"/>
          <w:sz w:val="28"/>
        </w:rPr>
        <w:t> </w:t>
      </w:r>
      <w:r>
        <w:rPr>
          <w:sz w:val="28"/>
        </w:rPr>
        <w:t>young</w:t>
      </w:r>
      <w:r>
        <w:rPr>
          <w:spacing w:val="-17"/>
          <w:sz w:val="28"/>
        </w:rPr>
        <w:t> </w:t>
      </w:r>
      <w:r>
        <w:rPr>
          <w:sz w:val="28"/>
        </w:rPr>
        <w:t>Americans</w:t>
      </w:r>
      <w:r>
        <w:rPr>
          <w:spacing w:val="-1"/>
          <w:sz w:val="28"/>
        </w:rPr>
        <w:t> </w:t>
      </w:r>
      <w:r>
        <w:rPr>
          <w:sz w:val="28"/>
        </w:rPr>
        <w:t>die</w:t>
      </w:r>
      <w:r>
        <w:rPr>
          <w:spacing w:val="-2"/>
          <w:sz w:val="28"/>
        </w:rPr>
        <w:t> </w:t>
      </w:r>
      <w:r>
        <w:rPr>
          <w:sz w:val="28"/>
        </w:rPr>
        <w:t>from</w:t>
      </w:r>
      <w:r>
        <w:rPr>
          <w:spacing w:val="-2"/>
          <w:sz w:val="28"/>
        </w:rPr>
        <w:t> </w:t>
      </w:r>
      <w:r>
        <w:rPr>
          <w:sz w:val="28"/>
        </w:rPr>
        <w:t>drugs</w:t>
      </w:r>
      <w:r>
        <w:rPr>
          <w:spacing w:val="-1"/>
          <w:sz w:val="28"/>
        </w:rPr>
        <w:t> </w:t>
      </w:r>
      <w:r>
        <w:rPr>
          <w:sz w:val="28"/>
        </w:rPr>
        <w:t>than</w:t>
      </w:r>
      <w:r>
        <w:rPr>
          <w:spacing w:val="-1"/>
          <w:sz w:val="28"/>
        </w:rPr>
        <w:t> </w:t>
      </w:r>
      <w:r>
        <w:rPr>
          <w:sz w:val="28"/>
        </w:rPr>
        <w:t>suicides,</w:t>
      </w:r>
      <w:r>
        <w:rPr>
          <w:spacing w:val="-2"/>
          <w:sz w:val="28"/>
        </w:rPr>
        <w:t> </w:t>
      </w:r>
      <w:r>
        <w:rPr>
          <w:sz w:val="28"/>
        </w:rPr>
        <w:t>firearms,</w:t>
      </w:r>
      <w:r>
        <w:rPr>
          <w:spacing w:val="-1"/>
          <w:sz w:val="28"/>
        </w:rPr>
        <w:t> </w:t>
      </w:r>
      <w:r>
        <w:rPr>
          <w:sz w:val="28"/>
        </w:rPr>
        <w:t>or</w:t>
      </w:r>
      <w:r>
        <w:rPr>
          <w:spacing w:val="-1"/>
          <w:sz w:val="28"/>
        </w:rPr>
        <w:t> </w:t>
      </w:r>
      <w:r>
        <w:rPr>
          <w:sz w:val="28"/>
        </w:rPr>
        <w:t>school</w:t>
      </w:r>
      <w:r>
        <w:rPr>
          <w:spacing w:val="-1"/>
          <w:sz w:val="28"/>
        </w:rPr>
        <w:t> </w:t>
      </w:r>
      <w:r>
        <w:rPr>
          <w:spacing w:val="-2"/>
          <w:sz w:val="28"/>
        </w:rPr>
        <w:t>violence;</w:t>
      </w:r>
    </w:p>
    <w:p>
      <w:pPr>
        <w:pStyle w:val="ListParagraph"/>
        <w:numPr>
          <w:ilvl w:val="0"/>
          <w:numId w:val="13"/>
        </w:numPr>
        <w:tabs>
          <w:tab w:pos="1440" w:val="left" w:leader="none"/>
        </w:tabs>
        <w:spacing w:line="320" w:lineRule="exact" w:before="34" w:after="0"/>
        <w:ind w:left="1440" w:right="1480" w:hanging="360"/>
        <w:jc w:val="left"/>
        <w:rPr>
          <w:sz w:val="28"/>
        </w:rPr>
      </w:pPr>
      <w:r>
        <w:rPr>
          <w:sz w:val="28"/>
        </w:rPr>
        <w:t>The</w:t>
      </w:r>
      <w:r>
        <w:rPr>
          <w:spacing w:val="-5"/>
          <w:sz w:val="28"/>
        </w:rPr>
        <w:t> </w:t>
      </w:r>
      <w:r>
        <w:rPr>
          <w:sz w:val="28"/>
        </w:rPr>
        <w:t>only</w:t>
      </w:r>
      <w:r>
        <w:rPr>
          <w:spacing w:val="-3"/>
          <w:sz w:val="28"/>
        </w:rPr>
        <w:t> </w:t>
      </w:r>
      <w:r>
        <w:rPr>
          <w:sz w:val="28"/>
        </w:rPr>
        <w:t>disease</w:t>
      </w:r>
      <w:r>
        <w:rPr>
          <w:spacing w:val="-4"/>
          <w:sz w:val="28"/>
        </w:rPr>
        <w:t> </w:t>
      </w:r>
      <w:r>
        <w:rPr>
          <w:sz w:val="28"/>
        </w:rPr>
        <w:t>that</w:t>
      </w:r>
      <w:r>
        <w:rPr>
          <w:spacing w:val="-3"/>
          <w:sz w:val="28"/>
        </w:rPr>
        <w:t> </w:t>
      </w:r>
      <w:r>
        <w:rPr>
          <w:sz w:val="28"/>
        </w:rPr>
        <w:t>affects</w:t>
      </w:r>
      <w:r>
        <w:rPr>
          <w:spacing w:val="-3"/>
          <w:sz w:val="28"/>
        </w:rPr>
        <w:t> </w:t>
      </w:r>
      <w:r>
        <w:rPr>
          <w:sz w:val="28"/>
        </w:rPr>
        <w:t>more</w:t>
      </w:r>
      <w:r>
        <w:rPr>
          <w:spacing w:val="-4"/>
          <w:sz w:val="28"/>
        </w:rPr>
        <w:t> </w:t>
      </w:r>
      <w:r>
        <w:rPr>
          <w:sz w:val="28"/>
        </w:rPr>
        <w:t>people</w:t>
      </w:r>
      <w:r>
        <w:rPr>
          <w:spacing w:val="-4"/>
          <w:sz w:val="28"/>
        </w:rPr>
        <w:t> </w:t>
      </w:r>
      <w:r>
        <w:rPr>
          <w:sz w:val="28"/>
        </w:rPr>
        <w:t>than</w:t>
      </w:r>
      <w:r>
        <w:rPr>
          <w:spacing w:val="-3"/>
          <w:sz w:val="28"/>
        </w:rPr>
        <w:t> </w:t>
      </w:r>
      <w:r>
        <w:rPr>
          <w:sz w:val="28"/>
        </w:rPr>
        <w:t>substance</w:t>
      </w:r>
      <w:r>
        <w:rPr>
          <w:spacing w:val="-4"/>
          <w:sz w:val="28"/>
        </w:rPr>
        <w:t> </w:t>
      </w:r>
      <w:r>
        <w:rPr>
          <w:sz w:val="28"/>
        </w:rPr>
        <w:t>abuse</w:t>
      </w:r>
      <w:r>
        <w:rPr>
          <w:spacing w:val="-4"/>
          <w:sz w:val="28"/>
        </w:rPr>
        <w:t> </w:t>
      </w:r>
      <w:r>
        <w:rPr>
          <w:sz w:val="28"/>
        </w:rPr>
        <w:t>in</w:t>
      </w:r>
      <w:r>
        <w:rPr>
          <w:spacing w:val="-18"/>
          <w:sz w:val="28"/>
        </w:rPr>
        <w:t> </w:t>
      </w:r>
      <w:r>
        <w:rPr>
          <w:sz w:val="28"/>
        </w:rPr>
        <w:t>America</w:t>
      </w:r>
      <w:r>
        <w:rPr>
          <w:spacing w:val="-4"/>
          <w:sz w:val="28"/>
        </w:rPr>
        <w:t> </w:t>
      </w:r>
      <w:r>
        <w:rPr>
          <w:sz w:val="28"/>
        </w:rPr>
        <w:t>today</w:t>
      </w:r>
      <w:r>
        <w:rPr>
          <w:spacing w:val="-3"/>
          <w:sz w:val="28"/>
        </w:rPr>
        <w:t> </w:t>
      </w:r>
      <w:r>
        <w:rPr>
          <w:sz w:val="28"/>
        </w:rPr>
        <w:t>is heart disease;</w:t>
      </w:r>
    </w:p>
    <w:p>
      <w:pPr>
        <w:pStyle w:val="ListParagraph"/>
        <w:spacing w:after="0" w:line="320" w:lineRule="exact"/>
        <w:jc w:val="left"/>
        <w:rPr>
          <w:sz w:val="28"/>
        </w:rPr>
        <w:sectPr>
          <w:headerReference w:type="default" r:id="rId60"/>
          <w:footerReference w:type="default" r:id="rId61"/>
          <w:pgSz w:w="12240" w:h="15840"/>
          <w:pgMar w:header="744" w:footer="1086" w:top="1000" w:bottom="1280" w:left="0" w:right="0"/>
        </w:sectPr>
      </w:pPr>
    </w:p>
    <w:p>
      <w:pPr>
        <w:pStyle w:val="BodyText"/>
        <w:spacing w:before="34"/>
        <w:ind w:left="0"/>
      </w:pPr>
    </w:p>
    <w:p>
      <w:pPr>
        <w:pStyle w:val="ListParagraph"/>
        <w:numPr>
          <w:ilvl w:val="0"/>
          <w:numId w:val="13"/>
        </w:numPr>
        <w:tabs>
          <w:tab w:pos="1439" w:val="left" w:leader="none"/>
        </w:tabs>
        <w:spacing w:line="351" w:lineRule="exact" w:before="0" w:after="0"/>
        <w:ind w:left="1439" w:right="0" w:hanging="359"/>
        <w:jc w:val="left"/>
        <w:rPr>
          <w:sz w:val="28"/>
        </w:rPr>
      </w:pPr>
      <w:r>
        <w:rPr>
          <w:sz w:val="28"/>
        </w:rPr>
        <w:t>Substance</w:t>
      </w:r>
      <w:r>
        <w:rPr>
          <w:spacing w:val="-5"/>
          <w:sz w:val="28"/>
        </w:rPr>
        <w:t> </w:t>
      </w:r>
      <w:r>
        <w:rPr>
          <w:sz w:val="28"/>
        </w:rPr>
        <w:t>abuse</w:t>
      </w:r>
      <w:r>
        <w:rPr>
          <w:spacing w:val="-2"/>
          <w:sz w:val="28"/>
        </w:rPr>
        <w:t> </w:t>
      </w:r>
      <w:r>
        <w:rPr>
          <w:sz w:val="28"/>
        </w:rPr>
        <w:t>is</w:t>
      </w:r>
      <w:r>
        <w:rPr>
          <w:spacing w:val="-2"/>
          <w:sz w:val="28"/>
        </w:rPr>
        <w:t> </w:t>
      </w:r>
      <w:r>
        <w:rPr>
          <w:sz w:val="28"/>
        </w:rPr>
        <w:t>the</w:t>
      </w:r>
      <w:r>
        <w:rPr>
          <w:spacing w:val="-2"/>
          <w:sz w:val="28"/>
        </w:rPr>
        <w:t> </w:t>
      </w:r>
      <w:r>
        <w:rPr>
          <w:sz w:val="28"/>
        </w:rPr>
        <w:t>single</w:t>
      </w:r>
      <w:r>
        <w:rPr>
          <w:spacing w:val="-3"/>
          <w:sz w:val="28"/>
        </w:rPr>
        <w:t> </w:t>
      </w:r>
      <w:r>
        <w:rPr>
          <w:sz w:val="28"/>
        </w:rPr>
        <w:t>largest</w:t>
      </w:r>
      <w:r>
        <w:rPr>
          <w:spacing w:val="-1"/>
          <w:sz w:val="28"/>
        </w:rPr>
        <w:t> </w:t>
      </w:r>
      <w:r>
        <w:rPr>
          <w:sz w:val="28"/>
        </w:rPr>
        <w:t>contributor</w:t>
      </w:r>
      <w:r>
        <w:rPr>
          <w:spacing w:val="-2"/>
          <w:sz w:val="28"/>
        </w:rPr>
        <w:t> </w:t>
      </w:r>
      <w:r>
        <w:rPr>
          <w:sz w:val="28"/>
        </w:rPr>
        <w:t>to</w:t>
      </w:r>
      <w:r>
        <w:rPr>
          <w:spacing w:val="-1"/>
          <w:sz w:val="28"/>
        </w:rPr>
        <w:t> </w:t>
      </w:r>
      <w:r>
        <w:rPr>
          <w:sz w:val="28"/>
        </w:rPr>
        <w:t>crime</w:t>
      </w:r>
      <w:r>
        <w:rPr>
          <w:spacing w:val="-3"/>
          <w:sz w:val="28"/>
        </w:rPr>
        <w:t> </w:t>
      </w:r>
      <w:r>
        <w:rPr>
          <w:sz w:val="28"/>
        </w:rPr>
        <w:t>in</w:t>
      </w:r>
      <w:r>
        <w:rPr>
          <w:spacing w:val="-1"/>
          <w:sz w:val="28"/>
        </w:rPr>
        <w:t> </w:t>
      </w:r>
      <w:r>
        <w:rPr>
          <w:sz w:val="28"/>
        </w:rPr>
        <w:t>the</w:t>
      </w:r>
      <w:r>
        <w:rPr>
          <w:spacing w:val="-3"/>
          <w:sz w:val="28"/>
        </w:rPr>
        <w:t> </w:t>
      </w:r>
      <w:r>
        <w:rPr>
          <w:sz w:val="28"/>
        </w:rPr>
        <w:t>United</w:t>
      </w:r>
      <w:r>
        <w:rPr>
          <w:spacing w:val="-1"/>
          <w:sz w:val="28"/>
        </w:rPr>
        <w:t> </w:t>
      </w:r>
      <w:r>
        <w:rPr>
          <w:spacing w:val="-2"/>
          <w:sz w:val="28"/>
        </w:rPr>
        <w:t>States;</w:t>
      </w:r>
    </w:p>
    <w:p>
      <w:pPr>
        <w:pStyle w:val="ListParagraph"/>
        <w:numPr>
          <w:ilvl w:val="0"/>
          <w:numId w:val="13"/>
        </w:numPr>
        <w:tabs>
          <w:tab w:pos="1440" w:val="left" w:leader="none"/>
        </w:tabs>
        <w:spacing w:line="320" w:lineRule="exact" w:before="34" w:after="0"/>
        <w:ind w:left="1440" w:right="1351" w:hanging="360"/>
        <w:jc w:val="left"/>
        <w:rPr>
          <w:sz w:val="28"/>
        </w:rPr>
      </w:pPr>
      <w:r>
        <w:rPr>
          <w:sz w:val="28"/>
        </w:rPr>
        <w:t>In</w:t>
      </w:r>
      <w:r>
        <w:rPr>
          <w:spacing w:val="-3"/>
          <w:sz w:val="28"/>
        </w:rPr>
        <w:t> </w:t>
      </w:r>
      <w:r>
        <w:rPr>
          <w:sz w:val="28"/>
        </w:rPr>
        <w:t>the</w:t>
      </w:r>
      <w:r>
        <w:rPr>
          <w:spacing w:val="-4"/>
          <w:sz w:val="28"/>
        </w:rPr>
        <w:t> </w:t>
      </w:r>
      <w:r>
        <w:rPr>
          <w:sz w:val="28"/>
        </w:rPr>
        <w:t>latest</w:t>
      </w:r>
      <w:r>
        <w:rPr>
          <w:spacing w:val="-3"/>
          <w:sz w:val="28"/>
        </w:rPr>
        <w:t> </w:t>
      </w:r>
      <w:r>
        <w:rPr>
          <w:sz w:val="28"/>
        </w:rPr>
        <w:t>year</w:t>
      </w:r>
      <w:r>
        <w:rPr>
          <w:spacing w:val="-3"/>
          <w:sz w:val="28"/>
        </w:rPr>
        <w:t> </w:t>
      </w:r>
      <w:r>
        <w:rPr>
          <w:sz w:val="28"/>
        </w:rPr>
        <w:t>measured,</w:t>
      </w:r>
      <w:r>
        <w:rPr>
          <w:spacing w:val="-3"/>
          <w:sz w:val="28"/>
        </w:rPr>
        <w:t> </w:t>
      </w:r>
      <w:r>
        <w:rPr>
          <w:sz w:val="28"/>
        </w:rPr>
        <w:t>the</w:t>
      </w:r>
      <w:r>
        <w:rPr>
          <w:spacing w:val="-4"/>
          <w:sz w:val="28"/>
        </w:rPr>
        <w:t> </w:t>
      </w:r>
      <w:r>
        <w:rPr>
          <w:sz w:val="28"/>
        </w:rPr>
        <w:t>direct</w:t>
      </w:r>
      <w:r>
        <w:rPr>
          <w:spacing w:val="-3"/>
          <w:sz w:val="28"/>
        </w:rPr>
        <w:t> </w:t>
      </w:r>
      <w:r>
        <w:rPr>
          <w:sz w:val="28"/>
        </w:rPr>
        <w:t>cost</w:t>
      </w:r>
      <w:r>
        <w:rPr>
          <w:spacing w:val="-3"/>
          <w:sz w:val="28"/>
        </w:rPr>
        <w:t> </w:t>
      </w:r>
      <w:r>
        <w:rPr>
          <w:sz w:val="28"/>
        </w:rPr>
        <w:t>of</w:t>
      </w:r>
      <w:r>
        <w:rPr>
          <w:spacing w:val="-3"/>
          <w:sz w:val="28"/>
        </w:rPr>
        <w:t> </w:t>
      </w:r>
      <w:r>
        <w:rPr>
          <w:sz w:val="28"/>
        </w:rPr>
        <w:t>drug</w:t>
      </w:r>
      <w:r>
        <w:rPr>
          <w:spacing w:val="-3"/>
          <w:sz w:val="28"/>
        </w:rPr>
        <w:t> </w:t>
      </w:r>
      <w:r>
        <w:rPr>
          <w:sz w:val="28"/>
        </w:rPr>
        <w:t>abuse</w:t>
      </w:r>
      <w:r>
        <w:rPr>
          <w:spacing w:val="-4"/>
          <w:sz w:val="28"/>
        </w:rPr>
        <w:t> </w:t>
      </w:r>
      <w:r>
        <w:rPr>
          <w:sz w:val="28"/>
        </w:rPr>
        <w:t>was</w:t>
      </w:r>
      <w:r>
        <w:rPr>
          <w:spacing w:val="-3"/>
          <w:sz w:val="28"/>
        </w:rPr>
        <w:t> </w:t>
      </w:r>
      <w:r>
        <w:rPr>
          <w:sz w:val="28"/>
        </w:rPr>
        <w:t>estimated</w:t>
      </w:r>
      <w:r>
        <w:rPr>
          <w:spacing w:val="-3"/>
          <w:sz w:val="28"/>
        </w:rPr>
        <w:t> </w:t>
      </w:r>
      <w:r>
        <w:rPr>
          <w:sz w:val="28"/>
        </w:rPr>
        <w:t>at</w:t>
      </w:r>
      <w:r>
        <w:rPr>
          <w:spacing w:val="-3"/>
          <w:sz w:val="28"/>
        </w:rPr>
        <w:t> </w:t>
      </w:r>
      <w:r>
        <w:rPr>
          <w:sz w:val="28"/>
        </w:rPr>
        <w:t>52</w:t>
      </w:r>
      <w:r>
        <w:rPr>
          <w:spacing w:val="-3"/>
          <w:sz w:val="28"/>
        </w:rPr>
        <w:t> </w:t>
      </w:r>
      <w:r>
        <w:rPr>
          <w:sz w:val="28"/>
        </w:rPr>
        <w:t>billion, with indirect costs of 128 billion.</w:t>
      </w:r>
    </w:p>
    <w:p>
      <w:pPr>
        <w:pStyle w:val="BodyText"/>
        <w:spacing w:before="95"/>
        <w:ind w:right="1118"/>
      </w:pPr>
      <w:r>
        <w:rPr>
          <w:color w:val="333333"/>
        </w:rPr>
        <w:t>Each class of substance abuse has distinguishing properties, and drugs within each class often produce similar effects. However, all controlled substances, regardless of class, share</w:t>
      </w:r>
      <w:r>
        <w:rPr>
          <w:color w:val="333333"/>
          <w:spacing w:val="-5"/>
        </w:rPr>
        <w:t> </w:t>
      </w:r>
      <w:r>
        <w:rPr>
          <w:color w:val="333333"/>
        </w:rPr>
        <w:t>a</w:t>
      </w:r>
      <w:r>
        <w:rPr>
          <w:color w:val="333333"/>
          <w:spacing w:val="-4"/>
        </w:rPr>
        <w:t> </w:t>
      </w:r>
      <w:r>
        <w:rPr>
          <w:color w:val="333333"/>
        </w:rPr>
        <w:t>number</w:t>
      </w:r>
      <w:r>
        <w:rPr>
          <w:color w:val="333333"/>
          <w:spacing w:val="-3"/>
        </w:rPr>
        <w:t> </w:t>
      </w:r>
      <w:r>
        <w:rPr>
          <w:color w:val="333333"/>
        </w:rPr>
        <w:t>of</w:t>
      </w:r>
      <w:r>
        <w:rPr>
          <w:color w:val="333333"/>
          <w:spacing w:val="-3"/>
        </w:rPr>
        <w:t> </w:t>
      </w:r>
      <w:r>
        <w:rPr>
          <w:color w:val="333333"/>
        </w:rPr>
        <w:t>common</w:t>
      </w:r>
      <w:r>
        <w:rPr>
          <w:color w:val="333333"/>
          <w:spacing w:val="-3"/>
        </w:rPr>
        <w:t> </w:t>
      </w:r>
      <w:r>
        <w:rPr>
          <w:color w:val="333333"/>
        </w:rPr>
        <w:t>features.</w:t>
      </w:r>
      <w:r>
        <w:rPr>
          <w:color w:val="333333"/>
          <w:spacing w:val="-18"/>
        </w:rPr>
        <w:t> </w:t>
      </w:r>
      <w:r>
        <w:rPr>
          <w:color w:val="333333"/>
        </w:rPr>
        <w:t>All</w:t>
      </w:r>
      <w:r>
        <w:rPr>
          <w:color w:val="333333"/>
          <w:spacing w:val="-3"/>
        </w:rPr>
        <w:t> </w:t>
      </w:r>
      <w:r>
        <w:rPr>
          <w:color w:val="333333"/>
        </w:rPr>
        <w:t>controlled</w:t>
      </w:r>
      <w:r>
        <w:rPr>
          <w:color w:val="333333"/>
          <w:spacing w:val="-3"/>
        </w:rPr>
        <w:t> </w:t>
      </w:r>
      <w:r>
        <w:rPr>
          <w:color w:val="333333"/>
        </w:rPr>
        <w:t>substances</w:t>
      </w:r>
      <w:r>
        <w:rPr>
          <w:color w:val="333333"/>
          <w:spacing w:val="-3"/>
        </w:rPr>
        <w:t> </w:t>
      </w:r>
      <w:r>
        <w:rPr>
          <w:color w:val="333333"/>
        </w:rPr>
        <w:t>have</w:t>
      </w:r>
      <w:r>
        <w:rPr>
          <w:color w:val="333333"/>
          <w:spacing w:val="-4"/>
        </w:rPr>
        <w:t> </w:t>
      </w:r>
      <w:r>
        <w:rPr>
          <w:color w:val="333333"/>
        </w:rPr>
        <w:t>abuse</w:t>
      </w:r>
      <w:r>
        <w:rPr>
          <w:color w:val="333333"/>
          <w:spacing w:val="-4"/>
        </w:rPr>
        <w:t> </w:t>
      </w:r>
      <w:r>
        <w:rPr>
          <w:color w:val="333333"/>
        </w:rPr>
        <w:t>potential</w:t>
      </w:r>
      <w:r>
        <w:rPr>
          <w:color w:val="333333"/>
          <w:spacing w:val="-3"/>
        </w:rPr>
        <w:t> </w:t>
      </w:r>
      <w:r>
        <w:rPr>
          <w:color w:val="333333"/>
        </w:rPr>
        <w:t>or</w:t>
      </w:r>
      <w:r>
        <w:rPr>
          <w:color w:val="333333"/>
          <w:spacing w:val="-3"/>
        </w:rPr>
        <w:t> </w:t>
      </w:r>
      <w:r>
        <w:rPr>
          <w:color w:val="333333"/>
        </w:rPr>
        <w:t>are immediate precursors to substances with abuse potential. With the exception of anabolic steroids, controlled substances are abused to alter mood, thought, and feeling through their actions on the central nervous system (brain and spinal cord). Some of these drugs alleviate pain, anxiety, or depression. Some induce sleep and others energize.</w:t>
      </w:r>
    </w:p>
    <w:p>
      <w:pPr>
        <w:pStyle w:val="BodyText"/>
        <w:spacing w:before="86"/>
        <w:ind w:right="1118"/>
      </w:pPr>
      <w:r>
        <w:rPr>
          <w:color w:val="333333"/>
        </w:rPr>
        <w:t>Though</w:t>
      </w:r>
      <w:r>
        <w:rPr>
          <w:color w:val="333333"/>
          <w:spacing w:val="-3"/>
        </w:rPr>
        <w:t> </w:t>
      </w:r>
      <w:r>
        <w:rPr>
          <w:color w:val="333333"/>
        </w:rPr>
        <w:t>some</w:t>
      </w:r>
      <w:r>
        <w:rPr>
          <w:color w:val="333333"/>
          <w:spacing w:val="-4"/>
        </w:rPr>
        <w:t> </w:t>
      </w:r>
      <w:r>
        <w:rPr>
          <w:color w:val="333333"/>
        </w:rPr>
        <w:t>controlled</w:t>
      </w:r>
      <w:r>
        <w:rPr>
          <w:color w:val="333333"/>
          <w:spacing w:val="-3"/>
        </w:rPr>
        <w:t> </w:t>
      </w:r>
      <w:r>
        <w:rPr>
          <w:color w:val="333333"/>
        </w:rPr>
        <w:t>substances</w:t>
      </w:r>
      <w:r>
        <w:rPr>
          <w:color w:val="333333"/>
          <w:spacing w:val="-3"/>
        </w:rPr>
        <w:t> </w:t>
      </w:r>
      <w:r>
        <w:rPr>
          <w:color w:val="333333"/>
        </w:rPr>
        <w:t>are</w:t>
      </w:r>
      <w:r>
        <w:rPr>
          <w:color w:val="333333"/>
          <w:spacing w:val="-4"/>
        </w:rPr>
        <w:t> </w:t>
      </w:r>
      <w:r>
        <w:rPr>
          <w:color w:val="333333"/>
        </w:rPr>
        <w:t>therapeutically</w:t>
      </w:r>
      <w:r>
        <w:rPr>
          <w:color w:val="333333"/>
          <w:spacing w:val="-3"/>
        </w:rPr>
        <w:t> </w:t>
      </w:r>
      <w:r>
        <w:rPr>
          <w:color w:val="333333"/>
        </w:rPr>
        <w:t>useful,</w:t>
      </w:r>
      <w:r>
        <w:rPr>
          <w:color w:val="333333"/>
          <w:spacing w:val="-3"/>
        </w:rPr>
        <w:t> </w:t>
      </w:r>
      <w:r>
        <w:rPr>
          <w:color w:val="333333"/>
        </w:rPr>
        <w:t>the</w:t>
      </w:r>
      <w:r>
        <w:rPr>
          <w:color w:val="333333"/>
          <w:spacing w:val="-4"/>
        </w:rPr>
        <w:t> </w:t>
      </w:r>
      <w:r>
        <w:rPr>
          <w:color w:val="333333"/>
        </w:rPr>
        <w:t>“feel</w:t>
      </w:r>
      <w:r>
        <w:rPr>
          <w:color w:val="333333"/>
          <w:spacing w:val="-3"/>
        </w:rPr>
        <w:t> </w:t>
      </w:r>
      <w:r>
        <w:rPr>
          <w:color w:val="333333"/>
        </w:rPr>
        <w:t>good”</w:t>
      </w:r>
      <w:r>
        <w:rPr>
          <w:color w:val="333333"/>
          <w:spacing w:val="-4"/>
        </w:rPr>
        <w:t> </w:t>
      </w:r>
      <w:r>
        <w:rPr>
          <w:color w:val="333333"/>
        </w:rPr>
        <w:t>effects</w:t>
      </w:r>
      <w:r>
        <w:rPr>
          <w:color w:val="333333"/>
          <w:spacing w:val="-3"/>
        </w:rPr>
        <w:t> </w:t>
      </w:r>
      <w:r>
        <w:rPr>
          <w:color w:val="333333"/>
        </w:rPr>
        <w:t>of these</w:t>
      </w:r>
      <w:r>
        <w:rPr>
          <w:color w:val="333333"/>
          <w:spacing w:val="-4"/>
        </w:rPr>
        <w:t> </w:t>
      </w:r>
      <w:r>
        <w:rPr>
          <w:color w:val="333333"/>
        </w:rPr>
        <w:t>drugs</w:t>
      </w:r>
      <w:r>
        <w:rPr>
          <w:color w:val="333333"/>
          <w:spacing w:val="-3"/>
        </w:rPr>
        <w:t> </w:t>
      </w:r>
      <w:r>
        <w:rPr>
          <w:color w:val="333333"/>
        </w:rPr>
        <w:t>contribute</w:t>
      </w:r>
      <w:r>
        <w:rPr>
          <w:color w:val="333333"/>
          <w:spacing w:val="-4"/>
        </w:rPr>
        <w:t> </w:t>
      </w:r>
      <w:r>
        <w:rPr>
          <w:color w:val="333333"/>
        </w:rPr>
        <w:t>to</w:t>
      </w:r>
      <w:r>
        <w:rPr>
          <w:color w:val="333333"/>
          <w:spacing w:val="-3"/>
        </w:rPr>
        <w:t> </w:t>
      </w:r>
      <w:r>
        <w:rPr>
          <w:color w:val="333333"/>
        </w:rPr>
        <w:t>their</w:t>
      </w:r>
      <w:r>
        <w:rPr>
          <w:color w:val="333333"/>
          <w:spacing w:val="-3"/>
        </w:rPr>
        <w:t> </w:t>
      </w:r>
      <w:r>
        <w:rPr>
          <w:color w:val="333333"/>
        </w:rPr>
        <w:t>abuse.</w:t>
      </w:r>
      <w:r>
        <w:rPr>
          <w:color w:val="333333"/>
          <w:spacing w:val="-9"/>
        </w:rPr>
        <w:t> </w:t>
      </w:r>
      <w:r>
        <w:rPr>
          <w:color w:val="333333"/>
        </w:rPr>
        <w:t>The</w:t>
      </w:r>
      <w:r>
        <w:rPr>
          <w:color w:val="333333"/>
          <w:spacing w:val="-4"/>
        </w:rPr>
        <w:t> </w:t>
      </w:r>
      <w:r>
        <w:rPr>
          <w:color w:val="333333"/>
        </w:rPr>
        <w:t>extent</w:t>
      </w:r>
      <w:r>
        <w:rPr>
          <w:color w:val="333333"/>
          <w:spacing w:val="-3"/>
        </w:rPr>
        <w:t> </w:t>
      </w:r>
      <w:r>
        <w:rPr>
          <w:color w:val="333333"/>
        </w:rPr>
        <w:t>to</w:t>
      </w:r>
      <w:r>
        <w:rPr>
          <w:color w:val="333333"/>
          <w:spacing w:val="-3"/>
        </w:rPr>
        <w:t> </w:t>
      </w:r>
      <w:r>
        <w:rPr>
          <w:color w:val="333333"/>
        </w:rPr>
        <w:t>which</w:t>
      </w:r>
      <w:r>
        <w:rPr>
          <w:color w:val="333333"/>
          <w:spacing w:val="-3"/>
        </w:rPr>
        <w:t> </w:t>
      </w:r>
      <w:r>
        <w:rPr>
          <w:color w:val="333333"/>
        </w:rPr>
        <w:t>a</w:t>
      </w:r>
      <w:r>
        <w:rPr>
          <w:color w:val="333333"/>
          <w:spacing w:val="-4"/>
        </w:rPr>
        <w:t> </w:t>
      </w:r>
      <w:r>
        <w:rPr>
          <w:color w:val="333333"/>
        </w:rPr>
        <w:t>substance</w:t>
      </w:r>
      <w:r>
        <w:rPr>
          <w:color w:val="333333"/>
          <w:spacing w:val="-4"/>
        </w:rPr>
        <w:t> </w:t>
      </w:r>
      <w:r>
        <w:rPr>
          <w:color w:val="333333"/>
        </w:rPr>
        <w:t>is</w:t>
      </w:r>
      <w:r>
        <w:rPr>
          <w:color w:val="333333"/>
          <w:spacing w:val="-3"/>
        </w:rPr>
        <w:t> </w:t>
      </w:r>
      <w:r>
        <w:rPr>
          <w:color w:val="333333"/>
        </w:rPr>
        <w:t>reliably</w:t>
      </w:r>
      <w:r>
        <w:rPr>
          <w:color w:val="333333"/>
          <w:spacing w:val="-3"/>
        </w:rPr>
        <w:t> </w:t>
      </w:r>
      <w:r>
        <w:rPr>
          <w:color w:val="333333"/>
        </w:rPr>
        <w:t>capable of producing intensely pleasurable feelings (euphoria) increases the likelihood of that substance being abused.</w:t>
      </w:r>
    </w:p>
    <w:p>
      <w:pPr>
        <w:pStyle w:val="Heading5"/>
        <w:spacing w:before="312"/>
        <w:rPr>
          <w:i/>
        </w:rPr>
      </w:pPr>
      <w:r>
        <w:rPr>
          <w:i/>
          <w:color w:val="3C8A9E"/>
        </w:rPr>
        <w:t>Drug</w:t>
      </w:r>
      <w:r>
        <w:rPr>
          <w:i/>
          <w:color w:val="3C8A9E"/>
          <w:spacing w:val="-11"/>
        </w:rPr>
        <w:t> </w:t>
      </w:r>
      <w:r>
        <w:rPr>
          <w:i/>
          <w:color w:val="3C8A9E"/>
          <w:spacing w:val="-2"/>
        </w:rPr>
        <w:t>Abuse</w:t>
      </w:r>
    </w:p>
    <w:p>
      <w:pPr>
        <w:pStyle w:val="BodyText"/>
        <w:ind w:right="1118"/>
      </w:pPr>
      <w:r>
        <w:rPr/>
        <w:t>When drugs are used in a manner or amount inconsistent with the medical or social patterns of a culture, it is called drug abuse. The non-sanctioned use of substances controlled in Schedules I through V of the CSA</w:t>
      </w:r>
      <w:r>
        <w:rPr>
          <w:spacing w:val="-8"/>
        </w:rPr>
        <w:t> </w:t>
      </w:r>
      <w:r>
        <w:rPr/>
        <w:t>is considered drug abuse. While legal pharmaceuticals</w:t>
      </w:r>
      <w:r>
        <w:rPr>
          <w:spacing w:val="-4"/>
        </w:rPr>
        <w:t> </w:t>
      </w:r>
      <w:r>
        <w:rPr/>
        <w:t>placed</w:t>
      </w:r>
      <w:r>
        <w:rPr>
          <w:spacing w:val="-3"/>
        </w:rPr>
        <w:t> </w:t>
      </w:r>
      <w:r>
        <w:rPr/>
        <w:t>under</w:t>
      </w:r>
      <w:r>
        <w:rPr>
          <w:spacing w:val="-3"/>
        </w:rPr>
        <w:t> </w:t>
      </w:r>
      <w:r>
        <w:rPr/>
        <w:t>control</w:t>
      </w:r>
      <w:r>
        <w:rPr>
          <w:spacing w:val="-3"/>
        </w:rPr>
        <w:t> </w:t>
      </w:r>
      <w:r>
        <w:rPr/>
        <w:t>in</w:t>
      </w:r>
      <w:r>
        <w:rPr>
          <w:spacing w:val="-3"/>
        </w:rPr>
        <w:t> </w:t>
      </w:r>
      <w:r>
        <w:rPr/>
        <w:t>the</w:t>
      </w:r>
      <w:r>
        <w:rPr>
          <w:spacing w:val="-4"/>
        </w:rPr>
        <w:t> </w:t>
      </w:r>
      <w:r>
        <w:rPr/>
        <w:t>CSA</w:t>
      </w:r>
      <w:r>
        <w:rPr>
          <w:spacing w:val="-18"/>
        </w:rPr>
        <w:t> </w:t>
      </w:r>
      <w:r>
        <w:rPr/>
        <w:t>are</w:t>
      </w:r>
      <w:r>
        <w:rPr>
          <w:spacing w:val="-4"/>
        </w:rPr>
        <w:t> </w:t>
      </w:r>
      <w:r>
        <w:rPr/>
        <w:t>prescribed</w:t>
      </w:r>
      <w:r>
        <w:rPr>
          <w:spacing w:val="-3"/>
        </w:rPr>
        <w:t> </w:t>
      </w:r>
      <w:r>
        <w:rPr/>
        <w:t>and</w:t>
      </w:r>
      <w:r>
        <w:rPr>
          <w:spacing w:val="-3"/>
        </w:rPr>
        <w:t> </w:t>
      </w:r>
      <w:r>
        <w:rPr/>
        <w:t>used</w:t>
      </w:r>
      <w:r>
        <w:rPr>
          <w:spacing w:val="-3"/>
        </w:rPr>
        <w:t> </w:t>
      </w:r>
      <w:r>
        <w:rPr/>
        <w:t>by</w:t>
      </w:r>
      <w:r>
        <w:rPr>
          <w:spacing w:val="-3"/>
        </w:rPr>
        <w:t> </w:t>
      </w:r>
      <w:r>
        <w:rPr/>
        <w:t>patients</w:t>
      </w:r>
      <w:r>
        <w:rPr>
          <w:spacing w:val="-3"/>
        </w:rPr>
        <w:t> </w:t>
      </w:r>
      <w:r>
        <w:rPr/>
        <w:t>for medical treatment, the use of these same pharmaceuticals outside the scope of sound medical practice is drug abuse.</w:t>
      </w:r>
    </w:p>
    <w:p>
      <w:pPr>
        <w:pStyle w:val="Heading5"/>
        <w:spacing w:before="308"/>
        <w:rPr>
          <w:i/>
        </w:rPr>
      </w:pPr>
      <w:r>
        <w:rPr>
          <w:i/>
          <w:color w:val="3C8A9E"/>
          <w:spacing w:val="-2"/>
        </w:rPr>
        <w:t>Dependence</w:t>
      </w:r>
    </w:p>
    <w:p>
      <w:pPr>
        <w:pStyle w:val="BodyText"/>
        <w:ind w:right="1220"/>
      </w:pPr>
      <w:r>
        <w:rPr/>
        <w:t>In</w:t>
      </w:r>
      <w:r>
        <w:rPr>
          <w:spacing w:val="-4"/>
        </w:rPr>
        <w:t> </w:t>
      </w:r>
      <w:r>
        <w:rPr/>
        <w:t>addition</w:t>
      </w:r>
      <w:r>
        <w:rPr>
          <w:spacing w:val="-4"/>
        </w:rPr>
        <w:t> </w:t>
      </w:r>
      <w:r>
        <w:rPr/>
        <w:t>to</w:t>
      </w:r>
      <w:r>
        <w:rPr>
          <w:spacing w:val="-4"/>
        </w:rPr>
        <w:t> </w:t>
      </w:r>
      <w:r>
        <w:rPr/>
        <w:t>having</w:t>
      </w:r>
      <w:r>
        <w:rPr>
          <w:spacing w:val="-4"/>
        </w:rPr>
        <w:t> </w:t>
      </w:r>
      <w:r>
        <w:rPr/>
        <w:t>abuse</w:t>
      </w:r>
      <w:r>
        <w:rPr>
          <w:spacing w:val="-5"/>
        </w:rPr>
        <w:t> </w:t>
      </w:r>
      <w:r>
        <w:rPr/>
        <w:t>potential,</w:t>
      </w:r>
      <w:r>
        <w:rPr>
          <w:spacing w:val="-4"/>
        </w:rPr>
        <w:t> </w:t>
      </w:r>
      <w:r>
        <w:rPr/>
        <w:t>most</w:t>
      </w:r>
      <w:r>
        <w:rPr>
          <w:spacing w:val="-4"/>
        </w:rPr>
        <w:t> </w:t>
      </w:r>
      <w:r>
        <w:rPr/>
        <w:t>controlled</w:t>
      </w:r>
      <w:r>
        <w:rPr>
          <w:spacing w:val="-4"/>
        </w:rPr>
        <w:t> </w:t>
      </w:r>
      <w:r>
        <w:rPr/>
        <w:t>substances</w:t>
      </w:r>
      <w:r>
        <w:rPr>
          <w:spacing w:val="-4"/>
        </w:rPr>
        <w:t> </w:t>
      </w:r>
      <w:r>
        <w:rPr/>
        <w:t>are</w:t>
      </w:r>
      <w:r>
        <w:rPr>
          <w:spacing w:val="-5"/>
        </w:rPr>
        <w:t> </w:t>
      </w:r>
      <w:r>
        <w:rPr/>
        <w:t>capable</w:t>
      </w:r>
      <w:r>
        <w:rPr>
          <w:spacing w:val="-5"/>
        </w:rPr>
        <w:t> </w:t>
      </w:r>
      <w:r>
        <w:rPr/>
        <w:t>of producing dependence, either physical or psychological.</w:t>
      </w:r>
    </w:p>
    <w:p>
      <w:pPr>
        <w:pStyle w:val="Heading5"/>
        <w:spacing w:before="315"/>
        <w:rPr>
          <w:i/>
        </w:rPr>
      </w:pPr>
      <w:r>
        <w:rPr>
          <w:i/>
          <w:color w:val="3C8A9E"/>
        </w:rPr>
        <w:t>Physical</w:t>
      </w:r>
      <w:r>
        <w:rPr>
          <w:i/>
          <w:color w:val="3C8A9E"/>
          <w:spacing w:val="-3"/>
        </w:rPr>
        <w:t> </w:t>
      </w:r>
      <w:r>
        <w:rPr>
          <w:i/>
          <w:color w:val="3C8A9E"/>
          <w:spacing w:val="-2"/>
        </w:rPr>
        <w:t>Dependence</w:t>
      </w:r>
    </w:p>
    <w:p>
      <w:pPr>
        <w:pStyle w:val="BodyText"/>
        <w:ind w:right="1369"/>
      </w:pPr>
      <w:r>
        <w:rPr/>
        <w:t>Physical</w:t>
      </w:r>
      <w:r>
        <w:rPr>
          <w:spacing w:val="-3"/>
        </w:rPr>
        <w:t> </w:t>
      </w:r>
      <w:r>
        <w:rPr/>
        <w:t>dependence</w:t>
      </w:r>
      <w:r>
        <w:rPr>
          <w:spacing w:val="-4"/>
        </w:rPr>
        <w:t> </w:t>
      </w:r>
      <w:r>
        <w:rPr/>
        <w:t>refers</w:t>
      </w:r>
      <w:r>
        <w:rPr>
          <w:spacing w:val="-3"/>
        </w:rPr>
        <w:t> </w:t>
      </w:r>
      <w:r>
        <w:rPr/>
        <w:t>to</w:t>
      </w:r>
      <w:r>
        <w:rPr>
          <w:spacing w:val="-3"/>
        </w:rPr>
        <w:t> </w:t>
      </w:r>
      <w:r>
        <w:rPr/>
        <w:t>the</w:t>
      </w:r>
      <w:r>
        <w:rPr>
          <w:spacing w:val="-4"/>
        </w:rPr>
        <w:t> </w:t>
      </w:r>
      <w:r>
        <w:rPr/>
        <w:t>changes</w:t>
      </w:r>
      <w:r>
        <w:rPr>
          <w:spacing w:val="-3"/>
        </w:rPr>
        <w:t> </w:t>
      </w:r>
      <w:r>
        <w:rPr/>
        <w:t>that</w:t>
      </w:r>
      <w:r>
        <w:rPr>
          <w:spacing w:val="-3"/>
        </w:rPr>
        <w:t> </w:t>
      </w:r>
      <w:r>
        <w:rPr/>
        <w:t>have</w:t>
      </w:r>
      <w:r>
        <w:rPr>
          <w:spacing w:val="-4"/>
        </w:rPr>
        <w:t> </w:t>
      </w:r>
      <w:r>
        <w:rPr/>
        <w:t>occurred</w:t>
      </w:r>
      <w:r>
        <w:rPr>
          <w:spacing w:val="-3"/>
        </w:rPr>
        <w:t> </w:t>
      </w:r>
      <w:r>
        <w:rPr/>
        <w:t>in</w:t>
      </w:r>
      <w:r>
        <w:rPr>
          <w:spacing w:val="-3"/>
        </w:rPr>
        <w:t> </w:t>
      </w:r>
      <w:r>
        <w:rPr/>
        <w:t>the</w:t>
      </w:r>
      <w:r>
        <w:rPr>
          <w:spacing w:val="-4"/>
        </w:rPr>
        <w:t> </w:t>
      </w:r>
      <w:r>
        <w:rPr/>
        <w:t>body</w:t>
      </w:r>
      <w:r>
        <w:rPr>
          <w:spacing w:val="-3"/>
        </w:rPr>
        <w:t> </w:t>
      </w:r>
      <w:r>
        <w:rPr/>
        <w:t>after</w:t>
      </w:r>
      <w:r>
        <w:rPr>
          <w:spacing w:val="-3"/>
        </w:rPr>
        <w:t> </w:t>
      </w:r>
      <w:r>
        <w:rPr/>
        <w:t>repeated use of a drug that necessitates the continued administration of the drug to prevent a withdrawal syndrome.</w:t>
      </w:r>
      <w:r>
        <w:rPr>
          <w:spacing w:val="-1"/>
        </w:rPr>
        <w:t> </w:t>
      </w:r>
      <w:r>
        <w:rPr/>
        <w:t>This withdrawal syndrome can range from mildly unpleasant to life-threatening and is dependent on a number of factors, such as:</w:t>
      </w:r>
    </w:p>
    <w:p>
      <w:pPr>
        <w:pStyle w:val="ListParagraph"/>
        <w:numPr>
          <w:ilvl w:val="0"/>
          <w:numId w:val="14"/>
        </w:numPr>
        <w:tabs>
          <w:tab w:pos="1395" w:val="left" w:leader="none"/>
        </w:tabs>
        <w:spacing w:line="298" w:lineRule="exact" w:before="0" w:after="0"/>
        <w:ind w:left="1395" w:right="0" w:hanging="315"/>
        <w:jc w:val="left"/>
        <w:rPr>
          <w:sz w:val="28"/>
        </w:rPr>
      </w:pPr>
      <w:r>
        <w:rPr>
          <w:sz w:val="28"/>
        </w:rPr>
        <w:t>The</w:t>
      </w:r>
      <w:r>
        <w:rPr>
          <w:spacing w:val="-4"/>
          <w:sz w:val="28"/>
        </w:rPr>
        <w:t> </w:t>
      </w:r>
      <w:r>
        <w:rPr>
          <w:sz w:val="28"/>
        </w:rPr>
        <w:t>drug</w:t>
      </w:r>
      <w:r>
        <w:rPr>
          <w:spacing w:val="-1"/>
          <w:sz w:val="28"/>
        </w:rPr>
        <w:t> </w:t>
      </w:r>
      <w:r>
        <w:rPr>
          <w:sz w:val="28"/>
        </w:rPr>
        <w:t>being </w:t>
      </w:r>
      <w:r>
        <w:rPr>
          <w:spacing w:val="-4"/>
          <w:sz w:val="28"/>
        </w:rPr>
        <w:t>used</w:t>
      </w:r>
    </w:p>
    <w:p>
      <w:pPr>
        <w:pStyle w:val="ListParagraph"/>
        <w:numPr>
          <w:ilvl w:val="0"/>
          <w:numId w:val="14"/>
        </w:numPr>
        <w:tabs>
          <w:tab w:pos="1395" w:val="left" w:leader="none"/>
        </w:tabs>
        <w:spacing w:line="320" w:lineRule="exact" w:before="0" w:after="0"/>
        <w:ind w:left="1395" w:right="0" w:hanging="315"/>
        <w:jc w:val="left"/>
        <w:rPr>
          <w:sz w:val="28"/>
        </w:rPr>
      </w:pPr>
      <w:r>
        <w:rPr>
          <w:sz w:val="28"/>
        </w:rPr>
        <w:t>The</w:t>
      </w:r>
      <w:r>
        <w:rPr>
          <w:spacing w:val="-2"/>
          <w:sz w:val="28"/>
        </w:rPr>
        <w:t> </w:t>
      </w:r>
      <w:r>
        <w:rPr>
          <w:sz w:val="28"/>
        </w:rPr>
        <w:t>dose</w:t>
      </w:r>
      <w:r>
        <w:rPr>
          <w:spacing w:val="-2"/>
          <w:sz w:val="28"/>
        </w:rPr>
        <w:t> </w:t>
      </w:r>
      <w:r>
        <w:rPr>
          <w:sz w:val="28"/>
        </w:rPr>
        <w:t>and</w:t>
      </w:r>
      <w:r>
        <w:rPr>
          <w:spacing w:val="-1"/>
          <w:sz w:val="28"/>
        </w:rPr>
        <w:t> </w:t>
      </w:r>
      <w:r>
        <w:rPr>
          <w:sz w:val="28"/>
        </w:rPr>
        <w:t>route</w:t>
      </w:r>
      <w:r>
        <w:rPr>
          <w:spacing w:val="-2"/>
          <w:sz w:val="28"/>
        </w:rPr>
        <w:t> </w:t>
      </w:r>
      <w:r>
        <w:rPr>
          <w:sz w:val="28"/>
        </w:rPr>
        <w:t>of </w:t>
      </w:r>
      <w:r>
        <w:rPr>
          <w:spacing w:val="-2"/>
          <w:sz w:val="28"/>
        </w:rPr>
        <w:t>administration</w:t>
      </w:r>
    </w:p>
    <w:p>
      <w:pPr>
        <w:pStyle w:val="ListParagraph"/>
        <w:numPr>
          <w:ilvl w:val="0"/>
          <w:numId w:val="14"/>
        </w:numPr>
        <w:tabs>
          <w:tab w:pos="1400" w:val="left" w:leader="none"/>
        </w:tabs>
        <w:spacing w:line="320" w:lineRule="exact" w:before="0" w:after="0"/>
        <w:ind w:left="1400" w:right="0" w:hanging="320"/>
        <w:jc w:val="left"/>
        <w:rPr>
          <w:sz w:val="28"/>
        </w:rPr>
      </w:pPr>
      <w:r>
        <w:rPr>
          <w:sz w:val="28"/>
        </w:rPr>
        <w:t>Concurrent</w:t>
      </w:r>
      <w:r>
        <w:rPr>
          <w:spacing w:val="-1"/>
          <w:sz w:val="28"/>
        </w:rPr>
        <w:t> </w:t>
      </w:r>
      <w:r>
        <w:rPr>
          <w:sz w:val="28"/>
        </w:rPr>
        <w:t>use</w:t>
      </w:r>
      <w:r>
        <w:rPr>
          <w:spacing w:val="-2"/>
          <w:sz w:val="28"/>
        </w:rPr>
        <w:t> </w:t>
      </w:r>
      <w:r>
        <w:rPr>
          <w:sz w:val="28"/>
        </w:rPr>
        <w:t>of</w:t>
      </w:r>
      <w:r>
        <w:rPr>
          <w:spacing w:val="-1"/>
          <w:sz w:val="28"/>
        </w:rPr>
        <w:t> </w:t>
      </w:r>
      <w:r>
        <w:rPr>
          <w:sz w:val="28"/>
        </w:rPr>
        <w:t>other</w:t>
      </w:r>
      <w:r>
        <w:rPr>
          <w:spacing w:val="-1"/>
          <w:sz w:val="28"/>
        </w:rPr>
        <w:t> </w:t>
      </w:r>
      <w:r>
        <w:rPr>
          <w:spacing w:val="-2"/>
          <w:sz w:val="28"/>
        </w:rPr>
        <w:t>drugs</w:t>
      </w:r>
    </w:p>
    <w:p>
      <w:pPr>
        <w:pStyle w:val="ListParagraph"/>
        <w:numPr>
          <w:ilvl w:val="0"/>
          <w:numId w:val="14"/>
        </w:numPr>
        <w:tabs>
          <w:tab w:pos="1400" w:val="left" w:leader="none"/>
        </w:tabs>
        <w:spacing w:line="320" w:lineRule="exact" w:before="0" w:after="0"/>
        <w:ind w:left="1400" w:right="0" w:hanging="320"/>
        <w:jc w:val="left"/>
        <w:rPr>
          <w:sz w:val="28"/>
        </w:rPr>
      </w:pPr>
      <w:r>
        <w:rPr>
          <w:sz w:val="28"/>
        </w:rPr>
        <w:t>Frequency</w:t>
      </w:r>
      <w:r>
        <w:rPr>
          <w:spacing w:val="-1"/>
          <w:sz w:val="28"/>
        </w:rPr>
        <w:t> </w:t>
      </w:r>
      <w:r>
        <w:rPr>
          <w:sz w:val="28"/>
        </w:rPr>
        <w:t>and</w:t>
      </w:r>
      <w:r>
        <w:rPr>
          <w:spacing w:val="-1"/>
          <w:sz w:val="28"/>
        </w:rPr>
        <w:t> </w:t>
      </w:r>
      <w:r>
        <w:rPr>
          <w:sz w:val="28"/>
        </w:rPr>
        <w:t>duration</w:t>
      </w:r>
      <w:r>
        <w:rPr>
          <w:spacing w:val="-1"/>
          <w:sz w:val="28"/>
        </w:rPr>
        <w:t> </w:t>
      </w:r>
      <w:r>
        <w:rPr>
          <w:sz w:val="28"/>
        </w:rPr>
        <w:t>of</w:t>
      </w:r>
      <w:r>
        <w:rPr>
          <w:spacing w:val="-1"/>
          <w:sz w:val="28"/>
        </w:rPr>
        <w:t> </w:t>
      </w:r>
      <w:r>
        <w:rPr>
          <w:sz w:val="28"/>
        </w:rPr>
        <w:t>drug</w:t>
      </w:r>
      <w:r>
        <w:rPr>
          <w:spacing w:val="-1"/>
          <w:sz w:val="28"/>
        </w:rPr>
        <w:t> </w:t>
      </w:r>
      <w:r>
        <w:rPr>
          <w:spacing w:val="-5"/>
          <w:sz w:val="28"/>
        </w:rPr>
        <w:t>use</w:t>
      </w:r>
    </w:p>
    <w:p>
      <w:pPr>
        <w:pStyle w:val="ListParagraph"/>
        <w:numPr>
          <w:ilvl w:val="0"/>
          <w:numId w:val="14"/>
        </w:numPr>
        <w:tabs>
          <w:tab w:pos="1395" w:val="left" w:leader="none"/>
        </w:tabs>
        <w:spacing w:line="346" w:lineRule="exact" w:before="0" w:after="0"/>
        <w:ind w:left="1395" w:right="0" w:hanging="315"/>
        <w:jc w:val="left"/>
        <w:rPr>
          <w:sz w:val="28"/>
        </w:rPr>
      </w:pPr>
      <w:r>
        <w:rPr>
          <w:sz w:val="28"/>
        </w:rPr>
        <w:t>The</w:t>
      </w:r>
      <w:r>
        <w:rPr>
          <w:spacing w:val="-3"/>
          <w:sz w:val="28"/>
        </w:rPr>
        <w:t> </w:t>
      </w:r>
      <w:r>
        <w:rPr>
          <w:sz w:val="28"/>
        </w:rPr>
        <w:t>age,</w:t>
      </w:r>
      <w:r>
        <w:rPr>
          <w:spacing w:val="-1"/>
          <w:sz w:val="28"/>
        </w:rPr>
        <w:t> </w:t>
      </w:r>
      <w:r>
        <w:rPr>
          <w:sz w:val="28"/>
        </w:rPr>
        <w:t>sex,</w:t>
      </w:r>
      <w:r>
        <w:rPr>
          <w:spacing w:val="-1"/>
          <w:sz w:val="28"/>
        </w:rPr>
        <w:t> </w:t>
      </w:r>
      <w:r>
        <w:rPr>
          <w:sz w:val="28"/>
        </w:rPr>
        <w:t>health,</w:t>
      </w:r>
      <w:r>
        <w:rPr>
          <w:spacing w:val="-1"/>
          <w:sz w:val="28"/>
        </w:rPr>
        <w:t> </w:t>
      </w:r>
      <w:r>
        <w:rPr>
          <w:sz w:val="28"/>
        </w:rPr>
        <w:t>and</w:t>
      </w:r>
      <w:r>
        <w:rPr>
          <w:spacing w:val="-2"/>
          <w:sz w:val="28"/>
        </w:rPr>
        <w:t> </w:t>
      </w:r>
      <w:r>
        <w:rPr>
          <w:sz w:val="28"/>
        </w:rPr>
        <w:t>genetic</w:t>
      </w:r>
      <w:r>
        <w:rPr>
          <w:spacing w:val="-2"/>
          <w:sz w:val="28"/>
        </w:rPr>
        <w:t> </w:t>
      </w:r>
      <w:r>
        <w:rPr>
          <w:sz w:val="28"/>
        </w:rPr>
        <w:t>makeup</w:t>
      </w:r>
      <w:r>
        <w:rPr>
          <w:spacing w:val="-1"/>
          <w:sz w:val="28"/>
        </w:rPr>
        <w:t> </w:t>
      </w:r>
      <w:r>
        <w:rPr>
          <w:sz w:val="28"/>
        </w:rPr>
        <w:t>of</w:t>
      </w:r>
      <w:r>
        <w:rPr>
          <w:spacing w:val="-1"/>
          <w:sz w:val="28"/>
        </w:rPr>
        <w:t> </w:t>
      </w:r>
      <w:r>
        <w:rPr>
          <w:sz w:val="28"/>
        </w:rPr>
        <w:t>the</w:t>
      </w:r>
      <w:r>
        <w:rPr>
          <w:spacing w:val="-2"/>
          <w:sz w:val="28"/>
        </w:rPr>
        <w:t> </w:t>
      </w:r>
      <w:r>
        <w:rPr>
          <w:spacing w:val="-4"/>
          <w:sz w:val="28"/>
        </w:rPr>
        <w:t>user</w:t>
      </w:r>
    </w:p>
    <w:p>
      <w:pPr>
        <w:pStyle w:val="ListParagraph"/>
        <w:spacing w:after="0" w:line="346" w:lineRule="exact"/>
        <w:jc w:val="left"/>
        <w:rPr>
          <w:sz w:val="28"/>
        </w:rPr>
        <w:sectPr>
          <w:headerReference w:type="default" r:id="rId64"/>
          <w:footerReference w:type="default" r:id="rId65"/>
          <w:pgSz w:w="12240" w:h="15840"/>
          <w:pgMar w:header="744" w:footer="1086" w:top="1000" w:bottom="1280" w:left="0" w:right="0"/>
        </w:sectPr>
      </w:pPr>
    </w:p>
    <w:p>
      <w:pPr>
        <w:pStyle w:val="BodyText"/>
        <w:spacing w:before="94"/>
        <w:ind w:left="0"/>
      </w:pPr>
    </w:p>
    <w:p>
      <w:pPr>
        <w:pStyle w:val="Heading5"/>
        <w:rPr>
          <w:i/>
        </w:rPr>
      </w:pPr>
      <w:r>
        <w:rPr>
          <w:i/>
          <w:color w:val="3C8A9E"/>
        </w:rPr>
        <w:t>Psychological</w:t>
      </w:r>
      <w:r>
        <w:rPr>
          <w:i/>
          <w:color w:val="3C8A9E"/>
          <w:spacing w:val="-4"/>
        </w:rPr>
        <w:t> </w:t>
      </w:r>
      <w:r>
        <w:rPr>
          <w:i/>
          <w:color w:val="3C8A9E"/>
          <w:spacing w:val="-2"/>
        </w:rPr>
        <w:t>Dependence</w:t>
      </w:r>
    </w:p>
    <w:p>
      <w:pPr>
        <w:pStyle w:val="BodyText"/>
        <w:ind w:right="1118"/>
      </w:pPr>
      <w:r>
        <w:rPr/>
        <w:t>Psychological dependence refers to the perceived “need” or “craving” for a drug. Individuals who are psychologically dependent on a particular substance often feel that they</w:t>
      </w:r>
      <w:r>
        <w:rPr>
          <w:spacing w:val="-4"/>
        </w:rPr>
        <w:t> </w:t>
      </w:r>
      <w:r>
        <w:rPr/>
        <w:t>cannot</w:t>
      </w:r>
      <w:r>
        <w:rPr>
          <w:spacing w:val="-4"/>
        </w:rPr>
        <w:t> </w:t>
      </w:r>
      <w:r>
        <w:rPr/>
        <w:t>function</w:t>
      </w:r>
      <w:r>
        <w:rPr>
          <w:spacing w:val="-4"/>
        </w:rPr>
        <w:t> </w:t>
      </w:r>
      <w:r>
        <w:rPr/>
        <w:t>without</w:t>
      </w:r>
      <w:r>
        <w:rPr>
          <w:spacing w:val="-4"/>
        </w:rPr>
        <w:t> </w:t>
      </w:r>
      <w:r>
        <w:rPr/>
        <w:t>continued</w:t>
      </w:r>
      <w:r>
        <w:rPr>
          <w:spacing w:val="-4"/>
        </w:rPr>
        <w:t> </w:t>
      </w:r>
      <w:r>
        <w:rPr/>
        <w:t>use</w:t>
      </w:r>
      <w:r>
        <w:rPr>
          <w:spacing w:val="-5"/>
        </w:rPr>
        <w:t> </w:t>
      </w:r>
      <w:r>
        <w:rPr/>
        <w:t>of</w:t>
      </w:r>
      <w:r>
        <w:rPr>
          <w:spacing w:val="-4"/>
        </w:rPr>
        <w:t> </w:t>
      </w:r>
      <w:r>
        <w:rPr/>
        <w:t>that</w:t>
      </w:r>
      <w:r>
        <w:rPr>
          <w:spacing w:val="-4"/>
        </w:rPr>
        <w:t> </w:t>
      </w:r>
      <w:r>
        <w:rPr/>
        <w:t>substance.</w:t>
      </w:r>
      <w:r>
        <w:rPr>
          <w:spacing w:val="-9"/>
        </w:rPr>
        <w:t> </w:t>
      </w:r>
      <w:r>
        <w:rPr/>
        <w:t>While</w:t>
      </w:r>
      <w:r>
        <w:rPr>
          <w:spacing w:val="-5"/>
        </w:rPr>
        <w:t> </w:t>
      </w:r>
      <w:r>
        <w:rPr/>
        <w:t>physical</w:t>
      </w:r>
      <w:r>
        <w:rPr>
          <w:spacing w:val="-4"/>
        </w:rPr>
        <w:t> </w:t>
      </w:r>
      <w:r>
        <w:rPr/>
        <w:t>dependence disappears within days or weeks after drug use stops, psychological dependence can last much longer and is one of the primary reasons for relapse (initiation of drug use after a period of abstinence).</w:t>
      </w:r>
    </w:p>
    <w:p>
      <w:pPr>
        <w:pStyle w:val="BodyText"/>
        <w:spacing w:before="307"/>
        <w:ind w:right="1118"/>
      </w:pPr>
      <w:r>
        <w:rPr/>
        <w:t>Contrary to common belief, physical dependence is not addiction. While addicts are usually</w:t>
      </w:r>
      <w:r>
        <w:rPr>
          <w:spacing w:val="-3"/>
        </w:rPr>
        <w:t> </w:t>
      </w:r>
      <w:r>
        <w:rPr/>
        <w:t>physically</w:t>
      </w:r>
      <w:r>
        <w:rPr>
          <w:spacing w:val="-3"/>
        </w:rPr>
        <w:t> </w:t>
      </w:r>
      <w:r>
        <w:rPr/>
        <w:t>dependent</w:t>
      </w:r>
      <w:r>
        <w:rPr>
          <w:spacing w:val="-3"/>
        </w:rPr>
        <w:t> </w:t>
      </w:r>
      <w:r>
        <w:rPr/>
        <w:t>on</w:t>
      </w:r>
      <w:r>
        <w:rPr>
          <w:spacing w:val="-3"/>
        </w:rPr>
        <w:t> </w:t>
      </w:r>
      <w:r>
        <w:rPr/>
        <w:t>the</w:t>
      </w:r>
      <w:r>
        <w:rPr>
          <w:spacing w:val="-4"/>
        </w:rPr>
        <w:t> </w:t>
      </w:r>
      <w:r>
        <w:rPr/>
        <w:t>drug</w:t>
      </w:r>
      <w:r>
        <w:rPr>
          <w:spacing w:val="-3"/>
        </w:rPr>
        <w:t> </w:t>
      </w:r>
      <w:r>
        <w:rPr/>
        <w:t>they</w:t>
      </w:r>
      <w:r>
        <w:rPr>
          <w:spacing w:val="-3"/>
        </w:rPr>
        <w:t> </w:t>
      </w:r>
      <w:r>
        <w:rPr/>
        <w:t>are</w:t>
      </w:r>
      <w:r>
        <w:rPr>
          <w:spacing w:val="-4"/>
        </w:rPr>
        <w:t> </w:t>
      </w:r>
      <w:r>
        <w:rPr/>
        <w:t>abusing,</w:t>
      </w:r>
      <w:r>
        <w:rPr>
          <w:spacing w:val="-3"/>
        </w:rPr>
        <w:t> </w:t>
      </w:r>
      <w:r>
        <w:rPr/>
        <w:t>physical</w:t>
      </w:r>
      <w:r>
        <w:rPr>
          <w:spacing w:val="-3"/>
        </w:rPr>
        <w:t> </w:t>
      </w:r>
      <w:r>
        <w:rPr/>
        <w:t>dependence</w:t>
      </w:r>
      <w:r>
        <w:rPr>
          <w:spacing w:val="-4"/>
        </w:rPr>
        <w:t> </w:t>
      </w:r>
      <w:r>
        <w:rPr/>
        <w:t>can</w:t>
      </w:r>
      <w:r>
        <w:rPr>
          <w:spacing w:val="-3"/>
        </w:rPr>
        <w:t> </w:t>
      </w:r>
      <w:r>
        <w:rPr/>
        <w:t>exist without pain management or benzodiazepines to treat anxiety are likely to be physically dependent on that medication.</w:t>
      </w:r>
    </w:p>
    <w:p>
      <w:pPr>
        <w:pStyle w:val="Heading5"/>
        <w:spacing w:before="312"/>
        <w:rPr>
          <w:i/>
        </w:rPr>
      </w:pPr>
      <w:r>
        <w:rPr>
          <w:i/>
          <w:color w:val="3C8A9E"/>
          <w:spacing w:val="-2"/>
        </w:rPr>
        <w:t>Addiction</w:t>
      </w:r>
    </w:p>
    <w:p>
      <w:pPr>
        <w:pStyle w:val="BodyText"/>
        <w:ind w:right="1118"/>
      </w:pPr>
      <w:r>
        <w:rPr/>
        <w:t>Addiction is defined as compulsive drug-seeking behavior where acquiring and using a drug</w:t>
      </w:r>
      <w:r>
        <w:rPr>
          <w:spacing w:val="-3"/>
        </w:rPr>
        <w:t> </w:t>
      </w:r>
      <w:r>
        <w:rPr/>
        <w:t>becomes</w:t>
      </w:r>
      <w:r>
        <w:rPr>
          <w:spacing w:val="-3"/>
        </w:rPr>
        <w:t> </w:t>
      </w:r>
      <w:r>
        <w:rPr/>
        <w:t>the</w:t>
      </w:r>
      <w:r>
        <w:rPr>
          <w:spacing w:val="-4"/>
        </w:rPr>
        <w:t> </w:t>
      </w:r>
      <w:r>
        <w:rPr/>
        <w:t>most</w:t>
      </w:r>
      <w:r>
        <w:rPr>
          <w:spacing w:val="-3"/>
        </w:rPr>
        <w:t> </w:t>
      </w:r>
      <w:r>
        <w:rPr/>
        <w:t>important</w:t>
      </w:r>
      <w:r>
        <w:rPr>
          <w:spacing w:val="-3"/>
        </w:rPr>
        <w:t> </w:t>
      </w:r>
      <w:r>
        <w:rPr/>
        <w:t>activity</w:t>
      </w:r>
      <w:r>
        <w:rPr>
          <w:spacing w:val="-3"/>
        </w:rPr>
        <w:t> </w:t>
      </w:r>
      <w:r>
        <w:rPr/>
        <w:t>in</w:t>
      </w:r>
      <w:r>
        <w:rPr>
          <w:spacing w:val="-3"/>
        </w:rPr>
        <w:t> </w:t>
      </w:r>
      <w:r>
        <w:rPr/>
        <w:t>the</w:t>
      </w:r>
      <w:r>
        <w:rPr>
          <w:spacing w:val="-4"/>
        </w:rPr>
        <w:t> </w:t>
      </w:r>
      <w:r>
        <w:rPr/>
        <w:t>user’s</w:t>
      </w:r>
      <w:r>
        <w:rPr>
          <w:spacing w:val="-3"/>
        </w:rPr>
        <w:t> </w:t>
      </w:r>
      <w:r>
        <w:rPr/>
        <w:t>life.</w:t>
      </w:r>
      <w:r>
        <w:rPr>
          <w:spacing w:val="-9"/>
        </w:rPr>
        <w:t> </w:t>
      </w:r>
      <w:r>
        <w:rPr/>
        <w:t>This</w:t>
      </w:r>
      <w:r>
        <w:rPr>
          <w:spacing w:val="-3"/>
        </w:rPr>
        <w:t> </w:t>
      </w:r>
      <w:r>
        <w:rPr/>
        <w:t>definition</w:t>
      </w:r>
      <w:r>
        <w:rPr>
          <w:spacing w:val="-3"/>
        </w:rPr>
        <w:t> </w:t>
      </w:r>
      <w:r>
        <w:rPr/>
        <w:t>implies</w:t>
      </w:r>
      <w:r>
        <w:rPr>
          <w:spacing w:val="-3"/>
        </w:rPr>
        <w:t> </w:t>
      </w:r>
      <w:r>
        <w:rPr/>
        <w:t>a</w:t>
      </w:r>
      <w:r>
        <w:rPr>
          <w:spacing w:val="-4"/>
        </w:rPr>
        <w:t> </w:t>
      </w:r>
      <w:r>
        <w:rPr/>
        <w:t>loss of control regarding drug use, and the addict will continue to use a drug despite serious medical and/or social consequences. Illicit drug use in</w:t>
      </w:r>
      <w:r>
        <w:rPr>
          <w:spacing w:val="-7"/>
        </w:rPr>
        <w:t> </w:t>
      </w:r>
      <w:r>
        <w:rPr/>
        <w:t>America has been increasing.</w:t>
      </w:r>
    </w:p>
    <w:p>
      <w:pPr>
        <w:pStyle w:val="BodyText"/>
        <w:spacing w:before="311"/>
        <w:ind w:right="1150"/>
      </w:pPr>
      <w:r>
        <w:rPr/>
        <w:t>Drugs within a class are often compared with each other with terms like potency and efficacy. Potency refers to the amount of a drug that must be taken to produce a certain effect, while efficacy refers to whether or not a drug is capable of producing a given effect regardless of dose. Both the strength and the ability of a substance to produce certain effects play a role in whether that drug is selected by the drug abuser. It is important to keep in mind that the effects produced by any drug can vary significantly and</w:t>
      </w:r>
      <w:r>
        <w:rPr>
          <w:spacing w:val="-1"/>
        </w:rPr>
        <w:t> </w:t>
      </w:r>
      <w:r>
        <w:rPr/>
        <w:t>is</w:t>
      </w:r>
      <w:r>
        <w:rPr>
          <w:spacing w:val="-1"/>
        </w:rPr>
        <w:t> </w:t>
      </w:r>
      <w:r>
        <w:rPr/>
        <w:t>largely</w:t>
      </w:r>
      <w:r>
        <w:rPr>
          <w:spacing w:val="-1"/>
        </w:rPr>
        <w:t> </w:t>
      </w:r>
      <w:r>
        <w:rPr/>
        <w:t>dependent</w:t>
      </w:r>
      <w:r>
        <w:rPr>
          <w:spacing w:val="-1"/>
        </w:rPr>
        <w:t> </w:t>
      </w:r>
      <w:r>
        <w:rPr/>
        <w:t>on</w:t>
      </w:r>
      <w:r>
        <w:rPr>
          <w:spacing w:val="-1"/>
        </w:rPr>
        <w:t> </w:t>
      </w:r>
      <w:r>
        <w:rPr/>
        <w:t>the</w:t>
      </w:r>
      <w:r>
        <w:rPr>
          <w:spacing w:val="-2"/>
        </w:rPr>
        <w:t> </w:t>
      </w:r>
      <w:r>
        <w:rPr/>
        <w:t>dose</w:t>
      </w:r>
      <w:r>
        <w:rPr>
          <w:spacing w:val="-2"/>
        </w:rPr>
        <w:t> </w:t>
      </w:r>
      <w:r>
        <w:rPr/>
        <w:t>and</w:t>
      </w:r>
      <w:r>
        <w:rPr>
          <w:spacing w:val="-1"/>
        </w:rPr>
        <w:t> </w:t>
      </w:r>
      <w:r>
        <w:rPr/>
        <w:t>route</w:t>
      </w:r>
      <w:r>
        <w:rPr>
          <w:spacing w:val="-2"/>
        </w:rPr>
        <w:t> </w:t>
      </w:r>
      <w:r>
        <w:rPr/>
        <w:t>of</w:t>
      </w:r>
      <w:r>
        <w:rPr>
          <w:spacing w:val="-1"/>
        </w:rPr>
        <w:t> </w:t>
      </w:r>
      <w:r>
        <w:rPr/>
        <w:t>administration.</w:t>
      </w:r>
      <w:r>
        <w:rPr>
          <w:spacing w:val="-1"/>
        </w:rPr>
        <w:t> </w:t>
      </w:r>
      <w:r>
        <w:rPr/>
        <w:t>Concurrent</w:t>
      </w:r>
      <w:r>
        <w:rPr>
          <w:spacing w:val="-1"/>
        </w:rPr>
        <w:t> </w:t>
      </w:r>
      <w:r>
        <w:rPr/>
        <w:t>use</w:t>
      </w:r>
      <w:r>
        <w:rPr>
          <w:spacing w:val="-2"/>
        </w:rPr>
        <w:t> </w:t>
      </w:r>
      <w:r>
        <w:rPr/>
        <w:t>of</w:t>
      </w:r>
      <w:r>
        <w:rPr>
          <w:spacing w:val="-1"/>
        </w:rPr>
        <w:t> </w:t>
      </w:r>
      <w:r>
        <w:rPr/>
        <w:t>other drugs can enhance or block an effect, and substance abusers often take more than one drug to boost the desired effects or counter unwanted side effects. The risks associated with</w:t>
      </w:r>
      <w:r>
        <w:rPr>
          <w:spacing w:val="-3"/>
        </w:rPr>
        <w:t> </w:t>
      </w:r>
      <w:r>
        <w:rPr/>
        <w:t>drug</w:t>
      </w:r>
      <w:r>
        <w:rPr>
          <w:spacing w:val="-3"/>
        </w:rPr>
        <w:t> </w:t>
      </w:r>
      <w:r>
        <w:rPr/>
        <w:t>abuse</w:t>
      </w:r>
      <w:r>
        <w:rPr>
          <w:spacing w:val="-4"/>
        </w:rPr>
        <w:t> </w:t>
      </w:r>
      <w:r>
        <w:rPr/>
        <w:t>cannot</w:t>
      </w:r>
      <w:r>
        <w:rPr>
          <w:spacing w:val="-3"/>
        </w:rPr>
        <w:t> </w:t>
      </w:r>
      <w:r>
        <w:rPr/>
        <w:t>be</w:t>
      </w:r>
      <w:r>
        <w:rPr>
          <w:spacing w:val="-4"/>
        </w:rPr>
        <w:t> </w:t>
      </w:r>
      <w:r>
        <w:rPr/>
        <w:t>accurately</w:t>
      </w:r>
      <w:r>
        <w:rPr>
          <w:spacing w:val="-3"/>
        </w:rPr>
        <w:t> </w:t>
      </w:r>
      <w:r>
        <w:rPr/>
        <w:t>predicted</w:t>
      </w:r>
      <w:r>
        <w:rPr>
          <w:spacing w:val="-3"/>
        </w:rPr>
        <w:t> </w:t>
      </w:r>
      <w:r>
        <w:rPr/>
        <w:t>because</w:t>
      </w:r>
      <w:r>
        <w:rPr>
          <w:spacing w:val="-4"/>
        </w:rPr>
        <w:t> </w:t>
      </w:r>
      <w:r>
        <w:rPr/>
        <w:t>each</w:t>
      </w:r>
      <w:r>
        <w:rPr>
          <w:spacing w:val="-3"/>
        </w:rPr>
        <w:t> </w:t>
      </w:r>
      <w:r>
        <w:rPr/>
        <w:t>user</w:t>
      </w:r>
      <w:r>
        <w:rPr>
          <w:spacing w:val="-3"/>
        </w:rPr>
        <w:t> </w:t>
      </w:r>
      <w:r>
        <w:rPr/>
        <w:t>has</w:t>
      </w:r>
      <w:r>
        <w:rPr>
          <w:spacing w:val="-3"/>
        </w:rPr>
        <w:t> </w:t>
      </w:r>
      <w:r>
        <w:rPr/>
        <w:t>his/her</w:t>
      </w:r>
      <w:r>
        <w:rPr>
          <w:spacing w:val="-3"/>
        </w:rPr>
        <w:t> </w:t>
      </w:r>
      <w:r>
        <w:rPr/>
        <w:t>own</w:t>
      </w:r>
      <w:r>
        <w:rPr>
          <w:spacing w:val="-3"/>
        </w:rPr>
        <w:t> </w:t>
      </w:r>
      <w:r>
        <w:rPr/>
        <w:t>unique sensitivity to a drug. There are a number of theories that attempt to explain these differences, and it is clear that a genetic component may predispose an individual to certain toxicities or even addictive behavior.</w:t>
      </w:r>
    </w:p>
    <w:p>
      <w:pPr>
        <w:pStyle w:val="Heading5"/>
        <w:spacing w:before="295"/>
        <w:rPr>
          <w:i/>
        </w:rPr>
      </w:pPr>
      <w:r>
        <w:rPr>
          <w:i/>
          <w:color w:val="3C8A9E"/>
          <w:spacing w:val="-2"/>
        </w:rPr>
        <w:t>Narcotics</w:t>
      </w:r>
    </w:p>
    <w:p>
      <w:pPr>
        <w:pStyle w:val="BodyText"/>
        <w:ind w:right="1118"/>
      </w:pPr>
      <w:r>
        <w:rPr/>
        <w:t>Also known as “opioids,” the term “narcotic” comes from the Greek word for “stupor” and</w:t>
      </w:r>
      <w:r>
        <w:rPr>
          <w:spacing w:val="-3"/>
        </w:rPr>
        <w:t> </w:t>
      </w:r>
      <w:r>
        <w:rPr/>
        <w:t>originally</w:t>
      </w:r>
      <w:r>
        <w:rPr>
          <w:spacing w:val="-3"/>
        </w:rPr>
        <w:t> </w:t>
      </w:r>
      <w:r>
        <w:rPr/>
        <w:t>referred</w:t>
      </w:r>
      <w:r>
        <w:rPr>
          <w:spacing w:val="-3"/>
        </w:rPr>
        <w:t> </w:t>
      </w:r>
      <w:r>
        <w:rPr/>
        <w:t>to</w:t>
      </w:r>
      <w:r>
        <w:rPr>
          <w:spacing w:val="-3"/>
        </w:rPr>
        <w:t> </w:t>
      </w:r>
      <w:r>
        <w:rPr/>
        <w:t>a</w:t>
      </w:r>
      <w:r>
        <w:rPr>
          <w:spacing w:val="-4"/>
        </w:rPr>
        <w:t> </w:t>
      </w:r>
      <w:r>
        <w:rPr/>
        <w:t>variety</w:t>
      </w:r>
      <w:r>
        <w:rPr>
          <w:spacing w:val="-3"/>
        </w:rPr>
        <w:t> </w:t>
      </w:r>
      <w:r>
        <w:rPr/>
        <w:t>of</w:t>
      </w:r>
      <w:r>
        <w:rPr>
          <w:spacing w:val="-3"/>
        </w:rPr>
        <w:t> </w:t>
      </w:r>
      <w:r>
        <w:rPr/>
        <w:t>substances</w:t>
      </w:r>
      <w:r>
        <w:rPr>
          <w:spacing w:val="-3"/>
        </w:rPr>
        <w:t> </w:t>
      </w:r>
      <w:r>
        <w:rPr/>
        <w:t>that</w:t>
      </w:r>
      <w:r>
        <w:rPr>
          <w:spacing w:val="-3"/>
        </w:rPr>
        <w:t> </w:t>
      </w:r>
      <w:r>
        <w:rPr/>
        <w:t>dulled</w:t>
      </w:r>
      <w:r>
        <w:rPr>
          <w:spacing w:val="-3"/>
        </w:rPr>
        <w:t> </w:t>
      </w:r>
      <w:r>
        <w:rPr/>
        <w:t>the</w:t>
      </w:r>
      <w:r>
        <w:rPr>
          <w:spacing w:val="-4"/>
        </w:rPr>
        <w:t> </w:t>
      </w:r>
      <w:r>
        <w:rPr/>
        <w:t>senses</w:t>
      </w:r>
      <w:r>
        <w:rPr>
          <w:spacing w:val="-3"/>
        </w:rPr>
        <w:t> </w:t>
      </w:r>
      <w:r>
        <w:rPr/>
        <w:t>and</w:t>
      </w:r>
      <w:r>
        <w:rPr>
          <w:spacing w:val="-3"/>
        </w:rPr>
        <w:t> </w:t>
      </w:r>
      <w:r>
        <w:rPr/>
        <w:t>relieved</w:t>
      </w:r>
      <w:r>
        <w:rPr>
          <w:spacing w:val="-3"/>
        </w:rPr>
        <w:t> </w:t>
      </w:r>
      <w:r>
        <w:rPr/>
        <w:t>pain. Though some people still refer to all drugs as “narcotics,” today “narcotic” refers to opium, opium derivatives, and their semi-synthetic substitutes.</w:t>
      </w:r>
      <w:r>
        <w:rPr>
          <w:spacing w:val="-6"/>
        </w:rPr>
        <w:t> </w:t>
      </w:r>
      <w:r>
        <w:rPr/>
        <w:t>A</w:t>
      </w:r>
      <w:r>
        <w:rPr>
          <w:spacing w:val="-6"/>
        </w:rPr>
        <w:t> </w:t>
      </w:r>
      <w:r>
        <w:rPr/>
        <w:t>more current term for these drugs, with less uncertainty regarding its meaning, is “opioid.” Examples include the illicit drug heroin and pharmaceutical drugs like OxyContin®, Vicodin®, codeine,</w:t>
      </w:r>
    </w:p>
    <w:p>
      <w:pPr>
        <w:pStyle w:val="BodyText"/>
        <w:spacing w:after="0"/>
        <w:sectPr>
          <w:headerReference w:type="default" r:id="rId66"/>
          <w:footerReference w:type="default" r:id="rId67"/>
          <w:pgSz w:w="12240" w:h="15840"/>
          <w:pgMar w:header="744" w:footer="1086" w:top="1000" w:bottom="1280" w:left="0" w:right="0"/>
        </w:sectPr>
      </w:pPr>
    </w:p>
    <w:p>
      <w:pPr>
        <w:pStyle w:val="BodyText"/>
        <w:spacing w:before="94"/>
        <w:ind w:left="0"/>
      </w:pPr>
    </w:p>
    <w:p>
      <w:pPr>
        <w:pStyle w:val="BodyText"/>
        <w:ind w:right="1064"/>
      </w:pPr>
      <w:r>
        <w:rPr/>
        <w:t>morphine,</w:t>
      </w:r>
      <w:r>
        <w:rPr>
          <w:spacing w:val="-4"/>
        </w:rPr>
        <w:t> </w:t>
      </w:r>
      <w:r>
        <w:rPr/>
        <w:t>methadone,</w:t>
      </w:r>
      <w:r>
        <w:rPr>
          <w:spacing w:val="-4"/>
        </w:rPr>
        <w:t> </w:t>
      </w:r>
      <w:r>
        <w:rPr/>
        <w:t>and</w:t>
      </w:r>
      <w:r>
        <w:rPr>
          <w:spacing w:val="-4"/>
        </w:rPr>
        <w:t> </w:t>
      </w:r>
      <w:r>
        <w:rPr/>
        <w:t>fentanyl.</w:t>
      </w:r>
      <w:r>
        <w:rPr>
          <w:spacing w:val="-9"/>
        </w:rPr>
        <w:t> </w:t>
      </w:r>
      <w:r>
        <w:rPr/>
        <w:t>What</w:t>
      </w:r>
      <w:r>
        <w:rPr>
          <w:spacing w:val="-4"/>
        </w:rPr>
        <w:t> </w:t>
      </w:r>
      <w:r>
        <w:rPr/>
        <w:t>is</w:t>
      </w:r>
      <w:r>
        <w:rPr>
          <w:spacing w:val="-4"/>
        </w:rPr>
        <w:t> </w:t>
      </w:r>
      <w:r>
        <w:rPr/>
        <w:t>their</w:t>
      </w:r>
      <w:r>
        <w:rPr>
          <w:spacing w:val="-4"/>
        </w:rPr>
        <w:t> </w:t>
      </w:r>
      <w:r>
        <w:rPr/>
        <w:t>origin?</w:t>
      </w:r>
      <w:r>
        <w:rPr>
          <w:spacing w:val="-9"/>
        </w:rPr>
        <w:t> </w:t>
      </w:r>
      <w:r>
        <w:rPr/>
        <w:t>The</w:t>
      </w:r>
      <w:r>
        <w:rPr>
          <w:spacing w:val="-5"/>
        </w:rPr>
        <w:t> </w:t>
      </w:r>
      <w:r>
        <w:rPr/>
        <w:t>poppy</w:t>
      </w:r>
      <w:r>
        <w:rPr>
          <w:spacing w:val="-4"/>
        </w:rPr>
        <w:t> </w:t>
      </w:r>
      <w:r>
        <w:rPr/>
        <w:t>papaver</w:t>
      </w:r>
      <w:r>
        <w:rPr>
          <w:spacing w:val="-4"/>
        </w:rPr>
        <w:t> </w:t>
      </w:r>
      <w:r>
        <w:rPr/>
        <w:t>somniferum is the source for all natural opioids, whereas synthetic opioids are made entirely</w:t>
      </w:r>
    </w:p>
    <w:p>
      <w:pPr>
        <w:pStyle w:val="BodyText"/>
        <w:spacing w:line="237" w:lineRule="auto"/>
        <w:ind w:right="1064"/>
      </w:pPr>
      <w:r>
        <w:rPr/>
        <w:t>in a lab and include meperidine, fentanyl, and methadone. Semi-synthetic opioids are synthesized from naturally occurring opium products, such as morphine and codeine, and include</w:t>
      </w:r>
      <w:r>
        <w:rPr>
          <w:spacing w:val="-8"/>
        </w:rPr>
        <w:t> </w:t>
      </w:r>
      <w:r>
        <w:rPr/>
        <w:t>heroin,</w:t>
      </w:r>
      <w:r>
        <w:rPr>
          <w:spacing w:val="-7"/>
        </w:rPr>
        <w:t> </w:t>
      </w:r>
      <w:r>
        <w:rPr/>
        <w:t>oxycodone,</w:t>
      </w:r>
      <w:r>
        <w:rPr>
          <w:spacing w:val="-7"/>
        </w:rPr>
        <w:t> </w:t>
      </w:r>
      <w:r>
        <w:rPr/>
        <w:t>hydrocodone,</w:t>
      </w:r>
      <w:r>
        <w:rPr>
          <w:spacing w:val="-7"/>
        </w:rPr>
        <w:t> </w:t>
      </w:r>
      <w:r>
        <w:rPr/>
        <w:t>and</w:t>
      </w:r>
      <w:r>
        <w:rPr>
          <w:spacing w:val="-7"/>
        </w:rPr>
        <w:t> </w:t>
      </w:r>
      <w:r>
        <w:rPr/>
        <w:t>hydromorphone.</w:t>
      </w:r>
      <w:r>
        <w:rPr>
          <w:spacing w:val="-12"/>
        </w:rPr>
        <w:t> </w:t>
      </w:r>
      <w:r>
        <w:rPr/>
        <w:t>Teens</w:t>
      </w:r>
      <w:r>
        <w:rPr>
          <w:spacing w:val="-7"/>
        </w:rPr>
        <w:t> </w:t>
      </w:r>
      <w:r>
        <w:rPr/>
        <w:t>can</w:t>
      </w:r>
      <w:r>
        <w:rPr>
          <w:spacing w:val="-7"/>
        </w:rPr>
        <w:t> </w:t>
      </w:r>
      <w:r>
        <w:rPr/>
        <w:t>obtain</w:t>
      </w:r>
      <w:r>
        <w:rPr>
          <w:spacing w:val="-7"/>
        </w:rPr>
        <w:t> </w:t>
      </w:r>
      <w:r>
        <w:rPr/>
        <w:t>narcotics from friends, family members, medicine cabinets, pharmacies, nursing homes, hospitals, hospices, doctors, and the Internet.</w:t>
      </w:r>
    </w:p>
    <w:p>
      <w:pPr>
        <w:pStyle w:val="BodyText"/>
        <w:ind w:left="0"/>
      </w:pPr>
    </w:p>
    <w:p>
      <w:pPr>
        <w:pStyle w:val="Heading4"/>
        <w:spacing w:line="301" w:lineRule="exact"/>
      </w:pPr>
      <w:r>
        <w:rPr/>
        <w:t>Street</w:t>
      </w:r>
      <w:r>
        <w:rPr>
          <w:spacing w:val="-7"/>
        </w:rPr>
        <w:t> </w:t>
      </w:r>
      <w:r>
        <w:rPr/>
        <w:t>names</w:t>
      </w:r>
      <w:r>
        <w:rPr>
          <w:spacing w:val="-4"/>
        </w:rPr>
        <w:t> </w:t>
      </w:r>
      <w:r>
        <w:rPr/>
        <w:t>for</w:t>
      </w:r>
      <w:r>
        <w:rPr>
          <w:spacing w:val="-9"/>
        </w:rPr>
        <w:t> </w:t>
      </w:r>
      <w:r>
        <w:rPr/>
        <w:t>various</w:t>
      </w:r>
      <w:r>
        <w:rPr>
          <w:spacing w:val="-4"/>
        </w:rPr>
        <w:t> </w:t>
      </w:r>
      <w:r>
        <w:rPr/>
        <w:t>narcotics/opioids</w:t>
      </w:r>
      <w:r>
        <w:rPr>
          <w:spacing w:val="-4"/>
        </w:rPr>
        <w:t> </w:t>
      </w:r>
      <w:r>
        <w:rPr>
          <w:spacing w:val="-2"/>
        </w:rPr>
        <w:t>include:</w:t>
      </w:r>
    </w:p>
    <w:p>
      <w:pPr>
        <w:pStyle w:val="ListParagraph"/>
        <w:numPr>
          <w:ilvl w:val="0"/>
          <w:numId w:val="14"/>
        </w:numPr>
        <w:tabs>
          <w:tab w:pos="1400" w:val="left" w:leader="none"/>
        </w:tabs>
        <w:spacing w:line="230" w:lineRule="auto" w:before="0" w:after="0"/>
        <w:ind w:left="1080" w:right="2036" w:firstLine="0"/>
        <w:jc w:val="left"/>
        <w:rPr>
          <w:sz w:val="28"/>
        </w:rPr>
      </w:pPr>
      <w:r>
        <w:rPr>
          <w:sz w:val="28"/>
        </w:rPr>
        <w:t>Smack,</w:t>
      </w:r>
      <w:r>
        <w:rPr>
          <w:spacing w:val="-7"/>
          <w:sz w:val="28"/>
        </w:rPr>
        <w:t> </w:t>
      </w:r>
      <w:r>
        <w:rPr>
          <w:sz w:val="28"/>
        </w:rPr>
        <w:t>Horse,</w:t>
      </w:r>
      <w:r>
        <w:rPr>
          <w:spacing w:val="-7"/>
          <w:sz w:val="28"/>
        </w:rPr>
        <w:t> </w:t>
      </w:r>
      <w:r>
        <w:rPr>
          <w:sz w:val="28"/>
        </w:rPr>
        <w:t>Mud,</w:t>
      </w:r>
      <w:r>
        <w:rPr>
          <w:spacing w:val="-7"/>
          <w:sz w:val="28"/>
        </w:rPr>
        <w:t> </w:t>
      </w:r>
      <w:r>
        <w:rPr>
          <w:sz w:val="28"/>
        </w:rPr>
        <w:t>Brown</w:t>
      </w:r>
      <w:r>
        <w:rPr>
          <w:spacing w:val="-7"/>
          <w:sz w:val="28"/>
        </w:rPr>
        <w:t> </w:t>
      </w:r>
      <w:r>
        <w:rPr>
          <w:sz w:val="28"/>
        </w:rPr>
        <w:t>Sugar,</w:t>
      </w:r>
      <w:r>
        <w:rPr>
          <w:spacing w:val="-7"/>
          <w:sz w:val="28"/>
        </w:rPr>
        <w:t> </w:t>
      </w:r>
      <w:r>
        <w:rPr>
          <w:sz w:val="28"/>
        </w:rPr>
        <w:t>Junk,</w:t>
      </w:r>
      <w:r>
        <w:rPr>
          <w:spacing w:val="-7"/>
          <w:sz w:val="28"/>
        </w:rPr>
        <w:t> </w:t>
      </w:r>
      <w:r>
        <w:rPr>
          <w:sz w:val="28"/>
        </w:rPr>
        <w:t>Black</w:t>
      </w:r>
      <w:r>
        <w:rPr>
          <w:spacing w:val="-13"/>
          <w:sz w:val="28"/>
        </w:rPr>
        <w:t> </w:t>
      </w:r>
      <w:r>
        <w:rPr>
          <w:sz w:val="28"/>
        </w:rPr>
        <w:t>Tat,</w:t>
      </w:r>
      <w:r>
        <w:rPr>
          <w:spacing w:val="-7"/>
          <w:sz w:val="28"/>
        </w:rPr>
        <w:t> </w:t>
      </w:r>
      <w:r>
        <w:rPr>
          <w:sz w:val="28"/>
        </w:rPr>
        <w:t>Big</w:t>
      </w:r>
      <w:r>
        <w:rPr>
          <w:spacing w:val="-7"/>
          <w:sz w:val="28"/>
        </w:rPr>
        <w:t> </w:t>
      </w:r>
      <w:r>
        <w:rPr>
          <w:sz w:val="28"/>
        </w:rPr>
        <w:t>H,</w:t>
      </w:r>
      <w:r>
        <w:rPr>
          <w:spacing w:val="-7"/>
          <w:sz w:val="28"/>
        </w:rPr>
        <w:t> </w:t>
      </w:r>
      <w:r>
        <w:rPr>
          <w:sz w:val="28"/>
        </w:rPr>
        <w:t>Paregoric,</w:t>
      </w:r>
      <w:r>
        <w:rPr>
          <w:spacing w:val="-7"/>
          <w:sz w:val="28"/>
        </w:rPr>
        <w:t> </w:t>
      </w:r>
      <w:r>
        <w:rPr>
          <w:sz w:val="28"/>
        </w:rPr>
        <w:t>Dover’s Powder, MPTP (New</w:t>
      </w:r>
    </w:p>
    <w:p>
      <w:pPr>
        <w:pStyle w:val="BodyText"/>
      </w:pPr>
      <w:r>
        <w:rPr/>
        <w:t>Heroin),</w:t>
      </w:r>
      <w:r>
        <w:rPr>
          <w:spacing w:val="-3"/>
        </w:rPr>
        <w:t> </w:t>
      </w:r>
      <w:r>
        <w:rPr/>
        <w:t>Hilbilly</w:t>
      </w:r>
      <w:r>
        <w:rPr>
          <w:spacing w:val="-2"/>
        </w:rPr>
        <w:t> </w:t>
      </w:r>
      <w:r>
        <w:rPr/>
        <w:t>Heroin,</w:t>
      </w:r>
      <w:r>
        <w:rPr>
          <w:spacing w:val="-2"/>
        </w:rPr>
        <w:t> </w:t>
      </w:r>
      <w:r>
        <w:rPr/>
        <w:t>Lean</w:t>
      </w:r>
      <w:r>
        <w:rPr>
          <w:spacing w:val="-2"/>
        </w:rPr>
        <w:t> </w:t>
      </w:r>
      <w:r>
        <w:rPr/>
        <w:t>or</w:t>
      </w:r>
      <w:r>
        <w:rPr>
          <w:spacing w:val="-2"/>
        </w:rPr>
        <w:t> </w:t>
      </w:r>
      <w:r>
        <w:rPr/>
        <w:t>Purple</w:t>
      </w:r>
      <w:r>
        <w:rPr>
          <w:spacing w:val="-3"/>
        </w:rPr>
        <w:t> </w:t>
      </w:r>
      <w:r>
        <w:rPr/>
        <w:t>Drank,</w:t>
      </w:r>
      <w:r>
        <w:rPr>
          <w:spacing w:val="-3"/>
        </w:rPr>
        <w:t> </w:t>
      </w:r>
      <w:r>
        <w:rPr/>
        <w:t>OC,</w:t>
      </w:r>
      <w:r>
        <w:rPr>
          <w:spacing w:val="-2"/>
        </w:rPr>
        <w:t> </w:t>
      </w:r>
      <w:r>
        <w:rPr/>
        <w:t>Ox,</w:t>
      </w:r>
      <w:r>
        <w:rPr>
          <w:spacing w:val="-2"/>
        </w:rPr>
        <w:t> </w:t>
      </w:r>
      <w:r>
        <w:rPr/>
        <w:t>Oxy,</w:t>
      </w:r>
      <w:r>
        <w:rPr>
          <w:spacing w:val="-2"/>
        </w:rPr>
        <w:t> </w:t>
      </w:r>
      <w:r>
        <w:rPr/>
        <w:t>Oxycotton,</w:t>
      </w:r>
      <w:r>
        <w:rPr>
          <w:spacing w:val="-2"/>
        </w:rPr>
        <w:t> </w:t>
      </w:r>
      <w:r>
        <w:rPr/>
        <w:t>Sippin</w:t>
      </w:r>
      <w:r>
        <w:rPr>
          <w:spacing w:val="-2"/>
        </w:rPr>
        <w:t> Syrup</w:t>
      </w:r>
    </w:p>
    <w:p>
      <w:pPr>
        <w:pStyle w:val="Heading4"/>
        <w:spacing w:line="301" w:lineRule="exact" w:before="311"/>
        <w:rPr>
          <w:b w:val="0"/>
        </w:rPr>
      </w:pPr>
      <w:r>
        <w:rPr/>
        <w:t>Narcotics/opioids</w:t>
      </w:r>
      <w:r>
        <w:rPr>
          <w:spacing w:val="-5"/>
        </w:rPr>
        <w:t> </w:t>
      </w:r>
      <w:r>
        <w:rPr/>
        <w:t>come</w:t>
      </w:r>
      <w:r>
        <w:rPr>
          <w:spacing w:val="-4"/>
        </w:rPr>
        <w:t> </w:t>
      </w:r>
      <w:r>
        <w:rPr/>
        <w:t>in</w:t>
      </w:r>
      <w:r>
        <w:rPr>
          <w:spacing w:val="-3"/>
        </w:rPr>
        <w:t> </w:t>
      </w:r>
      <w:r>
        <w:rPr/>
        <w:t>various</w:t>
      </w:r>
      <w:r>
        <w:rPr>
          <w:spacing w:val="-3"/>
        </w:rPr>
        <w:t> </w:t>
      </w:r>
      <w:r>
        <w:rPr/>
        <w:t>forms,</w:t>
      </w:r>
      <w:r>
        <w:rPr>
          <w:spacing w:val="-2"/>
        </w:rPr>
        <w:t> including</w:t>
      </w:r>
      <w:r>
        <w:rPr>
          <w:b w:val="0"/>
          <w:spacing w:val="-2"/>
        </w:rPr>
        <w:t>:</w:t>
      </w:r>
    </w:p>
    <w:p>
      <w:pPr>
        <w:pStyle w:val="ListParagraph"/>
        <w:numPr>
          <w:ilvl w:val="0"/>
          <w:numId w:val="14"/>
        </w:numPr>
        <w:tabs>
          <w:tab w:pos="1395" w:val="left" w:leader="none"/>
        </w:tabs>
        <w:spacing w:line="230" w:lineRule="auto" w:before="0" w:after="0"/>
        <w:ind w:left="1080" w:right="1876" w:firstLine="0"/>
        <w:jc w:val="left"/>
        <w:rPr>
          <w:sz w:val="28"/>
        </w:rPr>
      </w:pPr>
      <w:r>
        <w:rPr>
          <w:sz w:val="28"/>
        </w:rPr>
        <w:t>Tablets,</w:t>
      </w:r>
      <w:r>
        <w:rPr>
          <w:spacing w:val="-7"/>
          <w:sz w:val="28"/>
        </w:rPr>
        <w:t> </w:t>
      </w:r>
      <w:r>
        <w:rPr>
          <w:sz w:val="28"/>
        </w:rPr>
        <w:t>capsules,</w:t>
      </w:r>
      <w:r>
        <w:rPr>
          <w:spacing w:val="-7"/>
          <w:sz w:val="28"/>
        </w:rPr>
        <w:t> </w:t>
      </w:r>
      <w:r>
        <w:rPr>
          <w:sz w:val="28"/>
        </w:rPr>
        <w:t>skin</w:t>
      </w:r>
      <w:r>
        <w:rPr>
          <w:spacing w:val="-7"/>
          <w:sz w:val="28"/>
        </w:rPr>
        <w:t> </w:t>
      </w:r>
      <w:r>
        <w:rPr>
          <w:sz w:val="28"/>
        </w:rPr>
        <w:t>patches,</w:t>
      </w:r>
      <w:r>
        <w:rPr>
          <w:spacing w:val="-7"/>
          <w:sz w:val="28"/>
        </w:rPr>
        <w:t> </w:t>
      </w:r>
      <w:r>
        <w:rPr>
          <w:sz w:val="28"/>
        </w:rPr>
        <w:t>powder,</w:t>
      </w:r>
      <w:r>
        <w:rPr>
          <w:spacing w:val="-7"/>
          <w:sz w:val="28"/>
        </w:rPr>
        <w:t> </w:t>
      </w:r>
      <w:r>
        <w:rPr>
          <w:sz w:val="28"/>
        </w:rPr>
        <w:t>chunks</w:t>
      </w:r>
      <w:r>
        <w:rPr>
          <w:spacing w:val="-7"/>
          <w:sz w:val="28"/>
        </w:rPr>
        <w:t> </w:t>
      </w:r>
      <w:r>
        <w:rPr>
          <w:sz w:val="28"/>
        </w:rPr>
        <w:t>in</w:t>
      </w:r>
      <w:r>
        <w:rPr>
          <w:spacing w:val="-7"/>
          <w:sz w:val="28"/>
        </w:rPr>
        <w:t> </w:t>
      </w:r>
      <w:r>
        <w:rPr>
          <w:sz w:val="28"/>
        </w:rPr>
        <w:t>varying</w:t>
      </w:r>
      <w:r>
        <w:rPr>
          <w:spacing w:val="-7"/>
          <w:sz w:val="28"/>
        </w:rPr>
        <w:t> </w:t>
      </w:r>
      <w:r>
        <w:rPr>
          <w:sz w:val="28"/>
        </w:rPr>
        <w:t>colors</w:t>
      </w:r>
      <w:r>
        <w:rPr>
          <w:spacing w:val="-7"/>
          <w:sz w:val="28"/>
        </w:rPr>
        <w:t> </w:t>
      </w:r>
      <w:r>
        <w:rPr>
          <w:sz w:val="28"/>
        </w:rPr>
        <w:t>(from</w:t>
      </w:r>
      <w:r>
        <w:rPr>
          <w:spacing w:val="-7"/>
          <w:sz w:val="28"/>
        </w:rPr>
        <w:t> </w:t>
      </w:r>
      <w:r>
        <w:rPr>
          <w:sz w:val="28"/>
        </w:rPr>
        <w:t>white</w:t>
      </w:r>
      <w:r>
        <w:rPr>
          <w:spacing w:val="-7"/>
          <w:sz w:val="28"/>
        </w:rPr>
        <w:t> </w:t>
      </w:r>
      <w:r>
        <w:rPr>
          <w:sz w:val="28"/>
        </w:rPr>
        <w:t>to shades of brown and</w:t>
      </w:r>
    </w:p>
    <w:p>
      <w:pPr>
        <w:pStyle w:val="BodyText"/>
      </w:pPr>
      <w:r>
        <w:rPr/>
        <w:t>black),</w:t>
      </w:r>
      <w:r>
        <w:rPr>
          <w:spacing w:val="-2"/>
        </w:rPr>
        <w:t> </w:t>
      </w:r>
      <w:r>
        <w:rPr/>
        <w:t>liquid</w:t>
      </w:r>
      <w:r>
        <w:rPr>
          <w:spacing w:val="-2"/>
        </w:rPr>
        <w:t> </w:t>
      </w:r>
      <w:r>
        <w:rPr/>
        <w:t>form</w:t>
      </w:r>
      <w:r>
        <w:rPr>
          <w:spacing w:val="-1"/>
        </w:rPr>
        <w:t> </w:t>
      </w:r>
      <w:r>
        <w:rPr/>
        <w:t>for</w:t>
      </w:r>
      <w:r>
        <w:rPr>
          <w:spacing w:val="-2"/>
        </w:rPr>
        <w:t> </w:t>
      </w:r>
      <w:r>
        <w:rPr/>
        <w:t>oral</w:t>
      </w:r>
      <w:r>
        <w:rPr>
          <w:spacing w:val="-1"/>
        </w:rPr>
        <w:t> </w:t>
      </w:r>
      <w:r>
        <w:rPr/>
        <w:t>use</w:t>
      </w:r>
      <w:r>
        <w:rPr>
          <w:spacing w:val="-3"/>
        </w:rPr>
        <w:t> </w:t>
      </w:r>
      <w:r>
        <w:rPr/>
        <w:t>and</w:t>
      </w:r>
      <w:r>
        <w:rPr>
          <w:spacing w:val="-1"/>
        </w:rPr>
        <w:t> </w:t>
      </w:r>
      <w:r>
        <w:rPr/>
        <w:t>injection,</w:t>
      </w:r>
      <w:r>
        <w:rPr>
          <w:spacing w:val="-2"/>
        </w:rPr>
        <w:t> </w:t>
      </w:r>
      <w:r>
        <w:rPr/>
        <w:t>syrups,</w:t>
      </w:r>
      <w:r>
        <w:rPr>
          <w:spacing w:val="-1"/>
        </w:rPr>
        <w:t> </w:t>
      </w:r>
      <w:r>
        <w:rPr/>
        <w:t>suppositories,</w:t>
      </w:r>
      <w:r>
        <w:rPr>
          <w:spacing w:val="-2"/>
        </w:rPr>
        <w:t> </w:t>
      </w:r>
      <w:r>
        <w:rPr/>
        <w:t>and</w:t>
      </w:r>
      <w:r>
        <w:rPr>
          <w:spacing w:val="-1"/>
        </w:rPr>
        <w:t> </w:t>
      </w:r>
      <w:r>
        <w:rPr>
          <w:spacing w:val="-2"/>
        </w:rPr>
        <w:t>lollipops</w:t>
      </w:r>
    </w:p>
    <w:p>
      <w:pPr>
        <w:pStyle w:val="Heading4"/>
        <w:spacing w:line="301" w:lineRule="exact" w:before="311"/>
        <w:rPr>
          <w:b w:val="0"/>
        </w:rPr>
      </w:pPr>
      <w:r>
        <w:rPr>
          <w:spacing w:val="-2"/>
        </w:rPr>
        <w:t>Abuse</w:t>
      </w:r>
      <w:r>
        <w:rPr>
          <w:b w:val="0"/>
          <w:spacing w:val="-2"/>
        </w:rPr>
        <w:t>:</w:t>
      </w:r>
    </w:p>
    <w:p>
      <w:pPr>
        <w:pStyle w:val="ListParagraph"/>
        <w:numPr>
          <w:ilvl w:val="0"/>
          <w:numId w:val="14"/>
        </w:numPr>
        <w:tabs>
          <w:tab w:pos="1400" w:val="left" w:leader="none"/>
        </w:tabs>
        <w:spacing w:line="351" w:lineRule="exact" w:before="0" w:after="0"/>
        <w:ind w:left="1400" w:right="0" w:hanging="320"/>
        <w:jc w:val="left"/>
        <w:rPr>
          <w:sz w:val="28"/>
        </w:rPr>
      </w:pPr>
      <w:r>
        <w:rPr>
          <w:sz w:val="28"/>
        </w:rPr>
        <w:t>Narcotics/opioids</w:t>
      </w:r>
      <w:r>
        <w:rPr>
          <w:spacing w:val="-5"/>
          <w:sz w:val="28"/>
        </w:rPr>
        <w:t> </w:t>
      </w:r>
      <w:r>
        <w:rPr>
          <w:sz w:val="28"/>
        </w:rPr>
        <w:t>can</w:t>
      </w:r>
      <w:r>
        <w:rPr>
          <w:spacing w:val="-2"/>
          <w:sz w:val="28"/>
        </w:rPr>
        <w:t> </w:t>
      </w:r>
      <w:r>
        <w:rPr>
          <w:sz w:val="28"/>
        </w:rPr>
        <w:t>be</w:t>
      </w:r>
      <w:r>
        <w:rPr>
          <w:spacing w:val="-4"/>
          <w:sz w:val="28"/>
        </w:rPr>
        <w:t> </w:t>
      </w:r>
      <w:r>
        <w:rPr>
          <w:sz w:val="28"/>
        </w:rPr>
        <w:t>swallowed,</w:t>
      </w:r>
      <w:r>
        <w:rPr>
          <w:spacing w:val="-2"/>
          <w:sz w:val="28"/>
        </w:rPr>
        <w:t> </w:t>
      </w:r>
      <w:r>
        <w:rPr>
          <w:sz w:val="28"/>
        </w:rPr>
        <w:t>smoked,</w:t>
      </w:r>
      <w:r>
        <w:rPr>
          <w:spacing w:val="-3"/>
          <w:sz w:val="28"/>
        </w:rPr>
        <w:t> </w:t>
      </w:r>
      <w:r>
        <w:rPr>
          <w:sz w:val="28"/>
        </w:rPr>
        <w:t>sniffed,</w:t>
      </w:r>
      <w:r>
        <w:rPr>
          <w:spacing w:val="-2"/>
          <w:sz w:val="28"/>
        </w:rPr>
        <w:t> </w:t>
      </w:r>
      <w:r>
        <w:rPr>
          <w:sz w:val="28"/>
        </w:rPr>
        <w:t>or</w:t>
      </w:r>
      <w:r>
        <w:rPr>
          <w:spacing w:val="-2"/>
          <w:sz w:val="28"/>
        </w:rPr>
        <w:t> injected.</w:t>
      </w:r>
    </w:p>
    <w:p>
      <w:pPr>
        <w:pStyle w:val="Heading5"/>
        <w:spacing w:before="308"/>
        <w:rPr>
          <w:i/>
        </w:rPr>
      </w:pPr>
      <w:r>
        <w:rPr>
          <w:i/>
          <w:color w:val="3C8A9E"/>
        </w:rPr>
        <w:t>Legal</w:t>
      </w:r>
      <w:r>
        <w:rPr>
          <w:i/>
          <w:color w:val="3C8A9E"/>
          <w:spacing w:val="-2"/>
        </w:rPr>
        <w:t> Substances</w:t>
      </w:r>
    </w:p>
    <w:p>
      <w:pPr>
        <w:pStyle w:val="BodyText"/>
        <w:ind w:right="1167"/>
      </w:pPr>
      <w:r>
        <w:rPr/>
        <w:t>Legal substances are approved by law for sale over the counter or by doctor's prescription.</w:t>
      </w:r>
      <w:r>
        <w:rPr>
          <w:spacing w:val="40"/>
        </w:rPr>
        <w:t> </w:t>
      </w:r>
      <w:r>
        <w:rPr/>
        <w:t>Some of these substances include caffeine, alcoholic beverages, nicotine, and</w:t>
      </w:r>
      <w:r>
        <w:rPr>
          <w:spacing w:val="-1"/>
        </w:rPr>
        <w:t> </w:t>
      </w:r>
      <w:r>
        <w:rPr/>
        <w:t>inhalants</w:t>
      </w:r>
      <w:r>
        <w:rPr>
          <w:spacing w:val="-1"/>
        </w:rPr>
        <w:t> </w:t>
      </w:r>
      <w:r>
        <w:rPr/>
        <w:t>such</w:t>
      </w:r>
      <w:r>
        <w:rPr>
          <w:spacing w:val="-1"/>
        </w:rPr>
        <w:t> </w:t>
      </w:r>
      <w:r>
        <w:rPr/>
        <w:t>as</w:t>
      </w:r>
      <w:r>
        <w:rPr>
          <w:spacing w:val="-1"/>
        </w:rPr>
        <w:t> </w:t>
      </w:r>
      <w:r>
        <w:rPr/>
        <w:t>nail</w:t>
      </w:r>
      <w:r>
        <w:rPr>
          <w:spacing w:val="-1"/>
        </w:rPr>
        <w:t> </w:t>
      </w:r>
      <w:r>
        <w:rPr/>
        <w:t>polish,</w:t>
      </w:r>
      <w:r>
        <w:rPr>
          <w:spacing w:val="-1"/>
        </w:rPr>
        <w:t> </w:t>
      </w:r>
      <w:r>
        <w:rPr/>
        <w:t>glue,</w:t>
      </w:r>
      <w:r>
        <w:rPr>
          <w:spacing w:val="-1"/>
        </w:rPr>
        <w:t> </w:t>
      </w:r>
      <w:r>
        <w:rPr/>
        <w:t>inhalers,</w:t>
      </w:r>
      <w:r>
        <w:rPr>
          <w:spacing w:val="-1"/>
        </w:rPr>
        <w:t> </w:t>
      </w:r>
      <w:r>
        <w:rPr/>
        <w:t>and</w:t>
      </w:r>
      <w:r>
        <w:rPr>
          <w:spacing w:val="-1"/>
        </w:rPr>
        <w:t> </w:t>
      </w:r>
      <w:r>
        <w:rPr/>
        <w:t>gasoline.</w:t>
      </w:r>
      <w:r>
        <w:rPr>
          <w:spacing w:val="-1"/>
        </w:rPr>
        <w:t> </w:t>
      </w:r>
      <w:r>
        <w:rPr/>
        <w:t>Prescription</w:t>
      </w:r>
      <w:r>
        <w:rPr>
          <w:spacing w:val="-1"/>
        </w:rPr>
        <w:t> </w:t>
      </w:r>
      <w:r>
        <w:rPr/>
        <w:t>drugs</w:t>
      </w:r>
      <w:r>
        <w:rPr>
          <w:spacing w:val="-1"/>
        </w:rPr>
        <w:t> </w:t>
      </w:r>
      <w:r>
        <w:rPr/>
        <w:t>such</w:t>
      </w:r>
      <w:r>
        <w:rPr>
          <w:spacing w:val="-1"/>
        </w:rPr>
        <w:t> </w:t>
      </w:r>
      <w:r>
        <w:rPr/>
        <w:t>as tranquilizers, amphetamines, benzodiazepines, barbiturates, steroids, and analgesics can be knowingly or unknowingly overprescribed or otherwise used improperly. In many cases, new drugs prescribed in good conscience by physicians turn out to be a problem later. For example, Diazepam (Valium) was widely prescribed in the 1960s and 70s before its potential for serious addiction was realized. In the 1990s, sales of fluoxetine (Prozac)</w:t>
      </w:r>
      <w:r>
        <w:rPr>
          <w:spacing w:val="-3"/>
        </w:rPr>
        <w:t> </w:t>
      </w:r>
      <w:r>
        <w:rPr/>
        <w:t>helped</w:t>
      </w:r>
      <w:r>
        <w:rPr>
          <w:spacing w:val="-3"/>
        </w:rPr>
        <w:t> </w:t>
      </w:r>
      <w:r>
        <w:rPr/>
        <w:t>create</w:t>
      </w:r>
      <w:r>
        <w:rPr>
          <w:spacing w:val="-4"/>
        </w:rPr>
        <w:t> </w:t>
      </w:r>
      <w:r>
        <w:rPr/>
        <w:t>a</w:t>
      </w:r>
      <w:r>
        <w:rPr>
          <w:spacing w:val="-4"/>
        </w:rPr>
        <w:t> </w:t>
      </w:r>
      <w:r>
        <w:rPr/>
        <w:t>3</w:t>
      </w:r>
      <w:r>
        <w:rPr>
          <w:spacing w:val="-3"/>
        </w:rPr>
        <w:t> </w:t>
      </w:r>
      <w:r>
        <w:rPr/>
        <w:t>billion</w:t>
      </w:r>
      <w:r>
        <w:rPr>
          <w:spacing w:val="-3"/>
        </w:rPr>
        <w:t> </w:t>
      </w:r>
      <w:r>
        <w:rPr/>
        <w:t>antidepressant</w:t>
      </w:r>
      <w:r>
        <w:rPr>
          <w:spacing w:val="-3"/>
        </w:rPr>
        <w:t> </w:t>
      </w:r>
      <w:r>
        <w:rPr/>
        <w:t>market</w:t>
      </w:r>
      <w:r>
        <w:rPr>
          <w:spacing w:val="-3"/>
        </w:rPr>
        <w:t> </w:t>
      </w:r>
      <w:r>
        <w:rPr/>
        <w:t>(and</w:t>
      </w:r>
      <w:r>
        <w:rPr>
          <w:spacing w:val="-3"/>
        </w:rPr>
        <w:t> </w:t>
      </w:r>
      <w:r>
        <w:rPr/>
        <w:t>still</w:t>
      </w:r>
      <w:r>
        <w:rPr>
          <w:spacing w:val="-3"/>
        </w:rPr>
        <w:t> </w:t>
      </w:r>
      <w:r>
        <w:rPr/>
        <w:t>growing)</w:t>
      </w:r>
      <w:r>
        <w:rPr>
          <w:spacing w:val="-3"/>
        </w:rPr>
        <w:t> </w:t>
      </w:r>
      <w:r>
        <w:rPr/>
        <w:t>in</w:t>
      </w:r>
      <w:r>
        <w:rPr>
          <w:spacing w:val="-3"/>
        </w:rPr>
        <w:t> </w:t>
      </w:r>
      <w:r>
        <w:rPr/>
        <w:t>the</w:t>
      </w:r>
      <w:r>
        <w:rPr>
          <w:spacing w:val="-4"/>
        </w:rPr>
        <w:t> </w:t>
      </w:r>
      <w:r>
        <w:rPr/>
        <w:t>United States, leading many people to criticize what they saw as the creation of a legal drug culture that discouraged people from learning other ways to deal with their problems.</w:t>
      </w:r>
    </w:p>
    <w:p>
      <w:pPr>
        <w:pStyle w:val="BodyText"/>
        <w:spacing w:line="299" w:lineRule="exact"/>
      </w:pPr>
      <w:r>
        <w:rPr/>
        <w:t>While</w:t>
      </w:r>
      <w:r>
        <w:rPr>
          <w:spacing w:val="-7"/>
        </w:rPr>
        <w:t> </w:t>
      </w:r>
      <w:r>
        <w:rPr/>
        <w:t>herbal</w:t>
      </w:r>
      <w:r>
        <w:rPr>
          <w:spacing w:val="-3"/>
        </w:rPr>
        <w:t> </w:t>
      </w:r>
      <w:r>
        <w:rPr/>
        <w:t>medicines</w:t>
      </w:r>
      <w:r>
        <w:rPr>
          <w:spacing w:val="-3"/>
        </w:rPr>
        <w:t> </w:t>
      </w:r>
      <w:r>
        <w:rPr/>
        <w:t>have</w:t>
      </w:r>
      <w:r>
        <w:rPr>
          <w:spacing w:val="-4"/>
        </w:rPr>
        <w:t> </w:t>
      </w:r>
      <w:r>
        <w:rPr/>
        <w:t>become</w:t>
      </w:r>
      <w:r>
        <w:rPr>
          <w:spacing w:val="-4"/>
        </w:rPr>
        <w:t> </w:t>
      </w:r>
      <w:r>
        <w:rPr/>
        <w:t>increasingly</w:t>
      </w:r>
      <w:r>
        <w:rPr>
          <w:spacing w:val="-3"/>
        </w:rPr>
        <w:t> </w:t>
      </w:r>
      <w:r>
        <w:rPr/>
        <w:t>popular,</w:t>
      </w:r>
      <w:r>
        <w:rPr>
          <w:spacing w:val="-3"/>
        </w:rPr>
        <w:t> </w:t>
      </w:r>
      <w:r>
        <w:rPr/>
        <w:t>many</w:t>
      </w:r>
      <w:r>
        <w:rPr>
          <w:spacing w:val="-3"/>
        </w:rPr>
        <w:t> </w:t>
      </w:r>
      <w:r>
        <w:rPr/>
        <w:t>are</w:t>
      </w:r>
      <w:r>
        <w:rPr>
          <w:spacing w:val="-4"/>
        </w:rPr>
        <w:t> </w:t>
      </w:r>
      <w:r>
        <w:rPr/>
        <w:t>psychoactive</w:t>
      </w:r>
      <w:r>
        <w:rPr>
          <w:spacing w:val="-4"/>
        </w:rPr>
        <w:t> </w:t>
      </w:r>
      <w:r>
        <w:rPr>
          <w:spacing w:val="-5"/>
        </w:rPr>
        <w:t>to</w:t>
      </w:r>
    </w:p>
    <w:p>
      <w:pPr>
        <w:pStyle w:val="BodyText"/>
        <w:ind w:right="1118"/>
      </w:pPr>
      <w:r>
        <w:rPr/>
        <w:t>some</w:t>
      </w:r>
      <w:r>
        <w:rPr>
          <w:spacing w:val="-6"/>
        </w:rPr>
        <w:t> </w:t>
      </w:r>
      <w:r>
        <w:rPr/>
        <w:t>degree,</w:t>
      </w:r>
      <w:r>
        <w:rPr>
          <w:spacing w:val="-5"/>
        </w:rPr>
        <w:t> </w:t>
      </w:r>
      <w:r>
        <w:rPr/>
        <w:t>causing</w:t>
      </w:r>
      <w:r>
        <w:rPr>
          <w:spacing w:val="-5"/>
        </w:rPr>
        <w:t> </w:t>
      </w:r>
      <w:r>
        <w:rPr/>
        <w:t>concerns</w:t>
      </w:r>
      <w:r>
        <w:rPr>
          <w:spacing w:val="-5"/>
        </w:rPr>
        <w:t> </w:t>
      </w:r>
      <w:r>
        <w:rPr/>
        <w:t>of</w:t>
      </w:r>
      <w:r>
        <w:rPr>
          <w:spacing w:val="-5"/>
        </w:rPr>
        <w:t> </w:t>
      </w:r>
      <w:r>
        <w:rPr/>
        <w:t>quality</w:t>
      </w:r>
      <w:r>
        <w:rPr>
          <w:spacing w:val="-5"/>
        </w:rPr>
        <w:t> </w:t>
      </w:r>
      <w:r>
        <w:rPr/>
        <w:t>and</w:t>
      </w:r>
      <w:r>
        <w:rPr>
          <w:spacing w:val="-5"/>
        </w:rPr>
        <w:t> </w:t>
      </w:r>
      <w:r>
        <w:rPr/>
        <w:t>safety.</w:t>
      </w:r>
      <w:r>
        <w:rPr>
          <w:spacing w:val="-5"/>
        </w:rPr>
        <w:t> </w:t>
      </w:r>
      <w:r>
        <w:rPr/>
        <w:t>Prescription</w:t>
      </w:r>
      <w:r>
        <w:rPr>
          <w:spacing w:val="-5"/>
        </w:rPr>
        <w:t> </w:t>
      </w:r>
      <w:r>
        <w:rPr/>
        <w:t>drugs</w:t>
      </w:r>
      <w:r>
        <w:rPr>
          <w:spacing w:val="-5"/>
        </w:rPr>
        <w:t> </w:t>
      </w:r>
      <w:r>
        <w:rPr/>
        <w:t>are</w:t>
      </w:r>
      <w:r>
        <w:rPr>
          <w:spacing w:val="-6"/>
        </w:rPr>
        <w:t> </w:t>
      </w:r>
      <w:r>
        <w:rPr/>
        <w:t>regulated</w:t>
      </w:r>
      <w:r>
        <w:rPr>
          <w:spacing w:val="-5"/>
        </w:rPr>
        <w:t> </w:t>
      </w:r>
      <w:r>
        <w:rPr/>
        <w:t>by the Food and Drug</w:t>
      </w:r>
      <w:r>
        <w:rPr>
          <w:spacing w:val="-3"/>
        </w:rPr>
        <w:t> </w:t>
      </w:r>
      <w:r>
        <w:rPr/>
        <w:t>Administration and the Drug Enforcement</w:t>
      </w:r>
      <w:r>
        <w:rPr>
          <w:spacing w:val="-3"/>
        </w:rPr>
        <w:t> </w:t>
      </w:r>
      <w:r>
        <w:rPr/>
        <w:t>Administration.</w:t>
      </w:r>
    </w:p>
    <w:p>
      <w:pPr>
        <w:pStyle w:val="BodyText"/>
        <w:spacing w:before="314"/>
        <w:ind w:right="1118"/>
      </w:pPr>
      <w:r>
        <w:rPr/>
        <w:t>Caffeine is an odorless, slightly bitter alkaloid found in coffee, tea, kola nuts, ilex plants, and</w:t>
      </w:r>
      <w:r>
        <w:rPr>
          <w:spacing w:val="-3"/>
        </w:rPr>
        <w:t> </w:t>
      </w:r>
      <w:r>
        <w:rPr/>
        <w:t>cocoa.</w:t>
      </w:r>
      <w:r>
        <w:rPr>
          <w:spacing w:val="-3"/>
        </w:rPr>
        <w:t> </w:t>
      </w:r>
      <w:r>
        <w:rPr/>
        <w:t>It</w:t>
      </w:r>
      <w:r>
        <w:rPr>
          <w:spacing w:val="-3"/>
        </w:rPr>
        <w:t> </w:t>
      </w:r>
      <w:r>
        <w:rPr/>
        <w:t>can</w:t>
      </w:r>
      <w:r>
        <w:rPr>
          <w:spacing w:val="-3"/>
        </w:rPr>
        <w:t> </w:t>
      </w:r>
      <w:r>
        <w:rPr/>
        <w:t>also</w:t>
      </w:r>
      <w:r>
        <w:rPr>
          <w:spacing w:val="-3"/>
        </w:rPr>
        <w:t> </w:t>
      </w:r>
      <w:r>
        <w:rPr/>
        <w:t>be</w:t>
      </w:r>
      <w:r>
        <w:rPr>
          <w:spacing w:val="-4"/>
        </w:rPr>
        <w:t> </w:t>
      </w:r>
      <w:r>
        <w:rPr/>
        <w:t>prepared</w:t>
      </w:r>
      <w:r>
        <w:rPr>
          <w:spacing w:val="-3"/>
        </w:rPr>
        <w:t> </w:t>
      </w:r>
      <w:r>
        <w:rPr/>
        <w:t>synthetically</w:t>
      </w:r>
      <w:r>
        <w:rPr>
          <w:spacing w:val="-3"/>
        </w:rPr>
        <w:t> </w:t>
      </w:r>
      <w:r>
        <w:rPr/>
        <w:t>from</w:t>
      </w:r>
      <w:r>
        <w:rPr>
          <w:spacing w:val="-3"/>
        </w:rPr>
        <w:t> </w:t>
      </w:r>
      <w:r>
        <w:rPr/>
        <w:t>uric</w:t>
      </w:r>
      <w:r>
        <w:rPr>
          <w:spacing w:val="-4"/>
        </w:rPr>
        <w:t> </w:t>
      </w:r>
      <w:r>
        <w:rPr/>
        <w:t>acid.</w:t>
      </w:r>
      <w:r>
        <w:rPr>
          <w:spacing w:val="-9"/>
        </w:rPr>
        <w:t> </w:t>
      </w:r>
      <w:r>
        <w:rPr/>
        <w:t>While</w:t>
      </w:r>
      <w:r>
        <w:rPr>
          <w:spacing w:val="-4"/>
        </w:rPr>
        <w:t> </w:t>
      </w:r>
      <w:r>
        <w:rPr/>
        <w:t>relatively</w:t>
      </w:r>
      <w:r>
        <w:rPr>
          <w:spacing w:val="-3"/>
        </w:rPr>
        <w:t> </w:t>
      </w:r>
      <w:r>
        <w:rPr/>
        <w:t>harmless, it is the most commonly used mind altering drug in the world.</w:t>
      </w:r>
      <w:r>
        <w:rPr>
          <w:spacing w:val="-3"/>
        </w:rPr>
        <w:t> </w:t>
      </w:r>
      <w:r>
        <w:rPr/>
        <w:t>When used in moderation,</w:t>
      </w:r>
    </w:p>
    <w:p>
      <w:pPr>
        <w:pStyle w:val="BodyText"/>
        <w:spacing w:after="0"/>
        <w:sectPr>
          <w:headerReference w:type="default" r:id="rId68"/>
          <w:footerReference w:type="default" r:id="rId69"/>
          <w:pgSz w:w="12240" w:h="15840"/>
          <w:pgMar w:header="744" w:footer="1086" w:top="1000" w:bottom="1280" w:left="0" w:right="0"/>
        </w:sectPr>
      </w:pPr>
    </w:p>
    <w:p>
      <w:pPr>
        <w:pStyle w:val="BodyText"/>
        <w:spacing w:before="94"/>
        <w:ind w:left="0"/>
      </w:pPr>
    </w:p>
    <w:p>
      <w:pPr>
        <w:pStyle w:val="BodyText"/>
        <w:ind w:right="1082"/>
        <w:rPr>
          <w:i/>
        </w:rPr>
      </w:pPr>
      <w:r>
        <w:rPr/>
        <w:t>caffeine acts as a mild stimulant to the nervous system, blocking the neurotransmitter adenosine</w:t>
      </w:r>
      <w:r>
        <w:rPr>
          <w:spacing w:val="-4"/>
        </w:rPr>
        <w:t> </w:t>
      </w:r>
      <w:r>
        <w:rPr/>
        <w:t>and</w:t>
      </w:r>
      <w:r>
        <w:rPr>
          <w:spacing w:val="-3"/>
        </w:rPr>
        <w:t> </w:t>
      </w:r>
      <w:r>
        <w:rPr/>
        <w:t>resulting</w:t>
      </w:r>
      <w:r>
        <w:rPr>
          <w:spacing w:val="-3"/>
        </w:rPr>
        <w:t> </w:t>
      </w:r>
      <w:r>
        <w:rPr/>
        <w:t>in</w:t>
      </w:r>
      <w:r>
        <w:rPr>
          <w:spacing w:val="-3"/>
        </w:rPr>
        <w:t> </w:t>
      </w:r>
      <w:r>
        <w:rPr/>
        <w:t>a</w:t>
      </w:r>
      <w:r>
        <w:rPr>
          <w:spacing w:val="-4"/>
        </w:rPr>
        <w:t> </w:t>
      </w:r>
      <w:r>
        <w:rPr/>
        <w:t>feeling</w:t>
      </w:r>
      <w:r>
        <w:rPr>
          <w:spacing w:val="-3"/>
        </w:rPr>
        <w:t> </w:t>
      </w:r>
      <w:r>
        <w:rPr/>
        <w:t>of</w:t>
      </w:r>
      <w:r>
        <w:rPr>
          <w:spacing w:val="-3"/>
        </w:rPr>
        <w:t> </w:t>
      </w:r>
      <w:r>
        <w:rPr/>
        <w:t>well-being</w:t>
      </w:r>
      <w:r>
        <w:rPr>
          <w:spacing w:val="-3"/>
        </w:rPr>
        <w:t> </w:t>
      </w:r>
      <w:r>
        <w:rPr/>
        <w:t>and</w:t>
      </w:r>
      <w:r>
        <w:rPr>
          <w:spacing w:val="-3"/>
        </w:rPr>
        <w:t> </w:t>
      </w:r>
      <w:r>
        <w:rPr/>
        <w:t>alertness.</w:t>
      </w:r>
      <w:r>
        <w:rPr>
          <w:spacing w:val="-3"/>
        </w:rPr>
        <w:t> </w:t>
      </w:r>
      <w:r>
        <w:rPr/>
        <w:t>It</w:t>
      </w:r>
      <w:r>
        <w:rPr>
          <w:spacing w:val="-3"/>
        </w:rPr>
        <w:t> </w:t>
      </w:r>
      <w:r>
        <w:rPr/>
        <w:t>increases</w:t>
      </w:r>
      <w:r>
        <w:rPr>
          <w:spacing w:val="-3"/>
        </w:rPr>
        <w:t> </w:t>
      </w:r>
      <w:r>
        <w:rPr/>
        <w:t>the</w:t>
      </w:r>
      <w:r>
        <w:rPr>
          <w:spacing w:val="-4"/>
        </w:rPr>
        <w:t> </w:t>
      </w:r>
      <w:r>
        <w:rPr/>
        <w:t>heart</w:t>
      </w:r>
      <w:r>
        <w:rPr>
          <w:spacing w:val="-3"/>
        </w:rPr>
        <w:t> </w:t>
      </w:r>
      <w:r>
        <w:rPr/>
        <w:t>rate, blood pressure, and urination and stimulates secretion of stomach acids.</w:t>
      </w:r>
      <w:r>
        <w:rPr>
          <w:spacing w:val="40"/>
        </w:rPr>
        <w:t> </w:t>
      </w:r>
      <w:r>
        <w:rPr/>
        <w:t>However, excessive intake can result in restlessness, insomnia, and heart irregularities. The effects of caffeine vary from person to person, as people excrete it at different rates. Physical dependence and unpleasant symptoms upon withdrawal (headache, fatigue, and depression) are common in regular caffeine users </w:t>
      </w:r>
      <w:r>
        <w:rPr>
          <w:i/>
        </w:rPr>
        <w:t>(B.</w:t>
      </w:r>
      <w:r>
        <w:rPr>
          <w:i/>
          <w:spacing w:val="-2"/>
        </w:rPr>
        <w:t> </w:t>
      </w:r>
      <w:r>
        <w:rPr>
          <w:i/>
        </w:rPr>
        <w:t>A</w:t>
      </w:r>
      <w:r>
        <w:rPr>
          <w:i/>
          <w:spacing w:val="-2"/>
        </w:rPr>
        <w:t> </w:t>
      </w:r>
      <w:r>
        <w:rPr>
          <w:i/>
        </w:rPr>
        <w:t>Weinberg and B. K. Bealer, The</w:t>
      </w:r>
      <w:r>
        <w:rPr>
          <w:i/>
        </w:rPr>
        <w:t> World of Caffeine).</w:t>
      </w:r>
    </w:p>
    <w:p>
      <w:pPr>
        <w:pStyle w:val="Heading5"/>
        <w:spacing w:before="304"/>
        <w:rPr>
          <w:i/>
        </w:rPr>
      </w:pPr>
      <w:r>
        <w:rPr>
          <w:i/>
          <w:color w:val="3C8A9E"/>
          <w:spacing w:val="-2"/>
        </w:rPr>
        <w:t>Alcohol</w:t>
      </w:r>
    </w:p>
    <w:p>
      <w:pPr>
        <w:spacing w:before="0"/>
        <w:ind w:left="1080" w:right="1118" w:firstLine="0"/>
        <w:jc w:val="left"/>
        <w:rPr>
          <w:i/>
          <w:sz w:val="28"/>
        </w:rPr>
      </w:pPr>
      <w:r>
        <w:rPr>
          <w:sz w:val="28"/>
        </w:rPr>
        <w:t>Alcohol Dependence is a condition characterized by the harmful consequences of repeated alcohol use, a pattern of compulsive alcohol use, and sometimes physiological dependence on alcohol (i.e., tolerance and/or symptoms of withdrawal). This disorder is only</w:t>
      </w:r>
      <w:r>
        <w:rPr>
          <w:spacing w:val="-4"/>
          <w:sz w:val="28"/>
        </w:rPr>
        <w:t> </w:t>
      </w:r>
      <w:r>
        <w:rPr>
          <w:sz w:val="28"/>
        </w:rPr>
        <w:t>diagnosed</w:t>
      </w:r>
      <w:r>
        <w:rPr>
          <w:spacing w:val="-4"/>
          <w:sz w:val="28"/>
        </w:rPr>
        <w:t> </w:t>
      </w:r>
      <w:r>
        <w:rPr>
          <w:sz w:val="28"/>
        </w:rPr>
        <w:t>when</w:t>
      </w:r>
      <w:r>
        <w:rPr>
          <w:spacing w:val="-4"/>
          <w:sz w:val="28"/>
        </w:rPr>
        <w:t> </w:t>
      </w:r>
      <w:r>
        <w:rPr>
          <w:sz w:val="28"/>
        </w:rPr>
        <w:t>these</w:t>
      </w:r>
      <w:r>
        <w:rPr>
          <w:spacing w:val="-5"/>
          <w:sz w:val="28"/>
        </w:rPr>
        <w:t> </w:t>
      </w:r>
      <w:r>
        <w:rPr>
          <w:sz w:val="28"/>
        </w:rPr>
        <w:t>behaviors</w:t>
      </w:r>
      <w:r>
        <w:rPr>
          <w:spacing w:val="-4"/>
          <w:sz w:val="28"/>
        </w:rPr>
        <w:t> </w:t>
      </w:r>
      <w:r>
        <w:rPr>
          <w:sz w:val="28"/>
        </w:rPr>
        <w:t>become</w:t>
      </w:r>
      <w:r>
        <w:rPr>
          <w:spacing w:val="-5"/>
          <w:sz w:val="28"/>
        </w:rPr>
        <w:t> </w:t>
      </w:r>
      <w:r>
        <w:rPr>
          <w:sz w:val="28"/>
        </w:rPr>
        <w:t>persistent</w:t>
      </w:r>
      <w:r>
        <w:rPr>
          <w:spacing w:val="-4"/>
          <w:sz w:val="28"/>
        </w:rPr>
        <w:t> </w:t>
      </w:r>
      <w:r>
        <w:rPr>
          <w:sz w:val="28"/>
        </w:rPr>
        <w:t>and</w:t>
      </w:r>
      <w:r>
        <w:rPr>
          <w:spacing w:val="-4"/>
          <w:sz w:val="28"/>
        </w:rPr>
        <w:t> </w:t>
      </w:r>
      <w:r>
        <w:rPr>
          <w:sz w:val="28"/>
        </w:rPr>
        <w:t>very</w:t>
      </w:r>
      <w:r>
        <w:rPr>
          <w:spacing w:val="-4"/>
          <w:sz w:val="28"/>
        </w:rPr>
        <w:t> </w:t>
      </w:r>
      <w:r>
        <w:rPr>
          <w:sz w:val="28"/>
        </w:rPr>
        <w:t>disabling</w:t>
      </w:r>
      <w:r>
        <w:rPr>
          <w:spacing w:val="-4"/>
          <w:sz w:val="28"/>
        </w:rPr>
        <w:t> </w:t>
      </w:r>
      <w:r>
        <w:rPr>
          <w:sz w:val="28"/>
        </w:rPr>
        <w:t>or</w:t>
      </w:r>
      <w:r>
        <w:rPr>
          <w:spacing w:val="-4"/>
          <w:sz w:val="28"/>
        </w:rPr>
        <w:t> </w:t>
      </w:r>
      <w:r>
        <w:rPr>
          <w:sz w:val="28"/>
        </w:rPr>
        <w:t>distressing </w:t>
      </w:r>
      <w:r>
        <w:rPr>
          <w:i/>
          <w:sz w:val="28"/>
        </w:rPr>
        <w:t>(Diagnostic and Statistical Manual of Mental Disorders, 5th ed. Washington, DC:</w:t>
      </w:r>
      <w:r>
        <w:rPr>
          <w:i/>
          <w:sz w:val="28"/>
        </w:rPr>
        <w:t> American Psychiatric Association).</w:t>
      </w:r>
    </w:p>
    <w:p>
      <w:pPr>
        <w:pStyle w:val="BodyText"/>
        <w:spacing w:before="137"/>
        <w:ind w:right="1118"/>
      </w:pPr>
      <w:r>
        <w:rPr/>
        <w:t>Academic and/or work performance may deteriorate resulting from consequences including</w:t>
      </w:r>
      <w:r>
        <w:rPr>
          <w:spacing w:val="-3"/>
        </w:rPr>
        <w:t> </w:t>
      </w:r>
      <w:r>
        <w:rPr/>
        <w:t>hangovers</w:t>
      </w:r>
      <w:r>
        <w:rPr>
          <w:spacing w:val="-3"/>
        </w:rPr>
        <w:t> </w:t>
      </w:r>
      <w:r>
        <w:rPr/>
        <w:t>or</w:t>
      </w:r>
      <w:r>
        <w:rPr>
          <w:spacing w:val="-3"/>
        </w:rPr>
        <w:t> </w:t>
      </w:r>
      <w:r>
        <w:rPr/>
        <w:t>from</w:t>
      </w:r>
      <w:r>
        <w:rPr>
          <w:spacing w:val="-3"/>
        </w:rPr>
        <w:t> </w:t>
      </w:r>
      <w:r>
        <w:rPr/>
        <w:t>actual</w:t>
      </w:r>
      <w:r>
        <w:rPr>
          <w:spacing w:val="-3"/>
        </w:rPr>
        <w:t> </w:t>
      </w:r>
      <w:r>
        <w:rPr/>
        <w:t>intoxication</w:t>
      </w:r>
      <w:r>
        <w:rPr>
          <w:spacing w:val="-3"/>
        </w:rPr>
        <w:t> </w:t>
      </w:r>
      <w:r>
        <w:rPr/>
        <w:t>on</w:t>
      </w:r>
      <w:r>
        <w:rPr>
          <w:spacing w:val="-3"/>
        </w:rPr>
        <w:t> </w:t>
      </w:r>
      <w:r>
        <w:rPr/>
        <w:t>the</w:t>
      </w:r>
      <w:r>
        <w:rPr>
          <w:spacing w:val="-4"/>
        </w:rPr>
        <w:t> </w:t>
      </w:r>
      <w:r>
        <w:rPr/>
        <w:t>job</w:t>
      </w:r>
      <w:r>
        <w:rPr>
          <w:spacing w:val="-3"/>
        </w:rPr>
        <w:t> </w:t>
      </w:r>
      <w:r>
        <w:rPr/>
        <w:t>or</w:t>
      </w:r>
      <w:r>
        <w:rPr>
          <w:spacing w:val="-3"/>
        </w:rPr>
        <w:t> </w:t>
      </w:r>
      <w:r>
        <w:rPr/>
        <w:t>at</w:t>
      </w:r>
      <w:r>
        <w:rPr>
          <w:spacing w:val="-3"/>
        </w:rPr>
        <w:t> </w:t>
      </w:r>
      <w:r>
        <w:rPr/>
        <w:t>school.</w:t>
      </w:r>
      <w:r>
        <w:rPr>
          <w:spacing w:val="40"/>
        </w:rPr>
        <w:t> </w:t>
      </w:r>
      <w:r>
        <w:rPr/>
        <w:t>Other</w:t>
      </w:r>
      <w:r>
        <w:rPr>
          <w:spacing w:val="-3"/>
        </w:rPr>
        <w:t> </w:t>
      </w:r>
      <w:r>
        <w:rPr/>
        <w:t>examples include that child care or household responsibilities may be neglected, and alcohol-related absences may occur from school or work.</w:t>
      </w:r>
    </w:p>
    <w:p>
      <w:pPr>
        <w:pStyle w:val="BodyText"/>
        <w:spacing w:before="143"/>
        <w:ind w:right="1119"/>
        <w:rPr>
          <w:i/>
        </w:rPr>
      </w:pPr>
      <w:r>
        <w:rPr/>
        <w:t>Alcohol may be used in physically hazardous circumstances such as drunk driving. Alcohol abuse may persist despite the knowledge that continued drinking poses significant social or interpersonal problems.</w:t>
      </w:r>
      <w:r>
        <w:rPr>
          <w:spacing w:val="-4"/>
        </w:rPr>
        <w:t> </w:t>
      </w:r>
      <w:r>
        <w:rPr/>
        <w:t>Alcohol intoxication may cause significant intellectual impairment.</w:t>
      </w:r>
      <w:r>
        <w:rPr>
          <w:spacing w:val="40"/>
        </w:rPr>
        <w:t> </w:t>
      </w:r>
      <w:r>
        <w:rPr/>
        <w:t>Once a pattern of compulsive use develops, individuals may begin</w:t>
      </w:r>
      <w:r>
        <w:rPr>
          <w:spacing w:val="-4"/>
        </w:rPr>
        <w:t> </w:t>
      </w:r>
      <w:r>
        <w:rPr/>
        <w:t>to</w:t>
      </w:r>
      <w:r>
        <w:rPr>
          <w:spacing w:val="-4"/>
        </w:rPr>
        <w:t> </w:t>
      </w:r>
      <w:r>
        <w:rPr/>
        <w:t>devote</w:t>
      </w:r>
      <w:r>
        <w:rPr>
          <w:spacing w:val="-5"/>
        </w:rPr>
        <w:t> </w:t>
      </w:r>
      <w:r>
        <w:rPr/>
        <w:t>significant</w:t>
      </w:r>
      <w:r>
        <w:rPr>
          <w:spacing w:val="-4"/>
        </w:rPr>
        <w:t> </w:t>
      </w:r>
      <w:r>
        <w:rPr/>
        <w:t>time</w:t>
      </w:r>
      <w:r>
        <w:rPr>
          <w:spacing w:val="-5"/>
        </w:rPr>
        <w:t> </w:t>
      </w:r>
      <w:r>
        <w:rPr/>
        <w:t>to</w:t>
      </w:r>
      <w:r>
        <w:rPr>
          <w:spacing w:val="-4"/>
        </w:rPr>
        <w:t> </w:t>
      </w:r>
      <w:r>
        <w:rPr/>
        <w:t>obtaining</w:t>
      </w:r>
      <w:r>
        <w:rPr>
          <w:spacing w:val="-4"/>
        </w:rPr>
        <w:t> </w:t>
      </w:r>
      <w:r>
        <w:rPr/>
        <w:t>and</w:t>
      </w:r>
      <w:r>
        <w:rPr>
          <w:spacing w:val="-4"/>
        </w:rPr>
        <w:t> </w:t>
      </w:r>
      <w:r>
        <w:rPr/>
        <w:t>consuming</w:t>
      </w:r>
      <w:r>
        <w:rPr>
          <w:spacing w:val="-4"/>
        </w:rPr>
        <w:t> </w:t>
      </w:r>
      <w:r>
        <w:rPr/>
        <w:t>alcoholic</w:t>
      </w:r>
      <w:r>
        <w:rPr>
          <w:spacing w:val="-5"/>
        </w:rPr>
        <w:t> </w:t>
      </w:r>
      <w:r>
        <w:rPr/>
        <w:t>beverages.</w:t>
      </w:r>
      <w:r>
        <w:rPr>
          <w:spacing w:val="-18"/>
        </w:rPr>
        <w:t> </w:t>
      </w:r>
      <w:r>
        <w:rPr/>
        <w:t>Alcohol use continues despite evidence of adverse psychological or physical consequences such as depression or blackouts.</w:t>
      </w:r>
      <w:r>
        <w:rPr>
          <w:spacing w:val="40"/>
        </w:rPr>
        <w:t> </w:t>
      </w:r>
      <w:r>
        <w:rPr/>
        <w:t>Individuals with this disorder are at increased risk for accidents, violence, and suicide. It is estimated that 1 in 5 intensive care unit admissions in some</w:t>
      </w:r>
      <w:r>
        <w:rPr>
          <w:spacing w:val="-1"/>
        </w:rPr>
        <w:t> </w:t>
      </w:r>
      <w:r>
        <w:rPr/>
        <w:t>urban hospitals is related to alcohol and that 40% of people</w:t>
      </w:r>
      <w:r>
        <w:rPr>
          <w:spacing w:val="-1"/>
        </w:rPr>
        <w:t> </w:t>
      </w:r>
      <w:r>
        <w:rPr/>
        <w:t>in U.S.A. experience an alcohol-related accident at some time in their lives, with alcohol accounting for up to 55% of fatal driving events. More than one-half of all murderers and their victims are believed to have been intoxicated with alcohol at the time of the murder. Severe</w:t>
      </w:r>
      <w:r>
        <w:rPr>
          <w:spacing w:val="-11"/>
        </w:rPr>
        <w:t> </w:t>
      </w:r>
      <w:r>
        <w:rPr/>
        <w:t>Alcohol Intoxication also contributes to disinhibition and feelings of sadness and irritability, which contribute to suicide attempts and completed suicides </w:t>
      </w:r>
      <w:r>
        <w:rPr>
          <w:i/>
        </w:rPr>
        <w:t>(Diagnostic and Statistical</w:t>
      </w:r>
      <w:r>
        <w:rPr>
          <w:i/>
        </w:rPr>
        <w:t> Manual of Mental Disorders, 5th ed. Washington, DC: American Psychiatric </w:t>
      </w:r>
      <w:r>
        <w:rPr>
          <w:i/>
          <w:spacing w:val="-2"/>
        </w:rPr>
        <w:t>Association).</w:t>
      </w:r>
    </w:p>
    <w:p>
      <w:pPr>
        <w:pStyle w:val="BodyText"/>
        <w:spacing w:before="118"/>
        <w:ind w:right="1167"/>
      </w:pPr>
      <w:r>
        <w:rPr/>
        <w:t>Only</w:t>
      </w:r>
      <w:r>
        <w:rPr>
          <w:spacing w:val="-5"/>
        </w:rPr>
        <w:t> </w:t>
      </w:r>
      <w:r>
        <w:rPr/>
        <w:t>5%</w:t>
      </w:r>
      <w:r>
        <w:rPr>
          <w:spacing w:val="-4"/>
        </w:rPr>
        <w:t> </w:t>
      </w:r>
      <w:r>
        <w:rPr/>
        <w:t>of</w:t>
      </w:r>
      <w:r>
        <w:rPr>
          <w:spacing w:val="-4"/>
        </w:rPr>
        <w:t> </w:t>
      </w:r>
      <w:r>
        <w:rPr/>
        <w:t>individuals</w:t>
      </w:r>
      <w:r>
        <w:rPr>
          <w:spacing w:val="-4"/>
        </w:rPr>
        <w:t> </w:t>
      </w:r>
      <w:r>
        <w:rPr/>
        <w:t>with</w:t>
      </w:r>
      <w:r>
        <w:rPr>
          <w:spacing w:val="-18"/>
        </w:rPr>
        <w:t> </w:t>
      </w:r>
      <w:r>
        <w:rPr/>
        <w:t>Alcohol</w:t>
      </w:r>
      <w:r>
        <w:rPr>
          <w:spacing w:val="-3"/>
        </w:rPr>
        <w:t> </w:t>
      </w:r>
      <w:r>
        <w:rPr/>
        <w:t>Dependence</w:t>
      </w:r>
      <w:r>
        <w:rPr>
          <w:spacing w:val="-5"/>
        </w:rPr>
        <w:t> </w:t>
      </w:r>
      <w:r>
        <w:rPr/>
        <w:t>ever</w:t>
      </w:r>
      <w:r>
        <w:rPr>
          <w:spacing w:val="-4"/>
        </w:rPr>
        <w:t> </w:t>
      </w:r>
      <w:r>
        <w:rPr/>
        <w:t>experience</w:t>
      </w:r>
      <w:r>
        <w:rPr>
          <w:spacing w:val="-5"/>
        </w:rPr>
        <w:t> </w:t>
      </w:r>
      <w:r>
        <w:rPr/>
        <w:t>severe</w:t>
      </w:r>
      <w:r>
        <w:rPr>
          <w:spacing w:val="-5"/>
        </w:rPr>
        <w:t> </w:t>
      </w:r>
      <w:r>
        <w:rPr/>
        <w:t>complications of withdrawal such as delirium.</w:t>
      </w:r>
      <w:r>
        <w:rPr>
          <w:spacing w:val="40"/>
        </w:rPr>
        <w:t> </w:t>
      </w:r>
      <w:r>
        <w:rPr/>
        <w:t>However, repeated intake of high doses of alcohol can affect nearly every organ system, especially the gastrointestinal tract, cardiovascular</w:t>
      </w:r>
    </w:p>
    <w:p>
      <w:pPr>
        <w:pStyle w:val="BodyText"/>
        <w:spacing w:after="0"/>
        <w:sectPr>
          <w:headerReference w:type="default" r:id="rId70"/>
          <w:footerReference w:type="default" r:id="rId71"/>
          <w:pgSz w:w="12240" w:h="15840"/>
          <w:pgMar w:header="744" w:footer="1086" w:top="1000" w:bottom="1280" w:left="0" w:right="0"/>
        </w:sectPr>
      </w:pPr>
    </w:p>
    <w:p>
      <w:pPr>
        <w:pStyle w:val="BodyText"/>
        <w:spacing w:before="94"/>
        <w:ind w:left="0"/>
      </w:pPr>
    </w:p>
    <w:p>
      <w:pPr>
        <w:pStyle w:val="BodyText"/>
        <w:ind w:right="1082"/>
        <w:rPr>
          <w:i/>
        </w:rPr>
      </w:pPr>
      <w:r>
        <w:rPr/>
        <w:t>system, and the central and peripheral nervous system. Gastrointestinal effects include gastritis,</w:t>
      </w:r>
      <w:r>
        <w:rPr>
          <w:spacing w:val="-4"/>
        </w:rPr>
        <w:t> </w:t>
      </w:r>
      <w:r>
        <w:rPr/>
        <w:t>stomach</w:t>
      </w:r>
      <w:r>
        <w:rPr>
          <w:spacing w:val="-4"/>
        </w:rPr>
        <w:t> </w:t>
      </w:r>
      <w:r>
        <w:rPr/>
        <w:t>or</w:t>
      </w:r>
      <w:r>
        <w:rPr>
          <w:spacing w:val="-4"/>
        </w:rPr>
        <w:t> </w:t>
      </w:r>
      <w:r>
        <w:rPr/>
        <w:t>duodenal</w:t>
      </w:r>
      <w:r>
        <w:rPr>
          <w:spacing w:val="-4"/>
        </w:rPr>
        <w:t> </w:t>
      </w:r>
      <w:r>
        <w:rPr/>
        <w:t>ulcers,</w:t>
      </w:r>
      <w:r>
        <w:rPr>
          <w:spacing w:val="-4"/>
        </w:rPr>
        <w:t> </w:t>
      </w:r>
      <w:r>
        <w:rPr/>
        <w:t>and,</w:t>
      </w:r>
      <w:r>
        <w:rPr>
          <w:spacing w:val="-4"/>
        </w:rPr>
        <w:t> </w:t>
      </w:r>
      <w:r>
        <w:rPr/>
        <w:t>in</w:t>
      </w:r>
      <w:r>
        <w:rPr>
          <w:spacing w:val="-4"/>
        </w:rPr>
        <w:t> </w:t>
      </w:r>
      <w:r>
        <w:rPr/>
        <w:t>about</w:t>
      </w:r>
      <w:r>
        <w:rPr>
          <w:spacing w:val="-4"/>
        </w:rPr>
        <w:t> </w:t>
      </w:r>
      <w:r>
        <w:rPr/>
        <w:t>15%</w:t>
      </w:r>
      <w:r>
        <w:rPr>
          <w:spacing w:val="-4"/>
        </w:rPr>
        <w:t> </w:t>
      </w:r>
      <w:r>
        <w:rPr/>
        <w:t>of</w:t>
      </w:r>
      <w:r>
        <w:rPr>
          <w:spacing w:val="-4"/>
        </w:rPr>
        <w:t> </w:t>
      </w:r>
      <w:r>
        <w:rPr/>
        <w:t>those</w:t>
      </w:r>
      <w:r>
        <w:rPr>
          <w:spacing w:val="-5"/>
        </w:rPr>
        <w:t> </w:t>
      </w:r>
      <w:r>
        <w:rPr/>
        <w:t>who</w:t>
      </w:r>
      <w:r>
        <w:rPr>
          <w:spacing w:val="-4"/>
        </w:rPr>
        <w:t> </w:t>
      </w:r>
      <w:r>
        <w:rPr/>
        <w:t>use</w:t>
      </w:r>
      <w:r>
        <w:rPr>
          <w:spacing w:val="-5"/>
        </w:rPr>
        <w:t> </w:t>
      </w:r>
      <w:r>
        <w:rPr/>
        <w:t>alcohol</w:t>
      </w:r>
      <w:r>
        <w:rPr>
          <w:spacing w:val="-4"/>
        </w:rPr>
        <w:t> </w:t>
      </w:r>
      <w:r>
        <w:rPr/>
        <w:t>heavily, liver cirrhosis and pancreatitis.</w:t>
      </w:r>
      <w:r>
        <w:rPr>
          <w:spacing w:val="-5"/>
        </w:rPr>
        <w:t> </w:t>
      </w:r>
      <w:r>
        <w:rPr/>
        <w:t>There is also an increased rate of cancer of the esophagus, stomach, and other parts of the gastrointestinal tract. One of the most common associated general medical conditions is low-grade hypertension. There is an elevated risk of heart disease. Peripheral neuropathy may be evidenced by muscular weakness, paresthesias, and decreased peripheral sensation. Most persistent central nervous system effects</w:t>
      </w:r>
      <w:r>
        <w:rPr>
          <w:spacing w:val="40"/>
        </w:rPr>
        <w:t> </w:t>
      </w:r>
      <w:r>
        <w:rPr/>
        <w:t>include cognitive deficits, severe memory impairment, and degenerative changes in the cerebellum. One devastating central nervous system effect is the relatively rare</w:t>
      </w:r>
      <w:r>
        <w:rPr>
          <w:spacing w:val="-7"/>
        </w:rPr>
        <w:t> </w:t>
      </w:r>
      <w:r>
        <w:rPr/>
        <w:t>Alcohol-Induced</w:t>
      </w:r>
      <w:r>
        <w:rPr>
          <w:spacing w:val="-1"/>
        </w:rPr>
        <w:t> </w:t>
      </w:r>
      <w:r>
        <w:rPr/>
        <w:t>Persisting</w:t>
      </w:r>
      <w:r>
        <w:rPr>
          <w:spacing w:val="-17"/>
        </w:rPr>
        <w:t> </w:t>
      </w:r>
      <w:r>
        <w:rPr/>
        <w:t>Amnesic</w:t>
      </w:r>
      <w:r>
        <w:rPr>
          <w:spacing w:val="-2"/>
        </w:rPr>
        <w:t> </w:t>
      </w:r>
      <w:r>
        <w:rPr/>
        <w:t>Disorder</w:t>
      </w:r>
      <w:r>
        <w:rPr>
          <w:spacing w:val="-1"/>
        </w:rPr>
        <w:t> </w:t>
      </w:r>
      <w:r>
        <w:rPr/>
        <w:t>(Wernicke-Korsakoff</w:t>
      </w:r>
      <w:r>
        <w:rPr>
          <w:spacing w:val="-1"/>
        </w:rPr>
        <w:t> </w:t>
      </w:r>
      <w:r>
        <w:rPr/>
        <w:t>syndrome)</w:t>
      </w:r>
      <w:r>
        <w:rPr>
          <w:spacing w:val="-1"/>
        </w:rPr>
        <w:t> </w:t>
      </w:r>
      <w:r>
        <w:rPr/>
        <w:t>in</w:t>
      </w:r>
      <w:r>
        <w:rPr>
          <w:spacing w:val="-1"/>
        </w:rPr>
        <w:t> </w:t>
      </w:r>
      <w:r>
        <w:rPr/>
        <w:t>which</w:t>
      </w:r>
      <w:r>
        <w:rPr>
          <w:spacing w:val="-1"/>
        </w:rPr>
        <w:t> </w:t>
      </w:r>
      <w:r>
        <w:rPr/>
        <w:t>there</w:t>
      </w:r>
      <w:r>
        <w:rPr>
          <w:spacing w:val="-2"/>
        </w:rPr>
        <w:t> </w:t>
      </w:r>
      <w:r>
        <w:rPr/>
        <w:t>is</w:t>
      </w:r>
      <w:r>
        <w:rPr>
          <w:spacing w:val="-1"/>
        </w:rPr>
        <w:t> </w:t>
      </w:r>
      <w:r>
        <w:rPr/>
        <w:t>a dramatic impairment in short-term memory. Men may develop erectile dysfunction and decreased testosterone levels. Repeated heavy drinking in women is associated with menstrual irregularities and, during pregnancy, with spontaneous abortion and fetal alcohol syndrome.</w:t>
      </w:r>
      <w:r>
        <w:rPr>
          <w:spacing w:val="-2"/>
        </w:rPr>
        <w:t> </w:t>
      </w:r>
      <w:r>
        <w:rPr/>
        <w:t>Alcohol Dependence can suppress immune system mechanisms, predispose individuals to infections, and increase the risk for cancer.</w:t>
      </w:r>
      <w:r>
        <w:rPr>
          <w:spacing w:val="40"/>
        </w:rPr>
        <w:t> </w:t>
      </w:r>
      <w:r>
        <w:rPr/>
        <w:t>Individuals with Alcohol Dependence are at increased risk for Major Depressive Disorder, other Substance-Related Disorders, and Conduct Disorder in adolescents,</w:t>
      </w:r>
      <w:r>
        <w:rPr>
          <w:spacing w:val="-3"/>
        </w:rPr>
        <w:t> </w:t>
      </w:r>
      <w:r>
        <w:rPr/>
        <w:t>Antisocial and Emotionally Unstable (Borderline) Personality Disorders, Schizophrenia, and Bipolar Disorder </w:t>
      </w:r>
      <w:r>
        <w:rPr>
          <w:i/>
        </w:rPr>
        <w:t>(Diagnostic and Statistical Manual of Mental Disorders, 5th ed. Washington,</w:t>
      </w:r>
      <w:r>
        <w:rPr>
          <w:i/>
        </w:rPr>
        <w:t> DC: American Psychiatric Association).</w:t>
      </w:r>
    </w:p>
    <w:p>
      <w:pPr>
        <w:pStyle w:val="BodyText"/>
        <w:spacing w:before="111"/>
        <w:ind w:right="1064"/>
      </w:pPr>
      <w:r>
        <w:rPr/>
        <w:t>An individual with a blood alcohol concentration of 100 mg of ethanol per deciliter of blood who does not show signs of intoxication can be presumed to have an acquired tolerance to alcohol.</w:t>
      </w:r>
      <w:r>
        <w:rPr>
          <w:spacing w:val="-5"/>
        </w:rPr>
        <w:t> </w:t>
      </w:r>
      <w:r>
        <w:rPr/>
        <w:t>At 200 mg/dL, most non-alcoholic individuals would demonstrate severe intoxication.</w:t>
      </w:r>
      <w:r>
        <w:rPr>
          <w:spacing w:val="-6"/>
        </w:rPr>
        <w:t> </w:t>
      </w:r>
      <w:r>
        <w:rPr/>
        <w:t>An elevation (&gt; 30 units) of gamma-glutamyltransferase (GGT) is a sensitive laboratory test for heavy drinking.</w:t>
      </w:r>
      <w:r>
        <w:rPr>
          <w:spacing w:val="-15"/>
        </w:rPr>
        <w:t> </w:t>
      </w:r>
      <w:r>
        <w:rPr/>
        <w:t>At least 70% of individuals with a high GGT level are persistent heavy drinkers (i.e., consuming 8 or more drinks daily on a regular basis).</w:t>
      </w:r>
      <w:r>
        <w:rPr>
          <w:spacing w:val="-7"/>
        </w:rPr>
        <w:t> </w:t>
      </w:r>
      <w:r>
        <w:rPr/>
        <w:t>Another sensitive test for heavy drinking is an elevation (&gt; 20 units) in carbohydrate deficient transferring (CDT). Both GGT and CDT levels return toward normal within days to weeks of stopping drinking, thus are useful tests to monitor abstinence.</w:t>
      </w:r>
      <w:r>
        <w:rPr>
          <w:spacing w:val="-9"/>
        </w:rPr>
        <w:t> </w:t>
      </w:r>
      <w:r>
        <w:rPr/>
        <w:t>The</w:t>
      </w:r>
      <w:r>
        <w:rPr>
          <w:spacing w:val="-4"/>
        </w:rPr>
        <w:t> </w:t>
      </w:r>
      <w:r>
        <w:rPr/>
        <w:t>combination</w:t>
      </w:r>
      <w:r>
        <w:rPr>
          <w:spacing w:val="-3"/>
        </w:rPr>
        <w:t> </w:t>
      </w:r>
      <w:r>
        <w:rPr/>
        <w:t>of</w:t>
      </w:r>
      <w:r>
        <w:rPr>
          <w:spacing w:val="-3"/>
        </w:rPr>
        <w:t> </w:t>
      </w:r>
      <w:r>
        <w:rPr/>
        <w:t>GGT</w:t>
      </w:r>
      <w:r>
        <w:rPr>
          <w:spacing w:val="-9"/>
        </w:rPr>
        <w:t> </w:t>
      </w:r>
      <w:r>
        <w:rPr/>
        <w:t>and</w:t>
      </w:r>
      <w:r>
        <w:rPr>
          <w:spacing w:val="-3"/>
        </w:rPr>
        <w:t> </w:t>
      </w:r>
      <w:r>
        <w:rPr/>
        <w:t>CDT</w:t>
      </w:r>
      <w:r>
        <w:rPr>
          <w:spacing w:val="-9"/>
        </w:rPr>
        <w:t> </w:t>
      </w:r>
      <w:r>
        <w:rPr/>
        <w:t>may</w:t>
      </w:r>
      <w:r>
        <w:rPr>
          <w:spacing w:val="-3"/>
        </w:rPr>
        <w:t> </w:t>
      </w:r>
      <w:r>
        <w:rPr/>
        <w:t>have</w:t>
      </w:r>
      <w:r>
        <w:rPr>
          <w:spacing w:val="-4"/>
        </w:rPr>
        <w:t> </w:t>
      </w:r>
      <w:r>
        <w:rPr/>
        <w:t>even</w:t>
      </w:r>
      <w:r>
        <w:rPr>
          <w:spacing w:val="-3"/>
        </w:rPr>
        <w:t> </w:t>
      </w:r>
      <w:r>
        <w:rPr/>
        <w:t>higher</w:t>
      </w:r>
      <w:r>
        <w:rPr>
          <w:spacing w:val="-3"/>
        </w:rPr>
        <w:t> </w:t>
      </w:r>
      <w:r>
        <w:rPr/>
        <w:t>levels</w:t>
      </w:r>
      <w:r>
        <w:rPr>
          <w:spacing w:val="-3"/>
        </w:rPr>
        <w:t> </w:t>
      </w:r>
      <w:r>
        <w:rPr/>
        <w:t>of</w:t>
      </w:r>
      <w:r>
        <w:rPr>
          <w:spacing w:val="-3"/>
        </w:rPr>
        <w:t> </w:t>
      </w:r>
      <w:r>
        <w:rPr/>
        <w:t>sensitivity and specificity in diagnosing heavy drinking than either test used alone.</w:t>
      </w:r>
      <w:r>
        <w:rPr>
          <w:spacing w:val="-7"/>
        </w:rPr>
        <w:t> </w:t>
      </w:r>
      <w:r>
        <w:rPr/>
        <w:t>Another useful laboratory test for heavy drinking is an elevated mean corpuscular volume (MCV).</w:t>
      </w:r>
    </w:p>
    <w:p>
      <w:pPr>
        <w:pStyle w:val="BodyText"/>
        <w:spacing w:line="297" w:lineRule="exact"/>
      </w:pPr>
      <w:r>
        <w:rPr/>
        <w:t>However,</w:t>
      </w:r>
      <w:r>
        <w:rPr>
          <w:spacing w:val="-3"/>
        </w:rPr>
        <w:t> </w:t>
      </w:r>
      <w:r>
        <w:rPr/>
        <w:t>the</w:t>
      </w:r>
      <w:r>
        <w:rPr>
          <w:spacing w:val="-3"/>
        </w:rPr>
        <w:t> </w:t>
      </w:r>
      <w:r>
        <w:rPr/>
        <w:t>MCV</w:t>
      </w:r>
      <w:r>
        <w:rPr>
          <w:spacing w:val="-8"/>
        </w:rPr>
        <w:t> </w:t>
      </w:r>
      <w:r>
        <w:rPr/>
        <w:t>is</w:t>
      </w:r>
      <w:r>
        <w:rPr>
          <w:spacing w:val="-2"/>
        </w:rPr>
        <w:t> </w:t>
      </w:r>
      <w:r>
        <w:rPr/>
        <w:t>a</w:t>
      </w:r>
      <w:r>
        <w:rPr>
          <w:spacing w:val="-3"/>
        </w:rPr>
        <w:t> </w:t>
      </w:r>
      <w:r>
        <w:rPr/>
        <w:t>poor</w:t>
      </w:r>
      <w:r>
        <w:rPr>
          <w:spacing w:val="-2"/>
        </w:rPr>
        <w:t> </w:t>
      </w:r>
      <w:r>
        <w:rPr/>
        <w:t>method</w:t>
      </w:r>
      <w:r>
        <w:rPr>
          <w:spacing w:val="-2"/>
        </w:rPr>
        <w:t> </w:t>
      </w:r>
      <w:r>
        <w:rPr/>
        <w:t>of</w:t>
      </w:r>
      <w:r>
        <w:rPr>
          <w:spacing w:val="-3"/>
        </w:rPr>
        <w:t> </w:t>
      </w:r>
      <w:r>
        <w:rPr/>
        <w:t>monitoring</w:t>
      </w:r>
      <w:r>
        <w:rPr>
          <w:spacing w:val="-2"/>
        </w:rPr>
        <w:t> </w:t>
      </w:r>
      <w:r>
        <w:rPr/>
        <w:t>abstinence</w:t>
      </w:r>
      <w:r>
        <w:rPr>
          <w:spacing w:val="-3"/>
        </w:rPr>
        <w:t> </w:t>
      </w:r>
      <w:r>
        <w:rPr/>
        <w:t>because</w:t>
      </w:r>
      <w:r>
        <w:rPr>
          <w:spacing w:val="-3"/>
        </w:rPr>
        <w:t> </w:t>
      </w:r>
      <w:r>
        <w:rPr/>
        <w:t>it</w:t>
      </w:r>
      <w:r>
        <w:rPr>
          <w:spacing w:val="-2"/>
        </w:rPr>
        <w:t> </w:t>
      </w:r>
      <w:r>
        <w:rPr/>
        <w:t>takes</w:t>
      </w:r>
      <w:r>
        <w:rPr>
          <w:spacing w:val="-2"/>
        </w:rPr>
        <w:t> </w:t>
      </w:r>
      <w:r>
        <w:rPr/>
        <w:t>weeks</w:t>
      </w:r>
      <w:r>
        <w:rPr>
          <w:spacing w:val="-2"/>
        </w:rPr>
        <w:t> </w:t>
      </w:r>
      <w:r>
        <w:rPr>
          <w:spacing w:val="-5"/>
        </w:rPr>
        <w:t>to</w:t>
      </w:r>
    </w:p>
    <w:p>
      <w:pPr>
        <w:pStyle w:val="BodyText"/>
        <w:ind w:right="1064"/>
        <w:rPr>
          <w:i/>
        </w:rPr>
      </w:pPr>
      <w:r>
        <w:rPr/>
        <w:t>return to normal after the individual stops drinking. Liver function tests (e.g., alanine aminotransferase</w:t>
      </w:r>
      <w:r>
        <w:rPr>
          <w:spacing w:val="-4"/>
        </w:rPr>
        <w:t> </w:t>
      </w:r>
      <w:r>
        <w:rPr/>
        <w:t>and</w:t>
      </w:r>
      <w:r>
        <w:rPr>
          <w:spacing w:val="-3"/>
        </w:rPr>
        <w:t> </w:t>
      </w:r>
      <w:r>
        <w:rPr/>
        <w:t>alkaline</w:t>
      </w:r>
      <w:r>
        <w:rPr>
          <w:spacing w:val="-4"/>
        </w:rPr>
        <w:t> </w:t>
      </w:r>
      <w:r>
        <w:rPr/>
        <w:t>phosphatase)</w:t>
      </w:r>
      <w:r>
        <w:rPr>
          <w:spacing w:val="-3"/>
        </w:rPr>
        <w:t> </w:t>
      </w:r>
      <w:r>
        <w:rPr/>
        <w:t>can</w:t>
      </w:r>
      <w:r>
        <w:rPr>
          <w:spacing w:val="-3"/>
        </w:rPr>
        <w:t> </w:t>
      </w:r>
      <w:r>
        <w:rPr/>
        <w:t>reveal</w:t>
      </w:r>
      <w:r>
        <w:rPr>
          <w:spacing w:val="-3"/>
        </w:rPr>
        <w:t> </w:t>
      </w:r>
      <w:r>
        <w:rPr/>
        <w:t>liver</w:t>
      </w:r>
      <w:r>
        <w:rPr>
          <w:spacing w:val="-3"/>
        </w:rPr>
        <w:t> </w:t>
      </w:r>
      <w:r>
        <w:rPr/>
        <w:t>injury</w:t>
      </w:r>
      <w:r>
        <w:rPr>
          <w:spacing w:val="-3"/>
        </w:rPr>
        <w:t> </w:t>
      </w:r>
      <w:r>
        <w:rPr/>
        <w:t>that</w:t>
      </w:r>
      <w:r>
        <w:rPr>
          <w:spacing w:val="-3"/>
        </w:rPr>
        <w:t> </w:t>
      </w:r>
      <w:r>
        <w:rPr/>
        <w:t>is</w:t>
      </w:r>
      <w:r>
        <w:rPr>
          <w:spacing w:val="-3"/>
        </w:rPr>
        <w:t> </w:t>
      </w:r>
      <w:r>
        <w:rPr/>
        <w:t>caused</w:t>
      </w:r>
      <w:r>
        <w:rPr>
          <w:spacing w:val="-3"/>
        </w:rPr>
        <w:t> </w:t>
      </w:r>
      <w:r>
        <w:rPr/>
        <w:t>by</w:t>
      </w:r>
      <w:r>
        <w:rPr>
          <w:spacing w:val="-3"/>
        </w:rPr>
        <w:t> </w:t>
      </w:r>
      <w:r>
        <w:rPr/>
        <w:t>heavy drinking. High fat content in the blood also contributes to the development of fatty liver </w:t>
      </w:r>
      <w:r>
        <w:rPr>
          <w:i/>
        </w:rPr>
        <w:t>(Source: National Clearinghouse for Drug &amp; Alcohol Information).</w:t>
      </w:r>
    </w:p>
    <w:p>
      <w:pPr>
        <w:pStyle w:val="BodyText"/>
        <w:spacing w:before="311"/>
        <w:ind w:right="1118"/>
      </w:pPr>
      <w:r>
        <w:rPr/>
        <w:t>Alcohol use is highly prevalent in most Western countries. However, in most</w:t>
      </w:r>
      <w:r>
        <w:rPr>
          <w:spacing w:val="-9"/>
        </w:rPr>
        <w:t> </w:t>
      </w:r>
      <w:r>
        <w:rPr/>
        <w:t>Asian cultures,</w:t>
      </w:r>
      <w:r>
        <w:rPr>
          <w:spacing w:val="-8"/>
        </w:rPr>
        <w:t> </w:t>
      </w:r>
      <w:r>
        <w:rPr/>
        <w:t>the</w:t>
      </w:r>
      <w:r>
        <w:rPr>
          <w:spacing w:val="-6"/>
        </w:rPr>
        <w:t> </w:t>
      </w:r>
      <w:r>
        <w:rPr/>
        <w:t>overall</w:t>
      </w:r>
      <w:r>
        <w:rPr>
          <w:spacing w:val="-5"/>
        </w:rPr>
        <w:t> </w:t>
      </w:r>
      <w:r>
        <w:rPr/>
        <w:t>prevalence</w:t>
      </w:r>
      <w:r>
        <w:rPr>
          <w:spacing w:val="-6"/>
        </w:rPr>
        <w:t> </w:t>
      </w:r>
      <w:r>
        <w:rPr/>
        <w:t>of</w:t>
      </w:r>
      <w:r>
        <w:rPr>
          <w:spacing w:val="-18"/>
        </w:rPr>
        <w:t> </w:t>
      </w:r>
      <w:r>
        <w:rPr/>
        <w:t>Alcohol-Related</w:t>
      </w:r>
      <w:r>
        <w:rPr>
          <w:spacing w:val="-5"/>
        </w:rPr>
        <w:t> </w:t>
      </w:r>
      <w:r>
        <w:rPr/>
        <w:t>Disorders</w:t>
      </w:r>
      <w:r>
        <w:rPr>
          <w:spacing w:val="-5"/>
        </w:rPr>
        <w:t> </w:t>
      </w:r>
      <w:r>
        <w:rPr/>
        <w:t>is</w:t>
      </w:r>
      <w:r>
        <w:rPr>
          <w:spacing w:val="-5"/>
        </w:rPr>
        <w:t> </w:t>
      </w:r>
      <w:r>
        <w:rPr/>
        <w:t>relatively</w:t>
      </w:r>
      <w:r>
        <w:rPr>
          <w:spacing w:val="-5"/>
        </w:rPr>
        <w:t> </w:t>
      </w:r>
      <w:r>
        <w:rPr/>
        <w:t>low.</w:t>
      </w:r>
      <w:r>
        <w:rPr>
          <w:spacing w:val="-5"/>
        </w:rPr>
        <w:t> </w:t>
      </w:r>
      <w:r>
        <w:rPr/>
        <w:t>In</w:t>
      </w:r>
      <w:r>
        <w:rPr>
          <w:spacing w:val="-5"/>
        </w:rPr>
        <w:t> </w:t>
      </w:r>
      <w:r>
        <w:rPr/>
        <w:t>Muslim</w:t>
      </w:r>
    </w:p>
    <w:p>
      <w:pPr>
        <w:pStyle w:val="BodyText"/>
        <w:spacing w:after="0"/>
        <w:sectPr>
          <w:headerReference w:type="default" r:id="rId72"/>
          <w:footerReference w:type="default" r:id="rId73"/>
          <w:pgSz w:w="12240" w:h="15840"/>
          <w:pgMar w:header="744" w:footer="1086" w:top="1000" w:bottom="1280" w:left="0" w:right="0"/>
        </w:sectPr>
      </w:pPr>
    </w:p>
    <w:p>
      <w:pPr>
        <w:pStyle w:val="BodyText"/>
        <w:spacing w:before="94"/>
        <w:ind w:left="0"/>
      </w:pPr>
    </w:p>
    <w:p>
      <w:pPr>
        <w:pStyle w:val="BodyText"/>
        <w:ind w:right="1167"/>
        <w:rPr>
          <w:i/>
        </w:rPr>
      </w:pPr>
      <w:r>
        <w:rPr/>
        <w:t>countries, the Islamic religion strictly prohibits alcohol (hence the rates of</w:t>
      </w:r>
      <w:r>
        <w:rPr>
          <w:spacing w:val="-6"/>
        </w:rPr>
        <w:t> </w:t>
      </w:r>
      <w:r>
        <w:rPr/>
        <w:t>Alcohol-Related Disorders are very low). In the Western countries, this disorder occurs much more commonly in males (with a male-to-female ratio of 5:1). The lifetime risk of Alcohol</w:t>
      </w:r>
      <w:r>
        <w:rPr>
          <w:spacing w:val="-4"/>
        </w:rPr>
        <w:t> </w:t>
      </w:r>
      <w:r>
        <w:rPr/>
        <w:t>Dependence</w:t>
      </w:r>
      <w:r>
        <w:rPr>
          <w:spacing w:val="-5"/>
        </w:rPr>
        <w:t> </w:t>
      </w:r>
      <w:r>
        <w:rPr/>
        <w:t>is</w:t>
      </w:r>
      <w:r>
        <w:rPr>
          <w:spacing w:val="-4"/>
        </w:rPr>
        <w:t> </w:t>
      </w:r>
      <w:r>
        <w:rPr/>
        <w:t>approximately</w:t>
      </w:r>
      <w:r>
        <w:rPr>
          <w:spacing w:val="-4"/>
        </w:rPr>
        <w:t> </w:t>
      </w:r>
      <w:r>
        <w:rPr/>
        <w:t>15%</w:t>
      </w:r>
      <w:r>
        <w:rPr>
          <w:spacing w:val="-4"/>
        </w:rPr>
        <w:t> </w:t>
      </w:r>
      <w:r>
        <w:rPr/>
        <w:t>in</w:t>
      </w:r>
      <w:r>
        <w:rPr>
          <w:spacing w:val="-4"/>
        </w:rPr>
        <w:t> </w:t>
      </w:r>
      <w:r>
        <w:rPr/>
        <w:t>the</w:t>
      </w:r>
      <w:r>
        <w:rPr>
          <w:spacing w:val="-5"/>
        </w:rPr>
        <w:t> </w:t>
      </w:r>
      <w:r>
        <w:rPr/>
        <w:t>general</w:t>
      </w:r>
      <w:r>
        <w:rPr>
          <w:spacing w:val="-4"/>
        </w:rPr>
        <w:t> </w:t>
      </w:r>
      <w:r>
        <w:rPr/>
        <w:t>population.</w:t>
      </w:r>
      <w:r>
        <w:rPr>
          <w:spacing w:val="-4"/>
        </w:rPr>
        <w:t> </w:t>
      </w:r>
      <w:r>
        <w:rPr/>
        <w:t>In</w:t>
      </w:r>
      <w:r>
        <w:rPr>
          <w:spacing w:val="-4"/>
        </w:rPr>
        <w:t> </w:t>
      </w:r>
      <w:r>
        <w:rPr/>
        <w:t>any</w:t>
      </w:r>
      <w:r>
        <w:rPr>
          <w:spacing w:val="-4"/>
        </w:rPr>
        <w:t> </w:t>
      </w:r>
      <w:r>
        <w:rPr/>
        <w:t>year,</w:t>
      </w:r>
      <w:r>
        <w:rPr>
          <w:spacing w:val="-4"/>
        </w:rPr>
        <w:t> </w:t>
      </w:r>
      <w:r>
        <w:rPr/>
        <w:t>5%</w:t>
      </w:r>
      <w:r>
        <w:rPr>
          <w:spacing w:val="-4"/>
        </w:rPr>
        <w:t> </w:t>
      </w:r>
      <w:r>
        <w:rPr/>
        <w:t>of the general population will actively be suffering from</w:t>
      </w:r>
      <w:r>
        <w:rPr>
          <w:spacing w:val="-7"/>
        </w:rPr>
        <w:t> </w:t>
      </w:r>
      <w:r>
        <w:rPr/>
        <w:t>Alcohol Dependence </w:t>
      </w:r>
      <w:r>
        <w:rPr>
          <w:i/>
        </w:rPr>
        <w:t>(Source:</w:t>
      </w:r>
      <w:r>
        <w:rPr>
          <w:i/>
        </w:rPr>
        <w:t> National Clearinghouse for Drug &amp; Alcohol Information).</w:t>
      </w:r>
    </w:p>
    <w:p>
      <w:pPr>
        <w:pStyle w:val="BodyText"/>
        <w:spacing w:before="308"/>
        <w:ind w:right="1096"/>
        <w:rPr>
          <w:i/>
        </w:rPr>
      </w:pPr>
      <w:r>
        <w:rPr/>
        <w:t>Possible</w:t>
      </w:r>
      <w:r>
        <w:rPr>
          <w:spacing w:val="-5"/>
        </w:rPr>
        <w:t> </w:t>
      </w:r>
      <w:r>
        <w:rPr/>
        <w:t>warning</w:t>
      </w:r>
      <w:r>
        <w:rPr>
          <w:spacing w:val="-4"/>
        </w:rPr>
        <w:t> </w:t>
      </w:r>
      <w:r>
        <w:rPr/>
        <w:t>signs</w:t>
      </w:r>
      <w:r>
        <w:rPr>
          <w:spacing w:val="-4"/>
        </w:rPr>
        <w:t> </w:t>
      </w:r>
      <w:r>
        <w:rPr/>
        <w:t>of</w:t>
      </w:r>
      <w:r>
        <w:rPr>
          <w:spacing w:val="-4"/>
        </w:rPr>
        <w:t> </w:t>
      </w:r>
      <w:r>
        <w:rPr/>
        <w:t>advanced</w:t>
      </w:r>
      <w:r>
        <w:rPr>
          <w:spacing w:val="-4"/>
        </w:rPr>
        <w:t> </w:t>
      </w:r>
      <w:r>
        <w:rPr/>
        <w:t>alcohol</w:t>
      </w:r>
      <w:r>
        <w:rPr>
          <w:spacing w:val="-4"/>
        </w:rPr>
        <w:t> </w:t>
      </w:r>
      <w:r>
        <w:rPr/>
        <w:t>dependence</w:t>
      </w:r>
      <w:r>
        <w:rPr>
          <w:spacing w:val="-5"/>
        </w:rPr>
        <w:t> </w:t>
      </w:r>
      <w:r>
        <w:rPr/>
        <w:t>include</w:t>
      </w:r>
      <w:r>
        <w:rPr>
          <w:spacing w:val="-5"/>
        </w:rPr>
        <w:t> </w:t>
      </w:r>
      <w:r>
        <w:rPr/>
        <w:t>serious</w:t>
      </w:r>
      <w:r>
        <w:rPr>
          <w:spacing w:val="-4"/>
        </w:rPr>
        <w:t> </w:t>
      </w:r>
      <w:r>
        <w:rPr/>
        <w:t>injuries</w:t>
      </w:r>
      <w:r>
        <w:rPr>
          <w:spacing w:val="-4"/>
        </w:rPr>
        <w:t> </w:t>
      </w:r>
      <w:r>
        <w:rPr/>
        <w:t>sustained while under the influence, multiple blackouts, and multiple DUI’s.</w:t>
      </w:r>
      <w:r>
        <w:rPr>
          <w:spacing w:val="-6"/>
        </w:rPr>
        <w:t> </w:t>
      </w:r>
      <w:r>
        <w:rPr/>
        <w:t>Alcohol Dependence is frequently characterized by periods of remission and relapse. The first episode of alcohol intoxication is likely to occur in the mid-teens, with the age at onset of</w:t>
      </w:r>
      <w:r>
        <w:rPr>
          <w:spacing w:val="-9"/>
        </w:rPr>
        <w:t> </w:t>
      </w:r>
      <w:r>
        <w:rPr/>
        <w:t>Alcohol Dependence peaking in the 20s to mid-30s. The large majority of those who develop Alcohol Dependency do so by their late 30s.</w:t>
      </w:r>
      <w:r>
        <w:rPr>
          <w:spacing w:val="40"/>
        </w:rPr>
        <w:t> </w:t>
      </w:r>
      <w:r>
        <w:rPr/>
        <w:t>Alcohol Dependence often has a familial pattern, and it is estimated that 40%-60% of the variance of risk is explained by genetic influences. The risk for</w:t>
      </w:r>
      <w:r>
        <w:rPr>
          <w:spacing w:val="-9"/>
        </w:rPr>
        <w:t> </w:t>
      </w:r>
      <w:r>
        <w:rPr/>
        <w:t>Alcohol Dependence is 3 to 4 times higher in close relatives of people with</w:t>
      </w:r>
      <w:r>
        <w:rPr>
          <w:spacing w:val="-11"/>
        </w:rPr>
        <w:t> </w:t>
      </w:r>
      <w:r>
        <w:rPr/>
        <w:t>Alcohol Dependence. Most studies have found a significantly higher risk for Alcohol Dependence in the monozygotic twin than in the dizygotic twin of a person with Alcohol Dependence.</w:t>
      </w:r>
      <w:r>
        <w:rPr>
          <w:spacing w:val="-8"/>
        </w:rPr>
        <w:t> </w:t>
      </w:r>
      <w:r>
        <w:rPr/>
        <w:t>Adoption studies have revealed a 3- to 4-fold increase in risk for Alcohol Dependence in the children of individuals with</w:t>
      </w:r>
      <w:r>
        <w:rPr>
          <w:spacing w:val="-12"/>
        </w:rPr>
        <w:t> </w:t>
      </w:r>
      <w:r>
        <w:rPr/>
        <w:t>Alcohol Dependence when these children were adopted away at birth and raised by adoptive parents who did not have this disorder.</w:t>
      </w:r>
      <w:r>
        <w:rPr>
          <w:spacing w:val="40"/>
        </w:rPr>
        <w:t> </w:t>
      </w:r>
      <w:r>
        <w:rPr/>
        <w:t>Follow-up studies of the typical person with an</w:t>
      </w:r>
      <w:r>
        <w:rPr>
          <w:spacing w:val="-9"/>
        </w:rPr>
        <w:t> </w:t>
      </w:r>
      <w:r>
        <w:rPr/>
        <w:t>Alcohol Use Disorder show a higher than 65% 1-year abstinence rate following treatment. Even among less functional and homeless individuals with</w:t>
      </w:r>
      <w:r>
        <w:rPr>
          <w:spacing w:val="-5"/>
        </w:rPr>
        <w:t> </w:t>
      </w:r>
      <w:r>
        <w:rPr/>
        <w:t>Alcohol Dependence who complete a treatment program, as many as 60% are abstinent at 3 months, and 45% at 1 year. Some individuals (perhaps 20% or more) with</w:t>
      </w:r>
      <w:r>
        <w:rPr>
          <w:spacing w:val="-5"/>
        </w:rPr>
        <w:t> </w:t>
      </w:r>
      <w:r>
        <w:rPr/>
        <w:t>Alcohol Dependence achieve long-term sobriety even without treatment </w:t>
      </w:r>
      <w:r>
        <w:rPr>
          <w:i/>
        </w:rPr>
        <w:t>(Source: National Clearinghouse for Drug &amp; Alcohol Information).</w:t>
      </w:r>
    </w:p>
    <w:p>
      <w:pPr>
        <w:pStyle w:val="Heading5"/>
        <w:spacing w:before="283"/>
        <w:rPr>
          <w:i/>
        </w:rPr>
      </w:pPr>
      <w:r>
        <w:rPr>
          <w:i/>
          <w:color w:val="3C8A9E"/>
          <w:spacing w:val="-2"/>
        </w:rPr>
        <w:t>Tranquilizers</w:t>
      </w:r>
    </w:p>
    <w:p>
      <w:pPr>
        <w:spacing w:before="0"/>
        <w:ind w:left="1080" w:right="1167" w:firstLine="0"/>
        <w:jc w:val="left"/>
        <w:rPr>
          <w:i/>
          <w:sz w:val="28"/>
        </w:rPr>
      </w:pPr>
      <w:r>
        <w:rPr>
          <w:sz w:val="28"/>
        </w:rPr>
        <w:t>One of the many functions of tranquilizers is to calm the central nervous system and decreasing</w:t>
      </w:r>
      <w:r>
        <w:rPr>
          <w:spacing w:val="-6"/>
          <w:sz w:val="28"/>
        </w:rPr>
        <w:t> </w:t>
      </w:r>
      <w:r>
        <w:rPr>
          <w:sz w:val="28"/>
        </w:rPr>
        <w:t>emotional</w:t>
      </w:r>
      <w:r>
        <w:rPr>
          <w:spacing w:val="-6"/>
          <w:sz w:val="28"/>
        </w:rPr>
        <w:t> </w:t>
      </w:r>
      <w:r>
        <w:rPr>
          <w:sz w:val="28"/>
        </w:rPr>
        <w:t>agitation.</w:t>
      </w:r>
      <w:r>
        <w:rPr>
          <w:spacing w:val="-11"/>
          <w:sz w:val="28"/>
        </w:rPr>
        <w:t> </w:t>
      </w:r>
      <w:r>
        <w:rPr>
          <w:sz w:val="28"/>
        </w:rPr>
        <w:t>Tranquilizing</w:t>
      </w:r>
      <w:r>
        <w:rPr>
          <w:spacing w:val="-6"/>
          <w:sz w:val="28"/>
        </w:rPr>
        <w:t> </w:t>
      </w:r>
      <w:r>
        <w:rPr>
          <w:sz w:val="28"/>
        </w:rPr>
        <w:t>drugs</w:t>
      </w:r>
      <w:r>
        <w:rPr>
          <w:spacing w:val="-6"/>
          <w:sz w:val="28"/>
        </w:rPr>
        <w:t> </w:t>
      </w:r>
      <w:r>
        <w:rPr>
          <w:sz w:val="28"/>
        </w:rPr>
        <w:t>differ</w:t>
      </w:r>
      <w:r>
        <w:rPr>
          <w:spacing w:val="-6"/>
          <w:sz w:val="28"/>
        </w:rPr>
        <w:t> </w:t>
      </w:r>
      <w:r>
        <w:rPr>
          <w:sz w:val="28"/>
        </w:rPr>
        <w:t>from</w:t>
      </w:r>
      <w:r>
        <w:rPr>
          <w:spacing w:val="-6"/>
          <w:sz w:val="28"/>
        </w:rPr>
        <w:t> </w:t>
      </w:r>
      <w:r>
        <w:rPr>
          <w:sz w:val="28"/>
        </w:rPr>
        <w:t>hypnotic</w:t>
      </w:r>
      <w:r>
        <w:rPr>
          <w:spacing w:val="-7"/>
          <w:sz w:val="28"/>
        </w:rPr>
        <w:t> </w:t>
      </w:r>
      <w:r>
        <w:rPr>
          <w:sz w:val="28"/>
        </w:rPr>
        <w:t>drugs</w:t>
      </w:r>
      <w:r>
        <w:rPr>
          <w:spacing w:val="-6"/>
          <w:sz w:val="28"/>
        </w:rPr>
        <w:t> </w:t>
      </w:r>
      <w:r>
        <w:rPr>
          <w:sz w:val="28"/>
        </w:rPr>
        <w:t>such</w:t>
      </w:r>
      <w:r>
        <w:rPr>
          <w:spacing w:val="-6"/>
          <w:sz w:val="28"/>
        </w:rPr>
        <w:t> </w:t>
      </w:r>
      <w:r>
        <w:rPr>
          <w:sz w:val="28"/>
        </w:rPr>
        <w:t>as barbiturates in that they do not act on the brain's cortical areas but rather on its lower portions, e.g., the hypothalamus. They have been found helpful in the treatment of tension and mental illness. Reserpine, which appeared on the market in 1952, was the first tranquilizer to be used in modern Western medicine. Other drugs used as tranquilizers include the phenothiazines, meprobamate, certain muscle relaxants and anticonvulsants, and lithium carbonate. See also psychopharmacology </w:t>
      </w:r>
      <w:r>
        <w:rPr>
          <w:i/>
          <w:sz w:val="28"/>
        </w:rPr>
        <w:t>(American</w:t>
      </w:r>
      <w:r>
        <w:rPr>
          <w:i/>
          <w:sz w:val="28"/>
        </w:rPr>
        <w:t> Psychiatric Association</w:t>
      </w:r>
      <w:r>
        <w:rPr>
          <w:i/>
          <w:color w:val="000066"/>
          <w:sz w:val="28"/>
        </w:rPr>
        <w:t>. </w:t>
      </w:r>
      <w:r>
        <w:rPr>
          <w:i/>
          <w:sz w:val="28"/>
        </w:rPr>
        <w:t>Substance-related disorders. In Diagnostic and Statistical Manual of Mental Disorders, 5th ed., Washington, DC: American Psychiatric </w:t>
      </w:r>
      <w:r>
        <w:rPr>
          <w:i/>
          <w:spacing w:val="-2"/>
          <w:sz w:val="28"/>
        </w:rPr>
        <w:t>Association).</w:t>
      </w:r>
    </w:p>
    <w:p>
      <w:pPr>
        <w:spacing w:after="0"/>
        <w:jc w:val="left"/>
        <w:rPr>
          <w:i/>
          <w:sz w:val="28"/>
        </w:rPr>
        <w:sectPr>
          <w:headerReference w:type="default" r:id="rId74"/>
          <w:footerReference w:type="default" r:id="rId75"/>
          <w:pgSz w:w="12240" w:h="15840"/>
          <w:pgMar w:header="744" w:footer="1086" w:top="1000" w:bottom="1280" w:left="0" w:right="0"/>
        </w:sectPr>
      </w:pPr>
    </w:p>
    <w:p>
      <w:pPr>
        <w:pStyle w:val="BodyText"/>
        <w:spacing w:before="94"/>
        <w:ind w:left="0"/>
        <w:rPr>
          <w:i/>
        </w:rPr>
      </w:pPr>
    </w:p>
    <w:p>
      <w:pPr>
        <w:pStyle w:val="Heading5"/>
        <w:rPr>
          <w:i/>
        </w:rPr>
      </w:pPr>
      <w:r>
        <w:rPr>
          <w:i/>
          <w:color w:val="3C8A9E"/>
          <w:spacing w:val="-2"/>
        </w:rPr>
        <w:t>Amphetamines</w:t>
      </w:r>
    </w:p>
    <w:p>
      <w:pPr>
        <w:pStyle w:val="BodyText"/>
        <w:ind w:right="1167"/>
      </w:pPr>
      <w:r>
        <w:rPr/>
        <w:t>Amphetamines</w:t>
      </w:r>
      <w:r>
        <w:rPr>
          <w:spacing w:val="-1"/>
        </w:rPr>
        <w:t> </w:t>
      </w:r>
      <w:r>
        <w:rPr/>
        <w:t>are</w:t>
      </w:r>
      <w:r>
        <w:rPr>
          <w:spacing w:val="-2"/>
        </w:rPr>
        <w:t> </w:t>
      </w:r>
      <w:r>
        <w:rPr/>
        <w:t>any</w:t>
      </w:r>
      <w:r>
        <w:rPr>
          <w:spacing w:val="-1"/>
        </w:rPr>
        <w:t> </w:t>
      </w:r>
      <w:r>
        <w:rPr/>
        <w:t>one</w:t>
      </w:r>
      <w:r>
        <w:rPr>
          <w:spacing w:val="-2"/>
        </w:rPr>
        <w:t> </w:t>
      </w:r>
      <w:r>
        <w:rPr/>
        <w:t>of</w:t>
      </w:r>
      <w:r>
        <w:rPr>
          <w:spacing w:val="-1"/>
        </w:rPr>
        <w:t> </w:t>
      </w:r>
      <w:r>
        <w:rPr/>
        <w:t>a</w:t>
      </w:r>
      <w:r>
        <w:rPr>
          <w:spacing w:val="-2"/>
        </w:rPr>
        <w:t> </w:t>
      </w:r>
      <w:r>
        <w:rPr/>
        <w:t>group</w:t>
      </w:r>
      <w:r>
        <w:rPr>
          <w:spacing w:val="-1"/>
        </w:rPr>
        <w:t> </w:t>
      </w:r>
      <w:r>
        <w:rPr/>
        <w:t>of</w:t>
      </w:r>
      <w:r>
        <w:rPr>
          <w:spacing w:val="-1"/>
        </w:rPr>
        <w:t> </w:t>
      </w:r>
      <w:r>
        <w:rPr/>
        <w:t>drugs</w:t>
      </w:r>
      <w:r>
        <w:rPr>
          <w:spacing w:val="-1"/>
        </w:rPr>
        <w:t> </w:t>
      </w:r>
      <w:r>
        <w:rPr/>
        <w:t>that</w:t>
      </w:r>
      <w:r>
        <w:rPr>
          <w:spacing w:val="-1"/>
        </w:rPr>
        <w:t> </w:t>
      </w:r>
      <w:r>
        <w:rPr/>
        <w:t>are</w:t>
      </w:r>
      <w:r>
        <w:rPr>
          <w:spacing w:val="-2"/>
        </w:rPr>
        <w:t> </w:t>
      </w:r>
      <w:r>
        <w:rPr/>
        <w:t>powerful</w:t>
      </w:r>
      <w:r>
        <w:rPr>
          <w:spacing w:val="-1"/>
        </w:rPr>
        <w:t> </w:t>
      </w:r>
      <w:r>
        <w:rPr/>
        <w:t>central</w:t>
      </w:r>
      <w:r>
        <w:rPr>
          <w:spacing w:val="-1"/>
        </w:rPr>
        <w:t> </w:t>
      </w:r>
      <w:r>
        <w:rPr/>
        <w:t>nervous</w:t>
      </w:r>
      <w:r>
        <w:rPr>
          <w:spacing w:val="-1"/>
        </w:rPr>
        <w:t> </w:t>
      </w:r>
      <w:r>
        <w:rPr/>
        <w:t>system stimulants.</w:t>
      </w:r>
      <w:r>
        <w:rPr>
          <w:spacing w:val="-18"/>
        </w:rPr>
        <w:t> </w:t>
      </w:r>
      <w:r>
        <w:rPr/>
        <w:t>Amphetamines</w:t>
      </w:r>
      <w:r>
        <w:rPr>
          <w:spacing w:val="-4"/>
        </w:rPr>
        <w:t> </w:t>
      </w:r>
      <w:r>
        <w:rPr/>
        <w:t>have</w:t>
      </w:r>
      <w:r>
        <w:rPr>
          <w:spacing w:val="-5"/>
        </w:rPr>
        <w:t> </w:t>
      </w:r>
      <w:r>
        <w:rPr/>
        <w:t>stimulating</w:t>
      </w:r>
      <w:r>
        <w:rPr>
          <w:spacing w:val="-4"/>
        </w:rPr>
        <w:t> </w:t>
      </w:r>
      <w:r>
        <w:rPr/>
        <w:t>effects</w:t>
      </w:r>
      <w:r>
        <w:rPr>
          <w:spacing w:val="-4"/>
        </w:rPr>
        <w:t> </w:t>
      </w:r>
      <w:r>
        <w:rPr/>
        <w:t>opposite</w:t>
      </w:r>
      <w:r>
        <w:rPr>
          <w:spacing w:val="-5"/>
        </w:rPr>
        <w:t> </w:t>
      </w:r>
      <w:r>
        <w:rPr/>
        <w:t>to</w:t>
      </w:r>
      <w:r>
        <w:rPr>
          <w:spacing w:val="-4"/>
        </w:rPr>
        <w:t> </w:t>
      </w:r>
      <w:r>
        <w:rPr/>
        <w:t>the</w:t>
      </w:r>
      <w:r>
        <w:rPr>
          <w:spacing w:val="-5"/>
        </w:rPr>
        <w:t> </w:t>
      </w:r>
      <w:r>
        <w:rPr/>
        <w:t>effects</w:t>
      </w:r>
      <w:r>
        <w:rPr>
          <w:spacing w:val="-4"/>
        </w:rPr>
        <w:t> </w:t>
      </w:r>
      <w:r>
        <w:rPr/>
        <w:t>of</w:t>
      </w:r>
      <w:r>
        <w:rPr>
          <w:spacing w:val="-4"/>
        </w:rPr>
        <w:t> </w:t>
      </w:r>
      <w:r>
        <w:rPr/>
        <w:t>depressants such</w:t>
      </w:r>
      <w:r>
        <w:rPr>
          <w:spacing w:val="-3"/>
        </w:rPr>
        <w:t> </w:t>
      </w:r>
      <w:r>
        <w:rPr/>
        <w:t>as</w:t>
      </w:r>
      <w:r>
        <w:rPr>
          <w:spacing w:val="-3"/>
        </w:rPr>
        <w:t> </w:t>
      </w:r>
      <w:r>
        <w:rPr/>
        <w:t>alcohol,</w:t>
      </w:r>
      <w:r>
        <w:rPr>
          <w:spacing w:val="-3"/>
        </w:rPr>
        <w:t> </w:t>
      </w:r>
      <w:r>
        <w:rPr/>
        <w:t>narcotics,</w:t>
      </w:r>
      <w:r>
        <w:rPr>
          <w:spacing w:val="-3"/>
        </w:rPr>
        <w:t> </w:t>
      </w:r>
      <w:r>
        <w:rPr/>
        <w:t>and</w:t>
      </w:r>
      <w:r>
        <w:rPr>
          <w:spacing w:val="-3"/>
        </w:rPr>
        <w:t> </w:t>
      </w:r>
      <w:r>
        <w:rPr/>
        <w:t>barbiturates.</w:t>
      </w:r>
      <w:r>
        <w:rPr>
          <w:spacing w:val="-9"/>
        </w:rPr>
        <w:t> </w:t>
      </w:r>
      <w:r>
        <w:rPr/>
        <w:t>They</w:t>
      </w:r>
      <w:r>
        <w:rPr>
          <w:spacing w:val="-3"/>
        </w:rPr>
        <w:t> </w:t>
      </w:r>
      <w:r>
        <w:rPr/>
        <w:t>raise</w:t>
      </w:r>
      <w:r>
        <w:rPr>
          <w:spacing w:val="-4"/>
        </w:rPr>
        <w:t> </w:t>
      </w:r>
      <w:r>
        <w:rPr/>
        <w:t>the</w:t>
      </w:r>
      <w:r>
        <w:rPr>
          <w:spacing w:val="-4"/>
        </w:rPr>
        <w:t> </w:t>
      </w:r>
      <w:r>
        <w:rPr/>
        <w:t>blood</w:t>
      </w:r>
      <w:r>
        <w:rPr>
          <w:spacing w:val="-3"/>
        </w:rPr>
        <w:t> </w:t>
      </w:r>
      <w:r>
        <w:rPr/>
        <w:t>pressure</w:t>
      </w:r>
      <w:r>
        <w:rPr>
          <w:spacing w:val="-4"/>
        </w:rPr>
        <w:t> </w:t>
      </w:r>
      <w:r>
        <w:rPr/>
        <w:t>by</w:t>
      </w:r>
      <w:r>
        <w:rPr>
          <w:spacing w:val="-3"/>
        </w:rPr>
        <w:t> </w:t>
      </w:r>
      <w:r>
        <w:rPr/>
        <w:t>causing</w:t>
      </w:r>
      <w:r>
        <w:rPr>
          <w:spacing w:val="-3"/>
        </w:rPr>
        <w:t> </w:t>
      </w:r>
      <w:r>
        <w:rPr/>
        <w:t>the body to release epinephrine, postpone the need for sleep, and can reverse, partially and temporarily, the effects of fatigue.</w:t>
      </w:r>
      <w:r>
        <w:rPr>
          <w:spacing w:val="-7"/>
        </w:rPr>
        <w:t> </w:t>
      </w:r>
      <w:r>
        <w:rPr/>
        <w:t>Amphetamines enhance mental alertness and the ability to concentrate, and also cause wakefulness, euphoria, and talkativeness.</w:t>
      </w:r>
    </w:p>
    <w:p>
      <w:pPr>
        <w:spacing w:line="237" w:lineRule="auto" w:before="0"/>
        <w:ind w:left="1080" w:right="1118" w:firstLine="0"/>
        <w:jc w:val="left"/>
        <w:rPr>
          <w:i/>
          <w:sz w:val="28"/>
        </w:rPr>
      </w:pPr>
      <w:r>
        <w:rPr>
          <w:sz w:val="28"/>
        </w:rPr>
        <w:t>Benzedrine</w:t>
      </w:r>
      <w:r>
        <w:rPr>
          <w:spacing w:val="-4"/>
          <w:sz w:val="28"/>
        </w:rPr>
        <w:t> </w:t>
      </w:r>
      <w:r>
        <w:rPr>
          <w:sz w:val="28"/>
        </w:rPr>
        <w:t>is</w:t>
      </w:r>
      <w:r>
        <w:rPr>
          <w:spacing w:val="-3"/>
          <w:sz w:val="28"/>
        </w:rPr>
        <w:t> </w:t>
      </w:r>
      <w:r>
        <w:rPr>
          <w:sz w:val="28"/>
        </w:rPr>
        <w:t>the</w:t>
      </w:r>
      <w:r>
        <w:rPr>
          <w:spacing w:val="-4"/>
          <w:sz w:val="28"/>
        </w:rPr>
        <w:t> </w:t>
      </w:r>
      <w:r>
        <w:rPr>
          <w:sz w:val="28"/>
        </w:rPr>
        <w:t>trade</w:t>
      </w:r>
      <w:r>
        <w:rPr>
          <w:spacing w:val="-4"/>
          <w:sz w:val="28"/>
        </w:rPr>
        <w:t> </w:t>
      </w:r>
      <w:r>
        <w:rPr>
          <w:sz w:val="28"/>
        </w:rPr>
        <w:t>name</w:t>
      </w:r>
      <w:r>
        <w:rPr>
          <w:spacing w:val="-4"/>
          <w:sz w:val="28"/>
        </w:rPr>
        <w:t> </w:t>
      </w:r>
      <w:r>
        <w:rPr>
          <w:sz w:val="28"/>
        </w:rPr>
        <w:t>for</w:t>
      </w:r>
      <w:r>
        <w:rPr>
          <w:spacing w:val="-3"/>
          <w:sz w:val="28"/>
        </w:rPr>
        <w:t> </w:t>
      </w:r>
      <w:r>
        <w:rPr>
          <w:sz w:val="28"/>
        </w:rPr>
        <w:t>the</w:t>
      </w:r>
      <w:r>
        <w:rPr>
          <w:spacing w:val="-4"/>
          <w:sz w:val="28"/>
        </w:rPr>
        <w:t> </w:t>
      </w:r>
      <w:r>
        <w:rPr>
          <w:sz w:val="28"/>
        </w:rPr>
        <w:t>drug</w:t>
      </w:r>
      <w:r>
        <w:rPr>
          <w:spacing w:val="-3"/>
          <w:sz w:val="28"/>
        </w:rPr>
        <w:t> </w:t>
      </w:r>
      <w:r>
        <w:rPr>
          <w:sz w:val="28"/>
        </w:rPr>
        <w:t>amphetamine;</w:t>
      </w:r>
      <w:r>
        <w:rPr>
          <w:spacing w:val="-3"/>
          <w:sz w:val="28"/>
        </w:rPr>
        <w:t> </w:t>
      </w:r>
      <w:r>
        <w:rPr>
          <w:sz w:val="28"/>
        </w:rPr>
        <w:t>dextroamphetamine</w:t>
      </w:r>
      <w:r>
        <w:rPr>
          <w:spacing w:val="-4"/>
          <w:sz w:val="28"/>
        </w:rPr>
        <w:t> </w:t>
      </w:r>
      <w:r>
        <w:rPr>
          <w:sz w:val="28"/>
        </w:rPr>
        <w:t>is</w:t>
      </w:r>
      <w:r>
        <w:rPr>
          <w:spacing w:val="-3"/>
          <w:sz w:val="28"/>
        </w:rPr>
        <w:t> </w:t>
      </w:r>
      <w:r>
        <w:rPr>
          <w:sz w:val="28"/>
        </w:rPr>
        <w:t>marketed as Dexedrine. Methamphetamine, a potent stimulant marketed as Desoxyn, is the most rapidly acting amphetamine. They are available by prescription for limited uses; illegal sources include stolen or diverted supplies or clandestine laboratories </w:t>
      </w:r>
      <w:r>
        <w:rPr>
          <w:i/>
          <w:sz w:val="28"/>
        </w:rPr>
        <w:t>(American</w:t>
      </w:r>
      <w:r>
        <w:rPr>
          <w:i/>
          <w:sz w:val="28"/>
        </w:rPr>
        <w:t> Psychiatric Association</w:t>
      </w:r>
      <w:r>
        <w:rPr>
          <w:i/>
          <w:color w:val="000066"/>
          <w:sz w:val="28"/>
        </w:rPr>
        <w:t>. </w:t>
      </w:r>
      <w:r>
        <w:rPr>
          <w:i/>
          <w:sz w:val="28"/>
        </w:rPr>
        <w:t>Substance-related disorders. In Diagnostic and Statistical Manual of Mental Disorders, 5th ed., Washington, DC: American Psychiatric </w:t>
      </w:r>
      <w:r>
        <w:rPr>
          <w:i/>
          <w:spacing w:val="-2"/>
          <w:sz w:val="28"/>
        </w:rPr>
        <w:t>Association).</w:t>
      </w:r>
    </w:p>
    <w:p>
      <w:pPr>
        <w:pStyle w:val="Heading5"/>
        <w:spacing w:before="316"/>
        <w:rPr>
          <w:i/>
        </w:rPr>
      </w:pPr>
      <w:r>
        <w:rPr>
          <w:i/>
          <w:color w:val="3C8A9E"/>
          <w:spacing w:val="-2"/>
        </w:rPr>
        <w:t>Inhalants</w:t>
      </w:r>
    </w:p>
    <w:p>
      <w:pPr>
        <w:pStyle w:val="BodyText"/>
        <w:ind w:right="1125"/>
        <w:rPr>
          <w:i/>
        </w:rPr>
      </w:pPr>
      <w:r>
        <w:rPr/>
        <w:t>Inhalants are a diverse group of volatile substances whose chemical vapors can be inhaled to produce psychoactive (mind-altering) effects. While other abused substances can be inhaled, the term “inhalants” is used to describe substances that are rarely, if ever, taken by any other route of administration.</w:t>
      </w:r>
      <w:r>
        <w:rPr>
          <w:spacing w:val="-8"/>
        </w:rPr>
        <w:t> </w:t>
      </w:r>
      <w:r>
        <w:rPr/>
        <w:t>A</w:t>
      </w:r>
      <w:r>
        <w:rPr>
          <w:spacing w:val="-8"/>
        </w:rPr>
        <w:t> </w:t>
      </w:r>
      <w:r>
        <w:rPr/>
        <w:t>variety of products common in the home and</w:t>
      </w:r>
      <w:r>
        <w:rPr>
          <w:spacing w:val="-2"/>
        </w:rPr>
        <w:t> </w:t>
      </w:r>
      <w:r>
        <w:rPr/>
        <w:t>workplace</w:t>
      </w:r>
      <w:r>
        <w:rPr>
          <w:spacing w:val="-3"/>
        </w:rPr>
        <w:t> </w:t>
      </w:r>
      <w:r>
        <w:rPr/>
        <w:t>contain</w:t>
      </w:r>
      <w:r>
        <w:rPr>
          <w:spacing w:val="-2"/>
        </w:rPr>
        <w:t> </w:t>
      </w:r>
      <w:r>
        <w:rPr/>
        <w:t>substances</w:t>
      </w:r>
      <w:r>
        <w:rPr>
          <w:spacing w:val="-2"/>
        </w:rPr>
        <w:t> </w:t>
      </w:r>
      <w:r>
        <w:rPr/>
        <w:t>that</w:t>
      </w:r>
      <w:r>
        <w:rPr>
          <w:spacing w:val="-2"/>
        </w:rPr>
        <w:t> </w:t>
      </w:r>
      <w:r>
        <w:rPr/>
        <w:t>can</w:t>
      </w:r>
      <w:r>
        <w:rPr>
          <w:spacing w:val="-2"/>
        </w:rPr>
        <w:t> </w:t>
      </w:r>
      <w:r>
        <w:rPr/>
        <w:t>be</w:t>
      </w:r>
      <w:r>
        <w:rPr>
          <w:spacing w:val="-3"/>
        </w:rPr>
        <w:t> </w:t>
      </w:r>
      <w:r>
        <w:rPr/>
        <w:t>inhaled</w:t>
      </w:r>
      <w:r>
        <w:rPr>
          <w:spacing w:val="-2"/>
        </w:rPr>
        <w:t> </w:t>
      </w:r>
      <w:r>
        <w:rPr/>
        <w:t>to</w:t>
      </w:r>
      <w:r>
        <w:rPr>
          <w:spacing w:val="-2"/>
        </w:rPr>
        <w:t> </w:t>
      </w:r>
      <w:r>
        <w:rPr/>
        <w:t>get</w:t>
      </w:r>
      <w:r>
        <w:rPr>
          <w:spacing w:val="-2"/>
        </w:rPr>
        <w:t> </w:t>
      </w:r>
      <w:r>
        <w:rPr/>
        <w:t>high;</w:t>
      </w:r>
      <w:r>
        <w:rPr>
          <w:spacing w:val="-2"/>
        </w:rPr>
        <w:t> </w:t>
      </w:r>
      <w:r>
        <w:rPr/>
        <w:t>however,</w:t>
      </w:r>
      <w:r>
        <w:rPr>
          <w:spacing w:val="-2"/>
        </w:rPr>
        <w:t> </w:t>
      </w:r>
      <w:r>
        <w:rPr/>
        <w:t>people</w:t>
      </w:r>
      <w:r>
        <w:rPr>
          <w:spacing w:val="-3"/>
        </w:rPr>
        <w:t> </w:t>
      </w:r>
      <w:r>
        <w:rPr/>
        <w:t>do</w:t>
      </w:r>
      <w:r>
        <w:rPr>
          <w:spacing w:val="-2"/>
        </w:rPr>
        <w:t> </w:t>
      </w:r>
      <w:r>
        <w:rPr/>
        <w:t>not typically think of these products (e.g., spray paints, glues, and cleaning fluids) as drugs because they were never intended to induce intoxicating effects.</w:t>
      </w:r>
      <w:r>
        <w:rPr>
          <w:spacing w:val="-4"/>
        </w:rPr>
        <w:t> </w:t>
      </w:r>
      <w:r>
        <w:rPr/>
        <w:t>Yet young children and adolescents</w:t>
      </w:r>
      <w:r>
        <w:rPr>
          <w:spacing w:val="-3"/>
        </w:rPr>
        <w:t> </w:t>
      </w:r>
      <w:r>
        <w:rPr/>
        <w:t>can</w:t>
      </w:r>
      <w:r>
        <w:rPr>
          <w:spacing w:val="-3"/>
        </w:rPr>
        <w:t> </w:t>
      </w:r>
      <w:r>
        <w:rPr/>
        <w:t>easily</w:t>
      </w:r>
      <w:r>
        <w:rPr>
          <w:spacing w:val="-3"/>
        </w:rPr>
        <w:t> </w:t>
      </w:r>
      <w:r>
        <w:rPr/>
        <w:t>obtain</w:t>
      </w:r>
      <w:r>
        <w:rPr>
          <w:spacing w:val="-3"/>
        </w:rPr>
        <w:t> </w:t>
      </w:r>
      <w:r>
        <w:rPr/>
        <w:t>these</w:t>
      </w:r>
      <w:r>
        <w:rPr>
          <w:spacing w:val="-4"/>
        </w:rPr>
        <w:t> </w:t>
      </w:r>
      <w:r>
        <w:rPr/>
        <w:t>extremely</w:t>
      </w:r>
      <w:r>
        <w:rPr>
          <w:spacing w:val="-3"/>
        </w:rPr>
        <w:t> </w:t>
      </w:r>
      <w:r>
        <w:rPr/>
        <w:t>toxic</w:t>
      </w:r>
      <w:r>
        <w:rPr>
          <w:spacing w:val="-4"/>
        </w:rPr>
        <w:t> </w:t>
      </w:r>
      <w:r>
        <w:rPr/>
        <w:t>substances,</w:t>
      </w:r>
      <w:r>
        <w:rPr>
          <w:spacing w:val="-3"/>
        </w:rPr>
        <w:t> </w:t>
      </w:r>
      <w:r>
        <w:rPr/>
        <w:t>and</w:t>
      </w:r>
      <w:r>
        <w:rPr>
          <w:spacing w:val="-3"/>
        </w:rPr>
        <w:t> </w:t>
      </w:r>
      <w:r>
        <w:rPr/>
        <w:t>are</w:t>
      </w:r>
      <w:r>
        <w:rPr>
          <w:spacing w:val="-4"/>
        </w:rPr>
        <w:t> </w:t>
      </w:r>
      <w:r>
        <w:rPr/>
        <w:t>among</w:t>
      </w:r>
      <w:r>
        <w:rPr>
          <w:spacing w:val="-3"/>
        </w:rPr>
        <w:t> </w:t>
      </w:r>
      <w:r>
        <w:rPr/>
        <w:t>those</w:t>
      </w:r>
      <w:r>
        <w:rPr>
          <w:spacing w:val="-4"/>
        </w:rPr>
        <w:t> </w:t>
      </w:r>
      <w:r>
        <w:rPr/>
        <w:t>most likely to abuse them. In fact, more 8th graders have tried inhalants than any other illicit drug </w:t>
      </w:r>
      <w:r>
        <w:rPr>
          <w:i/>
        </w:rPr>
        <w:t>(American Psychiatric Association</w:t>
      </w:r>
      <w:r>
        <w:rPr>
          <w:i/>
          <w:color w:val="000066"/>
        </w:rPr>
        <w:t>. </w:t>
      </w:r>
      <w:r>
        <w:rPr>
          <w:i/>
        </w:rPr>
        <w:t>Substance-related disorders. In Diagnostic and</w:t>
      </w:r>
      <w:r>
        <w:rPr>
          <w:i/>
        </w:rPr>
        <w:t> Statistical Manual of Mental Disorders, 5th ed. Washington, DC: American Psychiatric </w:t>
      </w:r>
      <w:r>
        <w:rPr>
          <w:i/>
          <w:spacing w:val="-2"/>
        </w:rPr>
        <w:t>Association).</w:t>
      </w:r>
    </w:p>
    <w:p>
      <w:pPr>
        <w:pStyle w:val="BodyText"/>
        <w:spacing w:before="75"/>
      </w:pPr>
      <w:r>
        <w:rPr/>
        <w:t>Inhalants</w:t>
      </w:r>
      <w:r>
        <w:rPr>
          <w:spacing w:val="-1"/>
        </w:rPr>
        <w:t> </w:t>
      </w:r>
      <w:r>
        <w:rPr/>
        <w:t>fall</w:t>
      </w:r>
      <w:r>
        <w:rPr>
          <w:spacing w:val="-1"/>
        </w:rPr>
        <w:t> </w:t>
      </w:r>
      <w:r>
        <w:rPr/>
        <w:t>into</w:t>
      </w:r>
      <w:r>
        <w:rPr>
          <w:spacing w:val="-1"/>
        </w:rPr>
        <w:t> </w:t>
      </w:r>
      <w:r>
        <w:rPr/>
        <w:t>the</w:t>
      </w:r>
      <w:r>
        <w:rPr>
          <w:spacing w:val="-2"/>
        </w:rPr>
        <w:t> </w:t>
      </w:r>
      <w:r>
        <w:rPr/>
        <w:t>following </w:t>
      </w:r>
      <w:r>
        <w:rPr>
          <w:spacing w:val="-2"/>
        </w:rPr>
        <w:t>categories:</w:t>
      </w:r>
    </w:p>
    <w:p>
      <w:pPr>
        <w:spacing w:before="98"/>
        <w:ind w:left="1080" w:right="0" w:firstLine="0"/>
        <w:jc w:val="left"/>
        <w:rPr>
          <w:sz w:val="28"/>
        </w:rPr>
      </w:pPr>
      <w:r>
        <w:rPr>
          <w:b/>
          <w:i/>
          <w:sz w:val="28"/>
        </w:rPr>
        <w:t>Volatile</w:t>
      </w:r>
      <w:r>
        <w:rPr>
          <w:b/>
          <w:i/>
          <w:spacing w:val="-10"/>
          <w:sz w:val="28"/>
        </w:rPr>
        <w:t> </w:t>
      </w:r>
      <w:r>
        <w:rPr>
          <w:b/>
          <w:i/>
          <w:sz w:val="28"/>
        </w:rPr>
        <w:t>solvents</w:t>
      </w:r>
      <w:r>
        <w:rPr>
          <w:sz w:val="28"/>
        </w:rPr>
        <w:t>—liquids</w:t>
      </w:r>
      <w:r>
        <w:rPr>
          <w:spacing w:val="-7"/>
          <w:sz w:val="28"/>
        </w:rPr>
        <w:t> </w:t>
      </w:r>
      <w:r>
        <w:rPr>
          <w:sz w:val="28"/>
        </w:rPr>
        <w:t>that</w:t>
      </w:r>
      <w:r>
        <w:rPr>
          <w:spacing w:val="-6"/>
          <w:sz w:val="28"/>
        </w:rPr>
        <w:t> </w:t>
      </w:r>
      <w:r>
        <w:rPr>
          <w:sz w:val="28"/>
        </w:rPr>
        <w:t>vaporize</w:t>
      </w:r>
      <w:r>
        <w:rPr>
          <w:spacing w:val="-8"/>
          <w:sz w:val="28"/>
        </w:rPr>
        <w:t> </w:t>
      </w:r>
      <w:r>
        <w:rPr>
          <w:sz w:val="28"/>
        </w:rPr>
        <w:t>at</w:t>
      </w:r>
      <w:r>
        <w:rPr>
          <w:spacing w:val="-7"/>
          <w:sz w:val="28"/>
        </w:rPr>
        <w:t> </w:t>
      </w:r>
      <w:r>
        <w:rPr>
          <w:sz w:val="28"/>
        </w:rPr>
        <w:t>room</w:t>
      </w:r>
      <w:r>
        <w:rPr>
          <w:spacing w:val="-6"/>
          <w:sz w:val="28"/>
        </w:rPr>
        <w:t> </w:t>
      </w:r>
      <w:r>
        <w:rPr>
          <w:spacing w:val="-2"/>
          <w:sz w:val="28"/>
        </w:rPr>
        <w:t>temperature</w:t>
      </w:r>
    </w:p>
    <w:p>
      <w:pPr>
        <w:pStyle w:val="ListParagraph"/>
        <w:numPr>
          <w:ilvl w:val="0"/>
          <w:numId w:val="15"/>
        </w:numPr>
        <w:tabs>
          <w:tab w:pos="1740" w:val="left" w:leader="none"/>
        </w:tabs>
        <w:spacing w:line="240" w:lineRule="auto" w:before="38" w:after="0"/>
        <w:ind w:left="1740" w:right="2581" w:hanging="360"/>
        <w:jc w:val="left"/>
        <w:rPr>
          <w:sz w:val="28"/>
        </w:rPr>
      </w:pPr>
      <w:r>
        <w:rPr>
          <w:sz w:val="28"/>
        </w:rPr>
        <w:t>Industrial</w:t>
      </w:r>
      <w:r>
        <w:rPr>
          <w:spacing w:val="-5"/>
          <w:sz w:val="28"/>
        </w:rPr>
        <w:t> </w:t>
      </w:r>
      <w:r>
        <w:rPr>
          <w:sz w:val="28"/>
        </w:rPr>
        <w:t>or</w:t>
      </w:r>
      <w:r>
        <w:rPr>
          <w:spacing w:val="-5"/>
          <w:sz w:val="28"/>
        </w:rPr>
        <w:t> </w:t>
      </w:r>
      <w:r>
        <w:rPr>
          <w:sz w:val="28"/>
        </w:rPr>
        <w:t>household</w:t>
      </w:r>
      <w:r>
        <w:rPr>
          <w:spacing w:val="-5"/>
          <w:sz w:val="28"/>
        </w:rPr>
        <w:t> </w:t>
      </w:r>
      <w:r>
        <w:rPr>
          <w:sz w:val="28"/>
        </w:rPr>
        <w:t>products,</w:t>
      </w:r>
      <w:r>
        <w:rPr>
          <w:spacing w:val="-5"/>
          <w:sz w:val="28"/>
        </w:rPr>
        <w:t> </w:t>
      </w:r>
      <w:r>
        <w:rPr>
          <w:sz w:val="28"/>
        </w:rPr>
        <w:t>including</w:t>
      </w:r>
      <w:r>
        <w:rPr>
          <w:spacing w:val="-5"/>
          <w:sz w:val="28"/>
        </w:rPr>
        <w:t> </w:t>
      </w:r>
      <w:r>
        <w:rPr>
          <w:sz w:val="28"/>
        </w:rPr>
        <w:t>paint</w:t>
      </w:r>
      <w:r>
        <w:rPr>
          <w:spacing w:val="-5"/>
          <w:sz w:val="28"/>
        </w:rPr>
        <w:t> </w:t>
      </w:r>
      <w:r>
        <w:rPr>
          <w:sz w:val="28"/>
        </w:rPr>
        <w:t>thinners</w:t>
      </w:r>
      <w:r>
        <w:rPr>
          <w:spacing w:val="-5"/>
          <w:sz w:val="28"/>
        </w:rPr>
        <w:t> </w:t>
      </w:r>
      <w:r>
        <w:rPr>
          <w:sz w:val="28"/>
        </w:rPr>
        <w:t>or</w:t>
      </w:r>
      <w:r>
        <w:rPr>
          <w:spacing w:val="-5"/>
          <w:sz w:val="28"/>
        </w:rPr>
        <w:t> </w:t>
      </w:r>
      <w:r>
        <w:rPr>
          <w:sz w:val="28"/>
        </w:rPr>
        <w:t>removers, degreasers, dry-cleaning fluids, gasoline, lighter fluid</w:t>
      </w:r>
    </w:p>
    <w:p>
      <w:pPr>
        <w:pStyle w:val="ListParagraph"/>
        <w:numPr>
          <w:ilvl w:val="0"/>
          <w:numId w:val="15"/>
        </w:numPr>
        <w:tabs>
          <w:tab w:pos="1740" w:val="left" w:leader="none"/>
        </w:tabs>
        <w:spacing w:line="240" w:lineRule="auto" w:before="11" w:after="0"/>
        <w:ind w:left="1740" w:right="1754" w:hanging="360"/>
        <w:jc w:val="left"/>
        <w:rPr>
          <w:sz w:val="28"/>
        </w:rPr>
      </w:pPr>
      <w:r>
        <w:rPr>
          <w:sz w:val="28"/>
        </w:rPr>
        <w:t>Art</w:t>
      </w:r>
      <w:r>
        <w:rPr>
          <w:spacing w:val="-5"/>
          <w:sz w:val="28"/>
        </w:rPr>
        <w:t> </w:t>
      </w:r>
      <w:r>
        <w:rPr>
          <w:sz w:val="28"/>
        </w:rPr>
        <w:t>or</w:t>
      </w:r>
      <w:r>
        <w:rPr>
          <w:spacing w:val="-5"/>
          <w:sz w:val="28"/>
        </w:rPr>
        <w:t> </w:t>
      </w:r>
      <w:r>
        <w:rPr>
          <w:sz w:val="28"/>
        </w:rPr>
        <w:t>office</w:t>
      </w:r>
      <w:r>
        <w:rPr>
          <w:spacing w:val="-6"/>
          <w:sz w:val="28"/>
        </w:rPr>
        <w:t> </w:t>
      </w:r>
      <w:r>
        <w:rPr>
          <w:sz w:val="28"/>
        </w:rPr>
        <w:t>supply</w:t>
      </w:r>
      <w:r>
        <w:rPr>
          <w:spacing w:val="-5"/>
          <w:sz w:val="28"/>
        </w:rPr>
        <w:t> </w:t>
      </w:r>
      <w:r>
        <w:rPr>
          <w:sz w:val="28"/>
        </w:rPr>
        <w:t>solvents,</w:t>
      </w:r>
      <w:r>
        <w:rPr>
          <w:spacing w:val="-5"/>
          <w:sz w:val="28"/>
        </w:rPr>
        <w:t> </w:t>
      </w:r>
      <w:r>
        <w:rPr>
          <w:sz w:val="28"/>
        </w:rPr>
        <w:t>including</w:t>
      </w:r>
      <w:r>
        <w:rPr>
          <w:spacing w:val="-5"/>
          <w:sz w:val="28"/>
        </w:rPr>
        <w:t> </w:t>
      </w:r>
      <w:r>
        <w:rPr>
          <w:sz w:val="28"/>
        </w:rPr>
        <w:t>correction</w:t>
      </w:r>
      <w:r>
        <w:rPr>
          <w:spacing w:val="-5"/>
          <w:sz w:val="28"/>
        </w:rPr>
        <w:t> </w:t>
      </w:r>
      <w:r>
        <w:rPr>
          <w:sz w:val="28"/>
        </w:rPr>
        <w:t>fluids,</w:t>
      </w:r>
      <w:r>
        <w:rPr>
          <w:spacing w:val="-5"/>
          <w:sz w:val="28"/>
        </w:rPr>
        <w:t> </w:t>
      </w:r>
      <w:r>
        <w:rPr>
          <w:sz w:val="28"/>
        </w:rPr>
        <w:t>felt-tip</w:t>
      </w:r>
      <w:r>
        <w:rPr>
          <w:spacing w:val="-5"/>
          <w:sz w:val="28"/>
        </w:rPr>
        <w:t> </w:t>
      </w:r>
      <w:r>
        <w:rPr>
          <w:sz w:val="28"/>
        </w:rPr>
        <w:t>marker</w:t>
      </w:r>
      <w:r>
        <w:rPr>
          <w:spacing w:val="-5"/>
          <w:sz w:val="28"/>
        </w:rPr>
        <w:t> </w:t>
      </w:r>
      <w:r>
        <w:rPr>
          <w:sz w:val="28"/>
        </w:rPr>
        <w:t>fluid, electronic contact cleaners, glue</w:t>
      </w:r>
    </w:p>
    <w:p>
      <w:pPr>
        <w:pStyle w:val="BodyText"/>
        <w:spacing w:before="96"/>
      </w:pPr>
      <w:r>
        <w:rPr>
          <w:b/>
          <w:i/>
        </w:rPr>
        <w:t>Aerosols—</w:t>
      </w:r>
      <w:r>
        <w:rPr/>
        <w:t>sprays</w:t>
      </w:r>
      <w:r>
        <w:rPr>
          <w:spacing w:val="-5"/>
        </w:rPr>
        <w:t> </w:t>
      </w:r>
      <w:r>
        <w:rPr/>
        <w:t>that</w:t>
      </w:r>
      <w:r>
        <w:rPr>
          <w:spacing w:val="-2"/>
        </w:rPr>
        <w:t> </w:t>
      </w:r>
      <w:r>
        <w:rPr/>
        <w:t>contain</w:t>
      </w:r>
      <w:r>
        <w:rPr>
          <w:spacing w:val="-2"/>
        </w:rPr>
        <w:t> </w:t>
      </w:r>
      <w:r>
        <w:rPr/>
        <w:t>propellants</w:t>
      </w:r>
      <w:r>
        <w:rPr>
          <w:spacing w:val="-2"/>
        </w:rPr>
        <w:t> </w:t>
      </w:r>
      <w:r>
        <w:rPr/>
        <w:t>and</w:t>
      </w:r>
      <w:r>
        <w:rPr>
          <w:spacing w:val="-2"/>
        </w:rPr>
        <w:t> solvents</w:t>
      </w:r>
    </w:p>
    <w:p>
      <w:pPr>
        <w:pStyle w:val="ListParagraph"/>
        <w:numPr>
          <w:ilvl w:val="0"/>
          <w:numId w:val="15"/>
        </w:numPr>
        <w:tabs>
          <w:tab w:pos="1740" w:val="left" w:leader="none"/>
        </w:tabs>
        <w:spacing w:line="240" w:lineRule="auto" w:before="38" w:after="0"/>
        <w:ind w:left="1740" w:right="1757" w:hanging="360"/>
        <w:jc w:val="left"/>
        <w:rPr>
          <w:sz w:val="28"/>
        </w:rPr>
      </w:pPr>
      <w:r>
        <w:rPr>
          <w:sz w:val="28"/>
        </w:rPr>
        <w:t>Household</w:t>
      </w:r>
      <w:r>
        <w:rPr>
          <w:spacing w:val="-4"/>
          <w:sz w:val="28"/>
        </w:rPr>
        <w:t> </w:t>
      </w:r>
      <w:r>
        <w:rPr>
          <w:sz w:val="28"/>
        </w:rPr>
        <w:t>aerosol</w:t>
      </w:r>
      <w:r>
        <w:rPr>
          <w:spacing w:val="-4"/>
          <w:sz w:val="28"/>
        </w:rPr>
        <w:t> </w:t>
      </w:r>
      <w:r>
        <w:rPr>
          <w:sz w:val="28"/>
        </w:rPr>
        <w:t>propellants</w:t>
      </w:r>
      <w:r>
        <w:rPr>
          <w:spacing w:val="-4"/>
          <w:sz w:val="28"/>
        </w:rPr>
        <w:t> </w:t>
      </w:r>
      <w:r>
        <w:rPr>
          <w:sz w:val="28"/>
        </w:rPr>
        <w:t>in</w:t>
      </w:r>
      <w:r>
        <w:rPr>
          <w:spacing w:val="-4"/>
          <w:sz w:val="28"/>
        </w:rPr>
        <w:t> </w:t>
      </w:r>
      <w:r>
        <w:rPr>
          <w:sz w:val="28"/>
        </w:rPr>
        <w:t>items</w:t>
      </w:r>
      <w:r>
        <w:rPr>
          <w:spacing w:val="-4"/>
          <w:sz w:val="28"/>
        </w:rPr>
        <w:t> </w:t>
      </w:r>
      <w:r>
        <w:rPr>
          <w:sz w:val="28"/>
        </w:rPr>
        <w:t>such</w:t>
      </w:r>
      <w:r>
        <w:rPr>
          <w:spacing w:val="-4"/>
          <w:sz w:val="28"/>
        </w:rPr>
        <w:t> </w:t>
      </w:r>
      <w:r>
        <w:rPr>
          <w:sz w:val="28"/>
        </w:rPr>
        <w:t>as</w:t>
      </w:r>
      <w:r>
        <w:rPr>
          <w:spacing w:val="-4"/>
          <w:sz w:val="28"/>
        </w:rPr>
        <w:t> </w:t>
      </w:r>
      <w:r>
        <w:rPr>
          <w:sz w:val="28"/>
        </w:rPr>
        <w:t>spray</w:t>
      </w:r>
      <w:r>
        <w:rPr>
          <w:spacing w:val="-4"/>
          <w:sz w:val="28"/>
        </w:rPr>
        <w:t> </w:t>
      </w:r>
      <w:r>
        <w:rPr>
          <w:sz w:val="28"/>
        </w:rPr>
        <w:t>paints,</w:t>
      </w:r>
      <w:r>
        <w:rPr>
          <w:spacing w:val="-4"/>
          <w:sz w:val="28"/>
        </w:rPr>
        <w:t> </w:t>
      </w:r>
      <w:r>
        <w:rPr>
          <w:sz w:val="28"/>
        </w:rPr>
        <w:t>hair</w:t>
      </w:r>
      <w:r>
        <w:rPr>
          <w:spacing w:val="-4"/>
          <w:sz w:val="28"/>
        </w:rPr>
        <w:t> </w:t>
      </w:r>
      <w:r>
        <w:rPr>
          <w:sz w:val="28"/>
        </w:rPr>
        <w:t>or</w:t>
      </w:r>
      <w:r>
        <w:rPr>
          <w:spacing w:val="-4"/>
          <w:sz w:val="28"/>
        </w:rPr>
        <w:t> </w:t>
      </w:r>
      <w:r>
        <w:rPr>
          <w:sz w:val="28"/>
        </w:rPr>
        <w:t>deodorant sprays, fabric protector sprays, aerosol computer cleaning products, and vegetable oil sprays</w:t>
      </w:r>
    </w:p>
    <w:p>
      <w:pPr>
        <w:pStyle w:val="ListParagraph"/>
        <w:spacing w:after="0" w:line="240" w:lineRule="auto"/>
        <w:jc w:val="left"/>
        <w:rPr>
          <w:sz w:val="28"/>
        </w:rPr>
        <w:sectPr>
          <w:headerReference w:type="default" r:id="rId76"/>
          <w:footerReference w:type="default" r:id="rId77"/>
          <w:pgSz w:w="12240" w:h="15840"/>
          <w:pgMar w:header="744" w:footer="1086" w:top="1000" w:bottom="1280" w:left="0" w:right="0"/>
        </w:sectPr>
      </w:pPr>
    </w:p>
    <w:p>
      <w:pPr>
        <w:pStyle w:val="BodyText"/>
        <w:spacing w:before="94"/>
        <w:ind w:left="0"/>
      </w:pPr>
    </w:p>
    <w:p>
      <w:pPr>
        <w:pStyle w:val="BodyText"/>
      </w:pPr>
      <w:r>
        <w:rPr>
          <w:b/>
          <w:i/>
        </w:rPr>
        <w:t>Gases</w:t>
      </w:r>
      <w:r>
        <w:rPr/>
        <w:t>—found</w:t>
      </w:r>
      <w:r>
        <w:rPr>
          <w:spacing w:val="-4"/>
        </w:rPr>
        <w:t> </w:t>
      </w:r>
      <w:r>
        <w:rPr/>
        <w:t>in</w:t>
      </w:r>
      <w:r>
        <w:rPr>
          <w:spacing w:val="-2"/>
        </w:rPr>
        <w:t> </w:t>
      </w:r>
      <w:r>
        <w:rPr/>
        <w:t>household</w:t>
      </w:r>
      <w:r>
        <w:rPr>
          <w:spacing w:val="-2"/>
        </w:rPr>
        <w:t> </w:t>
      </w:r>
      <w:r>
        <w:rPr/>
        <w:t>or</w:t>
      </w:r>
      <w:r>
        <w:rPr>
          <w:spacing w:val="-2"/>
        </w:rPr>
        <w:t> </w:t>
      </w:r>
      <w:r>
        <w:rPr/>
        <w:t>commercial</w:t>
      </w:r>
      <w:r>
        <w:rPr>
          <w:spacing w:val="-1"/>
        </w:rPr>
        <w:t> </w:t>
      </w:r>
      <w:r>
        <w:rPr/>
        <w:t>products</w:t>
      </w:r>
      <w:r>
        <w:rPr>
          <w:spacing w:val="-2"/>
        </w:rPr>
        <w:t> </w:t>
      </w:r>
      <w:r>
        <w:rPr/>
        <w:t>and</w:t>
      </w:r>
      <w:r>
        <w:rPr>
          <w:spacing w:val="-2"/>
        </w:rPr>
        <w:t> </w:t>
      </w:r>
      <w:r>
        <w:rPr/>
        <w:t>used</w:t>
      </w:r>
      <w:r>
        <w:rPr>
          <w:spacing w:val="-2"/>
        </w:rPr>
        <w:t> </w:t>
      </w:r>
      <w:r>
        <w:rPr/>
        <w:t>as</w:t>
      </w:r>
      <w:r>
        <w:rPr>
          <w:spacing w:val="-2"/>
        </w:rPr>
        <w:t> </w:t>
      </w:r>
      <w:r>
        <w:rPr/>
        <w:t>medical</w:t>
      </w:r>
      <w:r>
        <w:rPr>
          <w:spacing w:val="-1"/>
        </w:rPr>
        <w:t> </w:t>
      </w:r>
      <w:r>
        <w:rPr>
          <w:spacing w:val="-2"/>
        </w:rPr>
        <w:t>anesthetics</w:t>
      </w:r>
    </w:p>
    <w:p>
      <w:pPr>
        <w:pStyle w:val="ListParagraph"/>
        <w:numPr>
          <w:ilvl w:val="0"/>
          <w:numId w:val="15"/>
        </w:numPr>
        <w:tabs>
          <w:tab w:pos="1740" w:val="left" w:leader="none"/>
        </w:tabs>
        <w:spacing w:line="240" w:lineRule="auto" w:before="38" w:after="0"/>
        <w:ind w:left="1740" w:right="1454" w:hanging="360"/>
        <w:jc w:val="left"/>
        <w:rPr>
          <w:sz w:val="28"/>
        </w:rPr>
      </w:pPr>
      <w:r>
        <w:rPr>
          <w:sz w:val="28"/>
        </w:rPr>
        <w:t>Household</w:t>
      </w:r>
      <w:r>
        <w:rPr>
          <w:spacing w:val="-4"/>
          <w:sz w:val="28"/>
        </w:rPr>
        <w:t> </w:t>
      </w:r>
      <w:r>
        <w:rPr>
          <w:sz w:val="28"/>
        </w:rPr>
        <w:t>or</w:t>
      </w:r>
      <w:r>
        <w:rPr>
          <w:spacing w:val="-4"/>
          <w:sz w:val="28"/>
        </w:rPr>
        <w:t> </w:t>
      </w:r>
      <w:r>
        <w:rPr>
          <w:sz w:val="28"/>
        </w:rPr>
        <w:t>commercial</w:t>
      </w:r>
      <w:r>
        <w:rPr>
          <w:spacing w:val="-4"/>
          <w:sz w:val="28"/>
        </w:rPr>
        <w:t> </w:t>
      </w:r>
      <w:r>
        <w:rPr>
          <w:sz w:val="28"/>
        </w:rPr>
        <w:t>products,</w:t>
      </w:r>
      <w:r>
        <w:rPr>
          <w:spacing w:val="-4"/>
          <w:sz w:val="28"/>
        </w:rPr>
        <w:t> </w:t>
      </w:r>
      <w:r>
        <w:rPr>
          <w:sz w:val="28"/>
        </w:rPr>
        <w:t>including</w:t>
      </w:r>
      <w:r>
        <w:rPr>
          <w:spacing w:val="-4"/>
          <w:sz w:val="28"/>
        </w:rPr>
        <w:t> </w:t>
      </w:r>
      <w:r>
        <w:rPr>
          <w:sz w:val="28"/>
        </w:rPr>
        <w:t>butane</w:t>
      </w:r>
      <w:r>
        <w:rPr>
          <w:spacing w:val="-5"/>
          <w:sz w:val="28"/>
        </w:rPr>
        <w:t> </w:t>
      </w:r>
      <w:r>
        <w:rPr>
          <w:sz w:val="28"/>
        </w:rPr>
        <w:t>lighters</w:t>
      </w:r>
      <w:r>
        <w:rPr>
          <w:spacing w:val="-4"/>
          <w:sz w:val="28"/>
        </w:rPr>
        <w:t> </w:t>
      </w:r>
      <w:r>
        <w:rPr>
          <w:sz w:val="28"/>
        </w:rPr>
        <w:t>and</w:t>
      </w:r>
      <w:r>
        <w:rPr>
          <w:spacing w:val="-4"/>
          <w:sz w:val="28"/>
        </w:rPr>
        <w:t> </w:t>
      </w:r>
      <w:r>
        <w:rPr>
          <w:sz w:val="28"/>
        </w:rPr>
        <w:t>propane</w:t>
      </w:r>
      <w:r>
        <w:rPr>
          <w:spacing w:val="-5"/>
          <w:sz w:val="28"/>
        </w:rPr>
        <w:t> </w:t>
      </w:r>
      <w:r>
        <w:rPr>
          <w:sz w:val="28"/>
        </w:rPr>
        <w:t>tanks, whipped cream aerosols or dispensers (whippets), and refrigerant gases</w:t>
      </w:r>
    </w:p>
    <w:p>
      <w:pPr>
        <w:pStyle w:val="ListParagraph"/>
        <w:numPr>
          <w:ilvl w:val="0"/>
          <w:numId w:val="15"/>
        </w:numPr>
        <w:tabs>
          <w:tab w:pos="1740" w:val="left" w:leader="none"/>
        </w:tabs>
        <w:spacing w:line="240" w:lineRule="auto" w:before="11" w:after="0"/>
        <w:ind w:left="1740" w:right="1994" w:hanging="360"/>
        <w:jc w:val="left"/>
        <w:rPr>
          <w:sz w:val="28"/>
        </w:rPr>
      </w:pPr>
      <w:r>
        <w:rPr>
          <w:sz w:val="28"/>
        </w:rPr>
        <w:t>Medical</w:t>
      </w:r>
      <w:r>
        <w:rPr>
          <w:spacing w:val="-6"/>
          <w:sz w:val="28"/>
        </w:rPr>
        <w:t> </w:t>
      </w:r>
      <w:r>
        <w:rPr>
          <w:sz w:val="28"/>
        </w:rPr>
        <w:t>anesthetics,</w:t>
      </w:r>
      <w:r>
        <w:rPr>
          <w:spacing w:val="-6"/>
          <w:sz w:val="28"/>
        </w:rPr>
        <w:t> </w:t>
      </w:r>
      <w:r>
        <w:rPr>
          <w:sz w:val="28"/>
        </w:rPr>
        <w:t>such</w:t>
      </w:r>
      <w:r>
        <w:rPr>
          <w:spacing w:val="-6"/>
          <w:sz w:val="28"/>
        </w:rPr>
        <w:t> </w:t>
      </w:r>
      <w:r>
        <w:rPr>
          <w:sz w:val="28"/>
        </w:rPr>
        <w:t>as</w:t>
      </w:r>
      <w:r>
        <w:rPr>
          <w:spacing w:val="-6"/>
          <w:sz w:val="28"/>
        </w:rPr>
        <w:t> </w:t>
      </w:r>
      <w:r>
        <w:rPr>
          <w:sz w:val="28"/>
        </w:rPr>
        <w:t>ether,</w:t>
      </w:r>
      <w:r>
        <w:rPr>
          <w:spacing w:val="-6"/>
          <w:sz w:val="28"/>
        </w:rPr>
        <w:t> </w:t>
      </w:r>
      <w:r>
        <w:rPr>
          <w:sz w:val="28"/>
        </w:rPr>
        <w:t>chloroform,</w:t>
      </w:r>
      <w:r>
        <w:rPr>
          <w:spacing w:val="-6"/>
          <w:sz w:val="28"/>
        </w:rPr>
        <w:t> </w:t>
      </w:r>
      <w:r>
        <w:rPr>
          <w:sz w:val="28"/>
        </w:rPr>
        <w:t>halothane,</w:t>
      </w:r>
      <w:r>
        <w:rPr>
          <w:spacing w:val="-6"/>
          <w:sz w:val="28"/>
        </w:rPr>
        <w:t> </w:t>
      </w:r>
      <w:r>
        <w:rPr>
          <w:sz w:val="28"/>
        </w:rPr>
        <w:t>and</w:t>
      </w:r>
      <w:r>
        <w:rPr>
          <w:spacing w:val="-6"/>
          <w:sz w:val="28"/>
        </w:rPr>
        <w:t> </w:t>
      </w:r>
      <w:r>
        <w:rPr>
          <w:sz w:val="28"/>
        </w:rPr>
        <w:t>nitrous</w:t>
      </w:r>
      <w:r>
        <w:rPr>
          <w:spacing w:val="-6"/>
          <w:sz w:val="28"/>
        </w:rPr>
        <w:t> </w:t>
      </w:r>
      <w:r>
        <w:rPr>
          <w:sz w:val="28"/>
        </w:rPr>
        <w:t>oxide (“laughing gas”)</w:t>
      </w:r>
    </w:p>
    <w:p>
      <w:pPr>
        <w:pStyle w:val="BodyText"/>
        <w:spacing w:before="96"/>
      </w:pPr>
      <w:r>
        <w:rPr>
          <w:b/>
          <w:i/>
        </w:rPr>
        <w:t>Nitrites</w:t>
      </w:r>
      <w:r>
        <w:rPr>
          <w:b/>
        </w:rPr>
        <w:t>—</w:t>
      </w:r>
      <w:r>
        <w:rPr/>
        <w:t>a</w:t>
      </w:r>
      <w:r>
        <w:rPr>
          <w:spacing w:val="-5"/>
        </w:rPr>
        <w:t> </w:t>
      </w:r>
      <w:r>
        <w:rPr/>
        <w:t>special</w:t>
      </w:r>
      <w:r>
        <w:rPr>
          <w:spacing w:val="-1"/>
        </w:rPr>
        <w:t> </w:t>
      </w:r>
      <w:r>
        <w:rPr/>
        <w:t>class</w:t>
      </w:r>
      <w:r>
        <w:rPr>
          <w:spacing w:val="-2"/>
        </w:rPr>
        <w:t> </w:t>
      </w:r>
      <w:r>
        <w:rPr/>
        <w:t>of</w:t>
      </w:r>
      <w:r>
        <w:rPr>
          <w:spacing w:val="-1"/>
        </w:rPr>
        <w:t> </w:t>
      </w:r>
      <w:r>
        <w:rPr/>
        <w:t>inhalants</w:t>
      </w:r>
      <w:r>
        <w:rPr>
          <w:spacing w:val="-2"/>
        </w:rPr>
        <w:t> </w:t>
      </w:r>
      <w:r>
        <w:rPr/>
        <w:t>that</w:t>
      </w:r>
      <w:r>
        <w:rPr>
          <w:spacing w:val="-1"/>
        </w:rPr>
        <w:t> </w:t>
      </w:r>
      <w:r>
        <w:rPr/>
        <w:t>are</w:t>
      </w:r>
      <w:r>
        <w:rPr>
          <w:spacing w:val="-3"/>
        </w:rPr>
        <w:t> </w:t>
      </w:r>
      <w:r>
        <w:rPr/>
        <w:t>used</w:t>
      </w:r>
      <w:r>
        <w:rPr>
          <w:spacing w:val="-1"/>
        </w:rPr>
        <w:t> </w:t>
      </w:r>
      <w:r>
        <w:rPr/>
        <w:t>primarily</w:t>
      </w:r>
      <w:r>
        <w:rPr>
          <w:spacing w:val="-2"/>
        </w:rPr>
        <w:t> </w:t>
      </w:r>
      <w:r>
        <w:rPr/>
        <w:t>as</w:t>
      </w:r>
      <w:r>
        <w:rPr>
          <w:spacing w:val="-1"/>
        </w:rPr>
        <w:t> </w:t>
      </w:r>
      <w:r>
        <w:rPr/>
        <w:t>sexual</w:t>
      </w:r>
      <w:r>
        <w:rPr>
          <w:spacing w:val="-1"/>
        </w:rPr>
        <w:t> </w:t>
      </w:r>
      <w:r>
        <w:rPr>
          <w:spacing w:val="-2"/>
        </w:rPr>
        <w:t>enhancers</w:t>
      </w:r>
    </w:p>
    <w:p>
      <w:pPr>
        <w:pStyle w:val="ListParagraph"/>
        <w:numPr>
          <w:ilvl w:val="0"/>
          <w:numId w:val="15"/>
        </w:numPr>
        <w:tabs>
          <w:tab w:pos="1740" w:val="left" w:leader="none"/>
        </w:tabs>
        <w:spacing w:line="240" w:lineRule="auto" w:before="38" w:after="0"/>
        <w:ind w:left="1740" w:right="1716" w:hanging="360"/>
        <w:jc w:val="left"/>
        <w:rPr>
          <w:sz w:val="28"/>
        </w:rPr>
      </w:pPr>
      <w:r>
        <w:rPr>
          <w:sz w:val="28"/>
        </w:rPr>
        <w:t>Organic nitrites are volatiles that include cyclohexyl, butyl, and amyl nitrites, commonly known as “poppers.”</w:t>
      </w:r>
      <w:r>
        <w:rPr>
          <w:spacing w:val="-14"/>
          <w:sz w:val="28"/>
        </w:rPr>
        <w:t> </w:t>
      </w:r>
      <w:r>
        <w:rPr>
          <w:sz w:val="28"/>
        </w:rPr>
        <w:t>Amyl nitrite is still used in certain diagnostic medical</w:t>
      </w:r>
      <w:r>
        <w:rPr>
          <w:spacing w:val="-3"/>
          <w:sz w:val="28"/>
        </w:rPr>
        <w:t> </w:t>
      </w:r>
      <w:r>
        <w:rPr>
          <w:sz w:val="28"/>
        </w:rPr>
        <w:t>procedures.</w:t>
      </w:r>
      <w:r>
        <w:rPr>
          <w:spacing w:val="-9"/>
          <w:sz w:val="28"/>
        </w:rPr>
        <w:t> </w:t>
      </w:r>
      <w:r>
        <w:rPr>
          <w:sz w:val="28"/>
        </w:rPr>
        <w:t>When</w:t>
      </w:r>
      <w:r>
        <w:rPr>
          <w:spacing w:val="-3"/>
          <w:sz w:val="28"/>
        </w:rPr>
        <w:t> </w:t>
      </w:r>
      <w:r>
        <w:rPr>
          <w:sz w:val="28"/>
        </w:rPr>
        <w:t>marketed</w:t>
      </w:r>
      <w:r>
        <w:rPr>
          <w:spacing w:val="-3"/>
          <w:sz w:val="28"/>
        </w:rPr>
        <w:t> </w:t>
      </w:r>
      <w:r>
        <w:rPr>
          <w:sz w:val="28"/>
        </w:rPr>
        <w:t>for</w:t>
      </w:r>
      <w:r>
        <w:rPr>
          <w:spacing w:val="-3"/>
          <w:sz w:val="28"/>
        </w:rPr>
        <w:t> </w:t>
      </w:r>
      <w:r>
        <w:rPr>
          <w:sz w:val="28"/>
        </w:rPr>
        <w:t>illicit</w:t>
      </w:r>
      <w:r>
        <w:rPr>
          <w:spacing w:val="-3"/>
          <w:sz w:val="28"/>
        </w:rPr>
        <w:t> </w:t>
      </w:r>
      <w:r>
        <w:rPr>
          <w:sz w:val="28"/>
        </w:rPr>
        <w:t>use,</w:t>
      </w:r>
      <w:r>
        <w:rPr>
          <w:spacing w:val="-3"/>
          <w:sz w:val="28"/>
        </w:rPr>
        <w:t> </w:t>
      </w:r>
      <w:r>
        <w:rPr>
          <w:sz w:val="28"/>
        </w:rPr>
        <w:t>they</w:t>
      </w:r>
      <w:r>
        <w:rPr>
          <w:spacing w:val="-3"/>
          <w:sz w:val="28"/>
        </w:rPr>
        <w:t> </w:t>
      </w:r>
      <w:r>
        <w:rPr>
          <w:sz w:val="28"/>
        </w:rPr>
        <w:t>are</w:t>
      </w:r>
      <w:r>
        <w:rPr>
          <w:spacing w:val="-4"/>
          <w:sz w:val="28"/>
        </w:rPr>
        <w:t> </w:t>
      </w:r>
      <w:r>
        <w:rPr>
          <w:sz w:val="28"/>
        </w:rPr>
        <w:t>often</w:t>
      </w:r>
      <w:r>
        <w:rPr>
          <w:spacing w:val="-3"/>
          <w:sz w:val="28"/>
        </w:rPr>
        <w:t> </w:t>
      </w:r>
      <w:r>
        <w:rPr>
          <w:sz w:val="28"/>
        </w:rPr>
        <w:t>sold</w:t>
      </w:r>
      <w:r>
        <w:rPr>
          <w:spacing w:val="-3"/>
          <w:sz w:val="28"/>
        </w:rPr>
        <w:t> </w:t>
      </w:r>
      <w:r>
        <w:rPr>
          <w:sz w:val="28"/>
        </w:rPr>
        <w:t>in</w:t>
      </w:r>
      <w:r>
        <w:rPr>
          <w:spacing w:val="-3"/>
          <w:sz w:val="28"/>
        </w:rPr>
        <w:t> </w:t>
      </w:r>
      <w:r>
        <w:rPr>
          <w:sz w:val="28"/>
        </w:rPr>
        <w:t>small brown bottles labeled as “video head cleaner,” “room odorizer,” “leather cleaner,” or “liquid aroma.”</w:t>
      </w:r>
    </w:p>
    <w:p>
      <w:pPr>
        <w:pStyle w:val="BodyText"/>
        <w:spacing w:before="90"/>
      </w:pPr>
      <w:r>
        <w:rPr/>
        <w:t>These</w:t>
      </w:r>
      <w:r>
        <w:rPr>
          <w:spacing w:val="-5"/>
        </w:rPr>
        <w:t> </w:t>
      </w:r>
      <w:r>
        <w:rPr/>
        <w:t>various</w:t>
      </w:r>
      <w:r>
        <w:rPr>
          <w:spacing w:val="-1"/>
        </w:rPr>
        <w:t> </w:t>
      </w:r>
      <w:r>
        <w:rPr/>
        <w:t>products</w:t>
      </w:r>
      <w:r>
        <w:rPr>
          <w:spacing w:val="-2"/>
        </w:rPr>
        <w:t> </w:t>
      </w:r>
      <w:r>
        <w:rPr/>
        <w:t>contain</w:t>
      </w:r>
      <w:r>
        <w:rPr>
          <w:spacing w:val="-1"/>
        </w:rPr>
        <w:t> </w:t>
      </w:r>
      <w:r>
        <w:rPr/>
        <w:t>a</w:t>
      </w:r>
      <w:r>
        <w:rPr>
          <w:spacing w:val="-2"/>
        </w:rPr>
        <w:t> </w:t>
      </w:r>
      <w:r>
        <w:rPr/>
        <w:t>wide</w:t>
      </w:r>
      <w:r>
        <w:rPr>
          <w:spacing w:val="-3"/>
        </w:rPr>
        <w:t> </w:t>
      </w:r>
      <w:r>
        <w:rPr/>
        <w:t>range</w:t>
      </w:r>
      <w:r>
        <w:rPr>
          <w:spacing w:val="-2"/>
        </w:rPr>
        <w:t> </w:t>
      </w:r>
      <w:r>
        <w:rPr/>
        <w:t>of</w:t>
      </w:r>
      <w:r>
        <w:rPr>
          <w:spacing w:val="-2"/>
        </w:rPr>
        <w:t> </w:t>
      </w:r>
      <w:r>
        <w:rPr/>
        <w:t>chemicals</w:t>
      </w:r>
      <w:r>
        <w:rPr>
          <w:spacing w:val="-1"/>
        </w:rPr>
        <w:t> </w:t>
      </w:r>
      <w:r>
        <w:rPr/>
        <w:t>such</w:t>
      </w:r>
      <w:r>
        <w:rPr>
          <w:spacing w:val="-1"/>
        </w:rPr>
        <w:t> </w:t>
      </w:r>
      <w:r>
        <w:rPr>
          <w:spacing w:val="-5"/>
        </w:rPr>
        <w:t>as:</w:t>
      </w:r>
    </w:p>
    <w:p>
      <w:pPr>
        <w:pStyle w:val="ListParagraph"/>
        <w:numPr>
          <w:ilvl w:val="0"/>
          <w:numId w:val="15"/>
        </w:numPr>
        <w:tabs>
          <w:tab w:pos="1739" w:val="left" w:leader="none"/>
        </w:tabs>
        <w:spacing w:line="240" w:lineRule="auto" w:before="38" w:after="0"/>
        <w:ind w:left="1739" w:right="0" w:hanging="359"/>
        <w:jc w:val="left"/>
        <w:rPr>
          <w:sz w:val="28"/>
        </w:rPr>
      </w:pPr>
      <w:r>
        <w:rPr>
          <w:sz w:val="28"/>
        </w:rPr>
        <w:t>toluene</w:t>
      </w:r>
      <w:r>
        <w:rPr>
          <w:spacing w:val="-3"/>
          <w:sz w:val="28"/>
        </w:rPr>
        <w:t> </w:t>
      </w:r>
      <w:r>
        <w:rPr>
          <w:sz w:val="28"/>
        </w:rPr>
        <w:t>(spray</w:t>
      </w:r>
      <w:r>
        <w:rPr>
          <w:spacing w:val="-2"/>
          <w:sz w:val="28"/>
        </w:rPr>
        <w:t> </w:t>
      </w:r>
      <w:r>
        <w:rPr>
          <w:sz w:val="28"/>
        </w:rPr>
        <w:t>paints,</w:t>
      </w:r>
      <w:r>
        <w:rPr>
          <w:spacing w:val="-1"/>
          <w:sz w:val="28"/>
        </w:rPr>
        <w:t> </w:t>
      </w:r>
      <w:r>
        <w:rPr>
          <w:sz w:val="28"/>
        </w:rPr>
        <w:t>rubber</w:t>
      </w:r>
      <w:r>
        <w:rPr>
          <w:spacing w:val="-2"/>
          <w:sz w:val="28"/>
        </w:rPr>
        <w:t> </w:t>
      </w:r>
      <w:r>
        <w:rPr>
          <w:sz w:val="28"/>
        </w:rPr>
        <w:t>cement,</w:t>
      </w:r>
      <w:r>
        <w:rPr>
          <w:spacing w:val="-1"/>
          <w:sz w:val="28"/>
        </w:rPr>
        <w:t> </w:t>
      </w:r>
      <w:r>
        <w:rPr>
          <w:spacing w:val="-2"/>
          <w:sz w:val="28"/>
        </w:rPr>
        <w:t>gasoline),</w:t>
      </w:r>
    </w:p>
    <w:p>
      <w:pPr>
        <w:pStyle w:val="ListParagraph"/>
        <w:numPr>
          <w:ilvl w:val="0"/>
          <w:numId w:val="15"/>
        </w:numPr>
        <w:tabs>
          <w:tab w:pos="1739" w:val="left" w:leader="none"/>
          <w:tab w:pos="8822" w:val="left" w:leader="none"/>
        </w:tabs>
        <w:spacing w:line="240" w:lineRule="auto" w:before="13" w:after="0"/>
        <w:ind w:left="1739" w:right="0" w:hanging="359"/>
        <w:jc w:val="left"/>
        <w:rPr>
          <w:sz w:val="28"/>
        </w:rPr>
      </w:pPr>
      <w:r>
        <w:rPr>
          <w:sz w:val="28"/>
        </w:rPr>
        <w:t>chlorinated</w:t>
      </w:r>
      <w:r>
        <w:rPr>
          <w:spacing w:val="-6"/>
          <w:sz w:val="28"/>
        </w:rPr>
        <w:t> </w:t>
      </w:r>
      <w:r>
        <w:rPr>
          <w:sz w:val="28"/>
        </w:rPr>
        <w:t>hydrocarbons</w:t>
      </w:r>
      <w:r>
        <w:rPr>
          <w:spacing w:val="-3"/>
          <w:sz w:val="28"/>
        </w:rPr>
        <w:t> </w:t>
      </w:r>
      <w:r>
        <w:rPr>
          <w:sz w:val="28"/>
        </w:rPr>
        <w:t>(dry</w:t>
      </w:r>
      <w:r>
        <w:rPr>
          <w:spacing w:val="-3"/>
          <w:sz w:val="28"/>
        </w:rPr>
        <w:t> </w:t>
      </w:r>
      <w:r>
        <w:rPr>
          <w:sz w:val="28"/>
        </w:rPr>
        <w:t>cleaning</w:t>
      </w:r>
      <w:r>
        <w:rPr>
          <w:spacing w:val="-3"/>
          <w:sz w:val="28"/>
        </w:rPr>
        <w:t> </w:t>
      </w:r>
      <w:r>
        <w:rPr>
          <w:sz w:val="28"/>
        </w:rPr>
        <w:t>chemicals,</w:t>
      </w:r>
      <w:r>
        <w:rPr>
          <w:spacing w:val="-3"/>
          <w:sz w:val="28"/>
        </w:rPr>
        <w:t> </w:t>
      </w:r>
      <w:r>
        <w:rPr>
          <w:spacing w:val="-2"/>
          <w:sz w:val="28"/>
        </w:rPr>
        <w:t>correction</w:t>
      </w:r>
      <w:r>
        <w:rPr>
          <w:sz w:val="28"/>
        </w:rPr>
        <w:tab/>
      </w:r>
      <w:r>
        <w:rPr>
          <w:spacing w:val="-2"/>
          <w:sz w:val="28"/>
        </w:rPr>
        <w:t>fluids)</w:t>
      </w:r>
    </w:p>
    <w:p>
      <w:pPr>
        <w:pStyle w:val="ListParagraph"/>
        <w:numPr>
          <w:ilvl w:val="0"/>
          <w:numId w:val="15"/>
        </w:numPr>
        <w:tabs>
          <w:tab w:pos="1739" w:val="left" w:leader="none"/>
        </w:tabs>
        <w:spacing w:line="240" w:lineRule="auto" w:before="13" w:after="0"/>
        <w:ind w:left="1739" w:right="0" w:hanging="359"/>
        <w:jc w:val="left"/>
        <w:rPr>
          <w:sz w:val="28"/>
        </w:rPr>
      </w:pPr>
      <w:r>
        <w:rPr>
          <w:sz w:val="28"/>
        </w:rPr>
        <w:t>hexane</w:t>
      </w:r>
      <w:r>
        <w:rPr>
          <w:spacing w:val="-3"/>
          <w:sz w:val="28"/>
        </w:rPr>
        <w:t> </w:t>
      </w:r>
      <w:r>
        <w:rPr>
          <w:sz w:val="28"/>
        </w:rPr>
        <w:t>(glues,</w:t>
      </w:r>
      <w:r>
        <w:rPr>
          <w:spacing w:val="-1"/>
          <w:sz w:val="28"/>
        </w:rPr>
        <w:t> </w:t>
      </w:r>
      <w:r>
        <w:rPr>
          <w:spacing w:val="-2"/>
          <w:sz w:val="28"/>
        </w:rPr>
        <w:t>gasoline),</w:t>
      </w:r>
    </w:p>
    <w:p>
      <w:pPr>
        <w:pStyle w:val="ListParagraph"/>
        <w:numPr>
          <w:ilvl w:val="0"/>
          <w:numId w:val="15"/>
        </w:numPr>
        <w:tabs>
          <w:tab w:pos="1739" w:val="left" w:leader="none"/>
        </w:tabs>
        <w:spacing w:line="240" w:lineRule="auto" w:before="13" w:after="0"/>
        <w:ind w:left="1739" w:right="0" w:hanging="359"/>
        <w:jc w:val="left"/>
        <w:rPr>
          <w:sz w:val="28"/>
        </w:rPr>
      </w:pPr>
      <w:r>
        <w:rPr>
          <w:sz w:val="28"/>
        </w:rPr>
        <w:t>benzene</w:t>
      </w:r>
      <w:r>
        <w:rPr>
          <w:spacing w:val="-4"/>
          <w:sz w:val="28"/>
        </w:rPr>
        <w:t> </w:t>
      </w:r>
      <w:r>
        <w:rPr>
          <w:spacing w:val="-2"/>
          <w:sz w:val="28"/>
        </w:rPr>
        <w:t>(gasoline),</w:t>
      </w:r>
    </w:p>
    <w:p>
      <w:pPr>
        <w:pStyle w:val="ListParagraph"/>
        <w:numPr>
          <w:ilvl w:val="0"/>
          <w:numId w:val="15"/>
        </w:numPr>
        <w:tabs>
          <w:tab w:pos="1739" w:val="left" w:leader="none"/>
        </w:tabs>
        <w:spacing w:line="240" w:lineRule="auto" w:before="13" w:after="0"/>
        <w:ind w:left="1739" w:right="0" w:hanging="359"/>
        <w:jc w:val="left"/>
        <w:rPr>
          <w:sz w:val="28"/>
        </w:rPr>
      </w:pPr>
      <w:r>
        <w:rPr>
          <w:sz w:val="28"/>
        </w:rPr>
        <w:t>methylene</w:t>
      </w:r>
      <w:r>
        <w:rPr>
          <w:spacing w:val="-3"/>
          <w:sz w:val="28"/>
        </w:rPr>
        <w:t> </w:t>
      </w:r>
      <w:r>
        <w:rPr>
          <w:sz w:val="28"/>
        </w:rPr>
        <w:t>chloride</w:t>
      </w:r>
      <w:r>
        <w:rPr>
          <w:spacing w:val="-3"/>
          <w:sz w:val="28"/>
        </w:rPr>
        <w:t> </w:t>
      </w:r>
      <w:r>
        <w:rPr>
          <w:sz w:val="28"/>
        </w:rPr>
        <w:t>(varnish</w:t>
      </w:r>
      <w:r>
        <w:rPr>
          <w:spacing w:val="-1"/>
          <w:sz w:val="28"/>
        </w:rPr>
        <w:t> </w:t>
      </w:r>
      <w:r>
        <w:rPr>
          <w:sz w:val="28"/>
        </w:rPr>
        <w:t>removers,</w:t>
      </w:r>
      <w:r>
        <w:rPr>
          <w:spacing w:val="-2"/>
          <w:sz w:val="28"/>
        </w:rPr>
        <w:t> </w:t>
      </w:r>
      <w:r>
        <w:rPr>
          <w:sz w:val="28"/>
        </w:rPr>
        <w:t>paint</w:t>
      </w:r>
      <w:r>
        <w:rPr>
          <w:spacing w:val="-1"/>
          <w:sz w:val="28"/>
        </w:rPr>
        <w:t> </w:t>
      </w:r>
      <w:r>
        <w:rPr>
          <w:spacing w:val="-2"/>
          <w:sz w:val="28"/>
        </w:rPr>
        <w:t>thinners),</w:t>
      </w:r>
    </w:p>
    <w:p>
      <w:pPr>
        <w:pStyle w:val="ListParagraph"/>
        <w:numPr>
          <w:ilvl w:val="0"/>
          <w:numId w:val="15"/>
        </w:numPr>
        <w:tabs>
          <w:tab w:pos="1739" w:val="left" w:leader="none"/>
        </w:tabs>
        <w:spacing w:line="240" w:lineRule="auto" w:before="13" w:after="0"/>
        <w:ind w:left="1739" w:right="0" w:hanging="359"/>
        <w:jc w:val="left"/>
        <w:rPr>
          <w:sz w:val="28"/>
        </w:rPr>
      </w:pPr>
      <w:r>
        <w:rPr>
          <w:sz w:val="28"/>
        </w:rPr>
        <w:t>butane</w:t>
      </w:r>
      <w:r>
        <w:rPr>
          <w:spacing w:val="-3"/>
          <w:sz w:val="28"/>
        </w:rPr>
        <w:t> </w:t>
      </w:r>
      <w:r>
        <w:rPr>
          <w:sz w:val="28"/>
        </w:rPr>
        <w:t>(cigarette</w:t>
      </w:r>
      <w:r>
        <w:rPr>
          <w:spacing w:val="-3"/>
          <w:sz w:val="28"/>
        </w:rPr>
        <w:t> </w:t>
      </w:r>
      <w:r>
        <w:rPr>
          <w:sz w:val="28"/>
        </w:rPr>
        <w:t>lighter</w:t>
      </w:r>
      <w:r>
        <w:rPr>
          <w:spacing w:val="-2"/>
          <w:sz w:val="28"/>
        </w:rPr>
        <w:t> </w:t>
      </w:r>
      <w:r>
        <w:rPr>
          <w:sz w:val="28"/>
        </w:rPr>
        <w:t>refills,</w:t>
      </w:r>
      <w:r>
        <w:rPr>
          <w:spacing w:val="-2"/>
          <w:sz w:val="28"/>
        </w:rPr>
        <w:t> </w:t>
      </w:r>
      <w:r>
        <w:rPr>
          <w:sz w:val="28"/>
        </w:rPr>
        <w:t>air</w:t>
      </w:r>
      <w:r>
        <w:rPr>
          <w:spacing w:val="-2"/>
          <w:sz w:val="28"/>
        </w:rPr>
        <w:t> </w:t>
      </w:r>
      <w:r>
        <w:rPr>
          <w:sz w:val="28"/>
        </w:rPr>
        <w:t>fresheners),</w:t>
      </w:r>
      <w:r>
        <w:rPr>
          <w:spacing w:val="-1"/>
          <w:sz w:val="28"/>
        </w:rPr>
        <w:t> </w:t>
      </w:r>
      <w:r>
        <w:rPr>
          <w:spacing w:val="-5"/>
          <w:sz w:val="28"/>
        </w:rPr>
        <w:t>and</w:t>
      </w:r>
    </w:p>
    <w:p>
      <w:pPr>
        <w:pStyle w:val="ListParagraph"/>
        <w:numPr>
          <w:ilvl w:val="0"/>
          <w:numId w:val="15"/>
        </w:numPr>
        <w:tabs>
          <w:tab w:pos="1739" w:val="left" w:leader="none"/>
        </w:tabs>
        <w:spacing w:line="240" w:lineRule="auto" w:before="13" w:after="0"/>
        <w:ind w:left="1739" w:right="0" w:hanging="359"/>
        <w:jc w:val="left"/>
        <w:rPr>
          <w:sz w:val="28"/>
        </w:rPr>
      </w:pPr>
      <w:r>
        <w:rPr>
          <w:sz w:val="28"/>
        </w:rPr>
        <w:t>nitrous</w:t>
      </w:r>
      <w:r>
        <w:rPr>
          <w:spacing w:val="-5"/>
          <w:sz w:val="28"/>
        </w:rPr>
        <w:t> </w:t>
      </w:r>
      <w:r>
        <w:rPr>
          <w:sz w:val="28"/>
        </w:rPr>
        <w:t>oxide</w:t>
      </w:r>
      <w:r>
        <w:rPr>
          <w:spacing w:val="-3"/>
          <w:sz w:val="28"/>
        </w:rPr>
        <w:t> </w:t>
      </w:r>
      <w:r>
        <w:rPr>
          <w:sz w:val="28"/>
        </w:rPr>
        <w:t>(whipped</w:t>
      </w:r>
      <w:r>
        <w:rPr>
          <w:spacing w:val="-2"/>
          <w:sz w:val="28"/>
        </w:rPr>
        <w:t> </w:t>
      </w:r>
      <w:r>
        <w:rPr>
          <w:sz w:val="28"/>
        </w:rPr>
        <w:t>cream</w:t>
      </w:r>
      <w:r>
        <w:rPr>
          <w:spacing w:val="-2"/>
          <w:sz w:val="28"/>
        </w:rPr>
        <w:t> </w:t>
      </w:r>
      <w:r>
        <w:rPr>
          <w:sz w:val="28"/>
        </w:rPr>
        <w:t>dispensers,</w:t>
      </w:r>
      <w:r>
        <w:rPr>
          <w:spacing w:val="-2"/>
          <w:sz w:val="28"/>
        </w:rPr>
        <w:t> </w:t>
      </w:r>
      <w:r>
        <w:rPr>
          <w:sz w:val="28"/>
        </w:rPr>
        <w:t>gas</w:t>
      </w:r>
      <w:r>
        <w:rPr>
          <w:spacing w:val="-2"/>
          <w:sz w:val="28"/>
        </w:rPr>
        <w:t> cylinders).</w:t>
      </w:r>
    </w:p>
    <w:p>
      <w:pPr>
        <w:pStyle w:val="BodyText"/>
        <w:spacing w:before="145"/>
        <w:ind w:left="0"/>
      </w:pPr>
    </w:p>
    <w:p>
      <w:pPr>
        <w:pStyle w:val="BodyText"/>
        <w:spacing w:before="1"/>
        <w:ind w:right="1118"/>
        <w:rPr>
          <w:i/>
        </w:rPr>
      </w:pPr>
      <w:r>
        <w:rPr/>
        <w:t>Adolescents tend to abuse different products at different ages.</w:t>
      </w:r>
      <w:r>
        <w:rPr>
          <w:spacing w:val="40"/>
        </w:rPr>
        <w:t> </w:t>
      </w:r>
      <w:r>
        <w:rPr/>
        <w:t>Among new users aged 12–15, the most commonly abused inhalants were glue, shoe polish, spray paints, gasoline, and lighter fluid.</w:t>
      </w:r>
      <w:r>
        <w:rPr>
          <w:spacing w:val="-13"/>
        </w:rPr>
        <w:t> </w:t>
      </w:r>
      <w:r>
        <w:rPr/>
        <w:t>Among new users aged 16 or 17,</w:t>
      </w:r>
      <w:r>
        <w:rPr>
          <w:spacing w:val="40"/>
        </w:rPr>
        <w:t> </w:t>
      </w:r>
      <w:r>
        <w:rPr/>
        <w:t>the most commonly abused products were nitrous oxide or whippets. Nitrites are the class of inhalants most commonly abused by adults. Inhalants can be breathed in through the nose or mouth in a variety of ways, such as sniffing or snorting fumes from a container, spraying aerosols directly into the nose or mouth, or placing an inhalant-soaked rag in the mouth (“huffing”). Users may also inhale fumes from a balloon or a plastic or paper bag that contains an inhalant. The intoxication produced by inhalants usually lasts just a few minutes;</w:t>
      </w:r>
      <w:r>
        <w:rPr>
          <w:spacing w:val="-3"/>
        </w:rPr>
        <w:t> </w:t>
      </w:r>
      <w:r>
        <w:rPr/>
        <w:t>therefore,</w:t>
      </w:r>
      <w:r>
        <w:rPr>
          <w:spacing w:val="-3"/>
        </w:rPr>
        <w:t> </w:t>
      </w:r>
      <w:r>
        <w:rPr/>
        <w:t>users</w:t>
      </w:r>
      <w:r>
        <w:rPr>
          <w:spacing w:val="-3"/>
        </w:rPr>
        <w:t> </w:t>
      </w:r>
      <w:r>
        <w:rPr/>
        <w:t>often</w:t>
      </w:r>
      <w:r>
        <w:rPr>
          <w:spacing w:val="-3"/>
        </w:rPr>
        <w:t> </w:t>
      </w:r>
      <w:r>
        <w:rPr/>
        <w:t>try</w:t>
      </w:r>
      <w:r>
        <w:rPr>
          <w:spacing w:val="-3"/>
        </w:rPr>
        <w:t> </w:t>
      </w:r>
      <w:r>
        <w:rPr/>
        <w:t>to</w:t>
      </w:r>
      <w:r>
        <w:rPr>
          <w:spacing w:val="-3"/>
        </w:rPr>
        <w:t> </w:t>
      </w:r>
      <w:r>
        <w:rPr/>
        <w:t>extend</w:t>
      </w:r>
      <w:r>
        <w:rPr>
          <w:spacing w:val="-3"/>
        </w:rPr>
        <w:t> </w:t>
      </w:r>
      <w:r>
        <w:rPr/>
        <w:t>the</w:t>
      </w:r>
      <w:r>
        <w:rPr>
          <w:spacing w:val="-4"/>
        </w:rPr>
        <w:t> </w:t>
      </w:r>
      <w:r>
        <w:rPr/>
        <w:t>“high”</w:t>
      </w:r>
      <w:r>
        <w:rPr>
          <w:spacing w:val="-4"/>
        </w:rPr>
        <w:t> </w:t>
      </w:r>
      <w:r>
        <w:rPr/>
        <w:t>by</w:t>
      </w:r>
      <w:r>
        <w:rPr>
          <w:spacing w:val="-3"/>
        </w:rPr>
        <w:t> </w:t>
      </w:r>
      <w:r>
        <w:rPr/>
        <w:t>continuing</w:t>
      </w:r>
      <w:r>
        <w:rPr>
          <w:spacing w:val="-3"/>
        </w:rPr>
        <w:t> </w:t>
      </w:r>
      <w:r>
        <w:rPr/>
        <w:t>to</w:t>
      </w:r>
      <w:r>
        <w:rPr>
          <w:spacing w:val="-3"/>
        </w:rPr>
        <w:t> </w:t>
      </w:r>
      <w:r>
        <w:rPr/>
        <w:t>inhale</w:t>
      </w:r>
      <w:r>
        <w:rPr>
          <w:spacing w:val="-4"/>
        </w:rPr>
        <w:t> </w:t>
      </w:r>
      <w:r>
        <w:rPr/>
        <w:t>repeatedly over several hours </w:t>
      </w:r>
      <w:r>
        <w:rPr>
          <w:i/>
        </w:rPr>
        <w:t>(American Psychiatric Association</w:t>
      </w:r>
      <w:r>
        <w:rPr>
          <w:i/>
          <w:color w:val="000066"/>
        </w:rPr>
        <w:t>. </w:t>
      </w:r>
      <w:r>
        <w:rPr>
          <w:i/>
        </w:rPr>
        <w:t>Substance-related disorders. In</w:t>
      </w:r>
      <w:r>
        <w:rPr>
          <w:i/>
        </w:rPr>
        <w:t> Diagnostic and Statistical Manual of Mental Disorders, 5th ed.,Washington, DC: American Psychiatric Association).</w:t>
      </w:r>
    </w:p>
    <w:p>
      <w:pPr>
        <w:pStyle w:val="BodyText"/>
        <w:spacing w:before="124"/>
        <w:ind w:right="1064"/>
      </w:pPr>
      <w:r>
        <w:rPr/>
        <w:t>The effects of inhalants are similar to those of alcohol, including slurred speech, lack of coordination, euphoria, and dizziness. Inhalant abusers may also experience lightheadedness,</w:t>
      </w:r>
      <w:r>
        <w:rPr>
          <w:spacing w:val="-6"/>
        </w:rPr>
        <w:t> </w:t>
      </w:r>
      <w:r>
        <w:rPr/>
        <w:t>hallucinations,</w:t>
      </w:r>
      <w:r>
        <w:rPr>
          <w:spacing w:val="-6"/>
        </w:rPr>
        <w:t> </w:t>
      </w:r>
      <w:r>
        <w:rPr/>
        <w:t>and</w:t>
      </w:r>
      <w:r>
        <w:rPr>
          <w:spacing w:val="-6"/>
        </w:rPr>
        <w:t> </w:t>
      </w:r>
      <w:r>
        <w:rPr/>
        <w:t>delusions.</w:t>
      </w:r>
      <w:r>
        <w:rPr>
          <w:spacing w:val="-11"/>
        </w:rPr>
        <w:t> </w:t>
      </w:r>
      <w:r>
        <w:rPr/>
        <w:t>With</w:t>
      </w:r>
      <w:r>
        <w:rPr>
          <w:spacing w:val="-6"/>
        </w:rPr>
        <w:t> </w:t>
      </w:r>
      <w:r>
        <w:rPr/>
        <w:t>repeated</w:t>
      </w:r>
      <w:r>
        <w:rPr>
          <w:spacing w:val="-6"/>
        </w:rPr>
        <w:t> </w:t>
      </w:r>
      <w:r>
        <w:rPr/>
        <w:t>inhalations,</w:t>
      </w:r>
      <w:r>
        <w:rPr>
          <w:spacing w:val="-6"/>
        </w:rPr>
        <w:t> </w:t>
      </w:r>
      <w:r>
        <w:rPr/>
        <w:t>many</w:t>
      </w:r>
      <w:r>
        <w:rPr>
          <w:spacing w:val="-6"/>
        </w:rPr>
        <w:t> </w:t>
      </w:r>
      <w:r>
        <w:rPr/>
        <w:t>users</w:t>
      </w:r>
      <w:r>
        <w:rPr>
          <w:spacing w:val="-6"/>
        </w:rPr>
        <w:t> </w:t>
      </w:r>
      <w:r>
        <w:rPr/>
        <w:t>feel</w:t>
      </w:r>
    </w:p>
    <w:p>
      <w:pPr>
        <w:pStyle w:val="BodyText"/>
        <w:spacing w:after="0"/>
        <w:sectPr>
          <w:headerReference w:type="default" r:id="rId78"/>
          <w:footerReference w:type="default" r:id="rId79"/>
          <w:pgSz w:w="12240" w:h="15840"/>
          <w:pgMar w:header="744" w:footer="1086" w:top="1000" w:bottom="1280" w:left="0" w:right="0"/>
        </w:sectPr>
      </w:pPr>
    </w:p>
    <w:p>
      <w:pPr>
        <w:pStyle w:val="BodyText"/>
        <w:spacing w:before="94"/>
        <w:ind w:left="0"/>
      </w:pPr>
    </w:p>
    <w:p>
      <w:pPr>
        <w:pStyle w:val="BodyText"/>
        <w:ind w:right="1110"/>
        <w:rPr>
          <w:i/>
        </w:rPr>
      </w:pPr>
      <w:r>
        <w:rPr/>
        <w:t>less inhibited and less in control. Some may feel drowsy for several hours and experience a lingering headache. Chemicals found in different types of inhaled products may</w:t>
      </w:r>
      <w:r>
        <w:rPr>
          <w:spacing w:val="40"/>
        </w:rPr>
        <w:t> </w:t>
      </w:r>
      <w:r>
        <w:rPr/>
        <w:t>produce a variety of additional effects, such as confusion, nausea, or vomiting.</w:t>
      </w:r>
      <w:r>
        <w:rPr>
          <w:spacing w:val="40"/>
        </w:rPr>
        <w:t> </w:t>
      </w:r>
      <w:r>
        <w:rPr/>
        <w:t>By displacing air in the lungs, inhalants deprive the body of oxygen, a condition known as hypoxia. Hypoxia can damage cells throughout the body, but the cells of the brain are especially</w:t>
      </w:r>
      <w:r>
        <w:rPr>
          <w:spacing w:val="-3"/>
        </w:rPr>
        <w:t> </w:t>
      </w:r>
      <w:r>
        <w:rPr/>
        <w:t>sensitive</w:t>
      </w:r>
      <w:r>
        <w:rPr>
          <w:spacing w:val="-4"/>
        </w:rPr>
        <w:t> </w:t>
      </w:r>
      <w:r>
        <w:rPr/>
        <w:t>to</w:t>
      </w:r>
      <w:r>
        <w:rPr>
          <w:spacing w:val="-3"/>
        </w:rPr>
        <w:t> </w:t>
      </w:r>
      <w:r>
        <w:rPr/>
        <w:t>it.</w:t>
      </w:r>
      <w:r>
        <w:rPr>
          <w:spacing w:val="-9"/>
        </w:rPr>
        <w:t> </w:t>
      </w:r>
      <w:r>
        <w:rPr/>
        <w:t>The</w:t>
      </w:r>
      <w:r>
        <w:rPr>
          <w:spacing w:val="-4"/>
        </w:rPr>
        <w:t> </w:t>
      </w:r>
      <w:r>
        <w:rPr/>
        <w:t>symptoms</w:t>
      </w:r>
      <w:r>
        <w:rPr>
          <w:spacing w:val="-3"/>
        </w:rPr>
        <w:t> </w:t>
      </w:r>
      <w:r>
        <w:rPr/>
        <w:t>of</w:t>
      </w:r>
      <w:r>
        <w:rPr>
          <w:spacing w:val="-3"/>
        </w:rPr>
        <w:t> </w:t>
      </w:r>
      <w:r>
        <w:rPr/>
        <w:t>brain</w:t>
      </w:r>
      <w:r>
        <w:rPr>
          <w:spacing w:val="-3"/>
        </w:rPr>
        <w:t> </w:t>
      </w:r>
      <w:r>
        <w:rPr/>
        <w:t>hypoxia</w:t>
      </w:r>
      <w:r>
        <w:rPr>
          <w:spacing w:val="-4"/>
        </w:rPr>
        <w:t> </w:t>
      </w:r>
      <w:r>
        <w:rPr/>
        <w:t>vary</w:t>
      </w:r>
      <w:r>
        <w:rPr>
          <w:spacing w:val="-3"/>
        </w:rPr>
        <w:t> </w:t>
      </w:r>
      <w:r>
        <w:rPr/>
        <w:t>according</w:t>
      </w:r>
      <w:r>
        <w:rPr>
          <w:spacing w:val="-3"/>
        </w:rPr>
        <w:t> </w:t>
      </w:r>
      <w:r>
        <w:rPr/>
        <w:t>to</w:t>
      </w:r>
      <w:r>
        <w:rPr>
          <w:spacing w:val="-3"/>
        </w:rPr>
        <w:t> </w:t>
      </w:r>
      <w:r>
        <w:rPr/>
        <w:t>which</w:t>
      </w:r>
      <w:r>
        <w:rPr>
          <w:spacing w:val="-3"/>
        </w:rPr>
        <w:t> </w:t>
      </w:r>
      <w:r>
        <w:rPr/>
        <w:t>regions of the brain are affected: the hippocampus, for example, helps control memory, so someone who repeatedly uses inhalants may lose the ability to learn new things or may have a hard time carrying on simple conversations.</w:t>
      </w:r>
      <w:r>
        <w:rPr>
          <w:spacing w:val="40"/>
        </w:rPr>
        <w:t> </w:t>
      </w:r>
      <w:r>
        <w:rPr/>
        <w:t>Long-term inhalant abuse can also break down myelin, a fatty tissue that surrounds and protects some nerve fibers. Myelin helps nerve fibers carry their messages quickly and efficiently, and when damaged can lead to muscle spasms and tremors or even permanent difficulty with basic actions like walking, bending, and talking </w:t>
      </w:r>
      <w:r>
        <w:rPr>
          <w:i/>
        </w:rPr>
        <w:t>(American Psychiatric Association</w:t>
      </w:r>
      <w:r>
        <w:rPr>
          <w:i/>
          <w:color w:val="000066"/>
        </w:rPr>
        <w:t>. </w:t>
      </w:r>
      <w:r>
        <w:rPr>
          <w:i/>
        </w:rPr>
        <w:t>Substance-related</w:t>
      </w:r>
      <w:r>
        <w:rPr>
          <w:i/>
        </w:rPr>
        <w:t> disorders. In Diagnostic and Statistical Manual of Mental Disorders, 5th ed., Washington, DC: American Psychiatric Association).</w:t>
      </w:r>
    </w:p>
    <w:p>
      <w:pPr>
        <w:pStyle w:val="BodyText"/>
        <w:spacing w:before="120"/>
        <w:ind w:right="1118"/>
      </w:pPr>
      <w:r>
        <w:rPr/>
        <w:t>Addiction to inhalants can occur with repeated abuse.</w:t>
      </w:r>
      <w:r>
        <w:rPr>
          <w:spacing w:val="-8"/>
        </w:rPr>
        <w:t> </w:t>
      </w:r>
      <w:r>
        <w:rPr/>
        <w:t>According to the </w:t>
      </w:r>
      <w:r>
        <w:rPr>
          <w:i/>
        </w:rPr>
        <w:t>Treatment</w:t>
      </w:r>
      <w:r>
        <w:rPr>
          <w:i/>
        </w:rPr>
        <w:t> Episode</w:t>
      </w:r>
      <w:r>
        <w:rPr>
          <w:i/>
          <w:spacing w:val="-4"/>
        </w:rPr>
        <w:t> </w:t>
      </w:r>
      <w:r>
        <w:rPr>
          <w:i/>
        </w:rPr>
        <w:t>Dataset</w:t>
      </w:r>
      <w:r>
        <w:rPr/>
        <w:t>,</w:t>
      </w:r>
      <w:r>
        <w:rPr>
          <w:spacing w:val="-3"/>
        </w:rPr>
        <w:t> </w:t>
      </w:r>
      <w:r>
        <w:rPr/>
        <w:t>inhalants</w:t>
      </w:r>
      <w:r>
        <w:rPr>
          <w:spacing w:val="-3"/>
        </w:rPr>
        <w:t> </w:t>
      </w:r>
      <w:r>
        <w:rPr/>
        <w:t>were</w:t>
      </w:r>
      <w:r>
        <w:rPr>
          <w:spacing w:val="-4"/>
        </w:rPr>
        <w:t> </w:t>
      </w:r>
      <w:r>
        <w:rPr/>
        <w:t>reported</w:t>
      </w:r>
      <w:r>
        <w:rPr>
          <w:spacing w:val="-3"/>
        </w:rPr>
        <w:t> </w:t>
      </w:r>
      <w:r>
        <w:rPr/>
        <w:t>as</w:t>
      </w:r>
      <w:r>
        <w:rPr>
          <w:spacing w:val="-3"/>
        </w:rPr>
        <w:t> </w:t>
      </w:r>
      <w:r>
        <w:rPr/>
        <w:t>the</w:t>
      </w:r>
      <w:r>
        <w:rPr>
          <w:spacing w:val="-4"/>
        </w:rPr>
        <w:t> </w:t>
      </w:r>
      <w:r>
        <w:rPr/>
        <w:t>primary</w:t>
      </w:r>
      <w:r>
        <w:rPr>
          <w:spacing w:val="-3"/>
        </w:rPr>
        <w:t> </w:t>
      </w:r>
      <w:r>
        <w:rPr/>
        <w:t>substance</w:t>
      </w:r>
      <w:r>
        <w:rPr>
          <w:spacing w:val="-4"/>
        </w:rPr>
        <w:t> </w:t>
      </w:r>
      <w:r>
        <w:rPr/>
        <w:t>abused</w:t>
      </w:r>
      <w:r>
        <w:rPr>
          <w:spacing w:val="-3"/>
        </w:rPr>
        <w:t> </w:t>
      </w:r>
      <w:r>
        <w:rPr/>
        <w:t>by</w:t>
      </w:r>
      <w:r>
        <w:rPr>
          <w:spacing w:val="-3"/>
        </w:rPr>
        <w:t> </w:t>
      </w:r>
      <w:r>
        <w:rPr/>
        <w:t>less</w:t>
      </w:r>
      <w:r>
        <w:rPr>
          <w:spacing w:val="-3"/>
        </w:rPr>
        <w:t> </w:t>
      </w:r>
      <w:r>
        <w:rPr/>
        <w:t>than</w:t>
      </w:r>
    </w:p>
    <w:p>
      <w:pPr>
        <w:pStyle w:val="BodyText"/>
        <w:spacing w:line="237" w:lineRule="auto"/>
        <w:ind w:right="1095"/>
      </w:pPr>
      <w:r>
        <w:rPr/>
        <w:t>0.1 percent of all individuals admitted to substance abuse treatment. However, of those individuals who reported inhalants as their primary, secondary, or tertiary drug of abuse, nearly half were adolescents aged 12 to 17. This age group represents only 8 percent of total admissions to treatment. Sniffing highly concentrated amounts of the chemicals in solvents or aerosol sprays can directly induce heart failure and death within minutes of a session of repeated inhalations. This syndrome, known as “sudden sniffing death,” can result</w:t>
      </w:r>
      <w:r>
        <w:rPr>
          <w:spacing w:val="-3"/>
        </w:rPr>
        <w:t> </w:t>
      </w:r>
      <w:r>
        <w:rPr/>
        <w:t>from</w:t>
      </w:r>
      <w:r>
        <w:rPr>
          <w:spacing w:val="-3"/>
        </w:rPr>
        <w:t> </w:t>
      </w:r>
      <w:r>
        <w:rPr/>
        <w:t>a</w:t>
      </w:r>
      <w:r>
        <w:rPr>
          <w:spacing w:val="-4"/>
        </w:rPr>
        <w:t> </w:t>
      </w:r>
      <w:r>
        <w:rPr/>
        <w:t>single</w:t>
      </w:r>
      <w:r>
        <w:rPr>
          <w:spacing w:val="-4"/>
        </w:rPr>
        <w:t> </w:t>
      </w:r>
      <w:r>
        <w:rPr/>
        <w:t>session</w:t>
      </w:r>
      <w:r>
        <w:rPr>
          <w:spacing w:val="-3"/>
        </w:rPr>
        <w:t> </w:t>
      </w:r>
      <w:r>
        <w:rPr/>
        <w:t>of</w:t>
      </w:r>
      <w:r>
        <w:rPr>
          <w:spacing w:val="-3"/>
        </w:rPr>
        <w:t> </w:t>
      </w:r>
      <w:r>
        <w:rPr/>
        <w:t>inhalant</w:t>
      </w:r>
      <w:r>
        <w:rPr>
          <w:spacing w:val="-3"/>
        </w:rPr>
        <w:t> </w:t>
      </w:r>
      <w:r>
        <w:rPr/>
        <w:t>use</w:t>
      </w:r>
      <w:r>
        <w:rPr>
          <w:spacing w:val="-4"/>
        </w:rPr>
        <w:t> </w:t>
      </w:r>
      <w:r>
        <w:rPr/>
        <w:t>by</w:t>
      </w:r>
      <w:r>
        <w:rPr>
          <w:spacing w:val="-3"/>
        </w:rPr>
        <w:t> </w:t>
      </w:r>
      <w:r>
        <w:rPr/>
        <w:t>an</w:t>
      </w:r>
      <w:r>
        <w:rPr>
          <w:spacing w:val="-3"/>
        </w:rPr>
        <w:t> </w:t>
      </w:r>
      <w:r>
        <w:rPr/>
        <w:t>otherwise</w:t>
      </w:r>
      <w:r>
        <w:rPr>
          <w:spacing w:val="-4"/>
        </w:rPr>
        <w:t> </w:t>
      </w:r>
      <w:r>
        <w:rPr/>
        <w:t>healthy</w:t>
      </w:r>
      <w:r>
        <w:rPr>
          <w:spacing w:val="-3"/>
        </w:rPr>
        <w:t> </w:t>
      </w:r>
      <w:r>
        <w:rPr/>
        <w:t>young</w:t>
      </w:r>
      <w:r>
        <w:rPr>
          <w:spacing w:val="-3"/>
        </w:rPr>
        <w:t> </w:t>
      </w:r>
      <w:r>
        <w:rPr/>
        <w:t>person.</w:t>
      </w:r>
      <w:r>
        <w:rPr>
          <w:spacing w:val="-3"/>
        </w:rPr>
        <w:t> </w:t>
      </w:r>
      <w:r>
        <w:rPr/>
        <w:t>Sudden sniffing death is particularly associated with the abuse of butane, propane, and chemicals in aerosols.</w:t>
      </w:r>
      <w:r>
        <w:rPr>
          <w:spacing w:val="40"/>
        </w:rPr>
        <w:t> </w:t>
      </w:r>
      <w:r>
        <w:rPr/>
        <w:t>High concentrations of inhalants may also cause death from suffocation by displacing</w:t>
      </w:r>
      <w:r>
        <w:rPr>
          <w:spacing w:val="-1"/>
        </w:rPr>
        <w:t> </w:t>
      </w:r>
      <w:r>
        <w:rPr/>
        <w:t>oxygen</w:t>
      </w:r>
      <w:r>
        <w:rPr>
          <w:spacing w:val="-1"/>
        </w:rPr>
        <w:t> </w:t>
      </w:r>
      <w:r>
        <w:rPr/>
        <w:t>in</w:t>
      </w:r>
      <w:r>
        <w:rPr>
          <w:spacing w:val="-1"/>
        </w:rPr>
        <w:t> </w:t>
      </w:r>
      <w:r>
        <w:rPr/>
        <w:t>the</w:t>
      </w:r>
      <w:r>
        <w:rPr>
          <w:spacing w:val="-2"/>
        </w:rPr>
        <w:t> </w:t>
      </w:r>
      <w:r>
        <w:rPr/>
        <w:t>lungs,</w:t>
      </w:r>
      <w:r>
        <w:rPr>
          <w:spacing w:val="-1"/>
        </w:rPr>
        <w:t> </w:t>
      </w:r>
      <w:r>
        <w:rPr/>
        <w:t>causing</w:t>
      </w:r>
      <w:r>
        <w:rPr>
          <w:spacing w:val="-1"/>
        </w:rPr>
        <w:t> </w:t>
      </w:r>
      <w:r>
        <w:rPr/>
        <w:t>the</w:t>
      </w:r>
      <w:r>
        <w:rPr>
          <w:spacing w:val="-2"/>
        </w:rPr>
        <w:t> </w:t>
      </w:r>
      <w:r>
        <w:rPr/>
        <w:t>user</w:t>
      </w:r>
      <w:r>
        <w:rPr>
          <w:spacing w:val="-1"/>
        </w:rPr>
        <w:t> </w:t>
      </w:r>
      <w:r>
        <w:rPr/>
        <w:t>to</w:t>
      </w:r>
      <w:r>
        <w:rPr>
          <w:spacing w:val="-1"/>
        </w:rPr>
        <w:t> </w:t>
      </w:r>
      <w:r>
        <w:rPr/>
        <w:t>lose</w:t>
      </w:r>
      <w:r>
        <w:rPr>
          <w:spacing w:val="-2"/>
        </w:rPr>
        <w:t> </w:t>
      </w:r>
      <w:r>
        <w:rPr/>
        <w:t>consciousness</w:t>
      </w:r>
      <w:r>
        <w:rPr>
          <w:spacing w:val="-1"/>
        </w:rPr>
        <w:t> </w:t>
      </w:r>
      <w:r>
        <w:rPr/>
        <w:t>and</w:t>
      </w:r>
      <w:r>
        <w:rPr>
          <w:spacing w:val="-1"/>
        </w:rPr>
        <w:t> </w:t>
      </w:r>
      <w:r>
        <w:rPr/>
        <w:t>stop</w:t>
      </w:r>
      <w:r>
        <w:rPr>
          <w:spacing w:val="-1"/>
        </w:rPr>
        <w:t> </w:t>
      </w:r>
      <w:r>
        <w:rPr/>
        <w:t>breathing. Deliberately inhaling from a paper or plastic bag or in a closed area greatly increases the chances of suffocation. Even when using aerosols or volatile products for their legitimate purposes (i.e., painting, cleaning), it is wise to do so in a well-ventilated room or </w:t>
      </w:r>
      <w:r>
        <w:rPr>
          <w:spacing w:val="-2"/>
        </w:rPr>
        <w:t>outdoors.</w:t>
      </w:r>
    </w:p>
    <w:p>
      <w:pPr>
        <w:pStyle w:val="BodyText"/>
        <w:spacing w:before="63"/>
        <w:ind w:left="1440" w:right="1369" w:hanging="360"/>
      </w:pPr>
      <w:r>
        <w:rPr>
          <w:rFonts w:ascii="Segoe UI Symbol" w:hAnsi="Segoe UI Symbol"/>
          <w:position w:val="1"/>
        </w:rPr>
        <w:t>➡</w:t>
      </w:r>
      <w:r>
        <w:rPr>
          <w:rFonts w:ascii="Segoe UI Symbol" w:hAnsi="Segoe UI Symbol"/>
          <w:spacing w:val="32"/>
          <w:position w:val="1"/>
        </w:rPr>
        <w:t> </w:t>
      </w:r>
      <w:r>
        <w:rPr/>
        <w:t>Hearing</w:t>
      </w:r>
      <w:r>
        <w:rPr>
          <w:spacing w:val="-10"/>
        </w:rPr>
        <w:t> </w:t>
      </w:r>
      <w:r>
        <w:rPr/>
        <w:t>loss—spray</w:t>
      </w:r>
      <w:r>
        <w:rPr>
          <w:spacing w:val="-10"/>
        </w:rPr>
        <w:t> </w:t>
      </w:r>
      <w:r>
        <w:rPr/>
        <w:t>paints,</w:t>
      </w:r>
      <w:r>
        <w:rPr>
          <w:spacing w:val="-10"/>
        </w:rPr>
        <w:t> </w:t>
      </w:r>
      <w:r>
        <w:rPr/>
        <w:t>glues,</w:t>
      </w:r>
      <w:r>
        <w:rPr>
          <w:spacing w:val="-10"/>
        </w:rPr>
        <w:t> </w:t>
      </w:r>
      <w:r>
        <w:rPr/>
        <w:t>dewaxers,</w:t>
      </w:r>
      <w:r>
        <w:rPr>
          <w:spacing w:val="-10"/>
        </w:rPr>
        <w:t> </w:t>
      </w:r>
      <w:r>
        <w:rPr/>
        <w:t>dry-cleaning</w:t>
      </w:r>
      <w:r>
        <w:rPr>
          <w:spacing w:val="-10"/>
        </w:rPr>
        <w:t> </w:t>
      </w:r>
      <w:r>
        <w:rPr/>
        <w:t>chemicals,</w:t>
      </w:r>
      <w:r>
        <w:rPr>
          <w:spacing w:val="-10"/>
        </w:rPr>
        <w:t> </w:t>
      </w:r>
      <w:r>
        <w:rPr/>
        <w:t>correction </w:t>
      </w:r>
      <w:r>
        <w:rPr>
          <w:spacing w:val="-2"/>
        </w:rPr>
        <w:t>fluids</w:t>
      </w:r>
    </w:p>
    <w:p>
      <w:pPr>
        <w:pStyle w:val="BodyText"/>
        <w:spacing w:before="21"/>
        <w:ind w:left="1440" w:right="2448" w:hanging="360"/>
      </w:pPr>
      <w:r>
        <w:rPr>
          <w:rFonts w:ascii="Segoe UI Symbol" w:hAnsi="Segoe UI Symbol"/>
          <w:position w:val="1"/>
        </w:rPr>
        <w:t>➡</w:t>
      </w:r>
      <w:r>
        <w:rPr>
          <w:rFonts w:ascii="Segoe UI Symbol" w:hAnsi="Segoe UI Symbol"/>
          <w:spacing w:val="32"/>
          <w:position w:val="1"/>
        </w:rPr>
        <w:t> </w:t>
      </w:r>
      <w:r>
        <w:rPr/>
        <w:t>Peripheral</w:t>
      </w:r>
      <w:r>
        <w:rPr>
          <w:spacing w:val="-10"/>
        </w:rPr>
        <w:t> </w:t>
      </w:r>
      <w:r>
        <w:rPr/>
        <w:t>neuropathies</w:t>
      </w:r>
      <w:r>
        <w:rPr>
          <w:spacing w:val="-10"/>
        </w:rPr>
        <w:t> </w:t>
      </w:r>
      <w:r>
        <w:rPr/>
        <w:t>or</w:t>
      </w:r>
      <w:r>
        <w:rPr>
          <w:spacing w:val="-10"/>
        </w:rPr>
        <w:t> </w:t>
      </w:r>
      <w:r>
        <w:rPr/>
        <w:t>limb</w:t>
      </w:r>
      <w:r>
        <w:rPr>
          <w:spacing w:val="-10"/>
        </w:rPr>
        <w:t> </w:t>
      </w:r>
      <w:r>
        <w:rPr/>
        <w:t>spasms—glues,</w:t>
      </w:r>
      <w:r>
        <w:rPr>
          <w:spacing w:val="-10"/>
        </w:rPr>
        <w:t> </w:t>
      </w:r>
      <w:r>
        <w:rPr/>
        <w:t>gasoline,</w:t>
      </w:r>
      <w:r>
        <w:rPr>
          <w:spacing w:val="-10"/>
        </w:rPr>
        <w:t> </w:t>
      </w:r>
      <w:r>
        <w:rPr/>
        <w:t>whipped</w:t>
      </w:r>
      <w:r>
        <w:rPr>
          <w:spacing w:val="-10"/>
        </w:rPr>
        <w:t> </w:t>
      </w:r>
      <w:r>
        <w:rPr/>
        <w:t>cream dispensers, gas cylinders</w:t>
      </w:r>
    </w:p>
    <w:p>
      <w:pPr>
        <w:pStyle w:val="BodyText"/>
        <w:spacing w:before="20"/>
      </w:pPr>
      <w:r>
        <w:rPr>
          <w:rFonts w:ascii="Segoe UI Symbol" w:hAnsi="Segoe UI Symbol"/>
          <w:position w:val="1"/>
        </w:rPr>
        <w:t>➡</w:t>
      </w:r>
      <w:r>
        <w:rPr>
          <w:rFonts w:ascii="Segoe UI Symbol" w:hAnsi="Segoe UI Symbol"/>
          <w:spacing w:val="37"/>
          <w:position w:val="1"/>
        </w:rPr>
        <w:t> </w:t>
      </w:r>
      <w:r>
        <w:rPr/>
        <w:t>Central</w:t>
      </w:r>
      <w:r>
        <w:rPr>
          <w:spacing w:val="-7"/>
        </w:rPr>
        <w:t> </w:t>
      </w:r>
      <w:r>
        <w:rPr/>
        <w:t>nervous</w:t>
      </w:r>
      <w:r>
        <w:rPr>
          <w:spacing w:val="-7"/>
        </w:rPr>
        <w:t> </w:t>
      </w:r>
      <w:r>
        <w:rPr/>
        <w:t>system</w:t>
      </w:r>
      <w:r>
        <w:rPr>
          <w:spacing w:val="-7"/>
        </w:rPr>
        <w:t> </w:t>
      </w:r>
      <w:r>
        <w:rPr/>
        <w:t>or</w:t>
      </w:r>
      <w:r>
        <w:rPr>
          <w:spacing w:val="-6"/>
        </w:rPr>
        <w:t> </w:t>
      </w:r>
      <w:r>
        <w:rPr/>
        <w:t>brain</w:t>
      </w:r>
      <w:r>
        <w:rPr>
          <w:spacing w:val="-7"/>
        </w:rPr>
        <w:t> </w:t>
      </w:r>
      <w:r>
        <w:rPr/>
        <w:t>damage—spray</w:t>
      </w:r>
      <w:r>
        <w:rPr>
          <w:spacing w:val="-7"/>
        </w:rPr>
        <w:t> </w:t>
      </w:r>
      <w:r>
        <w:rPr/>
        <w:t>paints,</w:t>
      </w:r>
      <w:r>
        <w:rPr>
          <w:spacing w:val="-7"/>
        </w:rPr>
        <w:t> </w:t>
      </w:r>
      <w:r>
        <w:rPr/>
        <w:t>glues,</w:t>
      </w:r>
      <w:r>
        <w:rPr>
          <w:spacing w:val="-7"/>
        </w:rPr>
        <w:t> </w:t>
      </w:r>
      <w:r>
        <w:rPr>
          <w:spacing w:val="-2"/>
        </w:rPr>
        <w:t>dewaxers</w:t>
      </w:r>
    </w:p>
    <w:p>
      <w:pPr>
        <w:pStyle w:val="BodyText"/>
        <w:spacing w:before="22"/>
      </w:pPr>
      <w:r>
        <w:rPr>
          <w:rFonts w:ascii="Segoe UI Symbol" w:hAnsi="Segoe UI Symbol"/>
          <w:position w:val="1"/>
        </w:rPr>
        <w:t>➡</w:t>
      </w:r>
      <w:r>
        <w:rPr>
          <w:rFonts w:ascii="Segoe UI Symbol" w:hAnsi="Segoe UI Symbol"/>
          <w:spacing w:val="22"/>
          <w:position w:val="1"/>
        </w:rPr>
        <w:t> </w:t>
      </w:r>
      <w:r>
        <w:rPr/>
        <w:t>Bone</w:t>
      </w:r>
      <w:r>
        <w:rPr>
          <w:spacing w:val="-16"/>
        </w:rPr>
        <w:t> </w:t>
      </w:r>
      <w:r>
        <w:rPr/>
        <w:t>marrow</w:t>
      </w:r>
      <w:r>
        <w:rPr>
          <w:spacing w:val="-15"/>
        </w:rPr>
        <w:t> </w:t>
      </w:r>
      <w:r>
        <w:rPr/>
        <w:t>damage—</w:t>
      </w:r>
      <w:r>
        <w:rPr>
          <w:spacing w:val="-2"/>
        </w:rPr>
        <w:t>gasoline</w:t>
      </w:r>
    </w:p>
    <w:p>
      <w:pPr>
        <w:pStyle w:val="BodyText"/>
        <w:spacing w:before="22"/>
      </w:pPr>
      <w:r>
        <w:rPr>
          <w:rFonts w:ascii="Segoe UI Symbol" w:hAnsi="Segoe UI Symbol"/>
          <w:position w:val="1"/>
        </w:rPr>
        <w:t>➡</w:t>
      </w:r>
      <w:r>
        <w:rPr>
          <w:rFonts w:ascii="Segoe UI Symbol" w:hAnsi="Segoe UI Symbol"/>
          <w:spacing w:val="35"/>
          <w:position w:val="1"/>
        </w:rPr>
        <w:t> </w:t>
      </w:r>
      <w:r>
        <w:rPr/>
        <w:t>Liver</w:t>
      </w:r>
      <w:r>
        <w:rPr>
          <w:spacing w:val="-9"/>
        </w:rPr>
        <w:t> </w:t>
      </w:r>
      <w:r>
        <w:rPr/>
        <w:t>and</w:t>
      </w:r>
      <w:r>
        <w:rPr>
          <w:spacing w:val="-8"/>
        </w:rPr>
        <w:t> </w:t>
      </w:r>
      <w:r>
        <w:rPr/>
        <w:t>kidney</w:t>
      </w:r>
      <w:r>
        <w:rPr>
          <w:spacing w:val="-8"/>
        </w:rPr>
        <w:t> </w:t>
      </w:r>
      <w:r>
        <w:rPr/>
        <w:t>damage—correction</w:t>
      </w:r>
      <w:r>
        <w:rPr>
          <w:spacing w:val="-8"/>
        </w:rPr>
        <w:t> </w:t>
      </w:r>
      <w:r>
        <w:rPr/>
        <w:t>fluids,</w:t>
      </w:r>
      <w:r>
        <w:rPr>
          <w:spacing w:val="-9"/>
        </w:rPr>
        <w:t> </w:t>
      </w:r>
      <w:r>
        <w:rPr/>
        <w:t>dry-cleaning</w:t>
      </w:r>
      <w:r>
        <w:rPr>
          <w:spacing w:val="-8"/>
        </w:rPr>
        <w:t> </w:t>
      </w:r>
      <w:r>
        <w:rPr>
          <w:spacing w:val="-2"/>
        </w:rPr>
        <w:t>fluids</w:t>
      </w:r>
    </w:p>
    <w:p>
      <w:pPr>
        <w:pStyle w:val="BodyText"/>
        <w:spacing w:after="0"/>
        <w:sectPr>
          <w:headerReference w:type="default" r:id="rId80"/>
          <w:footerReference w:type="default" r:id="rId81"/>
          <w:pgSz w:w="12240" w:h="15840"/>
          <w:pgMar w:header="744" w:footer="1086" w:top="1000" w:bottom="1280" w:left="0" w:right="0"/>
        </w:sectPr>
      </w:pPr>
    </w:p>
    <w:p>
      <w:pPr>
        <w:pStyle w:val="BodyText"/>
        <w:spacing w:before="43"/>
        <w:ind w:left="0"/>
      </w:pPr>
    </w:p>
    <w:p>
      <w:pPr>
        <w:pStyle w:val="BodyText"/>
      </w:pPr>
      <w:r>
        <w:rPr>
          <w:rFonts w:ascii="Segoe UI Symbol" w:hAnsi="Segoe UI Symbol"/>
          <w:position w:val="1"/>
        </w:rPr>
        <w:t>➡</w:t>
      </w:r>
      <w:r>
        <w:rPr>
          <w:rFonts w:ascii="Segoe UI Symbol" w:hAnsi="Segoe UI Symbol"/>
          <w:spacing w:val="34"/>
          <w:position w:val="1"/>
        </w:rPr>
        <w:t> </w:t>
      </w:r>
      <w:r>
        <w:rPr/>
        <w:t>Blood</w:t>
      </w:r>
      <w:r>
        <w:rPr>
          <w:spacing w:val="-9"/>
        </w:rPr>
        <w:t> </w:t>
      </w:r>
      <w:r>
        <w:rPr/>
        <w:t>oxygen</w:t>
      </w:r>
      <w:r>
        <w:rPr>
          <w:spacing w:val="-8"/>
        </w:rPr>
        <w:t> </w:t>
      </w:r>
      <w:r>
        <w:rPr/>
        <w:t>depletion—varnish</w:t>
      </w:r>
      <w:r>
        <w:rPr>
          <w:spacing w:val="-9"/>
        </w:rPr>
        <w:t> </w:t>
      </w:r>
      <w:r>
        <w:rPr/>
        <w:t>removers,</w:t>
      </w:r>
      <w:r>
        <w:rPr>
          <w:spacing w:val="-8"/>
        </w:rPr>
        <w:t> </w:t>
      </w:r>
      <w:r>
        <w:rPr/>
        <w:t>paint</w:t>
      </w:r>
      <w:r>
        <w:rPr>
          <w:spacing w:val="-9"/>
        </w:rPr>
        <w:t> </w:t>
      </w:r>
      <w:r>
        <w:rPr>
          <w:spacing w:val="-2"/>
        </w:rPr>
        <w:t>thinners</w:t>
      </w:r>
    </w:p>
    <w:p>
      <w:pPr>
        <w:pStyle w:val="BodyText"/>
        <w:spacing w:before="71"/>
        <w:ind w:left="0"/>
      </w:pPr>
    </w:p>
    <w:p>
      <w:pPr>
        <w:spacing w:before="0"/>
        <w:ind w:left="1080" w:right="1118" w:firstLine="0"/>
        <w:jc w:val="left"/>
        <w:rPr>
          <w:i/>
          <w:sz w:val="28"/>
        </w:rPr>
      </w:pPr>
      <w:r>
        <w:rPr>
          <w:i/>
          <w:sz w:val="28"/>
        </w:rPr>
        <w:t>(American Psychiatric Association</w:t>
      </w:r>
      <w:r>
        <w:rPr>
          <w:i/>
          <w:color w:val="000066"/>
          <w:sz w:val="28"/>
        </w:rPr>
        <w:t>. </w:t>
      </w:r>
      <w:r>
        <w:rPr>
          <w:i/>
          <w:sz w:val="28"/>
        </w:rPr>
        <w:t>Substance-related disorders. In Diagnostic and</w:t>
      </w:r>
      <w:r>
        <w:rPr>
          <w:i/>
          <w:sz w:val="28"/>
        </w:rPr>
        <w:t> Statistical</w:t>
      </w:r>
      <w:r>
        <w:rPr>
          <w:i/>
          <w:spacing w:val="-8"/>
          <w:sz w:val="28"/>
        </w:rPr>
        <w:t> </w:t>
      </w:r>
      <w:r>
        <w:rPr>
          <w:i/>
          <w:sz w:val="28"/>
        </w:rPr>
        <w:t>Manual</w:t>
      </w:r>
      <w:r>
        <w:rPr>
          <w:i/>
          <w:spacing w:val="-8"/>
          <w:sz w:val="28"/>
        </w:rPr>
        <w:t> </w:t>
      </w:r>
      <w:r>
        <w:rPr>
          <w:i/>
          <w:sz w:val="28"/>
        </w:rPr>
        <w:t>of</w:t>
      </w:r>
      <w:r>
        <w:rPr>
          <w:i/>
          <w:spacing w:val="-8"/>
          <w:sz w:val="28"/>
        </w:rPr>
        <w:t> </w:t>
      </w:r>
      <w:r>
        <w:rPr>
          <w:i/>
          <w:sz w:val="28"/>
        </w:rPr>
        <w:t>Mental</w:t>
      </w:r>
      <w:r>
        <w:rPr>
          <w:i/>
          <w:spacing w:val="-8"/>
          <w:sz w:val="28"/>
        </w:rPr>
        <w:t> </w:t>
      </w:r>
      <w:r>
        <w:rPr>
          <w:i/>
          <w:sz w:val="28"/>
        </w:rPr>
        <w:t>Disorders,</w:t>
      </w:r>
      <w:r>
        <w:rPr>
          <w:i/>
          <w:spacing w:val="-8"/>
          <w:sz w:val="28"/>
        </w:rPr>
        <w:t> </w:t>
      </w:r>
      <w:r>
        <w:rPr>
          <w:i/>
          <w:sz w:val="28"/>
        </w:rPr>
        <w:t>5th</w:t>
      </w:r>
      <w:r>
        <w:rPr>
          <w:i/>
          <w:spacing w:val="-8"/>
          <w:sz w:val="28"/>
        </w:rPr>
        <w:t> </w:t>
      </w:r>
      <w:r>
        <w:rPr>
          <w:i/>
          <w:sz w:val="28"/>
        </w:rPr>
        <w:t>ed,</w:t>
      </w:r>
      <w:r>
        <w:rPr>
          <w:i/>
          <w:spacing w:val="-8"/>
          <w:sz w:val="28"/>
        </w:rPr>
        <w:t> </w:t>
      </w:r>
      <w:r>
        <w:rPr>
          <w:i/>
          <w:sz w:val="28"/>
        </w:rPr>
        <w:t>Washington,</w:t>
      </w:r>
      <w:r>
        <w:rPr>
          <w:i/>
          <w:spacing w:val="-8"/>
          <w:sz w:val="28"/>
        </w:rPr>
        <w:t> </w:t>
      </w:r>
      <w:r>
        <w:rPr>
          <w:i/>
          <w:sz w:val="28"/>
        </w:rPr>
        <w:t>DC:</w:t>
      </w:r>
      <w:r>
        <w:rPr>
          <w:i/>
          <w:spacing w:val="-13"/>
          <w:sz w:val="28"/>
        </w:rPr>
        <w:t> </w:t>
      </w:r>
      <w:r>
        <w:rPr>
          <w:i/>
          <w:sz w:val="28"/>
        </w:rPr>
        <w:t>American</w:t>
      </w:r>
      <w:r>
        <w:rPr>
          <w:i/>
          <w:spacing w:val="-8"/>
          <w:sz w:val="28"/>
        </w:rPr>
        <w:t> </w:t>
      </w:r>
      <w:r>
        <w:rPr>
          <w:i/>
          <w:sz w:val="28"/>
        </w:rPr>
        <w:t>Psychiatric </w:t>
      </w:r>
      <w:r>
        <w:rPr>
          <w:i/>
          <w:spacing w:val="-2"/>
          <w:sz w:val="28"/>
        </w:rPr>
        <w:t>Association).</w:t>
      </w:r>
    </w:p>
    <w:p>
      <w:pPr>
        <w:pStyle w:val="Heading5"/>
        <w:spacing w:before="144"/>
        <w:rPr>
          <w:i/>
        </w:rPr>
      </w:pPr>
      <w:r>
        <w:rPr>
          <w:i/>
          <w:color w:val="3C8A9E"/>
          <w:spacing w:val="-2"/>
        </w:rPr>
        <w:t>Benzodiazepines</w:t>
      </w:r>
    </w:p>
    <w:p>
      <w:pPr>
        <w:pStyle w:val="BodyText"/>
        <w:ind w:right="1118"/>
      </w:pPr>
      <w:r>
        <w:rPr/>
        <w:t>Benzodiazepines are any of a class of drugs prescribed for their tranquilizing, anti-anxiety,</w:t>
      </w:r>
      <w:r>
        <w:rPr>
          <w:spacing w:val="-7"/>
        </w:rPr>
        <w:t> </w:t>
      </w:r>
      <w:r>
        <w:rPr/>
        <w:t>sedative,</w:t>
      </w:r>
      <w:r>
        <w:rPr>
          <w:spacing w:val="-7"/>
        </w:rPr>
        <w:t> </w:t>
      </w:r>
      <w:r>
        <w:rPr/>
        <w:t>and</w:t>
      </w:r>
      <w:r>
        <w:rPr>
          <w:spacing w:val="-7"/>
        </w:rPr>
        <w:t> </w:t>
      </w:r>
      <w:r>
        <w:rPr/>
        <w:t>muscle-relaxing</w:t>
      </w:r>
      <w:r>
        <w:rPr>
          <w:spacing w:val="-7"/>
        </w:rPr>
        <w:t> </w:t>
      </w:r>
      <w:r>
        <w:rPr/>
        <w:t>effects.</w:t>
      </w:r>
      <w:r>
        <w:rPr>
          <w:spacing w:val="-7"/>
        </w:rPr>
        <w:t> </w:t>
      </w:r>
      <w:r>
        <w:rPr/>
        <w:t>Benzodiazepines</w:t>
      </w:r>
      <w:r>
        <w:rPr>
          <w:spacing w:val="-7"/>
        </w:rPr>
        <w:t> </w:t>
      </w:r>
      <w:r>
        <w:rPr/>
        <w:t>are</w:t>
      </w:r>
      <w:r>
        <w:rPr>
          <w:spacing w:val="-8"/>
        </w:rPr>
        <w:t> </w:t>
      </w:r>
      <w:r>
        <w:rPr/>
        <w:t>also</w:t>
      </w:r>
      <w:r>
        <w:rPr>
          <w:spacing w:val="-7"/>
        </w:rPr>
        <w:t> </w:t>
      </w:r>
      <w:r>
        <w:rPr/>
        <w:t>prescribed</w:t>
      </w:r>
      <w:r>
        <w:rPr>
          <w:spacing w:val="-7"/>
        </w:rPr>
        <w:t> </w:t>
      </w:r>
      <w:r>
        <w:rPr/>
        <w:t>for epilepsy and alcohol withdrawal. Introduced in the early 1960s with chlordiazepoxide (Librium), benzodiazepines were heralded as a safer alternative to barbiturates and meprobamate because they were relatively non–habit forming and were less lethal in </w:t>
      </w:r>
      <w:r>
        <w:rPr>
          <w:spacing w:val="-2"/>
        </w:rPr>
        <w:t>overdose.</w:t>
      </w:r>
    </w:p>
    <w:p>
      <w:pPr>
        <w:pStyle w:val="BodyText"/>
        <w:spacing w:before="308"/>
        <w:ind w:right="1167"/>
        <w:rPr>
          <w:i/>
        </w:rPr>
      </w:pPr>
      <w:r>
        <w:rPr/>
        <w:t>There has been considerable debate over their side effects, addictiveness, and abuse, beginning with negative media attention given to diazepam (Valium) in the late 1960s and</w:t>
      </w:r>
      <w:r>
        <w:rPr>
          <w:spacing w:val="-4"/>
        </w:rPr>
        <w:t> </w:t>
      </w:r>
      <w:r>
        <w:rPr/>
        <w:t>continuing</w:t>
      </w:r>
      <w:r>
        <w:rPr>
          <w:spacing w:val="-4"/>
        </w:rPr>
        <w:t> </w:t>
      </w:r>
      <w:r>
        <w:rPr/>
        <w:t>with</w:t>
      </w:r>
      <w:r>
        <w:rPr>
          <w:spacing w:val="-4"/>
        </w:rPr>
        <w:t> </w:t>
      </w:r>
      <w:r>
        <w:rPr/>
        <w:t>debate</w:t>
      </w:r>
      <w:r>
        <w:rPr>
          <w:spacing w:val="-5"/>
        </w:rPr>
        <w:t> </w:t>
      </w:r>
      <w:r>
        <w:rPr/>
        <w:t>over</w:t>
      </w:r>
      <w:r>
        <w:rPr>
          <w:spacing w:val="-4"/>
        </w:rPr>
        <w:t> </w:t>
      </w:r>
      <w:r>
        <w:rPr/>
        <w:t>triazolam</w:t>
      </w:r>
      <w:r>
        <w:rPr>
          <w:spacing w:val="-4"/>
        </w:rPr>
        <w:t> </w:t>
      </w:r>
      <w:r>
        <w:rPr/>
        <w:t>(Halcion),</w:t>
      </w:r>
      <w:r>
        <w:rPr>
          <w:spacing w:val="-4"/>
        </w:rPr>
        <w:t> </w:t>
      </w:r>
      <w:r>
        <w:rPr/>
        <w:t>which</w:t>
      </w:r>
      <w:r>
        <w:rPr>
          <w:spacing w:val="-4"/>
        </w:rPr>
        <w:t> </w:t>
      </w:r>
      <w:r>
        <w:rPr/>
        <w:t>culminated</w:t>
      </w:r>
      <w:r>
        <w:rPr>
          <w:spacing w:val="-4"/>
        </w:rPr>
        <w:t> </w:t>
      </w:r>
      <w:r>
        <w:rPr/>
        <w:t>in</w:t>
      </w:r>
      <w:r>
        <w:rPr>
          <w:spacing w:val="-4"/>
        </w:rPr>
        <w:t> </w:t>
      </w:r>
      <w:r>
        <w:rPr/>
        <w:t>its</w:t>
      </w:r>
      <w:r>
        <w:rPr>
          <w:spacing w:val="-4"/>
        </w:rPr>
        <w:t> </w:t>
      </w:r>
      <w:r>
        <w:rPr/>
        <w:t>withdrawal from the market in Britain and several other countries.</w:t>
      </w:r>
      <w:r>
        <w:rPr>
          <w:spacing w:val="-7"/>
        </w:rPr>
        <w:t> </w:t>
      </w:r>
      <w:r>
        <w:rPr/>
        <w:t>All benzodiazepines appear to have amnesic side effects. Triazolam has been associated with depression, increased daytime anxiety in poor sleepers, and some cases of psychosis. Physical dependence on benzodiazepines is seen predominantly in patients who have taken the medications over long periods. Upon withdrawal the original symptoms often recur, and patients may experience anxiety, insomnia, perceptual changes, hallucinations, and seizures. These symptoms can be lessened by slowly tapering off the dose </w:t>
      </w:r>
      <w:r>
        <w:rPr>
          <w:i/>
        </w:rPr>
        <w:t>(Baron; Matrix Center;</w:t>
      </w:r>
      <w:r>
        <w:rPr>
          <w:i/>
        </w:rPr>
        <w:t> National Council on Alcoholism; National Clearinghouse for Drug &amp; Alcohol Information; Whitebread).</w:t>
      </w:r>
    </w:p>
    <w:p>
      <w:pPr>
        <w:pStyle w:val="BodyText"/>
        <w:spacing w:before="296"/>
        <w:ind w:right="1150"/>
        <w:rPr>
          <w:i/>
        </w:rPr>
      </w:pPr>
      <w:r>
        <w:rPr/>
        <w:t>Abuse of benzodiazepines occurs most often in young white males who also abuse other substances. In this group benzodiazepines, especially diazepam and alprazolam (Xanax), are used, sometimes nasally, to ameliorate the unwanted effects of street drugs, such as cocaine.</w:t>
      </w:r>
      <w:r>
        <w:rPr>
          <w:spacing w:val="-2"/>
        </w:rPr>
        <w:t> </w:t>
      </w:r>
      <w:r>
        <w:rPr/>
        <w:t>Flunitrazepam</w:t>
      </w:r>
      <w:r>
        <w:rPr>
          <w:spacing w:val="-2"/>
        </w:rPr>
        <w:t> </w:t>
      </w:r>
      <w:r>
        <w:rPr/>
        <w:t>(Rohypnol),</w:t>
      </w:r>
      <w:r>
        <w:rPr>
          <w:spacing w:val="-2"/>
        </w:rPr>
        <w:t> </w:t>
      </w:r>
      <w:r>
        <w:rPr/>
        <w:t>a</w:t>
      </w:r>
      <w:r>
        <w:rPr>
          <w:spacing w:val="-3"/>
        </w:rPr>
        <w:t> </w:t>
      </w:r>
      <w:r>
        <w:rPr/>
        <w:t>prescription</w:t>
      </w:r>
      <w:r>
        <w:rPr>
          <w:spacing w:val="-2"/>
        </w:rPr>
        <w:t> </w:t>
      </w:r>
      <w:r>
        <w:rPr/>
        <w:t>benzodiazepine</w:t>
      </w:r>
      <w:r>
        <w:rPr>
          <w:spacing w:val="-3"/>
        </w:rPr>
        <w:t> </w:t>
      </w:r>
      <w:r>
        <w:rPr/>
        <w:t>sedative</w:t>
      </w:r>
      <w:r>
        <w:rPr>
          <w:spacing w:val="-3"/>
        </w:rPr>
        <w:t> </w:t>
      </w:r>
      <w:r>
        <w:rPr/>
        <w:t>not</w:t>
      </w:r>
      <w:r>
        <w:rPr>
          <w:spacing w:val="-2"/>
        </w:rPr>
        <w:t> </w:t>
      </w:r>
      <w:r>
        <w:rPr/>
        <w:t>approved in the United States, is increasingly being abused by teen-agers in some areas of the country. While many doctors feel benzodiazepines are safe and effective, especially for short-term</w:t>
      </w:r>
      <w:r>
        <w:rPr>
          <w:spacing w:val="-4"/>
        </w:rPr>
        <w:t> </w:t>
      </w:r>
      <w:r>
        <w:rPr/>
        <w:t>relief</w:t>
      </w:r>
      <w:r>
        <w:rPr>
          <w:spacing w:val="-4"/>
        </w:rPr>
        <w:t> </w:t>
      </w:r>
      <w:r>
        <w:rPr/>
        <w:t>of</w:t>
      </w:r>
      <w:r>
        <w:rPr>
          <w:spacing w:val="-4"/>
        </w:rPr>
        <w:t> </w:t>
      </w:r>
      <w:r>
        <w:rPr/>
        <w:t>anxiety</w:t>
      </w:r>
      <w:r>
        <w:rPr>
          <w:spacing w:val="-4"/>
        </w:rPr>
        <w:t> </w:t>
      </w:r>
      <w:r>
        <w:rPr/>
        <w:t>and</w:t>
      </w:r>
      <w:r>
        <w:rPr>
          <w:spacing w:val="-4"/>
        </w:rPr>
        <w:t> </w:t>
      </w:r>
      <w:r>
        <w:rPr/>
        <w:t>insomnia,</w:t>
      </w:r>
      <w:r>
        <w:rPr>
          <w:spacing w:val="-4"/>
        </w:rPr>
        <w:t> </w:t>
      </w:r>
      <w:r>
        <w:rPr/>
        <w:t>others</w:t>
      </w:r>
      <w:r>
        <w:rPr>
          <w:spacing w:val="-4"/>
        </w:rPr>
        <w:t> </w:t>
      </w:r>
      <w:r>
        <w:rPr/>
        <w:t>feel</w:t>
      </w:r>
      <w:r>
        <w:rPr>
          <w:spacing w:val="-4"/>
        </w:rPr>
        <w:t> </w:t>
      </w:r>
      <w:r>
        <w:rPr/>
        <w:t>that</w:t>
      </w:r>
      <w:r>
        <w:rPr>
          <w:spacing w:val="-4"/>
        </w:rPr>
        <w:t> </w:t>
      </w:r>
      <w:r>
        <w:rPr/>
        <w:t>they</w:t>
      </w:r>
      <w:r>
        <w:rPr>
          <w:spacing w:val="-4"/>
        </w:rPr>
        <w:t> </w:t>
      </w:r>
      <w:r>
        <w:rPr/>
        <w:t>mask</w:t>
      </w:r>
      <w:r>
        <w:rPr>
          <w:spacing w:val="-4"/>
        </w:rPr>
        <w:t> </w:t>
      </w:r>
      <w:r>
        <w:rPr/>
        <w:t>underlying</w:t>
      </w:r>
      <w:r>
        <w:rPr>
          <w:spacing w:val="-4"/>
        </w:rPr>
        <w:t> </w:t>
      </w:r>
      <w:r>
        <w:rPr/>
        <w:t>problems and invite dependence. There are 12 benzodiazepines now on the market, including clonazepam (Clonopin) and temazepam (Restoril) </w:t>
      </w:r>
      <w:r>
        <w:rPr>
          <w:i/>
        </w:rPr>
        <w:t>(Baron; Matrix Center; National</w:t>
      </w:r>
      <w:r>
        <w:rPr>
          <w:i/>
        </w:rPr>
        <w:t> Council on Alcoholism;</w:t>
      </w:r>
      <w:r>
        <w:rPr>
          <w:i/>
          <w:spacing w:val="40"/>
        </w:rPr>
        <w:t> </w:t>
      </w:r>
      <w:r>
        <w:rPr>
          <w:i/>
        </w:rPr>
        <w:t>National Clearinghouse for Drug &amp; Alcohol Information; </w:t>
      </w:r>
      <w:r>
        <w:rPr>
          <w:i/>
          <w:spacing w:val="-2"/>
        </w:rPr>
        <w:t>Whitebread).</w:t>
      </w:r>
    </w:p>
    <w:p>
      <w:pPr>
        <w:pStyle w:val="BodyText"/>
        <w:spacing w:after="0"/>
        <w:rPr>
          <w:i/>
        </w:rPr>
        <w:sectPr>
          <w:headerReference w:type="default" r:id="rId82"/>
          <w:footerReference w:type="default" r:id="rId83"/>
          <w:pgSz w:w="12240" w:h="15840"/>
          <w:pgMar w:header="744" w:footer="1086" w:top="1000" w:bottom="1280" w:left="0" w:right="0"/>
        </w:sectPr>
      </w:pPr>
    </w:p>
    <w:p>
      <w:pPr>
        <w:pStyle w:val="BodyText"/>
        <w:spacing w:before="94"/>
        <w:ind w:left="0"/>
        <w:rPr>
          <w:i/>
        </w:rPr>
      </w:pPr>
    </w:p>
    <w:p>
      <w:pPr>
        <w:pStyle w:val="Heading5"/>
        <w:rPr>
          <w:i/>
        </w:rPr>
      </w:pPr>
      <w:r>
        <w:rPr>
          <w:i/>
          <w:color w:val="3C8A9E"/>
          <w:spacing w:val="-2"/>
        </w:rPr>
        <w:t>Barbiturates</w:t>
      </w:r>
    </w:p>
    <w:p>
      <w:pPr>
        <w:pStyle w:val="BodyText"/>
        <w:ind w:right="1120"/>
      </w:pPr>
      <w:r>
        <w:rPr/>
        <w:t>Barbiturates</w:t>
      </w:r>
      <w:r>
        <w:rPr>
          <w:spacing w:val="-3"/>
        </w:rPr>
        <w:t> </w:t>
      </w:r>
      <w:r>
        <w:rPr/>
        <w:t>are</w:t>
      </w:r>
      <w:r>
        <w:rPr>
          <w:spacing w:val="-4"/>
        </w:rPr>
        <w:t> </w:t>
      </w:r>
      <w:r>
        <w:rPr/>
        <w:t>any</w:t>
      </w:r>
      <w:r>
        <w:rPr>
          <w:spacing w:val="-3"/>
        </w:rPr>
        <w:t> </w:t>
      </w:r>
      <w:r>
        <w:rPr/>
        <w:t>one</w:t>
      </w:r>
      <w:r>
        <w:rPr>
          <w:spacing w:val="-4"/>
        </w:rPr>
        <w:t> </w:t>
      </w:r>
      <w:r>
        <w:rPr/>
        <w:t>of</w:t>
      </w:r>
      <w:r>
        <w:rPr>
          <w:spacing w:val="-3"/>
        </w:rPr>
        <w:t> </w:t>
      </w:r>
      <w:r>
        <w:rPr/>
        <w:t>a</w:t>
      </w:r>
      <w:r>
        <w:rPr>
          <w:spacing w:val="-4"/>
        </w:rPr>
        <w:t> </w:t>
      </w:r>
      <w:r>
        <w:rPr/>
        <w:t>group</w:t>
      </w:r>
      <w:r>
        <w:rPr>
          <w:spacing w:val="-3"/>
        </w:rPr>
        <w:t> </w:t>
      </w:r>
      <w:r>
        <w:rPr/>
        <w:t>of</w:t>
      </w:r>
      <w:r>
        <w:rPr>
          <w:spacing w:val="-3"/>
        </w:rPr>
        <w:t> </w:t>
      </w:r>
      <w:r>
        <w:rPr/>
        <w:t>drugs</w:t>
      </w:r>
      <w:r>
        <w:rPr>
          <w:spacing w:val="-3"/>
        </w:rPr>
        <w:t> </w:t>
      </w:r>
      <w:r>
        <w:rPr/>
        <w:t>that</w:t>
      </w:r>
      <w:r>
        <w:rPr>
          <w:spacing w:val="-3"/>
        </w:rPr>
        <w:t> </w:t>
      </w:r>
      <w:r>
        <w:rPr/>
        <w:t>act</w:t>
      </w:r>
      <w:r>
        <w:rPr>
          <w:spacing w:val="-3"/>
        </w:rPr>
        <w:t> </w:t>
      </w:r>
      <w:r>
        <w:rPr/>
        <w:t>as</w:t>
      </w:r>
      <w:r>
        <w:rPr>
          <w:spacing w:val="-3"/>
        </w:rPr>
        <w:t> </w:t>
      </w:r>
      <w:r>
        <w:rPr/>
        <w:t>depressants</w:t>
      </w:r>
      <w:r>
        <w:rPr>
          <w:spacing w:val="-3"/>
        </w:rPr>
        <w:t> </w:t>
      </w:r>
      <w:r>
        <w:rPr/>
        <w:t>on</w:t>
      </w:r>
      <w:r>
        <w:rPr>
          <w:spacing w:val="-3"/>
        </w:rPr>
        <w:t> </w:t>
      </w:r>
      <w:r>
        <w:rPr/>
        <w:t>the</w:t>
      </w:r>
      <w:r>
        <w:rPr>
          <w:spacing w:val="-4"/>
        </w:rPr>
        <w:t> </w:t>
      </w:r>
      <w:r>
        <w:rPr/>
        <w:t>central</w:t>
      </w:r>
      <w:r>
        <w:rPr>
          <w:spacing w:val="-3"/>
        </w:rPr>
        <w:t> </w:t>
      </w:r>
      <w:r>
        <w:rPr/>
        <w:t>nervous system. High doses depress both nerve and muscle activity and inhibit oxygen consumption in the tissues. In low doses barbiturates act as sedatives, i.e., they have a tranquilizing effect; increased doses have a hypnotic or sleep-inducing effect; still larger doses</w:t>
      </w:r>
      <w:r>
        <w:rPr>
          <w:spacing w:val="-5"/>
        </w:rPr>
        <w:t> </w:t>
      </w:r>
      <w:r>
        <w:rPr/>
        <w:t>have</w:t>
      </w:r>
      <w:r>
        <w:rPr>
          <w:spacing w:val="-6"/>
        </w:rPr>
        <w:t> </w:t>
      </w:r>
      <w:r>
        <w:rPr/>
        <w:t>anticonvulsant</w:t>
      </w:r>
      <w:r>
        <w:rPr>
          <w:spacing w:val="-5"/>
        </w:rPr>
        <w:t> </w:t>
      </w:r>
      <w:r>
        <w:rPr/>
        <w:t>and</w:t>
      </w:r>
      <w:r>
        <w:rPr>
          <w:spacing w:val="-5"/>
        </w:rPr>
        <w:t> </w:t>
      </w:r>
      <w:r>
        <w:rPr/>
        <w:t>anesthetic</w:t>
      </w:r>
      <w:r>
        <w:rPr>
          <w:spacing w:val="-6"/>
        </w:rPr>
        <w:t> </w:t>
      </w:r>
      <w:r>
        <w:rPr/>
        <w:t>activity.</w:t>
      </w:r>
      <w:r>
        <w:rPr>
          <w:spacing w:val="-10"/>
        </w:rPr>
        <w:t> </w:t>
      </w:r>
      <w:r>
        <w:rPr/>
        <w:t>The</w:t>
      </w:r>
      <w:r>
        <w:rPr>
          <w:spacing w:val="-6"/>
        </w:rPr>
        <w:t> </w:t>
      </w:r>
      <w:r>
        <w:rPr/>
        <w:t>mechanism</w:t>
      </w:r>
      <w:r>
        <w:rPr>
          <w:spacing w:val="-5"/>
        </w:rPr>
        <w:t> </w:t>
      </w:r>
      <w:r>
        <w:rPr/>
        <w:t>of</w:t>
      </w:r>
      <w:r>
        <w:rPr>
          <w:spacing w:val="-5"/>
        </w:rPr>
        <w:t> </w:t>
      </w:r>
      <w:r>
        <w:rPr/>
        <w:t>action</w:t>
      </w:r>
      <w:r>
        <w:rPr>
          <w:spacing w:val="-5"/>
        </w:rPr>
        <w:t> </w:t>
      </w:r>
      <w:r>
        <w:rPr/>
        <w:t>on</w:t>
      </w:r>
      <w:r>
        <w:rPr>
          <w:spacing w:val="-5"/>
        </w:rPr>
        <w:t> </w:t>
      </w:r>
      <w:r>
        <w:rPr/>
        <w:t>the</w:t>
      </w:r>
      <w:r>
        <w:rPr>
          <w:spacing w:val="-6"/>
        </w:rPr>
        <w:t> </w:t>
      </w:r>
      <w:r>
        <w:rPr/>
        <w:t>central nervous system is not known. The barbiturates are all derivatives of barbituric acid, which was first prepared in 1864 by the German organic chemist</w:t>
      </w:r>
      <w:r>
        <w:rPr>
          <w:spacing w:val="-9"/>
        </w:rPr>
        <w:t> </w:t>
      </w:r>
      <w:r>
        <w:rPr/>
        <w:t>Adolf von Baeyer.</w:t>
      </w:r>
    </w:p>
    <w:p>
      <w:pPr>
        <w:pStyle w:val="BodyText"/>
        <w:spacing w:line="237" w:lineRule="auto"/>
        <w:ind w:right="1064"/>
      </w:pPr>
      <w:r>
        <w:rPr/>
        <w:t>The</w:t>
      </w:r>
      <w:r>
        <w:rPr>
          <w:spacing w:val="-4"/>
        </w:rPr>
        <w:t> </w:t>
      </w:r>
      <w:r>
        <w:rPr/>
        <w:t>drugs</w:t>
      </w:r>
      <w:r>
        <w:rPr>
          <w:spacing w:val="-3"/>
        </w:rPr>
        <w:t> </w:t>
      </w:r>
      <w:r>
        <w:rPr/>
        <w:t>differ</w:t>
      </w:r>
      <w:r>
        <w:rPr>
          <w:spacing w:val="-3"/>
        </w:rPr>
        <w:t> </w:t>
      </w:r>
      <w:r>
        <w:rPr/>
        <w:t>widely</w:t>
      </w:r>
      <w:r>
        <w:rPr>
          <w:spacing w:val="-3"/>
        </w:rPr>
        <w:t> </w:t>
      </w:r>
      <w:r>
        <w:rPr/>
        <w:t>in</w:t>
      </w:r>
      <w:r>
        <w:rPr>
          <w:spacing w:val="-3"/>
        </w:rPr>
        <w:t> </w:t>
      </w:r>
      <w:r>
        <w:rPr/>
        <w:t>the</w:t>
      </w:r>
      <w:r>
        <w:rPr>
          <w:spacing w:val="-4"/>
        </w:rPr>
        <w:t> </w:t>
      </w:r>
      <w:r>
        <w:rPr/>
        <w:t>duration</w:t>
      </w:r>
      <w:r>
        <w:rPr>
          <w:spacing w:val="-3"/>
        </w:rPr>
        <w:t> </w:t>
      </w:r>
      <w:r>
        <w:rPr/>
        <w:t>of</w:t>
      </w:r>
      <w:r>
        <w:rPr>
          <w:spacing w:val="-3"/>
        </w:rPr>
        <w:t> </w:t>
      </w:r>
      <w:r>
        <w:rPr/>
        <w:t>their</w:t>
      </w:r>
      <w:r>
        <w:rPr>
          <w:spacing w:val="-3"/>
        </w:rPr>
        <w:t> </w:t>
      </w:r>
      <w:r>
        <w:rPr/>
        <w:t>action,</w:t>
      </w:r>
      <w:r>
        <w:rPr>
          <w:spacing w:val="-3"/>
        </w:rPr>
        <w:t> </w:t>
      </w:r>
      <w:r>
        <w:rPr/>
        <w:t>which</w:t>
      </w:r>
      <w:r>
        <w:rPr>
          <w:spacing w:val="-3"/>
        </w:rPr>
        <w:t> </w:t>
      </w:r>
      <w:r>
        <w:rPr/>
        <w:t>depends</w:t>
      </w:r>
      <w:r>
        <w:rPr>
          <w:spacing w:val="-3"/>
        </w:rPr>
        <w:t> </w:t>
      </w:r>
      <w:r>
        <w:rPr/>
        <w:t>on</w:t>
      </w:r>
      <w:r>
        <w:rPr>
          <w:spacing w:val="-3"/>
        </w:rPr>
        <w:t> </w:t>
      </w:r>
      <w:r>
        <w:rPr/>
        <w:t>the</w:t>
      </w:r>
      <w:r>
        <w:rPr>
          <w:spacing w:val="-4"/>
        </w:rPr>
        <w:t> </w:t>
      </w:r>
      <w:r>
        <w:rPr/>
        <w:t>rapidity</w:t>
      </w:r>
      <w:r>
        <w:rPr>
          <w:spacing w:val="-3"/>
        </w:rPr>
        <w:t> </w:t>
      </w:r>
      <w:r>
        <w:rPr/>
        <w:t>with which they are distributed in body tissues, degraded, and excreted. Ultrashort-acting barbiturates such as thiopental sodium (Pentothal) are often used as general anesthetics.</w:t>
      </w:r>
    </w:p>
    <w:p>
      <w:pPr>
        <w:pStyle w:val="BodyText"/>
        <w:ind w:right="1118"/>
      </w:pPr>
      <w:r>
        <w:rPr/>
        <w:t>Secobarbital (Seconal) and pentobarbital sodium (Nembutal) are short-acting barbiturates, amobarbital (Amytal) is intermediate in duration of action, and phenobarbital (Luminal) is a long-acting derivative. Barbiturates are used to relax patients</w:t>
      </w:r>
      <w:r>
        <w:rPr>
          <w:spacing w:val="-5"/>
        </w:rPr>
        <w:t> </w:t>
      </w:r>
      <w:r>
        <w:rPr/>
        <w:t>before</w:t>
      </w:r>
      <w:r>
        <w:rPr>
          <w:spacing w:val="-6"/>
        </w:rPr>
        <w:t> </w:t>
      </w:r>
      <w:r>
        <w:rPr/>
        <w:t>surgery,</w:t>
      </w:r>
      <w:r>
        <w:rPr>
          <w:spacing w:val="-5"/>
        </w:rPr>
        <w:t> </w:t>
      </w:r>
      <w:r>
        <w:rPr/>
        <w:t>as</w:t>
      </w:r>
      <w:r>
        <w:rPr>
          <w:spacing w:val="-5"/>
        </w:rPr>
        <w:t> </w:t>
      </w:r>
      <w:r>
        <w:rPr/>
        <w:t>anticonvulsants,</w:t>
      </w:r>
      <w:r>
        <w:rPr>
          <w:spacing w:val="-5"/>
        </w:rPr>
        <w:t> </w:t>
      </w:r>
      <w:r>
        <w:rPr/>
        <w:t>and</w:t>
      </w:r>
      <w:r>
        <w:rPr>
          <w:spacing w:val="-5"/>
        </w:rPr>
        <w:t> </w:t>
      </w:r>
      <w:r>
        <w:rPr/>
        <w:t>as</w:t>
      </w:r>
      <w:r>
        <w:rPr>
          <w:spacing w:val="-5"/>
        </w:rPr>
        <w:t> </w:t>
      </w:r>
      <w:r>
        <w:rPr/>
        <w:t>sleeping</w:t>
      </w:r>
      <w:r>
        <w:rPr>
          <w:spacing w:val="-5"/>
        </w:rPr>
        <w:t> </w:t>
      </w:r>
      <w:r>
        <w:rPr/>
        <w:t>pills.</w:t>
      </w:r>
      <w:r>
        <w:rPr>
          <w:spacing w:val="-11"/>
        </w:rPr>
        <w:t> </w:t>
      </w:r>
      <w:r>
        <w:rPr/>
        <w:t>They</w:t>
      </w:r>
      <w:r>
        <w:rPr>
          <w:spacing w:val="-5"/>
        </w:rPr>
        <w:t> </w:t>
      </w:r>
      <w:r>
        <w:rPr/>
        <w:t>also</w:t>
      </w:r>
      <w:r>
        <w:rPr>
          <w:spacing w:val="-5"/>
        </w:rPr>
        <w:t> </w:t>
      </w:r>
      <w:r>
        <w:rPr/>
        <w:t>are</w:t>
      </w:r>
      <w:r>
        <w:rPr>
          <w:spacing w:val="-6"/>
        </w:rPr>
        <w:t> </w:t>
      </w:r>
      <w:r>
        <w:rPr/>
        <w:t>commonly abused. Taken regularly, barbiturates can be psychologically and physically addictive.</w:t>
      </w:r>
    </w:p>
    <w:p>
      <w:pPr>
        <w:pStyle w:val="BodyText"/>
        <w:spacing w:line="237" w:lineRule="auto"/>
        <w:ind w:right="1118"/>
        <w:rPr>
          <w:i/>
        </w:rPr>
      </w:pPr>
      <w:r>
        <w:rPr/>
        <w:t>Barbiturate addicts must be withdrawn from the drug gradually to avoid severe withdrawal symptoms such as convulsions. Overdose can cause coma or death. In the United</w:t>
      </w:r>
      <w:r>
        <w:rPr>
          <w:spacing w:val="-4"/>
        </w:rPr>
        <w:t> </w:t>
      </w:r>
      <w:r>
        <w:rPr/>
        <w:t>States</w:t>
      </w:r>
      <w:r>
        <w:rPr>
          <w:spacing w:val="-4"/>
        </w:rPr>
        <w:t> </w:t>
      </w:r>
      <w:r>
        <w:rPr/>
        <w:t>the</w:t>
      </w:r>
      <w:r>
        <w:rPr>
          <w:spacing w:val="-4"/>
        </w:rPr>
        <w:t> </w:t>
      </w:r>
      <w:r>
        <w:rPr/>
        <w:t>manufacture</w:t>
      </w:r>
      <w:r>
        <w:rPr>
          <w:spacing w:val="-4"/>
        </w:rPr>
        <w:t> </w:t>
      </w:r>
      <w:r>
        <w:rPr/>
        <w:t>and</w:t>
      </w:r>
      <w:r>
        <w:rPr>
          <w:spacing w:val="-4"/>
        </w:rPr>
        <w:t> </w:t>
      </w:r>
      <w:r>
        <w:rPr/>
        <w:t>distribution</w:t>
      </w:r>
      <w:r>
        <w:rPr>
          <w:spacing w:val="-4"/>
        </w:rPr>
        <w:t> </w:t>
      </w:r>
      <w:r>
        <w:rPr/>
        <w:t>of</w:t>
      </w:r>
      <w:r>
        <w:rPr>
          <w:spacing w:val="-4"/>
        </w:rPr>
        <w:t> </w:t>
      </w:r>
      <w:r>
        <w:rPr/>
        <w:t>barbiturates</w:t>
      </w:r>
      <w:r>
        <w:rPr>
          <w:spacing w:val="-4"/>
        </w:rPr>
        <w:t> </w:t>
      </w:r>
      <w:r>
        <w:rPr/>
        <w:t>were</w:t>
      </w:r>
      <w:r>
        <w:rPr>
          <w:spacing w:val="-4"/>
        </w:rPr>
        <w:t> </w:t>
      </w:r>
      <w:r>
        <w:rPr/>
        <w:t>brought</w:t>
      </w:r>
      <w:r>
        <w:rPr>
          <w:spacing w:val="-4"/>
        </w:rPr>
        <w:t> </w:t>
      </w:r>
      <w:r>
        <w:rPr/>
        <w:t>under</w:t>
      </w:r>
      <w:r>
        <w:rPr>
          <w:spacing w:val="-4"/>
        </w:rPr>
        <w:t> </w:t>
      </w:r>
      <w:r>
        <w:rPr/>
        <w:t>federal control by the 1965 Drug</w:t>
      </w:r>
      <w:r>
        <w:rPr>
          <w:spacing w:val="-9"/>
        </w:rPr>
        <w:t> </w:t>
      </w:r>
      <w:r>
        <w:rPr/>
        <w:t>Abuse and Control</w:t>
      </w:r>
      <w:r>
        <w:rPr>
          <w:spacing w:val="-9"/>
        </w:rPr>
        <w:t> </w:t>
      </w:r>
      <w:r>
        <w:rPr/>
        <w:t>Act, and they are legally available only by prescription. See publications of the Drugs &amp; Crime Data Center and Clearinghouse, the Bureau of Justice Statistics Clearinghouse, and the National Clearinghouse for</w:t>
      </w:r>
      <w:r>
        <w:rPr>
          <w:spacing w:val="-6"/>
        </w:rPr>
        <w:t> </w:t>
      </w:r>
      <w:r>
        <w:rPr/>
        <w:t>Alcohol and Drug Information</w:t>
      </w:r>
      <w:r>
        <w:rPr>
          <w:i/>
        </w:rPr>
        <w:t>.</w:t>
      </w:r>
    </w:p>
    <w:p>
      <w:pPr>
        <w:pStyle w:val="Heading5"/>
        <w:spacing w:before="138"/>
        <w:rPr>
          <w:i/>
        </w:rPr>
      </w:pPr>
      <w:r>
        <w:rPr>
          <w:i/>
          <w:color w:val="3C8A9E"/>
          <w:spacing w:val="-2"/>
        </w:rPr>
        <w:t>Steroids</w:t>
      </w:r>
    </w:p>
    <w:p>
      <w:pPr>
        <w:pStyle w:val="BodyText"/>
        <w:ind w:right="1240"/>
      </w:pPr>
      <w:r>
        <w:rPr/>
        <w:t>Steroids are a class of lipids having a particular molecular ring structure called the cyclopentanoperhydro-phenanthrene</w:t>
      </w:r>
      <w:r>
        <w:rPr>
          <w:spacing w:val="-6"/>
        </w:rPr>
        <w:t> </w:t>
      </w:r>
      <w:r>
        <w:rPr/>
        <w:t>ring</w:t>
      </w:r>
      <w:r>
        <w:rPr>
          <w:spacing w:val="-5"/>
        </w:rPr>
        <w:t> </w:t>
      </w:r>
      <w:r>
        <w:rPr/>
        <w:t>system.</w:t>
      </w:r>
      <w:r>
        <w:rPr>
          <w:spacing w:val="-5"/>
        </w:rPr>
        <w:t> </w:t>
      </w:r>
      <w:r>
        <w:rPr/>
        <w:t>Steroids</w:t>
      </w:r>
      <w:r>
        <w:rPr>
          <w:spacing w:val="-5"/>
        </w:rPr>
        <w:t> </w:t>
      </w:r>
      <w:r>
        <w:rPr/>
        <w:t>differ</w:t>
      </w:r>
      <w:r>
        <w:rPr>
          <w:spacing w:val="-5"/>
        </w:rPr>
        <w:t> </w:t>
      </w:r>
      <w:r>
        <w:rPr/>
        <w:t>from</w:t>
      </w:r>
      <w:r>
        <w:rPr>
          <w:spacing w:val="-5"/>
        </w:rPr>
        <w:t> </w:t>
      </w:r>
      <w:r>
        <w:rPr/>
        <w:t>one</w:t>
      </w:r>
      <w:r>
        <w:rPr>
          <w:spacing w:val="-6"/>
        </w:rPr>
        <w:t> </w:t>
      </w:r>
      <w:r>
        <w:rPr/>
        <w:t>another</w:t>
      </w:r>
      <w:r>
        <w:rPr>
          <w:spacing w:val="-5"/>
        </w:rPr>
        <w:t> </w:t>
      </w:r>
      <w:r>
        <w:rPr/>
        <w:t>in</w:t>
      </w:r>
      <w:r>
        <w:rPr>
          <w:spacing w:val="-5"/>
        </w:rPr>
        <w:t> </w:t>
      </w:r>
      <w:r>
        <w:rPr/>
        <w:t>the structure</w:t>
      </w:r>
      <w:r>
        <w:rPr>
          <w:spacing w:val="-2"/>
        </w:rPr>
        <w:t> </w:t>
      </w:r>
      <w:r>
        <w:rPr/>
        <w:t>of</w:t>
      </w:r>
      <w:r>
        <w:rPr>
          <w:spacing w:val="-1"/>
        </w:rPr>
        <w:t> </w:t>
      </w:r>
      <w:r>
        <w:rPr/>
        <w:t>various</w:t>
      </w:r>
      <w:r>
        <w:rPr>
          <w:spacing w:val="-1"/>
        </w:rPr>
        <w:t> </w:t>
      </w:r>
      <w:r>
        <w:rPr/>
        <w:t>side</w:t>
      </w:r>
      <w:r>
        <w:rPr>
          <w:spacing w:val="-2"/>
        </w:rPr>
        <w:t> </w:t>
      </w:r>
      <w:r>
        <w:rPr/>
        <w:t>chains</w:t>
      </w:r>
      <w:r>
        <w:rPr>
          <w:spacing w:val="-1"/>
        </w:rPr>
        <w:t> </w:t>
      </w:r>
      <w:r>
        <w:rPr/>
        <w:t>and</w:t>
      </w:r>
      <w:r>
        <w:rPr>
          <w:spacing w:val="-1"/>
        </w:rPr>
        <w:t> </w:t>
      </w:r>
      <w:r>
        <w:rPr/>
        <w:t>additional</w:t>
      </w:r>
      <w:r>
        <w:rPr>
          <w:spacing w:val="-1"/>
        </w:rPr>
        <w:t> </w:t>
      </w:r>
      <w:r>
        <w:rPr/>
        <w:t>rings.</w:t>
      </w:r>
      <w:r>
        <w:rPr>
          <w:spacing w:val="-1"/>
        </w:rPr>
        <w:t> </w:t>
      </w:r>
      <w:r>
        <w:rPr/>
        <w:t>Steroids</w:t>
      </w:r>
      <w:r>
        <w:rPr>
          <w:spacing w:val="-1"/>
        </w:rPr>
        <w:t> </w:t>
      </w:r>
      <w:r>
        <w:rPr/>
        <w:t>are</w:t>
      </w:r>
      <w:r>
        <w:rPr>
          <w:spacing w:val="-2"/>
        </w:rPr>
        <w:t> </w:t>
      </w:r>
      <w:r>
        <w:rPr/>
        <w:t>common</w:t>
      </w:r>
      <w:r>
        <w:rPr>
          <w:spacing w:val="-1"/>
        </w:rPr>
        <w:t> </w:t>
      </w:r>
      <w:r>
        <w:rPr/>
        <w:t>in</w:t>
      </w:r>
      <w:r>
        <w:rPr>
          <w:spacing w:val="-1"/>
        </w:rPr>
        <w:t> </w:t>
      </w:r>
      <w:r>
        <w:rPr/>
        <w:t>both</w:t>
      </w:r>
      <w:r>
        <w:rPr>
          <w:spacing w:val="-1"/>
        </w:rPr>
        <w:t> </w:t>
      </w:r>
      <w:r>
        <w:rPr/>
        <w:t>plants and animals. In humans, steroids are secreted by the ovaries and testes, the adrenal cortex, and the placenta.</w:t>
      </w:r>
    </w:p>
    <w:p>
      <w:pPr>
        <w:pStyle w:val="BodyText"/>
        <w:spacing w:before="89"/>
        <w:ind w:left="1138" w:right="1064"/>
      </w:pPr>
      <w:r>
        <w:rPr/>
        <w:t>The range of steroids is diverse, including several forms of vitamin D, digitalis, sterols (e.g.,</w:t>
      </w:r>
      <w:r>
        <w:rPr>
          <w:spacing w:val="-3"/>
        </w:rPr>
        <w:t> </w:t>
      </w:r>
      <w:r>
        <w:rPr/>
        <w:t>cholesterol),</w:t>
      </w:r>
      <w:r>
        <w:rPr>
          <w:spacing w:val="-3"/>
        </w:rPr>
        <w:t> </w:t>
      </w:r>
      <w:r>
        <w:rPr/>
        <w:t>and</w:t>
      </w:r>
      <w:r>
        <w:rPr>
          <w:spacing w:val="-3"/>
        </w:rPr>
        <w:t> </w:t>
      </w:r>
      <w:r>
        <w:rPr/>
        <w:t>the</w:t>
      </w:r>
      <w:r>
        <w:rPr>
          <w:spacing w:val="-4"/>
        </w:rPr>
        <w:t> </w:t>
      </w:r>
      <w:r>
        <w:rPr/>
        <w:t>bile</w:t>
      </w:r>
      <w:r>
        <w:rPr>
          <w:spacing w:val="-4"/>
        </w:rPr>
        <w:t> </w:t>
      </w:r>
      <w:r>
        <w:rPr/>
        <w:t>acids.</w:t>
      </w:r>
      <w:r>
        <w:rPr>
          <w:spacing w:val="-3"/>
        </w:rPr>
        <w:t> </w:t>
      </w:r>
      <w:r>
        <w:rPr/>
        <w:t>Many</w:t>
      </w:r>
      <w:r>
        <w:rPr>
          <w:spacing w:val="-3"/>
        </w:rPr>
        <w:t> </w:t>
      </w:r>
      <w:r>
        <w:rPr/>
        <w:t>steroids</w:t>
      </w:r>
      <w:r>
        <w:rPr>
          <w:spacing w:val="-3"/>
        </w:rPr>
        <w:t> </w:t>
      </w:r>
      <w:r>
        <w:rPr/>
        <w:t>are</w:t>
      </w:r>
      <w:r>
        <w:rPr>
          <w:spacing w:val="-4"/>
        </w:rPr>
        <w:t> </w:t>
      </w:r>
      <w:r>
        <w:rPr/>
        <w:t>biologically</w:t>
      </w:r>
      <w:r>
        <w:rPr>
          <w:spacing w:val="-3"/>
        </w:rPr>
        <w:t> </w:t>
      </w:r>
      <w:r>
        <w:rPr/>
        <w:t>active</w:t>
      </w:r>
      <w:r>
        <w:rPr>
          <w:spacing w:val="-4"/>
        </w:rPr>
        <w:t> </w:t>
      </w:r>
      <w:r>
        <w:rPr/>
        <w:t>hormones</w:t>
      </w:r>
      <w:r>
        <w:rPr>
          <w:spacing w:val="-3"/>
        </w:rPr>
        <w:t> </w:t>
      </w:r>
      <w:r>
        <w:rPr/>
        <w:t>that control a number of the body's metabolic processes. This group includes the male sex hormone testosterone and the female sex hormones estrogen and progesterone. The steroid hormones of the adrenal cortex include glucocorticoids such as cortisone and cortisol (see also corticosteroid drug) and mineralocorticoids such as aldosterone.</w:t>
      </w:r>
    </w:p>
    <w:p>
      <w:pPr>
        <w:pStyle w:val="BodyText"/>
        <w:spacing w:before="88"/>
        <w:ind w:left="1138" w:right="1118"/>
      </w:pPr>
      <w:r>
        <w:rPr/>
        <w:t>Natural or synthetic steroids are used in oral contraceptives and in the treatment of arthritis,</w:t>
      </w:r>
      <w:r>
        <w:rPr>
          <w:spacing w:val="-18"/>
        </w:rPr>
        <w:t> </w:t>
      </w:r>
      <w:r>
        <w:rPr/>
        <w:t>Addison's</w:t>
      </w:r>
      <w:r>
        <w:rPr>
          <w:spacing w:val="-5"/>
        </w:rPr>
        <w:t> </w:t>
      </w:r>
      <w:r>
        <w:rPr/>
        <w:t>disease,</w:t>
      </w:r>
      <w:r>
        <w:rPr>
          <w:spacing w:val="-4"/>
        </w:rPr>
        <w:t> </w:t>
      </w:r>
      <w:r>
        <w:rPr/>
        <w:t>and</w:t>
      </w:r>
      <w:r>
        <w:rPr>
          <w:spacing w:val="-4"/>
        </w:rPr>
        <w:t> </w:t>
      </w:r>
      <w:r>
        <w:rPr/>
        <w:t>certain</w:t>
      </w:r>
      <w:r>
        <w:rPr>
          <w:spacing w:val="-4"/>
        </w:rPr>
        <w:t> </w:t>
      </w:r>
      <w:r>
        <w:rPr/>
        <w:t>skin</w:t>
      </w:r>
      <w:r>
        <w:rPr>
          <w:spacing w:val="-4"/>
        </w:rPr>
        <w:t> </w:t>
      </w:r>
      <w:r>
        <w:rPr/>
        <w:t>ailments.</w:t>
      </w:r>
      <w:r>
        <w:rPr>
          <w:spacing w:val="-4"/>
        </w:rPr>
        <w:t> </w:t>
      </w:r>
      <w:r>
        <w:rPr/>
        <w:t>Side</w:t>
      </w:r>
      <w:r>
        <w:rPr>
          <w:spacing w:val="-5"/>
        </w:rPr>
        <w:t> </w:t>
      </w:r>
      <w:r>
        <w:rPr/>
        <w:t>effects,</w:t>
      </w:r>
      <w:r>
        <w:rPr>
          <w:spacing w:val="-4"/>
        </w:rPr>
        <w:t> </w:t>
      </w:r>
      <w:r>
        <w:rPr/>
        <w:t>related</w:t>
      </w:r>
      <w:r>
        <w:rPr>
          <w:spacing w:val="-4"/>
        </w:rPr>
        <w:t> </w:t>
      </w:r>
      <w:r>
        <w:rPr/>
        <w:t>to</w:t>
      </w:r>
      <w:r>
        <w:rPr>
          <w:spacing w:val="-4"/>
        </w:rPr>
        <w:t> </w:t>
      </w:r>
      <w:r>
        <w:rPr/>
        <w:t>dosage</w:t>
      </w:r>
      <w:r>
        <w:rPr>
          <w:spacing w:val="-5"/>
        </w:rPr>
        <w:t> </w:t>
      </w:r>
      <w:r>
        <w:rPr/>
        <w:t>and length of treatment, can be serious and include high blood pressure, edema, unwanted hair growth, and menstrual cycle disruption.</w:t>
      </w:r>
      <w:r>
        <w:rPr>
          <w:spacing w:val="-15"/>
        </w:rPr>
        <w:t> </w:t>
      </w:r>
      <w:r>
        <w:rPr/>
        <w:t>Anabolic steroids, male hormones given to</w:t>
      </w:r>
    </w:p>
    <w:p>
      <w:pPr>
        <w:pStyle w:val="BodyText"/>
        <w:spacing w:after="0"/>
        <w:sectPr>
          <w:headerReference w:type="default" r:id="rId84"/>
          <w:footerReference w:type="default" r:id="rId85"/>
          <w:pgSz w:w="12240" w:h="15840"/>
          <w:pgMar w:header="744" w:footer="1086" w:top="1000" w:bottom="1280" w:left="0" w:right="0"/>
        </w:sectPr>
      </w:pPr>
    </w:p>
    <w:p>
      <w:pPr>
        <w:pStyle w:val="BodyText"/>
        <w:spacing w:before="94"/>
        <w:ind w:left="0"/>
      </w:pPr>
    </w:p>
    <w:p>
      <w:pPr>
        <w:pStyle w:val="BodyText"/>
        <w:ind w:left="1138" w:right="1118"/>
        <w:rPr>
          <w:i/>
        </w:rPr>
      </w:pPr>
      <w:r>
        <w:rPr/>
        <w:t>build</w:t>
      </w:r>
      <w:r>
        <w:rPr>
          <w:spacing w:val="-3"/>
        </w:rPr>
        <w:t> </w:t>
      </w:r>
      <w:r>
        <w:rPr/>
        <w:t>up</w:t>
      </w:r>
      <w:r>
        <w:rPr>
          <w:spacing w:val="-3"/>
        </w:rPr>
        <w:t> </w:t>
      </w:r>
      <w:r>
        <w:rPr/>
        <w:t>strength</w:t>
      </w:r>
      <w:r>
        <w:rPr>
          <w:spacing w:val="-3"/>
        </w:rPr>
        <w:t> </w:t>
      </w:r>
      <w:r>
        <w:rPr/>
        <w:t>in</w:t>
      </w:r>
      <w:r>
        <w:rPr>
          <w:spacing w:val="-3"/>
        </w:rPr>
        <w:t> </w:t>
      </w:r>
      <w:r>
        <w:rPr/>
        <w:t>seriously</w:t>
      </w:r>
      <w:r>
        <w:rPr>
          <w:spacing w:val="-3"/>
        </w:rPr>
        <w:t> </w:t>
      </w:r>
      <w:r>
        <w:rPr/>
        <w:t>ill</w:t>
      </w:r>
      <w:r>
        <w:rPr>
          <w:spacing w:val="-3"/>
        </w:rPr>
        <w:t> </w:t>
      </w:r>
      <w:r>
        <w:rPr/>
        <w:t>patients,</w:t>
      </w:r>
      <w:r>
        <w:rPr>
          <w:spacing w:val="-3"/>
        </w:rPr>
        <w:t> </w:t>
      </w:r>
      <w:r>
        <w:rPr/>
        <w:t>have</w:t>
      </w:r>
      <w:r>
        <w:rPr>
          <w:spacing w:val="-4"/>
        </w:rPr>
        <w:t> </w:t>
      </w:r>
      <w:r>
        <w:rPr/>
        <w:t>been</w:t>
      </w:r>
      <w:r>
        <w:rPr>
          <w:spacing w:val="-3"/>
        </w:rPr>
        <w:t> </w:t>
      </w:r>
      <w:r>
        <w:rPr/>
        <w:t>abused</w:t>
      </w:r>
      <w:r>
        <w:rPr>
          <w:spacing w:val="-3"/>
        </w:rPr>
        <w:t> </w:t>
      </w:r>
      <w:r>
        <w:rPr/>
        <w:t>by</w:t>
      </w:r>
      <w:r>
        <w:rPr>
          <w:spacing w:val="-3"/>
        </w:rPr>
        <w:t> </w:t>
      </w:r>
      <w:r>
        <w:rPr/>
        <w:t>bodybuilders</w:t>
      </w:r>
      <w:r>
        <w:rPr>
          <w:spacing w:val="-3"/>
        </w:rPr>
        <w:t> </w:t>
      </w:r>
      <w:r>
        <w:rPr/>
        <w:t>and</w:t>
      </w:r>
      <w:r>
        <w:rPr>
          <w:spacing w:val="-3"/>
        </w:rPr>
        <w:t> </w:t>
      </w:r>
      <w:r>
        <w:rPr/>
        <w:t>athletes in an attempt to increase muscle mass and strength</w:t>
      </w:r>
      <w:r>
        <w:rPr>
          <w:i/>
        </w:rPr>
        <w:t>.</w:t>
      </w:r>
    </w:p>
    <w:p>
      <w:pPr>
        <w:pStyle w:val="Heading5"/>
        <w:spacing w:before="96"/>
        <w:rPr>
          <w:i/>
        </w:rPr>
      </w:pPr>
      <w:r>
        <w:rPr>
          <w:i/>
          <w:color w:val="3C8A9E"/>
          <w:spacing w:val="-2"/>
        </w:rPr>
        <w:t>Analgesics</w:t>
      </w:r>
    </w:p>
    <w:p>
      <w:pPr>
        <w:pStyle w:val="BodyText"/>
        <w:ind w:right="1086"/>
      </w:pPr>
      <w:r>
        <w:rPr/>
        <w:t>Analgesics are any of a diverse group of drugs used to relieve pain.</w:t>
      </w:r>
      <w:r>
        <w:rPr>
          <w:spacing w:val="-9"/>
        </w:rPr>
        <w:t> </w:t>
      </w:r>
      <w:r>
        <w:rPr/>
        <w:t>Analgesic drugs include the non-steroidal anti-inflammatory drugs (NSAIDs) such as the salicylates, narcotic drugs such as morphine, and synthetic drugs with morphinelike action such as meperidine (Demerol) and propoxyphene (Darvon).</w:t>
      </w:r>
      <w:r>
        <w:rPr>
          <w:spacing w:val="-4"/>
        </w:rPr>
        <w:t> </w:t>
      </w:r>
      <w:r>
        <w:rPr/>
        <w:t>Aspirin and other NSAIDs (e.g., acetaminophen, ibuprofen, and naproxen) reduce fever and inflammation as well as relieve pain. Narcotic analgesics and the morphinelike synthetic drugs depress the central nervous system and alter the perception of pain. They are used to alleviate pain not relieved</w:t>
      </w:r>
      <w:r>
        <w:rPr>
          <w:spacing w:val="-3"/>
        </w:rPr>
        <w:t> </w:t>
      </w:r>
      <w:r>
        <w:rPr/>
        <w:t>by</w:t>
      </w:r>
      <w:r>
        <w:rPr>
          <w:spacing w:val="-3"/>
        </w:rPr>
        <w:t> </w:t>
      </w:r>
      <w:r>
        <w:rPr/>
        <w:t>the</w:t>
      </w:r>
      <w:r>
        <w:rPr>
          <w:spacing w:val="-4"/>
        </w:rPr>
        <w:t> </w:t>
      </w:r>
      <w:r>
        <w:rPr/>
        <w:t>NSAIDs.</w:t>
      </w:r>
      <w:r>
        <w:rPr>
          <w:spacing w:val="-3"/>
        </w:rPr>
        <w:t> </w:t>
      </w:r>
      <w:r>
        <w:rPr/>
        <w:t>NSAIDs</w:t>
      </w:r>
      <w:r>
        <w:rPr>
          <w:spacing w:val="-3"/>
        </w:rPr>
        <w:t> </w:t>
      </w:r>
      <w:r>
        <w:rPr/>
        <w:t>and</w:t>
      </w:r>
      <w:r>
        <w:rPr>
          <w:spacing w:val="-3"/>
        </w:rPr>
        <w:t> </w:t>
      </w:r>
      <w:r>
        <w:rPr/>
        <w:t>other</w:t>
      </w:r>
      <w:r>
        <w:rPr>
          <w:spacing w:val="-3"/>
        </w:rPr>
        <w:t> </w:t>
      </w:r>
      <w:r>
        <w:rPr/>
        <w:t>analgesics</w:t>
      </w:r>
      <w:r>
        <w:rPr>
          <w:spacing w:val="-3"/>
        </w:rPr>
        <w:t> </w:t>
      </w:r>
      <w:r>
        <w:rPr/>
        <w:t>are</w:t>
      </w:r>
      <w:r>
        <w:rPr>
          <w:spacing w:val="-4"/>
        </w:rPr>
        <w:t> </w:t>
      </w:r>
      <w:r>
        <w:rPr/>
        <w:t>also</w:t>
      </w:r>
      <w:r>
        <w:rPr>
          <w:spacing w:val="-3"/>
        </w:rPr>
        <w:t> </w:t>
      </w:r>
      <w:r>
        <w:rPr/>
        <w:t>used</w:t>
      </w:r>
      <w:r>
        <w:rPr>
          <w:spacing w:val="-3"/>
        </w:rPr>
        <w:t> </w:t>
      </w:r>
      <w:r>
        <w:rPr/>
        <w:t>in</w:t>
      </w:r>
      <w:r>
        <w:rPr>
          <w:spacing w:val="-3"/>
        </w:rPr>
        <w:t> </w:t>
      </w:r>
      <w:r>
        <w:rPr/>
        <w:t>combination,</w:t>
      </w:r>
      <w:r>
        <w:rPr>
          <w:spacing w:val="-3"/>
        </w:rPr>
        <w:t> </w:t>
      </w:r>
      <w:r>
        <w:rPr/>
        <w:t>as</w:t>
      </w:r>
      <w:r>
        <w:rPr>
          <w:spacing w:val="-3"/>
        </w:rPr>
        <w:t> </w:t>
      </w:r>
      <w:r>
        <w:rPr/>
        <w:t>in Tylenol with codeine and Darvocet (Darvon and acetaminophen). Recently, patient-controlled analgesic techniques have been introduced, in which patients have the option of injecting small quantities of narcotic type analgesics to control their own pain.</w:t>
      </w:r>
    </w:p>
    <w:p>
      <w:pPr>
        <w:pStyle w:val="BodyText"/>
        <w:spacing w:line="299" w:lineRule="exact"/>
      </w:pPr>
      <w:r>
        <w:rPr/>
        <w:t>Microprocessor-controlled</w:t>
      </w:r>
      <w:r>
        <w:rPr>
          <w:spacing w:val="-6"/>
        </w:rPr>
        <w:t> </w:t>
      </w:r>
      <w:r>
        <w:rPr/>
        <w:t>injections</w:t>
      </w:r>
      <w:r>
        <w:rPr>
          <w:spacing w:val="-3"/>
        </w:rPr>
        <w:t> </w:t>
      </w:r>
      <w:r>
        <w:rPr/>
        <w:t>may</w:t>
      </w:r>
      <w:r>
        <w:rPr>
          <w:spacing w:val="-4"/>
        </w:rPr>
        <w:t> </w:t>
      </w:r>
      <w:r>
        <w:rPr/>
        <w:t>be</w:t>
      </w:r>
      <w:r>
        <w:rPr>
          <w:spacing w:val="-4"/>
        </w:rPr>
        <w:t> </w:t>
      </w:r>
      <w:r>
        <w:rPr/>
        <w:t>made</w:t>
      </w:r>
      <w:r>
        <w:rPr>
          <w:spacing w:val="-4"/>
        </w:rPr>
        <w:t> </w:t>
      </w:r>
      <w:r>
        <w:rPr/>
        <w:t>through</w:t>
      </w:r>
      <w:r>
        <w:rPr>
          <w:spacing w:val="-4"/>
        </w:rPr>
        <w:t> </w:t>
      </w:r>
      <w:r>
        <w:rPr/>
        <w:t>intravenous</w:t>
      </w:r>
      <w:r>
        <w:rPr>
          <w:spacing w:val="-3"/>
        </w:rPr>
        <w:t> </w:t>
      </w:r>
      <w:r>
        <w:rPr/>
        <w:t>catheters,</w:t>
      </w:r>
      <w:r>
        <w:rPr>
          <w:spacing w:val="-3"/>
        </w:rPr>
        <w:t> </w:t>
      </w:r>
      <w:r>
        <w:rPr>
          <w:spacing w:val="-5"/>
        </w:rPr>
        <w:t>or</w:t>
      </w:r>
    </w:p>
    <w:p>
      <w:pPr>
        <w:spacing w:before="0"/>
        <w:ind w:left="1080" w:right="1118" w:firstLine="0"/>
        <w:jc w:val="left"/>
        <w:rPr>
          <w:i/>
          <w:sz w:val="28"/>
        </w:rPr>
      </w:pPr>
      <w:r>
        <w:rPr>
          <w:sz w:val="28"/>
        </w:rPr>
        <w:t>through a catheter into the epidural (covering of the spinal cord) area. In addition to analgesic</w:t>
      </w:r>
      <w:r>
        <w:rPr>
          <w:spacing w:val="-5"/>
          <w:sz w:val="28"/>
        </w:rPr>
        <w:t> </w:t>
      </w:r>
      <w:r>
        <w:rPr>
          <w:sz w:val="28"/>
        </w:rPr>
        <w:t>drugs,</w:t>
      </w:r>
      <w:r>
        <w:rPr>
          <w:spacing w:val="-4"/>
          <w:sz w:val="28"/>
        </w:rPr>
        <w:t> </w:t>
      </w:r>
      <w:r>
        <w:rPr>
          <w:sz w:val="28"/>
        </w:rPr>
        <w:t>various</w:t>
      </w:r>
      <w:r>
        <w:rPr>
          <w:spacing w:val="-4"/>
          <w:sz w:val="28"/>
        </w:rPr>
        <w:t> </w:t>
      </w:r>
      <w:r>
        <w:rPr>
          <w:sz w:val="28"/>
        </w:rPr>
        <w:t>techniques,</w:t>
      </w:r>
      <w:r>
        <w:rPr>
          <w:spacing w:val="-4"/>
          <w:sz w:val="28"/>
        </w:rPr>
        <w:t> </w:t>
      </w:r>
      <w:r>
        <w:rPr>
          <w:sz w:val="28"/>
        </w:rPr>
        <w:t>such</w:t>
      </w:r>
      <w:r>
        <w:rPr>
          <w:spacing w:val="-4"/>
          <w:sz w:val="28"/>
        </w:rPr>
        <w:t> </w:t>
      </w:r>
      <w:r>
        <w:rPr>
          <w:sz w:val="28"/>
        </w:rPr>
        <w:t>as</w:t>
      </w:r>
      <w:r>
        <w:rPr>
          <w:spacing w:val="-4"/>
          <w:sz w:val="28"/>
        </w:rPr>
        <w:t> </w:t>
      </w:r>
      <w:r>
        <w:rPr>
          <w:sz w:val="28"/>
        </w:rPr>
        <w:t>acupuncture,</w:t>
      </w:r>
      <w:r>
        <w:rPr>
          <w:spacing w:val="-4"/>
          <w:sz w:val="28"/>
        </w:rPr>
        <w:t> </w:t>
      </w:r>
      <w:r>
        <w:rPr>
          <w:sz w:val="28"/>
        </w:rPr>
        <w:t>hypnosis</w:t>
      </w:r>
      <w:r>
        <w:rPr>
          <w:spacing w:val="-4"/>
          <w:sz w:val="28"/>
        </w:rPr>
        <w:t> </w:t>
      </w:r>
      <w:r>
        <w:rPr>
          <w:sz w:val="28"/>
        </w:rPr>
        <w:t>(see</w:t>
      </w:r>
      <w:r>
        <w:rPr>
          <w:spacing w:val="-5"/>
          <w:sz w:val="28"/>
        </w:rPr>
        <w:t> </w:t>
      </w:r>
      <w:r>
        <w:rPr>
          <w:sz w:val="28"/>
        </w:rPr>
        <w:t>hypnotism),</w:t>
      </w:r>
      <w:r>
        <w:rPr>
          <w:spacing w:val="-4"/>
          <w:sz w:val="28"/>
        </w:rPr>
        <w:t> </w:t>
      </w:r>
      <w:r>
        <w:rPr>
          <w:sz w:val="28"/>
        </w:rPr>
        <w:t>and biofeedback, are used to alleviate pain </w:t>
      </w:r>
      <w:r>
        <w:rPr>
          <w:i/>
          <w:sz w:val="28"/>
        </w:rPr>
        <w:t>(Baron; Matrix Center; National Council on</w:t>
      </w:r>
      <w:r>
        <w:rPr>
          <w:i/>
          <w:sz w:val="28"/>
        </w:rPr>
        <w:t> Alcoholism;</w:t>
      </w:r>
      <w:r>
        <w:rPr>
          <w:i/>
          <w:spacing w:val="40"/>
          <w:sz w:val="28"/>
        </w:rPr>
        <w:t> </w:t>
      </w:r>
      <w:r>
        <w:rPr>
          <w:i/>
          <w:sz w:val="28"/>
        </w:rPr>
        <w:t>National Clearinghouse for Drug &amp; Alcohol Information; Whitebread).</w:t>
      </w:r>
    </w:p>
    <w:p>
      <w:pPr>
        <w:pStyle w:val="Heading5"/>
        <w:spacing w:before="310"/>
        <w:rPr>
          <w:i/>
        </w:rPr>
      </w:pPr>
      <w:r>
        <w:rPr>
          <w:i/>
          <w:color w:val="3C8A9E"/>
        </w:rPr>
        <w:t>Illegal</w:t>
      </w:r>
      <w:r>
        <w:rPr>
          <w:i/>
          <w:color w:val="3C8A9E"/>
          <w:spacing w:val="-1"/>
        </w:rPr>
        <w:t> </w:t>
      </w:r>
      <w:r>
        <w:rPr>
          <w:i/>
          <w:color w:val="3C8A9E"/>
          <w:spacing w:val="-2"/>
        </w:rPr>
        <w:t>Substances</w:t>
      </w:r>
    </w:p>
    <w:p>
      <w:pPr>
        <w:pStyle w:val="BodyText"/>
        <w:ind w:right="1167"/>
        <w:rPr>
          <w:i/>
        </w:rPr>
      </w:pPr>
      <w:r>
        <w:rPr/>
        <w:t>Prescription drugs are considered illegal when diverted from proper use. Some people shop until they find a doctor who freely writes prescriptions; supplies are sometimes stolen</w:t>
      </w:r>
      <w:r>
        <w:rPr>
          <w:spacing w:val="-4"/>
        </w:rPr>
        <w:t> </w:t>
      </w:r>
      <w:r>
        <w:rPr/>
        <w:t>from</w:t>
      </w:r>
      <w:r>
        <w:rPr>
          <w:spacing w:val="-4"/>
        </w:rPr>
        <w:t> </w:t>
      </w:r>
      <w:r>
        <w:rPr/>
        <w:t>laboratories,</w:t>
      </w:r>
      <w:r>
        <w:rPr>
          <w:spacing w:val="-4"/>
        </w:rPr>
        <w:t> </w:t>
      </w:r>
      <w:r>
        <w:rPr/>
        <w:t>clinics,</w:t>
      </w:r>
      <w:r>
        <w:rPr>
          <w:spacing w:val="-4"/>
        </w:rPr>
        <w:t> </w:t>
      </w:r>
      <w:r>
        <w:rPr/>
        <w:t>or</w:t>
      </w:r>
      <w:r>
        <w:rPr>
          <w:spacing w:val="-4"/>
        </w:rPr>
        <w:t> </w:t>
      </w:r>
      <w:r>
        <w:rPr/>
        <w:t>hospitals.</w:t>
      </w:r>
      <w:r>
        <w:rPr>
          <w:spacing w:val="-4"/>
        </w:rPr>
        <w:t> </w:t>
      </w:r>
      <w:r>
        <w:rPr/>
        <w:t>Morphine,</w:t>
      </w:r>
      <w:r>
        <w:rPr>
          <w:spacing w:val="-4"/>
        </w:rPr>
        <w:t> </w:t>
      </w:r>
      <w:r>
        <w:rPr/>
        <w:t>a</w:t>
      </w:r>
      <w:r>
        <w:rPr>
          <w:spacing w:val="-5"/>
        </w:rPr>
        <w:t> </w:t>
      </w:r>
      <w:r>
        <w:rPr/>
        <w:t>strictly</w:t>
      </w:r>
      <w:r>
        <w:rPr>
          <w:spacing w:val="-4"/>
        </w:rPr>
        <w:t> </w:t>
      </w:r>
      <w:r>
        <w:rPr/>
        <w:t>controlled</w:t>
      </w:r>
      <w:r>
        <w:rPr>
          <w:spacing w:val="-4"/>
        </w:rPr>
        <w:t> </w:t>
      </w:r>
      <w:r>
        <w:rPr/>
        <w:t>opiate,</w:t>
      </w:r>
      <w:r>
        <w:rPr>
          <w:spacing w:val="-4"/>
        </w:rPr>
        <w:t> </w:t>
      </w:r>
      <w:r>
        <w:rPr/>
        <w:t>and synthetic opiates, such as fentanyl, are most often abused by people in the medical professions, who have easier access to these drugs. Other illegal substances include cocaine and crack, marijuana and hashish, heroin, hallucinogenic drugs such as LSD, PCP</w:t>
      </w:r>
      <w:r>
        <w:rPr>
          <w:spacing w:val="-1"/>
        </w:rPr>
        <w:t> </w:t>
      </w:r>
      <w:r>
        <w:rPr/>
        <w:t>(phencycline or “angel dust”), “designer drugs” such as MDMA</w:t>
      </w:r>
      <w:r>
        <w:rPr>
          <w:spacing w:val="-7"/>
        </w:rPr>
        <w:t> </w:t>
      </w:r>
      <w:r>
        <w:rPr/>
        <w:t>(Ecstasy), and “party</w:t>
      </w:r>
      <w:r>
        <w:rPr>
          <w:spacing w:val="-2"/>
        </w:rPr>
        <w:t> </w:t>
      </w:r>
      <w:r>
        <w:rPr/>
        <w:t>drugs”</w:t>
      </w:r>
      <w:r>
        <w:rPr>
          <w:spacing w:val="-3"/>
        </w:rPr>
        <w:t> </w:t>
      </w:r>
      <w:r>
        <w:rPr/>
        <w:t>such</w:t>
      </w:r>
      <w:r>
        <w:rPr>
          <w:spacing w:val="-2"/>
        </w:rPr>
        <w:t> </w:t>
      </w:r>
      <w:r>
        <w:rPr/>
        <w:t>as</w:t>
      </w:r>
      <w:r>
        <w:rPr>
          <w:spacing w:val="-2"/>
        </w:rPr>
        <w:t> </w:t>
      </w:r>
      <w:r>
        <w:rPr/>
        <w:t>GHB</w:t>
      </w:r>
      <w:r>
        <w:rPr>
          <w:spacing w:val="-2"/>
        </w:rPr>
        <w:t> </w:t>
      </w:r>
      <w:r>
        <w:rPr/>
        <w:t>(gamma</w:t>
      </w:r>
      <w:r>
        <w:rPr>
          <w:spacing w:val="-3"/>
        </w:rPr>
        <w:t> </w:t>
      </w:r>
      <w:r>
        <w:rPr/>
        <w:t>hydroxybutyrate)</w:t>
      </w:r>
      <w:r>
        <w:rPr>
          <w:spacing w:val="-3"/>
        </w:rPr>
        <w:t> </w:t>
      </w:r>
      <w:r>
        <w:rPr>
          <w:i/>
        </w:rPr>
        <w:t>(Baron;</w:t>
      </w:r>
      <w:r>
        <w:rPr>
          <w:i/>
          <w:spacing w:val="-2"/>
        </w:rPr>
        <w:t> </w:t>
      </w:r>
      <w:r>
        <w:rPr>
          <w:i/>
        </w:rPr>
        <w:t>Matrix</w:t>
      </w:r>
      <w:r>
        <w:rPr>
          <w:i/>
          <w:spacing w:val="-3"/>
        </w:rPr>
        <w:t> </w:t>
      </w:r>
      <w:r>
        <w:rPr>
          <w:i/>
        </w:rPr>
        <w:t>Center;</w:t>
      </w:r>
      <w:r>
        <w:rPr>
          <w:i/>
          <w:spacing w:val="-2"/>
        </w:rPr>
        <w:t> </w:t>
      </w:r>
      <w:r>
        <w:rPr>
          <w:i/>
        </w:rPr>
        <w:t>National</w:t>
      </w:r>
      <w:r>
        <w:rPr>
          <w:i/>
        </w:rPr>
        <w:t> Council on Alcoholism;</w:t>
      </w:r>
      <w:r>
        <w:rPr>
          <w:i/>
          <w:spacing w:val="40"/>
        </w:rPr>
        <w:t> </w:t>
      </w:r>
      <w:r>
        <w:rPr>
          <w:i/>
        </w:rPr>
        <w:t>National Clearinghouse for Drug &amp; Alcohol Information; </w:t>
      </w:r>
      <w:r>
        <w:rPr>
          <w:i/>
          <w:spacing w:val="-2"/>
        </w:rPr>
        <w:t>Whitebread).</w:t>
      </w:r>
    </w:p>
    <w:p>
      <w:pPr>
        <w:pStyle w:val="Heading5"/>
        <w:spacing w:before="300"/>
        <w:rPr>
          <w:i/>
        </w:rPr>
      </w:pPr>
      <w:r>
        <w:rPr>
          <w:i/>
          <w:color w:val="3C8A9E"/>
          <w:spacing w:val="-2"/>
        </w:rPr>
        <w:t>Opiates</w:t>
      </w:r>
    </w:p>
    <w:p>
      <w:pPr>
        <w:spacing w:before="0"/>
        <w:ind w:left="1080" w:right="1118" w:firstLine="0"/>
        <w:jc w:val="left"/>
        <w:rPr>
          <w:i/>
          <w:sz w:val="28"/>
        </w:rPr>
      </w:pPr>
      <w:r>
        <w:rPr>
          <w:sz w:val="28"/>
        </w:rPr>
        <w:t>An Opiate drug is any of a group of drugs derived from opium. Used medicinally to relieve pain and induce sleep, they include codeine, morphine, the morphine derivative heroin,</w:t>
      </w:r>
      <w:r>
        <w:rPr>
          <w:spacing w:val="-3"/>
          <w:sz w:val="28"/>
        </w:rPr>
        <w:t> </w:t>
      </w:r>
      <w:r>
        <w:rPr>
          <w:sz w:val="28"/>
        </w:rPr>
        <w:t>and,</w:t>
      </w:r>
      <w:r>
        <w:rPr>
          <w:spacing w:val="-3"/>
          <w:sz w:val="28"/>
        </w:rPr>
        <w:t> </w:t>
      </w:r>
      <w:r>
        <w:rPr>
          <w:sz w:val="28"/>
        </w:rPr>
        <w:t>formerly,</w:t>
      </w:r>
      <w:r>
        <w:rPr>
          <w:spacing w:val="-3"/>
          <w:sz w:val="28"/>
        </w:rPr>
        <w:t> </w:t>
      </w:r>
      <w:r>
        <w:rPr>
          <w:sz w:val="28"/>
        </w:rPr>
        <w:t>laudanum.</w:t>
      </w:r>
      <w:r>
        <w:rPr>
          <w:spacing w:val="-3"/>
          <w:sz w:val="28"/>
        </w:rPr>
        <w:t> </w:t>
      </w:r>
      <w:r>
        <w:rPr>
          <w:sz w:val="28"/>
        </w:rPr>
        <w:t>Sometimes</w:t>
      </w:r>
      <w:r>
        <w:rPr>
          <w:spacing w:val="-3"/>
          <w:sz w:val="28"/>
        </w:rPr>
        <w:t> </w:t>
      </w:r>
      <w:r>
        <w:rPr>
          <w:sz w:val="28"/>
        </w:rPr>
        <w:t>included</w:t>
      </w:r>
      <w:r>
        <w:rPr>
          <w:spacing w:val="-3"/>
          <w:sz w:val="28"/>
        </w:rPr>
        <w:t> </w:t>
      </w:r>
      <w:r>
        <w:rPr>
          <w:sz w:val="28"/>
        </w:rPr>
        <w:t>in</w:t>
      </w:r>
      <w:r>
        <w:rPr>
          <w:spacing w:val="-3"/>
          <w:sz w:val="28"/>
        </w:rPr>
        <w:t> </w:t>
      </w:r>
      <w:r>
        <w:rPr>
          <w:sz w:val="28"/>
        </w:rPr>
        <w:t>the</w:t>
      </w:r>
      <w:r>
        <w:rPr>
          <w:spacing w:val="-4"/>
          <w:sz w:val="28"/>
        </w:rPr>
        <w:t> </w:t>
      </w:r>
      <w:r>
        <w:rPr>
          <w:sz w:val="28"/>
        </w:rPr>
        <w:t>group</w:t>
      </w:r>
      <w:r>
        <w:rPr>
          <w:spacing w:val="-3"/>
          <w:sz w:val="28"/>
        </w:rPr>
        <w:t> </w:t>
      </w:r>
      <w:r>
        <w:rPr>
          <w:sz w:val="28"/>
        </w:rPr>
        <w:t>are</w:t>
      </w:r>
      <w:r>
        <w:rPr>
          <w:spacing w:val="-4"/>
          <w:sz w:val="28"/>
        </w:rPr>
        <w:t> </w:t>
      </w:r>
      <w:r>
        <w:rPr>
          <w:sz w:val="28"/>
        </w:rPr>
        <w:t>certain</w:t>
      </w:r>
      <w:r>
        <w:rPr>
          <w:spacing w:val="-3"/>
          <w:sz w:val="28"/>
        </w:rPr>
        <w:t> </w:t>
      </w:r>
      <w:r>
        <w:rPr>
          <w:sz w:val="28"/>
        </w:rPr>
        <w:t>synthetic drugs that have morphinelike pharmacological action.</w:t>
      </w:r>
      <w:r>
        <w:rPr>
          <w:spacing w:val="-4"/>
          <w:sz w:val="28"/>
        </w:rPr>
        <w:t> </w:t>
      </w:r>
      <w:r>
        <w:rPr>
          <w:sz w:val="28"/>
        </w:rPr>
        <w:t>All opiates are considered controlled substances by U.S. law and are available only by prescription. Heroin is not available</w:t>
      </w:r>
      <w:r>
        <w:rPr>
          <w:spacing w:val="-5"/>
          <w:sz w:val="28"/>
        </w:rPr>
        <w:t> </w:t>
      </w:r>
      <w:r>
        <w:rPr>
          <w:sz w:val="28"/>
        </w:rPr>
        <w:t>legally</w:t>
      </w:r>
      <w:r>
        <w:rPr>
          <w:spacing w:val="-4"/>
          <w:sz w:val="28"/>
        </w:rPr>
        <w:t> </w:t>
      </w:r>
      <w:r>
        <w:rPr>
          <w:sz w:val="28"/>
        </w:rPr>
        <w:t>at</w:t>
      </w:r>
      <w:r>
        <w:rPr>
          <w:spacing w:val="-4"/>
          <w:sz w:val="28"/>
        </w:rPr>
        <w:t> </w:t>
      </w:r>
      <w:r>
        <w:rPr>
          <w:sz w:val="28"/>
        </w:rPr>
        <w:t>all</w:t>
      </w:r>
      <w:r>
        <w:rPr>
          <w:spacing w:val="-4"/>
          <w:sz w:val="28"/>
        </w:rPr>
        <w:t> </w:t>
      </w:r>
      <w:r>
        <w:rPr>
          <w:sz w:val="28"/>
        </w:rPr>
        <w:t>in</w:t>
      </w:r>
      <w:r>
        <w:rPr>
          <w:spacing w:val="-4"/>
          <w:sz w:val="28"/>
        </w:rPr>
        <w:t> </w:t>
      </w:r>
      <w:r>
        <w:rPr>
          <w:sz w:val="28"/>
        </w:rPr>
        <w:t>the</w:t>
      </w:r>
      <w:r>
        <w:rPr>
          <w:spacing w:val="-5"/>
          <w:sz w:val="28"/>
        </w:rPr>
        <w:t> </w:t>
      </w:r>
      <w:r>
        <w:rPr>
          <w:sz w:val="28"/>
        </w:rPr>
        <w:t>United</w:t>
      </w:r>
      <w:r>
        <w:rPr>
          <w:spacing w:val="-4"/>
          <w:sz w:val="28"/>
        </w:rPr>
        <w:t> </w:t>
      </w:r>
      <w:r>
        <w:rPr>
          <w:sz w:val="28"/>
        </w:rPr>
        <w:t>States</w:t>
      </w:r>
      <w:r>
        <w:rPr>
          <w:spacing w:val="-4"/>
          <w:sz w:val="28"/>
        </w:rPr>
        <w:t> </w:t>
      </w:r>
      <w:r>
        <w:rPr>
          <w:i/>
          <w:sz w:val="28"/>
        </w:rPr>
        <w:t>(Baron;</w:t>
      </w:r>
      <w:r>
        <w:rPr>
          <w:i/>
          <w:spacing w:val="-4"/>
          <w:sz w:val="28"/>
        </w:rPr>
        <w:t> </w:t>
      </w:r>
      <w:r>
        <w:rPr>
          <w:i/>
          <w:sz w:val="28"/>
        </w:rPr>
        <w:t>Matrix</w:t>
      </w:r>
      <w:r>
        <w:rPr>
          <w:i/>
          <w:spacing w:val="-5"/>
          <w:sz w:val="28"/>
        </w:rPr>
        <w:t> </w:t>
      </w:r>
      <w:r>
        <w:rPr>
          <w:i/>
          <w:sz w:val="28"/>
        </w:rPr>
        <w:t>Center;</w:t>
      </w:r>
      <w:r>
        <w:rPr>
          <w:i/>
          <w:spacing w:val="-4"/>
          <w:sz w:val="28"/>
        </w:rPr>
        <w:t> </w:t>
      </w:r>
      <w:r>
        <w:rPr>
          <w:i/>
          <w:sz w:val="28"/>
        </w:rPr>
        <w:t>National</w:t>
      </w:r>
      <w:r>
        <w:rPr>
          <w:i/>
          <w:spacing w:val="-4"/>
          <w:sz w:val="28"/>
        </w:rPr>
        <w:t> </w:t>
      </w:r>
      <w:r>
        <w:rPr>
          <w:i/>
          <w:sz w:val="28"/>
        </w:rPr>
        <w:t>Council</w:t>
      </w:r>
      <w:r>
        <w:rPr>
          <w:i/>
          <w:spacing w:val="-4"/>
          <w:sz w:val="28"/>
        </w:rPr>
        <w:t> </w:t>
      </w:r>
      <w:r>
        <w:rPr>
          <w:i/>
          <w:sz w:val="28"/>
        </w:rPr>
        <w:t>on</w:t>
      </w:r>
      <w:r>
        <w:rPr>
          <w:i/>
          <w:sz w:val="28"/>
        </w:rPr>
        <w:t> Alcoholism;</w:t>
      </w:r>
      <w:r>
        <w:rPr>
          <w:i/>
          <w:spacing w:val="40"/>
          <w:sz w:val="28"/>
        </w:rPr>
        <w:t> </w:t>
      </w:r>
      <w:r>
        <w:rPr>
          <w:i/>
          <w:sz w:val="28"/>
        </w:rPr>
        <w:t>National Clearinghouse for Drug &amp; Alcohol Information; Whitebread).</w:t>
      </w:r>
    </w:p>
    <w:p>
      <w:pPr>
        <w:spacing w:after="0"/>
        <w:jc w:val="left"/>
        <w:rPr>
          <w:i/>
          <w:sz w:val="28"/>
        </w:rPr>
        <w:sectPr>
          <w:headerReference w:type="default" r:id="rId86"/>
          <w:footerReference w:type="default" r:id="rId87"/>
          <w:pgSz w:w="12240" w:h="15840"/>
          <w:pgMar w:header="744" w:footer="1086" w:top="1000" w:bottom="1280" w:left="0" w:right="0"/>
        </w:sectPr>
      </w:pPr>
    </w:p>
    <w:p>
      <w:pPr>
        <w:pStyle w:val="BodyText"/>
        <w:ind w:left="0"/>
        <w:rPr>
          <w:i/>
        </w:rPr>
      </w:pPr>
    </w:p>
    <w:p>
      <w:pPr>
        <w:pStyle w:val="BodyText"/>
        <w:spacing w:before="92"/>
        <w:ind w:left="0"/>
        <w:rPr>
          <w:i/>
        </w:rPr>
      </w:pPr>
    </w:p>
    <w:p>
      <w:pPr>
        <w:pStyle w:val="Heading5"/>
        <w:rPr>
          <w:i/>
        </w:rPr>
      </w:pPr>
      <w:r>
        <w:rPr>
          <w:i/>
          <w:color w:val="3C8A9E"/>
          <w:spacing w:val="-2"/>
        </w:rPr>
        <w:t>Cocaine</w:t>
      </w:r>
    </w:p>
    <w:p>
      <w:pPr>
        <w:pStyle w:val="BodyText"/>
        <w:ind w:right="1118"/>
      </w:pPr>
      <w:r>
        <w:rPr/>
        <w:t>Cocaine is an alkaloid drug derived from the leaves of the coca shrub.</w:t>
      </w:r>
      <w:r>
        <w:rPr>
          <w:spacing w:val="-8"/>
        </w:rPr>
        <w:t> </w:t>
      </w:r>
      <w:r>
        <w:rPr/>
        <w:t>A</w:t>
      </w:r>
      <w:r>
        <w:rPr>
          <w:spacing w:val="-8"/>
        </w:rPr>
        <w:t> </w:t>
      </w:r>
      <w:r>
        <w:rPr/>
        <w:t>commonly abused</w:t>
      </w:r>
      <w:r>
        <w:rPr>
          <w:spacing w:val="-4"/>
        </w:rPr>
        <w:t> </w:t>
      </w:r>
      <w:r>
        <w:rPr/>
        <w:t>illegal</w:t>
      </w:r>
      <w:r>
        <w:rPr>
          <w:spacing w:val="-4"/>
        </w:rPr>
        <w:t> </w:t>
      </w:r>
      <w:r>
        <w:rPr/>
        <w:t>drug,</w:t>
      </w:r>
      <w:r>
        <w:rPr>
          <w:spacing w:val="-4"/>
        </w:rPr>
        <w:t> </w:t>
      </w:r>
      <w:r>
        <w:rPr/>
        <w:t>cocaine</w:t>
      </w:r>
      <w:r>
        <w:rPr>
          <w:spacing w:val="-5"/>
        </w:rPr>
        <w:t> </w:t>
      </w:r>
      <w:r>
        <w:rPr/>
        <w:t>has</w:t>
      </w:r>
      <w:r>
        <w:rPr>
          <w:spacing w:val="-4"/>
        </w:rPr>
        <w:t> </w:t>
      </w:r>
      <w:r>
        <w:rPr/>
        <w:t>limited</w:t>
      </w:r>
      <w:r>
        <w:rPr>
          <w:spacing w:val="-4"/>
        </w:rPr>
        <w:t> </w:t>
      </w:r>
      <w:r>
        <w:rPr/>
        <w:t>medical</w:t>
      </w:r>
      <w:r>
        <w:rPr>
          <w:spacing w:val="-4"/>
        </w:rPr>
        <w:t> </w:t>
      </w:r>
      <w:r>
        <w:rPr/>
        <w:t>uses,</w:t>
      </w:r>
      <w:r>
        <w:rPr>
          <w:spacing w:val="-4"/>
        </w:rPr>
        <w:t> </w:t>
      </w:r>
      <w:r>
        <w:rPr/>
        <w:t>most</w:t>
      </w:r>
      <w:r>
        <w:rPr>
          <w:spacing w:val="-4"/>
        </w:rPr>
        <w:t> </w:t>
      </w:r>
      <w:r>
        <w:rPr/>
        <w:t>often</w:t>
      </w:r>
      <w:r>
        <w:rPr>
          <w:spacing w:val="-4"/>
        </w:rPr>
        <w:t> </w:t>
      </w:r>
      <w:r>
        <w:rPr/>
        <w:t>in</w:t>
      </w:r>
      <w:r>
        <w:rPr>
          <w:spacing w:val="-4"/>
        </w:rPr>
        <w:t> </w:t>
      </w:r>
      <w:r>
        <w:rPr/>
        <w:t>surgical</w:t>
      </w:r>
      <w:r>
        <w:rPr>
          <w:spacing w:val="-4"/>
        </w:rPr>
        <w:t> </w:t>
      </w:r>
      <w:r>
        <w:rPr/>
        <w:t>applications that take advantage of the fact that, in addition to its anesthetic effect, it constricts small arteries,</w:t>
      </w:r>
      <w:r>
        <w:rPr>
          <w:spacing w:val="-1"/>
        </w:rPr>
        <w:t> </w:t>
      </w:r>
      <w:r>
        <w:rPr/>
        <w:t>lessening</w:t>
      </w:r>
      <w:r>
        <w:rPr>
          <w:spacing w:val="-1"/>
        </w:rPr>
        <w:t> </w:t>
      </w:r>
      <w:r>
        <w:rPr/>
        <w:t>bleeding.</w:t>
      </w:r>
      <w:r>
        <w:rPr>
          <w:spacing w:val="-7"/>
        </w:rPr>
        <w:t> </w:t>
      </w:r>
      <w:r>
        <w:rPr/>
        <w:t>There</w:t>
      </w:r>
      <w:r>
        <w:rPr>
          <w:spacing w:val="-2"/>
        </w:rPr>
        <w:t> </w:t>
      </w:r>
      <w:r>
        <w:rPr/>
        <w:t>are</w:t>
      </w:r>
      <w:r>
        <w:rPr>
          <w:spacing w:val="-2"/>
        </w:rPr>
        <w:t> </w:t>
      </w:r>
      <w:r>
        <w:rPr/>
        <w:t>many</w:t>
      </w:r>
      <w:r>
        <w:rPr>
          <w:spacing w:val="-1"/>
        </w:rPr>
        <w:t> </w:t>
      </w:r>
      <w:r>
        <w:rPr/>
        <w:t>street</w:t>
      </w:r>
      <w:r>
        <w:rPr>
          <w:spacing w:val="-1"/>
        </w:rPr>
        <w:t> </w:t>
      </w:r>
      <w:r>
        <w:rPr/>
        <w:t>names</w:t>
      </w:r>
      <w:r>
        <w:rPr>
          <w:spacing w:val="-1"/>
        </w:rPr>
        <w:t> </w:t>
      </w:r>
      <w:r>
        <w:rPr/>
        <w:t>for</w:t>
      </w:r>
      <w:r>
        <w:rPr>
          <w:spacing w:val="-1"/>
        </w:rPr>
        <w:t> </w:t>
      </w:r>
      <w:r>
        <w:rPr/>
        <w:t>cocaine,</w:t>
      </w:r>
      <w:r>
        <w:rPr>
          <w:spacing w:val="-1"/>
        </w:rPr>
        <w:t> </w:t>
      </w:r>
      <w:r>
        <w:rPr/>
        <w:t>including</w:t>
      </w:r>
      <w:r>
        <w:rPr>
          <w:spacing w:val="-1"/>
        </w:rPr>
        <w:t> </w:t>
      </w:r>
      <w:r>
        <w:rPr/>
        <w:t>coke,</w:t>
      </w:r>
      <w:r>
        <w:rPr>
          <w:spacing w:val="-1"/>
        </w:rPr>
        <w:t> </w:t>
      </w:r>
      <w:r>
        <w:rPr/>
        <w:t>C, toot, flake, and snow.</w:t>
      </w:r>
    </w:p>
    <w:p>
      <w:pPr>
        <w:pStyle w:val="Heading4"/>
        <w:spacing w:before="89"/>
      </w:pPr>
      <w:r>
        <w:rPr/>
        <w:t>Modes</w:t>
      </w:r>
      <w:r>
        <w:rPr>
          <w:spacing w:val="-5"/>
        </w:rPr>
        <w:t> </w:t>
      </w:r>
      <w:r>
        <w:rPr/>
        <w:t>of</w:t>
      </w:r>
      <w:r>
        <w:rPr>
          <w:spacing w:val="-17"/>
        </w:rPr>
        <w:t> </w:t>
      </w:r>
      <w:r>
        <w:rPr/>
        <w:t>Administration;</w:t>
      </w:r>
      <w:r>
        <w:rPr>
          <w:spacing w:val="-2"/>
        </w:rPr>
        <w:t> </w:t>
      </w:r>
      <w:r>
        <w:rPr/>
        <w:t>“Crack”</w:t>
      </w:r>
      <w:r>
        <w:rPr>
          <w:spacing w:val="-2"/>
        </w:rPr>
        <w:t> Cocaine</w:t>
      </w:r>
    </w:p>
    <w:p>
      <w:pPr>
        <w:pStyle w:val="BodyText"/>
        <w:spacing w:before="98"/>
        <w:ind w:right="1118"/>
      </w:pPr>
      <w:r>
        <w:rPr/>
        <w:t>Cocaine</w:t>
      </w:r>
      <w:r>
        <w:rPr>
          <w:spacing w:val="-5"/>
        </w:rPr>
        <w:t> </w:t>
      </w:r>
      <w:r>
        <w:rPr/>
        <w:t>is</w:t>
      </w:r>
      <w:r>
        <w:rPr>
          <w:spacing w:val="-4"/>
        </w:rPr>
        <w:t> </w:t>
      </w:r>
      <w:r>
        <w:rPr/>
        <w:t>either</w:t>
      </w:r>
      <w:r>
        <w:rPr>
          <w:spacing w:val="-4"/>
        </w:rPr>
        <w:t> </w:t>
      </w:r>
      <w:r>
        <w:rPr/>
        <w:t>snorted</w:t>
      </w:r>
      <w:r>
        <w:rPr>
          <w:spacing w:val="-4"/>
        </w:rPr>
        <w:t> </w:t>
      </w:r>
      <w:r>
        <w:rPr/>
        <w:t>(sniffed),</w:t>
      </w:r>
      <w:r>
        <w:rPr>
          <w:spacing w:val="-4"/>
        </w:rPr>
        <w:t> </w:t>
      </w:r>
      <w:r>
        <w:rPr/>
        <w:t>swallowed,</w:t>
      </w:r>
      <w:r>
        <w:rPr>
          <w:spacing w:val="-4"/>
        </w:rPr>
        <w:t> </w:t>
      </w:r>
      <w:r>
        <w:rPr/>
        <w:t>injected,</w:t>
      </w:r>
      <w:r>
        <w:rPr>
          <w:spacing w:val="-4"/>
        </w:rPr>
        <w:t> </w:t>
      </w:r>
      <w:r>
        <w:rPr/>
        <w:t>or</w:t>
      </w:r>
      <w:r>
        <w:rPr>
          <w:spacing w:val="-4"/>
        </w:rPr>
        <w:t> </w:t>
      </w:r>
      <w:r>
        <w:rPr/>
        <w:t>smoked.</w:t>
      </w:r>
      <w:r>
        <w:rPr>
          <w:spacing w:val="-4"/>
        </w:rPr>
        <w:t> </w:t>
      </w:r>
      <w:r>
        <w:rPr/>
        <w:t>Habitual</w:t>
      </w:r>
      <w:r>
        <w:rPr>
          <w:spacing w:val="-4"/>
        </w:rPr>
        <w:t> </w:t>
      </w:r>
      <w:r>
        <w:rPr/>
        <w:t>snorting</w:t>
      </w:r>
      <w:r>
        <w:rPr>
          <w:spacing w:val="-4"/>
        </w:rPr>
        <w:t> </w:t>
      </w:r>
      <w:r>
        <w:rPr/>
        <w:t>can result in serious damage to the nasal mucous membranes; shared needles put the user at increased risk of HIV infection. The street drug comes in the form of a white powder, cocaine hydrochloride. The hydrochloride salt and the cutting agents are removed to create the pure base product “freebase.” Freebase is smoked and reaches the brain in seconds. “Crack” cocaine, also called “rock,” is a form of freebase that comes in small lumps</w:t>
      </w:r>
      <w:r>
        <w:rPr>
          <w:spacing w:val="-2"/>
        </w:rPr>
        <w:t> </w:t>
      </w:r>
      <w:r>
        <w:rPr/>
        <w:t>and</w:t>
      </w:r>
      <w:r>
        <w:rPr>
          <w:spacing w:val="-2"/>
        </w:rPr>
        <w:t> </w:t>
      </w:r>
      <w:r>
        <w:rPr/>
        <w:t>makes</w:t>
      </w:r>
      <w:r>
        <w:rPr>
          <w:spacing w:val="-2"/>
        </w:rPr>
        <w:t> </w:t>
      </w:r>
      <w:r>
        <w:rPr/>
        <w:t>a</w:t>
      </w:r>
      <w:r>
        <w:rPr>
          <w:spacing w:val="-3"/>
        </w:rPr>
        <w:t> </w:t>
      </w:r>
      <w:r>
        <w:rPr/>
        <w:t>crackling</w:t>
      </w:r>
      <w:r>
        <w:rPr>
          <w:spacing w:val="-2"/>
        </w:rPr>
        <w:t> </w:t>
      </w:r>
      <w:r>
        <w:rPr/>
        <w:t>sound</w:t>
      </w:r>
      <w:r>
        <w:rPr>
          <w:spacing w:val="-2"/>
        </w:rPr>
        <w:t> </w:t>
      </w:r>
      <w:r>
        <w:rPr/>
        <w:t>when</w:t>
      </w:r>
      <w:r>
        <w:rPr>
          <w:spacing w:val="-2"/>
        </w:rPr>
        <w:t> </w:t>
      </w:r>
      <w:r>
        <w:rPr/>
        <w:t>heated.</w:t>
      </w:r>
      <w:r>
        <w:rPr>
          <w:spacing w:val="-2"/>
        </w:rPr>
        <w:t> </w:t>
      </w:r>
      <w:r>
        <w:rPr/>
        <w:t>It</w:t>
      </w:r>
      <w:r>
        <w:rPr>
          <w:spacing w:val="-2"/>
        </w:rPr>
        <w:t> </w:t>
      </w:r>
      <w:r>
        <w:rPr/>
        <w:t>is</w:t>
      </w:r>
      <w:r>
        <w:rPr>
          <w:spacing w:val="-2"/>
        </w:rPr>
        <w:t> </w:t>
      </w:r>
      <w:r>
        <w:rPr/>
        <w:t>relatively</w:t>
      </w:r>
      <w:r>
        <w:rPr>
          <w:spacing w:val="-2"/>
        </w:rPr>
        <w:t> </w:t>
      </w:r>
      <w:r>
        <w:rPr/>
        <w:t>inexpensive,</w:t>
      </w:r>
      <w:r>
        <w:rPr>
          <w:spacing w:val="-2"/>
        </w:rPr>
        <w:t> </w:t>
      </w:r>
      <w:r>
        <w:rPr/>
        <w:t>but</w:t>
      </w:r>
      <w:r>
        <w:rPr>
          <w:spacing w:val="-2"/>
        </w:rPr>
        <w:t> </w:t>
      </w:r>
      <w:r>
        <w:rPr/>
        <w:t>must</w:t>
      </w:r>
      <w:r>
        <w:rPr>
          <w:spacing w:val="-2"/>
        </w:rPr>
        <w:t> </w:t>
      </w:r>
      <w:r>
        <w:rPr/>
        <w:t>be repeated often.</w:t>
      </w:r>
    </w:p>
    <w:p>
      <w:pPr>
        <w:pStyle w:val="BodyText"/>
        <w:spacing w:before="84"/>
        <w:ind w:right="1118"/>
        <w:rPr>
          <w:i/>
        </w:rPr>
      </w:pPr>
      <w:r>
        <w:rPr/>
        <w:t>Crack cocaine magnifies the effects of cocaine and is considered to be more highly and more</w:t>
      </w:r>
      <w:r>
        <w:rPr>
          <w:spacing w:val="-2"/>
        </w:rPr>
        <w:t> </w:t>
      </w:r>
      <w:r>
        <w:rPr/>
        <w:t>quickly</w:t>
      </w:r>
      <w:r>
        <w:rPr>
          <w:spacing w:val="-1"/>
        </w:rPr>
        <w:t> </w:t>
      </w:r>
      <w:r>
        <w:rPr/>
        <w:t>addictive</w:t>
      </w:r>
      <w:r>
        <w:rPr>
          <w:spacing w:val="-2"/>
        </w:rPr>
        <w:t> </w:t>
      </w:r>
      <w:r>
        <w:rPr/>
        <w:t>than</w:t>
      </w:r>
      <w:r>
        <w:rPr>
          <w:spacing w:val="-1"/>
        </w:rPr>
        <w:t> </w:t>
      </w:r>
      <w:r>
        <w:rPr/>
        <w:t>snorted</w:t>
      </w:r>
      <w:r>
        <w:rPr>
          <w:spacing w:val="-1"/>
        </w:rPr>
        <w:t> </w:t>
      </w:r>
      <w:r>
        <w:rPr/>
        <w:t>cocaine.</w:t>
      </w:r>
      <w:r>
        <w:rPr>
          <w:spacing w:val="-1"/>
        </w:rPr>
        <w:t> </w:t>
      </w:r>
      <w:r>
        <w:rPr/>
        <w:t>It</w:t>
      </w:r>
      <w:r>
        <w:rPr>
          <w:spacing w:val="-1"/>
        </w:rPr>
        <w:t> </w:t>
      </w:r>
      <w:r>
        <w:rPr/>
        <w:t>causes</w:t>
      </w:r>
      <w:r>
        <w:rPr>
          <w:spacing w:val="-1"/>
        </w:rPr>
        <w:t> </w:t>
      </w:r>
      <w:r>
        <w:rPr/>
        <w:t>a</w:t>
      </w:r>
      <w:r>
        <w:rPr>
          <w:spacing w:val="-2"/>
        </w:rPr>
        <w:t> </w:t>
      </w:r>
      <w:r>
        <w:rPr/>
        <w:t>very</w:t>
      </w:r>
      <w:r>
        <w:rPr>
          <w:spacing w:val="-1"/>
        </w:rPr>
        <w:t> </w:t>
      </w:r>
      <w:r>
        <w:rPr/>
        <w:t>abrupt</w:t>
      </w:r>
      <w:r>
        <w:rPr>
          <w:spacing w:val="-1"/>
        </w:rPr>
        <w:t> </w:t>
      </w:r>
      <w:r>
        <w:rPr/>
        <w:t>increase</w:t>
      </w:r>
      <w:r>
        <w:rPr>
          <w:spacing w:val="-2"/>
        </w:rPr>
        <w:t> </w:t>
      </w:r>
      <w:r>
        <w:rPr/>
        <w:t>in</w:t>
      </w:r>
      <w:r>
        <w:rPr>
          <w:spacing w:val="-1"/>
        </w:rPr>
        <w:t> </w:t>
      </w:r>
      <w:r>
        <w:rPr/>
        <w:t>heart</w:t>
      </w:r>
      <w:r>
        <w:rPr>
          <w:spacing w:val="-1"/>
        </w:rPr>
        <w:t> </w:t>
      </w:r>
      <w:r>
        <w:rPr/>
        <w:t>rate and blood pressure that can lead to heart attack and stroke even in young people with no history of vascular disease, sometimes the first time the drug is used. It also crosses the placental</w:t>
      </w:r>
      <w:r>
        <w:rPr>
          <w:spacing w:val="-4"/>
        </w:rPr>
        <w:t> </w:t>
      </w:r>
      <w:r>
        <w:rPr/>
        <w:t>barrier;</w:t>
      </w:r>
      <w:r>
        <w:rPr>
          <w:spacing w:val="-4"/>
        </w:rPr>
        <w:t> </w:t>
      </w:r>
      <w:r>
        <w:rPr/>
        <w:t>babies</w:t>
      </w:r>
      <w:r>
        <w:rPr>
          <w:spacing w:val="-4"/>
        </w:rPr>
        <w:t> </w:t>
      </w:r>
      <w:r>
        <w:rPr/>
        <w:t>born</w:t>
      </w:r>
      <w:r>
        <w:rPr>
          <w:spacing w:val="-4"/>
        </w:rPr>
        <w:t> </w:t>
      </w:r>
      <w:r>
        <w:rPr/>
        <w:t>to</w:t>
      </w:r>
      <w:r>
        <w:rPr>
          <w:spacing w:val="-4"/>
        </w:rPr>
        <w:t> </w:t>
      </w:r>
      <w:r>
        <w:rPr/>
        <w:t>crack-addicted</w:t>
      </w:r>
      <w:r>
        <w:rPr>
          <w:spacing w:val="-4"/>
        </w:rPr>
        <w:t> </w:t>
      </w:r>
      <w:r>
        <w:rPr/>
        <w:t>mothers</w:t>
      </w:r>
      <w:r>
        <w:rPr>
          <w:spacing w:val="-4"/>
        </w:rPr>
        <w:t> </w:t>
      </w:r>
      <w:r>
        <w:rPr/>
        <w:t>go</w:t>
      </w:r>
      <w:r>
        <w:rPr>
          <w:spacing w:val="-4"/>
        </w:rPr>
        <w:t> </w:t>
      </w:r>
      <w:r>
        <w:rPr/>
        <w:t>through</w:t>
      </w:r>
      <w:r>
        <w:rPr>
          <w:spacing w:val="-4"/>
        </w:rPr>
        <w:t> </w:t>
      </w:r>
      <w:r>
        <w:rPr/>
        <w:t>withdrawal</w:t>
      </w:r>
      <w:r>
        <w:rPr>
          <w:spacing w:val="-4"/>
        </w:rPr>
        <w:t> </w:t>
      </w:r>
      <w:r>
        <w:rPr/>
        <w:t>and</w:t>
      </w:r>
      <w:r>
        <w:rPr>
          <w:spacing w:val="-4"/>
        </w:rPr>
        <w:t> </w:t>
      </w:r>
      <w:r>
        <w:rPr/>
        <w:t>are</w:t>
      </w:r>
      <w:r>
        <w:rPr>
          <w:spacing w:val="-4"/>
        </w:rPr>
        <w:t> </w:t>
      </w:r>
      <w:r>
        <w:rPr/>
        <w:t>at a higher risk of stroke, cerebral palsy, and other birth defects </w:t>
      </w:r>
      <w:r>
        <w:rPr>
          <w:i/>
        </w:rPr>
        <w:t>(Baron; Matrix Center;</w:t>
      </w:r>
      <w:r>
        <w:rPr>
          <w:i/>
        </w:rPr>
        <w:t> National Council on Alcoholism;</w:t>
      </w:r>
      <w:r>
        <w:rPr>
          <w:i/>
          <w:spacing w:val="40"/>
        </w:rPr>
        <w:t> </w:t>
      </w:r>
      <w:r>
        <w:rPr>
          <w:i/>
        </w:rPr>
        <w:t>National Clearinghouse for Drug &amp; Alcohol Information; Whitebread).</w:t>
      </w:r>
    </w:p>
    <w:p>
      <w:pPr>
        <w:pStyle w:val="Heading5"/>
        <w:spacing w:before="305"/>
        <w:rPr>
          <w:i/>
        </w:rPr>
      </w:pPr>
      <w:r>
        <w:rPr>
          <w:i/>
          <w:color w:val="3C8A9E"/>
          <w:spacing w:val="-2"/>
        </w:rPr>
        <w:t>Marijuana</w:t>
      </w:r>
    </w:p>
    <w:p>
      <w:pPr>
        <w:pStyle w:val="BodyText"/>
        <w:ind w:right="1111"/>
      </w:pPr>
      <w:r>
        <w:rPr/>
        <w:t>Marijuana is a drug obtained from the flowering tops, stems, and leaves of the hemp plant,</w:t>
      </w:r>
      <w:r>
        <w:rPr>
          <w:spacing w:val="-4"/>
        </w:rPr>
        <w:t> </w:t>
      </w:r>
      <w:r>
        <w:rPr>
          <w:i/>
        </w:rPr>
        <w:t>Cannabis</w:t>
      </w:r>
      <w:r>
        <w:rPr>
          <w:i/>
          <w:spacing w:val="-3"/>
        </w:rPr>
        <w:t> </w:t>
      </w:r>
      <w:r>
        <w:rPr>
          <w:i/>
        </w:rPr>
        <w:t>sativa</w:t>
      </w:r>
      <w:r>
        <w:rPr>
          <w:i/>
          <w:spacing w:val="-4"/>
        </w:rPr>
        <w:t> </w:t>
      </w:r>
      <w:r>
        <w:rPr/>
        <w:t>or</w:t>
      </w:r>
      <w:r>
        <w:rPr>
          <w:spacing w:val="-3"/>
        </w:rPr>
        <w:t> </w:t>
      </w:r>
      <w:r>
        <w:rPr>
          <w:i/>
        </w:rPr>
        <w:t>indica;</w:t>
      </w:r>
      <w:r>
        <w:rPr>
          <w:i/>
          <w:spacing w:val="-4"/>
        </w:rPr>
        <w:t> </w:t>
      </w:r>
      <w:r>
        <w:rPr/>
        <w:t>the</w:t>
      </w:r>
      <w:r>
        <w:rPr>
          <w:spacing w:val="-4"/>
        </w:rPr>
        <w:t> </w:t>
      </w:r>
      <w:r>
        <w:rPr/>
        <w:t>latter</w:t>
      </w:r>
      <w:r>
        <w:rPr>
          <w:spacing w:val="-3"/>
        </w:rPr>
        <w:t> </w:t>
      </w:r>
      <w:r>
        <w:rPr/>
        <w:t>species</w:t>
      </w:r>
      <w:r>
        <w:rPr>
          <w:spacing w:val="-3"/>
        </w:rPr>
        <w:t> </w:t>
      </w:r>
      <w:r>
        <w:rPr/>
        <w:t>can</w:t>
      </w:r>
      <w:r>
        <w:rPr>
          <w:spacing w:val="-3"/>
        </w:rPr>
        <w:t> </w:t>
      </w:r>
      <w:r>
        <w:rPr/>
        <w:t>withstand</w:t>
      </w:r>
      <w:r>
        <w:rPr>
          <w:spacing w:val="-3"/>
        </w:rPr>
        <w:t> </w:t>
      </w:r>
      <w:r>
        <w:rPr/>
        <w:t>colder</w:t>
      </w:r>
      <w:r>
        <w:rPr>
          <w:spacing w:val="-3"/>
        </w:rPr>
        <w:t> </w:t>
      </w:r>
      <w:r>
        <w:rPr/>
        <w:t>climates.</w:t>
      </w:r>
      <w:r>
        <w:rPr>
          <w:spacing w:val="-3"/>
        </w:rPr>
        <w:t> </w:t>
      </w:r>
      <w:r>
        <w:rPr/>
        <w:t>It</w:t>
      </w:r>
      <w:r>
        <w:rPr>
          <w:spacing w:val="-3"/>
        </w:rPr>
        <w:t> </w:t>
      </w:r>
      <w:r>
        <w:rPr/>
        <w:t>is</w:t>
      </w:r>
      <w:r>
        <w:rPr>
          <w:spacing w:val="-3"/>
        </w:rPr>
        <w:t> </w:t>
      </w:r>
      <w:r>
        <w:rPr/>
        <w:t>one of the most commonly used drugs in the world, following only caffeine, nicotine, and alcoholic</w:t>
      </w:r>
      <w:r>
        <w:rPr>
          <w:spacing w:val="-2"/>
        </w:rPr>
        <w:t> </w:t>
      </w:r>
      <w:r>
        <w:rPr/>
        <w:t>beverages</w:t>
      </w:r>
      <w:r>
        <w:rPr>
          <w:spacing w:val="-1"/>
        </w:rPr>
        <w:t> </w:t>
      </w:r>
      <w:r>
        <w:rPr/>
        <w:t>in</w:t>
      </w:r>
      <w:r>
        <w:rPr>
          <w:spacing w:val="-1"/>
        </w:rPr>
        <w:t> </w:t>
      </w:r>
      <w:r>
        <w:rPr/>
        <w:t>popularity.</w:t>
      </w:r>
      <w:r>
        <w:rPr>
          <w:spacing w:val="-1"/>
        </w:rPr>
        <w:t> </w:t>
      </w:r>
      <w:r>
        <w:rPr/>
        <w:t>In</w:t>
      </w:r>
      <w:r>
        <w:rPr>
          <w:spacing w:val="-1"/>
        </w:rPr>
        <w:t> </w:t>
      </w:r>
      <w:r>
        <w:rPr/>
        <w:t>the</w:t>
      </w:r>
      <w:r>
        <w:rPr>
          <w:spacing w:val="-2"/>
        </w:rPr>
        <w:t> </w:t>
      </w:r>
      <w:r>
        <w:rPr/>
        <w:t>United</w:t>
      </w:r>
      <w:r>
        <w:rPr>
          <w:spacing w:val="-1"/>
        </w:rPr>
        <w:t> </w:t>
      </w:r>
      <w:r>
        <w:rPr/>
        <w:t>States,</w:t>
      </w:r>
      <w:r>
        <w:rPr>
          <w:spacing w:val="-1"/>
        </w:rPr>
        <w:t> </w:t>
      </w:r>
      <w:r>
        <w:rPr/>
        <w:t>where</w:t>
      </w:r>
      <w:r>
        <w:rPr>
          <w:spacing w:val="-2"/>
        </w:rPr>
        <w:t> </w:t>
      </w:r>
      <w:r>
        <w:rPr/>
        <w:t>it</w:t>
      </w:r>
      <w:r>
        <w:rPr>
          <w:spacing w:val="-1"/>
        </w:rPr>
        <w:t> </w:t>
      </w:r>
      <w:r>
        <w:rPr/>
        <w:t>is</w:t>
      </w:r>
      <w:r>
        <w:rPr>
          <w:spacing w:val="-1"/>
        </w:rPr>
        <w:t> </w:t>
      </w:r>
      <w:r>
        <w:rPr/>
        <w:t>usually</w:t>
      </w:r>
      <w:r>
        <w:rPr>
          <w:spacing w:val="-1"/>
        </w:rPr>
        <w:t> </w:t>
      </w:r>
      <w:r>
        <w:rPr/>
        <w:t>smoked,</w:t>
      </w:r>
      <w:r>
        <w:rPr>
          <w:spacing w:val="-1"/>
        </w:rPr>
        <w:t> </w:t>
      </w:r>
      <w:r>
        <w:rPr/>
        <w:t>it</w:t>
      </w:r>
      <w:r>
        <w:rPr>
          <w:spacing w:val="-1"/>
        </w:rPr>
        <w:t> </w:t>
      </w:r>
      <w:r>
        <w:rPr/>
        <w:t>also has been called weed, grass, pot, or reefer.</w:t>
      </w:r>
    </w:p>
    <w:p>
      <w:pPr>
        <w:pStyle w:val="BodyText"/>
        <w:spacing w:before="89"/>
        <w:ind w:left="1138" w:right="1118"/>
      </w:pPr>
      <w:r>
        <w:rPr/>
        <w:t>The</w:t>
      </w:r>
      <w:r>
        <w:rPr>
          <w:spacing w:val="-4"/>
        </w:rPr>
        <w:t> </w:t>
      </w:r>
      <w:r>
        <w:rPr/>
        <w:t>effects</w:t>
      </w:r>
      <w:r>
        <w:rPr>
          <w:spacing w:val="-3"/>
        </w:rPr>
        <w:t> </w:t>
      </w:r>
      <w:r>
        <w:rPr/>
        <w:t>of</w:t>
      </w:r>
      <w:r>
        <w:rPr>
          <w:spacing w:val="-3"/>
        </w:rPr>
        <w:t> </w:t>
      </w:r>
      <w:r>
        <w:rPr/>
        <w:t>marijuana</w:t>
      </w:r>
      <w:r>
        <w:rPr>
          <w:spacing w:val="-4"/>
        </w:rPr>
        <w:t> </w:t>
      </w:r>
      <w:r>
        <w:rPr/>
        <w:t>vary</w:t>
      </w:r>
      <w:r>
        <w:rPr>
          <w:spacing w:val="-3"/>
        </w:rPr>
        <w:t> </w:t>
      </w:r>
      <w:r>
        <w:rPr/>
        <w:t>with</w:t>
      </w:r>
      <w:r>
        <w:rPr>
          <w:spacing w:val="-3"/>
        </w:rPr>
        <w:t> </w:t>
      </w:r>
      <w:r>
        <w:rPr/>
        <w:t>its</w:t>
      </w:r>
      <w:r>
        <w:rPr>
          <w:spacing w:val="-3"/>
        </w:rPr>
        <w:t> </w:t>
      </w:r>
      <w:r>
        <w:rPr/>
        <w:t>strength</w:t>
      </w:r>
      <w:r>
        <w:rPr>
          <w:spacing w:val="-3"/>
        </w:rPr>
        <w:t> </w:t>
      </w:r>
      <w:r>
        <w:rPr/>
        <w:t>and</w:t>
      </w:r>
      <w:r>
        <w:rPr>
          <w:spacing w:val="-3"/>
        </w:rPr>
        <w:t> </w:t>
      </w:r>
      <w:r>
        <w:rPr/>
        <w:t>dosage</w:t>
      </w:r>
      <w:r>
        <w:rPr>
          <w:spacing w:val="-4"/>
        </w:rPr>
        <w:t> </w:t>
      </w:r>
      <w:r>
        <w:rPr/>
        <w:t>and</w:t>
      </w:r>
      <w:r>
        <w:rPr>
          <w:spacing w:val="-3"/>
        </w:rPr>
        <w:t> </w:t>
      </w:r>
      <w:r>
        <w:rPr/>
        <w:t>with</w:t>
      </w:r>
      <w:r>
        <w:rPr>
          <w:spacing w:val="-3"/>
        </w:rPr>
        <w:t> </w:t>
      </w:r>
      <w:r>
        <w:rPr/>
        <w:t>the</w:t>
      </w:r>
      <w:r>
        <w:rPr>
          <w:spacing w:val="-4"/>
        </w:rPr>
        <w:t> </w:t>
      </w:r>
      <w:r>
        <w:rPr/>
        <w:t>state</w:t>
      </w:r>
      <w:r>
        <w:rPr>
          <w:spacing w:val="-4"/>
        </w:rPr>
        <w:t> </w:t>
      </w:r>
      <w:r>
        <w:rPr/>
        <w:t>of</w:t>
      </w:r>
      <w:r>
        <w:rPr>
          <w:spacing w:val="-3"/>
        </w:rPr>
        <w:t> </w:t>
      </w:r>
      <w:r>
        <w:rPr/>
        <w:t>mind</w:t>
      </w:r>
      <w:r>
        <w:rPr>
          <w:spacing w:val="-3"/>
        </w:rPr>
        <w:t> </w:t>
      </w:r>
      <w:r>
        <w:rPr/>
        <w:t>of the user. Typically, small doses result in a feeling of well-being. The intoxication lasts two to three hours, but accompanying effects on motor control last much longer. High doses</w:t>
      </w:r>
      <w:r>
        <w:rPr>
          <w:spacing w:val="-2"/>
        </w:rPr>
        <w:t> </w:t>
      </w:r>
      <w:r>
        <w:rPr/>
        <w:t>can</w:t>
      </w:r>
      <w:r>
        <w:rPr>
          <w:spacing w:val="-2"/>
        </w:rPr>
        <w:t> </w:t>
      </w:r>
      <w:r>
        <w:rPr/>
        <w:t>cause</w:t>
      </w:r>
      <w:r>
        <w:rPr>
          <w:spacing w:val="-3"/>
        </w:rPr>
        <w:t> </w:t>
      </w:r>
      <w:r>
        <w:rPr/>
        <w:t>tachycardia,</w:t>
      </w:r>
      <w:r>
        <w:rPr>
          <w:spacing w:val="-2"/>
        </w:rPr>
        <w:t> </w:t>
      </w:r>
      <w:r>
        <w:rPr/>
        <w:t>paranoia,</w:t>
      </w:r>
      <w:r>
        <w:rPr>
          <w:spacing w:val="-2"/>
        </w:rPr>
        <w:t> </w:t>
      </w:r>
      <w:r>
        <w:rPr/>
        <w:t>and</w:t>
      </w:r>
      <w:r>
        <w:rPr>
          <w:spacing w:val="-2"/>
        </w:rPr>
        <w:t> </w:t>
      </w:r>
      <w:r>
        <w:rPr/>
        <w:t>delusions.</w:t>
      </w:r>
      <w:r>
        <w:rPr>
          <w:spacing w:val="-18"/>
        </w:rPr>
        <w:t> </w:t>
      </w:r>
      <w:r>
        <w:rPr/>
        <w:t>Although</w:t>
      </w:r>
      <w:r>
        <w:rPr>
          <w:spacing w:val="-1"/>
        </w:rPr>
        <w:t> </w:t>
      </w:r>
      <w:r>
        <w:rPr/>
        <w:t>it</w:t>
      </w:r>
      <w:r>
        <w:rPr>
          <w:spacing w:val="-2"/>
        </w:rPr>
        <w:t> </w:t>
      </w:r>
      <w:r>
        <w:rPr/>
        <w:t>produces</w:t>
      </w:r>
      <w:r>
        <w:rPr>
          <w:spacing w:val="-2"/>
        </w:rPr>
        <w:t> </w:t>
      </w:r>
      <w:r>
        <w:rPr/>
        <w:t>some</w:t>
      </w:r>
      <w:r>
        <w:rPr>
          <w:spacing w:val="-3"/>
        </w:rPr>
        <w:t> </w:t>
      </w:r>
      <w:r>
        <w:rPr/>
        <w:t>of</w:t>
      </w:r>
      <w:r>
        <w:rPr>
          <w:spacing w:val="-2"/>
        </w:rPr>
        <w:t> </w:t>
      </w:r>
      <w:r>
        <w:rPr/>
        <w:t>the same</w:t>
      </w:r>
      <w:r>
        <w:rPr>
          <w:spacing w:val="-5"/>
        </w:rPr>
        <w:t> </w:t>
      </w:r>
      <w:r>
        <w:rPr/>
        <w:t>effects</w:t>
      </w:r>
      <w:r>
        <w:rPr>
          <w:spacing w:val="-4"/>
        </w:rPr>
        <w:t> </w:t>
      </w:r>
      <w:r>
        <w:rPr/>
        <w:t>as</w:t>
      </w:r>
      <w:r>
        <w:rPr>
          <w:spacing w:val="-4"/>
        </w:rPr>
        <w:t> </w:t>
      </w:r>
      <w:r>
        <w:rPr/>
        <w:t>hallucinogens</w:t>
      </w:r>
      <w:r>
        <w:rPr>
          <w:spacing w:val="-4"/>
        </w:rPr>
        <w:t> </w:t>
      </w:r>
      <w:r>
        <w:rPr/>
        <w:t>like</w:t>
      </w:r>
      <w:r>
        <w:rPr>
          <w:spacing w:val="-5"/>
        </w:rPr>
        <w:t> </w:t>
      </w:r>
      <w:r>
        <w:rPr/>
        <w:t>LSD</w:t>
      </w:r>
      <w:r>
        <w:rPr>
          <w:spacing w:val="-4"/>
        </w:rPr>
        <w:t> </w:t>
      </w:r>
      <w:r>
        <w:rPr/>
        <w:t>and</w:t>
      </w:r>
      <w:r>
        <w:rPr>
          <w:spacing w:val="-4"/>
        </w:rPr>
        <w:t> </w:t>
      </w:r>
      <w:r>
        <w:rPr/>
        <w:t>mescaline</w:t>
      </w:r>
      <w:r>
        <w:rPr>
          <w:spacing w:val="-5"/>
        </w:rPr>
        <w:t> </w:t>
      </w:r>
      <w:r>
        <w:rPr/>
        <w:t>(heightened</w:t>
      </w:r>
      <w:r>
        <w:rPr>
          <w:spacing w:val="-4"/>
        </w:rPr>
        <w:t> </w:t>
      </w:r>
      <w:r>
        <w:rPr/>
        <w:t>sensitivity</w:t>
      </w:r>
      <w:r>
        <w:rPr>
          <w:spacing w:val="-4"/>
        </w:rPr>
        <w:t> </w:t>
      </w:r>
      <w:r>
        <w:rPr/>
        <w:t>to</w:t>
      </w:r>
      <w:r>
        <w:rPr>
          <w:spacing w:val="-4"/>
        </w:rPr>
        <w:t> </w:t>
      </w:r>
      <w:r>
        <w:rPr/>
        <w:t>colors, shapes, music, and other stimuli and distortion of the sense of time), marijuana differs chemically and pharmacologically.</w:t>
      </w:r>
    </w:p>
    <w:p>
      <w:pPr>
        <w:pStyle w:val="BodyText"/>
        <w:spacing w:after="0"/>
        <w:sectPr>
          <w:headerReference w:type="default" r:id="rId88"/>
          <w:footerReference w:type="default" r:id="rId89"/>
          <w:pgSz w:w="12240" w:h="15840"/>
          <w:pgMar w:header="744" w:footer="1086" w:top="1000" w:bottom="1280" w:left="0" w:right="0"/>
        </w:sectPr>
      </w:pPr>
    </w:p>
    <w:p>
      <w:pPr>
        <w:pStyle w:val="BodyText"/>
        <w:spacing w:before="94"/>
        <w:ind w:left="0"/>
      </w:pPr>
    </w:p>
    <w:p>
      <w:pPr>
        <w:pStyle w:val="BodyText"/>
        <w:ind w:left="1138" w:right="1118"/>
      </w:pPr>
      <w:r>
        <w:rPr/>
        <w:t>The primary active component of marijuana is delta-9-tetrahydrocannabinol (THC), although other cannabinol derivatives are also thought to be intoxicating. In 1988 scientists discovered receptors that bind THC on the membranes of nerve cells. They reasoned that the body must make its own</w:t>
      </w:r>
      <w:r>
        <w:rPr>
          <w:spacing w:val="-5"/>
        </w:rPr>
        <w:t> </w:t>
      </w:r>
      <w:r>
        <w:rPr/>
        <w:t>THC-like substance.</w:t>
      </w:r>
      <w:r>
        <w:rPr>
          <w:spacing w:val="-5"/>
        </w:rPr>
        <w:t> </w:t>
      </w:r>
      <w:r>
        <w:rPr/>
        <w:t>The substance, named anandamide,</w:t>
      </w:r>
      <w:r>
        <w:rPr>
          <w:spacing w:val="-9"/>
        </w:rPr>
        <w:t> </w:t>
      </w:r>
      <w:r>
        <w:rPr/>
        <w:t>was</w:t>
      </w:r>
      <w:r>
        <w:rPr>
          <w:spacing w:val="-5"/>
        </w:rPr>
        <w:t> </w:t>
      </w:r>
      <w:r>
        <w:rPr/>
        <w:t>isolated</w:t>
      </w:r>
      <w:r>
        <w:rPr>
          <w:spacing w:val="-5"/>
        </w:rPr>
        <w:t> </w:t>
      </w:r>
      <w:r>
        <w:rPr/>
        <w:t>from</w:t>
      </w:r>
      <w:r>
        <w:rPr>
          <w:spacing w:val="-5"/>
        </w:rPr>
        <w:t> </w:t>
      </w:r>
      <w:r>
        <w:rPr/>
        <w:t>pig</w:t>
      </w:r>
      <w:r>
        <w:rPr>
          <w:spacing w:val="-5"/>
        </w:rPr>
        <w:t> </w:t>
      </w:r>
      <w:r>
        <w:rPr/>
        <w:t>brains</w:t>
      </w:r>
      <w:r>
        <w:rPr>
          <w:spacing w:val="-5"/>
        </w:rPr>
        <w:t> </w:t>
      </w:r>
      <w:r>
        <w:rPr/>
        <w:t>by</w:t>
      </w:r>
      <w:r>
        <w:rPr>
          <w:spacing w:val="-5"/>
        </w:rPr>
        <w:t> </w:t>
      </w:r>
      <w:r>
        <w:rPr/>
        <w:t>an</w:t>
      </w:r>
      <w:r>
        <w:rPr>
          <w:spacing w:val="-18"/>
        </w:rPr>
        <w:t> </w:t>
      </w:r>
      <w:r>
        <w:rPr/>
        <w:t>American</w:t>
      </w:r>
      <w:r>
        <w:rPr>
          <w:spacing w:val="-4"/>
        </w:rPr>
        <w:t> </w:t>
      </w:r>
      <w:r>
        <w:rPr/>
        <w:t>pharmacologist,</w:t>
      </w:r>
      <w:r>
        <w:rPr>
          <w:spacing w:val="-11"/>
        </w:rPr>
        <w:t> </w:t>
      </w:r>
      <w:r>
        <w:rPr/>
        <w:t>William</w:t>
      </w:r>
      <w:r>
        <w:rPr>
          <w:spacing w:val="-18"/>
        </w:rPr>
        <w:t> </w:t>
      </w:r>
      <w:r>
        <w:rPr/>
        <w:t>A. </w:t>
      </w:r>
      <w:r>
        <w:rPr>
          <w:spacing w:val="-2"/>
        </w:rPr>
        <w:t>Devane.</w:t>
      </w:r>
    </w:p>
    <w:p>
      <w:pPr>
        <w:pStyle w:val="BodyText"/>
        <w:spacing w:before="88"/>
        <w:ind w:right="1118"/>
        <w:rPr>
          <w:i/>
        </w:rPr>
      </w:pPr>
      <w:r>
        <w:rPr/>
        <w:t>Marijuana use carries a higher risk for developing lung cancer than nicotine use. Marijuana typically remains in the bloodstream longer than alcohol. Marijuana lowers testosterone levels and sperm counts in men and raises testosterone levels in women. In pregnant</w:t>
      </w:r>
      <w:r>
        <w:rPr>
          <w:spacing w:val="-4"/>
        </w:rPr>
        <w:t> </w:t>
      </w:r>
      <w:r>
        <w:rPr/>
        <w:t>women</w:t>
      </w:r>
      <w:r>
        <w:rPr>
          <w:spacing w:val="-4"/>
        </w:rPr>
        <w:t> </w:t>
      </w:r>
      <w:r>
        <w:rPr/>
        <w:t>it</w:t>
      </w:r>
      <w:r>
        <w:rPr>
          <w:spacing w:val="-4"/>
        </w:rPr>
        <w:t> </w:t>
      </w:r>
      <w:r>
        <w:rPr/>
        <w:t>affects</w:t>
      </w:r>
      <w:r>
        <w:rPr>
          <w:spacing w:val="-4"/>
        </w:rPr>
        <w:t> </w:t>
      </w:r>
      <w:r>
        <w:rPr/>
        <w:t>the</w:t>
      </w:r>
      <w:r>
        <w:rPr>
          <w:spacing w:val="-5"/>
        </w:rPr>
        <w:t> </w:t>
      </w:r>
      <w:r>
        <w:rPr/>
        <w:t>fetus</w:t>
      </w:r>
      <w:r>
        <w:rPr>
          <w:spacing w:val="-4"/>
        </w:rPr>
        <w:t> </w:t>
      </w:r>
      <w:r>
        <w:rPr/>
        <w:t>and</w:t>
      </w:r>
      <w:r>
        <w:rPr>
          <w:spacing w:val="-4"/>
        </w:rPr>
        <w:t> </w:t>
      </w:r>
      <w:r>
        <w:rPr/>
        <w:t>results</w:t>
      </w:r>
      <w:r>
        <w:rPr>
          <w:spacing w:val="-4"/>
        </w:rPr>
        <w:t> </w:t>
      </w:r>
      <w:r>
        <w:rPr/>
        <w:t>in</w:t>
      </w:r>
      <w:r>
        <w:rPr>
          <w:spacing w:val="-4"/>
        </w:rPr>
        <w:t> </w:t>
      </w:r>
      <w:r>
        <w:rPr/>
        <w:t>developmental</w:t>
      </w:r>
      <w:r>
        <w:rPr>
          <w:spacing w:val="-4"/>
        </w:rPr>
        <w:t> </w:t>
      </w:r>
      <w:r>
        <w:rPr/>
        <w:t>difficulties</w:t>
      </w:r>
      <w:r>
        <w:rPr>
          <w:spacing w:val="-4"/>
        </w:rPr>
        <w:t> </w:t>
      </w:r>
      <w:r>
        <w:rPr/>
        <w:t>in</w:t>
      </w:r>
      <w:r>
        <w:rPr>
          <w:spacing w:val="-4"/>
        </w:rPr>
        <w:t> </w:t>
      </w:r>
      <w:r>
        <w:rPr/>
        <w:t>the</w:t>
      </w:r>
      <w:r>
        <w:rPr>
          <w:spacing w:val="-5"/>
        </w:rPr>
        <w:t> </w:t>
      </w:r>
      <w:r>
        <w:rPr/>
        <w:t>child. There is evidence that marijuana affects normal maturation of preadolescent and adolescent users and that it affects short-term memory and comprehension. Heavy smokers often sustain lung damage from the smoke and contaminants. Regular use can result in dependence </w:t>
      </w:r>
      <w:r>
        <w:rPr>
          <w:i/>
        </w:rPr>
        <w:t>(Baron; Matrix Center; National Council on</w:t>
      </w:r>
      <w:r>
        <w:rPr>
          <w:i/>
          <w:spacing w:val="-4"/>
        </w:rPr>
        <w:t> </w:t>
      </w:r>
      <w:r>
        <w:rPr>
          <w:i/>
        </w:rPr>
        <w:t>Alcoholism; National</w:t>
      </w:r>
      <w:r>
        <w:rPr>
          <w:i/>
        </w:rPr>
        <w:t> Clearinghouse for Drug &amp; Alcohol Information; Whitebread).</w:t>
      </w:r>
    </w:p>
    <w:p>
      <w:pPr>
        <w:pStyle w:val="Heading5"/>
        <w:spacing w:before="302"/>
        <w:rPr>
          <w:i/>
        </w:rPr>
      </w:pPr>
      <w:r>
        <w:rPr>
          <w:i/>
          <w:color w:val="3C8A9E"/>
          <w:spacing w:val="-2"/>
        </w:rPr>
        <w:t>Hashish</w:t>
      </w:r>
    </w:p>
    <w:p>
      <w:pPr>
        <w:pStyle w:val="BodyText"/>
        <w:ind w:right="1167"/>
      </w:pPr>
      <w:r>
        <w:rPr/>
        <w:t>Hashish is a resin extracted from the flower clusters and top leaves of the hemp plant, </w:t>
      </w:r>
      <w:r>
        <w:rPr>
          <w:i/>
        </w:rPr>
        <w:t>Cannabis</w:t>
      </w:r>
      <w:r>
        <w:rPr>
          <w:i/>
          <w:spacing w:val="-3"/>
        </w:rPr>
        <w:t> </w:t>
      </w:r>
      <w:r>
        <w:rPr>
          <w:i/>
        </w:rPr>
        <w:t>sativa,</w:t>
      </w:r>
      <w:r>
        <w:rPr>
          <w:i/>
          <w:spacing w:val="-4"/>
        </w:rPr>
        <w:t> </w:t>
      </w:r>
      <w:r>
        <w:rPr/>
        <w:t>and</w:t>
      </w:r>
      <w:r>
        <w:rPr>
          <w:spacing w:val="-3"/>
        </w:rPr>
        <w:t> </w:t>
      </w:r>
      <w:r>
        <w:rPr>
          <w:i/>
        </w:rPr>
        <w:t>C.</w:t>
      </w:r>
      <w:r>
        <w:rPr>
          <w:i/>
          <w:spacing w:val="-3"/>
        </w:rPr>
        <w:t> </w:t>
      </w:r>
      <w:r>
        <w:rPr>
          <w:i/>
        </w:rPr>
        <w:t>indica.</w:t>
      </w:r>
      <w:r>
        <w:rPr>
          <w:i/>
          <w:spacing w:val="-4"/>
        </w:rPr>
        <w:t> </w:t>
      </w:r>
      <w:r>
        <w:rPr/>
        <w:t>Hashish,</w:t>
      </w:r>
      <w:r>
        <w:rPr>
          <w:spacing w:val="-3"/>
        </w:rPr>
        <w:t> </w:t>
      </w:r>
      <w:r>
        <w:rPr/>
        <w:t>called</w:t>
      </w:r>
      <w:r>
        <w:rPr>
          <w:spacing w:val="-3"/>
        </w:rPr>
        <w:t> </w:t>
      </w:r>
      <w:r>
        <w:rPr/>
        <w:t>charas</w:t>
      </w:r>
      <w:r>
        <w:rPr>
          <w:spacing w:val="-3"/>
        </w:rPr>
        <w:t> </w:t>
      </w:r>
      <w:r>
        <w:rPr/>
        <w:t>in</w:t>
      </w:r>
      <w:r>
        <w:rPr>
          <w:spacing w:val="-3"/>
        </w:rPr>
        <w:t> </w:t>
      </w:r>
      <w:r>
        <w:rPr/>
        <w:t>India,</w:t>
      </w:r>
      <w:r>
        <w:rPr>
          <w:spacing w:val="-3"/>
        </w:rPr>
        <w:t> </w:t>
      </w:r>
      <w:r>
        <w:rPr/>
        <w:t>is</w:t>
      </w:r>
      <w:r>
        <w:rPr>
          <w:spacing w:val="-3"/>
        </w:rPr>
        <w:t> </w:t>
      </w:r>
      <w:r>
        <w:rPr/>
        <w:t>the</w:t>
      </w:r>
      <w:r>
        <w:rPr>
          <w:spacing w:val="-4"/>
        </w:rPr>
        <w:t> </w:t>
      </w:r>
      <w:r>
        <w:rPr/>
        <w:t>most</w:t>
      </w:r>
      <w:r>
        <w:rPr>
          <w:spacing w:val="-3"/>
        </w:rPr>
        <w:t> </w:t>
      </w:r>
      <w:r>
        <w:rPr/>
        <w:t>potent</w:t>
      </w:r>
      <w:r>
        <w:rPr>
          <w:spacing w:val="-3"/>
        </w:rPr>
        <w:t> </w:t>
      </w:r>
      <w:r>
        <w:rPr/>
        <w:t>grade of cannabis and is obtained from cultivated plants grown in hot, moist climates.</w:t>
      </w:r>
    </w:p>
    <w:p>
      <w:pPr>
        <w:pStyle w:val="BodyText"/>
        <w:spacing w:line="237" w:lineRule="auto"/>
        <w:ind w:right="1118"/>
        <w:rPr>
          <w:i/>
        </w:rPr>
      </w:pPr>
      <w:r>
        <w:rPr/>
        <w:t>Marijuana, a cheaper and less potent substance, is usually obtained from the cut tops of plants</w:t>
      </w:r>
      <w:r>
        <w:rPr>
          <w:spacing w:val="-3"/>
        </w:rPr>
        <w:t> </w:t>
      </w:r>
      <w:r>
        <w:rPr/>
        <w:t>grown</w:t>
      </w:r>
      <w:r>
        <w:rPr>
          <w:spacing w:val="-3"/>
        </w:rPr>
        <w:t> </w:t>
      </w:r>
      <w:r>
        <w:rPr/>
        <w:t>in</w:t>
      </w:r>
      <w:r>
        <w:rPr>
          <w:spacing w:val="-3"/>
        </w:rPr>
        <w:t> </w:t>
      </w:r>
      <w:r>
        <w:rPr/>
        <w:t>cooler</w:t>
      </w:r>
      <w:r>
        <w:rPr>
          <w:spacing w:val="-3"/>
        </w:rPr>
        <w:t> </w:t>
      </w:r>
      <w:r>
        <w:rPr/>
        <w:t>climates.</w:t>
      </w:r>
      <w:r>
        <w:rPr>
          <w:spacing w:val="-3"/>
        </w:rPr>
        <w:t> </w:t>
      </w:r>
      <w:r>
        <w:rPr/>
        <w:t>Like</w:t>
      </w:r>
      <w:r>
        <w:rPr>
          <w:spacing w:val="-4"/>
        </w:rPr>
        <w:t> </w:t>
      </w:r>
      <w:r>
        <w:rPr/>
        <w:t>marijuana,</w:t>
      </w:r>
      <w:r>
        <w:rPr>
          <w:spacing w:val="-3"/>
        </w:rPr>
        <w:t> </w:t>
      </w:r>
      <w:r>
        <w:rPr/>
        <w:t>hashish</w:t>
      </w:r>
      <w:r>
        <w:rPr>
          <w:spacing w:val="-3"/>
        </w:rPr>
        <w:t> </w:t>
      </w:r>
      <w:r>
        <w:rPr/>
        <w:t>is</w:t>
      </w:r>
      <w:r>
        <w:rPr>
          <w:spacing w:val="-3"/>
        </w:rPr>
        <w:t> </w:t>
      </w:r>
      <w:r>
        <w:rPr/>
        <w:t>usually</w:t>
      </w:r>
      <w:r>
        <w:rPr>
          <w:spacing w:val="-3"/>
        </w:rPr>
        <w:t> </w:t>
      </w:r>
      <w:r>
        <w:rPr/>
        <w:t>smoked,</w:t>
      </w:r>
      <w:r>
        <w:rPr>
          <w:spacing w:val="-3"/>
        </w:rPr>
        <w:t> </w:t>
      </w:r>
      <w:r>
        <w:rPr/>
        <w:t>but</w:t>
      </w:r>
      <w:r>
        <w:rPr>
          <w:spacing w:val="-3"/>
        </w:rPr>
        <w:t> </w:t>
      </w:r>
      <w:r>
        <w:rPr/>
        <w:t>in</w:t>
      </w:r>
      <w:r>
        <w:rPr>
          <w:spacing w:val="-3"/>
        </w:rPr>
        <w:t> </w:t>
      </w:r>
      <w:r>
        <w:rPr/>
        <w:t>a</w:t>
      </w:r>
      <w:r>
        <w:rPr>
          <w:spacing w:val="-4"/>
        </w:rPr>
        <w:t> </w:t>
      </w:r>
      <w:r>
        <w:rPr/>
        <w:t>pipe or water pipe; in N</w:t>
      </w:r>
      <w:r>
        <w:rPr>
          <w:spacing w:val="-11"/>
        </w:rPr>
        <w:t> </w:t>
      </w:r>
      <w:r>
        <w:rPr/>
        <w:t>Africa it is also eaten. Hash oil is an extract of hashish that can be smoked or added to the tobacco in a cigarette. Hashish is an intoxicant, producing euphoria and exaggerations of sensations. It is an illegal substance in the United States with no accepted medical use. Like marijuana, its active ingredient is delta-9-tetrahydrocannabinol (THC). See publications of the Drugs &amp; Crime Data Center and Clearinghouse, the Bureau of Justice Statistics Clearinghouse, and the National Clearinghouse for</w:t>
      </w:r>
      <w:r>
        <w:rPr>
          <w:spacing w:val="-5"/>
        </w:rPr>
        <w:t> </w:t>
      </w:r>
      <w:r>
        <w:rPr/>
        <w:t>Alcohol and Drug Information </w:t>
      </w:r>
      <w:r>
        <w:rPr>
          <w:i/>
        </w:rPr>
        <w:t>(Baron; Matrix Center; National</w:t>
      </w:r>
      <w:r>
        <w:rPr>
          <w:i/>
        </w:rPr>
        <w:t> Council on Alcoholism; National Clearinghouse for Drug &amp; Alcohol Information; </w:t>
      </w:r>
      <w:r>
        <w:rPr>
          <w:i/>
          <w:spacing w:val="-2"/>
        </w:rPr>
        <w:t>Whitebread).</w:t>
      </w:r>
    </w:p>
    <w:p>
      <w:pPr>
        <w:pStyle w:val="BodyText"/>
        <w:spacing w:before="5"/>
        <w:ind w:left="0"/>
        <w:rPr>
          <w:i/>
        </w:rPr>
      </w:pPr>
    </w:p>
    <w:p>
      <w:pPr>
        <w:pStyle w:val="Heading5"/>
        <w:rPr>
          <w:i/>
        </w:rPr>
      </w:pPr>
      <w:r>
        <w:rPr>
          <w:i/>
          <w:color w:val="3C8A9E"/>
          <w:spacing w:val="-2"/>
        </w:rPr>
        <w:t>Heroin</w:t>
      </w:r>
    </w:p>
    <w:p>
      <w:pPr>
        <w:pStyle w:val="BodyText"/>
        <w:ind w:right="1118"/>
      </w:pPr>
      <w:r>
        <w:rPr/>
        <w:t>Heroin</w:t>
      </w:r>
      <w:r>
        <w:rPr>
          <w:spacing w:val="-3"/>
        </w:rPr>
        <w:t> </w:t>
      </w:r>
      <w:r>
        <w:rPr/>
        <w:t>is</w:t>
      </w:r>
      <w:r>
        <w:rPr>
          <w:spacing w:val="-3"/>
        </w:rPr>
        <w:t> </w:t>
      </w:r>
      <w:r>
        <w:rPr/>
        <w:t>an</w:t>
      </w:r>
      <w:r>
        <w:rPr>
          <w:spacing w:val="-3"/>
        </w:rPr>
        <w:t> </w:t>
      </w:r>
      <w:r>
        <w:rPr/>
        <w:t>opiate</w:t>
      </w:r>
      <w:r>
        <w:rPr>
          <w:spacing w:val="-4"/>
        </w:rPr>
        <w:t> </w:t>
      </w:r>
      <w:r>
        <w:rPr/>
        <w:t>drug</w:t>
      </w:r>
      <w:r>
        <w:rPr>
          <w:spacing w:val="-3"/>
        </w:rPr>
        <w:t> </w:t>
      </w:r>
      <w:r>
        <w:rPr/>
        <w:t>synthesized</w:t>
      </w:r>
      <w:r>
        <w:rPr>
          <w:spacing w:val="-3"/>
        </w:rPr>
        <w:t> </w:t>
      </w:r>
      <w:r>
        <w:rPr/>
        <w:t>from</w:t>
      </w:r>
      <w:r>
        <w:rPr>
          <w:spacing w:val="-3"/>
        </w:rPr>
        <w:t> </w:t>
      </w:r>
      <w:r>
        <w:rPr/>
        <w:t>morphine.</w:t>
      </w:r>
      <w:r>
        <w:rPr>
          <w:spacing w:val="40"/>
        </w:rPr>
        <w:t> </w:t>
      </w:r>
      <w:r>
        <w:rPr/>
        <w:t>Originally</w:t>
      </w:r>
      <w:r>
        <w:rPr>
          <w:spacing w:val="-3"/>
        </w:rPr>
        <w:t> </w:t>
      </w:r>
      <w:r>
        <w:rPr/>
        <w:t>produced</w:t>
      </w:r>
      <w:r>
        <w:rPr>
          <w:spacing w:val="-3"/>
        </w:rPr>
        <w:t> </w:t>
      </w:r>
      <w:r>
        <w:rPr/>
        <w:t>in</w:t>
      </w:r>
      <w:r>
        <w:rPr>
          <w:spacing w:val="-3"/>
        </w:rPr>
        <w:t> </w:t>
      </w:r>
      <w:r>
        <w:rPr/>
        <w:t>1874,</w:t>
      </w:r>
      <w:r>
        <w:rPr>
          <w:spacing w:val="-3"/>
        </w:rPr>
        <w:t> </w:t>
      </w:r>
      <w:r>
        <w:rPr/>
        <w:t>it</w:t>
      </w:r>
      <w:r>
        <w:rPr>
          <w:spacing w:val="-3"/>
        </w:rPr>
        <w:t> </w:t>
      </w:r>
      <w:r>
        <w:rPr/>
        <w:t>was thought to be not only nonaddictive but useful as a cure for respiratory illness and morphine addiction, and capable of relieving morphine withdrawal symptoms. Later it was discovered to have the same pharmacologic effects as morphine and to be just as addictive. In many parts of the world, it is used as an analgesic (for relief of pain), particularly for the terminally ill.</w:t>
      </w:r>
      <w:r>
        <w:rPr>
          <w:spacing w:val="-7"/>
        </w:rPr>
        <w:t> </w:t>
      </w:r>
      <w:r>
        <w:rPr/>
        <w:t>Although in the United States the manufacture and importation of the drug are prohibited and it is not used medically, heroin predominates</w:t>
      </w:r>
    </w:p>
    <w:p>
      <w:pPr>
        <w:pStyle w:val="BodyText"/>
        <w:spacing w:after="0"/>
        <w:sectPr>
          <w:headerReference w:type="default" r:id="rId90"/>
          <w:footerReference w:type="default" r:id="rId91"/>
          <w:pgSz w:w="12240" w:h="15840"/>
          <w:pgMar w:header="744" w:footer="1086" w:top="1000" w:bottom="1280" w:left="0" w:right="0"/>
        </w:sectPr>
      </w:pPr>
    </w:p>
    <w:p>
      <w:pPr>
        <w:pStyle w:val="BodyText"/>
        <w:spacing w:before="94"/>
        <w:ind w:left="0"/>
      </w:pPr>
    </w:p>
    <w:p>
      <w:pPr>
        <w:pStyle w:val="BodyText"/>
        <w:ind w:right="1220"/>
      </w:pPr>
      <w:bookmarkStart w:name="_bookmark3" w:id="4"/>
      <w:bookmarkEnd w:id="4"/>
      <w:r>
        <w:rPr/>
      </w:r>
      <w:r>
        <w:rPr/>
        <w:t>in illicit narcotics traffic because it Heroin is a central nervous system depressant that relieves</w:t>
      </w:r>
      <w:r>
        <w:rPr>
          <w:spacing w:val="-3"/>
        </w:rPr>
        <w:t> </w:t>
      </w:r>
      <w:r>
        <w:rPr/>
        <w:t>pain</w:t>
      </w:r>
      <w:r>
        <w:rPr>
          <w:spacing w:val="-3"/>
        </w:rPr>
        <w:t> </w:t>
      </w:r>
      <w:r>
        <w:rPr/>
        <w:t>and</w:t>
      </w:r>
      <w:r>
        <w:rPr>
          <w:spacing w:val="-3"/>
        </w:rPr>
        <w:t> </w:t>
      </w:r>
      <w:r>
        <w:rPr/>
        <w:t>induces</w:t>
      </w:r>
      <w:r>
        <w:rPr>
          <w:spacing w:val="-3"/>
        </w:rPr>
        <w:t> </w:t>
      </w:r>
      <w:r>
        <w:rPr/>
        <w:t>sleep.</w:t>
      </w:r>
      <w:r>
        <w:rPr>
          <w:spacing w:val="-3"/>
        </w:rPr>
        <w:t> </w:t>
      </w:r>
      <w:r>
        <w:rPr/>
        <w:t>It</w:t>
      </w:r>
      <w:r>
        <w:rPr>
          <w:spacing w:val="-3"/>
        </w:rPr>
        <w:t> </w:t>
      </w:r>
      <w:r>
        <w:rPr/>
        <w:t>produces</w:t>
      </w:r>
      <w:r>
        <w:rPr>
          <w:spacing w:val="-3"/>
        </w:rPr>
        <w:t> </w:t>
      </w:r>
      <w:r>
        <w:rPr/>
        <w:t>a</w:t>
      </w:r>
      <w:r>
        <w:rPr>
          <w:spacing w:val="-4"/>
        </w:rPr>
        <w:t> </w:t>
      </w:r>
      <w:r>
        <w:rPr/>
        <w:t>dreamlike</w:t>
      </w:r>
      <w:r>
        <w:rPr>
          <w:spacing w:val="-4"/>
        </w:rPr>
        <w:t> </w:t>
      </w:r>
      <w:r>
        <w:rPr/>
        <w:t>state</w:t>
      </w:r>
      <w:r>
        <w:rPr>
          <w:spacing w:val="-4"/>
        </w:rPr>
        <w:t> </w:t>
      </w:r>
      <w:r>
        <w:rPr/>
        <w:t>of</w:t>
      </w:r>
      <w:r>
        <w:rPr>
          <w:spacing w:val="-3"/>
        </w:rPr>
        <w:t> </w:t>
      </w:r>
      <w:r>
        <w:rPr/>
        <w:t>warmth</w:t>
      </w:r>
      <w:r>
        <w:rPr>
          <w:spacing w:val="-3"/>
        </w:rPr>
        <w:t> </w:t>
      </w:r>
      <w:r>
        <w:rPr/>
        <w:t>and</w:t>
      </w:r>
      <w:r>
        <w:rPr>
          <w:spacing w:val="-3"/>
        </w:rPr>
        <w:t> </w:t>
      </w:r>
      <w:r>
        <w:rPr/>
        <w:t>well-being. It may also cause constricted pupils, nausea, and respiratory depression, which in its extremes can result in death. Heroin activates brain regions that produce euphoric sensations and brain regions that produce physical dependence. Hence, its notorious ability to produce both psychological and physical addiction. Its addictiveness is characterized by persistent craving for the drug, tolerance, and painful and dangerous withdrawal. Withdrawal symptoms include panic, nausea, muscle cramps, chills, and insomnia. Heroin use during pregnancy increases the risk of miscarriage and stillbirth.</w:t>
      </w:r>
    </w:p>
    <w:p>
      <w:pPr>
        <w:pStyle w:val="BodyText"/>
        <w:spacing w:line="303" w:lineRule="exact"/>
      </w:pPr>
      <w:r>
        <w:rPr/>
        <w:t>Infants</w:t>
      </w:r>
      <w:r>
        <w:rPr>
          <w:spacing w:val="-3"/>
        </w:rPr>
        <w:t> </w:t>
      </w:r>
      <w:r>
        <w:rPr/>
        <w:t>exposed</w:t>
      </w:r>
      <w:r>
        <w:rPr>
          <w:spacing w:val="-1"/>
        </w:rPr>
        <w:t> </w:t>
      </w:r>
      <w:r>
        <w:rPr/>
        <w:t>to</w:t>
      </w:r>
      <w:r>
        <w:rPr>
          <w:spacing w:val="-1"/>
        </w:rPr>
        <w:t> </w:t>
      </w:r>
      <w:r>
        <w:rPr/>
        <w:t>heroin</w:t>
      </w:r>
      <w:r>
        <w:rPr>
          <w:spacing w:val="-1"/>
        </w:rPr>
        <w:t> </w:t>
      </w:r>
      <w:r>
        <w:rPr/>
        <w:t>in</w:t>
      </w:r>
      <w:r>
        <w:rPr>
          <w:spacing w:val="-1"/>
        </w:rPr>
        <w:t> </w:t>
      </w:r>
      <w:r>
        <w:rPr/>
        <w:t>the</w:t>
      </w:r>
      <w:r>
        <w:rPr>
          <w:spacing w:val="-2"/>
        </w:rPr>
        <w:t> </w:t>
      </w:r>
      <w:r>
        <w:rPr/>
        <w:t>womb go</w:t>
      </w:r>
      <w:r>
        <w:rPr>
          <w:spacing w:val="-1"/>
        </w:rPr>
        <w:t> </w:t>
      </w:r>
      <w:r>
        <w:rPr/>
        <w:t>through</w:t>
      </w:r>
      <w:r>
        <w:rPr>
          <w:spacing w:val="-1"/>
        </w:rPr>
        <w:t> </w:t>
      </w:r>
      <w:r>
        <w:rPr/>
        <w:t>withdrawal</w:t>
      </w:r>
      <w:r>
        <w:rPr>
          <w:spacing w:val="-1"/>
        </w:rPr>
        <w:t> </w:t>
      </w:r>
      <w:r>
        <w:rPr/>
        <w:t>at</w:t>
      </w:r>
      <w:r>
        <w:rPr>
          <w:spacing w:val="-1"/>
        </w:rPr>
        <w:t> </w:t>
      </w:r>
      <w:r>
        <w:rPr/>
        <w:t>birth</w:t>
      </w:r>
      <w:r>
        <w:rPr>
          <w:spacing w:val="-1"/>
        </w:rPr>
        <w:t> </w:t>
      </w:r>
      <w:r>
        <w:rPr/>
        <w:t>and</w:t>
      </w:r>
      <w:r>
        <w:rPr>
          <w:spacing w:val="-1"/>
        </w:rPr>
        <w:t> </w:t>
      </w:r>
      <w:r>
        <w:rPr/>
        <w:t>exhibit </w:t>
      </w:r>
      <w:r>
        <w:rPr>
          <w:spacing w:val="-2"/>
        </w:rPr>
        <w:t>various</w:t>
      </w:r>
    </w:p>
    <w:p>
      <w:pPr>
        <w:spacing w:before="0"/>
        <w:ind w:left="1080" w:right="1167" w:firstLine="0"/>
        <w:jc w:val="left"/>
        <w:rPr>
          <w:i/>
          <w:sz w:val="28"/>
        </w:rPr>
      </w:pPr>
      <w:r>
        <w:rPr>
          <w:sz w:val="28"/>
        </w:rPr>
        <w:t>developmental problems. Besides the danger of overdose, addicts are susceptible to malnutrition,</w:t>
      </w:r>
      <w:r>
        <w:rPr>
          <w:spacing w:val="-8"/>
          <w:sz w:val="28"/>
        </w:rPr>
        <w:t> </w:t>
      </w:r>
      <w:r>
        <w:rPr>
          <w:sz w:val="28"/>
        </w:rPr>
        <w:t>hepatitis,</w:t>
      </w:r>
      <w:r>
        <w:rPr>
          <w:spacing w:val="-6"/>
          <w:sz w:val="28"/>
        </w:rPr>
        <w:t> </w:t>
      </w:r>
      <w:r>
        <w:rPr>
          <w:sz w:val="28"/>
        </w:rPr>
        <w:t>pneumonia,</w:t>
      </w:r>
      <w:r>
        <w:rPr>
          <w:spacing w:val="-6"/>
          <w:sz w:val="28"/>
        </w:rPr>
        <w:t> </w:t>
      </w:r>
      <w:r>
        <w:rPr>
          <w:sz w:val="28"/>
        </w:rPr>
        <w:t>and</w:t>
      </w:r>
      <w:r>
        <w:rPr>
          <w:spacing w:val="-18"/>
          <w:sz w:val="28"/>
        </w:rPr>
        <w:t> </w:t>
      </w:r>
      <w:r>
        <w:rPr>
          <w:sz w:val="28"/>
        </w:rPr>
        <w:t>AIDS</w:t>
      </w:r>
      <w:r>
        <w:rPr>
          <w:spacing w:val="-6"/>
          <w:sz w:val="28"/>
        </w:rPr>
        <w:t> </w:t>
      </w:r>
      <w:r>
        <w:rPr>
          <w:i/>
          <w:sz w:val="28"/>
        </w:rPr>
        <w:t>(Baron;</w:t>
      </w:r>
      <w:r>
        <w:rPr>
          <w:i/>
          <w:spacing w:val="-6"/>
          <w:sz w:val="28"/>
        </w:rPr>
        <w:t> </w:t>
      </w:r>
      <w:r>
        <w:rPr>
          <w:i/>
          <w:sz w:val="28"/>
        </w:rPr>
        <w:t>Matrix</w:t>
      </w:r>
      <w:r>
        <w:rPr>
          <w:i/>
          <w:spacing w:val="-7"/>
          <w:sz w:val="28"/>
        </w:rPr>
        <w:t> </w:t>
      </w:r>
      <w:r>
        <w:rPr>
          <w:i/>
          <w:sz w:val="28"/>
        </w:rPr>
        <w:t>Center;</w:t>
      </w:r>
      <w:r>
        <w:rPr>
          <w:i/>
          <w:spacing w:val="-6"/>
          <w:sz w:val="28"/>
        </w:rPr>
        <w:t> </w:t>
      </w:r>
      <w:r>
        <w:rPr>
          <w:i/>
          <w:sz w:val="28"/>
        </w:rPr>
        <w:t>National</w:t>
      </w:r>
      <w:r>
        <w:rPr>
          <w:i/>
          <w:spacing w:val="-6"/>
          <w:sz w:val="28"/>
        </w:rPr>
        <w:t> </w:t>
      </w:r>
      <w:r>
        <w:rPr>
          <w:i/>
          <w:sz w:val="28"/>
        </w:rPr>
        <w:t>Council</w:t>
      </w:r>
      <w:r>
        <w:rPr>
          <w:i/>
          <w:sz w:val="28"/>
        </w:rPr>
        <w:t> on</w:t>
      </w:r>
      <w:r>
        <w:rPr>
          <w:i/>
          <w:spacing w:val="-7"/>
          <w:sz w:val="28"/>
        </w:rPr>
        <w:t> </w:t>
      </w:r>
      <w:r>
        <w:rPr>
          <w:i/>
          <w:sz w:val="28"/>
        </w:rPr>
        <w:t>Alcoholism;</w:t>
      </w:r>
      <w:r>
        <w:rPr>
          <w:i/>
          <w:spacing w:val="-1"/>
          <w:sz w:val="28"/>
        </w:rPr>
        <w:t> </w:t>
      </w:r>
      <w:r>
        <w:rPr>
          <w:i/>
          <w:sz w:val="28"/>
        </w:rPr>
        <w:t>National</w:t>
      </w:r>
      <w:r>
        <w:rPr>
          <w:i/>
          <w:spacing w:val="-1"/>
          <w:sz w:val="28"/>
        </w:rPr>
        <w:t> </w:t>
      </w:r>
      <w:r>
        <w:rPr>
          <w:i/>
          <w:sz w:val="28"/>
        </w:rPr>
        <w:t>Clearinghouse</w:t>
      </w:r>
      <w:r>
        <w:rPr>
          <w:i/>
          <w:spacing w:val="-2"/>
          <w:sz w:val="28"/>
        </w:rPr>
        <w:t> </w:t>
      </w:r>
      <w:r>
        <w:rPr>
          <w:i/>
          <w:sz w:val="28"/>
        </w:rPr>
        <w:t>for</w:t>
      </w:r>
      <w:r>
        <w:rPr>
          <w:i/>
          <w:spacing w:val="-1"/>
          <w:sz w:val="28"/>
        </w:rPr>
        <w:t> </w:t>
      </w:r>
      <w:r>
        <w:rPr>
          <w:i/>
          <w:sz w:val="28"/>
        </w:rPr>
        <w:t>Drug</w:t>
      </w:r>
      <w:r>
        <w:rPr>
          <w:i/>
          <w:spacing w:val="-1"/>
          <w:sz w:val="28"/>
        </w:rPr>
        <w:t> </w:t>
      </w:r>
      <w:r>
        <w:rPr>
          <w:i/>
          <w:sz w:val="28"/>
        </w:rPr>
        <w:t>&amp;</w:t>
      </w:r>
      <w:r>
        <w:rPr>
          <w:i/>
          <w:spacing w:val="-7"/>
          <w:sz w:val="28"/>
        </w:rPr>
        <w:t> </w:t>
      </w:r>
      <w:r>
        <w:rPr>
          <w:i/>
          <w:sz w:val="28"/>
        </w:rPr>
        <w:t>Alcohol</w:t>
      </w:r>
      <w:r>
        <w:rPr>
          <w:i/>
          <w:spacing w:val="-1"/>
          <w:sz w:val="28"/>
        </w:rPr>
        <w:t> </w:t>
      </w:r>
      <w:r>
        <w:rPr>
          <w:i/>
          <w:sz w:val="28"/>
        </w:rPr>
        <w:t>Information;</w:t>
      </w:r>
      <w:r>
        <w:rPr>
          <w:i/>
          <w:spacing w:val="-1"/>
          <w:sz w:val="28"/>
        </w:rPr>
        <w:t> </w:t>
      </w:r>
      <w:r>
        <w:rPr>
          <w:i/>
          <w:sz w:val="28"/>
        </w:rPr>
        <w:t>Whitebread).</w:t>
      </w:r>
    </w:p>
    <w:p>
      <w:pPr>
        <w:pStyle w:val="Heading5"/>
        <w:spacing w:before="313"/>
        <w:rPr>
          <w:i/>
        </w:rPr>
      </w:pPr>
      <w:r>
        <w:rPr>
          <w:i/>
          <w:color w:val="3C8A9E"/>
          <w:spacing w:val="-2"/>
        </w:rPr>
        <w:t>Hallucinogens</w:t>
      </w:r>
    </w:p>
    <w:p>
      <w:pPr>
        <w:pStyle w:val="BodyText"/>
        <w:ind w:right="1118"/>
      </w:pPr>
      <w:r>
        <w:rPr/>
        <w:t>Hallucinogens are any of a group of substances that alter consciousness; also called psychotomimetic</w:t>
      </w:r>
      <w:r>
        <w:rPr>
          <w:spacing w:val="-6"/>
        </w:rPr>
        <w:t> </w:t>
      </w:r>
      <w:r>
        <w:rPr/>
        <w:t>(i.e.,</w:t>
      </w:r>
      <w:r>
        <w:rPr>
          <w:spacing w:val="-5"/>
        </w:rPr>
        <w:t> </w:t>
      </w:r>
      <w:r>
        <w:rPr/>
        <w:t>mimicking</w:t>
      </w:r>
      <w:r>
        <w:rPr>
          <w:spacing w:val="-5"/>
        </w:rPr>
        <w:t> </w:t>
      </w:r>
      <w:r>
        <w:rPr/>
        <w:t>psychosis),</w:t>
      </w:r>
      <w:r>
        <w:rPr>
          <w:spacing w:val="-5"/>
        </w:rPr>
        <w:t> </w:t>
      </w:r>
      <w:r>
        <w:rPr/>
        <w:t>mind-expanding,</w:t>
      </w:r>
      <w:r>
        <w:rPr>
          <w:spacing w:val="-5"/>
        </w:rPr>
        <w:t> </w:t>
      </w:r>
      <w:r>
        <w:rPr/>
        <w:t>or</w:t>
      </w:r>
      <w:r>
        <w:rPr>
          <w:spacing w:val="-5"/>
        </w:rPr>
        <w:t> </w:t>
      </w:r>
      <w:r>
        <w:rPr/>
        <w:t>psychedelic</w:t>
      </w:r>
      <w:r>
        <w:rPr>
          <w:spacing w:val="-6"/>
        </w:rPr>
        <w:t> </w:t>
      </w:r>
      <w:r>
        <w:rPr/>
        <w:t>drug.</w:t>
      </w:r>
      <w:r>
        <w:rPr>
          <w:spacing w:val="-10"/>
        </w:rPr>
        <w:t> </w:t>
      </w:r>
      <w:r>
        <w:rPr/>
        <w:t>The group includes mescaline, or peyote, which comes from the cactus </w:t>
      </w:r>
      <w:r>
        <w:rPr>
          <w:i/>
        </w:rPr>
        <w:t>Lophophora</w:t>
      </w:r>
      <w:r>
        <w:rPr>
          <w:i/>
        </w:rPr>
        <w:t> williamsii</w:t>
      </w:r>
      <w:r>
        <w:rPr/>
        <w:t>; psilocin and psilocybin, from the mushrooms </w:t>
      </w:r>
      <w:r>
        <w:rPr>
          <w:i/>
        </w:rPr>
        <w:t>Psilocybe mexicana </w:t>
      </w:r>
      <w:r>
        <w:rPr/>
        <w:t>and </w:t>
      </w:r>
      <w:r>
        <w:rPr>
          <w:i/>
        </w:rPr>
        <w:t>Stropharia cubensis</w:t>
      </w:r>
      <w:r>
        <w:rPr/>
        <w:t>; and LSD, synthesized from lysergic acid, found in the fungus </w:t>
      </w:r>
      <w:r>
        <w:rPr>
          <w:i/>
        </w:rPr>
        <w:t>Claviceps pursuer </w:t>
      </w:r>
      <w:r>
        <w:rPr/>
        <w:t>(see ergot). These alkaloids have also been produced synthetically.</w:t>
      </w:r>
    </w:p>
    <w:p>
      <w:pPr>
        <w:pStyle w:val="BodyText"/>
        <w:spacing w:line="237" w:lineRule="auto"/>
        <w:ind w:right="1167"/>
        <w:rPr>
          <w:i/>
        </w:rPr>
      </w:pPr>
      <w:r>
        <w:rPr/>
        <w:t>Newer hallucinogens, such as PCP</w:t>
      </w:r>
      <w:r>
        <w:rPr>
          <w:spacing w:val="-1"/>
        </w:rPr>
        <w:t> </w:t>
      </w:r>
      <w:r>
        <w:rPr/>
        <w:t>(phencyclidine, or “angel dust”), a drug originally used as an anesthetic, and MDMA</w:t>
      </w:r>
      <w:r>
        <w:rPr>
          <w:spacing w:val="-6"/>
        </w:rPr>
        <w:t> </w:t>
      </w:r>
      <w:r>
        <w:rPr/>
        <w:t>(“Ecstasy”), an amphetamine derivative, were common in the</w:t>
      </w:r>
      <w:r>
        <w:rPr>
          <w:spacing w:val="-1"/>
        </w:rPr>
        <w:t> </w:t>
      </w:r>
      <w:r>
        <w:rPr/>
        <w:t>1980s. Marijuana</w:t>
      </w:r>
      <w:r>
        <w:rPr>
          <w:spacing w:val="-1"/>
        </w:rPr>
        <w:t> </w:t>
      </w:r>
      <w:r>
        <w:rPr/>
        <w:t>has hallucinogenic</w:t>
      </w:r>
      <w:r>
        <w:rPr>
          <w:spacing w:val="-1"/>
        </w:rPr>
        <w:t> </w:t>
      </w:r>
      <w:r>
        <w:rPr/>
        <w:t>properties but is pharmacologically distinct.</w:t>
      </w:r>
      <w:r>
        <w:rPr>
          <w:spacing w:val="40"/>
        </w:rPr>
        <w:t> </w:t>
      </w:r>
      <w:r>
        <w:rPr/>
        <w:t>Hallucinogens</w:t>
      </w:r>
      <w:r>
        <w:rPr>
          <w:spacing w:val="-3"/>
        </w:rPr>
        <w:t> </w:t>
      </w:r>
      <w:r>
        <w:rPr/>
        <w:t>have</w:t>
      </w:r>
      <w:r>
        <w:rPr>
          <w:spacing w:val="-4"/>
        </w:rPr>
        <w:t> </w:t>
      </w:r>
      <w:r>
        <w:rPr/>
        <w:t>been</w:t>
      </w:r>
      <w:r>
        <w:rPr>
          <w:spacing w:val="-3"/>
        </w:rPr>
        <w:t> </w:t>
      </w:r>
      <w:r>
        <w:rPr/>
        <w:t>used</w:t>
      </w:r>
      <w:r>
        <w:rPr>
          <w:spacing w:val="-3"/>
        </w:rPr>
        <w:t> </w:t>
      </w:r>
      <w:r>
        <w:rPr/>
        <w:t>for</w:t>
      </w:r>
      <w:r>
        <w:rPr>
          <w:spacing w:val="-3"/>
        </w:rPr>
        <w:t> </w:t>
      </w:r>
      <w:r>
        <w:rPr/>
        <w:t>centuries</w:t>
      </w:r>
      <w:r>
        <w:rPr>
          <w:spacing w:val="-3"/>
        </w:rPr>
        <w:t> </w:t>
      </w:r>
      <w:r>
        <w:rPr/>
        <w:t>by</w:t>
      </w:r>
      <w:r>
        <w:rPr>
          <w:spacing w:val="-3"/>
        </w:rPr>
        <w:t> </w:t>
      </w:r>
      <w:r>
        <w:rPr/>
        <w:t>certain</w:t>
      </w:r>
      <w:r>
        <w:rPr>
          <w:spacing w:val="-3"/>
        </w:rPr>
        <w:t> </w:t>
      </w:r>
      <w:r>
        <w:rPr/>
        <w:t>peoples.</w:t>
      </w:r>
      <w:r>
        <w:rPr>
          <w:spacing w:val="-9"/>
        </w:rPr>
        <w:t> </w:t>
      </w:r>
      <w:r>
        <w:rPr/>
        <w:t>The</w:t>
      </w:r>
      <w:r>
        <w:rPr>
          <w:spacing w:val="-4"/>
        </w:rPr>
        <w:t> </w:t>
      </w:r>
      <w:r>
        <w:rPr/>
        <w:t>Hindus</w:t>
      </w:r>
      <w:r>
        <w:rPr>
          <w:spacing w:val="-3"/>
        </w:rPr>
        <w:t> </w:t>
      </w:r>
      <w:r>
        <w:rPr/>
        <w:t>and the</w:t>
      </w:r>
      <w:r>
        <w:rPr>
          <w:spacing w:val="-15"/>
        </w:rPr>
        <w:t> </w:t>
      </w:r>
      <w:r>
        <w:rPr/>
        <w:t>Aztecs used them to facilitate meditation, cure illness, and enhance mystical powers. Many North</w:t>
      </w:r>
      <w:r>
        <w:rPr>
          <w:spacing w:val="-6"/>
        </w:rPr>
        <w:t> </w:t>
      </w:r>
      <w:r>
        <w:rPr/>
        <w:t>American tribal peoples still use hallucinogenic mushrooms and peyote in tribal rituals </w:t>
      </w:r>
      <w:r>
        <w:rPr>
          <w:i/>
        </w:rPr>
        <w:t>(Baron; Matrix Center; National Council on Alcoholism; National</w:t>
      </w:r>
      <w:r>
        <w:rPr>
          <w:i/>
        </w:rPr>
        <w:t> Clearinghouse for Drug &amp; Alcohol Information; Whitebread).</w:t>
      </w:r>
    </w:p>
    <w:p>
      <w:pPr>
        <w:pStyle w:val="BodyText"/>
        <w:spacing w:before="180"/>
        <w:ind w:left="0"/>
        <w:rPr>
          <w:i/>
        </w:rPr>
      </w:pPr>
    </w:p>
    <w:p>
      <w:pPr>
        <w:pStyle w:val="Heading1"/>
        <w:numPr>
          <w:ilvl w:val="0"/>
          <w:numId w:val="3"/>
        </w:numPr>
        <w:tabs>
          <w:tab w:pos="1440" w:val="left" w:leader="none"/>
        </w:tabs>
        <w:spacing w:line="240" w:lineRule="auto" w:before="0" w:after="0"/>
        <w:ind w:left="1440" w:right="0" w:hanging="360"/>
        <w:jc w:val="left"/>
      </w:pPr>
      <w:r>
        <w:rPr/>
        <w:t>Screening</w:t>
      </w:r>
      <w:r>
        <w:rPr>
          <w:spacing w:val="-5"/>
        </w:rPr>
        <w:t> </w:t>
      </w:r>
      <w:r>
        <w:rPr/>
        <w:t>and</w:t>
      </w:r>
      <w:r>
        <w:rPr>
          <w:spacing w:val="-23"/>
        </w:rPr>
        <w:t> </w:t>
      </w:r>
      <w:r>
        <w:rPr/>
        <w:t>Assessment</w:t>
      </w:r>
      <w:r>
        <w:rPr>
          <w:spacing w:val="-3"/>
        </w:rPr>
        <w:t> </w:t>
      </w:r>
      <w:r>
        <w:rPr/>
        <w:t>for</w:t>
      </w:r>
      <w:r>
        <w:rPr>
          <w:spacing w:val="-10"/>
        </w:rPr>
        <w:t> </w:t>
      </w:r>
      <w:r>
        <w:rPr/>
        <w:t>Substance</w:t>
      </w:r>
      <w:r>
        <w:rPr>
          <w:spacing w:val="-4"/>
        </w:rPr>
        <w:t> </w:t>
      </w:r>
      <w:r>
        <w:rPr/>
        <w:t>Use</w:t>
      </w:r>
      <w:r>
        <w:rPr>
          <w:spacing w:val="-3"/>
        </w:rPr>
        <w:t> </w:t>
      </w:r>
      <w:r>
        <w:rPr>
          <w:spacing w:val="-2"/>
        </w:rPr>
        <w:t>Disorders</w:t>
      </w:r>
    </w:p>
    <w:p>
      <w:pPr>
        <w:pStyle w:val="BodyText"/>
        <w:spacing w:before="321"/>
        <w:ind w:right="1167"/>
      </w:pPr>
      <w:r>
        <w:rPr/>
        <w:t>The goal of substance abuse screening is to identify individuals who have or are at risk for developing alcohol or drug related problems, and within that group, identify clients who</w:t>
      </w:r>
      <w:r>
        <w:rPr>
          <w:spacing w:val="-3"/>
        </w:rPr>
        <w:t> </w:t>
      </w:r>
      <w:r>
        <w:rPr/>
        <w:t>need</w:t>
      </w:r>
      <w:r>
        <w:rPr>
          <w:spacing w:val="-3"/>
        </w:rPr>
        <w:t> </w:t>
      </w:r>
      <w:r>
        <w:rPr/>
        <w:t>further</w:t>
      </w:r>
      <w:r>
        <w:rPr>
          <w:spacing w:val="-3"/>
        </w:rPr>
        <w:t> </w:t>
      </w:r>
      <w:r>
        <w:rPr/>
        <w:t>assessment</w:t>
      </w:r>
      <w:r>
        <w:rPr>
          <w:spacing w:val="-3"/>
        </w:rPr>
        <w:t> </w:t>
      </w:r>
      <w:r>
        <w:rPr/>
        <w:t>to</w:t>
      </w:r>
      <w:r>
        <w:rPr>
          <w:spacing w:val="-3"/>
        </w:rPr>
        <w:t> </w:t>
      </w:r>
      <w:r>
        <w:rPr/>
        <w:t>diagnose</w:t>
      </w:r>
      <w:r>
        <w:rPr>
          <w:spacing w:val="-4"/>
        </w:rPr>
        <w:t> </w:t>
      </w:r>
      <w:r>
        <w:rPr/>
        <w:t>their</w:t>
      </w:r>
      <w:r>
        <w:rPr>
          <w:spacing w:val="-3"/>
        </w:rPr>
        <w:t> </w:t>
      </w:r>
      <w:r>
        <w:rPr/>
        <w:t>substance</w:t>
      </w:r>
      <w:r>
        <w:rPr>
          <w:spacing w:val="-4"/>
        </w:rPr>
        <w:t> </w:t>
      </w:r>
      <w:r>
        <w:rPr/>
        <w:t>use</w:t>
      </w:r>
      <w:r>
        <w:rPr>
          <w:spacing w:val="-4"/>
        </w:rPr>
        <w:t> </w:t>
      </w:r>
      <w:r>
        <w:rPr/>
        <w:t>disorders</w:t>
      </w:r>
      <w:r>
        <w:rPr>
          <w:spacing w:val="-3"/>
        </w:rPr>
        <w:t> </w:t>
      </w:r>
      <w:r>
        <w:rPr/>
        <w:t>and</w:t>
      </w:r>
      <w:r>
        <w:rPr>
          <w:spacing w:val="-3"/>
        </w:rPr>
        <w:t> </w:t>
      </w:r>
      <w:r>
        <w:rPr/>
        <w:t>develop</w:t>
      </w:r>
      <w:r>
        <w:rPr>
          <w:spacing w:val="-3"/>
        </w:rPr>
        <w:t> </w:t>
      </w:r>
      <w:r>
        <w:rPr/>
        <w:t>plans to treat them.</w:t>
      </w:r>
    </w:p>
    <w:p>
      <w:pPr>
        <w:pStyle w:val="BodyText"/>
        <w:spacing w:before="3"/>
        <w:ind w:left="0"/>
      </w:pPr>
    </w:p>
    <w:p>
      <w:pPr>
        <w:pStyle w:val="BodyText"/>
        <w:ind w:right="1118"/>
      </w:pPr>
      <w:r>
        <w:rPr/>
        <w:t>Primary care clinicians should periodically and routinely screen all clients for substance use</w:t>
      </w:r>
      <w:r>
        <w:rPr>
          <w:spacing w:val="-4"/>
        </w:rPr>
        <w:t> </w:t>
      </w:r>
      <w:r>
        <w:rPr/>
        <w:t>disorders.</w:t>
      </w:r>
      <w:r>
        <w:rPr>
          <w:spacing w:val="-3"/>
        </w:rPr>
        <w:t> </w:t>
      </w:r>
      <w:r>
        <w:rPr/>
        <w:t>Deciding</w:t>
      </w:r>
      <w:r>
        <w:rPr>
          <w:spacing w:val="-3"/>
        </w:rPr>
        <w:t> </w:t>
      </w:r>
      <w:r>
        <w:rPr/>
        <w:t>to</w:t>
      </w:r>
      <w:r>
        <w:rPr>
          <w:spacing w:val="-3"/>
        </w:rPr>
        <w:t> </w:t>
      </w:r>
      <w:r>
        <w:rPr/>
        <w:t>screen</w:t>
      </w:r>
      <w:r>
        <w:rPr>
          <w:spacing w:val="-3"/>
        </w:rPr>
        <w:t> </w:t>
      </w:r>
      <w:r>
        <w:rPr/>
        <w:t>some</w:t>
      </w:r>
      <w:r>
        <w:rPr>
          <w:spacing w:val="-4"/>
        </w:rPr>
        <w:t> </w:t>
      </w:r>
      <w:r>
        <w:rPr/>
        <w:t>clients</w:t>
      </w:r>
      <w:r>
        <w:rPr>
          <w:spacing w:val="-3"/>
        </w:rPr>
        <w:t> </w:t>
      </w:r>
      <w:r>
        <w:rPr/>
        <w:t>and</w:t>
      </w:r>
      <w:r>
        <w:rPr>
          <w:spacing w:val="-3"/>
        </w:rPr>
        <w:t> </w:t>
      </w:r>
      <w:r>
        <w:rPr/>
        <w:t>not</w:t>
      </w:r>
      <w:r>
        <w:rPr>
          <w:spacing w:val="-3"/>
        </w:rPr>
        <w:t> </w:t>
      </w:r>
      <w:r>
        <w:rPr/>
        <w:t>others</w:t>
      </w:r>
      <w:r>
        <w:rPr>
          <w:spacing w:val="-3"/>
        </w:rPr>
        <w:t> </w:t>
      </w:r>
      <w:r>
        <w:rPr/>
        <w:t>opens</w:t>
      </w:r>
      <w:r>
        <w:rPr>
          <w:spacing w:val="-3"/>
        </w:rPr>
        <w:t> </w:t>
      </w:r>
      <w:r>
        <w:rPr/>
        <w:t>the</w:t>
      </w:r>
      <w:r>
        <w:rPr>
          <w:spacing w:val="-4"/>
        </w:rPr>
        <w:t> </w:t>
      </w:r>
      <w:r>
        <w:rPr/>
        <w:t>door</w:t>
      </w:r>
      <w:r>
        <w:rPr>
          <w:spacing w:val="-3"/>
        </w:rPr>
        <w:t> </w:t>
      </w:r>
      <w:r>
        <w:rPr/>
        <w:t>for</w:t>
      </w:r>
      <w:r>
        <w:rPr>
          <w:spacing w:val="-3"/>
        </w:rPr>
        <w:t> </w:t>
      </w:r>
      <w:r>
        <w:rPr/>
        <w:t>cultural,</w:t>
      </w:r>
    </w:p>
    <w:p>
      <w:pPr>
        <w:pStyle w:val="BodyText"/>
        <w:spacing w:after="0"/>
        <w:sectPr>
          <w:headerReference w:type="default" r:id="rId92"/>
          <w:footerReference w:type="default" r:id="rId93"/>
          <w:pgSz w:w="12240" w:h="15840"/>
          <w:pgMar w:header="744" w:footer="1086" w:top="1000" w:bottom="1280" w:left="0" w:right="0"/>
        </w:sectPr>
      </w:pPr>
    </w:p>
    <w:p>
      <w:pPr>
        <w:pStyle w:val="BodyText"/>
        <w:spacing w:before="94"/>
        <w:ind w:left="0"/>
      </w:pPr>
    </w:p>
    <w:p>
      <w:pPr>
        <w:pStyle w:val="BodyText"/>
        <w:ind w:right="1118"/>
      </w:pPr>
      <w:bookmarkStart w:name="_bookmark4" w:id="5"/>
      <w:bookmarkEnd w:id="5"/>
      <w:r>
        <w:rPr/>
      </w:r>
      <w:r>
        <w:rPr/>
        <w:t>racial, gender, and age biases that result in missed opportunities to intervene with or prevent</w:t>
      </w:r>
      <w:r>
        <w:rPr>
          <w:spacing w:val="-5"/>
        </w:rPr>
        <w:t> </w:t>
      </w:r>
      <w:r>
        <w:rPr/>
        <w:t>the</w:t>
      </w:r>
      <w:r>
        <w:rPr>
          <w:spacing w:val="-6"/>
        </w:rPr>
        <w:t> </w:t>
      </w:r>
      <w:r>
        <w:rPr/>
        <w:t>development</w:t>
      </w:r>
      <w:r>
        <w:rPr>
          <w:spacing w:val="-5"/>
        </w:rPr>
        <w:t> </w:t>
      </w:r>
      <w:r>
        <w:rPr/>
        <w:t>of</w:t>
      </w:r>
      <w:r>
        <w:rPr>
          <w:spacing w:val="-5"/>
        </w:rPr>
        <w:t> </w:t>
      </w:r>
      <w:r>
        <w:rPr/>
        <w:t>alcohol</w:t>
      </w:r>
      <w:r>
        <w:rPr>
          <w:spacing w:val="-5"/>
        </w:rPr>
        <w:t> </w:t>
      </w:r>
      <w:r>
        <w:rPr/>
        <w:t>or</w:t>
      </w:r>
      <w:r>
        <w:rPr>
          <w:spacing w:val="-5"/>
        </w:rPr>
        <w:t> </w:t>
      </w:r>
      <w:r>
        <w:rPr/>
        <w:t>drug</w:t>
      </w:r>
      <w:r>
        <w:rPr>
          <w:spacing w:val="-5"/>
        </w:rPr>
        <w:t> </w:t>
      </w:r>
      <w:r>
        <w:rPr/>
        <w:t>related</w:t>
      </w:r>
      <w:r>
        <w:rPr>
          <w:spacing w:val="-5"/>
        </w:rPr>
        <w:t> </w:t>
      </w:r>
      <w:r>
        <w:rPr/>
        <w:t>problems.</w:t>
      </w:r>
      <w:r>
        <w:rPr>
          <w:spacing w:val="-11"/>
        </w:rPr>
        <w:t> </w:t>
      </w:r>
      <w:r>
        <w:rPr/>
        <w:t>Visual</w:t>
      </w:r>
      <w:r>
        <w:rPr>
          <w:spacing w:val="-5"/>
        </w:rPr>
        <w:t> </w:t>
      </w:r>
      <w:r>
        <w:rPr/>
        <w:t>examination</w:t>
      </w:r>
      <w:r>
        <w:rPr>
          <w:spacing w:val="-5"/>
        </w:rPr>
        <w:t> </w:t>
      </w:r>
      <w:r>
        <w:rPr/>
        <w:t>alone cannot detect intoxication, much less more subtle signs of alcohol and drug-affected </w:t>
      </w:r>
      <w:r>
        <w:rPr>
          <w:spacing w:val="-2"/>
        </w:rPr>
        <w:t>behavior.</w:t>
      </w:r>
    </w:p>
    <w:p>
      <w:pPr>
        <w:pStyle w:val="BodyText"/>
        <w:spacing w:before="2"/>
        <w:ind w:left="0"/>
      </w:pPr>
    </w:p>
    <w:p>
      <w:pPr>
        <w:pStyle w:val="BodyText"/>
        <w:ind w:right="1096"/>
        <w:rPr>
          <w:i/>
        </w:rPr>
      </w:pPr>
      <w:r>
        <w:rPr/>
        <w:t>A</w:t>
      </w:r>
      <w:r>
        <w:rPr>
          <w:spacing w:val="-7"/>
        </w:rPr>
        <w:t> </w:t>
      </w:r>
      <w:r>
        <w:rPr/>
        <w:t>major advantage of conducting substance abuse screening as part of the ongoing process</w:t>
      </w:r>
      <w:r>
        <w:rPr>
          <w:spacing w:val="-3"/>
        </w:rPr>
        <w:t> </w:t>
      </w:r>
      <w:r>
        <w:rPr/>
        <w:t>of</w:t>
      </w:r>
      <w:r>
        <w:rPr>
          <w:spacing w:val="-3"/>
        </w:rPr>
        <w:t> </w:t>
      </w:r>
      <w:r>
        <w:rPr/>
        <w:t>primary</w:t>
      </w:r>
      <w:r>
        <w:rPr>
          <w:spacing w:val="-3"/>
        </w:rPr>
        <w:t> </w:t>
      </w:r>
      <w:r>
        <w:rPr/>
        <w:t>care</w:t>
      </w:r>
      <w:r>
        <w:rPr>
          <w:spacing w:val="-4"/>
        </w:rPr>
        <w:t> </w:t>
      </w:r>
      <w:r>
        <w:rPr/>
        <w:t>is</w:t>
      </w:r>
      <w:r>
        <w:rPr>
          <w:spacing w:val="-3"/>
        </w:rPr>
        <w:t> </w:t>
      </w:r>
      <w:r>
        <w:rPr/>
        <w:t>that</w:t>
      </w:r>
      <w:r>
        <w:rPr>
          <w:spacing w:val="-3"/>
        </w:rPr>
        <w:t> </w:t>
      </w:r>
      <w:r>
        <w:rPr/>
        <w:t>positive</w:t>
      </w:r>
      <w:r>
        <w:rPr>
          <w:spacing w:val="-4"/>
        </w:rPr>
        <w:t> </w:t>
      </w:r>
      <w:r>
        <w:rPr/>
        <w:t>screens</w:t>
      </w:r>
      <w:r>
        <w:rPr>
          <w:spacing w:val="-3"/>
        </w:rPr>
        <w:t> </w:t>
      </w:r>
      <w:r>
        <w:rPr/>
        <w:t>can</w:t>
      </w:r>
      <w:r>
        <w:rPr>
          <w:spacing w:val="-3"/>
        </w:rPr>
        <w:t> </w:t>
      </w:r>
      <w:r>
        <w:rPr/>
        <w:t>be</w:t>
      </w:r>
      <w:r>
        <w:rPr>
          <w:spacing w:val="-4"/>
        </w:rPr>
        <w:t> </w:t>
      </w:r>
      <w:r>
        <w:rPr/>
        <w:t>followed</w:t>
      </w:r>
      <w:r>
        <w:rPr>
          <w:spacing w:val="-3"/>
        </w:rPr>
        <w:t> </w:t>
      </w:r>
      <w:r>
        <w:rPr/>
        <w:t>up</w:t>
      </w:r>
      <w:r>
        <w:rPr>
          <w:spacing w:val="-3"/>
        </w:rPr>
        <w:t> </w:t>
      </w:r>
      <w:r>
        <w:rPr/>
        <w:t>at</w:t>
      </w:r>
      <w:r>
        <w:rPr>
          <w:spacing w:val="-3"/>
        </w:rPr>
        <w:t> </w:t>
      </w:r>
      <w:r>
        <w:rPr/>
        <w:t>subsequent</w:t>
      </w:r>
      <w:r>
        <w:rPr>
          <w:spacing w:val="-3"/>
        </w:rPr>
        <w:t> </w:t>
      </w:r>
      <w:r>
        <w:rPr/>
        <w:t>visits.</w:t>
      </w:r>
      <w:r>
        <w:rPr>
          <w:spacing w:val="-3"/>
        </w:rPr>
        <w:t> </w:t>
      </w:r>
      <w:r>
        <w:rPr/>
        <w:t>In many practices, clinicians' long-standing relationships with patients give them the opportunity to conduct preliminary assessments also known as </w:t>
      </w:r>
      <w:r>
        <w:rPr>
          <w:i/>
        </w:rPr>
        <w:t>brief</w:t>
      </w:r>
    </w:p>
    <w:p>
      <w:pPr>
        <w:pStyle w:val="BodyText"/>
        <w:spacing w:line="237" w:lineRule="auto"/>
        <w:ind w:right="1164"/>
      </w:pPr>
      <w:r>
        <w:rPr>
          <w:i/>
        </w:rPr>
        <w:t>assessments. </w:t>
      </w:r>
      <w:r>
        <w:rPr/>
        <w:t>Depending on the clinician's experience and training and the resources available</w:t>
      </w:r>
      <w:r>
        <w:rPr>
          <w:spacing w:val="-2"/>
        </w:rPr>
        <w:t> </w:t>
      </w:r>
      <w:r>
        <w:rPr/>
        <w:t>within</w:t>
      </w:r>
      <w:r>
        <w:rPr>
          <w:spacing w:val="-2"/>
        </w:rPr>
        <w:t> </w:t>
      </w:r>
      <w:r>
        <w:rPr/>
        <w:t>a</w:t>
      </w:r>
      <w:r>
        <w:rPr>
          <w:spacing w:val="-2"/>
        </w:rPr>
        <w:t> </w:t>
      </w:r>
      <w:r>
        <w:rPr/>
        <w:t>community,</w:t>
      </w:r>
      <w:r>
        <w:rPr>
          <w:spacing w:val="-2"/>
        </w:rPr>
        <w:t> </w:t>
      </w:r>
      <w:r>
        <w:rPr/>
        <w:t>he</w:t>
      </w:r>
      <w:r>
        <w:rPr>
          <w:spacing w:val="-2"/>
        </w:rPr>
        <w:t> </w:t>
      </w:r>
      <w:r>
        <w:rPr/>
        <w:t>may</w:t>
      </w:r>
      <w:r>
        <w:rPr>
          <w:spacing w:val="-2"/>
        </w:rPr>
        <w:t> </w:t>
      </w:r>
      <w:r>
        <w:rPr/>
        <w:t>either</w:t>
      </w:r>
      <w:r>
        <w:rPr>
          <w:spacing w:val="-2"/>
        </w:rPr>
        <w:t> </w:t>
      </w:r>
      <w:r>
        <w:rPr/>
        <w:t>develop</w:t>
      </w:r>
      <w:r>
        <w:rPr>
          <w:spacing w:val="-2"/>
        </w:rPr>
        <w:t> </w:t>
      </w:r>
      <w:r>
        <w:rPr/>
        <w:t>a</w:t>
      </w:r>
      <w:r>
        <w:rPr>
          <w:spacing w:val="-2"/>
        </w:rPr>
        <w:t> </w:t>
      </w:r>
      <w:r>
        <w:rPr/>
        <w:t>treatment</w:t>
      </w:r>
      <w:r>
        <w:rPr>
          <w:spacing w:val="-2"/>
        </w:rPr>
        <w:t> </w:t>
      </w:r>
      <w:r>
        <w:rPr/>
        <w:t>plan</w:t>
      </w:r>
      <w:r>
        <w:rPr>
          <w:spacing w:val="-2"/>
        </w:rPr>
        <w:t> </w:t>
      </w:r>
      <w:r>
        <w:rPr/>
        <w:t>or</w:t>
      </w:r>
      <w:r>
        <w:rPr>
          <w:spacing w:val="-2"/>
        </w:rPr>
        <w:t> </w:t>
      </w:r>
      <w:r>
        <w:rPr/>
        <w:t>refer</w:t>
      </w:r>
      <w:r>
        <w:rPr>
          <w:spacing w:val="-2"/>
        </w:rPr>
        <w:t> </w:t>
      </w:r>
      <w:r>
        <w:rPr/>
        <w:t>the</w:t>
      </w:r>
      <w:r>
        <w:rPr>
          <w:spacing w:val="-2"/>
        </w:rPr>
        <w:t> </w:t>
      </w:r>
      <w:r>
        <w:rPr/>
        <w:t>patient for</w:t>
      </w:r>
      <w:r>
        <w:rPr>
          <w:spacing w:val="-4"/>
        </w:rPr>
        <w:t> </w:t>
      </w:r>
      <w:r>
        <w:rPr/>
        <w:t>assessment</w:t>
      </w:r>
      <w:r>
        <w:rPr>
          <w:spacing w:val="-4"/>
        </w:rPr>
        <w:t> </w:t>
      </w:r>
      <w:r>
        <w:rPr/>
        <w:t>by</w:t>
      </w:r>
      <w:r>
        <w:rPr>
          <w:spacing w:val="-4"/>
        </w:rPr>
        <w:t> </w:t>
      </w:r>
      <w:r>
        <w:rPr/>
        <w:t>a</w:t>
      </w:r>
      <w:r>
        <w:rPr>
          <w:spacing w:val="-5"/>
        </w:rPr>
        <w:t> </w:t>
      </w:r>
      <w:r>
        <w:rPr/>
        <w:t>skilled</w:t>
      </w:r>
      <w:r>
        <w:rPr>
          <w:spacing w:val="-4"/>
        </w:rPr>
        <w:t> </w:t>
      </w:r>
      <w:r>
        <w:rPr/>
        <w:t>substance</w:t>
      </w:r>
      <w:r>
        <w:rPr>
          <w:spacing w:val="-5"/>
        </w:rPr>
        <w:t> </w:t>
      </w:r>
      <w:r>
        <w:rPr/>
        <w:t>abuse</w:t>
      </w:r>
      <w:r>
        <w:rPr>
          <w:spacing w:val="-5"/>
        </w:rPr>
        <w:t> </w:t>
      </w:r>
      <w:r>
        <w:rPr/>
        <w:t>specialist.</w:t>
      </w:r>
      <w:r>
        <w:rPr>
          <w:spacing w:val="-4"/>
        </w:rPr>
        <w:t> </w:t>
      </w:r>
      <w:r>
        <w:rPr/>
        <w:t>In</w:t>
      </w:r>
      <w:r>
        <w:rPr>
          <w:spacing w:val="-4"/>
        </w:rPr>
        <w:t> </w:t>
      </w:r>
      <w:r>
        <w:rPr/>
        <w:t>larger</w:t>
      </w:r>
      <w:r>
        <w:rPr>
          <w:spacing w:val="-4"/>
        </w:rPr>
        <w:t> </w:t>
      </w:r>
      <w:r>
        <w:rPr/>
        <w:t>practices</w:t>
      </w:r>
      <w:r>
        <w:rPr>
          <w:spacing w:val="-4"/>
        </w:rPr>
        <w:t> </w:t>
      </w:r>
      <w:r>
        <w:rPr/>
        <w:t>or</w:t>
      </w:r>
      <w:r>
        <w:rPr>
          <w:spacing w:val="-4"/>
        </w:rPr>
        <w:t> </w:t>
      </w:r>
      <w:r>
        <w:rPr/>
        <w:t>clinics</w:t>
      </w:r>
      <w:r>
        <w:rPr>
          <w:spacing w:val="-4"/>
        </w:rPr>
        <w:t> </w:t>
      </w:r>
      <w:r>
        <w:rPr/>
        <w:t>where provider-patient relationships are not as close, clear documentation of screening results will help ensure appropriate follow up.</w:t>
      </w:r>
    </w:p>
    <w:p>
      <w:pPr>
        <w:pStyle w:val="BodyText"/>
        <w:spacing w:before="9"/>
        <w:ind w:left="0"/>
      </w:pPr>
    </w:p>
    <w:p>
      <w:pPr>
        <w:pStyle w:val="BodyText"/>
        <w:ind w:right="1167"/>
      </w:pPr>
      <w:r>
        <w:rPr/>
        <w:t>Negative screens for substance abuse also warrant discussion. They allow clinicians to play a health promotion and prevention role by reinforcing the wisdom of abstinence from illicit drugs and maintenance of safe levels of alcohol use. If a clinician does not have</w:t>
      </w:r>
      <w:r>
        <w:rPr>
          <w:spacing w:val="-3"/>
        </w:rPr>
        <w:t> </w:t>
      </w:r>
      <w:r>
        <w:rPr/>
        <w:t>the</w:t>
      </w:r>
      <w:r>
        <w:rPr>
          <w:spacing w:val="-3"/>
        </w:rPr>
        <w:t> </w:t>
      </w:r>
      <w:r>
        <w:rPr/>
        <w:t>time</w:t>
      </w:r>
      <w:r>
        <w:rPr>
          <w:spacing w:val="-3"/>
        </w:rPr>
        <w:t> </w:t>
      </w:r>
      <w:r>
        <w:rPr/>
        <w:t>(or</w:t>
      </w:r>
      <w:r>
        <w:rPr>
          <w:spacing w:val="-2"/>
        </w:rPr>
        <w:t> </w:t>
      </w:r>
      <w:r>
        <w:rPr/>
        <w:t>the</w:t>
      </w:r>
      <w:r>
        <w:rPr>
          <w:spacing w:val="-3"/>
        </w:rPr>
        <w:t> </w:t>
      </w:r>
      <w:r>
        <w:rPr/>
        <w:t>expertise)</w:t>
      </w:r>
      <w:r>
        <w:rPr>
          <w:spacing w:val="-2"/>
        </w:rPr>
        <w:t> </w:t>
      </w:r>
      <w:r>
        <w:rPr/>
        <w:t>for</w:t>
      </w:r>
      <w:r>
        <w:rPr>
          <w:spacing w:val="-2"/>
        </w:rPr>
        <w:t> </w:t>
      </w:r>
      <w:r>
        <w:rPr/>
        <w:t>a</w:t>
      </w:r>
      <w:r>
        <w:rPr>
          <w:spacing w:val="-3"/>
        </w:rPr>
        <w:t> </w:t>
      </w:r>
      <w:r>
        <w:rPr/>
        <w:t>face-to-face</w:t>
      </w:r>
      <w:r>
        <w:rPr>
          <w:spacing w:val="-3"/>
        </w:rPr>
        <w:t> </w:t>
      </w:r>
      <w:r>
        <w:rPr/>
        <w:t>discussion</w:t>
      </w:r>
      <w:r>
        <w:rPr>
          <w:spacing w:val="-2"/>
        </w:rPr>
        <w:t> </w:t>
      </w:r>
      <w:r>
        <w:rPr/>
        <w:t>of</w:t>
      </w:r>
      <w:r>
        <w:rPr>
          <w:spacing w:val="-2"/>
        </w:rPr>
        <w:t> </w:t>
      </w:r>
      <w:r>
        <w:rPr/>
        <w:t>the</w:t>
      </w:r>
      <w:r>
        <w:rPr>
          <w:spacing w:val="-3"/>
        </w:rPr>
        <w:t> </w:t>
      </w:r>
      <w:r>
        <w:rPr/>
        <w:t>problem,</w:t>
      </w:r>
      <w:r>
        <w:rPr>
          <w:spacing w:val="-2"/>
        </w:rPr>
        <w:t> </w:t>
      </w:r>
      <w:r>
        <w:rPr/>
        <w:t>she</w:t>
      </w:r>
      <w:r>
        <w:rPr>
          <w:spacing w:val="-3"/>
        </w:rPr>
        <w:t> </w:t>
      </w:r>
      <w:r>
        <w:rPr/>
        <w:t>can</w:t>
      </w:r>
      <w:r>
        <w:rPr>
          <w:spacing w:val="-2"/>
        </w:rPr>
        <w:t> </w:t>
      </w:r>
      <w:r>
        <w:rPr/>
        <w:t>give the patient lists of resources for additional help and a handout or brochure on the effects of alcohol or the other relevant drug.</w:t>
      </w:r>
    </w:p>
    <w:p>
      <w:pPr>
        <w:pStyle w:val="BodyText"/>
        <w:spacing w:before="3"/>
        <w:ind w:left="0"/>
      </w:pPr>
    </w:p>
    <w:p>
      <w:pPr>
        <w:pStyle w:val="Heading1"/>
        <w:numPr>
          <w:ilvl w:val="1"/>
          <w:numId w:val="3"/>
        </w:numPr>
        <w:tabs>
          <w:tab w:pos="1613" w:val="left" w:leader="none"/>
        </w:tabs>
        <w:spacing w:line="242" w:lineRule="auto" w:before="0" w:after="0"/>
        <w:ind w:left="1080" w:right="1379" w:firstLine="0"/>
        <w:jc w:val="left"/>
      </w:pPr>
      <w:r>
        <w:rPr/>
        <w:t>Warning</w:t>
      </w:r>
      <w:r>
        <w:rPr>
          <w:spacing w:val="-11"/>
        </w:rPr>
        <w:t> </w:t>
      </w:r>
      <w:r>
        <w:rPr/>
        <w:t>Signs</w:t>
      </w:r>
      <w:r>
        <w:rPr>
          <w:spacing w:val="-7"/>
        </w:rPr>
        <w:t> </w:t>
      </w:r>
      <w:r>
        <w:rPr/>
        <w:t>and</w:t>
      </w:r>
      <w:r>
        <w:rPr>
          <w:spacing w:val="-7"/>
        </w:rPr>
        <w:t> </w:t>
      </w:r>
      <w:r>
        <w:rPr/>
        <w:t>Risk</w:t>
      </w:r>
      <w:r>
        <w:rPr>
          <w:spacing w:val="-7"/>
        </w:rPr>
        <w:t> </w:t>
      </w:r>
      <w:r>
        <w:rPr/>
        <w:t>Factors</w:t>
      </w:r>
      <w:r>
        <w:rPr>
          <w:spacing w:val="-7"/>
        </w:rPr>
        <w:t> </w:t>
      </w:r>
      <w:r>
        <w:rPr/>
        <w:t>for</w:t>
      </w:r>
      <w:r>
        <w:rPr>
          <w:spacing w:val="-27"/>
        </w:rPr>
        <w:t> </w:t>
      </w:r>
      <w:r>
        <w:rPr/>
        <w:t>Alcohol</w:t>
      </w:r>
      <w:r>
        <w:rPr>
          <w:spacing w:val="-8"/>
        </w:rPr>
        <w:t> </w:t>
      </w:r>
      <w:r>
        <w:rPr/>
        <w:t>and</w:t>
      </w:r>
      <w:r>
        <w:rPr>
          <w:spacing w:val="-7"/>
        </w:rPr>
        <w:t> </w:t>
      </w:r>
      <w:r>
        <w:rPr/>
        <w:t>Illicit</w:t>
      </w:r>
      <w:r>
        <w:rPr>
          <w:spacing w:val="-7"/>
        </w:rPr>
        <w:t> </w:t>
      </w:r>
      <w:r>
        <w:rPr/>
        <w:t>Drug </w:t>
      </w:r>
      <w:r>
        <w:rPr>
          <w:spacing w:val="-4"/>
        </w:rPr>
        <w:t>Use</w:t>
      </w:r>
    </w:p>
    <w:p>
      <w:pPr>
        <w:pStyle w:val="BodyText"/>
        <w:spacing w:before="319"/>
        <w:ind w:right="1118"/>
      </w:pPr>
      <w:r>
        <w:rPr/>
        <w:t>It</w:t>
      </w:r>
      <w:r>
        <w:rPr>
          <w:spacing w:val="-3"/>
        </w:rPr>
        <w:t> </w:t>
      </w:r>
      <w:r>
        <w:rPr/>
        <w:t>is</w:t>
      </w:r>
      <w:r>
        <w:rPr>
          <w:spacing w:val="-3"/>
        </w:rPr>
        <w:t> </w:t>
      </w:r>
      <w:r>
        <w:rPr/>
        <w:t>important</w:t>
      </w:r>
      <w:r>
        <w:rPr>
          <w:spacing w:val="-3"/>
        </w:rPr>
        <w:t> </w:t>
      </w:r>
      <w:r>
        <w:rPr/>
        <w:t>for</w:t>
      </w:r>
      <w:r>
        <w:rPr>
          <w:spacing w:val="-3"/>
        </w:rPr>
        <w:t> </w:t>
      </w:r>
      <w:r>
        <w:rPr/>
        <w:t>primary</w:t>
      </w:r>
      <w:r>
        <w:rPr>
          <w:spacing w:val="-3"/>
        </w:rPr>
        <w:t> </w:t>
      </w:r>
      <w:r>
        <w:rPr/>
        <w:t>care</w:t>
      </w:r>
      <w:r>
        <w:rPr>
          <w:spacing w:val="-4"/>
        </w:rPr>
        <w:t> </w:t>
      </w:r>
      <w:r>
        <w:rPr/>
        <w:t>clinicians</w:t>
      </w:r>
      <w:r>
        <w:rPr>
          <w:spacing w:val="-3"/>
        </w:rPr>
        <w:t> </w:t>
      </w:r>
      <w:r>
        <w:rPr/>
        <w:t>to</w:t>
      </w:r>
      <w:r>
        <w:rPr>
          <w:spacing w:val="-3"/>
        </w:rPr>
        <w:t> </w:t>
      </w:r>
      <w:r>
        <w:rPr/>
        <w:t>know</w:t>
      </w:r>
      <w:r>
        <w:rPr>
          <w:spacing w:val="-3"/>
        </w:rPr>
        <w:t> </w:t>
      </w:r>
      <w:r>
        <w:rPr/>
        <w:t>clients'</w:t>
      </w:r>
      <w:r>
        <w:rPr>
          <w:spacing w:val="-3"/>
        </w:rPr>
        <w:t> </w:t>
      </w:r>
      <w:r>
        <w:rPr/>
        <w:t>drinking</w:t>
      </w:r>
      <w:r>
        <w:rPr>
          <w:spacing w:val="-3"/>
        </w:rPr>
        <w:t> </w:t>
      </w:r>
      <w:r>
        <w:rPr/>
        <w:t>levels</w:t>
      </w:r>
      <w:r>
        <w:rPr>
          <w:spacing w:val="-3"/>
        </w:rPr>
        <w:t> </w:t>
      </w:r>
      <w:r>
        <w:rPr/>
        <w:t>in</w:t>
      </w:r>
      <w:r>
        <w:rPr>
          <w:spacing w:val="-3"/>
        </w:rPr>
        <w:t> </w:t>
      </w:r>
      <w:r>
        <w:rPr/>
        <w:t>order</w:t>
      </w:r>
      <w:r>
        <w:rPr>
          <w:spacing w:val="-3"/>
        </w:rPr>
        <w:t> </w:t>
      </w:r>
      <w:r>
        <w:rPr/>
        <w:t>gauge their potential risk for developing problems.</w:t>
      </w:r>
    </w:p>
    <w:p>
      <w:pPr>
        <w:pStyle w:val="Heading5"/>
        <w:spacing w:line="296" w:lineRule="exact" w:before="316"/>
        <w:rPr>
          <w:i/>
        </w:rPr>
      </w:pPr>
      <w:r>
        <w:rPr>
          <w:i/>
          <w:color w:val="3C8A9E"/>
        </w:rPr>
        <w:t>Physical</w:t>
      </w:r>
      <w:r>
        <w:rPr>
          <w:i/>
          <w:color w:val="3C8A9E"/>
          <w:spacing w:val="-2"/>
        </w:rPr>
        <w:t> </w:t>
      </w:r>
      <w:r>
        <w:rPr>
          <w:i/>
          <w:color w:val="3C8A9E"/>
        </w:rPr>
        <w:t>Signs:</w:t>
      </w:r>
      <w:r>
        <w:rPr>
          <w:i/>
          <w:color w:val="3C8A9E"/>
          <w:spacing w:val="-2"/>
        </w:rPr>
        <w:t> General</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Dental</w:t>
      </w:r>
      <w:r>
        <w:rPr>
          <w:spacing w:val="-2"/>
        </w:rPr>
        <w:t> caries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Swollen</w:t>
      </w:r>
      <w:r>
        <w:rPr>
          <w:spacing w:val="-2"/>
        </w:rPr>
        <w:t> </w:t>
      </w:r>
      <w:r>
        <w:rPr/>
        <w:t>hands</w:t>
      </w:r>
      <w:r>
        <w:rPr>
          <w:spacing w:val="-1"/>
        </w:rPr>
        <w:t> </w:t>
      </w:r>
      <w:r>
        <w:rPr/>
        <w:t>or</w:t>
      </w:r>
      <w:r>
        <w:rPr>
          <w:spacing w:val="-1"/>
        </w:rPr>
        <w:t> </w:t>
      </w:r>
      <w:r>
        <w:rPr>
          <w:spacing w:val="-4"/>
        </w:rPr>
        <w:t>feet</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Swollen</w:t>
      </w:r>
      <w:r>
        <w:rPr>
          <w:spacing w:val="-1"/>
        </w:rPr>
        <w:t> </w:t>
      </w:r>
      <w:r>
        <w:rPr/>
        <w:t>parotid</w:t>
      </w:r>
      <w:r>
        <w:rPr>
          <w:spacing w:val="-1"/>
        </w:rPr>
        <w:t> </w:t>
      </w:r>
      <w:r>
        <w:rPr>
          <w:spacing w:val="-2"/>
        </w:rPr>
        <w:t>glands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Leukoplakia</w:t>
      </w:r>
      <w:r>
        <w:rPr>
          <w:spacing w:val="-3"/>
        </w:rPr>
        <w:t> </w:t>
      </w:r>
      <w:r>
        <w:rPr/>
        <w:t>in</w:t>
      </w:r>
      <w:r>
        <w:rPr>
          <w:spacing w:val="-1"/>
        </w:rPr>
        <w:t> </w:t>
      </w:r>
      <w:r>
        <w:rPr>
          <w:spacing w:val="-2"/>
        </w:rPr>
        <w:t>mouth</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spacing w:val="-2"/>
        </w:rPr>
        <w:t>Gingivitis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Perforated</w:t>
      </w:r>
      <w:r>
        <w:rPr>
          <w:spacing w:val="-3"/>
        </w:rPr>
        <w:t> </w:t>
      </w:r>
      <w:r>
        <w:rPr>
          <w:spacing w:val="-2"/>
        </w:rPr>
        <w:t>septum</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Needle</w:t>
      </w:r>
      <w:r>
        <w:rPr>
          <w:spacing w:val="-3"/>
        </w:rPr>
        <w:t> </w:t>
      </w:r>
      <w:r>
        <w:rPr/>
        <w:t>track</w:t>
      </w:r>
      <w:r>
        <w:rPr>
          <w:spacing w:val="-2"/>
        </w:rPr>
        <w:t> marks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Skin</w:t>
      </w:r>
      <w:r>
        <w:rPr>
          <w:spacing w:val="-2"/>
        </w:rPr>
        <w:t> </w:t>
      </w:r>
      <w:r>
        <w:rPr/>
        <w:t>abscesses,</w:t>
      </w:r>
      <w:r>
        <w:rPr>
          <w:spacing w:val="-2"/>
        </w:rPr>
        <w:t> </w:t>
      </w:r>
      <w:r>
        <w:rPr/>
        <w:t>burns</w:t>
      </w:r>
      <w:r>
        <w:rPr>
          <w:spacing w:val="-2"/>
        </w:rPr>
        <w:t> </w:t>
      </w:r>
      <w:r>
        <w:rPr/>
        <w:t>on</w:t>
      </w:r>
      <w:r>
        <w:rPr>
          <w:spacing w:val="-1"/>
        </w:rPr>
        <w:t> </w:t>
      </w:r>
      <w:r>
        <w:rPr/>
        <w:t>inside</w:t>
      </w:r>
      <w:r>
        <w:rPr>
          <w:spacing w:val="-3"/>
        </w:rPr>
        <w:t> </w:t>
      </w:r>
      <w:r>
        <w:rPr/>
        <w:t>of</w:t>
      </w:r>
      <w:r>
        <w:rPr>
          <w:spacing w:val="-1"/>
        </w:rPr>
        <w:t> </w:t>
      </w:r>
      <w:r>
        <w:rPr>
          <w:spacing w:val="-4"/>
        </w:rPr>
        <w:t>lips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Disrupted</w:t>
      </w:r>
      <w:r>
        <w:rPr>
          <w:spacing w:val="-2"/>
        </w:rPr>
        <w:t> </w:t>
      </w:r>
      <w:r>
        <w:rPr/>
        <w:t>menstrual</w:t>
      </w:r>
      <w:r>
        <w:rPr>
          <w:spacing w:val="-2"/>
        </w:rPr>
        <w:t> </w:t>
      </w:r>
      <w:r>
        <w:rPr>
          <w:spacing w:val="-4"/>
        </w:rPr>
        <w:t>cycle</w:t>
      </w:r>
    </w:p>
    <w:p>
      <w:pPr>
        <w:pStyle w:val="BodyText"/>
        <w:spacing w:after="0" w:line="346" w:lineRule="exact"/>
        <w:sectPr>
          <w:headerReference w:type="default" r:id="rId94"/>
          <w:footerReference w:type="default" r:id="rId95"/>
          <w:pgSz w:w="12240" w:h="15840"/>
          <w:pgMar w:header="744" w:footer="1086" w:top="1000" w:bottom="1280" w:left="0" w:right="0"/>
        </w:sectPr>
      </w:pPr>
    </w:p>
    <w:p>
      <w:pPr>
        <w:pStyle w:val="BodyText"/>
        <w:spacing w:before="94"/>
        <w:ind w:left="0"/>
      </w:pPr>
    </w:p>
    <w:p>
      <w:pPr>
        <w:pStyle w:val="Heading5"/>
        <w:spacing w:line="296" w:lineRule="exact"/>
        <w:rPr>
          <w:i/>
        </w:rPr>
      </w:pPr>
      <w:r>
        <w:rPr>
          <w:i/>
          <w:color w:val="3C8A9E"/>
        </w:rPr>
        <w:t>Physical</w:t>
      </w:r>
      <w:r>
        <w:rPr>
          <w:i/>
          <w:color w:val="3C8A9E"/>
          <w:spacing w:val="-2"/>
        </w:rPr>
        <w:t> </w:t>
      </w:r>
      <w:r>
        <w:rPr>
          <w:i/>
          <w:color w:val="3C8A9E"/>
        </w:rPr>
        <w:t>Signs:</w:t>
      </w:r>
      <w:r>
        <w:rPr>
          <w:i/>
          <w:color w:val="3C8A9E"/>
          <w:spacing w:val="-2"/>
        </w:rPr>
        <w:t> Neurological</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Dilated</w:t>
      </w:r>
      <w:r>
        <w:rPr>
          <w:spacing w:val="-3"/>
        </w:rPr>
        <w:t> </w:t>
      </w:r>
      <w:r>
        <w:rPr/>
        <w:t>or</w:t>
      </w:r>
      <w:r>
        <w:rPr>
          <w:spacing w:val="-2"/>
        </w:rPr>
        <w:t> </w:t>
      </w:r>
      <w:r>
        <w:rPr/>
        <w:t>constricted</w:t>
      </w:r>
      <w:r>
        <w:rPr>
          <w:spacing w:val="-2"/>
        </w:rPr>
        <w:t> pupils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Slurred,</w:t>
      </w:r>
      <w:r>
        <w:rPr>
          <w:spacing w:val="-1"/>
        </w:rPr>
        <w:t> </w:t>
      </w:r>
      <w:r>
        <w:rPr/>
        <w:t>incoherent,</w:t>
      </w:r>
      <w:r>
        <w:rPr>
          <w:spacing w:val="-1"/>
        </w:rPr>
        <w:t> </w:t>
      </w:r>
      <w:r>
        <w:rPr/>
        <w:t>or</w:t>
      </w:r>
      <w:r>
        <w:rPr>
          <w:spacing w:val="-1"/>
        </w:rPr>
        <w:t> </w:t>
      </w:r>
      <w:r>
        <w:rPr/>
        <w:t>too</w:t>
      </w:r>
      <w:r>
        <w:rPr>
          <w:spacing w:val="-1"/>
        </w:rPr>
        <w:t> </w:t>
      </w:r>
      <w:r>
        <w:rPr/>
        <w:t>rapid</w:t>
      </w:r>
      <w:r>
        <w:rPr>
          <w:spacing w:val="-1"/>
        </w:rPr>
        <w:t> </w:t>
      </w:r>
      <w:r>
        <w:rPr>
          <w:spacing w:val="-2"/>
        </w:rPr>
        <w:t>speech</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Inability</w:t>
      </w:r>
      <w:r>
        <w:rPr>
          <w:spacing w:val="-1"/>
        </w:rPr>
        <w:t> </w:t>
      </w:r>
      <w:r>
        <w:rPr/>
        <w:t>to</w:t>
      </w:r>
      <w:r>
        <w:rPr>
          <w:spacing w:val="-1"/>
        </w:rPr>
        <w:t> </w:t>
      </w:r>
      <w:r>
        <w:rPr/>
        <w:t>focus</w:t>
      </w:r>
      <w:r>
        <w:rPr>
          <w:spacing w:val="-1"/>
        </w:rPr>
        <w:t> </w:t>
      </w:r>
      <w:r>
        <w:rPr/>
        <w:t>(both</w:t>
      </w:r>
      <w:r>
        <w:rPr>
          <w:spacing w:val="-1"/>
        </w:rPr>
        <w:t> </w:t>
      </w:r>
      <w:r>
        <w:rPr/>
        <w:t>visually</w:t>
      </w:r>
      <w:r>
        <w:rPr>
          <w:spacing w:val="-1"/>
        </w:rPr>
        <w:t> </w:t>
      </w:r>
      <w:r>
        <w:rPr/>
        <w:t>and </w:t>
      </w:r>
      <w:r>
        <w:rPr>
          <w:spacing w:val="-2"/>
        </w:rPr>
        <w:t>mentally)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Unsteady</w:t>
      </w:r>
      <w:r>
        <w:rPr>
          <w:spacing w:val="-5"/>
        </w:rPr>
        <w:t> </w:t>
      </w:r>
      <w:r>
        <w:rPr>
          <w:spacing w:val="-4"/>
        </w:rPr>
        <w:t>gait</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"Nodding</w:t>
      </w:r>
      <w:r>
        <w:rPr>
          <w:spacing w:val="-2"/>
        </w:rPr>
        <w:t> </w:t>
      </w:r>
      <w:r>
        <w:rPr>
          <w:spacing w:val="-4"/>
        </w:rPr>
        <w:t>off"</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Blackouts</w:t>
      </w:r>
      <w:r>
        <w:rPr>
          <w:spacing w:val="-2"/>
        </w:rPr>
        <w:t> </w:t>
      </w:r>
      <w:r>
        <w:rPr/>
        <w:t>or</w:t>
      </w:r>
      <w:r>
        <w:rPr>
          <w:spacing w:val="-1"/>
        </w:rPr>
        <w:t> </w:t>
      </w:r>
      <w:r>
        <w:rPr/>
        <w:t>other</w:t>
      </w:r>
      <w:r>
        <w:rPr>
          <w:spacing w:val="-1"/>
        </w:rPr>
        <w:t> </w:t>
      </w:r>
      <w:r>
        <w:rPr/>
        <w:t>periods</w:t>
      </w:r>
      <w:r>
        <w:rPr>
          <w:spacing w:val="-1"/>
        </w:rPr>
        <w:t> </w:t>
      </w:r>
      <w:r>
        <w:rPr/>
        <w:t>of</w:t>
      </w:r>
      <w:r>
        <w:rPr>
          <w:spacing w:val="-1"/>
        </w:rPr>
        <w:t> </w:t>
      </w:r>
      <w:r>
        <w:rPr/>
        <w:t>memory</w:t>
      </w:r>
      <w:r>
        <w:rPr>
          <w:spacing w:val="-1"/>
        </w:rPr>
        <w:t> </w:t>
      </w:r>
      <w:r>
        <w:rPr>
          <w:spacing w:val="-4"/>
        </w:rPr>
        <w:t>loss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Insomnia</w:t>
      </w:r>
      <w:r>
        <w:rPr>
          <w:spacing w:val="-3"/>
        </w:rPr>
        <w:t> </w:t>
      </w:r>
      <w:r>
        <w:rPr/>
        <w:t>or</w:t>
      </w:r>
      <w:r>
        <w:rPr>
          <w:spacing w:val="-1"/>
        </w:rPr>
        <w:t> </w:t>
      </w:r>
      <w:r>
        <w:rPr/>
        <w:t>other</w:t>
      </w:r>
      <w:r>
        <w:rPr>
          <w:spacing w:val="-1"/>
        </w:rPr>
        <w:t> </w:t>
      </w:r>
      <w:r>
        <w:rPr/>
        <w:t>sleep</w:t>
      </w:r>
      <w:r>
        <w:rPr>
          <w:spacing w:val="-1"/>
        </w:rPr>
        <w:t> </w:t>
      </w:r>
      <w:r>
        <w:rPr>
          <w:spacing w:val="-2"/>
        </w:rPr>
        <w:t>disturbances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Withdrawal</w:t>
      </w:r>
      <w:r>
        <w:rPr>
          <w:spacing w:val="-16"/>
        </w:rPr>
        <w:t> </w:t>
      </w:r>
      <w:r>
        <w:rPr>
          <w:spacing w:val="-2"/>
        </w:rPr>
        <w:t>symptoms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spacing w:val="-2"/>
        </w:rPr>
        <w:t>Agitation</w:t>
      </w:r>
    </w:p>
    <w:p>
      <w:pPr>
        <w:pStyle w:val="Heading5"/>
        <w:spacing w:line="296" w:lineRule="exact" w:before="318"/>
        <w:rPr>
          <w:i/>
        </w:rPr>
      </w:pPr>
      <w:r>
        <w:rPr>
          <w:i/>
          <w:color w:val="3C8A9E"/>
          <w:spacing w:val="-2"/>
        </w:rPr>
        <w:t>Psychiatric</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spacing w:val="-2"/>
        </w:rPr>
        <w:t>Depression</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spacing w:val="-2"/>
        </w:rPr>
        <w:t>Anxiety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Low</w:t>
      </w:r>
      <w:r>
        <w:rPr>
          <w:spacing w:val="-3"/>
        </w:rPr>
        <w:t> </w:t>
      </w:r>
      <w:r>
        <w:rPr/>
        <w:t>self-</w:t>
      </w:r>
      <w:r>
        <w:rPr>
          <w:spacing w:val="-2"/>
        </w:rPr>
        <w:t>esteem</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Low</w:t>
      </w:r>
      <w:r>
        <w:rPr>
          <w:spacing w:val="-2"/>
        </w:rPr>
        <w:t> </w:t>
      </w:r>
      <w:r>
        <w:rPr/>
        <w:t>tolerance</w:t>
      </w:r>
      <w:r>
        <w:rPr>
          <w:spacing w:val="-3"/>
        </w:rPr>
        <w:t> </w:t>
      </w:r>
      <w:r>
        <w:rPr/>
        <w:t>for</w:t>
      </w:r>
      <w:r>
        <w:rPr>
          <w:spacing w:val="-1"/>
        </w:rPr>
        <w:t> </w:t>
      </w:r>
      <w:r>
        <w:rPr>
          <w:spacing w:val="-2"/>
        </w:rPr>
        <w:t>stress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Other</w:t>
      </w:r>
      <w:r>
        <w:rPr>
          <w:spacing w:val="-2"/>
        </w:rPr>
        <w:t> </w:t>
      </w:r>
      <w:r>
        <w:rPr/>
        <w:t>mental</w:t>
      </w:r>
      <w:r>
        <w:rPr>
          <w:spacing w:val="-2"/>
        </w:rPr>
        <w:t> </w:t>
      </w:r>
      <w:r>
        <w:rPr/>
        <w:t>health</w:t>
      </w:r>
      <w:r>
        <w:rPr>
          <w:spacing w:val="-1"/>
        </w:rPr>
        <w:t> </w:t>
      </w:r>
      <w:r>
        <w:rPr>
          <w:spacing w:val="-2"/>
        </w:rPr>
        <w:t>disorders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Feelings</w:t>
      </w:r>
      <w:r>
        <w:rPr>
          <w:spacing w:val="-2"/>
        </w:rPr>
        <w:t> </w:t>
      </w:r>
      <w:r>
        <w:rPr/>
        <w:t>of</w:t>
      </w:r>
      <w:r>
        <w:rPr>
          <w:spacing w:val="-2"/>
        </w:rPr>
        <w:t> desperation</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Feelings</w:t>
      </w:r>
      <w:r>
        <w:rPr>
          <w:spacing w:val="-2"/>
        </w:rPr>
        <w:t> </w:t>
      </w:r>
      <w:r>
        <w:rPr/>
        <w:t>of</w:t>
      </w:r>
      <w:r>
        <w:rPr>
          <w:spacing w:val="-1"/>
        </w:rPr>
        <w:t> </w:t>
      </w:r>
      <w:r>
        <w:rPr/>
        <w:t>loss</w:t>
      </w:r>
      <w:r>
        <w:rPr>
          <w:spacing w:val="-1"/>
        </w:rPr>
        <w:t> </w:t>
      </w:r>
      <w:r>
        <w:rPr/>
        <w:t>of</w:t>
      </w:r>
      <w:r>
        <w:rPr>
          <w:spacing w:val="-1"/>
        </w:rPr>
        <w:t> </w:t>
      </w:r>
      <w:r>
        <w:rPr/>
        <w:t>control</w:t>
      </w:r>
      <w:r>
        <w:rPr>
          <w:spacing w:val="-1"/>
        </w:rPr>
        <w:t> </w:t>
      </w:r>
      <w:r>
        <w:rPr/>
        <w:t>over</w:t>
      </w:r>
      <w:r>
        <w:rPr>
          <w:spacing w:val="-1"/>
        </w:rPr>
        <w:t> </w:t>
      </w:r>
      <w:r>
        <w:rPr/>
        <w:t>one's</w:t>
      </w:r>
      <w:r>
        <w:rPr>
          <w:spacing w:val="-1"/>
        </w:rPr>
        <w:t> </w:t>
      </w:r>
      <w:r>
        <w:rPr>
          <w:spacing w:val="-4"/>
        </w:rPr>
        <w:t>life</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Feelings</w:t>
      </w:r>
      <w:r>
        <w:rPr>
          <w:spacing w:val="-2"/>
        </w:rPr>
        <w:t> </w:t>
      </w:r>
      <w:r>
        <w:rPr/>
        <w:t>of</w:t>
      </w:r>
      <w:r>
        <w:rPr>
          <w:spacing w:val="-2"/>
        </w:rPr>
        <w:t> resentment</w:t>
      </w:r>
    </w:p>
    <w:p>
      <w:pPr>
        <w:pStyle w:val="Heading5"/>
        <w:spacing w:line="296" w:lineRule="exact" w:before="318"/>
        <w:rPr>
          <w:i/>
        </w:rPr>
      </w:pPr>
      <w:r>
        <w:rPr>
          <w:i/>
          <w:color w:val="3C8A9E"/>
          <w:spacing w:val="-2"/>
        </w:rPr>
        <w:t>Behavioral</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Use</w:t>
      </w:r>
      <w:r>
        <w:rPr>
          <w:spacing w:val="-2"/>
        </w:rPr>
        <w:t> </w:t>
      </w:r>
      <w:r>
        <w:rPr/>
        <w:t>of other </w:t>
      </w:r>
      <w:r>
        <w:rPr>
          <w:spacing w:val="-2"/>
        </w:rPr>
        <w:t>substances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Aggressive</w:t>
      </w:r>
      <w:r>
        <w:rPr>
          <w:spacing w:val="-2"/>
        </w:rPr>
        <w:t> </w:t>
      </w:r>
      <w:r>
        <w:rPr/>
        <w:t>behavior</w:t>
      </w:r>
      <w:r>
        <w:rPr>
          <w:spacing w:val="-1"/>
        </w:rPr>
        <w:t> </w:t>
      </w:r>
      <w:r>
        <w:rPr/>
        <w:t>in</w:t>
      </w:r>
      <w:r>
        <w:rPr>
          <w:spacing w:val="-1"/>
        </w:rPr>
        <w:t> </w:t>
      </w:r>
      <w:r>
        <w:rPr>
          <w:spacing w:val="-2"/>
        </w:rPr>
        <w:t>childhood</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Conduct</w:t>
      </w:r>
      <w:r>
        <w:rPr>
          <w:spacing w:val="-4"/>
        </w:rPr>
        <w:t> </w:t>
      </w:r>
      <w:r>
        <w:rPr/>
        <w:t>disorders;</w:t>
      </w:r>
      <w:r>
        <w:rPr>
          <w:spacing w:val="-2"/>
        </w:rPr>
        <w:t> </w:t>
      </w:r>
      <w:r>
        <w:rPr/>
        <w:t>antisocial</w:t>
      </w:r>
      <w:r>
        <w:rPr>
          <w:spacing w:val="-2"/>
        </w:rPr>
        <w:t> personality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Impulsiveness</w:t>
      </w:r>
      <w:r>
        <w:rPr>
          <w:spacing w:val="-1"/>
        </w:rPr>
        <w:t> </w:t>
      </w:r>
      <w:r>
        <w:rPr/>
        <w:t>and</w:t>
      </w:r>
      <w:r>
        <w:rPr>
          <w:spacing w:val="-1"/>
        </w:rPr>
        <w:t> </w:t>
      </w:r>
      <w:r>
        <w:rPr/>
        <w:t>risk</w:t>
      </w:r>
      <w:r>
        <w:rPr>
          <w:spacing w:val="-1"/>
        </w:rPr>
        <w:t> </w:t>
      </w:r>
      <w:r>
        <w:rPr>
          <w:spacing w:val="-2"/>
        </w:rPr>
        <w:t>taking</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Alienation</w:t>
      </w:r>
      <w:r>
        <w:rPr>
          <w:spacing w:val="-2"/>
        </w:rPr>
        <w:t> </w:t>
      </w:r>
      <w:r>
        <w:rPr/>
        <w:t>and</w:t>
      </w:r>
      <w:r>
        <w:rPr>
          <w:spacing w:val="-1"/>
        </w:rPr>
        <w:t> </w:t>
      </w:r>
      <w:r>
        <w:rPr>
          <w:spacing w:val="-2"/>
        </w:rPr>
        <w:t>rebelliousness</w:t>
      </w:r>
    </w:p>
    <w:p>
      <w:pPr>
        <w:pStyle w:val="Heading5"/>
        <w:spacing w:line="296" w:lineRule="exact" w:before="318"/>
        <w:rPr>
          <w:i/>
        </w:rPr>
      </w:pPr>
      <w:r>
        <w:rPr>
          <w:i/>
          <w:color w:val="3C8A9E"/>
        </w:rPr>
        <w:t>School-based</w:t>
      </w:r>
      <w:r>
        <w:rPr>
          <w:i/>
          <w:color w:val="3C8A9E"/>
          <w:spacing w:val="-5"/>
        </w:rPr>
        <w:t> </w:t>
      </w:r>
      <w:r>
        <w:rPr>
          <w:i/>
          <w:color w:val="3C8A9E"/>
        </w:rPr>
        <w:t>academic</w:t>
      </w:r>
      <w:r>
        <w:rPr>
          <w:i/>
          <w:color w:val="3C8A9E"/>
          <w:spacing w:val="-4"/>
        </w:rPr>
        <w:t> </w:t>
      </w:r>
      <w:r>
        <w:rPr>
          <w:i/>
          <w:color w:val="3C8A9E"/>
        </w:rPr>
        <w:t>or</w:t>
      </w:r>
      <w:r>
        <w:rPr>
          <w:i/>
          <w:color w:val="3C8A9E"/>
          <w:spacing w:val="-3"/>
        </w:rPr>
        <w:t> </w:t>
      </w:r>
      <w:r>
        <w:rPr>
          <w:i/>
          <w:color w:val="3C8A9E"/>
        </w:rPr>
        <w:t>behavioral</w:t>
      </w:r>
      <w:r>
        <w:rPr>
          <w:i/>
          <w:color w:val="3C8A9E"/>
          <w:spacing w:val="-2"/>
        </w:rPr>
        <w:t> problems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Involvement</w:t>
      </w:r>
      <w:r>
        <w:rPr>
          <w:spacing w:val="-4"/>
        </w:rPr>
        <w:t> </w:t>
      </w:r>
      <w:r>
        <w:rPr/>
        <w:t>with</w:t>
      </w:r>
      <w:r>
        <w:rPr>
          <w:spacing w:val="-2"/>
        </w:rPr>
        <w:t> </w:t>
      </w:r>
      <w:r>
        <w:rPr/>
        <w:t>criminal</w:t>
      </w:r>
      <w:r>
        <w:rPr>
          <w:spacing w:val="-1"/>
        </w:rPr>
        <w:t> </w:t>
      </w:r>
      <w:r>
        <w:rPr/>
        <w:t>justice</w:t>
      </w:r>
      <w:r>
        <w:rPr>
          <w:spacing w:val="-2"/>
        </w:rPr>
        <w:t> system</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Poor</w:t>
      </w:r>
      <w:r>
        <w:rPr>
          <w:spacing w:val="-2"/>
        </w:rPr>
        <w:t> </w:t>
      </w:r>
      <w:r>
        <w:rPr/>
        <w:t>interpersonal</w:t>
      </w:r>
      <w:r>
        <w:rPr>
          <w:spacing w:val="-2"/>
        </w:rPr>
        <w:t> relationships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Social</w:t>
      </w:r>
      <w:r>
        <w:rPr>
          <w:spacing w:val="-4"/>
        </w:rPr>
        <w:t> </w:t>
      </w:r>
      <w:r>
        <w:rPr/>
        <w:t>and</w:t>
      </w:r>
      <w:r>
        <w:rPr>
          <w:spacing w:val="-2"/>
        </w:rPr>
        <w:t> </w:t>
      </w:r>
      <w:r>
        <w:rPr/>
        <w:t>Sexual</w:t>
      </w:r>
      <w:r>
        <w:rPr>
          <w:spacing w:val="-1"/>
        </w:rPr>
        <w:t> </w:t>
      </w:r>
      <w:r>
        <w:rPr>
          <w:spacing w:val="-2"/>
        </w:rPr>
        <w:t>History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Legal</w:t>
      </w:r>
      <w:r>
        <w:rPr>
          <w:spacing w:val="-5"/>
        </w:rPr>
        <w:t> </w:t>
      </w:r>
      <w:r>
        <w:rPr/>
        <w:t>status</w:t>
      </w:r>
      <w:r>
        <w:rPr>
          <w:spacing w:val="-4"/>
        </w:rPr>
        <w:t> </w:t>
      </w:r>
      <w:r>
        <w:rPr/>
        <w:t>(minor,</w:t>
      </w:r>
      <w:r>
        <w:rPr>
          <w:spacing w:val="-4"/>
        </w:rPr>
        <w:t> </w:t>
      </w:r>
      <w:r>
        <w:rPr/>
        <w:t>in</w:t>
      </w:r>
      <w:r>
        <w:rPr>
          <w:spacing w:val="-4"/>
        </w:rPr>
        <w:t> </w:t>
      </w:r>
      <w:r>
        <w:rPr>
          <w:spacing w:val="-2"/>
        </w:rPr>
        <w:t>custody)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Alcohol</w:t>
      </w:r>
      <w:r>
        <w:rPr>
          <w:spacing w:val="-3"/>
        </w:rPr>
        <w:t> </w:t>
      </w:r>
      <w:r>
        <w:rPr/>
        <w:t>or drug</w:t>
      </w:r>
      <w:r>
        <w:rPr>
          <w:spacing w:val="-1"/>
        </w:rPr>
        <w:t> </w:t>
      </w:r>
      <w:r>
        <w:rPr/>
        <w:t>use</w:t>
      </w:r>
      <w:r>
        <w:rPr>
          <w:spacing w:val="-1"/>
        </w:rPr>
        <w:t> </w:t>
      </w:r>
      <w:r>
        <w:rPr/>
        <w:t>by </w:t>
      </w:r>
      <w:r>
        <w:rPr>
          <w:spacing w:val="-2"/>
        </w:rPr>
        <w:t>friends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Level</w:t>
      </w:r>
      <w:r>
        <w:rPr>
          <w:spacing w:val="-4"/>
        </w:rPr>
        <w:t> </w:t>
      </w:r>
      <w:r>
        <w:rPr/>
        <w:t>of</w:t>
      </w:r>
      <w:r>
        <w:rPr>
          <w:spacing w:val="-1"/>
        </w:rPr>
        <w:t> </w:t>
      </w:r>
      <w:r>
        <w:rPr>
          <w:spacing w:val="-2"/>
        </w:rPr>
        <w:t>education</w:t>
      </w:r>
    </w:p>
    <w:p>
      <w:pPr>
        <w:pStyle w:val="Heading5"/>
        <w:spacing w:line="296" w:lineRule="exact" w:before="318"/>
        <w:rPr>
          <w:i/>
        </w:rPr>
      </w:pPr>
      <w:r>
        <w:rPr>
          <w:i/>
          <w:color w:val="3C8A9E"/>
        </w:rPr>
        <w:t>Occupation/work</w:t>
      </w:r>
      <w:r>
        <w:rPr>
          <w:i/>
          <w:color w:val="3C8A9E"/>
          <w:spacing w:val="-5"/>
        </w:rPr>
        <w:t> </w:t>
      </w:r>
      <w:r>
        <w:rPr>
          <w:i/>
          <w:color w:val="3C8A9E"/>
          <w:spacing w:val="-2"/>
        </w:rPr>
        <w:t>history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Sexual</w:t>
      </w:r>
      <w:r>
        <w:rPr>
          <w:spacing w:val="-2"/>
        </w:rPr>
        <w:t> orientation</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Number</w:t>
      </w:r>
      <w:r>
        <w:rPr>
          <w:spacing w:val="-1"/>
        </w:rPr>
        <w:t> </w:t>
      </w:r>
      <w:r>
        <w:rPr/>
        <w:t>of</w:t>
      </w:r>
      <w:r>
        <w:rPr>
          <w:spacing w:val="-1"/>
        </w:rPr>
        <w:t> </w:t>
      </w:r>
      <w:r>
        <w:rPr/>
        <w:t>sexual</w:t>
      </w:r>
      <w:r>
        <w:rPr>
          <w:spacing w:val="-1"/>
        </w:rPr>
        <w:t> </w:t>
      </w:r>
      <w:r>
        <w:rPr>
          <w:spacing w:val="-2"/>
        </w:rPr>
        <w:t>relationships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Types</w:t>
      </w:r>
      <w:r>
        <w:rPr>
          <w:spacing w:val="-6"/>
        </w:rPr>
        <w:t> </w:t>
      </w:r>
      <w:r>
        <w:rPr/>
        <w:t>of</w:t>
      </w:r>
      <w:r>
        <w:rPr>
          <w:spacing w:val="-6"/>
        </w:rPr>
        <w:t> </w:t>
      </w:r>
      <w:r>
        <w:rPr/>
        <w:t>sexual</w:t>
      </w:r>
      <w:r>
        <w:rPr>
          <w:spacing w:val="-5"/>
        </w:rPr>
        <w:t> </w:t>
      </w:r>
      <w:r>
        <w:rPr/>
        <w:t>activity</w:t>
      </w:r>
      <w:r>
        <w:rPr>
          <w:spacing w:val="-6"/>
        </w:rPr>
        <w:t> </w:t>
      </w:r>
      <w:r>
        <w:rPr/>
        <w:t>engaged</w:t>
      </w:r>
      <w:r>
        <w:rPr>
          <w:spacing w:val="-5"/>
        </w:rPr>
        <w:t> in</w:t>
      </w:r>
    </w:p>
    <w:p>
      <w:pPr>
        <w:pStyle w:val="BodyText"/>
        <w:spacing w:after="0" w:line="346" w:lineRule="exact"/>
        <w:sectPr>
          <w:headerReference w:type="default" r:id="rId96"/>
          <w:footerReference w:type="default" r:id="rId97"/>
          <w:pgSz w:w="12240" w:h="15840"/>
          <w:pgMar w:header="744" w:footer="1086" w:top="1000" w:bottom="1280" w:left="0" w:right="0"/>
        </w:sectPr>
      </w:pPr>
    </w:p>
    <w:p>
      <w:pPr>
        <w:pStyle w:val="BodyText"/>
        <w:spacing w:before="43"/>
        <w:ind w:left="0"/>
      </w:pPr>
    </w:p>
    <w:p>
      <w:pPr>
        <w:pStyle w:val="BodyText"/>
        <w:tabs>
          <w:tab w:pos="1517" w:val="left" w:leader="none"/>
        </w:tabs>
      </w:pPr>
      <w:bookmarkStart w:name="_bookmark5" w:id="6"/>
      <w:bookmarkEnd w:id="6"/>
      <w:r>
        <w:rPr/>
      </w:r>
      <w:r>
        <w:rPr>
          <w:rFonts w:ascii="Segoe UI Symbol" w:hAnsi="Segoe UI Symbol"/>
          <w:spacing w:val="-10"/>
          <w:position w:val="1"/>
        </w:rPr>
        <w:t>➡</w:t>
      </w:r>
      <w:r>
        <w:rPr>
          <w:rFonts w:ascii="Segoe UI Symbol" w:hAnsi="Segoe UI Symbol"/>
          <w:position w:val="1"/>
        </w:rPr>
        <w:tab/>
      </w:r>
      <w:r>
        <w:rPr/>
        <w:t>Whether</w:t>
      </w:r>
      <w:r>
        <w:rPr>
          <w:spacing w:val="-3"/>
        </w:rPr>
        <w:t> </w:t>
      </w:r>
      <w:r>
        <w:rPr/>
        <w:t>the</w:t>
      </w:r>
      <w:r>
        <w:rPr>
          <w:spacing w:val="-2"/>
        </w:rPr>
        <w:t> </w:t>
      </w:r>
      <w:r>
        <w:rPr/>
        <w:t>client</w:t>
      </w:r>
      <w:r>
        <w:rPr>
          <w:spacing w:val="-2"/>
        </w:rPr>
        <w:t> </w:t>
      </w:r>
      <w:r>
        <w:rPr/>
        <w:t>practices</w:t>
      </w:r>
      <w:r>
        <w:rPr>
          <w:spacing w:val="-3"/>
        </w:rPr>
        <w:t> </w:t>
      </w:r>
      <w:r>
        <w:rPr/>
        <w:t>safe</w:t>
      </w:r>
      <w:r>
        <w:rPr>
          <w:spacing w:val="-2"/>
        </w:rPr>
        <w:t> </w:t>
      </w:r>
      <w:r>
        <w:rPr>
          <w:spacing w:val="-5"/>
        </w:rPr>
        <w:t>sex</w:t>
      </w:r>
    </w:p>
    <w:p>
      <w:pPr>
        <w:pStyle w:val="Heading5"/>
        <w:spacing w:line="296" w:lineRule="exact" w:before="318"/>
        <w:rPr>
          <w:i/>
        </w:rPr>
      </w:pPr>
      <w:r>
        <w:rPr>
          <w:i/>
          <w:color w:val="3C8A9E"/>
          <w:spacing w:val="-2"/>
        </w:rPr>
        <w:t>Family</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Use</w:t>
      </w:r>
      <w:r>
        <w:rPr>
          <w:spacing w:val="-5"/>
        </w:rPr>
        <w:t> </w:t>
      </w:r>
      <w:r>
        <w:rPr/>
        <w:t>of</w:t>
      </w:r>
      <w:r>
        <w:rPr>
          <w:spacing w:val="-1"/>
        </w:rPr>
        <w:t> </w:t>
      </w:r>
      <w:r>
        <w:rPr/>
        <w:t>drugs</w:t>
      </w:r>
      <w:r>
        <w:rPr>
          <w:spacing w:val="-1"/>
        </w:rPr>
        <w:t> </w:t>
      </w:r>
      <w:r>
        <w:rPr/>
        <w:t>and</w:t>
      </w:r>
      <w:r>
        <w:rPr>
          <w:spacing w:val="-2"/>
        </w:rPr>
        <w:t> </w:t>
      </w:r>
      <w:r>
        <w:rPr/>
        <w:t>alcohol</w:t>
      </w:r>
      <w:r>
        <w:rPr>
          <w:spacing w:val="-1"/>
        </w:rPr>
        <w:t> </w:t>
      </w:r>
      <w:r>
        <w:rPr/>
        <w:t>by</w:t>
      </w:r>
      <w:r>
        <w:rPr>
          <w:spacing w:val="-1"/>
        </w:rPr>
        <w:t> </w:t>
      </w:r>
      <w:r>
        <w:rPr/>
        <w:t>parents,</w:t>
      </w:r>
      <w:r>
        <w:rPr>
          <w:spacing w:val="-1"/>
        </w:rPr>
        <w:t> </w:t>
      </w:r>
      <w:r>
        <w:rPr>
          <w:spacing w:val="-2"/>
        </w:rPr>
        <w:t>siblings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Inherited</w:t>
      </w:r>
      <w:r>
        <w:rPr>
          <w:spacing w:val="-4"/>
        </w:rPr>
        <w:t> </w:t>
      </w:r>
      <w:r>
        <w:rPr/>
        <w:t>predisposition</w:t>
      </w:r>
      <w:r>
        <w:rPr>
          <w:spacing w:val="-1"/>
        </w:rPr>
        <w:t> </w:t>
      </w:r>
      <w:r>
        <w:rPr/>
        <w:t>to</w:t>
      </w:r>
      <w:r>
        <w:rPr>
          <w:spacing w:val="-1"/>
        </w:rPr>
        <w:t> </w:t>
      </w:r>
      <w:r>
        <w:rPr/>
        <w:t>alcohol</w:t>
      </w:r>
      <w:r>
        <w:rPr>
          <w:spacing w:val="-1"/>
        </w:rPr>
        <w:t> </w:t>
      </w:r>
      <w:r>
        <w:rPr/>
        <w:t>or</w:t>
      </w:r>
      <w:r>
        <w:rPr>
          <w:spacing w:val="-1"/>
        </w:rPr>
        <w:t> </w:t>
      </w:r>
      <w:r>
        <w:rPr/>
        <w:t>drug</w:t>
      </w:r>
      <w:r>
        <w:rPr>
          <w:spacing w:val="-1"/>
        </w:rPr>
        <w:t> </w:t>
      </w:r>
      <w:r>
        <w:rPr>
          <w:spacing w:val="-2"/>
        </w:rPr>
        <w:t>dependence</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Family</w:t>
      </w:r>
      <w:r>
        <w:rPr>
          <w:spacing w:val="-3"/>
        </w:rPr>
        <w:t> </w:t>
      </w:r>
      <w:r>
        <w:rPr>
          <w:spacing w:val="-2"/>
        </w:rPr>
        <w:t>dysfunction</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Family</w:t>
      </w:r>
      <w:r>
        <w:rPr>
          <w:spacing w:val="-1"/>
        </w:rPr>
        <w:t> </w:t>
      </w:r>
      <w:r>
        <w:rPr>
          <w:spacing w:val="-2"/>
        </w:rPr>
        <w:t>trauma</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Marital/cohabitation</w:t>
      </w:r>
      <w:r>
        <w:rPr>
          <w:spacing w:val="-5"/>
        </w:rPr>
        <w:t> </w:t>
      </w:r>
      <w:r>
        <w:rPr>
          <w:spacing w:val="-2"/>
        </w:rPr>
        <w:t>status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Domestic</w:t>
      </w:r>
      <w:r>
        <w:rPr>
          <w:spacing w:val="-5"/>
        </w:rPr>
        <w:t> </w:t>
      </w:r>
      <w:r>
        <w:rPr/>
        <w:t>violence</w:t>
      </w:r>
      <w:r>
        <w:rPr>
          <w:spacing w:val="-3"/>
        </w:rPr>
        <w:t> </w:t>
      </w:r>
      <w:r>
        <w:rPr/>
        <w:t>and</w:t>
      </w:r>
      <w:r>
        <w:rPr>
          <w:spacing w:val="-1"/>
        </w:rPr>
        <w:t> </w:t>
      </w:r>
      <w:r>
        <w:rPr/>
        <w:t>other</w:t>
      </w:r>
      <w:r>
        <w:rPr>
          <w:spacing w:val="-2"/>
        </w:rPr>
        <w:t> </w:t>
      </w:r>
      <w:r>
        <w:rPr/>
        <w:t>abuse</w:t>
      </w:r>
      <w:r>
        <w:rPr>
          <w:spacing w:val="-2"/>
        </w:rPr>
        <w:t> history</w:t>
      </w:r>
    </w:p>
    <w:p>
      <w:pPr>
        <w:pStyle w:val="Heading5"/>
        <w:spacing w:line="296" w:lineRule="exact" w:before="318"/>
        <w:rPr>
          <w:i/>
        </w:rPr>
      </w:pPr>
      <w:r>
        <w:rPr>
          <w:i/>
          <w:color w:val="3C8A9E"/>
          <w:spacing w:val="-2"/>
        </w:rPr>
        <w:t>Demographic</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Male</w:t>
      </w:r>
      <w:r>
        <w:rPr>
          <w:spacing w:val="-2"/>
        </w:rPr>
        <w:t> gender</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Inner</w:t>
      </w:r>
      <w:r>
        <w:rPr>
          <w:spacing w:val="-4"/>
        </w:rPr>
        <w:t> </w:t>
      </w:r>
      <w:r>
        <w:rPr/>
        <w:t>city</w:t>
      </w:r>
      <w:r>
        <w:rPr>
          <w:spacing w:val="-2"/>
        </w:rPr>
        <w:t> </w:t>
      </w:r>
      <w:r>
        <w:rPr/>
        <w:t>or</w:t>
      </w:r>
      <w:r>
        <w:rPr>
          <w:spacing w:val="-1"/>
        </w:rPr>
        <w:t> </w:t>
      </w:r>
      <w:r>
        <w:rPr/>
        <w:t>rural</w:t>
      </w:r>
      <w:r>
        <w:rPr>
          <w:spacing w:val="-2"/>
        </w:rPr>
        <w:t> </w:t>
      </w:r>
      <w:r>
        <w:rPr/>
        <w:t>residence</w:t>
      </w:r>
      <w:r>
        <w:rPr>
          <w:spacing w:val="-3"/>
        </w:rPr>
        <w:t> </w:t>
      </w:r>
      <w:r>
        <w:rPr/>
        <w:t>combined</w:t>
      </w:r>
      <w:r>
        <w:rPr>
          <w:spacing w:val="-1"/>
        </w:rPr>
        <w:t> </w:t>
      </w:r>
      <w:r>
        <w:rPr/>
        <w:t>with</w:t>
      </w:r>
      <w:r>
        <w:rPr>
          <w:spacing w:val="-2"/>
        </w:rPr>
        <w:t> </w:t>
      </w:r>
      <w:r>
        <w:rPr/>
        <w:t>low-socioeconomic</w:t>
      </w:r>
      <w:r>
        <w:rPr>
          <w:spacing w:val="-2"/>
        </w:rPr>
        <w:t> status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Lack</w:t>
      </w:r>
      <w:r>
        <w:rPr>
          <w:spacing w:val="-2"/>
        </w:rPr>
        <w:t> </w:t>
      </w:r>
      <w:r>
        <w:rPr/>
        <w:t>of</w:t>
      </w:r>
      <w:r>
        <w:rPr>
          <w:spacing w:val="-2"/>
        </w:rPr>
        <w:t> </w:t>
      </w:r>
      <w:r>
        <w:rPr/>
        <w:t>employment</w:t>
      </w:r>
      <w:r>
        <w:rPr>
          <w:spacing w:val="-1"/>
        </w:rPr>
        <w:t> </w:t>
      </w:r>
      <w:r>
        <w:rPr>
          <w:spacing w:val="-2"/>
        </w:rPr>
        <w:t>opportunities</w:t>
      </w:r>
    </w:p>
    <w:p>
      <w:pPr>
        <w:pStyle w:val="Heading5"/>
        <w:spacing w:before="318"/>
        <w:rPr>
          <w:i/>
        </w:rPr>
      </w:pPr>
      <w:r>
        <w:rPr>
          <w:i/>
          <w:color w:val="3C8A9E"/>
        </w:rPr>
        <w:t>Low-Risk</w:t>
      </w:r>
      <w:r>
        <w:rPr>
          <w:i/>
          <w:color w:val="3C8A9E"/>
          <w:spacing w:val="-2"/>
        </w:rPr>
        <w:t> </w:t>
      </w:r>
      <w:r>
        <w:rPr>
          <w:i/>
          <w:color w:val="3C8A9E"/>
        </w:rPr>
        <w:t>and</w:t>
      </w:r>
      <w:r>
        <w:rPr>
          <w:i/>
          <w:color w:val="3C8A9E"/>
          <w:spacing w:val="-11"/>
        </w:rPr>
        <w:t> </w:t>
      </w:r>
      <w:r>
        <w:rPr>
          <w:i/>
          <w:color w:val="3C8A9E"/>
        </w:rPr>
        <w:t>At-</w:t>
      </w:r>
      <w:r>
        <w:rPr>
          <w:i/>
          <w:color w:val="3C8A9E"/>
          <w:spacing w:val="-4"/>
        </w:rPr>
        <w:t>Risk</w:t>
      </w:r>
    </w:p>
    <w:p>
      <w:pPr>
        <w:pStyle w:val="BodyText"/>
        <w:ind w:right="1118"/>
      </w:pPr>
      <w:r>
        <w:rPr/>
        <w:t>Low-risk drinkers consume less than an average of one to two drinks per day, do not drink</w:t>
      </w:r>
      <w:r>
        <w:rPr>
          <w:spacing w:val="-3"/>
        </w:rPr>
        <w:t> </w:t>
      </w:r>
      <w:r>
        <w:rPr/>
        <w:t>more</w:t>
      </w:r>
      <w:r>
        <w:rPr>
          <w:spacing w:val="-4"/>
        </w:rPr>
        <w:t> </w:t>
      </w:r>
      <w:r>
        <w:rPr/>
        <w:t>than</w:t>
      </w:r>
      <w:r>
        <w:rPr>
          <w:spacing w:val="-3"/>
        </w:rPr>
        <w:t> </w:t>
      </w:r>
      <w:r>
        <w:rPr/>
        <w:t>three</w:t>
      </w:r>
      <w:r>
        <w:rPr>
          <w:spacing w:val="-4"/>
        </w:rPr>
        <w:t> </w:t>
      </w:r>
      <w:r>
        <w:rPr/>
        <w:t>or</w:t>
      </w:r>
      <w:r>
        <w:rPr>
          <w:spacing w:val="-3"/>
        </w:rPr>
        <w:t> </w:t>
      </w:r>
      <w:r>
        <w:rPr/>
        <w:t>four</w:t>
      </w:r>
      <w:r>
        <w:rPr>
          <w:spacing w:val="-3"/>
        </w:rPr>
        <w:t> </w:t>
      </w:r>
      <w:r>
        <w:rPr/>
        <w:t>drinks</w:t>
      </w:r>
      <w:r>
        <w:rPr>
          <w:spacing w:val="-3"/>
        </w:rPr>
        <w:t> </w:t>
      </w:r>
      <w:r>
        <w:rPr/>
        <w:t>per</w:t>
      </w:r>
      <w:r>
        <w:rPr>
          <w:spacing w:val="-3"/>
        </w:rPr>
        <w:t> </w:t>
      </w:r>
      <w:r>
        <w:rPr/>
        <w:t>occasion,</w:t>
      </w:r>
      <w:r>
        <w:rPr>
          <w:spacing w:val="-3"/>
        </w:rPr>
        <w:t> </w:t>
      </w:r>
      <w:r>
        <w:rPr/>
        <w:t>and</w:t>
      </w:r>
      <w:r>
        <w:rPr>
          <w:spacing w:val="-3"/>
        </w:rPr>
        <w:t> </w:t>
      </w:r>
      <w:r>
        <w:rPr/>
        <w:t>do</w:t>
      </w:r>
      <w:r>
        <w:rPr>
          <w:spacing w:val="-3"/>
        </w:rPr>
        <w:t> </w:t>
      </w:r>
      <w:r>
        <w:rPr/>
        <w:t>not</w:t>
      </w:r>
      <w:r>
        <w:rPr>
          <w:spacing w:val="-3"/>
        </w:rPr>
        <w:t> </w:t>
      </w:r>
      <w:r>
        <w:rPr/>
        <w:t>drink</w:t>
      </w:r>
      <w:r>
        <w:rPr>
          <w:spacing w:val="-3"/>
        </w:rPr>
        <w:t> </w:t>
      </w:r>
      <w:r>
        <w:rPr/>
        <w:t>in</w:t>
      </w:r>
      <w:r>
        <w:rPr>
          <w:spacing w:val="-3"/>
        </w:rPr>
        <w:t> </w:t>
      </w:r>
      <w:r>
        <w:rPr/>
        <w:t>high</w:t>
      </w:r>
      <w:r>
        <w:rPr>
          <w:spacing w:val="-3"/>
        </w:rPr>
        <w:t> </w:t>
      </w:r>
      <w:r>
        <w:rPr/>
        <w:t>risk</w:t>
      </w:r>
      <w:r>
        <w:rPr>
          <w:spacing w:val="-3"/>
        </w:rPr>
        <w:t> </w:t>
      </w:r>
      <w:r>
        <w:rPr/>
        <w:t>situations (i.e. while pregnant, driving a car, etc.).</w:t>
      </w:r>
    </w:p>
    <w:p>
      <w:pPr>
        <w:pStyle w:val="BodyText"/>
        <w:spacing w:before="313"/>
        <w:ind w:right="1215"/>
        <w:jc w:val="both"/>
      </w:pPr>
      <w:r>
        <w:rPr/>
        <w:t>At-risk drinkers occasionally exceed recommended guidelines for use.</w:t>
      </w:r>
      <w:r>
        <w:rPr>
          <w:spacing w:val="-3"/>
        </w:rPr>
        <w:t> </w:t>
      </w:r>
      <w:r>
        <w:rPr/>
        <w:t>While they are at risk</w:t>
      </w:r>
      <w:r>
        <w:rPr>
          <w:spacing w:val="-2"/>
        </w:rPr>
        <w:t> </w:t>
      </w:r>
      <w:r>
        <w:rPr/>
        <w:t>for</w:t>
      </w:r>
      <w:r>
        <w:rPr>
          <w:spacing w:val="-2"/>
        </w:rPr>
        <w:t> </w:t>
      </w:r>
      <w:r>
        <w:rPr/>
        <w:t>alcohol</w:t>
      </w:r>
      <w:r>
        <w:rPr>
          <w:spacing w:val="-2"/>
        </w:rPr>
        <w:t> </w:t>
      </w:r>
      <w:r>
        <w:rPr/>
        <w:t>related</w:t>
      </w:r>
      <w:r>
        <w:rPr>
          <w:spacing w:val="-2"/>
        </w:rPr>
        <w:t> </w:t>
      </w:r>
      <w:r>
        <w:rPr/>
        <w:t>problems,</w:t>
      </w:r>
      <w:r>
        <w:rPr>
          <w:spacing w:val="-2"/>
        </w:rPr>
        <w:t> </w:t>
      </w:r>
      <w:r>
        <w:rPr/>
        <w:t>they</w:t>
      </w:r>
      <w:r>
        <w:rPr>
          <w:spacing w:val="-2"/>
        </w:rPr>
        <w:t> </w:t>
      </w:r>
      <w:r>
        <w:rPr/>
        <w:t>may</w:t>
      </w:r>
      <w:r>
        <w:rPr>
          <w:spacing w:val="-2"/>
        </w:rPr>
        <w:t> </w:t>
      </w:r>
      <w:r>
        <w:rPr/>
        <w:t>never</w:t>
      </w:r>
      <w:r>
        <w:rPr>
          <w:spacing w:val="-2"/>
        </w:rPr>
        <w:t> </w:t>
      </w:r>
      <w:r>
        <w:rPr/>
        <w:t>experience</w:t>
      </w:r>
      <w:r>
        <w:rPr>
          <w:spacing w:val="-3"/>
        </w:rPr>
        <w:t> </w:t>
      </w:r>
      <w:r>
        <w:rPr/>
        <w:t>negative</w:t>
      </w:r>
      <w:r>
        <w:rPr>
          <w:spacing w:val="-3"/>
        </w:rPr>
        <w:t> </w:t>
      </w:r>
      <w:r>
        <w:rPr/>
        <w:t>consequences</w:t>
      </w:r>
      <w:r>
        <w:rPr>
          <w:spacing w:val="-2"/>
        </w:rPr>
        <w:t> </w:t>
      </w:r>
      <w:r>
        <w:rPr/>
        <w:t>as</w:t>
      </w:r>
      <w:r>
        <w:rPr>
          <w:spacing w:val="-2"/>
        </w:rPr>
        <w:t> </w:t>
      </w:r>
      <w:r>
        <w:rPr/>
        <w:t>a result</w:t>
      </w:r>
      <w:r>
        <w:rPr>
          <w:spacing w:val="-4"/>
        </w:rPr>
        <w:t> </w:t>
      </w:r>
      <w:r>
        <w:rPr/>
        <w:t>of</w:t>
      </w:r>
      <w:r>
        <w:rPr>
          <w:spacing w:val="-4"/>
        </w:rPr>
        <w:t> </w:t>
      </w:r>
      <w:r>
        <w:rPr/>
        <w:t>their</w:t>
      </w:r>
      <w:r>
        <w:rPr>
          <w:spacing w:val="-4"/>
        </w:rPr>
        <w:t> </w:t>
      </w:r>
      <w:r>
        <w:rPr/>
        <w:t>drinking</w:t>
      </w:r>
      <w:r>
        <w:rPr>
          <w:spacing w:val="-4"/>
        </w:rPr>
        <w:t> </w:t>
      </w:r>
      <w:r>
        <w:rPr/>
        <w:t>and</w:t>
      </w:r>
      <w:r>
        <w:rPr>
          <w:spacing w:val="-4"/>
        </w:rPr>
        <w:t> </w:t>
      </w:r>
      <w:r>
        <w:rPr/>
        <w:t>represent</w:t>
      </w:r>
      <w:r>
        <w:rPr>
          <w:spacing w:val="-4"/>
        </w:rPr>
        <w:t> </w:t>
      </w:r>
      <w:r>
        <w:rPr/>
        <w:t>a</w:t>
      </w:r>
      <w:r>
        <w:rPr>
          <w:spacing w:val="-5"/>
        </w:rPr>
        <w:t> </w:t>
      </w:r>
      <w:r>
        <w:rPr/>
        <w:t>prime</w:t>
      </w:r>
      <w:r>
        <w:rPr>
          <w:spacing w:val="-5"/>
        </w:rPr>
        <w:t> </w:t>
      </w:r>
      <w:r>
        <w:rPr/>
        <w:t>target</w:t>
      </w:r>
      <w:r>
        <w:rPr>
          <w:spacing w:val="-4"/>
        </w:rPr>
        <w:t> </w:t>
      </w:r>
      <w:r>
        <w:rPr/>
        <w:t>for</w:t>
      </w:r>
      <w:r>
        <w:rPr>
          <w:spacing w:val="-4"/>
        </w:rPr>
        <w:t> </w:t>
      </w:r>
      <w:r>
        <w:rPr/>
        <w:t>preventive,</w:t>
      </w:r>
      <w:r>
        <w:rPr>
          <w:spacing w:val="-4"/>
        </w:rPr>
        <w:t> </w:t>
      </w:r>
      <w:r>
        <w:rPr/>
        <w:t>educational</w:t>
      </w:r>
      <w:r>
        <w:rPr>
          <w:spacing w:val="-4"/>
        </w:rPr>
        <w:t> </w:t>
      </w:r>
      <w:r>
        <w:rPr/>
        <w:t>efforts</w:t>
      </w:r>
      <w:r>
        <w:rPr>
          <w:spacing w:val="-4"/>
        </w:rPr>
        <w:t> </w:t>
      </w:r>
      <w:r>
        <w:rPr/>
        <w:t>by primary care clinicians.</w:t>
      </w:r>
    </w:p>
    <w:p>
      <w:pPr>
        <w:pStyle w:val="Heading1"/>
        <w:numPr>
          <w:ilvl w:val="1"/>
          <w:numId w:val="3"/>
        </w:numPr>
        <w:tabs>
          <w:tab w:pos="1620" w:val="left" w:leader="none"/>
        </w:tabs>
        <w:spacing w:line="240" w:lineRule="auto" w:before="317" w:after="0"/>
        <w:ind w:left="1620" w:right="0" w:hanging="540"/>
        <w:jc w:val="left"/>
      </w:pPr>
      <w:r>
        <w:rPr/>
        <w:t>Factors</w:t>
      </w:r>
      <w:r>
        <w:rPr>
          <w:spacing w:val="-17"/>
        </w:rPr>
        <w:t> </w:t>
      </w:r>
      <w:r>
        <w:rPr/>
        <w:t>To</w:t>
      </w:r>
      <w:r>
        <w:rPr>
          <w:spacing w:val="-8"/>
        </w:rPr>
        <w:t> </w:t>
      </w:r>
      <w:r>
        <w:rPr/>
        <w:t>Consider</w:t>
      </w:r>
      <w:r>
        <w:rPr>
          <w:spacing w:val="-15"/>
        </w:rPr>
        <w:t> </w:t>
      </w:r>
      <w:r>
        <w:rPr/>
        <w:t>in</w:t>
      </w:r>
      <w:r>
        <w:rPr>
          <w:spacing w:val="-9"/>
        </w:rPr>
        <w:t> </w:t>
      </w:r>
      <w:r>
        <w:rPr/>
        <w:t>Selecting</w:t>
      </w:r>
      <w:r>
        <w:rPr>
          <w:spacing w:val="-8"/>
        </w:rPr>
        <w:t> </w:t>
      </w:r>
      <w:r>
        <w:rPr/>
        <w:t>a</w:t>
      </w:r>
      <w:r>
        <w:rPr>
          <w:spacing w:val="-8"/>
        </w:rPr>
        <w:t> </w:t>
      </w:r>
      <w:r>
        <w:rPr/>
        <w:t>Screening</w:t>
      </w:r>
      <w:r>
        <w:rPr>
          <w:spacing w:val="-8"/>
        </w:rPr>
        <w:t> </w:t>
      </w:r>
      <w:r>
        <w:rPr>
          <w:spacing w:val="-2"/>
        </w:rPr>
        <w:t>Instrument</w:t>
      </w:r>
    </w:p>
    <w:p>
      <w:pPr>
        <w:pStyle w:val="BodyText"/>
        <w:spacing w:before="322"/>
        <w:ind w:right="1167"/>
      </w:pPr>
      <w:r>
        <w:rPr/>
        <w:t>In</w:t>
      </w:r>
      <w:r>
        <w:rPr>
          <w:spacing w:val="-3"/>
        </w:rPr>
        <w:t> </w:t>
      </w:r>
      <w:r>
        <w:rPr/>
        <w:t>the</w:t>
      </w:r>
      <w:r>
        <w:rPr>
          <w:spacing w:val="-4"/>
        </w:rPr>
        <w:t> </w:t>
      </w:r>
      <w:r>
        <w:rPr/>
        <w:t>primary</w:t>
      </w:r>
      <w:r>
        <w:rPr>
          <w:spacing w:val="-3"/>
        </w:rPr>
        <w:t> </w:t>
      </w:r>
      <w:r>
        <w:rPr/>
        <w:t>care</w:t>
      </w:r>
      <w:r>
        <w:rPr>
          <w:spacing w:val="-4"/>
        </w:rPr>
        <w:t> </w:t>
      </w:r>
      <w:r>
        <w:rPr/>
        <w:t>setting,</w:t>
      </w:r>
      <w:r>
        <w:rPr>
          <w:spacing w:val="-3"/>
        </w:rPr>
        <w:t> </w:t>
      </w:r>
      <w:r>
        <w:rPr/>
        <w:t>substance</w:t>
      </w:r>
      <w:r>
        <w:rPr>
          <w:spacing w:val="-4"/>
        </w:rPr>
        <w:t> </w:t>
      </w:r>
      <w:r>
        <w:rPr/>
        <w:t>abuse</w:t>
      </w:r>
      <w:r>
        <w:rPr>
          <w:spacing w:val="-4"/>
        </w:rPr>
        <w:t> </w:t>
      </w:r>
      <w:r>
        <w:rPr/>
        <w:t>screening</w:t>
      </w:r>
      <w:r>
        <w:rPr>
          <w:spacing w:val="-3"/>
        </w:rPr>
        <w:t> </w:t>
      </w:r>
      <w:r>
        <w:rPr/>
        <w:t>is</w:t>
      </w:r>
      <w:r>
        <w:rPr>
          <w:spacing w:val="-3"/>
        </w:rPr>
        <w:t> </w:t>
      </w:r>
      <w:r>
        <w:rPr/>
        <w:t>done</w:t>
      </w:r>
      <w:r>
        <w:rPr>
          <w:spacing w:val="-4"/>
        </w:rPr>
        <w:t> </w:t>
      </w:r>
      <w:r>
        <w:rPr/>
        <w:t>using</w:t>
      </w:r>
      <w:r>
        <w:rPr>
          <w:spacing w:val="-3"/>
        </w:rPr>
        <w:t> </w:t>
      </w:r>
      <w:r>
        <w:rPr/>
        <w:t>brief</w:t>
      </w:r>
      <w:r>
        <w:rPr>
          <w:spacing w:val="-3"/>
        </w:rPr>
        <w:t> </w:t>
      </w:r>
      <w:r>
        <w:rPr/>
        <w:t>written,</w:t>
      </w:r>
      <w:r>
        <w:rPr>
          <w:spacing w:val="-3"/>
        </w:rPr>
        <w:t> </w:t>
      </w:r>
      <w:r>
        <w:rPr/>
        <w:t>oral,</w:t>
      </w:r>
      <w:r>
        <w:rPr>
          <w:spacing w:val="-3"/>
        </w:rPr>
        <w:t> </w:t>
      </w:r>
      <w:r>
        <w:rPr/>
        <w:t>or computerized questionnaires, referred to throughout this section as </w:t>
      </w:r>
      <w:r>
        <w:rPr>
          <w:i/>
        </w:rPr>
        <w:t>screening</w:t>
      </w:r>
      <w:r>
        <w:rPr>
          <w:i/>
        </w:rPr>
        <w:t> instruments.</w:t>
      </w:r>
      <w:r>
        <w:rPr>
          <w:i/>
          <w:spacing w:val="-8"/>
        </w:rPr>
        <w:t> </w:t>
      </w:r>
      <w:r>
        <w:rPr/>
        <w:t>A</w:t>
      </w:r>
      <w:r>
        <w:rPr>
          <w:spacing w:val="-8"/>
        </w:rPr>
        <w:t> </w:t>
      </w:r>
      <w:r>
        <w:rPr/>
        <w:t>number of factors must be considered in determining the suitability of a screening instrument for this setting. These include sensitivity and specificity, cost, ease of administration, and patient acceptance.</w:t>
      </w:r>
    </w:p>
    <w:p>
      <w:pPr>
        <w:pStyle w:val="Heading5"/>
        <w:spacing w:before="310"/>
        <w:rPr>
          <w:i/>
        </w:rPr>
      </w:pPr>
      <w:r>
        <w:rPr>
          <w:i/>
          <w:color w:val="3C8A9E"/>
        </w:rPr>
        <w:t>Sensitivity</w:t>
      </w:r>
      <w:r>
        <w:rPr>
          <w:i/>
          <w:color w:val="3C8A9E"/>
          <w:spacing w:val="-3"/>
        </w:rPr>
        <w:t> </w:t>
      </w:r>
      <w:r>
        <w:rPr>
          <w:i/>
          <w:color w:val="3C8A9E"/>
        </w:rPr>
        <w:t>and</w:t>
      </w:r>
      <w:r>
        <w:rPr>
          <w:i/>
          <w:color w:val="3C8A9E"/>
          <w:spacing w:val="-1"/>
        </w:rPr>
        <w:t> </w:t>
      </w:r>
      <w:r>
        <w:rPr>
          <w:i/>
          <w:color w:val="3C8A9E"/>
          <w:spacing w:val="-2"/>
        </w:rPr>
        <w:t>Specificity</w:t>
      </w:r>
    </w:p>
    <w:p>
      <w:pPr>
        <w:pStyle w:val="BodyText"/>
        <w:ind w:right="1097"/>
      </w:pPr>
      <w:r>
        <w:rPr>
          <w:i/>
        </w:rPr>
        <w:t>Sensitivity </w:t>
      </w:r>
      <w:r>
        <w:rPr/>
        <w:t>is a screening instrument's capacity to identify true cases of the target condition in a</w:t>
      </w:r>
      <w:r>
        <w:rPr>
          <w:spacing w:val="-1"/>
        </w:rPr>
        <w:t> </w:t>
      </w:r>
      <w:r>
        <w:rPr/>
        <w:t>given population.</w:t>
      </w:r>
      <w:r>
        <w:rPr>
          <w:spacing w:val="-6"/>
        </w:rPr>
        <w:t> </w:t>
      </w:r>
      <w:r>
        <w:rPr/>
        <w:t>The</w:t>
      </w:r>
      <w:r>
        <w:rPr>
          <w:spacing w:val="-1"/>
        </w:rPr>
        <w:t> </w:t>
      </w:r>
      <w:r>
        <w:rPr/>
        <w:t>closer to 100 percent of those</w:t>
      </w:r>
      <w:r>
        <w:rPr>
          <w:spacing w:val="-1"/>
        </w:rPr>
        <w:t> </w:t>
      </w:r>
      <w:r>
        <w:rPr/>
        <w:t>with alcohol and other drug</w:t>
      </w:r>
      <w:r>
        <w:rPr>
          <w:spacing w:val="-3"/>
        </w:rPr>
        <w:t> </w:t>
      </w:r>
      <w:r>
        <w:rPr/>
        <w:t>problems</w:t>
      </w:r>
      <w:r>
        <w:rPr>
          <w:spacing w:val="-3"/>
        </w:rPr>
        <w:t> </w:t>
      </w:r>
      <w:r>
        <w:rPr/>
        <w:t>that</w:t>
      </w:r>
      <w:r>
        <w:rPr>
          <w:spacing w:val="-3"/>
        </w:rPr>
        <w:t> </w:t>
      </w:r>
      <w:r>
        <w:rPr/>
        <w:t>a</w:t>
      </w:r>
      <w:r>
        <w:rPr>
          <w:spacing w:val="-4"/>
        </w:rPr>
        <w:t> </w:t>
      </w:r>
      <w:r>
        <w:rPr/>
        <w:t>screen</w:t>
      </w:r>
      <w:r>
        <w:rPr>
          <w:spacing w:val="-3"/>
        </w:rPr>
        <w:t> </w:t>
      </w:r>
      <w:r>
        <w:rPr/>
        <w:t>identifies</w:t>
      </w:r>
      <w:r>
        <w:rPr>
          <w:spacing w:val="-3"/>
        </w:rPr>
        <w:t> </w:t>
      </w:r>
      <w:r>
        <w:rPr/>
        <w:t>as</w:t>
      </w:r>
      <w:r>
        <w:rPr>
          <w:spacing w:val="-3"/>
        </w:rPr>
        <w:t> </w:t>
      </w:r>
      <w:r>
        <w:rPr/>
        <w:t>positive</w:t>
      </w:r>
      <w:r>
        <w:rPr>
          <w:spacing w:val="-4"/>
        </w:rPr>
        <w:t> </w:t>
      </w:r>
      <w:r>
        <w:rPr/>
        <w:t>for</w:t>
      </w:r>
      <w:r>
        <w:rPr>
          <w:spacing w:val="-3"/>
        </w:rPr>
        <w:t> </w:t>
      </w:r>
      <w:r>
        <w:rPr/>
        <w:t>that</w:t>
      </w:r>
      <w:r>
        <w:rPr>
          <w:spacing w:val="-3"/>
        </w:rPr>
        <w:t> </w:t>
      </w:r>
      <w:r>
        <w:rPr/>
        <w:t>condition,</w:t>
      </w:r>
      <w:r>
        <w:rPr>
          <w:spacing w:val="-3"/>
        </w:rPr>
        <w:t> </w:t>
      </w:r>
      <w:r>
        <w:rPr/>
        <w:t>the</w:t>
      </w:r>
      <w:r>
        <w:rPr>
          <w:spacing w:val="-4"/>
        </w:rPr>
        <w:t> </w:t>
      </w:r>
      <w:r>
        <w:rPr/>
        <w:t>more</w:t>
      </w:r>
      <w:r>
        <w:rPr>
          <w:spacing w:val="-4"/>
        </w:rPr>
        <w:t> </w:t>
      </w:r>
      <w:r>
        <w:rPr/>
        <w:t>sensitive</w:t>
      </w:r>
      <w:r>
        <w:rPr>
          <w:spacing w:val="-4"/>
        </w:rPr>
        <w:t> </w:t>
      </w:r>
      <w:r>
        <w:rPr/>
        <w:t>the test. </w:t>
      </w:r>
      <w:r>
        <w:rPr>
          <w:i/>
        </w:rPr>
        <w:t>Specificity </w:t>
      </w:r>
      <w:r>
        <w:rPr/>
        <w:t>refers to an instrument's ability to identify people who do </w:t>
      </w:r>
      <w:r>
        <w:rPr>
          <w:i/>
        </w:rPr>
        <w:t>not </w:t>
      </w:r>
      <w:r>
        <w:rPr/>
        <w:t>have the disorder. </w:t>
      </w:r>
      <w:r>
        <w:rPr>
          <w:i/>
        </w:rPr>
        <w:t>False positives </w:t>
      </w:r>
      <w:r>
        <w:rPr/>
        <w:t>(identifying people who do not have the disorder as having it) tend to increase as sensitivity increases, and </w:t>
      </w:r>
      <w:r>
        <w:rPr>
          <w:i/>
        </w:rPr>
        <w:t>false negatives </w:t>
      </w:r>
      <w:r>
        <w:rPr/>
        <w:t>(missed cases) tend to</w:t>
      </w:r>
    </w:p>
    <w:p>
      <w:pPr>
        <w:pStyle w:val="BodyText"/>
        <w:spacing w:after="0"/>
        <w:sectPr>
          <w:headerReference w:type="default" r:id="rId98"/>
          <w:footerReference w:type="default" r:id="rId99"/>
          <w:pgSz w:w="12240" w:h="15840"/>
          <w:pgMar w:header="744" w:footer="1086" w:top="1000" w:bottom="1280" w:left="0" w:right="0"/>
        </w:sectPr>
      </w:pPr>
    </w:p>
    <w:p>
      <w:pPr>
        <w:pStyle w:val="BodyText"/>
        <w:spacing w:before="94"/>
        <w:ind w:left="0"/>
      </w:pPr>
    </w:p>
    <w:p>
      <w:pPr>
        <w:pStyle w:val="BodyText"/>
        <w:ind w:right="1096"/>
      </w:pPr>
      <w:r>
        <w:rPr/>
        <w:t>increase as specificity increases. Because screening instruments are imperfect, balancing sensitivity against specificity is a situation-specific issue. Generally, for screening in primary care, sensitivity should be emphasized over specificity -- that is, it is more important not to </w:t>
      </w:r>
      <w:r>
        <w:rPr>
          <w:i/>
        </w:rPr>
        <w:t>miss true cases </w:t>
      </w:r>
      <w:r>
        <w:rPr/>
        <w:t>than it is to assess further some patients who ultimately turn out not to have a substance use disorder.</w:t>
      </w:r>
      <w:r>
        <w:rPr>
          <w:spacing w:val="-10"/>
        </w:rPr>
        <w:t> </w:t>
      </w:r>
      <w:r>
        <w:rPr/>
        <w:t>A</w:t>
      </w:r>
      <w:r>
        <w:rPr>
          <w:spacing w:val="-10"/>
        </w:rPr>
        <w:t> </w:t>
      </w:r>
      <w:r>
        <w:rPr/>
        <w:t>positive screen can usually be confirmed or</w:t>
      </w:r>
      <w:r>
        <w:rPr>
          <w:spacing w:val="-5"/>
        </w:rPr>
        <w:t> </w:t>
      </w:r>
      <w:r>
        <w:rPr/>
        <w:t>refuted</w:t>
      </w:r>
      <w:r>
        <w:rPr>
          <w:spacing w:val="-5"/>
        </w:rPr>
        <w:t> </w:t>
      </w:r>
      <w:r>
        <w:rPr/>
        <w:t>with</w:t>
      </w:r>
      <w:r>
        <w:rPr>
          <w:spacing w:val="-5"/>
        </w:rPr>
        <w:t> </w:t>
      </w:r>
      <w:r>
        <w:rPr/>
        <w:t>further</w:t>
      </w:r>
      <w:r>
        <w:rPr>
          <w:spacing w:val="-5"/>
        </w:rPr>
        <w:t> </w:t>
      </w:r>
      <w:r>
        <w:rPr/>
        <w:t>history</w:t>
      </w:r>
      <w:r>
        <w:rPr>
          <w:spacing w:val="-5"/>
        </w:rPr>
        <w:t> </w:t>
      </w:r>
      <w:r>
        <w:rPr/>
        <w:t>taken</w:t>
      </w:r>
      <w:r>
        <w:rPr>
          <w:spacing w:val="-5"/>
        </w:rPr>
        <w:t> </w:t>
      </w:r>
      <w:r>
        <w:rPr/>
        <w:t>on</w:t>
      </w:r>
      <w:r>
        <w:rPr>
          <w:spacing w:val="-5"/>
        </w:rPr>
        <w:t> </w:t>
      </w:r>
      <w:r>
        <w:rPr/>
        <w:t>the</w:t>
      </w:r>
      <w:r>
        <w:rPr>
          <w:spacing w:val="-6"/>
        </w:rPr>
        <w:t> </w:t>
      </w:r>
      <w:r>
        <w:rPr/>
        <w:t>spot</w:t>
      </w:r>
      <w:r>
        <w:rPr>
          <w:spacing w:val="-5"/>
        </w:rPr>
        <w:t> </w:t>
      </w:r>
      <w:r>
        <w:rPr/>
        <w:t>or,</w:t>
      </w:r>
      <w:r>
        <w:rPr>
          <w:spacing w:val="-5"/>
        </w:rPr>
        <w:t> </w:t>
      </w:r>
      <w:r>
        <w:rPr/>
        <w:t>if</w:t>
      </w:r>
      <w:r>
        <w:rPr>
          <w:spacing w:val="-5"/>
        </w:rPr>
        <w:t> </w:t>
      </w:r>
      <w:r>
        <w:rPr/>
        <w:t>necessary,</w:t>
      </w:r>
      <w:r>
        <w:rPr>
          <w:spacing w:val="-5"/>
        </w:rPr>
        <w:t> </w:t>
      </w:r>
      <w:r>
        <w:rPr/>
        <w:t>evaluation</w:t>
      </w:r>
      <w:r>
        <w:rPr>
          <w:spacing w:val="-5"/>
        </w:rPr>
        <w:t> </w:t>
      </w:r>
      <w:r>
        <w:rPr/>
        <w:t>by</w:t>
      </w:r>
      <w:r>
        <w:rPr>
          <w:spacing w:val="-5"/>
        </w:rPr>
        <w:t> </w:t>
      </w:r>
      <w:r>
        <w:rPr/>
        <w:t>a</w:t>
      </w:r>
      <w:r>
        <w:rPr>
          <w:spacing w:val="-6"/>
        </w:rPr>
        <w:t> </w:t>
      </w:r>
      <w:r>
        <w:rPr/>
        <w:t>substance abuse specialist. The screening instruments recommended by the Consensus Panel achieve a reasonable balance between sensitivity and specificity.</w:t>
      </w:r>
    </w:p>
    <w:p>
      <w:pPr>
        <w:pStyle w:val="BodyText"/>
        <w:spacing w:before="314"/>
        <w:ind w:left="0"/>
      </w:pPr>
    </w:p>
    <w:p>
      <w:pPr>
        <w:pStyle w:val="BodyText"/>
        <w:spacing w:before="1"/>
        <w:ind w:right="1118"/>
      </w:pPr>
      <w:r>
        <w:rPr/>
        <w:t>Most screening instruments have been designed for substance abuse treatment populations, not primary care populations. The four-question </w:t>
      </w:r>
      <w:r>
        <w:rPr>
          <w:color w:val="2F4A8B"/>
          <w:u w:val="single" w:color="000000"/>
        </w:rPr>
        <w:t>CAGE questionnaire</w:t>
      </w:r>
      <w:r>
        <w:rPr>
          <w:color w:val="2F4A8B"/>
          <w:u w:val="none"/>
        </w:rPr>
        <w:t> </w:t>
      </w:r>
      <w:r>
        <w:rPr>
          <w:color w:val="2F4A8B"/>
          <w:u w:val="single" w:color="000000"/>
        </w:rPr>
        <w:t>(Ewing,</w:t>
      </w:r>
      <w:r>
        <w:rPr>
          <w:color w:val="2F4A8B"/>
          <w:spacing w:val="-1"/>
          <w:u w:val="single" w:color="000000"/>
        </w:rPr>
        <w:t> </w:t>
      </w:r>
      <w:r>
        <w:rPr>
          <w:color w:val="2F4A8B"/>
          <w:u w:val="single" w:color="000000"/>
        </w:rPr>
        <w:t>1984)</w:t>
      </w:r>
      <w:r>
        <w:rPr>
          <w:color w:val="2F4A8B"/>
          <w:spacing w:val="-2"/>
          <w:u w:val="none"/>
        </w:rPr>
        <w:t> </w:t>
      </w:r>
      <w:r>
        <w:rPr>
          <w:u w:val="none"/>
        </w:rPr>
        <w:t>and</w:t>
      </w:r>
      <w:r>
        <w:rPr>
          <w:spacing w:val="-1"/>
          <w:u w:val="none"/>
        </w:rPr>
        <w:t> </w:t>
      </w:r>
      <w:r>
        <w:rPr>
          <w:u w:val="none"/>
        </w:rPr>
        <w:t>the</w:t>
      </w:r>
      <w:r>
        <w:rPr>
          <w:spacing w:val="-17"/>
          <w:u w:val="none"/>
        </w:rPr>
        <w:t> </w:t>
      </w:r>
      <w:r>
        <w:rPr>
          <w:color w:val="2F4A8B"/>
          <w:u w:val="single" w:color="000000"/>
        </w:rPr>
        <w:t>Alcohol</w:t>
      </w:r>
      <w:r>
        <w:rPr>
          <w:color w:val="2F4A8B"/>
          <w:spacing w:val="-1"/>
          <w:u w:val="single" w:color="000000"/>
        </w:rPr>
        <w:t> </w:t>
      </w:r>
      <w:r>
        <w:rPr>
          <w:color w:val="2F4A8B"/>
          <w:u w:val="single" w:color="000000"/>
        </w:rPr>
        <w:t>Use</w:t>
      </w:r>
      <w:r>
        <w:rPr>
          <w:color w:val="2F4A8B"/>
          <w:spacing w:val="-2"/>
          <w:u w:val="single" w:color="000000"/>
        </w:rPr>
        <w:t> </w:t>
      </w:r>
      <w:r>
        <w:rPr>
          <w:color w:val="2F4A8B"/>
          <w:u w:val="single" w:color="000000"/>
        </w:rPr>
        <w:t>Disorders</w:t>
      </w:r>
      <w:r>
        <w:rPr>
          <w:color w:val="2F4A8B"/>
          <w:spacing w:val="-1"/>
          <w:u w:val="single" w:color="000000"/>
        </w:rPr>
        <w:t> </w:t>
      </w:r>
      <w:r>
        <w:rPr>
          <w:color w:val="2F4A8B"/>
          <w:u w:val="single" w:color="000000"/>
        </w:rPr>
        <w:t>Identification</w:t>
      </w:r>
      <w:r>
        <w:rPr>
          <w:color w:val="2F4A8B"/>
          <w:spacing w:val="-7"/>
          <w:u w:val="single" w:color="000000"/>
        </w:rPr>
        <w:t> </w:t>
      </w:r>
      <w:r>
        <w:rPr>
          <w:color w:val="2F4A8B"/>
          <w:u w:val="single" w:color="000000"/>
        </w:rPr>
        <w:t>Test</w:t>
      </w:r>
      <w:r>
        <w:rPr>
          <w:color w:val="2F4A8B"/>
          <w:spacing w:val="-1"/>
          <w:u w:val="single" w:color="000000"/>
        </w:rPr>
        <w:t> </w:t>
      </w:r>
      <w:r>
        <w:rPr>
          <w:color w:val="2F4A8B"/>
          <w:u w:val="single" w:color="000000"/>
        </w:rPr>
        <w:t>(AUDIT)</w:t>
      </w:r>
      <w:r>
        <w:rPr>
          <w:color w:val="2F4A8B"/>
          <w:spacing w:val="-2"/>
          <w:u w:val="none"/>
        </w:rPr>
        <w:t> </w:t>
      </w:r>
      <w:r>
        <w:rPr>
          <w:color w:val="2F4A8B"/>
          <w:u w:val="single" w:color="000000"/>
        </w:rPr>
        <w:t>(Babor</w:t>
      </w:r>
      <w:r>
        <w:rPr>
          <w:color w:val="2F4A8B"/>
          <w:spacing w:val="-1"/>
          <w:u w:val="single" w:color="000000"/>
        </w:rPr>
        <w:t> </w:t>
      </w:r>
      <w:r>
        <w:rPr>
          <w:color w:val="2F4A8B"/>
          <w:u w:val="single" w:color="000000"/>
        </w:rPr>
        <w:t>et</w:t>
      </w:r>
      <w:r>
        <w:rPr>
          <w:color w:val="2F4A8B"/>
          <w:spacing w:val="-1"/>
          <w:u w:val="single" w:color="000000"/>
        </w:rPr>
        <w:t> </w:t>
      </w:r>
      <w:r>
        <w:rPr>
          <w:color w:val="2F4A8B"/>
          <w:u w:val="single" w:color="000000"/>
        </w:rPr>
        <w:t>al.,</w:t>
      </w:r>
      <w:r>
        <w:rPr>
          <w:color w:val="2F4A8B"/>
          <w:u w:val="none"/>
        </w:rPr>
        <w:t> </w:t>
      </w:r>
      <w:r>
        <w:rPr>
          <w:color w:val="2F4A8B"/>
          <w:u w:val="single" w:color="000000"/>
        </w:rPr>
        <w:t>1992)</w:t>
      </w:r>
      <w:r>
        <w:rPr>
          <w:u w:val="none"/>
        </w:rPr>
        <w:t>, however, have been extensively tested in primary care settings, and a number of other</w:t>
      </w:r>
      <w:r>
        <w:rPr>
          <w:spacing w:val="-4"/>
          <w:u w:val="none"/>
        </w:rPr>
        <w:t> </w:t>
      </w:r>
      <w:r>
        <w:rPr>
          <w:u w:val="none"/>
        </w:rPr>
        <w:t>studies</w:t>
      </w:r>
      <w:r>
        <w:rPr>
          <w:spacing w:val="-4"/>
          <w:u w:val="none"/>
        </w:rPr>
        <w:t> </w:t>
      </w:r>
      <w:r>
        <w:rPr>
          <w:u w:val="none"/>
        </w:rPr>
        <w:t>of</w:t>
      </w:r>
      <w:r>
        <w:rPr>
          <w:spacing w:val="-4"/>
          <w:u w:val="none"/>
        </w:rPr>
        <w:t> </w:t>
      </w:r>
      <w:r>
        <w:rPr>
          <w:u w:val="none"/>
        </w:rPr>
        <w:t>outpatient,</w:t>
      </w:r>
      <w:r>
        <w:rPr>
          <w:spacing w:val="-4"/>
          <w:u w:val="none"/>
        </w:rPr>
        <w:t> </w:t>
      </w:r>
      <w:r>
        <w:rPr>
          <w:u w:val="none"/>
        </w:rPr>
        <w:t>substance</w:t>
      </w:r>
      <w:r>
        <w:rPr>
          <w:spacing w:val="-5"/>
          <w:u w:val="none"/>
        </w:rPr>
        <w:t> </w:t>
      </w:r>
      <w:r>
        <w:rPr>
          <w:u w:val="none"/>
        </w:rPr>
        <w:t>abuse</w:t>
      </w:r>
      <w:r>
        <w:rPr>
          <w:spacing w:val="-5"/>
          <w:u w:val="none"/>
        </w:rPr>
        <w:t> </w:t>
      </w:r>
      <w:r>
        <w:rPr>
          <w:u w:val="none"/>
        </w:rPr>
        <w:t>treatment</w:t>
      </w:r>
      <w:r>
        <w:rPr>
          <w:spacing w:val="-4"/>
          <w:u w:val="none"/>
        </w:rPr>
        <w:t> </w:t>
      </w:r>
      <w:r>
        <w:rPr>
          <w:u w:val="none"/>
        </w:rPr>
        <w:t>populations</w:t>
      </w:r>
      <w:r>
        <w:rPr>
          <w:spacing w:val="-4"/>
          <w:u w:val="none"/>
        </w:rPr>
        <w:t> </w:t>
      </w:r>
      <w:r>
        <w:rPr>
          <w:u w:val="none"/>
        </w:rPr>
        <w:t>support</w:t>
      </w:r>
      <w:r>
        <w:rPr>
          <w:spacing w:val="-4"/>
          <w:u w:val="none"/>
        </w:rPr>
        <w:t> </w:t>
      </w:r>
      <w:r>
        <w:rPr>
          <w:u w:val="none"/>
        </w:rPr>
        <w:t>the</w:t>
      </w:r>
      <w:r>
        <w:rPr>
          <w:spacing w:val="-5"/>
          <w:u w:val="none"/>
        </w:rPr>
        <w:t> </w:t>
      </w:r>
      <w:r>
        <w:rPr>
          <w:u w:val="none"/>
        </w:rPr>
        <w:t>practice</w:t>
      </w:r>
      <w:r>
        <w:rPr>
          <w:spacing w:val="-5"/>
          <w:u w:val="none"/>
        </w:rPr>
        <w:t> </w:t>
      </w:r>
      <w:r>
        <w:rPr>
          <w:u w:val="none"/>
        </w:rPr>
        <w:t>of applying</w:t>
      </w:r>
      <w:r>
        <w:rPr>
          <w:spacing w:val="-3"/>
          <w:u w:val="none"/>
        </w:rPr>
        <w:t> </w:t>
      </w:r>
      <w:r>
        <w:rPr>
          <w:u w:val="none"/>
        </w:rPr>
        <w:t>substance</w:t>
      </w:r>
      <w:r>
        <w:rPr>
          <w:spacing w:val="-3"/>
          <w:u w:val="none"/>
        </w:rPr>
        <w:t> </w:t>
      </w:r>
      <w:r>
        <w:rPr>
          <w:u w:val="none"/>
        </w:rPr>
        <w:t>abuse</w:t>
      </w:r>
      <w:r>
        <w:rPr>
          <w:spacing w:val="-3"/>
          <w:u w:val="none"/>
        </w:rPr>
        <w:t> </w:t>
      </w:r>
      <w:r>
        <w:rPr>
          <w:u w:val="none"/>
        </w:rPr>
        <w:t>screening</w:t>
      </w:r>
      <w:r>
        <w:rPr>
          <w:spacing w:val="-3"/>
          <w:u w:val="none"/>
        </w:rPr>
        <w:t> </w:t>
      </w:r>
      <w:r>
        <w:rPr>
          <w:u w:val="none"/>
        </w:rPr>
        <w:t>instruments</w:t>
      </w:r>
      <w:r>
        <w:rPr>
          <w:spacing w:val="-3"/>
          <w:u w:val="none"/>
        </w:rPr>
        <w:t> </w:t>
      </w:r>
      <w:r>
        <w:rPr>
          <w:u w:val="none"/>
        </w:rPr>
        <w:t>to</w:t>
      </w:r>
      <w:r>
        <w:rPr>
          <w:spacing w:val="-3"/>
          <w:u w:val="none"/>
        </w:rPr>
        <w:t> </w:t>
      </w:r>
      <w:r>
        <w:rPr>
          <w:u w:val="none"/>
        </w:rPr>
        <w:t>primary</w:t>
      </w:r>
      <w:r>
        <w:rPr>
          <w:spacing w:val="-3"/>
          <w:u w:val="none"/>
        </w:rPr>
        <w:t> </w:t>
      </w:r>
      <w:r>
        <w:rPr>
          <w:u w:val="none"/>
        </w:rPr>
        <w:t>care</w:t>
      </w:r>
      <w:r>
        <w:rPr>
          <w:spacing w:val="-3"/>
          <w:u w:val="none"/>
        </w:rPr>
        <w:t> </w:t>
      </w:r>
      <w:r>
        <w:rPr>
          <w:u w:val="none"/>
        </w:rPr>
        <w:t>populations.</w:t>
      </w:r>
      <w:r>
        <w:rPr>
          <w:spacing w:val="-8"/>
          <w:u w:val="none"/>
        </w:rPr>
        <w:t> </w:t>
      </w:r>
      <w:r>
        <w:rPr>
          <w:u w:val="none"/>
        </w:rPr>
        <w:t>The</w:t>
      </w:r>
      <w:r>
        <w:rPr>
          <w:spacing w:val="-3"/>
          <w:u w:val="none"/>
        </w:rPr>
        <w:t> </w:t>
      </w:r>
      <w:r>
        <w:rPr>
          <w:u w:val="none"/>
        </w:rPr>
        <w:t>CAGE questionnaire is reproduced in this section.</w:t>
      </w:r>
    </w:p>
    <w:p>
      <w:pPr>
        <w:pStyle w:val="Heading5"/>
        <w:spacing w:before="318"/>
        <w:rPr>
          <w:i/>
        </w:rPr>
      </w:pPr>
      <w:r>
        <w:rPr>
          <w:i/>
          <w:color w:val="3C8A9E"/>
          <w:spacing w:val="-4"/>
        </w:rPr>
        <w:t>Cost</w:t>
      </w:r>
    </w:p>
    <w:p>
      <w:pPr>
        <w:pStyle w:val="BodyText"/>
        <w:ind w:right="1064"/>
      </w:pPr>
      <w:r>
        <w:rPr/>
        <w:t>Costs</w:t>
      </w:r>
      <w:r>
        <w:rPr>
          <w:spacing w:val="-1"/>
        </w:rPr>
        <w:t> </w:t>
      </w:r>
      <w:r>
        <w:rPr/>
        <w:t>of</w:t>
      </w:r>
      <w:r>
        <w:rPr>
          <w:spacing w:val="-1"/>
        </w:rPr>
        <w:t> </w:t>
      </w:r>
      <w:r>
        <w:rPr/>
        <w:t>administering</w:t>
      </w:r>
      <w:r>
        <w:rPr>
          <w:spacing w:val="-1"/>
        </w:rPr>
        <w:t> </w:t>
      </w:r>
      <w:r>
        <w:rPr/>
        <w:t>a</w:t>
      </w:r>
      <w:r>
        <w:rPr>
          <w:spacing w:val="-2"/>
        </w:rPr>
        <w:t> </w:t>
      </w:r>
      <w:r>
        <w:rPr/>
        <w:t>screen</w:t>
      </w:r>
      <w:r>
        <w:rPr>
          <w:spacing w:val="-1"/>
        </w:rPr>
        <w:t> </w:t>
      </w:r>
      <w:r>
        <w:rPr/>
        <w:t>depend</w:t>
      </w:r>
      <w:r>
        <w:rPr>
          <w:spacing w:val="-1"/>
        </w:rPr>
        <w:t> </w:t>
      </w:r>
      <w:r>
        <w:rPr/>
        <w:t>on</w:t>
      </w:r>
      <w:r>
        <w:rPr>
          <w:spacing w:val="-1"/>
        </w:rPr>
        <w:t> </w:t>
      </w:r>
      <w:r>
        <w:rPr/>
        <w:t>who</w:t>
      </w:r>
      <w:r>
        <w:rPr>
          <w:spacing w:val="-1"/>
        </w:rPr>
        <w:t> </w:t>
      </w:r>
      <w:r>
        <w:rPr/>
        <w:t>does</w:t>
      </w:r>
      <w:r>
        <w:rPr>
          <w:spacing w:val="-1"/>
        </w:rPr>
        <w:t> </w:t>
      </w:r>
      <w:r>
        <w:rPr/>
        <w:t>the</w:t>
      </w:r>
      <w:r>
        <w:rPr>
          <w:spacing w:val="-2"/>
        </w:rPr>
        <w:t> </w:t>
      </w:r>
      <w:r>
        <w:rPr/>
        <w:t>screening</w:t>
      </w:r>
      <w:r>
        <w:rPr>
          <w:spacing w:val="-1"/>
        </w:rPr>
        <w:t> </w:t>
      </w:r>
      <w:r>
        <w:rPr/>
        <w:t>(e.g.,</w:t>
      </w:r>
      <w:r>
        <w:rPr>
          <w:spacing w:val="-1"/>
        </w:rPr>
        <w:t> </w:t>
      </w:r>
      <w:r>
        <w:rPr/>
        <w:t>physician,</w:t>
      </w:r>
      <w:r>
        <w:rPr>
          <w:spacing w:val="-1"/>
        </w:rPr>
        <w:t> </w:t>
      </w:r>
      <w:r>
        <w:rPr/>
        <w:t>nurse, nurse practitioner, or physician assistant), how long it takes, and what special training (if any)</w:t>
      </w:r>
      <w:r>
        <w:rPr>
          <w:spacing w:val="-3"/>
        </w:rPr>
        <w:t> </w:t>
      </w:r>
      <w:r>
        <w:rPr/>
        <w:t>is</w:t>
      </w:r>
      <w:r>
        <w:rPr>
          <w:spacing w:val="-3"/>
        </w:rPr>
        <w:t> </w:t>
      </w:r>
      <w:r>
        <w:rPr/>
        <w:t>required;</w:t>
      </w:r>
      <w:r>
        <w:rPr>
          <w:spacing w:val="-3"/>
        </w:rPr>
        <w:t> </w:t>
      </w:r>
      <w:r>
        <w:rPr/>
        <w:t>whether</w:t>
      </w:r>
      <w:r>
        <w:rPr>
          <w:spacing w:val="-3"/>
        </w:rPr>
        <w:t> </w:t>
      </w:r>
      <w:r>
        <w:rPr/>
        <w:t>the</w:t>
      </w:r>
      <w:r>
        <w:rPr>
          <w:spacing w:val="-4"/>
        </w:rPr>
        <w:t> </w:t>
      </w:r>
      <w:r>
        <w:rPr/>
        <w:t>instrument</w:t>
      </w:r>
      <w:r>
        <w:rPr>
          <w:spacing w:val="-3"/>
        </w:rPr>
        <w:t> </w:t>
      </w:r>
      <w:r>
        <w:rPr/>
        <w:t>can</w:t>
      </w:r>
      <w:r>
        <w:rPr>
          <w:spacing w:val="-3"/>
        </w:rPr>
        <w:t> </w:t>
      </w:r>
      <w:r>
        <w:rPr/>
        <w:t>be</w:t>
      </w:r>
      <w:r>
        <w:rPr>
          <w:spacing w:val="-4"/>
        </w:rPr>
        <w:t> </w:t>
      </w:r>
      <w:r>
        <w:rPr/>
        <w:t>self-administered</w:t>
      </w:r>
      <w:r>
        <w:rPr>
          <w:spacing w:val="-3"/>
        </w:rPr>
        <w:t> </w:t>
      </w:r>
      <w:r>
        <w:rPr/>
        <w:t>by</w:t>
      </w:r>
      <w:r>
        <w:rPr>
          <w:spacing w:val="-3"/>
        </w:rPr>
        <w:t> </w:t>
      </w:r>
      <w:r>
        <w:rPr/>
        <w:t>the</w:t>
      </w:r>
      <w:r>
        <w:rPr>
          <w:spacing w:val="-4"/>
        </w:rPr>
        <w:t> </w:t>
      </w:r>
      <w:r>
        <w:rPr/>
        <w:t>patient</w:t>
      </w:r>
      <w:r>
        <w:rPr>
          <w:spacing w:val="-3"/>
        </w:rPr>
        <w:t> </w:t>
      </w:r>
      <w:r>
        <w:rPr/>
        <w:t>via</w:t>
      </w:r>
      <w:r>
        <w:rPr>
          <w:spacing w:val="-4"/>
        </w:rPr>
        <w:t> </w:t>
      </w:r>
      <w:r>
        <w:rPr/>
        <w:t>pencil and paper or computer; and how long it takes to score the instrument.</w:t>
      </w:r>
    </w:p>
    <w:p>
      <w:pPr>
        <w:pStyle w:val="Heading5"/>
        <w:spacing w:before="311"/>
        <w:rPr>
          <w:i/>
        </w:rPr>
      </w:pPr>
      <w:r>
        <w:rPr>
          <w:i/>
          <w:color w:val="3C8A9E"/>
        </w:rPr>
        <w:t>Ease</w:t>
      </w:r>
      <w:r>
        <w:rPr>
          <w:i/>
          <w:color w:val="3C8A9E"/>
          <w:spacing w:val="-5"/>
        </w:rPr>
        <w:t> </w:t>
      </w:r>
      <w:r>
        <w:rPr>
          <w:i/>
          <w:color w:val="3C8A9E"/>
        </w:rPr>
        <w:t>of</w:t>
      </w:r>
      <w:r>
        <w:rPr>
          <w:i/>
          <w:color w:val="3C8A9E"/>
          <w:spacing w:val="-11"/>
        </w:rPr>
        <w:t> </w:t>
      </w:r>
      <w:r>
        <w:rPr>
          <w:i/>
          <w:color w:val="3C8A9E"/>
          <w:spacing w:val="-2"/>
        </w:rPr>
        <w:t>Administration</w:t>
      </w:r>
    </w:p>
    <w:p>
      <w:pPr>
        <w:pStyle w:val="BodyText"/>
        <w:ind w:right="1118"/>
      </w:pPr>
      <w:r>
        <w:rPr/>
        <w:t>The written questionnaire format is self-explanatory; the interview format consists of a clinician's asking the patient a set of predetermined questions. Computerized versions of validated paper questionnaires such as the CAGE are growing in popularity, and preliminary studies on the effectiveness of this approach are promising.</w:t>
      </w:r>
      <w:r>
        <w:rPr>
          <w:spacing w:val="-7"/>
        </w:rPr>
        <w:t> </w:t>
      </w:r>
      <w:r>
        <w:rPr/>
        <w:t>A</w:t>
      </w:r>
      <w:r>
        <w:rPr>
          <w:spacing w:val="-7"/>
        </w:rPr>
        <w:t> </w:t>
      </w:r>
      <w:r>
        <w:rPr/>
        <w:t>study of adolescents found that when 15-year-olds were asked about past-week alcohol use, 10 percent responded positively to a computerized questionnaire, but only 5 percent to a paper</w:t>
      </w:r>
      <w:r>
        <w:rPr>
          <w:spacing w:val="-7"/>
        </w:rPr>
        <w:t> </w:t>
      </w:r>
      <w:r>
        <w:rPr/>
        <w:t>questionnaire.</w:t>
      </w:r>
      <w:r>
        <w:rPr>
          <w:spacing w:val="-18"/>
        </w:rPr>
        <w:t> </w:t>
      </w:r>
      <w:r>
        <w:rPr/>
        <w:t>Across</w:t>
      </w:r>
      <w:r>
        <w:rPr>
          <w:spacing w:val="-5"/>
        </w:rPr>
        <w:t> </w:t>
      </w:r>
      <w:r>
        <w:rPr/>
        <w:t>populations,</w:t>
      </w:r>
      <w:r>
        <w:rPr>
          <w:spacing w:val="-5"/>
        </w:rPr>
        <w:t> </w:t>
      </w:r>
      <w:r>
        <w:rPr/>
        <w:t>however,</w:t>
      </w:r>
      <w:r>
        <w:rPr>
          <w:spacing w:val="-5"/>
        </w:rPr>
        <w:t> </w:t>
      </w:r>
      <w:r>
        <w:rPr/>
        <w:t>studies</w:t>
      </w:r>
      <w:r>
        <w:rPr>
          <w:spacing w:val="-5"/>
        </w:rPr>
        <w:t> </w:t>
      </w:r>
      <w:r>
        <w:rPr/>
        <w:t>have</w:t>
      </w:r>
      <w:r>
        <w:rPr>
          <w:spacing w:val="-6"/>
        </w:rPr>
        <w:t> </w:t>
      </w:r>
      <w:r>
        <w:rPr/>
        <w:t>shown</w:t>
      </w:r>
      <w:r>
        <w:rPr>
          <w:spacing w:val="-5"/>
        </w:rPr>
        <w:t> </w:t>
      </w:r>
      <w:r>
        <w:rPr/>
        <w:t>that</w:t>
      </w:r>
      <w:r>
        <w:rPr>
          <w:spacing w:val="-5"/>
        </w:rPr>
        <w:t> </w:t>
      </w:r>
      <w:r>
        <w:rPr/>
        <w:t>similar</w:t>
      </w:r>
      <w:r>
        <w:rPr>
          <w:spacing w:val="-5"/>
        </w:rPr>
        <w:t> </w:t>
      </w:r>
      <w:r>
        <w:rPr/>
        <w:t>results were obtained regardless of the form of the test.</w:t>
      </w:r>
    </w:p>
    <w:p>
      <w:pPr>
        <w:pStyle w:val="BodyText"/>
        <w:spacing w:line="237" w:lineRule="auto"/>
        <w:ind w:right="1064"/>
      </w:pPr>
      <w:r>
        <w:rPr/>
        <w:t>Computers</w:t>
      </w:r>
      <w:r>
        <w:rPr>
          <w:spacing w:val="-3"/>
        </w:rPr>
        <w:t> </w:t>
      </w:r>
      <w:r>
        <w:rPr/>
        <w:t>also</w:t>
      </w:r>
      <w:r>
        <w:rPr>
          <w:spacing w:val="-3"/>
        </w:rPr>
        <w:t> </w:t>
      </w:r>
      <w:r>
        <w:rPr/>
        <w:t>can</w:t>
      </w:r>
      <w:r>
        <w:rPr>
          <w:spacing w:val="-3"/>
        </w:rPr>
        <w:t> </w:t>
      </w:r>
      <w:r>
        <w:rPr/>
        <w:t>reduce</w:t>
      </w:r>
      <w:r>
        <w:rPr>
          <w:spacing w:val="-4"/>
        </w:rPr>
        <w:t> </w:t>
      </w:r>
      <w:r>
        <w:rPr/>
        <w:t>the</w:t>
      </w:r>
      <w:r>
        <w:rPr>
          <w:spacing w:val="-4"/>
        </w:rPr>
        <w:t> </w:t>
      </w:r>
      <w:r>
        <w:rPr/>
        <w:t>time</w:t>
      </w:r>
      <w:r>
        <w:rPr>
          <w:spacing w:val="-4"/>
        </w:rPr>
        <w:t> </w:t>
      </w:r>
      <w:r>
        <w:rPr/>
        <w:t>needed</w:t>
      </w:r>
      <w:r>
        <w:rPr>
          <w:spacing w:val="-3"/>
        </w:rPr>
        <w:t> </w:t>
      </w:r>
      <w:r>
        <w:rPr/>
        <w:t>for</w:t>
      </w:r>
      <w:r>
        <w:rPr>
          <w:spacing w:val="-3"/>
        </w:rPr>
        <w:t> </w:t>
      </w:r>
      <w:r>
        <w:rPr/>
        <w:t>manual</w:t>
      </w:r>
      <w:r>
        <w:rPr>
          <w:spacing w:val="-3"/>
        </w:rPr>
        <w:t> </w:t>
      </w:r>
      <w:r>
        <w:rPr/>
        <w:t>scoring</w:t>
      </w:r>
      <w:r>
        <w:rPr>
          <w:spacing w:val="-3"/>
        </w:rPr>
        <w:t> </w:t>
      </w:r>
      <w:r>
        <w:rPr/>
        <w:t>and</w:t>
      </w:r>
      <w:r>
        <w:rPr>
          <w:spacing w:val="-3"/>
        </w:rPr>
        <w:t> </w:t>
      </w:r>
      <w:r>
        <w:rPr/>
        <w:t>keep</w:t>
      </w:r>
      <w:r>
        <w:rPr>
          <w:spacing w:val="-3"/>
        </w:rPr>
        <w:t> </w:t>
      </w:r>
      <w:r>
        <w:rPr/>
        <w:t>track</w:t>
      </w:r>
      <w:r>
        <w:rPr>
          <w:spacing w:val="-3"/>
        </w:rPr>
        <w:t> </w:t>
      </w:r>
      <w:r>
        <w:rPr/>
        <w:t>of</w:t>
      </w:r>
      <w:r>
        <w:rPr>
          <w:spacing w:val="-3"/>
        </w:rPr>
        <w:t> </w:t>
      </w:r>
      <w:r>
        <w:rPr/>
        <w:t>who</w:t>
      </w:r>
      <w:r>
        <w:rPr>
          <w:spacing w:val="-3"/>
        </w:rPr>
        <w:t> </w:t>
      </w:r>
      <w:r>
        <w:rPr/>
        <w:t>has been screened and when. In addition, some computerized screens like the Diagnostic Interview Schedule format will automatically ask selected assessment questions if the score on screening is positive.</w:t>
      </w:r>
    </w:p>
    <w:p>
      <w:pPr>
        <w:pStyle w:val="BodyText"/>
        <w:spacing w:after="0" w:line="237" w:lineRule="auto"/>
        <w:sectPr>
          <w:headerReference w:type="default" r:id="rId100"/>
          <w:footerReference w:type="default" r:id="rId101"/>
          <w:pgSz w:w="12240" w:h="15840"/>
          <w:pgMar w:header="744" w:footer="1086" w:top="1000" w:bottom="1280" w:left="0" w:right="0"/>
        </w:sectPr>
      </w:pPr>
    </w:p>
    <w:p>
      <w:pPr>
        <w:pStyle w:val="BodyText"/>
        <w:spacing w:before="94"/>
        <w:ind w:left="0"/>
      </w:pPr>
    </w:p>
    <w:p>
      <w:pPr>
        <w:pStyle w:val="Heading5"/>
        <w:rPr>
          <w:i/>
        </w:rPr>
      </w:pPr>
      <w:bookmarkStart w:name="_bookmark6" w:id="7"/>
      <w:bookmarkEnd w:id="7"/>
      <w:r>
        <w:rPr>
          <w:b w:val="0"/>
          <w:i w:val="0"/>
        </w:rPr>
      </w:r>
      <w:r>
        <w:rPr>
          <w:i/>
          <w:color w:val="3C8A9E"/>
        </w:rPr>
        <w:t>Client</w:t>
      </w:r>
      <w:r>
        <w:rPr>
          <w:i/>
          <w:color w:val="3C8A9E"/>
          <w:spacing w:val="-12"/>
        </w:rPr>
        <w:t> </w:t>
      </w:r>
      <w:r>
        <w:rPr>
          <w:i/>
          <w:color w:val="3C8A9E"/>
          <w:spacing w:val="-2"/>
        </w:rPr>
        <w:t>Acceptance</w:t>
      </w:r>
    </w:p>
    <w:p>
      <w:pPr>
        <w:pStyle w:val="BodyText"/>
        <w:ind w:right="1118"/>
      </w:pPr>
      <w:r>
        <w:rPr/>
        <w:t>Simply raising the subject of substance abuse with patients can be useful. Evidence indicates</w:t>
      </w:r>
      <w:r>
        <w:rPr>
          <w:spacing w:val="-4"/>
        </w:rPr>
        <w:t> </w:t>
      </w:r>
      <w:r>
        <w:rPr/>
        <w:t>that</w:t>
      </w:r>
      <w:r>
        <w:rPr>
          <w:spacing w:val="-4"/>
        </w:rPr>
        <w:t> </w:t>
      </w:r>
      <w:r>
        <w:rPr/>
        <w:t>asking</w:t>
      </w:r>
      <w:r>
        <w:rPr>
          <w:spacing w:val="-4"/>
        </w:rPr>
        <w:t> </w:t>
      </w:r>
      <w:r>
        <w:rPr/>
        <w:t>questions</w:t>
      </w:r>
      <w:r>
        <w:rPr>
          <w:spacing w:val="-4"/>
        </w:rPr>
        <w:t> </w:t>
      </w:r>
      <w:r>
        <w:rPr/>
        <w:t>about</w:t>
      </w:r>
      <w:r>
        <w:rPr>
          <w:spacing w:val="-4"/>
        </w:rPr>
        <w:t> </w:t>
      </w:r>
      <w:r>
        <w:rPr/>
        <w:t>alcohol</w:t>
      </w:r>
      <w:r>
        <w:rPr>
          <w:spacing w:val="-4"/>
        </w:rPr>
        <w:t> </w:t>
      </w:r>
      <w:r>
        <w:rPr/>
        <w:t>or</w:t>
      </w:r>
      <w:r>
        <w:rPr>
          <w:spacing w:val="-4"/>
        </w:rPr>
        <w:t> </w:t>
      </w:r>
      <w:r>
        <w:rPr/>
        <w:t>other</w:t>
      </w:r>
      <w:r>
        <w:rPr>
          <w:spacing w:val="-4"/>
        </w:rPr>
        <w:t> </w:t>
      </w:r>
      <w:r>
        <w:rPr/>
        <w:t>drugs</w:t>
      </w:r>
      <w:r>
        <w:rPr>
          <w:spacing w:val="-4"/>
        </w:rPr>
        <w:t> </w:t>
      </w:r>
      <w:r>
        <w:rPr/>
        <w:t>"primes"</w:t>
      </w:r>
      <w:r>
        <w:rPr>
          <w:spacing w:val="-4"/>
        </w:rPr>
        <w:t> </w:t>
      </w:r>
      <w:r>
        <w:rPr/>
        <w:t>patients</w:t>
      </w:r>
      <w:r>
        <w:rPr>
          <w:spacing w:val="-4"/>
        </w:rPr>
        <w:t> </w:t>
      </w:r>
      <w:r>
        <w:rPr/>
        <w:t>to</w:t>
      </w:r>
      <w:r>
        <w:rPr>
          <w:spacing w:val="-4"/>
        </w:rPr>
        <w:t> </w:t>
      </w:r>
      <w:r>
        <w:rPr/>
        <w:t>disclose information and results in a two- to threefold increase in their stated intention to discuss substance abuse problems with their health care provider in the future.</w:t>
      </w:r>
    </w:p>
    <w:p>
      <w:pPr>
        <w:pStyle w:val="BodyText"/>
        <w:spacing w:before="311"/>
        <w:ind w:right="1143"/>
      </w:pPr>
      <w:r>
        <w:rPr/>
        <w:t>While</w:t>
      </w:r>
      <w:r>
        <w:rPr>
          <w:spacing w:val="-4"/>
        </w:rPr>
        <w:t> </w:t>
      </w:r>
      <w:r>
        <w:rPr/>
        <w:t>opinions</w:t>
      </w:r>
      <w:r>
        <w:rPr>
          <w:spacing w:val="-3"/>
        </w:rPr>
        <w:t> </w:t>
      </w:r>
      <w:r>
        <w:rPr/>
        <w:t>vary</w:t>
      </w:r>
      <w:r>
        <w:rPr>
          <w:spacing w:val="-3"/>
        </w:rPr>
        <w:t> </w:t>
      </w:r>
      <w:r>
        <w:rPr/>
        <w:t>about</w:t>
      </w:r>
      <w:r>
        <w:rPr>
          <w:spacing w:val="-3"/>
        </w:rPr>
        <w:t> </w:t>
      </w:r>
      <w:r>
        <w:rPr/>
        <w:t>whether</w:t>
      </w:r>
      <w:r>
        <w:rPr>
          <w:spacing w:val="-3"/>
        </w:rPr>
        <w:t> </w:t>
      </w:r>
      <w:r>
        <w:rPr/>
        <w:t>to</w:t>
      </w:r>
      <w:r>
        <w:rPr>
          <w:spacing w:val="-3"/>
        </w:rPr>
        <w:t> </w:t>
      </w:r>
      <w:r>
        <w:rPr/>
        <w:t>integrate</w:t>
      </w:r>
      <w:r>
        <w:rPr>
          <w:spacing w:val="-4"/>
        </w:rPr>
        <w:t> </w:t>
      </w:r>
      <w:r>
        <w:rPr/>
        <w:t>substance</w:t>
      </w:r>
      <w:r>
        <w:rPr>
          <w:spacing w:val="-4"/>
        </w:rPr>
        <w:t> </w:t>
      </w:r>
      <w:r>
        <w:rPr/>
        <w:t>abuse</w:t>
      </w:r>
      <w:r>
        <w:rPr>
          <w:spacing w:val="-4"/>
        </w:rPr>
        <w:t> </w:t>
      </w:r>
      <w:r>
        <w:rPr/>
        <w:t>screening</w:t>
      </w:r>
      <w:r>
        <w:rPr>
          <w:spacing w:val="-3"/>
        </w:rPr>
        <w:t> </w:t>
      </w:r>
      <w:r>
        <w:rPr/>
        <w:t>into</w:t>
      </w:r>
      <w:r>
        <w:rPr>
          <w:spacing w:val="-3"/>
        </w:rPr>
        <w:t> </w:t>
      </w:r>
      <w:r>
        <w:rPr/>
        <w:t>a</w:t>
      </w:r>
      <w:r>
        <w:rPr>
          <w:spacing w:val="-4"/>
        </w:rPr>
        <w:t> </w:t>
      </w:r>
      <w:r>
        <w:rPr/>
        <w:t>standard history, asking potentially sensitive questions about</w:t>
      </w:r>
      <w:r>
        <w:rPr>
          <w:spacing w:val="-2"/>
        </w:rPr>
        <w:t> </w:t>
      </w:r>
      <w:r>
        <w:rPr/>
        <w:t>substance abuse in the context of other behavioral and lifestyle questions appears to be less threatening to patients. Studies have</w:t>
      </w:r>
      <w:r>
        <w:rPr>
          <w:spacing w:val="-1"/>
        </w:rPr>
        <w:t> </w:t>
      </w:r>
      <w:r>
        <w:rPr/>
        <w:t>found that screening for alcohol-related disorders is more</w:t>
      </w:r>
      <w:r>
        <w:rPr>
          <w:spacing w:val="-1"/>
        </w:rPr>
        <w:t> </w:t>
      </w:r>
      <w:r>
        <w:rPr/>
        <w:t>acceptable</w:t>
      </w:r>
      <w:r>
        <w:rPr>
          <w:spacing w:val="-1"/>
        </w:rPr>
        <w:t> </w:t>
      </w:r>
      <w:r>
        <w:rPr/>
        <w:t>to patients if it is part of a comprehensive health-risk evaluation that covers topics like exercise, diet, weight control, and medication use. Placing the questions within the larger context of preventive health care can help both patient and clinician feel more comfortable, reduce any perceived stigma or bias about the questions, and decrease anxiety in the client.</w:t>
      </w:r>
      <w:r>
        <w:rPr>
          <w:spacing w:val="-3"/>
        </w:rPr>
        <w:t> </w:t>
      </w:r>
      <w:r>
        <w:rPr/>
        <w:t>This finding holds true when screening for use of illicit drugs as well. Primary care clinicians with experience in substance use screening also report that discussing problematic use can help foster the ongoing relationship between client and clinician.</w:t>
      </w:r>
    </w:p>
    <w:p>
      <w:pPr>
        <w:pStyle w:val="Heading1"/>
        <w:numPr>
          <w:ilvl w:val="1"/>
          <w:numId w:val="3"/>
        </w:numPr>
        <w:tabs>
          <w:tab w:pos="1620" w:val="left" w:leader="none"/>
        </w:tabs>
        <w:spacing w:line="240" w:lineRule="auto" w:before="303" w:after="0"/>
        <w:ind w:left="1620" w:right="0" w:hanging="540"/>
        <w:jc w:val="left"/>
      </w:pPr>
      <w:r>
        <w:rPr/>
        <w:t>Screening</w:t>
      </w:r>
      <w:r>
        <w:rPr>
          <w:spacing w:val="-11"/>
        </w:rPr>
        <w:t> </w:t>
      </w:r>
      <w:r>
        <w:rPr>
          <w:spacing w:val="-2"/>
        </w:rPr>
        <w:t>Instruments</w:t>
      </w:r>
    </w:p>
    <w:p>
      <w:pPr>
        <w:pStyle w:val="BodyText"/>
        <w:spacing w:before="322"/>
        <w:ind w:right="1167"/>
      </w:pPr>
      <w:r>
        <w:rPr/>
        <w:t>To expedite screening and increase the likelihood of honest answers, clinicians should ask questions sequentially, beginning with the legal drug alcohol. Typically people with substance use disorders drink, so asking, "Please tell me about your drinking" serves as an effective filter. If the patient replies that he does not drink, the clinician should ask, "What made you decide not to drink?" If the answer is that the patient is a life-long abstainer or has been in recovery for 5 years or more, the clinician can conclude the screening process. There are a few exceptions. Even if they don't admit to drinking, adolescents</w:t>
      </w:r>
      <w:r>
        <w:rPr>
          <w:spacing w:val="-4"/>
        </w:rPr>
        <w:t> </w:t>
      </w:r>
      <w:r>
        <w:rPr/>
        <w:t>should</w:t>
      </w:r>
      <w:r>
        <w:rPr>
          <w:spacing w:val="-4"/>
        </w:rPr>
        <w:t> </w:t>
      </w:r>
      <w:r>
        <w:rPr/>
        <w:t>be</w:t>
      </w:r>
      <w:r>
        <w:rPr>
          <w:spacing w:val="-5"/>
        </w:rPr>
        <w:t> </w:t>
      </w:r>
      <w:r>
        <w:rPr/>
        <w:t>asked</w:t>
      </w:r>
      <w:r>
        <w:rPr>
          <w:spacing w:val="-4"/>
        </w:rPr>
        <w:t> </w:t>
      </w:r>
      <w:r>
        <w:rPr/>
        <w:t>about</w:t>
      </w:r>
      <w:r>
        <w:rPr>
          <w:spacing w:val="-4"/>
        </w:rPr>
        <w:t> </w:t>
      </w:r>
      <w:r>
        <w:rPr/>
        <w:t>drug</w:t>
      </w:r>
      <w:r>
        <w:rPr>
          <w:spacing w:val="-4"/>
        </w:rPr>
        <w:t> </w:t>
      </w:r>
      <w:r>
        <w:rPr/>
        <w:t>use,</w:t>
      </w:r>
      <w:r>
        <w:rPr>
          <w:spacing w:val="-4"/>
        </w:rPr>
        <w:t> </w:t>
      </w:r>
      <w:r>
        <w:rPr/>
        <w:t>particularly</w:t>
      </w:r>
      <w:r>
        <w:rPr>
          <w:spacing w:val="-4"/>
        </w:rPr>
        <w:t> </w:t>
      </w:r>
      <w:r>
        <w:rPr/>
        <w:t>marijuana.</w:t>
      </w:r>
      <w:r>
        <w:rPr>
          <w:spacing w:val="-4"/>
        </w:rPr>
        <w:t> </w:t>
      </w:r>
      <w:r>
        <w:rPr/>
        <w:t>Pregnant</w:t>
      </w:r>
      <w:r>
        <w:rPr>
          <w:spacing w:val="-4"/>
        </w:rPr>
        <w:t> </w:t>
      </w:r>
      <w:r>
        <w:rPr/>
        <w:t>women</w:t>
      </w:r>
      <w:r>
        <w:rPr>
          <w:spacing w:val="-4"/>
        </w:rPr>
        <w:t> </w:t>
      </w:r>
      <w:r>
        <w:rPr/>
        <w:t>and women older than 60, as well as women who have experienced a major life transition (e.g., death of a spouse or retirement), should be queried about their psychoactive prescription drug use and use of over-the-counter sleep aids. See TIPs 3 </w:t>
      </w:r>
      <w:r>
        <w:rPr>
          <w:i/>
        </w:rPr>
        <w:t>(Screening and</w:t>
      </w:r>
      <w:r>
        <w:rPr>
          <w:i/>
        </w:rPr>
        <w:t> Assessment of Alcohol- and Other Drug-Abusing Adolescents) </w:t>
      </w:r>
      <w:r>
        <w:rPr/>
        <w:t>and 4 </w:t>
      </w:r>
      <w:r>
        <w:rPr>
          <w:i/>
        </w:rPr>
        <w:t>(Guidelines for the</w:t>
      </w:r>
      <w:r>
        <w:rPr>
          <w:i/>
        </w:rPr>
        <w:t> Treatment of Alcohol- and Other Drug-Abusing Adolescents) </w:t>
      </w:r>
      <w:r>
        <w:rPr/>
        <w:t>for a full discussion of assessing and treating adolescents and TIP</w:t>
      </w:r>
      <w:r>
        <w:rPr>
          <w:spacing w:val="-3"/>
        </w:rPr>
        <w:t> </w:t>
      </w:r>
      <w:r>
        <w:rPr/>
        <w:t>2 </w:t>
      </w:r>
      <w:r>
        <w:rPr>
          <w:i/>
        </w:rPr>
        <w:t>(Pregnant, Substance-Using Women) </w:t>
      </w:r>
      <w:r>
        <w:rPr/>
        <w:t>for information about that population (CSAT). Substance abuse among people over 60 is covered in a forthcoming TIP, </w:t>
      </w:r>
      <w:r>
        <w:rPr>
          <w:i/>
        </w:rPr>
        <w:t>Substance Abuse Among Older Adults</w:t>
      </w:r>
      <w:r>
        <w:rPr/>
        <w:t>.</w:t>
      </w:r>
    </w:p>
    <w:p>
      <w:pPr>
        <w:pStyle w:val="Heading5"/>
        <w:spacing w:before="288"/>
        <w:rPr>
          <w:i/>
        </w:rPr>
      </w:pPr>
      <w:r>
        <w:rPr>
          <w:i/>
          <w:color w:val="3C8A9E"/>
        </w:rPr>
        <w:t>Alcohol</w:t>
      </w:r>
      <w:r>
        <w:rPr>
          <w:i/>
          <w:color w:val="3C8A9E"/>
          <w:spacing w:val="-3"/>
        </w:rPr>
        <w:t> </w:t>
      </w:r>
      <w:r>
        <w:rPr>
          <w:i/>
          <w:color w:val="3C8A9E"/>
        </w:rPr>
        <w:t>Screening</w:t>
      </w:r>
      <w:r>
        <w:rPr>
          <w:i/>
          <w:color w:val="3C8A9E"/>
          <w:spacing w:val="-2"/>
        </w:rPr>
        <w:t> Instruments</w:t>
      </w:r>
    </w:p>
    <w:p>
      <w:pPr>
        <w:pStyle w:val="BodyText"/>
        <w:ind w:right="1118"/>
      </w:pPr>
      <w:r>
        <w:rPr/>
        <w:t>Alcohol screening instruments question patients about how much and how often they drink</w:t>
      </w:r>
      <w:r>
        <w:rPr>
          <w:spacing w:val="-5"/>
        </w:rPr>
        <w:t> </w:t>
      </w:r>
      <w:r>
        <w:rPr/>
        <w:t>and/or</w:t>
      </w:r>
      <w:r>
        <w:rPr>
          <w:spacing w:val="-4"/>
        </w:rPr>
        <w:t> </w:t>
      </w:r>
      <w:r>
        <w:rPr/>
        <w:t>the</w:t>
      </w:r>
      <w:r>
        <w:rPr>
          <w:spacing w:val="-5"/>
        </w:rPr>
        <w:t> </w:t>
      </w:r>
      <w:r>
        <w:rPr/>
        <w:t>consequences</w:t>
      </w:r>
      <w:r>
        <w:rPr>
          <w:spacing w:val="-4"/>
        </w:rPr>
        <w:t> </w:t>
      </w:r>
      <w:r>
        <w:rPr/>
        <w:t>of</w:t>
      </w:r>
      <w:r>
        <w:rPr>
          <w:spacing w:val="-4"/>
        </w:rPr>
        <w:t> </w:t>
      </w:r>
      <w:r>
        <w:rPr/>
        <w:t>their</w:t>
      </w:r>
      <w:r>
        <w:rPr>
          <w:spacing w:val="-4"/>
        </w:rPr>
        <w:t> </w:t>
      </w:r>
      <w:r>
        <w:rPr/>
        <w:t>drinking.</w:t>
      </w:r>
      <w:r>
        <w:rPr>
          <w:spacing w:val="-18"/>
        </w:rPr>
        <w:t> </w:t>
      </w:r>
      <w:r>
        <w:rPr/>
        <w:t>Answers</w:t>
      </w:r>
      <w:r>
        <w:rPr>
          <w:spacing w:val="-4"/>
        </w:rPr>
        <w:t> </w:t>
      </w:r>
      <w:r>
        <w:rPr/>
        <w:t>to</w:t>
      </w:r>
      <w:r>
        <w:rPr>
          <w:spacing w:val="-4"/>
        </w:rPr>
        <w:t> </w:t>
      </w:r>
      <w:r>
        <w:rPr/>
        <w:t>quantity/frequency</w:t>
      </w:r>
      <w:r>
        <w:rPr>
          <w:spacing w:val="-4"/>
        </w:rPr>
        <w:t> </w:t>
      </w:r>
      <w:r>
        <w:rPr/>
        <w:t>questions</w:t>
      </w:r>
    </w:p>
    <w:p>
      <w:pPr>
        <w:pStyle w:val="BodyText"/>
        <w:spacing w:after="0"/>
        <w:sectPr>
          <w:headerReference w:type="default" r:id="rId102"/>
          <w:footerReference w:type="default" r:id="rId103"/>
          <w:pgSz w:w="12240" w:h="15840"/>
          <w:pgMar w:header="744" w:footer="1086" w:top="1000" w:bottom="1280" w:left="0" w:right="0"/>
        </w:sectPr>
      </w:pPr>
    </w:p>
    <w:p>
      <w:pPr>
        <w:pStyle w:val="BodyText"/>
        <w:spacing w:before="94"/>
        <w:ind w:left="0"/>
      </w:pPr>
    </w:p>
    <w:p>
      <w:pPr>
        <w:pStyle w:val="BodyText"/>
        <w:ind w:right="1096"/>
      </w:pPr>
      <w:r>
        <w:rPr/>
        <w:t>indicate whether a patient was, is, or may be at risk for becoming a problem drinker, a binge drinker, and/or an alcoholic, distinctions important in determining the clinician's response.</w:t>
      </w:r>
      <w:r>
        <w:rPr>
          <w:spacing w:val="-8"/>
        </w:rPr>
        <w:t> </w:t>
      </w:r>
      <w:r>
        <w:rPr/>
        <w:t>A</w:t>
      </w:r>
      <w:r>
        <w:rPr>
          <w:spacing w:val="-8"/>
        </w:rPr>
        <w:t> </w:t>
      </w:r>
      <w:r>
        <w:rPr/>
        <w:t>hallmark of alcoholism (and drug addiction) is continued use of a substance despite adverse consequences. Questionnaires focusing on consequences generally are quite successful in detecting dependent users; without quantity/frequency questions, however,</w:t>
      </w:r>
      <w:r>
        <w:rPr>
          <w:spacing w:val="-4"/>
        </w:rPr>
        <w:t> </w:t>
      </w:r>
      <w:r>
        <w:rPr/>
        <w:t>these</w:t>
      </w:r>
      <w:r>
        <w:rPr>
          <w:spacing w:val="-4"/>
        </w:rPr>
        <w:t> </w:t>
      </w:r>
      <w:r>
        <w:rPr/>
        <w:t>instruments</w:t>
      </w:r>
      <w:r>
        <w:rPr>
          <w:spacing w:val="-4"/>
        </w:rPr>
        <w:t> </w:t>
      </w:r>
      <w:r>
        <w:rPr/>
        <w:t>tend</w:t>
      </w:r>
      <w:r>
        <w:rPr>
          <w:spacing w:val="-4"/>
        </w:rPr>
        <w:t> </w:t>
      </w:r>
      <w:r>
        <w:rPr/>
        <w:t>to</w:t>
      </w:r>
      <w:r>
        <w:rPr>
          <w:spacing w:val="-4"/>
        </w:rPr>
        <w:t> </w:t>
      </w:r>
      <w:r>
        <w:rPr/>
        <w:t>miss</w:t>
      </w:r>
      <w:r>
        <w:rPr>
          <w:spacing w:val="-4"/>
        </w:rPr>
        <w:t> </w:t>
      </w:r>
      <w:r>
        <w:rPr/>
        <w:t>early</w:t>
      </w:r>
      <w:r>
        <w:rPr>
          <w:spacing w:val="-4"/>
        </w:rPr>
        <w:t> </w:t>
      </w:r>
      <w:r>
        <w:rPr/>
        <w:t>stage</w:t>
      </w:r>
      <w:r>
        <w:rPr>
          <w:spacing w:val="-4"/>
        </w:rPr>
        <w:t> </w:t>
      </w:r>
      <w:r>
        <w:rPr/>
        <w:t>problem</w:t>
      </w:r>
      <w:r>
        <w:rPr>
          <w:spacing w:val="-4"/>
        </w:rPr>
        <w:t> </w:t>
      </w:r>
      <w:r>
        <w:rPr/>
        <w:t>drinkers</w:t>
      </w:r>
      <w:r>
        <w:rPr>
          <w:spacing w:val="-4"/>
        </w:rPr>
        <w:t> </w:t>
      </w:r>
      <w:r>
        <w:rPr/>
        <w:t>and</w:t>
      </w:r>
      <w:r>
        <w:rPr>
          <w:spacing w:val="-4"/>
        </w:rPr>
        <w:t> </w:t>
      </w:r>
      <w:r>
        <w:rPr/>
        <w:t>at-risk</w:t>
      </w:r>
      <w:r>
        <w:rPr>
          <w:spacing w:val="-4"/>
        </w:rPr>
        <w:t> </w:t>
      </w:r>
      <w:r>
        <w:rPr/>
        <w:t>drinkers. Since</w:t>
      </w:r>
      <w:r>
        <w:rPr>
          <w:spacing w:val="-4"/>
        </w:rPr>
        <w:t> </w:t>
      </w:r>
      <w:r>
        <w:rPr/>
        <w:t>no</w:t>
      </w:r>
      <w:r>
        <w:rPr>
          <w:spacing w:val="-3"/>
        </w:rPr>
        <w:t> </w:t>
      </w:r>
      <w:r>
        <w:rPr/>
        <w:t>single</w:t>
      </w:r>
      <w:r>
        <w:rPr>
          <w:spacing w:val="-4"/>
        </w:rPr>
        <w:t> </w:t>
      </w:r>
      <w:r>
        <w:rPr/>
        <w:t>screening</w:t>
      </w:r>
      <w:r>
        <w:rPr>
          <w:spacing w:val="-3"/>
        </w:rPr>
        <w:t> </w:t>
      </w:r>
      <w:r>
        <w:rPr/>
        <w:t>instrument</w:t>
      </w:r>
      <w:r>
        <w:rPr>
          <w:spacing w:val="-3"/>
        </w:rPr>
        <w:t> </w:t>
      </w:r>
      <w:r>
        <w:rPr/>
        <w:t>can</w:t>
      </w:r>
      <w:r>
        <w:rPr>
          <w:spacing w:val="-3"/>
        </w:rPr>
        <w:t> </w:t>
      </w:r>
      <w:r>
        <w:rPr/>
        <w:t>be</w:t>
      </w:r>
      <w:r>
        <w:rPr>
          <w:spacing w:val="-4"/>
        </w:rPr>
        <w:t> </w:t>
      </w:r>
      <w:r>
        <w:rPr/>
        <w:t>used</w:t>
      </w:r>
      <w:r>
        <w:rPr>
          <w:spacing w:val="-3"/>
        </w:rPr>
        <w:t> </w:t>
      </w:r>
      <w:r>
        <w:rPr/>
        <w:t>with</w:t>
      </w:r>
      <w:r>
        <w:rPr>
          <w:spacing w:val="-3"/>
        </w:rPr>
        <w:t> </w:t>
      </w:r>
      <w:r>
        <w:rPr/>
        <w:t>all</w:t>
      </w:r>
      <w:r>
        <w:rPr>
          <w:spacing w:val="-3"/>
        </w:rPr>
        <w:t> </w:t>
      </w:r>
      <w:r>
        <w:rPr/>
        <w:t>primary</w:t>
      </w:r>
      <w:r>
        <w:rPr>
          <w:spacing w:val="-3"/>
        </w:rPr>
        <w:t> </w:t>
      </w:r>
      <w:r>
        <w:rPr/>
        <w:t>care</w:t>
      </w:r>
      <w:r>
        <w:rPr>
          <w:spacing w:val="-4"/>
        </w:rPr>
        <w:t> </w:t>
      </w:r>
      <w:r>
        <w:rPr/>
        <w:t>patients,</w:t>
      </w:r>
      <w:r>
        <w:rPr>
          <w:spacing w:val="-3"/>
        </w:rPr>
        <w:t> </w:t>
      </w:r>
      <w:r>
        <w:rPr/>
        <w:t>clinicians will want to select those options that best meet the needs of their patient population. For patients with low literacy skills, face-to-face interviews where the clinician asks the questions and documents answers will best elicit information. Regardless of the information-gathering technique, however, clinicians are relying on self-reports with no assurance that answers are truthful.</w:t>
      </w:r>
      <w:r>
        <w:rPr>
          <w:spacing w:val="-8"/>
        </w:rPr>
        <w:t> </w:t>
      </w:r>
      <w:r>
        <w:rPr/>
        <w:t>At this time, there is no viable alternative to self-reports in the primary care setting, although urine tests (discussed further below) can often detect recent use of some common illicit drugs, and liver function tests may show liver damage, suggesting excessive alcohol consumption. Since denial is a major symptom of dependence, the validity of self-reports is frequently an issue for those patients with alcohol or drug problems. In this situation, when the clinician suspects that</w:t>
      </w:r>
      <w:r>
        <w:rPr>
          <w:spacing w:val="40"/>
        </w:rPr>
        <w:t> </w:t>
      </w:r>
      <w:r>
        <w:rPr/>
        <w:t>a patient is not responding honestly, she may, with the patient's permission, seek information from such collateral sources as the patient's spouse, parents, and siblings.</w:t>
      </w:r>
      <w:r>
        <w:rPr>
          <w:spacing w:val="-1"/>
        </w:rPr>
        <w:t> </w:t>
      </w:r>
      <w:r>
        <w:rPr/>
        <w:t>To assist primary care clinicians with screening instrument decisions, the Consensus Panel recommends the following widely used instruments for the primary care setting.</w:t>
      </w:r>
    </w:p>
    <w:p>
      <w:pPr>
        <w:pStyle w:val="BodyText"/>
        <w:spacing w:before="291"/>
        <w:ind w:right="1118"/>
      </w:pPr>
      <w:r>
        <w:rPr/>
        <w:t>To screen for alcohol problems using a self-administered written questionnaire, a brief instrument like the</w:t>
      </w:r>
      <w:r>
        <w:rPr>
          <w:spacing w:val="-6"/>
        </w:rPr>
        <w:t> </w:t>
      </w:r>
      <w:r>
        <w:rPr>
          <w:color w:val="2F4A8B"/>
          <w:u w:val="single" w:color="000000"/>
        </w:rPr>
        <w:t>AUDIT</w:t>
      </w:r>
      <w:r>
        <w:rPr>
          <w:color w:val="2F4A8B"/>
          <w:u w:val="none"/>
        </w:rPr>
        <w:t> </w:t>
      </w:r>
      <w:r>
        <w:rPr>
          <w:u w:val="none"/>
        </w:rPr>
        <w:t>is appropriate, particularly where the expected reading level and</w:t>
      </w:r>
      <w:r>
        <w:rPr>
          <w:spacing w:val="-4"/>
          <w:u w:val="none"/>
        </w:rPr>
        <w:t> </w:t>
      </w:r>
      <w:r>
        <w:rPr>
          <w:u w:val="none"/>
        </w:rPr>
        <w:t>comprehension</w:t>
      </w:r>
      <w:r>
        <w:rPr>
          <w:spacing w:val="-3"/>
          <w:u w:val="none"/>
        </w:rPr>
        <w:t> </w:t>
      </w:r>
      <w:r>
        <w:rPr>
          <w:u w:val="none"/>
        </w:rPr>
        <w:t>of</w:t>
      </w:r>
      <w:r>
        <w:rPr>
          <w:spacing w:val="-3"/>
          <w:u w:val="none"/>
        </w:rPr>
        <w:t> </w:t>
      </w:r>
      <w:r>
        <w:rPr>
          <w:u w:val="none"/>
        </w:rPr>
        <w:t>written</w:t>
      </w:r>
      <w:r>
        <w:rPr>
          <w:spacing w:val="-3"/>
          <w:u w:val="none"/>
        </w:rPr>
        <w:t> </w:t>
      </w:r>
      <w:r>
        <w:rPr>
          <w:u w:val="none"/>
        </w:rPr>
        <w:t>English</w:t>
      </w:r>
      <w:r>
        <w:rPr>
          <w:spacing w:val="-3"/>
          <w:u w:val="none"/>
        </w:rPr>
        <w:t> </w:t>
      </w:r>
      <w:r>
        <w:rPr>
          <w:u w:val="none"/>
        </w:rPr>
        <w:t>are</w:t>
      </w:r>
      <w:r>
        <w:rPr>
          <w:spacing w:val="-4"/>
          <w:u w:val="none"/>
        </w:rPr>
        <w:t> </w:t>
      </w:r>
      <w:r>
        <w:rPr>
          <w:u w:val="none"/>
        </w:rPr>
        <w:t>not</w:t>
      </w:r>
      <w:r>
        <w:rPr>
          <w:spacing w:val="-3"/>
          <w:u w:val="none"/>
        </w:rPr>
        <w:t> </w:t>
      </w:r>
      <w:r>
        <w:rPr>
          <w:u w:val="none"/>
        </w:rPr>
        <w:t>likely</w:t>
      </w:r>
      <w:r>
        <w:rPr>
          <w:spacing w:val="-3"/>
          <w:u w:val="none"/>
        </w:rPr>
        <w:t> </w:t>
      </w:r>
      <w:r>
        <w:rPr>
          <w:u w:val="none"/>
        </w:rPr>
        <w:t>to</w:t>
      </w:r>
      <w:r>
        <w:rPr>
          <w:spacing w:val="-3"/>
          <w:u w:val="none"/>
        </w:rPr>
        <w:t> </w:t>
      </w:r>
      <w:r>
        <w:rPr>
          <w:u w:val="none"/>
        </w:rPr>
        <w:t>be</w:t>
      </w:r>
      <w:r>
        <w:rPr>
          <w:spacing w:val="-4"/>
          <w:u w:val="none"/>
        </w:rPr>
        <w:t> </w:t>
      </w:r>
      <w:r>
        <w:rPr>
          <w:u w:val="none"/>
        </w:rPr>
        <w:t>problematic.</w:t>
      </w:r>
      <w:r>
        <w:rPr>
          <w:spacing w:val="-9"/>
          <w:u w:val="none"/>
        </w:rPr>
        <w:t> </w:t>
      </w:r>
      <w:r>
        <w:rPr>
          <w:u w:val="none"/>
        </w:rPr>
        <w:t>The</w:t>
      </w:r>
      <w:r>
        <w:rPr>
          <w:spacing w:val="-18"/>
          <w:u w:val="none"/>
        </w:rPr>
        <w:t> </w:t>
      </w:r>
      <w:r>
        <w:rPr>
          <w:color w:val="2F4A8B"/>
          <w:u w:val="single" w:color="000000"/>
        </w:rPr>
        <w:t>AUDIT</w:t>
      </w:r>
      <w:r>
        <w:rPr>
          <w:color w:val="2F4A8B"/>
          <w:spacing w:val="-8"/>
          <w:u w:val="none"/>
        </w:rPr>
        <w:t> </w:t>
      </w:r>
      <w:r>
        <w:rPr>
          <w:u w:val="none"/>
        </w:rPr>
        <w:t>takes about 2 minutes to answer and about 15 seconds to score. If the screen will be administered by a clinician, the CAGE, supplemented by the first three quantity/ frequency questions from the</w:t>
      </w:r>
      <w:r>
        <w:rPr>
          <w:spacing w:val="-7"/>
          <w:u w:val="none"/>
        </w:rPr>
        <w:t> </w:t>
      </w:r>
      <w:r>
        <w:rPr>
          <w:color w:val="2F4A8B"/>
          <w:u w:val="single" w:color="000000"/>
        </w:rPr>
        <w:t>AUDIT</w:t>
      </w:r>
      <w:r>
        <w:rPr>
          <w:u w:val="none"/>
        </w:rPr>
        <w:t>, is recommended. This combination will increase sensitivity for detection of both problem drinking and alcohol dependence because it includes questions about both alcohol consumption and its consequences. Self-administering the CAGE alone takes about 30 seconds.</w:t>
      </w:r>
    </w:p>
    <w:p>
      <w:pPr>
        <w:pStyle w:val="Heading5"/>
        <w:spacing w:before="314"/>
        <w:rPr>
          <w:i/>
        </w:rPr>
      </w:pPr>
      <w:r>
        <w:rPr>
          <w:i/>
          <w:color w:val="3C8A9E"/>
        </w:rPr>
        <w:t>Drug</w:t>
      </w:r>
      <w:r>
        <w:rPr>
          <w:i/>
          <w:color w:val="3C8A9E"/>
          <w:spacing w:val="-2"/>
        </w:rPr>
        <w:t> </w:t>
      </w:r>
      <w:r>
        <w:rPr>
          <w:i/>
          <w:color w:val="3C8A9E"/>
        </w:rPr>
        <w:t>Screening</w:t>
      </w:r>
      <w:r>
        <w:rPr>
          <w:i/>
          <w:color w:val="3C8A9E"/>
          <w:spacing w:val="-1"/>
        </w:rPr>
        <w:t> </w:t>
      </w:r>
      <w:r>
        <w:rPr>
          <w:i/>
          <w:color w:val="3C8A9E"/>
          <w:spacing w:val="-2"/>
        </w:rPr>
        <w:t>Instruments</w:t>
      </w:r>
    </w:p>
    <w:p>
      <w:pPr>
        <w:pStyle w:val="BodyText"/>
        <w:ind w:right="1118"/>
        <w:rPr>
          <w:sz w:val="24"/>
        </w:rPr>
      </w:pPr>
      <w:r>
        <w:rPr/>
        <w:t>Although screening for drug use in the primary care setting can make patients and clinicians</w:t>
      </w:r>
      <w:r>
        <w:rPr>
          <w:spacing w:val="-4"/>
        </w:rPr>
        <w:t> </w:t>
      </w:r>
      <w:r>
        <w:rPr/>
        <w:t>uncomfortable,</w:t>
      </w:r>
      <w:r>
        <w:rPr>
          <w:spacing w:val="-4"/>
        </w:rPr>
        <w:t> </w:t>
      </w:r>
      <w:r>
        <w:rPr/>
        <w:t>asking</w:t>
      </w:r>
      <w:r>
        <w:rPr>
          <w:spacing w:val="-4"/>
        </w:rPr>
        <w:t> </w:t>
      </w:r>
      <w:r>
        <w:rPr/>
        <w:t>about</w:t>
      </w:r>
      <w:r>
        <w:rPr>
          <w:spacing w:val="-4"/>
        </w:rPr>
        <w:t> </w:t>
      </w:r>
      <w:r>
        <w:rPr/>
        <w:t>illicit</w:t>
      </w:r>
      <w:r>
        <w:rPr>
          <w:spacing w:val="-4"/>
        </w:rPr>
        <w:t> </w:t>
      </w:r>
      <w:r>
        <w:rPr/>
        <w:t>drug</w:t>
      </w:r>
      <w:r>
        <w:rPr>
          <w:spacing w:val="-4"/>
        </w:rPr>
        <w:t> </w:t>
      </w:r>
      <w:r>
        <w:rPr/>
        <w:t>use</w:t>
      </w:r>
      <w:r>
        <w:rPr>
          <w:spacing w:val="-4"/>
        </w:rPr>
        <w:t> </w:t>
      </w:r>
      <w:r>
        <w:rPr/>
        <w:t>is</w:t>
      </w:r>
      <w:r>
        <w:rPr>
          <w:spacing w:val="-4"/>
        </w:rPr>
        <w:t> </w:t>
      </w:r>
      <w:r>
        <w:rPr/>
        <w:t>as</w:t>
      </w:r>
      <w:r>
        <w:rPr>
          <w:spacing w:val="-4"/>
        </w:rPr>
        <w:t> </w:t>
      </w:r>
      <w:r>
        <w:rPr/>
        <w:t>important</w:t>
      </w:r>
      <w:r>
        <w:rPr>
          <w:spacing w:val="-4"/>
        </w:rPr>
        <w:t> </w:t>
      </w:r>
      <w:r>
        <w:rPr/>
        <w:t>as</w:t>
      </w:r>
      <w:r>
        <w:rPr>
          <w:spacing w:val="-4"/>
        </w:rPr>
        <w:t> </w:t>
      </w:r>
      <w:r>
        <w:rPr/>
        <w:t>asking</w:t>
      </w:r>
      <w:r>
        <w:rPr>
          <w:spacing w:val="-4"/>
        </w:rPr>
        <w:t> </w:t>
      </w:r>
      <w:r>
        <w:rPr/>
        <w:t>about other personal practices (such as sexual practices that put patients at higher risk for sexually transmitted diseases) that can affect a patient's health</w:t>
      </w:r>
      <w:r>
        <w:rPr>
          <w:sz w:val="24"/>
        </w:rPr>
        <w:t>.</w:t>
      </w:r>
    </w:p>
    <w:p>
      <w:pPr>
        <w:pStyle w:val="BodyText"/>
        <w:spacing w:before="292"/>
        <w:ind w:right="1118"/>
      </w:pPr>
      <w:r>
        <w:rPr/>
        <w:t>Of</w:t>
      </w:r>
      <w:r>
        <w:rPr>
          <w:spacing w:val="-5"/>
        </w:rPr>
        <w:t> </w:t>
      </w:r>
      <w:r>
        <w:rPr/>
        <w:t>the</w:t>
      </w:r>
      <w:r>
        <w:rPr>
          <w:spacing w:val="-5"/>
        </w:rPr>
        <w:t> </w:t>
      </w:r>
      <w:r>
        <w:rPr/>
        <w:t>drug</w:t>
      </w:r>
      <w:r>
        <w:rPr>
          <w:spacing w:val="-4"/>
        </w:rPr>
        <w:t> </w:t>
      </w:r>
      <w:r>
        <w:rPr/>
        <w:t>abuse</w:t>
      </w:r>
      <w:r>
        <w:rPr>
          <w:spacing w:val="-5"/>
        </w:rPr>
        <w:t> </w:t>
      </w:r>
      <w:r>
        <w:rPr/>
        <w:t>screening</w:t>
      </w:r>
      <w:r>
        <w:rPr>
          <w:spacing w:val="-4"/>
        </w:rPr>
        <w:t> </w:t>
      </w:r>
      <w:r>
        <w:rPr/>
        <w:t>instruments,</w:t>
      </w:r>
      <w:r>
        <w:rPr>
          <w:spacing w:val="-4"/>
        </w:rPr>
        <w:t> </w:t>
      </w:r>
      <w:r>
        <w:rPr/>
        <w:t>CAGE-AID</w:t>
      </w:r>
      <w:r>
        <w:rPr>
          <w:spacing w:val="-4"/>
        </w:rPr>
        <w:t> </w:t>
      </w:r>
      <w:r>
        <w:rPr/>
        <w:t>(CAGE</w:t>
      </w:r>
      <w:r>
        <w:rPr>
          <w:spacing w:val="-18"/>
        </w:rPr>
        <w:t> </w:t>
      </w:r>
      <w:r>
        <w:rPr/>
        <w:t>Adapted</w:t>
      </w:r>
      <w:r>
        <w:rPr>
          <w:spacing w:val="-3"/>
        </w:rPr>
        <w:t> </w:t>
      </w:r>
      <w:r>
        <w:rPr/>
        <w:t>to</w:t>
      </w:r>
      <w:r>
        <w:rPr>
          <w:spacing w:val="-4"/>
        </w:rPr>
        <w:t> </w:t>
      </w:r>
      <w:r>
        <w:rPr/>
        <w:t>Include</w:t>
      </w:r>
      <w:r>
        <w:rPr>
          <w:spacing w:val="-5"/>
        </w:rPr>
        <w:t> </w:t>
      </w:r>
      <w:r>
        <w:rPr/>
        <w:t>Drugs) is the only tool that has been tested with primary care patients. Like the CAGE, CAGE-</w:t>
      </w:r>
    </w:p>
    <w:p>
      <w:pPr>
        <w:pStyle w:val="BodyText"/>
        <w:spacing w:after="0"/>
        <w:sectPr>
          <w:headerReference w:type="default" r:id="rId104"/>
          <w:footerReference w:type="default" r:id="rId105"/>
          <w:pgSz w:w="12240" w:h="15840"/>
          <w:pgMar w:header="744" w:footer="1086" w:top="1000" w:bottom="1280" w:left="0" w:right="0"/>
        </w:sectPr>
      </w:pPr>
    </w:p>
    <w:p>
      <w:pPr>
        <w:pStyle w:val="BodyText"/>
        <w:spacing w:before="94"/>
        <w:ind w:left="0"/>
      </w:pPr>
    </w:p>
    <w:p>
      <w:pPr>
        <w:pStyle w:val="BodyText"/>
        <w:ind w:right="1167"/>
      </w:pPr>
      <w:r>
        <w:rPr/>
        <w:t>AID, reproduced below, focuses on lifetime use. While those patients who are drug dependent may screen positive, adolescents and those who have not yet experienced negative consequences as a result of their drug use may not. For this reason, the Consensus Panel recommends asking patients, "Have you used street drugs more than five times in your life?" In Panelists' experience, a positive answer indicates that drugs may</w:t>
      </w:r>
      <w:r>
        <w:rPr>
          <w:spacing w:val="-3"/>
        </w:rPr>
        <w:t> </w:t>
      </w:r>
      <w:r>
        <w:rPr/>
        <w:t>be</w:t>
      </w:r>
      <w:r>
        <w:rPr>
          <w:spacing w:val="-4"/>
        </w:rPr>
        <w:t> </w:t>
      </w:r>
      <w:r>
        <w:rPr/>
        <w:t>a</w:t>
      </w:r>
      <w:r>
        <w:rPr>
          <w:spacing w:val="-4"/>
        </w:rPr>
        <w:t> </w:t>
      </w:r>
      <w:r>
        <w:rPr/>
        <w:t>problem</w:t>
      </w:r>
      <w:r>
        <w:rPr>
          <w:spacing w:val="-3"/>
        </w:rPr>
        <w:t> </w:t>
      </w:r>
      <w:r>
        <w:rPr/>
        <w:t>and</w:t>
      </w:r>
      <w:r>
        <w:rPr>
          <w:spacing w:val="-3"/>
        </w:rPr>
        <w:t> </w:t>
      </w:r>
      <w:r>
        <w:rPr/>
        <w:t>suggests</w:t>
      </w:r>
      <w:r>
        <w:rPr>
          <w:spacing w:val="-3"/>
        </w:rPr>
        <w:t> </w:t>
      </w:r>
      <w:r>
        <w:rPr/>
        <w:t>the</w:t>
      </w:r>
      <w:r>
        <w:rPr>
          <w:spacing w:val="-4"/>
        </w:rPr>
        <w:t> </w:t>
      </w:r>
      <w:r>
        <w:rPr/>
        <w:t>need</w:t>
      </w:r>
      <w:r>
        <w:rPr>
          <w:spacing w:val="-3"/>
        </w:rPr>
        <w:t> </w:t>
      </w:r>
      <w:r>
        <w:rPr/>
        <w:t>for</w:t>
      </w:r>
      <w:r>
        <w:rPr>
          <w:spacing w:val="-3"/>
        </w:rPr>
        <w:t> </w:t>
      </w:r>
      <w:r>
        <w:rPr/>
        <w:t>in-depth</w:t>
      </w:r>
      <w:r>
        <w:rPr>
          <w:spacing w:val="-3"/>
        </w:rPr>
        <w:t> </w:t>
      </w:r>
      <w:r>
        <w:rPr/>
        <w:t>screening</w:t>
      </w:r>
      <w:r>
        <w:rPr>
          <w:spacing w:val="-3"/>
        </w:rPr>
        <w:t> </w:t>
      </w:r>
      <w:r>
        <w:rPr/>
        <w:t>and</w:t>
      </w:r>
      <w:r>
        <w:rPr>
          <w:spacing w:val="-3"/>
        </w:rPr>
        <w:t> </w:t>
      </w:r>
      <w:r>
        <w:rPr/>
        <w:t>possibly</w:t>
      </w:r>
      <w:r>
        <w:rPr>
          <w:spacing w:val="-3"/>
        </w:rPr>
        <w:t> </w:t>
      </w:r>
      <w:r>
        <w:rPr/>
        <w:t>assessment. Because the questions were originally developed for alcohol, the CAGE-AID will not apply</w:t>
      </w:r>
      <w:r>
        <w:rPr>
          <w:spacing w:val="-4"/>
        </w:rPr>
        <w:t> </w:t>
      </w:r>
      <w:r>
        <w:rPr/>
        <w:t>to</w:t>
      </w:r>
      <w:r>
        <w:rPr>
          <w:spacing w:val="-3"/>
        </w:rPr>
        <w:t> </w:t>
      </w:r>
      <w:r>
        <w:rPr/>
        <w:t>every</w:t>
      </w:r>
      <w:r>
        <w:rPr>
          <w:spacing w:val="-3"/>
        </w:rPr>
        <w:t> </w:t>
      </w:r>
      <w:r>
        <w:rPr/>
        <w:t>illicit</w:t>
      </w:r>
      <w:r>
        <w:rPr>
          <w:spacing w:val="-3"/>
        </w:rPr>
        <w:t> </w:t>
      </w:r>
      <w:r>
        <w:rPr/>
        <w:t>drug</w:t>
      </w:r>
      <w:r>
        <w:rPr>
          <w:spacing w:val="-3"/>
        </w:rPr>
        <w:t> </w:t>
      </w:r>
      <w:r>
        <w:rPr/>
        <w:t>or</w:t>
      </w:r>
      <w:r>
        <w:rPr>
          <w:spacing w:val="-3"/>
        </w:rPr>
        <w:t> </w:t>
      </w:r>
      <w:r>
        <w:rPr/>
        <w:t>drug</w:t>
      </w:r>
      <w:r>
        <w:rPr>
          <w:spacing w:val="-3"/>
        </w:rPr>
        <w:t> </w:t>
      </w:r>
      <w:r>
        <w:rPr/>
        <w:t>user.</w:t>
      </w:r>
      <w:r>
        <w:rPr>
          <w:spacing w:val="-3"/>
        </w:rPr>
        <w:t> </w:t>
      </w:r>
      <w:r>
        <w:rPr/>
        <w:t>It</w:t>
      </w:r>
      <w:r>
        <w:rPr>
          <w:spacing w:val="-3"/>
        </w:rPr>
        <w:t> </w:t>
      </w:r>
      <w:r>
        <w:rPr/>
        <w:t>is,</w:t>
      </w:r>
      <w:r>
        <w:rPr>
          <w:spacing w:val="-3"/>
        </w:rPr>
        <w:t> </w:t>
      </w:r>
      <w:r>
        <w:rPr/>
        <w:t>however,</w:t>
      </w:r>
      <w:r>
        <w:rPr>
          <w:spacing w:val="-3"/>
        </w:rPr>
        <w:t> </w:t>
      </w:r>
      <w:r>
        <w:rPr/>
        <w:t>a</w:t>
      </w:r>
      <w:r>
        <w:rPr>
          <w:spacing w:val="-4"/>
        </w:rPr>
        <w:t> </w:t>
      </w:r>
      <w:r>
        <w:rPr/>
        <w:t>useful</w:t>
      </w:r>
      <w:r>
        <w:rPr>
          <w:spacing w:val="-3"/>
        </w:rPr>
        <w:t> </w:t>
      </w:r>
      <w:r>
        <w:rPr/>
        <w:t>starting</w:t>
      </w:r>
      <w:r>
        <w:rPr>
          <w:spacing w:val="-3"/>
        </w:rPr>
        <w:t> </w:t>
      </w:r>
      <w:r>
        <w:rPr/>
        <w:t>point.</w:t>
      </w:r>
      <w:r>
        <w:rPr>
          <w:spacing w:val="-18"/>
        </w:rPr>
        <w:t> </w:t>
      </w:r>
      <w:r>
        <w:rPr/>
        <w:t>As</w:t>
      </w:r>
      <w:r>
        <w:rPr>
          <w:spacing w:val="-3"/>
        </w:rPr>
        <w:t> </w:t>
      </w:r>
      <w:r>
        <w:rPr/>
        <w:t>with</w:t>
      </w:r>
      <w:r>
        <w:rPr>
          <w:spacing w:val="-3"/>
        </w:rPr>
        <w:t> </w:t>
      </w:r>
      <w:r>
        <w:rPr/>
        <w:t>the CAGE, the Panel recommends that one positive answer prompt further evaluation.</w:t>
      </w:r>
    </w:p>
    <w:p>
      <w:pPr>
        <w:pStyle w:val="BodyText"/>
        <w:spacing w:before="315"/>
        <w:ind w:right="1167"/>
      </w:pPr>
      <w:r>
        <w:rPr/>
        <w:t>It is recommended that clinicians treating client populations at high risk for drug abuse ask</w:t>
      </w:r>
      <w:r>
        <w:rPr>
          <w:spacing w:val="-4"/>
        </w:rPr>
        <w:t> </w:t>
      </w:r>
      <w:r>
        <w:rPr/>
        <w:t>their</w:t>
      </w:r>
      <w:r>
        <w:rPr>
          <w:spacing w:val="-4"/>
        </w:rPr>
        <w:t> </w:t>
      </w:r>
      <w:r>
        <w:rPr/>
        <w:t>screening</w:t>
      </w:r>
      <w:r>
        <w:rPr>
          <w:spacing w:val="-4"/>
        </w:rPr>
        <w:t> </w:t>
      </w:r>
      <w:r>
        <w:rPr/>
        <w:t>questions</w:t>
      </w:r>
      <w:r>
        <w:rPr>
          <w:spacing w:val="-4"/>
        </w:rPr>
        <w:t> </w:t>
      </w:r>
      <w:r>
        <w:rPr/>
        <w:t>regarding</w:t>
      </w:r>
      <w:r>
        <w:rPr>
          <w:spacing w:val="-4"/>
        </w:rPr>
        <w:t> </w:t>
      </w:r>
      <w:r>
        <w:rPr/>
        <w:t>alcohol</w:t>
      </w:r>
      <w:r>
        <w:rPr>
          <w:spacing w:val="-4"/>
        </w:rPr>
        <w:t> </w:t>
      </w:r>
      <w:r>
        <w:rPr/>
        <w:t>and</w:t>
      </w:r>
      <w:r>
        <w:rPr>
          <w:spacing w:val="-4"/>
        </w:rPr>
        <w:t> </w:t>
      </w:r>
      <w:r>
        <w:rPr/>
        <w:t>drug</w:t>
      </w:r>
      <w:r>
        <w:rPr>
          <w:spacing w:val="-4"/>
        </w:rPr>
        <w:t> </w:t>
      </w:r>
      <w:r>
        <w:rPr/>
        <w:t>use</w:t>
      </w:r>
      <w:r>
        <w:rPr>
          <w:spacing w:val="-4"/>
        </w:rPr>
        <w:t> </w:t>
      </w:r>
      <w:r>
        <w:rPr/>
        <w:t>in</w:t>
      </w:r>
      <w:r>
        <w:rPr>
          <w:spacing w:val="-4"/>
        </w:rPr>
        <w:t> </w:t>
      </w:r>
      <w:r>
        <w:rPr/>
        <w:t>combination.</w:t>
      </w:r>
      <w:r>
        <w:rPr>
          <w:spacing w:val="-4"/>
        </w:rPr>
        <w:t> </w:t>
      </w:r>
      <w:r>
        <w:rPr/>
        <w:t>(This</w:t>
      </w:r>
      <w:r>
        <w:rPr>
          <w:spacing w:val="-4"/>
        </w:rPr>
        <w:t> </w:t>
      </w:r>
      <w:r>
        <w:rPr/>
        <w:t>high-risk group includes those with psychiatric, behavioral, demographic, familial, social, or genetic risk factors that increase the likelihood of drug abuse. Red flags include work-related, marital and family, or legal problems.) Clients may view questions about drug use paired with questions about alcohol as less onerous than questions about drug use </w:t>
      </w:r>
      <w:r>
        <w:rPr>
          <w:spacing w:val="-2"/>
        </w:rPr>
        <w:t>alone.</w:t>
      </w:r>
    </w:p>
    <w:p>
      <w:pPr>
        <w:pStyle w:val="Heading5"/>
        <w:spacing w:before="318"/>
        <w:rPr>
          <w:i/>
        </w:rPr>
      </w:pPr>
      <w:r>
        <w:rPr>
          <w:i/>
          <w:color w:val="3C8A9E"/>
        </w:rPr>
        <w:t>Supplementary</w:t>
      </w:r>
      <w:r>
        <w:rPr>
          <w:i/>
          <w:color w:val="3C8A9E"/>
          <w:spacing w:val="-5"/>
        </w:rPr>
        <w:t> </w:t>
      </w:r>
      <w:r>
        <w:rPr>
          <w:i/>
          <w:color w:val="3C8A9E"/>
        </w:rPr>
        <w:t>Laboratory</w:t>
      </w:r>
      <w:r>
        <w:rPr>
          <w:i/>
          <w:color w:val="3C8A9E"/>
          <w:spacing w:val="-5"/>
        </w:rPr>
        <w:t> </w:t>
      </w:r>
      <w:r>
        <w:rPr>
          <w:i/>
          <w:color w:val="3C8A9E"/>
          <w:spacing w:val="-2"/>
        </w:rPr>
        <w:t>Tests</w:t>
      </w:r>
    </w:p>
    <w:p>
      <w:pPr>
        <w:pStyle w:val="BodyText"/>
        <w:ind w:right="1096"/>
      </w:pPr>
      <w:r>
        <w:rPr/>
        <w:t>Although several laboratory tests can detect alcohol and other drugs in urine and blood, these tests measure recent substance use rather than chronic use or dependence.</w:t>
      </w:r>
      <w:r>
        <w:rPr>
          <w:spacing w:val="-8"/>
        </w:rPr>
        <w:t> </w:t>
      </w:r>
      <w:r>
        <w:rPr/>
        <w:t>At this time, there is no test like the blood sugar test for diabetes or the blood pressure test for hypertension</w:t>
      </w:r>
      <w:r>
        <w:rPr>
          <w:spacing w:val="-3"/>
        </w:rPr>
        <w:t> </w:t>
      </w:r>
      <w:r>
        <w:rPr/>
        <w:t>to</w:t>
      </w:r>
      <w:r>
        <w:rPr>
          <w:spacing w:val="-3"/>
        </w:rPr>
        <w:t> </w:t>
      </w:r>
      <w:r>
        <w:rPr/>
        <w:t>identify</w:t>
      </w:r>
      <w:r>
        <w:rPr>
          <w:spacing w:val="-3"/>
        </w:rPr>
        <w:t> </w:t>
      </w:r>
      <w:r>
        <w:rPr/>
        <w:t>substance</w:t>
      </w:r>
      <w:r>
        <w:rPr>
          <w:spacing w:val="-4"/>
        </w:rPr>
        <w:t> </w:t>
      </w:r>
      <w:r>
        <w:rPr/>
        <w:t>use</w:t>
      </w:r>
      <w:r>
        <w:rPr>
          <w:spacing w:val="-4"/>
        </w:rPr>
        <w:t> </w:t>
      </w:r>
      <w:r>
        <w:rPr/>
        <w:t>disorders.For</w:t>
      </w:r>
      <w:r>
        <w:rPr>
          <w:spacing w:val="-3"/>
        </w:rPr>
        <w:t> </w:t>
      </w:r>
      <w:r>
        <w:rPr/>
        <w:t>some</w:t>
      </w:r>
      <w:r>
        <w:rPr>
          <w:spacing w:val="-4"/>
        </w:rPr>
        <w:t> </w:t>
      </w:r>
      <w:r>
        <w:rPr/>
        <w:t>adolescents,</w:t>
      </w:r>
      <w:r>
        <w:rPr>
          <w:spacing w:val="-3"/>
        </w:rPr>
        <w:t> </w:t>
      </w:r>
      <w:r>
        <w:rPr/>
        <w:t>a</w:t>
      </w:r>
      <w:r>
        <w:rPr>
          <w:spacing w:val="-4"/>
        </w:rPr>
        <w:t> </w:t>
      </w:r>
      <w:r>
        <w:rPr/>
        <w:t>drug</w:t>
      </w:r>
      <w:r>
        <w:rPr>
          <w:spacing w:val="-3"/>
        </w:rPr>
        <w:t> </w:t>
      </w:r>
      <w:r>
        <w:rPr/>
        <w:t>test</w:t>
      </w:r>
      <w:r>
        <w:rPr>
          <w:spacing w:val="-3"/>
        </w:rPr>
        <w:t> </w:t>
      </w:r>
      <w:r>
        <w:rPr/>
        <w:t>may</w:t>
      </w:r>
      <w:r>
        <w:rPr>
          <w:spacing w:val="-3"/>
        </w:rPr>
        <w:t> </w:t>
      </w:r>
      <w:r>
        <w:rPr/>
        <w:t>be a useful supplement to the screening instrument, especially if changes have occurred in school performance, sleep patterns, weight, mood, or social group.</w:t>
      </w:r>
      <w:r>
        <w:rPr>
          <w:spacing w:val="-6"/>
        </w:rPr>
        <w:t> </w:t>
      </w:r>
      <w:r>
        <w:rPr/>
        <w:t>Again, depending on the clinician's expertise and available resources, urine tests can be done in the primary care setting or can be referred out to a drug treatment specialist.</w:t>
      </w:r>
    </w:p>
    <w:p>
      <w:pPr>
        <w:pStyle w:val="Heading4"/>
        <w:spacing w:before="303"/>
      </w:pPr>
      <w:r>
        <w:rPr>
          <w:color w:val="3C8A9E"/>
        </w:rPr>
        <w:t>Matching</w:t>
      </w:r>
      <w:r>
        <w:rPr>
          <w:color w:val="3C8A9E"/>
          <w:spacing w:val="-7"/>
        </w:rPr>
        <w:t> </w:t>
      </w:r>
      <w:r>
        <w:rPr>
          <w:color w:val="3C8A9E"/>
        </w:rPr>
        <w:t>Screens</w:t>
      </w:r>
      <w:r>
        <w:rPr>
          <w:color w:val="3C8A9E"/>
          <w:spacing w:val="-11"/>
        </w:rPr>
        <w:t> </w:t>
      </w:r>
      <w:r>
        <w:rPr>
          <w:color w:val="3C8A9E"/>
        </w:rPr>
        <w:t>With</w:t>
      </w:r>
      <w:r>
        <w:rPr>
          <w:color w:val="3C8A9E"/>
          <w:spacing w:val="-6"/>
        </w:rPr>
        <w:t> </w:t>
      </w:r>
      <w:r>
        <w:rPr>
          <w:color w:val="3C8A9E"/>
          <w:spacing w:val="-2"/>
        </w:rPr>
        <w:t>Clients</w:t>
      </w:r>
    </w:p>
    <w:p>
      <w:pPr>
        <w:pStyle w:val="BodyText"/>
        <w:spacing w:before="318"/>
        <w:ind w:right="1110"/>
      </w:pPr>
      <w:r>
        <w:rPr/>
        <w:t>Certain screening instruments may work better for different age, gender, racial, and</w:t>
      </w:r>
      <w:r>
        <w:rPr/>
        <w:t> ethnic groups. There is some concern that cultural, gender, and age issues are not addressed adequately by the instruments currently available and that the instruments cannot detect the particular problems that may occur within different populations. No instrument has been shown to be consistently culturally sensitive with all ethnic populations,</w:t>
      </w:r>
      <w:r>
        <w:rPr>
          <w:spacing w:val="-4"/>
        </w:rPr>
        <w:t> </w:t>
      </w:r>
      <w:r>
        <w:rPr/>
        <w:t>although</w:t>
      </w:r>
      <w:r>
        <w:rPr>
          <w:spacing w:val="-4"/>
        </w:rPr>
        <w:t> </w:t>
      </w:r>
      <w:r>
        <w:rPr/>
        <w:t>some</w:t>
      </w:r>
      <w:r>
        <w:rPr>
          <w:spacing w:val="-5"/>
        </w:rPr>
        <w:t> </w:t>
      </w:r>
      <w:r>
        <w:rPr/>
        <w:t>instruments</w:t>
      </w:r>
      <w:r>
        <w:rPr>
          <w:spacing w:val="-4"/>
        </w:rPr>
        <w:t> </w:t>
      </w:r>
      <w:r>
        <w:rPr/>
        <w:t>work</w:t>
      </w:r>
      <w:r>
        <w:rPr>
          <w:spacing w:val="-4"/>
        </w:rPr>
        <w:t> </w:t>
      </w:r>
      <w:r>
        <w:rPr/>
        <w:t>better</w:t>
      </w:r>
      <w:r>
        <w:rPr>
          <w:spacing w:val="-4"/>
        </w:rPr>
        <w:t> </w:t>
      </w:r>
      <w:r>
        <w:rPr/>
        <w:t>with</w:t>
      </w:r>
      <w:r>
        <w:rPr>
          <w:spacing w:val="-4"/>
        </w:rPr>
        <w:t> </w:t>
      </w:r>
      <w:r>
        <w:rPr/>
        <w:t>some</w:t>
      </w:r>
      <w:r>
        <w:rPr>
          <w:spacing w:val="-5"/>
        </w:rPr>
        <w:t> </w:t>
      </w:r>
      <w:r>
        <w:rPr/>
        <w:t>subpopulations</w:t>
      </w:r>
      <w:r>
        <w:rPr>
          <w:spacing w:val="-4"/>
        </w:rPr>
        <w:t> </w:t>
      </w:r>
      <w:r>
        <w:rPr/>
        <w:t>of</w:t>
      </w:r>
      <w:r>
        <w:rPr>
          <w:spacing w:val="-4"/>
        </w:rPr>
        <w:t> </w:t>
      </w:r>
      <w:r>
        <w:rPr/>
        <w:t>patients and are less culturally biased than others.</w:t>
      </w:r>
    </w:p>
    <w:p>
      <w:pPr>
        <w:pStyle w:val="BodyText"/>
        <w:spacing w:before="287"/>
        <w:ind w:right="1167"/>
      </w:pPr>
      <w:r>
        <w:rPr/>
        <w:t>The CAGE has been found to have a higher sensitivity for identifying alcohol dependence</w:t>
      </w:r>
      <w:r>
        <w:rPr>
          <w:spacing w:val="-9"/>
        </w:rPr>
        <w:t> </w:t>
      </w:r>
      <w:r>
        <w:rPr/>
        <w:t>in</w:t>
      </w:r>
      <w:r>
        <w:rPr>
          <w:spacing w:val="-18"/>
        </w:rPr>
        <w:t> </w:t>
      </w:r>
      <w:r>
        <w:rPr/>
        <w:t>African</w:t>
      </w:r>
      <w:r>
        <w:rPr>
          <w:spacing w:val="-17"/>
        </w:rPr>
        <w:t> </w:t>
      </w:r>
      <w:r>
        <w:rPr/>
        <w:t>Americans</w:t>
      </w:r>
      <w:r>
        <w:rPr>
          <w:spacing w:val="-4"/>
        </w:rPr>
        <w:t> </w:t>
      </w:r>
      <w:r>
        <w:rPr/>
        <w:t>compared</w:t>
      </w:r>
      <w:r>
        <w:rPr>
          <w:spacing w:val="-4"/>
        </w:rPr>
        <w:t> </w:t>
      </w:r>
      <w:r>
        <w:rPr/>
        <w:t>to</w:t>
      </w:r>
      <w:r>
        <w:rPr>
          <w:spacing w:val="-10"/>
        </w:rPr>
        <w:t> </w:t>
      </w:r>
      <w:r>
        <w:rPr/>
        <w:t>Whites,</w:t>
      </w:r>
      <w:r>
        <w:rPr>
          <w:spacing w:val="-4"/>
        </w:rPr>
        <w:t> </w:t>
      </w:r>
      <w:r>
        <w:rPr/>
        <w:t>while</w:t>
      </w:r>
      <w:r>
        <w:rPr>
          <w:spacing w:val="-5"/>
        </w:rPr>
        <w:t> </w:t>
      </w:r>
      <w:r>
        <w:rPr/>
        <w:t>the</w:t>
      </w:r>
      <w:r>
        <w:rPr>
          <w:spacing w:val="-18"/>
        </w:rPr>
        <w:t> </w:t>
      </w:r>
      <w:r>
        <w:rPr>
          <w:color w:val="2F4A8B"/>
          <w:u w:val="single" w:color="000000"/>
        </w:rPr>
        <w:t>AUDIT</w:t>
      </w:r>
      <w:r>
        <w:rPr>
          <w:color w:val="2F4A8B"/>
          <w:spacing w:val="-9"/>
          <w:u w:val="none"/>
        </w:rPr>
        <w:t> </w:t>
      </w:r>
      <w:r>
        <w:rPr>
          <w:u w:val="none"/>
        </w:rPr>
        <w:t>identifies</w:t>
      </w:r>
    </w:p>
    <w:p>
      <w:pPr>
        <w:pStyle w:val="BodyText"/>
        <w:spacing w:after="0"/>
        <w:sectPr>
          <w:headerReference w:type="default" r:id="rId106"/>
          <w:footerReference w:type="default" r:id="rId107"/>
          <w:pgSz w:w="12240" w:h="15840"/>
          <w:pgMar w:header="744" w:footer="1086" w:top="1000" w:bottom="1280" w:left="0" w:right="0"/>
        </w:sectPr>
      </w:pPr>
    </w:p>
    <w:p>
      <w:pPr>
        <w:pStyle w:val="BodyText"/>
        <w:spacing w:before="94"/>
        <w:ind w:left="0"/>
      </w:pPr>
    </w:p>
    <w:p>
      <w:pPr>
        <w:pStyle w:val="BodyText"/>
        <w:ind w:right="1167"/>
      </w:pPr>
      <w:r>
        <w:rPr/>
        <w:t>alcohol dependence at roughly the same rate of sensitivity in both races.</w:t>
      </w:r>
      <w:r>
        <w:rPr>
          <w:spacing w:val="40"/>
        </w:rPr>
        <w:t> </w:t>
      </w:r>
      <w:r>
        <w:rPr>
          <w:color w:val="2F4A8B"/>
          <w:u w:val="single" w:color="000000"/>
        </w:rPr>
        <w:t>AUDIT</w:t>
      </w:r>
      <w:r>
        <w:rPr>
          <w:color w:val="2F4A8B"/>
          <w:u w:val="none"/>
        </w:rPr>
        <w:t> </w:t>
      </w:r>
      <w:r>
        <w:rPr>
          <w:u w:val="none"/>
        </w:rPr>
        <w:t>has been</w:t>
      </w:r>
      <w:r>
        <w:rPr>
          <w:spacing w:val="-3"/>
          <w:u w:val="none"/>
        </w:rPr>
        <w:t> </w:t>
      </w:r>
      <w:r>
        <w:rPr>
          <w:u w:val="none"/>
        </w:rPr>
        <w:t>validated</w:t>
      </w:r>
      <w:r>
        <w:rPr>
          <w:spacing w:val="-3"/>
          <w:u w:val="none"/>
        </w:rPr>
        <w:t> </w:t>
      </w:r>
      <w:r>
        <w:rPr>
          <w:u w:val="none"/>
        </w:rPr>
        <w:t>in</w:t>
      </w:r>
      <w:r>
        <w:rPr>
          <w:spacing w:val="-3"/>
          <w:u w:val="none"/>
        </w:rPr>
        <w:t> </w:t>
      </w:r>
      <w:r>
        <w:rPr>
          <w:u w:val="none"/>
        </w:rPr>
        <w:t>six</w:t>
      </w:r>
      <w:r>
        <w:rPr>
          <w:spacing w:val="-3"/>
          <w:u w:val="none"/>
        </w:rPr>
        <w:t> </w:t>
      </w:r>
      <w:r>
        <w:rPr>
          <w:u w:val="none"/>
        </w:rPr>
        <w:t>countries</w:t>
      </w:r>
      <w:r>
        <w:rPr>
          <w:spacing w:val="-3"/>
          <w:u w:val="none"/>
        </w:rPr>
        <w:t> </w:t>
      </w:r>
      <w:r>
        <w:rPr>
          <w:u w:val="none"/>
        </w:rPr>
        <w:t>with</w:t>
      </w:r>
      <w:r>
        <w:rPr>
          <w:spacing w:val="-3"/>
          <w:u w:val="none"/>
        </w:rPr>
        <w:t> </w:t>
      </w:r>
      <w:r>
        <w:rPr>
          <w:u w:val="none"/>
        </w:rPr>
        <w:t>disparate</w:t>
      </w:r>
      <w:r>
        <w:rPr>
          <w:spacing w:val="-4"/>
          <w:u w:val="none"/>
        </w:rPr>
        <w:t> </w:t>
      </w:r>
      <w:r>
        <w:rPr>
          <w:u w:val="none"/>
        </w:rPr>
        <w:t>cultures,</w:t>
      </w:r>
      <w:r>
        <w:rPr>
          <w:spacing w:val="-3"/>
          <w:u w:val="none"/>
        </w:rPr>
        <w:t> </w:t>
      </w:r>
      <w:r>
        <w:rPr>
          <w:u w:val="none"/>
        </w:rPr>
        <w:t>although</w:t>
      </w:r>
      <w:r>
        <w:rPr>
          <w:spacing w:val="-3"/>
          <w:u w:val="none"/>
        </w:rPr>
        <w:t> </w:t>
      </w:r>
      <w:r>
        <w:rPr>
          <w:u w:val="none"/>
        </w:rPr>
        <w:t>not</w:t>
      </w:r>
      <w:r>
        <w:rPr>
          <w:spacing w:val="-3"/>
          <w:u w:val="none"/>
        </w:rPr>
        <w:t> </w:t>
      </w:r>
      <w:r>
        <w:rPr>
          <w:u w:val="none"/>
        </w:rPr>
        <w:t>across</w:t>
      </w:r>
      <w:r>
        <w:rPr>
          <w:spacing w:val="-3"/>
          <w:u w:val="none"/>
        </w:rPr>
        <w:t> </w:t>
      </w:r>
      <w:r>
        <w:rPr>
          <w:u w:val="none"/>
        </w:rPr>
        <w:t>the</w:t>
      </w:r>
      <w:r>
        <w:rPr>
          <w:spacing w:val="-4"/>
          <w:u w:val="none"/>
        </w:rPr>
        <w:t> </w:t>
      </w:r>
      <w:r>
        <w:rPr>
          <w:u w:val="none"/>
        </w:rPr>
        <w:t>various cultures in the United States.</w:t>
      </w:r>
    </w:p>
    <w:p>
      <w:pPr>
        <w:pStyle w:val="BodyText"/>
        <w:spacing w:before="4"/>
        <w:ind w:left="0"/>
      </w:pPr>
    </w:p>
    <w:p>
      <w:pPr>
        <w:pStyle w:val="BodyText"/>
        <w:ind w:right="1096"/>
      </w:pPr>
      <w:r>
        <w:rPr/>
        <w:t>To assess the effectiveness of a given screening instrument with a given population, a clinician must evaluate, among other factors, patients' understanding of the questions, their emotional responses to them, and the instrument's psychometric properties in the given</w:t>
      </w:r>
      <w:r>
        <w:rPr>
          <w:spacing w:val="-3"/>
        </w:rPr>
        <w:t> </w:t>
      </w:r>
      <w:r>
        <w:rPr/>
        <w:t>patient</w:t>
      </w:r>
      <w:r>
        <w:rPr>
          <w:spacing w:val="-3"/>
        </w:rPr>
        <w:t> </w:t>
      </w:r>
      <w:r>
        <w:rPr/>
        <w:t>population.</w:t>
      </w:r>
      <w:r>
        <w:rPr>
          <w:spacing w:val="-3"/>
        </w:rPr>
        <w:t> </w:t>
      </w:r>
      <w:r>
        <w:rPr/>
        <w:t>Further</w:t>
      </w:r>
      <w:r>
        <w:rPr>
          <w:spacing w:val="-3"/>
        </w:rPr>
        <w:t> </w:t>
      </w:r>
      <w:r>
        <w:rPr/>
        <w:t>studies</w:t>
      </w:r>
      <w:r>
        <w:rPr>
          <w:spacing w:val="-3"/>
        </w:rPr>
        <w:t> </w:t>
      </w:r>
      <w:r>
        <w:rPr/>
        <w:t>in</w:t>
      </w:r>
      <w:r>
        <w:rPr>
          <w:spacing w:val="-3"/>
        </w:rPr>
        <w:t> </w:t>
      </w:r>
      <w:r>
        <w:rPr/>
        <w:t>multiple</w:t>
      </w:r>
      <w:r>
        <w:rPr>
          <w:spacing w:val="-4"/>
        </w:rPr>
        <w:t> </w:t>
      </w:r>
      <w:r>
        <w:rPr/>
        <w:t>populations</w:t>
      </w:r>
      <w:r>
        <w:rPr>
          <w:spacing w:val="-3"/>
        </w:rPr>
        <w:t> </w:t>
      </w:r>
      <w:r>
        <w:rPr/>
        <w:t>are</w:t>
      </w:r>
      <w:r>
        <w:rPr>
          <w:spacing w:val="-4"/>
        </w:rPr>
        <w:t> </w:t>
      </w:r>
      <w:r>
        <w:rPr/>
        <w:t>necessary</w:t>
      </w:r>
      <w:r>
        <w:rPr>
          <w:spacing w:val="-3"/>
        </w:rPr>
        <w:t> </w:t>
      </w:r>
      <w:r>
        <w:rPr/>
        <w:t>to</w:t>
      </w:r>
      <w:r>
        <w:rPr>
          <w:spacing w:val="-3"/>
        </w:rPr>
        <w:t> </w:t>
      </w:r>
      <w:r>
        <w:rPr/>
        <w:t>build</w:t>
      </w:r>
      <w:r>
        <w:rPr>
          <w:spacing w:val="-3"/>
        </w:rPr>
        <w:t> </w:t>
      </w:r>
      <w:r>
        <w:rPr/>
        <w:t>on the</w:t>
      </w:r>
      <w:r>
        <w:rPr>
          <w:spacing w:val="-4"/>
        </w:rPr>
        <w:t> </w:t>
      </w:r>
      <w:r>
        <w:rPr/>
        <w:t>current</w:t>
      </w:r>
      <w:r>
        <w:rPr>
          <w:spacing w:val="-3"/>
        </w:rPr>
        <w:t> </w:t>
      </w:r>
      <w:r>
        <w:rPr/>
        <w:t>research</w:t>
      </w:r>
      <w:r>
        <w:rPr>
          <w:spacing w:val="-3"/>
        </w:rPr>
        <w:t> </w:t>
      </w:r>
      <w:r>
        <w:rPr/>
        <w:t>and</w:t>
      </w:r>
      <w:r>
        <w:rPr>
          <w:spacing w:val="-3"/>
        </w:rPr>
        <w:t> </w:t>
      </w:r>
      <w:r>
        <w:rPr/>
        <w:t>validate</w:t>
      </w:r>
      <w:r>
        <w:rPr>
          <w:spacing w:val="-4"/>
        </w:rPr>
        <w:t> </w:t>
      </w:r>
      <w:r>
        <w:rPr/>
        <w:t>experiential</w:t>
      </w:r>
      <w:r>
        <w:rPr>
          <w:spacing w:val="-3"/>
        </w:rPr>
        <w:t> </w:t>
      </w:r>
      <w:r>
        <w:rPr/>
        <w:t>knowledge.</w:t>
      </w:r>
      <w:r>
        <w:rPr>
          <w:spacing w:val="-9"/>
        </w:rPr>
        <w:t> </w:t>
      </w:r>
      <w:r>
        <w:rPr/>
        <w:t>There</w:t>
      </w:r>
      <w:r>
        <w:rPr>
          <w:spacing w:val="-4"/>
        </w:rPr>
        <w:t> </w:t>
      </w:r>
      <w:r>
        <w:rPr/>
        <w:t>is</w:t>
      </w:r>
      <w:r>
        <w:rPr>
          <w:spacing w:val="-3"/>
        </w:rPr>
        <w:t> </w:t>
      </w:r>
      <w:r>
        <w:rPr/>
        <w:t>insufficient</w:t>
      </w:r>
      <w:r>
        <w:rPr>
          <w:spacing w:val="-3"/>
        </w:rPr>
        <w:t> </w:t>
      </w:r>
      <w:r>
        <w:rPr/>
        <w:t>evidence</w:t>
      </w:r>
      <w:r>
        <w:rPr>
          <w:spacing w:val="-4"/>
        </w:rPr>
        <w:t> </w:t>
      </w:r>
      <w:r>
        <w:rPr/>
        <w:t>at this time to support a recommendation for specific alternative screening instruments for different cultural groups. Nor do existing data suggest that special tools are necessary to screen different populations. Nevertheless, some points can be made about some specific </w:t>
      </w:r>
      <w:r>
        <w:rPr>
          <w:spacing w:val="-2"/>
        </w:rPr>
        <w:t>populations.</w:t>
      </w:r>
    </w:p>
    <w:p>
      <w:pPr>
        <w:pStyle w:val="Heading5"/>
        <w:spacing w:before="315"/>
        <w:rPr>
          <w:i/>
        </w:rPr>
      </w:pPr>
      <w:r>
        <w:rPr>
          <w:i/>
          <w:color w:val="3C8A9E"/>
        </w:rPr>
        <w:t>Pregnant</w:t>
      </w:r>
      <w:r>
        <w:rPr>
          <w:i/>
          <w:color w:val="3C8A9E"/>
          <w:spacing w:val="-10"/>
        </w:rPr>
        <w:t> </w:t>
      </w:r>
      <w:r>
        <w:rPr>
          <w:i/>
          <w:color w:val="3C8A9E"/>
          <w:spacing w:val="-4"/>
        </w:rPr>
        <w:t>Women</w:t>
      </w:r>
    </w:p>
    <w:p>
      <w:pPr>
        <w:pStyle w:val="BodyText"/>
        <w:ind w:right="1118"/>
      </w:pPr>
      <w:r>
        <w:rPr/>
        <w:t>It is generally accepted that quantity/frequency criteria should be lower for females than males</w:t>
      </w:r>
      <w:r>
        <w:rPr>
          <w:spacing w:val="-3"/>
        </w:rPr>
        <w:t> </w:t>
      </w:r>
      <w:r>
        <w:rPr/>
        <w:t>and</w:t>
      </w:r>
      <w:r>
        <w:rPr>
          <w:spacing w:val="-3"/>
        </w:rPr>
        <w:t> </w:t>
      </w:r>
      <w:r>
        <w:rPr/>
        <w:t>that</w:t>
      </w:r>
      <w:r>
        <w:rPr>
          <w:spacing w:val="-3"/>
        </w:rPr>
        <w:t> </w:t>
      </w:r>
      <w:r>
        <w:rPr/>
        <w:t>pregnant</w:t>
      </w:r>
      <w:r>
        <w:rPr>
          <w:spacing w:val="-3"/>
        </w:rPr>
        <w:t> </w:t>
      </w:r>
      <w:r>
        <w:rPr/>
        <w:t>women</w:t>
      </w:r>
      <w:r>
        <w:rPr>
          <w:spacing w:val="-3"/>
        </w:rPr>
        <w:t> </w:t>
      </w:r>
      <w:r>
        <w:rPr/>
        <w:t>should</w:t>
      </w:r>
      <w:r>
        <w:rPr>
          <w:spacing w:val="-3"/>
        </w:rPr>
        <w:t> </w:t>
      </w:r>
      <w:r>
        <w:rPr/>
        <w:t>abstain</w:t>
      </w:r>
      <w:r>
        <w:rPr>
          <w:spacing w:val="-3"/>
        </w:rPr>
        <w:t> </w:t>
      </w:r>
      <w:r>
        <w:rPr/>
        <w:t>from</w:t>
      </w:r>
      <w:r>
        <w:rPr>
          <w:spacing w:val="-3"/>
        </w:rPr>
        <w:t> </w:t>
      </w:r>
      <w:r>
        <w:rPr/>
        <w:t>all</w:t>
      </w:r>
      <w:r>
        <w:rPr>
          <w:spacing w:val="-3"/>
        </w:rPr>
        <w:t> </w:t>
      </w:r>
      <w:r>
        <w:rPr/>
        <w:t>alcohol</w:t>
      </w:r>
      <w:r>
        <w:rPr>
          <w:spacing w:val="-3"/>
        </w:rPr>
        <w:t> </w:t>
      </w:r>
      <w:r>
        <w:rPr/>
        <w:t>and</w:t>
      </w:r>
      <w:r>
        <w:rPr>
          <w:spacing w:val="-3"/>
        </w:rPr>
        <w:t> </w:t>
      </w:r>
      <w:r>
        <w:rPr/>
        <w:t>other</w:t>
      </w:r>
      <w:r>
        <w:rPr>
          <w:spacing w:val="-3"/>
        </w:rPr>
        <w:t> </w:t>
      </w:r>
      <w:r>
        <w:rPr/>
        <w:t>drug</w:t>
      </w:r>
      <w:r>
        <w:rPr>
          <w:spacing w:val="-3"/>
        </w:rPr>
        <w:t> </w:t>
      </w:r>
      <w:r>
        <w:rPr/>
        <w:t>use.</w:t>
      </w:r>
      <w:r>
        <w:rPr>
          <w:spacing w:val="-3"/>
        </w:rPr>
        <w:t> </w:t>
      </w:r>
      <w:r>
        <w:rPr/>
        <w:t>Fetal alcohol syndrome is the most common preventable cause of mental retardation (Centers for Disease Control and Prevention). Opiates and cocaine have been implicated in intrauterine growth retardation, premature births, neurobehavioral and neurophysical dysfunction, birth defects, cardiovascular problems in mother and fetus, spontaneous abortion and fetal compromise, vascular disruptions, and increased risk for infectious diseases including human immunodeficiency virus (HIV).</w:t>
      </w:r>
    </w:p>
    <w:p>
      <w:pPr>
        <w:pStyle w:val="BodyText"/>
        <w:spacing w:before="283"/>
        <w:ind w:right="1213"/>
        <w:jc w:val="both"/>
      </w:pPr>
      <w:r>
        <w:rPr/>
        <w:t>Because of the potential risk to the fetus, primary care clinicians should ask all pregnant patients about their drug use.</w:t>
      </w:r>
      <w:r>
        <w:rPr>
          <w:spacing w:val="-4"/>
        </w:rPr>
        <w:t> </w:t>
      </w:r>
      <w:r>
        <w:rPr/>
        <w:t>The Panel recommends asking directly, "Do you use street drugs?"</w:t>
      </w:r>
      <w:r>
        <w:rPr>
          <w:spacing w:val="-3"/>
        </w:rPr>
        <w:t> </w:t>
      </w:r>
      <w:r>
        <w:rPr/>
        <w:t>If</w:t>
      </w:r>
      <w:r>
        <w:rPr>
          <w:spacing w:val="-3"/>
        </w:rPr>
        <w:t> </w:t>
      </w:r>
      <w:r>
        <w:rPr/>
        <w:t>the</w:t>
      </w:r>
      <w:r>
        <w:rPr>
          <w:spacing w:val="-4"/>
        </w:rPr>
        <w:t> </w:t>
      </w:r>
      <w:r>
        <w:rPr/>
        <w:t>patient</w:t>
      </w:r>
      <w:r>
        <w:rPr>
          <w:spacing w:val="-3"/>
        </w:rPr>
        <w:t> </w:t>
      </w:r>
      <w:r>
        <w:rPr/>
        <w:t>answers</w:t>
      </w:r>
      <w:r>
        <w:rPr>
          <w:spacing w:val="-3"/>
        </w:rPr>
        <w:t> </w:t>
      </w:r>
      <w:r>
        <w:rPr/>
        <w:t>yes,</w:t>
      </w:r>
      <w:r>
        <w:rPr>
          <w:spacing w:val="-3"/>
        </w:rPr>
        <w:t> </w:t>
      </w:r>
      <w:r>
        <w:rPr/>
        <w:t>advise</w:t>
      </w:r>
      <w:r>
        <w:rPr>
          <w:spacing w:val="-4"/>
        </w:rPr>
        <w:t> </w:t>
      </w:r>
      <w:r>
        <w:rPr/>
        <w:t>her</w:t>
      </w:r>
      <w:r>
        <w:rPr>
          <w:spacing w:val="-3"/>
        </w:rPr>
        <w:t> </w:t>
      </w:r>
      <w:r>
        <w:rPr/>
        <w:t>about</w:t>
      </w:r>
      <w:r>
        <w:rPr>
          <w:spacing w:val="-3"/>
        </w:rPr>
        <w:t> </w:t>
      </w:r>
      <w:r>
        <w:rPr/>
        <w:t>possible</w:t>
      </w:r>
      <w:r>
        <w:rPr>
          <w:spacing w:val="-4"/>
        </w:rPr>
        <w:t> </w:t>
      </w:r>
      <w:r>
        <w:rPr/>
        <w:t>negative</w:t>
      </w:r>
      <w:r>
        <w:rPr>
          <w:spacing w:val="-4"/>
        </w:rPr>
        <w:t> </w:t>
      </w:r>
      <w:r>
        <w:rPr/>
        <w:t>effects</w:t>
      </w:r>
      <w:r>
        <w:rPr>
          <w:spacing w:val="-3"/>
        </w:rPr>
        <w:t> </w:t>
      </w:r>
      <w:r>
        <w:rPr/>
        <w:t>on</w:t>
      </w:r>
      <w:r>
        <w:rPr>
          <w:spacing w:val="-3"/>
        </w:rPr>
        <w:t> </w:t>
      </w:r>
      <w:r>
        <w:rPr/>
        <w:t>the</w:t>
      </w:r>
      <w:r>
        <w:rPr>
          <w:spacing w:val="-4"/>
        </w:rPr>
        <w:t> </w:t>
      </w:r>
      <w:r>
        <w:rPr/>
        <w:t>fetus and recommend abstinence.</w:t>
      </w:r>
    </w:p>
    <w:p>
      <w:pPr>
        <w:pStyle w:val="BodyText"/>
        <w:spacing w:before="312"/>
        <w:ind w:right="1118"/>
      </w:pPr>
      <w:r>
        <w:rPr/>
        <w:t>Of</w:t>
      </w:r>
      <w:r>
        <w:rPr>
          <w:spacing w:val="-3"/>
        </w:rPr>
        <w:t> </w:t>
      </w:r>
      <w:r>
        <w:rPr/>
        <w:t>the</w:t>
      </w:r>
      <w:r>
        <w:rPr>
          <w:spacing w:val="-4"/>
        </w:rPr>
        <w:t> </w:t>
      </w:r>
      <w:r>
        <w:rPr/>
        <w:t>alcohol</w:t>
      </w:r>
      <w:r>
        <w:rPr>
          <w:spacing w:val="-3"/>
        </w:rPr>
        <w:t> </w:t>
      </w:r>
      <w:r>
        <w:rPr/>
        <w:t>screening</w:t>
      </w:r>
      <w:r>
        <w:rPr>
          <w:spacing w:val="-3"/>
        </w:rPr>
        <w:t> </w:t>
      </w:r>
      <w:r>
        <w:rPr/>
        <w:t>instruments</w:t>
      </w:r>
      <w:r>
        <w:rPr>
          <w:spacing w:val="-3"/>
        </w:rPr>
        <w:t> </w:t>
      </w:r>
      <w:r>
        <w:rPr/>
        <w:t>that</w:t>
      </w:r>
      <w:r>
        <w:rPr>
          <w:spacing w:val="-3"/>
        </w:rPr>
        <w:t> </w:t>
      </w:r>
      <w:r>
        <w:rPr/>
        <w:t>have</w:t>
      </w:r>
      <w:r>
        <w:rPr>
          <w:spacing w:val="-4"/>
        </w:rPr>
        <w:t> </w:t>
      </w:r>
      <w:r>
        <w:rPr/>
        <w:t>been</w:t>
      </w:r>
      <w:r>
        <w:rPr>
          <w:spacing w:val="-3"/>
        </w:rPr>
        <w:t> </w:t>
      </w:r>
      <w:r>
        <w:rPr/>
        <w:t>modified</w:t>
      </w:r>
      <w:r>
        <w:rPr>
          <w:spacing w:val="-3"/>
        </w:rPr>
        <w:t> </w:t>
      </w:r>
      <w:r>
        <w:rPr/>
        <w:t>for</w:t>
      </w:r>
      <w:r>
        <w:rPr>
          <w:spacing w:val="-3"/>
        </w:rPr>
        <w:t> </w:t>
      </w:r>
      <w:r>
        <w:rPr/>
        <w:t>pregnant</w:t>
      </w:r>
      <w:r>
        <w:rPr>
          <w:spacing w:val="-3"/>
        </w:rPr>
        <w:t> </w:t>
      </w:r>
      <w:r>
        <w:rPr/>
        <w:t>women,</w:t>
      </w:r>
      <w:r>
        <w:rPr>
          <w:spacing w:val="-3"/>
        </w:rPr>
        <w:t> </w:t>
      </w:r>
      <w:r>
        <w:rPr/>
        <w:t>the TWEAK (a phonetic acronym for its five questions: "tolerance," "worried," "eye-openers," "amnesia," "cut down") has been found to be the most effective for this population, for whom any use is relevant. Based on best clinical judgment, the Panel recommends the use of the TWEAK (reproduced below) for pregnant patients in the primary care setting.</w:t>
      </w:r>
    </w:p>
    <w:p>
      <w:pPr>
        <w:pStyle w:val="Heading5"/>
        <w:spacing w:before="321"/>
        <w:jc w:val="both"/>
        <w:rPr>
          <w:i/>
        </w:rPr>
      </w:pPr>
      <w:r>
        <w:rPr>
          <w:i/>
          <w:color w:val="3C8A9E"/>
        </w:rPr>
        <w:t>Older</w:t>
      </w:r>
      <w:r>
        <w:rPr>
          <w:i/>
          <w:color w:val="3C8A9E"/>
          <w:spacing w:val="-12"/>
        </w:rPr>
        <w:t> </w:t>
      </w:r>
      <w:r>
        <w:rPr>
          <w:i/>
          <w:color w:val="3C8A9E"/>
          <w:spacing w:val="-2"/>
        </w:rPr>
        <w:t>Adults</w:t>
      </w:r>
    </w:p>
    <w:p>
      <w:pPr>
        <w:pStyle w:val="BodyText"/>
        <w:ind w:right="1174"/>
        <w:jc w:val="both"/>
      </w:pPr>
      <w:r>
        <w:rPr/>
        <w:t>A</w:t>
      </w:r>
      <w:r>
        <w:rPr>
          <w:spacing w:val="-18"/>
        </w:rPr>
        <w:t> </w:t>
      </w:r>
      <w:r>
        <w:rPr/>
        <w:t>recent</w:t>
      </w:r>
      <w:r>
        <w:rPr>
          <w:spacing w:val="-4"/>
        </w:rPr>
        <w:t> </w:t>
      </w:r>
      <w:r>
        <w:rPr/>
        <w:t>study</w:t>
      </w:r>
      <w:r>
        <w:rPr>
          <w:spacing w:val="-4"/>
        </w:rPr>
        <w:t> </w:t>
      </w:r>
      <w:r>
        <w:rPr/>
        <w:t>found</w:t>
      </w:r>
      <w:r>
        <w:rPr>
          <w:spacing w:val="-4"/>
        </w:rPr>
        <w:t> </w:t>
      </w:r>
      <w:r>
        <w:rPr/>
        <w:t>that</w:t>
      </w:r>
      <w:r>
        <w:rPr>
          <w:spacing w:val="-4"/>
        </w:rPr>
        <w:t> </w:t>
      </w:r>
      <w:r>
        <w:rPr/>
        <w:t>for</w:t>
      </w:r>
      <w:r>
        <w:rPr>
          <w:spacing w:val="-4"/>
        </w:rPr>
        <w:t> </w:t>
      </w:r>
      <w:r>
        <w:rPr/>
        <w:t>patients</w:t>
      </w:r>
      <w:r>
        <w:rPr>
          <w:spacing w:val="-4"/>
        </w:rPr>
        <w:t> </w:t>
      </w:r>
      <w:r>
        <w:rPr/>
        <w:t>age</w:t>
      </w:r>
      <w:r>
        <w:rPr>
          <w:spacing w:val="-4"/>
        </w:rPr>
        <w:t> </w:t>
      </w:r>
      <w:r>
        <w:rPr/>
        <w:t>65</w:t>
      </w:r>
      <w:r>
        <w:rPr>
          <w:spacing w:val="-4"/>
        </w:rPr>
        <w:t> </w:t>
      </w:r>
      <w:r>
        <w:rPr/>
        <w:t>and</w:t>
      </w:r>
      <w:r>
        <w:rPr>
          <w:spacing w:val="-4"/>
        </w:rPr>
        <w:t> </w:t>
      </w:r>
      <w:r>
        <w:rPr/>
        <w:t>older,</w:t>
      </w:r>
      <w:r>
        <w:rPr>
          <w:spacing w:val="-4"/>
        </w:rPr>
        <w:t> </w:t>
      </w:r>
      <w:r>
        <w:rPr/>
        <w:t>the</w:t>
      </w:r>
      <w:r>
        <w:rPr>
          <w:spacing w:val="-4"/>
        </w:rPr>
        <w:t> </w:t>
      </w:r>
      <w:r>
        <w:rPr/>
        <w:t>prevalence</w:t>
      </w:r>
      <w:r>
        <w:rPr>
          <w:spacing w:val="-5"/>
        </w:rPr>
        <w:t> </w:t>
      </w:r>
      <w:r>
        <w:rPr/>
        <w:t>of</w:t>
      </w:r>
      <w:r>
        <w:rPr>
          <w:spacing w:val="-4"/>
        </w:rPr>
        <w:t> </w:t>
      </w:r>
      <w:r>
        <w:rPr/>
        <w:t>hospitalizations for</w:t>
      </w:r>
      <w:r>
        <w:rPr>
          <w:spacing w:val="-7"/>
        </w:rPr>
        <w:t> </w:t>
      </w:r>
      <w:r>
        <w:rPr/>
        <w:t>alcohol-related</w:t>
      </w:r>
      <w:r>
        <w:rPr>
          <w:spacing w:val="-5"/>
        </w:rPr>
        <w:t> </w:t>
      </w:r>
      <w:r>
        <w:rPr/>
        <w:t>medical</w:t>
      </w:r>
      <w:r>
        <w:rPr>
          <w:spacing w:val="-5"/>
        </w:rPr>
        <w:t> </w:t>
      </w:r>
      <w:r>
        <w:rPr/>
        <w:t>conditions</w:t>
      </w:r>
      <w:r>
        <w:rPr>
          <w:spacing w:val="-5"/>
        </w:rPr>
        <w:t> </w:t>
      </w:r>
      <w:r>
        <w:rPr/>
        <w:t>and</w:t>
      </w:r>
      <w:r>
        <w:rPr>
          <w:spacing w:val="-5"/>
        </w:rPr>
        <w:t> </w:t>
      </w:r>
      <w:r>
        <w:rPr/>
        <w:t>for</w:t>
      </w:r>
      <w:r>
        <w:rPr>
          <w:spacing w:val="-5"/>
        </w:rPr>
        <w:t> </w:t>
      </w:r>
      <w:r>
        <w:rPr/>
        <w:t>myocardial</w:t>
      </w:r>
      <w:r>
        <w:rPr>
          <w:spacing w:val="-5"/>
        </w:rPr>
        <w:t> </w:t>
      </w:r>
      <w:r>
        <w:rPr/>
        <w:t>infarctions</w:t>
      </w:r>
      <w:r>
        <w:rPr>
          <w:spacing w:val="-5"/>
        </w:rPr>
        <w:t> </w:t>
      </w:r>
      <w:r>
        <w:rPr/>
        <w:t>are</w:t>
      </w:r>
      <w:r>
        <w:rPr>
          <w:spacing w:val="-6"/>
        </w:rPr>
        <w:t> </w:t>
      </w:r>
      <w:r>
        <w:rPr/>
        <w:t>similar.</w:t>
      </w:r>
      <w:r>
        <w:rPr>
          <w:spacing w:val="-18"/>
        </w:rPr>
        <w:t> </w:t>
      </w:r>
      <w:r>
        <w:rPr/>
        <w:t>As</w:t>
      </w:r>
      <w:r>
        <w:rPr>
          <w:spacing w:val="-5"/>
        </w:rPr>
        <w:t> </w:t>
      </w:r>
      <w:r>
        <w:rPr/>
        <w:t>high as the numbers are now, projections of the future prevalence of alcohol-related problems</w:t>
      </w:r>
    </w:p>
    <w:p>
      <w:pPr>
        <w:pStyle w:val="BodyText"/>
        <w:spacing w:after="0"/>
        <w:jc w:val="both"/>
        <w:sectPr>
          <w:headerReference w:type="default" r:id="rId108"/>
          <w:footerReference w:type="default" r:id="rId109"/>
          <w:pgSz w:w="12240" w:h="15840"/>
          <w:pgMar w:header="744" w:footer="1086" w:top="1000" w:bottom="1280" w:left="0" w:right="0"/>
        </w:sectPr>
      </w:pPr>
    </w:p>
    <w:p>
      <w:pPr>
        <w:pStyle w:val="BodyText"/>
        <w:spacing w:before="94"/>
        <w:ind w:left="0"/>
      </w:pPr>
    </w:p>
    <w:p>
      <w:pPr>
        <w:pStyle w:val="BodyText"/>
        <w:ind w:right="1064"/>
      </w:pPr>
      <w:r>
        <w:rPr/>
        <w:t>indicate that the problems among older adults will increase appreciably, especially when the Baby Boom generation turns age 60. To ensure that older adults receive needed intervention services, stepped-up identification efforts by primary care clinicians are essential. Since warning signs of substance abuse (e.g., sleep problems, falls, and confusion) can be easily confused with or masked by other concurrent illnesses and chronic</w:t>
      </w:r>
      <w:r>
        <w:rPr>
          <w:spacing w:val="-5"/>
        </w:rPr>
        <w:t> </w:t>
      </w:r>
      <w:r>
        <w:rPr/>
        <w:t>conditions</w:t>
      </w:r>
      <w:r>
        <w:rPr>
          <w:spacing w:val="-4"/>
        </w:rPr>
        <w:t> </w:t>
      </w:r>
      <w:r>
        <w:rPr/>
        <w:t>associated</w:t>
      </w:r>
      <w:r>
        <w:rPr>
          <w:spacing w:val="-4"/>
        </w:rPr>
        <w:t> </w:t>
      </w:r>
      <w:r>
        <w:rPr/>
        <w:t>with</w:t>
      </w:r>
      <w:r>
        <w:rPr>
          <w:spacing w:val="-4"/>
        </w:rPr>
        <w:t> </w:t>
      </w:r>
      <w:r>
        <w:rPr/>
        <w:t>aging,</w:t>
      </w:r>
      <w:r>
        <w:rPr>
          <w:spacing w:val="-4"/>
        </w:rPr>
        <w:t> </w:t>
      </w:r>
      <w:r>
        <w:rPr/>
        <w:t>the</w:t>
      </w:r>
      <w:r>
        <w:rPr>
          <w:spacing w:val="-5"/>
        </w:rPr>
        <w:t> </w:t>
      </w:r>
      <w:r>
        <w:rPr/>
        <w:t>Consensus</w:t>
      </w:r>
      <w:r>
        <w:rPr>
          <w:spacing w:val="-4"/>
        </w:rPr>
        <w:t> </w:t>
      </w:r>
      <w:r>
        <w:rPr/>
        <w:t>Panel</w:t>
      </w:r>
      <w:r>
        <w:rPr>
          <w:spacing w:val="-4"/>
        </w:rPr>
        <w:t> </w:t>
      </w:r>
      <w:r>
        <w:rPr/>
        <w:t>recommends</w:t>
      </w:r>
      <w:r>
        <w:rPr>
          <w:spacing w:val="-4"/>
        </w:rPr>
        <w:t> </w:t>
      </w:r>
      <w:r>
        <w:rPr/>
        <w:t>that</w:t>
      </w:r>
      <w:r>
        <w:rPr>
          <w:spacing w:val="-4"/>
        </w:rPr>
        <w:t> </w:t>
      </w:r>
      <w:r>
        <w:rPr/>
        <w:t>all</w:t>
      </w:r>
      <w:r>
        <w:rPr>
          <w:spacing w:val="-4"/>
        </w:rPr>
        <w:t> </w:t>
      </w:r>
      <w:r>
        <w:rPr/>
        <w:t>adults age 60 and older be screened for alcohol and prescription drug abuse as part of their regular physical examination.</w:t>
      </w:r>
      <w:r>
        <w:rPr>
          <w:spacing w:val="-8"/>
        </w:rPr>
        <w:t> </w:t>
      </w:r>
      <w:r>
        <w:rPr/>
        <w:t>At the very least, those older adults undergoing key life transitions (e.g., death of a spouse, retirement, moving, or cessation of caretaker responsibilities) should be screened.</w:t>
      </w:r>
    </w:p>
    <w:p>
      <w:pPr>
        <w:pStyle w:val="BodyText"/>
        <w:spacing w:before="300"/>
        <w:ind w:right="1167"/>
      </w:pPr>
      <w:r>
        <w:rPr/>
        <w:t>The</w:t>
      </w:r>
      <w:r>
        <w:rPr>
          <w:spacing w:val="-6"/>
        </w:rPr>
        <w:t> </w:t>
      </w:r>
      <w:r>
        <w:rPr/>
        <w:t>CAGE</w:t>
      </w:r>
      <w:r>
        <w:rPr>
          <w:spacing w:val="-5"/>
        </w:rPr>
        <w:t> </w:t>
      </w:r>
      <w:r>
        <w:rPr/>
        <w:t>and</w:t>
      </w:r>
      <w:r>
        <w:rPr>
          <w:spacing w:val="-4"/>
        </w:rPr>
        <w:t> </w:t>
      </w:r>
      <w:r>
        <w:rPr/>
        <w:t>the</w:t>
      </w:r>
      <w:r>
        <w:rPr>
          <w:spacing w:val="-5"/>
        </w:rPr>
        <w:t> </w:t>
      </w:r>
      <w:r>
        <w:rPr/>
        <w:t>Michigan</w:t>
      </w:r>
      <w:r>
        <w:rPr>
          <w:spacing w:val="-18"/>
        </w:rPr>
        <w:t> </w:t>
      </w:r>
      <w:r>
        <w:rPr/>
        <w:t>Alcoholism</w:t>
      </w:r>
      <w:r>
        <w:rPr>
          <w:spacing w:val="-3"/>
        </w:rPr>
        <w:t> </w:t>
      </w:r>
      <w:r>
        <w:rPr/>
        <w:t>Screening</w:t>
      </w:r>
      <w:r>
        <w:rPr>
          <w:spacing w:val="-9"/>
        </w:rPr>
        <w:t> </w:t>
      </w:r>
      <w:r>
        <w:rPr/>
        <w:t>Test</w:t>
      </w:r>
      <w:r>
        <w:rPr>
          <w:spacing w:val="-4"/>
        </w:rPr>
        <w:t> </w:t>
      </w:r>
      <w:r>
        <w:rPr/>
        <w:t>--</w:t>
      </w:r>
      <w:r>
        <w:rPr>
          <w:spacing w:val="-4"/>
        </w:rPr>
        <w:t> </w:t>
      </w:r>
      <w:r>
        <w:rPr/>
        <w:t>Geriatric</w:t>
      </w:r>
      <w:r>
        <w:rPr>
          <w:spacing w:val="-9"/>
        </w:rPr>
        <w:t> </w:t>
      </w:r>
      <w:r>
        <w:rPr/>
        <w:t>Version</w:t>
      </w:r>
      <w:r>
        <w:rPr>
          <w:spacing w:val="-4"/>
        </w:rPr>
        <w:t> </w:t>
      </w:r>
      <w:r>
        <w:rPr/>
        <w:t>(MAST-G) (Blow et al., 1992) are alcohol screening instruments that have been validated for use with older adults. The Consensus Panel recommends the use of the CAGE, again with a cutoff score of 1. The lower threshold is particularly important for this population because</w:t>
      </w:r>
      <w:r>
        <w:rPr>
          <w:spacing w:val="-4"/>
        </w:rPr>
        <w:t> </w:t>
      </w:r>
      <w:r>
        <w:rPr/>
        <w:t>"age-related</w:t>
      </w:r>
      <w:r>
        <w:rPr>
          <w:spacing w:val="-3"/>
        </w:rPr>
        <w:t> </w:t>
      </w:r>
      <w:r>
        <w:rPr/>
        <w:t>physical</w:t>
      </w:r>
      <w:r>
        <w:rPr>
          <w:spacing w:val="-3"/>
        </w:rPr>
        <w:t> </w:t>
      </w:r>
      <w:r>
        <w:rPr/>
        <w:t>changes</w:t>
      </w:r>
      <w:r>
        <w:rPr>
          <w:spacing w:val="-3"/>
        </w:rPr>
        <w:t> </w:t>
      </w:r>
      <w:r>
        <w:rPr/>
        <w:t>.</w:t>
      </w:r>
      <w:r>
        <w:rPr>
          <w:spacing w:val="-3"/>
        </w:rPr>
        <w:t> </w:t>
      </w:r>
      <w:r>
        <w:rPr/>
        <w:t>.</w:t>
      </w:r>
      <w:r>
        <w:rPr>
          <w:spacing w:val="-3"/>
        </w:rPr>
        <w:t> </w:t>
      </w:r>
      <w:r>
        <w:rPr/>
        <w:t>.</w:t>
      </w:r>
      <w:r>
        <w:rPr>
          <w:spacing w:val="-3"/>
        </w:rPr>
        <w:t> </w:t>
      </w:r>
      <w:r>
        <w:rPr/>
        <w:t>can</w:t>
      </w:r>
      <w:r>
        <w:rPr>
          <w:spacing w:val="-3"/>
        </w:rPr>
        <w:t> </w:t>
      </w:r>
      <w:r>
        <w:rPr/>
        <w:t>cause</w:t>
      </w:r>
      <w:r>
        <w:rPr>
          <w:spacing w:val="-4"/>
        </w:rPr>
        <w:t> </w:t>
      </w:r>
      <w:r>
        <w:rPr/>
        <w:t>older</w:t>
      </w:r>
      <w:r>
        <w:rPr>
          <w:spacing w:val="-3"/>
        </w:rPr>
        <w:t> </w:t>
      </w:r>
      <w:r>
        <w:rPr/>
        <w:t>people</w:t>
      </w:r>
      <w:r>
        <w:rPr>
          <w:spacing w:val="-4"/>
        </w:rPr>
        <w:t> </w:t>
      </w:r>
      <w:r>
        <w:rPr/>
        <w:t>to</w:t>
      </w:r>
      <w:r>
        <w:rPr>
          <w:spacing w:val="-3"/>
        </w:rPr>
        <w:t> </w:t>
      </w:r>
      <w:r>
        <w:rPr/>
        <w:t>develop</w:t>
      </w:r>
      <w:r>
        <w:rPr>
          <w:spacing w:val="-3"/>
        </w:rPr>
        <w:t> </w:t>
      </w:r>
      <w:r>
        <w:rPr/>
        <w:t>more</w:t>
      </w:r>
      <w:r>
        <w:rPr>
          <w:spacing w:val="-4"/>
        </w:rPr>
        <w:t> </w:t>
      </w:r>
      <w:r>
        <w:rPr/>
        <w:t>severe intoxication and subsequent problems at lower levels of consumption”. There is also "some evidence of increased neural sensitivity to single doses of alcohol with age”.</w:t>
      </w:r>
    </w:p>
    <w:p>
      <w:pPr>
        <w:pStyle w:val="BodyText"/>
        <w:spacing w:before="319"/>
        <w:ind w:right="1118"/>
      </w:pPr>
      <w:r>
        <w:rPr/>
        <w:t>Since the </w:t>
      </w:r>
      <w:r>
        <w:rPr>
          <w:color w:val="2F4A8B"/>
          <w:u w:val="single" w:color="000000"/>
        </w:rPr>
        <w:t>MAST-G</w:t>
      </w:r>
      <w:r>
        <w:rPr>
          <w:color w:val="2F4A8B"/>
          <w:u w:val="none"/>
        </w:rPr>
        <w:t> </w:t>
      </w:r>
      <w:r>
        <w:rPr>
          <w:u w:val="none"/>
        </w:rPr>
        <w:t>was developed specifically for older adults, it provides a sound screening option for clinicians willing to spend the time required to administer this 24-item test.</w:t>
      </w:r>
      <w:r>
        <w:rPr>
          <w:spacing w:val="-9"/>
          <w:u w:val="none"/>
        </w:rPr>
        <w:t> </w:t>
      </w:r>
      <w:r>
        <w:rPr>
          <w:u w:val="none"/>
        </w:rPr>
        <w:t>Although the</w:t>
      </w:r>
      <w:r>
        <w:rPr>
          <w:spacing w:val="-9"/>
          <w:u w:val="none"/>
        </w:rPr>
        <w:t> </w:t>
      </w:r>
      <w:r>
        <w:rPr>
          <w:color w:val="2F4A8B"/>
          <w:u w:val="single" w:color="000000"/>
        </w:rPr>
        <w:t>AUDIT</w:t>
      </w:r>
      <w:r>
        <w:rPr>
          <w:color w:val="2F4A8B"/>
          <w:u w:val="none"/>
        </w:rPr>
        <w:t> </w:t>
      </w:r>
      <w:r>
        <w:rPr>
          <w:u w:val="none"/>
        </w:rPr>
        <w:t>has not been evaluated for use with older adults, it has been validated cross-culturally. Since there are few culturally sensitive screening instruments,</w:t>
      </w:r>
      <w:r>
        <w:rPr>
          <w:spacing w:val="-5"/>
          <w:u w:val="none"/>
        </w:rPr>
        <w:t> </w:t>
      </w:r>
      <w:r>
        <w:rPr>
          <w:u w:val="none"/>
        </w:rPr>
        <w:t>the</w:t>
      </w:r>
      <w:r>
        <w:rPr>
          <w:spacing w:val="-18"/>
          <w:u w:val="none"/>
        </w:rPr>
        <w:t> </w:t>
      </w:r>
      <w:r>
        <w:rPr>
          <w:color w:val="2F4A8B"/>
          <w:u w:val="single" w:color="000000"/>
        </w:rPr>
        <w:t>AUDIT</w:t>
      </w:r>
      <w:r>
        <w:rPr>
          <w:color w:val="2F4A8B"/>
          <w:spacing w:val="-9"/>
          <w:u w:val="none"/>
        </w:rPr>
        <w:t> </w:t>
      </w:r>
      <w:r>
        <w:rPr>
          <w:u w:val="none"/>
        </w:rPr>
        <w:t>may</w:t>
      </w:r>
      <w:r>
        <w:rPr>
          <w:spacing w:val="-4"/>
          <w:u w:val="none"/>
        </w:rPr>
        <w:t> </w:t>
      </w:r>
      <w:r>
        <w:rPr>
          <w:u w:val="none"/>
        </w:rPr>
        <w:t>prove</w:t>
      </w:r>
      <w:r>
        <w:rPr>
          <w:spacing w:val="-5"/>
          <w:u w:val="none"/>
        </w:rPr>
        <w:t> </w:t>
      </w:r>
      <w:r>
        <w:rPr>
          <w:u w:val="none"/>
        </w:rPr>
        <w:t>useful</w:t>
      </w:r>
      <w:r>
        <w:rPr>
          <w:spacing w:val="-4"/>
          <w:u w:val="none"/>
        </w:rPr>
        <w:t> </w:t>
      </w:r>
      <w:r>
        <w:rPr>
          <w:u w:val="none"/>
        </w:rPr>
        <w:t>for</w:t>
      </w:r>
      <w:r>
        <w:rPr>
          <w:spacing w:val="-4"/>
          <w:u w:val="none"/>
        </w:rPr>
        <w:t> </w:t>
      </w:r>
      <w:r>
        <w:rPr>
          <w:u w:val="none"/>
        </w:rPr>
        <w:t>identifying</w:t>
      </w:r>
      <w:r>
        <w:rPr>
          <w:spacing w:val="-4"/>
          <w:u w:val="none"/>
        </w:rPr>
        <w:t> </w:t>
      </w:r>
      <w:r>
        <w:rPr>
          <w:u w:val="none"/>
        </w:rPr>
        <w:t>alcohol</w:t>
      </w:r>
      <w:r>
        <w:rPr>
          <w:spacing w:val="-4"/>
          <w:u w:val="none"/>
        </w:rPr>
        <w:t> </w:t>
      </w:r>
      <w:r>
        <w:rPr>
          <w:u w:val="none"/>
        </w:rPr>
        <w:t>problems</w:t>
      </w:r>
      <w:r>
        <w:rPr>
          <w:spacing w:val="-4"/>
          <w:u w:val="none"/>
        </w:rPr>
        <w:t> </w:t>
      </w:r>
      <w:r>
        <w:rPr>
          <w:u w:val="none"/>
        </w:rPr>
        <w:t>among</w:t>
      </w:r>
      <w:r>
        <w:rPr>
          <w:spacing w:val="-4"/>
          <w:u w:val="none"/>
        </w:rPr>
        <w:t> </w:t>
      </w:r>
      <w:r>
        <w:rPr>
          <w:u w:val="none"/>
        </w:rPr>
        <w:t>older members of ethnic minority groups.</w:t>
      </w:r>
    </w:p>
    <w:p>
      <w:pPr>
        <w:pStyle w:val="BodyText"/>
        <w:spacing w:before="320"/>
        <w:ind w:right="1084"/>
      </w:pPr>
      <w:r>
        <w:rPr/>
        <w:t>Individuals with chronic health problems also may be using a large number of prescription</w:t>
      </w:r>
      <w:r>
        <w:rPr>
          <w:spacing w:val="-4"/>
        </w:rPr>
        <w:t> </w:t>
      </w:r>
      <w:r>
        <w:rPr/>
        <w:t>drugs,</w:t>
      </w:r>
      <w:r>
        <w:rPr>
          <w:spacing w:val="-4"/>
        </w:rPr>
        <w:t> </w:t>
      </w:r>
      <w:r>
        <w:rPr/>
        <w:t>which</w:t>
      </w:r>
      <w:r>
        <w:rPr>
          <w:spacing w:val="-4"/>
        </w:rPr>
        <w:t> </w:t>
      </w:r>
      <w:r>
        <w:rPr/>
        <w:t>can</w:t>
      </w:r>
      <w:r>
        <w:rPr>
          <w:spacing w:val="-4"/>
        </w:rPr>
        <w:t> </w:t>
      </w:r>
      <w:r>
        <w:rPr/>
        <w:t>cause</w:t>
      </w:r>
      <w:r>
        <w:rPr>
          <w:spacing w:val="-5"/>
        </w:rPr>
        <w:t> </w:t>
      </w:r>
      <w:r>
        <w:rPr/>
        <w:t>complications</w:t>
      </w:r>
      <w:r>
        <w:rPr>
          <w:spacing w:val="-4"/>
        </w:rPr>
        <w:t> </w:t>
      </w:r>
      <w:r>
        <w:rPr/>
        <w:t>when</w:t>
      </w:r>
      <w:r>
        <w:rPr>
          <w:spacing w:val="-4"/>
        </w:rPr>
        <w:t> </w:t>
      </w:r>
      <w:r>
        <w:rPr/>
        <w:t>combined</w:t>
      </w:r>
      <w:r>
        <w:rPr>
          <w:spacing w:val="-4"/>
        </w:rPr>
        <w:t> </w:t>
      </w:r>
      <w:r>
        <w:rPr/>
        <w:t>with</w:t>
      </w:r>
      <w:r>
        <w:rPr>
          <w:spacing w:val="-4"/>
        </w:rPr>
        <w:t> </w:t>
      </w:r>
      <w:r>
        <w:rPr/>
        <w:t>alcohol</w:t>
      </w:r>
      <w:r>
        <w:rPr>
          <w:spacing w:val="-4"/>
        </w:rPr>
        <w:t> </w:t>
      </w:r>
      <w:r>
        <w:rPr/>
        <w:t>and</w:t>
      </w:r>
      <w:r>
        <w:rPr>
          <w:spacing w:val="-4"/>
        </w:rPr>
        <w:t> </w:t>
      </w:r>
      <w:r>
        <w:rPr/>
        <w:t>other drugs. To screen for prescription drug use, a clinician can ask questions such as:</w:t>
      </w:r>
    </w:p>
    <w:p>
      <w:pPr>
        <w:pStyle w:val="BodyText"/>
        <w:tabs>
          <w:tab w:pos="1579" w:val="left" w:leader="none"/>
        </w:tabs>
        <w:spacing w:line="225" w:lineRule="auto" w:before="311"/>
        <w:ind w:left="1580" w:right="1150" w:hanging="500"/>
      </w:pPr>
      <w:r>
        <w:rPr>
          <w:rFonts w:ascii="Segoe UI Symbol" w:hAnsi="Segoe UI Symbol"/>
          <w:spacing w:val="-10"/>
        </w:rPr>
        <w:t>➡</w:t>
      </w:r>
      <w:r>
        <w:rPr>
          <w:rFonts w:ascii="Segoe UI Symbol" w:hAnsi="Segoe UI Symbol"/>
        </w:rPr>
        <w:tab/>
      </w:r>
      <w:r>
        <w:rPr>
          <w:position w:val="1"/>
        </w:rPr>
        <w:t>"Do</w:t>
      </w:r>
      <w:r>
        <w:rPr>
          <w:spacing w:val="-3"/>
          <w:position w:val="1"/>
        </w:rPr>
        <w:t> </w:t>
      </w:r>
      <w:r>
        <w:rPr>
          <w:position w:val="1"/>
        </w:rPr>
        <w:t>you</w:t>
      </w:r>
      <w:r>
        <w:rPr>
          <w:spacing w:val="-3"/>
          <w:position w:val="1"/>
        </w:rPr>
        <w:t> </w:t>
      </w:r>
      <w:r>
        <w:rPr>
          <w:position w:val="1"/>
        </w:rPr>
        <w:t>see</w:t>
      </w:r>
      <w:r>
        <w:rPr>
          <w:spacing w:val="-4"/>
          <w:position w:val="1"/>
        </w:rPr>
        <w:t> </w:t>
      </w:r>
      <w:r>
        <w:rPr>
          <w:position w:val="1"/>
        </w:rPr>
        <w:t>more</w:t>
      </w:r>
      <w:r>
        <w:rPr>
          <w:spacing w:val="-4"/>
          <w:position w:val="1"/>
        </w:rPr>
        <w:t> </w:t>
      </w:r>
      <w:r>
        <w:rPr>
          <w:position w:val="1"/>
        </w:rPr>
        <w:t>than</w:t>
      </w:r>
      <w:r>
        <w:rPr>
          <w:spacing w:val="-3"/>
          <w:position w:val="1"/>
        </w:rPr>
        <w:t> </w:t>
      </w:r>
      <w:r>
        <w:rPr>
          <w:position w:val="1"/>
        </w:rPr>
        <w:t>one</w:t>
      </w:r>
      <w:r>
        <w:rPr>
          <w:spacing w:val="-4"/>
          <w:position w:val="1"/>
        </w:rPr>
        <w:t> </w:t>
      </w:r>
      <w:r>
        <w:rPr>
          <w:position w:val="1"/>
        </w:rPr>
        <w:t>health</w:t>
      </w:r>
      <w:r>
        <w:rPr>
          <w:spacing w:val="-3"/>
          <w:position w:val="1"/>
        </w:rPr>
        <w:t> </w:t>
      </w:r>
      <w:r>
        <w:rPr>
          <w:position w:val="1"/>
        </w:rPr>
        <w:t>care</w:t>
      </w:r>
      <w:r>
        <w:rPr>
          <w:spacing w:val="-4"/>
          <w:position w:val="1"/>
        </w:rPr>
        <w:t> </w:t>
      </w:r>
      <w:r>
        <w:rPr>
          <w:position w:val="1"/>
        </w:rPr>
        <w:t>provider</w:t>
      </w:r>
      <w:r>
        <w:rPr>
          <w:spacing w:val="-3"/>
          <w:position w:val="1"/>
        </w:rPr>
        <w:t> </w:t>
      </w:r>
      <w:r>
        <w:rPr>
          <w:position w:val="1"/>
        </w:rPr>
        <w:t>regularly?</w:t>
      </w:r>
      <w:r>
        <w:rPr>
          <w:spacing w:val="-9"/>
          <w:position w:val="1"/>
        </w:rPr>
        <w:t> </w:t>
      </w:r>
      <w:r>
        <w:rPr>
          <w:position w:val="1"/>
        </w:rPr>
        <w:t>Why?</w:t>
      </w:r>
      <w:r>
        <w:rPr>
          <w:spacing w:val="-4"/>
          <w:position w:val="1"/>
        </w:rPr>
        <w:t> </w:t>
      </w:r>
      <w:r>
        <w:rPr>
          <w:position w:val="1"/>
        </w:rPr>
        <w:t>Have</w:t>
      </w:r>
      <w:r>
        <w:rPr>
          <w:spacing w:val="-4"/>
          <w:position w:val="1"/>
        </w:rPr>
        <w:t> </w:t>
      </w:r>
      <w:r>
        <w:rPr>
          <w:position w:val="1"/>
        </w:rPr>
        <w:t>you</w:t>
      </w:r>
      <w:r>
        <w:rPr>
          <w:spacing w:val="-3"/>
          <w:position w:val="1"/>
        </w:rPr>
        <w:t> </w:t>
      </w:r>
      <w:r>
        <w:rPr>
          <w:position w:val="1"/>
        </w:rPr>
        <w:t>switched </w:t>
      </w:r>
      <w:r>
        <w:rPr/>
        <w:t>doctors recently? Why?”</w:t>
      </w:r>
    </w:p>
    <w:p>
      <w:pPr>
        <w:pStyle w:val="BodyText"/>
        <w:tabs>
          <w:tab w:pos="1579" w:val="left" w:leader="none"/>
        </w:tabs>
        <w:spacing w:line="315" w:lineRule="exact"/>
        <w:rPr>
          <w:position w:val="1"/>
        </w:rPr>
      </w:pPr>
      <w:r>
        <w:rPr>
          <w:rFonts w:ascii="Segoe UI Symbol" w:hAnsi="Segoe UI Symbol"/>
          <w:spacing w:val="-10"/>
        </w:rPr>
        <w:t>➡</w:t>
      </w:r>
      <w:r>
        <w:rPr>
          <w:rFonts w:ascii="Segoe UI Symbol" w:hAnsi="Segoe UI Symbol"/>
        </w:rPr>
        <w:tab/>
      </w:r>
      <w:r>
        <w:rPr>
          <w:position w:val="1"/>
        </w:rPr>
        <w:t>"What</w:t>
      </w:r>
      <w:r>
        <w:rPr>
          <w:spacing w:val="-4"/>
          <w:position w:val="1"/>
        </w:rPr>
        <w:t> </w:t>
      </w:r>
      <w:r>
        <w:rPr>
          <w:position w:val="1"/>
        </w:rPr>
        <w:t>prescription</w:t>
      </w:r>
      <w:r>
        <w:rPr>
          <w:spacing w:val="-1"/>
          <w:position w:val="1"/>
        </w:rPr>
        <w:t> </w:t>
      </w:r>
      <w:r>
        <w:rPr>
          <w:position w:val="1"/>
        </w:rPr>
        <w:t>drugs</w:t>
      </w:r>
      <w:r>
        <w:rPr>
          <w:spacing w:val="-1"/>
          <w:position w:val="1"/>
        </w:rPr>
        <w:t> </w:t>
      </w:r>
      <w:r>
        <w:rPr>
          <w:position w:val="1"/>
        </w:rPr>
        <w:t>are</w:t>
      </w:r>
      <w:r>
        <w:rPr>
          <w:spacing w:val="-2"/>
          <w:position w:val="1"/>
        </w:rPr>
        <w:t> </w:t>
      </w:r>
      <w:r>
        <w:rPr>
          <w:position w:val="1"/>
        </w:rPr>
        <w:t>you</w:t>
      </w:r>
      <w:r>
        <w:rPr>
          <w:spacing w:val="-1"/>
          <w:position w:val="1"/>
        </w:rPr>
        <w:t> </w:t>
      </w:r>
      <w:r>
        <w:rPr>
          <w:position w:val="1"/>
        </w:rPr>
        <w:t>taking?</w:t>
      </w:r>
      <w:r>
        <w:rPr>
          <w:spacing w:val="-17"/>
          <w:position w:val="1"/>
        </w:rPr>
        <w:t> </w:t>
      </w:r>
      <w:r>
        <w:rPr>
          <w:position w:val="1"/>
        </w:rPr>
        <w:t>Are</w:t>
      </w:r>
      <w:r>
        <w:rPr>
          <w:spacing w:val="-2"/>
          <w:position w:val="1"/>
        </w:rPr>
        <w:t> </w:t>
      </w:r>
      <w:r>
        <w:rPr>
          <w:position w:val="1"/>
        </w:rPr>
        <w:t>you</w:t>
      </w:r>
      <w:r>
        <w:rPr>
          <w:spacing w:val="-1"/>
          <w:position w:val="1"/>
        </w:rPr>
        <w:t> </w:t>
      </w:r>
      <w:r>
        <w:rPr>
          <w:position w:val="1"/>
        </w:rPr>
        <w:t>having</w:t>
      </w:r>
      <w:r>
        <w:rPr>
          <w:spacing w:val="-1"/>
          <w:position w:val="1"/>
        </w:rPr>
        <w:t> </w:t>
      </w:r>
      <w:r>
        <w:rPr>
          <w:position w:val="1"/>
        </w:rPr>
        <w:t>any</w:t>
      </w:r>
      <w:r>
        <w:rPr>
          <w:spacing w:val="-1"/>
          <w:position w:val="1"/>
        </w:rPr>
        <w:t> </w:t>
      </w:r>
      <w:r>
        <w:rPr>
          <w:position w:val="1"/>
        </w:rPr>
        <w:t>problems</w:t>
      </w:r>
      <w:r>
        <w:rPr>
          <w:spacing w:val="-1"/>
          <w:position w:val="1"/>
        </w:rPr>
        <w:t> </w:t>
      </w:r>
      <w:r>
        <w:rPr>
          <w:position w:val="1"/>
        </w:rPr>
        <w:t>with</w:t>
      </w:r>
      <w:r>
        <w:rPr>
          <w:spacing w:val="-1"/>
          <w:position w:val="1"/>
        </w:rPr>
        <w:t> </w:t>
      </w:r>
      <w:r>
        <w:rPr>
          <w:spacing w:val="-2"/>
          <w:position w:val="1"/>
        </w:rPr>
        <w:t>them?”</w:t>
      </w:r>
    </w:p>
    <w:p>
      <w:pPr>
        <w:pStyle w:val="BodyText"/>
        <w:tabs>
          <w:tab w:pos="1579" w:val="left" w:leader="none"/>
        </w:tabs>
        <w:spacing w:line="225" w:lineRule="auto"/>
        <w:ind w:left="1580" w:right="2448" w:hanging="500"/>
      </w:pPr>
      <w:r>
        <w:rPr>
          <w:rFonts w:ascii="Segoe UI Symbol" w:hAnsi="Segoe UI Symbol"/>
          <w:spacing w:val="-10"/>
        </w:rPr>
        <w:t>➡</w:t>
      </w:r>
      <w:r>
        <w:rPr>
          <w:rFonts w:ascii="Segoe UI Symbol" w:hAnsi="Segoe UI Symbol"/>
        </w:rPr>
        <w:tab/>
      </w:r>
      <w:r>
        <w:rPr>
          <w:position w:val="1"/>
        </w:rPr>
        <w:t>"Where</w:t>
      </w:r>
      <w:r>
        <w:rPr>
          <w:spacing w:val="-4"/>
          <w:position w:val="1"/>
        </w:rPr>
        <w:t> </w:t>
      </w:r>
      <w:r>
        <w:rPr>
          <w:position w:val="1"/>
        </w:rPr>
        <w:t>do</w:t>
      </w:r>
      <w:r>
        <w:rPr>
          <w:spacing w:val="-3"/>
          <w:position w:val="1"/>
        </w:rPr>
        <w:t> </w:t>
      </w:r>
      <w:r>
        <w:rPr>
          <w:position w:val="1"/>
        </w:rPr>
        <w:t>you</w:t>
      </w:r>
      <w:r>
        <w:rPr>
          <w:spacing w:val="-3"/>
          <w:position w:val="1"/>
        </w:rPr>
        <w:t> </w:t>
      </w:r>
      <w:r>
        <w:rPr>
          <w:position w:val="1"/>
        </w:rPr>
        <w:t>get</w:t>
      </w:r>
      <w:r>
        <w:rPr>
          <w:spacing w:val="-3"/>
          <w:position w:val="1"/>
        </w:rPr>
        <w:t> </w:t>
      </w:r>
      <w:r>
        <w:rPr>
          <w:position w:val="1"/>
        </w:rPr>
        <w:t>your</w:t>
      </w:r>
      <w:r>
        <w:rPr>
          <w:spacing w:val="-3"/>
          <w:position w:val="1"/>
        </w:rPr>
        <w:t> </w:t>
      </w:r>
      <w:r>
        <w:rPr>
          <w:position w:val="1"/>
        </w:rPr>
        <w:t>prescriptions</w:t>
      </w:r>
      <w:r>
        <w:rPr>
          <w:spacing w:val="-3"/>
          <w:position w:val="1"/>
        </w:rPr>
        <w:t> </w:t>
      </w:r>
      <w:r>
        <w:rPr>
          <w:position w:val="1"/>
        </w:rPr>
        <w:t>filled?</w:t>
      </w:r>
      <w:r>
        <w:rPr>
          <w:spacing w:val="-4"/>
          <w:position w:val="1"/>
        </w:rPr>
        <w:t> </w:t>
      </w:r>
      <w:r>
        <w:rPr>
          <w:position w:val="1"/>
        </w:rPr>
        <w:t>Do</w:t>
      </w:r>
      <w:r>
        <w:rPr>
          <w:spacing w:val="-3"/>
          <w:position w:val="1"/>
        </w:rPr>
        <w:t> </w:t>
      </w:r>
      <w:r>
        <w:rPr>
          <w:position w:val="1"/>
        </w:rPr>
        <w:t>you</w:t>
      </w:r>
      <w:r>
        <w:rPr>
          <w:spacing w:val="-3"/>
          <w:position w:val="1"/>
        </w:rPr>
        <w:t> </w:t>
      </w:r>
      <w:r>
        <w:rPr>
          <w:position w:val="1"/>
        </w:rPr>
        <w:t>go</w:t>
      </w:r>
      <w:r>
        <w:rPr>
          <w:spacing w:val="-3"/>
          <w:position w:val="1"/>
        </w:rPr>
        <w:t> </w:t>
      </w:r>
      <w:r>
        <w:rPr>
          <w:position w:val="1"/>
        </w:rPr>
        <w:t>to</w:t>
      </w:r>
      <w:r>
        <w:rPr>
          <w:spacing w:val="-3"/>
          <w:position w:val="1"/>
        </w:rPr>
        <w:t> </w:t>
      </w:r>
      <w:r>
        <w:rPr>
          <w:position w:val="1"/>
        </w:rPr>
        <w:t>more</w:t>
      </w:r>
      <w:r>
        <w:rPr>
          <w:spacing w:val="-4"/>
          <w:position w:val="1"/>
        </w:rPr>
        <w:t> </w:t>
      </w:r>
      <w:r>
        <w:rPr>
          <w:position w:val="1"/>
        </w:rPr>
        <w:t>than</w:t>
      </w:r>
      <w:r>
        <w:rPr>
          <w:spacing w:val="-3"/>
          <w:position w:val="1"/>
        </w:rPr>
        <w:t> </w:t>
      </w:r>
      <w:r>
        <w:rPr>
          <w:position w:val="1"/>
        </w:rPr>
        <w:t>one </w:t>
      </w:r>
      <w:r>
        <w:rPr>
          <w:spacing w:val="-2"/>
        </w:rPr>
        <w:t>pharmacy?”</w:t>
      </w:r>
    </w:p>
    <w:p>
      <w:pPr>
        <w:pStyle w:val="BodyText"/>
        <w:tabs>
          <w:tab w:pos="1579" w:val="left" w:leader="none"/>
        </w:tabs>
        <w:spacing w:line="225" w:lineRule="auto"/>
        <w:ind w:left="1580" w:right="1532" w:hanging="500"/>
      </w:pPr>
      <w:r>
        <w:rPr>
          <w:rFonts w:ascii="Segoe UI Symbol" w:hAnsi="Segoe UI Symbol"/>
          <w:spacing w:val="-10"/>
        </w:rPr>
        <w:t>➡</w:t>
      </w:r>
      <w:r>
        <w:rPr>
          <w:rFonts w:ascii="Segoe UI Symbol" w:hAnsi="Segoe UI Symbol"/>
        </w:rPr>
        <w:tab/>
      </w:r>
      <w:r>
        <w:rPr>
          <w:position w:val="1"/>
        </w:rPr>
        <w:t>"Do</w:t>
      </w:r>
      <w:r>
        <w:rPr>
          <w:spacing w:val="-5"/>
          <w:position w:val="1"/>
        </w:rPr>
        <w:t> </w:t>
      </w:r>
      <w:r>
        <w:rPr>
          <w:position w:val="1"/>
        </w:rPr>
        <w:t>you</w:t>
      </w:r>
      <w:r>
        <w:rPr>
          <w:spacing w:val="-5"/>
          <w:position w:val="1"/>
        </w:rPr>
        <w:t> </w:t>
      </w:r>
      <w:r>
        <w:rPr>
          <w:position w:val="1"/>
        </w:rPr>
        <w:t>use</w:t>
      </w:r>
      <w:r>
        <w:rPr>
          <w:spacing w:val="-6"/>
          <w:position w:val="1"/>
        </w:rPr>
        <w:t> </w:t>
      </w:r>
      <w:r>
        <w:rPr>
          <w:position w:val="1"/>
        </w:rPr>
        <w:t>any</w:t>
      </w:r>
      <w:r>
        <w:rPr>
          <w:spacing w:val="-5"/>
          <w:position w:val="1"/>
        </w:rPr>
        <w:t> </w:t>
      </w:r>
      <w:r>
        <w:rPr>
          <w:position w:val="1"/>
        </w:rPr>
        <w:t>other</w:t>
      </w:r>
      <w:r>
        <w:rPr>
          <w:spacing w:val="-5"/>
          <w:position w:val="1"/>
        </w:rPr>
        <w:t> </w:t>
      </w:r>
      <w:r>
        <w:rPr>
          <w:position w:val="1"/>
        </w:rPr>
        <w:t>nonprescription</w:t>
      </w:r>
      <w:r>
        <w:rPr>
          <w:spacing w:val="-5"/>
          <w:position w:val="1"/>
        </w:rPr>
        <w:t> </w:t>
      </w:r>
      <w:r>
        <w:rPr>
          <w:position w:val="1"/>
        </w:rPr>
        <w:t>medications?</w:t>
      </w:r>
      <w:r>
        <w:rPr>
          <w:spacing w:val="-6"/>
          <w:position w:val="1"/>
        </w:rPr>
        <w:t> </w:t>
      </w:r>
      <w:r>
        <w:rPr>
          <w:position w:val="1"/>
        </w:rPr>
        <w:t>If</w:t>
      </w:r>
      <w:r>
        <w:rPr>
          <w:spacing w:val="-5"/>
          <w:position w:val="1"/>
        </w:rPr>
        <w:t> </w:t>
      </w:r>
      <w:r>
        <w:rPr>
          <w:position w:val="1"/>
        </w:rPr>
        <w:t>so,</w:t>
      </w:r>
      <w:r>
        <w:rPr>
          <w:spacing w:val="-5"/>
          <w:position w:val="1"/>
        </w:rPr>
        <w:t> </w:t>
      </w:r>
      <w:r>
        <w:rPr>
          <w:position w:val="1"/>
        </w:rPr>
        <w:t>what,</w:t>
      </w:r>
      <w:r>
        <w:rPr>
          <w:spacing w:val="-5"/>
          <w:position w:val="1"/>
        </w:rPr>
        <w:t> </w:t>
      </w:r>
      <w:r>
        <w:rPr>
          <w:position w:val="1"/>
        </w:rPr>
        <w:t>why,</w:t>
      </w:r>
      <w:r>
        <w:rPr>
          <w:spacing w:val="-5"/>
          <w:position w:val="1"/>
        </w:rPr>
        <w:t> </w:t>
      </w:r>
      <w:r>
        <w:rPr>
          <w:position w:val="1"/>
        </w:rPr>
        <w:t>how</w:t>
      </w:r>
      <w:r>
        <w:rPr>
          <w:spacing w:val="-5"/>
          <w:position w:val="1"/>
        </w:rPr>
        <w:t> </w:t>
      </w:r>
      <w:r>
        <w:rPr>
          <w:position w:val="1"/>
        </w:rPr>
        <w:t>much, </w:t>
      </w:r>
      <w:r>
        <w:rPr/>
        <w:t>how often, and how long have you been taking them?"</w:t>
      </w:r>
    </w:p>
    <w:p>
      <w:pPr>
        <w:pStyle w:val="BodyText"/>
        <w:spacing w:after="0" w:line="225" w:lineRule="auto"/>
        <w:sectPr>
          <w:headerReference w:type="default" r:id="rId110"/>
          <w:footerReference w:type="default" r:id="rId111"/>
          <w:pgSz w:w="12240" w:h="15840"/>
          <w:pgMar w:header="744" w:footer="1086" w:top="1000" w:bottom="1280" w:left="0" w:right="0"/>
        </w:sectPr>
      </w:pPr>
    </w:p>
    <w:p>
      <w:pPr>
        <w:pStyle w:val="BodyText"/>
        <w:spacing w:before="94"/>
        <w:ind w:left="0"/>
      </w:pPr>
    </w:p>
    <w:p>
      <w:pPr>
        <w:pStyle w:val="BodyText"/>
        <w:ind w:right="1118"/>
      </w:pPr>
      <w:r>
        <w:rPr/>
        <w:t>If the clinician suspects that prescription drug abuse may be occurring and the older patient</w:t>
      </w:r>
      <w:r>
        <w:rPr>
          <w:spacing w:val="-4"/>
        </w:rPr>
        <w:t> </w:t>
      </w:r>
      <w:r>
        <w:rPr/>
        <w:t>is</w:t>
      </w:r>
      <w:r>
        <w:rPr>
          <w:spacing w:val="-4"/>
        </w:rPr>
        <w:t> </w:t>
      </w:r>
      <w:r>
        <w:rPr/>
        <w:t>confused</w:t>
      </w:r>
      <w:r>
        <w:rPr>
          <w:spacing w:val="-4"/>
        </w:rPr>
        <w:t> </w:t>
      </w:r>
      <w:r>
        <w:rPr/>
        <w:t>about</w:t>
      </w:r>
      <w:r>
        <w:rPr>
          <w:spacing w:val="-4"/>
        </w:rPr>
        <w:t> </w:t>
      </w:r>
      <w:r>
        <w:rPr/>
        <w:t>her</w:t>
      </w:r>
      <w:r>
        <w:rPr>
          <w:spacing w:val="-4"/>
        </w:rPr>
        <w:t> </w:t>
      </w:r>
      <w:r>
        <w:rPr/>
        <w:t>prescriptions,</w:t>
      </w:r>
      <w:r>
        <w:rPr>
          <w:spacing w:val="-4"/>
        </w:rPr>
        <w:t> </w:t>
      </w:r>
      <w:r>
        <w:rPr/>
        <w:t>seeing</w:t>
      </w:r>
      <w:r>
        <w:rPr>
          <w:spacing w:val="-4"/>
        </w:rPr>
        <w:t> </w:t>
      </w:r>
      <w:r>
        <w:rPr/>
        <w:t>more</w:t>
      </w:r>
      <w:r>
        <w:rPr>
          <w:spacing w:val="-5"/>
        </w:rPr>
        <w:t> </w:t>
      </w:r>
      <w:r>
        <w:rPr/>
        <w:t>than</w:t>
      </w:r>
      <w:r>
        <w:rPr>
          <w:spacing w:val="-4"/>
        </w:rPr>
        <w:t> </w:t>
      </w:r>
      <w:r>
        <w:rPr/>
        <w:t>one</w:t>
      </w:r>
      <w:r>
        <w:rPr>
          <w:spacing w:val="-5"/>
        </w:rPr>
        <w:t> </w:t>
      </w:r>
      <w:r>
        <w:rPr/>
        <w:t>doctor,</w:t>
      </w:r>
      <w:r>
        <w:rPr>
          <w:spacing w:val="-4"/>
        </w:rPr>
        <w:t> </w:t>
      </w:r>
      <w:r>
        <w:rPr/>
        <w:t>using</w:t>
      </w:r>
      <w:r>
        <w:rPr>
          <w:spacing w:val="-4"/>
        </w:rPr>
        <w:t> </w:t>
      </w:r>
      <w:r>
        <w:rPr/>
        <w:t>more</w:t>
      </w:r>
      <w:r>
        <w:rPr>
          <w:spacing w:val="-5"/>
        </w:rPr>
        <w:t> </w:t>
      </w:r>
      <w:r>
        <w:rPr/>
        <w:t>than one pharmacy, or seems reluctant to discuss her use, assessment is warranted.</w:t>
      </w:r>
    </w:p>
    <w:p>
      <w:pPr>
        <w:pStyle w:val="BodyText"/>
        <w:spacing w:before="4"/>
        <w:ind w:left="0"/>
      </w:pPr>
    </w:p>
    <w:p>
      <w:pPr>
        <w:pStyle w:val="Heading5"/>
        <w:rPr>
          <w:i/>
        </w:rPr>
      </w:pPr>
      <w:r>
        <w:rPr>
          <w:i/>
          <w:color w:val="3C8A9E"/>
        </w:rPr>
        <w:t>Health</w:t>
      </w:r>
      <w:r>
        <w:rPr>
          <w:i/>
          <w:color w:val="3C8A9E"/>
          <w:spacing w:val="-2"/>
        </w:rPr>
        <w:t> </w:t>
      </w:r>
      <w:r>
        <w:rPr>
          <w:i/>
          <w:color w:val="3C8A9E"/>
        </w:rPr>
        <w:t>Care</w:t>
      </w:r>
      <w:r>
        <w:rPr>
          <w:i/>
          <w:color w:val="3C8A9E"/>
          <w:spacing w:val="-2"/>
        </w:rPr>
        <w:t> Professionals</w:t>
      </w:r>
    </w:p>
    <w:p>
      <w:pPr>
        <w:pStyle w:val="BodyText"/>
        <w:ind w:right="1167"/>
      </w:pPr>
      <w:r>
        <w:rPr/>
        <w:t>Health care professionals are not exempt from substance abuse problems and should be screened according to the same protocols applied to the larger primary care population. Limited histories should be obtained from all, and a thorough screening done if the provider</w:t>
      </w:r>
      <w:r>
        <w:rPr>
          <w:spacing w:val="-5"/>
        </w:rPr>
        <w:t> </w:t>
      </w:r>
      <w:r>
        <w:rPr/>
        <w:t>is</w:t>
      </w:r>
      <w:r>
        <w:rPr>
          <w:spacing w:val="-5"/>
        </w:rPr>
        <w:t> </w:t>
      </w:r>
      <w:r>
        <w:rPr/>
        <w:t>being</w:t>
      </w:r>
      <w:r>
        <w:rPr>
          <w:spacing w:val="-5"/>
        </w:rPr>
        <w:t> </w:t>
      </w:r>
      <w:r>
        <w:rPr/>
        <w:t>prescribed</w:t>
      </w:r>
      <w:r>
        <w:rPr>
          <w:spacing w:val="-5"/>
        </w:rPr>
        <w:t> </w:t>
      </w:r>
      <w:r>
        <w:rPr/>
        <w:t>a</w:t>
      </w:r>
      <w:r>
        <w:rPr>
          <w:spacing w:val="-6"/>
        </w:rPr>
        <w:t> </w:t>
      </w:r>
      <w:r>
        <w:rPr/>
        <w:t>mood-altering</w:t>
      </w:r>
      <w:r>
        <w:rPr>
          <w:spacing w:val="-5"/>
        </w:rPr>
        <w:t> </w:t>
      </w:r>
      <w:r>
        <w:rPr/>
        <w:t>drug</w:t>
      </w:r>
      <w:r>
        <w:rPr>
          <w:spacing w:val="-5"/>
        </w:rPr>
        <w:t> </w:t>
      </w:r>
      <w:r>
        <w:rPr/>
        <w:t>--</w:t>
      </w:r>
      <w:r>
        <w:rPr>
          <w:spacing w:val="-5"/>
        </w:rPr>
        <w:t> </w:t>
      </w:r>
      <w:r>
        <w:rPr/>
        <w:t>especially</w:t>
      </w:r>
      <w:r>
        <w:rPr>
          <w:spacing w:val="-5"/>
        </w:rPr>
        <w:t> </w:t>
      </w:r>
      <w:r>
        <w:rPr/>
        <w:t>when</w:t>
      </w:r>
      <w:r>
        <w:rPr>
          <w:spacing w:val="-5"/>
        </w:rPr>
        <w:t> </w:t>
      </w:r>
      <w:r>
        <w:rPr/>
        <w:t>anxiety,</w:t>
      </w:r>
      <w:r>
        <w:rPr>
          <w:spacing w:val="-5"/>
        </w:rPr>
        <w:t> </w:t>
      </w:r>
      <w:r>
        <w:rPr/>
        <w:t>depression, and generalized physical complaints are presented. Interventions with this population may be challenging because health care professionals may be convinced that they know about substance use, which they think somehow makes them immune to this</w:t>
      </w:r>
    </w:p>
    <w:p>
      <w:pPr>
        <w:pStyle w:val="BodyText"/>
        <w:spacing w:line="237" w:lineRule="auto"/>
        <w:ind w:right="1118"/>
      </w:pPr>
      <w:r>
        <w:rPr/>
        <w:t>problem. While the incentive to complete treatment is compelling -- a license and professional reputation are in jeopardy -- the high stakes may also make it unlikely that they will admit to alcohol or drug abuse on a simple screening. Providers also should watch</w:t>
      </w:r>
      <w:r>
        <w:rPr>
          <w:spacing w:val="-3"/>
        </w:rPr>
        <w:t> </w:t>
      </w:r>
      <w:r>
        <w:rPr/>
        <w:t>for</w:t>
      </w:r>
      <w:r>
        <w:rPr>
          <w:spacing w:val="-3"/>
        </w:rPr>
        <w:t> </w:t>
      </w:r>
      <w:r>
        <w:rPr/>
        <w:t>physical</w:t>
      </w:r>
      <w:r>
        <w:rPr>
          <w:spacing w:val="-3"/>
        </w:rPr>
        <w:t> </w:t>
      </w:r>
      <w:r>
        <w:rPr/>
        <w:t>or</w:t>
      </w:r>
      <w:r>
        <w:rPr>
          <w:spacing w:val="-3"/>
        </w:rPr>
        <w:t> </w:t>
      </w:r>
      <w:r>
        <w:rPr/>
        <w:t>psychological</w:t>
      </w:r>
      <w:r>
        <w:rPr>
          <w:spacing w:val="-3"/>
        </w:rPr>
        <w:t> </w:t>
      </w:r>
      <w:r>
        <w:rPr/>
        <w:t>signs</w:t>
      </w:r>
      <w:r>
        <w:rPr>
          <w:spacing w:val="-3"/>
        </w:rPr>
        <w:t> </w:t>
      </w:r>
      <w:r>
        <w:rPr/>
        <w:t>of</w:t>
      </w:r>
      <w:r>
        <w:rPr>
          <w:spacing w:val="-3"/>
        </w:rPr>
        <w:t> </w:t>
      </w:r>
      <w:r>
        <w:rPr/>
        <w:t>substance</w:t>
      </w:r>
      <w:r>
        <w:rPr>
          <w:spacing w:val="-4"/>
        </w:rPr>
        <w:t> </w:t>
      </w:r>
      <w:r>
        <w:rPr/>
        <w:t>abuse</w:t>
      </w:r>
      <w:r>
        <w:rPr>
          <w:spacing w:val="-4"/>
        </w:rPr>
        <w:t> </w:t>
      </w:r>
      <w:r>
        <w:rPr/>
        <w:t>or</w:t>
      </w:r>
      <w:r>
        <w:rPr>
          <w:spacing w:val="-3"/>
        </w:rPr>
        <w:t> </w:t>
      </w:r>
      <w:r>
        <w:rPr/>
        <w:t>behaviors</w:t>
      </w:r>
      <w:r>
        <w:rPr>
          <w:spacing w:val="-3"/>
        </w:rPr>
        <w:t> </w:t>
      </w:r>
      <w:r>
        <w:rPr/>
        <w:t>like</w:t>
      </w:r>
      <w:r>
        <w:rPr>
          <w:spacing w:val="-4"/>
        </w:rPr>
        <w:t> </w:t>
      </w:r>
      <w:r>
        <w:rPr/>
        <w:t>excessive prescribing or personal use among their colleagues.</w:t>
      </w:r>
    </w:p>
    <w:p>
      <w:pPr>
        <w:pStyle w:val="Heading5"/>
        <w:spacing w:before="312"/>
        <w:rPr>
          <w:i/>
        </w:rPr>
      </w:pPr>
      <w:r>
        <w:rPr>
          <w:i/>
          <w:color w:val="3C8A9E"/>
          <w:spacing w:val="-2"/>
        </w:rPr>
        <w:t>Adolescents</w:t>
      </w:r>
      <w:r>
        <w:rPr>
          <w:i/>
          <w:color w:val="3C8A9E"/>
        </w:rPr>
        <w:t> </w:t>
      </w:r>
      <w:r>
        <w:rPr>
          <w:i/>
          <w:color w:val="3C8A9E"/>
          <w:spacing w:val="-2"/>
        </w:rPr>
        <w:t>and</w:t>
      </w:r>
      <w:r>
        <w:rPr>
          <w:i/>
          <w:color w:val="3C8A9E"/>
          <w:spacing w:val="-6"/>
        </w:rPr>
        <w:t> </w:t>
      </w:r>
      <w:r>
        <w:rPr>
          <w:i/>
          <w:color w:val="3C8A9E"/>
          <w:spacing w:val="-2"/>
        </w:rPr>
        <w:t>Young</w:t>
      </w:r>
      <w:r>
        <w:rPr>
          <w:i/>
          <w:color w:val="3C8A9E"/>
          <w:spacing w:val="-10"/>
        </w:rPr>
        <w:t> </w:t>
      </w:r>
      <w:r>
        <w:rPr>
          <w:i/>
          <w:color w:val="3C8A9E"/>
          <w:spacing w:val="-2"/>
        </w:rPr>
        <w:t>Adults</w:t>
      </w:r>
    </w:p>
    <w:p>
      <w:pPr>
        <w:pStyle w:val="BodyText"/>
        <w:ind w:right="1118"/>
      </w:pPr>
      <w:r>
        <w:rPr/>
        <w:t>Because epidemiological evidence indicates high risk among adolescents and young adults</w:t>
      </w:r>
      <w:r>
        <w:rPr>
          <w:spacing w:val="-3"/>
        </w:rPr>
        <w:t> </w:t>
      </w:r>
      <w:r>
        <w:rPr/>
        <w:t>and</w:t>
      </w:r>
      <w:r>
        <w:rPr>
          <w:spacing w:val="-3"/>
        </w:rPr>
        <w:t> </w:t>
      </w:r>
      <w:r>
        <w:rPr/>
        <w:t>since</w:t>
      </w:r>
      <w:r>
        <w:rPr>
          <w:spacing w:val="-4"/>
        </w:rPr>
        <w:t> </w:t>
      </w:r>
      <w:r>
        <w:rPr/>
        <w:t>early</w:t>
      </w:r>
      <w:r>
        <w:rPr>
          <w:spacing w:val="-3"/>
        </w:rPr>
        <w:t> </w:t>
      </w:r>
      <w:r>
        <w:rPr/>
        <w:t>intervention</w:t>
      </w:r>
      <w:r>
        <w:rPr>
          <w:spacing w:val="-3"/>
        </w:rPr>
        <w:t> </w:t>
      </w:r>
      <w:r>
        <w:rPr/>
        <w:t>among</w:t>
      </w:r>
      <w:r>
        <w:rPr>
          <w:spacing w:val="-3"/>
        </w:rPr>
        <w:t> </w:t>
      </w:r>
      <w:r>
        <w:rPr/>
        <w:t>this</w:t>
      </w:r>
      <w:r>
        <w:rPr>
          <w:spacing w:val="-3"/>
        </w:rPr>
        <w:t> </w:t>
      </w:r>
      <w:r>
        <w:rPr/>
        <w:t>group</w:t>
      </w:r>
      <w:r>
        <w:rPr>
          <w:spacing w:val="-3"/>
        </w:rPr>
        <w:t> </w:t>
      </w:r>
      <w:r>
        <w:rPr/>
        <w:t>can</w:t>
      </w:r>
      <w:r>
        <w:rPr>
          <w:spacing w:val="-3"/>
        </w:rPr>
        <w:t> </w:t>
      </w:r>
      <w:r>
        <w:rPr/>
        <w:t>greatly</w:t>
      </w:r>
      <w:r>
        <w:rPr>
          <w:spacing w:val="-3"/>
        </w:rPr>
        <w:t> </w:t>
      </w:r>
      <w:r>
        <w:rPr/>
        <w:t>reduce</w:t>
      </w:r>
      <w:r>
        <w:rPr>
          <w:spacing w:val="-4"/>
        </w:rPr>
        <w:t> </w:t>
      </w:r>
      <w:r>
        <w:rPr/>
        <w:t>future</w:t>
      </w:r>
      <w:r>
        <w:rPr>
          <w:spacing w:val="-4"/>
        </w:rPr>
        <w:t> </w:t>
      </w:r>
      <w:r>
        <w:rPr/>
        <w:t>health</w:t>
      </w:r>
      <w:r>
        <w:rPr>
          <w:spacing w:val="-3"/>
        </w:rPr>
        <w:t> </w:t>
      </w:r>
      <w:r>
        <w:rPr/>
        <w:t>and other social costs, primary care clinicians should routinely screen these patients.</w:t>
      </w:r>
    </w:p>
    <w:p>
      <w:pPr>
        <w:pStyle w:val="BodyText"/>
        <w:spacing w:line="237" w:lineRule="auto"/>
        <w:ind w:right="1118"/>
      </w:pPr>
      <w:r>
        <w:rPr/>
        <w:t>According to the</w:t>
      </w:r>
      <w:r>
        <w:rPr>
          <w:spacing w:val="-5"/>
        </w:rPr>
        <w:t> </w:t>
      </w:r>
      <w:r>
        <w:rPr/>
        <w:t>American Medical</w:t>
      </w:r>
      <w:r>
        <w:rPr>
          <w:spacing w:val="-5"/>
        </w:rPr>
        <w:t> </w:t>
      </w:r>
      <w:r>
        <w:rPr/>
        <w:t>Association's </w:t>
      </w:r>
      <w:r>
        <w:rPr>
          <w:i/>
        </w:rPr>
        <w:t>Guidelines for Adolescent Preventive</w:t>
      </w:r>
      <w:r>
        <w:rPr>
          <w:i/>
        </w:rPr>
        <w:t> Services </w:t>
      </w:r>
      <w:r>
        <w:rPr/>
        <w:t>(GAPS), all adolescents should be asked annually about their use of alcohol, tobacco, and illicit drugs and about their use of over-the-counter and prescription drugs for</w:t>
      </w:r>
      <w:r>
        <w:rPr>
          <w:spacing w:val="-5"/>
        </w:rPr>
        <w:t> </w:t>
      </w:r>
      <w:r>
        <w:rPr/>
        <w:t>non-medical</w:t>
      </w:r>
      <w:r>
        <w:rPr>
          <w:spacing w:val="-5"/>
        </w:rPr>
        <w:t> </w:t>
      </w:r>
      <w:r>
        <w:rPr/>
        <w:t>purposes,</w:t>
      </w:r>
      <w:r>
        <w:rPr>
          <w:spacing w:val="-5"/>
        </w:rPr>
        <w:t> </w:t>
      </w:r>
      <w:r>
        <w:rPr/>
        <w:t>including</w:t>
      </w:r>
      <w:r>
        <w:rPr>
          <w:spacing w:val="-5"/>
        </w:rPr>
        <w:t> </w:t>
      </w:r>
      <w:r>
        <w:rPr/>
        <w:t>anabolic</w:t>
      </w:r>
      <w:r>
        <w:rPr>
          <w:spacing w:val="-6"/>
        </w:rPr>
        <w:t> </w:t>
      </w:r>
      <w:r>
        <w:rPr/>
        <w:t>steroids.</w:t>
      </w:r>
      <w:r>
        <w:rPr>
          <w:spacing w:val="-5"/>
        </w:rPr>
        <w:t> </w:t>
      </w:r>
      <w:r>
        <w:rPr/>
        <w:t>However,</w:t>
      </w:r>
      <w:r>
        <w:rPr>
          <w:spacing w:val="-5"/>
        </w:rPr>
        <w:t> </w:t>
      </w:r>
      <w:r>
        <w:rPr/>
        <w:t>since</w:t>
      </w:r>
      <w:r>
        <w:rPr>
          <w:spacing w:val="-6"/>
        </w:rPr>
        <w:t> </w:t>
      </w:r>
      <w:r>
        <w:rPr/>
        <w:t>many</w:t>
      </w:r>
      <w:r>
        <w:rPr>
          <w:spacing w:val="-5"/>
        </w:rPr>
        <w:t> </w:t>
      </w:r>
      <w:r>
        <w:rPr/>
        <w:t>teens</w:t>
      </w:r>
      <w:r>
        <w:rPr>
          <w:spacing w:val="-5"/>
        </w:rPr>
        <w:t> </w:t>
      </w:r>
      <w:r>
        <w:rPr/>
        <w:t>do</w:t>
      </w:r>
      <w:r>
        <w:rPr>
          <w:spacing w:val="-5"/>
        </w:rPr>
        <w:t> </w:t>
      </w:r>
      <w:r>
        <w:rPr/>
        <w:t>not receive annual physical examinations, the Panel recommends that screening occur every time they seek medical services, including visits necessitated by acute illness and accidents or other injuries.</w:t>
      </w:r>
    </w:p>
    <w:p>
      <w:pPr>
        <w:pStyle w:val="BodyText"/>
        <w:ind w:left="0"/>
      </w:pPr>
    </w:p>
    <w:p>
      <w:pPr>
        <w:pStyle w:val="BodyText"/>
        <w:spacing w:before="10"/>
        <w:ind w:left="0"/>
      </w:pPr>
    </w:p>
    <w:p>
      <w:pPr>
        <w:pStyle w:val="BodyText"/>
        <w:ind w:right="1167"/>
      </w:pPr>
      <w:r>
        <w:rPr/>
        <w:t>Although the routine use of urine toxicology as part of the screening process of adolescents is not recommended, there</w:t>
      </w:r>
      <w:r>
        <w:rPr>
          <w:spacing w:val="-1"/>
        </w:rPr>
        <w:t> </w:t>
      </w:r>
      <w:r>
        <w:rPr/>
        <w:t>are</w:t>
      </w:r>
      <w:r>
        <w:rPr>
          <w:spacing w:val="-1"/>
        </w:rPr>
        <w:t> </w:t>
      </w:r>
      <w:r>
        <w:rPr/>
        <w:t>important exceptions.</w:t>
      </w:r>
      <w:r>
        <w:rPr>
          <w:spacing w:val="-6"/>
        </w:rPr>
        <w:t> </w:t>
      </w:r>
      <w:r>
        <w:rPr/>
        <w:t>When there</w:t>
      </w:r>
      <w:r>
        <w:rPr>
          <w:spacing w:val="-1"/>
        </w:rPr>
        <w:t> </w:t>
      </w:r>
      <w:r>
        <w:rPr/>
        <w:t>is a</w:t>
      </w:r>
      <w:r>
        <w:rPr>
          <w:spacing w:val="-1"/>
        </w:rPr>
        <w:t> </w:t>
      </w:r>
      <w:r>
        <w:rPr/>
        <w:t>clinical reason to suspect a substance abuse problem (e.g., recent onset of an emotional or behavioral</w:t>
      </w:r>
      <w:r>
        <w:rPr>
          <w:spacing w:val="-1"/>
        </w:rPr>
        <w:t> </w:t>
      </w:r>
      <w:r>
        <w:rPr/>
        <w:t>disorder,</w:t>
      </w:r>
      <w:r>
        <w:rPr>
          <w:spacing w:val="-1"/>
        </w:rPr>
        <w:t> </w:t>
      </w:r>
      <w:r>
        <w:rPr/>
        <w:t>a</w:t>
      </w:r>
      <w:r>
        <w:rPr>
          <w:spacing w:val="-2"/>
        </w:rPr>
        <w:t> </w:t>
      </w:r>
      <w:r>
        <w:rPr/>
        <w:t>change</w:t>
      </w:r>
      <w:r>
        <w:rPr>
          <w:spacing w:val="-2"/>
        </w:rPr>
        <w:t> </w:t>
      </w:r>
      <w:r>
        <w:rPr/>
        <w:t>in</w:t>
      </w:r>
      <w:r>
        <w:rPr>
          <w:spacing w:val="-1"/>
        </w:rPr>
        <w:t> </w:t>
      </w:r>
      <w:r>
        <w:rPr/>
        <w:t>school</w:t>
      </w:r>
      <w:r>
        <w:rPr>
          <w:spacing w:val="-1"/>
        </w:rPr>
        <w:t> </w:t>
      </w:r>
      <w:r>
        <w:rPr/>
        <w:t>performance,</w:t>
      </w:r>
      <w:r>
        <w:rPr>
          <w:spacing w:val="-1"/>
        </w:rPr>
        <w:t> </w:t>
      </w:r>
      <w:r>
        <w:rPr/>
        <w:t>or</w:t>
      </w:r>
      <w:r>
        <w:rPr>
          <w:spacing w:val="-1"/>
        </w:rPr>
        <w:t> </w:t>
      </w:r>
      <w:r>
        <w:rPr/>
        <w:t>unexplained</w:t>
      </w:r>
      <w:r>
        <w:rPr>
          <w:spacing w:val="-1"/>
        </w:rPr>
        <w:t> </w:t>
      </w:r>
      <w:r>
        <w:rPr/>
        <w:t>need</w:t>
      </w:r>
      <w:r>
        <w:rPr>
          <w:spacing w:val="-1"/>
        </w:rPr>
        <w:t> </w:t>
      </w:r>
      <w:r>
        <w:rPr/>
        <w:t>for</w:t>
      </w:r>
      <w:r>
        <w:rPr>
          <w:spacing w:val="-1"/>
        </w:rPr>
        <w:t> </w:t>
      </w:r>
      <w:r>
        <w:rPr/>
        <w:t>large</w:t>
      </w:r>
      <w:r>
        <w:rPr>
          <w:spacing w:val="-2"/>
        </w:rPr>
        <w:t> </w:t>
      </w:r>
      <w:r>
        <w:rPr/>
        <w:t>sums of money), urine tests can be a prudent adjunct to the screening questions.</w:t>
      </w:r>
      <w:r>
        <w:rPr>
          <w:spacing w:val="-8"/>
        </w:rPr>
        <w:t> </w:t>
      </w:r>
      <w:r>
        <w:rPr/>
        <w:t>Adolescents should not be tested without their knowledge and consent, except in a medical emergency.</w:t>
      </w:r>
      <w:r>
        <w:rPr>
          <w:spacing w:val="-11"/>
        </w:rPr>
        <w:t> </w:t>
      </w:r>
      <w:r>
        <w:rPr/>
        <w:t>The</w:t>
      </w:r>
      <w:r>
        <w:rPr>
          <w:spacing w:val="-6"/>
        </w:rPr>
        <w:t> </w:t>
      </w:r>
      <w:r>
        <w:rPr/>
        <w:t>knowledge</w:t>
      </w:r>
      <w:r>
        <w:rPr>
          <w:spacing w:val="-6"/>
        </w:rPr>
        <w:t> </w:t>
      </w:r>
      <w:r>
        <w:rPr/>
        <w:t>that</w:t>
      </w:r>
      <w:r>
        <w:rPr>
          <w:spacing w:val="-5"/>
        </w:rPr>
        <w:t> </w:t>
      </w:r>
      <w:r>
        <w:rPr/>
        <w:t>a</w:t>
      </w:r>
      <w:r>
        <w:rPr>
          <w:spacing w:val="-6"/>
        </w:rPr>
        <w:t> </w:t>
      </w:r>
      <w:r>
        <w:rPr/>
        <w:t>test</w:t>
      </w:r>
      <w:r>
        <w:rPr>
          <w:spacing w:val="-5"/>
        </w:rPr>
        <w:t> </w:t>
      </w:r>
      <w:r>
        <w:rPr/>
        <w:t>will</w:t>
      </w:r>
      <w:r>
        <w:rPr>
          <w:spacing w:val="-5"/>
        </w:rPr>
        <w:t> </w:t>
      </w:r>
      <w:r>
        <w:rPr/>
        <w:t>be</w:t>
      </w:r>
      <w:r>
        <w:rPr>
          <w:spacing w:val="-6"/>
        </w:rPr>
        <w:t> </w:t>
      </w:r>
      <w:r>
        <w:rPr/>
        <w:t>conducted</w:t>
      </w:r>
      <w:r>
        <w:rPr>
          <w:spacing w:val="-5"/>
        </w:rPr>
        <w:t> </w:t>
      </w:r>
      <w:r>
        <w:rPr/>
        <w:t>sometimes</w:t>
      </w:r>
      <w:r>
        <w:rPr>
          <w:spacing w:val="-5"/>
        </w:rPr>
        <w:t> </w:t>
      </w:r>
      <w:r>
        <w:rPr/>
        <w:t>prompts</w:t>
      </w:r>
      <w:r>
        <w:rPr>
          <w:spacing w:val="-5"/>
        </w:rPr>
        <w:t> </w:t>
      </w:r>
      <w:r>
        <w:rPr/>
        <w:t>more</w:t>
      </w:r>
      <w:r>
        <w:rPr>
          <w:spacing w:val="-6"/>
        </w:rPr>
        <w:t> </w:t>
      </w:r>
      <w:r>
        <w:rPr/>
        <w:t>honest replies, although this is not always the case.</w:t>
      </w:r>
    </w:p>
    <w:p>
      <w:pPr>
        <w:pStyle w:val="BodyText"/>
        <w:spacing w:after="0"/>
        <w:sectPr>
          <w:headerReference w:type="default" r:id="rId112"/>
          <w:footerReference w:type="default" r:id="rId113"/>
          <w:pgSz w:w="12240" w:h="15840"/>
          <w:pgMar w:header="744" w:footer="1086" w:top="1000" w:bottom="1280" w:left="0" w:right="0"/>
        </w:sectPr>
      </w:pPr>
    </w:p>
    <w:p>
      <w:pPr>
        <w:pStyle w:val="BodyText"/>
        <w:ind w:left="0"/>
      </w:pPr>
      <w:r>
        <w:rPr/>
        <mc:AlternateContent>
          <mc:Choice Requires="wps">
            <w:drawing>
              <wp:anchor distT="0" distB="0" distL="0" distR="0" allowOverlap="1" layoutInCell="1" locked="0" behindDoc="1" simplePos="0" relativeHeight="483278848">
                <wp:simplePos x="0" y="0"/>
                <wp:positionH relativeFrom="page">
                  <wp:posOffset>6934200</wp:posOffset>
                </wp:positionH>
                <wp:positionV relativeFrom="page">
                  <wp:posOffset>472454</wp:posOffset>
                </wp:positionV>
                <wp:extent cx="76200" cy="168910"/>
                <wp:effectExtent l="0" t="0" r="0" b="0"/>
                <wp:wrapNone/>
                <wp:docPr id="128" name="Textbox 128"/>
                <wp:cNvGraphicFramePr>
                  <a:graphicFrameLocks/>
                </wp:cNvGraphicFramePr>
                <a:graphic>
                  <a:graphicData uri="http://schemas.microsoft.com/office/word/2010/wordprocessingShape">
                    <wps:wsp>
                      <wps:cNvPr id="128" name="Textbox 128"/>
                      <wps:cNvSpPr txBox="1"/>
                      <wps:spPr>
                        <a:xfrm>
                          <a:off x="0" y="0"/>
                          <a:ext cx="76200" cy="168910"/>
                        </a:xfrm>
                        <a:prstGeom prst="rect">
                          <a:avLst/>
                        </a:prstGeom>
                      </wps:spPr>
                      <wps:txbx>
                        <w:txbxContent>
                          <w:p>
                            <w:pPr>
                              <w:spacing w:line="266" w:lineRule="exact" w:before="0"/>
                              <w:ind w:left="0" w:right="0" w:firstLine="0"/>
                              <w:jc w:val="left"/>
                              <w:rPr>
                                <w:sz w:val="24"/>
                              </w:rPr>
                            </w:pPr>
                            <w:r>
                              <w:rPr>
                                <w:spacing w:val="-10"/>
                                <w:sz w:val="24"/>
                              </w:rPr>
                              <w:t>4</w:t>
                            </w:r>
                          </w:p>
                        </w:txbxContent>
                      </wps:txbx>
                      <wps:bodyPr wrap="square" lIns="0" tIns="0" rIns="0" bIns="0" rtlCol="0">
                        <a:noAutofit/>
                      </wps:bodyPr>
                    </wps:wsp>
                  </a:graphicData>
                </a:graphic>
              </wp:anchor>
            </w:drawing>
          </mc:Choice>
          <mc:Fallback>
            <w:pict>
              <v:shape style="position:absolute;margin-left:546pt;margin-top:37.201141pt;width:6pt;height:13.3pt;mso-position-horizontal-relative:page;mso-position-vertical-relative:page;z-index:-20037632" type="#_x0000_t202" id="docshape123" filled="false" stroked="false">
                <v:textbox inset="0,0,0,0">
                  <w:txbxContent>
                    <w:p>
                      <w:pPr>
                        <w:spacing w:line="266" w:lineRule="exact" w:before="0"/>
                        <w:ind w:left="0" w:right="0" w:firstLine="0"/>
                        <w:jc w:val="left"/>
                        <w:rPr>
                          <w:sz w:val="24"/>
                        </w:rPr>
                      </w:pPr>
                      <w:r>
                        <w:rPr>
                          <w:spacing w:val="-10"/>
                          <w:sz w:val="24"/>
                        </w:rPr>
                        <w:t>4</w:t>
                      </w:r>
                    </w:p>
                  </w:txbxContent>
                </v:textbox>
                <w10:wrap type="none"/>
              </v:shape>
            </w:pict>
          </mc:Fallback>
        </mc:AlternateContent>
      </w:r>
      <w:r>
        <w:rPr/>
        <w:drawing>
          <wp:anchor distT="0" distB="0" distL="0" distR="0" allowOverlap="1" layoutInCell="1" locked="0" behindDoc="0" simplePos="0" relativeHeight="15735808">
            <wp:simplePos x="0" y="0"/>
            <wp:positionH relativeFrom="page">
              <wp:posOffset>811700</wp:posOffset>
            </wp:positionH>
            <wp:positionV relativeFrom="page">
              <wp:posOffset>321191</wp:posOffset>
            </wp:positionV>
            <wp:extent cx="6085206" cy="7795360"/>
            <wp:effectExtent l="0" t="0" r="0" b="0"/>
            <wp:wrapNone/>
            <wp:docPr id="129" name="Image 129"/>
            <wp:cNvGraphicFramePr>
              <a:graphicFrameLocks/>
            </wp:cNvGraphicFramePr>
            <a:graphic>
              <a:graphicData uri="http://schemas.openxmlformats.org/drawingml/2006/picture">
                <pic:pic>
                  <pic:nvPicPr>
                    <pic:cNvPr id="129" name="Image 129"/>
                    <pic:cNvPicPr/>
                  </pic:nvPicPr>
                  <pic:blipFill>
                    <a:blip r:embed="rId116" cstate="print"/>
                    <a:stretch>
                      <a:fillRect/>
                    </a:stretch>
                  </pic:blipFill>
                  <pic:spPr>
                    <a:xfrm>
                      <a:off x="0" y="0"/>
                      <a:ext cx="6085206" cy="7795360"/>
                    </a:xfrm>
                    <a:prstGeom prst="rect">
                      <a:avLst/>
                    </a:prstGeom>
                  </pic:spPr>
                </pic:pic>
              </a:graphicData>
            </a:graphic>
          </wp:anchor>
        </w:drawing>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103"/>
        <w:ind w:left="0"/>
      </w:pPr>
    </w:p>
    <w:p>
      <w:pPr>
        <w:pStyle w:val="BodyText"/>
        <w:ind w:right="1118"/>
      </w:pPr>
      <w:r>
        <w:rPr/>
        <w:t>If any of the following risk factors or "red flags" are revealed during questioning and examination,</w:t>
      </w:r>
      <w:r>
        <w:rPr>
          <w:spacing w:val="-3"/>
        </w:rPr>
        <w:t> </w:t>
      </w:r>
      <w:r>
        <w:rPr/>
        <w:t>the</w:t>
      </w:r>
      <w:r>
        <w:rPr>
          <w:spacing w:val="-4"/>
        </w:rPr>
        <w:t> </w:t>
      </w:r>
      <w:r>
        <w:rPr/>
        <w:t>adolescent</w:t>
      </w:r>
      <w:r>
        <w:rPr>
          <w:spacing w:val="-3"/>
        </w:rPr>
        <w:t> </w:t>
      </w:r>
      <w:r>
        <w:rPr/>
        <w:t>should</w:t>
      </w:r>
      <w:r>
        <w:rPr>
          <w:spacing w:val="-3"/>
        </w:rPr>
        <w:t> </w:t>
      </w:r>
      <w:r>
        <w:rPr/>
        <w:t>be</w:t>
      </w:r>
      <w:r>
        <w:rPr>
          <w:spacing w:val="-4"/>
        </w:rPr>
        <w:t> </w:t>
      </w:r>
      <w:r>
        <w:rPr/>
        <w:t>referred</w:t>
      </w:r>
      <w:r>
        <w:rPr>
          <w:spacing w:val="-3"/>
        </w:rPr>
        <w:t> </w:t>
      </w:r>
      <w:r>
        <w:rPr/>
        <w:t>to</w:t>
      </w:r>
      <w:r>
        <w:rPr>
          <w:spacing w:val="-3"/>
        </w:rPr>
        <w:t> </w:t>
      </w:r>
      <w:r>
        <w:rPr/>
        <w:t>a</w:t>
      </w:r>
      <w:r>
        <w:rPr>
          <w:spacing w:val="-4"/>
        </w:rPr>
        <w:t> </w:t>
      </w:r>
      <w:r>
        <w:rPr/>
        <w:t>substance</w:t>
      </w:r>
      <w:r>
        <w:rPr>
          <w:spacing w:val="-4"/>
        </w:rPr>
        <w:t> </w:t>
      </w:r>
      <w:r>
        <w:rPr/>
        <w:t>abuse</w:t>
      </w:r>
      <w:r>
        <w:rPr>
          <w:spacing w:val="-4"/>
        </w:rPr>
        <w:t> </w:t>
      </w:r>
      <w:r>
        <w:rPr/>
        <w:t>treatment</w:t>
      </w:r>
      <w:r>
        <w:rPr>
          <w:spacing w:val="-3"/>
        </w:rPr>
        <w:t> </w:t>
      </w:r>
      <w:r>
        <w:rPr/>
        <w:t>specialist with expertise in adolescent issues for a comprehensive assessment.</w:t>
      </w:r>
    </w:p>
    <w:p>
      <w:pPr>
        <w:pStyle w:val="BodyText"/>
        <w:spacing w:after="0"/>
        <w:sectPr>
          <w:headerReference w:type="default" r:id="rId114"/>
          <w:footerReference w:type="default" r:id="rId115"/>
          <w:pgSz w:w="12240" w:h="15840"/>
          <w:pgMar w:header="744" w:footer="1086" w:top="1000" w:bottom="1280" w:left="0" w:right="0"/>
        </w:sectPr>
      </w:pPr>
    </w:p>
    <w:p>
      <w:pPr>
        <w:pStyle w:val="BodyText"/>
        <w:spacing w:before="94"/>
        <w:ind w:left="0"/>
      </w:pPr>
    </w:p>
    <w:p>
      <w:pPr>
        <w:pStyle w:val="Heading4"/>
      </w:pPr>
      <w:r>
        <w:rPr>
          <w:color w:val="3C8A9E"/>
        </w:rPr>
        <w:t>Risk </w:t>
      </w:r>
      <w:r>
        <w:rPr>
          <w:color w:val="3C8A9E"/>
          <w:spacing w:val="-2"/>
        </w:rPr>
        <w:t>Factors</w:t>
      </w:r>
    </w:p>
    <w:p>
      <w:pPr>
        <w:pStyle w:val="ListParagraph"/>
        <w:numPr>
          <w:ilvl w:val="0"/>
          <w:numId w:val="16"/>
        </w:numPr>
        <w:tabs>
          <w:tab w:pos="1579" w:val="left" w:leader="none"/>
        </w:tabs>
        <w:spacing w:line="346" w:lineRule="exact" w:before="296" w:after="0"/>
        <w:ind w:left="1579" w:right="0" w:hanging="499"/>
        <w:jc w:val="left"/>
        <w:rPr>
          <w:rFonts w:ascii="Segoe UI Symbol" w:hAnsi="Segoe UI Symbol"/>
          <w:position w:val="-3"/>
          <w:sz w:val="28"/>
        </w:rPr>
      </w:pPr>
      <w:r>
        <w:rPr>
          <w:sz w:val="28"/>
        </w:rPr>
        <w:t>Physical</w:t>
      </w:r>
      <w:r>
        <w:rPr>
          <w:spacing w:val="-4"/>
          <w:sz w:val="28"/>
        </w:rPr>
        <w:t> </w:t>
      </w:r>
      <w:r>
        <w:rPr>
          <w:sz w:val="28"/>
        </w:rPr>
        <w:t>or</w:t>
      </w:r>
      <w:r>
        <w:rPr>
          <w:spacing w:val="-2"/>
          <w:sz w:val="28"/>
        </w:rPr>
        <w:t> </w:t>
      </w:r>
      <w:r>
        <w:rPr>
          <w:sz w:val="28"/>
        </w:rPr>
        <w:t>sexual</w:t>
      </w:r>
      <w:r>
        <w:rPr>
          <w:spacing w:val="-2"/>
          <w:sz w:val="28"/>
        </w:rPr>
        <w:t> abuse</w:t>
      </w:r>
    </w:p>
    <w:p>
      <w:pPr>
        <w:pStyle w:val="ListParagraph"/>
        <w:numPr>
          <w:ilvl w:val="0"/>
          <w:numId w:val="16"/>
        </w:numPr>
        <w:tabs>
          <w:tab w:pos="1579" w:val="left" w:leader="none"/>
        </w:tabs>
        <w:spacing w:line="320" w:lineRule="exact" w:before="0" w:after="0"/>
        <w:ind w:left="1579" w:right="0" w:hanging="499"/>
        <w:jc w:val="left"/>
        <w:rPr>
          <w:rFonts w:ascii="Segoe UI Symbol" w:hAnsi="Segoe UI Symbol"/>
          <w:position w:val="-3"/>
          <w:sz w:val="28"/>
        </w:rPr>
      </w:pPr>
      <w:r>
        <w:rPr>
          <w:sz w:val="28"/>
        </w:rPr>
        <w:t>Parental</w:t>
      </w:r>
      <w:r>
        <w:rPr>
          <w:spacing w:val="-4"/>
          <w:sz w:val="28"/>
        </w:rPr>
        <w:t> </w:t>
      </w:r>
      <w:r>
        <w:rPr>
          <w:sz w:val="28"/>
        </w:rPr>
        <w:t>substance</w:t>
      </w:r>
      <w:r>
        <w:rPr>
          <w:spacing w:val="-4"/>
          <w:sz w:val="28"/>
        </w:rPr>
        <w:t> </w:t>
      </w:r>
      <w:r>
        <w:rPr>
          <w:spacing w:val="-2"/>
          <w:sz w:val="28"/>
        </w:rPr>
        <w:t>abuse</w:t>
      </w:r>
    </w:p>
    <w:p>
      <w:pPr>
        <w:pStyle w:val="ListParagraph"/>
        <w:numPr>
          <w:ilvl w:val="0"/>
          <w:numId w:val="16"/>
        </w:numPr>
        <w:tabs>
          <w:tab w:pos="1579" w:val="left" w:leader="none"/>
        </w:tabs>
        <w:spacing w:line="320" w:lineRule="exact" w:before="0" w:after="0"/>
        <w:ind w:left="1579" w:right="0" w:hanging="499"/>
        <w:jc w:val="left"/>
        <w:rPr>
          <w:rFonts w:ascii="Segoe UI Symbol" w:hAnsi="Segoe UI Symbol"/>
          <w:position w:val="-3"/>
          <w:sz w:val="28"/>
        </w:rPr>
      </w:pPr>
      <w:r>
        <w:rPr>
          <w:sz w:val="28"/>
        </w:rPr>
        <w:t>Parental</w:t>
      </w:r>
      <w:r>
        <w:rPr>
          <w:spacing w:val="-3"/>
          <w:sz w:val="28"/>
        </w:rPr>
        <w:t> </w:t>
      </w:r>
      <w:r>
        <w:rPr>
          <w:spacing w:val="-2"/>
          <w:sz w:val="28"/>
        </w:rPr>
        <w:t>incarceration</w:t>
      </w:r>
    </w:p>
    <w:p>
      <w:pPr>
        <w:pStyle w:val="ListParagraph"/>
        <w:numPr>
          <w:ilvl w:val="0"/>
          <w:numId w:val="16"/>
        </w:numPr>
        <w:tabs>
          <w:tab w:pos="1579" w:val="left" w:leader="none"/>
        </w:tabs>
        <w:spacing w:line="320" w:lineRule="exact" w:before="0" w:after="0"/>
        <w:ind w:left="1579" w:right="0" w:hanging="499"/>
        <w:jc w:val="left"/>
        <w:rPr>
          <w:rFonts w:ascii="Segoe UI Symbol" w:hAnsi="Segoe UI Symbol"/>
          <w:position w:val="-3"/>
          <w:sz w:val="28"/>
        </w:rPr>
      </w:pPr>
      <w:r>
        <w:rPr>
          <w:sz w:val="28"/>
        </w:rPr>
        <w:t>Dysfunctional</w:t>
      </w:r>
      <w:r>
        <w:rPr>
          <w:spacing w:val="-2"/>
          <w:sz w:val="28"/>
        </w:rPr>
        <w:t> </w:t>
      </w:r>
      <w:r>
        <w:rPr>
          <w:sz w:val="28"/>
        </w:rPr>
        <w:t>family</w:t>
      </w:r>
      <w:r>
        <w:rPr>
          <w:spacing w:val="-2"/>
          <w:sz w:val="28"/>
        </w:rPr>
        <w:t> relationships</w:t>
      </w:r>
    </w:p>
    <w:p>
      <w:pPr>
        <w:pStyle w:val="ListParagraph"/>
        <w:numPr>
          <w:ilvl w:val="0"/>
          <w:numId w:val="16"/>
        </w:numPr>
        <w:tabs>
          <w:tab w:pos="1579" w:val="left" w:leader="none"/>
        </w:tabs>
        <w:spacing w:line="320" w:lineRule="exact" w:before="0" w:after="0"/>
        <w:ind w:left="1579" w:right="0" w:hanging="499"/>
        <w:jc w:val="left"/>
        <w:rPr>
          <w:rFonts w:ascii="Segoe UI Symbol" w:hAnsi="Segoe UI Symbol"/>
          <w:position w:val="-3"/>
          <w:sz w:val="28"/>
        </w:rPr>
      </w:pPr>
      <w:r>
        <w:rPr>
          <w:sz w:val="28"/>
        </w:rPr>
        <w:t>Peer</w:t>
      </w:r>
      <w:r>
        <w:rPr>
          <w:spacing w:val="-2"/>
          <w:sz w:val="28"/>
        </w:rPr>
        <w:t> </w:t>
      </w:r>
      <w:r>
        <w:rPr>
          <w:sz w:val="28"/>
        </w:rPr>
        <w:t>involvement</w:t>
      </w:r>
      <w:r>
        <w:rPr>
          <w:spacing w:val="-1"/>
          <w:sz w:val="28"/>
        </w:rPr>
        <w:t> </w:t>
      </w:r>
      <w:r>
        <w:rPr>
          <w:sz w:val="28"/>
        </w:rPr>
        <w:t>with</w:t>
      </w:r>
      <w:r>
        <w:rPr>
          <w:spacing w:val="-2"/>
          <w:sz w:val="28"/>
        </w:rPr>
        <w:t> </w:t>
      </w:r>
      <w:r>
        <w:rPr>
          <w:sz w:val="28"/>
        </w:rPr>
        <w:t>drugs</w:t>
      </w:r>
      <w:r>
        <w:rPr>
          <w:spacing w:val="-1"/>
          <w:sz w:val="28"/>
        </w:rPr>
        <w:t> </w:t>
      </w:r>
      <w:r>
        <w:rPr>
          <w:sz w:val="28"/>
        </w:rPr>
        <w:t>or</w:t>
      </w:r>
      <w:r>
        <w:rPr>
          <w:spacing w:val="-2"/>
          <w:sz w:val="28"/>
        </w:rPr>
        <w:t> </w:t>
      </w:r>
      <w:r>
        <w:rPr>
          <w:sz w:val="28"/>
        </w:rPr>
        <w:t>alcohol</w:t>
      </w:r>
      <w:r>
        <w:rPr>
          <w:spacing w:val="-1"/>
          <w:sz w:val="28"/>
        </w:rPr>
        <w:t> </w:t>
      </w:r>
      <w:r>
        <w:rPr>
          <w:sz w:val="28"/>
        </w:rPr>
        <w:t>or</w:t>
      </w:r>
      <w:r>
        <w:rPr>
          <w:spacing w:val="-2"/>
          <w:sz w:val="28"/>
        </w:rPr>
        <w:t> </w:t>
      </w:r>
      <w:r>
        <w:rPr>
          <w:sz w:val="28"/>
        </w:rPr>
        <w:t>with</w:t>
      </w:r>
      <w:r>
        <w:rPr>
          <w:spacing w:val="-1"/>
          <w:sz w:val="28"/>
        </w:rPr>
        <w:t> </w:t>
      </w:r>
      <w:r>
        <w:rPr>
          <w:sz w:val="28"/>
        </w:rPr>
        <w:t>serious</w:t>
      </w:r>
      <w:r>
        <w:rPr>
          <w:spacing w:val="-1"/>
          <w:sz w:val="28"/>
        </w:rPr>
        <w:t> </w:t>
      </w:r>
      <w:r>
        <w:rPr>
          <w:spacing w:val="-2"/>
          <w:sz w:val="28"/>
        </w:rPr>
        <w:t>crime</w:t>
      </w:r>
    </w:p>
    <w:p>
      <w:pPr>
        <w:pStyle w:val="ListParagraph"/>
        <w:numPr>
          <w:ilvl w:val="0"/>
          <w:numId w:val="16"/>
        </w:numPr>
        <w:tabs>
          <w:tab w:pos="1579" w:val="left" w:leader="none"/>
        </w:tabs>
        <w:spacing w:line="346" w:lineRule="exact" w:before="0" w:after="0"/>
        <w:ind w:left="1579" w:right="0" w:hanging="499"/>
        <w:jc w:val="left"/>
        <w:rPr>
          <w:rFonts w:ascii="Segoe UI Symbol" w:hAnsi="Segoe UI Symbol"/>
          <w:position w:val="-3"/>
          <w:sz w:val="28"/>
        </w:rPr>
      </w:pPr>
      <w:r>
        <w:rPr>
          <w:sz w:val="28"/>
        </w:rPr>
        <w:t>Smoking </w:t>
      </w:r>
      <w:r>
        <w:rPr>
          <w:spacing w:val="-2"/>
          <w:sz w:val="28"/>
        </w:rPr>
        <w:t>tobacco</w:t>
      </w:r>
    </w:p>
    <w:p>
      <w:pPr>
        <w:pStyle w:val="Heading4"/>
        <w:spacing w:before="269"/>
      </w:pPr>
      <w:r>
        <w:rPr>
          <w:color w:val="3C8A9E"/>
        </w:rPr>
        <w:t>Red</w:t>
      </w:r>
      <w:r>
        <w:rPr>
          <w:color w:val="3C8A9E"/>
          <w:spacing w:val="-1"/>
        </w:rPr>
        <w:t> </w:t>
      </w:r>
      <w:r>
        <w:rPr>
          <w:color w:val="3C8A9E"/>
          <w:spacing w:val="-2"/>
        </w:rPr>
        <w:t>Flags</w:t>
      </w:r>
    </w:p>
    <w:p>
      <w:pPr>
        <w:pStyle w:val="ListParagraph"/>
        <w:numPr>
          <w:ilvl w:val="0"/>
          <w:numId w:val="16"/>
        </w:numPr>
        <w:tabs>
          <w:tab w:pos="1508" w:val="left" w:leader="none"/>
        </w:tabs>
        <w:spacing w:line="346" w:lineRule="exact" w:before="274" w:after="0"/>
        <w:ind w:left="1508" w:right="0" w:hanging="428"/>
        <w:jc w:val="left"/>
        <w:rPr>
          <w:rFonts w:ascii="Segoe UI Symbol" w:hAnsi="Segoe UI Symbol"/>
          <w:sz w:val="28"/>
        </w:rPr>
      </w:pPr>
      <w:r>
        <w:rPr>
          <w:position w:val="2"/>
          <w:sz w:val="28"/>
        </w:rPr>
        <w:t>Marked</w:t>
      </w:r>
      <w:r>
        <w:rPr>
          <w:spacing w:val="-3"/>
          <w:position w:val="2"/>
          <w:sz w:val="28"/>
        </w:rPr>
        <w:t> </w:t>
      </w:r>
      <w:r>
        <w:rPr>
          <w:position w:val="2"/>
          <w:sz w:val="28"/>
        </w:rPr>
        <w:t>change</w:t>
      </w:r>
      <w:r>
        <w:rPr>
          <w:spacing w:val="-3"/>
          <w:position w:val="2"/>
          <w:sz w:val="28"/>
        </w:rPr>
        <w:t> </w:t>
      </w:r>
      <w:r>
        <w:rPr>
          <w:position w:val="2"/>
          <w:sz w:val="28"/>
        </w:rPr>
        <w:t>in</w:t>
      </w:r>
      <w:r>
        <w:rPr>
          <w:spacing w:val="-2"/>
          <w:position w:val="2"/>
          <w:sz w:val="28"/>
        </w:rPr>
        <w:t> </w:t>
      </w:r>
      <w:r>
        <w:rPr>
          <w:position w:val="2"/>
          <w:sz w:val="28"/>
        </w:rPr>
        <w:t>physical</w:t>
      </w:r>
      <w:r>
        <w:rPr>
          <w:spacing w:val="-2"/>
          <w:position w:val="2"/>
          <w:sz w:val="28"/>
        </w:rPr>
        <w:t> health</w:t>
      </w:r>
    </w:p>
    <w:p>
      <w:pPr>
        <w:pStyle w:val="ListParagraph"/>
        <w:numPr>
          <w:ilvl w:val="0"/>
          <w:numId w:val="16"/>
        </w:numPr>
        <w:tabs>
          <w:tab w:pos="1508" w:val="left" w:leader="none"/>
        </w:tabs>
        <w:spacing w:line="320" w:lineRule="exact" w:before="0" w:after="0"/>
        <w:ind w:left="1508" w:right="0" w:hanging="428"/>
        <w:jc w:val="left"/>
        <w:rPr>
          <w:rFonts w:ascii="Segoe UI Symbol" w:hAnsi="Segoe UI Symbol"/>
          <w:sz w:val="28"/>
        </w:rPr>
      </w:pPr>
      <w:r>
        <w:rPr>
          <w:position w:val="2"/>
          <w:sz w:val="28"/>
        </w:rPr>
        <w:t>Deteriorating</w:t>
      </w:r>
      <w:r>
        <w:rPr>
          <w:spacing w:val="-4"/>
          <w:position w:val="2"/>
          <w:sz w:val="28"/>
        </w:rPr>
        <w:t> </w:t>
      </w:r>
      <w:r>
        <w:rPr>
          <w:position w:val="2"/>
          <w:sz w:val="28"/>
        </w:rPr>
        <w:t>performance</w:t>
      </w:r>
      <w:r>
        <w:rPr>
          <w:spacing w:val="-2"/>
          <w:position w:val="2"/>
          <w:sz w:val="28"/>
        </w:rPr>
        <w:t> </w:t>
      </w:r>
      <w:r>
        <w:rPr>
          <w:position w:val="2"/>
          <w:sz w:val="28"/>
        </w:rPr>
        <w:t>in</w:t>
      </w:r>
      <w:r>
        <w:rPr>
          <w:spacing w:val="-2"/>
          <w:position w:val="2"/>
          <w:sz w:val="28"/>
        </w:rPr>
        <w:t> </w:t>
      </w:r>
      <w:r>
        <w:rPr>
          <w:position w:val="2"/>
          <w:sz w:val="28"/>
        </w:rPr>
        <w:t>school</w:t>
      </w:r>
      <w:r>
        <w:rPr>
          <w:spacing w:val="-1"/>
          <w:position w:val="2"/>
          <w:sz w:val="28"/>
        </w:rPr>
        <w:t> </w:t>
      </w:r>
      <w:r>
        <w:rPr>
          <w:position w:val="2"/>
          <w:sz w:val="28"/>
        </w:rPr>
        <w:t>or</w:t>
      </w:r>
      <w:r>
        <w:rPr>
          <w:spacing w:val="-1"/>
          <w:position w:val="2"/>
          <w:sz w:val="28"/>
        </w:rPr>
        <w:t> </w:t>
      </w:r>
      <w:r>
        <w:rPr>
          <w:spacing w:val="-5"/>
          <w:position w:val="2"/>
          <w:sz w:val="28"/>
        </w:rPr>
        <w:t>job</w:t>
      </w:r>
    </w:p>
    <w:p>
      <w:pPr>
        <w:pStyle w:val="ListParagraph"/>
        <w:numPr>
          <w:ilvl w:val="0"/>
          <w:numId w:val="16"/>
        </w:numPr>
        <w:tabs>
          <w:tab w:pos="1508" w:val="left" w:leader="none"/>
        </w:tabs>
        <w:spacing w:line="320" w:lineRule="exact" w:before="0" w:after="0"/>
        <w:ind w:left="1508" w:right="0" w:hanging="428"/>
        <w:jc w:val="left"/>
        <w:rPr>
          <w:rFonts w:ascii="Segoe UI Symbol" w:hAnsi="Segoe UI Symbol"/>
          <w:sz w:val="28"/>
        </w:rPr>
      </w:pPr>
      <w:r>
        <w:rPr>
          <w:position w:val="2"/>
          <w:sz w:val="28"/>
        </w:rPr>
        <w:t>Dramatic</w:t>
      </w:r>
      <w:r>
        <w:rPr>
          <w:spacing w:val="-6"/>
          <w:position w:val="2"/>
          <w:sz w:val="28"/>
        </w:rPr>
        <w:t> </w:t>
      </w:r>
      <w:r>
        <w:rPr>
          <w:position w:val="2"/>
          <w:sz w:val="28"/>
        </w:rPr>
        <w:t>change</w:t>
      </w:r>
      <w:r>
        <w:rPr>
          <w:spacing w:val="-5"/>
          <w:position w:val="2"/>
          <w:sz w:val="28"/>
        </w:rPr>
        <w:t> </w:t>
      </w:r>
      <w:r>
        <w:rPr>
          <w:position w:val="2"/>
          <w:sz w:val="28"/>
        </w:rPr>
        <w:t>in</w:t>
      </w:r>
      <w:r>
        <w:rPr>
          <w:spacing w:val="-5"/>
          <w:position w:val="2"/>
          <w:sz w:val="28"/>
        </w:rPr>
        <w:t> </w:t>
      </w:r>
      <w:r>
        <w:rPr>
          <w:position w:val="2"/>
          <w:sz w:val="28"/>
        </w:rPr>
        <w:t>personality,</w:t>
      </w:r>
      <w:r>
        <w:rPr>
          <w:spacing w:val="-4"/>
          <w:position w:val="2"/>
          <w:sz w:val="28"/>
        </w:rPr>
        <w:t> </w:t>
      </w:r>
      <w:r>
        <w:rPr>
          <w:position w:val="2"/>
          <w:sz w:val="28"/>
        </w:rPr>
        <w:t>dress,</w:t>
      </w:r>
      <w:r>
        <w:rPr>
          <w:spacing w:val="-5"/>
          <w:position w:val="2"/>
          <w:sz w:val="28"/>
        </w:rPr>
        <w:t> </w:t>
      </w:r>
      <w:r>
        <w:rPr>
          <w:position w:val="2"/>
          <w:sz w:val="28"/>
        </w:rPr>
        <w:t>or</w:t>
      </w:r>
      <w:r>
        <w:rPr>
          <w:spacing w:val="-4"/>
          <w:position w:val="2"/>
          <w:sz w:val="28"/>
        </w:rPr>
        <w:t> </w:t>
      </w:r>
      <w:r>
        <w:rPr>
          <w:spacing w:val="-2"/>
          <w:position w:val="2"/>
          <w:sz w:val="28"/>
        </w:rPr>
        <w:t>friends</w:t>
      </w:r>
    </w:p>
    <w:p>
      <w:pPr>
        <w:pStyle w:val="ListParagraph"/>
        <w:numPr>
          <w:ilvl w:val="0"/>
          <w:numId w:val="16"/>
        </w:numPr>
        <w:tabs>
          <w:tab w:pos="1508" w:val="left" w:leader="none"/>
        </w:tabs>
        <w:spacing w:line="320" w:lineRule="exact" w:before="0" w:after="0"/>
        <w:ind w:left="1508" w:right="0" w:hanging="428"/>
        <w:jc w:val="left"/>
        <w:rPr>
          <w:rFonts w:ascii="Segoe UI Symbol" w:hAnsi="Segoe UI Symbol"/>
          <w:sz w:val="28"/>
        </w:rPr>
      </w:pPr>
      <w:r>
        <w:rPr>
          <w:position w:val="2"/>
          <w:sz w:val="28"/>
        </w:rPr>
        <w:t>Involvement</w:t>
      </w:r>
      <w:r>
        <w:rPr>
          <w:spacing w:val="-2"/>
          <w:position w:val="2"/>
          <w:sz w:val="28"/>
        </w:rPr>
        <w:t> </w:t>
      </w:r>
      <w:r>
        <w:rPr>
          <w:position w:val="2"/>
          <w:sz w:val="28"/>
        </w:rPr>
        <w:t>in</w:t>
      </w:r>
      <w:r>
        <w:rPr>
          <w:spacing w:val="-2"/>
          <w:position w:val="2"/>
          <w:sz w:val="28"/>
        </w:rPr>
        <w:t> </w:t>
      </w:r>
      <w:r>
        <w:rPr>
          <w:position w:val="2"/>
          <w:sz w:val="28"/>
        </w:rPr>
        <w:t>serious</w:t>
      </w:r>
      <w:r>
        <w:rPr>
          <w:spacing w:val="-1"/>
          <w:position w:val="2"/>
          <w:sz w:val="28"/>
        </w:rPr>
        <w:t> </w:t>
      </w:r>
      <w:r>
        <w:rPr>
          <w:position w:val="2"/>
          <w:sz w:val="28"/>
        </w:rPr>
        <w:t>delinquency</w:t>
      </w:r>
      <w:r>
        <w:rPr>
          <w:spacing w:val="-2"/>
          <w:position w:val="2"/>
          <w:sz w:val="28"/>
        </w:rPr>
        <w:t> </w:t>
      </w:r>
      <w:r>
        <w:rPr>
          <w:position w:val="2"/>
          <w:sz w:val="28"/>
        </w:rPr>
        <w:t>or</w:t>
      </w:r>
      <w:r>
        <w:rPr>
          <w:spacing w:val="-1"/>
          <w:position w:val="2"/>
          <w:sz w:val="28"/>
        </w:rPr>
        <w:t> </w:t>
      </w:r>
      <w:r>
        <w:rPr>
          <w:spacing w:val="-2"/>
          <w:position w:val="2"/>
          <w:sz w:val="28"/>
        </w:rPr>
        <w:t>crimes</w:t>
      </w:r>
    </w:p>
    <w:p>
      <w:pPr>
        <w:pStyle w:val="ListParagraph"/>
        <w:numPr>
          <w:ilvl w:val="0"/>
          <w:numId w:val="16"/>
        </w:numPr>
        <w:tabs>
          <w:tab w:pos="1508" w:val="left" w:leader="none"/>
        </w:tabs>
        <w:spacing w:line="320" w:lineRule="exact" w:before="0" w:after="0"/>
        <w:ind w:left="1508" w:right="0" w:hanging="428"/>
        <w:jc w:val="left"/>
        <w:rPr>
          <w:rFonts w:ascii="Segoe UI Symbol" w:hAnsi="Segoe UI Symbol"/>
          <w:sz w:val="28"/>
        </w:rPr>
      </w:pPr>
      <w:r>
        <w:rPr>
          <w:position w:val="2"/>
          <w:sz w:val="28"/>
        </w:rPr>
        <w:t>HIV</w:t>
      </w:r>
      <w:r>
        <w:rPr>
          <w:spacing w:val="-7"/>
          <w:position w:val="2"/>
          <w:sz w:val="28"/>
        </w:rPr>
        <w:t> </w:t>
      </w:r>
      <w:r>
        <w:rPr>
          <w:position w:val="2"/>
          <w:sz w:val="28"/>
        </w:rPr>
        <w:t>high-risk</w:t>
      </w:r>
      <w:r>
        <w:rPr>
          <w:spacing w:val="-1"/>
          <w:position w:val="2"/>
          <w:sz w:val="28"/>
        </w:rPr>
        <w:t> </w:t>
      </w:r>
      <w:r>
        <w:rPr>
          <w:position w:val="2"/>
          <w:sz w:val="28"/>
        </w:rPr>
        <w:t>activities</w:t>
      </w:r>
      <w:r>
        <w:rPr>
          <w:spacing w:val="-1"/>
          <w:position w:val="2"/>
          <w:sz w:val="28"/>
        </w:rPr>
        <w:t> </w:t>
      </w:r>
      <w:r>
        <w:rPr>
          <w:position w:val="2"/>
          <w:sz w:val="28"/>
        </w:rPr>
        <w:t>(e.g.,</w:t>
      </w:r>
      <w:r>
        <w:rPr>
          <w:spacing w:val="-1"/>
          <w:position w:val="2"/>
          <w:sz w:val="28"/>
        </w:rPr>
        <w:t> </w:t>
      </w:r>
      <w:r>
        <w:rPr>
          <w:position w:val="2"/>
          <w:sz w:val="28"/>
        </w:rPr>
        <w:t>injection</w:t>
      </w:r>
      <w:r>
        <w:rPr>
          <w:spacing w:val="-1"/>
          <w:position w:val="2"/>
          <w:sz w:val="28"/>
        </w:rPr>
        <w:t> </w:t>
      </w:r>
      <w:r>
        <w:rPr>
          <w:position w:val="2"/>
          <w:sz w:val="28"/>
        </w:rPr>
        <w:t>drug</w:t>
      </w:r>
      <w:r>
        <w:rPr>
          <w:spacing w:val="-1"/>
          <w:position w:val="2"/>
          <w:sz w:val="28"/>
        </w:rPr>
        <w:t> </w:t>
      </w:r>
      <w:r>
        <w:rPr>
          <w:position w:val="2"/>
          <w:sz w:val="28"/>
        </w:rPr>
        <w:t>use</w:t>
      </w:r>
      <w:r>
        <w:rPr>
          <w:spacing w:val="-2"/>
          <w:position w:val="2"/>
          <w:sz w:val="28"/>
        </w:rPr>
        <w:t> </w:t>
      </w:r>
      <w:r>
        <w:rPr>
          <w:position w:val="2"/>
          <w:sz w:val="28"/>
        </w:rPr>
        <w:t>or</w:t>
      </w:r>
      <w:r>
        <w:rPr>
          <w:spacing w:val="-1"/>
          <w:position w:val="2"/>
          <w:sz w:val="28"/>
        </w:rPr>
        <w:t> </w:t>
      </w:r>
      <w:r>
        <w:rPr>
          <w:position w:val="2"/>
          <w:sz w:val="28"/>
        </w:rPr>
        <w:t>sex</w:t>
      </w:r>
      <w:r>
        <w:rPr>
          <w:spacing w:val="-1"/>
          <w:position w:val="2"/>
          <w:sz w:val="28"/>
        </w:rPr>
        <w:t> </w:t>
      </w:r>
      <w:r>
        <w:rPr>
          <w:position w:val="2"/>
          <w:sz w:val="28"/>
        </w:rPr>
        <w:t>with</w:t>
      </w:r>
      <w:r>
        <w:rPr>
          <w:spacing w:val="-1"/>
          <w:position w:val="2"/>
          <w:sz w:val="28"/>
        </w:rPr>
        <w:t> </w:t>
      </w:r>
      <w:r>
        <w:rPr>
          <w:position w:val="2"/>
          <w:sz w:val="28"/>
        </w:rPr>
        <w:t>injection</w:t>
      </w:r>
      <w:r>
        <w:rPr>
          <w:spacing w:val="-1"/>
          <w:position w:val="2"/>
          <w:sz w:val="28"/>
        </w:rPr>
        <w:t> </w:t>
      </w:r>
      <w:r>
        <w:rPr>
          <w:position w:val="2"/>
          <w:sz w:val="28"/>
        </w:rPr>
        <w:t>drug </w:t>
      </w:r>
      <w:r>
        <w:rPr>
          <w:spacing w:val="-2"/>
          <w:position w:val="2"/>
          <w:sz w:val="28"/>
        </w:rPr>
        <w:t>user)</w:t>
      </w:r>
    </w:p>
    <w:p>
      <w:pPr>
        <w:pStyle w:val="ListParagraph"/>
        <w:numPr>
          <w:ilvl w:val="0"/>
          <w:numId w:val="16"/>
        </w:numPr>
        <w:tabs>
          <w:tab w:pos="1508" w:val="left" w:leader="none"/>
        </w:tabs>
        <w:spacing w:line="346" w:lineRule="exact" w:before="0" w:after="0"/>
        <w:ind w:left="1508" w:right="0" w:hanging="428"/>
        <w:jc w:val="left"/>
        <w:rPr>
          <w:rFonts w:ascii="Segoe UI Symbol" w:hAnsi="Segoe UI Symbol"/>
          <w:sz w:val="28"/>
        </w:rPr>
      </w:pPr>
      <w:r>
        <w:rPr>
          <w:position w:val="2"/>
          <w:sz w:val="28"/>
        </w:rPr>
        <w:t>Serious</w:t>
      </w:r>
      <w:r>
        <w:rPr>
          <w:spacing w:val="-4"/>
          <w:position w:val="2"/>
          <w:sz w:val="28"/>
        </w:rPr>
        <w:t> </w:t>
      </w:r>
      <w:r>
        <w:rPr>
          <w:position w:val="2"/>
          <w:sz w:val="28"/>
        </w:rPr>
        <w:t>psychological</w:t>
      </w:r>
      <w:r>
        <w:rPr>
          <w:spacing w:val="-2"/>
          <w:position w:val="2"/>
          <w:sz w:val="28"/>
        </w:rPr>
        <w:t> </w:t>
      </w:r>
      <w:r>
        <w:rPr>
          <w:position w:val="2"/>
          <w:sz w:val="28"/>
        </w:rPr>
        <w:t>problems</w:t>
      </w:r>
      <w:r>
        <w:rPr>
          <w:spacing w:val="-2"/>
          <w:position w:val="2"/>
          <w:sz w:val="28"/>
        </w:rPr>
        <w:t> </w:t>
      </w:r>
      <w:r>
        <w:rPr>
          <w:position w:val="2"/>
          <w:sz w:val="28"/>
        </w:rPr>
        <w:t>(e.g.,</w:t>
      </w:r>
      <w:r>
        <w:rPr>
          <w:spacing w:val="-2"/>
          <w:position w:val="2"/>
          <w:sz w:val="28"/>
        </w:rPr>
        <w:t> </w:t>
      </w:r>
      <w:r>
        <w:rPr>
          <w:position w:val="2"/>
          <w:sz w:val="28"/>
        </w:rPr>
        <w:t>suicidal</w:t>
      </w:r>
      <w:r>
        <w:rPr>
          <w:spacing w:val="-2"/>
          <w:position w:val="2"/>
          <w:sz w:val="28"/>
        </w:rPr>
        <w:t> </w:t>
      </w:r>
      <w:r>
        <w:rPr>
          <w:position w:val="2"/>
          <w:sz w:val="28"/>
        </w:rPr>
        <w:t>ideation</w:t>
      </w:r>
      <w:r>
        <w:rPr>
          <w:spacing w:val="-2"/>
          <w:position w:val="2"/>
          <w:sz w:val="28"/>
        </w:rPr>
        <w:t> </w:t>
      </w:r>
      <w:r>
        <w:rPr>
          <w:position w:val="2"/>
          <w:sz w:val="28"/>
        </w:rPr>
        <w:t>or</w:t>
      </w:r>
      <w:r>
        <w:rPr>
          <w:spacing w:val="-2"/>
          <w:position w:val="2"/>
          <w:sz w:val="28"/>
        </w:rPr>
        <w:t> </w:t>
      </w:r>
      <w:r>
        <w:rPr>
          <w:position w:val="2"/>
          <w:sz w:val="28"/>
        </w:rPr>
        <w:t>severe</w:t>
      </w:r>
      <w:r>
        <w:rPr>
          <w:spacing w:val="-2"/>
          <w:position w:val="2"/>
          <w:sz w:val="28"/>
        </w:rPr>
        <w:t> depression)</w:t>
      </w:r>
    </w:p>
    <w:p>
      <w:pPr>
        <w:spacing w:before="290"/>
        <w:ind w:left="1080" w:right="1064" w:firstLine="0"/>
        <w:jc w:val="left"/>
        <w:rPr>
          <w:sz w:val="28"/>
        </w:rPr>
      </w:pPr>
      <w:r>
        <w:rPr>
          <w:sz w:val="28"/>
        </w:rPr>
        <w:t>Detailed information about screening, assessing, and treating alcohol- and other drug-abusing adolescents is provided in TIPs 3 </w:t>
      </w:r>
      <w:r>
        <w:rPr>
          <w:i/>
          <w:sz w:val="28"/>
        </w:rPr>
        <w:t>(Screening and Assessment of Alcohol- and</w:t>
      </w:r>
      <w:r>
        <w:rPr>
          <w:i/>
          <w:sz w:val="28"/>
        </w:rPr>
        <w:t> Other Drug-Abusing Adolescents) </w:t>
      </w:r>
      <w:r>
        <w:rPr>
          <w:sz w:val="28"/>
        </w:rPr>
        <w:t>and 4 </w:t>
      </w:r>
      <w:r>
        <w:rPr>
          <w:i/>
          <w:sz w:val="28"/>
        </w:rPr>
        <w:t>(Guidelines for the Treatment of Alcohol- and</w:t>
      </w:r>
      <w:r>
        <w:rPr>
          <w:i/>
          <w:sz w:val="28"/>
        </w:rPr>
        <w:t> Other Drug-Abusing</w:t>
      </w:r>
      <w:r>
        <w:rPr>
          <w:i/>
          <w:spacing w:val="-3"/>
          <w:sz w:val="28"/>
        </w:rPr>
        <w:t> </w:t>
      </w:r>
      <w:r>
        <w:rPr>
          <w:i/>
          <w:sz w:val="28"/>
        </w:rPr>
        <w:t>Adolescents). </w:t>
      </w:r>
      <w:r>
        <w:rPr>
          <w:sz w:val="28"/>
        </w:rPr>
        <w:t>The Consensus Panel that developed those documents recommends</w:t>
      </w:r>
      <w:r>
        <w:rPr>
          <w:spacing w:val="-4"/>
          <w:sz w:val="28"/>
        </w:rPr>
        <w:t> </w:t>
      </w:r>
      <w:r>
        <w:rPr>
          <w:sz w:val="28"/>
        </w:rPr>
        <w:t>using</w:t>
      </w:r>
      <w:r>
        <w:rPr>
          <w:spacing w:val="-4"/>
          <w:sz w:val="28"/>
        </w:rPr>
        <w:t> </w:t>
      </w:r>
      <w:r>
        <w:rPr>
          <w:sz w:val="28"/>
        </w:rPr>
        <w:t>the</w:t>
      </w:r>
      <w:r>
        <w:rPr>
          <w:spacing w:val="-5"/>
          <w:sz w:val="28"/>
        </w:rPr>
        <w:t> </w:t>
      </w:r>
      <w:r>
        <w:rPr>
          <w:sz w:val="28"/>
        </w:rPr>
        <w:t>Problem</w:t>
      </w:r>
      <w:r>
        <w:rPr>
          <w:spacing w:val="-4"/>
          <w:sz w:val="28"/>
        </w:rPr>
        <w:t> </w:t>
      </w:r>
      <w:r>
        <w:rPr>
          <w:sz w:val="28"/>
        </w:rPr>
        <w:t>Oriented</w:t>
      </w:r>
      <w:r>
        <w:rPr>
          <w:spacing w:val="-4"/>
          <w:sz w:val="28"/>
        </w:rPr>
        <w:t> </w:t>
      </w:r>
      <w:r>
        <w:rPr>
          <w:sz w:val="28"/>
        </w:rPr>
        <w:t>Screening</w:t>
      </w:r>
      <w:r>
        <w:rPr>
          <w:spacing w:val="-4"/>
          <w:sz w:val="28"/>
        </w:rPr>
        <w:t> </w:t>
      </w:r>
      <w:r>
        <w:rPr>
          <w:sz w:val="28"/>
        </w:rPr>
        <w:t>Instrument</w:t>
      </w:r>
      <w:r>
        <w:rPr>
          <w:spacing w:val="-5"/>
          <w:sz w:val="28"/>
        </w:rPr>
        <w:t> </w:t>
      </w:r>
      <w:r>
        <w:rPr>
          <w:color w:val="2F4A8B"/>
          <w:sz w:val="28"/>
          <w:u w:val="single" w:color="000000"/>
        </w:rPr>
        <w:t>(POSIT)</w:t>
      </w:r>
      <w:r>
        <w:rPr>
          <w:color w:val="2F4A8B"/>
          <w:spacing w:val="-5"/>
          <w:sz w:val="28"/>
          <w:u w:val="none"/>
        </w:rPr>
        <w:t> </w:t>
      </w:r>
      <w:r>
        <w:rPr>
          <w:sz w:val="28"/>
          <w:u w:val="none"/>
        </w:rPr>
        <w:t>because</w:t>
      </w:r>
      <w:r>
        <w:rPr>
          <w:spacing w:val="-5"/>
          <w:sz w:val="28"/>
          <w:u w:val="none"/>
        </w:rPr>
        <w:t> </w:t>
      </w:r>
      <w:r>
        <w:rPr>
          <w:sz w:val="28"/>
          <w:u w:val="none"/>
        </w:rPr>
        <w:t>it</w:t>
      </w:r>
      <w:r>
        <w:rPr>
          <w:spacing w:val="-4"/>
          <w:sz w:val="28"/>
          <w:u w:val="none"/>
        </w:rPr>
        <w:t> </w:t>
      </w:r>
      <w:r>
        <w:rPr>
          <w:sz w:val="28"/>
          <w:u w:val="none"/>
        </w:rPr>
        <w:t>covers 10 potentially problematic areas, takes only 20 minutes to self-administer, requires no training, is easy to score</w:t>
      </w:r>
      <w:r>
        <w:rPr>
          <w:spacing w:val="-1"/>
          <w:sz w:val="28"/>
          <w:u w:val="none"/>
        </w:rPr>
        <w:t> </w:t>
      </w:r>
      <w:r>
        <w:rPr>
          <w:sz w:val="28"/>
          <w:u w:val="none"/>
        </w:rPr>
        <w:t>and interpret, is available</w:t>
      </w:r>
      <w:r>
        <w:rPr>
          <w:spacing w:val="-1"/>
          <w:sz w:val="28"/>
          <w:u w:val="none"/>
        </w:rPr>
        <w:t> </w:t>
      </w:r>
      <w:r>
        <w:rPr>
          <w:sz w:val="28"/>
          <w:u w:val="none"/>
        </w:rPr>
        <w:t>in Spanish, and can be</w:t>
      </w:r>
      <w:r>
        <w:rPr>
          <w:spacing w:val="-1"/>
          <w:sz w:val="28"/>
          <w:u w:val="none"/>
        </w:rPr>
        <w:t> </w:t>
      </w:r>
      <w:r>
        <w:rPr>
          <w:sz w:val="28"/>
          <w:u w:val="none"/>
        </w:rPr>
        <w:t>obtained free</w:t>
      </w:r>
      <w:r>
        <w:rPr>
          <w:spacing w:val="-1"/>
          <w:sz w:val="28"/>
          <w:u w:val="none"/>
        </w:rPr>
        <w:t> </w:t>
      </w:r>
      <w:r>
        <w:rPr>
          <w:sz w:val="28"/>
          <w:u w:val="none"/>
        </w:rPr>
        <w:t>of charge from the National Clearinghouse for</w:t>
      </w:r>
      <w:r>
        <w:rPr>
          <w:spacing w:val="-4"/>
          <w:sz w:val="28"/>
          <w:u w:val="none"/>
        </w:rPr>
        <w:t> </w:t>
      </w:r>
      <w:r>
        <w:rPr>
          <w:sz w:val="28"/>
          <w:u w:val="none"/>
        </w:rPr>
        <w:t>Alcohol and Drug Information.</w:t>
      </w:r>
    </w:p>
    <w:p>
      <w:pPr>
        <w:pStyle w:val="BodyText"/>
        <w:spacing w:line="306" w:lineRule="exact"/>
      </w:pPr>
      <w:r>
        <w:rPr/>
        <w:t>The</w:t>
      </w:r>
      <w:r>
        <w:rPr>
          <w:spacing w:val="-7"/>
        </w:rPr>
        <w:t> </w:t>
      </w:r>
      <w:r>
        <w:rPr>
          <w:color w:val="2F4A8B"/>
          <w:u w:val="single" w:color="000000"/>
        </w:rPr>
        <w:t>POSIT</w:t>
      </w:r>
      <w:r>
        <w:rPr>
          <w:color w:val="2F4A8B"/>
          <w:spacing w:val="-10"/>
          <w:u w:val="none"/>
        </w:rPr>
        <w:t> </w:t>
      </w:r>
      <w:r>
        <w:rPr>
          <w:u w:val="none"/>
        </w:rPr>
        <w:t>does,</w:t>
      </w:r>
      <w:r>
        <w:rPr>
          <w:spacing w:val="-4"/>
          <w:u w:val="none"/>
        </w:rPr>
        <w:t> </w:t>
      </w:r>
      <w:r>
        <w:rPr>
          <w:u w:val="none"/>
        </w:rPr>
        <w:t>however,</w:t>
      </w:r>
      <w:r>
        <w:rPr>
          <w:spacing w:val="-4"/>
          <w:u w:val="none"/>
        </w:rPr>
        <w:t> </w:t>
      </w:r>
      <w:r>
        <w:rPr>
          <w:u w:val="none"/>
        </w:rPr>
        <w:t>require</w:t>
      </w:r>
      <w:r>
        <w:rPr>
          <w:spacing w:val="-4"/>
          <w:u w:val="none"/>
        </w:rPr>
        <w:t> </w:t>
      </w:r>
      <w:r>
        <w:rPr>
          <w:spacing w:val="-2"/>
          <w:u w:val="none"/>
        </w:rPr>
        <w:t>literacy.</w:t>
      </w:r>
    </w:p>
    <w:p>
      <w:pPr>
        <w:pStyle w:val="BodyText"/>
        <w:spacing w:before="9"/>
        <w:ind w:left="0"/>
      </w:pPr>
    </w:p>
    <w:p>
      <w:pPr>
        <w:pStyle w:val="Heading4"/>
      </w:pPr>
      <w:r>
        <w:rPr>
          <w:color w:val="3C8A9E"/>
        </w:rPr>
        <w:t>Common</w:t>
      </w:r>
      <w:r>
        <w:rPr>
          <w:color w:val="3C8A9E"/>
          <w:spacing w:val="-7"/>
        </w:rPr>
        <w:t> </w:t>
      </w:r>
      <w:r>
        <w:rPr>
          <w:color w:val="3C8A9E"/>
        </w:rPr>
        <w:t>Screening</w:t>
      </w:r>
      <w:r>
        <w:rPr>
          <w:color w:val="3C8A9E"/>
          <w:spacing w:val="-6"/>
        </w:rPr>
        <w:t> </w:t>
      </w:r>
      <w:r>
        <w:rPr>
          <w:color w:val="3C8A9E"/>
          <w:spacing w:val="-2"/>
        </w:rPr>
        <w:t>Instruments</w:t>
      </w:r>
    </w:p>
    <w:p>
      <w:pPr>
        <w:pStyle w:val="Heading5"/>
        <w:spacing w:before="318"/>
        <w:rPr>
          <w:i/>
        </w:rPr>
      </w:pPr>
      <w:r>
        <w:rPr>
          <w:i/>
          <w:color w:val="3C8A9E"/>
          <w:spacing w:val="-2"/>
        </w:rPr>
        <w:t>CAGE-</w:t>
      </w:r>
      <w:r>
        <w:rPr>
          <w:i/>
          <w:color w:val="3C8A9E"/>
          <w:spacing w:val="-5"/>
        </w:rPr>
        <w:t>AID</w:t>
      </w:r>
    </w:p>
    <w:p>
      <w:pPr>
        <w:pStyle w:val="BodyText"/>
        <w:ind w:right="1220"/>
      </w:pPr>
      <w:r>
        <w:rPr/>
        <w:t>Asking the following questions of every adult routinely and periodically is a cost-effective</w:t>
      </w:r>
      <w:r>
        <w:rPr>
          <w:spacing w:val="-5"/>
        </w:rPr>
        <w:t> </w:t>
      </w:r>
      <w:r>
        <w:rPr/>
        <w:t>way</w:t>
      </w:r>
      <w:r>
        <w:rPr>
          <w:spacing w:val="-4"/>
        </w:rPr>
        <w:t> </w:t>
      </w:r>
      <w:r>
        <w:rPr/>
        <w:t>of</w:t>
      </w:r>
      <w:r>
        <w:rPr>
          <w:spacing w:val="-4"/>
        </w:rPr>
        <w:t> </w:t>
      </w:r>
      <w:r>
        <w:rPr/>
        <w:t>screening</w:t>
      </w:r>
      <w:r>
        <w:rPr>
          <w:spacing w:val="-4"/>
        </w:rPr>
        <w:t> </w:t>
      </w:r>
      <w:r>
        <w:rPr/>
        <w:t>for</w:t>
      </w:r>
      <w:r>
        <w:rPr>
          <w:spacing w:val="-4"/>
        </w:rPr>
        <w:t> </w:t>
      </w:r>
      <w:r>
        <w:rPr/>
        <w:t>substance</w:t>
      </w:r>
      <w:r>
        <w:rPr>
          <w:spacing w:val="-5"/>
        </w:rPr>
        <w:t> </w:t>
      </w:r>
      <w:r>
        <w:rPr/>
        <w:t>abuse</w:t>
      </w:r>
      <w:r>
        <w:rPr>
          <w:spacing w:val="-5"/>
        </w:rPr>
        <w:t> </w:t>
      </w:r>
      <w:r>
        <w:rPr/>
        <w:t>and</w:t>
      </w:r>
      <w:r>
        <w:rPr>
          <w:spacing w:val="-4"/>
        </w:rPr>
        <w:t> </w:t>
      </w:r>
      <w:r>
        <w:rPr/>
        <w:t>detecting</w:t>
      </w:r>
      <w:r>
        <w:rPr>
          <w:spacing w:val="-4"/>
        </w:rPr>
        <w:t> </w:t>
      </w:r>
      <w:r>
        <w:rPr/>
        <w:t>possible</w:t>
      </w:r>
      <w:r>
        <w:rPr>
          <w:spacing w:val="-5"/>
        </w:rPr>
        <w:t> </w:t>
      </w:r>
      <w:r>
        <w:rPr/>
        <w:t>problems</w:t>
      </w:r>
      <w:r>
        <w:rPr>
          <w:spacing w:val="-4"/>
        </w:rPr>
        <w:t> </w:t>
      </w:r>
      <w:r>
        <w:rPr/>
        <w:t>at</w:t>
      </w:r>
      <w:r>
        <w:rPr>
          <w:spacing w:val="-4"/>
        </w:rPr>
        <w:t> </w:t>
      </w:r>
      <w:r>
        <w:rPr/>
        <w:t>an early stage in their development</w:t>
      </w:r>
    </w:p>
    <w:p>
      <w:pPr>
        <w:pStyle w:val="ListParagraph"/>
        <w:numPr>
          <w:ilvl w:val="0"/>
          <w:numId w:val="17"/>
        </w:numPr>
        <w:tabs>
          <w:tab w:pos="1448" w:val="left" w:leader="none"/>
        </w:tabs>
        <w:spacing w:line="315" w:lineRule="exact" w:before="0" w:after="0"/>
        <w:ind w:left="1448" w:right="0" w:hanging="368"/>
        <w:jc w:val="left"/>
        <w:rPr>
          <w:sz w:val="28"/>
        </w:rPr>
      </w:pPr>
      <w:r>
        <w:rPr>
          <w:sz w:val="28"/>
        </w:rPr>
        <w:t>Have</w:t>
      </w:r>
      <w:r>
        <w:rPr>
          <w:spacing w:val="-2"/>
          <w:sz w:val="28"/>
        </w:rPr>
        <w:t> </w:t>
      </w:r>
      <w:r>
        <w:rPr>
          <w:sz w:val="28"/>
        </w:rPr>
        <w:t>you ever</w:t>
      </w:r>
      <w:r>
        <w:rPr>
          <w:spacing w:val="-1"/>
          <w:sz w:val="28"/>
        </w:rPr>
        <w:t> </w:t>
      </w:r>
      <w:r>
        <w:rPr>
          <w:sz w:val="28"/>
        </w:rPr>
        <w:t>felt you</w:t>
      </w:r>
      <w:r>
        <w:rPr>
          <w:spacing w:val="-1"/>
          <w:sz w:val="28"/>
        </w:rPr>
        <w:t> </w:t>
      </w:r>
      <w:r>
        <w:rPr>
          <w:sz w:val="28"/>
        </w:rPr>
        <w:t>ought to</w:t>
      </w:r>
      <w:r>
        <w:rPr>
          <w:spacing w:val="-1"/>
          <w:sz w:val="28"/>
        </w:rPr>
        <w:t> </w:t>
      </w:r>
      <w:r>
        <w:rPr>
          <w:b/>
          <w:sz w:val="28"/>
        </w:rPr>
        <w:t>cut</w:t>
      </w:r>
      <w:r>
        <w:rPr>
          <w:b/>
          <w:spacing w:val="-1"/>
          <w:sz w:val="28"/>
        </w:rPr>
        <w:t> </w:t>
      </w:r>
      <w:r>
        <w:rPr>
          <w:b/>
          <w:sz w:val="28"/>
        </w:rPr>
        <w:t>down </w:t>
      </w:r>
      <w:r>
        <w:rPr>
          <w:sz w:val="28"/>
        </w:rPr>
        <w:t>on</w:t>
      </w:r>
      <w:r>
        <w:rPr>
          <w:spacing w:val="-1"/>
          <w:sz w:val="28"/>
        </w:rPr>
        <w:t> </w:t>
      </w:r>
      <w:r>
        <w:rPr>
          <w:sz w:val="28"/>
        </w:rPr>
        <w:t>your drinking</w:t>
      </w:r>
      <w:r>
        <w:rPr>
          <w:spacing w:val="-1"/>
          <w:sz w:val="28"/>
        </w:rPr>
        <w:t> </w:t>
      </w:r>
      <w:r>
        <w:rPr>
          <w:sz w:val="28"/>
        </w:rPr>
        <w:t>or drug </w:t>
      </w:r>
      <w:r>
        <w:rPr>
          <w:spacing w:val="-4"/>
          <w:sz w:val="28"/>
        </w:rPr>
        <w:t>use?</w:t>
      </w:r>
    </w:p>
    <w:p>
      <w:pPr>
        <w:pStyle w:val="ListParagraph"/>
        <w:numPr>
          <w:ilvl w:val="0"/>
          <w:numId w:val="17"/>
        </w:numPr>
        <w:tabs>
          <w:tab w:pos="1448" w:val="left" w:leader="none"/>
        </w:tabs>
        <w:spacing w:line="320" w:lineRule="exact" w:before="0" w:after="0"/>
        <w:ind w:left="1448" w:right="0" w:hanging="368"/>
        <w:jc w:val="left"/>
        <w:rPr>
          <w:sz w:val="28"/>
        </w:rPr>
      </w:pPr>
      <w:r>
        <w:rPr>
          <w:sz w:val="28"/>
        </w:rPr>
        <w:t>Have</w:t>
      </w:r>
      <w:r>
        <w:rPr>
          <w:spacing w:val="-2"/>
          <w:sz w:val="28"/>
        </w:rPr>
        <w:t> </w:t>
      </w:r>
      <w:r>
        <w:rPr>
          <w:sz w:val="28"/>
        </w:rPr>
        <w:t>people</w:t>
      </w:r>
      <w:r>
        <w:rPr>
          <w:spacing w:val="-2"/>
          <w:sz w:val="28"/>
        </w:rPr>
        <w:t> </w:t>
      </w:r>
      <w:r>
        <w:rPr>
          <w:b/>
          <w:sz w:val="28"/>
        </w:rPr>
        <w:t>annoyed</w:t>
      </w:r>
      <w:r>
        <w:rPr>
          <w:b/>
          <w:spacing w:val="-2"/>
          <w:sz w:val="28"/>
        </w:rPr>
        <w:t> </w:t>
      </w:r>
      <w:r>
        <w:rPr>
          <w:sz w:val="28"/>
        </w:rPr>
        <w:t>you by</w:t>
      </w:r>
      <w:r>
        <w:rPr>
          <w:spacing w:val="-1"/>
          <w:sz w:val="28"/>
        </w:rPr>
        <w:t> </w:t>
      </w:r>
      <w:r>
        <w:rPr>
          <w:sz w:val="28"/>
        </w:rPr>
        <w:t>criticizing</w:t>
      </w:r>
      <w:r>
        <w:rPr>
          <w:spacing w:val="-1"/>
          <w:sz w:val="28"/>
        </w:rPr>
        <w:t> </w:t>
      </w:r>
      <w:r>
        <w:rPr>
          <w:sz w:val="28"/>
        </w:rPr>
        <w:t>your drinking</w:t>
      </w:r>
      <w:r>
        <w:rPr>
          <w:spacing w:val="-1"/>
          <w:sz w:val="28"/>
        </w:rPr>
        <w:t> </w:t>
      </w:r>
      <w:r>
        <w:rPr>
          <w:sz w:val="28"/>
        </w:rPr>
        <w:t>or</w:t>
      </w:r>
      <w:r>
        <w:rPr>
          <w:spacing w:val="-1"/>
          <w:sz w:val="28"/>
        </w:rPr>
        <w:t> </w:t>
      </w:r>
      <w:r>
        <w:rPr>
          <w:sz w:val="28"/>
        </w:rPr>
        <w:t>drug </w:t>
      </w:r>
      <w:r>
        <w:rPr>
          <w:spacing w:val="-4"/>
          <w:sz w:val="28"/>
        </w:rPr>
        <w:t>use?</w:t>
      </w:r>
    </w:p>
    <w:p>
      <w:pPr>
        <w:pStyle w:val="ListParagraph"/>
        <w:numPr>
          <w:ilvl w:val="0"/>
          <w:numId w:val="17"/>
        </w:numPr>
        <w:tabs>
          <w:tab w:pos="1448" w:val="left" w:leader="none"/>
        </w:tabs>
        <w:spacing w:line="320" w:lineRule="exact" w:before="0" w:after="0"/>
        <w:ind w:left="1448" w:right="0" w:hanging="368"/>
        <w:jc w:val="left"/>
        <w:rPr>
          <w:sz w:val="28"/>
        </w:rPr>
      </w:pPr>
      <w:r>
        <w:rPr>
          <w:sz w:val="28"/>
        </w:rPr>
        <w:t>Have</w:t>
      </w:r>
      <w:r>
        <w:rPr>
          <w:spacing w:val="-2"/>
          <w:sz w:val="28"/>
        </w:rPr>
        <w:t> </w:t>
      </w:r>
      <w:r>
        <w:rPr>
          <w:sz w:val="28"/>
        </w:rPr>
        <w:t>you felt</w:t>
      </w:r>
      <w:r>
        <w:rPr>
          <w:spacing w:val="-1"/>
          <w:sz w:val="28"/>
        </w:rPr>
        <w:t> </w:t>
      </w:r>
      <w:r>
        <w:rPr>
          <w:sz w:val="28"/>
        </w:rPr>
        <w:t>bad or</w:t>
      </w:r>
      <w:r>
        <w:rPr>
          <w:spacing w:val="-2"/>
          <w:sz w:val="28"/>
        </w:rPr>
        <w:t> </w:t>
      </w:r>
      <w:r>
        <w:rPr>
          <w:b/>
          <w:sz w:val="28"/>
        </w:rPr>
        <w:t>guilty </w:t>
      </w:r>
      <w:r>
        <w:rPr>
          <w:sz w:val="28"/>
        </w:rPr>
        <w:t>about</w:t>
      </w:r>
      <w:r>
        <w:rPr>
          <w:spacing w:val="-1"/>
          <w:sz w:val="28"/>
        </w:rPr>
        <w:t> </w:t>
      </w:r>
      <w:r>
        <w:rPr>
          <w:sz w:val="28"/>
        </w:rPr>
        <w:t>your drinking</w:t>
      </w:r>
      <w:r>
        <w:rPr>
          <w:spacing w:val="-1"/>
          <w:sz w:val="28"/>
        </w:rPr>
        <w:t> </w:t>
      </w:r>
      <w:r>
        <w:rPr>
          <w:sz w:val="28"/>
        </w:rPr>
        <w:t>or drug </w:t>
      </w:r>
      <w:r>
        <w:rPr>
          <w:spacing w:val="-4"/>
          <w:sz w:val="28"/>
        </w:rPr>
        <w:t>use?</w:t>
      </w:r>
    </w:p>
    <w:p>
      <w:pPr>
        <w:pStyle w:val="ListParagraph"/>
        <w:numPr>
          <w:ilvl w:val="0"/>
          <w:numId w:val="17"/>
        </w:numPr>
        <w:tabs>
          <w:tab w:pos="1448" w:val="left" w:leader="none"/>
        </w:tabs>
        <w:spacing w:line="240" w:lineRule="auto" w:before="0" w:after="0"/>
        <w:ind w:left="1448" w:right="1707" w:hanging="369"/>
        <w:jc w:val="left"/>
        <w:rPr>
          <w:sz w:val="28"/>
        </w:rPr>
      </w:pPr>
      <w:r>
        <w:rPr>
          <w:sz w:val="28"/>
        </w:rPr>
        <w:t>Have</w:t>
      </w:r>
      <w:r>
        <w:rPr>
          <w:spacing w:val="-4"/>
          <w:sz w:val="28"/>
        </w:rPr>
        <w:t> </w:t>
      </w:r>
      <w:r>
        <w:rPr>
          <w:sz w:val="28"/>
        </w:rPr>
        <w:t>you</w:t>
      </w:r>
      <w:r>
        <w:rPr>
          <w:spacing w:val="-3"/>
          <w:sz w:val="28"/>
        </w:rPr>
        <w:t> </w:t>
      </w:r>
      <w:r>
        <w:rPr>
          <w:sz w:val="28"/>
        </w:rPr>
        <w:t>ever</w:t>
      </w:r>
      <w:r>
        <w:rPr>
          <w:spacing w:val="-3"/>
          <w:sz w:val="28"/>
        </w:rPr>
        <w:t> </w:t>
      </w:r>
      <w:r>
        <w:rPr>
          <w:sz w:val="28"/>
        </w:rPr>
        <w:t>had</w:t>
      </w:r>
      <w:r>
        <w:rPr>
          <w:spacing w:val="-3"/>
          <w:sz w:val="28"/>
        </w:rPr>
        <w:t> </w:t>
      </w:r>
      <w:r>
        <w:rPr>
          <w:sz w:val="28"/>
        </w:rPr>
        <w:t>a</w:t>
      </w:r>
      <w:r>
        <w:rPr>
          <w:spacing w:val="-4"/>
          <w:sz w:val="28"/>
        </w:rPr>
        <w:t> </w:t>
      </w:r>
      <w:r>
        <w:rPr>
          <w:sz w:val="28"/>
        </w:rPr>
        <w:t>drink</w:t>
      </w:r>
      <w:r>
        <w:rPr>
          <w:spacing w:val="-3"/>
          <w:sz w:val="28"/>
        </w:rPr>
        <w:t> </w:t>
      </w:r>
      <w:r>
        <w:rPr>
          <w:sz w:val="28"/>
        </w:rPr>
        <w:t>or</w:t>
      </w:r>
      <w:r>
        <w:rPr>
          <w:spacing w:val="-3"/>
          <w:sz w:val="28"/>
        </w:rPr>
        <w:t> </w:t>
      </w:r>
      <w:r>
        <w:rPr>
          <w:sz w:val="28"/>
        </w:rPr>
        <w:t>used</w:t>
      </w:r>
      <w:r>
        <w:rPr>
          <w:spacing w:val="-3"/>
          <w:sz w:val="28"/>
        </w:rPr>
        <w:t> </w:t>
      </w:r>
      <w:r>
        <w:rPr>
          <w:sz w:val="28"/>
        </w:rPr>
        <w:t>drugs</w:t>
      </w:r>
      <w:r>
        <w:rPr>
          <w:spacing w:val="-3"/>
          <w:sz w:val="28"/>
        </w:rPr>
        <w:t> </w:t>
      </w:r>
      <w:r>
        <w:rPr>
          <w:sz w:val="28"/>
        </w:rPr>
        <w:t>first</w:t>
      </w:r>
      <w:r>
        <w:rPr>
          <w:spacing w:val="-3"/>
          <w:sz w:val="28"/>
        </w:rPr>
        <w:t> </w:t>
      </w:r>
      <w:r>
        <w:rPr>
          <w:sz w:val="28"/>
        </w:rPr>
        <w:t>thing</w:t>
      </w:r>
      <w:r>
        <w:rPr>
          <w:spacing w:val="-3"/>
          <w:sz w:val="28"/>
        </w:rPr>
        <w:t> </w:t>
      </w:r>
      <w:r>
        <w:rPr>
          <w:sz w:val="28"/>
        </w:rPr>
        <w:t>in</w:t>
      </w:r>
      <w:r>
        <w:rPr>
          <w:spacing w:val="-3"/>
          <w:sz w:val="28"/>
        </w:rPr>
        <w:t> </w:t>
      </w:r>
      <w:r>
        <w:rPr>
          <w:sz w:val="28"/>
        </w:rPr>
        <w:t>the</w:t>
      </w:r>
      <w:r>
        <w:rPr>
          <w:spacing w:val="-4"/>
          <w:sz w:val="28"/>
        </w:rPr>
        <w:t> </w:t>
      </w:r>
      <w:r>
        <w:rPr>
          <w:sz w:val="28"/>
        </w:rPr>
        <w:t>morning</w:t>
      </w:r>
      <w:r>
        <w:rPr>
          <w:spacing w:val="-3"/>
          <w:sz w:val="28"/>
        </w:rPr>
        <w:t> </w:t>
      </w:r>
      <w:r>
        <w:rPr>
          <w:sz w:val="28"/>
        </w:rPr>
        <w:t>to</w:t>
      </w:r>
      <w:r>
        <w:rPr>
          <w:spacing w:val="-3"/>
          <w:sz w:val="28"/>
        </w:rPr>
        <w:t> </w:t>
      </w:r>
      <w:r>
        <w:rPr>
          <w:sz w:val="28"/>
        </w:rPr>
        <w:t>steady</w:t>
      </w:r>
      <w:r>
        <w:rPr>
          <w:spacing w:val="-3"/>
          <w:sz w:val="28"/>
        </w:rPr>
        <w:t> </w:t>
      </w:r>
      <w:r>
        <w:rPr>
          <w:sz w:val="28"/>
        </w:rPr>
        <w:t>your nerves or to get rid of a hangover (</w:t>
      </w:r>
      <w:r>
        <w:rPr>
          <w:b/>
          <w:sz w:val="28"/>
        </w:rPr>
        <w:t>eye-opener</w:t>
      </w:r>
      <w:r>
        <w:rPr>
          <w:sz w:val="28"/>
        </w:rPr>
        <w:t>)?</w:t>
      </w:r>
    </w:p>
    <w:p>
      <w:pPr>
        <w:pStyle w:val="ListParagraph"/>
        <w:spacing w:after="0" w:line="240" w:lineRule="auto"/>
        <w:jc w:val="left"/>
        <w:rPr>
          <w:sz w:val="28"/>
        </w:rPr>
        <w:sectPr>
          <w:headerReference w:type="default" r:id="rId117"/>
          <w:footerReference w:type="default" r:id="rId118"/>
          <w:pgSz w:w="12240" w:h="15840"/>
          <w:pgMar w:header="744" w:footer="1086" w:top="1000" w:bottom="1280" w:left="0" w:right="0"/>
        </w:sectPr>
      </w:pPr>
    </w:p>
    <w:p>
      <w:pPr>
        <w:pStyle w:val="BodyText"/>
        <w:spacing w:before="94"/>
        <w:ind w:left="0"/>
      </w:pPr>
    </w:p>
    <w:p>
      <w:pPr>
        <w:pStyle w:val="BodyText"/>
        <w:ind w:right="1118"/>
      </w:pPr>
      <w:r>
        <w:rPr>
          <w:b/>
        </w:rPr>
        <w:t>Scoring</w:t>
      </w:r>
      <w:r>
        <w:rPr/>
        <w:t>:</w:t>
      </w:r>
      <w:r>
        <w:rPr>
          <w:spacing w:val="-3"/>
        </w:rPr>
        <w:t> </w:t>
      </w:r>
      <w:r>
        <w:rPr/>
        <w:t>Item</w:t>
      </w:r>
      <w:r>
        <w:rPr>
          <w:spacing w:val="-3"/>
        </w:rPr>
        <w:t> </w:t>
      </w:r>
      <w:r>
        <w:rPr/>
        <w:t>responses</w:t>
      </w:r>
      <w:r>
        <w:rPr>
          <w:spacing w:val="-3"/>
        </w:rPr>
        <w:t> </w:t>
      </w:r>
      <w:r>
        <w:rPr/>
        <w:t>on</w:t>
      </w:r>
      <w:r>
        <w:rPr>
          <w:spacing w:val="-3"/>
        </w:rPr>
        <w:t> </w:t>
      </w:r>
      <w:r>
        <w:rPr/>
        <w:t>the</w:t>
      </w:r>
      <w:r>
        <w:rPr>
          <w:spacing w:val="-4"/>
        </w:rPr>
        <w:t> </w:t>
      </w:r>
      <w:r>
        <w:rPr/>
        <w:t>CAGE</w:t>
      </w:r>
      <w:r>
        <w:rPr>
          <w:spacing w:val="-4"/>
        </w:rPr>
        <w:t> </w:t>
      </w:r>
      <w:r>
        <w:rPr/>
        <w:t>are</w:t>
      </w:r>
      <w:r>
        <w:rPr>
          <w:spacing w:val="-4"/>
        </w:rPr>
        <w:t> </w:t>
      </w:r>
      <w:r>
        <w:rPr/>
        <w:t>scored</w:t>
      </w:r>
      <w:r>
        <w:rPr>
          <w:spacing w:val="-3"/>
        </w:rPr>
        <w:t> </w:t>
      </w:r>
      <w:r>
        <w:rPr/>
        <w:t>0</w:t>
      </w:r>
      <w:r>
        <w:rPr>
          <w:spacing w:val="-3"/>
        </w:rPr>
        <w:t> </w:t>
      </w:r>
      <w:r>
        <w:rPr/>
        <w:t>for</w:t>
      </w:r>
      <w:r>
        <w:rPr>
          <w:spacing w:val="-3"/>
        </w:rPr>
        <w:t> </w:t>
      </w:r>
      <w:r>
        <w:rPr/>
        <w:t>"no"</w:t>
      </w:r>
      <w:r>
        <w:rPr>
          <w:spacing w:val="-3"/>
        </w:rPr>
        <w:t> </w:t>
      </w:r>
      <w:r>
        <w:rPr/>
        <w:t>and</w:t>
      </w:r>
      <w:r>
        <w:rPr>
          <w:spacing w:val="-3"/>
        </w:rPr>
        <w:t> </w:t>
      </w:r>
      <w:r>
        <w:rPr/>
        <w:t>1</w:t>
      </w:r>
      <w:r>
        <w:rPr>
          <w:spacing w:val="-3"/>
        </w:rPr>
        <w:t> </w:t>
      </w:r>
      <w:r>
        <w:rPr/>
        <w:t>for</w:t>
      </w:r>
      <w:r>
        <w:rPr>
          <w:spacing w:val="-3"/>
        </w:rPr>
        <w:t> </w:t>
      </w:r>
      <w:r>
        <w:rPr/>
        <w:t>"yes"</w:t>
      </w:r>
      <w:r>
        <w:rPr>
          <w:spacing w:val="-3"/>
        </w:rPr>
        <w:t> </w:t>
      </w:r>
      <w:r>
        <w:rPr/>
        <w:t>answers. Consider</w:t>
      </w:r>
      <w:r>
        <w:rPr>
          <w:spacing w:val="-4"/>
        </w:rPr>
        <w:t> </w:t>
      </w:r>
      <w:r>
        <w:rPr/>
        <w:t>con-ducting</w:t>
      </w:r>
      <w:r>
        <w:rPr>
          <w:spacing w:val="-1"/>
        </w:rPr>
        <w:t> </w:t>
      </w:r>
      <w:r>
        <w:rPr/>
        <w:t>a</w:t>
      </w:r>
      <w:r>
        <w:rPr>
          <w:spacing w:val="-2"/>
        </w:rPr>
        <w:t> </w:t>
      </w:r>
      <w:r>
        <w:rPr/>
        <w:t>brief</w:t>
      </w:r>
      <w:r>
        <w:rPr>
          <w:spacing w:val="-1"/>
        </w:rPr>
        <w:t> </w:t>
      </w:r>
      <w:r>
        <w:rPr/>
        <w:t>intervention</w:t>
      </w:r>
      <w:r>
        <w:rPr>
          <w:spacing w:val="-1"/>
        </w:rPr>
        <w:t> </w:t>
      </w:r>
      <w:r>
        <w:rPr/>
        <w:t>with</w:t>
      </w:r>
      <w:r>
        <w:rPr>
          <w:spacing w:val="-1"/>
        </w:rPr>
        <w:t> </w:t>
      </w:r>
      <w:r>
        <w:rPr/>
        <w:t>any</w:t>
      </w:r>
      <w:r>
        <w:rPr>
          <w:spacing w:val="-1"/>
        </w:rPr>
        <w:t> </w:t>
      </w:r>
      <w:r>
        <w:rPr/>
        <w:t>client</w:t>
      </w:r>
      <w:r>
        <w:rPr>
          <w:spacing w:val="-1"/>
        </w:rPr>
        <w:t> </w:t>
      </w:r>
      <w:r>
        <w:rPr/>
        <w:t>who</w:t>
      </w:r>
      <w:r>
        <w:rPr>
          <w:spacing w:val="-1"/>
        </w:rPr>
        <w:t> </w:t>
      </w:r>
      <w:r>
        <w:rPr/>
        <w:t>scores</w:t>
      </w:r>
      <w:r>
        <w:rPr>
          <w:spacing w:val="-1"/>
        </w:rPr>
        <w:t> </w:t>
      </w:r>
      <w:r>
        <w:rPr/>
        <w:t>a</w:t>
      </w:r>
      <w:r>
        <w:rPr>
          <w:spacing w:val="-2"/>
        </w:rPr>
        <w:t> </w:t>
      </w:r>
      <w:r>
        <w:rPr/>
        <w:t>one</w:t>
      </w:r>
      <w:r>
        <w:rPr>
          <w:spacing w:val="-2"/>
        </w:rPr>
        <w:t> </w:t>
      </w:r>
      <w:r>
        <w:rPr/>
        <w:t>or</w:t>
      </w:r>
      <w:r>
        <w:rPr>
          <w:spacing w:val="-1"/>
        </w:rPr>
        <w:t> </w:t>
      </w:r>
      <w:r>
        <w:rPr>
          <w:spacing w:val="-2"/>
        </w:rPr>
        <w:t>higher.</w:t>
      </w:r>
    </w:p>
    <w:p>
      <w:pPr>
        <w:pStyle w:val="BodyText"/>
        <w:spacing w:before="316"/>
        <w:ind w:right="1118"/>
      </w:pPr>
      <w:r>
        <w:rPr/>
        <w:t>Asking</w:t>
      </w:r>
      <w:r>
        <w:rPr>
          <w:spacing w:val="-4"/>
        </w:rPr>
        <w:t> </w:t>
      </w:r>
      <w:r>
        <w:rPr/>
        <w:t>potentially</w:t>
      </w:r>
      <w:r>
        <w:rPr>
          <w:spacing w:val="-4"/>
        </w:rPr>
        <w:t> </w:t>
      </w:r>
      <w:r>
        <w:rPr/>
        <w:t>sensitive</w:t>
      </w:r>
      <w:r>
        <w:rPr>
          <w:spacing w:val="-4"/>
        </w:rPr>
        <w:t> </w:t>
      </w:r>
      <w:r>
        <w:rPr/>
        <w:t>questions</w:t>
      </w:r>
      <w:r>
        <w:rPr>
          <w:spacing w:val="-4"/>
        </w:rPr>
        <w:t> </w:t>
      </w:r>
      <w:r>
        <w:rPr/>
        <w:t>about</w:t>
      </w:r>
      <w:r>
        <w:rPr>
          <w:spacing w:val="-4"/>
        </w:rPr>
        <w:t> </w:t>
      </w:r>
      <w:r>
        <w:rPr/>
        <w:t>sub-stance</w:t>
      </w:r>
      <w:r>
        <w:rPr>
          <w:spacing w:val="-4"/>
        </w:rPr>
        <w:t> </w:t>
      </w:r>
      <w:r>
        <w:rPr/>
        <w:t>abuse</w:t>
      </w:r>
      <w:r>
        <w:rPr>
          <w:spacing w:val="-4"/>
        </w:rPr>
        <w:t> </w:t>
      </w:r>
      <w:r>
        <w:rPr/>
        <w:t>in</w:t>
      </w:r>
      <w:r>
        <w:rPr>
          <w:spacing w:val="-4"/>
        </w:rPr>
        <w:t> </w:t>
      </w:r>
      <w:r>
        <w:rPr/>
        <w:t>the</w:t>
      </w:r>
      <w:r>
        <w:rPr>
          <w:spacing w:val="-4"/>
        </w:rPr>
        <w:t> </w:t>
      </w:r>
      <w:r>
        <w:rPr/>
        <w:t>context</w:t>
      </w:r>
      <w:r>
        <w:rPr>
          <w:spacing w:val="-4"/>
        </w:rPr>
        <w:t> </w:t>
      </w:r>
      <w:r>
        <w:rPr/>
        <w:t>of</w:t>
      </w:r>
      <w:r>
        <w:rPr>
          <w:spacing w:val="-4"/>
        </w:rPr>
        <w:t> </w:t>
      </w:r>
      <w:r>
        <w:rPr/>
        <w:t>other behavioral lifestyle questions appears to be less threatening to patients.</w:t>
      </w:r>
    </w:p>
    <w:p>
      <w:pPr>
        <w:pStyle w:val="Heading5"/>
        <w:spacing w:before="316"/>
        <w:rPr>
          <w:i/>
        </w:rPr>
      </w:pPr>
      <w:r>
        <w:rPr>
          <w:i/>
          <w:color w:val="3C8A9E"/>
        </w:rPr>
        <w:t>The</w:t>
      </w:r>
      <w:r>
        <w:rPr>
          <w:i/>
          <w:color w:val="3C8A9E"/>
          <w:spacing w:val="-12"/>
        </w:rPr>
        <w:t> </w:t>
      </w:r>
      <w:r>
        <w:rPr>
          <w:i/>
          <w:color w:val="3C8A9E"/>
        </w:rPr>
        <w:t>AUDIT</w:t>
      </w:r>
      <w:r>
        <w:rPr>
          <w:i/>
          <w:color w:val="3C8A9E"/>
          <w:spacing w:val="-2"/>
        </w:rPr>
        <w:t> Questionnaire</w:t>
      </w:r>
    </w:p>
    <w:p>
      <w:pPr>
        <w:pStyle w:val="BodyText"/>
        <w:ind w:right="1118"/>
      </w:pPr>
      <w:r>
        <w:rPr/>
        <w:t>The</w:t>
      </w:r>
      <w:r>
        <w:rPr>
          <w:spacing w:val="-8"/>
        </w:rPr>
        <w:t> </w:t>
      </w:r>
      <w:r>
        <w:rPr/>
        <w:t>AUDIT is designed to be used as a brief structured interview or self-report survey that</w:t>
      </w:r>
      <w:r>
        <w:rPr>
          <w:spacing w:val="-5"/>
        </w:rPr>
        <w:t> </w:t>
      </w:r>
      <w:r>
        <w:rPr/>
        <w:t>can</w:t>
      </w:r>
      <w:r>
        <w:rPr>
          <w:spacing w:val="-5"/>
        </w:rPr>
        <w:t> </w:t>
      </w:r>
      <w:r>
        <w:rPr/>
        <w:t>easily</w:t>
      </w:r>
      <w:r>
        <w:rPr>
          <w:spacing w:val="-5"/>
        </w:rPr>
        <w:t> </w:t>
      </w:r>
      <w:r>
        <w:rPr/>
        <w:t>be</w:t>
      </w:r>
      <w:r>
        <w:rPr>
          <w:spacing w:val="-6"/>
        </w:rPr>
        <w:t> </w:t>
      </w:r>
      <w:r>
        <w:rPr/>
        <w:t>incorporated</w:t>
      </w:r>
      <w:r>
        <w:rPr>
          <w:spacing w:val="-5"/>
        </w:rPr>
        <w:t> </w:t>
      </w:r>
      <w:r>
        <w:rPr/>
        <w:t>into</w:t>
      </w:r>
      <w:r>
        <w:rPr>
          <w:spacing w:val="-5"/>
        </w:rPr>
        <w:t> </w:t>
      </w:r>
      <w:r>
        <w:rPr/>
        <w:t>a</w:t>
      </w:r>
      <w:r>
        <w:rPr>
          <w:spacing w:val="-6"/>
        </w:rPr>
        <w:t> </w:t>
      </w:r>
      <w:r>
        <w:rPr/>
        <w:t>general</w:t>
      </w:r>
      <w:r>
        <w:rPr>
          <w:spacing w:val="-5"/>
        </w:rPr>
        <w:t> </w:t>
      </w:r>
      <w:r>
        <w:rPr/>
        <w:t>health</w:t>
      </w:r>
      <w:r>
        <w:rPr>
          <w:spacing w:val="-5"/>
        </w:rPr>
        <w:t> </w:t>
      </w:r>
      <w:r>
        <w:rPr/>
        <w:t>interview,</w:t>
      </w:r>
      <w:r>
        <w:rPr>
          <w:spacing w:val="-5"/>
        </w:rPr>
        <w:t> </w:t>
      </w:r>
      <w:r>
        <w:rPr/>
        <w:t>lifestyle</w:t>
      </w:r>
      <w:r>
        <w:rPr>
          <w:spacing w:val="-6"/>
        </w:rPr>
        <w:t> </w:t>
      </w:r>
      <w:r>
        <w:rPr/>
        <w:t>questionnaire,</w:t>
      </w:r>
      <w:r>
        <w:rPr>
          <w:spacing w:val="-5"/>
        </w:rPr>
        <w:t> </w:t>
      </w:r>
      <w:r>
        <w:rPr/>
        <w:t>or medical history. Patients tend to answer it most accurately when the interviewer is friendly and nonthreatening.</w:t>
      </w:r>
    </w:p>
    <w:p>
      <w:pPr>
        <w:pStyle w:val="BodyText"/>
        <w:tabs>
          <w:tab w:pos="1517" w:val="left" w:leader="none"/>
        </w:tabs>
        <w:spacing w:line="288"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purpose</w:t>
      </w:r>
      <w:r>
        <w:rPr>
          <w:spacing w:val="-3"/>
        </w:rPr>
        <w:t> </w:t>
      </w:r>
      <w:r>
        <w:rPr/>
        <w:t>of</w:t>
      </w:r>
      <w:r>
        <w:rPr>
          <w:spacing w:val="-1"/>
        </w:rPr>
        <w:t> </w:t>
      </w:r>
      <w:r>
        <w:rPr/>
        <w:t>the</w:t>
      </w:r>
      <w:r>
        <w:rPr>
          <w:spacing w:val="-3"/>
        </w:rPr>
        <w:t> </w:t>
      </w:r>
      <w:r>
        <w:rPr/>
        <w:t>questions</w:t>
      </w:r>
      <w:r>
        <w:rPr>
          <w:spacing w:val="-1"/>
        </w:rPr>
        <w:t> </w:t>
      </w:r>
      <w:r>
        <w:rPr/>
        <w:t>is</w:t>
      </w:r>
      <w:r>
        <w:rPr>
          <w:spacing w:val="-2"/>
        </w:rPr>
        <w:t> </w:t>
      </w:r>
      <w:r>
        <w:rPr/>
        <w:t>clearly</w:t>
      </w:r>
      <w:r>
        <w:rPr>
          <w:spacing w:val="-1"/>
        </w:rPr>
        <w:t> </w:t>
      </w:r>
      <w:r>
        <w:rPr/>
        <w:t>related</w:t>
      </w:r>
      <w:r>
        <w:rPr>
          <w:spacing w:val="-2"/>
        </w:rPr>
        <w:t> </w:t>
      </w:r>
      <w:r>
        <w:rPr/>
        <w:t>to</w:t>
      </w:r>
      <w:r>
        <w:rPr>
          <w:spacing w:val="-2"/>
        </w:rPr>
        <w:t> </w:t>
      </w:r>
      <w:r>
        <w:rPr/>
        <w:t>a</w:t>
      </w:r>
      <w:r>
        <w:rPr>
          <w:spacing w:val="-2"/>
        </w:rPr>
        <w:t> </w:t>
      </w:r>
      <w:r>
        <w:rPr/>
        <w:t>diagnosis</w:t>
      </w:r>
      <w:r>
        <w:rPr>
          <w:spacing w:val="-2"/>
        </w:rPr>
        <w:t> </w:t>
      </w:r>
      <w:r>
        <w:rPr/>
        <w:t>of</w:t>
      </w:r>
      <w:r>
        <w:rPr>
          <w:spacing w:val="-1"/>
        </w:rPr>
        <w:t> </w:t>
      </w:r>
      <w:r>
        <w:rPr/>
        <w:t>their</w:t>
      </w:r>
      <w:r>
        <w:rPr>
          <w:spacing w:val="-2"/>
        </w:rPr>
        <w:t> </w:t>
      </w:r>
      <w:r>
        <w:rPr/>
        <w:t>health</w:t>
      </w:r>
      <w:r>
        <w:rPr>
          <w:spacing w:val="-1"/>
        </w:rPr>
        <w:t> </w:t>
      </w:r>
      <w:r>
        <w:rPr>
          <w:spacing w:val="-2"/>
        </w:rPr>
        <w:t>status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The</w:t>
      </w:r>
      <w:r>
        <w:rPr>
          <w:spacing w:val="-4"/>
        </w:rPr>
        <w:t> </w:t>
      </w:r>
      <w:r>
        <w:rPr/>
        <w:t>client</w:t>
      </w:r>
      <w:r>
        <w:rPr>
          <w:spacing w:val="-1"/>
        </w:rPr>
        <w:t> </w:t>
      </w:r>
      <w:r>
        <w:rPr/>
        <w:t>is</w:t>
      </w:r>
      <w:r>
        <w:rPr>
          <w:spacing w:val="-1"/>
        </w:rPr>
        <w:t> </w:t>
      </w:r>
      <w:r>
        <w:rPr/>
        <w:t>alcohol and</w:t>
      </w:r>
      <w:r>
        <w:rPr>
          <w:spacing w:val="-1"/>
        </w:rPr>
        <w:t> </w:t>
      </w:r>
      <w:r>
        <w:rPr/>
        <w:t>drug-free</w:t>
      </w:r>
      <w:r>
        <w:rPr>
          <w:spacing w:val="-2"/>
        </w:rPr>
        <w:t> </w:t>
      </w:r>
      <w:r>
        <w:rPr/>
        <w:t>at</w:t>
      </w:r>
      <w:r>
        <w:rPr>
          <w:spacing w:val="-1"/>
        </w:rPr>
        <w:t> </w:t>
      </w:r>
      <w:r>
        <w:rPr/>
        <w:t>the</w:t>
      </w:r>
      <w:r>
        <w:rPr>
          <w:spacing w:val="-1"/>
        </w:rPr>
        <w:t> </w:t>
      </w:r>
      <w:r>
        <w:rPr/>
        <w:t>time</w:t>
      </w:r>
      <w:r>
        <w:rPr>
          <w:spacing w:val="-2"/>
        </w:rPr>
        <w:t> </w:t>
      </w:r>
      <w:r>
        <w:rPr/>
        <w:t>of</w:t>
      </w:r>
      <w:r>
        <w:rPr>
          <w:spacing w:val="-1"/>
        </w:rPr>
        <w:t> </w:t>
      </w:r>
      <w:r>
        <w:rPr/>
        <w:t>the</w:t>
      </w:r>
      <w:r>
        <w:rPr>
          <w:spacing w:val="-1"/>
        </w:rPr>
        <w:t> </w:t>
      </w:r>
      <w:r>
        <w:rPr>
          <w:spacing w:val="-2"/>
        </w:rPr>
        <w:t>screening</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information</w:t>
      </w:r>
      <w:r>
        <w:rPr>
          <w:spacing w:val="-2"/>
        </w:rPr>
        <w:t> </w:t>
      </w:r>
      <w:r>
        <w:rPr/>
        <w:t>is</w:t>
      </w:r>
      <w:r>
        <w:rPr>
          <w:spacing w:val="-2"/>
        </w:rPr>
        <w:t> </w:t>
      </w:r>
      <w:r>
        <w:rPr/>
        <w:t>considered</w:t>
      </w:r>
      <w:r>
        <w:rPr>
          <w:spacing w:val="-1"/>
        </w:rPr>
        <w:t> </w:t>
      </w:r>
      <w:r>
        <w:rPr>
          <w:spacing w:val="-2"/>
        </w:rPr>
        <w:t>confidential</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questions</w:t>
      </w:r>
      <w:r>
        <w:rPr>
          <w:spacing w:val="-1"/>
        </w:rPr>
        <w:t> </w:t>
      </w:r>
      <w:r>
        <w:rPr/>
        <w:t>are</w:t>
      </w:r>
      <w:r>
        <w:rPr>
          <w:spacing w:val="-3"/>
        </w:rPr>
        <w:t> </w:t>
      </w:r>
      <w:r>
        <w:rPr/>
        <w:t>easy</w:t>
      </w:r>
      <w:r>
        <w:rPr>
          <w:spacing w:val="-1"/>
        </w:rPr>
        <w:t> </w:t>
      </w:r>
      <w:r>
        <w:rPr/>
        <w:t>to</w:t>
      </w:r>
      <w:r>
        <w:rPr>
          <w:spacing w:val="-1"/>
        </w:rPr>
        <w:t> </w:t>
      </w:r>
      <w:r>
        <w:rPr>
          <w:spacing w:val="-2"/>
        </w:rPr>
        <w:t>understand</w:t>
      </w:r>
    </w:p>
    <w:p>
      <w:pPr>
        <w:pStyle w:val="Heading5"/>
        <w:spacing w:before="317"/>
        <w:rPr>
          <w:i/>
        </w:rPr>
      </w:pPr>
      <w:r>
        <w:rPr>
          <w:i/>
          <w:color w:val="3C8A9E"/>
        </w:rPr>
        <w:t>How</w:t>
      </w:r>
      <w:r>
        <w:rPr>
          <w:i/>
          <w:color w:val="3C8A9E"/>
          <w:spacing w:val="-11"/>
        </w:rPr>
        <w:t> </w:t>
      </w:r>
      <w:r>
        <w:rPr>
          <w:i/>
          <w:color w:val="3C8A9E"/>
        </w:rPr>
        <w:t>To</w:t>
      </w:r>
      <w:r>
        <w:rPr>
          <w:i/>
          <w:color w:val="3C8A9E"/>
          <w:spacing w:val="-9"/>
        </w:rPr>
        <w:t> </w:t>
      </w:r>
      <w:r>
        <w:rPr>
          <w:i/>
          <w:color w:val="3C8A9E"/>
        </w:rPr>
        <w:t>Use</w:t>
      </w:r>
      <w:r>
        <w:rPr>
          <w:i/>
          <w:color w:val="3C8A9E"/>
          <w:spacing w:val="-17"/>
        </w:rPr>
        <w:t> </w:t>
      </w:r>
      <w:r>
        <w:rPr>
          <w:i/>
          <w:color w:val="3C8A9E"/>
          <w:spacing w:val="-2"/>
        </w:rPr>
        <w:t>AUDIT</w:t>
      </w:r>
    </w:p>
    <w:p>
      <w:pPr>
        <w:pStyle w:val="BodyText"/>
        <w:ind w:right="1118"/>
      </w:pPr>
      <w:r>
        <w:rPr/>
        <w:t>Screening</w:t>
      </w:r>
      <w:r>
        <w:rPr>
          <w:spacing w:val="-1"/>
        </w:rPr>
        <w:t> </w:t>
      </w:r>
      <w:r>
        <w:rPr/>
        <w:t>with</w:t>
      </w:r>
      <w:r>
        <w:rPr>
          <w:spacing w:val="-17"/>
        </w:rPr>
        <w:t> </w:t>
      </w:r>
      <w:r>
        <w:rPr/>
        <w:t>AUDIT</w:t>
      </w:r>
      <w:r>
        <w:rPr>
          <w:spacing w:val="-7"/>
        </w:rPr>
        <w:t> </w:t>
      </w:r>
      <w:r>
        <w:rPr/>
        <w:t>can</w:t>
      </w:r>
      <w:r>
        <w:rPr>
          <w:spacing w:val="-1"/>
        </w:rPr>
        <w:t> </w:t>
      </w:r>
      <w:r>
        <w:rPr/>
        <w:t>be</w:t>
      </w:r>
      <w:r>
        <w:rPr>
          <w:spacing w:val="-2"/>
        </w:rPr>
        <w:t> </w:t>
      </w:r>
      <w:r>
        <w:rPr/>
        <w:t>conducted</w:t>
      </w:r>
      <w:r>
        <w:rPr>
          <w:spacing w:val="-1"/>
        </w:rPr>
        <w:t> </w:t>
      </w:r>
      <w:r>
        <w:rPr/>
        <w:t>in</w:t>
      </w:r>
      <w:r>
        <w:rPr>
          <w:spacing w:val="-1"/>
        </w:rPr>
        <w:t> </w:t>
      </w:r>
      <w:r>
        <w:rPr/>
        <w:t>a</w:t>
      </w:r>
      <w:r>
        <w:rPr>
          <w:spacing w:val="-2"/>
        </w:rPr>
        <w:t> </w:t>
      </w:r>
      <w:r>
        <w:rPr/>
        <w:t>variety</w:t>
      </w:r>
      <w:r>
        <w:rPr>
          <w:spacing w:val="-1"/>
        </w:rPr>
        <w:t> </w:t>
      </w:r>
      <w:r>
        <w:rPr/>
        <w:t>of</w:t>
      </w:r>
      <w:r>
        <w:rPr>
          <w:spacing w:val="-1"/>
        </w:rPr>
        <w:t> </w:t>
      </w:r>
      <w:r>
        <w:rPr/>
        <w:t>primary</w:t>
      </w:r>
      <w:r>
        <w:rPr>
          <w:spacing w:val="-1"/>
        </w:rPr>
        <w:t> </w:t>
      </w:r>
      <w:r>
        <w:rPr/>
        <w:t>care</w:t>
      </w:r>
      <w:r>
        <w:rPr>
          <w:spacing w:val="-2"/>
        </w:rPr>
        <w:t> </w:t>
      </w:r>
      <w:r>
        <w:rPr/>
        <w:t>settings</w:t>
      </w:r>
      <w:r>
        <w:rPr>
          <w:spacing w:val="-1"/>
        </w:rPr>
        <w:t> </w:t>
      </w:r>
      <w:r>
        <w:rPr/>
        <w:t>by</w:t>
      </w:r>
      <w:r>
        <w:rPr>
          <w:spacing w:val="-1"/>
        </w:rPr>
        <w:t> </w:t>
      </w:r>
      <w:r>
        <w:rPr/>
        <w:t>persons who have different kinds of training and professional backgrounds. The core</w:t>
      </w:r>
      <w:r>
        <w:rPr>
          <w:spacing w:val="-8"/>
        </w:rPr>
        <w:t> </w:t>
      </w:r>
      <w:r>
        <w:rPr/>
        <w:t>AUDIT is designed</w:t>
      </w:r>
      <w:r>
        <w:rPr>
          <w:spacing w:val="-3"/>
        </w:rPr>
        <w:t> </w:t>
      </w:r>
      <w:r>
        <w:rPr/>
        <w:t>to</w:t>
      </w:r>
      <w:r>
        <w:rPr>
          <w:spacing w:val="-3"/>
        </w:rPr>
        <w:t> </w:t>
      </w:r>
      <w:r>
        <w:rPr/>
        <w:t>be</w:t>
      </w:r>
      <w:r>
        <w:rPr>
          <w:spacing w:val="-4"/>
        </w:rPr>
        <w:t> </w:t>
      </w:r>
      <w:r>
        <w:rPr/>
        <w:t>used</w:t>
      </w:r>
      <w:r>
        <w:rPr>
          <w:spacing w:val="-3"/>
        </w:rPr>
        <w:t> </w:t>
      </w:r>
      <w:r>
        <w:rPr/>
        <w:t>as</w:t>
      </w:r>
      <w:r>
        <w:rPr>
          <w:spacing w:val="-3"/>
        </w:rPr>
        <w:t> </w:t>
      </w:r>
      <w:r>
        <w:rPr/>
        <w:t>a</w:t>
      </w:r>
      <w:r>
        <w:rPr>
          <w:spacing w:val="-4"/>
        </w:rPr>
        <w:t> </w:t>
      </w:r>
      <w:r>
        <w:rPr/>
        <w:t>brief</w:t>
      </w:r>
      <w:r>
        <w:rPr>
          <w:spacing w:val="-3"/>
        </w:rPr>
        <w:t> </w:t>
      </w:r>
      <w:r>
        <w:rPr/>
        <w:t>structured</w:t>
      </w:r>
      <w:r>
        <w:rPr>
          <w:spacing w:val="-3"/>
        </w:rPr>
        <w:t> </w:t>
      </w:r>
      <w:r>
        <w:rPr/>
        <w:t>interview</w:t>
      </w:r>
      <w:r>
        <w:rPr>
          <w:spacing w:val="-3"/>
        </w:rPr>
        <w:t> </w:t>
      </w:r>
      <w:r>
        <w:rPr/>
        <w:t>or</w:t>
      </w:r>
      <w:r>
        <w:rPr>
          <w:spacing w:val="-3"/>
        </w:rPr>
        <w:t> </w:t>
      </w:r>
      <w:r>
        <w:rPr/>
        <w:t>self-report</w:t>
      </w:r>
      <w:r>
        <w:rPr>
          <w:spacing w:val="-3"/>
        </w:rPr>
        <w:t> </w:t>
      </w:r>
      <w:r>
        <w:rPr/>
        <w:t>survey</w:t>
      </w:r>
      <w:r>
        <w:rPr>
          <w:spacing w:val="-3"/>
        </w:rPr>
        <w:t> </w:t>
      </w:r>
      <w:r>
        <w:rPr/>
        <w:t>that</w:t>
      </w:r>
      <w:r>
        <w:rPr>
          <w:spacing w:val="-3"/>
        </w:rPr>
        <w:t> </w:t>
      </w:r>
      <w:r>
        <w:rPr/>
        <w:t>can</w:t>
      </w:r>
      <w:r>
        <w:rPr>
          <w:spacing w:val="-3"/>
        </w:rPr>
        <w:t> </w:t>
      </w:r>
      <w:r>
        <w:rPr/>
        <w:t>easily</w:t>
      </w:r>
      <w:r>
        <w:rPr>
          <w:spacing w:val="-3"/>
        </w:rPr>
        <w:t> </w:t>
      </w:r>
      <w:r>
        <w:rPr/>
        <w:t>be incorporated into a general health interview, lifestyle questionnaire, or medical history.</w:t>
      </w:r>
    </w:p>
    <w:p>
      <w:pPr>
        <w:pStyle w:val="BodyText"/>
        <w:spacing w:line="237" w:lineRule="auto"/>
        <w:ind w:right="1102"/>
      </w:pPr>
      <w:r>
        <w:rPr/>
        <w:t>When presented in this context by a concerned and interested interviewer, few patients will</w:t>
      </w:r>
      <w:r>
        <w:rPr>
          <w:spacing w:val="-4"/>
        </w:rPr>
        <w:t> </w:t>
      </w:r>
      <w:r>
        <w:rPr/>
        <w:t>be</w:t>
      </w:r>
      <w:r>
        <w:rPr>
          <w:spacing w:val="-5"/>
        </w:rPr>
        <w:t> </w:t>
      </w:r>
      <w:r>
        <w:rPr/>
        <w:t>offended</w:t>
      </w:r>
      <w:r>
        <w:rPr>
          <w:spacing w:val="-4"/>
        </w:rPr>
        <w:t> </w:t>
      </w:r>
      <w:r>
        <w:rPr/>
        <w:t>by</w:t>
      </w:r>
      <w:r>
        <w:rPr>
          <w:spacing w:val="-4"/>
        </w:rPr>
        <w:t> </w:t>
      </w:r>
      <w:r>
        <w:rPr/>
        <w:t>the</w:t>
      </w:r>
      <w:r>
        <w:rPr>
          <w:spacing w:val="-5"/>
        </w:rPr>
        <w:t> </w:t>
      </w:r>
      <w:r>
        <w:rPr/>
        <w:t>questions.</w:t>
      </w:r>
      <w:r>
        <w:rPr>
          <w:spacing w:val="-9"/>
        </w:rPr>
        <w:t> </w:t>
      </w:r>
      <w:r>
        <w:rPr/>
        <w:t>The</w:t>
      </w:r>
      <w:r>
        <w:rPr>
          <w:spacing w:val="-5"/>
        </w:rPr>
        <w:t> </w:t>
      </w:r>
      <w:r>
        <w:rPr/>
        <w:t>experience</w:t>
      </w:r>
      <w:r>
        <w:rPr>
          <w:spacing w:val="-5"/>
        </w:rPr>
        <w:t> </w:t>
      </w:r>
      <w:r>
        <w:rPr/>
        <w:t>of</w:t>
      </w:r>
      <w:r>
        <w:rPr>
          <w:spacing w:val="-4"/>
        </w:rPr>
        <w:t> </w:t>
      </w:r>
      <w:r>
        <w:rPr/>
        <w:t>the</w:t>
      </w:r>
      <w:r>
        <w:rPr>
          <w:spacing w:val="-9"/>
        </w:rPr>
        <w:t> </w:t>
      </w:r>
      <w:r>
        <w:rPr/>
        <w:t>WHO</w:t>
      </w:r>
      <w:r>
        <w:rPr>
          <w:spacing w:val="-4"/>
        </w:rPr>
        <w:t> </w:t>
      </w:r>
      <w:r>
        <w:rPr/>
        <w:t>collaborating</w:t>
      </w:r>
      <w:r>
        <w:rPr>
          <w:spacing w:val="-4"/>
        </w:rPr>
        <w:t> </w:t>
      </w:r>
      <w:r>
        <w:rPr/>
        <w:t>investigators (Saunders and</w:t>
      </w:r>
      <w:r>
        <w:rPr>
          <w:spacing w:val="-4"/>
        </w:rPr>
        <w:t> </w:t>
      </w:r>
      <w:r>
        <w:rPr/>
        <w:t>Aasland) indicated that</w:t>
      </w:r>
      <w:r>
        <w:rPr>
          <w:spacing w:val="-4"/>
        </w:rPr>
        <w:t> </w:t>
      </w:r>
      <w:r>
        <w:rPr/>
        <w:t>AUDIT questions were answered accurately regardless of cultural background, age, or gender. In fact, many patients who drank heavily were pleased to find that a health worker was interested in their use of alcohol</w:t>
      </w:r>
      <w:r>
        <w:rPr>
          <w:spacing w:val="40"/>
        </w:rPr>
        <w:t> </w:t>
      </w:r>
      <w:r>
        <w:rPr/>
        <w:t>and the problems associated with it.</w:t>
      </w:r>
    </w:p>
    <w:p>
      <w:pPr>
        <w:pStyle w:val="BodyText"/>
        <w:spacing w:before="319"/>
        <w:ind w:right="1111"/>
      </w:pPr>
      <w:r>
        <w:rPr/>
        <w:t>In some clients, the</w:t>
      </w:r>
      <w:r>
        <w:rPr>
          <w:spacing w:val="-15"/>
        </w:rPr>
        <w:t> </w:t>
      </w:r>
      <w:r>
        <w:rPr/>
        <w:t>AUDIT</w:t>
      </w:r>
      <w:r>
        <w:rPr>
          <w:spacing w:val="-5"/>
        </w:rPr>
        <w:t> </w:t>
      </w:r>
      <w:r>
        <w:rPr/>
        <w:t>questions may not be answered accurately because they refer specifically</w:t>
      </w:r>
      <w:r>
        <w:rPr>
          <w:spacing w:val="-3"/>
        </w:rPr>
        <w:t> </w:t>
      </w:r>
      <w:r>
        <w:rPr/>
        <w:t>to</w:t>
      </w:r>
      <w:r>
        <w:rPr>
          <w:spacing w:val="-3"/>
        </w:rPr>
        <w:t> </w:t>
      </w:r>
      <w:r>
        <w:rPr/>
        <w:t>alcohol</w:t>
      </w:r>
      <w:r>
        <w:rPr>
          <w:spacing w:val="-3"/>
        </w:rPr>
        <w:t> </w:t>
      </w:r>
      <w:r>
        <w:rPr/>
        <w:t>use</w:t>
      </w:r>
      <w:r>
        <w:rPr>
          <w:spacing w:val="-4"/>
        </w:rPr>
        <w:t> </w:t>
      </w:r>
      <w:r>
        <w:rPr/>
        <w:t>and</w:t>
      </w:r>
      <w:r>
        <w:rPr>
          <w:spacing w:val="-3"/>
        </w:rPr>
        <w:t> </w:t>
      </w:r>
      <w:r>
        <w:rPr/>
        <w:t>problems.</w:t>
      </w:r>
      <w:r>
        <w:rPr>
          <w:spacing w:val="-3"/>
        </w:rPr>
        <w:t> </w:t>
      </w:r>
      <w:r>
        <w:rPr/>
        <w:t>Some</w:t>
      </w:r>
      <w:r>
        <w:rPr>
          <w:spacing w:val="-4"/>
        </w:rPr>
        <w:t> </w:t>
      </w:r>
      <w:r>
        <w:rPr/>
        <w:t>patients</w:t>
      </w:r>
      <w:r>
        <w:rPr>
          <w:spacing w:val="-3"/>
        </w:rPr>
        <w:t> </w:t>
      </w:r>
      <w:r>
        <w:rPr/>
        <w:t>may</w:t>
      </w:r>
      <w:r>
        <w:rPr>
          <w:spacing w:val="-3"/>
        </w:rPr>
        <w:t> </w:t>
      </w:r>
      <w:r>
        <w:rPr/>
        <w:t>be</w:t>
      </w:r>
      <w:r>
        <w:rPr>
          <w:spacing w:val="-4"/>
        </w:rPr>
        <w:t> </w:t>
      </w:r>
      <w:r>
        <w:rPr/>
        <w:t>reluctant</w:t>
      </w:r>
      <w:r>
        <w:rPr>
          <w:spacing w:val="-3"/>
        </w:rPr>
        <w:t> </w:t>
      </w:r>
      <w:r>
        <w:rPr/>
        <w:t>to</w:t>
      </w:r>
      <w:r>
        <w:rPr>
          <w:spacing w:val="-3"/>
        </w:rPr>
        <w:t> </w:t>
      </w:r>
      <w:r>
        <w:rPr/>
        <w:t>confront</w:t>
      </w:r>
      <w:r>
        <w:rPr>
          <w:spacing w:val="-3"/>
        </w:rPr>
        <w:t> </w:t>
      </w:r>
      <w:r>
        <w:rPr/>
        <w:t>their alcohol use or to admit that it is causing them harm. Individuals who feel threatened by revealing this information to a health worker, who are intoxicated at the time of the interview, or who have certain kinds of mental impairment may give inaccurate responses. Patients tend to answer most accurately when</w:t>
      </w:r>
    </w:p>
    <w:p>
      <w:pPr>
        <w:pStyle w:val="BodyText"/>
        <w:tabs>
          <w:tab w:pos="1579" w:val="left" w:leader="none"/>
        </w:tabs>
        <w:spacing w:line="284"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interviewer</w:t>
      </w:r>
      <w:r>
        <w:rPr>
          <w:spacing w:val="-1"/>
        </w:rPr>
        <w:t> </w:t>
      </w:r>
      <w:r>
        <w:rPr/>
        <w:t>is</w:t>
      </w:r>
      <w:r>
        <w:rPr>
          <w:spacing w:val="-1"/>
        </w:rPr>
        <w:t> </w:t>
      </w:r>
      <w:r>
        <w:rPr/>
        <w:t>friendly</w:t>
      </w:r>
      <w:r>
        <w:rPr>
          <w:spacing w:val="-1"/>
        </w:rPr>
        <w:t> </w:t>
      </w:r>
      <w:r>
        <w:rPr/>
        <w:t>and</w:t>
      </w:r>
      <w:r>
        <w:rPr>
          <w:spacing w:val="-1"/>
        </w:rPr>
        <w:t> </w:t>
      </w:r>
      <w:r>
        <w:rPr>
          <w:spacing w:val="-2"/>
        </w:rPr>
        <w:t>nonthreatening</w:t>
      </w:r>
    </w:p>
    <w:p>
      <w:pPr>
        <w:pStyle w:val="BodyText"/>
        <w:tabs>
          <w:tab w:pos="1579" w:val="left" w:leader="none"/>
        </w:tabs>
        <w:spacing w:line="320"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purpose</w:t>
      </w:r>
      <w:r>
        <w:rPr>
          <w:spacing w:val="-3"/>
        </w:rPr>
        <w:t> </w:t>
      </w:r>
      <w:r>
        <w:rPr/>
        <w:t>of</w:t>
      </w:r>
      <w:r>
        <w:rPr>
          <w:spacing w:val="-1"/>
        </w:rPr>
        <w:t> </w:t>
      </w:r>
      <w:r>
        <w:rPr/>
        <w:t>the</w:t>
      </w:r>
      <w:r>
        <w:rPr>
          <w:spacing w:val="-3"/>
        </w:rPr>
        <w:t> </w:t>
      </w:r>
      <w:r>
        <w:rPr/>
        <w:t>questions</w:t>
      </w:r>
      <w:r>
        <w:rPr>
          <w:spacing w:val="-1"/>
        </w:rPr>
        <w:t> </w:t>
      </w:r>
      <w:r>
        <w:rPr/>
        <w:t>is</w:t>
      </w:r>
      <w:r>
        <w:rPr>
          <w:spacing w:val="-2"/>
        </w:rPr>
        <w:t> </w:t>
      </w:r>
      <w:r>
        <w:rPr/>
        <w:t>clearly</w:t>
      </w:r>
      <w:r>
        <w:rPr>
          <w:spacing w:val="-1"/>
        </w:rPr>
        <w:t> </w:t>
      </w:r>
      <w:r>
        <w:rPr/>
        <w:t>related</w:t>
      </w:r>
      <w:r>
        <w:rPr>
          <w:spacing w:val="-2"/>
        </w:rPr>
        <w:t> </w:t>
      </w:r>
      <w:r>
        <w:rPr/>
        <w:t>to</w:t>
      </w:r>
      <w:r>
        <w:rPr>
          <w:spacing w:val="-2"/>
        </w:rPr>
        <w:t> </w:t>
      </w:r>
      <w:r>
        <w:rPr/>
        <w:t>a</w:t>
      </w:r>
      <w:r>
        <w:rPr>
          <w:spacing w:val="-2"/>
        </w:rPr>
        <w:t> </w:t>
      </w:r>
      <w:r>
        <w:rPr/>
        <w:t>diagnosis</w:t>
      </w:r>
      <w:r>
        <w:rPr>
          <w:spacing w:val="-2"/>
        </w:rPr>
        <w:t> </w:t>
      </w:r>
      <w:r>
        <w:rPr/>
        <w:t>of</w:t>
      </w:r>
      <w:r>
        <w:rPr>
          <w:spacing w:val="-1"/>
        </w:rPr>
        <w:t> </w:t>
      </w:r>
      <w:r>
        <w:rPr/>
        <w:t>their</w:t>
      </w:r>
      <w:r>
        <w:rPr>
          <w:spacing w:val="-2"/>
        </w:rPr>
        <w:t> </w:t>
      </w:r>
      <w:r>
        <w:rPr/>
        <w:t>health</w:t>
      </w:r>
      <w:r>
        <w:rPr>
          <w:spacing w:val="-1"/>
        </w:rPr>
        <w:t> </w:t>
      </w:r>
      <w:r>
        <w:rPr>
          <w:spacing w:val="-2"/>
        </w:rPr>
        <w:t>status</w:t>
      </w:r>
    </w:p>
    <w:p>
      <w:pPr>
        <w:pStyle w:val="BodyText"/>
        <w:tabs>
          <w:tab w:pos="1579" w:val="left" w:leader="none"/>
        </w:tabs>
        <w:spacing w:line="320" w:lineRule="exact"/>
      </w:pPr>
      <w:r>
        <w:rPr>
          <w:rFonts w:ascii="Segoe UI Symbol" w:hAnsi="Segoe UI Symbol"/>
          <w:spacing w:val="-10"/>
          <w:position w:val="1"/>
        </w:rPr>
        <w:t>✴</w:t>
      </w:r>
      <w:r>
        <w:rPr>
          <w:rFonts w:ascii="Segoe UI Symbol" w:hAnsi="Segoe UI Symbol"/>
          <w:position w:val="1"/>
        </w:rPr>
        <w:tab/>
      </w:r>
      <w:r>
        <w:rPr/>
        <w:t>The</w:t>
      </w:r>
      <w:r>
        <w:rPr>
          <w:spacing w:val="-2"/>
        </w:rPr>
        <w:t> </w:t>
      </w:r>
      <w:r>
        <w:rPr/>
        <w:t>patient</w:t>
      </w:r>
      <w:r>
        <w:rPr>
          <w:spacing w:val="-1"/>
        </w:rPr>
        <w:t> </w:t>
      </w:r>
      <w:r>
        <w:rPr/>
        <w:t>is</w:t>
      </w:r>
      <w:r>
        <w:rPr>
          <w:spacing w:val="-1"/>
        </w:rPr>
        <w:t> </w:t>
      </w:r>
      <w:r>
        <w:rPr/>
        <w:t>alcohol- and</w:t>
      </w:r>
      <w:r>
        <w:rPr>
          <w:spacing w:val="-1"/>
        </w:rPr>
        <w:t> </w:t>
      </w:r>
      <w:r>
        <w:rPr/>
        <w:t>drug-free</w:t>
      </w:r>
      <w:r>
        <w:rPr>
          <w:spacing w:val="-2"/>
        </w:rPr>
        <w:t> </w:t>
      </w:r>
      <w:r>
        <w:rPr/>
        <w:t>at</w:t>
      </w:r>
      <w:r>
        <w:rPr>
          <w:spacing w:val="-1"/>
        </w:rPr>
        <w:t> </w:t>
      </w:r>
      <w:r>
        <w:rPr/>
        <w:t>the</w:t>
      </w:r>
      <w:r>
        <w:rPr>
          <w:spacing w:val="-1"/>
        </w:rPr>
        <w:t> </w:t>
      </w:r>
      <w:r>
        <w:rPr/>
        <w:t>time</w:t>
      </w:r>
      <w:r>
        <w:rPr>
          <w:spacing w:val="-2"/>
        </w:rPr>
        <w:t> </w:t>
      </w:r>
      <w:r>
        <w:rPr/>
        <w:t>of</w:t>
      </w:r>
      <w:r>
        <w:rPr>
          <w:spacing w:val="-1"/>
        </w:rPr>
        <w:t> </w:t>
      </w:r>
      <w:r>
        <w:rPr/>
        <w:t>the</w:t>
      </w:r>
      <w:r>
        <w:rPr>
          <w:spacing w:val="-1"/>
        </w:rPr>
        <w:t> </w:t>
      </w:r>
      <w:r>
        <w:rPr>
          <w:spacing w:val="-2"/>
        </w:rPr>
        <w:t>screening</w:t>
      </w:r>
    </w:p>
    <w:p>
      <w:pPr>
        <w:pStyle w:val="BodyText"/>
        <w:tabs>
          <w:tab w:pos="1579" w:val="left" w:leader="none"/>
        </w:tabs>
        <w:spacing w:line="320"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information</w:t>
      </w:r>
      <w:r>
        <w:rPr>
          <w:spacing w:val="-2"/>
        </w:rPr>
        <w:t> </w:t>
      </w:r>
      <w:r>
        <w:rPr/>
        <w:t>is</w:t>
      </w:r>
      <w:r>
        <w:rPr>
          <w:spacing w:val="-2"/>
        </w:rPr>
        <w:t> </w:t>
      </w:r>
      <w:r>
        <w:rPr/>
        <w:t>considered</w:t>
      </w:r>
      <w:r>
        <w:rPr>
          <w:spacing w:val="-1"/>
        </w:rPr>
        <w:t> </w:t>
      </w:r>
      <w:r>
        <w:rPr>
          <w:spacing w:val="-2"/>
        </w:rPr>
        <w:t>confidential</w:t>
      </w:r>
    </w:p>
    <w:p>
      <w:pPr>
        <w:pStyle w:val="BodyText"/>
        <w:tabs>
          <w:tab w:pos="1579" w:val="left" w:leader="none"/>
        </w:tabs>
        <w:spacing w:line="346" w:lineRule="exact"/>
      </w:pPr>
      <w:r>
        <w:rPr>
          <w:rFonts w:ascii="Segoe UI Symbol" w:hAnsi="Segoe UI Symbol"/>
          <w:spacing w:val="-10"/>
          <w:position w:val="1"/>
        </w:rPr>
        <w:t>✴</w:t>
      </w:r>
      <w:r>
        <w:rPr>
          <w:rFonts w:ascii="Segoe UI Symbol" w:hAnsi="Segoe UI Symbol"/>
          <w:position w:val="1"/>
        </w:rPr>
        <w:tab/>
      </w:r>
      <w:r>
        <w:rPr/>
        <w:t>The</w:t>
      </w:r>
      <w:r>
        <w:rPr>
          <w:spacing w:val="-3"/>
        </w:rPr>
        <w:t> </w:t>
      </w:r>
      <w:r>
        <w:rPr/>
        <w:t>questions</w:t>
      </w:r>
      <w:r>
        <w:rPr>
          <w:spacing w:val="-1"/>
        </w:rPr>
        <w:t> </w:t>
      </w:r>
      <w:r>
        <w:rPr/>
        <w:t>are</w:t>
      </w:r>
      <w:r>
        <w:rPr>
          <w:spacing w:val="-3"/>
        </w:rPr>
        <w:t> </w:t>
      </w:r>
      <w:r>
        <w:rPr/>
        <w:t>easy</w:t>
      </w:r>
      <w:r>
        <w:rPr>
          <w:spacing w:val="-1"/>
        </w:rPr>
        <w:t> </w:t>
      </w:r>
      <w:r>
        <w:rPr/>
        <w:t>to</w:t>
      </w:r>
      <w:r>
        <w:rPr>
          <w:spacing w:val="-1"/>
        </w:rPr>
        <w:t> </w:t>
      </w:r>
      <w:r>
        <w:rPr>
          <w:spacing w:val="-2"/>
        </w:rPr>
        <w:t>understand</w:t>
      </w:r>
    </w:p>
    <w:p>
      <w:pPr>
        <w:pStyle w:val="BodyText"/>
        <w:spacing w:after="0" w:line="346" w:lineRule="exact"/>
        <w:sectPr>
          <w:headerReference w:type="default" r:id="rId119"/>
          <w:footerReference w:type="default" r:id="rId120"/>
          <w:pgSz w:w="12240" w:h="15840"/>
          <w:pgMar w:header="744" w:footer="1086" w:top="1000" w:bottom="1280" w:left="0" w:right="0"/>
        </w:sectPr>
      </w:pPr>
    </w:p>
    <w:p>
      <w:pPr>
        <w:pStyle w:val="BodyText"/>
        <w:spacing w:before="94"/>
        <w:ind w:left="0"/>
      </w:pPr>
    </w:p>
    <w:p>
      <w:pPr>
        <w:pStyle w:val="BodyText"/>
        <w:ind w:right="1434"/>
        <w:jc w:val="both"/>
      </w:pPr>
      <w:r>
        <w:rPr/>
        <w:t>Clinicians</w:t>
      </w:r>
      <w:r>
        <w:rPr>
          <w:spacing w:val="-5"/>
        </w:rPr>
        <w:t> </w:t>
      </w:r>
      <w:r>
        <w:rPr/>
        <w:t>should</w:t>
      </w:r>
      <w:r>
        <w:rPr>
          <w:spacing w:val="-3"/>
        </w:rPr>
        <w:t> </w:t>
      </w:r>
      <w:r>
        <w:rPr/>
        <w:t>try</w:t>
      </w:r>
      <w:r>
        <w:rPr>
          <w:spacing w:val="-3"/>
        </w:rPr>
        <w:t> </w:t>
      </w:r>
      <w:r>
        <w:rPr/>
        <w:t>to</w:t>
      </w:r>
      <w:r>
        <w:rPr>
          <w:spacing w:val="-3"/>
        </w:rPr>
        <w:t> </w:t>
      </w:r>
      <w:r>
        <w:rPr/>
        <w:t>establish</w:t>
      </w:r>
      <w:r>
        <w:rPr>
          <w:spacing w:val="-3"/>
        </w:rPr>
        <w:t> </w:t>
      </w:r>
      <w:r>
        <w:rPr/>
        <w:t>these</w:t>
      </w:r>
      <w:r>
        <w:rPr>
          <w:spacing w:val="-4"/>
        </w:rPr>
        <w:t> </w:t>
      </w:r>
      <w:r>
        <w:rPr/>
        <w:t>conditions</w:t>
      </w:r>
      <w:r>
        <w:rPr>
          <w:spacing w:val="-3"/>
        </w:rPr>
        <w:t> </w:t>
      </w:r>
      <w:r>
        <w:rPr/>
        <w:t>before</w:t>
      </w:r>
      <w:r>
        <w:rPr>
          <w:spacing w:val="-4"/>
        </w:rPr>
        <w:t> </w:t>
      </w:r>
      <w:r>
        <w:rPr/>
        <w:t>the</w:t>
      </w:r>
      <w:r>
        <w:rPr>
          <w:spacing w:val="-18"/>
        </w:rPr>
        <w:t> </w:t>
      </w:r>
      <w:r>
        <w:rPr/>
        <w:t>AUDIT</w:t>
      </w:r>
      <w:r>
        <w:rPr>
          <w:spacing w:val="-9"/>
        </w:rPr>
        <w:t> </w:t>
      </w:r>
      <w:r>
        <w:rPr/>
        <w:t>is</w:t>
      </w:r>
      <w:r>
        <w:rPr>
          <w:spacing w:val="-3"/>
        </w:rPr>
        <w:t> </w:t>
      </w:r>
      <w:r>
        <w:rPr/>
        <w:t>given.</w:t>
      </w:r>
      <w:r>
        <w:rPr>
          <w:spacing w:val="-18"/>
        </w:rPr>
        <w:t> </w:t>
      </w:r>
      <w:r>
        <w:rPr/>
        <w:t>Answers should</w:t>
      </w:r>
      <w:r>
        <w:rPr>
          <w:spacing w:val="-3"/>
        </w:rPr>
        <w:t> </w:t>
      </w:r>
      <w:r>
        <w:rPr/>
        <w:t>be</w:t>
      </w:r>
      <w:r>
        <w:rPr>
          <w:spacing w:val="-4"/>
        </w:rPr>
        <w:t> </w:t>
      </w:r>
      <w:r>
        <w:rPr/>
        <w:t>recorded</w:t>
      </w:r>
      <w:r>
        <w:rPr>
          <w:spacing w:val="-3"/>
        </w:rPr>
        <w:t> </w:t>
      </w:r>
      <w:r>
        <w:rPr/>
        <w:t>carefully.</w:t>
      </w:r>
      <w:r>
        <w:rPr>
          <w:spacing w:val="-3"/>
        </w:rPr>
        <w:t> </w:t>
      </w:r>
      <w:r>
        <w:rPr/>
        <w:t>In</w:t>
      </w:r>
      <w:r>
        <w:rPr>
          <w:spacing w:val="-3"/>
        </w:rPr>
        <w:t> </w:t>
      </w:r>
      <w:r>
        <w:rPr/>
        <w:t>addition</w:t>
      </w:r>
      <w:r>
        <w:rPr>
          <w:spacing w:val="-3"/>
        </w:rPr>
        <w:t> </w:t>
      </w:r>
      <w:r>
        <w:rPr/>
        <w:t>to</w:t>
      </w:r>
      <w:r>
        <w:rPr>
          <w:spacing w:val="-3"/>
        </w:rPr>
        <w:t> </w:t>
      </w:r>
      <w:r>
        <w:rPr/>
        <w:t>these</w:t>
      </w:r>
      <w:r>
        <w:rPr>
          <w:spacing w:val="-4"/>
        </w:rPr>
        <w:t> </w:t>
      </w:r>
      <w:r>
        <w:rPr/>
        <w:t>general</w:t>
      </w:r>
      <w:r>
        <w:rPr>
          <w:spacing w:val="-3"/>
        </w:rPr>
        <w:t> </w:t>
      </w:r>
      <w:r>
        <w:rPr/>
        <w:t>considerations,</w:t>
      </w:r>
      <w:r>
        <w:rPr>
          <w:spacing w:val="-3"/>
        </w:rPr>
        <w:t> </w:t>
      </w:r>
      <w:r>
        <w:rPr/>
        <w:t>the</w:t>
      </w:r>
      <w:r>
        <w:rPr>
          <w:spacing w:val="-4"/>
        </w:rPr>
        <w:t> </w:t>
      </w:r>
      <w:r>
        <w:rPr/>
        <w:t>following interviewing techniques should be used:</w:t>
      </w:r>
    </w:p>
    <w:p>
      <w:pPr>
        <w:pStyle w:val="ListParagraph"/>
        <w:numPr>
          <w:ilvl w:val="0"/>
          <w:numId w:val="18"/>
        </w:numPr>
        <w:tabs>
          <w:tab w:pos="1517" w:val="left" w:leader="none"/>
        </w:tabs>
        <w:spacing w:line="317" w:lineRule="exact" w:before="0" w:after="0"/>
        <w:ind w:left="1517" w:right="0" w:hanging="437"/>
        <w:jc w:val="left"/>
        <w:rPr>
          <w:position w:val="2"/>
          <w:sz w:val="28"/>
        </w:rPr>
      </w:pPr>
      <w:r>
        <w:rPr>
          <w:position w:val="2"/>
          <w:sz w:val="28"/>
        </w:rPr>
        <w:t>Try</w:t>
      </w:r>
      <w:r>
        <w:rPr>
          <w:spacing w:val="-5"/>
          <w:position w:val="2"/>
          <w:sz w:val="28"/>
        </w:rPr>
        <w:t> </w:t>
      </w:r>
      <w:r>
        <w:rPr>
          <w:position w:val="2"/>
          <w:sz w:val="28"/>
        </w:rPr>
        <w:t>to</w:t>
      </w:r>
      <w:r>
        <w:rPr>
          <w:spacing w:val="-2"/>
          <w:position w:val="2"/>
          <w:sz w:val="28"/>
        </w:rPr>
        <w:t> </w:t>
      </w:r>
      <w:r>
        <w:rPr>
          <w:position w:val="2"/>
          <w:sz w:val="28"/>
        </w:rPr>
        <w:t>interview</w:t>
      </w:r>
      <w:r>
        <w:rPr>
          <w:spacing w:val="-2"/>
          <w:position w:val="2"/>
          <w:sz w:val="28"/>
        </w:rPr>
        <w:t> </w:t>
      </w:r>
      <w:r>
        <w:rPr>
          <w:position w:val="2"/>
          <w:sz w:val="28"/>
        </w:rPr>
        <w:t>patients</w:t>
      </w:r>
      <w:r>
        <w:rPr>
          <w:spacing w:val="-3"/>
          <w:position w:val="2"/>
          <w:sz w:val="28"/>
        </w:rPr>
        <w:t> </w:t>
      </w:r>
      <w:r>
        <w:rPr>
          <w:position w:val="2"/>
          <w:sz w:val="28"/>
        </w:rPr>
        <w:t>under</w:t>
      </w:r>
      <w:r>
        <w:rPr>
          <w:spacing w:val="-2"/>
          <w:position w:val="2"/>
          <w:sz w:val="28"/>
        </w:rPr>
        <w:t> </w:t>
      </w:r>
      <w:r>
        <w:rPr>
          <w:position w:val="2"/>
          <w:sz w:val="28"/>
        </w:rPr>
        <w:t>the</w:t>
      </w:r>
      <w:r>
        <w:rPr>
          <w:spacing w:val="-3"/>
          <w:position w:val="2"/>
          <w:sz w:val="28"/>
        </w:rPr>
        <w:t> </w:t>
      </w:r>
      <w:r>
        <w:rPr>
          <w:position w:val="2"/>
          <w:sz w:val="28"/>
        </w:rPr>
        <w:t>best</w:t>
      </w:r>
      <w:r>
        <w:rPr>
          <w:spacing w:val="-2"/>
          <w:position w:val="2"/>
          <w:sz w:val="28"/>
        </w:rPr>
        <w:t> </w:t>
      </w:r>
      <w:r>
        <w:rPr>
          <w:position w:val="2"/>
          <w:sz w:val="28"/>
        </w:rPr>
        <w:t>possible</w:t>
      </w:r>
      <w:r>
        <w:rPr>
          <w:spacing w:val="-3"/>
          <w:position w:val="2"/>
          <w:sz w:val="28"/>
        </w:rPr>
        <w:t> </w:t>
      </w:r>
      <w:r>
        <w:rPr>
          <w:spacing w:val="-2"/>
          <w:position w:val="2"/>
          <w:sz w:val="28"/>
        </w:rPr>
        <w:t>circumstances</w:t>
      </w:r>
    </w:p>
    <w:p>
      <w:pPr>
        <w:pStyle w:val="ListParagraph"/>
        <w:numPr>
          <w:ilvl w:val="0"/>
          <w:numId w:val="18"/>
        </w:numPr>
        <w:tabs>
          <w:tab w:pos="1517" w:val="left" w:leader="none"/>
        </w:tabs>
        <w:spacing w:line="218" w:lineRule="auto" w:before="1" w:after="0"/>
        <w:ind w:left="1517" w:right="1676" w:hanging="438"/>
        <w:jc w:val="left"/>
        <w:rPr>
          <w:sz w:val="28"/>
        </w:rPr>
      </w:pPr>
      <w:r>
        <w:rPr>
          <w:position w:val="2"/>
          <w:sz w:val="28"/>
        </w:rPr>
        <w:t>Look</w:t>
      </w:r>
      <w:r>
        <w:rPr>
          <w:spacing w:val="-3"/>
          <w:position w:val="2"/>
          <w:sz w:val="28"/>
        </w:rPr>
        <w:t> </w:t>
      </w:r>
      <w:r>
        <w:rPr>
          <w:position w:val="2"/>
          <w:sz w:val="28"/>
        </w:rPr>
        <w:t>for</w:t>
      </w:r>
      <w:r>
        <w:rPr>
          <w:spacing w:val="-3"/>
          <w:position w:val="2"/>
          <w:sz w:val="28"/>
        </w:rPr>
        <w:t> </w:t>
      </w:r>
      <w:r>
        <w:rPr>
          <w:position w:val="2"/>
          <w:sz w:val="28"/>
        </w:rPr>
        <w:t>signs</w:t>
      </w:r>
      <w:r>
        <w:rPr>
          <w:spacing w:val="-3"/>
          <w:position w:val="2"/>
          <w:sz w:val="28"/>
        </w:rPr>
        <w:t> </w:t>
      </w:r>
      <w:r>
        <w:rPr>
          <w:position w:val="2"/>
          <w:sz w:val="28"/>
        </w:rPr>
        <w:t>of</w:t>
      </w:r>
      <w:r>
        <w:rPr>
          <w:spacing w:val="-3"/>
          <w:position w:val="2"/>
          <w:sz w:val="28"/>
        </w:rPr>
        <w:t> </w:t>
      </w:r>
      <w:r>
        <w:rPr>
          <w:position w:val="2"/>
          <w:sz w:val="28"/>
        </w:rPr>
        <w:t>alcohol</w:t>
      </w:r>
      <w:r>
        <w:rPr>
          <w:spacing w:val="-3"/>
          <w:position w:val="2"/>
          <w:sz w:val="28"/>
        </w:rPr>
        <w:t> </w:t>
      </w:r>
      <w:r>
        <w:rPr>
          <w:position w:val="2"/>
          <w:sz w:val="28"/>
        </w:rPr>
        <w:t>or</w:t>
      </w:r>
      <w:r>
        <w:rPr>
          <w:spacing w:val="-3"/>
          <w:position w:val="2"/>
          <w:sz w:val="28"/>
        </w:rPr>
        <w:t> </w:t>
      </w:r>
      <w:r>
        <w:rPr>
          <w:position w:val="2"/>
          <w:sz w:val="28"/>
        </w:rPr>
        <w:t>drug</w:t>
      </w:r>
      <w:r>
        <w:rPr>
          <w:spacing w:val="-3"/>
          <w:position w:val="2"/>
          <w:sz w:val="28"/>
        </w:rPr>
        <w:t> </w:t>
      </w:r>
      <w:r>
        <w:rPr>
          <w:position w:val="2"/>
          <w:sz w:val="28"/>
        </w:rPr>
        <w:t>intoxication–</w:t>
      </w:r>
      <w:r>
        <w:rPr>
          <w:spacing w:val="-3"/>
          <w:position w:val="2"/>
          <w:sz w:val="28"/>
        </w:rPr>
        <w:t> </w:t>
      </w:r>
      <w:r>
        <w:rPr>
          <w:position w:val="2"/>
          <w:sz w:val="28"/>
        </w:rPr>
        <w:t>clients</w:t>
      </w:r>
      <w:r>
        <w:rPr>
          <w:spacing w:val="-3"/>
          <w:position w:val="2"/>
          <w:sz w:val="28"/>
        </w:rPr>
        <w:t> </w:t>
      </w:r>
      <w:r>
        <w:rPr>
          <w:position w:val="2"/>
          <w:sz w:val="28"/>
        </w:rPr>
        <w:t>who</w:t>
      </w:r>
      <w:r>
        <w:rPr>
          <w:spacing w:val="-3"/>
          <w:position w:val="2"/>
          <w:sz w:val="28"/>
        </w:rPr>
        <w:t> </w:t>
      </w:r>
      <w:r>
        <w:rPr>
          <w:position w:val="2"/>
          <w:sz w:val="28"/>
        </w:rPr>
        <w:t>have</w:t>
      </w:r>
      <w:r>
        <w:rPr>
          <w:spacing w:val="-4"/>
          <w:position w:val="2"/>
          <w:sz w:val="28"/>
        </w:rPr>
        <w:t> </w:t>
      </w:r>
      <w:r>
        <w:rPr>
          <w:position w:val="2"/>
          <w:sz w:val="28"/>
        </w:rPr>
        <w:t>alcohol</w:t>
      </w:r>
      <w:r>
        <w:rPr>
          <w:spacing w:val="-3"/>
          <w:position w:val="2"/>
          <w:sz w:val="28"/>
        </w:rPr>
        <w:t> </w:t>
      </w:r>
      <w:r>
        <w:rPr>
          <w:position w:val="2"/>
          <w:sz w:val="28"/>
        </w:rPr>
        <w:t>on</w:t>
      </w:r>
      <w:r>
        <w:rPr>
          <w:spacing w:val="-3"/>
          <w:position w:val="2"/>
          <w:sz w:val="28"/>
        </w:rPr>
        <w:t> </w:t>
      </w:r>
      <w:r>
        <w:rPr>
          <w:position w:val="2"/>
          <w:sz w:val="28"/>
        </w:rPr>
        <w:t>their </w:t>
      </w:r>
      <w:r>
        <w:rPr>
          <w:sz w:val="28"/>
        </w:rPr>
        <w:t>breath or appear intoxicated may be unreliable respondents</w:t>
      </w:r>
    </w:p>
    <w:p>
      <w:pPr>
        <w:pStyle w:val="ListParagraph"/>
        <w:numPr>
          <w:ilvl w:val="0"/>
          <w:numId w:val="18"/>
        </w:numPr>
        <w:tabs>
          <w:tab w:pos="1517" w:val="left" w:leader="none"/>
        </w:tabs>
        <w:spacing w:line="327" w:lineRule="exact" w:before="0" w:after="0"/>
        <w:ind w:left="1517" w:right="0" w:hanging="437"/>
        <w:jc w:val="left"/>
        <w:rPr>
          <w:position w:val="2"/>
          <w:sz w:val="28"/>
        </w:rPr>
      </w:pPr>
      <w:r>
        <w:rPr>
          <w:position w:val="2"/>
          <w:sz w:val="28"/>
        </w:rPr>
        <w:t>It</w:t>
      </w:r>
      <w:r>
        <w:rPr>
          <w:spacing w:val="-3"/>
          <w:position w:val="2"/>
          <w:sz w:val="28"/>
        </w:rPr>
        <w:t> </w:t>
      </w:r>
      <w:r>
        <w:rPr>
          <w:position w:val="2"/>
          <w:sz w:val="28"/>
        </w:rPr>
        <w:t>is</w:t>
      </w:r>
      <w:r>
        <w:rPr>
          <w:spacing w:val="-1"/>
          <w:position w:val="2"/>
          <w:sz w:val="28"/>
        </w:rPr>
        <w:t> </w:t>
      </w:r>
      <w:r>
        <w:rPr>
          <w:position w:val="2"/>
          <w:sz w:val="28"/>
        </w:rPr>
        <w:t>important</w:t>
      </w:r>
      <w:r>
        <w:rPr>
          <w:spacing w:val="-1"/>
          <w:position w:val="2"/>
          <w:sz w:val="28"/>
        </w:rPr>
        <w:t> </w:t>
      </w:r>
      <w:r>
        <w:rPr>
          <w:position w:val="2"/>
          <w:sz w:val="28"/>
        </w:rPr>
        <w:t>to</w:t>
      </w:r>
      <w:r>
        <w:rPr>
          <w:spacing w:val="-1"/>
          <w:position w:val="2"/>
          <w:sz w:val="28"/>
        </w:rPr>
        <w:t> </w:t>
      </w:r>
      <w:r>
        <w:rPr>
          <w:position w:val="2"/>
          <w:sz w:val="28"/>
        </w:rPr>
        <w:t>read the</w:t>
      </w:r>
      <w:r>
        <w:rPr>
          <w:spacing w:val="-2"/>
          <w:position w:val="2"/>
          <w:sz w:val="28"/>
        </w:rPr>
        <w:t> </w:t>
      </w:r>
      <w:r>
        <w:rPr>
          <w:position w:val="2"/>
          <w:sz w:val="28"/>
        </w:rPr>
        <w:t>questions</w:t>
      </w:r>
      <w:r>
        <w:rPr>
          <w:spacing w:val="-1"/>
          <w:position w:val="2"/>
          <w:sz w:val="28"/>
        </w:rPr>
        <w:t> </w:t>
      </w:r>
      <w:r>
        <w:rPr>
          <w:position w:val="2"/>
          <w:sz w:val="28"/>
        </w:rPr>
        <w:t>as</w:t>
      </w:r>
      <w:r>
        <w:rPr>
          <w:spacing w:val="-1"/>
          <w:position w:val="2"/>
          <w:sz w:val="28"/>
        </w:rPr>
        <w:t> </w:t>
      </w:r>
      <w:r>
        <w:rPr>
          <w:position w:val="2"/>
          <w:sz w:val="28"/>
        </w:rPr>
        <w:t>written and</w:t>
      </w:r>
      <w:r>
        <w:rPr>
          <w:spacing w:val="-1"/>
          <w:position w:val="2"/>
          <w:sz w:val="28"/>
        </w:rPr>
        <w:t> </w:t>
      </w:r>
      <w:r>
        <w:rPr>
          <w:position w:val="2"/>
          <w:sz w:val="28"/>
        </w:rPr>
        <w:t>in</w:t>
      </w:r>
      <w:r>
        <w:rPr>
          <w:spacing w:val="-1"/>
          <w:position w:val="2"/>
          <w:sz w:val="28"/>
        </w:rPr>
        <w:t> </w:t>
      </w:r>
      <w:r>
        <w:rPr>
          <w:position w:val="2"/>
          <w:sz w:val="28"/>
        </w:rPr>
        <w:t>the</w:t>
      </w:r>
      <w:r>
        <w:rPr>
          <w:spacing w:val="-2"/>
          <w:position w:val="2"/>
          <w:sz w:val="28"/>
        </w:rPr>
        <w:t> </w:t>
      </w:r>
      <w:r>
        <w:rPr>
          <w:position w:val="2"/>
          <w:sz w:val="28"/>
        </w:rPr>
        <w:t>order </w:t>
      </w:r>
      <w:r>
        <w:rPr>
          <w:spacing w:val="-2"/>
          <w:position w:val="2"/>
          <w:sz w:val="28"/>
        </w:rPr>
        <w:t>indicated</w:t>
      </w:r>
    </w:p>
    <w:p>
      <w:pPr>
        <w:pStyle w:val="ListParagraph"/>
        <w:numPr>
          <w:ilvl w:val="0"/>
          <w:numId w:val="18"/>
        </w:numPr>
        <w:tabs>
          <w:tab w:pos="1517" w:val="left" w:leader="none"/>
        </w:tabs>
        <w:spacing w:line="320" w:lineRule="exact" w:before="0" w:after="0"/>
        <w:ind w:left="1517" w:right="0" w:hanging="437"/>
        <w:jc w:val="left"/>
        <w:rPr>
          <w:position w:val="2"/>
          <w:sz w:val="28"/>
        </w:rPr>
      </w:pPr>
      <w:r>
        <w:rPr>
          <w:position w:val="2"/>
          <w:sz w:val="28"/>
        </w:rPr>
        <w:t>Circle</w:t>
      </w:r>
      <w:r>
        <w:rPr>
          <w:spacing w:val="-5"/>
          <w:position w:val="2"/>
          <w:sz w:val="28"/>
        </w:rPr>
        <w:t> </w:t>
      </w:r>
      <w:r>
        <w:rPr>
          <w:position w:val="2"/>
          <w:sz w:val="28"/>
        </w:rPr>
        <w:t>the</w:t>
      </w:r>
      <w:r>
        <w:rPr>
          <w:spacing w:val="-2"/>
          <w:position w:val="2"/>
          <w:sz w:val="28"/>
        </w:rPr>
        <w:t> </w:t>
      </w:r>
      <w:r>
        <w:rPr>
          <w:position w:val="2"/>
          <w:sz w:val="28"/>
        </w:rPr>
        <w:t>number</w:t>
      </w:r>
      <w:r>
        <w:rPr>
          <w:spacing w:val="-1"/>
          <w:position w:val="2"/>
          <w:sz w:val="28"/>
        </w:rPr>
        <w:t> </w:t>
      </w:r>
      <w:r>
        <w:rPr>
          <w:position w:val="2"/>
          <w:sz w:val="28"/>
        </w:rPr>
        <w:t>that</w:t>
      </w:r>
      <w:r>
        <w:rPr>
          <w:spacing w:val="-1"/>
          <w:position w:val="2"/>
          <w:sz w:val="28"/>
        </w:rPr>
        <w:t> </w:t>
      </w:r>
      <w:r>
        <w:rPr>
          <w:position w:val="2"/>
          <w:sz w:val="28"/>
        </w:rPr>
        <w:t>comes</w:t>
      </w:r>
      <w:r>
        <w:rPr>
          <w:spacing w:val="-1"/>
          <w:position w:val="2"/>
          <w:sz w:val="28"/>
        </w:rPr>
        <w:t> </w:t>
      </w:r>
      <w:r>
        <w:rPr>
          <w:position w:val="2"/>
          <w:sz w:val="28"/>
        </w:rPr>
        <w:t>closest</w:t>
      </w:r>
      <w:r>
        <w:rPr>
          <w:spacing w:val="-1"/>
          <w:position w:val="2"/>
          <w:sz w:val="28"/>
        </w:rPr>
        <w:t> </w:t>
      </w:r>
      <w:r>
        <w:rPr>
          <w:position w:val="2"/>
          <w:sz w:val="28"/>
        </w:rPr>
        <w:t>to</w:t>
      </w:r>
      <w:r>
        <w:rPr>
          <w:spacing w:val="-1"/>
          <w:position w:val="2"/>
          <w:sz w:val="28"/>
        </w:rPr>
        <w:t> </w:t>
      </w:r>
      <w:r>
        <w:rPr>
          <w:position w:val="2"/>
          <w:sz w:val="28"/>
        </w:rPr>
        <w:t>the</w:t>
      </w:r>
      <w:r>
        <w:rPr>
          <w:spacing w:val="-2"/>
          <w:position w:val="2"/>
          <w:sz w:val="28"/>
        </w:rPr>
        <w:t> </w:t>
      </w:r>
      <w:r>
        <w:rPr>
          <w:position w:val="2"/>
          <w:sz w:val="28"/>
        </w:rPr>
        <w:t>patient's</w:t>
      </w:r>
      <w:r>
        <w:rPr>
          <w:spacing w:val="-1"/>
          <w:position w:val="2"/>
          <w:sz w:val="28"/>
        </w:rPr>
        <w:t> </w:t>
      </w:r>
      <w:r>
        <w:rPr>
          <w:spacing w:val="-2"/>
          <w:position w:val="2"/>
          <w:sz w:val="28"/>
        </w:rPr>
        <w:t>answer.</w:t>
      </w:r>
    </w:p>
    <w:p>
      <w:pPr>
        <w:pStyle w:val="ListParagraph"/>
        <w:numPr>
          <w:ilvl w:val="0"/>
          <w:numId w:val="18"/>
        </w:numPr>
        <w:tabs>
          <w:tab w:pos="1517" w:val="left" w:leader="none"/>
        </w:tabs>
        <w:spacing w:line="228" w:lineRule="auto" w:before="0" w:after="0"/>
        <w:ind w:left="1517" w:right="1692" w:hanging="438"/>
        <w:jc w:val="left"/>
        <w:rPr>
          <w:sz w:val="28"/>
        </w:rPr>
      </w:pPr>
      <w:r>
        <w:rPr>
          <w:position w:val="2"/>
          <w:sz w:val="28"/>
        </w:rPr>
        <w:t>It is important to read the questions as written and in the order indicated. By </w:t>
      </w:r>
      <w:r>
        <w:rPr>
          <w:sz w:val="28"/>
        </w:rPr>
        <w:t>following</w:t>
      </w:r>
      <w:r>
        <w:rPr>
          <w:spacing w:val="-4"/>
          <w:sz w:val="28"/>
        </w:rPr>
        <w:t> </w:t>
      </w:r>
      <w:r>
        <w:rPr>
          <w:sz w:val="28"/>
        </w:rPr>
        <w:t>the</w:t>
      </w:r>
      <w:r>
        <w:rPr>
          <w:spacing w:val="-5"/>
          <w:sz w:val="28"/>
        </w:rPr>
        <w:t> </w:t>
      </w:r>
      <w:r>
        <w:rPr>
          <w:sz w:val="28"/>
        </w:rPr>
        <w:t>exact</w:t>
      </w:r>
      <w:r>
        <w:rPr>
          <w:spacing w:val="-4"/>
          <w:sz w:val="28"/>
        </w:rPr>
        <w:t> </w:t>
      </w:r>
      <w:r>
        <w:rPr>
          <w:sz w:val="28"/>
        </w:rPr>
        <w:t>wording,</w:t>
      </w:r>
      <w:r>
        <w:rPr>
          <w:spacing w:val="-4"/>
          <w:sz w:val="28"/>
        </w:rPr>
        <w:t> </w:t>
      </w:r>
      <w:r>
        <w:rPr>
          <w:sz w:val="28"/>
        </w:rPr>
        <w:t>better</w:t>
      </w:r>
      <w:r>
        <w:rPr>
          <w:spacing w:val="-4"/>
          <w:sz w:val="28"/>
        </w:rPr>
        <w:t> </w:t>
      </w:r>
      <w:r>
        <w:rPr>
          <w:sz w:val="28"/>
        </w:rPr>
        <w:t>comparability</w:t>
      </w:r>
      <w:r>
        <w:rPr>
          <w:spacing w:val="-4"/>
          <w:sz w:val="28"/>
        </w:rPr>
        <w:t> </w:t>
      </w:r>
      <w:r>
        <w:rPr>
          <w:sz w:val="28"/>
        </w:rPr>
        <w:t>will</w:t>
      </w:r>
      <w:r>
        <w:rPr>
          <w:spacing w:val="-4"/>
          <w:sz w:val="28"/>
        </w:rPr>
        <w:t> </w:t>
      </w:r>
      <w:r>
        <w:rPr>
          <w:sz w:val="28"/>
        </w:rPr>
        <w:t>be</w:t>
      </w:r>
      <w:r>
        <w:rPr>
          <w:spacing w:val="-5"/>
          <w:sz w:val="28"/>
        </w:rPr>
        <w:t> </w:t>
      </w:r>
      <w:r>
        <w:rPr>
          <w:sz w:val="28"/>
        </w:rPr>
        <w:t>obtained</w:t>
      </w:r>
      <w:r>
        <w:rPr>
          <w:spacing w:val="-4"/>
          <w:sz w:val="28"/>
        </w:rPr>
        <w:t> </w:t>
      </w:r>
      <w:r>
        <w:rPr>
          <w:sz w:val="28"/>
        </w:rPr>
        <w:t>between</w:t>
      </w:r>
      <w:r>
        <w:rPr>
          <w:spacing w:val="-4"/>
          <w:sz w:val="28"/>
        </w:rPr>
        <w:t> </w:t>
      </w:r>
      <w:r>
        <w:rPr>
          <w:sz w:val="28"/>
        </w:rPr>
        <w:t>your results and those obtained by other interviewers.</w:t>
      </w:r>
    </w:p>
    <w:p>
      <w:pPr>
        <w:pStyle w:val="ListParagraph"/>
        <w:numPr>
          <w:ilvl w:val="0"/>
          <w:numId w:val="18"/>
        </w:numPr>
        <w:tabs>
          <w:tab w:pos="1517" w:val="left" w:leader="none"/>
        </w:tabs>
        <w:spacing w:line="232" w:lineRule="auto" w:before="0" w:after="0"/>
        <w:ind w:left="1517" w:right="1152" w:hanging="438"/>
        <w:jc w:val="left"/>
        <w:rPr>
          <w:sz w:val="28"/>
        </w:rPr>
      </w:pPr>
      <w:r>
        <w:rPr>
          <w:position w:val="2"/>
          <w:sz w:val="28"/>
        </w:rPr>
        <w:t>Most of the questions in</w:t>
      </w:r>
      <w:r>
        <w:rPr>
          <w:spacing w:val="-7"/>
          <w:position w:val="2"/>
          <w:sz w:val="28"/>
        </w:rPr>
        <w:t> </w:t>
      </w:r>
      <w:r>
        <w:rPr>
          <w:position w:val="2"/>
          <w:sz w:val="28"/>
        </w:rPr>
        <w:t>AUDIT are phrased in terms of "how often" symptoms </w:t>
      </w:r>
      <w:r>
        <w:rPr>
          <w:sz w:val="28"/>
        </w:rPr>
        <w:t>occur.</w:t>
      </w:r>
      <w:r>
        <w:rPr>
          <w:spacing w:val="-1"/>
          <w:sz w:val="28"/>
        </w:rPr>
        <w:t> </w:t>
      </w:r>
      <w:r>
        <w:rPr>
          <w:sz w:val="28"/>
        </w:rPr>
        <w:t>It</w:t>
      </w:r>
      <w:r>
        <w:rPr>
          <w:spacing w:val="-1"/>
          <w:sz w:val="28"/>
        </w:rPr>
        <w:t> </w:t>
      </w:r>
      <w:r>
        <w:rPr>
          <w:sz w:val="28"/>
        </w:rPr>
        <w:t>is</w:t>
      </w:r>
      <w:r>
        <w:rPr>
          <w:spacing w:val="-1"/>
          <w:sz w:val="28"/>
        </w:rPr>
        <w:t> </w:t>
      </w:r>
      <w:r>
        <w:rPr>
          <w:sz w:val="28"/>
        </w:rPr>
        <w:t>useful</w:t>
      </w:r>
      <w:r>
        <w:rPr>
          <w:spacing w:val="-1"/>
          <w:sz w:val="28"/>
        </w:rPr>
        <w:t> </w:t>
      </w:r>
      <w:r>
        <w:rPr>
          <w:sz w:val="28"/>
        </w:rPr>
        <w:t>to</w:t>
      </w:r>
      <w:r>
        <w:rPr>
          <w:spacing w:val="-1"/>
          <w:sz w:val="28"/>
        </w:rPr>
        <w:t> </w:t>
      </w:r>
      <w:r>
        <w:rPr>
          <w:sz w:val="28"/>
        </w:rPr>
        <w:t>offer</w:t>
      </w:r>
      <w:r>
        <w:rPr>
          <w:spacing w:val="-1"/>
          <w:sz w:val="28"/>
        </w:rPr>
        <w:t> </w:t>
      </w:r>
      <w:r>
        <w:rPr>
          <w:sz w:val="28"/>
        </w:rPr>
        <w:t>the</w:t>
      </w:r>
      <w:r>
        <w:rPr>
          <w:spacing w:val="-2"/>
          <w:sz w:val="28"/>
        </w:rPr>
        <w:t> </w:t>
      </w:r>
      <w:r>
        <w:rPr>
          <w:sz w:val="28"/>
        </w:rPr>
        <w:t>patient</w:t>
      </w:r>
      <w:r>
        <w:rPr>
          <w:spacing w:val="-1"/>
          <w:sz w:val="28"/>
        </w:rPr>
        <w:t> </w:t>
      </w:r>
      <w:r>
        <w:rPr>
          <w:sz w:val="28"/>
        </w:rPr>
        <w:t>several</w:t>
      </w:r>
      <w:r>
        <w:rPr>
          <w:spacing w:val="-1"/>
          <w:sz w:val="28"/>
        </w:rPr>
        <w:t> </w:t>
      </w:r>
      <w:r>
        <w:rPr>
          <w:sz w:val="28"/>
        </w:rPr>
        <w:t>examples</w:t>
      </w:r>
      <w:r>
        <w:rPr>
          <w:spacing w:val="-1"/>
          <w:sz w:val="28"/>
        </w:rPr>
        <w:t> </w:t>
      </w:r>
      <w:r>
        <w:rPr>
          <w:sz w:val="28"/>
        </w:rPr>
        <w:t>of</w:t>
      </w:r>
      <w:r>
        <w:rPr>
          <w:spacing w:val="-1"/>
          <w:sz w:val="28"/>
        </w:rPr>
        <w:t> </w:t>
      </w:r>
      <w:r>
        <w:rPr>
          <w:sz w:val="28"/>
        </w:rPr>
        <w:t>the</w:t>
      </w:r>
      <w:r>
        <w:rPr>
          <w:spacing w:val="-2"/>
          <w:sz w:val="28"/>
        </w:rPr>
        <w:t> </w:t>
      </w:r>
      <w:r>
        <w:rPr>
          <w:sz w:val="28"/>
        </w:rPr>
        <w:t>response</w:t>
      </w:r>
      <w:r>
        <w:rPr>
          <w:spacing w:val="-2"/>
          <w:sz w:val="28"/>
        </w:rPr>
        <w:t> </w:t>
      </w:r>
      <w:r>
        <w:rPr>
          <w:sz w:val="28"/>
        </w:rPr>
        <w:t>categories</w:t>
      </w:r>
      <w:r>
        <w:rPr>
          <w:spacing w:val="-1"/>
          <w:sz w:val="28"/>
        </w:rPr>
        <w:t> </w:t>
      </w:r>
      <w:r>
        <w:rPr>
          <w:sz w:val="28"/>
        </w:rPr>
        <w:t>(for example, "Never," "Several times a month," "Daily") to suggest how he might answer.</w:t>
      </w:r>
      <w:r>
        <w:rPr>
          <w:spacing w:val="-9"/>
          <w:sz w:val="28"/>
        </w:rPr>
        <w:t> </w:t>
      </w:r>
      <w:r>
        <w:rPr>
          <w:sz w:val="28"/>
        </w:rPr>
        <w:t>When</w:t>
      </w:r>
      <w:r>
        <w:rPr>
          <w:spacing w:val="-4"/>
          <w:sz w:val="28"/>
        </w:rPr>
        <w:t> </w:t>
      </w:r>
      <w:r>
        <w:rPr>
          <w:sz w:val="28"/>
        </w:rPr>
        <w:t>he</w:t>
      </w:r>
      <w:r>
        <w:rPr>
          <w:spacing w:val="-5"/>
          <w:sz w:val="28"/>
        </w:rPr>
        <w:t> </w:t>
      </w:r>
      <w:r>
        <w:rPr>
          <w:sz w:val="28"/>
        </w:rPr>
        <w:t>has</w:t>
      </w:r>
      <w:r>
        <w:rPr>
          <w:spacing w:val="-4"/>
          <w:sz w:val="28"/>
        </w:rPr>
        <w:t> </w:t>
      </w:r>
      <w:r>
        <w:rPr>
          <w:sz w:val="28"/>
        </w:rPr>
        <w:t>responded,</w:t>
      </w:r>
      <w:r>
        <w:rPr>
          <w:spacing w:val="-4"/>
          <w:sz w:val="28"/>
        </w:rPr>
        <w:t> </w:t>
      </w:r>
      <w:r>
        <w:rPr>
          <w:sz w:val="28"/>
        </w:rPr>
        <w:t>it</w:t>
      </w:r>
      <w:r>
        <w:rPr>
          <w:spacing w:val="-4"/>
          <w:sz w:val="28"/>
        </w:rPr>
        <w:t> </w:t>
      </w:r>
      <w:r>
        <w:rPr>
          <w:sz w:val="28"/>
        </w:rPr>
        <w:t>is</w:t>
      </w:r>
      <w:r>
        <w:rPr>
          <w:spacing w:val="-4"/>
          <w:sz w:val="28"/>
        </w:rPr>
        <w:t> </w:t>
      </w:r>
      <w:r>
        <w:rPr>
          <w:sz w:val="28"/>
        </w:rPr>
        <w:t>useful</w:t>
      </w:r>
      <w:r>
        <w:rPr>
          <w:spacing w:val="-4"/>
          <w:sz w:val="28"/>
        </w:rPr>
        <w:t> </w:t>
      </w:r>
      <w:r>
        <w:rPr>
          <w:sz w:val="28"/>
        </w:rPr>
        <w:t>to</w:t>
      </w:r>
      <w:r>
        <w:rPr>
          <w:spacing w:val="-4"/>
          <w:sz w:val="28"/>
        </w:rPr>
        <w:t> </w:t>
      </w:r>
      <w:r>
        <w:rPr>
          <w:sz w:val="28"/>
        </w:rPr>
        <w:t>probe</w:t>
      </w:r>
      <w:r>
        <w:rPr>
          <w:spacing w:val="-5"/>
          <w:sz w:val="28"/>
        </w:rPr>
        <w:t> </w:t>
      </w:r>
      <w:r>
        <w:rPr>
          <w:sz w:val="28"/>
        </w:rPr>
        <w:t>during</w:t>
      </w:r>
      <w:r>
        <w:rPr>
          <w:spacing w:val="-4"/>
          <w:sz w:val="28"/>
        </w:rPr>
        <w:t> </w:t>
      </w:r>
      <w:r>
        <w:rPr>
          <w:sz w:val="28"/>
        </w:rPr>
        <w:t>the</w:t>
      </w:r>
      <w:r>
        <w:rPr>
          <w:spacing w:val="-5"/>
          <w:sz w:val="28"/>
        </w:rPr>
        <w:t> </w:t>
      </w:r>
      <w:r>
        <w:rPr>
          <w:sz w:val="28"/>
        </w:rPr>
        <w:t>initial</w:t>
      </w:r>
      <w:r>
        <w:rPr>
          <w:spacing w:val="-4"/>
          <w:sz w:val="28"/>
        </w:rPr>
        <w:t> </w:t>
      </w:r>
      <w:r>
        <w:rPr>
          <w:sz w:val="28"/>
        </w:rPr>
        <w:t>questions</w:t>
      </w:r>
      <w:r>
        <w:rPr>
          <w:spacing w:val="-4"/>
          <w:sz w:val="28"/>
        </w:rPr>
        <w:t> </w:t>
      </w:r>
      <w:r>
        <w:rPr>
          <w:sz w:val="28"/>
        </w:rPr>
        <w:t>to</w:t>
      </w:r>
      <w:r>
        <w:rPr>
          <w:spacing w:val="-4"/>
          <w:sz w:val="28"/>
        </w:rPr>
        <w:t> </w:t>
      </w:r>
      <w:r>
        <w:rPr>
          <w:sz w:val="28"/>
        </w:rPr>
        <w:t>be sure that the patient has selected the most accurate response (for example, "You say</w:t>
      </w:r>
    </w:p>
    <w:p>
      <w:pPr>
        <w:pStyle w:val="BodyText"/>
        <w:ind w:left="1517" w:right="1102"/>
      </w:pPr>
      <w:r>
        <w:rPr/>
        <w:t>you drink several times a week. Is this just on weekends or do you drink more or less every day?"). If responses are ambiguous or evasive, continue asking for clarification by repeating the question and the response options, asking the patient to choose the best one.</w:t>
      </w:r>
      <w:r>
        <w:rPr>
          <w:spacing w:val="-9"/>
        </w:rPr>
        <w:t> </w:t>
      </w:r>
      <w:r>
        <w:rPr/>
        <w:t>At times, answers are difficult to record because the patient may not drink on a regular basis. For example, if the client was drinking intensively for the month prior</w:t>
      </w:r>
      <w:r>
        <w:rPr>
          <w:spacing w:val="-2"/>
        </w:rPr>
        <w:t> </w:t>
      </w:r>
      <w:r>
        <w:rPr/>
        <w:t>to</w:t>
      </w:r>
      <w:r>
        <w:rPr>
          <w:spacing w:val="-2"/>
        </w:rPr>
        <w:t> </w:t>
      </w:r>
      <w:r>
        <w:rPr/>
        <w:t>an</w:t>
      </w:r>
      <w:r>
        <w:rPr>
          <w:spacing w:val="-2"/>
        </w:rPr>
        <w:t> </w:t>
      </w:r>
      <w:r>
        <w:rPr/>
        <w:t>accident,</w:t>
      </w:r>
      <w:r>
        <w:rPr>
          <w:spacing w:val="-2"/>
        </w:rPr>
        <w:t> </w:t>
      </w:r>
      <w:r>
        <w:rPr/>
        <w:t>but</w:t>
      </w:r>
      <w:r>
        <w:rPr>
          <w:spacing w:val="-2"/>
        </w:rPr>
        <w:t> </w:t>
      </w:r>
      <w:r>
        <w:rPr/>
        <w:t>not</w:t>
      </w:r>
      <w:r>
        <w:rPr>
          <w:spacing w:val="-2"/>
        </w:rPr>
        <w:t> </w:t>
      </w:r>
      <w:r>
        <w:rPr/>
        <w:t>before</w:t>
      </w:r>
      <w:r>
        <w:rPr>
          <w:spacing w:val="-3"/>
        </w:rPr>
        <w:t> </w:t>
      </w:r>
      <w:r>
        <w:rPr/>
        <w:t>or</w:t>
      </w:r>
      <w:r>
        <w:rPr>
          <w:spacing w:val="-2"/>
        </w:rPr>
        <w:t> </w:t>
      </w:r>
      <w:r>
        <w:rPr/>
        <w:t>since,</w:t>
      </w:r>
      <w:r>
        <w:rPr>
          <w:spacing w:val="-2"/>
        </w:rPr>
        <w:t> </w:t>
      </w:r>
      <w:r>
        <w:rPr/>
        <w:t>then</w:t>
      </w:r>
      <w:r>
        <w:rPr>
          <w:spacing w:val="-2"/>
        </w:rPr>
        <w:t> </w:t>
      </w:r>
      <w:r>
        <w:rPr/>
        <w:t>it</w:t>
      </w:r>
      <w:r>
        <w:rPr>
          <w:spacing w:val="-2"/>
        </w:rPr>
        <w:t> </w:t>
      </w:r>
      <w:r>
        <w:rPr/>
        <w:t>will</w:t>
      </w:r>
      <w:r>
        <w:rPr>
          <w:spacing w:val="-2"/>
        </w:rPr>
        <w:t> </w:t>
      </w:r>
      <w:r>
        <w:rPr/>
        <w:t>be</w:t>
      </w:r>
      <w:r>
        <w:rPr>
          <w:spacing w:val="-3"/>
        </w:rPr>
        <w:t> </w:t>
      </w:r>
      <w:r>
        <w:rPr/>
        <w:t>difficult</w:t>
      </w:r>
      <w:r>
        <w:rPr>
          <w:spacing w:val="-2"/>
        </w:rPr>
        <w:t> </w:t>
      </w:r>
      <w:r>
        <w:rPr/>
        <w:t>to</w:t>
      </w:r>
      <w:r>
        <w:rPr>
          <w:spacing w:val="-2"/>
        </w:rPr>
        <w:t> </w:t>
      </w:r>
      <w:r>
        <w:rPr/>
        <w:t>characterize</w:t>
      </w:r>
      <w:r>
        <w:rPr>
          <w:spacing w:val="-3"/>
        </w:rPr>
        <w:t> </w:t>
      </w:r>
      <w:r>
        <w:rPr/>
        <w:t>the "typical" drinking sought by the question. In these cases it is best to record the amount of drinking and related symptoms for the heaviest drinking period of the past year,</w:t>
      </w:r>
      <w:r>
        <w:rPr>
          <w:spacing w:val="-3"/>
        </w:rPr>
        <w:t> </w:t>
      </w:r>
      <w:r>
        <w:rPr/>
        <w:t>making</w:t>
      </w:r>
      <w:r>
        <w:rPr>
          <w:spacing w:val="-4"/>
        </w:rPr>
        <w:t> </w:t>
      </w:r>
      <w:r>
        <w:rPr/>
        <w:t>note</w:t>
      </w:r>
      <w:r>
        <w:rPr>
          <w:spacing w:val="-4"/>
        </w:rPr>
        <w:t> </w:t>
      </w:r>
      <w:r>
        <w:rPr/>
        <w:t>of</w:t>
      </w:r>
      <w:r>
        <w:rPr>
          <w:spacing w:val="-3"/>
        </w:rPr>
        <w:t> </w:t>
      </w:r>
      <w:r>
        <w:rPr/>
        <w:t>the</w:t>
      </w:r>
      <w:r>
        <w:rPr>
          <w:spacing w:val="-4"/>
        </w:rPr>
        <w:t> </w:t>
      </w:r>
      <w:r>
        <w:rPr/>
        <w:t>fact</w:t>
      </w:r>
      <w:r>
        <w:rPr>
          <w:spacing w:val="-3"/>
        </w:rPr>
        <w:t> </w:t>
      </w:r>
      <w:r>
        <w:rPr/>
        <w:t>that</w:t>
      </w:r>
      <w:r>
        <w:rPr>
          <w:spacing w:val="-4"/>
        </w:rPr>
        <w:t> </w:t>
      </w:r>
      <w:r>
        <w:rPr/>
        <w:t>this</w:t>
      </w:r>
      <w:r>
        <w:rPr>
          <w:spacing w:val="-3"/>
        </w:rPr>
        <w:t> </w:t>
      </w:r>
      <w:r>
        <w:rPr/>
        <w:t>may</w:t>
      </w:r>
      <w:r>
        <w:rPr>
          <w:spacing w:val="-4"/>
        </w:rPr>
        <w:t> </w:t>
      </w:r>
      <w:r>
        <w:rPr/>
        <w:t>be</w:t>
      </w:r>
      <w:r>
        <w:rPr>
          <w:spacing w:val="-4"/>
        </w:rPr>
        <w:t> </w:t>
      </w:r>
      <w:r>
        <w:rPr/>
        <w:t>atypical</w:t>
      </w:r>
      <w:r>
        <w:rPr>
          <w:spacing w:val="-3"/>
        </w:rPr>
        <w:t> </w:t>
      </w:r>
      <w:r>
        <w:rPr/>
        <w:t>or</w:t>
      </w:r>
      <w:r>
        <w:rPr>
          <w:spacing w:val="-4"/>
        </w:rPr>
        <w:t> </w:t>
      </w:r>
      <w:r>
        <w:rPr/>
        <w:t>transitory</w:t>
      </w:r>
      <w:r>
        <w:rPr>
          <w:spacing w:val="-3"/>
        </w:rPr>
        <w:t> </w:t>
      </w:r>
      <w:r>
        <w:rPr/>
        <w:t>for</w:t>
      </w:r>
      <w:r>
        <w:rPr>
          <w:spacing w:val="-4"/>
        </w:rPr>
        <w:t> </w:t>
      </w:r>
      <w:r>
        <w:rPr/>
        <w:t>that</w:t>
      </w:r>
      <w:r>
        <w:rPr>
          <w:spacing w:val="-3"/>
        </w:rPr>
        <w:t> </w:t>
      </w:r>
      <w:r>
        <w:rPr/>
        <w:t>individual. Record answers carefully, using the comments section of the interview brochure to explain any special circumstances, additional information, or clinical inferences.</w:t>
      </w:r>
    </w:p>
    <w:p>
      <w:pPr>
        <w:pStyle w:val="BodyText"/>
        <w:spacing w:line="299" w:lineRule="exact"/>
        <w:ind w:left="1517"/>
      </w:pPr>
      <w:r>
        <w:rPr/>
        <w:t>Often</w:t>
      </w:r>
      <w:r>
        <w:rPr>
          <w:spacing w:val="-4"/>
        </w:rPr>
        <w:t> </w:t>
      </w:r>
      <w:r>
        <w:rPr/>
        <w:t>patients</w:t>
      </w:r>
      <w:r>
        <w:rPr>
          <w:spacing w:val="-1"/>
        </w:rPr>
        <w:t> </w:t>
      </w:r>
      <w:r>
        <w:rPr/>
        <w:t>will</w:t>
      </w:r>
      <w:r>
        <w:rPr>
          <w:spacing w:val="-1"/>
        </w:rPr>
        <w:t> </w:t>
      </w:r>
      <w:r>
        <w:rPr/>
        <w:t>provide</w:t>
      </w:r>
      <w:r>
        <w:rPr>
          <w:spacing w:val="-2"/>
        </w:rPr>
        <w:t> </w:t>
      </w:r>
      <w:r>
        <w:rPr/>
        <w:t>the</w:t>
      </w:r>
      <w:r>
        <w:rPr>
          <w:spacing w:val="-2"/>
        </w:rPr>
        <w:t> </w:t>
      </w:r>
      <w:r>
        <w:rPr/>
        <w:t>interviewer</w:t>
      </w:r>
      <w:r>
        <w:rPr>
          <w:spacing w:val="-1"/>
        </w:rPr>
        <w:t> </w:t>
      </w:r>
      <w:r>
        <w:rPr/>
        <w:t>with</w:t>
      </w:r>
      <w:r>
        <w:rPr>
          <w:spacing w:val="-1"/>
        </w:rPr>
        <w:t> </w:t>
      </w:r>
      <w:r>
        <w:rPr/>
        <w:t>useful</w:t>
      </w:r>
      <w:r>
        <w:rPr>
          <w:spacing w:val="-1"/>
        </w:rPr>
        <w:t> </w:t>
      </w:r>
      <w:r>
        <w:rPr/>
        <w:t>comments</w:t>
      </w:r>
      <w:r>
        <w:rPr>
          <w:spacing w:val="-1"/>
        </w:rPr>
        <w:t> </w:t>
      </w:r>
      <w:r>
        <w:rPr/>
        <w:t>about</w:t>
      </w:r>
      <w:r>
        <w:rPr>
          <w:spacing w:val="-1"/>
        </w:rPr>
        <w:t> </w:t>
      </w:r>
      <w:r>
        <w:rPr/>
        <w:t>their</w:t>
      </w:r>
      <w:r>
        <w:rPr>
          <w:spacing w:val="-1"/>
        </w:rPr>
        <w:t> </w:t>
      </w:r>
      <w:r>
        <w:rPr>
          <w:spacing w:val="-2"/>
        </w:rPr>
        <w:t>drinking</w:t>
      </w:r>
    </w:p>
    <w:p>
      <w:pPr>
        <w:pStyle w:val="BodyText"/>
        <w:spacing w:line="321" w:lineRule="exact"/>
        <w:ind w:left="1517"/>
      </w:pPr>
      <w:r>
        <w:rPr/>
        <w:t>that</w:t>
      </w:r>
      <w:r>
        <w:rPr>
          <w:spacing w:val="-3"/>
        </w:rPr>
        <w:t> </w:t>
      </w:r>
      <w:r>
        <w:rPr/>
        <w:t>can</w:t>
      </w:r>
      <w:r>
        <w:rPr>
          <w:spacing w:val="-1"/>
        </w:rPr>
        <w:t> </w:t>
      </w:r>
      <w:r>
        <w:rPr/>
        <w:t>be</w:t>
      </w:r>
      <w:r>
        <w:rPr>
          <w:spacing w:val="-2"/>
        </w:rPr>
        <w:t> </w:t>
      </w:r>
      <w:r>
        <w:rPr/>
        <w:t>valuable</w:t>
      </w:r>
      <w:r>
        <w:rPr>
          <w:spacing w:val="-2"/>
        </w:rPr>
        <w:t> </w:t>
      </w:r>
      <w:r>
        <w:rPr/>
        <w:t>in</w:t>
      </w:r>
      <w:r>
        <w:rPr>
          <w:spacing w:val="-1"/>
        </w:rPr>
        <w:t> </w:t>
      </w:r>
      <w:r>
        <w:rPr/>
        <w:t>the</w:t>
      </w:r>
      <w:r>
        <w:rPr>
          <w:spacing w:val="-2"/>
        </w:rPr>
        <w:t> </w:t>
      </w:r>
      <w:r>
        <w:rPr/>
        <w:t>interpretation of</w:t>
      </w:r>
      <w:r>
        <w:rPr>
          <w:spacing w:val="-1"/>
        </w:rPr>
        <w:t> </w:t>
      </w:r>
      <w:r>
        <w:rPr/>
        <w:t>the</w:t>
      </w:r>
      <w:r>
        <w:rPr>
          <w:spacing w:val="-2"/>
        </w:rPr>
        <w:t> </w:t>
      </w:r>
      <w:r>
        <w:rPr/>
        <w:t>total</w:t>
      </w:r>
      <w:r>
        <w:rPr>
          <w:spacing w:val="-17"/>
        </w:rPr>
        <w:t> </w:t>
      </w:r>
      <w:r>
        <w:rPr/>
        <w:t>AUDIT</w:t>
      </w:r>
      <w:r>
        <w:rPr>
          <w:spacing w:val="-6"/>
        </w:rPr>
        <w:t> </w:t>
      </w:r>
      <w:r>
        <w:rPr>
          <w:spacing w:val="-2"/>
        </w:rPr>
        <w:t>score.</w:t>
      </w:r>
    </w:p>
    <w:p>
      <w:pPr>
        <w:pStyle w:val="BodyText"/>
        <w:spacing w:before="297"/>
        <w:ind w:left="0"/>
      </w:pPr>
    </w:p>
    <w:p>
      <w:pPr>
        <w:pStyle w:val="Heading4"/>
        <w:spacing w:line="321" w:lineRule="exact"/>
      </w:pPr>
      <w:r>
        <w:rPr/>
        <w:t>How</w:t>
      </w:r>
      <w:r>
        <w:rPr>
          <w:spacing w:val="-1"/>
        </w:rPr>
        <w:t> </w:t>
      </w:r>
      <w:r>
        <w:rPr/>
        <w:t>often</w:t>
      </w:r>
      <w:r>
        <w:rPr>
          <w:spacing w:val="-1"/>
        </w:rPr>
        <w:t> </w:t>
      </w:r>
      <w:r>
        <w:rPr/>
        <w:t>to</w:t>
      </w:r>
      <w:r>
        <w:rPr>
          <w:spacing w:val="-1"/>
        </w:rPr>
        <w:t> </w:t>
      </w:r>
      <w:r>
        <w:rPr/>
        <w:t>do</w:t>
      </w:r>
      <w:r>
        <w:rPr>
          <w:spacing w:val="-1"/>
        </w:rPr>
        <w:t> </w:t>
      </w:r>
      <w:r>
        <w:rPr/>
        <w:t>you have</w:t>
      </w:r>
      <w:r>
        <w:rPr>
          <w:spacing w:val="-2"/>
        </w:rPr>
        <w:t> </w:t>
      </w:r>
      <w:r>
        <w:rPr/>
        <w:t>a</w:t>
      </w:r>
      <w:r>
        <w:rPr>
          <w:spacing w:val="-1"/>
        </w:rPr>
        <w:t> </w:t>
      </w:r>
      <w:r>
        <w:rPr/>
        <w:t>drink</w:t>
      </w:r>
      <w:r>
        <w:rPr>
          <w:spacing w:val="-1"/>
        </w:rPr>
        <w:t> </w:t>
      </w:r>
      <w:r>
        <w:rPr/>
        <w:t>containing </w:t>
      </w:r>
      <w:r>
        <w:rPr>
          <w:spacing w:val="-2"/>
        </w:rPr>
        <w:t>alcohol?</w:t>
      </w:r>
    </w:p>
    <w:p>
      <w:pPr>
        <w:pStyle w:val="ListParagraph"/>
        <w:numPr>
          <w:ilvl w:val="0"/>
          <w:numId w:val="19"/>
        </w:numPr>
        <w:tabs>
          <w:tab w:pos="1476" w:val="left" w:leader="none"/>
        </w:tabs>
        <w:spacing w:line="320" w:lineRule="exact" w:before="0" w:after="0"/>
        <w:ind w:left="1476" w:right="0" w:hanging="396"/>
        <w:jc w:val="left"/>
        <w:rPr>
          <w:sz w:val="28"/>
        </w:rPr>
      </w:pPr>
      <w:r>
        <w:rPr>
          <w:spacing w:val="-2"/>
          <w:sz w:val="28"/>
        </w:rPr>
        <w:t>Never</w:t>
      </w:r>
    </w:p>
    <w:p>
      <w:pPr>
        <w:pStyle w:val="ListParagraph"/>
        <w:numPr>
          <w:ilvl w:val="0"/>
          <w:numId w:val="19"/>
        </w:numPr>
        <w:tabs>
          <w:tab w:pos="1476" w:val="left" w:leader="none"/>
        </w:tabs>
        <w:spacing w:line="320" w:lineRule="exact" w:before="0" w:after="0"/>
        <w:ind w:left="1476" w:right="0" w:hanging="396"/>
        <w:jc w:val="left"/>
        <w:rPr>
          <w:sz w:val="28"/>
        </w:rPr>
      </w:pPr>
      <w:r>
        <w:rPr>
          <w:sz w:val="28"/>
        </w:rPr>
        <w:t>Monthly</w:t>
      </w:r>
      <w:r>
        <w:rPr>
          <w:spacing w:val="-2"/>
          <w:sz w:val="28"/>
        </w:rPr>
        <w:t> </w:t>
      </w:r>
      <w:r>
        <w:rPr>
          <w:sz w:val="28"/>
        </w:rPr>
        <w:t>or </w:t>
      </w:r>
      <w:r>
        <w:rPr>
          <w:spacing w:val="-4"/>
          <w:sz w:val="28"/>
        </w:rPr>
        <w:t>less</w:t>
      </w:r>
    </w:p>
    <w:p>
      <w:pPr>
        <w:pStyle w:val="ListParagraph"/>
        <w:numPr>
          <w:ilvl w:val="0"/>
          <w:numId w:val="19"/>
        </w:numPr>
        <w:tabs>
          <w:tab w:pos="1470" w:val="left" w:leader="none"/>
        </w:tabs>
        <w:spacing w:line="320" w:lineRule="exact" w:before="0" w:after="0"/>
        <w:ind w:left="1470" w:right="0" w:hanging="390"/>
        <w:jc w:val="left"/>
        <w:rPr>
          <w:sz w:val="28"/>
        </w:rPr>
      </w:pPr>
      <w:r>
        <w:rPr>
          <w:sz w:val="28"/>
        </w:rPr>
        <w:t>Two</w:t>
      </w:r>
      <w:r>
        <w:rPr>
          <w:spacing w:val="-5"/>
          <w:sz w:val="28"/>
        </w:rPr>
        <w:t> </w:t>
      </w:r>
      <w:r>
        <w:rPr>
          <w:sz w:val="28"/>
        </w:rPr>
        <w:t>to</w:t>
      </w:r>
      <w:r>
        <w:rPr>
          <w:spacing w:val="-4"/>
          <w:sz w:val="28"/>
        </w:rPr>
        <w:t> </w:t>
      </w:r>
      <w:r>
        <w:rPr>
          <w:sz w:val="28"/>
        </w:rPr>
        <w:t>four</w:t>
      </w:r>
      <w:r>
        <w:rPr>
          <w:spacing w:val="-4"/>
          <w:sz w:val="28"/>
        </w:rPr>
        <w:t> </w:t>
      </w:r>
      <w:r>
        <w:rPr>
          <w:sz w:val="28"/>
        </w:rPr>
        <w:t>times</w:t>
      </w:r>
      <w:r>
        <w:rPr>
          <w:spacing w:val="-4"/>
          <w:sz w:val="28"/>
        </w:rPr>
        <w:t> </w:t>
      </w:r>
      <w:r>
        <w:rPr>
          <w:sz w:val="28"/>
        </w:rPr>
        <w:t>a</w:t>
      </w:r>
      <w:r>
        <w:rPr>
          <w:spacing w:val="-5"/>
          <w:sz w:val="28"/>
        </w:rPr>
        <w:t> </w:t>
      </w:r>
      <w:r>
        <w:rPr>
          <w:spacing w:val="-2"/>
          <w:sz w:val="28"/>
        </w:rPr>
        <w:t>month</w:t>
      </w:r>
    </w:p>
    <w:p>
      <w:pPr>
        <w:pStyle w:val="ListParagraph"/>
        <w:numPr>
          <w:ilvl w:val="0"/>
          <w:numId w:val="19"/>
        </w:numPr>
        <w:tabs>
          <w:tab w:pos="1470" w:val="left" w:leader="none"/>
        </w:tabs>
        <w:spacing w:line="320" w:lineRule="exact" w:before="0" w:after="0"/>
        <w:ind w:left="1470" w:right="0" w:hanging="390"/>
        <w:jc w:val="left"/>
        <w:rPr>
          <w:sz w:val="28"/>
        </w:rPr>
      </w:pPr>
      <w:r>
        <w:rPr>
          <w:sz w:val="28"/>
        </w:rPr>
        <w:t>Two</w:t>
      </w:r>
      <w:r>
        <w:rPr>
          <w:spacing w:val="-5"/>
          <w:sz w:val="28"/>
        </w:rPr>
        <w:t> </w:t>
      </w:r>
      <w:r>
        <w:rPr>
          <w:sz w:val="28"/>
        </w:rPr>
        <w:t>to</w:t>
      </w:r>
      <w:r>
        <w:rPr>
          <w:spacing w:val="-4"/>
          <w:sz w:val="28"/>
        </w:rPr>
        <w:t> </w:t>
      </w:r>
      <w:r>
        <w:rPr>
          <w:sz w:val="28"/>
        </w:rPr>
        <w:t>three</w:t>
      </w:r>
      <w:r>
        <w:rPr>
          <w:spacing w:val="-6"/>
          <w:sz w:val="28"/>
        </w:rPr>
        <w:t> </w:t>
      </w:r>
      <w:r>
        <w:rPr>
          <w:sz w:val="28"/>
        </w:rPr>
        <w:t>times</w:t>
      </w:r>
      <w:r>
        <w:rPr>
          <w:spacing w:val="-4"/>
          <w:sz w:val="28"/>
        </w:rPr>
        <w:t> </w:t>
      </w:r>
      <w:r>
        <w:rPr>
          <w:sz w:val="28"/>
        </w:rPr>
        <w:t>a</w:t>
      </w:r>
      <w:r>
        <w:rPr>
          <w:spacing w:val="-5"/>
          <w:sz w:val="28"/>
        </w:rPr>
        <w:t> </w:t>
      </w:r>
      <w:r>
        <w:rPr>
          <w:spacing w:val="-4"/>
          <w:sz w:val="28"/>
        </w:rPr>
        <w:t>week</w:t>
      </w:r>
    </w:p>
    <w:p>
      <w:pPr>
        <w:pStyle w:val="ListParagraph"/>
        <w:numPr>
          <w:ilvl w:val="0"/>
          <w:numId w:val="19"/>
        </w:numPr>
        <w:tabs>
          <w:tab w:pos="1476" w:val="left" w:leader="none"/>
        </w:tabs>
        <w:spacing w:line="321" w:lineRule="exact" w:before="0" w:after="0"/>
        <w:ind w:left="1476" w:right="0" w:hanging="396"/>
        <w:jc w:val="left"/>
        <w:rPr>
          <w:sz w:val="28"/>
        </w:rPr>
      </w:pPr>
      <w:r>
        <w:rPr>
          <w:sz w:val="28"/>
        </w:rPr>
        <w:t>Four</w:t>
      </w:r>
      <w:r>
        <w:rPr>
          <w:spacing w:val="-1"/>
          <w:sz w:val="28"/>
        </w:rPr>
        <w:t> </w:t>
      </w:r>
      <w:r>
        <w:rPr>
          <w:sz w:val="28"/>
        </w:rPr>
        <w:t>or more</w:t>
      </w:r>
      <w:r>
        <w:rPr>
          <w:spacing w:val="-1"/>
          <w:sz w:val="28"/>
        </w:rPr>
        <w:t> </w:t>
      </w:r>
      <w:r>
        <w:rPr>
          <w:sz w:val="28"/>
        </w:rPr>
        <w:t>times a</w:t>
      </w:r>
      <w:r>
        <w:rPr>
          <w:spacing w:val="-1"/>
          <w:sz w:val="28"/>
        </w:rPr>
        <w:t> </w:t>
      </w:r>
      <w:r>
        <w:rPr>
          <w:spacing w:val="-4"/>
          <w:sz w:val="28"/>
        </w:rPr>
        <w:t>week</w:t>
      </w:r>
    </w:p>
    <w:p>
      <w:pPr>
        <w:pStyle w:val="Heading4"/>
        <w:spacing w:before="318"/>
        <w:ind w:right="1118"/>
      </w:pPr>
      <w:r>
        <w:rPr/>
        <w:t>How</w:t>
      </w:r>
      <w:r>
        <w:rPr>
          <w:spacing w:val="-4"/>
        </w:rPr>
        <w:t> </w:t>
      </w:r>
      <w:r>
        <w:rPr/>
        <w:t>many</w:t>
      </w:r>
      <w:r>
        <w:rPr>
          <w:spacing w:val="-4"/>
        </w:rPr>
        <w:t> </w:t>
      </w:r>
      <w:r>
        <w:rPr/>
        <w:t>drinks</w:t>
      </w:r>
      <w:r>
        <w:rPr>
          <w:spacing w:val="-4"/>
        </w:rPr>
        <w:t> </w:t>
      </w:r>
      <w:r>
        <w:rPr/>
        <w:t>containing</w:t>
      </w:r>
      <w:r>
        <w:rPr>
          <w:spacing w:val="-4"/>
        </w:rPr>
        <w:t> </w:t>
      </w:r>
      <w:r>
        <w:rPr/>
        <w:t>alcohol</w:t>
      </w:r>
      <w:r>
        <w:rPr>
          <w:spacing w:val="-4"/>
        </w:rPr>
        <w:t> </w:t>
      </w:r>
      <w:r>
        <w:rPr/>
        <w:t>do</w:t>
      </w:r>
      <w:r>
        <w:rPr>
          <w:spacing w:val="-4"/>
        </w:rPr>
        <w:t> </w:t>
      </w:r>
      <w:r>
        <w:rPr/>
        <w:t>you</w:t>
      </w:r>
      <w:r>
        <w:rPr>
          <w:spacing w:val="-4"/>
        </w:rPr>
        <w:t> </w:t>
      </w:r>
      <w:r>
        <w:rPr/>
        <w:t>have</w:t>
      </w:r>
      <w:r>
        <w:rPr>
          <w:spacing w:val="-4"/>
        </w:rPr>
        <w:t> </w:t>
      </w:r>
      <w:r>
        <w:rPr/>
        <w:t>on</w:t>
      </w:r>
      <w:r>
        <w:rPr>
          <w:spacing w:val="-4"/>
        </w:rPr>
        <w:t> </w:t>
      </w:r>
      <w:r>
        <w:rPr/>
        <w:t>a</w:t>
      </w:r>
      <w:r>
        <w:rPr>
          <w:spacing w:val="-4"/>
        </w:rPr>
        <w:t> </w:t>
      </w:r>
      <w:r>
        <w:rPr/>
        <w:t>typical</w:t>
      </w:r>
      <w:r>
        <w:rPr>
          <w:spacing w:val="-4"/>
        </w:rPr>
        <w:t> </w:t>
      </w:r>
      <w:r>
        <w:rPr/>
        <w:t>day</w:t>
      </w:r>
      <w:r>
        <w:rPr>
          <w:spacing w:val="-4"/>
        </w:rPr>
        <w:t> </w:t>
      </w:r>
      <w:r>
        <w:rPr/>
        <w:t>when</w:t>
      </w:r>
      <w:r>
        <w:rPr>
          <w:spacing w:val="-4"/>
        </w:rPr>
        <w:t> </w:t>
      </w:r>
      <w:r>
        <w:rPr/>
        <w:t>you</w:t>
      </w:r>
      <w:r>
        <w:rPr>
          <w:spacing w:val="-4"/>
        </w:rPr>
        <w:t> </w:t>
      </w:r>
      <w:r>
        <w:rPr/>
        <w:t>are </w:t>
      </w:r>
      <w:r>
        <w:rPr>
          <w:spacing w:val="-2"/>
        </w:rPr>
        <w:t>drinking?</w:t>
      </w:r>
    </w:p>
    <w:p>
      <w:pPr>
        <w:pStyle w:val="Heading4"/>
        <w:spacing w:after="0"/>
        <w:sectPr>
          <w:headerReference w:type="default" r:id="rId121"/>
          <w:footerReference w:type="default" r:id="rId122"/>
          <w:pgSz w:w="12240" w:h="15840"/>
          <w:pgMar w:header="744" w:footer="1086" w:top="1000" w:bottom="1280" w:left="0" w:right="0"/>
        </w:sectPr>
      </w:pPr>
    </w:p>
    <w:p>
      <w:pPr>
        <w:pStyle w:val="BodyText"/>
        <w:spacing w:before="94"/>
        <w:ind w:left="0"/>
        <w:rPr>
          <w:b/>
        </w:rPr>
      </w:pPr>
    </w:p>
    <w:p>
      <w:pPr>
        <w:pStyle w:val="BodyText"/>
        <w:spacing w:line="321" w:lineRule="exact"/>
      </w:pPr>
      <w:r>
        <w:rPr/>
        <w:t>[Code</w:t>
      </w:r>
      <w:r>
        <w:rPr>
          <w:spacing w:val="-2"/>
        </w:rPr>
        <w:t> </w:t>
      </w:r>
      <w:r>
        <w:rPr/>
        <w:t>number</w:t>
      </w:r>
      <w:r>
        <w:rPr>
          <w:spacing w:val="-1"/>
        </w:rPr>
        <w:t> </w:t>
      </w:r>
      <w:r>
        <w:rPr/>
        <w:t>of</w:t>
      </w:r>
      <w:r>
        <w:rPr>
          <w:spacing w:val="-1"/>
        </w:rPr>
        <w:t> </w:t>
      </w:r>
      <w:r>
        <w:rPr/>
        <w:t>standard </w:t>
      </w:r>
      <w:r>
        <w:rPr>
          <w:spacing w:val="-2"/>
        </w:rPr>
        <w:t>drinks.*]</w:t>
      </w:r>
    </w:p>
    <w:p>
      <w:pPr>
        <w:pStyle w:val="BodyText"/>
        <w:ind w:right="1064"/>
      </w:pPr>
      <w:r>
        <w:rPr/>
        <w:t>*In determining the response categories it has been assumed that one drink contains 10 g of</w:t>
      </w:r>
      <w:r>
        <w:rPr>
          <w:spacing w:val="-3"/>
        </w:rPr>
        <w:t> </w:t>
      </w:r>
      <w:r>
        <w:rPr/>
        <w:t>alcohol.</w:t>
      </w:r>
      <w:r>
        <w:rPr>
          <w:spacing w:val="-3"/>
        </w:rPr>
        <w:t> </w:t>
      </w:r>
      <w:r>
        <w:rPr/>
        <w:t>In</w:t>
      </w:r>
      <w:r>
        <w:rPr>
          <w:spacing w:val="-3"/>
        </w:rPr>
        <w:t> </w:t>
      </w:r>
      <w:r>
        <w:rPr/>
        <w:t>countries</w:t>
      </w:r>
      <w:r>
        <w:rPr>
          <w:spacing w:val="-3"/>
        </w:rPr>
        <w:t> </w:t>
      </w:r>
      <w:r>
        <w:rPr/>
        <w:t>where</w:t>
      </w:r>
      <w:r>
        <w:rPr>
          <w:spacing w:val="-4"/>
        </w:rPr>
        <w:t> </w:t>
      </w:r>
      <w:r>
        <w:rPr/>
        <w:t>the</w:t>
      </w:r>
      <w:r>
        <w:rPr>
          <w:spacing w:val="-4"/>
        </w:rPr>
        <w:t> </w:t>
      </w:r>
      <w:r>
        <w:rPr/>
        <w:t>alcohol</w:t>
      </w:r>
      <w:r>
        <w:rPr>
          <w:spacing w:val="-3"/>
        </w:rPr>
        <w:t> </w:t>
      </w:r>
      <w:r>
        <w:rPr/>
        <w:t>content</w:t>
      </w:r>
      <w:r>
        <w:rPr>
          <w:spacing w:val="-3"/>
        </w:rPr>
        <w:t> </w:t>
      </w:r>
      <w:r>
        <w:rPr/>
        <w:t>of</w:t>
      </w:r>
      <w:r>
        <w:rPr>
          <w:spacing w:val="-3"/>
        </w:rPr>
        <w:t> </w:t>
      </w:r>
      <w:r>
        <w:rPr/>
        <w:t>a</w:t>
      </w:r>
      <w:r>
        <w:rPr>
          <w:spacing w:val="-4"/>
        </w:rPr>
        <w:t> </w:t>
      </w:r>
      <w:r>
        <w:rPr/>
        <w:t>standard</w:t>
      </w:r>
      <w:r>
        <w:rPr>
          <w:spacing w:val="-3"/>
        </w:rPr>
        <w:t> </w:t>
      </w:r>
      <w:r>
        <w:rPr/>
        <w:t>drink</w:t>
      </w:r>
      <w:r>
        <w:rPr>
          <w:spacing w:val="-3"/>
        </w:rPr>
        <w:t> </w:t>
      </w:r>
      <w:r>
        <w:rPr/>
        <w:t>differs</w:t>
      </w:r>
      <w:r>
        <w:rPr>
          <w:spacing w:val="-3"/>
        </w:rPr>
        <w:t> </w:t>
      </w:r>
      <w:r>
        <w:rPr/>
        <w:t>by</w:t>
      </w:r>
      <w:r>
        <w:rPr>
          <w:spacing w:val="-3"/>
        </w:rPr>
        <w:t> </w:t>
      </w:r>
      <w:r>
        <w:rPr/>
        <w:t>more</w:t>
      </w:r>
      <w:r>
        <w:rPr>
          <w:spacing w:val="-4"/>
        </w:rPr>
        <w:t> </w:t>
      </w:r>
      <w:r>
        <w:rPr/>
        <w:t>than 25 percent from 10 g, the response category should be modified accordingly.</w:t>
      </w:r>
    </w:p>
    <w:p>
      <w:pPr>
        <w:pStyle w:val="ListParagraph"/>
        <w:numPr>
          <w:ilvl w:val="0"/>
          <w:numId w:val="20"/>
        </w:numPr>
        <w:tabs>
          <w:tab w:pos="1476" w:val="left" w:leader="none"/>
        </w:tabs>
        <w:spacing w:line="315" w:lineRule="exact" w:before="0" w:after="0"/>
        <w:ind w:left="1476" w:right="0" w:hanging="396"/>
        <w:jc w:val="left"/>
        <w:rPr>
          <w:sz w:val="28"/>
        </w:rPr>
      </w:pPr>
      <w:r>
        <w:rPr>
          <w:sz w:val="28"/>
        </w:rPr>
        <w:t>1 or </w:t>
      </w:r>
      <w:r>
        <w:rPr>
          <w:spacing w:val="-10"/>
          <w:sz w:val="28"/>
        </w:rPr>
        <w:t>2</w:t>
      </w:r>
    </w:p>
    <w:p>
      <w:pPr>
        <w:pStyle w:val="ListParagraph"/>
        <w:numPr>
          <w:ilvl w:val="0"/>
          <w:numId w:val="20"/>
        </w:numPr>
        <w:tabs>
          <w:tab w:pos="1476" w:val="left" w:leader="none"/>
        </w:tabs>
        <w:spacing w:line="320" w:lineRule="exact" w:before="0" w:after="0"/>
        <w:ind w:left="1476" w:right="0" w:hanging="396"/>
        <w:jc w:val="left"/>
        <w:rPr>
          <w:sz w:val="28"/>
        </w:rPr>
      </w:pPr>
      <w:r>
        <w:rPr>
          <w:sz w:val="28"/>
        </w:rPr>
        <w:t>3 or </w:t>
      </w:r>
      <w:r>
        <w:rPr>
          <w:spacing w:val="-10"/>
          <w:sz w:val="28"/>
        </w:rPr>
        <w:t>4</w:t>
      </w:r>
    </w:p>
    <w:p>
      <w:pPr>
        <w:pStyle w:val="ListParagraph"/>
        <w:numPr>
          <w:ilvl w:val="0"/>
          <w:numId w:val="20"/>
        </w:numPr>
        <w:tabs>
          <w:tab w:pos="1476" w:val="left" w:leader="none"/>
        </w:tabs>
        <w:spacing w:line="320" w:lineRule="exact" w:before="0" w:after="0"/>
        <w:ind w:left="1476" w:right="0" w:hanging="396"/>
        <w:jc w:val="left"/>
        <w:rPr>
          <w:sz w:val="28"/>
        </w:rPr>
      </w:pPr>
      <w:r>
        <w:rPr>
          <w:sz w:val="28"/>
        </w:rPr>
        <w:t>5 or </w:t>
      </w:r>
      <w:r>
        <w:rPr>
          <w:spacing w:val="-10"/>
          <w:sz w:val="28"/>
        </w:rPr>
        <w:t>6</w:t>
      </w:r>
    </w:p>
    <w:p>
      <w:pPr>
        <w:pStyle w:val="ListParagraph"/>
        <w:numPr>
          <w:ilvl w:val="0"/>
          <w:numId w:val="20"/>
        </w:numPr>
        <w:tabs>
          <w:tab w:pos="1476" w:val="left" w:leader="none"/>
        </w:tabs>
        <w:spacing w:line="320" w:lineRule="exact" w:before="0" w:after="0"/>
        <w:ind w:left="1476" w:right="0" w:hanging="396"/>
        <w:jc w:val="left"/>
        <w:rPr>
          <w:sz w:val="28"/>
        </w:rPr>
      </w:pPr>
      <w:r>
        <w:rPr>
          <w:sz w:val="28"/>
        </w:rPr>
        <w:t>7 to </w:t>
      </w:r>
      <w:r>
        <w:rPr>
          <w:spacing w:val="-10"/>
          <w:sz w:val="28"/>
        </w:rPr>
        <w:t>9</w:t>
      </w:r>
    </w:p>
    <w:p>
      <w:pPr>
        <w:pStyle w:val="ListParagraph"/>
        <w:numPr>
          <w:ilvl w:val="0"/>
          <w:numId w:val="20"/>
        </w:numPr>
        <w:tabs>
          <w:tab w:pos="1476" w:val="left" w:leader="none"/>
        </w:tabs>
        <w:spacing w:line="321" w:lineRule="exact" w:before="0" w:after="0"/>
        <w:ind w:left="1476" w:right="0" w:hanging="396"/>
        <w:jc w:val="left"/>
        <w:rPr>
          <w:sz w:val="28"/>
        </w:rPr>
      </w:pPr>
      <w:r>
        <w:rPr>
          <w:sz w:val="28"/>
        </w:rPr>
        <w:t>10 or </w:t>
      </w:r>
      <w:r>
        <w:rPr>
          <w:spacing w:val="-4"/>
          <w:sz w:val="28"/>
        </w:rPr>
        <w:t>more</w:t>
      </w:r>
    </w:p>
    <w:p>
      <w:pPr>
        <w:pStyle w:val="Heading4"/>
        <w:spacing w:line="321" w:lineRule="exact" w:before="317"/>
      </w:pPr>
      <w:r>
        <w:rPr/>
        <w:t>How</w:t>
      </w:r>
      <w:r>
        <w:rPr>
          <w:spacing w:val="-4"/>
        </w:rPr>
        <w:t> </w:t>
      </w:r>
      <w:r>
        <w:rPr/>
        <w:t>often</w:t>
      </w:r>
      <w:r>
        <w:rPr>
          <w:spacing w:val="-1"/>
        </w:rPr>
        <w:t> </w:t>
      </w:r>
      <w:r>
        <w:rPr/>
        <w:t>do</w:t>
      </w:r>
      <w:r>
        <w:rPr>
          <w:spacing w:val="-1"/>
        </w:rPr>
        <w:t> </w:t>
      </w:r>
      <w:r>
        <w:rPr/>
        <w:t>you</w:t>
      </w:r>
      <w:r>
        <w:rPr>
          <w:spacing w:val="-1"/>
        </w:rPr>
        <w:t> </w:t>
      </w:r>
      <w:r>
        <w:rPr/>
        <w:t>have</w:t>
      </w:r>
      <w:r>
        <w:rPr>
          <w:spacing w:val="-2"/>
        </w:rPr>
        <w:t> </w:t>
      </w:r>
      <w:r>
        <w:rPr/>
        <w:t>six</w:t>
      </w:r>
      <w:r>
        <w:rPr>
          <w:spacing w:val="-2"/>
        </w:rPr>
        <w:t> </w:t>
      </w:r>
      <w:r>
        <w:rPr/>
        <w:t>or</w:t>
      </w:r>
      <w:r>
        <w:rPr>
          <w:spacing w:val="-7"/>
        </w:rPr>
        <w:t> </w:t>
      </w:r>
      <w:r>
        <w:rPr/>
        <w:t>more</w:t>
      </w:r>
      <w:r>
        <w:rPr>
          <w:spacing w:val="-2"/>
        </w:rPr>
        <w:t> </w:t>
      </w:r>
      <w:r>
        <w:rPr/>
        <w:t>drinks</w:t>
      </w:r>
      <w:r>
        <w:rPr>
          <w:spacing w:val="-1"/>
        </w:rPr>
        <w:t> </w:t>
      </w:r>
      <w:r>
        <w:rPr/>
        <w:t>on</w:t>
      </w:r>
      <w:r>
        <w:rPr>
          <w:spacing w:val="-1"/>
        </w:rPr>
        <w:t> </w:t>
      </w:r>
      <w:r>
        <w:rPr/>
        <w:t>one</w:t>
      </w:r>
      <w:r>
        <w:rPr>
          <w:spacing w:val="-2"/>
        </w:rPr>
        <w:t> occasion?</w:t>
      </w:r>
    </w:p>
    <w:p>
      <w:pPr>
        <w:pStyle w:val="ListParagraph"/>
        <w:numPr>
          <w:ilvl w:val="0"/>
          <w:numId w:val="21"/>
        </w:numPr>
        <w:tabs>
          <w:tab w:pos="1476" w:val="left" w:leader="none"/>
        </w:tabs>
        <w:spacing w:line="320" w:lineRule="exact" w:before="0" w:after="0"/>
        <w:ind w:left="1476" w:right="0" w:hanging="396"/>
        <w:jc w:val="left"/>
        <w:rPr>
          <w:sz w:val="28"/>
        </w:rPr>
      </w:pPr>
      <w:r>
        <w:rPr>
          <w:spacing w:val="-2"/>
          <w:sz w:val="28"/>
        </w:rPr>
        <w:t>Never</w:t>
      </w:r>
    </w:p>
    <w:p>
      <w:pPr>
        <w:pStyle w:val="ListParagraph"/>
        <w:numPr>
          <w:ilvl w:val="0"/>
          <w:numId w:val="21"/>
        </w:numPr>
        <w:tabs>
          <w:tab w:pos="1476" w:val="left" w:leader="none"/>
        </w:tabs>
        <w:spacing w:line="320"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1"/>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1"/>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1"/>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Heading4"/>
        <w:spacing w:before="318"/>
        <w:ind w:right="1118"/>
      </w:pPr>
      <w:r>
        <w:rPr/>
        <w:t>How</w:t>
      </w:r>
      <w:r>
        <w:rPr>
          <w:spacing w:val="-3"/>
        </w:rPr>
        <w:t> </w:t>
      </w:r>
      <w:r>
        <w:rPr/>
        <w:t>often</w:t>
      </w:r>
      <w:r>
        <w:rPr>
          <w:spacing w:val="-3"/>
        </w:rPr>
        <w:t> </w:t>
      </w:r>
      <w:r>
        <w:rPr/>
        <w:t>during</w:t>
      </w:r>
      <w:r>
        <w:rPr>
          <w:spacing w:val="-3"/>
        </w:rPr>
        <w:t> </w:t>
      </w:r>
      <w:r>
        <w:rPr/>
        <w:t>the</w:t>
      </w:r>
      <w:r>
        <w:rPr>
          <w:spacing w:val="-4"/>
        </w:rPr>
        <w:t> </w:t>
      </w:r>
      <w:r>
        <w:rPr/>
        <w:t>last</w:t>
      </w:r>
      <w:r>
        <w:rPr>
          <w:spacing w:val="-3"/>
        </w:rPr>
        <w:t> </w:t>
      </w:r>
      <w:r>
        <w:rPr/>
        <w:t>year</w:t>
      </w:r>
      <w:r>
        <w:rPr>
          <w:spacing w:val="-9"/>
        </w:rPr>
        <w:t> </w:t>
      </w:r>
      <w:r>
        <w:rPr/>
        <w:t>have</w:t>
      </w:r>
      <w:r>
        <w:rPr>
          <w:spacing w:val="-4"/>
        </w:rPr>
        <w:t> </w:t>
      </w:r>
      <w:r>
        <w:rPr/>
        <w:t>you</w:t>
      </w:r>
      <w:r>
        <w:rPr>
          <w:spacing w:val="-3"/>
        </w:rPr>
        <w:t> </w:t>
      </w:r>
      <w:r>
        <w:rPr/>
        <w:t>found</w:t>
      </w:r>
      <w:r>
        <w:rPr>
          <w:spacing w:val="-3"/>
        </w:rPr>
        <w:t> </w:t>
      </w:r>
      <w:r>
        <w:rPr/>
        <w:t>that</w:t>
      </w:r>
      <w:r>
        <w:rPr>
          <w:spacing w:val="-3"/>
        </w:rPr>
        <w:t> </w:t>
      </w:r>
      <w:r>
        <w:rPr/>
        <w:t>you</w:t>
      </w:r>
      <w:r>
        <w:rPr>
          <w:spacing w:val="-3"/>
        </w:rPr>
        <w:t> </w:t>
      </w:r>
      <w:r>
        <w:rPr/>
        <w:t>were</w:t>
      </w:r>
      <w:r>
        <w:rPr>
          <w:spacing w:val="-4"/>
        </w:rPr>
        <w:t> </w:t>
      </w:r>
      <w:r>
        <w:rPr/>
        <w:t>not</w:t>
      </w:r>
      <w:r>
        <w:rPr>
          <w:spacing w:val="-3"/>
        </w:rPr>
        <w:t> </w:t>
      </w:r>
      <w:r>
        <w:rPr/>
        <w:t>able</w:t>
      </w:r>
      <w:r>
        <w:rPr>
          <w:spacing w:val="-4"/>
        </w:rPr>
        <w:t> </w:t>
      </w:r>
      <w:r>
        <w:rPr/>
        <w:t>to</w:t>
      </w:r>
      <w:r>
        <w:rPr>
          <w:spacing w:val="-3"/>
        </w:rPr>
        <w:t> </w:t>
      </w:r>
      <w:r>
        <w:rPr/>
        <w:t>stop drinking once you had started?</w:t>
      </w:r>
    </w:p>
    <w:p>
      <w:pPr>
        <w:pStyle w:val="ListParagraph"/>
        <w:numPr>
          <w:ilvl w:val="0"/>
          <w:numId w:val="22"/>
        </w:numPr>
        <w:tabs>
          <w:tab w:pos="1476" w:val="left" w:leader="none"/>
        </w:tabs>
        <w:spacing w:line="317" w:lineRule="exact" w:before="0" w:after="0"/>
        <w:ind w:left="1476" w:right="0" w:hanging="396"/>
        <w:jc w:val="left"/>
        <w:rPr>
          <w:sz w:val="28"/>
        </w:rPr>
      </w:pPr>
      <w:r>
        <w:rPr>
          <w:spacing w:val="-2"/>
          <w:sz w:val="28"/>
        </w:rPr>
        <w:t>Never</w:t>
      </w:r>
    </w:p>
    <w:p>
      <w:pPr>
        <w:pStyle w:val="ListParagraph"/>
        <w:numPr>
          <w:ilvl w:val="0"/>
          <w:numId w:val="22"/>
        </w:numPr>
        <w:tabs>
          <w:tab w:pos="1476" w:val="left" w:leader="none"/>
        </w:tabs>
        <w:spacing w:line="320"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2"/>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2"/>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2"/>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Heading4"/>
        <w:spacing w:before="318"/>
        <w:ind w:right="1118"/>
      </w:pPr>
      <w:r>
        <w:rPr/>
        <w:t>How</w:t>
      </w:r>
      <w:r>
        <w:rPr>
          <w:spacing w:val="-3"/>
        </w:rPr>
        <w:t> </w:t>
      </w:r>
      <w:r>
        <w:rPr/>
        <w:t>often</w:t>
      </w:r>
      <w:r>
        <w:rPr>
          <w:spacing w:val="-3"/>
        </w:rPr>
        <w:t> </w:t>
      </w:r>
      <w:r>
        <w:rPr/>
        <w:t>during</w:t>
      </w:r>
      <w:r>
        <w:rPr>
          <w:spacing w:val="-3"/>
        </w:rPr>
        <w:t> </w:t>
      </w:r>
      <w:r>
        <w:rPr/>
        <w:t>the</w:t>
      </w:r>
      <w:r>
        <w:rPr>
          <w:spacing w:val="-4"/>
        </w:rPr>
        <w:t> </w:t>
      </w:r>
      <w:r>
        <w:rPr/>
        <w:t>last</w:t>
      </w:r>
      <w:r>
        <w:rPr>
          <w:spacing w:val="-3"/>
        </w:rPr>
        <w:t> </w:t>
      </w:r>
      <w:r>
        <w:rPr/>
        <w:t>year</w:t>
      </w:r>
      <w:r>
        <w:rPr>
          <w:spacing w:val="-9"/>
        </w:rPr>
        <w:t> </w:t>
      </w:r>
      <w:r>
        <w:rPr/>
        <w:t>have</w:t>
      </w:r>
      <w:r>
        <w:rPr>
          <w:spacing w:val="-4"/>
        </w:rPr>
        <w:t> </w:t>
      </w:r>
      <w:r>
        <w:rPr/>
        <w:t>you</w:t>
      </w:r>
      <w:r>
        <w:rPr>
          <w:spacing w:val="-3"/>
        </w:rPr>
        <w:t> </w:t>
      </w:r>
      <w:r>
        <w:rPr/>
        <w:t>failed</w:t>
      </w:r>
      <w:r>
        <w:rPr>
          <w:spacing w:val="-3"/>
        </w:rPr>
        <w:t> </w:t>
      </w:r>
      <w:r>
        <w:rPr/>
        <w:t>to</w:t>
      </w:r>
      <w:r>
        <w:rPr>
          <w:spacing w:val="-3"/>
        </w:rPr>
        <w:t> </w:t>
      </w:r>
      <w:r>
        <w:rPr/>
        <w:t>do</w:t>
      </w:r>
      <w:r>
        <w:rPr>
          <w:spacing w:val="-3"/>
        </w:rPr>
        <w:t> </w:t>
      </w:r>
      <w:r>
        <w:rPr/>
        <w:t>what</w:t>
      </w:r>
      <w:r>
        <w:rPr>
          <w:spacing w:val="-3"/>
        </w:rPr>
        <w:t> </w:t>
      </w:r>
      <w:r>
        <w:rPr/>
        <w:t>was</w:t>
      </w:r>
      <w:r>
        <w:rPr>
          <w:spacing w:val="-3"/>
        </w:rPr>
        <w:t> </w:t>
      </w:r>
      <w:r>
        <w:rPr/>
        <w:t>normally</w:t>
      </w:r>
      <w:r>
        <w:rPr>
          <w:spacing w:val="-3"/>
        </w:rPr>
        <w:t> </w:t>
      </w:r>
      <w:r>
        <w:rPr/>
        <w:t>expected from you because of drinking?</w:t>
      </w:r>
    </w:p>
    <w:p>
      <w:pPr>
        <w:pStyle w:val="ListParagraph"/>
        <w:numPr>
          <w:ilvl w:val="0"/>
          <w:numId w:val="23"/>
        </w:numPr>
        <w:tabs>
          <w:tab w:pos="1476" w:val="left" w:leader="none"/>
        </w:tabs>
        <w:spacing w:line="317" w:lineRule="exact" w:before="0" w:after="0"/>
        <w:ind w:left="1476" w:right="0" w:hanging="396"/>
        <w:jc w:val="left"/>
        <w:rPr>
          <w:sz w:val="28"/>
        </w:rPr>
      </w:pPr>
      <w:r>
        <w:rPr>
          <w:spacing w:val="-2"/>
          <w:sz w:val="28"/>
        </w:rPr>
        <w:t>Never</w:t>
      </w:r>
    </w:p>
    <w:p>
      <w:pPr>
        <w:pStyle w:val="ListParagraph"/>
        <w:numPr>
          <w:ilvl w:val="0"/>
          <w:numId w:val="23"/>
        </w:numPr>
        <w:tabs>
          <w:tab w:pos="1476" w:val="left" w:leader="none"/>
        </w:tabs>
        <w:spacing w:line="320"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3"/>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3"/>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3"/>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Heading4"/>
        <w:spacing w:before="318"/>
        <w:ind w:right="1118"/>
      </w:pPr>
      <w:r>
        <w:rPr/>
        <w:t>How</w:t>
      </w:r>
      <w:r>
        <w:rPr>
          <w:spacing w:val="-3"/>
        </w:rPr>
        <w:t> </w:t>
      </w:r>
      <w:r>
        <w:rPr/>
        <w:t>often</w:t>
      </w:r>
      <w:r>
        <w:rPr>
          <w:spacing w:val="-3"/>
        </w:rPr>
        <w:t> </w:t>
      </w:r>
      <w:r>
        <w:rPr/>
        <w:t>during</w:t>
      </w:r>
      <w:r>
        <w:rPr>
          <w:spacing w:val="-3"/>
        </w:rPr>
        <w:t> </w:t>
      </w:r>
      <w:r>
        <w:rPr/>
        <w:t>the</w:t>
      </w:r>
      <w:r>
        <w:rPr>
          <w:spacing w:val="-4"/>
        </w:rPr>
        <w:t> </w:t>
      </w:r>
      <w:r>
        <w:rPr/>
        <w:t>last</w:t>
      </w:r>
      <w:r>
        <w:rPr>
          <w:spacing w:val="-3"/>
        </w:rPr>
        <w:t> </w:t>
      </w:r>
      <w:r>
        <w:rPr/>
        <w:t>year</w:t>
      </w:r>
      <w:r>
        <w:rPr>
          <w:spacing w:val="-8"/>
        </w:rPr>
        <w:t> </w:t>
      </w:r>
      <w:r>
        <w:rPr/>
        <w:t>have</w:t>
      </w:r>
      <w:r>
        <w:rPr>
          <w:spacing w:val="-4"/>
        </w:rPr>
        <w:t> </w:t>
      </w:r>
      <w:r>
        <w:rPr/>
        <w:t>you</w:t>
      </w:r>
      <w:r>
        <w:rPr>
          <w:spacing w:val="-3"/>
        </w:rPr>
        <w:t> </w:t>
      </w:r>
      <w:r>
        <w:rPr/>
        <w:t>needed</w:t>
      </w:r>
      <w:r>
        <w:rPr>
          <w:spacing w:val="-3"/>
        </w:rPr>
        <w:t> </w:t>
      </w:r>
      <w:r>
        <w:rPr/>
        <w:t>a</w:t>
      </w:r>
      <w:r>
        <w:rPr>
          <w:spacing w:val="-3"/>
        </w:rPr>
        <w:t> </w:t>
      </w:r>
      <w:r>
        <w:rPr/>
        <w:t>first</w:t>
      </w:r>
      <w:r>
        <w:rPr>
          <w:spacing w:val="-3"/>
        </w:rPr>
        <w:t> </w:t>
      </w:r>
      <w:r>
        <w:rPr/>
        <w:t>drink</w:t>
      </w:r>
      <w:r>
        <w:rPr>
          <w:spacing w:val="-3"/>
        </w:rPr>
        <w:t> </w:t>
      </w:r>
      <w:r>
        <w:rPr/>
        <w:t>in</w:t>
      </w:r>
      <w:r>
        <w:rPr>
          <w:spacing w:val="-3"/>
        </w:rPr>
        <w:t> </w:t>
      </w:r>
      <w:r>
        <w:rPr/>
        <w:t>the</w:t>
      </w:r>
      <w:r>
        <w:rPr>
          <w:spacing w:val="-4"/>
        </w:rPr>
        <w:t> </w:t>
      </w:r>
      <w:r>
        <w:rPr/>
        <w:t>morning</w:t>
      </w:r>
      <w:r>
        <w:rPr>
          <w:spacing w:val="-3"/>
        </w:rPr>
        <w:t> </w:t>
      </w:r>
      <w:r>
        <w:rPr/>
        <w:t>to</w:t>
      </w:r>
      <w:r>
        <w:rPr>
          <w:spacing w:val="-3"/>
        </w:rPr>
        <w:t> </w:t>
      </w:r>
      <w:r>
        <w:rPr/>
        <w:t>get yourself going after a heavy drinking session?</w:t>
      </w:r>
    </w:p>
    <w:p>
      <w:pPr>
        <w:pStyle w:val="ListParagraph"/>
        <w:numPr>
          <w:ilvl w:val="0"/>
          <w:numId w:val="24"/>
        </w:numPr>
        <w:tabs>
          <w:tab w:pos="1476" w:val="left" w:leader="none"/>
        </w:tabs>
        <w:spacing w:line="317" w:lineRule="exact" w:before="0" w:after="0"/>
        <w:ind w:left="1476" w:right="0" w:hanging="396"/>
        <w:jc w:val="left"/>
        <w:rPr>
          <w:sz w:val="28"/>
        </w:rPr>
      </w:pPr>
      <w:r>
        <w:rPr>
          <w:spacing w:val="-2"/>
          <w:sz w:val="28"/>
        </w:rPr>
        <w:t>Never</w:t>
      </w:r>
    </w:p>
    <w:p>
      <w:pPr>
        <w:pStyle w:val="ListParagraph"/>
        <w:numPr>
          <w:ilvl w:val="0"/>
          <w:numId w:val="24"/>
        </w:numPr>
        <w:tabs>
          <w:tab w:pos="1476" w:val="left" w:leader="none"/>
        </w:tabs>
        <w:spacing w:line="320"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4"/>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4"/>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4"/>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ListParagraph"/>
        <w:spacing w:after="0" w:line="321" w:lineRule="exact"/>
        <w:jc w:val="left"/>
        <w:rPr>
          <w:sz w:val="28"/>
        </w:rPr>
        <w:sectPr>
          <w:headerReference w:type="default" r:id="rId123"/>
          <w:footerReference w:type="default" r:id="rId124"/>
          <w:pgSz w:w="12240" w:h="15840"/>
          <w:pgMar w:header="744" w:footer="1086" w:top="1000" w:bottom="1280" w:left="0" w:right="0"/>
        </w:sectPr>
      </w:pPr>
    </w:p>
    <w:p>
      <w:pPr>
        <w:pStyle w:val="BodyText"/>
        <w:ind w:left="0"/>
      </w:pPr>
    </w:p>
    <w:p>
      <w:pPr>
        <w:pStyle w:val="BodyText"/>
        <w:spacing w:before="92"/>
        <w:ind w:left="0"/>
      </w:pPr>
    </w:p>
    <w:p>
      <w:pPr>
        <w:pStyle w:val="Heading4"/>
        <w:ind w:right="1118"/>
        <w:rPr>
          <w:b w:val="0"/>
        </w:rPr>
      </w:pPr>
      <w:r>
        <w:rPr/>
        <w:t>How</w:t>
      </w:r>
      <w:r>
        <w:rPr>
          <w:spacing w:val="-3"/>
        </w:rPr>
        <w:t> </w:t>
      </w:r>
      <w:r>
        <w:rPr/>
        <w:t>often</w:t>
      </w:r>
      <w:r>
        <w:rPr>
          <w:spacing w:val="-3"/>
        </w:rPr>
        <w:t> </w:t>
      </w:r>
      <w:r>
        <w:rPr/>
        <w:t>during</w:t>
      </w:r>
      <w:r>
        <w:rPr>
          <w:spacing w:val="-3"/>
        </w:rPr>
        <w:t> </w:t>
      </w:r>
      <w:r>
        <w:rPr/>
        <w:t>the</w:t>
      </w:r>
      <w:r>
        <w:rPr>
          <w:spacing w:val="-4"/>
        </w:rPr>
        <w:t> </w:t>
      </w:r>
      <w:r>
        <w:rPr/>
        <w:t>last</w:t>
      </w:r>
      <w:r>
        <w:rPr>
          <w:spacing w:val="-3"/>
        </w:rPr>
        <w:t> </w:t>
      </w:r>
      <w:r>
        <w:rPr/>
        <w:t>year</w:t>
      </w:r>
      <w:r>
        <w:rPr>
          <w:spacing w:val="-9"/>
        </w:rPr>
        <w:t> </w:t>
      </w:r>
      <w:r>
        <w:rPr/>
        <w:t>have</w:t>
      </w:r>
      <w:r>
        <w:rPr>
          <w:spacing w:val="-4"/>
        </w:rPr>
        <w:t> </w:t>
      </w:r>
      <w:r>
        <w:rPr/>
        <w:t>you</w:t>
      </w:r>
      <w:r>
        <w:rPr>
          <w:spacing w:val="-3"/>
        </w:rPr>
        <w:t> </w:t>
      </w:r>
      <w:r>
        <w:rPr/>
        <w:t>had</w:t>
      </w:r>
      <w:r>
        <w:rPr>
          <w:spacing w:val="-3"/>
        </w:rPr>
        <w:t> </w:t>
      </w:r>
      <w:r>
        <w:rPr/>
        <w:t>a</w:t>
      </w:r>
      <w:r>
        <w:rPr>
          <w:spacing w:val="-3"/>
        </w:rPr>
        <w:t> </w:t>
      </w:r>
      <w:r>
        <w:rPr/>
        <w:t>feeling</w:t>
      </w:r>
      <w:r>
        <w:rPr>
          <w:spacing w:val="-3"/>
        </w:rPr>
        <w:t> </w:t>
      </w:r>
      <w:r>
        <w:rPr/>
        <w:t>of</w:t>
      </w:r>
      <w:r>
        <w:rPr>
          <w:spacing w:val="-3"/>
        </w:rPr>
        <w:t> </w:t>
      </w:r>
      <w:r>
        <w:rPr/>
        <w:t>guilt</w:t>
      </w:r>
      <w:r>
        <w:rPr>
          <w:spacing w:val="-3"/>
        </w:rPr>
        <w:t> </w:t>
      </w:r>
      <w:r>
        <w:rPr/>
        <w:t>or</w:t>
      </w:r>
      <w:r>
        <w:rPr>
          <w:spacing w:val="-9"/>
        </w:rPr>
        <w:t> </w:t>
      </w:r>
      <w:r>
        <w:rPr/>
        <w:t>remorse</w:t>
      </w:r>
      <w:r>
        <w:rPr>
          <w:spacing w:val="-4"/>
        </w:rPr>
        <w:t> </w:t>
      </w:r>
      <w:r>
        <w:rPr/>
        <w:t>after drinking? </w:t>
      </w:r>
      <w:r>
        <w:rPr>
          <w:b w:val="0"/>
        </w:rPr>
        <w:t>(0) Never</w:t>
      </w:r>
    </w:p>
    <w:p>
      <w:pPr>
        <w:pStyle w:val="ListParagraph"/>
        <w:numPr>
          <w:ilvl w:val="0"/>
          <w:numId w:val="25"/>
        </w:numPr>
        <w:tabs>
          <w:tab w:pos="1476" w:val="left" w:leader="none"/>
        </w:tabs>
        <w:spacing w:line="317"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5"/>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5"/>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5"/>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Heading4"/>
        <w:spacing w:before="318"/>
        <w:ind w:right="1118"/>
      </w:pPr>
      <w:r>
        <w:rPr/>
        <w:t>How</w:t>
      </w:r>
      <w:r>
        <w:rPr>
          <w:spacing w:val="-3"/>
        </w:rPr>
        <w:t> </w:t>
      </w:r>
      <w:r>
        <w:rPr/>
        <w:t>often</w:t>
      </w:r>
      <w:r>
        <w:rPr>
          <w:spacing w:val="-3"/>
        </w:rPr>
        <w:t> </w:t>
      </w:r>
      <w:r>
        <w:rPr/>
        <w:t>during</w:t>
      </w:r>
      <w:r>
        <w:rPr>
          <w:spacing w:val="-3"/>
        </w:rPr>
        <w:t> </w:t>
      </w:r>
      <w:r>
        <w:rPr/>
        <w:t>the</w:t>
      </w:r>
      <w:r>
        <w:rPr>
          <w:spacing w:val="-4"/>
        </w:rPr>
        <w:t> </w:t>
      </w:r>
      <w:r>
        <w:rPr/>
        <w:t>last</w:t>
      </w:r>
      <w:r>
        <w:rPr>
          <w:spacing w:val="-3"/>
        </w:rPr>
        <w:t> </w:t>
      </w:r>
      <w:r>
        <w:rPr/>
        <w:t>year</w:t>
      </w:r>
      <w:r>
        <w:rPr>
          <w:spacing w:val="-9"/>
        </w:rPr>
        <w:t> </w:t>
      </w:r>
      <w:r>
        <w:rPr/>
        <w:t>have</w:t>
      </w:r>
      <w:r>
        <w:rPr>
          <w:spacing w:val="-4"/>
        </w:rPr>
        <w:t> </w:t>
      </w:r>
      <w:r>
        <w:rPr/>
        <w:t>you</w:t>
      </w:r>
      <w:r>
        <w:rPr>
          <w:spacing w:val="-3"/>
        </w:rPr>
        <w:t> </w:t>
      </w:r>
      <w:r>
        <w:rPr/>
        <w:t>been</w:t>
      </w:r>
      <w:r>
        <w:rPr>
          <w:spacing w:val="-3"/>
        </w:rPr>
        <w:t> </w:t>
      </w:r>
      <w:r>
        <w:rPr/>
        <w:t>unable</w:t>
      </w:r>
      <w:r>
        <w:rPr>
          <w:spacing w:val="-4"/>
        </w:rPr>
        <w:t> </w:t>
      </w:r>
      <w:r>
        <w:rPr/>
        <w:t>to</w:t>
      </w:r>
      <w:r>
        <w:rPr>
          <w:spacing w:val="-3"/>
        </w:rPr>
        <w:t> </w:t>
      </w:r>
      <w:r>
        <w:rPr/>
        <w:t>remember</w:t>
      </w:r>
      <w:r>
        <w:rPr>
          <w:spacing w:val="-9"/>
        </w:rPr>
        <w:t> </w:t>
      </w:r>
      <w:r>
        <w:rPr/>
        <w:t>what</w:t>
      </w:r>
      <w:r>
        <w:rPr>
          <w:spacing w:val="-3"/>
        </w:rPr>
        <w:t> </w:t>
      </w:r>
      <w:r>
        <w:rPr/>
        <w:t>happened the night before because you had been drinking?</w:t>
      </w:r>
    </w:p>
    <w:p>
      <w:pPr>
        <w:pStyle w:val="ListParagraph"/>
        <w:numPr>
          <w:ilvl w:val="0"/>
          <w:numId w:val="26"/>
        </w:numPr>
        <w:tabs>
          <w:tab w:pos="1476" w:val="left" w:leader="none"/>
        </w:tabs>
        <w:spacing w:line="317" w:lineRule="exact" w:before="0" w:after="0"/>
        <w:ind w:left="1476" w:right="0" w:hanging="396"/>
        <w:jc w:val="left"/>
        <w:rPr>
          <w:sz w:val="28"/>
        </w:rPr>
      </w:pPr>
      <w:r>
        <w:rPr>
          <w:spacing w:val="-2"/>
          <w:sz w:val="28"/>
        </w:rPr>
        <w:t>Never</w:t>
      </w:r>
    </w:p>
    <w:p>
      <w:pPr>
        <w:pStyle w:val="ListParagraph"/>
        <w:numPr>
          <w:ilvl w:val="0"/>
          <w:numId w:val="26"/>
        </w:numPr>
        <w:tabs>
          <w:tab w:pos="1476" w:val="left" w:leader="none"/>
        </w:tabs>
        <w:spacing w:line="320" w:lineRule="exact" w:before="0" w:after="0"/>
        <w:ind w:left="1476" w:right="0" w:hanging="396"/>
        <w:jc w:val="left"/>
        <w:rPr>
          <w:sz w:val="28"/>
        </w:rPr>
      </w:pPr>
      <w:r>
        <w:rPr>
          <w:sz w:val="28"/>
        </w:rPr>
        <w:t>Less</w:t>
      </w:r>
      <w:r>
        <w:rPr>
          <w:spacing w:val="-2"/>
          <w:sz w:val="28"/>
        </w:rPr>
        <w:t> </w:t>
      </w:r>
      <w:r>
        <w:rPr>
          <w:sz w:val="28"/>
        </w:rPr>
        <w:t>than</w:t>
      </w:r>
      <w:r>
        <w:rPr>
          <w:spacing w:val="-1"/>
          <w:sz w:val="28"/>
        </w:rPr>
        <w:t> </w:t>
      </w:r>
      <w:r>
        <w:rPr>
          <w:spacing w:val="-2"/>
          <w:sz w:val="28"/>
        </w:rPr>
        <w:t>monthly</w:t>
      </w:r>
    </w:p>
    <w:p>
      <w:pPr>
        <w:pStyle w:val="ListParagraph"/>
        <w:numPr>
          <w:ilvl w:val="0"/>
          <w:numId w:val="26"/>
        </w:numPr>
        <w:tabs>
          <w:tab w:pos="1476" w:val="left" w:leader="none"/>
        </w:tabs>
        <w:spacing w:line="320" w:lineRule="exact" w:before="0" w:after="0"/>
        <w:ind w:left="1476" w:right="0" w:hanging="396"/>
        <w:jc w:val="left"/>
        <w:rPr>
          <w:sz w:val="28"/>
        </w:rPr>
      </w:pPr>
      <w:r>
        <w:rPr>
          <w:spacing w:val="-2"/>
          <w:sz w:val="28"/>
        </w:rPr>
        <w:t>Monthly</w:t>
      </w:r>
    </w:p>
    <w:p>
      <w:pPr>
        <w:pStyle w:val="ListParagraph"/>
        <w:numPr>
          <w:ilvl w:val="0"/>
          <w:numId w:val="26"/>
        </w:numPr>
        <w:tabs>
          <w:tab w:pos="1470" w:val="left" w:leader="none"/>
        </w:tabs>
        <w:spacing w:line="320" w:lineRule="exact" w:before="0" w:after="0"/>
        <w:ind w:left="1470" w:right="0" w:hanging="390"/>
        <w:jc w:val="left"/>
        <w:rPr>
          <w:sz w:val="28"/>
        </w:rPr>
      </w:pPr>
      <w:r>
        <w:rPr>
          <w:spacing w:val="-2"/>
          <w:sz w:val="28"/>
        </w:rPr>
        <w:t>Weekly</w:t>
      </w:r>
    </w:p>
    <w:p>
      <w:pPr>
        <w:pStyle w:val="ListParagraph"/>
        <w:numPr>
          <w:ilvl w:val="0"/>
          <w:numId w:val="26"/>
        </w:numPr>
        <w:tabs>
          <w:tab w:pos="1476" w:val="left" w:leader="none"/>
        </w:tabs>
        <w:spacing w:line="321" w:lineRule="exact" w:before="0" w:after="0"/>
        <w:ind w:left="1476" w:right="0" w:hanging="396"/>
        <w:jc w:val="left"/>
        <w:rPr>
          <w:sz w:val="28"/>
        </w:rPr>
      </w:pPr>
      <w:r>
        <w:rPr>
          <w:sz w:val="28"/>
        </w:rPr>
        <w:t>Daily</w:t>
      </w:r>
      <w:r>
        <w:rPr>
          <w:spacing w:val="-1"/>
          <w:sz w:val="28"/>
        </w:rPr>
        <w:t> </w:t>
      </w:r>
      <w:r>
        <w:rPr>
          <w:sz w:val="28"/>
        </w:rPr>
        <w:t>or</w:t>
      </w:r>
      <w:r>
        <w:rPr>
          <w:spacing w:val="-1"/>
          <w:sz w:val="28"/>
        </w:rPr>
        <w:t> </w:t>
      </w:r>
      <w:r>
        <w:rPr>
          <w:sz w:val="28"/>
        </w:rPr>
        <w:t>almost</w:t>
      </w:r>
      <w:r>
        <w:rPr>
          <w:spacing w:val="-1"/>
          <w:sz w:val="28"/>
        </w:rPr>
        <w:t> </w:t>
      </w:r>
      <w:r>
        <w:rPr>
          <w:spacing w:val="-4"/>
          <w:sz w:val="28"/>
        </w:rPr>
        <w:t>daily</w:t>
      </w:r>
    </w:p>
    <w:p>
      <w:pPr>
        <w:pStyle w:val="Heading4"/>
        <w:spacing w:line="321" w:lineRule="exact" w:before="318"/>
      </w:pPr>
      <w:r>
        <w:rPr/>
        <w:t>Have</w:t>
      </w:r>
      <w:r>
        <w:rPr>
          <w:spacing w:val="-6"/>
        </w:rPr>
        <w:t> </w:t>
      </w:r>
      <w:r>
        <w:rPr/>
        <w:t>you</w:t>
      </w:r>
      <w:r>
        <w:rPr>
          <w:spacing w:val="-2"/>
        </w:rPr>
        <w:t> </w:t>
      </w:r>
      <w:r>
        <w:rPr/>
        <w:t>or</w:t>
      </w:r>
      <w:r>
        <w:rPr>
          <w:spacing w:val="-8"/>
        </w:rPr>
        <w:t> </w:t>
      </w:r>
      <w:r>
        <w:rPr/>
        <w:t>someone</w:t>
      </w:r>
      <w:r>
        <w:rPr>
          <w:spacing w:val="-3"/>
        </w:rPr>
        <w:t> </w:t>
      </w:r>
      <w:r>
        <w:rPr/>
        <w:t>else</w:t>
      </w:r>
      <w:r>
        <w:rPr>
          <w:spacing w:val="-3"/>
        </w:rPr>
        <w:t> </w:t>
      </w:r>
      <w:r>
        <w:rPr/>
        <w:t>been</w:t>
      </w:r>
      <w:r>
        <w:rPr>
          <w:spacing w:val="-2"/>
        </w:rPr>
        <w:t> </w:t>
      </w:r>
      <w:r>
        <w:rPr/>
        <w:t>injured</w:t>
      </w:r>
      <w:r>
        <w:rPr>
          <w:spacing w:val="-2"/>
        </w:rPr>
        <w:t> </w:t>
      </w:r>
      <w:r>
        <w:rPr/>
        <w:t>as</w:t>
      </w:r>
      <w:r>
        <w:rPr>
          <w:spacing w:val="-2"/>
        </w:rPr>
        <w:t> </w:t>
      </w:r>
      <w:r>
        <w:rPr/>
        <w:t>a</w:t>
      </w:r>
      <w:r>
        <w:rPr>
          <w:spacing w:val="-2"/>
        </w:rPr>
        <w:t> </w:t>
      </w:r>
      <w:r>
        <w:rPr/>
        <w:t>result</w:t>
      </w:r>
      <w:r>
        <w:rPr>
          <w:spacing w:val="-2"/>
        </w:rPr>
        <w:t> </w:t>
      </w:r>
      <w:r>
        <w:rPr/>
        <w:t>of</w:t>
      </w:r>
      <w:r>
        <w:rPr>
          <w:spacing w:val="-3"/>
        </w:rPr>
        <w:t> </w:t>
      </w:r>
      <w:r>
        <w:rPr/>
        <w:t>your</w:t>
      </w:r>
      <w:r>
        <w:rPr>
          <w:spacing w:val="-7"/>
        </w:rPr>
        <w:t> </w:t>
      </w:r>
      <w:r>
        <w:rPr>
          <w:spacing w:val="-2"/>
        </w:rPr>
        <w:t>drinking?</w:t>
      </w:r>
    </w:p>
    <w:p>
      <w:pPr>
        <w:pStyle w:val="BodyText"/>
        <w:spacing w:line="320" w:lineRule="exact"/>
      </w:pPr>
      <w:r>
        <w:rPr/>
        <w:t>(0) </w:t>
      </w:r>
      <w:r>
        <w:rPr>
          <w:spacing w:val="-5"/>
        </w:rPr>
        <w:t>No</w:t>
      </w:r>
    </w:p>
    <w:p>
      <w:pPr>
        <w:pStyle w:val="BodyText"/>
        <w:spacing w:line="320" w:lineRule="exact"/>
      </w:pPr>
      <w:r>
        <w:rPr/>
        <w:t>(2)</w:t>
      </w:r>
      <w:r>
        <w:rPr>
          <w:spacing w:val="-15"/>
        </w:rPr>
        <w:t> </w:t>
      </w:r>
      <w:r>
        <w:rPr/>
        <w:t>Yes,</w:t>
      </w:r>
      <w:r>
        <w:rPr>
          <w:spacing w:val="-5"/>
        </w:rPr>
        <w:t> </w:t>
      </w:r>
      <w:r>
        <w:rPr/>
        <w:t>but</w:t>
      </w:r>
      <w:r>
        <w:rPr>
          <w:spacing w:val="-4"/>
        </w:rPr>
        <w:t> </w:t>
      </w:r>
      <w:r>
        <w:rPr/>
        <w:t>not</w:t>
      </w:r>
      <w:r>
        <w:rPr>
          <w:spacing w:val="-5"/>
        </w:rPr>
        <w:t> </w:t>
      </w:r>
      <w:r>
        <w:rPr/>
        <w:t>in</w:t>
      </w:r>
      <w:r>
        <w:rPr>
          <w:spacing w:val="-4"/>
        </w:rPr>
        <w:t> </w:t>
      </w:r>
      <w:r>
        <w:rPr/>
        <w:t>the</w:t>
      </w:r>
      <w:r>
        <w:rPr>
          <w:spacing w:val="-6"/>
        </w:rPr>
        <w:t> </w:t>
      </w:r>
      <w:r>
        <w:rPr/>
        <w:t>last</w:t>
      </w:r>
      <w:r>
        <w:rPr>
          <w:spacing w:val="-4"/>
        </w:rPr>
        <w:t> year</w:t>
      </w:r>
    </w:p>
    <w:p>
      <w:pPr>
        <w:pStyle w:val="BodyText"/>
        <w:spacing w:line="321" w:lineRule="exact"/>
      </w:pPr>
      <w:r>
        <w:rPr/>
        <w:t>(4)</w:t>
      </w:r>
      <w:r>
        <w:rPr>
          <w:spacing w:val="-17"/>
        </w:rPr>
        <w:t> </w:t>
      </w:r>
      <w:r>
        <w:rPr/>
        <w:t>Yes,</w:t>
      </w:r>
      <w:r>
        <w:rPr>
          <w:spacing w:val="-6"/>
        </w:rPr>
        <w:t> </w:t>
      </w:r>
      <w:r>
        <w:rPr/>
        <w:t>during</w:t>
      </w:r>
      <w:r>
        <w:rPr>
          <w:spacing w:val="-7"/>
        </w:rPr>
        <w:t> </w:t>
      </w:r>
      <w:r>
        <w:rPr/>
        <w:t>the</w:t>
      </w:r>
      <w:r>
        <w:rPr>
          <w:spacing w:val="-7"/>
        </w:rPr>
        <w:t> </w:t>
      </w:r>
      <w:r>
        <w:rPr/>
        <w:t>last</w:t>
      </w:r>
      <w:r>
        <w:rPr>
          <w:spacing w:val="-6"/>
        </w:rPr>
        <w:t> </w:t>
      </w:r>
      <w:r>
        <w:rPr>
          <w:spacing w:val="-4"/>
        </w:rPr>
        <w:t>year</w:t>
      </w:r>
    </w:p>
    <w:p>
      <w:pPr>
        <w:pStyle w:val="Heading4"/>
        <w:spacing w:before="318"/>
        <w:ind w:right="1118"/>
      </w:pPr>
      <w:r>
        <w:rPr/>
        <w:t>Has</w:t>
      </w:r>
      <w:r>
        <w:rPr>
          <w:spacing w:val="-3"/>
        </w:rPr>
        <w:t> </w:t>
      </w:r>
      <w:r>
        <w:rPr/>
        <w:t>a</w:t>
      </w:r>
      <w:r>
        <w:rPr>
          <w:spacing w:val="-3"/>
        </w:rPr>
        <w:t> </w:t>
      </w:r>
      <w:r>
        <w:rPr/>
        <w:t>relative</w:t>
      </w:r>
      <w:r>
        <w:rPr>
          <w:spacing w:val="-4"/>
        </w:rPr>
        <w:t> </w:t>
      </w:r>
      <w:r>
        <w:rPr/>
        <w:t>or</w:t>
      </w:r>
      <w:r>
        <w:rPr>
          <w:spacing w:val="-9"/>
        </w:rPr>
        <w:t> </w:t>
      </w:r>
      <w:r>
        <w:rPr/>
        <w:t>friend</w:t>
      </w:r>
      <w:r>
        <w:rPr>
          <w:spacing w:val="-3"/>
        </w:rPr>
        <w:t> </w:t>
      </w:r>
      <w:r>
        <w:rPr/>
        <w:t>or</w:t>
      </w:r>
      <w:r>
        <w:rPr>
          <w:spacing w:val="-9"/>
        </w:rPr>
        <w:t> </w:t>
      </w:r>
      <w:r>
        <w:rPr/>
        <w:t>a</w:t>
      </w:r>
      <w:r>
        <w:rPr>
          <w:spacing w:val="-3"/>
        </w:rPr>
        <w:t> </w:t>
      </w:r>
      <w:r>
        <w:rPr/>
        <w:t>doctor</w:t>
      </w:r>
      <w:r>
        <w:rPr>
          <w:spacing w:val="-9"/>
        </w:rPr>
        <w:t> </w:t>
      </w:r>
      <w:r>
        <w:rPr/>
        <w:t>or</w:t>
      </w:r>
      <w:r>
        <w:rPr>
          <w:spacing w:val="-9"/>
        </w:rPr>
        <w:t> </w:t>
      </w:r>
      <w:r>
        <w:rPr/>
        <w:t>other</w:t>
      </w:r>
      <w:r>
        <w:rPr>
          <w:spacing w:val="-9"/>
        </w:rPr>
        <w:t> </w:t>
      </w:r>
      <w:r>
        <w:rPr/>
        <w:t>health</w:t>
      </w:r>
      <w:r>
        <w:rPr>
          <w:spacing w:val="-3"/>
        </w:rPr>
        <w:t> </w:t>
      </w:r>
      <w:r>
        <w:rPr/>
        <w:t>worker</w:t>
      </w:r>
      <w:r>
        <w:rPr>
          <w:spacing w:val="-9"/>
        </w:rPr>
        <w:t> </w:t>
      </w:r>
      <w:r>
        <w:rPr/>
        <w:t>been</w:t>
      </w:r>
      <w:r>
        <w:rPr>
          <w:spacing w:val="-3"/>
        </w:rPr>
        <w:t> </w:t>
      </w:r>
      <w:r>
        <w:rPr/>
        <w:t>concerned</w:t>
      </w:r>
      <w:r>
        <w:rPr>
          <w:spacing w:val="-3"/>
        </w:rPr>
        <w:t> </w:t>
      </w:r>
      <w:r>
        <w:rPr/>
        <w:t>about your drink-ing or suggested you cut down?</w:t>
      </w:r>
    </w:p>
    <w:p>
      <w:pPr>
        <w:pStyle w:val="BodyText"/>
        <w:spacing w:line="317" w:lineRule="exact"/>
      </w:pPr>
      <w:r>
        <w:rPr/>
        <w:t>(0) </w:t>
      </w:r>
      <w:r>
        <w:rPr>
          <w:spacing w:val="-5"/>
        </w:rPr>
        <w:t>No</w:t>
      </w:r>
    </w:p>
    <w:p>
      <w:pPr>
        <w:pStyle w:val="BodyText"/>
        <w:spacing w:line="320" w:lineRule="exact"/>
      </w:pPr>
      <w:r>
        <w:rPr/>
        <w:t>(2)</w:t>
      </w:r>
      <w:r>
        <w:rPr>
          <w:spacing w:val="-15"/>
        </w:rPr>
        <w:t> </w:t>
      </w:r>
      <w:r>
        <w:rPr/>
        <w:t>Yes,</w:t>
      </w:r>
      <w:r>
        <w:rPr>
          <w:spacing w:val="-5"/>
        </w:rPr>
        <w:t> </w:t>
      </w:r>
      <w:r>
        <w:rPr/>
        <w:t>but</w:t>
      </w:r>
      <w:r>
        <w:rPr>
          <w:spacing w:val="-4"/>
        </w:rPr>
        <w:t> </w:t>
      </w:r>
      <w:r>
        <w:rPr/>
        <w:t>not</w:t>
      </w:r>
      <w:r>
        <w:rPr>
          <w:spacing w:val="-5"/>
        </w:rPr>
        <w:t> </w:t>
      </w:r>
      <w:r>
        <w:rPr/>
        <w:t>in</w:t>
      </w:r>
      <w:r>
        <w:rPr>
          <w:spacing w:val="-4"/>
        </w:rPr>
        <w:t> </w:t>
      </w:r>
      <w:r>
        <w:rPr/>
        <w:t>the</w:t>
      </w:r>
      <w:r>
        <w:rPr>
          <w:spacing w:val="-6"/>
        </w:rPr>
        <w:t> </w:t>
      </w:r>
      <w:r>
        <w:rPr/>
        <w:t>last</w:t>
      </w:r>
      <w:r>
        <w:rPr>
          <w:spacing w:val="-4"/>
        </w:rPr>
        <w:t> year</w:t>
      </w:r>
    </w:p>
    <w:p>
      <w:pPr>
        <w:pStyle w:val="BodyText"/>
        <w:spacing w:line="321" w:lineRule="exact"/>
      </w:pPr>
      <w:r>
        <w:rPr/>
        <w:t>(4)</w:t>
      </w:r>
      <w:r>
        <w:rPr>
          <w:spacing w:val="-17"/>
        </w:rPr>
        <w:t> </w:t>
      </w:r>
      <w:r>
        <w:rPr/>
        <w:t>Yes,</w:t>
      </w:r>
      <w:r>
        <w:rPr>
          <w:spacing w:val="-6"/>
        </w:rPr>
        <w:t> </w:t>
      </w:r>
      <w:r>
        <w:rPr/>
        <w:t>during</w:t>
      </w:r>
      <w:r>
        <w:rPr>
          <w:spacing w:val="-7"/>
        </w:rPr>
        <w:t> </w:t>
      </w:r>
      <w:r>
        <w:rPr/>
        <w:t>the</w:t>
      </w:r>
      <w:r>
        <w:rPr>
          <w:spacing w:val="-7"/>
        </w:rPr>
        <w:t> </w:t>
      </w:r>
      <w:r>
        <w:rPr/>
        <w:t>last</w:t>
      </w:r>
      <w:r>
        <w:rPr>
          <w:spacing w:val="-6"/>
        </w:rPr>
        <w:t> </w:t>
      </w:r>
      <w:r>
        <w:rPr>
          <w:spacing w:val="-4"/>
        </w:rPr>
        <w:t>year</w:t>
      </w:r>
    </w:p>
    <w:p>
      <w:pPr>
        <w:spacing w:line="321" w:lineRule="exact" w:before="318"/>
        <w:ind w:left="1080" w:right="0" w:firstLine="0"/>
        <w:jc w:val="left"/>
        <w:rPr>
          <w:b/>
          <w:i/>
          <w:sz w:val="28"/>
        </w:rPr>
      </w:pPr>
      <w:r>
        <w:rPr>
          <w:b/>
          <w:i/>
          <w:color w:val="3C8A9E"/>
          <w:sz w:val="28"/>
        </w:rPr>
        <w:t>Procedures</w:t>
      </w:r>
      <w:r>
        <w:rPr>
          <w:b/>
          <w:i/>
          <w:color w:val="3C8A9E"/>
          <w:spacing w:val="-4"/>
          <w:sz w:val="28"/>
        </w:rPr>
        <w:t> </w:t>
      </w:r>
      <w:r>
        <w:rPr>
          <w:b/>
          <w:i/>
          <w:color w:val="3C8A9E"/>
          <w:sz w:val="28"/>
        </w:rPr>
        <w:t>for</w:t>
      </w:r>
      <w:r>
        <w:rPr>
          <w:b/>
          <w:i/>
          <w:color w:val="3C8A9E"/>
          <w:spacing w:val="-3"/>
          <w:sz w:val="28"/>
        </w:rPr>
        <w:t> </w:t>
      </w:r>
      <w:r>
        <w:rPr>
          <w:b/>
          <w:i/>
          <w:color w:val="3C8A9E"/>
          <w:sz w:val="28"/>
        </w:rPr>
        <w:t>scoring</w:t>
      </w:r>
      <w:r>
        <w:rPr>
          <w:b/>
          <w:i/>
          <w:color w:val="3C8A9E"/>
          <w:spacing w:val="-13"/>
          <w:sz w:val="28"/>
        </w:rPr>
        <w:t> </w:t>
      </w:r>
      <w:r>
        <w:rPr>
          <w:b/>
          <w:i/>
          <w:color w:val="3C8A9E"/>
          <w:spacing w:val="-2"/>
          <w:sz w:val="28"/>
        </w:rPr>
        <w:t>AUDIT</w:t>
      </w:r>
    </w:p>
    <w:p>
      <w:pPr>
        <w:pStyle w:val="Heading4"/>
        <w:spacing w:line="320" w:lineRule="exact"/>
      </w:pPr>
      <w:r>
        <w:rPr/>
        <w:t>Question</w:t>
      </w:r>
      <w:r>
        <w:rPr>
          <w:spacing w:val="-2"/>
        </w:rPr>
        <w:t> </w:t>
      </w:r>
      <w:r>
        <w:rPr>
          <w:spacing w:val="-5"/>
        </w:rPr>
        <w:t>1:</w:t>
      </w:r>
    </w:p>
    <w:p>
      <w:pPr>
        <w:pStyle w:val="BodyText"/>
        <w:spacing w:line="320" w:lineRule="exact"/>
      </w:pPr>
      <w:r>
        <w:rPr/>
        <w:t>Never</w:t>
      </w:r>
      <w:r>
        <w:rPr>
          <w:spacing w:val="-3"/>
        </w:rPr>
        <w:t> </w:t>
      </w:r>
      <w:r>
        <w:rPr/>
        <w:t>=</w:t>
      </w:r>
      <w:r>
        <w:rPr>
          <w:spacing w:val="-1"/>
        </w:rPr>
        <w:t> </w:t>
      </w:r>
      <w:r>
        <w:rPr>
          <w:spacing w:val="-10"/>
        </w:rPr>
        <w:t>0</w:t>
      </w:r>
    </w:p>
    <w:p>
      <w:pPr>
        <w:pStyle w:val="BodyText"/>
        <w:spacing w:line="320" w:lineRule="exact"/>
      </w:pPr>
      <w:r>
        <w:rPr/>
        <w:t>Monthly</w:t>
      </w:r>
      <w:r>
        <w:rPr>
          <w:spacing w:val="-1"/>
        </w:rPr>
        <w:t> </w:t>
      </w:r>
      <w:r>
        <w:rPr/>
        <w:t>or less = </w:t>
      </w:r>
      <w:r>
        <w:rPr>
          <w:spacing w:val="-10"/>
        </w:rPr>
        <w:t>1</w:t>
      </w:r>
    </w:p>
    <w:p>
      <w:pPr>
        <w:pStyle w:val="BodyText"/>
        <w:ind w:right="7477"/>
        <w:jc w:val="both"/>
      </w:pPr>
      <w:r>
        <w:rPr/>
        <w:t>Two</w:t>
      </w:r>
      <w:r>
        <w:rPr>
          <w:spacing w:val="-4"/>
        </w:rPr>
        <w:t> </w:t>
      </w:r>
      <w:r>
        <w:rPr/>
        <w:t>to</w:t>
      </w:r>
      <w:r>
        <w:rPr>
          <w:spacing w:val="-4"/>
        </w:rPr>
        <w:t> </w:t>
      </w:r>
      <w:r>
        <w:rPr/>
        <w:t>four</w:t>
      </w:r>
      <w:r>
        <w:rPr>
          <w:spacing w:val="-4"/>
        </w:rPr>
        <w:t> </w:t>
      </w:r>
      <w:r>
        <w:rPr/>
        <w:t>times</w:t>
      </w:r>
      <w:r>
        <w:rPr>
          <w:spacing w:val="-4"/>
        </w:rPr>
        <w:t> </w:t>
      </w:r>
      <w:r>
        <w:rPr/>
        <w:t>per</w:t>
      </w:r>
      <w:r>
        <w:rPr>
          <w:spacing w:val="-4"/>
        </w:rPr>
        <w:t> </w:t>
      </w:r>
      <w:r>
        <w:rPr/>
        <w:t>month</w:t>
      </w:r>
      <w:r>
        <w:rPr>
          <w:spacing w:val="-4"/>
        </w:rPr>
        <w:t> </w:t>
      </w:r>
      <w:r>
        <w:rPr/>
        <w:t>=</w:t>
      </w:r>
      <w:r>
        <w:rPr>
          <w:spacing w:val="-4"/>
        </w:rPr>
        <w:t> </w:t>
      </w:r>
      <w:r>
        <w:rPr/>
        <w:t>2 Two to three times per week = 3 Four</w:t>
      </w:r>
      <w:r>
        <w:rPr>
          <w:spacing w:val="-1"/>
        </w:rPr>
        <w:t> </w:t>
      </w:r>
      <w:r>
        <w:rPr/>
        <w:t>or</w:t>
      </w:r>
      <w:r>
        <w:rPr>
          <w:spacing w:val="-1"/>
        </w:rPr>
        <w:t> </w:t>
      </w:r>
      <w:r>
        <w:rPr/>
        <w:t>more</w:t>
      </w:r>
      <w:r>
        <w:rPr>
          <w:spacing w:val="-1"/>
        </w:rPr>
        <w:t> </w:t>
      </w:r>
      <w:r>
        <w:rPr/>
        <w:t>times</w:t>
      </w:r>
      <w:r>
        <w:rPr>
          <w:spacing w:val="-1"/>
        </w:rPr>
        <w:t> </w:t>
      </w:r>
      <w:r>
        <w:rPr/>
        <w:t>per week</w:t>
      </w:r>
      <w:r>
        <w:rPr>
          <w:spacing w:val="-1"/>
        </w:rPr>
        <w:t> </w:t>
      </w:r>
      <w:r>
        <w:rPr/>
        <w:t>= </w:t>
      </w:r>
      <w:r>
        <w:rPr>
          <w:spacing w:val="-10"/>
        </w:rPr>
        <w:t>4</w:t>
      </w:r>
    </w:p>
    <w:p>
      <w:pPr>
        <w:pStyle w:val="Heading4"/>
        <w:spacing w:line="321" w:lineRule="exact" w:before="313"/>
      </w:pPr>
      <w:r>
        <w:rPr/>
        <w:t>Question</w:t>
      </w:r>
      <w:r>
        <w:rPr>
          <w:spacing w:val="-2"/>
        </w:rPr>
        <w:t> </w:t>
      </w:r>
      <w:r>
        <w:rPr>
          <w:spacing w:val="-5"/>
        </w:rPr>
        <w:t>2:</w:t>
      </w:r>
    </w:p>
    <w:p>
      <w:pPr>
        <w:pStyle w:val="BodyText"/>
        <w:spacing w:line="320" w:lineRule="exact"/>
      </w:pPr>
      <w:r>
        <w:rPr/>
        <w:t>1 or 2 = </w:t>
      </w:r>
      <w:r>
        <w:rPr>
          <w:spacing w:val="-10"/>
        </w:rPr>
        <w:t>0</w:t>
      </w:r>
    </w:p>
    <w:p>
      <w:pPr>
        <w:pStyle w:val="BodyText"/>
        <w:spacing w:line="320" w:lineRule="exact"/>
      </w:pPr>
      <w:r>
        <w:rPr/>
        <w:t>3 or 4 = </w:t>
      </w:r>
      <w:r>
        <w:rPr>
          <w:spacing w:val="-10"/>
        </w:rPr>
        <w:t>1</w:t>
      </w:r>
    </w:p>
    <w:p>
      <w:pPr>
        <w:pStyle w:val="BodyText"/>
        <w:spacing w:line="320" w:lineRule="exact"/>
      </w:pPr>
      <w:r>
        <w:rPr/>
        <w:t>5 or 6 = </w:t>
      </w:r>
      <w:r>
        <w:rPr>
          <w:spacing w:val="-10"/>
        </w:rPr>
        <w:t>2</w:t>
      </w:r>
    </w:p>
    <w:p>
      <w:pPr>
        <w:pStyle w:val="BodyText"/>
        <w:spacing w:line="321" w:lineRule="exact"/>
      </w:pPr>
      <w:r>
        <w:rPr/>
        <w:t>7 to 9 = </w:t>
      </w:r>
      <w:r>
        <w:rPr>
          <w:spacing w:val="-10"/>
        </w:rPr>
        <w:t>3</w:t>
      </w:r>
    </w:p>
    <w:p>
      <w:pPr>
        <w:pStyle w:val="BodyText"/>
        <w:spacing w:after="0" w:line="321" w:lineRule="exact"/>
        <w:sectPr>
          <w:headerReference w:type="default" r:id="rId125"/>
          <w:footerReference w:type="default" r:id="rId126"/>
          <w:pgSz w:w="12240" w:h="15840"/>
          <w:pgMar w:header="744" w:footer="1086" w:top="1000" w:bottom="1280" w:left="0" w:right="0"/>
        </w:sectPr>
      </w:pPr>
    </w:p>
    <w:p>
      <w:pPr>
        <w:pStyle w:val="BodyText"/>
        <w:spacing w:before="94"/>
        <w:ind w:left="0"/>
      </w:pPr>
    </w:p>
    <w:p>
      <w:pPr>
        <w:pStyle w:val="BodyText"/>
      </w:pPr>
      <w:r>
        <w:rPr/>
        <w:t>10 or more</w:t>
      </w:r>
      <w:r>
        <w:rPr>
          <w:spacing w:val="-1"/>
        </w:rPr>
        <w:t> </w:t>
      </w:r>
      <w:r>
        <w:rPr/>
        <w:t>= </w:t>
      </w:r>
      <w:r>
        <w:rPr>
          <w:spacing w:val="-10"/>
        </w:rPr>
        <w:t>4</w:t>
      </w:r>
    </w:p>
    <w:p>
      <w:pPr>
        <w:pStyle w:val="Heading4"/>
        <w:spacing w:line="321" w:lineRule="exact" w:before="318"/>
      </w:pPr>
      <w:r>
        <w:rPr/>
        <w:t>Questions</w:t>
      </w:r>
      <w:r>
        <w:rPr>
          <w:spacing w:val="-2"/>
        </w:rPr>
        <w:t> </w:t>
      </w:r>
      <w:r>
        <w:rPr/>
        <w:t>3–</w:t>
      </w:r>
      <w:r>
        <w:rPr>
          <w:spacing w:val="-5"/>
        </w:rPr>
        <w:t>8:</w:t>
      </w:r>
    </w:p>
    <w:p>
      <w:pPr>
        <w:pStyle w:val="BodyText"/>
        <w:spacing w:line="320" w:lineRule="exact"/>
      </w:pPr>
      <w:r>
        <w:rPr/>
        <w:t>Never</w:t>
      </w:r>
      <w:r>
        <w:rPr>
          <w:spacing w:val="-3"/>
        </w:rPr>
        <w:t> </w:t>
      </w:r>
      <w:r>
        <w:rPr/>
        <w:t>=</w:t>
      </w:r>
      <w:r>
        <w:rPr>
          <w:spacing w:val="-1"/>
        </w:rPr>
        <w:t> </w:t>
      </w:r>
      <w:r>
        <w:rPr>
          <w:spacing w:val="-10"/>
        </w:rPr>
        <w:t>0</w:t>
      </w:r>
    </w:p>
    <w:p>
      <w:pPr>
        <w:pStyle w:val="BodyText"/>
        <w:ind w:right="8496"/>
      </w:pPr>
      <w:r>
        <w:rPr/>
        <w:t>Less</w:t>
      </w:r>
      <w:r>
        <w:rPr>
          <w:spacing w:val="-10"/>
        </w:rPr>
        <w:t> </w:t>
      </w:r>
      <w:r>
        <w:rPr/>
        <w:t>than</w:t>
      </w:r>
      <w:r>
        <w:rPr>
          <w:spacing w:val="-10"/>
        </w:rPr>
        <w:t> </w:t>
      </w:r>
      <w:r>
        <w:rPr/>
        <w:t>monthly</w:t>
      </w:r>
      <w:r>
        <w:rPr>
          <w:spacing w:val="-10"/>
        </w:rPr>
        <w:t> </w:t>
      </w:r>
      <w:r>
        <w:rPr/>
        <w:t>=</w:t>
      </w:r>
      <w:r>
        <w:rPr>
          <w:spacing w:val="-10"/>
        </w:rPr>
        <w:t> </w:t>
      </w:r>
      <w:r>
        <w:rPr/>
        <w:t>1 Monthly = 2</w:t>
      </w:r>
    </w:p>
    <w:p>
      <w:pPr>
        <w:pStyle w:val="BodyText"/>
        <w:spacing w:line="317" w:lineRule="exact"/>
      </w:pPr>
      <w:r>
        <w:rPr/>
        <w:t>Weekly</w:t>
      </w:r>
      <w:r>
        <w:rPr>
          <w:spacing w:val="-13"/>
        </w:rPr>
        <w:t> </w:t>
      </w:r>
      <w:r>
        <w:rPr/>
        <w:t>=</w:t>
      </w:r>
      <w:r>
        <w:rPr>
          <w:spacing w:val="-12"/>
        </w:rPr>
        <w:t> </w:t>
      </w:r>
      <w:r>
        <w:rPr>
          <w:spacing w:val="-10"/>
        </w:rPr>
        <w:t>3</w:t>
      </w:r>
    </w:p>
    <w:p>
      <w:pPr>
        <w:pStyle w:val="BodyText"/>
        <w:spacing w:line="321" w:lineRule="exact"/>
      </w:pPr>
      <w:r>
        <w:rPr/>
        <w:t>Daily</w:t>
      </w:r>
      <w:r>
        <w:rPr>
          <w:spacing w:val="-1"/>
        </w:rPr>
        <w:t> </w:t>
      </w:r>
      <w:r>
        <w:rPr/>
        <w:t>or</w:t>
      </w:r>
      <w:r>
        <w:rPr>
          <w:spacing w:val="-1"/>
        </w:rPr>
        <w:t> </w:t>
      </w:r>
      <w:r>
        <w:rPr/>
        <w:t>almost</w:t>
      </w:r>
      <w:r>
        <w:rPr>
          <w:spacing w:val="-1"/>
        </w:rPr>
        <w:t> </w:t>
      </w:r>
      <w:r>
        <w:rPr/>
        <w:t>daily</w:t>
      </w:r>
      <w:r>
        <w:rPr>
          <w:spacing w:val="-1"/>
        </w:rPr>
        <w:t> </w:t>
      </w:r>
      <w:r>
        <w:rPr/>
        <w:t>= </w:t>
      </w:r>
      <w:r>
        <w:rPr>
          <w:spacing w:val="-10"/>
        </w:rPr>
        <w:t>4</w:t>
      </w:r>
    </w:p>
    <w:p>
      <w:pPr>
        <w:pStyle w:val="Heading4"/>
        <w:spacing w:line="321" w:lineRule="exact" w:before="317"/>
      </w:pPr>
      <w:r>
        <w:rPr/>
        <w:t>Questions</w:t>
      </w:r>
      <w:r>
        <w:rPr>
          <w:spacing w:val="-2"/>
        </w:rPr>
        <w:t> </w:t>
      </w:r>
      <w:r>
        <w:rPr/>
        <w:t>9–</w:t>
      </w:r>
      <w:r>
        <w:rPr>
          <w:spacing w:val="-5"/>
        </w:rPr>
        <w:t>10:</w:t>
      </w:r>
    </w:p>
    <w:p>
      <w:pPr>
        <w:pStyle w:val="BodyText"/>
        <w:spacing w:line="320" w:lineRule="exact"/>
      </w:pPr>
      <w:r>
        <w:rPr/>
        <w:t>No = </w:t>
      </w:r>
      <w:r>
        <w:rPr>
          <w:spacing w:val="-10"/>
        </w:rPr>
        <w:t>0</w:t>
      </w:r>
    </w:p>
    <w:p>
      <w:pPr>
        <w:pStyle w:val="BodyText"/>
        <w:ind w:right="7237"/>
      </w:pPr>
      <w:r>
        <w:rPr/>
        <w:t>Yes,</w:t>
      </w:r>
      <w:r>
        <w:rPr>
          <w:spacing w:val="-9"/>
        </w:rPr>
        <w:t> </w:t>
      </w:r>
      <w:r>
        <w:rPr/>
        <w:t>but</w:t>
      </w:r>
      <w:r>
        <w:rPr>
          <w:spacing w:val="-9"/>
        </w:rPr>
        <w:t> </w:t>
      </w:r>
      <w:r>
        <w:rPr/>
        <w:t>not</w:t>
      </w:r>
      <w:r>
        <w:rPr>
          <w:spacing w:val="-9"/>
        </w:rPr>
        <w:t> </w:t>
      </w:r>
      <w:r>
        <w:rPr/>
        <w:t>in</w:t>
      </w:r>
      <w:r>
        <w:rPr>
          <w:spacing w:val="-9"/>
        </w:rPr>
        <w:t> </w:t>
      </w:r>
      <w:r>
        <w:rPr/>
        <w:t>the</w:t>
      </w:r>
      <w:r>
        <w:rPr>
          <w:spacing w:val="-9"/>
        </w:rPr>
        <w:t> </w:t>
      </w:r>
      <w:r>
        <w:rPr/>
        <w:t>last</w:t>
      </w:r>
      <w:r>
        <w:rPr>
          <w:spacing w:val="-9"/>
        </w:rPr>
        <w:t> </w:t>
      </w:r>
      <w:r>
        <w:rPr/>
        <w:t>year</w:t>
      </w:r>
      <w:r>
        <w:rPr>
          <w:spacing w:val="-9"/>
        </w:rPr>
        <w:t> </w:t>
      </w:r>
      <w:r>
        <w:rPr/>
        <w:t>=</w:t>
      </w:r>
      <w:r>
        <w:rPr>
          <w:spacing w:val="-9"/>
        </w:rPr>
        <w:t> </w:t>
      </w:r>
      <w:r>
        <w:rPr/>
        <w:t>2 Yes, during the last year = 4</w:t>
      </w:r>
    </w:p>
    <w:p>
      <w:pPr>
        <w:pStyle w:val="BodyText"/>
        <w:spacing w:before="315"/>
        <w:ind w:right="1167"/>
      </w:pPr>
      <w:r>
        <w:rPr/>
        <w:t>The</w:t>
      </w:r>
      <w:r>
        <w:rPr>
          <w:spacing w:val="-4"/>
        </w:rPr>
        <w:t> </w:t>
      </w:r>
      <w:r>
        <w:rPr/>
        <w:t>minimum</w:t>
      </w:r>
      <w:r>
        <w:rPr>
          <w:spacing w:val="-3"/>
        </w:rPr>
        <w:t> </w:t>
      </w:r>
      <w:r>
        <w:rPr/>
        <w:t>score</w:t>
      </w:r>
      <w:r>
        <w:rPr>
          <w:spacing w:val="-4"/>
        </w:rPr>
        <w:t> </w:t>
      </w:r>
      <w:r>
        <w:rPr/>
        <w:t>(for</w:t>
      </w:r>
      <w:r>
        <w:rPr>
          <w:spacing w:val="-3"/>
        </w:rPr>
        <w:t> </w:t>
      </w:r>
      <w:r>
        <w:rPr/>
        <w:t>non-drinkers)</w:t>
      </w:r>
      <w:r>
        <w:rPr>
          <w:spacing w:val="-3"/>
        </w:rPr>
        <w:t> </w:t>
      </w:r>
      <w:r>
        <w:rPr/>
        <w:t>is</w:t>
      </w:r>
      <w:r>
        <w:rPr>
          <w:spacing w:val="-3"/>
        </w:rPr>
        <w:t> </w:t>
      </w:r>
      <w:r>
        <w:rPr/>
        <w:t>0</w:t>
      </w:r>
      <w:r>
        <w:rPr>
          <w:spacing w:val="-3"/>
        </w:rPr>
        <w:t> </w:t>
      </w:r>
      <w:r>
        <w:rPr/>
        <w:t>and</w:t>
      </w:r>
      <w:r>
        <w:rPr>
          <w:spacing w:val="-3"/>
        </w:rPr>
        <w:t> </w:t>
      </w:r>
      <w:r>
        <w:rPr/>
        <w:t>the</w:t>
      </w:r>
      <w:r>
        <w:rPr>
          <w:spacing w:val="-4"/>
        </w:rPr>
        <w:t> </w:t>
      </w:r>
      <w:r>
        <w:rPr/>
        <w:t>maximum</w:t>
      </w:r>
      <w:r>
        <w:rPr>
          <w:spacing w:val="-3"/>
        </w:rPr>
        <w:t> </w:t>
      </w:r>
      <w:r>
        <w:rPr/>
        <w:t>possible</w:t>
      </w:r>
      <w:r>
        <w:rPr>
          <w:spacing w:val="-4"/>
        </w:rPr>
        <w:t> </w:t>
      </w:r>
      <w:r>
        <w:rPr/>
        <w:t>score</w:t>
      </w:r>
      <w:r>
        <w:rPr>
          <w:spacing w:val="-4"/>
        </w:rPr>
        <w:t> </w:t>
      </w:r>
      <w:r>
        <w:rPr/>
        <w:t>is</w:t>
      </w:r>
      <w:r>
        <w:rPr>
          <w:spacing w:val="-3"/>
        </w:rPr>
        <w:t> </w:t>
      </w:r>
      <w:r>
        <w:rPr/>
        <w:t>40.</w:t>
      </w:r>
      <w:r>
        <w:rPr>
          <w:spacing w:val="-18"/>
        </w:rPr>
        <w:t> </w:t>
      </w:r>
      <w:r>
        <w:rPr/>
        <w:t>A score of 8 or more indicates a strong likelihood of hazardous or harmful alcohol </w:t>
      </w:r>
      <w:r>
        <w:rPr>
          <w:spacing w:val="-2"/>
        </w:rPr>
        <w:t>consumption.</w:t>
      </w:r>
    </w:p>
    <w:p>
      <w:pPr>
        <w:pStyle w:val="Heading5"/>
        <w:spacing w:before="314"/>
        <w:rPr>
          <w:i/>
        </w:rPr>
      </w:pPr>
      <w:r>
        <w:rPr>
          <w:i/>
          <w:color w:val="3C8A9E"/>
        </w:rPr>
        <w:t>TWEAK</w:t>
      </w:r>
      <w:r>
        <w:rPr>
          <w:i/>
          <w:color w:val="3C8A9E"/>
          <w:spacing w:val="-3"/>
        </w:rPr>
        <w:t> </w:t>
      </w:r>
      <w:r>
        <w:rPr>
          <w:i/>
          <w:color w:val="3C8A9E"/>
          <w:spacing w:val="-4"/>
        </w:rPr>
        <w:t>Test</w:t>
      </w:r>
    </w:p>
    <w:p>
      <w:pPr>
        <w:pStyle w:val="BodyText"/>
        <w:spacing w:line="321" w:lineRule="exact"/>
      </w:pPr>
      <w:r>
        <w:rPr/>
        <w:t>Use</w:t>
      </w:r>
      <w:r>
        <w:rPr>
          <w:spacing w:val="-5"/>
        </w:rPr>
        <w:t> </w:t>
      </w:r>
      <w:r>
        <w:rPr/>
        <w:t>the</w:t>
      </w:r>
      <w:r>
        <w:rPr>
          <w:spacing w:val="-7"/>
        </w:rPr>
        <w:t> </w:t>
      </w:r>
      <w:r>
        <w:rPr/>
        <w:t>TWEAK</w:t>
      </w:r>
      <w:r>
        <w:rPr>
          <w:spacing w:val="-1"/>
        </w:rPr>
        <w:t> </w:t>
      </w:r>
      <w:r>
        <w:rPr/>
        <w:t>test</w:t>
      </w:r>
      <w:r>
        <w:rPr>
          <w:spacing w:val="-2"/>
        </w:rPr>
        <w:t> </w:t>
      </w:r>
      <w:r>
        <w:rPr/>
        <w:t>to</w:t>
      </w:r>
      <w:r>
        <w:rPr>
          <w:spacing w:val="-1"/>
        </w:rPr>
        <w:t> </w:t>
      </w:r>
      <w:r>
        <w:rPr/>
        <w:t>screen</w:t>
      </w:r>
      <w:r>
        <w:rPr>
          <w:spacing w:val="-1"/>
        </w:rPr>
        <w:t> </w:t>
      </w:r>
      <w:r>
        <w:rPr/>
        <w:t>pregnant</w:t>
      </w:r>
      <w:r>
        <w:rPr>
          <w:spacing w:val="-1"/>
        </w:rPr>
        <w:t> </w:t>
      </w:r>
      <w:r>
        <w:rPr>
          <w:spacing w:val="-2"/>
        </w:rPr>
        <w:t>women.</w:t>
      </w:r>
    </w:p>
    <w:p>
      <w:pPr>
        <w:pStyle w:val="ListParagraph"/>
        <w:numPr>
          <w:ilvl w:val="0"/>
          <w:numId w:val="27"/>
        </w:numPr>
        <w:tabs>
          <w:tab w:pos="1517" w:val="left" w:leader="none"/>
        </w:tabs>
        <w:spacing w:line="321" w:lineRule="exact" w:before="318" w:after="0"/>
        <w:ind w:left="1517" w:right="0" w:hanging="437"/>
        <w:jc w:val="left"/>
        <w:rPr>
          <w:sz w:val="28"/>
        </w:rPr>
      </w:pPr>
      <w:r>
        <w:rPr>
          <w:b/>
          <w:sz w:val="28"/>
        </w:rPr>
        <w:t>T</w:t>
      </w:r>
      <w:r>
        <w:rPr>
          <w:b/>
          <w:spacing w:val="-16"/>
          <w:sz w:val="28"/>
        </w:rPr>
        <w:t> </w:t>
      </w:r>
      <w:r>
        <w:rPr>
          <w:b/>
          <w:sz w:val="28"/>
        </w:rPr>
        <w:t>Tolerance</w:t>
      </w:r>
      <w:r>
        <w:rPr>
          <w:sz w:val="28"/>
        </w:rPr>
        <w:t>:</w:t>
      </w:r>
      <w:r>
        <w:rPr>
          <w:spacing w:val="-5"/>
          <w:sz w:val="28"/>
        </w:rPr>
        <w:t> </w:t>
      </w:r>
      <w:r>
        <w:rPr>
          <w:sz w:val="28"/>
        </w:rPr>
        <w:t>How</w:t>
      </w:r>
      <w:r>
        <w:rPr>
          <w:spacing w:val="-5"/>
          <w:sz w:val="28"/>
        </w:rPr>
        <w:t> </w:t>
      </w:r>
      <w:r>
        <w:rPr>
          <w:sz w:val="28"/>
        </w:rPr>
        <w:t>many</w:t>
      </w:r>
      <w:r>
        <w:rPr>
          <w:spacing w:val="-6"/>
          <w:sz w:val="28"/>
        </w:rPr>
        <w:t> </w:t>
      </w:r>
      <w:r>
        <w:rPr>
          <w:sz w:val="28"/>
        </w:rPr>
        <w:t>drinks</w:t>
      </w:r>
      <w:r>
        <w:rPr>
          <w:spacing w:val="-5"/>
          <w:sz w:val="28"/>
        </w:rPr>
        <w:t> </w:t>
      </w:r>
      <w:r>
        <w:rPr>
          <w:sz w:val="28"/>
        </w:rPr>
        <w:t>can</w:t>
      </w:r>
      <w:r>
        <w:rPr>
          <w:spacing w:val="-5"/>
          <w:sz w:val="28"/>
        </w:rPr>
        <w:t> </w:t>
      </w:r>
      <w:r>
        <w:rPr>
          <w:sz w:val="28"/>
        </w:rPr>
        <w:t>you</w:t>
      </w:r>
      <w:r>
        <w:rPr>
          <w:spacing w:val="-5"/>
          <w:sz w:val="28"/>
        </w:rPr>
        <w:t> </w:t>
      </w:r>
      <w:r>
        <w:rPr>
          <w:spacing w:val="-4"/>
          <w:sz w:val="28"/>
        </w:rPr>
        <w:t>hold?</w:t>
      </w:r>
    </w:p>
    <w:p>
      <w:pPr>
        <w:pStyle w:val="ListParagraph"/>
        <w:numPr>
          <w:ilvl w:val="0"/>
          <w:numId w:val="27"/>
        </w:numPr>
        <w:tabs>
          <w:tab w:pos="1517" w:val="left" w:leader="none"/>
        </w:tabs>
        <w:spacing w:line="240" w:lineRule="auto" w:before="0" w:after="0"/>
        <w:ind w:left="1517" w:right="1277" w:hanging="438"/>
        <w:jc w:val="left"/>
        <w:rPr>
          <w:sz w:val="28"/>
        </w:rPr>
      </w:pPr>
      <w:r>
        <w:rPr>
          <w:b/>
          <w:sz w:val="28"/>
        </w:rPr>
        <w:t>W</w:t>
      </w:r>
      <w:r>
        <w:rPr>
          <w:b/>
          <w:spacing w:val="-9"/>
          <w:sz w:val="28"/>
        </w:rPr>
        <w:t> </w:t>
      </w:r>
      <w:r>
        <w:rPr>
          <w:sz w:val="28"/>
        </w:rPr>
        <w:t>Have</w:t>
      </w:r>
      <w:r>
        <w:rPr>
          <w:spacing w:val="-4"/>
          <w:sz w:val="28"/>
        </w:rPr>
        <w:t> </w:t>
      </w:r>
      <w:r>
        <w:rPr>
          <w:sz w:val="28"/>
        </w:rPr>
        <w:t>close</w:t>
      </w:r>
      <w:r>
        <w:rPr>
          <w:spacing w:val="-4"/>
          <w:sz w:val="28"/>
        </w:rPr>
        <w:t> </w:t>
      </w:r>
      <w:r>
        <w:rPr>
          <w:sz w:val="28"/>
        </w:rPr>
        <w:t>friends</w:t>
      </w:r>
      <w:r>
        <w:rPr>
          <w:spacing w:val="-3"/>
          <w:sz w:val="28"/>
        </w:rPr>
        <w:t> </w:t>
      </w:r>
      <w:r>
        <w:rPr>
          <w:sz w:val="28"/>
        </w:rPr>
        <w:t>or</w:t>
      </w:r>
      <w:r>
        <w:rPr>
          <w:spacing w:val="-3"/>
          <w:sz w:val="28"/>
        </w:rPr>
        <w:t> </w:t>
      </w:r>
      <w:r>
        <w:rPr>
          <w:sz w:val="28"/>
        </w:rPr>
        <w:t>relatives</w:t>
      </w:r>
      <w:r>
        <w:rPr>
          <w:spacing w:val="-3"/>
          <w:sz w:val="28"/>
        </w:rPr>
        <w:t> </w:t>
      </w:r>
      <w:r>
        <w:rPr>
          <w:b/>
          <w:sz w:val="28"/>
        </w:rPr>
        <w:t>worried</w:t>
      </w:r>
      <w:r>
        <w:rPr>
          <w:b/>
          <w:spacing w:val="-3"/>
          <w:sz w:val="28"/>
        </w:rPr>
        <w:t> </w:t>
      </w:r>
      <w:r>
        <w:rPr>
          <w:sz w:val="28"/>
        </w:rPr>
        <w:t>or</w:t>
      </w:r>
      <w:r>
        <w:rPr>
          <w:spacing w:val="-3"/>
          <w:sz w:val="28"/>
        </w:rPr>
        <w:t> </w:t>
      </w:r>
      <w:r>
        <w:rPr>
          <w:sz w:val="28"/>
        </w:rPr>
        <w:t>complained</w:t>
      </w:r>
      <w:r>
        <w:rPr>
          <w:spacing w:val="-3"/>
          <w:sz w:val="28"/>
        </w:rPr>
        <w:t> </w:t>
      </w:r>
      <w:r>
        <w:rPr>
          <w:sz w:val="28"/>
        </w:rPr>
        <w:t>about</w:t>
      </w:r>
      <w:r>
        <w:rPr>
          <w:spacing w:val="-3"/>
          <w:sz w:val="28"/>
        </w:rPr>
        <w:t> </w:t>
      </w:r>
      <w:r>
        <w:rPr>
          <w:sz w:val="28"/>
        </w:rPr>
        <w:t>your</w:t>
      </w:r>
      <w:r>
        <w:rPr>
          <w:spacing w:val="-3"/>
          <w:sz w:val="28"/>
        </w:rPr>
        <w:t> </w:t>
      </w:r>
      <w:r>
        <w:rPr>
          <w:sz w:val="28"/>
        </w:rPr>
        <w:t>drinking</w:t>
      </w:r>
      <w:r>
        <w:rPr>
          <w:spacing w:val="-3"/>
          <w:sz w:val="28"/>
        </w:rPr>
        <w:t> </w:t>
      </w:r>
      <w:r>
        <w:rPr>
          <w:sz w:val="28"/>
        </w:rPr>
        <w:t>in</w:t>
      </w:r>
      <w:r>
        <w:rPr>
          <w:spacing w:val="-3"/>
          <w:sz w:val="28"/>
        </w:rPr>
        <w:t> </w:t>
      </w:r>
      <w:r>
        <w:rPr>
          <w:sz w:val="28"/>
        </w:rPr>
        <w:t>the past year?</w:t>
      </w:r>
    </w:p>
    <w:p>
      <w:pPr>
        <w:pStyle w:val="ListParagraph"/>
        <w:numPr>
          <w:ilvl w:val="0"/>
          <w:numId w:val="27"/>
        </w:numPr>
        <w:tabs>
          <w:tab w:pos="1517" w:val="left" w:leader="none"/>
        </w:tabs>
        <w:spacing w:line="317" w:lineRule="exact" w:before="0" w:after="0"/>
        <w:ind w:left="1517" w:right="0" w:hanging="437"/>
        <w:jc w:val="left"/>
        <w:rPr>
          <w:sz w:val="28"/>
        </w:rPr>
      </w:pPr>
      <w:r>
        <w:rPr>
          <w:b/>
          <w:sz w:val="28"/>
        </w:rPr>
        <w:t>E</w:t>
      </w:r>
      <w:r>
        <w:rPr>
          <w:b/>
          <w:spacing w:val="-3"/>
          <w:sz w:val="28"/>
        </w:rPr>
        <w:t> </w:t>
      </w:r>
      <w:r>
        <w:rPr>
          <w:b/>
          <w:sz w:val="28"/>
        </w:rPr>
        <w:t>Eye-opener</w:t>
      </w:r>
      <w:r>
        <w:rPr>
          <w:sz w:val="28"/>
        </w:rPr>
        <w:t>:</w:t>
      </w:r>
      <w:r>
        <w:rPr>
          <w:spacing w:val="-1"/>
          <w:sz w:val="28"/>
        </w:rPr>
        <w:t> </w:t>
      </w:r>
      <w:r>
        <w:rPr>
          <w:sz w:val="28"/>
        </w:rPr>
        <w:t>Do</w:t>
      </w:r>
      <w:r>
        <w:rPr>
          <w:spacing w:val="-1"/>
          <w:sz w:val="28"/>
        </w:rPr>
        <w:t> </w:t>
      </w:r>
      <w:r>
        <w:rPr>
          <w:sz w:val="28"/>
        </w:rPr>
        <w:t>you sometimes</w:t>
      </w:r>
      <w:r>
        <w:rPr>
          <w:spacing w:val="-1"/>
          <w:sz w:val="28"/>
        </w:rPr>
        <w:t> </w:t>
      </w:r>
      <w:r>
        <w:rPr>
          <w:sz w:val="28"/>
        </w:rPr>
        <w:t>take</w:t>
      </w:r>
      <w:r>
        <w:rPr>
          <w:spacing w:val="-2"/>
          <w:sz w:val="28"/>
        </w:rPr>
        <w:t> </w:t>
      </w:r>
      <w:r>
        <w:rPr>
          <w:sz w:val="28"/>
        </w:rPr>
        <w:t>a</w:t>
      </w:r>
      <w:r>
        <w:rPr>
          <w:spacing w:val="-2"/>
          <w:sz w:val="28"/>
        </w:rPr>
        <w:t> </w:t>
      </w:r>
      <w:r>
        <w:rPr>
          <w:sz w:val="28"/>
        </w:rPr>
        <w:t>drink in</w:t>
      </w:r>
      <w:r>
        <w:rPr>
          <w:spacing w:val="-1"/>
          <w:sz w:val="28"/>
        </w:rPr>
        <w:t> </w:t>
      </w:r>
      <w:r>
        <w:rPr>
          <w:sz w:val="28"/>
        </w:rPr>
        <w:t>the</w:t>
      </w:r>
      <w:r>
        <w:rPr>
          <w:spacing w:val="-2"/>
          <w:sz w:val="28"/>
        </w:rPr>
        <w:t> </w:t>
      </w:r>
      <w:r>
        <w:rPr>
          <w:sz w:val="28"/>
        </w:rPr>
        <w:t>morning</w:t>
      </w:r>
      <w:r>
        <w:rPr>
          <w:spacing w:val="-1"/>
          <w:sz w:val="28"/>
        </w:rPr>
        <w:t> </w:t>
      </w:r>
      <w:r>
        <w:rPr>
          <w:sz w:val="28"/>
        </w:rPr>
        <w:t>when you</w:t>
      </w:r>
      <w:r>
        <w:rPr>
          <w:spacing w:val="-1"/>
          <w:sz w:val="28"/>
        </w:rPr>
        <w:t> </w:t>
      </w:r>
      <w:r>
        <w:rPr>
          <w:sz w:val="28"/>
        </w:rPr>
        <w:t>first</w:t>
      </w:r>
      <w:r>
        <w:rPr>
          <w:spacing w:val="-1"/>
          <w:sz w:val="28"/>
        </w:rPr>
        <w:t> </w:t>
      </w:r>
      <w:r>
        <w:rPr>
          <w:sz w:val="28"/>
        </w:rPr>
        <w:t>get </w:t>
      </w:r>
      <w:r>
        <w:rPr>
          <w:spacing w:val="-5"/>
          <w:sz w:val="28"/>
        </w:rPr>
        <w:t>up?</w:t>
      </w:r>
    </w:p>
    <w:p>
      <w:pPr>
        <w:pStyle w:val="ListParagraph"/>
        <w:numPr>
          <w:ilvl w:val="0"/>
          <w:numId w:val="27"/>
        </w:numPr>
        <w:tabs>
          <w:tab w:pos="1517" w:val="left" w:leader="none"/>
        </w:tabs>
        <w:spacing w:line="240" w:lineRule="auto" w:before="0" w:after="0"/>
        <w:ind w:left="1517" w:right="1093" w:hanging="438"/>
        <w:jc w:val="left"/>
        <w:rPr>
          <w:sz w:val="28"/>
        </w:rPr>
      </w:pPr>
      <w:r>
        <w:rPr>
          <w:b/>
          <w:sz w:val="28"/>
        </w:rPr>
        <w:t>A</w:t>
      </w:r>
      <w:r>
        <w:rPr>
          <w:b/>
          <w:spacing w:val="-31"/>
          <w:sz w:val="28"/>
        </w:rPr>
        <w:t> </w:t>
      </w:r>
      <w:r>
        <w:rPr>
          <w:b/>
          <w:sz w:val="28"/>
        </w:rPr>
        <w:t>Amnesia</w:t>
      </w:r>
      <w:r>
        <w:rPr>
          <w:sz w:val="28"/>
        </w:rPr>
        <w:t>:</w:t>
      </w:r>
      <w:r>
        <w:rPr>
          <w:spacing w:val="-4"/>
          <w:sz w:val="28"/>
        </w:rPr>
        <w:t> </w:t>
      </w:r>
      <w:r>
        <w:rPr>
          <w:sz w:val="28"/>
        </w:rPr>
        <w:t>Has</w:t>
      </w:r>
      <w:r>
        <w:rPr>
          <w:spacing w:val="-3"/>
          <w:sz w:val="28"/>
        </w:rPr>
        <w:t> </w:t>
      </w:r>
      <w:r>
        <w:rPr>
          <w:sz w:val="28"/>
        </w:rPr>
        <w:t>a</w:t>
      </w:r>
      <w:r>
        <w:rPr>
          <w:spacing w:val="-4"/>
          <w:sz w:val="28"/>
        </w:rPr>
        <w:t> </w:t>
      </w:r>
      <w:r>
        <w:rPr>
          <w:sz w:val="28"/>
        </w:rPr>
        <w:t>friend</w:t>
      </w:r>
      <w:r>
        <w:rPr>
          <w:spacing w:val="-3"/>
          <w:sz w:val="28"/>
        </w:rPr>
        <w:t> </w:t>
      </w:r>
      <w:r>
        <w:rPr>
          <w:sz w:val="28"/>
        </w:rPr>
        <w:t>or</w:t>
      </w:r>
      <w:r>
        <w:rPr>
          <w:spacing w:val="-3"/>
          <w:sz w:val="28"/>
        </w:rPr>
        <w:t> </w:t>
      </w:r>
      <w:r>
        <w:rPr>
          <w:sz w:val="28"/>
        </w:rPr>
        <w:t>family</w:t>
      </w:r>
      <w:r>
        <w:rPr>
          <w:spacing w:val="-3"/>
          <w:sz w:val="28"/>
        </w:rPr>
        <w:t> </w:t>
      </w:r>
      <w:r>
        <w:rPr>
          <w:sz w:val="28"/>
        </w:rPr>
        <w:t>member</w:t>
      </w:r>
      <w:r>
        <w:rPr>
          <w:spacing w:val="-3"/>
          <w:sz w:val="28"/>
        </w:rPr>
        <w:t> </w:t>
      </w:r>
      <w:r>
        <w:rPr>
          <w:sz w:val="28"/>
        </w:rPr>
        <w:t>ever</w:t>
      </w:r>
      <w:r>
        <w:rPr>
          <w:spacing w:val="-3"/>
          <w:sz w:val="28"/>
        </w:rPr>
        <w:t> </w:t>
      </w:r>
      <w:r>
        <w:rPr>
          <w:sz w:val="28"/>
        </w:rPr>
        <w:t>told</w:t>
      </w:r>
      <w:r>
        <w:rPr>
          <w:spacing w:val="-3"/>
          <w:sz w:val="28"/>
        </w:rPr>
        <w:t> </w:t>
      </w:r>
      <w:r>
        <w:rPr>
          <w:sz w:val="28"/>
        </w:rPr>
        <w:t>you</w:t>
      </w:r>
      <w:r>
        <w:rPr>
          <w:spacing w:val="-3"/>
          <w:sz w:val="28"/>
        </w:rPr>
        <w:t> </w:t>
      </w:r>
      <w:r>
        <w:rPr>
          <w:sz w:val="28"/>
        </w:rPr>
        <w:t>about</w:t>
      </w:r>
      <w:r>
        <w:rPr>
          <w:spacing w:val="-3"/>
          <w:sz w:val="28"/>
        </w:rPr>
        <w:t> </w:t>
      </w:r>
      <w:r>
        <w:rPr>
          <w:sz w:val="28"/>
        </w:rPr>
        <w:t>things</w:t>
      </w:r>
      <w:r>
        <w:rPr>
          <w:spacing w:val="-3"/>
          <w:sz w:val="28"/>
        </w:rPr>
        <w:t> </w:t>
      </w:r>
      <w:r>
        <w:rPr>
          <w:sz w:val="28"/>
        </w:rPr>
        <w:t>you</w:t>
      </w:r>
      <w:r>
        <w:rPr>
          <w:spacing w:val="-3"/>
          <w:sz w:val="28"/>
        </w:rPr>
        <w:t> </w:t>
      </w:r>
      <w:r>
        <w:rPr>
          <w:sz w:val="28"/>
        </w:rPr>
        <w:t>said</w:t>
      </w:r>
      <w:r>
        <w:rPr>
          <w:spacing w:val="-3"/>
          <w:sz w:val="28"/>
        </w:rPr>
        <w:t> </w:t>
      </w:r>
      <w:r>
        <w:rPr>
          <w:sz w:val="28"/>
        </w:rPr>
        <w:t>or</w:t>
      </w:r>
      <w:r>
        <w:rPr>
          <w:spacing w:val="-3"/>
          <w:sz w:val="28"/>
        </w:rPr>
        <w:t> </w:t>
      </w:r>
      <w:r>
        <w:rPr>
          <w:sz w:val="28"/>
        </w:rPr>
        <w:t>did while you were drinking that you could not remember?</w:t>
      </w:r>
    </w:p>
    <w:p>
      <w:pPr>
        <w:pStyle w:val="ListParagraph"/>
        <w:numPr>
          <w:ilvl w:val="0"/>
          <w:numId w:val="27"/>
        </w:numPr>
        <w:tabs>
          <w:tab w:pos="1517" w:val="left" w:leader="none"/>
        </w:tabs>
        <w:spacing w:line="318" w:lineRule="exact" w:before="0" w:after="0"/>
        <w:ind w:left="1517" w:right="0" w:hanging="437"/>
        <w:jc w:val="left"/>
        <w:rPr>
          <w:sz w:val="28"/>
        </w:rPr>
      </w:pPr>
      <w:r>
        <w:rPr>
          <w:b/>
          <w:sz w:val="28"/>
        </w:rPr>
        <w:t>K</w:t>
      </w:r>
      <w:r>
        <w:rPr>
          <w:b/>
          <w:spacing w:val="-1"/>
          <w:sz w:val="28"/>
        </w:rPr>
        <w:t> </w:t>
      </w:r>
      <w:r>
        <w:rPr>
          <w:sz w:val="28"/>
        </w:rPr>
        <w:t>Do</w:t>
      </w:r>
      <w:r>
        <w:rPr>
          <w:spacing w:val="-1"/>
          <w:sz w:val="28"/>
        </w:rPr>
        <w:t> </w:t>
      </w:r>
      <w:r>
        <w:rPr>
          <w:sz w:val="28"/>
        </w:rPr>
        <w:t>you sometimes</w:t>
      </w:r>
      <w:r>
        <w:rPr>
          <w:spacing w:val="-1"/>
          <w:sz w:val="28"/>
        </w:rPr>
        <w:t> </w:t>
      </w:r>
      <w:r>
        <w:rPr>
          <w:sz w:val="28"/>
        </w:rPr>
        <w:t>feel</w:t>
      </w:r>
      <w:r>
        <w:rPr>
          <w:spacing w:val="-1"/>
          <w:sz w:val="28"/>
        </w:rPr>
        <w:t> </w:t>
      </w:r>
      <w:r>
        <w:rPr>
          <w:sz w:val="28"/>
        </w:rPr>
        <w:t>the</w:t>
      </w:r>
      <w:r>
        <w:rPr>
          <w:spacing w:val="-1"/>
          <w:sz w:val="28"/>
        </w:rPr>
        <w:t> </w:t>
      </w:r>
      <w:r>
        <w:rPr>
          <w:sz w:val="28"/>
        </w:rPr>
        <w:t>need</w:t>
      </w:r>
      <w:r>
        <w:rPr>
          <w:spacing w:val="-1"/>
          <w:sz w:val="28"/>
        </w:rPr>
        <w:t> </w:t>
      </w:r>
      <w:r>
        <w:rPr>
          <w:sz w:val="28"/>
        </w:rPr>
        <w:t>to</w:t>
      </w:r>
      <w:r>
        <w:rPr>
          <w:spacing w:val="-2"/>
          <w:sz w:val="28"/>
        </w:rPr>
        <w:t> </w:t>
      </w:r>
      <w:r>
        <w:rPr>
          <w:b/>
          <w:sz w:val="28"/>
        </w:rPr>
        <w:t>cut down</w:t>
      </w:r>
      <w:r>
        <w:rPr>
          <w:b/>
          <w:spacing w:val="-1"/>
          <w:sz w:val="28"/>
        </w:rPr>
        <w:t> </w:t>
      </w:r>
      <w:r>
        <w:rPr>
          <w:sz w:val="28"/>
        </w:rPr>
        <w:t>on</w:t>
      </w:r>
      <w:r>
        <w:rPr>
          <w:spacing w:val="-1"/>
          <w:sz w:val="28"/>
        </w:rPr>
        <w:t> </w:t>
      </w:r>
      <w:r>
        <w:rPr>
          <w:sz w:val="28"/>
        </w:rPr>
        <w:t>your </w:t>
      </w:r>
      <w:r>
        <w:rPr>
          <w:spacing w:val="-2"/>
          <w:sz w:val="28"/>
        </w:rPr>
        <w:t>drinking?</w:t>
      </w:r>
    </w:p>
    <w:p>
      <w:pPr>
        <w:pStyle w:val="BodyText"/>
        <w:spacing w:before="316"/>
        <w:ind w:right="1111"/>
      </w:pPr>
      <w:r>
        <w:rPr>
          <w:b/>
          <w:i/>
          <w:color w:val="3C8A9E"/>
        </w:rPr>
        <w:t>Scoring:</w:t>
      </w:r>
      <w:r>
        <w:rPr>
          <w:b/>
          <w:i/>
          <w:color w:val="3C8A9E"/>
          <w:spacing w:val="-18"/>
        </w:rPr>
        <w:t> </w:t>
      </w:r>
      <w:r>
        <w:rPr/>
        <w:t>A</w:t>
      </w:r>
      <w:r>
        <w:rPr>
          <w:spacing w:val="-17"/>
        </w:rPr>
        <w:t> </w:t>
      </w:r>
      <w:r>
        <w:rPr/>
        <w:t>7-point</w:t>
      </w:r>
      <w:r>
        <w:rPr>
          <w:spacing w:val="-3"/>
        </w:rPr>
        <w:t> </w:t>
      </w:r>
      <w:r>
        <w:rPr/>
        <w:t>scale</w:t>
      </w:r>
      <w:r>
        <w:rPr>
          <w:spacing w:val="-4"/>
        </w:rPr>
        <w:t> </w:t>
      </w:r>
      <w:r>
        <w:rPr/>
        <w:t>is</w:t>
      </w:r>
      <w:r>
        <w:rPr>
          <w:spacing w:val="-3"/>
        </w:rPr>
        <w:t> </w:t>
      </w:r>
      <w:r>
        <w:rPr/>
        <w:t>used</w:t>
      </w:r>
      <w:r>
        <w:rPr>
          <w:spacing w:val="-3"/>
        </w:rPr>
        <w:t> </w:t>
      </w:r>
      <w:r>
        <w:rPr/>
        <w:t>to</w:t>
      </w:r>
      <w:r>
        <w:rPr>
          <w:spacing w:val="-3"/>
        </w:rPr>
        <w:t> </w:t>
      </w:r>
      <w:r>
        <w:rPr/>
        <w:t>score</w:t>
      </w:r>
      <w:r>
        <w:rPr>
          <w:spacing w:val="-4"/>
        </w:rPr>
        <w:t> </w:t>
      </w:r>
      <w:r>
        <w:rPr/>
        <w:t>the</w:t>
      </w:r>
      <w:r>
        <w:rPr>
          <w:spacing w:val="-4"/>
        </w:rPr>
        <w:t> </w:t>
      </w:r>
      <w:r>
        <w:rPr/>
        <w:t>test.</w:t>
      </w:r>
      <w:r>
        <w:rPr>
          <w:spacing w:val="-8"/>
        </w:rPr>
        <w:t> </w:t>
      </w:r>
      <w:r>
        <w:rPr/>
        <w:t>The</w:t>
      </w:r>
      <w:r>
        <w:rPr>
          <w:spacing w:val="-4"/>
        </w:rPr>
        <w:t> </w:t>
      </w:r>
      <w:r>
        <w:rPr/>
        <w:t>"tolerance"</w:t>
      </w:r>
      <w:r>
        <w:rPr>
          <w:spacing w:val="-3"/>
        </w:rPr>
        <w:t> </w:t>
      </w:r>
      <w:r>
        <w:rPr/>
        <w:t>question</w:t>
      </w:r>
      <w:r>
        <w:rPr>
          <w:spacing w:val="-3"/>
        </w:rPr>
        <w:t> </w:t>
      </w:r>
      <w:r>
        <w:rPr/>
        <w:t>scores</w:t>
      </w:r>
      <w:r>
        <w:rPr>
          <w:spacing w:val="-3"/>
        </w:rPr>
        <w:t> </w:t>
      </w:r>
      <w:r>
        <w:rPr/>
        <w:t>2</w:t>
      </w:r>
      <w:r>
        <w:rPr>
          <w:spacing w:val="-3"/>
        </w:rPr>
        <w:t> </w:t>
      </w:r>
      <w:r>
        <w:rPr/>
        <w:t>points if a woman reports she can hold more than five drinks without falling asleep or passing out.</w:t>
      </w:r>
      <w:r>
        <w:rPr>
          <w:spacing w:val="-8"/>
        </w:rPr>
        <w:t> </w:t>
      </w:r>
      <w:r>
        <w:rPr/>
        <w:t>A</w:t>
      </w:r>
      <w:r>
        <w:rPr>
          <w:spacing w:val="-8"/>
        </w:rPr>
        <w:t> </w:t>
      </w:r>
      <w:r>
        <w:rPr/>
        <w:t>positive response to the "worry" question scores 2 points, and a positive response to the last three questions scores 1 point each.</w:t>
      </w:r>
      <w:r>
        <w:rPr>
          <w:spacing w:val="-10"/>
        </w:rPr>
        <w:t> </w:t>
      </w:r>
      <w:r>
        <w:rPr/>
        <w:t>A</w:t>
      </w:r>
      <w:r>
        <w:rPr>
          <w:spacing w:val="-10"/>
        </w:rPr>
        <w:t> </w:t>
      </w:r>
      <w:r>
        <w:rPr/>
        <w:t>total score of 2 or more indicates a woman is likely to be a risky drinker.</w:t>
      </w:r>
    </w:p>
    <w:p>
      <w:pPr>
        <w:pStyle w:val="BodyText"/>
        <w:spacing w:after="0"/>
        <w:sectPr>
          <w:headerReference w:type="default" r:id="rId127"/>
          <w:footerReference w:type="default" r:id="rId128"/>
          <w:pgSz w:w="12240" w:h="15840"/>
          <w:pgMar w:header="744" w:footer="1086" w:top="1000" w:bottom="1280" w:left="0" w:right="0"/>
        </w:sectPr>
      </w:pPr>
    </w:p>
    <w:p>
      <w:pPr>
        <w:pStyle w:val="BodyText"/>
        <w:spacing w:before="94"/>
        <w:ind w:left="0"/>
      </w:pPr>
    </w:p>
    <w:p>
      <w:pPr>
        <w:pStyle w:val="Heading5"/>
        <w:spacing w:line="240" w:lineRule="auto"/>
        <w:rPr>
          <w:i/>
        </w:rPr>
      </w:pPr>
      <w:r>
        <w:rPr>
          <w:i/>
          <w:color w:val="3C8A9E"/>
        </w:rPr>
        <w:t>Short</w:t>
      </w:r>
      <w:r>
        <w:rPr>
          <w:i/>
          <w:color w:val="3C8A9E"/>
          <w:spacing w:val="-10"/>
        </w:rPr>
        <w:t> </w:t>
      </w:r>
      <w:r>
        <w:rPr>
          <w:i/>
          <w:color w:val="3C8A9E"/>
        </w:rPr>
        <w:t>Michigan</w:t>
      </w:r>
      <w:r>
        <w:rPr>
          <w:i/>
          <w:color w:val="3C8A9E"/>
          <w:spacing w:val="-17"/>
        </w:rPr>
        <w:t> </w:t>
      </w:r>
      <w:r>
        <w:rPr>
          <w:i/>
          <w:color w:val="3C8A9E"/>
        </w:rPr>
        <w:t>Alcoholism</w:t>
      </w:r>
      <w:r>
        <w:rPr>
          <w:i/>
          <w:color w:val="3C8A9E"/>
          <w:spacing w:val="-8"/>
        </w:rPr>
        <w:t> </w:t>
      </w:r>
      <w:r>
        <w:rPr>
          <w:i/>
          <w:color w:val="3C8A9E"/>
        </w:rPr>
        <w:t>Screening</w:t>
      </w:r>
      <w:r>
        <w:rPr>
          <w:i/>
          <w:color w:val="3C8A9E"/>
          <w:spacing w:val="-7"/>
        </w:rPr>
        <w:t> </w:t>
      </w:r>
      <w:r>
        <w:rPr>
          <w:i/>
          <w:color w:val="3C8A9E"/>
        </w:rPr>
        <w:t>Test</w:t>
      </w:r>
      <w:r>
        <w:rPr>
          <w:i/>
          <w:color w:val="3C8A9E"/>
          <w:spacing w:val="-7"/>
        </w:rPr>
        <w:t> </w:t>
      </w:r>
      <w:r>
        <w:rPr>
          <w:i/>
          <w:color w:val="3C8A9E"/>
          <w:spacing w:val="-2"/>
        </w:rPr>
        <w:t>(SMAST)</w:t>
      </w:r>
    </w:p>
    <w:p>
      <w:pPr>
        <w:pStyle w:val="BodyText"/>
        <w:spacing w:before="162"/>
        <w:ind w:left="0"/>
        <w:rPr>
          <w:b/>
          <w:i/>
          <w:sz w:val="20"/>
        </w:rPr>
      </w:pPr>
    </w:p>
    <w:tbl>
      <w:tblPr>
        <w:tblW w:w="0" w:type="auto"/>
        <w:jc w:val="left"/>
        <w:tblInd w:w="11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9089"/>
        <w:gridCol w:w="535"/>
        <w:gridCol w:w="436"/>
      </w:tblGrid>
      <w:tr>
        <w:trPr>
          <w:trHeight w:val="413" w:hRule="atLeast"/>
        </w:trPr>
        <w:tc>
          <w:tcPr>
            <w:tcW w:w="10060" w:type="dxa"/>
            <w:gridSpan w:val="3"/>
            <w:shd w:val="clear" w:color="auto" w:fill="CCCCCC"/>
          </w:tcPr>
          <w:p>
            <w:pPr>
              <w:pStyle w:val="TableParagraph"/>
              <w:tabs>
                <w:tab w:pos="4423" w:val="left" w:leader="none"/>
              </w:tabs>
              <w:spacing w:before="49"/>
              <w:ind w:left="74"/>
              <w:rPr>
                <w:b/>
                <w:sz w:val="18"/>
              </w:rPr>
            </w:pPr>
            <w:r>
              <w:rPr>
                <w:b/>
                <w:color w:val="000000"/>
                <w:spacing w:val="-5"/>
                <w:sz w:val="18"/>
                <w:shd w:fill="FFFFFF" w:color="auto" w:val="clear"/>
              </w:rPr>
              <w:t>PATIENT</w:t>
            </w:r>
            <w:r>
              <w:rPr>
                <w:b/>
                <w:color w:val="000000"/>
                <w:spacing w:val="1"/>
                <w:sz w:val="18"/>
                <w:shd w:fill="FFFFFF" w:color="auto" w:val="clear"/>
              </w:rPr>
              <w:t> </w:t>
            </w:r>
            <w:r>
              <w:rPr>
                <w:b/>
                <w:color w:val="000000"/>
                <w:spacing w:val="-4"/>
                <w:sz w:val="18"/>
                <w:shd w:fill="FFFFFF" w:color="auto" w:val="clear"/>
              </w:rPr>
              <w:t>NAME</w:t>
            </w:r>
            <w:r>
              <w:rPr>
                <w:b/>
                <w:color w:val="000000"/>
                <w:spacing w:val="-4"/>
                <w:sz w:val="18"/>
                <w:u w:val="single"/>
                <w:shd w:fill="FFFFFF" w:color="auto" w:val="clear"/>
              </w:rPr>
              <w:t>:</w:t>
            </w:r>
            <w:r>
              <w:rPr>
                <w:b/>
                <w:color w:val="000000"/>
                <w:sz w:val="18"/>
                <w:u w:val="single"/>
                <w:shd w:fill="FFFFFF" w:color="auto" w:val="clear"/>
              </w:rPr>
              <w:tab/>
            </w:r>
          </w:p>
        </w:tc>
      </w:tr>
      <w:tr>
        <w:trPr>
          <w:trHeight w:val="413" w:hRule="atLeast"/>
        </w:trPr>
        <w:tc>
          <w:tcPr>
            <w:tcW w:w="10060" w:type="dxa"/>
            <w:gridSpan w:val="3"/>
            <w:shd w:val="clear" w:color="auto" w:fill="CCCCCC"/>
          </w:tcPr>
          <w:p>
            <w:pPr>
              <w:pStyle w:val="TableParagraph"/>
              <w:tabs>
                <w:tab w:pos="4362" w:val="left" w:leader="none"/>
              </w:tabs>
              <w:spacing w:before="49"/>
              <w:ind w:left="74"/>
              <w:rPr>
                <w:b/>
                <w:sz w:val="18"/>
              </w:rPr>
            </w:pPr>
            <w:r>
              <w:rPr>
                <w:b/>
                <w:color w:val="000000"/>
                <w:sz w:val="18"/>
                <w:shd w:fill="FFFFFF" w:color="auto" w:val="clear"/>
              </w:rPr>
              <w:t>DATE</w:t>
            </w:r>
            <w:r>
              <w:rPr>
                <w:b/>
                <w:color w:val="000000"/>
                <w:spacing w:val="-10"/>
                <w:sz w:val="18"/>
                <w:shd w:fill="FFFFFF" w:color="auto" w:val="clear"/>
              </w:rPr>
              <w:t> </w:t>
            </w:r>
            <w:r>
              <w:rPr>
                <w:b/>
                <w:color w:val="000000"/>
                <w:sz w:val="18"/>
                <w:shd w:fill="FFFFFF" w:color="auto" w:val="clear"/>
              </w:rPr>
              <w:t>OF</w:t>
            </w:r>
            <w:r>
              <w:rPr>
                <w:b/>
                <w:color w:val="000000"/>
                <w:spacing w:val="-11"/>
                <w:sz w:val="18"/>
                <w:shd w:fill="FFFFFF" w:color="auto" w:val="clear"/>
              </w:rPr>
              <w:t> </w:t>
            </w:r>
            <w:r>
              <w:rPr>
                <w:b/>
                <w:color w:val="000000"/>
                <w:spacing w:val="-2"/>
                <w:sz w:val="18"/>
                <w:shd w:fill="FFFFFF" w:color="auto" w:val="clear"/>
              </w:rPr>
              <w:t>BIRTH</w:t>
            </w:r>
            <w:r>
              <w:rPr>
                <w:b/>
                <w:color w:val="000000"/>
                <w:spacing w:val="-2"/>
                <w:sz w:val="18"/>
                <w:u w:val="single"/>
                <w:shd w:fill="FFFFFF" w:color="auto" w:val="clear"/>
              </w:rPr>
              <w:t>:</w:t>
            </w:r>
            <w:r>
              <w:rPr>
                <w:b/>
                <w:color w:val="000000"/>
                <w:sz w:val="18"/>
                <w:u w:val="single"/>
                <w:shd w:fill="FFFFFF" w:color="auto" w:val="clear"/>
              </w:rPr>
              <w:tab/>
            </w:r>
          </w:p>
        </w:tc>
      </w:tr>
      <w:tr>
        <w:trPr>
          <w:trHeight w:val="413" w:hRule="atLeast"/>
        </w:trPr>
        <w:tc>
          <w:tcPr>
            <w:tcW w:w="10060" w:type="dxa"/>
            <w:gridSpan w:val="3"/>
            <w:shd w:val="clear" w:color="auto" w:fill="CCCCCC"/>
          </w:tcPr>
          <w:p>
            <w:pPr>
              <w:pStyle w:val="TableParagraph"/>
              <w:tabs>
                <w:tab w:pos="5315" w:val="left" w:leader="none"/>
              </w:tabs>
              <w:spacing w:before="49"/>
              <w:ind w:left="74"/>
              <w:rPr>
                <w:b/>
                <w:sz w:val="18"/>
              </w:rPr>
            </w:pPr>
            <w:r>
              <w:rPr>
                <w:b/>
                <w:color w:val="000000"/>
                <w:spacing w:val="-2"/>
                <w:sz w:val="18"/>
                <w:shd w:fill="FFFFFF" w:color="auto" w:val="clear"/>
              </w:rPr>
              <w:t>DATE OF</w:t>
            </w:r>
            <w:r>
              <w:rPr>
                <w:b/>
                <w:color w:val="000000"/>
                <w:spacing w:val="-17"/>
                <w:sz w:val="18"/>
                <w:shd w:fill="FFFFFF" w:color="auto" w:val="clear"/>
              </w:rPr>
              <w:t> </w:t>
            </w:r>
            <w:r>
              <w:rPr>
                <w:b/>
                <w:color w:val="000000"/>
                <w:spacing w:val="-2"/>
                <w:sz w:val="18"/>
                <w:shd w:fill="FFFFFF" w:color="auto" w:val="clear"/>
              </w:rPr>
              <w:t>ADMINISTRATION</w:t>
            </w:r>
            <w:r>
              <w:rPr>
                <w:b/>
                <w:color w:val="000000"/>
                <w:spacing w:val="-2"/>
                <w:sz w:val="18"/>
                <w:u w:val="single"/>
                <w:shd w:fill="FFFFFF" w:color="auto" w:val="clear"/>
              </w:rPr>
              <w:t>:</w:t>
            </w:r>
            <w:r>
              <w:rPr>
                <w:b/>
                <w:color w:val="000000"/>
                <w:sz w:val="18"/>
                <w:u w:val="single"/>
                <w:shd w:fill="FFFFFF" w:color="auto" w:val="clear"/>
              </w:rPr>
              <w:tab/>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1.</w:t>
            </w:r>
            <w:r>
              <w:rPr>
                <w:color w:val="000000"/>
                <w:spacing w:val="-3"/>
                <w:sz w:val="18"/>
                <w:shd w:fill="FFFFFF" w:color="auto" w:val="clear"/>
              </w:rPr>
              <w:t> </w:t>
            </w:r>
            <w:r>
              <w:rPr>
                <w:color w:val="000000"/>
                <w:sz w:val="18"/>
                <w:shd w:fill="FFFFFF" w:color="auto" w:val="clear"/>
              </w:rPr>
              <w:t>Do you feel you are a normal drinker? (By normal we mean you drink less than or as much as most other </w:t>
            </w:r>
            <w:r>
              <w:rPr>
                <w:color w:val="000000"/>
                <w:spacing w:val="-2"/>
                <w:sz w:val="18"/>
                <w:shd w:fill="FFFFFF" w:color="auto" w:val="clear"/>
              </w:rPr>
              <w:t>people)</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2.</w:t>
            </w:r>
            <w:r>
              <w:rPr>
                <w:color w:val="000000"/>
                <w:spacing w:val="-3"/>
                <w:sz w:val="18"/>
                <w:shd w:fill="FFFFFF" w:color="auto" w:val="clear"/>
              </w:rPr>
              <w:t> </w:t>
            </w:r>
            <w:r>
              <w:rPr>
                <w:color w:val="000000"/>
                <w:sz w:val="18"/>
                <w:shd w:fill="FFFFFF" w:color="auto" w:val="clear"/>
              </w:rPr>
              <w:t>Does your wife, husband, a parent, or other</w:t>
            </w:r>
            <w:r>
              <w:rPr>
                <w:color w:val="000000"/>
                <w:spacing w:val="-1"/>
                <w:sz w:val="18"/>
                <w:shd w:fill="FFFFFF" w:color="auto" w:val="clear"/>
              </w:rPr>
              <w:t> </w:t>
            </w:r>
            <w:r>
              <w:rPr>
                <w:color w:val="000000"/>
                <w:sz w:val="18"/>
                <w:shd w:fill="FFFFFF" w:color="auto" w:val="clear"/>
              </w:rPr>
              <w:t>near relative ever worry or complain about your </w:t>
            </w:r>
            <w:r>
              <w:rPr>
                <w:color w:val="000000"/>
                <w:spacing w:val="-2"/>
                <w:sz w:val="18"/>
                <w:shd w:fill="FFFFFF" w:color="auto" w:val="clear"/>
              </w:rPr>
              <w:t>drinking?</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3.</w:t>
            </w:r>
            <w:r>
              <w:rPr>
                <w:color w:val="000000"/>
                <w:spacing w:val="-2"/>
                <w:sz w:val="18"/>
                <w:shd w:fill="FFFFFF" w:color="auto" w:val="clear"/>
              </w:rPr>
              <w:t> </w:t>
            </w:r>
            <w:r>
              <w:rPr>
                <w:color w:val="000000"/>
                <w:sz w:val="18"/>
                <w:shd w:fill="FFFFFF" w:color="auto" w:val="clear"/>
              </w:rPr>
              <w:t>Do you ever feel guilty about your </w:t>
            </w:r>
            <w:r>
              <w:rPr>
                <w:color w:val="000000"/>
                <w:spacing w:val="-2"/>
                <w:sz w:val="18"/>
                <w:shd w:fill="FFFFFF" w:color="auto" w:val="clear"/>
              </w:rPr>
              <w:t>drinking?</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4.</w:t>
            </w:r>
            <w:r>
              <w:rPr>
                <w:color w:val="000000"/>
                <w:spacing w:val="-3"/>
                <w:sz w:val="18"/>
                <w:shd w:fill="FFFFFF" w:color="auto" w:val="clear"/>
              </w:rPr>
              <w:t> </w:t>
            </w:r>
            <w:r>
              <w:rPr>
                <w:color w:val="000000"/>
                <w:sz w:val="18"/>
                <w:shd w:fill="FFFFFF" w:color="auto" w:val="clear"/>
              </w:rPr>
              <w:t>Do friends or relatives think</w:t>
            </w:r>
            <w:r>
              <w:rPr>
                <w:color w:val="000000"/>
                <w:spacing w:val="-1"/>
                <w:sz w:val="18"/>
                <w:shd w:fill="FFFFFF" w:color="auto" w:val="clear"/>
              </w:rPr>
              <w:t> </w:t>
            </w:r>
            <w:r>
              <w:rPr>
                <w:color w:val="000000"/>
                <w:sz w:val="18"/>
                <w:shd w:fill="FFFFFF" w:color="auto" w:val="clear"/>
              </w:rPr>
              <w:t>you are a normal </w:t>
            </w:r>
            <w:r>
              <w:rPr>
                <w:color w:val="000000"/>
                <w:spacing w:val="-2"/>
                <w:sz w:val="18"/>
                <w:shd w:fill="FFFFFF" w:color="auto" w:val="clear"/>
              </w:rPr>
              <w:t>drinker?</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5.</w:t>
            </w:r>
            <w:r>
              <w:rPr>
                <w:color w:val="000000"/>
                <w:spacing w:val="-10"/>
                <w:sz w:val="18"/>
                <w:shd w:fill="FFFFFF" w:color="auto" w:val="clear"/>
              </w:rPr>
              <w:t> </w:t>
            </w:r>
            <w:r>
              <w:rPr>
                <w:color w:val="000000"/>
                <w:sz w:val="18"/>
                <w:shd w:fill="FFFFFF" w:color="auto" w:val="clear"/>
              </w:rPr>
              <w:t>Are you able to stop drinking when you want </w:t>
            </w:r>
            <w:r>
              <w:rPr>
                <w:color w:val="000000"/>
                <w:spacing w:val="-5"/>
                <w:sz w:val="18"/>
                <w:shd w:fill="FFFFFF" w:color="auto" w:val="clear"/>
              </w:rPr>
              <w:t>to?</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6. Have you ever attended a meeting of</w:t>
            </w:r>
            <w:r>
              <w:rPr>
                <w:color w:val="000000"/>
                <w:spacing w:val="-10"/>
                <w:sz w:val="18"/>
                <w:shd w:fill="FFFFFF" w:color="auto" w:val="clear"/>
              </w:rPr>
              <w:t> </w:t>
            </w:r>
            <w:r>
              <w:rPr>
                <w:color w:val="000000"/>
                <w:sz w:val="18"/>
                <w:shd w:fill="FFFFFF" w:color="auto" w:val="clear"/>
              </w:rPr>
              <w:t>Alcoholics</w:t>
            </w:r>
            <w:r>
              <w:rPr>
                <w:color w:val="000000"/>
                <w:spacing w:val="-10"/>
                <w:sz w:val="18"/>
                <w:shd w:fill="FFFFFF" w:color="auto" w:val="clear"/>
              </w:rPr>
              <w:t> </w:t>
            </w:r>
            <w:r>
              <w:rPr>
                <w:color w:val="000000"/>
                <w:spacing w:val="-2"/>
                <w:sz w:val="18"/>
                <w:shd w:fill="FFFFFF" w:color="auto" w:val="clear"/>
              </w:rPr>
              <w:t>Anonymous?</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7.</w:t>
            </w:r>
            <w:r>
              <w:rPr>
                <w:color w:val="000000"/>
                <w:spacing w:val="-3"/>
                <w:sz w:val="18"/>
                <w:shd w:fill="FFFFFF" w:color="auto" w:val="clear"/>
              </w:rPr>
              <w:t> </w:t>
            </w:r>
            <w:r>
              <w:rPr>
                <w:color w:val="000000"/>
                <w:sz w:val="18"/>
                <w:shd w:fill="FFFFFF" w:color="auto" w:val="clear"/>
              </w:rPr>
              <w:t>Has drinking ever created problems between you and</w:t>
            </w:r>
            <w:r>
              <w:rPr>
                <w:color w:val="000000"/>
                <w:spacing w:val="-1"/>
                <w:sz w:val="18"/>
                <w:shd w:fill="FFFFFF" w:color="auto" w:val="clear"/>
              </w:rPr>
              <w:t> </w:t>
            </w:r>
            <w:r>
              <w:rPr>
                <w:color w:val="000000"/>
                <w:sz w:val="18"/>
                <w:shd w:fill="FFFFFF" w:color="auto" w:val="clear"/>
              </w:rPr>
              <w:t>your wife, husband, a parent, or other near </w:t>
            </w:r>
            <w:r>
              <w:rPr>
                <w:color w:val="000000"/>
                <w:spacing w:val="-2"/>
                <w:sz w:val="18"/>
                <w:shd w:fill="FFFFFF" w:color="auto" w:val="clear"/>
              </w:rPr>
              <w:t>relative?</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8.</w:t>
            </w:r>
            <w:r>
              <w:rPr>
                <w:color w:val="000000"/>
                <w:spacing w:val="-3"/>
                <w:sz w:val="18"/>
                <w:shd w:fill="FFFFFF" w:color="auto" w:val="clear"/>
              </w:rPr>
              <w:t> </w:t>
            </w:r>
            <w:r>
              <w:rPr>
                <w:color w:val="000000"/>
                <w:sz w:val="18"/>
                <w:shd w:fill="FFFFFF" w:color="auto" w:val="clear"/>
              </w:rPr>
              <w:t>Have you ever gotten into trouble at work or school because of </w:t>
            </w:r>
            <w:r>
              <w:rPr>
                <w:color w:val="000000"/>
                <w:spacing w:val="-2"/>
                <w:sz w:val="18"/>
                <w:shd w:fill="FFFFFF" w:color="auto" w:val="clear"/>
              </w:rPr>
              <w:t>drinking?</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520" w:hRule="atLeast"/>
        </w:trPr>
        <w:tc>
          <w:tcPr>
            <w:tcW w:w="9089" w:type="dxa"/>
            <w:shd w:val="clear" w:color="auto" w:fill="CCCCCC"/>
          </w:tcPr>
          <w:p>
            <w:pPr>
              <w:pStyle w:val="TableParagraph"/>
              <w:spacing w:line="232" w:lineRule="auto" w:before="54"/>
              <w:ind w:left="74"/>
              <w:rPr>
                <w:sz w:val="18"/>
              </w:rPr>
            </w:pPr>
            <w:r>
              <w:rPr>
                <w:color w:val="000000"/>
                <w:sz w:val="18"/>
                <w:shd w:fill="FFFFFF" w:color="auto" w:val="clear"/>
              </w:rPr>
              <w:t>9.</w:t>
            </w:r>
            <w:r>
              <w:rPr>
                <w:color w:val="000000"/>
                <w:spacing w:val="-3"/>
                <w:sz w:val="18"/>
                <w:shd w:fill="FFFFFF" w:color="auto" w:val="clear"/>
              </w:rPr>
              <w:t> </w:t>
            </w:r>
            <w:r>
              <w:rPr>
                <w:color w:val="000000"/>
                <w:sz w:val="18"/>
                <w:shd w:fill="FFFFFF" w:color="auto" w:val="clear"/>
              </w:rPr>
              <w:t>Have</w:t>
            </w:r>
            <w:r>
              <w:rPr>
                <w:color w:val="000000"/>
                <w:spacing w:val="-3"/>
                <w:sz w:val="18"/>
                <w:shd w:fill="FFFFFF" w:color="auto" w:val="clear"/>
              </w:rPr>
              <w:t> </w:t>
            </w:r>
            <w:r>
              <w:rPr>
                <w:color w:val="000000"/>
                <w:sz w:val="18"/>
                <w:shd w:fill="FFFFFF" w:color="auto" w:val="clear"/>
              </w:rPr>
              <w:t>you</w:t>
            </w:r>
            <w:r>
              <w:rPr>
                <w:color w:val="000000"/>
                <w:spacing w:val="-3"/>
                <w:sz w:val="18"/>
                <w:shd w:fill="FFFFFF" w:color="auto" w:val="clear"/>
              </w:rPr>
              <w:t> </w:t>
            </w:r>
            <w:r>
              <w:rPr>
                <w:color w:val="000000"/>
                <w:sz w:val="18"/>
                <w:shd w:fill="FFFFFF" w:color="auto" w:val="clear"/>
              </w:rPr>
              <w:t>ever</w:t>
            </w:r>
            <w:r>
              <w:rPr>
                <w:color w:val="000000"/>
                <w:spacing w:val="-3"/>
                <w:sz w:val="18"/>
                <w:shd w:fill="FFFFFF" w:color="auto" w:val="clear"/>
              </w:rPr>
              <w:t> </w:t>
            </w:r>
            <w:r>
              <w:rPr>
                <w:color w:val="000000"/>
                <w:sz w:val="18"/>
                <w:shd w:fill="FFFFFF" w:color="auto" w:val="clear"/>
              </w:rPr>
              <w:t>neglected</w:t>
            </w:r>
            <w:r>
              <w:rPr>
                <w:color w:val="000000"/>
                <w:spacing w:val="-3"/>
                <w:sz w:val="18"/>
                <w:shd w:fill="FFFFFF" w:color="auto" w:val="clear"/>
              </w:rPr>
              <w:t> </w:t>
            </w:r>
            <w:r>
              <w:rPr>
                <w:color w:val="000000"/>
                <w:sz w:val="18"/>
                <w:shd w:fill="FFFFFF" w:color="auto" w:val="clear"/>
              </w:rPr>
              <w:t>your</w:t>
            </w:r>
            <w:r>
              <w:rPr>
                <w:color w:val="000000"/>
                <w:spacing w:val="-3"/>
                <w:sz w:val="18"/>
                <w:shd w:fill="FFFFFF" w:color="auto" w:val="clear"/>
              </w:rPr>
              <w:t> </w:t>
            </w:r>
            <w:r>
              <w:rPr>
                <w:color w:val="000000"/>
                <w:sz w:val="18"/>
                <w:shd w:fill="FFFFFF" w:color="auto" w:val="clear"/>
              </w:rPr>
              <w:t>obligations,</w:t>
            </w:r>
            <w:r>
              <w:rPr>
                <w:color w:val="000000"/>
                <w:spacing w:val="-3"/>
                <w:sz w:val="18"/>
                <w:shd w:fill="FFFFFF" w:color="auto" w:val="clear"/>
              </w:rPr>
              <w:t> </w:t>
            </w:r>
            <w:r>
              <w:rPr>
                <w:color w:val="000000"/>
                <w:sz w:val="18"/>
                <w:shd w:fill="FFFFFF" w:color="auto" w:val="clear"/>
              </w:rPr>
              <w:t>your</w:t>
            </w:r>
            <w:r>
              <w:rPr>
                <w:color w:val="000000"/>
                <w:spacing w:val="-3"/>
                <w:sz w:val="18"/>
                <w:shd w:fill="FFFFFF" w:color="auto" w:val="clear"/>
              </w:rPr>
              <w:t> </w:t>
            </w:r>
            <w:r>
              <w:rPr>
                <w:color w:val="000000"/>
                <w:sz w:val="18"/>
                <w:shd w:fill="FFFFFF" w:color="auto" w:val="clear"/>
              </w:rPr>
              <w:t>family,</w:t>
            </w:r>
            <w:r>
              <w:rPr>
                <w:color w:val="000000"/>
                <w:spacing w:val="-3"/>
                <w:sz w:val="18"/>
                <w:shd w:fill="FFFFFF" w:color="auto" w:val="clear"/>
              </w:rPr>
              <w:t> </w:t>
            </w:r>
            <w:r>
              <w:rPr>
                <w:color w:val="000000"/>
                <w:sz w:val="18"/>
                <w:shd w:fill="FFFFFF" w:color="auto" w:val="clear"/>
              </w:rPr>
              <w:t>or</w:t>
            </w:r>
            <w:r>
              <w:rPr>
                <w:color w:val="000000"/>
                <w:spacing w:val="-3"/>
                <w:sz w:val="18"/>
                <w:shd w:fill="FFFFFF" w:color="auto" w:val="clear"/>
              </w:rPr>
              <w:t> </w:t>
            </w:r>
            <w:r>
              <w:rPr>
                <w:color w:val="000000"/>
                <w:sz w:val="18"/>
                <w:shd w:fill="FFFFFF" w:color="auto" w:val="clear"/>
              </w:rPr>
              <w:t>your</w:t>
            </w:r>
            <w:r>
              <w:rPr>
                <w:color w:val="000000"/>
                <w:spacing w:val="-3"/>
                <w:sz w:val="18"/>
                <w:shd w:fill="FFFFFF" w:color="auto" w:val="clear"/>
              </w:rPr>
              <w:t> </w:t>
            </w:r>
            <w:r>
              <w:rPr>
                <w:color w:val="000000"/>
                <w:sz w:val="18"/>
                <w:shd w:fill="FFFFFF" w:color="auto" w:val="clear"/>
              </w:rPr>
              <w:t>work</w:t>
            </w:r>
            <w:r>
              <w:rPr>
                <w:color w:val="000000"/>
                <w:spacing w:val="-3"/>
                <w:sz w:val="18"/>
                <w:shd w:fill="FFFFFF" w:color="auto" w:val="clear"/>
              </w:rPr>
              <w:t> </w:t>
            </w:r>
            <w:r>
              <w:rPr>
                <w:color w:val="000000"/>
                <w:sz w:val="18"/>
                <w:shd w:fill="FFFFFF" w:color="auto" w:val="clear"/>
              </w:rPr>
              <w:t>for</w:t>
            </w:r>
            <w:r>
              <w:rPr>
                <w:color w:val="000000"/>
                <w:spacing w:val="-3"/>
                <w:sz w:val="18"/>
                <w:shd w:fill="FFFFFF" w:color="auto" w:val="clear"/>
              </w:rPr>
              <w:t> </w:t>
            </w:r>
            <w:r>
              <w:rPr>
                <w:color w:val="000000"/>
                <w:sz w:val="18"/>
                <w:shd w:fill="FFFFFF" w:color="auto" w:val="clear"/>
              </w:rPr>
              <w:t>two</w:t>
            </w:r>
            <w:r>
              <w:rPr>
                <w:color w:val="000000"/>
                <w:spacing w:val="-3"/>
                <w:sz w:val="18"/>
                <w:shd w:fill="FFFFFF" w:color="auto" w:val="clear"/>
              </w:rPr>
              <w:t> </w:t>
            </w:r>
            <w:r>
              <w:rPr>
                <w:color w:val="000000"/>
                <w:sz w:val="18"/>
                <w:shd w:fill="FFFFFF" w:color="auto" w:val="clear"/>
              </w:rPr>
              <w:t>or</w:t>
            </w:r>
            <w:r>
              <w:rPr>
                <w:color w:val="000000"/>
                <w:spacing w:val="-3"/>
                <w:sz w:val="18"/>
                <w:shd w:fill="FFFFFF" w:color="auto" w:val="clear"/>
              </w:rPr>
              <w:t> </w:t>
            </w:r>
            <w:r>
              <w:rPr>
                <w:color w:val="000000"/>
                <w:sz w:val="18"/>
                <w:shd w:fill="FFFFFF" w:color="auto" w:val="clear"/>
              </w:rPr>
              <w:t>more</w:t>
            </w:r>
            <w:r>
              <w:rPr>
                <w:color w:val="000000"/>
                <w:spacing w:val="-3"/>
                <w:sz w:val="18"/>
                <w:shd w:fill="FFFFFF" w:color="auto" w:val="clear"/>
              </w:rPr>
              <w:t> </w:t>
            </w:r>
            <w:r>
              <w:rPr>
                <w:color w:val="000000"/>
                <w:sz w:val="18"/>
                <w:shd w:fill="FFFFFF" w:color="auto" w:val="clear"/>
              </w:rPr>
              <w:t>days</w:t>
            </w:r>
            <w:r>
              <w:rPr>
                <w:color w:val="000000"/>
                <w:spacing w:val="-3"/>
                <w:sz w:val="18"/>
                <w:shd w:fill="FFFFFF" w:color="auto" w:val="clear"/>
              </w:rPr>
              <w:t> </w:t>
            </w:r>
            <w:r>
              <w:rPr>
                <w:color w:val="000000"/>
                <w:sz w:val="18"/>
                <w:shd w:fill="FFFFFF" w:color="auto" w:val="clear"/>
              </w:rPr>
              <w:t>in</w:t>
            </w:r>
            <w:r>
              <w:rPr>
                <w:color w:val="000000"/>
                <w:spacing w:val="-3"/>
                <w:sz w:val="18"/>
                <w:shd w:fill="FFFFFF" w:color="auto" w:val="clear"/>
              </w:rPr>
              <w:t> </w:t>
            </w:r>
            <w:r>
              <w:rPr>
                <w:color w:val="000000"/>
                <w:sz w:val="18"/>
                <w:shd w:fill="FFFFFF" w:color="auto" w:val="clear"/>
              </w:rPr>
              <w:t>a</w:t>
            </w:r>
            <w:r>
              <w:rPr>
                <w:color w:val="000000"/>
                <w:spacing w:val="-3"/>
                <w:sz w:val="18"/>
                <w:shd w:fill="FFFFFF" w:color="auto" w:val="clear"/>
              </w:rPr>
              <w:t> </w:t>
            </w:r>
            <w:r>
              <w:rPr>
                <w:color w:val="000000"/>
                <w:sz w:val="18"/>
                <w:shd w:fill="FFFFFF" w:color="auto" w:val="clear"/>
              </w:rPr>
              <w:t>row</w:t>
            </w:r>
            <w:r>
              <w:rPr>
                <w:color w:val="000000"/>
                <w:spacing w:val="-3"/>
                <w:sz w:val="18"/>
                <w:shd w:fill="FFFFFF" w:color="auto" w:val="clear"/>
              </w:rPr>
              <w:t> </w:t>
            </w:r>
            <w:r>
              <w:rPr>
                <w:color w:val="000000"/>
                <w:sz w:val="18"/>
                <w:shd w:fill="FFFFFF" w:color="auto" w:val="clear"/>
              </w:rPr>
              <w:t>because</w:t>
            </w:r>
            <w:r>
              <w:rPr>
                <w:color w:val="000000"/>
                <w:spacing w:val="-3"/>
                <w:sz w:val="18"/>
                <w:shd w:fill="FFFFFF" w:color="auto" w:val="clear"/>
              </w:rPr>
              <w:t> </w:t>
            </w:r>
            <w:r>
              <w:rPr>
                <w:color w:val="000000"/>
                <w:sz w:val="18"/>
                <w:shd w:fill="FFFFFF" w:color="auto" w:val="clear"/>
              </w:rPr>
              <w:t>you</w:t>
            </w:r>
            <w:r>
              <w:rPr>
                <w:color w:val="000000"/>
                <w:spacing w:val="-3"/>
                <w:sz w:val="18"/>
                <w:shd w:fill="FFFFFF" w:color="auto" w:val="clear"/>
              </w:rPr>
              <w:t> </w:t>
            </w:r>
            <w:r>
              <w:rPr>
                <w:color w:val="000000"/>
                <w:sz w:val="18"/>
                <w:shd w:fill="FFFFFF" w:color="auto" w:val="clear"/>
              </w:rPr>
              <w:t>were</w:t>
            </w:r>
            <w:r>
              <w:rPr>
                <w:color w:val="000000"/>
                <w:spacing w:val="-3"/>
                <w:sz w:val="18"/>
                <w:shd w:fill="FFFFFF" w:color="auto" w:val="clear"/>
              </w:rPr>
              <w:t> </w:t>
            </w:r>
            <w:r>
              <w:rPr>
                <w:color w:val="000000"/>
                <w:spacing w:val="-3"/>
                <w:sz w:val="18"/>
              </w:rPr>
              <w:t> </w:t>
            </w:r>
            <w:r>
              <w:rPr>
                <w:color w:val="000000"/>
                <w:spacing w:val="-2"/>
                <w:sz w:val="18"/>
                <w:shd w:fill="FFFFFF" w:color="auto" w:val="clear"/>
              </w:rPr>
              <w:t>drinking?</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520" w:hRule="atLeast"/>
        </w:trPr>
        <w:tc>
          <w:tcPr>
            <w:tcW w:w="9089" w:type="dxa"/>
            <w:shd w:val="clear" w:color="auto" w:fill="CCCCCC"/>
          </w:tcPr>
          <w:p>
            <w:pPr>
              <w:pStyle w:val="TableParagraph"/>
              <w:spacing w:line="232" w:lineRule="auto" w:before="54"/>
              <w:ind w:left="74"/>
              <w:rPr>
                <w:sz w:val="18"/>
              </w:rPr>
            </w:pPr>
            <w:r>
              <w:rPr>
                <w:color w:val="000000"/>
                <w:sz w:val="18"/>
                <w:shd w:fill="FFFFFF" w:color="auto" w:val="clear"/>
              </w:rPr>
              <w:t>10.</w:t>
            </w:r>
            <w:r>
              <w:rPr>
                <w:color w:val="000000"/>
                <w:spacing w:val="-2"/>
                <w:sz w:val="18"/>
                <w:shd w:fill="FFFFFF" w:color="auto" w:val="clear"/>
              </w:rPr>
              <w:t> </w:t>
            </w:r>
            <w:r>
              <w:rPr>
                <w:color w:val="000000"/>
                <w:sz w:val="18"/>
                <w:shd w:fill="FFFFFF" w:color="auto" w:val="clear"/>
              </w:rPr>
              <w:t>Have</w:t>
            </w:r>
            <w:r>
              <w:rPr>
                <w:color w:val="000000"/>
                <w:spacing w:val="-2"/>
                <w:sz w:val="18"/>
                <w:shd w:fill="FFFFFF" w:color="auto" w:val="clear"/>
              </w:rPr>
              <w:t> </w:t>
            </w:r>
            <w:r>
              <w:rPr>
                <w:color w:val="000000"/>
                <w:sz w:val="18"/>
                <w:shd w:fill="FFFFFF" w:color="auto" w:val="clear"/>
              </w:rPr>
              <w:t>you</w:t>
            </w:r>
            <w:r>
              <w:rPr>
                <w:color w:val="000000"/>
                <w:spacing w:val="-2"/>
                <w:sz w:val="18"/>
                <w:shd w:fill="FFFFFF" w:color="auto" w:val="clear"/>
              </w:rPr>
              <w:t> </w:t>
            </w:r>
            <w:r>
              <w:rPr>
                <w:color w:val="000000"/>
                <w:sz w:val="18"/>
                <w:shd w:fill="FFFFFF" w:color="auto" w:val="clear"/>
              </w:rPr>
              <w:t>ever</w:t>
            </w:r>
            <w:r>
              <w:rPr>
                <w:color w:val="000000"/>
                <w:spacing w:val="-2"/>
                <w:sz w:val="18"/>
                <w:shd w:fill="FFFFFF" w:color="auto" w:val="clear"/>
              </w:rPr>
              <w:t> </w:t>
            </w:r>
            <w:r>
              <w:rPr>
                <w:color w:val="000000"/>
                <w:sz w:val="18"/>
                <w:shd w:fill="FFFFFF" w:color="auto" w:val="clear"/>
              </w:rPr>
              <w:t>gone</w:t>
            </w:r>
            <w:r>
              <w:rPr>
                <w:color w:val="000000"/>
                <w:spacing w:val="-2"/>
                <w:sz w:val="18"/>
                <w:shd w:fill="FFFFFF" w:color="auto" w:val="clear"/>
              </w:rPr>
              <w:t> </w:t>
            </w:r>
            <w:r>
              <w:rPr>
                <w:color w:val="000000"/>
                <w:sz w:val="18"/>
                <w:shd w:fill="FFFFFF" w:color="auto" w:val="clear"/>
              </w:rPr>
              <w:t>to</w:t>
            </w:r>
            <w:r>
              <w:rPr>
                <w:color w:val="000000"/>
                <w:spacing w:val="-2"/>
                <w:sz w:val="18"/>
                <w:shd w:fill="FFFFFF" w:color="auto" w:val="clear"/>
              </w:rPr>
              <w:t> </w:t>
            </w:r>
            <w:r>
              <w:rPr>
                <w:color w:val="000000"/>
                <w:sz w:val="18"/>
                <w:shd w:fill="FFFFFF" w:color="auto" w:val="clear"/>
              </w:rPr>
              <w:t>anyone</w:t>
            </w:r>
            <w:r>
              <w:rPr>
                <w:color w:val="000000"/>
                <w:spacing w:val="-2"/>
                <w:sz w:val="18"/>
                <w:shd w:fill="FFFFFF" w:color="auto" w:val="clear"/>
              </w:rPr>
              <w:t> </w:t>
            </w:r>
            <w:r>
              <w:rPr>
                <w:color w:val="000000"/>
                <w:sz w:val="18"/>
                <w:shd w:fill="FFFFFF" w:color="auto" w:val="clear"/>
              </w:rPr>
              <w:t>for</w:t>
            </w:r>
            <w:r>
              <w:rPr>
                <w:color w:val="000000"/>
                <w:spacing w:val="-2"/>
                <w:sz w:val="18"/>
                <w:shd w:fill="FFFFFF" w:color="auto" w:val="clear"/>
              </w:rPr>
              <w:t> </w:t>
            </w:r>
            <w:r>
              <w:rPr>
                <w:color w:val="000000"/>
                <w:sz w:val="18"/>
                <w:shd w:fill="FFFFFF" w:color="auto" w:val="clear"/>
              </w:rPr>
              <w:t>help</w:t>
            </w:r>
            <w:r>
              <w:rPr>
                <w:color w:val="000000"/>
                <w:spacing w:val="-2"/>
                <w:sz w:val="18"/>
                <w:shd w:fill="FFFFFF" w:color="auto" w:val="clear"/>
              </w:rPr>
              <w:t> </w:t>
            </w:r>
            <w:r>
              <w:rPr>
                <w:color w:val="000000"/>
                <w:sz w:val="18"/>
                <w:shd w:fill="FFFFFF" w:color="auto" w:val="clear"/>
              </w:rPr>
              <w:t>about</w:t>
            </w:r>
            <w:r>
              <w:rPr>
                <w:color w:val="000000"/>
                <w:spacing w:val="-2"/>
                <w:sz w:val="18"/>
                <w:shd w:fill="FFFFFF" w:color="auto" w:val="clear"/>
              </w:rPr>
              <w:t> </w:t>
            </w:r>
            <w:r>
              <w:rPr>
                <w:color w:val="000000"/>
                <w:sz w:val="18"/>
                <w:shd w:fill="FFFFFF" w:color="auto" w:val="clear"/>
              </w:rPr>
              <w:t>your</w:t>
            </w:r>
            <w:r>
              <w:rPr>
                <w:color w:val="000000"/>
                <w:spacing w:val="-2"/>
                <w:sz w:val="18"/>
                <w:shd w:fill="FFFFFF" w:color="auto" w:val="clear"/>
              </w:rPr>
              <w:t> </w:t>
            </w:r>
            <w:r>
              <w:rPr>
                <w:color w:val="000000"/>
                <w:sz w:val="18"/>
                <w:shd w:fill="FFFFFF" w:color="auto" w:val="clear"/>
              </w:rPr>
              <w:t>drinking?</w:t>
            </w:r>
            <w:r>
              <w:rPr>
                <w:color w:val="000000"/>
                <w:spacing w:val="-2"/>
                <w:sz w:val="18"/>
                <w:shd w:fill="FFFFFF" w:color="auto" w:val="clear"/>
              </w:rPr>
              <w:t> </w:t>
            </w:r>
            <w:r>
              <w:rPr>
                <w:color w:val="000000"/>
                <w:sz w:val="18"/>
                <w:shd w:fill="FFFFFF" w:color="auto" w:val="clear"/>
              </w:rPr>
              <w:t>If</w:t>
            </w:r>
            <w:r>
              <w:rPr>
                <w:color w:val="000000"/>
                <w:spacing w:val="-9"/>
                <w:sz w:val="18"/>
                <w:shd w:fill="FFFFFF" w:color="auto" w:val="clear"/>
              </w:rPr>
              <w:t> </w:t>
            </w:r>
            <w:r>
              <w:rPr>
                <w:color w:val="000000"/>
                <w:sz w:val="18"/>
                <w:shd w:fill="FFFFFF" w:color="auto" w:val="clear"/>
              </w:rPr>
              <w:t>YES:</w:t>
            </w:r>
            <w:r>
              <w:rPr>
                <w:color w:val="000000"/>
                <w:spacing w:val="-2"/>
                <w:sz w:val="18"/>
                <w:shd w:fill="FFFFFF" w:color="auto" w:val="clear"/>
              </w:rPr>
              <w:t> </w:t>
            </w:r>
            <w:r>
              <w:rPr>
                <w:color w:val="000000"/>
                <w:sz w:val="18"/>
                <w:shd w:fill="FFFFFF" w:color="auto" w:val="clear"/>
              </w:rPr>
              <w:t>was</w:t>
            </w:r>
            <w:r>
              <w:rPr>
                <w:color w:val="000000"/>
                <w:spacing w:val="-2"/>
                <w:sz w:val="18"/>
                <w:shd w:fill="FFFFFF" w:color="auto" w:val="clear"/>
              </w:rPr>
              <w:t> </w:t>
            </w:r>
            <w:r>
              <w:rPr>
                <w:color w:val="000000"/>
                <w:sz w:val="18"/>
                <w:shd w:fill="FFFFFF" w:color="auto" w:val="clear"/>
              </w:rPr>
              <w:t>this</w:t>
            </w:r>
            <w:r>
              <w:rPr>
                <w:color w:val="000000"/>
                <w:spacing w:val="-2"/>
                <w:sz w:val="18"/>
                <w:shd w:fill="FFFFFF" w:color="auto" w:val="clear"/>
              </w:rPr>
              <w:t> </w:t>
            </w:r>
            <w:r>
              <w:rPr>
                <w:color w:val="000000"/>
                <w:sz w:val="18"/>
                <w:shd w:fill="FFFFFF" w:color="auto" w:val="clear"/>
              </w:rPr>
              <w:t>other</w:t>
            </w:r>
            <w:r>
              <w:rPr>
                <w:color w:val="000000"/>
                <w:spacing w:val="-2"/>
                <w:sz w:val="18"/>
                <w:shd w:fill="FFFFFF" w:color="auto" w:val="clear"/>
              </w:rPr>
              <w:t> </w:t>
            </w:r>
            <w:r>
              <w:rPr>
                <w:color w:val="000000"/>
                <w:sz w:val="18"/>
                <w:shd w:fill="FFFFFF" w:color="auto" w:val="clear"/>
              </w:rPr>
              <w:t>than</w:t>
            </w:r>
            <w:r>
              <w:rPr>
                <w:color w:val="000000"/>
                <w:spacing w:val="-12"/>
                <w:sz w:val="18"/>
                <w:shd w:fill="FFFFFF" w:color="auto" w:val="clear"/>
              </w:rPr>
              <w:t> </w:t>
            </w:r>
            <w:r>
              <w:rPr>
                <w:color w:val="000000"/>
                <w:sz w:val="18"/>
                <w:shd w:fill="FFFFFF" w:color="auto" w:val="clear"/>
              </w:rPr>
              <w:t>Alcoholics</w:t>
            </w:r>
            <w:r>
              <w:rPr>
                <w:color w:val="000000"/>
                <w:spacing w:val="-11"/>
                <w:sz w:val="18"/>
                <w:shd w:fill="FFFFFF" w:color="auto" w:val="clear"/>
              </w:rPr>
              <w:t> </w:t>
            </w:r>
            <w:r>
              <w:rPr>
                <w:color w:val="000000"/>
                <w:sz w:val="18"/>
                <w:shd w:fill="FFFFFF" w:color="auto" w:val="clear"/>
              </w:rPr>
              <w:t>Anonymous</w:t>
            </w:r>
            <w:r>
              <w:rPr>
                <w:color w:val="000000"/>
                <w:spacing w:val="-2"/>
                <w:sz w:val="18"/>
                <w:shd w:fill="FFFFFF" w:color="auto" w:val="clear"/>
              </w:rPr>
              <w:t> </w:t>
            </w:r>
            <w:r>
              <w:rPr>
                <w:color w:val="000000"/>
                <w:sz w:val="18"/>
                <w:shd w:fill="FFFFFF" w:color="auto" w:val="clear"/>
              </w:rPr>
              <w:t>or</w:t>
            </w:r>
            <w:r>
              <w:rPr>
                <w:color w:val="000000"/>
                <w:spacing w:val="-2"/>
                <w:sz w:val="18"/>
                <w:shd w:fill="FFFFFF" w:color="auto" w:val="clear"/>
              </w:rPr>
              <w:t> </w:t>
            </w:r>
            <w:r>
              <w:rPr>
                <w:color w:val="000000"/>
                <w:sz w:val="18"/>
                <w:shd w:fill="FFFFFF" w:color="auto" w:val="clear"/>
              </w:rPr>
              <w:t>a</w:t>
            </w:r>
            <w:r>
              <w:rPr>
                <w:color w:val="000000"/>
                <w:spacing w:val="-3"/>
                <w:sz w:val="18"/>
                <w:shd w:fill="FFFFFF" w:color="auto" w:val="clear"/>
              </w:rPr>
              <w:t> </w:t>
            </w:r>
            <w:r>
              <w:rPr>
                <w:color w:val="000000"/>
                <w:spacing w:val="-3"/>
                <w:sz w:val="18"/>
              </w:rPr>
              <w:t> </w:t>
            </w:r>
            <w:r>
              <w:rPr>
                <w:color w:val="000000"/>
                <w:sz w:val="18"/>
                <w:shd w:fill="FFFFFF" w:color="auto" w:val="clear"/>
              </w:rPr>
              <w:t>hospital? (If YES, code as YES; if NO, code as NO)</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720" w:hRule="atLeast"/>
        </w:trPr>
        <w:tc>
          <w:tcPr>
            <w:tcW w:w="9089" w:type="dxa"/>
            <w:shd w:val="clear" w:color="auto" w:fill="CCCCCC"/>
          </w:tcPr>
          <w:p>
            <w:pPr>
              <w:pStyle w:val="TableParagraph"/>
              <w:spacing w:line="232" w:lineRule="auto" w:before="54"/>
              <w:ind w:left="74" w:right="90"/>
              <w:rPr>
                <w:sz w:val="18"/>
              </w:rPr>
            </w:pPr>
            <w:r>
              <w:rPr>
                <w:color w:val="000000"/>
                <w:sz w:val="18"/>
                <w:shd w:fill="FFFFFF" w:color="auto" w:val="clear"/>
              </w:rPr>
              <w:t>11. Have you ever been in a hospital because of drinking? If</w:t>
            </w:r>
            <w:r>
              <w:rPr>
                <w:color w:val="000000"/>
                <w:spacing w:val="-4"/>
                <w:sz w:val="18"/>
                <w:shd w:fill="FFFFFF" w:color="auto" w:val="clear"/>
              </w:rPr>
              <w:t> </w:t>
            </w:r>
            <w:r>
              <w:rPr>
                <w:color w:val="000000"/>
                <w:sz w:val="18"/>
                <w:shd w:fill="FFFFFF" w:color="auto" w:val="clear"/>
              </w:rPr>
              <w:t>YES:</w:t>
            </w:r>
            <w:r>
              <w:rPr>
                <w:color w:val="000000"/>
                <w:spacing w:val="-1"/>
                <w:sz w:val="18"/>
                <w:shd w:fill="FFFFFF" w:color="auto" w:val="clear"/>
              </w:rPr>
              <w:t> </w:t>
            </w:r>
            <w:r>
              <w:rPr>
                <w:color w:val="000000"/>
                <w:sz w:val="18"/>
                <w:shd w:fill="FFFFFF" w:color="auto" w:val="clear"/>
              </w:rPr>
              <w:t>Was this for (a) detox; (b) alcoholism treatment; (c) </w:t>
            </w:r>
            <w:r>
              <w:rPr>
                <w:color w:val="000000"/>
                <w:sz w:val="18"/>
              </w:rPr>
              <w:t> </w:t>
            </w:r>
            <w:r>
              <w:rPr>
                <w:color w:val="000000"/>
                <w:sz w:val="18"/>
                <w:shd w:fill="FFFFFF" w:color="auto" w:val="clear"/>
              </w:rPr>
              <w:t>alcohol-related</w:t>
            </w:r>
            <w:r>
              <w:rPr>
                <w:color w:val="000000"/>
                <w:spacing w:val="-3"/>
                <w:sz w:val="18"/>
                <w:shd w:fill="FFFFFF" w:color="auto" w:val="clear"/>
              </w:rPr>
              <w:t> </w:t>
            </w:r>
            <w:r>
              <w:rPr>
                <w:color w:val="000000"/>
                <w:sz w:val="18"/>
                <w:shd w:fill="FFFFFF" w:color="auto" w:val="clear"/>
              </w:rPr>
              <w:t>injuries</w:t>
            </w:r>
            <w:r>
              <w:rPr>
                <w:color w:val="000000"/>
                <w:spacing w:val="-3"/>
                <w:sz w:val="18"/>
                <w:shd w:fill="FFFFFF" w:color="auto" w:val="clear"/>
              </w:rPr>
              <w:t> </w:t>
            </w:r>
            <w:r>
              <w:rPr>
                <w:color w:val="000000"/>
                <w:sz w:val="18"/>
                <w:shd w:fill="FFFFFF" w:color="auto" w:val="clear"/>
              </w:rPr>
              <w:t>or</w:t>
            </w:r>
            <w:r>
              <w:rPr>
                <w:color w:val="000000"/>
                <w:spacing w:val="-3"/>
                <w:sz w:val="18"/>
                <w:shd w:fill="FFFFFF" w:color="auto" w:val="clear"/>
              </w:rPr>
              <w:t> </w:t>
            </w:r>
            <w:r>
              <w:rPr>
                <w:color w:val="000000"/>
                <w:sz w:val="18"/>
                <w:shd w:fill="FFFFFF" w:color="auto" w:val="clear"/>
              </w:rPr>
              <w:t>medical</w:t>
            </w:r>
            <w:r>
              <w:rPr>
                <w:color w:val="000000"/>
                <w:spacing w:val="-3"/>
                <w:sz w:val="18"/>
                <w:shd w:fill="FFFFFF" w:color="auto" w:val="clear"/>
              </w:rPr>
              <w:t> </w:t>
            </w:r>
            <w:r>
              <w:rPr>
                <w:color w:val="000000"/>
                <w:sz w:val="18"/>
                <w:shd w:fill="FFFFFF" w:color="auto" w:val="clear"/>
              </w:rPr>
              <w:t>problems,</w:t>
            </w:r>
            <w:r>
              <w:rPr>
                <w:color w:val="000000"/>
                <w:spacing w:val="-3"/>
                <w:sz w:val="18"/>
                <w:shd w:fill="FFFFFF" w:color="auto" w:val="clear"/>
              </w:rPr>
              <w:t> </w:t>
            </w:r>
            <w:r>
              <w:rPr>
                <w:color w:val="000000"/>
                <w:sz w:val="18"/>
                <w:shd w:fill="FFFFFF" w:color="auto" w:val="clear"/>
              </w:rPr>
              <w:t>e.g.,</w:t>
            </w:r>
            <w:r>
              <w:rPr>
                <w:color w:val="000000"/>
                <w:spacing w:val="-3"/>
                <w:sz w:val="18"/>
                <w:shd w:fill="FFFFFF" w:color="auto" w:val="clear"/>
              </w:rPr>
              <w:t> </w:t>
            </w:r>
            <w:r>
              <w:rPr>
                <w:color w:val="000000"/>
                <w:sz w:val="18"/>
                <w:shd w:fill="FFFFFF" w:color="auto" w:val="clear"/>
              </w:rPr>
              <w:t>cirrhosis</w:t>
            </w:r>
            <w:r>
              <w:rPr>
                <w:color w:val="000000"/>
                <w:spacing w:val="-3"/>
                <w:sz w:val="18"/>
                <w:shd w:fill="FFFFFF" w:color="auto" w:val="clear"/>
              </w:rPr>
              <w:t> </w:t>
            </w:r>
            <w:r>
              <w:rPr>
                <w:color w:val="000000"/>
                <w:sz w:val="18"/>
                <w:shd w:fill="FFFFFF" w:color="auto" w:val="clear"/>
              </w:rPr>
              <w:t>or</w:t>
            </w:r>
            <w:r>
              <w:rPr>
                <w:color w:val="000000"/>
                <w:spacing w:val="-3"/>
                <w:sz w:val="18"/>
                <w:shd w:fill="FFFFFF" w:color="auto" w:val="clear"/>
              </w:rPr>
              <w:t> </w:t>
            </w:r>
            <w:r>
              <w:rPr>
                <w:color w:val="000000"/>
                <w:sz w:val="18"/>
                <w:shd w:fill="FFFFFF" w:color="auto" w:val="clear"/>
              </w:rPr>
              <w:t>physical</w:t>
            </w:r>
            <w:r>
              <w:rPr>
                <w:color w:val="000000"/>
                <w:spacing w:val="-3"/>
                <w:sz w:val="18"/>
                <w:shd w:fill="FFFFFF" w:color="auto" w:val="clear"/>
              </w:rPr>
              <w:t> </w:t>
            </w:r>
            <w:r>
              <w:rPr>
                <w:color w:val="000000"/>
                <w:sz w:val="18"/>
                <w:shd w:fill="FFFFFF" w:color="auto" w:val="clear"/>
              </w:rPr>
              <w:t>injury</w:t>
            </w:r>
            <w:r>
              <w:rPr>
                <w:color w:val="000000"/>
                <w:spacing w:val="-3"/>
                <w:sz w:val="18"/>
                <w:shd w:fill="FFFFFF" w:color="auto" w:val="clear"/>
              </w:rPr>
              <w:t> </w:t>
            </w:r>
            <w:r>
              <w:rPr>
                <w:color w:val="000000"/>
                <w:sz w:val="18"/>
                <w:shd w:fill="FFFFFF" w:color="auto" w:val="clear"/>
              </w:rPr>
              <w:t>incurred</w:t>
            </w:r>
            <w:r>
              <w:rPr>
                <w:color w:val="000000"/>
                <w:spacing w:val="-3"/>
                <w:sz w:val="18"/>
                <w:shd w:fill="FFFFFF" w:color="auto" w:val="clear"/>
              </w:rPr>
              <w:t> </w:t>
            </w:r>
            <w:r>
              <w:rPr>
                <w:color w:val="000000"/>
                <w:sz w:val="18"/>
                <w:shd w:fill="FFFFFF" w:color="auto" w:val="clear"/>
              </w:rPr>
              <w:t>while</w:t>
            </w:r>
            <w:r>
              <w:rPr>
                <w:color w:val="000000"/>
                <w:spacing w:val="-3"/>
                <w:sz w:val="18"/>
                <w:shd w:fill="FFFFFF" w:color="auto" w:val="clear"/>
              </w:rPr>
              <w:t> </w:t>
            </w:r>
            <w:r>
              <w:rPr>
                <w:color w:val="000000"/>
                <w:sz w:val="18"/>
                <w:shd w:fill="FFFFFF" w:color="auto" w:val="clear"/>
              </w:rPr>
              <w:t>under</w:t>
            </w:r>
            <w:r>
              <w:rPr>
                <w:color w:val="000000"/>
                <w:spacing w:val="-3"/>
                <w:sz w:val="18"/>
                <w:shd w:fill="FFFFFF" w:color="auto" w:val="clear"/>
              </w:rPr>
              <w:t> </w:t>
            </w:r>
            <w:r>
              <w:rPr>
                <w:color w:val="000000"/>
                <w:sz w:val="18"/>
                <w:shd w:fill="FFFFFF" w:color="auto" w:val="clear"/>
              </w:rPr>
              <w:t>the</w:t>
            </w:r>
            <w:r>
              <w:rPr>
                <w:color w:val="000000"/>
                <w:spacing w:val="-3"/>
                <w:sz w:val="18"/>
                <w:shd w:fill="FFFFFF" w:color="auto" w:val="clear"/>
              </w:rPr>
              <w:t> </w:t>
            </w:r>
            <w:r>
              <w:rPr>
                <w:color w:val="000000"/>
                <w:sz w:val="18"/>
                <w:shd w:fill="FFFFFF" w:color="auto" w:val="clear"/>
              </w:rPr>
              <w:t>influence</w:t>
            </w:r>
            <w:r>
              <w:rPr>
                <w:color w:val="000000"/>
                <w:spacing w:val="-3"/>
                <w:sz w:val="18"/>
                <w:shd w:fill="FFFFFF" w:color="auto" w:val="clear"/>
              </w:rPr>
              <w:t> </w:t>
            </w:r>
            <w:r>
              <w:rPr>
                <w:color w:val="000000"/>
                <w:sz w:val="18"/>
                <w:shd w:fill="FFFFFF" w:color="auto" w:val="clear"/>
              </w:rPr>
              <w:t>of</w:t>
            </w:r>
            <w:r>
              <w:rPr>
                <w:color w:val="000000"/>
                <w:spacing w:val="-3"/>
                <w:sz w:val="18"/>
                <w:shd w:fill="FFFFFF" w:color="auto" w:val="clear"/>
              </w:rPr>
              <w:t> </w:t>
            </w:r>
            <w:r>
              <w:rPr>
                <w:color w:val="000000"/>
                <w:sz w:val="18"/>
                <w:shd w:fill="FFFFFF" w:color="auto" w:val="clear"/>
              </w:rPr>
              <w:t>alcohol</w:t>
            </w:r>
            <w:r>
              <w:rPr>
                <w:color w:val="000000"/>
                <w:spacing w:val="-4"/>
                <w:sz w:val="18"/>
                <w:shd w:fill="FFFFFF" w:color="auto" w:val="clear"/>
              </w:rPr>
              <w:t> </w:t>
            </w:r>
            <w:r>
              <w:rPr>
                <w:color w:val="000000"/>
                <w:spacing w:val="-4"/>
                <w:sz w:val="18"/>
              </w:rPr>
              <w:t> </w:t>
            </w:r>
            <w:r>
              <w:rPr>
                <w:color w:val="000000"/>
                <w:sz w:val="18"/>
                <w:shd w:fill="FFFFFF" w:color="auto" w:val="clear"/>
              </w:rPr>
              <w:t>(car accident, fight, etc.)?</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520" w:hRule="atLeast"/>
        </w:trPr>
        <w:tc>
          <w:tcPr>
            <w:tcW w:w="9089" w:type="dxa"/>
            <w:shd w:val="clear" w:color="auto" w:fill="CCCCCC"/>
          </w:tcPr>
          <w:p>
            <w:pPr>
              <w:pStyle w:val="TableParagraph"/>
              <w:spacing w:line="232" w:lineRule="auto" w:before="54"/>
              <w:ind w:left="74"/>
              <w:rPr>
                <w:sz w:val="18"/>
              </w:rPr>
            </w:pPr>
            <w:r>
              <w:rPr>
                <w:color w:val="000000"/>
                <w:sz w:val="18"/>
                <w:shd w:fill="FFFFFF" w:color="auto" w:val="clear"/>
              </w:rPr>
              <w:t>12.</w:t>
            </w:r>
            <w:r>
              <w:rPr>
                <w:color w:val="000000"/>
                <w:spacing w:val="-2"/>
                <w:sz w:val="18"/>
                <w:shd w:fill="FFFFFF" w:color="auto" w:val="clear"/>
              </w:rPr>
              <w:t> </w:t>
            </w:r>
            <w:r>
              <w:rPr>
                <w:color w:val="000000"/>
                <w:sz w:val="18"/>
                <w:shd w:fill="FFFFFF" w:color="auto" w:val="clear"/>
              </w:rPr>
              <w:t>Have</w:t>
            </w:r>
            <w:r>
              <w:rPr>
                <w:color w:val="000000"/>
                <w:spacing w:val="-2"/>
                <w:sz w:val="18"/>
                <w:shd w:fill="FFFFFF" w:color="auto" w:val="clear"/>
              </w:rPr>
              <w:t> </w:t>
            </w:r>
            <w:r>
              <w:rPr>
                <w:color w:val="000000"/>
                <w:sz w:val="18"/>
                <w:shd w:fill="FFFFFF" w:color="auto" w:val="clear"/>
              </w:rPr>
              <w:t>you</w:t>
            </w:r>
            <w:r>
              <w:rPr>
                <w:color w:val="000000"/>
                <w:spacing w:val="-2"/>
                <w:sz w:val="18"/>
                <w:shd w:fill="FFFFFF" w:color="auto" w:val="clear"/>
              </w:rPr>
              <w:t> </w:t>
            </w:r>
            <w:r>
              <w:rPr>
                <w:color w:val="000000"/>
                <w:sz w:val="18"/>
                <w:shd w:fill="FFFFFF" w:color="auto" w:val="clear"/>
              </w:rPr>
              <w:t>ever</w:t>
            </w:r>
            <w:r>
              <w:rPr>
                <w:color w:val="000000"/>
                <w:spacing w:val="-2"/>
                <w:sz w:val="18"/>
                <w:shd w:fill="FFFFFF" w:color="auto" w:val="clear"/>
              </w:rPr>
              <w:t> </w:t>
            </w:r>
            <w:r>
              <w:rPr>
                <w:color w:val="000000"/>
                <w:sz w:val="18"/>
                <w:shd w:fill="FFFFFF" w:color="auto" w:val="clear"/>
              </w:rPr>
              <w:t>been</w:t>
            </w:r>
            <w:r>
              <w:rPr>
                <w:color w:val="000000"/>
                <w:spacing w:val="-2"/>
                <w:sz w:val="18"/>
                <w:shd w:fill="FFFFFF" w:color="auto" w:val="clear"/>
              </w:rPr>
              <w:t> </w:t>
            </w:r>
            <w:r>
              <w:rPr>
                <w:color w:val="000000"/>
                <w:sz w:val="18"/>
                <w:shd w:fill="FFFFFF" w:color="auto" w:val="clear"/>
              </w:rPr>
              <w:t>arrested</w:t>
            </w:r>
            <w:r>
              <w:rPr>
                <w:color w:val="000000"/>
                <w:spacing w:val="-2"/>
                <w:sz w:val="18"/>
                <w:shd w:fill="FFFFFF" w:color="auto" w:val="clear"/>
              </w:rPr>
              <w:t> </w:t>
            </w:r>
            <w:r>
              <w:rPr>
                <w:color w:val="000000"/>
                <w:sz w:val="18"/>
                <w:shd w:fill="FFFFFF" w:color="auto" w:val="clear"/>
              </w:rPr>
              <w:t>for</w:t>
            </w:r>
            <w:r>
              <w:rPr>
                <w:color w:val="000000"/>
                <w:spacing w:val="-2"/>
                <w:sz w:val="18"/>
                <w:shd w:fill="FFFFFF" w:color="auto" w:val="clear"/>
              </w:rPr>
              <w:t> </w:t>
            </w:r>
            <w:r>
              <w:rPr>
                <w:color w:val="000000"/>
                <w:sz w:val="18"/>
                <w:shd w:fill="FFFFFF" w:color="auto" w:val="clear"/>
              </w:rPr>
              <w:t>drunken</w:t>
            </w:r>
            <w:r>
              <w:rPr>
                <w:color w:val="000000"/>
                <w:spacing w:val="-2"/>
                <w:sz w:val="18"/>
                <w:shd w:fill="FFFFFF" w:color="auto" w:val="clear"/>
              </w:rPr>
              <w:t> </w:t>
            </w:r>
            <w:r>
              <w:rPr>
                <w:color w:val="000000"/>
                <w:sz w:val="18"/>
                <w:shd w:fill="FFFFFF" w:color="auto" w:val="clear"/>
              </w:rPr>
              <w:t>driving,</w:t>
            </w:r>
            <w:r>
              <w:rPr>
                <w:color w:val="000000"/>
                <w:spacing w:val="-2"/>
                <w:sz w:val="18"/>
                <w:shd w:fill="FFFFFF" w:color="auto" w:val="clear"/>
              </w:rPr>
              <w:t> </w:t>
            </w:r>
            <w:r>
              <w:rPr>
                <w:color w:val="000000"/>
                <w:sz w:val="18"/>
                <w:shd w:fill="FFFFFF" w:color="auto" w:val="clear"/>
              </w:rPr>
              <w:t>driving</w:t>
            </w:r>
            <w:r>
              <w:rPr>
                <w:color w:val="000000"/>
                <w:spacing w:val="-2"/>
                <w:sz w:val="18"/>
                <w:shd w:fill="FFFFFF" w:color="auto" w:val="clear"/>
              </w:rPr>
              <w:t> </w:t>
            </w:r>
            <w:r>
              <w:rPr>
                <w:color w:val="000000"/>
                <w:sz w:val="18"/>
                <w:shd w:fill="FFFFFF" w:color="auto" w:val="clear"/>
              </w:rPr>
              <w:t>while</w:t>
            </w:r>
            <w:r>
              <w:rPr>
                <w:color w:val="000000"/>
                <w:spacing w:val="-2"/>
                <w:sz w:val="18"/>
                <w:shd w:fill="FFFFFF" w:color="auto" w:val="clear"/>
              </w:rPr>
              <w:t> </w:t>
            </w:r>
            <w:r>
              <w:rPr>
                <w:color w:val="000000"/>
                <w:sz w:val="18"/>
                <w:shd w:fill="FFFFFF" w:color="auto" w:val="clear"/>
              </w:rPr>
              <w:t>intoxicated,</w:t>
            </w:r>
            <w:r>
              <w:rPr>
                <w:color w:val="000000"/>
                <w:spacing w:val="-2"/>
                <w:sz w:val="18"/>
                <w:shd w:fill="FFFFFF" w:color="auto" w:val="clear"/>
              </w:rPr>
              <w:t> </w:t>
            </w:r>
            <w:r>
              <w:rPr>
                <w:color w:val="000000"/>
                <w:sz w:val="18"/>
                <w:shd w:fill="FFFFFF" w:color="auto" w:val="clear"/>
              </w:rPr>
              <w:t>or</w:t>
            </w:r>
            <w:r>
              <w:rPr>
                <w:color w:val="000000"/>
                <w:spacing w:val="-2"/>
                <w:sz w:val="18"/>
                <w:shd w:fill="FFFFFF" w:color="auto" w:val="clear"/>
              </w:rPr>
              <w:t> </w:t>
            </w:r>
            <w:r>
              <w:rPr>
                <w:color w:val="000000"/>
                <w:sz w:val="18"/>
                <w:shd w:fill="FFFFFF" w:color="auto" w:val="clear"/>
              </w:rPr>
              <w:t>driving</w:t>
            </w:r>
            <w:r>
              <w:rPr>
                <w:color w:val="000000"/>
                <w:spacing w:val="-2"/>
                <w:sz w:val="18"/>
                <w:shd w:fill="FFFFFF" w:color="auto" w:val="clear"/>
              </w:rPr>
              <w:t> </w:t>
            </w:r>
            <w:r>
              <w:rPr>
                <w:color w:val="000000"/>
                <w:sz w:val="18"/>
                <w:shd w:fill="FFFFFF" w:color="auto" w:val="clear"/>
              </w:rPr>
              <w:t>under</w:t>
            </w:r>
            <w:r>
              <w:rPr>
                <w:color w:val="000000"/>
                <w:spacing w:val="-2"/>
                <w:sz w:val="18"/>
                <w:shd w:fill="FFFFFF" w:color="auto" w:val="clear"/>
              </w:rPr>
              <w:t> </w:t>
            </w:r>
            <w:r>
              <w:rPr>
                <w:color w:val="000000"/>
                <w:sz w:val="18"/>
                <w:shd w:fill="FFFFFF" w:color="auto" w:val="clear"/>
              </w:rPr>
              <w:t>the</w:t>
            </w:r>
            <w:r>
              <w:rPr>
                <w:color w:val="000000"/>
                <w:spacing w:val="-2"/>
                <w:sz w:val="18"/>
                <w:shd w:fill="FFFFFF" w:color="auto" w:val="clear"/>
              </w:rPr>
              <w:t> </w:t>
            </w:r>
            <w:r>
              <w:rPr>
                <w:color w:val="000000"/>
                <w:sz w:val="18"/>
                <w:shd w:fill="FFFFFF" w:color="auto" w:val="clear"/>
              </w:rPr>
              <w:t>influence</w:t>
            </w:r>
            <w:r>
              <w:rPr>
                <w:color w:val="000000"/>
                <w:spacing w:val="-2"/>
                <w:sz w:val="18"/>
                <w:shd w:fill="FFFFFF" w:color="auto" w:val="clear"/>
              </w:rPr>
              <w:t> </w:t>
            </w:r>
            <w:r>
              <w:rPr>
                <w:color w:val="000000"/>
                <w:sz w:val="18"/>
                <w:shd w:fill="FFFFFF" w:color="auto" w:val="clear"/>
              </w:rPr>
              <w:t>of</w:t>
            </w:r>
            <w:r>
              <w:rPr>
                <w:color w:val="000000"/>
                <w:spacing w:val="-2"/>
                <w:sz w:val="18"/>
                <w:shd w:fill="FFFFFF" w:color="auto" w:val="clear"/>
              </w:rPr>
              <w:t> </w:t>
            </w:r>
            <w:r>
              <w:rPr>
                <w:color w:val="000000"/>
                <w:sz w:val="18"/>
                <w:shd w:fill="FFFFFF" w:color="auto" w:val="clear"/>
              </w:rPr>
              <w:t>alcoholic</w:t>
            </w:r>
            <w:r>
              <w:rPr>
                <w:color w:val="000000"/>
                <w:spacing w:val="-3"/>
                <w:sz w:val="18"/>
                <w:shd w:fill="FFFFFF" w:color="auto" w:val="clear"/>
              </w:rPr>
              <w:t> </w:t>
            </w:r>
            <w:r>
              <w:rPr>
                <w:color w:val="000000"/>
                <w:spacing w:val="-3"/>
                <w:sz w:val="18"/>
              </w:rPr>
              <w:t> </w:t>
            </w:r>
            <w:r>
              <w:rPr>
                <w:color w:val="000000"/>
                <w:spacing w:val="-2"/>
                <w:sz w:val="18"/>
                <w:shd w:fill="FFFFFF" w:color="auto" w:val="clear"/>
              </w:rPr>
              <w:t>beverages?</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r>
        <w:trPr>
          <w:trHeight w:val="413" w:hRule="atLeast"/>
        </w:trPr>
        <w:tc>
          <w:tcPr>
            <w:tcW w:w="9089" w:type="dxa"/>
            <w:shd w:val="clear" w:color="auto" w:fill="CCCCCC"/>
          </w:tcPr>
          <w:p>
            <w:pPr>
              <w:pStyle w:val="TableParagraph"/>
              <w:spacing w:before="49"/>
              <w:ind w:left="74"/>
              <w:rPr>
                <w:sz w:val="18"/>
              </w:rPr>
            </w:pPr>
            <w:r>
              <w:rPr>
                <w:color w:val="000000"/>
                <w:sz w:val="18"/>
                <w:shd w:fill="FFFFFF" w:color="auto" w:val="clear"/>
              </w:rPr>
              <w:t>13.</w:t>
            </w:r>
            <w:r>
              <w:rPr>
                <w:color w:val="000000"/>
                <w:spacing w:val="-1"/>
                <w:sz w:val="18"/>
                <w:shd w:fill="FFFFFF" w:color="auto" w:val="clear"/>
              </w:rPr>
              <w:t> </w:t>
            </w:r>
            <w:r>
              <w:rPr>
                <w:color w:val="000000"/>
                <w:sz w:val="18"/>
                <w:shd w:fill="FFFFFF" w:color="auto" w:val="clear"/>
              </w:rPr>
              <w:t>Have you ever</w:t>
            </w:r>
            <w:r>
              <w:rPr>
                <w:color w:val="000000"/>
                <w:spacing w:val="-1"/>
                <w:sz w:val="18"/>
                <w:shd w:fill="FFFFFF" w:color="auto" w:val="clear"/>
              </w:rPr>
              <w:t> </w:t>
            </w:r>
            <w:r>
              <w:rPr>
                <w:color w:val="000000"/>
                <w:sz w:val="18"/>
                <w:shd w:fill="FFFFFF" w:color="auto" w:val="clear"/>
              </w:rPr>
              <w:t>been arrested, even</w:t>
            </w:r>
            <w:r>
              <w:rPr>
                <w:color w:val="000000"/>
                <w:spacing w:val="-1"/>
                <w:sz w:val="18"/>
                <w:shd w:fill="FFFFFF" w:color="auto" w:val="clear"/>
              </w:rPr>
              <w:t> </w:t>
            </w:r>
            <w:r>
              <w:rPr>
                <w:color w:val="000000"/>
                <w:sz w:val="18"/>
                <w:shd w:fill="FFFFFF" w:color="auto" w:val="clear"/>
              </w:rPr>
              <w:t>for a few</w:t>
            </w:r>
            <w:r>
              <w:rPr>
                <w:color w:val="000000"/>
                <w:spacing w:val="-1"/>
                <w:sz w:val="18"/>
                <w:shd w:fill="FFFFFF" w:color="auto" w:val="clear"/>
              </w:rPr>
              <w:t> </w:t>
            </w:r>
            <w:r>
              <w:rPr>
                <w:color w:val="000000"/>
                <w:sz w:val="18"/>
                <w:shd w:fill="FFFFFF" w:color="auto" w:val="clear"/>
              </w:rPr>
              <w:t>hours, because of</w:t>
            </w:r>
            <w:r>
              <w:rPr>
                <w:color w:val="000000"/>
                <w:spacing w:val="-1"/>
                <w:sz w:val="18"/>
                <w:shd w:fill="FFFFFF" w:color="auto" w:val="clear"/>
              </w:rPr>
              <w:t> </w:t>
            </w:r>
            <w:r>
              <w:rPr>
                <w:color w:val="000000"/>
                <w:sz w:val="18"/>
                <w:shd w:fill="FFFFFF" w:color="auto" w:val="clear"/>
              </w:rPr>
              <w:t>other drunken </w:t>
            </w:r>
            <w:r>
              <w:rPr>
                <w:color w:val="000000"/>
                <w:spacing w:val="-2"/>
                <w:sz w:val="18"/>
                <w:shd w:fill="FFFFFF" w:color="auto" w:val="clear"/>
              </w:rPr>
              <w:t>behavior?</w:t>
            </w:r>
          </w:p>
        </w:tc>
        <w:tc>
          <w:tcPr>
            <w:tcW w:w="535" w:type="dxa"/>
            <w:shd w:val="clear" w:color="auto" w:fill="CCCCCC"/>
          </w:tcPr>
          <w:p>
            <w:pPr>
              <w:pStyle w:val="TableParagraph"/>
              <w:spacing w:before="49"/>
              <w:ind w:left="0" w:right="15"/>
              <w:jc w:val="center"/>
              <w:rPr>
                <w:b/>
                <w:sz w:val="18"/>
              </w:rPr>
            </w:pPr>
            <w:r>
              <w:rPr>
                <w:b/>
                <w:color w:val="000000"/>
                <w:spacing w:val="-5"/>
                <w:sz w:val="18"/>
                <w:shd w:fill="FFFFFF" w:color="auto" w:val="clear"/>
              </w:rPr>
              <w:t>YES</w:t>
            </w:r>
          </w:p>
        </w:tc>
        <w:tc>
          <w:tcPr>
            <w:tcW w:w="436" w:type="dxa"/>
            <w:shd w:val="clear" w:color="auto" w:fill="CCCCCC"/>
          </w:tcPr>
          <w:p>
            <w:pPr>
              <w:pStyle w:val="TableParagraph"/>
              <w:spacing w:before="49"/>
              <w:ind w:left="1"/>
              <w:jc w:val="center"/>
              <w:rPr>
                <w:b/>
                <w:sz w:val="18"/>
              </w:rPr>
            </w:pPr>
            <w:r>
              <w:rPr>
                <w:b/>
                <w:color w:val="000000"/>
                <w:spacing w:val="-5"/>
                <w:sz w:val="18"/>
                <w:shd w:fill="FFFFFF" w:color="auto" w:val="clear"/>
              </w:rPr>
              <w:t>NO</w:t>
            </w:r>
          </w:p>
        </w:tc>
      </w:tr>
    </w:tbl>
    <w:p>
      <w:pPr>
        <w:pStyle w:val="BodyText"/>
        <w:spacing w:before="17"/>
        <w:ind w:left="0"/>
        <w:rPr>
          <w:b/>
          <w:i/>
        </w:rPr>
      </w:pPr>
    </w:p>
    <w:p>
      <w:pPr>
        <w:spacing w:line="321" w:lineRule="exact" w:before="0"/>
        <w:ind w:left="1080" w:right="0" w:firstLine="0"/>
        <w:jc w:val="left"/>
        <w:rPr>
          <w:b/>
          <w:i/>
          <w:sz w:val="28"/>
        </w:rPr>
      </w:pPr>
      <w:r>
        <w:rPr>
          <w:b/>
          <w:i/>
          <w:color w:val="3C8A9E"/>
          <w:spacing w:val="-2"/>
          <w:sz w:val="28"/>
        </w:rPr>
        <w:t>Michigan</w:t>
      </w:r>
      <w:r>
        <w:rPr>
          <w:b/>
          <w:i/>
          <w:color w:val="3C8A9E"/>
          <w:spacing w:val="-12"/>
          <w:sz w:val="28"/>
        </w:rPr>
        <w:t> </w:t>
      </w:r>
      <w:r>
        <w:rPr>
          <w:b/>
          <w:i/>
          <w:color w:val="3C8A9E"/>
          <w:spacing w:val="-2"/>
          <w:sz w:val="28"/>
        </w:rPr>
        <w:t>Alcoholism</w:t>
      </w:r>
      <w:r>
        <w:rPr>
          <w:b/>
          <w:i/>
          <w:color w:val="3C8A9E"/>
          <w:spacing w:val="2"/>
          <w:sz w:val="28"/>
        </w:rPr>
        <w:t> </w:t>
      </w:r>
      <w:r>
        <w:rPr>
          <w:b/>
          <w:i/>
          <w:color w:val="3C8A9E"/>
          <w:spacing w:val="-2"/>
          <w:sz w:val="28"/>
        </w:rPr>
        <w:t>Screening</w:t>
      </w:r>
      <w:r>
        <w:rPr>
          <w:b/>
          <w:i/>
          <w:color w:val="3C8A9E"/>
          <w:spacing w:val="1"/>
          <w:sz w:val="28"/>
        </w:rPr>
        <w:t> </w:t>
      </w:r>
      <w:r>
        <w:rPr>
          <w:b/>
          <w:i/>
          <w:color w:val="3C8A9E"/>
          <w:spacing w:val="-2"/>
          <w:sz w:val="28"/>
        </w:rPr>
        <w:t>Test–Geriatric</w:t>
      </w:r>
      <w:r>
        <w:rPr>
          <w:b/>
          <w:i/>
          <w:color w:val="3C8A9E"/>
          <w:spacing w:val="1"/>
          <w:sz w:val="28"/>
        </w:rPr>
        <w:t> </w:t>
      </w:r>
      <w:r>
        <w:rPr>
          <w:b/>
          <w:i/>
          <w:color w:val="3C8A9E"/>
          <w:spacing w:val="-2"/>
          <w:sz w:val="28"/>
        </w:rPr>
        <w:t>Version</w:t>
      </w:r>
      <w:r>
        <w:rPr>
          <w:b/>
          <w:i/>
          <w:color w:val="3C8A9E"/>
          <w:spacing w:val="2"/>
          <w:sz w:val="28"/>
        </w:rPr>
        <w:t> </w:t>
      </w:r>
      <w:r>
        <w:rPr>
          <w:b/>
          <w:i/>
          <w:color w:val="3C8A9E"/>
          <w:spacing w:val="-2"/>
          <w:sz w:val="28"/>
        </w:rPr>
        <w:t>(MAST-</w:t>
      </w:r>
      <w:r>
        <w:rPr>
          <w:b/>
          <w:i/>
          <w:color w:val="3C8A9E"/>
          <w:spacing w:val="-5"/>
          <w:sz w:val="28"/>
        </w:rPr>
        <w:t>G)</w:t>
      </w:r>
    </w:p>
    <w:p>
      <w:pPr>
        <w:pStyle w:val="BodyText"/>
        <w:spacing w:line="320" w:lineRule="exact"/>
      </w:pPr>
      <w:r>
        <w:rPr/>
        <w:t>The</w:t>
      </w:r>
      <w:r>
        <w:rPr>
          <w:spacing w:val="-2"/>
        </w:rPr>
        <w:t> </w:t>
      </w:r>
      <w:r>
        <w:rPr/>
        <w:t>following</w:t>
      </w:r>
      <w:r>
        <w:rPr>
          <w:spacing w:val="-1"/>
        </w:rPr>
        <w:t> </w:t>
      </w:r>
      <w:r>
        <w:rPr/>
        <w:t>are</w:t>
      </w:r>
      <w:r>
        <w:rPr>
          <w:spacing w:val="-1"/>
        </w:rPr>
        <w:t> </w:t>
      </w:r>
      <w:r>
        <w:rPr/>
        <w:t>yes</w:t>
      </w:r>
      <w:r>
        <w:rPr>
          <w:spacing w:val="-1"/>
        </w:rPr>
        <w:t> </w:t>
      </w:r>
      <w:r>
        <w:rPr/>
        <w:t>or</w:t>
      </w:r>
      <w:r>
        <w:rPr>
          <w:spacing w:val="-1"/>
        </w:rPr>
        <w:t> </w:t>
      </w:r>
      <w:r>
        <w:rPr/>
        <w:t>no </w:t>
      </w:r>
      <w:r>
        <w:rPr>
          <w:spacing w:val="-2"/>
        </w:rPr>
        <w:t>questions:</w:t>
      </w:r>
    </w:p>
    <w:p>
      <w:pPr>
        <w:pStyle w:val="ListParagraph"/>
        <w:numPr>
          <w:ilvl w:val="0"/>
          <w:numId w:val="28"/>
        </w:numPr>
        <w:tabs>
          <w:tab w:pos="1448" w:val="left" w:leader="none"/>
        </w:tabs>
        <w:spacing w:line="240" w:lineRule="auto" w:before="0" w:after="0"/>
        <w:ind w:left="1448" w:right="1265" w:hanging="369"/>
        <w:jc w:val="left"/>
        <w:rPr>
          <w:sz w:val="28"/>
        </w:rPr>
      </w:pPr>
      <w:r>
        <w:rPr>
          <w:sz w:val="28"/>
        </w:rPr>
        <w:t>After</w:t>
      </w:r>
      <w:r>
        <w:rPr>
          <w:spacing w:val="-3"/>
          <w:sz w:val="28"/>
        </w:rPr>
        <w:t> </w:t>
      </w:r>
      <w:r>
        <w:rPr>
          <w:sz w:val="28"/>
        </w:rPr>
        <w:t>drinking</w:t>
      </w:r>
      <w:r>
        <w:rPr>
          <w:spacing w:val="-3"/>
          <w:sz w:val="28"/>
        </w:rPr>
        <w:t> </w:t>
      </w:r>
      <w:r>
        <w:rPr>
          <w:sz w:val="28"/>
        </w:rPr>
        <w:t>have</w:t>
      </w:r>
      <w:r>
        <w:rPr>
          <w:spacing w:val="-4"/>
          <w:sz w:val="28"/>
        </w:rPr>
        <w:t> </w:t>
      </w:r>
      <w:r>
        <w:rPr>
          <w:sz w:val="28"/>
        </w:rPr>
        <w:t>you</w:t>
      </w:r>
      <w:r>
        <w:rPr>
          <w:spacing w:val="-3"/>
          <w:sz w:val="28"/>
        </w:rPr>
        <w:t> </w:t>
      </w:r>
      <w:r>
        <w:rPr>
          <w:sz w:val="28"/>
        </w:rPr>
        <w:t>ever</w:t>
      </w:r>
      <w:r>
        <w:rPr>
          <w:spacing w:val="-3"/>
          <w:sz w:val="28"/>
        </w:rPr>
        <w:t> </w:t>
      </w:r>
      <w:r>
        <w:rPr>
          <w:sz w:val="28"/>
        </w:rPr>
        <w:t>noticed</w:t>
      </w:r>
      <w:r>
        <w:rPr>
          <w:spacing w:val="-3"/>
          <w:sz w:val="28"/>
        </w:rPr>
        <w:t> </w:t>
      </w:r>
      <w:r>
        <w:rPr>
          <w:sz w:val="28"/>
        </w:rPr>
        <w:t>an</w:t>
      </w:r>
      <w:r>
        <w:rPr>
          <w:spacing w:val="-3"/>
          <w:sz w:val="28"/>
        </w:rPr>
        <w:t> </w:t>
      </w:r>
      <w:r>
        <w:rPr>
          <w:sz w:val="28"/>
        </w:rPr>
        <w:t>increase</w:t>
      </w:r>
      <w:r>
        <w:rPr>
          <w:spacing w:val="-4"/>
          <w:sz w:val="28"/>
        </w:rPr>
        <w:t> </w:t>
      </w:r>
      <w:r>
        <w:rPr>
          <w:sz w:val="28"/>
        </w:rPr>
        <w:t>in</w:t>
      </w:r>
      <w:r>
        <w:rPr>
          <w:spacing w:val="-3"/>
          <w:sz w:val="28"/>
        </w:rPr>
        <w:t> </w:t>
      </w:r>
      <w:r>
        <w:rPr>
          <w:sz w:val="28"/>
        </w:rPr>
        <w:t>your</w:t>
      </w:r>
      <w:r>
        <w:rPr>
          <w:spacing w:val="-3"/>
          <w:sz w:val="28"/>
        </w:rPr>
        <w:t> </w:t>
      </w:r>
      <w:r>
        <w:rPr>
          <w:sz w:val="28"/>
        </w:rPr>
        <w:t>heart</w:t>
      </w:r>
      <w:r>
        <w:rPr>
          <w:spacing w:val="-3"/>
          <w:sz w:val="28"/>
        </w:rPr>
        <w:t> </w:t>
      </w:r>
      <w:r>
        <w:rPr>
          <w:sz w:val="28"/>
        </w:rPr>
        <w:t>rate</w:t>
      </w:r>
      <w:r>
        <w:rPr>
          <w:spacing w:val="-4"/>
          <w:sz w:val="28"/>
        </w:rPr>
        <w:t> </w:t>
      </w:r>
      <w:r>
        <w:rPr>
          <w:sz w:val="28"/>
        </w:rPr>
        <w:t>or</w:t>
      </w:r>
      <w:r>
        <w:rPr>
          <w:spacing w:val="-3"/>
          <w:sz w:val="28"/>
        </w:rPr>
        <w:t> </w:t>
      </w:r>
      <w:r>
        <w:rPr>
          <w:sz w:val="28"/>
        </w:rPr>
        <w:t>beating</w:t>
      </w:r>
      <w:r>
        <w:rPr>
          <w:spacing w:val="-3"/>
          <w:sz w:val="28"/>
        </w:rPr>
        <w:t> </w:t>
      </w:r>
      <w:r>
        <w:rPr>
          <w:sz w:val="28"/>
        </w:rPr>
        <w:t>in</w:t>
      </w:r>
      <w:r>
        <w:rPr>
          <w:spacing w:val="-3"/>
          <w:sz w:val="28"/>
        </w:rPr>
        <w:t> </w:t>
      </w:r>
      <w:r>
        <w:rPr>
          <w:sz w:val="28"/>
        </w:rPr>
        <w:t>your </w:t>
      </w:r>
      <w:r>
        <w:rPr>
          <w:spacing w:val="-2"/>
          <w:sz w:val="28"/>
        </w:rPr>
        <w:t>chest?</w:t>
      </w:r>
    </w:p>
    <w:p>
      <w:pPr>
        <w:pStyle w:val="ListParagraph"/>
        <w:numPr>
          <w:ilvl w:val="0"/>
          <w:numId w:val="28"/>
        </w:numPr>
        <w:tabs>
          <w:tab w:pos="1448" w:val="left" w:leader="none"/>
        </w:tabs>
        <w:spacing w:line="317" w:lineRule="exact" w:before="0" w:after="0"/>
        <w:ind w:left="1448" w:right="0" w:hanging="368"/>
        <w:jc w:val="left"/>
        <w:rPr>
          <w:sz w:val="28"/>
        </w:rPr>
      </w:pPr>
      <w:r>
        <w:rPr>
          <w:sz w:val="28"/>
        </w:rPr>
        <w:t>When</w:t>
      </w:r>
      <w:r>
        <w:rPr>
          <w:spacing w:val="-4"/>
          <w:sz w:val="28"/>
        </w:rPr>
        <w:t> </w:t>
      </w:r>
      <w:r>
        <w:rPr>
          <w:sz w:val="28"/>
        </w:rPr>
        <w:t>talking</w:t>
      </w:r>
      <w:r>
        <w:rPr>
          <w:spacing w:val="-1"/>
          <w:sz w:val="28"/>
        </w:rPr>
        <w:t> </w:t>
      </w:r>
      <w:r>
        <w:rPr>
          <w:sz w:val="28"/>
        </w:rPr>
        <w:t>with</w:t>
      </w:r>
      <w:r>
        <w:rPr>
          <w:spacing w:val="-1"/>
          <w:sz w:val="28"/>
        </w:rPr>
        <w:t> </w:t>
      </w:r>
      <w:r>
        <w:rPr>
          <w:sz w:val="28"/>
        </w:rPr>
        <w:t>others,</w:t>
      </w:r>
      <w:r>
        <w:rPr>
          <w:spacing w:val="-2"/>
          <w:sz w:val="28"/>
        </w:rPr>
        <w:t> </w:t>
      </w:r>
      <w:r>
        <w:rPr>
          <w:sz w:val="28"/>
        </w:rPr>
        <w:t>do</w:t>
      </w:r>
      <w:r>
        <w:rPr>
          <w:spacing w:val="-1"/>
          <w:sz w:val="28"/>
        </w:rPr>
        <w:t> </w:t>
      </w:r>
      <w:r>
        <w:rPr>
          <w:sz w:val="28"/>
        </w:rPr>
        <w:t>you</w:t>
      </w:r>
      <w:r>
        <w:rPr>
          <w:spacing w:val="-1"/>
          <w:sz w:val="28"/>
        </w:rPr>
        <w:t> </w:t>
      </w:r>
      <w:r>
        <w:rPr>
          <w:sz w:val="28"/>
        </w:rPr>
        <w:t>ever</w:t>
      </w:r>
      <w:r>
        <w:rPr>
          <w:spacing w:val="-2"/>
          <w:sz w:val="28"/>
        </w:rPr>
        <w:t> </w:t>
      </w:r>
      <w:r>
        <w:rPr>
          <w:sz w:val="28"/>
        </w:rPr>
        <w:t>underestimate</w:t>
      </w:r>
      <w:r>
        <w:rPr>
          <w:spacing w:val="-2"/>
          <w:sz w:val="28"/>
        </w:rPr>
        <w:t> </w:t>
      </w:r>
      <w:r>
        <w:rPr>
          <w:sz w:val="28"/>
        </w:rPr>
        <w:t>how</w:t>
      </w:r>
      <w:r>
        <w:rPr>
          <w:spacing w:val="-1"/>
          <w:sz w:val="28"/>
        </w:rPr>
        <w:t> </w:t>
      </w:r>
      <w:r>
        <w:rPr>
          <w:sz w:val="28"/>
        </w:rPr>
        <w:t>much</w:t>
      </w:r>
      <w:r>
        <w:rPr>
          <w:spacing w:val="-2"/>
          <w:sz w:val="28"/>
        </w:rPr>
        <w:t> </w:t>
      </w:r>
      <w:r>
        <w:rPr>
          <w:sz w:val="28"/>
        </w:rPr>
        <w:t>you</w:t>
      </w:r>
      <w:r>
        <w:rPr>
          <w:spacing w:val="-1"/>
          <w:sz w:val="28"/>
        </w:rPr>
        <w:t> </w:t>
      </w:r>
      <w:r>
        <w:rPr>
          <w:sz w:val="28"/>
        </w:rPr>
        <w:t>actually</w:t>
      </w:r>
      <w:r>
        <w:rPr>
          <w:spacing w:val="-1"/>
          <w:sz w:val="28"/>
        </w:rPr>
        <w:t> </w:t>
      </w:r>
      <w:r>
        <w:rPr>
          <w:spacing w:val="-2"/>
          <w:sz w:val="28"/>
        </w:rPr>
        <w:t>drink?</w:t>
      </w:r>
    </w:p>
    <w:p>
      <w:pPr>
        <w:pStyle w:val="ListParagraph"/>
        <w:numPr>
          <w:ilvl w:val="0"/>
          <w:numId w:val="28"/>
        </w:numPr>
        <w:tabs>
          <w:tab w:pos="1448" w:val="left" w:leader="none"/>
        </w:tabs>
        <w:spacing w:line="320" w:lineRule="exact" w:before="0" w:after="0"/>
        <w:ind w:left="1448" w:right="0" w:hanging="368"/>
        <w:jc w:val="left"/>
        <w:rPr>
          <w:sz w:val="28"/>
        </w:rPr>
      </w:pPr>
      <w:r>
        <w:rPr>
          <w:sz w:val="28"/>
        </w:rPr>
        <w:t>Does</w:t>
      </w:r>
      <w:r>
        <w:rPr>
          <w:spacing w:val="-1"/>
          <w:sz w:val="28"/>
        </w:rPr>
        <w:t> </w:t>
      </w:r>
      <w:r>
        <w:rPr>
          <w:sz w:val="28"/>
        </w:rPr>
        <w:t>alcohol</w:t>
      </w:r>
      <w:r>
        <w:rPr>
          <w:spacing w:val="-1"/>
          <w:sz w:val="28"/>
        </w:rPr>
        <w:t> </w:t>
      </w:r>
      <w:r>
        <w:rPr>
          <w:sz w:val="28"/>
        </w:rPr>
        <w:t>make</w:t>
      </w:r>
      <w:r>
        <w:rPr>
          <w:spacing w:val="-2"/>
          <w:sz w:val="28"/>
        </w:rPr>
        <w:t> </w:t>
      </w:r>
      <w:r>
        <w:rPr>
          <w:sz w:val="28"/>
        </w:rPr>
        <w:t>you</w:t>
      </w:r>
      <w:r>
        <w:rPr>
          <w:spacing w:val="-1"/>
          <w:sz w:val="28"/>
        </w:rPr>
        <w:t> </w:t>
      </w:r>
      <w:r>
        <w:rPr>
          <w:sz w:val="28"/>
        </w:rPr>
        <w:t>so</w:t>
      </w:r>
      <w:r>
        <w:rPr>
          <w:spacing w:val="-1"/>
          <w:sz w:val="28"/>
        </w:rPr>
        <w:t> </w:t>
      </w:r>
      <w:r>
        <w:rPr>
          <w:sz w:val="28"/>
        </w:rPr>
        <w:t>sleepy</w:t>
      </w:r>
      <w:r>
        <w:rPr>
          <w:spacing w:val="-1"/>
          <w:sz w:val="28"/>
        </w:rPr>
        <w:t> </w:t>
      </w:r>
      <w:r>
        <w:rPr>
          <w:sz w:val="28"/>
        </w:rPr>
        <w:t>that</w:t>
      </w:r>
      <w:r>
        <w:rPr>
          <w:spacing w:val="-1"/>
          <w:sz w:val="28"/>
        </w:rPr>
        <w:t> </w:t>
      </w:r>
      <w:r>
        <w:rPr>
          <w:sz w:val="28"/>
        </w:rPr>
        <w:t>you</w:t>
      </w:r>
      <w:r>
        <w:rPr>
          <w:spacing w:val="-1"/>
          <w:sz w:val="28"/>
        </w:rPr>
        <w:t> </w:t>
      </w:r>
      <w:r>
        <w:rPr>
          <w:sz w:val="28"/>
        </w:rPr>
        <w:t>often</w:t>
      </w:r>
      <w:r>
        <w:rPr>
          <w:spacing w:val="-1"/>
          <w:sz w:val="28"/>
        </w:rPr>
        <w:t> </w:t>
      </w:r>
      <w:r>
        <w:rPr>
          <w:sz w:val="28"/>
        </w:rPr>
        <w:t>fall</w:t>
      </w:r>
      <w:r>
        <w:rPr>
          <w:spacing w:val="-1"/>
          <w:sz w:val="28"/>
        </w:rPr>
        <w:t> </w:t>
      </w:r>
      <w:r>
        <w:rPr>
          <w:sz w:val="28"/>
        </w:rPr>
        <w:t>asleep</w:t>
      </w:r>
      <w:r>
        <w:rPr>
          <w:spacing w:val="-1"/>
          <w:sz w:val="28"/>
        </w:rPr>
        <w:t> </w:t>
      </w:r>
      <w:r>
        <w:rPr>
          <w:sz w:val="28"/>
        </w:rPr>
        <w:t>in</w:t>
      </w:r>
      <w:r>
        <w:rPr>
          <w:spacing w:val="-1"/>
          <w:sz w:val="28"/>
        </w:rPr>
        <w:t> </w:t>
      </w:r>
      <w:r>
        <w:rPr>
          <w:sz w:val="28"/>
        </w:rPr>
        <w:t>your </w:t>
      </w:r>
      <w:r>
        <w:rPr>
          <w:spacing w:val="-2"/>
          <w:sz w:val="28"/>
        </w:rPr>
        <w:t>chair?</w:t>
      </w:r>
    </w:p>
    <w:p>
      <w:pPr>
        <w:pStyle w:val="ListParagraph"/>
        <w:numPr>
          <w:ilvl w:val="0"/>
          <w:numId w:val="28"/>
        </w:numPr>
        <w:tabs>
          <w:tab w:pos="1448" w:val="left" w:leader="none"/>
        </w:tabs>
        <w:spacing w:line="240" w:lineRule="auto" w:before="0" w:after="0"/>
        <w:ind w:left="1448" w:right="1202" w:hanging="369"/>
        <w:jc w:val="left"/>
        <w:rPr>
          <w:sz w:val="28"/>
        </w:rPr>
      </w:pPr>
      <w:r>
        <w:rPr>
          <w:sz w:val="28"/>
        </w:rPr>
        <w:t>After</w:t>
      </w:r>
      <w:r>
        <w:rPr>
          <w:spacing w:val="-3"/>
          <w:sz w:val="28"/>
        </w:rPr>
        <w:t> </w:t>
      </w:r>
      <w:r>
        <w:rPr>
          <w:sz w:val="28"/>
        </w:rPr>
        <w:t>a</w:t>
      </w:r>
      <w:r>
        <w:rPr>
          <w:spacing w:val="-4"/>
          <w:sz w:val="28"/>
        </w:rPr>
        <w:t> </w:t>
      </w:r>
      <w:r>
        <w:rPr>
          <w:sz w:val="28"/>
        </w:rPr>
        <w:t>few</w:t>
      </w:r>
      <w:r>
        <w:rPr>
          <w:spacing w:val="-3"/>
          <w:sz w:val="28"/>
        </w:rPr>
        <w:t> </w:t>
      </w:r>
      <w:r>
        <w:rPr>
          <w:sz w:val="28"/>
        </w:rPr>
        <w:t>drinks,</w:t>
      </w:r>
      <w:r>
        <w:rPr>
          <w:spacing w:val="-3"/>
          <w:sz w:val="28"/>
        </w:rPr>
        <w:t> </w:t>
      </w:r>
      <w:r>
        <w:rPr>
          <w:sz w:val="28"/>
        </w:rPr>
        <w:t>have</w:t>
      </w:r>
      <w:r>
        <w:rPr>
          <w:spacing w:val="-4"/>
          <w:sz w:val="28"/>
        </w:rPr>
        <w:t> </w:t>
      </w:r>
      <w:r>
        <w:rPr>
          <w:sz w:val="28"/>
        </w:rPr>
        <w:t>you</w:t>
      </w:r>
      <w:r>
        <w:rPr>
          <w:spacing w:val="-3"/>
          <w:sz w:val="28"/>
        </w:rPr>
        <w:t> </w:t>
      </w:r>
      <w:r>
        <w:rPr>
          <w:sz w:val="28"/>
        </w:rPr>
        <w:t>sometimes</w:t>
      </w:r>
      <w:r>
        <w:rPr>
          <w:spacing w:val="-3"/>
          <w:sz w:val="28"/>
        </w:rPr>
        <w:t> </w:t>
      </w:r>
      <w:r>
        <w:rPr>
          <w:sz w:val="28"/>
        </w:rPr>
        <w:t>not</w:t>
      </w:r>
      <w:r>
        <w:rPr>
          <w:spacing w:val="-3"/>
          <w:sz w:val="28"/>
        </w:rPr>
        <w:t> </w:t>
      </w:r>
      <w:r>
        <w:rPr>
          <w:sz w:val="28"/>
        </w:rPr>
        <w:t>eaten</w:t>
      </w:r>
      <w:r>
        <w:rPr>
          <w:spacing w:val="-3"/>
          <w:sz w:val="28"/>
        </w:rPr>
        <w:t> </w:t>
      </w:r>
      <w:r>
        <w:rPr>
          <w:sz w:val="28"/>
        </w:rPr>
        <w:t>or</w:t>
      </w:r>
      <w:r>
        <w:rPr>
          <w:spacing w:val="-3"/>
          <w:sz w:val="28"/>
        </w:rPr>
        <w:t> </w:t>
      </w:r>
      <w:r>
        <w:rPr>
          <w:sz w:val="28"/>
        </w:rPr>
        <w:t>been</w:t>
      </w:r>
      <w:r>
        <w:rPr>
          <w:spacing w:val="-3"/>
          <w:sz w:val="28"/>
        </w:rPr>
        <w:t> </w:t>
      </w:r>
      <w:r>
        <w:rPr>
          <w:sz w:val="28"/>
        </w:rPr>
        <w:t>able</w:t>
      </w:r>
      <w:r>
        <w:rPr>
          <w:spacing w:val="-4"/>
          <w:sz w:val="28"/>
        </w:rPr>
        <w:t> </w:t>
      </w:r>
      <w:r>
        <w:rPr>
          <w:sz w:val="28"/>
        </w:rPr>
        <w:t>to</w:t>
      </w:r>
      <w:r>
        <w:rPr>
          <w:spacing w:val="-3"/>
          <w:sz w:val="28"/>
        </w:rPr>
        <w:t> </w:t>
      </w:r>
      <w:r>
        <w:rPr>
          <w:sz w:val="28"/>
        </w:rPr>
        <w:t>skip</w:t>
      </w:r>
      <w:r>
        <w:rPr>
          <w:spacing w:val="-3"/>
          <w:sz w:val="28"/>
        </w:rPr>
        <w:t> </w:t>
      </w:r>
      <w:r>
        <w:rPr>
          <w:sz w:val="28"/>
        </w:rPr>
        <w:t>a</w:t>
      </w:r>
      <w:r>
        <w:rPr>
          <w:spacing w:val="-4"/>
          <w:sz w:val="28"/>
        </w:rPr>
        <w:t> </w:t>
      </w:r>
      <w:r>
        <w:rPr>
          <w:sz w:val="28"/>
        </w:rPr>
        <w:t>meal</w:t>
      </w:r>
      <w:r>
        <w:rPr>
          <w:spacing w:val="-3"/>
          <w:sz w:val="28"/>
        </w:rPr>
        <w:t> </w:t>
      </w:r>
      <w:r>
        <w:rPr>
          <w:sz w:val="28"/>
        </w:rPr>
        <w:t>because you didn't feel hungry?</w:t>
      </w:r>
    </w:p>
    <w:p>
      <w:pPr>
        <w:pStyle w:val="ListParagraph"/>
        <w:numPr>
          <w:ilvl w:val="0"/>
          <w:numId w:val="28"/>
        </w:numPr>
        <w:tabs>
          <w:tab w:pos="1448" w:val="left" w:leader="none"/>
        </w:tabs>
        <w:spacing w:line="317" w:lineRule="exact" w:before="0" w:after="0"/>
        <w:ind w:left="1448" w:right="0" w:hanging="368"/>
        <w:jc w:val="left"/>
        <w:rPr>
          <w:sz w:val="28"/>
        </w:rPr>
      </w:pPr>
      <w:r>
        <w:rPr>
          <w:sz w:val="28"/>
        </w:rPr>
        <w:t>Does</w:t>
      </w:r>
      <w:r>
        <w:rPr>
          <w:spacing w:val="-2"/>
          <w:sz w:val="28"/>
        </w:rPr>
        <w:t> </w:t>
      </w:r>
      <w:r>
        <w:rPr>
          <w:sz w:val="28"/>
        </w:rPr>
        <w:t>having</w:t>
      </w:r>
      <w:r>
        <w:rPr>
          <w:spacing w:val="-1"/>
          <w:sz w:val="28"/>
        </w:rPr>
        <w:t> </w:t>
      </w:r>
      <w:r>
        <w:rPr>
          <w:sz w:val="28"/>
        </w:rPr>
        <w:t>a</w:t>
      </w:r>
      <w:r>
        <w:rPr>
          <w:spacing w:val="-2"/>
          <w:sz w:val="28"/>
        </w:rPr>
        <w:t> </w:t>
      </w:r>
      <w:r>
        <w:rPr>
          <w:sz w:val="28"/>
        </w:rPr>
        <w:t>few</w:t>
      </w:r>
      <w:r>
        <w:rPr>
          <w:spacing w:val="-1"/>
          <w:sz w:val="28"/>
        </w:rPr>
        <w:t> </w:t>
      </w:r>
      <w:r>
        <w:rPr>
          <w:sz w:val="28"/>
        </w:rPr>
        <w:t>drinks</w:t>
      </w:r>
      <w:r>
        <w:rPr>
          <w:spacing w:val="-1"/>
          <w:sz w:val="28"/>
        </w:rPr>
        <w:t> </w:t>
      </w:r>
      <w:r>
        <w:rPr>
          <w:sz w:val="28"/>
        </w:rPr>
        <w:t>help</w:t>
      </w:r>
      <w:r>
        <w:rPr>
          <w:spacing w:val="-2"/>
          <w:sz w:val="28"/>
        </w:rPr>
        <w:t> </w:t>
      </w:r>
      <w:r>
        <w:rPr>
          <w:sz w:val="28"/>
        </w:rPr>
        <w:t>decrease</w:t>
      </w:r>
      <w:r>
        <w:rPr>
          <w:spacing w:val="-2"/>
          <w:sz w:val="28"/>
        </w:rPr>
        <w:t> </w:t>
      </w:r>
      <w:r>
        <w:rPr>
          <w:sz w:val="28"/>
        </w:rPr>
        <w:t>your</w:t>
      </w:r>
      <w:r>
        <w:rPr>
          <w:spacing w:val="-1"/>
          <w:sz w:val="28"/>
        </w:rPr>
        <w:t> </w:t>
      </w:r>
      <w:r>
        <w:rPr>
          <w:sz w:val="28"/>
        </w:rPr>
        <w:t>shakiness</w:t>
      </w:r>
      <w:r>
        <w:rPr>
          <w:spacing w:val="-1"/>
          <w:sz w:val="28"/>
        </w:rPr>
        <w:t> </w:t>
      </w:r>
      <w:r>
        <w:rPr>
          <w:sz w:val="28"/>
        </w:rPr>
        <w:t>or</w:t>
      </w:r>
      <w:r>
        <w:rPr>
          <w:spacing w:val="-1"/>
          <w:sz w:val="28"/>
        </w:rPr>
        <w:t> </w:t>
      </w:r>
      <w:r>
        <w:rPr>
          <w:spacing w:val="-2"/>
          <w:sz w:val="28"/>
        </w:rPr>
        <w:t>tremors?</w:t>
      </w:r>
    </w:p>
    <w:p>
      <w:pPr>
        <w:pStyle w:val="ListParagraph"/>
        <w:numPr>
          <w:ilvl w:val="0"/>
          <w:numId w:val="28"/>
        </w:numPr>
        <w:tabs>
          <w:tab w:pos="1448" w:val="left" w:leader="none"/>
        </w:tabs>
        <w:spacing w:line="320" w:lineRule="exact" w:before="0" w:after="0"/>
        <w:ind w:left="1448" w:right="0" w:hanging="368"/>
        <w:jc w:val="left"/>
        <w:rPr>
          <w:sz w:val="28"/>
        </w:rPr>
      </w:pPr>
      <w:r>
        <w:rPr>
          <w:sz w:val="28"/>
        </w:rPr>
        <w:t>Does</w:t>
      </w:r>
      <w:r>
        <w:rPr>
          <w:spacing w:val="-1"/>
          <w:sz w:val="28"/>
        </w:rPr>
        <w:t> </w:t>
      </w:r>
      <w:r>
        <w:rPr>
          <w:sz w:val="28"/>
        </w:rPr>
        <w:t>alcohol</w:t>
      </w:r>
      <w:r>
        <w:rPr>
          <w:spacing w:val="-1"/>
          <w:sz w:val="28"/>
        </w:rPr>
        <w:t> </w:t>
      </w:r>
      <w:r>
        <w:rPr>
          <w:sz w:val="28"/>
        </w:rPr>
        <w:t>sometimes</w:t>
      </w:r>
      <w:r>
        <w:rPr>
          <w:spacing w:val="-1"/>
          <w:sz w:val="28"/>
        </w:rPr>
        <w:t> </w:t>
      </w:r>
      <w:r>
        <w:rPr>
          <w:sz w:val="28"/>
        </w:rPr>
        <w:t>make</w:t>
      </w:r>
      <w:r>
        <w:rPr>
          <w:spacing w:val="-2"/>
          <w:sz w:val="28"/>
        </w:rPr>
        <w:t> </w:t>
      </w:r>
      <w:r>
        <w:rPr>
          <w:sz w:val="28"/>
        </w:rPr>
        <w:t>it hard</w:t>
      </w:r>
      <w:r>
        <w:rPr>
          <w:spacing w:val="-1"/>
          <w:sz w:val="28"/>
        </w:rPr>
        <w:t> </w:t>
      </w:r>
      <w:r>
        <w:rPr>
          <w:sz w:val="28"/>
        </w:rPr>
        <w:t>for</w:t>
      </w:r>
      <w:r>
        <w:rPr>
          <w:spacing w:val="-1"/>
          <w:sz w:val="28"/>
        </w:rPr>
        <w:t> </w:t>
      </w:r>
      <w:r>
        <w:rPr>
          <w:sz w:val="28"/>
        </w:rPr>
        <w:t>you</w:t>
      </w:r>
      <w:r>
        <w:rPr>
          <w:spacing w:val="-1"/>
          <w:sz w:val="28"/>
        </w:rPr>
        <w:t> </w:t>
      </w:r>
      <w:r>
        <w:rPr>
          <w:sz w:val="28"/>
        </w:rPr>
        <w:t>to</w:t>
      </w:r>
      <w:r>
        <w:rPr>
          <w:spacing w:val="-1"/>
          <w:sz w:val="28"/>
        </w:rPr>
        <w:t> </w:t>
      </w:r>
      <w:r>
        <w:rPr>
          <w:sz w:val="28"/>
        </w:rPr>
        <w:t>remember parts</w:t>
      </w:r>
      <w:r>
        <w:rPr>
          <w:spacing w:val="-1"/>
          <w:sz w:val="28"/>
        </w:rPr>
        <w:t> </w:t>
      </w:r>
      <w:r>
        <w:rPr>
          <w:sz w:val="28"/>
        </w:rPr>
        <w:t>of</w:t>
      </w:r>
      <w:r>
        <w:rPr>
          <w:spacing w:val="-1"/>
          <w:sz w:val="28"/>
        </w:rPr>
        <w:t> </w:t>
      </w:r>
      <w:r>
        <w:rPr>
          <w:sz w:val="28"/>
        </w:rPr>
        <w:t>the</w:t>
      </w:r>
      <w:r>
        <w:rPr>
          <w:spacing w:val="-2"/>
          <w:sz w:val="28"/>
        </w:rPr>
        <w:t> </w:t>
      </w:r>
      <w:r>
        <w:rPr>
          <w:sz w:val="28"/>
        </w:rPr>
        <w:t>day</w:t>
      </w:r>
      <w:r>
        <w:rPr>
          <w:spacing w:val="-1"/>
          <w:sz w:val="28"/>
        </w:rPr>
        <w:t> </w:t>
      </w:r>
      <w:r>
        <w:rPr>
          <w:sz w:val="28"/>
        </w:rPr>
        <w:t>or </w:t>
      </w:r>
      <w:r>
        <w:rPr>
          <w:spacing w:val="-2"/>
          <w:sz w:val="28"/>
        </w:rPr>
        <w:t>night?</w:t>
      </w:r>
    </w:p>
    <w:p>
      <w:pPr>
        <w:pStyle w:val="ListParagraph"/>
        <w:numPr>
          <w:ilvl w:val="0"/>
          <w:numId w:val="28"/>
        </w:numPr>
        <w:tabs>
          <w:tab w:pos="1448" w:val="left" w:leader="none"/>
        </w:tabs>
        <w:spacing w:line="320" w:lineRule="exact" w:before="0" w:after="0"/>
        <w:ind w:left="1448" w:right="0" w:hanging="368"/>
        <w:jc w:val="left"/>
        <w:rPr>
          <w:sz w:val="28"/>
        </w:rPr>
      </w:pPr>
      <w:r>
        <w:rPr>
          <w:sz w:val="28"/>
        </w:rPr>
        <w:t>Do</w:t>
      </w:r>
      <w:r>
        <w:rPr>
          <w:spacing w:val="-1"/>
          <w:sz w:val="28"/>
        </w:rPr>
        <w:t> </w:t>
      </w:r>
      <w:r>
        <w:rPr>
          <w:sz w:val="28"/>
        </w:rPr>
        <w:t>you</w:t>
      </w:r>
      <w:r>
        <w:rPr>
          <w:spacing w:val="-1"/>
          <w:sz w:val="28"/>
        </w:rPr>
        <w:t> </w:t>
      </w:r>
      <w:r>
        <w:rPr>
          <w:sz w:val="28"/>
        </w:rPr>
        <w:t>have</w:t>
      </w:r>
      <w:r>
        <w:rPr>
          <w:spacing w:val="-2"/>
          <w:sz w:val="28"/>
        </w:rPr>
        <w:t> </w:t>
      </w:r>
      <w:r>
        <w:rPr>
          <w:sz w:val="28"/>
        </w:rPr>
        <w:t>rules</w:t>
      </w:r>
      <w:r>
        <w:rPr>
          <w:spacing w:val="-1"/>
          <w:sz w:val="28"/>
        </w:rPr>
        <w:t> </w:t>
      </w:r>
      <w:r>
        <w:rPr>
          <w:sz w:val="28"/>
        </w:rPr>
        <w:t>for</w:t>
      </w:r>
      <w:r>
        <w:rPr>
          <w:spacing w:val="-1"/>
          <w:sz w:val="28"/>
        </w:rPr>
        <w:t> </w:t>
      </w:r>
      <w:r>
        <w:rPr>
          <w:sz w:val="28"/>
        </w:rPr>
        <w:t>yourself</w:t>
      </w:r>
      <w:r>
        <w:rPr>
          <w:spacing w:val="-1"/>
          <w:sz w:val="28"/>
        </w:rPr>
        <w:t> </w:t>
      </w:r>
      <w:r>
        <w:rPr>
          <w:sz w:val="28"/>
        </w:rPr>
        <w:t>that</w:t>
      </w:r>
      <w:r>
        <w:rPr>
          <w:spacing w:val="-1"/>
          <w:sz w:val="28"/>
        </w:rPr>
        <w:t> </w:t>
      </w:r>
      <w:r>
        <w:rPr>
          <w:sz w:val="28"/>
        </w:rPr>
        <w:t>you</w:t>
      </w:r>
      <w:r>
        <w:rPr>
          <w:spacing w:val="-1"/>
          <w:sz w:val="28"/>
        </w:rPr>
        <w:t> </w:t>
      </w:r>
      <w:r>
        <w:rPr>
          <w:sz w:val="28"/>
        </w:rPr>
        <w:t>won't drink</w:t>
      </w:r>
      <w:r>
        <w:rPr>
          <w:spacing w:val="-1"/>
          <w:sz w:val="28"/>
        </w:rPr>
        <w:t> </w:t>
      </w:r>
      <w:r>
        <w:rPr>
          <w:sz w:val="28"/>
        </w:rPr>
        <w:t>before</w:t>
      </w:r>
      <w:r>
        <w:rPr>
          <w:spacing w:val="-2"/>
          <w:sz w:val="28"/>
        </w:rPr>
        <w:t> </w:t>
      </w:r>
      <w:r>
        <w:rPr>
          <w:sz w:val="28"/>
        </w:rPr>
        <w:t>a</w:t>
      </w:r>
      <w:r>
        <w:rPr>
          <w:spacing w:val="-2"/>
          <w:sz w:val="28"/>
        </w:rPr>
        <w:t> </w:t>
      </w:r>
      <w:r>
        <w:rPr>
          <w:sz w:val="28"/>
        </w:rPr>
        <w:t>certain</w:t>
      </w:r>
      <w:r>
        <w:rPr>
          <w:spacing w:val="-1"/>
          <w:sz w:val="28"/>
        </w:rPr>
        <w:t> </w:t>
      </w:r>
      <w:r>
        <w:rPr>
          <w:sz w:val="28"/>
        </w:rPr>
        <w:t>time</w:t>
      </w:r>
      <w:r>
        <w:rPr>
          <w:spacing w:val="-2"/>
          <w:sz w:val="28"/>
        </w:rPr>
        <w:t> </w:t>
      </w:r>
      <w:r>
        <w:rPr>
          <w:sz w:val="28"/>
        </w:rPr>
        <w:t>of</w:t>
      </w:r>
      <w:r>
        <w:rPr>
          <w:spacing w:val="-1"/>
          <w:sz w:val="28"/>
        </w:rPr>
        <w:t> </w:t>
      </w:r>
      <w:r>
        <w:rPr>
          <w:sz w:val="28"/>
        </w:rPr>
        <w:t>the</w:t>
      </w:r>
      <w:r>
        <w:rPr>
          <w:spacing w:val="-1"/>
          <w:sz w:val="28"/>
        </w:rPr>
        <w:t> </w:t>
      </w:r>
      <w:r>
        <w:rPr>
          <w:spacing w:val="-4"/>
          <w:sz w:val="28"/>
        </w:rPr>
        <w:t>day?</w:t>
      </w:r>
    </w:p>
    <w:p>
      <w:pPr>
        <w:pStyle w:val="ListParagraph"/>
        <w:numPr>
          <w:ilvl w:val="0"/>
          <w:numId w:val="28"/>
        </w:numPr>
        <w:tabs>
          <w:tab w:pos="1448" w:val="left" w:leader="none"/>
        </w:tabs>
        <w:spacing w:line="321" w:lineRule="exact" w:before="0" w:after="0"/>
        <w:ind w:left="1448" w:right="0" w:hanging="368"/>
        <w:jc w:val="left"/>
        <w:rPr>
          <w:sz w:val="28"/>
        </w:rPr>
      </w:pPr>
      <w:r>
        <w:rPr>
          <w:sz w:val="28"/>
        </w:rPr>
        <w:t>Have</w:t>
      </w:r>
      <w:r>
        <w:rPr>
          <w:spacing w:val="-2"/>
          <w:sz w:val="28"/>
        </w:rPr>
        <w:t> </w:t>
      </w:r>
      <w:r>
        <w:rPr>
          <w:sz w:val="28"/>
        </w:rPr>
        <w:t>you</w:t>
      </w:r>
      <w:r>
        <w:rPr>
          <w:spacing w:val="-1"/>
          <w:sz w:val="28"/>
        </w:rPr>
        <w:t> </w:t>
      </w:r>
      <w:r>
        <w:rPr>
          <w:sz w:val="28"/>
        </w:rPr>
        <w:t>lost</w:t>
      </w:r>
      <w:r>
        <w:rPr>
          <w:spacing w:val="-1"/>
          <w:sz w:val="28"/>
        </w:rPr>
        <w:t> </w:t>
      </w:r>
      <w:r>
        <w:rPr>
          <w:sz w:val="28"/>
        </w:rPr>
        <w:t>interest</w:t>
      </w:r>
      <w:r>
        <w:rPr>
          <w:spacing w:val="-1"/>
          <w:sz w:val="28"/>
        </w:rPr>
        <w:t> </w:t>
      </w:r>
      <w:r>
        <w:rPr>
          <w:sz w:val="28"/>
        </w:rPr>
        <w:t>in</w:t>
      </w:r>
      <w:r>
        <w:rPr>
          <w:spacing w:val="-1"/>
          <w:sz w:val="28"/>
        </w:rPr>
        <w:t> </w:t>
      </w:r>
      <w:r>
        <w:rPr>
          <w:sz w:val="28"/>
        </w:rPr>
        <w:t>hobbies</w:t>
      </w:r>
      <w:r>
        <w:rPr>
          <w:spacing w:val="-1"/>
          <w:sz w:val="28"/>
        </w:rPr>
        <w:t> </w:t>
      </w:r>
      <w:r>
        <w:rPr>
          <w:sz w:val="28"/>
        </w:rPr>
        <w:t>or</w:t>
      </w:r>
      <w:r>
        <w:rPr>
          <w:spacing w:val="-1"/>
          <w:sz w:val="28"/>
        </w:rPr>
        <w:t> </w:t>
      </w:r>
      <w:r>
        <w:rPr>
          <w:sz w:val="28"/>
        </w:rPr>
        <w:t>activities</w:t>
      </w:r>
      <w:r>
        <w:rPr>
          <w:spacing w:val="-1"/>
          <w:sz w:val="28"/>
        </w:rPr>
        <w:t> </w:t>
      </w:r>
      <w:r>
        <w:rPr>
          <w:sz w:val="28"/>
        </w:rPr>
        <w:t>you</w:t>
      </w:r>
      <w:r>
        <w:rPr>
          <w:spacing w:val="-1"/>
          <w:sz w:val="28"/>
        </w:rPr>
        <w:t> </w:t>
      </w:r>
      <w:r>
        <w:rPr>
          <w:sz w:val="28"/>
        </w:rPr>
        <w:t>used</w:t>
      </w:r>
      <w:r>
        <w:rPr>
          <w:spacing w:val="-1"/>
          <w:sz w:val="28"/>
        </w:rPr>
        <w:t> </w:t>
      </w:r>
      <w:r>
        <w:rPr>
          <w:sz w:val="28"/>
        </w:rPr>
        <w:t>to </w:t>
      </w:r>
      <w:r>
        <w:rPr>
          <w:spacing w:val="-2"/>
          <w:sz w:val="28"/>
        </w:rPr>
        <w:t>enjoy?</w:t>
      </w:r>
    </w:p>
    <w:p>
      <w:pPr>
        <w:pStyle w:val="ListParagraph"/>
        <w:spacing w:after="0" w:line="321" w:lineRule="exact"/>
        <w:jc w:val="left"/>
        <w:rPr>
          <w:sz w:val="28"/>
        </w:rPr>
        <w:sectPr>
          <w:headerReference w:type="default" r:id="rId129"/>
          <w:footerReference w:type="default" r:id="rId130"/>
          <w:pgSz w:w="12240" w:h="15840"/>
          <w:pgMar w:header="744" w:footer="1086" w:top="1000" w:bottom="1280" w:left="0" w:right="0"/>
        </w:sectPr>
      </w:pPr>
    </w:p>
    <w:p>
      <w:pPr>
        <w:pStyle w:val="BodyText"/>
        <w:spacing w:before="94"/>
        <w:ind w:left="0"/>
      </w:pPr>
    </w:p>
    <w:p>
      <w:pPr>
        <w:pStyle w:val="ListParagraph"/>
        <w:numPr>
          <w:ilvl w:val="0"/>
          <w:numId w:val="28"/>
        </w:numPr>
        <w:tabs>
          <w:tab w:pos="1448" w:val="left" w:leader="none"/>
        </w:tabs>
        <w:spacing w:line="240" w:lineRule="auto" w:before="0" w:after="0"/>
        <w:ind w:left="1448" w:right="1194" w:hanging="369"/>
        <w:jc w:val="left"/>
        <w:rPr>
          <w:sz w:val="28"/>
        </w:rPr>
      </w:pPr>
      <w:r>
        <w:rPr>
          <w:sz w:val="28"/>
        </w:rPr>
        <w:t>When</w:t>
      </w:r>
      <w:r>
        <w:rPr>
          <w:spacing w:val="-3"/>
          <w:sz w:val="28"/>
        </w:rPr>
        <w:t> </w:t>
      </w:r>
      <w:r>
        <w:rPr>
          <w:sz w:val="28"/>
        </w:rPr>
        <w:t>you</w:t>
      </w:r>
      <w:r>
        <w:rPr>
          <w:spacing w:val="-3"/>
          <w:sz w:val="28"/>
        </w:rPr>
        <w:t> </w:t>
      </w:r>
      <w:r>
        <w:rPr>
          <w:sz w:val="28"/>
        </w:rPr>
        <w:t>wake</w:t>
      </w:r>
      <w:r>
        <w:rPr>
          <w:spacing w:val="-4"/>
          <w:sz w:val="28"/>
        </w:rPr>
        <w:t> </w:t>
      </w:r>
      <w:r>
        <w:rPr>
          <w:sz w:val="28"/>
        </w:rPr>
        <w:t>up</w:t>
      </w:r>
      <w:r>
        <w:rPr>
          <w:spacing w:val="-3"/>
          <w:sz w:val="28"/>
        </w:rPr>
        <w:t> </w:t>
      </w:r>
      <w:r>
        <w:rPr>
          <w:sz w:val="28"/>
        </w:rPr>
        <w:t>in</w:t>
      </w:r>
      <w:r>
        <w:rPr>
          <w:spacing w:val="-3"/>
          <w:sz w:val="28"/>
        </w:rPr>
        <w:t> </w:t>
      </w:r>
      <w:r>
        <w:rPr>
          <w:sz w:val="28"/>
        </w:rPr>
        <w:t>the</w:t>
      </w:r>
      <w:r>
        <w:rPr>
          <w:spacing w:val="-4"/>
          <w:sz w:val="28"/>
        </w:rPr>
        <w:t> </w:t>
      </w:r>
      <w:r>
        <w:rPr>
          <w:sz w:val="28"/>
        </w:rPr>
        <w:t>morning,</w:t>
      </w:r>
      <w:r>
        <w:rPr>
          <w:spacing w:val="-3"/>
          <w:sz w:val="28"/>
        </w:rPr>
        <w:t> </w:t>
      </w:r>
      <w:r>
        <w:rPr>
          <w:sz w:val="28"/>
        </w:rPr>
        <w:t>do</w:t>
      </w:r>
      <w:r>
        <w:rPr>
          <w:spacing w:val="-3"/>
          <w:sz w:val="28"/>
        </w:rPr>
        <w:t> </w:t>
      </w:r>
      <w:r>
        <w:rPr>
          <w:sz w:val="28"/>
        </w:rPr>
        <w:t>you</w:t>
      </w:r>
      <w:r>
        <w:rPr>
          <w:spacing w:val="-3"/>
          <w:sz w:val="28"/>
        </w:rPr>
        <w:t> </w:t>
      </w:r>
      <w:r>
        <w:rPr>
          <w:sz w:val="28"/>
        </w:rPr>
        <w:t>ever</w:t>
      </w:r>
      <w:r>
        <w:rPr>
          <w:spacing w:val="-3"/>
          <w:sz w:val="28"/>
        </w:rPr>
        <w:t> </w:t>
      </w:r>
      <w:r>
        <w:rPr>
          <w:sz w:val="28"/>
        </w:rPr>
        <w:t>have</w:t>
      </w:r>
      <w:r>
        <w:rPr>
          <w:spacing w:val="-4"/>
          <w:sz w:val="28"/>
        </w:rPr>
        <w:t> </w:t>
      </w:r>
      <w:r>
        <w:rPr>
          <w:sz w:val="28"/>
        </w:rPr>
        <w:t>trouble</w:t>
      </w:r>
      <w:r>
        <w:rPr>
          <w:spacing w:val="-4"/>
          <w:sz w:val="28"/>
        </w:rPr>
        <w:t> </w:t>
      </w:r>
      <w:r>
        <w:rPr>
          <w:sz w:val="28"/>
        </w:rPr>
        <w:t>remembering</w:t>
      </w:r>
      <w:r>
        <w:rPr>
          <w:spacing w:val="-3"/>
          <w:sz w:val="28"/>
        </w:rPr>
        <w:t> </w:t>
      </w:r>
      <w:r>
        <w:rPr>
          <w:sz w:val="28"/>
        </w:rPr>
        <w:t>part</w:t>
      </w:r>
      <w:r>
        <w:rPr>
          <w:spacing w:val="-3"/>
          <w:sz w:val="28"/>
        </w:rPr>
        <w:t> </w:t>
      </w:r>
      <w:r>
        <w:rPr>
          <w:sz w:val="28"/>
        </w:rPr>
        <w:t>of</w:t>
      </w:r>
      <w:r>
        <w:rPr>
          <w:spacing w:val="-3"/>
          <w:sz w:val="28"/>
        </w:rPr>
        <w:t> </w:t>
      </w:r>
      <w:r>
        <w:rPr>
          <w:sz w:val="28"/>
        </w:rPr>
        <w:t>the night before?</w:t>
      </w:r>
    </w:p>
    <w:p>
      <w:pPr>
        <w:pStyle w:val="ListParagraph"/>
        <w:numPr>
          <w:ilvl w:val="0"/>
          <w:numId w:val="28"/>
        </w:numPr>
        <w:tabs>
          <w:tab w:pos="1523" w:val="left" w:leader="none"/>
        </w:tabs>
        <w:spacing w:line="317" w:lineRule="exact" w:before="0" w:after="0"/>
        <w:ind w:left="1523" w:right="0" w:hanging="443"/>
        <w:jc w:val="left"/>
        <w:rPr>
          <w:sz w:val="28"/>
        </w:rPr>
      </w:pPr>
      <w:r>
        <w:rPr>
          <w:sz w:val="28"/>
        </w:rPr>
        <w:t>Does</w:t>
      </w:r>
      <w:r>
        <w:rPr>
          <w:spacing w:val="-1"/>
          <w:sz w:val="28"/>
        </w:rPr>
        <w:t> </w:t>
      </w:r>
      <w:r>
        <w:rPr>
          <w:sz w:val="28"/>
        </w:rPr>
        <w:t>having a</w:t>
      </w:r>
      <w:r>
        <w:rPr>
          <w:spacing w:val="-2"/>
          <w:sz w:val="28"/>
        </w:rPr>
        <w:t> </w:t>
      </w:r>
      <w:r>
        <w:rPr>
          <w:sz w:val="28"/>
        </w:rPr>
        <w:t>drink help</w:t>
      </w:r>
      <w:r>
        <w:rPr>
          <w:spacing w:val="-1"/>
          <w:sz w:val="28"/>
        </w:rPr>
        <w:t> </w:t>
      </w:r>
      <w:r>
        <w:rPr>
          <w:sz w:val="28"/>
        </w:rPr>
        <w:t>you </w:t>
      </w:r>
      <w:r>
        <w:rPr>
          <w:spacing w:val="-2"/>
          <w:sz w:val="28"/>
        </w:rPr>
        <w:t>sleep?</w:t>
      </w:r>
    </w:p>
    <w:p>
      <w:pPr>
        <w:pStyle w:val="ListParagraph"/>
        <w:numPr>
          <w:ilvl w:val="0"/>
          <w:numId w:val="28"/>
        </w:numPr>
        <w:tabs>
          <w:tab w:pos="1517" w:val="left" w:leader="none"/>
        </w:tabs>
        <w:spacing w:line="320" w:lineRule="exact" w:before="0" w:after="0"/>
        <w:ind w:left="1517" w:right="0" w:hanging="437"/>
        <w:jc w:val="left"/>
        <w:rPr>
          <w:sz w:val="28"/>
        </w:rPr>
      </w:pPr>
      <w:r>
        <w:rPr>
          <w:sz w:val="28"/>
        </w:rPr>
        <w:t>Do</w:t>
      </w:r>
      <w:r>
        <w:rPr>
          <w:spacing w:val="-1"/>
          <w:sz w:val="28"/>
        </w:rPr>
        <w:t> </w:t>
      </w:r>
      <w:r>
        <w:rPr>
          <w:sz w:val="28"/>
        </w:rPr>
        <w:t>you hide</w:t>
      </w:r>
      <w:r>
        <w:rPr>
          <w:spacing w:val="-2"/>
          <w:sz w:val="28"/>
        </w:rPr>
        <w:t> </w:t>
      </w:r>
      <w:r>
        <w:rPr>
          <w:sz w:val="28"/>
        </w:rPr>
        <w:t>your alcohol</w:t>
      </w:r>
      <w:r>
        <w:rPr>
          <w:spacing w:val="-1"/>
          <w:sz w:val="28"/>
        </w:rPr>
        <w:t> </w:t>
      </w:r>
      <w:r>
        <w:rPr>
          <w:sz w:val="28"/>
        </w:rPr>
        <w:t>bottles from</w:t>
      </w:r>
      <w:r>
        <w:rPr>
          <w:spacing w:val="-1"/>
          <w:sz w:val="28"/>
        </w:rPr>
        <w:t> </w:t>
      </w:r>
      <w:r>
        <w:rPr>
          <w:sz w:val="28"/>
        </w:rPr>
        <w:t>family </w:t>
      </w:r>
      <w:r>
        <w:rPr>
          <w:spacing w:val="-2"/>
          <w:sz w:val="28"/>
        </w:rPr>
        <w:t>members?</w:t>
      </w:r>
    </w:p>
    <w:p>
      <w:pPr>
        <w:pStyle w:val="ListParagraph"/>
        <w:numPr>
          <w:ilvl w:val="0"/>
          <w:numId w:val="28"/>
        </w:numPr>
        <w:tabs>
          <w:tab w:pos="1448" w:val="left" w:leader="none"/>
          <w:tab w:pos="1506" w:val="left" w:leader="none"/>
        </w:tabs>
        <w:spacing w:line="240" w:lineRule="auto" w:before="0" w:after="0"/>
        <w:ind w:left="1448" w:right="1890" w:hanging="369"/>
        <w:jc w:val="left"/>
        <w:rPr>
          <w:sz w:val="28"/>
        </w:rPr>
      </w:pPr>
      <w:r>
        <w:rPr>
          <w:sz w:val="28"/>
        </w:rPr>
        <w:t>After</w:t>
      </w:r>
      <w:r>
        <w:rPr>
          <w:spacing w:val="-3"/>
          <w:sz w:val="28"/>
        </w:rPr>
        <w:t> </w:t>
      </w:r>
      <w:r>
        <w:rPr>
          <w:sz w:val="28"/>
        </w:rPr>
        <w:t>a</w:t>
      </w:r>
      <w:r>
        <w:rPr>
          <w:spacing w:val="-4"/>
          <w:sz w:val="28"/>
        </w:rPr>
        <w:t> </w:t>
      </w:r>
      <w:r>
        <w:rPr>
          <w:sz w:val="28"/>
        </w:rPr>
        <w:t>social</w:t>
      </w:r>
      <w:r>
        <w:rPr>
          <w:spacing w:val="-3"/>
          <w:sz w:val="28"/>
        </w:rPr>
        <w:t> </w:t>
      </w:r>
      <w:r>
        <w:rPr>
          <w:sz w:val="28"/>
        </w:rPr>
        <w:t>gathering,</w:t>
      </w:r>
      <w:r>
        <w:rPr>
          <w:spacing w:val="-3"/>
          <w:sz w:val="28"/>
        </w:rPr>
        <w:t> </w:t>
      </w:r>
      <w:r>
        <w:rPr>
          <w:sz w:val="28"/>
        </w:rPr>
        <w:t>have</w:t>
      </w:r>
      <w:r>
        <w:rPr>
          <w:spacing w:val="-4"/>
          <w:sz w:val="28"/>
        </w:rPr>
        <w:t> </w:t>
      </w:r>
      <w:r>
        <w:rPr>
          <w:sz w:val="28"/>
        </w:rPr>
        <w:t>you</w:t>
      </w:r>
      <w:r>
        <w:rPr>
          <w:spacing w:val="-3"/>
          <w:sz w:val="28"/>
        </w:rPr>
        <w:t> </w:t>
      </w:r>
      <w:r>
        <w:rPr>
          <w:sz w:val="28"/>
        </w:rPr>
        <w:t>ever</w:t>
      </w:r>
      <w:r>
        <w:rPr>
          <w:spacing w:val="-3"/>
          <w:sz w:val="28"/>
        </w:rPr>
        <w:t> </w:t>
      </w:r>
      <w:r>
        <w:rPr>
          <w:sz w:val="28"/>
        </w:rPr>
        <w:t>felt</w:t>
      </w:r>
      <w:r>
        <w:rPr>
          <w:spacing w:val="-3"/>
          <w:sz w:val="28"/>
        </w:rPr>
        <w:t> </w:t>
      </w:r>
      <w:r>
        <w:rPr>
          <w:sz w:val="28"/>
        </w:rPr>
        <w:t>embarrassed</w:t>
      </w:r>
      <w:r>
        <w:rPr>
          <w:spacing w:val="-3"/>
          <w:sz w:val="28"/>
        </w:rPr>
        <w:t> </w:t>
      </w:r>
      <w:r>
        <w:rPr>
          <w:sz w:val="28"/>
        </w:rPr>
        <w:t>because</w:t>
      </w:r>
      <w:r>
        <w:rPr>
          <w:spacing w:val="-4"/>
          <w:sz w:val="28"/>
        </w:rPr>
        <w:t> </w:t>
      </w:r>
      <w:r>
        <w:rPr>
          <w:sz w:val="28"/>
        </w:rPr>
        <w:t>you</w:t>
      </w:r>
      <w:r>
        <w:rPr>
          <w:spacing w:val="-3"/>
          <w:sz w:val="28"/>
        </w:rPr>
        <w:t> </w:t>
      </w:r>
      <w:r>
        <w:rPr>
          <w:sz w:val="28"/>
        </w:rPr>
        <w:t>drank</w:t>
      </w:r>
      <w:r>
        <w:rPr>
          <w:spacing w:val="-3"/>
          <w:sz w:val="28"/>
        </w:rPr>
        <w:t> </w:t>
      </w:r>
      <w:r>
        <w:rPr>
          <w:sz w:val="28"/>
        </w:rPr>
        <w:t>too </w:t>
      </w:r>
      <w:r>
        <w:rPr>
          <w:spacing w:val="-2"/>
          <w:sz w:val="28"/>
        </w:rPr>
        <w:t>much?</w:t>
      </w:r>
    </w:p>
    <w:p>
      <w:pPr>
        <w:pStyle w:val="ListParagraph"/>
        <w:numPr>
          <w:ilvl w:val="0"/>
          <w:numId w:val="28"/>
        </w:numPr>
        <w:tabs>
          <w:tab w:pos="1523" w:val="left" w:leader="none"/>
        </w:tabs>
        <w:spacing w:line="317" w:lineRule="exact" w:before="0" w:after="0"/>
        <w:ind w:left="1523" w:right="0" w:hanging="443"/>
        <w:jc w:val="left"/>
        <w:rPr>
          <w:sz w:val="28"/>
        </w:rPr>
      </w:pPr>
      <w:r>
        <w:rPr>
          <w:sz w:val="28"/>
        </w:rPr>
        <w:t>Have</w:t>
      </w:r>
      <w:r>
        <w:rPr>
          <w:spacing w:val="-2"/>
          <w:sz w:val="28"/>
        </w:rPr>
        <w:t> </w:t>
      </w:r>
      <w:r>
        <w:rPr>
          <w:sz w:val="28"/>
        </w:rPr>
        <w:t>you</w:t>
      </w:r>
      <w:r>
        <w:rPr>
          <w:spacing w:val="-1"/>
          <w:sz w:val="28"/>
        </w:rPr>
        <w:t> </w:t>
      </w:r>
      <w:r>
        <w:rPr>
          <w:sz w:val="28"/>
        </w:rPr>
        <w:t>ever</w:t>
      </w:r>
      <w:r>
        <w:rPr>
          <w:spacing w:val="-1"/>
          <w:sz w:val="28"/>
        </w:rPr>
        <w:t> </w:t>
      </w:r>
      <w:r>
        <w:rPr>
          <w:sz w:val="28"/>
        </w:rPr>
        <w:t>been</w:t>
      </w:r>
      <w:r>
        <w:rPr>
          <w:spacing w:val="-1"/>
          <w:sz w:val="28"/>
        </w:rPr>
        <w:t> </w:t>
      </w:r>
      <w:r>
        <w:rPr>
          <w:sz w:val="28"/>
        </w:rPr>
        <w:t>concerned</w:t>
      </w:r>
      <w:r>
        <w:rPr>
          <w:spacing w:val="-1"/>
          <w:sz w:val="28"/>
        </w:rPr>
        <w:t> </w:t>
      </w:r>
      <w:r>
        <w:rPr>
          <w:sz w:val="28"/>
        </w:rPr>
        <w:t>that</w:t>
      </w:r>
      <w:r>
        <w:rPr>
          <w:spacing w:val="-1"/>
          <w:sz w:val="28"/>
        </w:rPr>
        <w:t> </w:t>
      </w:r>
      <w:r>
        <w:rPr>
          <w:sz w:val="28"/>
        </w:rPr>
        <w:t>drinking</w:t>
      </w:r>
      <w:r>
        <w:rPr>
          <w:spacing w:val="-1"/>
          <w:sz w:val="28"/>
        </w:rPr>
        <w:t> </w:t>
      </w:r>
      <w:r>
        <w:rPr>
          <w:sz w:val="28"/>
        </w:rPr>
        <w:t>might</w:t>
      </w:r>
      <w:r>
        <w:rPr>
          <w:spacing w:val="-1"/>
          <w:sz w:val="28"/>
        </w:rPr>
        <w:t> </w:t>
      </w:r>
      <w:r>
        <w:rPr>
          <w:sz w:val="28"/>
        </w:rPr>
        <w:t>be</w:t>
      </w:r>
      <w:r>
        <w:rPr>
          <w:spacing w:val="-2"/>
          <w:sz w:val="28"/>
        </w:rPr>
        <w:t> </w:t>
      </w:r>
      <w:r>
        <w:rPr>
          <w:sz w:val="28"/>
        </w:rPr>
        <w:t>harmful</w:t>
      </w:r>
      <w:r>
        <w:rPr>
          <w:spacing w:val="-1"/>
          <w:sz w:val="28"/>
        </w:rPr>
        <w:t> </w:t>
      </w:r>
      <w:r>
        <w:rPr>
          <w:sz w:val="28"/>
        </w:rPr>
        <w:t>to</w:t>
      </w:r>
      <w:r>
        <w:rPr>
          <w:spacing w:val="-1"/>
          <w:sz w:val="28"/>
        </w:rPr>
        <w:t> </w:t>
      </w:r>
      <w:r>
        <w:rPr>
          <w:sz w:val="28"/>
        </w:rPr>
        <w:t>your </w:t>
      </w:r>
      <w:r>
        <w:rPr>
          <w:spacing w:val="-2"/>
          <w:sz w:val="28"/>
        </w:rPr>
        <w:t>health?</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Do</w:t>
      </w:r>
      <w:r>
        <w:rPr>
          <w:spacing w:val="-1"/>
          <w:sz w:val="28"/>
        </w:rPr>
        <w:t> </w:t>
      </w:r>
      <w:r>
        <w:rPr>
          <w:sz w:val="28"/>
        </w:rPr>
        <w:t>you like</w:t>
      </w:r>
      <w:r>
        <w:rPr>
          <w:spacing w:val="-2"/>
          <w:sz w:val="28"/>
        </w:rPr>
        <w:t> </w:t>
      </w:r>
      <w:r>
        <w:rPr>
          <w:sz w:val="28"/>
        </w:rPr>
        <w:t>to end</w:t>
      </w:r>
      <w:r>
        <w:rPr>
          <w:spacing w:val="-1"/>
          <w:sz w:val="28"/>
        </w:rPr>
        <w:t> </w:t>
      </w:r>
      <w:r>
        <w:rPr>
          <w:sz w:val="28"/>
        </w:rPr>
        <w:t>an evening</w:t>
      </w:r>
      <w:r>
        <w:rPr>
          <w:spacing w:val="-1"/>
          <w:sz w:val="28"/>
        </w:rPr>
        <w:t> </w:t>
      </w:r>
      <w:r>
        <w:rPr>
          <w:sz w:val="28"/>
        </w:rPr>
        <w:t>with a</w:t>
      </w:r>
      <w:r>
        <w:rPr>
          <w:spacing w:val="-1"/>
          <w:sz w:val="28"/>
        </w:rPr>
        <w:t> </w:t>
      </w:r>
      <w:r>
        <w:rPr>
          <w:spacing w:val="-2"/>
          <w:sz w:val="28"/>
        </w:rPr>
        <w:t>nightcap?</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Did</w:t>
      </w:r>
      <w:r>
        <w:rPr>
          <w:spacing w:val="-4"/>
          <w:sz w:val="28"/>
        </w:rPr>
        <w:t> </w:t>
      </w:r>
      <w:r>
        <w:rPr>
          <w:sz w:val="28"/>
        </w:rPr>
        <w:t>you</w:t>
      </w:r>
      <w:r>
        <w:rPr>
          <w:spacing w:val="-2"/>
          <w:sz w:val="28"/>
        </w:rPr>
        <w:t> </w:t>
      </w:r>
      <w:r>
        <w:rPr>
          <w:sz w:val="28"/>
        </w:rPr>
        <w:t>find</w:t>
      </w:r>
      <w:r>
        <w:rPr>
          <w:spacing w:val="-1"/>
          <w:sz w:val="28"/>
        </w:rPr>
        <w:t> </w:t>
      </w:r>
      <w:r>
        <w:rPr>
          <w:sz w:val="28"/>
        </w:rPr>
        <w:t>your</w:t>
      </w:r>
      <w:r>
        <w:rPr>
          <w:spacing w:val="-2"/>
          <w:sz w:val="28"/>
        </w:rPr>
        <w:t> </w:t>
      </w:r>
      <w:r>
        <w:rPr>
          <w:sz w:val="28"/>
        </w:rPr>
        <w:t>drinking</w:t>
      </w:r>
      <w:r>
        <w:rPr>
          <w:spacing w:val="-2"/>
          <w:sz w:val="28"/>
        </w:rPr>
        <w:t> </w:t>
      </w:r>
      <w:r>
        <w:rPr>
          <w:sz w:val="28"/>
        </w:rPr>
        <w:t>increased</w:t>
      </w:r>
      <w:r>
        <w:rPr>
          <w:spacing w:val="-1"/>
          <w:sz w:val="28"/>
        </w:rPr>
        <w:t> </w:t>
      </w:r>
      <w:r>
        <w:rPr>
          <w:sz w:val="28"/>
        </w:rPr>
        <w:t>after-someone</w:t>
      </w:r>
      <w:r>
        <w:rPr>
          <w:spacing w:val="-3"/>
          <w:sz w:val="28"/>
        </w:rPr>
        <w:t> </w:t>
      </w:r>
      <w:r>
        <w:rPr>
          <w:sz w:val="28"/>
        </w:rPr>
        <w:t>close</w:t>
      </w:r>
      <w:r>
        <w:rPr>
          <w:spacing w:val="-2"/>
          <w:sz w:val="28"/>
        </w:rPr>
        <w:t> </w:t>
      </w:r>
      <w:r>
        <w:rPr>
          <w:sz w:val="28"/>
        </w:rPr>
        <w:t>to</w:t>
      </w:r>
      <w:r>
        <w:rPr>
          <w:spacing w:val="-2"/>
          <w:sz w:val="28"/>
        </w:rPr>
        <w:t> </w:t>
      </w:r>
      <w:r>
        <w:rPr>
          <w:sz w:val="28"/>
        </w:rPr>
        <w:t>you</w:t>
      </w:r>
      <w:r>
        <w:rPr>
          <w:spacing w:val="-1"/>
          <w:sz w:val="28"/>
        </w:rPr>
        <w:t> </w:t>
      </w:r>
      <w:r>
        <w:rPr>
          <w:spacing w:val="-2"/>
          <w:sz w:val="28"/>
        </w:rPr>
        <w:t>died?</w:t>
      </w:r>
    </w:p>
    <w:p>
      <w:pPr>
        <w:pStyle w:val="ListParagraph"/>
        <w:numPr>
          <w:ilvl w:val="0"/>
          <w:numId w:val="28"/>
        </w:numPr>
        <w:tabs>
          <w:tab w:pos="1448" w:val="left" w:leader="none"/>
          <w:tab w:pos="1522" w:val="left" w:leader="none"/>
        </w:tabs>
        <w:spacing w:line="240" w:lineRule="auto" w:before="0" w:after="0"/>
        <w:ind w:left="1448" w:right="1679" w:hanging="369"/>
        <w:jc w:val="left"/>
        <w:rPr>
          <w:sz w:val="28"/>
        </w:rPr>
      </w:pPr>
      <w:r>
        <w:rPr>
          <w:sz w:val="28"/>
        </w:rPr>
        <w:t>In</w:t>
      </w:r>
      <w:r>
        <w:rPr>
          <w:spacing w:val="-2"/>
          <w:sz w:val="28"/>
        </w:rPr>
        <w:t> </w:t>
      </w:r>
      <w:r>
        <w:rPr>
          <w:sz w:val="28"/>
        </w:rPr>
        <w:t>general,</w:t>
      </w:r>
      <w:r>
        <w:rPr>
          <w:spacing w:val="-2"/>
          <w:sz w:val="28"/>
        </w:rPr>
        <w:t> </w:t>
      </w:r>
      <w:r>
        <w:rPr>
          <w:sz w:val="28"/>
        </w:rPr>
        <w:t>would</w:t>
      </w:r>
      <w:r>
        <w:rPr>
          <w:spacing w:val="-2"/>
          <w:sz w:val="28"/>
        </w:rPr>
        <w:t> </w:t>
      </w:r>
      <w:r>
        <w:rPr>
          <w:sz w:val="28"/>
        </w:rPr>
        <w:t>you</w:t>
      </w:r>
      <w:r>
        <w:rPr>
          <w:spacing w:val="-2"/>
          <w:sz w:val="28"/>
        </w:rPr>
        <w:t> </w:t>
      </w:r>
      <w:r>
        <w:rPr>
          <w:sz w:val="28"/>
        </w:rPr>
        <w:t>prefer</w:t>
      </w:r>
      <w:r>
        <w:rPr>
          <w:spacing w:val="-2"/>
          <w:sz w:val="28"/>
        </w:rPr>
        <w:t> </w:t>
      </w:r>
      <w:r>
        <w:rPr>
          <w:sz w:val="28"/>
        </w:rPr>
        <w:t>to</w:t>
      </w:r>
      <w:r>
        <w:rPr>
          <w:spacing w:val="-2"/>
          <w:sz w:val="28"/>
        </w:rPr>
        <w:t> </w:t>
      </w:r>
      <w:r>
        <w:rPr>
          <w:sz w:val="28"/>
        </w:rPr>
        <w:t>have</w:t>
      </w:r>
      <w:r>
        <w:rPr>
          <w:spacing w:val="-3"/>
          <w:sz w:val="28"/>
        </w:rPr>
        <w:t> </w:t>
      </w:r>
      <w:r>
        <w:rPr>
          <w:sz w:val="28"/>
        </w:rPr>
        <w:t>a</w:t>
      </w:r>
      <w:r>
        <w:rPr>
          <w:spacing w:val="-3"/>
          <w:sz w:val="28"/>
        </w:rPr>
        <w:t> </w:t>
      </w:r>
      <w:r>
        <w:rPr>
          <w:sz w:val="28"/>
        </w:rPr>
        <w:t>few</w:t>
      </w:r>
      <w:r>
        <w:rPr>
          <w:spacing w:val="-2"/>
          <w:sz w:val="28"/>
        </w:rPr>
        <w:t> </w:t>
      </w:r>
      <w:r>
        <w:rPr>
          <w:sz w:val="28"/>
        </w:rPr>
        <w:t>drinks</w:t>
      </w:r>
      <w:r>
        <w:rPr>
          <w:spacing w:val="-2"/>
          <w:sz w:val="28"/>
        </w:rPr>
        <w:t> </w:t>
      </w:r>
      <w:r>
        <w:rPr>
          <w:sz w:val="28"/>
        </w:rPr>
        <w:t>at</w:t>
      </w:r>
      <w:r>
        <w:rPr>
          <w:spacing w:val="-2"/>
          <w:sz w:val="28"/>
        </w:rPr>
        <w:t> </w:t>
      </w:r>
      <w:r>
        <w:rPr>
          <w:sz w:val="28"/>
        </w:rPr>
        <w:t>home</w:t>
      </w:r>
      <w:r>
        <w:rPr>
          <w:spacing w:val="-3"/>
          <w:sz w:val="28"/>
        </w:rPr>
        <w:t> </w:t>
      </w:r>
      <w:r>
        <w:rPr>
          <w:sz w:val="28"/>
        </w:rPr>
        <w:t>rather</w:t>
      </w:r>
      <w:r>
        <w:rPr>
          <w:spacing w:val="-2"/>
          <w:sz w:val="28"/>
        </w:rPr>
        <w:t> </w:t>
      </w:r>
      <w:r>
        <w:rPr>
          <w:sz w:val="28"/>
        </w:rPr>
        <w:t>than</w:t>
      </w:r>
      <w:r>
        <w:rPr>
          <w:spacing w:val="-2"/>
          <w:sz w:val="28"/>
        </w:rPr>
        <w:t> </w:t>
      </w:r>
      <w:r>
        <w:rPr>
          <w:sz w:val="28"/>
        </w:rPr>
        <w:t>go</w:t>
      </w:r>
      <w:r>
        <w:rPr>
          <w:spacing w:val="-2"/>
          <w:sz w:val="28"/>
        </w:rPr>
        <w:t> </w:t>
      </w:r>
      <w:r>
        <w:rPr>
          <w:sz w:val="28"/>
        </w:rPr>
        <w:t>out</w:t>
      </w:r>
      <w:r>
        <w:rPr>
          <w:spacing w:val="-2"/>
          <w:sz w:val="28"/>
        </w:rPr>
        <w:t> </w:t>
      </w:r>
      <w:r>
        <w:rPr>
          <w:sz w:val="28"/>
        </w:rPr>
        <w:t>to</w:t>
      </w:r>
      <w:r>
        <w:rPr>
          <w:spacing w:val="-2"/>
          <w:sz w:val="28"/>
        </w:rPr>
        <w:t> </w:t>
      </w:r>
      <w:r>
        <w:rPr>
          <w:sz w:val="28"/>
        </w:rPr>
        <w:t>a social event?</w:t>
      </w:r>
    </w:p>
    <w:p>
      <w:pPr>
        <w:pStyle w:val="ListParagraph"/>
        <w:numPr>
          <w:ilvl w:val="0"/>
          <w:numId w:val="28"/>
        </w:numPr>
        <w:tabs>
          <w:tab w:pos="1507" w:val="left" w:leader="none"/>
        </w:tabs>
        <w:spacing w:line="317" w:lineRule="exact" w:before="0" w:after="0"/>
        <w:ind w:left="1507" w:right="0" w:hanging="427"/>
        <w:jc w:val="left"/>
        <w:rPr>
          <w:sz w:val="28"/>
        </w:rPr>
      </w:pPr>
      <w:r>
        <w:rPr>
          <w:sz w:val="28"/>
        </w:rPr>
        <w:t>Are</w:t>
      </w:r>
      <w:r>
        <w:rPr>
          <w:spacing w:val="-4"/>
          <w:sz w:val="28"/>
        </w:rPr>
        <w:t> </w:t>
      </w:r>
      <w:r>
        <w:rPr>
          <w:sz w:val="28"/>
        </w:rPr>
        <w:t>you drinking</w:t>
      </w:r>
      <w:r>
        <w:rPr>
          <w:spacing w:val="-1"/>
          <w:sz w:val="28"/>
        </w:rPr>
        <w:t> </w:t>
      </w:r>
      <w:r>
        <w:rPr>
          <w:sz w:val="28"/>
        </w:rPr>
        <w:t>more</w:t>
      </w:r>
      <w:r>
        <w:rPr>
          <w:spacing w:val="-1"/>
          <w:sz w:val="28"/>
        </w:rPr>
        <w:t> </w:t>
      </w:r>
      <w:r>
        <w:rPr>
          <w:sz w:val="28"/>
        </w:rPr>
        <w:t>now than</w:t>
      </w:r>
      <w:r>
        <w:rPr>
          <w:spacing w:val="-1"/>
          <w:sz w:val="28"/>
        </w:rPr>
        <w:t> </w:t>
      </w:r>
      <w:r>
        <w:rPr>
          <w:sz w:val="28"/>
        </w:rPr>
        <w:t>in the</w:t>
      </w:r>
      <w:r>
        <w:rPr>
          <w:spacing w:val="-1"/>
          <w:sz w:val="28"/>
        </w:rPr>
        <w:t> </w:t>
      </w:r>
      <w:r>
        <w:rPr>
          <w:spacing w:val="-2"/>
          <w:sz w:val="28"/>
        </w:rPr>
        <w:t>past?</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Do</w:t>
      </w:r>
      <w:r>
        <w:rPr>
          <w:spacing w:val="-3"/>
          <w:sz w:val="28"/>
        </w:rPr>
        <w:t> </w:t>
      </w:r>
      <w:r>
        <w:rPr>
          <w:sz w:val="28"/>
        </w:rPr>
        <w:t>you</w:t>
      </w:r>
      <w:r>
        <w:rPr>
          <w:spacing w:val="-1"/>
          <w:sz w:val="28"/>
        </w:rPr>
        <w:t> </w:t>
      </w:r>
      <w:r>
        <w:rPr>
          <w:sz w:val="28"/>
        </w:rPr>
        <w:t>usually take</w:t>
      </w:r>
      <w:r>
        <w:rPr>
          <w:spacing w:val="-2"/>
          <w:sz w:val="28"/>
        </w:rPr>
        <w:t> </w:t>
      </w:r>
      <w:r>
        <w:rPr>
          <w:sz w:val="28"/>
        </w:rPr>
        <w:t>a</w:t>
      </w:r>
      <w:r>
        <w:rPr>
          <w:spacing w:val="-2"/>
          <w:sz w:val="28"/>
        </w:rPr>
        <w:t> </w:t>
      </w:r>
      <w:r>
        <w:rPr>
          <w:sz w:val="28"/>
        </w:rPr>
        <w:t>drink to</w:t>
      </w:r>
      <w:r>
        <w:rPr>
          <w:spacing w:val="-1"/>
          <w:sz w:val="28"/>
        </w:rPr>
        <w:t> </w:t>
      </w:r>
      <w:r>
        <w:rPr>
          <w:sz w:val="28"/>
        </w:rPr>
        <w:t>relax</w:t>
      </w:r>
      <w:r>
        <w:rPr>
          <w:spacing w:val="-1"/>
          <w:sz w:val="28"/>
        </w:rPr>
        <w:t> </w:t>
      </w:r>
      <w:r>
        <w:rPr>
          <w:sz w:val="28"/>
        </w:rPr>
        <w:t>or calm</w:t>
      </w:r>
      <w:r>
        <w:rPr>
          <w:spacing w:val="-1"/>
          <w:sz w:val="28"/>
        </w:rPr>
        <w:t> </w:t>
      </w:r>
      <w:r>
        <w:rPr>
          <w:sz w:val="28"/>
        </w:rPr>
        <w:t>your </w:t>
      </w:r>
      <w:r>
        <w:rPr>
          <w:spacing w:val="-2"/>
          <w:sz w:val="28"/>
        </w:rPr>
        <w:t>nerves?</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Do</w:t>
      </w:r>
      <w:r>
        <w:rPr>
          <w:spacing w:val="-3"/>
          <w:sz w:val="28"/>
        </w:rPr>
        <w:t> </w:t>
      </w:r>
      <w:r>
        <w:rPr>
          <w:sz w:val="28"/>
        </w:rPr>
        <w:t>you</w:t>
      </w:r>
      <w:r>
        <w:rPr>
          <w:spacing w:val="-1"/>
          <w:sz w:val="28"/>
        </w:rPr>
        <w:t> </w:t>
      </w:r>
      <w:r>
        <w:rPr>
          <w:sz w:val="28"/>
        </w:rPr>
        <w:t>drink</w:t>
      </w:r>
      <w:r>
        <w:rPr>
          <w:spacing w:val="-1"/>
          <w:sz w:val="28"/>
        </w:rPr>
        <w:t> </w:t>
      </w:r>
      <w:r>
        <w:rPr>
          <w:sz w:val="28"/>
        </w:rPr>
        <w:t>to</w:t>
      </w:r>
      <w:r>
        <w:rPr>
          <w:spacing w:val="-1"/>
          <w:sz w:val="28"/>
        </w:rPr>
        <w:t> </w:t>
      </w:r>
      <w:r>
        <w:rPr>
          <w:sz w:val="28"/>
        </w:rPr>
        <w:t>take</w:t>
      </w:r>
      <w:r>
        <w:rPr>
          <w:spacing w:val="-1"/>
          <w:sz w:val="28"/>
        </w:rPr>
        <w:t> </w:t>
      </w:r>
      <w:r>
        <w:rPr>
          <w:sz w:val="28"/>
        </w:rPr>
        <w:t>your</w:t>
      </w:r>
      <w:r>
        <w:rPr>
          <w:spacing w:val="-1"/>
          <w:sz w:val="28"/>
        </w:rPr>
        <w:t> </w:t>
      </w:r>
      <w:r>
        <w:rPr>
          <w:sz w:val="28"/>
        </w:rPr>
        <w:t>mind</w:t>
      </w:r>
      <w:r>
        <w:rPr>
          <w:spacing w:val="-1"/>
          <w:sz w:val="28"/>
        </w:rPr>
        <w:t> </w:t>
      </w:r>
      <w:r>
        <w:rPr>
          <w:sz w:val="28"/>
        </w:rPr>
        <w:t>off</w:t>
      </w:r>
      <w:r>
        <w:rPr>
          <w:spacing w:val="-1"/>
          <w:sz w:val="28"/>
        </w:rPr>
        <w:t> </w:t>
      </w:r>
      <w:r>
        <w:rPr>
          <w:sz w:val="28"/>
        </w:rPr>
        <w:t>your </w:t>
      </w:r>
      <w:r>
        <w:rPr>
          <w:spacing w:val="-2"/>
          <w:sz w:val="28"/>
        </w:rPr>
        <w:t>problems?</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Have</w:t>
      </w:r>
      <w:r>
        <w:rPr>
          <w:spacing w:val="-5"/>
          <w:sz w:val="28"/>
        </w:rPr>
        <w:t> </w:t>
      </w:r>
      <w:r>
        <w:rPr>
          <w:sz w:val="28"/>
        </w:rPr>
        <w:t>you</w:t>
      </w:r>
      <w:r>
        <w:rPr>
          <w:spacing w:val="-1"/>
          <w:sz w:val="28"/>
        </w:rPr>
        <w:t> </w:t>
      </w:r>
      <w:r>
        <w:rPr>
          <w:sz w:val="28"/>
        </w:rPr>
        <w:t>ever</w:t>
      </w:r>
      <w:r>
        <w:rPr>
          <w:spacing w:val="-1"/>
          <w:sz w:val="28"/>
        </w:rPr>
        <w:t> </w:t>
      </w:r>
      <w:r>
        <w:rPr>
          <w:sz w:val="28"/>
        </w:rPr>
        <w:t>increased</w:t>
      </w:r>
      <w:r>
        <w:rPr>
          <w:spacing w:val="-1"/>
          <w:sz w:val="28"/>
        </w:rPr>
        <w:t> </w:t>
      </w:r>
      <w:r>
        <w:rPr>
          <w:sz w:val="28"/>
        </w:rPr>
        <w:t>your</w:t>
      </w:r>
      <w:r>
        <w:rPr>
          <w:spacing w:val="-1"/>
          <w:sz w:val="28"/>
        </w:rPr>
        <w:t> </w:t>
      </w:r>
      <w:r>
        <w:rPr>
          <w:sz w:val="28"/>
        </w:rPr>
        <w:t>drinking</w:t>
      </w:r>
      <w:r>
        <w:rPr>
          <w:spacing w:val="-1"/>
          <w:sz w:val="28"/>
        </w:rPr>
        <w:t> </w:t>
      </w:r>
      <w:r>
        <w:rPr>
          <w:sz w:val="28"/>
        </w:rPr>
        <w:t>after</w:t>
      </w:r>
      <w:r>
        <w:rPr>
          <w:spacing w:val="-2"/>
          <w:sz w:val="28"/>
        </w:rPr>
        <w:t> </w:t>
      </w:r>
      <w:r>
        <w:rPr>
          <w:sz w:val="28"/>
        </w:rPr>
        <w:t>experiencing</w:t>
      </w:r>
      <w:r>
        <w:rPr>
          <w:spacing w:val="-1"/>
          <w:sz w:val="28"/>
        </w:rPr>
        <w:t> </w:t>
      </w:r>
      <w:r>
        <w:rPr>
          <w:sz w:val="28"/>
        </w:rPr>
        <w:t>a</w:t>
      </w:r>
      <w:r>
        <w:rPr>
          <w:spacing w:val="-2"/>
          <w:sz w:val="28"/>
        </w:rPr>
        <w:t> </w:t>
      </w:r>
      <w:r>
        <w:rPr>
          <w:sz w:val="28"/>
        </w:rPr>
        <w:t>loss</w:t>
      </w:r>
      <w:r>
        <w:rPr>
          <w:spacing w:val="-1"/>
          <w:sz w:val="28"/>
        </w:rPr>
        <w:t> </w:t>
      </w:r>
      <w:r>
        <w:rPr>
          <w:sz w:val="28"/>
        </w:rPr>
        <w:t>in</w:t>
      </w:r>
      <w:r>
        <w:rPr>
          <w:spacing w:val="-1"/>
          <w:sz w:val="28"/>
        </w:rPr>
        <w:t> </w:t>
      </w:r>
      <w:r>
        <w:rPr>
          <w:sz w:val="28"/>
        </w:rPr>
        <w:t>your</w:t>
      </w:r>
      <w:r>
        <w:rPr>
          <w:spacing w:val="-1"/>
          <w:sz w:val="28"/>
        </w:rPr>
        <w:t> </w:t>
      </w:r>
      <w:r>
        <w:rPr>
          <w:spacing w:val="-2"/>
          <w:sz w:val="28"/>
        </w:rPr>
        <w:t>life?</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Do</w:t>
      </w:r>
      <w:r>
        <w:rPr>
          <w:spacing w:val="-1"/>
          <w:sz w:val="28"/>
        </w:rPr>
        <w:t> </w:t>
      </w:r>
      <w:r>
        <w:rPr>
          <w:sz w:val="28"/>
        </w:rPr>
        <w:t>you</w:t>
      </w:r>
      <w:r>
        <w:rPr>
          <w:spacing w:val="-1"/>
          <w:sz w:val="28"/>
        </w:rPr>
        <w:t> </w:t>
      </w:r>
      <w:r>
        <w:rPr>
          <w:sz w:val="28"/>
        </w:rPr>
        <w:t>sometimes drive</w:t>
      </w:r>
      <w:r>
        <w:rPr>
          <w:spacing w:val="-2"/>
          <w:sz w:val="28"/>
        </w:rPr>
        <w:t> </w:t>
      </w:r>
      <w:r>
        <w:rPr>
          <w:sz w:val="28"/>
        </w:rPr>
        <w:t>when you</w:t>
      </w:r>
      <w:r>
        <w:rPr>
          <w:spacing w:val="-1"/>
          <w:sz w:val="28"/>
        </w:rPr>
        <w:t> </w:t>
      </w:r>
      <w:r>
        <w:rPr>
          <w:sz w:val="28"/>
        </w:rPr>
        <w:t>have</w:t>
      </w:r>
      <w:r>
        <w:rPr>
          <w:spacing w:val="-1"/>
          <w:sz w:val="28"/>
        </w:rPr>
        <w:t> </w:t>
      </w:r>
      <w:r>
        <w:rPr>
          <w:sz w:val="28"/>
        </w:rPr>
        <w:t>had</w:t>
      </w:r>
      <w:r>
        <w:rPr>
          <w:spacing w:val="-1"/>
          <w:sz w:val="28"/>
        </w:rPr>
        <w:t> </w:t>
      </w:r>
      <w:r>
        <w:rPr>
          <w:sz w:val="28"/>
        </w:rPr>
        <w:t>too much</w:t>
      </w:r>
      <w:r>
        <w:rPr>
          <w:spacing w:val="-1"/>
          <w:sz w:val="28"/>
        </w:rPr>
        <w:t> </w:t>
      </w:r>
      <w:r>
        <w:rPr>
          <w:sz w:val="28"/>
        </w:rPr>
        <w:t>to </w:t>
      </w:r>
      <w:r>
        <w:rPr>
          <w:spacing w:val="-2"/>
          <w:sz w:val="28"/>
        </w:rPr>
        <w:t>drink?</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Has</w:t>
      </w:r>
      <w:r>
        <w:rPr>
          <w:spacing w:val="-4"/>
          <w:sz w:val="28"/>
        </w:rPr>
        <w:t> </w:t>
      </w:r>
      <w:r>
        <w:rPr>
          <w:sz w:val="28"/>
        </w:rPr>
        <w:t>a</w:t>
      </w:r>
      <w:r>
        <w:rPr>
          <w:spacing w:val="-2"/>
          <w:sz w:val="28"/>
        </w:rPr>
        <w:t> </w:t>
      </w:r>
      <w:r>
        <w:rPr>
          <w:sz w:val="28"/>
        </w:rPr>
        <w:t>doctor</w:t>
      </w:r>
      <w:r>
        <w:rPr>
          <w:spacing w:val="-1"/>
          <w:sz w:val="28"/>
        </w:rPr>
        <w:t> </w:t>
      </w:r>
      <w:r>
        <w:rPr>
          <w:sz w:val="28"/>
        </w:rPr>
        <w:t>or</w:t>
      </w:r>
      <w:r>
        <w:rPr>
          <w:spacing w:val="-1"/>
          <w:sz w:val="28"/>
        </w:rPr>
        <w:t> </w:t>
      </w:r>
      <w:r>
        <w:rPr>
          <w:sz w:val="28"/>
        </w:rPr>
        <w:t>nurse</w:t>
      </w:r>
      <w:r>
        <w:rPr>
          <w:spacing w:val="-2"/>
          <w:sz w:val="28"/>
        </w:rPr>
        <w:t> </w:t>
      </w:r>
      <w:r>
        <w:rPr>
          <w:sz w:val="28"/>
        </w:rPr>
        <w:t>ever</w:t>
      </w:r>
      <w:r>
        <w:rPr>
          <w:spacing w:val="-1"/>
          <w:sz w:val="28"/>
        </w:rPr>
        <w:t> </w:t>
      </w:r>
      <w:r>
        <w:rPr>
          <w:sz w:val="28"/>
        </w:rPr>
        <w:t>said</w:t>
      </w:r>
      <w:r>
        <w:rPr>
          <w:spacing w:val="-1"/>
          <w:sz w:val="28"/>
        </w:rPr>
        <w:t> </w:t>
      </w:r>
      <w:r>
        <w:rPr>
          <w:sz w:val="28"/>
        </w:rPr>
        <w:t>they</w:t>
      </w:r>
      <w:r>
        <w:rPr>
          <w:spacing w:val="-2"/>
          <w:sz w:val="28"/>
        </w:rPr>
        <w:t> </w:t>
      </w:r>
      <w:r>
        <w:rPr>
          <w:sz w:val="28"/>
        </w:rPr>
        <w:t>were</w:t>
      </w:r>
      <w:r>
        <w:rPr>
          <w:spacing w:val="-2"/>
          <w:sz w:val="28"/>
        </w:rPr>
        <w:t> </w:t>
      </w:r>
      <w:r>
        <w:rPr>
          <w:sz w:val="28"/>
        </w:rPr>
        <w:t>worried</w:t>
      </w:r>
      <w:r>
        <w:rPr>
          <w:spacing w:val="-1"/>
          <w:sz w:val="28"/>
        </w:rPr>
        <w:t> </w:t>
      </w:r>
      <w:r>
        <w:rPr>
          <w:sz w:val="28"/>
        </w:rPr>
        <w:t>or</w:t>
      </w:r>
      <w:r>
        <w:rPr>
          <w:spacing w:val="-1"/>
          <w:sz w:val="28"/>
        </w:rPr>
        <w:t> </w:t>
      </w:r>
      <w:r>
        <w:rPr>
          <w:sz w:val="28"/>
        </w:rPr>
        <w:t>concerned</w:t>
      </w:r>
      <w:r>
        <w:rPr>
          <w:spacing w:val="-1"/>
          <w:sz w:val="28"/>
        </w:rPr>
        <w:t> </w:t>
      </w:r>
      <w:r>
        <w:rPr>
          <w:sz w:val="28"/>
        </w:rPr>
        <w:t>about</w:t>
      </w:r>
      <w:r>
        <w:rPr>
          <w:spacing w:val="-1"/>
          <w:sz w:val="28"/>
        </w:rPr>
        <w:t> </w:t>
      </w:r>
      <w:r>
        <w:rPr>
          <w:sz w:val="28"/>
        </w:rPr>
        <w:t>your</w:t>
      </w:r>
      <w:r>
        <w:rPr>
          <w:spacing w:val="-1"/>
          <w:sz w:val="28"/>
        </w:rPr>
        <w:t> </w:t>
      </w:r>
      <w:r>
        <w:rPr>
          <w:spacing w:val="-2"/>
          <w:sz w:val="28"/>
        </w:rPr>
        <w:t>drinking</w:t>
      </w:r>
    </w:p>
    <w:p>
      <w:pPr>
        <w:pStyle w:val="ListParagraph"/>
        <w:numPr>
          <w:ilvl w:val="0"/>
          <w:numId w:val="28"/>
        </w:numPr>
        <w:tabs>
          <w:tab w:pos="1523" w:val="left" w:leader="none"/>
        </w:tabs>
        <w:spacing w:line="320" w:lineRule="exact" w:before="0" w:after="0"/>
        <w:ind w:left="1523" w:right="0" w:hanging="443"/>
        <w:jc w:val="left"/>
        <w:rPr>
          <w:sz w:val="28"/>
        </w:rPr>
      </w:pPr>
      <w:r>
        <w:rPr>
          <w:sz w:val="28"/>
        </w:rPr>
        <w:t>Have</w:t>
      </w:r>
      <w:r>
        <w:rPr>
          <w:spacing w:val="-2"/>
          <w:sz w:val="28"/>
        </w:rPr>
        <w:t> </w:t>
      </w:r>
      <w:r>
        <w:rPr>
          <w:sz w:val="28"/>
        </w:rPr>
        <w:t>you</w:t>
      </w:r>
      <w:r>
        <w:rPr>
          <w:spacing w:val="-1"/>
          <w:sz w:val="28"/>
        </w:rPr>
        <w:t> </w:t>
      </w:r>
      <w:r>
        <w:rPr>
          <w:sz w:val="28"/>
        </w:rPr>
        <w:t>ever</w:t>
      </w:r>
      <w:r>
        <w:rPr>
          <w:spacing w:val="-1"/>
          <w:sz w:val="28"/>
        </w:rPr>
        <w:t> </w:t>
      </w:r>
      <w:r>
        <w:rPr>
          <w:sz w:val="28"/>
        </w:rPr>
        <w:t>made</w:t>
      </w:r>
      <w:r>
        <w:rPr>
          <w:spacing w:val="-2"/>
          <w:sz w:val="28"/>
        </w:rPr>
        <w:t> </w:t>
      </w:r>
      <w:r>
        <w:rPr>
          <w:sz w:val="28"/>
        </w:rPr>
        <w:t>rules</w:t>
      </w:r>
      <w:r>
        <w:rPr>
          <w:spacing w:val="-1"/>
          <w:sz w:val="28"/>
        </w:rPr>
        <w:t> </w:t>
      </w:r>
      <w:r>
        <w:rPr>
          <w:sz w:val="28"/>
        </w:rPr>
        <w:t>to</w:t>
      </w:r>
      <w:r>
        <w:rPr>
          <w:spacing w:val="-1"/>
          <w:sz w:val="28"/>
        </w:rPr>
        <w:t> </w:t>
      </w:r>
      <w:r>
        <w:rPr>
          <w:sz w:val="28"/>
        </w:rPr>
        <w:t>manage</w:t>
      </w:r>
      <w:r>
        <w:rPr>
          <w:spacing w:val="-2"/>
          <w:sz w:val="28"/>
        </w:rPr>
        <w:t> </w:t>
      </w:r>
      <w:r>
        <w:rPr>
          <w:sz w:val="28"/>
        </w:rPr>
        <w:t>your </w:t>
      </w:r>
      <w:r>
        <w:rPr>
          <w:spacing w:val="-2"/>
          <w:sz w:val="28"/>
        </w:rPr>
        <w:t>drinking?</w:t>
      </w:r>
    </w:p>
    <w:p>
      <w:pPr>
        <w:pStyle w:val="ListParagraph"/>
        <w:numPr>
          <w:ilvl w:val="0"/>
          <w:numId w:val="28"/>
        </w:numPr>
        <w:tabs>
          <w:tab w:pos="1517" w:val="left" w:leader="none"/>
        </w:tabs>
        <w:spacing w:line="321" w:lineRule="exact" w:before="0" w:after="0"/>
        <w:ind w:left="1517" w:right="0" w:hanging="437"/>
        <w:jc w:val="left"/>
        <w:rPr>
          <w:sz w:val="28"/>
        </w:rPr>
      </w:pPr>
      <w:r>
        <w:rPr>
          <w:sz w:val="28"/>
        </w:rPr>
        <w:t>When</w:t>
      </w:r>
      <w:r>
        <w:rPr>
          <w:spacing w:val="-3"/>
          <w:sz w:val="28"/>
        </w:rPr>
        <w:t> </w:t>
      </w:r>
      <w:r>
        <w:rPr>
          <w:sz w:val="28"/>
        </w:rPr>
        <w:t>you</w:t>
      </w:r>
      <w:r>
        <w:rPr>
          <w:spacing w:val="-1"/>
          <w:sz w:val="28"/>
        </w:rPr>
        <w:t> </w:t>
      </w:r>
      <w:r>
        <w:rPr>
          <w:sz w:val="28"/>
        </w:rPr>
        <w:t>feel</w:t>
      </w:r>
      <w:r>
        <w:rPr>
          <w:spacing w:val="-1"/>
          <w:sz w:val="28"/>
        </w:rPr>
        <w:t> </w:t>
      </w:r>
      <w:r>
        <w:rPr>
          <w:sz w:val="28"/>
        </w:rPr>
        <w:t>lonely</w:t>
      </w:r>
      <w:r>
        <w:rPr>
          <w:spacing w:val="-1"/>
          <w:sz w:val="28"/>
        </w:rPr>
        <w:t> </w:t>
      </w:r>
      <w:r>
        <w:rPr>
          <w:sz w:val="28"/>
        </w:rPr>
        <w:t>does</w:t>
      </w:r>
      <w:r>
        <w:rPr>
          <w:spacing w:val="-1"/>
          <w:sz w:val="28"/>
        </w:rPr>
        <w:t> </w:t>
      </w:r>
      <w:r>
        <w:rPr>
          <w:sz w:val="28"/>
        </w:rPr>
        <w:t>having</w:t>
      </w:r>
      <w:r>
        <w:rPr>
          <w:spacing w:val="-1"/>
          <w:sz w:val="28"/>
        </w:rPr>
        <w:t> </w:t>
      </w:r>
      <w:r>
        <w:rPr>
          <w:sz w:val="28"/>
        </w:rPr>
        <w:t>a</w:t>
      </w:r>
      <w:r>
        <w:rPr>
          <w:spacing w:val="-2"/>
          <w:sz w:val="28"/>
        </w:rPr>
        <w:t> </w:t>
      </w:r>
      <w:r>
        <w:rPr>
          <w:sz w:val="28"/>
        </w:rPr>
        <w:t>drink </w:t>
      </w:r>
      <w:r>
        <w:rPr>
          <w:spacing w:val="-2"/>
          <w:sz w:val="28"/>
        </w:rPr>
        <w:t>help?</w:t>
      </w:r>
    </w:p>
    <w:p>
      <w:pPr>
        <w:pStyle w:val="BodyText"/>
        <w:spacing w:before="316"/>
      </w:pPr>
      <w:r>
        <w:rPr>
          <w:b/>
          <w:i/>
        </w:rPr>
        <w:t>Scoring</w:t>
      </w:r>
      <w:r>
        <w:rPr/>
        <w:t>:</w:t>
      </w:r>
      <w:r>
        <w:rPr>
          <w:spacing w:val="-2"/>
        </w:rPr>
        <w:t> </w:t>
      </w:r>
      <w:r>
        <w:rPr/>
        <w:t>5</w:t>
      </w:r>
      <w:r>
        <w:rPr>
          <w:spacing w:val="-1"/>
        </w:rPr>
        <w:t> </w:t>
      </w:r>
      <w:r>
        <w:rPr/>
        <w:t>or</w:t>
      </w:r>
      <w:r>
        <w:rPr>
          <w:spacing w:val="-1"/>
        </w:rPr>
        <w:t> </w:t>
      </w:r>
      <w:r>
        <w:rPr/>
        <w:t>more</w:t>
      </w:r>
      <w:r>
        <w:rPr>
          <w:spacing w:val="-3"/>
        </w:rPr>
        <w:t> </w:t>
      </w:r>
      <w:r>
        <w:rPr/>
        <w:t>"yes"</w:t>
      </w:r>
      <w:r>
        <w:rPr>
          <w:spacing w:val="-1"/>
        </w:rPr>
        <w:t> </w:t>
      </w:r>
      <w:r>
        <w:rPr/>
        <w:t>responses</w:t>
      </w:r>
      <w:r>
        <w:rPr>
          <w:spacing w:val="-1"/>
        </w:rPr>
        <w:t> </w:t>
      </w:r>
      <w:r>
        <w:rPr/>
        <w:t>are</w:t>
      </w:r>
      <w:r>
        <w:rPr>
          <w:spacing w:val="-2"/>
        </w:rPr>
        <w:t> </w:t>
      </w:r>
      <w:r>
        <w:rPr/>
        <w:t>indicative</w:t>
      </w:r>
      <w:r>
        <w:rPr>
          <w:spacing w:val="-3"/>
        </w:rPr>
        <w:t> </w:t>
      </w:r>
      <w:r>
        <w:rPr/>
        <w:t>of</w:t>
      </w:r>
      <w:r>
        <w:rPr>
          <w:spacing w:val="-1"/>
        </w:rPr>
        <w:t> </w:t>
      </w:r>
      <w:r>
        <w:rPr/>
        <w:t>an</w:t>
      </w:r>
      <w:r>
        <w:rPr>
          <w:spacing w:val="-1"/>
        </w:rPr>
        <w:t> </w:t>
      </w:r>
      <w:r>
        <w:rPr/>
        <w:t>alcohol</w:t>
      </w:r>
      <w:r>
        <w:rPr>
          <w:spacing w:val="-1"/>
        </w:rPr>
        <w:t> </w:t>
      </w:r>
      <w:r>
        <w:rPr>
          <w:spacing w:val="-2"/>
        </w:rPr>
        <w:t>problem.</w:t>
      </w:r>
    </w:p>
    <w:p>
      <w:pPr>
        <w:pStyle w:val="Heading5"/>
        <w:spacing w:before="318"/>
        <w:rPr>
          <w:i/>
        </w:rPr>
      </w:pPr>
      <w:r>
        <w:rPr>
          <w:i/>
          <w:color w:val="3C8A9E"/>
        </w:rPr>
        <w:t>Suggestions</w:t>
      </w:r>
      <w:r>
        <w:rPr>
          <w:i/>
          <w:color w:val="3C8A9E"/>
          <w:spacing w:val="-2"/>
        </w:rPr>
        <w:t> </w:t>
      </w:r>
      <w:r>
        <w:rPr>
          <w:i/>
          <w:color w:val="3C8A9E"/>
        </w:rPr>
        <w:t>for</w:t>
      </w:r>
      <w:r>
        <w:rPr>
          <w:i/>
          <w:color w:val="3C8A9E"/>
          <w:spacing w:val="-2"/>
        </w:rPr>
        <w:t> Screening</w:t>
      </w:r>
    </w:p>
    <w:p>
      <w:pPr>
        <w:pStyle w:val="BodyText"/>
        <w:spacing w:line="321" w:lineRule="exact"/>
      </w:pPr>
      <w:r>
        <w:rPr/>
        <w:t>All</w:t>
      </w:r>
      <w:r>
        <w:rPr>
          <w:spacing w:val="-4"/>
        </w:rPr>
        <w:t> </w:t>
      </w:r>
      <w:r>
        <w:rPr/>
        <w:t>adolescents</w:t>
      </w:r>
      <w:r>
        <w:rPr>
          <w:spacing w:val="-1"/>
        </w:rPr>
        <w:t> </w:t>
      </w:r>
      <w:r>
        <w:rPr/>
        <w:t>should</w:t>
      </w:r>
      <w:r>
        <w:rPr>
          <w:spacing w:val="-2"/>
        </w:rPr>
        <w:t> </w:t>
      </w:r>
      <w:r>
        <w:rPr/>
        <w:t>be</w:t>
      </w:r>
      <w:r>
        <w:rPr>
          <w:spacing w:val="-2"/>
        </w:rPr>
        <w:t> </w:t>
      </w:r>
      <w:r>
        <w:rPr/>
        <w:t>asked</w:t>
      </w:r>
      <w:r>
        <w:rPr>
          <w:spacing w:val="-1"/>
        </w:rPr>
        <w:t> </w:t>
      </w:r>
      <w:r>
        <w:rPr/>
        <w:t>about</w:t>
      </w:r>
      <w:r>
        <w:rPr>
          <w:spacing w:val="-2"/>
        </w:rPr>
        <w:t> </w:t>
      </w:r>
      <w:r>
        <w:rPr/>
        <w:t>alcohol</w:t>
      </w:r>
      <w:r>
        <w:rPr>
          <w:spacing w:val="-1"/>
        </w:rPr>
        <w:t> </w:t>
      </w:r>
      <w:r>
        <w:rPr/>
        <w:t>and</w:t>
      </w:r>
      <w:r>
        <w:rPr>
          <w:spacing w:val="-1"/>
        </w:rPr>
        <w:t> </w:t>
      </w:r>
      <w:r>
        <w:rPr/>
        <w:t>drug</w:t>
      </w:r>
      <w:r>
        <w:rPr>
          <w:spacing w:val="-2"/>
        </w:rPr>
        <w:t> </w:t>
      </w:r>
      <w:r>
        <w:rPr/>
        <w:t>use,</w:t>
      </w:r>
      <w:r>
        <w:rPr>
          <w:spacing w:val="-1"/>
        </w:rPr>
        <w:t> </w:t>
      </w:r>
      <w:r>
        <w:rPr/>
        <w:t>particularly</w:t>
      </w:r>
      <w:r>
        <w:rPr>
          <w:spacing w:val="-1"/>
        </w:rPr>
        <w:t> </w:t>
      </w:r>
      <w:r>
        <w:rPr>
          <w:spacing w:val="-2"/>
        </w:rPr>
        <w:t>marijuana.</w:t>
      </w:r>
    </w:p>
    <w:p>
      <w:pPr>
        <w:pStyle w:val="Heading5"/>
        <w:spacing w:before="318"/>
        <w:rPr>
          <w:i/>
        </w:rPr>
      </w:pPr>
      <w:r>
        <w:rPr>
          <w:i/>
          <w:color w:val="3C8A9E"/>
        </w:rPr>
        <w:t>Risk</w:t>
      </w:r>
      <w:r>
        <w:rPr>
          <w:i/>
          <w:color w:val="3C8A9E"/>
          <w:spacing w:val="-2"/>
        </w:rPr>
        <w:t> </w:t>
      </w:r>
      <w:r>
        <w:rPr>
          <w:i/>
          <w:color w:val="3C8A9E"/>
        </w:rPr>
        <w:t>Factors</w:t>
      </w:r>
      <w:r>
        <w:rPr>
          <w:i/>
          <w:color w:val="3C8A9E"/>
          <w:spacing w:val="-1"/>
        </w:rPr>
        <w:t> </w:t>
      </w:r>
      <w:r>
        <w:rPr>
          <w:i/>
          <w:color w:val="3C8A9E"/>
        </w:rPr>
        <w:t>for</w:t>
      </w:r>
      <w:r>
        <w:rPr>
          <w:i/>
          <w:color w:val="3C8A9E"/>
          <w:spacing w:val="-13"/>
        </w:rPr>
        <w:t> </w:t>
      </w:r>
      <w:r>
        <w:rPr>
          <w:i/>
          <w:color w:val="3C8A9E"/>
        </w:rPr>
        <w:t>Adolescent</w:t>
      </w:r>
      <w:r>
        <w:rPr>
          <w:i/>
          <w:color w:val="3C8A9E"/>
          <w:spacing w:val="-1"/>
        </w:rPr>
        <w:t> </w:t>
      </w:r>
      <w:r>
        <w:rPr>
          <w:i/>
          <w:color w:val="3C8A9E"/>
        </w:rPr>
        <w:t>Drug</w:t>
      </w:r>
      <w:r>
        <w:rPr>
          <w:i/>
          <w:color w:val="3C8A9E"/>
          <w:spacing w:val="-1"/>
        </w:rPr>
        <w:t> </w:t>
      </w:r>
      <w:r>
        <w:rPr>
          <w:i/>
          <w:color w:val="3C8A9E"/>
          <w:spacing w:val="-5"/>
        </w:rPr>
        <w:t>Use</w:t>
      </w:r>
    </w:p>
    <w:p>
      <w:pPr>
        <w:pStyle w:val="ListParagraph"/>
        <w:numPr>
          <w:ilvl w:val="1"/>
          <w:numId w:val="28"/>
        </w:numPr>
        <w:tabs>
          <w:tab w:pos="1517" w:val="left" w:leader="none"/>
        </w:tabs>
        <w:spacing w:line="320" w:lineRule="exact" w:before="0" w:after="0"/>
        <w:ind w:left="1517" w:right="0" w:hanging="437"/>
        <w:jc w:val="left"/>
        <w:rPr>
          <w:sz w:val="28"/>
        </w:rPr>
      </w:pPr>
      <w:r>
        <w:rPr>
          <w:sz w:val="28"/>
        </w:rPr>
        <w:t>Physical</w:t>
      </w:r>
      <w:r>
        <w:rPr>
          <w:spacing w:val="-4"/>
          <w:sz w:val="28"/>
        </w:rPr>
        <w:t> </w:t>
      </w:r>
      <w:r>
        <w:rPr>
          <w:sz w:val="28"/>
        </w:rPr>
        <w:t>or</w:t>
      </w:r>
      <w:r>
        <w:rPr>
          <w:spacing w:val="-2"/>
          <w:sz w:val="28"/>
        </w:rPr>
        <w:t> </w:t>
      </w:r>
      <w:r>
        <w:rPr>
          <w:sz w:val="28"/>
        </w:rPr>
        <w:t>sexual</w:t>
      </w:r>
      <w:r>
        <w:rPr>
          <w:spacing w:val="-2"/>
          <w:sz w:val="28"/>
        </w:rPr>
        <w:t> abuse</w:t>
      </w:r>
    </w:p>
    <w:p>
      <w:pPr>
        <w:pStyle w:val="ListParagraph"/>
        <w:numPr>
          <w:ilvl w:val="1"/>
          <w:numId w:val="28"/>
        </w:numPr>
        <w:tabs>
          <w:tab w:pos="1517" w:val="left" w:leader="none"/>
        </w:tabs>
        <w:spacing w:line="320" w:lineRule="exact" w:before="0" w:after="0"/>
        <w:ind w:left="1517" w:right="0" w:hanging="437"/>
        <w:jc w:val="left"/>
        <w:rPr>
          <w:sz w:val="28"/>
        </w:rPr>
      </w:pPr>
      <w:r>
        <w:rPr>
          <w:sz w:val="28"/>
        </w:rPr>
        <w:t>Parental</w:t>
      </w:r>
      <w:r>
        <w:rPr>
          <w:spacing w:val="-4"/>
          <w:sz w:val="28"/>
        </w:rPr>
        <w:t> </w:t>
      </w:r>
      <w:r>
        <w:rPr>
          <w:sz w:val="28"/>
        </w:rPr>
        <w:t>substance</w:t>
      </w:r>
      <w:r>
        <w:rPr>
          <w:spacing w:val="-4"/>
          <w:sz w:val="28"/>
        </w:rPr>
        <w:t> </w:t>
      </w:r>
      <w:r>
        <w:rPr>
          <w:spacing w:val="-2"/>
          <w:sz w:val="28"/>
        </w:rPr>
        <w:t>abuse</w:t>
      </w:r>
    </w:p>
    <w:p>
      <w:pPr>
        <w:pStyle w:val="ListParagraph"/>
        <w:numPr>
          <w:ilvl w:val="1"/>
          <w:numId w:val="28"/>
        </w:numPr>
        <w:tabs>
          <w:tab w:pos="1517" w:val="left" w:leader="none"/>
        </w:tabs>
        <w:spacing w:line="320" w:lineRule="exact" w:before="0" w:after="0"/>
        <w:ind w:left="1517" w:right="0" w:hanging="437"/>
        <w:jc w:val="left"/>
        <w:rPr>
          <w:sz w:val="28"/>
        </w:rPr>
      </w:pPr>
      <w:r>
        <w:rPr>
          <w:sz w:val="28"/>
        </w:rPr>
        <w:t>Parental</w:t>
      </w:r>
      <w:r>
        <w:rPr>
          <w:spacing w:val="-3"/>
          <w:sz w:val="28"/>
        </w:rPr>
        <w:t> </w:t>
      </w:r>
      <w:r>
        <w:rPr>
          <w:spacing w:val="-2"/>
          <w:sz w:val="28"/>
        </w:rPr>
        <w:t>incarceration</w:t>
      </w:r>
    </w:p>
    <w:p>
      <w:pPr>
        <w:pStyle w:val="ListParagraph"/>
        <w:numPr>
          <w:ilvl w:val="1"/>
          <w:numId w:val="28"/>
        </w:numPr>
        <w:tabs>
          <w:tab w:pos="1517" w:val="left" w:leader="none"/>
        </w:tabs>
        <w:spacing w:line="320" w:lineRule="exact" w:before="0" w:after="0"/>
        <w:ind w:left="1517" w:right="0" w:hanging="437"/>
        <w:jc w:val="left"/>
        <w:rPr>
          <w:sz w:val="28"/>
        </w:rPr>
      </w:pPr>
      <w:r>
        <w:rPr>
          <w:sz w:val="28"/>
        </w:rPr>
        <w:t>Dysfunctional</w:t>
      </w:r>
      <w:r>
        <w:rPr>
          <w:spacing w:val="-2"/>
          <w:sz w:val="28"/>
        </w:rPr>
        <w:t> </w:t>
      </w:r>
      <w:r>
        <w:rPr>
          <w:sz w:val="28"/>
        </w:rPr>
        <w:t>family</w:t>
      </w:r>
      <w:r>
        <w:rPr>
          <w:spacing w:val="-2"/>
          <w:sz w:val="28"/>
        </w:rPr>
        <w:t> relationships</w:t>
      </w:r>
    </w:p>
    <w:p>
      <w:pPr>
        <w:pStyle w:val="ListParagraph"/>
        <w:numPr>
          <w:ilvl w:val="1"/>
          <w:numId w:val="28"/>
        </w:numPr>
        <w:tabs>
          <w:tab w:pos="1517" w:val="left" w:leader="none"/>
        </w:tabs>
        <w:spacing w:line="320" w:lineRule="exact" w:before="0" w:after="0"/>
        <w:ind w:left="1517" w:right="0" w:hanging="437"/>
        <w:jc w:val="left"/>
        <w:rPr>
          <w:sz w:val="28"/>
        </w:rPr>
      </w:pPr>
      <w:r>
        <w:rPr>
          <w:sz w:val="28"/>
        </w:rPr>
        <w:t>Peer</w:t>
      </w:r>
      <w:r>
        <w:rPr>
          <w:spacing w:val="-2"/>
          <w:sz w:val="28"/>
        </w:rPr>
        <w:t> </w:t>
      </w:r>
      <w:r>
        <w:rPr>
          <w:sz w:val="28"/>
        </w:rPr>
        <w:t>involvement</w:t>
      </w:r>
      <w:r>
        <w:rPr>
          <w:spacing w:val="-2"/>
          <w:sz w:val="28"/>
        </w:rPr>
        <w:t> </w:t>
      </w:r>
      <w:r>
        <w:rPr>
          <w:sz w:val="28"/>
        </w:rPr>
        <w:t>with</w:t>
      </w:r>
      <w:r>
        <w:rPr>
          <w:spacing w:val="-1"/>
          <w:sz w:val="28"/>
        </w:rPr>
        <w:t> </w:t>
      </w:r>
      <w:r>
        <w:rPr>
          <w:sz w:val="28"/>
        </w:rPr>
        <w:t>drugs</w:t>
      </w:r>
      <w:r>
        <w:rPr>
          <w:spacing w:val="-2"/>
          <w:sz w:val="28"/>
        </w:rPr>
        <w:t> </w:t>
      </w:r>
      <w:r>
        <w:rPr>
          <w:sz w:val="28"/>
        </w:rPr>
        <w:t>or</w:t>
      </w:r>
      <w:r>
        <w:rPr>
          <w:spacing w:val="-1"/>
          <w:sz w:val="28"/>
        </w:rPr>
        <w:t> </w:t>
      </w:r>
      <w:r>
        <w:rPr>
          <w:spacing w:val="-2"/>
          <w:sz w:val="28"/>
        </w:rPr>
        <w:t>alcohol</w:t>
      </w:r>
    </w:p>
    <w:p>
      <w:pPr>
        <w:pStyle w:val="ListParagraph"/>
        <w:numPr>
          <w:ilvl w:val="1"/>
          <w:numId w:val="28"/>
        </w:numPr>
        <w:tabs>
          <w:tab w:pos="1517" w:val="left" w:leader="none"/>
        </w:tabs>
        <w:spacing w:line="321" w:lineRule="exact" w:before="0" w:after="0"/>
        <w:ind w:left="1517" w:right="0" w:hanging="437"/>
        <w:jc w:val="left"/>
        <w:rPr>
          <w:sz w:val="28"/>
        </w:rPr>
      </w:pPr>
      <w:r>
        <w:rPr>
          <w:sz w:val="28"/>
        </w:rPr>
        <w:t>Smoking </w:t>
      </w:r>
      <w:r>
        <w:rPr>
          <w:spacing w:val="-2"/>
          <w:sz w:val="28"/>
        </w:rPr>
        <w:t>tobacco</w:t>
      </w:r>
    </w:p>
    <w:p>
      <w:pPr>
        <w:pStyle w:val="Heading5"/>
        <w:spacing w:line="296" w:lineRule="exact" w:before="318"/>
        <w:rPr>
          <w:i/>
        </w:rPr>
      </w:pPr>
      <w:r>
        <w:rPr>
          <w:i/>
          <w:color w:val="3C8A9E"/>
        </w:rPr>
        <w:t>Red</w:t>
      </w:r>
      <w:r>
        <w:rPr>
          <w:i/>
          <w:color w:val="3C8A9E"/>
          <w:spacing w:val="-1"/>
        </w:rPr>
        <w:t> </w:t>
      </w:r>
      <w:r>
        <w:rPr>
          <w:i/>
          <w:color w:val="3C8A9E"/>
          <w:spacing w:val="-2"/>
        </w:rPr>
        <w:t>Flags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Marked</w:t>
      </w:r>
      <w:r>
        <w:rPr>
          <w:spacing w:val="-3"/>
        </w:rPr>
        <w:t> </w:t>
      </w:r>
      <w:r>
        <w:rPr/>
        <w:t>change</w:t>
      </w:r>
      <w:r>
        <w:rPr>
          <w:spacing w:val="-3"/>
        </w:rPr>
        <w:t> </w:t>
      </w:r>
      <w:r>
        <w:rPr/>
        <w:t>in</w:t>
      </w:r>
      <w:r>
        <w:rPr>
          <w:spacing w:val="-2"/>
        </w:rPr>
        <w:t> </w:t>
      </w:r>
      <w:r>
        <w:rPr/>
        <w:t>physical</w:t>
      </w:r>
      <w:r>
        <w:rPr>
          <w:spacing w:val="-2"/>
        </w:rPr>
        <w:t> health</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Deteriorating</w:t>
      </w:r>
      <w:r>
        <w:rPr>
          <w:spacing w:val="-2"/>
        </w:rPr>
        <w:t> </w:t>
      </w:r>
      <w:r>
        <w:rPr/>
        <w:t>performance</w:t>
      </w:r>
      <w:r>
        <w:rPr>
          <w:spacing w:val="-2"/>
        </w:rPr>
        <w:t> </w:t>
      </w:r>
      <w:r>
        <w:rPr/>
        <w:t>in</w:t>
      </w:r>
      <w:r>
        <w:rPr>
          <w:spacing w:val="-2"/>
        </w:rPr>
        <w:t> </w:t>
      </w:r>
      <w:r>
        <w:rPr/>
        <w:t>school</w:t>
      </w:r>
      <w:r>
        <w:rPr>
          <w:spacing w:val="-1"/>
        </w:rPr>
        <w:t> </w:t>
      </w:r>
      <w:r>
        <w:rPr/>
        <w:t>or</w:t>
      </w:r>
      <w:r>
        <w:rPr>
          <w:spacing w:val="-1"/>
        </w:rPr>
        <w:t> </w:t>
      </w:r>
      <w:r>
        <w:rPr>
          <w:spacing w:val="-5"/>
        </w:rPr>
        <w:t>job</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Dramatic</w:t>
      </w:r>
      <w:r>
        <w:rPr>
          <w:spacing w:val="-6"/>
        </w:rPr>
        <w:t> </w:t>
      </w:r>
      <w:r>
        <w:rPr/>
        <w:t>change</w:t>
      </w:r>
      <w:r>
        <w:rPr>
          <w:spacing w:val="-5"/>
        </w:rPr>
        <w:t> </w:t>
      </w:r>
      <w:r>
        <w:rPr/>
        <w:t>in</w:t>
      </w:r>
      <w:r>
        <w:rPr>
          <w:spacing w:val="-5"/>
        </w:rPr>
        <w:t> </w:t>
      </w:r>
      <w:r>
        <w:rPr/>
        <w:t>personality,</w:t>
      </w:r>
      <w:r>
        <w:rPr>
          <w:spacing w:val="-4"/>
        </w:rPr>
        <w:t> </w:t>
      </w:r>
      <w:r>
        <w:rPr/>
        <w:t>dress,</w:t>
      </w:r>
      <w:r>
        <w:rPr>
          <w:spacing w:val="-5"/>
        </w:rPr>
        <w:t> </w:t>
      </w:r>
      <w:r>
        <w:rPr/>
        <w:t>or</w:t>
      </w:r>
      <w:r>
        <w:rPr>
          <w:spacing w:val="-4"/>
        </w:rPr>
        <w:t> </w:t>
      </w:r>
      <w:r>
        <w:rPr>
          <w:spacing w:val="-2"/>
        </w:rPr>
        <w:t>friends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Involvement</w:t>
      </w:r>
      <w:r>
        <w:rPr>
          <w:spacing w:val="-4"/>
        </w:rPr>
        <w:t> </w:t>
      </w:r>
      <w:r>
        <w:rPr/>
        <w:t>in</w:t>
      </w:r>
      <w:r>
        <w:rPr>
          <w:spacing w:val="-2"/>
        </w:rPr>
        <w:t> </w:t>
      </w:r>
      <w:r>
        <w:rPr/>
        <w:t>serious</w:t>
      </w:r>
      <w:r>
        <w:rPr>
          <w:spacing w:val="-1"/>
        </w:rPr>
        <w:t> </w:t>
      </w:r>
      <w:r>
        <w:rPr/>
        <w:t>delinquency</w:t>
      </w:r>
      <w:r>
        <w:rPr>
          <w:spacing w:val="-2"/>
        </w:rPr>
        <w:t> </w:t>
      </w:r>
      <w:r>
        <w:rPr/>
        <w:t>or</w:t>
      </w:r>
      <w:r>
        <w:rPr>
          <w:spacing w:val="-1"/>
        </w:rPr>
        <w:t> </w:t>
      </w:r>
      <w:r>
        <w:rPr>
          <w:spacing w:val="-2"/>
        </w:rPr>
        <w:t>crimes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HIV</w:t>
      </w:r>
      <w:r>
        <w:rPr>
          <w:spacing w:val="-7"/>
        </w:rPr>
        <w:t> </w:t>
      </w:r>
      <w:r>
        <w:rPr/>
        <w:t>high-risk </w:t>
      </w:r>
      <w:r>
        <w:rPr>
          <w:spacing w:val="-2"/>
        </w:rPr>
        <w:t>activities</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Serious</w:t>
      </w:r>
      <w:r>
        <w:rPr>
          <w:spacing w:val="-4"/>
        </w:rPr>
        <w:t> </w:t>
      </w:r>
      <w:r>
        <w:rPr/>
        <w:t>psychological</w:t>
      </w:r>
      <w:r>
        <w:rPr>
          <w:spacing w:val="-3"/>
        </w:rPr>
        <w:t> </w:t>
      </w:r>
      <w:r>
        <w:rPr>
          <w:spacing w:val="-2"/>
        </w:rPr>
        <w:t>problems</w:t>
      </w:r>
    </w:p>
    <w:p>
      <w:pPr>
        <w:pStyle w:val="BodyText"/>
        <w:spacing w:after="0" w:line="346" w:lineRule="exact"/>
        <w:sectPr>
          <w:headerReference w:type="default" r:id="rId131"/>
          <w:footerReference w:type="default" r:id="rId132"/>
          <w:pgSz w:w="12240" w:h="15840"/>
          <w:pgMar w:header="744" w:footer="1086" w:top="1000" w:bottom="1280" w:left="0" w:right="0"/>
        </w:sectPr>
      </w:pPr>
    </w:p>
    <w:p>
      <w:pPr>
        <w:pStyle w:val="BodyText"/>
        <w:ind w:left="0"/>
      </w:pPr>
    </w:p>
    <w:p>
      <w:pPr>
        <w:pStyle w:val="BodyText"/>
        <w:spacing w:before="92"/>
        <w:ind w:left="0"/>
      </w:pPr>
    </w:p>
    <w:p>
      <w:pPr>
        <w:pStyle w:val="BodyText"/>
        <w:ind w:right="1064"/>
      </w:pPr>
      <w:bookmarkStart w:name="_bookmark7" w:id="8"/>
      <w:bookmarkEnd w:id="8"/>
      <w:r>
        <w:rPr/>
      </w:r>
      <w:r>
        <w:rPr/>
        <w:t>Pregnant women and women older than 60, as well as women who have experienced a major</w:t>
      </w:r>
      <w:r>
        <w:rPr>
          <w:spacing w:val="-3"/>
        </w:rPr>
        <w:t> </w:t>
      </w:r>
      <w:r>
        <w:rPr/>
        <w:t>life</w:t>
      </w:r>
      <w:r>
        <w:rPr>
          <w:spacing w:val="-4"/>
        </w:rPr>
        <w:t> </w:t>
      </w:r>
      <w:r>
        <w:rPr/>
        <w:t>transition,</w:t>
      </w:r>
      <w:r>
        <w:rPr>
          <w:spacing w:val="-3"/>
        </w:rPr>
        <w:t> </w:t>
      </w:r>
      <w:r>
        <w:rPr/>
        <w:t>should</w:t>
      </w:r>
      <w:r>
        <w:rPr>
          <w:spacing w:val="-3"/>
        </w:rPr>
        <w:t> </w:t>
      </w:r>
      <w:r>
        <w:rPr/>
        <w:t>be</w:t>
      </w:r>
      <w:r>
        <w:rPr>
          <w:spacing w:val="-4"/>
        </w:rPr>
        <w:t> </w:t>
      </w:r>
      <w:r>
        <w:rPr/>
        <w:t>queried</w:t>
      </w:r>
      <w:r>
        <w:rPr>
          <w:spacing w:val="-3"/>
        </w:rPr>
        <w:t> </w:t>
      </w:r>
      <w:r>
        <w:rPr/>
        <w:t>about</w:t>
      </w:r>
      <w:r>
        <w:rPr>
          <w:spacing w:val="-3"/>
        </w:rPr>
        <w:t> </w:t>
      </w:r>
      <w:r>
        <w:rPr/>
        <w:t>their</w:t>
      </w:r>
      <w:r>
        <w:rPr>
          <w:spacing w:val="-3"/>
        </w:rPr>
        <w:t> </w:t>
      </w:r>
      <w:r>
        <w:rPr/>
        <w:t>psychoactive</w:t>
      </w:r>
      <w:r>
        <w:rPr>
          <w:spacing w:val="-4"/>
        </w:rPr>
        <w:t> </w:t>
      </w:r>
      <w:r>
        <w:rPr/>
        <w:t>prescription</w:t>
      </w:r>
      <w:r>
        <w:rPr>
          <w:spacing w:val="-3"/>
        </w:rPr>
        <w:t> </w:t>
      </w:r>
      <w:r>
        <w:rPr/>
        <w:t>drug</w:t>
      </w:r>
      <w:r>
        <w:rPr>
          <w:spacing w:val="-3"/>
        </w:rPr>
        <w:t> </w:t>
      </w:r>
      <w:r>
        <w:rPr/>
        <w:t>use</w:t>
      </w:r>
      <w:r>
        <w:rPr>
          <w:spacing w:val="-4"/>
        </w:rPr>
        <w:t> </w:t>
      </w:r>
      <w:r>
        <w:rPr/>
        <w:t>and use of over-the-counter sleep aids.</w:t>
      </w:r>
      <w:r>
        <w:rPr>
          <w:spacing w:val="40"/>
        </w:rPr>
        <w:t> </w:t>
      </w:r>
      <w:r>
        <w:rPr/>
        <w:t>Clinicians will want to use the screening instrument that best meets the needs of their patient population.</w:t>
      </w:r>
      <w:r>
        <w:rPr>
          <w:spacing w:val="-3"/>
        </w:rPr>
        <w:t> </w:t>
      </w:r>
      <w:r>
        <w:rPr/>
        <w:t>When treating patient populations at high risk for drug abuse, ask questions regarding alcohol and drug use at the same time.</w:t>
      </w:r>
    </w:p>
    <w:p>
      <w:pPr>
        <w:pStyle w:val="Heading1"/>
        <w:numPr>
          <w:ilvl w:val="1"/>
          <w:numId w:val="3"/>
        </w:numPr>
        <w:tabs>
          <w:tab w:pos="1620" w:val="left" w:leader="none"/>
        </w:tabs>
        <w:spacing w:line="240" w:lineRule="auto" w:before="315" w:after="0"/>
        <w:ind w:left="1620" w:right="0" w:hanging="540"/>
        <w:jc w:val="left"/>
      </w:pPr>
      <w:r>
        <w:rPr/>
        <w:t>Screening</w:t>
      </w:r>
      <w:r>
        <w:rPr>
          <w:spacing w:val="-18"/>
        </w:rPr>
        <w:t> </w:t>
      </w:r>
      <w:r>
        <w:rPr>
          <w:spacing w:val="-2"/>
        </w:rPr>
        <w:t>Techniques</w:t>
      </w:r>
    </w:p>
    <w:p>
      <w:pPr>
        <w:pStyle w:val="Heading5"/>
        <w:spacing w:before="321"/>
        <w:rPr>
          <w:i/>
        </w:rPr>
      </w:pPr>
      <w:r>
        <w:rPr>
          <w:i/>
          <w:color w:val="3C8A9E"/>
        </w:rPr>
        <w:t>Asking</w:t>
      </w:r>
      <w:r>
        <w:rPr>
          <w:i/>
          <w:color w:val="3C8A9E"/>
          <w:spacing w:val="-1"/>
        </w:rPr>
        <w:t> </w:t>
      </w:r>
      <w:r>
        <w:rPr>
          <w:i/>
          <w:color w:val="3C8A9E"/>
        </w:rPr>
        <w:t>the</w:t>
      </w:r>
      <w:r>
        <w:rPr>
          <w:i/>
          <w:color w:val="3C8A9E"/>
          <w:spacing w:val="-1"/>
        </w:rPr>
        <w:t> </w:t>
      </w:r>
      <w:r>
        <w:rPr>
          <w:i/>
          <w:color w:val="3C8A9E"/>
          <w:spacing w:val="-2"/>
        </w:rPr>
        <w:t>Questions</w:t>
      </w:r>
    </w:p>
    <w:p>
      <w:pPr>
        <w:pStyle w:val="BodyText"/>
        <w:ind w:right="1112"/>
      </w:pPr>
      <w:r>
        <w:rPr/>
        <w:t>The Consensus Panel believes that both physicians and non-physicians can reliably</w:t>
      </w:r>
      <w:r>
        <w:rPr/>
        <w:t> screen for alcohol problems. Expanding the pool of people who screen to include nurse practitioners and physician assistants increases the likelihood that patients who should be screened</w:t>
      </w:r>
      <w:r>
        <w:rPr>
          <w:spacing w:val="-4"/>
        </w:rPr>
        <w:t> </w:t>
      </w:r>
      <w:r>
        <w:rPr/>
        <w:t>are.</w:t>
      </w:r>
      <w:r>
        <w:rPr>
          <w:spacing w:val="-4"/>
        </w:rPr>
        <w:t> </w:t>
      </w:r>
      <w:r>
        <w:rPr/>
        <w:t>Regardless</w:t>
      </w:r>
      <w:r>
        <w:rPr>
          <w:spacing w:val="-4"/>
        </w:rPr>
        <w:t> </w:t>
      </w:r>
      <w:r>
        <w:rPr/>
        <w:t>of</w:t>
      </w:r>
      <w:r>
        <w:rPr>
          <w:spacing w:val="-4"/>
        </w:rPr>
        <w:t> </w:t>
      </w:r>
      <w:r>
        <w:rPr/>
        <w:t>their</w:t>
      </w:r>
      <w:r>
        <w:rPr>
          <w:spacing w:val="-4"/>
        </w:rPr>
        <w:t> </w:t>
      </w:r>
      <w:r>
        <w:rPr/>
        <w:t>professional</w:t>
      </w:r>
      <w:r>
        <w:rPr>
          <w:spacing w:val="-4"/>
        </w:rPr>
        <w:t> </w:t>
      </w:r>
      <w:r>
        <w:rPr/>
        <w:t>positions,</w:t>
      </w:r>
      <w:r>
        <w:rPr>
          <w:spacing w:val="-4"/>
        </w:rPr>
        <w:t> </w:t>
      </w:r>
      <w:r>
        <w:rPr/>
        <w:t>the</w:t>
      </w:r>
      <w:r>
        <w:rPr>
          <w:spacing w:val="-5"/>
        </w:rPr>
        <w:t> </w:t>
      </w:r>
      <w:r>
        <w:rPr/>
        <w:t>clinicians</w:t>
      </w:r>
      <w:r>
        <w:rPr>
          <w:spacing w:val="-4"/>
        </w:rPr>
        <w:t> </w:t>
      </w:r>
      <w:r>
        <w:rPr/>
        <w:t>should</w:t>
      </w:r>
      <w:r>
        <w:rPr>
          <w:spacing w:val="-4"/>
        </w:rPr>
        <w:t> </w:t>
      </w:r>
      <w:r>
        <w:rPr/>
        <w:t>have</w:t>
      </w:r>
      <w:r>
        <w:rPr>
          <w:spacing w:val="-5"/>
        </w:rPr>
        <w:t> </w:t>
      </w:r>
      <w:r>
        <w:rPr/>
        <w:t>proven screening skills: Early screening by unqualified people can lead to false reporting, which becomes part of the patient's record. Those screening should be familiar with the questionnaire and its interpretation, demonstrate considerable interviewing skills, be able to establish rapport with the primary care patient population, and be sensitive to the potentially stigmatizing nature of screening for alcohol and drug problems.</w:t>
      </w:r>
    </w:p>
    <w:p>
      <w:pPr>
        <w:pStyle w:val="BodyText"/>
        <w:spacing w:line="303" w:lineRule="exact"/>
      </w:pPr>
      <w:r>
        <w:rPr/>
        <w:t>How</w:t>
      </w:r>
      <w:r>
        <w:rPr>
          <w:spacing w:val="-1"/>
        </w:rPr>
        <w:t> </w:t>
      </w:r>
      <w:r>
        <w:rPr/>
        <w:t>the</w:t>
      </w:r>
      <w:r>
        <w:rPr>
          <w:spacing w:val="-2"/>
        </w:rPr>
        <w:t> </w:t>
      </w:r>
      <w:r>
        <w:rPr/>
        <w:t>questions</w:t>
      </w:r>
      <w:r>
        <w:rPr>
          <w:spacing w:val="-1"/>
        </w:rPr>
        <w:t> </w:t>
      </w:r>
      <w:r>
        <w:rPr/>
        <w:t>are</w:t>
      </w:r>
      <w:r>
        <w:rPr>
          <w:spacing w:val="-2"/>
        </w:rPr>
        <w:t> </w:t>
      </w:r>
      <w:r>
        <w:rPr/>
        <w:t>asked</w:t>
      </w:r>
      <w:r>
        <w:rPr>
          <w:spacing w:val="-1"/>
        </w:rPr>
        <w:t> </w:t>
      </w:r>
      <w:r>
        <w:rPr/>
        <w:t>tends</w:t>
      </w:r>
      <w:r>
        <w:rPr>
          <w:spacing w:val="-1"/>
        </w:rPr>
        <w:t> </w:t>
      </w:r>
      <w:r>
        <w:rPr/>
        <w:t>to</w:t>
      </w:r>
      <w:r>
        <w:rPr>
          <w:spacing w:val="-1"/>
        </w:rPr>
        <w:t> </w:t>
      </w:r>
      <w:r>
        <w:rPr/>
        <w:t>be</w:t>
      </w:r>
      <w:r>
        <w:rPr>
          <w:spacing w:val="-1"/>
        </w:rPr>
        <w:t> </w:t>
      </w:r>
      <w:r>
        <w:rPr/>
        <w:t>more</w:t>
      </w:r>
      <w:r>
        <w:rPr>
          <w:spacing w:val="-2"/>
        </w:rPr>
        <w:t> </w:t>
      </w:r>
      <w:r>
        <w:rPr/>
        <w:t>important</w:t>
      </w:r>
      <w:r>
        <w:rPr>
          <w:spacing w:val="-1"/>
        </w:rPr>
        <w:t> </w:t>
      </w:r>
      <w:r>
        <w:rPr/>
        <w:t>than</w:t>
      </w:r>
      <w:r>
        <w:rPr>
          <w:spacing w:val="-1"/>
        </w:rPr>
        <w:t> </w:t>
      </w:r>
      <w:r>
        <w:rPr/>
        <w:t>who</w:t>
      </w:r>
      <w:r>
        <w:rPr>
          <w:spacing w:val="-1"/>
        </w:rPr>
        <w:t> </w:t>
      </w:r>
      <w:r>
        <w:rPr/>
        <w:t>is</w:t>
      </w:r>
      <w:r>
        <w:rPr>
          <w:spacing w:val="-1"/>
        </w:rPr>
        <w:t> </w:t>
      </w:r>
      <w:r>
        <w:rPr/>
        <w:t>asking.</w:t>
      </w:r>
      <w:r>
        <w:rPr>
          <w:spacing w:val="-1"/>
        </w:rPr>
        <w:t> </w:t>
      </w:r>
      <w:r>
        <w:rPr/>
        <w:t>One</w:t>
      </w:r>
      <w:r>
        <w:rPr>
          <w:spacing w:val="-1"/>
        </w:rPr>
        <w:t> </w:t>
      </w:r>
      <w:r>
        <w:rPr>
          <w:spacing w:val="-2"/>
        </w:rPr>
        <w:t>study</w:t>
      </w:r>
    </w:p>
    <w:p>
      <w:pPr>
        <w:pStyle w:val="BodyText"/>
        <w:ind w:right="1078"/>
      </w:pPr>
      <w:r>
        <w:rPr/>
        <w:t>demonstrated, for example, that the</w:t>
      </w:r>
      <w:r>
        <w:rPr>
          <w:spacing w:val="-1"/>
        </w:rPr>
        <w:t> </w:t>
      </w:r>
      <w:r>
        <w:rPr/>
        <w:t>sensitivity of the</w:t>
      </w:r>
      <w:r>
        <w:rPr>
          <w:spacing w:val="-1"/>
        </w:rPr>
        <w:t> </w:t>
      </w:r>
      <w:r>
        <w:rPr/>
        <w:t>CAGE</w:t>
      </w:r>
      <w:r>
        <w:rPr>
          <w:spacing w:val="-1"/>
        </w:rPr>
        <w:t> </w:t>
      </w:r>
      <w:r>
        <w:rPr/>
        <w:t>questionnaire</w:t>
      </w:r>
      <w:r>
        <w:rPr>
          <w:spacing w:val="-1"/>
        </w:rPr>
        <w:t> </w:t>
      </w:r>
      <w:r>
        <w:rPr/>
        <w:t>is dramatically enhanced by an open-ended introduction: "Please tell me about your drinking”. Some problem drinkers and illegal drug users may feel embarrassed and guilty about their use; others</w:t>
      </w:r>
      <w:r>
        <w:rPr>
          <w:spacing w:val="-2"/>
        </w:rPr>
        <w:t> </w:t>
      </w:r>
      <w:r>
        <w:rPr/>
        <w:t>may</w:t>
      </w:r>
      <w:r>
        <w:rPr>
          <w:spacing w:val="-2"/>
        </w:rPr>
        <w:t> </w:t>
      </w:r>
      <w:r>
        <w:rPr/>
        <w:t>respond</w:t>
      </w:r>
      <w:r>
        <w:rPr>
          <w:spacing w:val="-2"/>
        </w:rPr>
        <w:t> </w:t>
      </w:r>
      <w:r>
        <w:rPr/>
        <w:t>with</w:t>
      </w:r>
      <w:r>
        <w:rPr>
          <w:spacing w:val="-2"/>
        </w:rPr>
        <w:t> </w:t>
      </w:r>
      <w:r>
        <w:rPr/>
        <w:t>hostility</w:t>
      </w:r>
      <w:r>
        <w:rPr>
          <w:spacing w:val="-2"/>
        </w:rPr>
        <w:t> </w:t>
      </w:r>
      <w:r>
        <w:rPr/>
        <w:t>to</w:t>
      </w:r>
      <w:r>
        <w:rPr>
          <w:spacing w:val="-2"/>
        </w:rPr>
        <w:t> </w:t>
      </w:r>
      <w:r>
        <w:rPr/>
        <w:t>questions</w:t>
      </w:r>
      <w:r>
        <w:rPr>
          <w:spacing w:val="-2"/>
        </w:rPr>
        <w:t> </w:t>
      </w:r>
      <w:r>
        <w:rPr/>
        <w:t>raising</w:t>
      </w:r>
      <w:r>
        <w:rPr>
          <w:spacing w:val="-2"/>
        </w:rPr>
        <w:t> </w:t>
      </w:r>
      <w:r>
        <w:rPr/>
        <w:t>the</w:t>
      </w:r>
      <w:r>
        <w:rPr>
          <w:spacing w:val="-3"/>
        </w:rPr>
        <w:t> </w:t>
      </w:r>
      <w:r>
        <w:rPr/>
        <w:t>possibility</w:t>
      </w:r>
      <w:r>
        <w:rPr>
          <w:spacing w:val="-2"/>
        </w:rPr>
        <w:t> </w:t>
      </w:r>
      <w:r>
        <w:rPr/>
        <w:t>of</w:t>
      </w:r>
      <w:r>
        <w:rPr>
          <w:spacing w:val="-2"/>
        </w:rPr>
        <w:t> </w:t>
      </w:r>
      <w:r>
        <w:rPr/>
        <w:t>an</w:t>
      </w:r>
      <w:r>
        <w:rPr>
          <w:spacing w:val="-2"/>
        </w:rPr>
        <w:t> </w:t>
      </w:r>
      <w:r>
        <w:rPr/>
        <w:t>alcohol</w:t>
      </w:r>
      <w:r>
        <w:rPr>
          <w:spacing w:val="-2"/>
        </w:rPr>
        <w:t> </w:t>
      </w:r>
      <w:r>
        <w:rPr/>
        <w:t>or</w:t>
      </w:r>
      <w:r>
        <w:rPr>
          <w:spacing w:val="-2"/>
        </w:rPr>
        <w:t> </w:t>
      </w:r>
      <w:r>
        <w:rPr/>
        <w:t>drug problem.</w:t>
      </w:r>
      <w:r>
        <w:rPr>
          <w:spacing w:val="-10"/>
        </w:rPr>
        <w:t> </w:t>
      </w:r>
      <w:r>
        <w:rPr/>
        <w:t>To</w:t>
      </w:r>
      <w:r>
        <w:rPr>
          <w:spacing w:val="-5"/>
        </w:rPr>
        <w:t> </w:t>
      </w:r>
      <w:r>
        <w:rPr/>
        <w:t>overcome</w:t>
      </w:r>
      <w:r>
        <w:rPr>
          <w:spacing w:val="-5"/>
        </w:rPr>
        <w:t> </w:t>
      </w:r>
      <w:r>
        <w:rPr/>
        <w:t>discomfort</w:t>
      </w:r>
      <w:r>
        <w:rPr>
          <w:spacing w:val="-5"/>
        </w:rPr>
        <w:t> </w:t>
      </w:r>
      <w:r>
        <w:rPr/>
        <w:t>with</w:t>
      </w:r>
      <w:r>
        <w:rPr>
          <w:spacing w:val="-5"/>
        </w:rPr>
        <w:t> </w:t>
      </w:r>
      <w:r>
        <w:rPr/>
        <w:t>alcohol</w:t>
      </w:r>
      <w:r>
        <w:rPr>
          <w:spacing w:val="-5"/>
        </w:rPr>
        <w:t> </w:t>
      </w:r>
      <w:r>
        <w:rPr/>
        <w:t>and</w:t>
      </w:r>
      <w:r>
        <w:rPr>
          <w:spacing w:val="-5"/>
        </w:rPr>
        <w:t> </w:t>
      </w:r>
      <w:r>
        <w:rPr/>
        <w:t>drug</w:t>
      </w:r>
      <w:r>
        <w:rPr>
          <w:spacing w:val="-5"/>
        </w:rPr>
        <w:t> </w:t>
      </w:r>
      <w:r>
        <w:rPr/>
        <w:t>screening</w:t>
      </w:r>
      <w:r>
        <w:rPr>
          <w:spacing w:val="-5"/>
        </w:rPr>
        <w:t> </w:t>
      </w:r>
      <w:r>
        <w:rPr/>
        <w:t>questions</w:t>
      </w:r>
      <w:r>
        <w:rPr>
          <w:spacing w:val="-5"/>
        </w:rPr>
        <w:t> </w:t>
      </w:r>
      <w:r>
        <w:rPr/>
        <w:t>and</w:t>
      </w:r>
      <w:r>
        <w:rPr>
          <w:spacing w:val="-5"/>
        </w:rPr>
        <w:t> </w:t>
      </w:r>
      <w:r>
        <w:rPr/>
        <w:t>increase the likelihood of honest answers, clinicians should pose screening questions and accept patient responses matter-of-factly without judgment. Some clinicians report that assumptive questioning yields more accurate responses: "When was the last time you were high?" for example, is a better question than "Do you drink?" Other helpful questions are, "At what age did you first use?", "At what age did you use most frequently?",</w:t>
      </w:r>
      <w:r>
        <w:rPr>
          <w:spacing w:val="-3"/>
        </w:rPr>
        <w:t> </w:t>
      </w:r>
      <w:r>
        <w:rPr/>
        <w:t>and</w:t>
      </w:r>
      <w:r>
        <w:rPr>
          <w:spacing w:val="-3"/>
        </w:rPr>
        <w:t> </w:t>
      </w:r>
      <w:r>
        <w:rPr/>
        <w:t>"How</w:t>
      </w:r>
      <w:r>
        <w:rPr>
          <w:spacing w:val="-3"/>
        </w:rPr>
        <w:t> </w:t>
      </w:r>
      <w:r>
        <w:rPr/>
        <w:t>many</w:t>
      </w:r>
      <w:r>
        <w:rPr>
          <w:spacing w:val="-3"/>
        </w:rPr>
        <w:t> </w:t>
      </w:r>
      <w:r>
        <w:rPr/>
        <w:t>times</w:t>
      </w:r>
      <w:r>
        <w:rPr>
          <w:spacing w:val="-3"/>
        </w:rPr>
        <w:t> </w:t>
      </w:r>
      <w:r>
        <w:rPr/>
        <w:t>did</w:t>
      </w:r>
      <w:r>
        <w:rPr>
          <w:spacing w:val="-3"/>
        </w:rPr>
        <w:t> </w:t>
      </w:r>
      <w:r>
        <w:rPr/>
        <w:t>you</w:t>
      </w:r>
      <w:r>
        <w:rPr>
          <w:spacing w:val="-3"/>
        </w:rPr>
        <w:t> </w:t>
      </w:r>
      <w:r>
        <w:rPr/>
        <w:t>use</w:t>
      </w:r>
      <w:r>
        <w:rPr>
          <w:spacing w:val="-4"/>
        </w:rPr>
        <w:t> </w:t>
      </w:r>
      <w:r>
        <w:rPr/>
        <w:t>last</w:t>
      </w:r>
      <w:r>
        <w:rPr>
          <w:spacing w:val="-3"/>
        </w:rPr>
        <w:t> </w:t>
      </w:r>
      <w:r>
        <w:rPr/>
        <w:t>month?"</w:t>
      </w:r>
      <w:r>
        <w:rPr>
          <w:spacing w:val="-3"/>
        </w:rPr>
        <w:t> </w:t>
      </w:r>
      <w:r>
        <w:rPr/>
        <w:t>Ensuring</w:t>
      </w:r>
      <w:r>
        <w:rPr>
          <w:spacing w:val="-3"/>
        </w:rPr>
        <w:t> </w:t>
      </w:r>
      <w:r>
        <w:rPr/>
        <w:t>privacy</w:t>
      </w:r>
      <w:r>
        <w:rPr>
          <w:spacing w:val="-3"/>
        </w:rPr>
        <w:t> </w:t>
      </w:r>
      <w:r>
        <w:rPr/>
        <w:t>during</w:t>
      </w:r>
      <w:r>
        <w:rPr>
          <w:spacing w:val="-3"/>
        </w:rPr>
        <w:t> </w:t>
      </w:r>
      <w:r>
        <w:rPr/>
        <w:t>the screening also reassures patients that the information they provide will be kept confidential and enhances the rapport between patients and clinicians.</w:t>
      </w:r>
    </w:p>
    <w:p>
      <w:pPr>
        <w:pStyle w:val="BodyText"/>
        <w:spacing w:before="305"/>
        <w:ind w:right="1204"/>
      </w:pPr>
      <w:r>
        <w:rPr/>
        <w:t>Since screening also can reveal that a member of the patient's family has problems with alcohol or other drug use, clinicians should be sensitive to this possibility.</w:t>
      </w:r>
      <w:r>
        <w:rPr>
          <w:spacing w:val="-1"/>
        </w:rPr>
        <w:t> </w:t>
      </w:r>
      <w:r>
        <w:rPr/>
        <w:t>The ongoing, long-standing contact with patients and their families that many primary care clinicians enjoy</w:t>
      </w:r>
      <w:r>
        <w:rPr>
          <w:spacing w:val="-1"/>
        </w:rPr>
        <w:t> </w:t>
      </w:r>
      <w:r>
        <w:rPr/>
        <w:t>presents</w:t>
      </w:r>
      <w:r>
        <w:rPr>
          <w:spacing w:val="-1"/>
        </w:rPr>
        <w:t> </w:t>
      </w:r>
      <w:r>
        <w:rPr/>
        <w:t>a</w:t>
      </w:r>
      <w:r>
        <w:rPr>
          <w:spacing w:val="-2"/>
        </w:rPr>
        <w:t> </w:t>
      </w:r>
      <w:r>
        <w:rPr/>
        <w:t>unique</w:t>
      </w:r>
      <w:r>
        <w:rPr>
          <w:spacing w:val="-2"/>
        </w:rPr>
        <w:t> </w:t>
      </w:r>
      <w:r>
        <w:rPr/>
        <w:t>opportunity</w:t>
      </w:r>
      <w:r>
        <w:rPr>
          <w:spacing w:val="-1"/>
        </w:rPr>
        <w:t> </w:t>
      </w:r>
      <w:r>
        <w:rPr/>
        <w:t>to</w:t>
      </w:r>
      <w:r>
        <w:rPr>
          <w:spacing w:val="-1"/>
        </w:rPr>
        <w:t> </w:t>
      </w:r>
      <w:r>
        <w:rPr/>
        <w:t>support</w:t>
      </w:r>
      <w:r>
        <w:rPr>
          <w:spacing w:val="-1"/>
        </w:rPr>
        <w:t> </w:t>
      </w:r>
      <w:r>
        <w:rPr/>
        <w:t>non-using</w:t>
      </w:r>
      <w:r>
        <w:rPr>
          <w:spacing w:val="-1"/>
        </w:rPr>
        <w:t> </w:t>
      </w:r>
      <w:r>
        <w:rPr/>
        <w:t>family</w:t>
      </w:r>
      <w:r>
        <w:rPr>
          <w:spacing w:val="-1"/>
        </w:rPr>
        <w:t> </w:t>
      </w:r>
      <w:r>
        <w:rPr/>
        <w:t>members</w:t>
      </w:r>
      <w:r>
        <w:rPr>
          <w:spacing w:val="-1"/>
        </w:rPr>
        <w:t> </w:t>
      </w:r>
      <w:r>
        <w:rPr/>
        <w:t>who</w:t>
      </w:r>
      <w:r>
        <w:rPr>
          <w:spacing w:val="-1"/>
        </w:rPr>
        <w:t> </w:t>
      </w:r>
      <w:r>
        <w:rPr/>
        <w:t>are</w:t>
      </w:r>
      <w:r>
        <w:rPr>
          <w:spacing w:val="-2"/>
        </w:rPr>
        <w:t> </w:t>
      </w:r>
      <w:r>
        <w:rPr/>
        <w:t>upset by</w:t>
      </w:r>
      <w:r>
        <w:rPr>
          <w:spacing w:val="-3"/>
        </w:rPr>
        <w:t> </w:t>
      </w:r>
      <w:r>
        <w:rPr/>
        <w:t>a</w:t>
      </w:r>
      <w:r>
        <w:rPr>
          <w:spacing w:val="-4"/>
        </w:rPr>
        <w:t> </w:t>
      </w:r>
      <w:r>
        <w:rPr/>
        <w:t>spouse's,</w:t>
      </w:r>
      <w:r>
        <w:rPr>
          <w:spacing w:val="-3"/>
        </w:rPr>
        <w:t> </w:t>
      </w:r>
      <w:r>
        <w:rPr/>
        <w:t>child's,</w:t>
      </w:r>
      <w:r>
        <w:rPr>
          <w:spacing w:val="-3"/>
        </w:rPr>
        <w:t> </w:t>
      </w:r>
      <w:r>
        <w:rPr/>
        <w:t>parent's,</w:t>
      </w:r>
      <w:r>
        <w:rPr>
          <w:spacing w:val="-3"/>
        </w:rPr>
        <w:t> </w:t>
      </w:r>
      <w:r>
        <w:rPr/>
        <w:t>or</w:t>
      </w:r>
      <w:r>
        <w:rPr>
          <w:spacing w:val="-3"/>
        </w:rPr>
        <w:t> </w:t>
      </w:r>
      <w:r>
        <w:rPr/>
        <w:t>sibling's</w:t>
      </w:r>
      <w:r>
        <w:rPr>
          <w:spacing w:val="-3"/>
        </w:rPr>
        <w:t> </w:t>
      </w:r>
      <w:r>
        <w:rPr/>
        <w:t>substance</w:t>
      </w:r>
      <w:r>
        <w:rPr>
          <w:spacing w:val="-4"/>
        </w:rPr>
        <w:t> </w:t>
      </w:r>
      <w:r>
        <w:rPr/>
        <w:t>abuse</w:t>
      </w:r>
      <w:r>
        <w:rPr>
          <w:spacing w:val="-4"/>
        </w:rPr>
        <w:t> </w:t>
      </w:r>
      <w:r>
        <w:rPr/>
        <w:t>problem,</w:t>
      </w:r>
      <w:r>
        <w:rPr>
          <w:spacing w:val="-3"/>
        </w:rPr>
        <w:t> </w:t>
      </w:r>
      <w:r>
        <w:rPr/>
        <w:t>confused</w:t>
      </w:r>
      <w:r>
        <w:rPr>
          <w:spacing w:val="-3"/>
        </w:rPr>
        <w:t> </w:t>
      </w:r>
      <w:r>
        <w:rPr/>
        <w:t>about</w:t>
      </w:r>
      <w:r>
        <w:rPr>
          <w:spacing w:val="-3"/>
        </w:rPr>
        <w:t> </w:t>
      </w:r>
      <w:r>
        <w:rPr/>
        <w:t>how to proceed, and exhausted from covering up or attending to the problem on their own.</w:t>
      </w:r>
    </w:p>
    <w:p>
      <w:pPr>
        <w:pStyle w:val="BodyText"/>
        <w:spacing w:after="0"/>
        <w:sectPr>
          <w:headerReference w:type="default" r:id="rId133"/>
          <w:footerReference w:type="default" r:id="rId134"/>
          <w:pgSz w:w="12240" w:h="15840"/>
          <w:pgMar w:header="744" w:footer="1086" w:top="1000" w:bottom="1280" w:left="0" w:right="0"/>
        </w:sectPr>
      </w:pPr>
    </w:p>
    <w:p>
      <w:pPr>
        <w:pStyle w:val="BodyText"/>
        <w:spacing w:before="94"/>
        <w:ind w:left="0"/>
      </w:pPr>
    </w:p>
    <w:p>
      <w:pPr>
        <w:pStyle w:val="BodyText"/>
        <w:ind w:right="1167"/>
      </w:pPr>
      <w:r>
        <w:rPr/>
        <w:t>These relationships also smooth the way for clinicians to discuss possible substance abuse</w:t>
      </w:r>
      <w:r>
        <w:rPr>
          <w:spacing w:val="-4"/>
        </w:rPr>
        <w:t> </w:t>
      </w:r>
      <w:r>
        <w:rPr/>
        <w:t>among</w:t>
      </w:r>
      <w:r>
        <w:rPr>
          <w:spacing w:val="-3"/>
        </w:rPr>
        <w:t> </w:t>
      </w:r>
      <w:r>
        <w:rPr/>
        <w:t>other</w:t>
      </w:r>
      <w:r>
        <w:rPr>
          <w:spacing w:val="-3"/>
        </w:rPr>
        <w:t> </w:t>
      </w:r>
      <w:r>
        <w:rPr/>
        <w:t>family</w:t>
      </w:r>
      <w:r>
        <w:rPr>
          <w:spacing w:val="-3"/>
        </w:rPr>
        <w:t> </w:t>
      </w:r>
      <w:r>
        <w:rPr/>
        <w:t>members</w:t>
      </w:r>
      <w:r>
        <w:rPr>
          <w:spacing w:val="-3"/>
        </w:rPr>
        <w:t> </w:t>
      </w:r>
      <w:r>
        <w:rPr/>
        <w:t>and</w:t>
      </w:r>
      <w:r>
        <w:rPr>
          <w:spacing w:val="-3"/>
        </w:rPr>
        <w:t> </w:t>
      </w:r>
      <w:r>
        <w:rPr/>
        <w:t>devise</w:t>
      </w:r>
      <w:r>
        <w:rPr>
          <w:spacing w:val="-4"/>
        </w:rPr>
        <w:t> </w:t>
      </w:r>
      <w:r>
        <w:rPr/>
        <w:t>a</w:t>
      </w:r>
      <w:r>
        <w:rPr>
          <w:spacing w:val="-4"/>
        </w:rPr>
        <w:t> </w:t>
      </w:r>
      <w:r>
        <w:rPr/>
        <w:t>plan</w:t>
      </w:r>
      <w:r>
        <w:rPr>
          <w:spacing w:val="-3"/>
        </w:rPr>
        <w:t> </w:t>
      </w:r>
      <w:r>
        <w:rPr/>
        <w:t>for</w:t>
      </w:r>
      <w:r>
        <w:rPr>
          <w:spacing w:val="-3"/>
        </w:rPr>
        <w:t> </w:t>
      </w:r>
      <w:r>
        <w:rPr/>
        <w:t>intervening</w:t>
      </w:r>
      <w:r>
        <w:rPr>
          <w:spacing w:val="-3"/>
        </w:rPr>
        <w:t> </w:t>
      </w:r>
      <w:r>
        <w:rPr/>
        <w:t>with</w:t>
      </w:r>
      <w:r>
        <w:rPr>
          <w:spacing w:val="-3"/>
        </w:rPr>
        <w:t> </w:t>
      </w:r>
      <w:r>
        <w:rPr/>
        <w:t>all</w:t>
      </w:r>
      <w:r>
        <w:rPr>
          <w:spacing w:val="-3"/>
        </w:rPr>
        <w:t> </w:t>
      </w:r>
      <w:r>
        <w:rPr/>
        <w:t>those</w:t>
      </w:r>
      <w:r>
        <w:rPr>
          <w:spacing w:val="-4"/>
        </w:rPr>
        <w:t> </w:t>
      </w:r>
      <w:r>
        <w:rPr/>
        <w:t>who may be involved. In discussions like these, it is important to assure the patient that confidentiality will be maintained.</w:t>
      </w:r>
    </w:p>
    <w:p>
      <w:pPr>
        <w:pStyle w:val="BodyText"/>
        <w:spacing w:before="2"/>
        <w:ind w:left="0"/>
      </w:pPr>
    </w:p>
    <w:p>
      <w:pPr>
        <w:pStyle w:val="BodyText"/>
        <w:ind w:right="1167"/>
      </w:pPr>
      <w:r>
        <w:rPr/>
        <w:t>Effective implementation of a screening system will require ongoing training, monitoring, training supervision, and attention to issues of reliability, empathy, appropriate</w:t>
      </w:r>
      <w:r>
        <w:rPr>
          <w:spacing w:val="-5"/>
        </w:rPr>
        <w:t> </w:t>
      </w:r>
      <w:r>
        <w:rPr/>
        <w:t>responsiveness,</w:t>
      </w:r>
      <w:r>
        <w:rPr>
          <w:spacing w:val="-4"/>
        </w:rPr>
        <w:t> </w:t>
      </w:r>
      <w:r>
        <w:rPr/>
        <w:t>and</w:t>
      </w:r>
      <w:r>
        <w:rPr>
          <w:spacing w:val="-4"/>
        </w:rPr>
        <w:t> </w:t>
      </w:r>
      <w:r>
        <w:rPr/>
        <w:t>consistency</w:t>
      </w:r>
      <w:r>
        <w:rPr>
          <w:spacing w:val="-4"/>
        </w:rPr>
        <w:t> </w:t>
      </w:r>
      <w:r>
        <w:rPr/>
        <w:t>over</w:t>
      </w:r>
      <w:r>
        <w:rPr>
          <w:spacing w:val="-4"/>
        </w:rPr>
        <w:t> </w:t>
      </w:r>
      <w:r>
        <w:rPr/>
        <w:t>time.</w:t>
      </w:r>
      <w:r>
        <w:rPr>
          <w:spacing w:val="-4"/>
        </w:rPr>
        <w:t> </w:t>
      </w:r>
      <w:r>
        <w:rPr/>
        <w:t>Use</w:t>
      </w:r>
      <w:r>
        <w:rPr>
          <w:spacing w:val="-5"/>
        </w:rPr>
        <w:t> </w:t>
      </w:r>
      <w:r>
        <w:rPr/>
        <w:t>of</w:t>
      </w:r>
      <w:r>
        <w:rPr>
          <w:spacing w:val="-4"/>
        </w:rPr>
        <w:t> </w:t>
      </w:r>
      <w:r>
        <w:rPr/>
        <w:t>a</w:t>
      </w:r>
      <w:r>
        <w:rPr>
          <w:spacing w:val="-5"/>
        </w:rPr>
        <w:t> </w:t>
      </w:r>
      <w:r>
        <w:rPr/>
        <w:t>well-validated</w:t>
      </w:r>
      <w:r>
        <w:rPr>
          <w:spacing w:val="-4"/>
        </w:rPr>
        <w:t> </w:t>
      </w:r>
      <w:r>
        <w:rPr/>
        <w:t>screening questionnaire reduces the risk of personal bias in interpretation.</w:t>
      </w:r>
    </w:p>
    <w:p>
      <w:pPr>
        <w:pStyle w:val="Heading5"/>
        <w:spacing w:before="313"/>
        <w:rPr>
          <w:i/>
        </w:rPr>
      </w:pPr>
      <w:r>
        <w:rPr>
          <w:i/>
          <w:color w:val="3C8A9E"/>
        </w:rPr>
        <w:t>Documenting</w:t>
      </w:r>
      <w:r>
        <w:rPr>
          <w:i/>
          <w:color w:val="3C8A9E"/>
          <w:spacing w:val="-2"/>
        </w:rPr>
        <w:t> Screening</w:t>
      </w:r>
    </w:p>
    <w:p>
      <w:pPr>
        <w:pStyle w:val="BodyText"/>
        <w:ind w:right="1118"/>
      </w:pPr>
      <w:r>
        <w:rPr/>
        <w:t>It is important to remember that a positive screen does not constitute a diagnosis, even if the screen suggests a high probability of risky alcohol- or drug-related behavior. If and when the positive screen is confirmed by further assessment </w:t>
      </w:r>
      <w:r>
        <w:rPr>
          <w:i/>
        </w:rPr>
        <w:t>and </w:t>
      </w:r>
      <w:r>
        <w:rPr/>
        <w:t>discussed with the patient, clinicians should then explain the implications of including positive screening results in the medical record. While medical records are confidential, patients routinely waive confidentiality in order to provide information to insurers. Patients should be apprised of their right to deny insurers access to their medical records but warned that such a refusal could make it more difficult to obtain insurance coverage later. The Consensus</w:t>
      </w:r>
      <w:r>
        <w:rPr>
          <w:spacing w:val="-4"/>
        </w:rPr>
        <w:t> </w:t>
      </w:r>
      <w:r>
        <w:rPr/>
        <w:t>Panel</w:t>
      </w:r>
      <w:r>
        <w:rPr>
          <w:spacing w:val="-4"/>
        </w:rPr>
        <w:t> </w:t>
      </w:r>
      <w:r>
        <w:rPr/>
        <w:t>recommends</w:t>
      </w:r>
      <w:r>
        <w:rPr>
          <w:spacing w:val="-4"/>
        </w:rPr>
        <w:t> </w:t>
      </w:r>
      <w:r>
        <w:rPr/>
        <w:t>that</w:t>
      </w:r>
      <w:r>
        <w:rPr>
          <w:spacing w:val="-4"/>
        </w:rPr>
        <w:t> </w:t>
      </w:r>
      <w:r>
        <w:rPr/>
        <w:t>clinicians</w:t>
      </w:r>
      <w:r>
        <w:rPr>
          <w:spacing w:val="-4"/>
        </w:rPr>
        <w:t> </w:t>
      </w:r>
      <w:r>
        <w:rPr/>
        <w:t>flag</w:t>
      </w:r>
      <w:r>
        <w:rPr>
          <w:spacing w:val="-4"/>
        </w:rPr>
        <w:t> </w:t>
      </w:r>
      <w:r>
        <w:rPr/>
        <w:t>charts</w:t>
      </w:r>
      <w:r>
        <w:rPr>
          <w:spacing w:val="-4"/>
        </w:rPr>
        <w:t> </w:t>
      </w:r>
      <w:r>
        <w:rPr/>
        <w:t>with</w:t>
      </w:r>
      <w:r>
        <w:rPr>
          <w:spacing w:val="-4"/>
        </w:rPr>
        <w:t> </w:t>
      </w:r>
      <w:r>
        <w:rPr/>
        <w:t>positive</w:t>
      </w:r>
      <w:r>
        <w:rPr>
          <w:spacing w:val="-5"/>
        </w:rPr>
        <w:t> </w:t>
      </w:r>
      <w:r>
        <w:rPr/>
        <w:t>results,</w:t>
      </w:r>
      <w:r>
        <w:rPr>
          <w:spacing w:val="-4"/>
        </w:rPr>
        <w:t> </w:t>
      </w:r>
      <w:r>
        <w:rPr/>
        <w:t>but</w:t>
      </w:r>
      <w:r>
        <w:rPr>
          <w:spacing w:val="-4"/>
        </w:rPr>
        <w:t> </w:t>
      </w:r>
      <w:r>
        <w:rPr/>
        <w:t>because of confidentiality concerns, chart reminders should remain neutral and not identify the problem being flagged.</w:t>
      </w:r>
    </w:p>
    <w:p>
      <w:pPr>
        <w:pStyle w:val="Heading5"/>
        <w:spacing w:before="297"/>
        <w:rPr>
          <w:i/>
        </w:rPr>
      </w:pPr>
      <w:r>
        <w:rPr>
          <w:i/>
          <w:color w:val="3C8A9E"/>
        </w:rPr>
        <w:t>Following</w:t>
      </w:r>
      <w:r>
        <w:rPr>
          <w:i/>
          <w:color w:val="3C8A9E"/>
          <w:spacing w:val="-1"/>
        </w:rPr>
        <w:t> </w:t>
      </w:r>
      <w:r>
        <w:rPr>
          <w:i/>
          <w:color w:val="3C8A9E"/>
        </w:rPr>
        <w:t>Up on </w:t>
      </w:r>
      <w:r>
        <w:rPr>
          <w:i/>
          <w:color w:val="3C8A9E"/>
          <w:spacing w:val="-2"/>
        </w:rPr>
        <w:t>Screening</w:t>
      </w:r>
    </w:p>
    <w:p>
      <w:pPr>
        <w:pStyle w:val="BodyText"/>
        <w:ind w:right="1118"/>
      </w:pPr>
      <w:r>
        <w:rPr/>
        <w:t>All</w:t>
      </w:r>
      <w:r>
        <w:rPr>
          <w:spacing w:val="-3"/>
        </w:rPr>
        <w:t> </w:t>
      </w:r>
      <w:r>
        <w:rPr/>
        <w:t>clients</w:t>
      </w:r>
      <w:r>
        <w:rPr>
          <w:spacing w:val="-3"/>
        </w:rPr>
        <w:t> </w:t>
      </w:r>
      <w:r>
        <w:rPr/>
        <w:t>who</w:t>
      </w:r>
      <w:r>
        <w:rPr>
          <w:spacing w:val="-3"/>
        </w:rPr>
        <w:t> </w:t>
      </w:r>
      <w:r>
        <w:rPr/>
        <w:t>undergo</w:t>
      </w:r>
      <w:r>
        <w:rPr>
          <w:spacing w:val="-3"/>
        </w:rPr>
        <w:t> </w:t>
      </w:r>
      <w:r>
        <w:rPr/>
        <w:t>screening</w:t>
      </w:r>
      <w:r>
        <w:rPr>
          <w:spacing w:val="-3"/>
        </w:rPr>
        <w:t> </w:t>
      </w:r>
      <w:r>
        <w:rPr/>
        <w:t>for</w:t>
      </w:r>
      <w:r>
        <w:rPr>
          <w:spacing w:val="-3"/>
        </w:rPr>
        <w:t> </w:t>
      </w:r>
      <w:r>
        <w:rPr/>
        <w:t>alcohol</w:t>
      </w:r>
      <w:r>
        <w:rPr>
          <w:spacing w:val="-3"/>
        </w:rPr>
        <w:t> </w:t>
      </w:r>
      <w:r>
        <w:rPr/>
        <w:t>or</w:t>
      </w:r>
      <w:r>
        <w:rPr>
          <w:spacing w:val="-3"/>
        </w:rPr>
        <w:t> </w:t>
      </w:r>
      <w:r>
        <w:rPr/>
        <w:t>drug</w:t>
      </w:r>
      <w:r>
        <w:rPr>
          <w:spacing w:val="-3"/>
        </w:rPr>
        <w:t> </w:t>
      </w:r>
      <w:r>
        <w:rPr/>
        <w:t>use</w:t>
      </w:r>
      <w:r>
        <w:rPr>
          <w:spacing w:val="-4"/>
        </w:rPr>
        <w:t> </w:t>
      </w:r>
      <w:r>
        <w:rPr/>
        <w:t>should</w:t>
      </w:r>
      <w:r>
        <w:rPr>
          <w:spacing w:val="-3"/>
        </w:rPr>
        <w:t> </w:t>
      </w:r>
      <w:r>
        <w:rPr/>
        <w:t>be</w:t>
      </w:r>
      <w:r>
        <w:rPr>
          <w:spacing w:val="-4"/>
        </w:rPr>
        <w:t> </w:t>
      </w:r>
      <w:r>
        <w:rPr/>
        <w:t>told</w:t>
      </w:r>
      <w:r>
        <w:rPr>
          <w:spacing w:val="-3"/>
        </w:rPr>
        <w:t> </w:t>
      </w:r>
      <w:r>
        <w:rPr/>
        <w:t>the</w:t>
      </w:r>
      <w:r>
        <w:rPr>
          <w:spacing w:val="-4"/>
        </w:rPr>
        <w:t> </w:t>
      </w:r>
      <w:r>
        <w:rPr/>
        <w:t>results</w:t>
      </w:r>
      <w:r>
        <w:rPr>
          <w:spacing w:val="-3"/>
        </w:rPr>
        <w:t> </w:t>
      </w:r>
      <w:r>
        <w:rPr/>
        <w:t>of</w:t>
      </w:r>
      <w:r>
        <w:rPr>
          <w:spacing w:val="-3"/>
        </w:rPr>
        <w:t> </w:t>
      </w:r>
      <w:r>
        <w:rPr/>
        <w:t>the screen. Clients with positive results to a screen will need some type of followup.</w:t>
      </w:r>
    </w:p>
    <w:p>
      <w:pPr>
        <w:pStyle w:val="BodyText"/>
        <w:spacing w:line="237" w:lineRule="auto"/>
        <w:ind w:right="1167"/>
      </w:pPr>
      <w:r>
        <w:rPr/>
        <w:t>Assessment questions should cover severity of the suspected alcohol or drug involvement,</w:t>
      </w:r>
      <w:r>
        <w:rPr>
          <w:spacing w:val="-3"/>
        </w:rPr>
        <w:t> </w:t>
      </w:r>
      <w:r>
        <w:rPr/>
        <w:t>the</w:t>
      </w:r>
      <w:r>
        <w:rPr>
          <w:spacing w:val="-4"/>
        </w:rPr>
        <w:t> </w:t>
      </w:r>
      <w:r>
        <w:rPr/>
        <w:t>types</w:t>
      </w:r>
      <w:r>
        <w:rPr>
          <w:spacing w:val="-3"/>
        </w:rPr>
        <w:t> </w:t>
      </w:r>
      <w:r>
        <w:rPr/>
        <w:t>and</w:t>
      </w:r>
      <w:r>
        <w:rPr>
          <w:spacing w:val="-3"/>
        </w:rPr>
        <w:t> </w:t>
      </w:r>
      <w:r>
        <w:rPr/>
        <w:t>frequency</w:t>
      </w:r>
      <w:r>
        <w:rPr>
          <w:spacing w:val="-3"/>
        </w:rPr>
        <w:t> </w:t>
      </w:r>
      <w:r>
        <w:rPr/>
        <w:t>of</w:t>
      </w:r>
      <w:r>
        <w:rPr>
          <w:spacing w:val="-3"/>
        </w:rPr>
        <w:t> </w:t>
      </w:r>
      <w:r>
        <w:rPr/>
        <w:t>problems</w:t>
      </w:r>
      <w:r>
        <w:rPr>
          <w:spacing w:val="-3"/>
        </w:rPr>
        <w:t> </w:t>
      </w:r>
      <w:r>
        <w:rPr/>
        <w:t>connected</w:t>
      </w:r>
      <w:r>
        <w:rPr>
          <w:spacing w:val="-3"/>
        </w:rPr>
        <w:t> </w:t>
      </w:r>
      <w:r>
        <w:rPr/>
        <w:t>with</w:t>
      </w:r>
      <w:r>
        <w:rPr>
          <w:spacing w:val="-3"/>
        </w:rPr>
        <w:t> </w:t>
      </w:r>
      <w:r>
        <w:rPr/>
        <w:t>the</w:t>
      </w:r>
      <w:r>
        <w:rPr>
          <w:spacing w:val="-4"/>
        </w:rPr>
        <w:t> </w:t>
      </w:r>
      <w:r>
        <w:rPr/>
        <w:t>client's</w:t>
      </w:r>
      <w:r>
        <w:rPr>
          <w:spacing w:val="-3"/>
        </w:rPr>
        <w:t> </w:t>
      </w:r>
      <w:r>
        <w:rPr/>
        <w:t>use,</w:t>
      </w:r>
      <w:r>
        <w:rPr>
          <w:spacing w:val="-3"/>
        </w:rPr>
        <w:t> </w:t>
      </w:r>
      <w:r>
        <w:rPr/>
        <w:t>and other special medical and psychiatric considerations.</w:t>
      </w:r>
    </w:p>
    <w:p>
      <w:pPr>
        <w:pStyle w:val="BodyText"/>
        <w:spacing w:before="319"/>
        <w:ind w:right="1118"/>
      </w:pPr>
      <w:r>
        <w:rPr/>
        <w:t>If</w:t>
      </w:r>
      <w:r>
        <w:rPr>
          <w:spacing w:val="-3"/>
        </w:rPr>
        <w:t> </w:t>
      </w:r>
      <w:r>
        <w:rPr/>
        <w:t>a</w:t>
      </w:r>
      <w:r>
        <w:rPr>
          <w:spacing w:val="-4"/>
        </w:rPr>
        <w:t> </w:t>
      </w:r>
      <w:r>
        <w:rPr/>
        <w:t>client's</w:t>
      </w:r>
      <w:r>
        <w:rPr>
          <w:spacing w:val="-3"/>
        </w:rPr>
        <w:t> </w:t>
      </w:r>
      <w:r>
        <w:rPr/>
        <w:t>response</w:t>
      </w:r>
      <w:r>
        <w:rPr>
          <w:spacing w:val="-4"/>
        </w:rPr>
        <w:t> </w:t>
      </w:r>
      <w:r>
        <w:rPr/>
        <w:t>to</w:t>
      </w:r>
      <w:r>
        <w:rPr>
          <w:spacing w:val="-3"/>
        </w:rPr>
        <w:t> </w:t>
      </w:r>
      <w:r>
        <w:rPr/>
        <w:t>a</w:t>
      </w:r>
      <w:r>
        <w:rPr>
          <w:spacing w:val="-4"/>
        </w:rPr>
        <w:t> </w:t>
      </w:r>
      <w:r>
        <w:rPr/>
        <w:t>brief</w:t>
      </w:r>
      <w:r>
        <w:rPr>
          <w:spacing w:val="-3"/>
        </w:rPr>
        <w:t> </w:t>
      </w:r>
      <w:r>
        <w:rPr/>
        <w:t>assessment</w:t>
      </w:r>
      <w:r>
        <w:rPr>
          <w:spacing w:val="-3"/>
        </w:rPr>
        <w:t> </w:t>
      </w:r>
      <w:r>
        <w:rPr/>
        <w:t>suggests</w:t>
      </w:r>
      <w:r>
        <w:rPr>
          <w:spacing w:val="-3"/>
        </w:rPr>
        <w:t> </w:t>
      </w:r>
      <w:r>
        <w:rPr/>
        <w:t>a</w:t>
      </w:r>
      <w:r>
        <w:rPr>
          <w:spacing w:val="-4"/>
        </w:rPr>
        <w:t> </w:t>
      </w:r>
      <w:r>
        <w:rPr/>
        <w:t>diagnosis</w:t>
      </w:r>
      <w:r>
        <w:rPr>
          <w:spacing w:val="-3"/>
        </w:rPr>
        <w:t> </w:t>
      </w:r>
      <w:r>
        <w:rPr/>
        <w:t>of</w:t>
      </w:r>
      <w:r>
        <w:rPr>
          <w:spacing w:val="-3"/>
        </w:rPr>
        <w:t> </w:t>
      </w:r>
      <w:r>
        <w:rPr/>
        <w:t>substance</w:t>
      </w:r>
      <w:r>
        <w:rPr>
          <w:spacing w:val="-4"/>
        </w:rPr>
        <w:t> </w:t>
      </w:r>
      <w:r>
        <w:rPr/>
        <w:t>abuse</w:t>
      </w:r>
      <w:r>
        <w:rPr>
          <w:spacing w:val="-4"/>
        </w:rPr>
        <w:t> </w:t>
      </w:r>
      <w:r>
        <w:rPr/>
        <w:t>or dependence, the clinician should initiate a referral for an in-depth assessment.</w:t>
      </w:r>
    </w:p>
    <w:p>
      <w:pPr>
        <w:pStyle w:val="BodyText"/>
        <w:spacing w:line="305" w:lineRule="exact"/>
      </w:pPr>
      <w:r>
        <w:rPr/>
        <w:t>The</w:t>
      </w:r>
      <w:r>
        <w:rPr>
          <w:spacing w:val="-6"/>
        </w:rPr>
        <w:t> </w:t>
      </w:r>
      <w:r>
        <w:rPr/>
        <w:t>clinician</w:t>
      </w:r>
      <w:r>
        <w:rPr>
          <w:spacing w:val="-2"/>
        </w:rPr>
        <w:t> </w:t>
      </w:r>
      <w:r>
        <w:rPr/>
        <w:t>can</w:t>
      </w:r>
      <w:r>
        <w:rPr>
          <w:spacing w:val="-2"/>
        </w:rPr>
        <w:t> </w:t>
      </w:r>
      <w:r>
        <w:rPr/>
        <w:t>initiate</w:t>
      </w:r>
      <w:r>
        <w:rPr>
          <w:spacing w:val="-3"/>
        </w:rPr>
        <w:t> </w:t>
      </w:r>
      <w:r>
        <w:rPr/>
        <w:t>a</w:t>
      </w:r>
      <w:r>
        <w:rPr>
          <w:spacing w:val="-3"/>
        </w:rPr>
        <w:t> </w:t>
      </w:r>
      <w:r>
        <w:rPr/>
        <w:t>brief,</w:t>
      </w:r>
      <w:r>
        <w:rPr>
          <w:spacing w:val="-3"/>
        </w:rPr>
        <w:t> </w:t>
      </w:r>
      <w:r>
        <w:rPr/>
        <w:t>office-based</w:t>
      </w:r>
      <w:r>
        <w:rPr>
          <w:spacing w:val="-2"/>
        </w:rPr>
        <w:t> </w:t>
      </w:r>
      <w:r>
        <w:rPr/>
        <w:t>therapeutic</w:t>
      </w:r>
      <w:r>
        <w:rPr>
          <w:spacing w:val="-3"/>
        </w:rPr>
        <w:t> </w:t>
      </w:r>
      <w:r>
        <w:rPr/>
        <w:t>intervention</w:t>
      </w:r>
      <w:r>
        <w:rPr>
          <w:spacing w:val="-2"/>
        </w:rPr>
        <w:t> </w:t>
      </w:r>
      <w:r>
        <w:rPr/>
        <w:t>in</w:t>
      </w:r>
      <w:r>
        <w:rPr>
          <w:spacing w:val="-2"/>
        </w:rPr>
        <w:t> </w:t>
      </w:r>
      <w:r>
        <w:rPr/>
        <w:t>these</w:t>
      </w:r>
      <w:r>
        <w:rPr>
          <w:spacing w:val="-3"/>
        </w:rPr>
        <w:t> </w:t>
      </w:r>
      <w:r>
        <w:rPr>
          <w:spacing w:val="-2"/>
        </w:rPr>
        <w:t>situations:</w:t>
      </w:r>
    </w:p>
    <w:p>
      <w:pPr>
        <w:pStyle w:val="ListParagraph"/>
        <w:numPr>
          <w:ilvl w:val="0"/>
          <w:numId w:val="29"/>
        </w:numPr>
        <w:tabs>
          <w:tab w:pos="1517" w:val="left" w:leader="none"/>
        </w:tabs>
        <w:spacing w:line="334" w:lineRule="exact" w:before="0" w:after="0"/>
        <w:ind w:left="1517" w:right="0" w:hanging="437"/>
        <w:jc w:val="left"/>
        <w:rPr>
          <w:position w:val="2"/>
          <w:sz w:val="28"/>
        </w:rPr>
      </w:pPr>
      <w:r>
        <w:rPr>
          <w:position w:val="2"/>
          <w:sz w:val="28"/>
        </w:rPr>
        <w:t>Screening</w:t>
      </w:r>
      <w:r>
        <w:rPr>
          <w:spacing w:val="-4"/>
          <w:position w:val="2"/>
          <w:sz w:val="28"/>
        </w:rPr>
        <w:t> </w:t>
      </w:r>
      <w:r>
        <w:rPr>
          <w:position w:val="2"/>
          <w:sz w:val="28"/>
        </w:rPr>
        <w:t>reveals</w:t>
      </w:r>
      <w:r>
        <w:rPr>
          <w:spacing w:val="-2"/>
          <w:position w:val="2"/>
          <w:sz w:val="28"/>
        </w:rPr>
        <w:t> </w:t>
      </w:r>
      <w:r>
        <w:rPr>
          <w:position w:val="2"/>
          <w:sz w:val="28"/>
        </w:rPr>
        <w:t>only</w:t>
      </w:r>
      <w:r>
        <w:rPr>
          <w:spacing w:val="-2"/>
          <w:position w:val="2"/>
          <w:sz w:val="28"/>
        </w:rPr>
        <w:t> </w:t>
      </w:r>
      <w:r>
        <w:rPr>
          <w:position w:val="2"/>
          <w:sz w:val="28"/>
        </w:rPr>
        <w:t>mild</w:t>
      </w:r>
      <w:r>
        <w:rPr>
          <w:spacing w:val="-2"/>
          <w:position w:val="2"/>
          <w:sz w:val="28"/>
        </w:rPr>
        <w:t> </w:t>
      </w:r>
      <w:r>
        <w:rPr>
          <w:position w:val="2"/>
          <w:sz w:val="28"/>
        </w:rPr>
        <w:t>to</w:t>
      </w:r>
      <w:r>
        <w:rPr>
          <w:spacing w:val="-2"/>
          <w:position w:val="2"/>
          <w:sz w:val="28"/>
        </w:rPr>
        <w:t> </w:t>
      </w:r>
      <w:r>
        <w:rPr>
          <w:position w:val="2"/>
          <w:sz w:val="28"/>
        </w:rPr>
        <w:t>moderate</w:t>
      </w:r>
      <w:r>
        <w:rPr>
          <w:spacing w:val="-3"/>
          <w:position w:val="2"/>
          <w:sz w:val="28"/>
        </w:rPr>
        <w:t> </w:t>
      </w:r>
      <w:r>
        <w:rPr>
          <w:position w:val="2"/>
          <w:sz w:val="28"/>
        </w:rPr>
        <w:t>substance</w:t>
      </w:r>
      <w:r>
        <w:rPr>
          <w:spacing w:val="-3"/>
          <w:position w:val="2"/>
          <w:sz w:val="28"/>
        </w:rPr>
        <w:t> </w:t>
      </w:r>
      <w:r>
        <w:rPr>
          <w:position w:val="2"/>
          <w:sz w:val="28"/>
        </w:rPr>
        <w:t>abuse</w:t>
      </w:r>
      <w:r>
        <w:rPr>
          <w:spacing w:val="-2"/>
          <w:position w:val="2"/>
          <w:sz w:val="28"/>
        </w:rPr>
        <w:t> problems</w:t>
      </w:r>
    </w:p>
    <w:p>
      <w:pPr>
        <w:pStyle w:val="ListParagraph"/>
        <w:numPr>
          <w:ilvl w:val="0"/>
          <w:numId w:val="29"/>
        </w:numPr>
        <w:tabs>
          <w:tab w:pos="1517" w:val="left" w:leader="none"/>
        </w:tabs>
        <w:spacing w:line="218" w:lineRule="auto" w:before="1" w:after="0"/>
        <w:ind w:left="1517" w:right="1250" w:hanging="438"/>
        <w:jc w:val="left"/>
        <w:rPr>
          <w:sz w:val="28"/>
        </w:rPr>
      </w:pPr>
      <w:r>
        <w:rPr>
          <w:position w:val="2"/>
          <w:sz w:val="28"/>
        </w:rPr>
        <w:t>The</w:t>
      </w:r>
      <w:r>
        <w:rPr>
          <w:spacing w:val="-4"/>
          <w:position w:val="2"/>
          <w:sz w:val="28"/>
        </w:rPr>
        <w:t> </w:t>
      </w:r>
      <w:r>
        <w:rPr>
          <w:position w:val="2"/>
          <w:sz w:val="28"/>
        </w:rPr>
        <w:t>client</w:t>
      </w:r>
      <w:r>
        <w:rPr>
          <w:spacing w:val="-3"/>
          <w:position w:val="2"/>
          <w:sz w:val="28"/>
        </w:rPr>
        <w:t> </w:t>
      </w:r>
      <w:r>
        <w:rPr>
          <w:position w:val="2"/>
          <w:sz w:val="28"/>
        </w:rPr>
        <w:t>appears</w:t>
      </w:r>
      <w:r>
        <w:rPr>
          <w:spacing w:val="-3"/>
          <w:position w:val="2"/>
          <w:sz w:val="28"/>
        </w:rPr>
        <w:t> </w:t>
      </w:r>
      <w:r>
        <w:rPr>
          <w:position w:val="2"/>
          <w:sz w:val="28"/>
        </w:rPr>
        <w:t>to</w:t>
      </w:r>
      <w:r>
        <w:rPr>
          <w:spacing w:val="-3"/>
          <w:position w:val="2"/>
          <w:sz w:val="28"/>
        </w:rPr>
        <w:t> </w:t>
      </w:r>
      <w:r>
        <w:rPr>
          <w:position w:val="2"/>
          <w:sz w:val="28"/>
        </w:rPr>
        <w:t>be</w:t>
      </w:r>
      <w:r>
        <w:rPr>
          <w:spacing w:val="-4"/>
          <w:position w:val="2"/>
          <w:sz w:val="28"/>
        </w:rPr>
        <w:t> </w:t>
      </w:r>
      <w:r>
        <w:rPr>
          <w:position w:val="2"/>
          <w:sz w:val="28"/>
        </w:rPr>
        <w:t>at</w:t>
      </w:r>
      <w:r>
        <w:rPr>
          <w:spacing w:val="-3"/>
          <w:position w:val="2"/>
          <w:sz w:val="28"/>
        </w:rPr>
        <w:t> </w:t>
      </w:r>
      <w:r>
        <w:rPr>
          <w:position w:val="2"/>
          <w:sz w:val="28"/>
        </w:rPr>
        <w:t>risk</w:t>
      </w:r>
      <w:r>
        <w:rPr>
          <w:spacing w:val="-3"/>
          <w:position w:val="2"/>
          <w:sz w:val="28"/>
        </w:rPr>
        <w:t> </w:t>
      </w:r>
      <w:r>
        <w:rPr>
          <w:position w:val="2"/>
          <w:sz w:val="28"/>
        </w:rPr>
        <w:t>for</w:t>
      </w:r>
      <w:r>
        <w:rPr>
          <w:spacing w:val="-3"/>
          <w:position w:val="2"/>
          <w:sz w:val="28"/>
        </w:rPr>
        <w:t> </w:t>
      </w:r>
      <w:r>
        <w:rPr>
          <w:position w:val="2"/>
          <w:sz w:val="28"/>
        </w:rPr>
        <w:t>experiencing</w:t>
      </w:r>
      <w:r>
        <w:rPr>
          <w:spacing w:val="-3"/>
          <w:position w:val="2"/>
          <w:sz w:val="28"/>
        </w:rPr>
        <w:t> </w:t>
      </w:r>
      <w:r>
        <w:rPr>
          <w:position w:val="2"/>
          <w:sz w:val="28"/>
        </w:rPr>
        <w:t>negative</w:t>
      </w:r>
      <w:r>
        <w:rPr>
          <w:spacing w:val="-4"/>
          <w:position w:val="2"/>
          <w:sz w:val="28"/>
        </w:rPr>
        <w:t> </w:t>
      </w:r>
      <w:r>
        <w:rPr>
          <w:position w:val="2"/>
          <w:sz w:val="28"/>
        </w:rPr>
        <w:t>consequences</w:t>
      </w:r>
      <w:r>
        <w:rPr>
          <w:spacing w:val="-3"/>
          <w:position w:val="2"/>
          <w:sz w:val="28"/>
        </w:rPr>
        <w:t> </w:t>
      </w:r>
      <w:r>
        <w:rPr>
          <w:position w:val="2"/>
          <w:sz w:val="28"/>
        </w:rPr>
        <w:t>as</w:t>
      </w:r>
      <w:r>
        <w:rPr>
          <w:spacing w:val="-3"/>
          <w:position w:val="2"/>
          <w:sz w:val="28"/>
        </w:rPr>
        <w:t> </w:t>
      </w:r>
      <w:r>
        <w:rPr>
          <w:position w:val="2"/>
          <w:sz w:val="28"/>
        </w:rPr>
        <w:t>a</w:t>
      </w:r>
      <w:r>
        <w:rPr>
          <w:spacing w:val="-4"/>
          <w:position w:val="2"/>
          <w:sz w:val="28"/>
        </w:rPr>
        <w:t> </w:t>
      </w:r>
      <w:r>
        <w:rPr>
          <w:position w:val="2"/>
          <w:sz w:val="28"/>
        </w:rPr>
        <w:t>result</w:t>
      </w:r>
      <w:r>
        <w:rPr>
          <w:spacing w:val="-3"/>
          <w:position w:val="2"/>
          <w:sz w:val="28"/>
        </w:rPr>
        <w:t> </w:t>
      </w:r>
      <w:r>
        <w:rPr>
          <w:position w:val="2"/>
          <w:sz w:val="28"/>
        </w:rPr>
        <w:t>of </w:t>
      </w:r>
      <w:r>
        <w:rPr>
          <w:sz w:val="28"/>
        </w:rPr>
        <w:t>current patterns</w:t>
      </w:r>
    </w:p>
    <w:p>
      <w:pPr>
        <w:pStyle w:val="ListParagraph"/>
        <w:numPr>
          <w:ilvl w:val="0"/>
          <w:numId w:val="29"/>
        </w:numPr>
        <w:tabs>
          <w:tab w:pos="1517" w:val="left" w:leader="none"/>
        </w:tabs>
        <w:spacing w:line="218" w:lineRule="auto" w:before="8" w:after="0"/>
        <w:ind w:left="1517" w:right="1567" w:hanging="438"/>
        <w:jc w:val="left"/>
        <w:rPr>
          <w:sz w:val="28"/>
        </w:rPr>
      </w:pPr>
      <w:r>
        <w:rPr>
          <w:position w:val="2"/>
          <w:sz w:val="28"/>
        </w:rPr>
        <w:t>Co-existing</w:t>
      </w:r>
      <w:r>
        <w:rPr>
          <w:spacing w:val="-4"/>
          <w:position w:val="2"/>
          <w:sz w:val="28"/>
        </w:rPr>
        <w:t> </w:t>
      </w:r>
      <w:r>
        <w:rPr>
          <w:position w:val="2"/>
          <w:sz w:val="28"/>
        </w:rPr>
        <w:t>illness</w:t>
      </w:r>
      <w:r>
        <w:rPr>
          <w:spacing w:val="-4"/>
          <w:position w:val="2"/>
          <w:sz w:val="28"/>
        </w:rPr>
        <w:t> </w:t>
      </w:r>
      <w:r>
        <w:rPr>
          <w:position w:val="2"/>
          <w:sz w:val="28"/>
        </w:rPr>
        <w:t>or</w:t>
      </w:r>
      <w:r>
        <w:rPr>
          <w:spacing w:val="-4"/>
          <w:position w:val="2"/>
          <w:sz w:val="28"/>
        </w:rPr>
        <w:t> </w:t>
      </w:r>
      <w:r>
        <w:rPr>
          <w:position w:val="2"/>
          <w:sz w:val="28"/>
        </w:rPr>
        <w:t>conditions</w:t>
      </w:r>
      <w:r>
        <w:rPr>
          <w:spacing w:val="-4"/>
          <w:position w:val="2"/>
          <w:sz w:val="28"/>
        </w:rPr>
        <w:t> </w:t>
      </w:r>
      <w:r>
        <w:rPr>
          <w:position w:val="2"/>
          <w:sz w:val="28"/>
        </w:rPr>
        <w:t>may</w:t>
      </w:r>
      <w:r>
        <w:rPr>
          <w:spacing w:val="-4"/>
          <w:position w:val="2"/>
          <w:sz w:val="28"/>
        </w:rPr>
        <w:t> </w:t>
      </w:r>
      <w:r>
        <w:rPr>
          <w:position w:val="2"/>
          <w:sz w:val="28"/>
        </w:rPr>
        <w:t>be</w:t>
      </w:r>
      <w:r>
        <w:rPr>
          <w:spacing w:val="-5"/>
          <w:position w:val="2"/>
          <w:sz w:val="28"/>
        </w:rPr>
        <w:t> </w:t>
      </w:r>
      <w:r>
        <w:rPr>
          <w:position w:val="2"/>
          <w:sz w:val="28"/>
        </w:rPr>
        <w:t>worsened</w:t>
      </w:r>
      <w:r>
        <w:rPr>
          <w:spacing w:val="-4"/>
          <w:position w:val="2"/>
          <w:sz w:val="28"/>
        </w:rPr>
        <w:t> </w:t>
      </w:r>
      <w:r>
        <w:rPr>
          <w:position w:val="2"/>
          <w:sz w:val="28"/>
        </w:rPr>
        <w:t>by</w:t>
      </w:r>
      <w:r>
        <w:rPr>
          <w:spacing w:val="-4"/>
          <w:position w:val="2"/>
          <w:sz w:val="28"/>
        </w:rPr>
        <w:t> </w:t>
      </w:r>
      <w:r>
        <w:rPr>
          <w:position w:val="2"/>
          <w:sz w:val="28"/>
        </w:rPr>
        <w:t>continued</w:t>
      </w:r>
      <w:r>
        <w:rPr>
          <w:spacing w:val="-4"/>
          <w:position w:val="2"/>
          <w:sz w:val="28"/>
        </w:rPr>
        <w:t> </w:t>
      </w:r>
      <w:r>
        <w:rPr>
          <w:position w:val="2"/>
          <w:sz w:val="28"/>
        </w:rPr>
        <w:t>drinking</w:t>
      </w:r>
      <w:r>
        <w:rPr>
          <w:spacing w:val="-4"/>
          <w:position w:val="2"/>
          <w:sz w:val="28"/>
        </w:rPr>
        <w:t> </w:t>
      </w:r>
      <w:r>
        <w:rPr>
          <w:position w:val="2"/>
          <w:sz w:val="28"/>
        </w:rPr>
        <w:t>or</w:t>
      </w:r>
      <w:r>
        <w:rPr>
          <w:spacing w:val="-4"/>
          <w:position w:val="2"/>
          <w:sz w:val="28"/>
        </w:rPr>
        <w:t> </w:t>
      </w:r>
      <w:r>
        <w:rPr>
          <w:position w:val="2"/>
          <w:sz w:val="28"/>
        </w:rPr>
        <w:t>other </w:t>
      </w:r>
      <w:r>
        <w:rPr>
          <w:spacing w:val="-2"/>
          <w:sz w:val="28"/>
        </w:rPr>
        <w:t>medications</w:t>
      </w:r>
    </w:p>
    <w:p>
      <w:pPr>
        <w:pStyle w:val="ListParagraph"/>
        <w:numPr>
          <w:ilvl w:val="0"/>
          <w:numId w:val="29"/>
        </w:numPr>
        <w:tabs>
          <w:tab w:pos="1517" w:val="left" w:leader="none"/>
        </w:tabs>
        <w:spacing w:line="353" w:lineRule="exact" w:before="0" w:after="0"/>
        <w:ind w:left="1517" w:right="0" w:hanging="437"/>
        <w:jc w:val="left"/>
        <w:rPr>
          <w:position w:val="2"/>
          <w:sz w:val="28"/>
        </w:rPr>
      </w:pPr>
      <w:r>
        <w:rPr>
          <w:position w:val="2"/>
          <w:sz w:val="28"/>
        </w:rPr>
        <w:t>Client</w:t>
      </w:r>
      <w:r>
        <w:rPr>
          <w:spacing w:val="-4"/>
          <w:position w:val="2"/>
          <w:sz w:val="28"/>
        </w:rPr>
        <w:t> </w:t>
      </w:r>
      <w:r>
        <w:rPr>
          <w:position w:val="2"/>
          <w:sz w:val="28"/>
        </w:rPr>
        <w:t>refuses</w:t>
      </w:r>
      <w:r>
        <w:rPr>
          <w:spacing w:val="-2"/>
          <w:position w:val="2"/>
          <w:sz w:val="28"/>
        </w:rPr>
        <w:t> </w:t>
      </w:r>
      <w:r>
        <w:rPr>
          <w:position w:val="2"/>
          <w:sz w:val="28"/>
        </w:rPr>
        <w:t>referral</w:t>
      </w:r>
      <w:r>
        <w:rPr>
          <w:spacing w:val="-2"/>
          <w:position w:val="2"/>
          <w:sz w:val="28"/>
        </w:rPr>
        <w:t> </w:t>
      </w:r>
      <w:r>
        <w:rPr>
          <w:position w:val="2"/>
          <w:sz w:val="28"/>
        </w:rPr>
        <w:t>for</w:t>
      </w:r>
      <w:r>
        <w:rPr>
          <w:spacing w:val="-1"/>
          <w:position w:val="2"/>
          <w:sz w:val="28"/>
        </w:rPr>
        <w:t> </w:t>
      </w:r>
      <w:r>
        <w:rPr>
          <w:position w:val="2"/>
          <w:sz w:val="28"/>
        </w:rPr>
        <w:t>further</w:t>
      </w:r>
      <w:r>
        <w:rPr>
          <w:spacing w:val="-2"/>
          <w:position w:val="2"/>
          <w:sz w:val="28"/>
        </w:rPr>
        <w:t> </w:t>
      </w:r>
      <w:r>
        <w:rPr>
          <w:position w:val="2"/>
          <w:sz w:val="28"/>
        </w:rPr>
        <w:t>assessment</w:t>
      </w:r>
      <w:r>
        <w:rPr>
          <w:spacing w:val="-2"/>
          <w:position w:val="2"/>
          <w:sz w:val="28"/>
        </w:rPr>
        <w:t> </w:t>
      </w:r>
      <w:r>
        <w:rPr>
          <w:position w:val="2"/>
          <w:sz w:val="28"/>
        </w:rPr>
        <w:t>or</w:t>
      </w:r>
      <w:r>
        <w:rPr>
          <w:spacing w:val="-1"/>
          <w:position w:val="2"/>
          <w:sz w:val="28"/>
        </w:rPr>
        <w:t> </w:t>
      </w:r>
      <w:r>
        <w:rPr>
          <w:spacing w:val="-2"/>
          <w:position w:val="2"/>
          <w:sz w:val="28"/>
        </w:rPr>
        <w:t>treatment</w:t>
      </w:r>
    </w:p>
    <w:p>
      <w:pPr>
        <w:pStyle w:val="ListParagraph"/>
        <w:spacing w:after="0" w:line="353" w:lineRule="exact"/>
        <w:jc w:val="left"/>
        <w:rPr>
          <w:position w:val="2"/>
          <w:sz w:val="28"/>
        </w:rPr>
        <w:sectPr>
          <w:headerReference w:type="default" r:id="rId135"/>
          <w:footerReference w:type="default" r:id="rId136"/>
          <w:pgSz w:w="12240" w:h="15840"/>
          <w:pgMar w:header="744" w:footer="1086" w:top="1000" w:bottom="1280" w:left="0" w:right="0"/>
        </w:sectPr>
      </w:pPr>
    </w:p>
    <w:p>
      <w:pPr>
        <w:pStyle w:val="BodyText"/>
        <w:ind w:left="0"/>
      </w:pPr>
    </w:p>
    <w:p>
      <w:pPr>
        <w:pStyle w:val="BodyText"/>
        <w:spacing w:before="12"/>
        <w:ind w:left="0"/>
      </w:pPr>
    </w:p>
    <w:p>
      <w:pPr>
        <w:pStyle w:val="Heading4"/>
      </w:pPr>
      <w:r>
        <w:rPr>
          <w:color w:val="3C8A9E"/>
        </w:rPr>
        <w:t>Responding</w:t>
      </w:r>
      <w:r>
        <w:rPr>
          <w:color w:val="3C8A9E"/>
          <w:spacing w:val="-1"/>
        </w:rPr>
        <w:t> </w:t>
      </w:r>
      <w:r>
        <w:rPr>
          <w:color w:val="3C8A9E"/>
        </w:rPr>
        <w:t>to</w:t>
      </w:r>
      <w:r>
        <w:rPr>
          <w:color w:val="3C8A9E"/>
          <w:spacing w:val="-1"/>
        </w:rPr>
        <w:t> </w:t>
      </w:r>
      <w:r>
        <w:rPr>
          <w:color w:val="3C8A9E"/>
          <w:spacing w:val="-2"/>
        </w:rPr>
        <w:t>Screens</w:t>
      </w:r>
    </w:p>
    <w:p>
      <w:pPr>
        <w:pStyle w:val="Heading5"/>
        <w:spacing w:before="318"/>
        <w:rPr>
          <w:i/>
        </w:rPr>
      </w:pPr>
      <w:r>
        <w:rPr>
          <w:i/>
          <w:color w:val="3C8A9E"/>
        </w:rPr>
        <w:t>Negative</w:t>
      </w:r>
      <w:r>
        <w:rPr>
          <w:i/>
          <w:color w:val="3C8A9E"/>
          <w:spacing w:val="-3"/>
        </w:rPr>
        <w:t> </w:t>
      </w:r>
      <w:r>
        <w:rPr>
          <w:i/>
          <w:color w:val="3C8A9E"/>
          <w:spacing w:val="-2"/>
        </w:rPr>
        <w:t>Screens</w:t>
      </w:r>
    </w:p>
    <w:p>
      <w:pPr>
        <w:pStyle w:val="BodyText"/>
        <w:ind w:right="1118"/>
      </w:pPr>
      <w:r>
        <w:rPr/>
        <w:t>Even if the</w:t>
      </w:r>
      <w:r>
        <w:rPr>
          <w:spacing w:val="-1"/>
        </w:rPr>
        <w:t> </w:t>
      </w:r>
      <w:r>
        <w:rPr/>
        <w:t>screen is negative, the</w:t>
      </w:r>
      <w:r>
        <w:rPr>
          <w:spacing w:val="-1"/>
        </w:rPr>
        <w:t> </w:t>
      </w:r>
      <w:r>
        <w:rPr/>
        <w:t>Consensus Panel recommends periodic</w:t>
      </w:r>
      <w:r>
        <w:rPr>
          <w:spacing w:val="-1"/>
        </w:rPr>
        <w:t> </w:t>
      </w:r>
      <w:r>
        <w:rPr/>
        <w:t>rescreening for substance abuse because problematic use of alcohol, illicit drug use, and their consequences can vary over an individual's lifetime. Since there is no clear scientific evidence</w:t>
      </w:r>
      <w:r>
        <w:rPr>
          <w:spacing w:val="-4"/>
        </w:rPr>
        <w:t> </w:t>
      </w:r>
      <w:r>
        <w:rPr/>
        <w:t>to</w:t>
      </w:r>
      <w:r>
        <w:rPr>
          <w:spacing w:val="-3"/>
        </w:rPr>
        <w:t> </w:t>
      </w:r>
      <w:r>
        <w:rPr/>
        <w:t>define</w:t>
      </w:r>
      <w:r>
        <w:rPr>
          <w:spacing w:val="-4"/>
        </w:rPr>
        <w:t> </w:t>
      </w:r>
      <w:r>
        <w:rPr/>
        <w:t>appropriate</w:t>
      </w:r>
      <w:r>
        <w:rPr>
          <w:spacing w:val="-4"/>
        </w:rPr>
        <w:t> </w:t>
      </w:r>
      <w:r>
        <w:rPr/>
        <w:t>intervals</w:t>
      </w:r>
      <w:r>
        <w:rPr>
          <w:spacing w:val="-3"/>
        </w:rPr>
        <w:t> </w:t>
      </w:r>
      <w:r>
        <w:rPr/>
        <w:t>for</w:t>
      </w:r>
      <w:r>
        <w:rPr>
          <w:spacing w:val="-3"/>
        </w:rPr>
        <w:t> </w:t>
      </w:r>
      <w:r>
        <w:rPr/>
        <w:t>screening</w:t>
      </w:r>
      <w:r>
        <w:rPr>
          <w:spacing w:val="-3"/>
        </w:rPr>
        <w:t> </w:t>
      </w:r>
      <w:r>
        <w:rPr/>
        <w:t>in</w:t>
      </w:r>
      <w:r>
        <w:rPr>
          <w:spacing w:val="-3"/>
        </w:rPr>
        <w:t> </w:t>
      </w:r>
      <w:r>
        <w:rPr/>
        <w:t>asymptomatic</w:t>
      </w:r>
      <w:r>
        <w:rPr>
          <w:spacing w:val="-4"/>
        </w:rPr>
        <w:t> </w:t>
      </w:r>
      <w:r>
        <w:rPr/>
        <w:t>patients,</w:t>
      </w:r>
      <w:r>
        <w:rPr>
          <w:spacing w:val="-3"/>
        </w:rPr>
        <w:t> </w:t>
      </w:r>
      <w:r>
        <w:rPr/>
        <w:t>the</w:t>
      </w:r>
      <w:r>
        <w:rPr>
          <w:spacing w:val="-4"/>
        </w:rPr>
        <w:t> </w:t>
      </w:r>
      <w:r>
        <w:rPr/>
        <w:t>Panel recommends</w:t>
      </w:r>
      <w:r>
        <w:rPr>
          <w:spacing w:val="-3"/>
        </w:rPr>
        <w:t> </w:t>
      </w:r>
      <w:r>
        <w:rPr/>
        <w:t>that</w:t>
      </w:r>
      <w:r>
        <w:rPr>
          <w:spacing w:val="-3"/>
        </w:rPr>
        <w:t> </w:t>
      </w:r>
      <w:r>
        <w:rPr/>
        <w:t>clinical</w:t>
      </w:r>
      <w:r>
        <w:rPr>
          <w:spacing w:val="-3"/>
        </w:rPr>
        <w:t> </w:t>
      </w:r>
      <w:r>
        <w:rPr/>
        <w:t>considerations</w:t>
      </w:r>
      <w:r>
        <w:rPr>
          <w:spacing w:val="-3"/>
        </w:rPr>
        <w:t> </w:t>
      </w:r>
      <w:r>
        <w:rPr/>
        <w:t>govern</w:t>
      </w:r>
      <w:r>
        <w:rPr>
          <w:spacing w:val="-3"/>
        </w:rPr>
        <w:t> </w:t>
      </w:r>
      <w:r>
        <w:rPr/>
        <w:t>the</w:t>
      </w:r>
      <w:r>
        <w:rPr>
          <w:spacing w:val="-4"/>
        </w:rPr>
        <w:t> </w:t>
      </w:r>
      <w:r>
        <w:rPr/>
        <w:t>frequency</w:t>
      </w:r>
      <w:r>
        <w:rPr>
          <w:spacing w:val="-3"/>
        </w:rPr>
        <w:t> </w:t>
      </w:r>
      <w:r>
        <w:rPr/>
        <w:t>of</w:t>
      </w:r>
      <w:r>
        <w:rPr>
          <w:spacing w:val="-3"/>
        </w:rPr>
        <w:t> </w:t>
      </w:r>
      <w:r>
        <w:rPr/>
        <w:t>rescreening.</w:t>
      </w:r>
      <w:r>
        <w:rPr>
          <w:spacing w:val="-3"/>
        </w:rPr>
        <w:t> </w:t>
      </w:r>
      <w:r>
        <w:rPr/>
        <w:t>Indications might include presentation of medical conditions that are often alcohol- or drug-related such as hypertension or insomnia; diabetes or ulcers that do not respond to treatment; persistent requests for prescription drugs; unexplained weight loss; staph infection on face, arms, or legs; frequent falls; repeated fractures, lacerations, or burns; repeated trauma that suggests domestic violence; depression; and sexually transmitted diseases.</w:t>
      </w:r>
    </w:p>
    <w:p>
      <w:pPr>
        <w:pStyle w:val="Heading5"/>
        <w:spacing w:before="299"/>
        <w:rPr>
          <w:i/>
        </w:rPr>
      </w:pPr>
      <w:r>
        <w:rPr>
          <w:i/>
          <w:color w:val="3C8A9E"/>
        </w:rPr>
        <w:t>Positive</w:t>
      </w:r>
      <w:r>
        <w:rPr>
          <w:i/>
          <w:color w:val="3C8A9E"/>
          <w:spacing w:val="-4"/>
        </w:rPr>
        <w:t> </w:t>
      </w:r>
      <w:r>
        <w:rPr>
          <w:i/>
          <w:color w:val="3C8A9E"/>
          <w:spacing w:val="-2"/>
        </w:rPr>
        <w:t>Screens</w:t>
      </w:r>
    </w:p>
    <w:p>
      <w:pPr>
        <w:pStyle w:val="BodyText"/>
        <w:ind w:right="1064"/>
      </w:pPr>
      <w:r>
        <w:rPr/>
        <w:t>Clinicians should present results of positive screens in a nonthreatening manner. For example, a clinician might say, "After reviewing your answers on the screening questionnaire, there are some things I'd like to follow up with you," or, "Your answers to this</w:t>
      </w:r>
      <w:r>
        <w:rPr>
          <w:spacing w:val="-3"/>
        </w:rPr>
        <w:t> </w:t>
      </w:r>
      <w:r>
        <w:rPr/>
        <w:t>questionnaire</w:t>
      </w:r>
      <w:r>
        <w:rPr>
          <w:spacing w:val="-4"/>
        </w:rPr>
        <w:t> </w:t>
      </w:r>
      <w:r>
        <w:rPr/>
        <w:t>are</w:t>
      </w:r>
      <w:r>
        <w:rPr>
          <w:spacing w:val="-4"/>
        </w:rPr>
        <w:t> </w:t>
      </w:r>
      <w:r>
        <w:rPr/>
        <w:t>similar</w:t>
      </w:r>
      <w:r>
        <w:rPr>
          <w:spacing w:val="-3"/>
        </w:rPr>
        <w:t> </w:t>
      </w:r>
      <w:r>
        <w:rPr/>
        <w:t>to</w:t>
      </w:r>
      <w:r>
        <w:rPr>
          <w:spacing w:val="-3"/>
        </w:rPr>
        <w:t> </w:t>
      </w:r>
      <w:r>
        <w:rPr/>
        <w:t>the</w:t>
      </w:r>
      <w:r>
        <w:rPr>
          <w:spacing w:val="-4"/>
        </w:rPr>
        <w:t> </w:t>
      </w:r>
      <w:r>
        <w:rPr/>
        <w:t>answers</w:t>
      </w:r>
      <w:r>
        <w:rPr>
          <w:spacing w:val="-3"/>
        </w:rPr>
        <w:t> </w:t>
      </w:r>
      <w:r>
        <w:rPr/>
        <w:t>of</w:t>
      </w:r>
      <w:r>
        <w:rPr>
          <w:spacing w:val="-3"/>
        </w:rPr>
        <w:t> </w:t>
      </w:r>
      <w:r>
        <w:rPr/>
        <w:t>people</w:t>
      </w:r>
      <w:r>
        <w:rPr>
          <w:spacing w:val="-4"/>
        </w:rPr>
        <w:t> </w:t>
      </w:r>
      <w:r>
        <w:rPr/>
        <w:t>who</w:t>
      </w:r>
      <w:r>
        <w:rPr>
          <w:spacing w:val="-3"/>
        </w:rPr>
        <w:t> </w:t>
      </w:r>
      <w:r>
        <w:rPr/>
        <w:t>may</w:t>
      </w:r>
      <w:r>
        <w:rPr>
          <w:spacing w:val="-3"/>
        </w:rPr>
        <w:t> </w:t>
      </w:r>
      <w:r>
        <w:rPr/>
        <w:t>be</w:t>
      </w:r>
      <w:r>
        <w:rPr>
          <w:spacing w:val="-4"/>
        </w:rPr>
        <w:t> </w:t>
      </w:r>
      <w:r>
        <w:rPr/>
        <w:t>having</w:t>
      </w:r>
      <w:r>
        <w:rPr>
          <w:spacing w:val="-3"/>
        </w:rPr>
        <w:t> </w:t>
      </w:r>
      <w:r>
        <w:rPr/>
        <w:t>a</w:t>
      </w:r>
      <w:r>
        <w:rPr>
          <w:spacing w:val="-4"/>
        </w:rPr>
        <w:t> </w:t>
      </w:r>
      <w:r>
        <w:rPr/>
        <w:t>problem</w:t>
      </w:r>
      <w:r>
        <w:rPr>
          <w:spacing w:val="-3"/>
        </w:rPr>
        <w:t> </w:t>
      </w:r>
      <w:r>
        <w:rPr/>
        <w:t>with </w:t>
      </w:r>
      <w:r>
        <w:rPr>
          <w:spacing w:val="-2"/>
        </w:rPr>
        <w:t>alcohol."</w:t>
      </w:r>
    </w:p>
    <w:p>
      <w:pPr>
        <w:pStyle w:val="BodyText"/>
        <w:spacing w:before="310"/>
        <w:ind w:right="1118"/>
      </w:pPr>
      <w:r>
        <w:rPr/>
        <w:t>Clinicians must make some quick decisions at the time of screening to determine the appropriate</w:t>
      </w:r>
      <w:r>
        <w:rPr>
          <w:spacing w:val="-5"/>
        </w:rPr>
        <w:t> </w:t>
      </w:r>
      <w:r>
        <w:rPr/>
        <w:t>clinical</w:t>
      </w:r>
      <w:r>
        <w:rPr>
          <w:spacing w:val="-4"/>
        </w:rPr>
        <w:t> </w:t>
      </w:r>
      <w:r>
        <w:rPr/>
        <w:t>response.</w:t>
      </w:r>
      <w:r>
        <w:rPr>
          <w:spacing w:val="-10"/>
        </w:rPr>
        <w:t> </w:t>
      </w:r>
      <w:r>
        <w:rPr/>
        <w:t>Three</w:t>
      </w:r>
      <w:r>
        <w:rPr>
          <w:spacing w:val="-5"/>
        </w:rPr>
        <w:t> </w:t>
      </w:r>
      <w:r>
        <w:rPr/>
        <w:t>possible</w:t>
      </w:r>
      <w:r>
        <w:rPr>
          <w:spacing w:val="-5"/>
        </w:rPr>
        <w:t> </w:t>
      </w:r>
      <w:r>
        <w:rPr/>
        <w:t>approaches</w:t>
      </w:r>
      <w:r>
        <w:rPr>
          <w:spacing w:val="-4"/>
        </w:rPr>
        <w:t> </w:t>
      </w:r>
      <w:r>
        <w:rPr/>
        <w:t>are</w:t>
      </w:r>
      <w:r>
        <w:rPr>
          <w:spacing w:val="-5"/>
        </w:rPr>
        <w:t> </w:t>
      </w:r>
      <w:r>
        <w:rPr/>
        <w:t>suggested</w:t>
      </w:r>
      <w:r>
        <w:rPr>
          <w:spacing w:val="-4"/>
        </w:rPr>
        <w:t> </w:t>
      </w:r>
      <w:r>
        <w:rPr/>
        <w:t>based</w:t>
      </w:r>
      <w:r>
        <w:rPr>
          <w:spacing w:val="-4"/>
        </w:rPr>
        <w:t> </w:t>
      </w:r>
      <w:r>
        <w:rPr/>
        <w:t>on</w:t>
      </w:r>
      <w:r>
        <w:rPr>
          <w:spacing w:val="-4"/>
        </w:rPr>
        <w:t> </w:t>
      </w:r>
      <w:r>
        <w:rPr/>
        <w:t>severity of the problem and possible risk (none of the three is appropriate for an intoxicated patient, who may require an immediate response):</w:t>
      </w:r>
    </w:p>
    <w:p>
      <w:pPr>
        <w:pStyle w:val="ListParagraph"/>
        <w:numPr>
          <w:ilvl w:val="0"/>
          <w:numId w:val="30"/>
        </w:numPr>
        <w:tabs>
          <w:tab w:pos="1448" w:val="left" w:leader="none"/>
        </w:tabs>
        <w:spacing w:line="237" w:lineRule="auto" w:before="0" w:after="0"/>
        <w:ind w:left="1448" w:right="1629" w:hanging="369"/>
        <w:jc w:val="left"/>
        <w:rPr>
          <w:sz w:val="28"/>
        </w:rPr>
      </w:pPr>
      <w:r>
        <w:rPr>
          <w:sz w:val="28"/>
        </w:rPr>
        <w:t>The</w:t>
      </w:r>
      <w:r>
        <w:rPr>
          <w:spacing w:val="-4"/>
          <w:sz w:val="28"/>
        </w:rPr>
        <w:t> </w:t>
      </w:r>
      <w:r>
        <w:rPr>
          <w:sz w:val="28"/>
        </w:rPr>
        <w:t>clinician</w:t>
      </w:r>
      <w:r>
        <w:rPr>
          <w:spacing w:val="-3"/>
          <w:sz w:val="28"/>
        </w:rPr>
        <w:t> </w:t>
      </w:r>
      <w:r>
        <w:rPr>
          <w:sz w:val="28"/>
        </w:rPr>
        <w:t>can</w:t>
      </w:r>
      <w:r>
        <w:rPr>
          <w:spacing w:val="-3"/>
          <w:sz w:val="28"/>
        </w:rPr>
        <w:t> </w:t>
      </w:r>
      <w:r>
        <w:rPr>
          <w:sz w:val="28"/>
        </w:rPr>
        <w:t>follow</w:t>
      </w:r>
      <w:r>
        <w:rPr>
          <w:spacing w:val="-3"/>
          <w:sz w:val="28"/>
        </w:rPr>
        <w:t> </w:t>
      </w:r>
      <w:r>
        <w:rPr>
          <w:sz w:val="28"/>
        </w:rPr>
        <w:t>up</w:t>
      </w:r>
      <w:r>
        <w:rPr>
          <w:spacing w:val="-3"/>
          <w:sz w:val="28"/>
        </w:rPr>
        <w:t> </w:t>
      </w:r>
      <w:r>
        <w:rPr>
          <w:sz w:val="28"/>
        </w:rPr>
        <w:t>immediately</w:t>
      </w:r>
      <w:r>
        <w:rPr>
          <w:spacing w:val="-3"/>
          <w:sz w:val="28"/>
        </w:rPr>
        <w:t> </w:t>
      </w:r>
      <w:r>
        <w:rPr>
          <w:sz w:val="28"/>
        </w:rPr>
        <w:t>with</w:t>
      </w:r>
      <w:r>
        <w:rPr>
          <w:spacing w:val="-3"/>
          <w:sz w:val="28"/>
        </w:rPr>
        <w:t> </w:t>
      </w:r>
      <w:r>
        <w:rPr>
          <w:sz w:val="28"/>
        </w:rPr>
        <w:t>a</w:t>
      </w:r>
      <w:r>
        <w:rPr>
          <w:spacing w:val="-4"/>
          <w:sz w:val="28"/>
        </w:rPr>
        <w:t> </w:t>
      </w:r>
      <w:r>
        <w:rPr>
          <w:sz w:val="28"/>
        </w:rPr>
        <w:t>brief</w:t>
      </w:r>
      <w:r>
        <w:rPr>
          <w:spacing w:val="-3"/>
          <w:sz w:val="28"/>
        </w:rPr>
        <w:t> </w:t>
      </w:r>
      <w:r>
        <w:rPr>
          <w:sz w:val="28"/>
        </w:rPr>
        <w:t>assessment</w:t>
      </w:r>
      <w:r>
        <w:rPr>
          <w:spacing w:val="-3"/>
          <w:sz w:val="28"/>
        </w:rPr>
        <w:t> </w:t>
      </w:r>
      <w:r>
        <w:rPr>
          <w:sz w:val="28"/>
        </w:rPr>
        <w:t>during</w:t>
      </w:r>
      <w:r>
        <w:rPr>
          <w:spacing w:val="-3"/>
          <w:sz w:val="28"/>
        </w:rPr>
        <w:t> </w:t>
      </w:r>
      <w:r>
        <w:rPr>
          <w:sz w:val="28"/>
        </w:rPr>
        <w:t>the</w:t>
      </w:r>
      <w:r>
        <w:rPr>
          <w:spacing w:val="-4"/>
          <w:sz w:val="28"/>
        </w:rPr>
        <w:t> </w:t>
      </w:r>
      <w:r>
        <w:rPr>
          <w:sz w:val="28"/>
        </w:rPr>
        <w:t>initial </w:t>
      </w:r>
      <w:r>
        <w:rPr>
          <w:spacing w:val="-2"/>
          <w:sz w:val="28"/>
        </w:rPr>
        <w:t>visit.</w:t>
      </w:r>
    </w:p>
    <w:p>
      <w:pPr>
        <w:pStyle w:val="ListParagraph"/>
        <w:numPr>
          <w:ilvl w:val="0"/>
          <w:numId w:val="30"/>
        </w:numPr>
        <w:tabs>
          <w:tab w:pos="1448" w:val="left" w:leader="none"/>
        </w:tabs>
        <w:spacing w:line="240" w:lineRule="auto" w:before="0" w:after="0"/>
        <w:ind w:left="1448" w:right="1443" w:hanging="369"/>
        <w:jc w:val="left"/>
        <w:rPr>
          <w:sz w:val="28"/>
        </w:rPr>
      </w:pPr>
      <w:r>
        <w:rPr>
          <w:sz w:val="28"/>
        </w:rPr>
        <w:t>The</w:t>
      </w:r>
      <w:r>
        <w:rPr>
          <w:spacing w:val="-4"/>
          <w:sz w:val="28"/>
        </w:rPr>
        <w:t> </w:t>
      </w:r>
      <w:r>
        <w:rPr>
          <w:sz w:val="28"/>
        </w:rPr>
        <w:t>clinician</w:t>
      </w:r>
      <w:r>
        <w:rPr>
          <w:spacing w:val="-3"/>
          <w:sz w:val="28"/>
        </w:rPr>
        <w:t> </w:t>
      </w:r>
      <w:r>
        <w:rPr>
          <w:sz w:val="28"/>
        </w:rPr>
        <w:t>can</w:t>
      </w:r>
      <w:r>
        <w:rPr>
          <w:spacing w:val="-3"/>
          <w:sz w:val="28"/>
        </w:rPr>
        <w:t> </w:t>
      </w:r>
      <w:r>
        <w:rPr>
          <w:sz w:val="28"/>
        </w:rPr>
        <w:t>schedule</w:t>
      </w:r>
      <w:r>
        <w:rPr>
          <w:spacing w:val="-4"/>
          <w:sz w:val="28"/>
        </w:rPr>
        <w:t> </w:t>
      </w:r>
      <w:r>
        <w:rPr>
          <w:sz w:val="28"/>
        </w:rPr>
        <w:t>a</w:t>
      </w:r>
      <w:r>
        <w:rPr>
          <w:spacing w:val="-4"/>
          <w:sz w:val="28"/>
        </w:rPr>
        <w:t> </w:t>
      </w:r>
      <w:r>
        <w:rPr>
          <w:sz w:val="28"/>
        </w:rPr>
        <w:t>subsequent</w:t>
      </w:r>
      <w:r>
        <w:rPr>
          <w:spacing w:val="-3"/>
          <w:sz w:val="28"/>
        </w:rPr>
        <w:t> </w:t>
      </w:r>
      <w:r>
        <w:rPr>
          <w:sz w:val="28"/>
        </w:rPr>
        <w:t>visit</w:t>
      </w:r>
      <w:r>
        <w:rPr>
          <w:spacing w:val="-3"/>
          <w:sz w:val="28"/>
        </w:rPr>
        <w:t> </w:t>
      </w:r>
      <w:r>
        <w:rPr>
          <w:sz w:val="28"/>
        </w:rPr>
        <w:t>for</w:t>
      </w:r>
      <w:r>
        <w:rPr>
          <w:spacing w:val="-3"/>
          <w:sz w:val="28"/>
        </w:rPr>
        <w:t> </w:t>
      </w:r>
      <w:r>
        <w:rPr>
          <w:sz w:val="28"/>
        </w:rPr>
        <w:t>assessment</w:t>
      </w:r>
      <w:r>
        <w:rPr>
          <w:spacing w:val="-3"/>
          <w:sz w:val="28"/>
        </w:rPr>
        <w:t> </w:t>
      </w:r>
      <w:r>
        <w:rPr>
          <w:sz w:val="28"/>
        </w:rPr>
        <w:t>if</w:t>
      </w:r>
      <w:r>
        <w:rPr>
          <w:spacing w:val="-3"/>
          <w:sz w:val="28"/>
        </w:rPr>
        <w:t> </w:t>
      </w:r>
      <w:r>
        <w:rPr>
          <w:sz w:val="28"/>
        </w:rPr>
        <w:t>the</w:t>
      </w:r>
      <w:r>
        <w:rPr>
          <w:spacing w:val="-4"/>
          <w:sz w:val="28"/>
        </w:rPr>
        <w:t> </w:t>
      </w:r>
      <w:r>
        <w:rPr>
          <w:sz w:val="28"/>
        </w:rPr>
        <w:t>screening</w:t>
      </w:r>
      <w:r>
        <w:rPr>
          <w:spacing w:val="-3"/>
          <w:sz w:val="28"/>
        </w:rPr>
        <w:t> </w:t>
      </w:r>
      <w:r>
        <w:rPr>
          <w:sz w:val="28"/>
        </w:rPr>
        <w:t>results are inconclusive.</w:t>
      </w:r>
    </w:p>
    <w:p>
      <w:pPr>
        <w:pStyle w:val="ListParagraph"/>
        <w:numPr>
          <w:ilvl w:val="0"/>
          <w:numId w:val="30"/>
        </w:numPr>
        <w:tabs>
          <w:tab w:pos="1448" w:val="left" w:leader="none"/>
        </w:tabs>
        <w:spacing w:line="318" w:lineRule="exact" w:before="0" w:after="0"/>
        <w:ind w:left="1448" w:right="0" w:hanging="368"/>
        <w:jc w:val="left"/>
        <w:rPr>
          <w:sz w:val="28"/>
        </w:rPr>
      </w:pPr>
      <w:r>
        <w:rPr>
          <w:sz w:val="28"/>
        </w:rPr>
        <w:t>The</w:t>
      </w:r>
      <w:r>
        <w:rPr>
          <w:spacing w:val="-5"/>
          <w:sz w:val="28"/>
        </w:rPr>
        <w:t> </w:t>
      </w:r>
      <w:r>
        <w:rPr>
          <w:sz w:val="28"/>
        </w:rPr>
        <w:t>clinician</w:t>
      </w:r>
      <w:r>
        <w:rPr>
          <w:spacing w:val="-1"/>
          <w:sz w:val="28"/>
        </w:rPr>
        <w:t> </w:t>
      </w:r>
      <w:r>
        <w:rPr>
          <w:sz w:val="28"/>
        </w:rPr>
        <w:t>can</w:t>
      </w:r>
      <w:r>
        <w:rPr>
          <w:spacing w:val="-1"/>
          <w:sz w:val="28"/>
        </w:rPr>
        <w:t> </w:t>
      </w:r>
      <w:r>
        <w:rPr>
          <w:sz w:val="28"/>
        </w:rPr>
        <w:t>decide</w:t>
      </w:r>
      <w:r>
        <w:rPr>
          <w:spacing w:val="-3"/>
          <w:sz w:val="28"/>
        </w:rPr>
        <w:t> </w:t>
      </w:r>
      <w:r>
        <w:rPr>
          <w:sz w:val="28"/>
        </w:rPr>
        <w:t>to</w:t>
      </w:r>
      <w:r>
        <w:rPr>
          <w:spacing w:val="-1"/>
          <w:sz w:val="28"/>
        </w:rPr>
        <w:t> </w:t>
      </w:r>
      <w:r>
        <w:rPr>
          <w:sz w:val="28"/>
        </w:rPr>
        <w:t>refer</w:t>
      </w:r>
      <w:r>
        <w:rPr>
          <w:spacing w:val="-1"/>
          <w:sz w:val="28"/>
        </w:rPr>
        <w:t> </w:t>
      </w:r>
      <w:r>
        <w:rPr>
          <w:sz w:val="28"/>
        </w:rPr>
        <w:t>to</w:t>
      </w:r>
      <w:r>
        <w:rPr>
          <w:spacing w:val="-2"/>
          <w:sz w:val="28"/>
        </w:rPr>
        <w:t> </w:t>
      </w:r>
      <w:r>
        <w:rPr>
          <w:sz w:val="28"/>
        </w:rPr>
        <w:t>another</w:t>
      </w:r>
      <w:r>
        <w:rPr>
          <w:spacing w:val="-1"/>
          <w:sz w:val="28"/>
        </w:rPr>
        <w:t> </w:t>
      </w:r>
      <w:r>
        <w:rPr>
          <w:sz w:val="28"/>
        </w:rPr>
        <w:t>source</w:t>
      </w:r>
      <w:r>
        <w:rPr>
          <w:spacing w:val="-2"/>
          <w:sz w:val="28"/>
        </w:rPr>
        <w:t> </w:t>
      </w:r>
      <w:r>
        <w:rPr>
          <w:sz w:val="28"/>
        </w:rPr>
        <w:t>for</w:t>
      </w:r>
      <w:r>
        <w:rPr>
          <w:spacing w:val="-1"/>
          <w:sz w:val="28"/>
        </w:rPr>
        <w:t> </w:t>
      </w:r>
      <w:r>
        <w:rPr>
          <w:spacing w:val="-2"/>
          <w:sz w:val="28"/>
        </w:rPr>
        <w:t>assessment.</w:t>
      </w:r>
    </w:p>
    <w:p>
      <w:pPr>
        <w:pStyle w:val="BodyText"/>
        <w:spacing w:before="312"/>
        <w:ind w:right="1118"/>
      </w:pPr>
      <w:r>
        <w:rPr/>
        <w:t>In</w:t>
      </w:r>
      <w:r>
        <w:rPr>
          <w:spacing w:val="-3"/>
        </w:rPr>
        <w:t> </w:t>
      </w:r>
      <w:r>
        <w:rPr/>
        <w:t>areas</w:t>
      </w:r>
      <w:r>
        <w:rPr>
          <w:spacing w:val="-4"/>
        </w:rPr>
        <w:t> </w:t>
      </w:r>
      <w:r>
        <w:rPr/>
        <w:t>where</w:t>
      </w:r>
      <w:r>
        <w:rPr>
          <w:spacing w:val="-4"/>
        </w:rPr>
        <w:t> </w:t>
      </w:r>
      <w:r>
        <w:rPr/>
        <w:t>specialized</w:t>
      </w:r>
      <w:r>
        <w:rPr>
          <w:spacing w:val="-3"/>
        </w:rPr>
        <w:t> </w:t>
      </w:r>
      <w:r>
        <w:rPr/>
        <w:t>substance</w:t>
      </w:r>
      <w:r>
        <w:rPr>
          <w:spacing w:val="-4"/>
        </w:rPr>
        <w:t> </w:t>
      </w:r>
      <w:r>
        <w:rPr/>
        <w:t>abuse</w:t>
      </w:r>
      <w:r>
        <w:rPr>
          <w:spacing w:val="-4"/>
        </w:rPr>
        <w:t> </w:t>
      </w:r>
      <w:r>
        <w:rPr/>
        <w:t>resources</w:t>
      </w:r>
      <w:r>
        <w:rPr>
          <w:spacing w:val="-3"/>
        </w:rPr>
        <w:t> </w:t>
      </w:r>
      <w:r>
        <w:rPr/>
        <w:t>are</w:t>
      </w:r>
      <w:r>
        <w:rPr>
          <w:spacing w:val="-4"/>
        </w:rPr>
        <w:t> </w:t>
      </w:r>
      <w:r>
        <w:rPr/>
        <w:t>available,</w:t>
      </w:r>
      <w:r>
        <w:rPr>
          <w:spacing w:val="-3"/>
        </w:rPr>
        <w:t> </w:t>
      </w:r>
      <w:r>
        <w:rPr/>
        <w:t>the</w:t>
      </w:r>
      <w:r>
        <w:rPr>
          <w:spacing w:val="-4"/>
        </w:rPr>
        <w:t> </w:t>
      </w:r>
      <w:r>
        <w:rPr/>
        <w:t>Consensus</w:t>
      </w:r>
      <w:r>
        <w:rPr>
          <w:spacing w:val="-3"/>
        </w:rPr>
        <w:t> </w:t>
      </w:r>
      <w:r>
        <w:rPr/>
        <w:t>Panel recommends that high-risk patients be referred for assessment. The following sections provide information on the next steps: conducting brief assessments and brief interventions and referring and following up on patients who need specialized assessments and treatment.</w:t>
      </w:r>
    </w:p>
    <w:p>
      <w:pPr>
        <w:pStyle w:val="BodyText"/>
        <w:spacing w:after="0"/>
        <w:sectPr>
          <w:headerReference w:type="default" r:id="rId137"/>
          <w:footerReference w:type="default" r:id="rId138"/>
          <w:pgSz w:w="12240" w:h="15840"/>
          <w:pgMar w:header="744" w:footer="1086" w:top="1000" w:bottom="1280" w:left="0" w:right="0"/>
        </w:sectPr>
      </w:pPr>
    </w:p>
    <w:p>
      <w:pPr>
        <w:pStyle w:val="BodyText"/>
        <w:spacing w:before="94"/>
        <w:ind w:left="0"/>
      </w:pPr>
    </w:p>
    <w:p>
      <w:pPr>
        <w:pStyle w:val="Heading4"/>
      </w:pPr>
      <w:r>
        <w:rPr>
          <w:color w:val="3C8A9E"/>
          <w:spacing w:val="-2"/>
        </w:rPr>
        <w:t>Assessment</w:t>
      </w:r>
    </w:p>
    <w:p>
      <w:pPr>
        <w:pStyle w:val="BodyText"/>
        <w:spacing w:before="318"/>
        <w:ind w:right="1118"/>
      </w:pPr>
      <w:r>
        <w:rPr/>
        <w:t>The first step to understanding local substance abuse treatment resources is to collect information</w:t>
      </w:r>
      <w:r>
        <w:rPr>
          <w:spacing w:val="-3"/>
        </w:rPr>
        <w:t> </w:t>
      </w:r>
      <w:r>
        <w:rPr/>
        <w:t>about</w:t>
      </w:r>
      <w:r>
        <w:rPr>
          <w:spacing w:val="-3"/>
        </w:rPr>
        <w:t> </w:t>
      </w:r>
      <w:r>
        <w:rPr/>
        <w:t>the</w:t>
      </w:r>
      <w:r>
        <w:rPr>
          <w:spacing w:val="-4"/>
        </w:rPr>
        <w:t> </w:t>
      </w:r>
      <w:r>
        <w:rPr/>
        <w:t>specialized</w:t>
      </w:r>
      <w:r>
        <w:rPr>
          <w:spacing w:val="-3"/>
        </w:rPr>
        <w:t> </w:t>
      </w:r>
      <w:r>
        <w:rPr/>
        <w:t>services</w:t>
      </w:r>
      <w:r>
        <w:rPr>
          <w:spacing w:val="-3"/>
        </w:rPr>
        <w:t> </w:t>
      </w:r>
      <w:r>
        <w:rPr/>
        <w:t>in</w:t>
      </w:r>
      <w:r>
        <w:rPr>
          <w:spacing w:val="-3"/>
        </w:rPr>
        <w:t> </w:t>
      </w:r>
      <w:r>
        <w:rPr/>
        <w:t>your</w:t>
      </w:r>
      <w:r>
        <w:rPr>
          <w:spacing w:val="-3"/>
        </w:rPr>
        <w:t> </w:t>
      </w:r>
      <w:r>
        <w:rPr/>
        <w:t>area</w:t>
      </w:r>
      <w:r>
        <w:rPr>
          <w:spacing w:val="-4"/>
        </w:rPr>
        <w:t> </w:t>
      </w:r>
      <w:r>
        <w:rPr/>
        <w:t>and</w:t>
      </w:r>
      <w:r>
        <w:rPr>
          <w:spacing w:val="-3"/>
        </w:rPr>
        <w:t> </w:t>
      </w:r>
      <w:r>
        <w:rPr/>
        <w:t>have</w:t>
      </w:r>
      <w:r>
        <w:rPr>
          <w:spacing w:val="-4"/>
        </w:rPr>
        <w:t> </w:t>
      </w:r>
      <w:r>
        <w:rPr/>
        <w:t>a</w:t>
      </w:r>
      <w:r>
        <w:rPr>
          <w:spacing w:val="-4"/>
        </w:rPr>
        <w:t> </w:t>
      </w:r>
      <w:r>
        <w:rPr/>
        <w:t>contact</w:t>
      </w:r>
      <w:r>
        <w:rPr>
          <w:spacing w:val="-3"/>
        </w:rPr>
        <w:t> </w:t>
      </w:r>
      <w:r>
        <w:rPr/>
        <w:t>person</w:t>
      </w:r>
      <w:r>
        <w:rPr>
          <w:spacing w:val="-3"/>
        </w:rPr>
        <w:t> </w:t>
      </w:r>
      <w:r>
        <w:rPr/>
        <w:t>at</w:t>
      </w:r>
      <w:r>
        <w:rPr>
          <w:spacing w:val="-3"/>
        </w:rPr>
        <w:t> </w:t>
      </w:r>
      <w:r>
        <w:rPr/>
        <w:t>each </w:t>
      </w:r>
      <w:r>
        <w:rPr>
          <w:spacing w:val="-4"/>
        </w:rPr>
        <w:t>one.</w:t>
      </w:r>
    </w:p>
    <w:p>
      <w:pPr>
        <w:pStyle w:val="BodyText"/>
        <w:spacing w:line="237" w:lineRule="auto"/>
        <w:ind w:right="1118"/>
      </w:pPr>
      <w:r>
        <w:rPr/>
        <w:t>In-depth substance abuse assessment requires specialized skills and consumes a substantial amount of time. However, even clinicians who will not perform substance abuse</w:t>
      </w:r>
      <w:r>
        <w:rPr>
          <w:spacing w:val="-4"/>
        </w:rPr>
        <w:t> </w:t>
      </w:r>
      <w:r>
        <w:rPr/>
        <w:t>assessments</w:t>
      </w:r>
      <w:r>
        <w:rPr>
          <w:spacing w:val="-3"/>
        </w:rPr>
        <w:t> </w:t>
      </w:r>
      <w:r>
        <w:rPr/>
        <w:t>should</w:t>
      </w:r>
      <w:r>
        <w:rPr>
          <w:spacing w:val="-3"/>
        </w:rPr>
        <w:t> </w:t>
      </w:r>
      <w:r>
        <w:rPr/>
        <w:t>have</w:t>
      </w:r>
      <w:r>
        <w:rPr>
          <w:spacing w:val="-4"/>
        </w:rPr>
        <w:t> </w:t>
      </w:r>
      <w:r>
        <w:rPr/>
        <w:t>a</w:t>
      </w:r>
      <w:r>
        <w:rPr>
          <w:spacing w:val="-4"/>
        </w:rPr>
        <w:t> </w:t>
      </w:r>
      <w:r>
        <w:rPr/>
        <w:t>basic</w:t>
      </w:r>
      <w:r>
        <w:rPr>
          <w:spacing w:val="-4"/>
        </w:rPr>
        <w:t> </w:t>
      </w:r>
      <w:r>
        <w:rPr/>
        <w:t>understanding</w:t>
      </w:r>
      <w:r>
        <w:rPr>
          <w:spacing w:val="-3"/>
        </w:rPr>
        <w:t> </w:t>
      </w:r>
      <w:r>
        <w:rPr/>
        <w:t>of</w:t>
      </w:r>
      <w:r>
        <w:rPr>
          <w:spacing w:val="-3"/>
        </w:rPr>
        <w:t> </w:t>
      </w:r>
      <w:r>
        <w:rPr/>
        <w:t>their</w:t>
      </w:r>
      <w:r>
        <w:rPr>
          <w:spacing w:val="-3"/>
        </w:rPr>
        <w:t> </w:t>
      </w:r>
      <w:r>
        <w:rPr/>
        <w:t>elements</w:t>
      </w:r>
      <w:r>
        <w:rPr>
          <w:spacing w:val="-3"/>
        </w:rPr>
        <w:t> </w:t>
      </w:r>
      <w:r>
        <w:rPr/>
        <w:t>and</w:t>
      </w:r>
      <w:r>
        <w:rPr>
          <w:spacing w:val="-3"/>
        </w:rPr>
        <w:t> </w:t>
      </w:r>
      <w:r>
        <w:rPr/>
        <w:t>objectives</w:t>
      </w:r>
      <w:r>
        <w:rPr>
          <w:spacing w:val="-3"/>
        </w:rPr>
        <w:t> </w:t>
      </w:r>
      <w:r>
        <w:rPr/>
        <w:t>so they can:</w:t>
      </w:r>
    </w:p>
    <w:p>
      <w:pPr>
        <w:pStyle w:val="ListParagraph"/>
        <w:numPr>
          <w:ilvl w:val="1"/>
          <w:numId w:val="30"/>
        </w:numPr>
        <w:tabs>
          <w:tab w:pos="1517" w:val="left" w:leader="none"/>
        </w:tabs>
        <w:spacing w:line="325" w:lineRule="exact" w:before="0" w:after="0"/>
        <w:ind w:left="1517" w:right="0" w:hanging="437"/>
        <w:jc w:val="left"/>
        <w:rPr>
          <w:position w:val="2"/>
          <w:sz w:val="28"/>
        </w:rPr>
      </w:pPr>
      <w:r>
        <w:rPr>
          <w:position w:val="2"/>
          <w:sz w:val="28"/>
        </w:rPr>
        <w:t>Initiate</w:t>
      </w:r>
      <w:r>
        <w:rPr>
          <w:spacing w:val="-3"/>
          <w:position w:val="2"/>
          <w:sz w:val="28"/>
        </w:rPr>
        <w:t> </w:t>
      </w:r>
      <w:r>
        <w:rPr>
          <w:position w:val="2"/>
          <w:sz w:val="28"/>
        </w:rPr>
        <w:t>appropriate</w:t>
      </w:r>
      <w:r>
        <w:rPr>
          <w:spacing w:val="-2"/>
          <w:position w:val="2"/>
          <w:sz w:val="28"/>
        </w:rPr>
        <w:t> referrals</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Participate</w:t>
      </w:r>
      <w:r>
        <w:rPr>
          <w:spacing w:val="-6"/>
          <w:position w:val="2"/>
          <w:sz w:val="28"/>
        </w:rPr>
        <w:t> </w:t>
      </w:r>
      <w:r>
        <w:rPr>
          <w:position w:val="2"/>
          <w:sz w:val="28"/>
        </w:rPr>
        <w:t>effectively</w:t>
      </w:r>
      <w:r>
        <w:rPr>
          <w:spacing w:val="-2"/>
          <w:position w:val="2"/>
          <w:sz w:val="28"/>
        </w:rPr>
        <w:t> </w:t>
      </w:r>
      <w:r>
        <w:rPr>
          <w:position w:val="2"/>
          <w:sz w:val="28"/>
        </w:rPr>
        <w:t>as</w:t>
      </w:r>
      <w:r>
        <w:rPr>
          <w:spacing w:val="-2"/>
          <w:position w:val="2"/>
          <w:sz w:val="28"/>
        </w:rPr>
        <w:t> </w:t>
      </w:r>
      <w:r>
        <w:rPr>
          <w:position w:val="2"/>
          <w:sz w:val="28"/>
        </w:rPr>
        <w:t>a</w:t>
      </w:r>
      <w:r>
        <w:rPr>
          <w:spacing w:val="-3"/>
          <w:position w:val="2"/>
          <w:sz w:val="28"/>
        </w:rPr>
        <w:t> </w:t>
      </w:r>
      <w:r>
        <w:rPr>
          <w:position w:val="2"/>
          <w:sz w:val="28"/>
        </w:rPr>
        <w:t>member</w:t>
      </w:r>
      <w:r>
        <w:rPr>
          <w:spacing w:val="-2"/>
          <w:position w:val="2"/>
          <w:sz w:val="28"/>
        </w:rPr>
        <w:t> </w:t>
      </w:r>
      <w:r>
        <w:rPr>
          <w:position w:val="2"/>
          <w:sz w:val="28"/>
        </w:rPr>
        <w:t>of</w:t>
      </w:r>
      <w:r>
        <w:rPr>
          <w:spacing w:val="-2"/>
          <w:position w:val="2"/>
          <w:sz w:val="28"/>
        </w:rPr>
        <w:t> </w:t>
      </w:r>
      <w:r>
        <w:rPr>
          <w:position w:val="2"/>
          <w:sz w:val="28"/>
        </w:rPr>
        <w:t>the</w:t>
      </w:r>
      <w:r>
        <w:rPr>
          <w:spacing w:val="-3"/>
          <w:position w:val="2"/>
          <w:sz w:val="28"/>
        </w:rPr>
        <w:t> </w:t>
      </w:r>
      <w:r>
        <w:rPr>
          <w:position w:val="2"/>
          <w:sz w:val="28"/>
        </w:rPr>
        <w:t>treatment</w:t>
      </w:r>
      <w:r>
        <w:rPr>
          <w:spacing w:val="-2"/>
          <w:position w:val="2"/>
          <w:sz w:val="28"/>
        </w:rPr>
        <w:t> </w:t>
      </w:r>
      <w:r>
        <w:rPr>
          <w:position w:val="2"/>
          <w:sz w:val="28"/>
        </w:rPr>
        <w:t>team,</w:t>
      </w:r>
      <w:r>
        <w:rPr>
          <w:spacing w:val="-2"/>
          <w:position w:val="2"/>
          <w:sz w:val="28"/>
        </w:rPr>
        <w:t> </w:t>
      </w:r>
      <w:r>
        <w:rPr>
          <w:position w:val="2"/>
          <w:sz w:val="28"/>
        </w:rPr>
        <w:t>if</w:t>
      </w:r>
      <w:r>
        <w:rPr>
          <w:spacing w:val="-2"/>
          <w:position w:val="2"/>
          <w:sz w:val="28"/>
        </w:rPr>
        <w:t> required</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Better</w:t>
      </w:r>
      <w:r>
        <w:rPr>
          <w:spacing w:val="-4"/>
          <w:position w:val="2"/>
          <w:sz w:val="28"/>
        </w:rPr>
        <w:t> </w:t>
      </w:r>
      <w:r>
        <w:rPr>
          <w:position w:val="2"/>
          <w:sz w:val="28"/>
        </w:rPr>
        <w:t>fulfill</w:t>
      </w:r>
      <w:r>
        <w:rPr>
          <w:spacing w:val="-1"/>
          <w:position w:val="2"/>
          <w:sz w:val="28"/>
        </w:rPr>
        <w:t> </w:t>
      </w:r>
      <w:r>
        <w:rPr>
          <w:position w:val="2"/>
          <w:sz w:val="28"/>
        </w:rPr>
        <w:t>a</w:t>
      </w:r>
      <w:r>
        <w:rPr>
          <w:spacing w:val="-2"/>
          <w:position w:val="2"/>
          <w:sz w:val="28"/>
        </w:rPr>
        <w:t> </w:t>
      </w:r>
      <w:r>
        <w:rPr>
          <w:position w:val="2"/>
          <w:sz w:val="28"/>
        </w:rPr>
        <w:t>monitoring</w:t>
      </w:r>
      <w:r>
        <w:rPr>
          <w:spacing w:val="-1"/>
          <w:position w:val="2"/>
          <w:sz w:val="28"/>
        </w:rPr>
        <w:t> </w:t>
      </w:r>
      <w:r>
        <w:rPr>
          <w:position w:val="2"/>
          <w:sz w:val="28"/>
        </w:rPr>
        <w:t>responsibility</w:t>
      </w:r>
      <w:r>
        <w:rPr>
          <w:spacing w:val="-2"/>
          <w:position w:val="2"/>
          <w:sz w:val="28"/>
        </w:rPr>
        <w:t> </w:t>
      </w:r>
      <w:r>
        <w:rPr>
          <w:position w:val="2"/>
          <w:sz w:val="28"/>
        </w:rPr>
        <w:t>with</w:t>
      </w:r>
      <w:r>
        <w:rPr>
          <w:spacing w:val="-1"/>
          <w:position w:val="2"/>
          <w:sz w:val="28"/>
        </w:rPr>
        <w:t> </w:t>
      </w:r>
      <w:r>
        <w:rPr>
          <w:position w:val="2"/>
          <w:sz w:val="28"/>
        </w:rPr>
        <w:t>respect</w:t>
      </w:r>
      <w:r>
        <w:rPr>
          <w:spacing w:val="-1"/>
          <w:position w:val="2"/>
          <w:sz w:val="28"/>
        </w:rPr>
        <w:t> </w:t>
      </w:r>
      <w:r>
        <w:rPr>
          <w:position w:val="2"/>
          <w:sz w:val="28"/>
        </w:rPr>
        <w:t>to</w:t>
      </w:r>
      <w:r>
        <w:rPr>
          <w:spacing w:val="-1"/>
          <w:position w:val="2"/>
          <w:sz w:val="28"/>
        </w:rPr>
        <w:t> </w:t>
      </w:r>
      <w:r>
        <w:rPr>
          <w:position w:val="2"/>
          <w:sz w:val="28"/>
        </w:rPr>
        <w:t>patient</w:t>
      </w:r>
      <w:r>
        <w:rPr>
          <w:spacing w:val="-1"/>
          <w:position w:val="2"/>
          <w:sz w:val="28"/>
        </w:rPr>
        <w:t> </w:t>
      </w:r>
      <w:r>
        <w:rPr>
          <w:spacing w:val="-2"/>
          <w:position w:val="2"/>
          <w:sz w:val="28"/>
        </w:rPr>
        <w:t>progress</w:t>
      </w:r>
    </w:p>
    <w:p>
      <w:pPr>
        <w:pStyle w:val="ListParagraph"/>
        <w:numPr>
          <w:ilvl w:val="1"/>
          <w:numId w:val="30"/>
        </w:numPr>
        <w:tabs>
          <w:tab w:pos="1517" w:val="left" w:leader="none"/>
        </w:tabs>
        <w:spacing w:line="346" w:lineRule="exact" w:before="0" w:after="0"/>
        <w:ind w:left="1517" w:right="0" w:hanging="437"/>
        <w:jc w:val="left"/>
        <w:rPr>
          <w:position w:val="2"/>
          <w:sz w:val="28"/>
        </w:rPr>
      </w:pPr>
      <w:r>
        <w:rPr>
          <w:position w:val="2"/>
          <w:sz w:val="28"/>
        </w:rPr>
        <w:t>Carry</w:t>
      </w:r>
      <w:r>
        <w:rPr>
          <w:spacing w:val="-5"/>
          <w:position w:val="2"/>
          <w:sz w:val="28"/>
        </w:rPr>
        <w:t> </w:t>
      </w:r>
      <w:r>
        <w:rPr>
          <w:position w:val="2"/>
          <w:sz w:val="28"/>
        </w:rPr>
        <w:t>out</w:t>
      </w:r>
      <w:r>
        <w:rPr>
          <w:spacing w:val="-2"/>
          <w:position w:val="2"/>
          <w:sz w:val="28"/>
        </w:rPr>
        <w:t> </w:t>
      </w:r>
      <w:r>
        <w:rPr>
          <w:position w:val="2"/>
          <w:sz w:val="28"/>
        </w:rPr>
        <w:t>needed</w:t>
      </w:r>
      <w:r>
        <w:rPr>
          <w:spacing w:val="-2"/>
          <w:position w:val="2"/>
          <w:sz w:val="28"/>
        </w:rPr>
        <w:t> </w:t>
      </w:r>
      <w:r>
        <w:rPr>
          <w:position w:val="2"/>
          <w:sz w:val="28"/>
        </w:rPr>
        <w:t>medical</w:t>
      </w:r>
      <w:r>
        <w:rPr>
          <w:spacing w:val="-2"/>
          <w:position w:val="2"/>
          <w:sz w:val="28"/>
        </w:rPr>
        <w:t> </w:t>
      </w:r>
      <w:r>
        <w:rPr>
          <w:position w:val="2"/>
          <w:sz w:val="28"/>
        </w:rPr>
        <w:t>case</w:t>
      </w:r>
      <w:r>
        <w:rPr>
          <w:spacing w:val="-3"/>
          <w:position w:val="2"/>
          <w:sz w:val="28"/>
        </w:rPr>
        <w:t> </w:t>
      </w:r>
      <w:r>
        <w:rPr>
          <w:position w:val="2"/>
          <w:sz w:val="28"/>
        </w:rPr>
        <w:t>management</w:t>
      </w:r>
      <w:r>
        <w:rPr>
          <w:spacing w:val="-2"/>
          <w:position w:val="2"/>
          <w:sz w:val="28"/>
        </w:rPr>
        <w:t> </w:t>
      </w:r>
      <w:r>
        <w:rPr>
          <w:position w:val="2"/>
          <w:sz w:val="28"/>
        </w:rPr>
        <w:t>functions</w:t>
      </w:r>
      <w:r>
        <w:rPr>
          <w:spacing w:val="-2"/>
          <w:position w:val="2"/>
          <w:sz w:val="28"/>
        </w:rPr>
        <w:t> </w:t>
      </w:r>
      <w:r>
        <w:rPr>
          <w:position w:val="2"/>
          <w:sz w:val="28"/>
        </w:rPr>
        <w:t>as</w:t>
      </w:r>
      <w:r>
        <w:rPr>
          <w:spacing w:val="-2"/>
          <w:position w:val="2"/>
          <w:sz w:val="28"/>
        </w:rPr>
        <w:t> appropriate</w:t>
      </w:r>
    </w:p>
    <w:p>
      <w:pPr>
        <w:pStyle w:val="Heading5"/>
        <w:spacing w:line="309" w:lineRule="exact" w:before="288"/>
        <w:rPr>
          <w:i/>
        </w:rPr>
      </w:pPr>
      <w:r>
        <w:rPr>
          <w:i/>
          <w:color w:val="3C8A9E"/>
        </w:rPr>
        <w:t>What</w:t>
      </w:r>
      <w:r>
        <w:rPr>
          <w:i/>
          <w:color w:val="3C8A9E"/>
          <w:spacing w:val="-4"/>
        </w:rPr>
        <w:t> </w:t>
      </w:r>
      <w:r>
        <w:rPr>
          <w:i/>
          <w:color w:val="3C8A9E"/>
        </w:rPr>
        <w:t>assessment</w:t>
      </w:r>
      <w:r>
        <w:rPr>
          <w:i/>
          <w:color w:val="3C8A9E"/>
          <w:spacing w:val="-1"/>
        </w:rPr>
        <w:t> </w:t>
      </w:r>
      <w:r>
        <w:rPr>
          <w:i/>
          <w:color w:val="3C8A9E"/>
          <w:spacing w:val="-4"/>
        </w:rPr>
        <w:t>does</w:t>
      </w:r>
    </w:p>
    <w:p>
      <w:pPr>
        <w:pStyle w:val="ListParagraph"/>
        <w:numPr>
          <w:ilvl w:val="1"/>
          <w:numId w:val="30"/>
        </w:numPr>
        <w:tabs>
          <w:tab w:pos="1517" w:val="left" w:leader="none"/>
        </w:tabs>
        <w:spacing w:line="334" w:lineRule="exact" w:before="0" w:after="0"/>
        <w:ind w:left="1517" w:right="0" w:hanging="437"/>
        <w:jc w:val="left"/>
        <w:rPr>
          <w:position w:val="2"/>
          <w:sz w:val="28"/>
        </w:rPr>
      </w:pPr>
      <w:r>
        <w:rPr>
          <w:position w:val="2"/>
          <w:sz w:val="28"/>
        </w:rPr>
        <w:t>Examines</w:t>
      </w:r>
      <w:r>
        <w:rPr>
          <w:spacing w:val="-4"/>
          <w:position w:val="2"/>
          <w:sz w:val="28"/>
        </w:rPr>
        <w:t> </w:t>
      </w:r>
      <w:r>
        <w:rPr>
          <w:position w:val="2"/>
          <w:sz w:val="28"/>
        </w:rPr>
        <w:t>problems</w:t>
      </w:r>
      <w:r>
        <w:rPr>
          <w:spacing w:val="-2"/>
          <w:position w:val="2"/>
          <w:sz w:val="28"/>
        </w:rPr>
        <w:t> </w:t>
      </w:r>
      <w:r>
        <w:rPr>
          <w:position w:val="2"/>
          <w:sz w:val="28"/>
        </w:rPr>
        <w:t>related</w:t>
      </w:r>
      <w:r>
        <w:rPr>
          <w:spacing w:val="-2"/>
          <w:position w:val="2"/>
          <w:sz w:val="28"/>
        </w:rPr>
        <w:t> </w:t>
      </w:r>
      <w:r>
        <w:rPr>
          <w:position w:val="2"/>
          <w:sz w:val="28"/>
        </w:rPr>
        <w:t>to</w:t>
      </w:r>
      <w:r>
        <w:rPr>
          <w:spacing w:val="-2"/>
          <w:position w:val="2"/>
          <w:sz w:val="28"/>
        </w:rPr>
        <w:t> </w:t>
      </w:r>
      <w:r>
        <w:rPr>
          <w:position w:val="2"/>
          <w:sz w:val="28"/>
        </w:rPr>
        <w:t>use</w:t>
      </w:r>
      <w:r>
        <w:rPr>
          <w:spacing w:val="-2"/>
          <w:position w:val="2"/>
          <w:sz w:val="28"/>
        </w:rPr>
        <w:t> </w:t>
      </w:r>
      <w:r>
        <w:rPr>
          <w:position w:val="2"/>
          <w:sz w:val="28"/>
        </w:rPr>
        <w:t>(e.g.,</w:t>
      </w:r>
      <w:r>
        <w:rPr>
          <w:spacing w:val="-2"/>
          <w:position w:val="2"/>
          <w:sz w:val="28"/>
        </w:rPr>
        <w:t> </w:t>
      </w:r>
      <w:r>
        <w:rPr>
          <w:position w:val="2"/>
          <w:sz w:val="28"/>
        </w:rPr>
        <w:t>med-ical,</w:t>
      </w:r>
      <w:r>
        <w:rPr>
          <w:spacing w:val="-2"/>
          <w:position w:val="2"/>
          <w:sz w:val="28"/>
        </w:rPr>
        <w:t> </w:t>
      </w:r>
      <w:r>
        <w:rPr>
          <w:position w:val="2"/>
          <w:sz w:val="28"/>
        </w:rPr>
        <w:t>behavioral,</w:t>
      </w:r>
      <w:r>
        <w:rPr>
          <w:spacing w:val="-2"/>
          <w:position w:val="2"/>
          <w:sz w:val="28"/>
        </w:rPr>
        <w:t> </w:t>
      </w:r>
      <w:r>
        <w:rPr>
          <w:position w:val="2"/>
          <w:sz w:val="28"/>
        </w:rPr>
        <w:t>social,</w:t>
      </w:r>
      <w:r>
        <w:rPr>
          <w:spacing w:val="-2"/>
          <w:position w:val="2"/>
          <w:sz w:val="28"/>
        </w:rPr>
        <w:t> </w:t>
      </w:r>
      <w:r>
        <w:rPr>
          <w:position w:val="2"/>
          <w:sz w:val="28"/>
        </w:rPr>
        <w:t>and</w:t>
      </w:r>
      <w:r>
        <w:rPr>
          <w:spacing w:val="-1"/>
          <w:position w:val="2"/>
          <w:sz w:val="28"/>
        </w:rPr>
        <w:t> </w:t>
      </w:r>
      <w:r>
        <w:rPr>
          <w:spacing w:val="-2"/>
          <w:position w:val="2"/>
          <w:sz w:val="28"/>
        </w:rPr>
        <w:t>financial)</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Provides</w:t>
      </w:r>
      <w:r>
        <w:rPr>
          <w:spacing w:val="-3"/>
          <w:position w:val="2"/>
          <w:sz w:val="28"/>
        </w:rPr>
        <w:t> </w:t>
      </w:r>
      <w:r>
        <w:rPr>
          <w:position w:val="2"/>
          <w:sz w:val="28"/>
        </w:rPr>
        <w:t>data</w:t>
      </w:r>
      <w:r>
        <w:rPr>
          <w:spacing w:val="-2"/>
          <w:position w:val="2"/>
          <w:sz w:val="28"/>
        </w:rPr>
        <w:t> </w:t>
      </w:r>
      <w:r>
        <w:rPr>
          <w:position w:val="2"/>
          <w:sz w:val="28"/>
        </w:rPr>
        <w:t>for a</w:t>
      </w:r>
      <w:r>
        <w:rPr>
          <w:spacing w:val="-2"/>
          <w:position w:val="2"/>
          <w:sz w:val="28"/>
        </w:rPr>
        <w:t> </w:t>
      </w:r>
      <w:r>
        <w:rPr>
          <w:position w:val="2"/>
          <w:sz w:val="28"/>
        </w:rPr>
        <w:t>formal </w:t>
      </w:r>
      <w:r>
        <w:rPr>
          <w:spacing w:val="-2"/>
          <w:position w:val="2"/>
          <w:sz w:val="28"/>
        </w:rPr>
        <w:t>diagnosis</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Establishes</w:t>
      </w:r>
      <w:r>
        <w:rPr>
          <w:spacing w:val="-2"/>
          <w:position w:val="2"/>
          <w:sz w:val="28"/>
        </w:rPr>
        <w:t> </w:t>
      </w:r>
      <w:r>
        <w:rPr>
          <w:position w:val="2"/>
          <w:sz w:val="28"/>
        </w:rPr>
        <w:t>severity</w:t>
      </w:r>
      <w:r>
        <w:rPr>
          <w:spacing w:val="-2"/>
          <w:position w:val="2"/>
          <w:sz w:val="28"/>
        </w:rPr>
        <w:t> </w:t>
      </w:r>
      <w:r>
        <w:rPr>
          <w:position w:val="2"/>
          <w:sz w:val="28"/>
        </w:rPr>
        <w:t>of</w:t>
      </w:r>
      <w:r>
        <w:rPr>
          <w:spacing w:val="-1"/>
          <w:position w:val="2"/>
          <w:sz w:val="28"/>
        </w:rPr>
        <w:t> </w:t>
      </w:r>
      <w:r>
        <w:rPr>
          <w:position w:val="2"/>
          <w:sz w:val="28"/>
        </w:rPr>
        <w:t>an</w:t>
      </w:r>
      <w:r>
        <w:rPr>
          <w:spacing w:val="-2"/>
          <w:position w:val="2"/>
          <w:sz w:val="28"/>
        </w:rPr>
        <w:t> </w:t>
      </w:r>
      <w:r>
        <w:rPr>
          <w:position w:val="2"/>
          <w:sz w:val="28"/>
        </w:rPr>
        <w:t>identified</w:t>
      </w:r>
      <w:r>
        <w:rPr>
          <w:spacing w:val="-1"/>
          <w:position w:val="2"/>
          <w:sz w:val="28"/>
        </w:rPr>
        <w:t> </w:t>
      </w:r>
      <w:r>
        <w:rPr>
          <w:spacing w:val="-2"/>
          <w:position w:val="2"/>
          <w:sz w:val="28"/>
        </w:rPr>
        <w:t>problem</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Helps</w:t>
      </w:r>
      <w:r>
        <w:rPr>
          <w:spacing w:val="-4"/>
          <w:position w:val="2"/>
          <w:sz w:val="28"/>
        </w:rPr>
        <w:t> </w:t>
      </w:r>
      <w:r>
        <w:rPr>
          <w:position w:val="2"/>
          <w:sz w:val="28"/>
        </w:rPr>
        <w:t>to</w:t>
      </w:r>
      <w:r>
        <w:rPr>
          <w:spacing w:val="-1"/>
          <w:position w:val="2"/>
          <w:sz w:val="28"/>
        </w:rPr>
        <w:t> </w:t>
      </w:r>
      <w:r>
        <w:rPr>
          <w:position w:val="2"/>
          <w:sz w:val="28"/>
        </w:rPr>
        <w:t>determine</w:t>
      </w:r>
      <w:r>
        <w:rPr>
          <w:spacing w:val="-2"/>
          <w:position w:val="2"/>
          <w:sz w:val="28"/>
        </w:rPr>
        <w:t> </w:t>
      </w:r>
      <w:r>
        <w:rPr>
          <w:position w:val="2"/>
          <w:sz w:val="28"/>
        </w:rPr>
        <w:t>appropriate</w:t>
      </w:r>
      <w:r>
        <w:rPr>
          <w:spacing w:val="-3"/>
          <w:position w:val="2"/>
          <w:sz w:val="28"/>
        </w:rPr>
        <w:t> </w:t>
      </w:r>
      <w:r>
        <w:rPr>
          <w:position w:val="2"/>
          <w:sz w:val="28"/>
        </w:rPr>
        <w:t>level</w:t>
      </w:r>
      <w:r>
        <w:rPr>
          <w:spacing w:val="-1"/>
          <w:position w:val="2"/>
          <w:sz w:val="28"/>
        </w:rPr>
        <w:t> </w:t>
      </w:r>
      <w:r>
        <w:rPr>
          <w:position w:val="2"/>
          <w:sz w:val="28"/>
        </w:rPr>
        <w:t>of</w:t>
      </w:r>
      <w:r>
        <w:rPr>
          <w:spacing w:val="-1"/>
          <w:position w:val="2"/>
          <w:sz w:val="28"/>
        </w:rPr>
        <w:t> </w:t>
      </w:r>
      <w:r>
        <w:rPr>
          <w:spacing w:val="-4"/>
          <w:position w:val="2"/>
          <w:sz w:val="28"/>
        </w:rPr>
        <w:t>care</w:t>
      </w:r>
    </w:p>
    <w:p>
      <w:pPr>
        <w:pStyle w:val="ListParagraph"/>
        <w:numPr>
          <w:ilvl w:val="1"/>
          <w:numId w:val="30"/>
        </w:numPr>
        <w:tabs>
          <w:tab w:pos="1517" w:val="left" w:leader="none"/>
        </w:tabs>
        <w:spacing w:line="346" w:lineRule="exact" w:before="0" w:after="0"/>
        <w:ind w:left="1517" w:right="0" w:hanging="437"/>
        <w:jc w:val="left"/>
        <w:rPr>
          <w:position w:val="2"/>
          <w:sz w:val="28"/>
        </w:rPr>
      </w:pPr>
      <w:r>
        <w:rPr>
          <w:position w:val="2"/>
          <w:sz w:val="28"/>
        </w:rPr>
        <w:t>Guides</w:t>
      </w:r>
      <w:r>
        <w:rPr>
          <w:spacing w:val="-2"/>
          <w:position w:val="2"/>
          <w:sz w:val="28"/>
        </w:rPr>
        <w:t> </w:t>
      </w:r>
      <w:r>
        <w:rPr>
          <w:position w:val="2"/>
          <w:sz w:val="28"/>
        </w:rPr>
        <w:t>treatment</w:t>
      </w:r>
      <w:r>
        <w:rPr>
          <w:spacing w:val="-2"/>
          <w:position w:val="2"/>
          <w:sz w:val="28"/>
        </w:rPr>
        <w:t> planning</w:t>
      </w:r>
    </w:p>
    <w:p>
      <w:pPr>
        <w:pStyle w:val="Heading4"/>
        <w:spacing w:before="291"/>
      </w:pPr>
      <w:r>
        <w:rPr>
          <w:color w:val="3C8A9E"/>
        </w:rPr>
        <w:t>Goals</w:t>
      </w:r>
      <w:r>
        <w:rPr>
          <w:color w:val="3C8A9E"/>
          <w:spacing w:val="-2"/>
        </w:rPr>
        <w:t> </w:t>
      </w:r>
      <w:r>
        <w:rPr>
          <w:color w:val="3C8A9E"/>
        </w:rPr>
        <w:t>and</w:t>
      </w:r>
      <w:r>
        <w:rPr>
          <w:color w:val="3C8A9E"/>
          <w:spacing w:val="-1"/>
        </w:rPr>
        <w:t> </w:t>
      </w:r>
      <w:r>
        <w:rPr>
          <w:color w:val="3C8A9E"/>
        </w:rPr>
        <w:t>Effectiveness</w:t>
      </w:r>
      <w:r>
        <w:rPr>
          <w:color w:val="3C8A9E"/>
          <w:spacing w:val="-1"/>
        </w:rPr>
        <w:t> </w:t>
      </w:r>
      <w:r>
        <w:rPr>
          <w:color w:val="3C8A9E"/>
        </w:rPr>
        <w:t>of</w:t>
      </w:r>
      <w:r>
        <w:rPr>
          <w:color w:val="3C8A9E"/>
          <w:spacing w:val="-7"/>
        </w:rPr>
        <w:t> </w:t>
      </w:r>
      <w:r>
        <w:rPr>
          <w:color w:val="3C8A9E"/>
          <w:spacing w:val="-2"/>
        </w:rPr>
        <w:t>Treatment</w:t>
      </w:r>
    </w:p>
    <w:p>
      <w:pPr>
        <w:pStyle w:val="BodyText"/>
        <w:spacing w:before="318"/>
        <w:ind w:right="1118"/>
      </w:pPr>
      <w:r>
        <w:rPr/>
        <w:t>While</w:t>
      </w:r>
      <w:r>
        <w:rPr>
          <w:spacing w:val="-4"/>
        </w:rPr>
        <w:t> </w:t>
      </w:r>
      <w:r>
        <w:rPr/>
        <w:t>each</w:t>
      </w:r>
      <w:r>
        <w:rPr>
          <w:spacing w:val="-3"/>
        </w:rPr>
        <w:t> </w:t>
      </w:r>
      <w:r>
        <w:rPr/>
        <w:t>individual</w:t>
      </w:r>
      <w:r>
        <w:rPr>
          <w:spacing w:val="-3"/>
        </w:rPr>
        <w:t> </w:t>
      </w:r>
      <w:r>
        <w:rPr/>
        <w:t>in</w:t>
      </w:r>
      <w:r>
        <w:rPr>
          <w:spacing w:val="-3"/>
        </w:rPr>
        <w:t> </w:t>
      </w:r>
      <w:r>
        <w:rPr/>
        <w:t>treatment</w:t>
      </w:r>
      <w:r>
        <w:rPr>
          <w:spacing w:val="-3"/>
        </w:rPr>
        <w:t> </w:t>
      </w:r>
      <w:r>
        <w:rPr/>
        <w:t>will</w:t>
      </w:r>
      <w:r>
        <w:rPr>
          <w:spacing w:val="-3"/>
        </w:rPr>
        <w:t> </w:t>
      </w:r>
      <w:r>
        <w:rPr/>
        <w:t>have</w:t>
      </w:r>
      <w:r>
        <w:rPr>
          <w:spacing w:val="-4"/>
        </w:rPr>
        <w:t> </w:t>
      </w:r>
      <w:r>
        <w:rPr/>
        <w:t>specific</w:t>
      </w:r>
      <w:r>
        <w:rPr>
          <w:spacing w:val="-4"/>
        </w:rPr>
        <w:t> </w:t>
      </w:r>
      <w:r>
        <w:rPr/>
        <w:t>long</w:t>
      </w:r>
      <w:r>
        <w:rPr>
          <w:spacing w:val="-3"/>
        </w:rPr>
        <w:t> </w:t>
      </w:r>
      <w:r>
        <w:rPr/>
        <w:t>and</w:t>
      </w:r>
      <w:r>
        <w:rPr>
          <w:spacing w:val="-3"/>
        </w:rPr>
        <w:t> </w:t>
      </w:r>
      <w:r>
        <w:rPr/>
        <w:t>short-term</w:t>
      </w:r>
      <w:r>
        <w:rPr>
          <w:spacing w:val="-3"/>
        </w:rPr>
        <w:t> </w:t>
      </w:r>
      <w:r>
        <w:rPr/>
        <w:t>goals,</w:t>
      </w:r>
      <w:r>
        <w:rPr>
          <w:spacing w:val="-3"/>
        </w:rPr>
        <w:t> </w:t>
      </w:r>
      <w:r>
        <w:rPr/>
        <w:t>all specialized substance abuse programs have three similar generalized goals:</w:t>
      </w:r>
    </w:p>
    <w:p>
      <w:pPr>
        <w:pStyle w:val="ListParagraph"/>
        <w:numPr>
          <w:ilvl w:val="1"/>
          <w:numId w:val="30"/>
        </w:numPr>
        <w:tabs>
          <w:tab w:pos="1517" w:val="left" w:leader="none"/>
        </w:tabs>
        <w:spacing w:line="319" w:lineRule="exact" w:before="0" w:after="0"/>
        <w:ind w:left="1517" w:right="0" w:hanging="437"/>
        <w:jc w:val="left"/>
        <w:rPr>
          <w:position w:val="2"/>
          <w:sz w:val="28"/>
        </w:rPr>
      </w:pPr>
      <w:r>
        <w:rPr>
          <w:position w:val="2"/>
          <w:sz w:val="28"/>
        </w:rPr>
        <w:t>Reducing</w:t>
      </w:r>
      <w:r>
        <w:rPr>
          <w:spacing w:val="-5"/>
          <w:position w:val="2"/>
          <w:sz w:val="28"/>
        </w:rPr>
        <w:t> </w:t>
      </w:r>
      <w:r>
        <w:rPr>
          <w:position w:val="2"/>
          <w:sz w:val="28"/>
        </w:rPr>
        <w:t>substance</w:t>
      </w:r>
      <w:r>
        <w:rPr>
          <w:spacing w:val="-4"/>
          <w:position w:val="2"/>
          <w:sz w:val="28"/>
        </w:rPr>
        <w:t> </w:t>
      </w:r>
      <w:r>
        <w:rPr>
          <w:position w:val="2"/>
          <w:sz w:val="28"/>
        </w:rPr>
        <w:t>abuse</w:t>
      </w:r>
      <w:r>
        <w:rPr>
          <w:spacing w:val="-4"/>
          <w:position w:val="2"/>
          <w:sz w:val="28"/>
        </w:rPr>
        <w:t> </w:t>
      </w:r>
      <w:r>
        <w:rPr>
          <w:position w:val="2"/>
          <w:sz w:val="28"/>
        </w:rPr>
        <w:t>or</w:t>
      </w:r>
      <w:r>
        <w:rPr>
          <w:spacing w:val="-2"/>
          <w:position w:val="2"/>
          <w:sz w:val="28"/>
        </w:rPr>
        <w:t> </w:t>
      </w:r>
      <w:r>
        <w:rPr>
          <w:position w:val="2"/>
          <w:sz w:val="28"/>
        </w:rPr>
        <w:t>achieving</w:t>
      </w:r>
      <w:r>
        <w:rPr>
          <w:spacing w:val="-3"/>
          <w:position w:val="2"/>
          <w:sz w:val="28"/>
        </w:rPr>
        <w:t> </w:t>
      </w:r>
      <w:r>
        <w:rPr>
          <w:position w:val="2"/>
          <w:sz w:val="28"/>
        </w:rPr>
        <w:t>a</w:t>
      </w:r>
      <w:r>
        <w:rPr>
          <w:spacing w:val="-4"/>
          <w:position w:val="2"/>
          <w:sz w:val="28"/>
        </w:rPr>
        <w:t> </w:t>
      </w:r>
      <w:r>
        <w:rPr>
          <w:position w:val="2"/>
          <w:sz w:val="28"/>
        </w:rPr>
        <w:t>sub-stance-free</w:t>
      </w:r>
      <w:r>
        <w:rPr>
          <w:spacing w:val="-3"/>
          <w:position w:val="2"/>
          <w:sz w:val="28"/>
        </w:rPr>
        <w:t> </w:t>
      </w:r>
      <w:r>
        <w:rPr>
          <w:spacing w:val="-4"/>
          <w:position w:val="2"/>
          <w:sz w:val="28"/>
        </w:rPr>
        <w:t>life</w:t>
      </w:r>
    </w:p>
    <w:p>
      <w:pPr>
        <w:pStyle w:val="ListParagraph"/>
        <w:numPr>
          <w:ilvl w:val="1"/>
          <w:numId w:val="30"/>
        </w:numPr>
        <w:tabs>
          <w:tab w:pos="1517" w:val="left" w:leader="none"/>
        </w:tabs>
        <w:spacing w:line="320" w:lineRule="exact" w:before="0" w:after="0"/>
        <w:ind w:left="1517" w:right="0" w:hanging="437"/>
        <w:jc w:val="left"/>
        <w:rPr>
          <w:position w:val="2"/>
          <w:sz w:val="28"/>
        </w:rPr>
      </w:pPr>
      <w:r>
        <w:rPr>
          <w:position w:val="2"/>
          <w:sz w:val="28"/>
        </w:rPr>
        <w:t>Maximizing</w:t>
      </w:r>
      <w:r>
        <w:rPr>
          <w:spacing w:val="-3"/>
          <w:position w:val="2"/>
          <w:sz w:val="28"/>
        </w:rPr>
        <w:t> </w:t>
      </w:r>
      <w:r>
        <w:rPr>
          <w:position w:val="2"/>
          <w:sz w:val="28"/>
        </w:rPr>
        <w:t>multiple</w:t>
      </w:r>
      <w:r>
        <w:rPr>
          <w:spacing w:val="-2"/>
          <w:position w:val="2"/>
          <w:sz w:val="28"/>
        </w:rPr>
        <w:t> </w:t>
      </w:r>
      <w:r>
        <w:rPr>
          <w:position w:val="2"/>
          <w:sz w:val="28"/>
        </w:rPr>
        <w:t>aspects</w:t>
      </w:r>
      <w:r>
        <w:rPr>
          <w:spacing w:val="-1"/>
          <w:position w:val="2"/>
          <w:sz w:val="28"/>
        </w:rPr>
        <w:t> </w:t>
      </w:r>
      <w:r>
        <w:rPr>
          <w:position w:val="2"/>
          <w:sz w:val="28"/>
        </w:rPr>
        <w:t>of</w:t>
      </w:r>
      <w:r>
        <w:rPr>
          <w:spacing w:val="-1"/>
          <w:position w:val="2"/>
          <w:sz w:val="28"/>
        </w:rPr>
        <w:t> </w:t>
      </w:r>
      <w:r>
        <w:rPr>
          <w:position w:val="2"/>
          <w:sz w:val="28"/>
        </w:rPr>
        <w:t>life</w:t>
      </w:r>
      <w:r>
        <w:rPr>
          <w:spacing w:val="-2"/>
          <w:position w:val="2"/>
          <w:sz w:val="28"/>
        </w:rPr>
        <w:t> functioning</w:t>
      </w:r>
    </w:p>
    <w:p>
      <w:pPr>
        <w:pStyle w:val="ListParagraph"/>
        <w:numPr>
          <w:ilvl w:val="1"/>
          <w:numId w:val="30"/>
        </w:numPr>
        <w:tabs>
          <w:tab w:pos="1517" w:val="left" w:leader="none"/>
        </w:tabs>
        <w:spacing w:line="346" w:lineRule="exact" w:before="0" w:after="0"/>
        <w:ind w:left="1517" w:right="0" w:hanging="437"/>
        <w:jc w:val="left"/>
        <w:rPr>
          <w:position w:val="2"/>
          <w:sz w:val="28"/>
        </w:rPr>
      </w:pPr>
      <w:r>
        <w:rPr>
          <w:position w:val="2"/>
          <w:sz w:val="28"/>
        </w:rPr>
        <w:t>Preventing</w:t>
      </w:r>
      <w:r>
        <w:rPr>
          <w:spacing w:val="-4"/>
          <w:position w:val="2"/>
          <w:sz w:val="28"/>
        </w:rPr>
        <w:t> </w:t>
      </w:r>
      <w:r>
        <w:rPr>
          <w:position w:val="2"/>
          <w:sz w:val="28"/>
        </w:rPr>
        <w:t>or</w:t>
      </w:r>
      <w:r>
        <w:rPr>
          <w:spacing w:val="-1"/>
          <w:position w:val="2"/>
          <w:sz w:val="28"/>
        </w:rPr>
        <w:t> </w:t>
      </w:r>
      <w:r>
        <w:rPr>
          <w:position w:val="2"/>
          <w:sz w:val="28"/>
        </w:rPr>
        <w:t>reducing</w:t>
      </w:r>
      <w:r>
        <w:rPr>
          <w:spacing w:val="-1"/>
          <w:position w:val="2"/>
          <w:sz w:val="28"/>
        </w:rPr>
        <w:t> </w:t>
      </w:r>
      <w:r>
        <w:rPr>
          <w:position w:val="2"/>
          <w:sz w:val="28"/>
        </w:rPr>
        <w:t>the</w:t>
      </w:r>
      <w:r>
        <w:rPr>
          <w:spacing w:val="-2"/>
          <w:position w:val="2"/>
          <w:sz w:val="28"/>
        </w:rPr>
        <w:t> </w:t>
      </w:r>
      <w:r>
        <w:rPr>
          <w:position w:val="2"/>
          <w:sz w:val="28"/>
        </w:rPr>
        <w:t>frequency</w:t>
      </w:r>
      <w:r>
        <w:rPr>
          <w:spacing w:val="-2"/>
          <w:position w:val="2"/>
          <w:sz w:val="28"/>
        </w:rPr>
        <w:t> </w:t>
      </w:r>
      <w:r>
        <w:rPr>
          <w:position w:val="2"/>
          <w:sz w:val="28"/>
        </w:rPr>
        <w:t>and</w:t>
      </w:r>
      <w:r>
        <w:rPr>
          <w:spacing w:val="-1"/>
          <w:position w:val="2"/>
          <w:sz w:val="28"/>
        </w:rPr>
        <w:t> </w:t>
      </w:r>
      <w:r>
        <w:rPr>
          <w:position w:val="2"/>
          <w:sz w:val="28"/>
        </w:rPr>
        <w:t>severity</w:t>
      </w:r>
      <w:r>
        <w:rPr>
          <w:spacing w:val="-1"/>
          <w:position w:val="2"/>
          <w:sz w:val="28"/>
        </w:rPr>
        <w:t> </w:t>
      </w:r>
      <w:r>
        <w:rPr>
          <w:position w:val="2"/>
          <w:sz w:val="28"/>
        </w:rPr>
        <w:t>of</w:t>
      </w:r>
      <w:r>
        <w:rPr>
          <w:spacing w:val="-1"/>
          <w:position w:val="2"/>
          <w:sz w:val="28"/>
        </w:rPr>
        <w:t> </w:t>
      </w:r>
      <w:r>
        <w:rPr>
          <w:spacing w:val="-2"/>
          <w:position w:val="2"/>
          <w:sz w:val="28"/>
        </w:rPr>
        <w:t>relapse</w:t>
      </w:r>
    </w:p>
    <w:p>
      <w:pPr>
        <w:pStyle w:val="BodyText"/>
        <w:spacing w:before="290"/>
        <w:ind w:right="1118"/>
      </w:pPr>
      <w:r>
        <w:rPr/>
        <w:t>For most patients, the primary goal of treatment is attainment and maintenance of abstinence.</w:t>
      </w:r>
      <w:r>
        <w:rPr>
          <w:spacing w:val="-7"/>
        </w:rPr>
        <w:t> </w:t>
      </w:r>
      <w:r>
        <w:rPr/>
        <w:t>However,</w:t>
      </w:r>
      <w:r>
        <w:rPr>
          <w:spacing w:val="-7"/>
        </w:rPr>
        <w:t> </w:t>
      </w:r>
      <w:r>
        <w:rPr/>
        <w:t>until</w:t>
      </w:r>
      <w:r>
        <w:rPr>
          <w:spacing w:val="-7"/>
        </w:rPr>
        <w:t> </w:t>
      </w:r>
      <w:r>
        <w:rPr/>
        <w:t>the</w:t>
      </w:r>
      <w:r>
        <w:rPr>
          <w:spacing w:val="-8"/>
        </w:rPr>
        <w:t> </w:t>
      </w:r>
      <w:r>
        <w:rPr/>
        <w:t>patient</w:t>
      </w:r>
      <w:r>
        <w:rPr>
          <w:spacing w:val="-7"/>
        </w:rPr>
        <w:t> </w:t>
      </w:r>
      <w:r>
        <w:rPr/>
        <w:t>accepts</w:t>
      </w:r>
      <w:r>
        <w:rPr>
          <w:spacing w:val="-7"/>
        </w:rPr>
        <w:t> </w:t>
      </w:r>
      <w:r>
        <w:rPr/>
        <w:t>that</w:t>
      </w:r>
      <w:r>
        <w:rPr>
          <w:spacing w:val="-7"/>
        </w:rPr>
        <w:t> </w:t>
      </w:r>
      <w:r>
        <w:rPr/>
        <w:t>abstinence</w:t>
      </w:r>
      <w:r>
        <w:rPr>
          <w:spacing w:val="-8"/>
        </w:rPr>
        <w:t> </w:t>
      </w:r>
      <w:r>
        <w:rPr/>
        <w:t>is</w:t>
      </w:r>
      <w:r>
        <w:rPr>
          <w:spacing w:val="-7"/>
        </w:rPr>
        <w:t> </w:t>
      </w:r>
      <w:r>
        <w:rPr/>
        <w:t>necessary,</w:t>
      </w:r>
      <w:r>
        <w:rPr>
          <w:spacing w:val="-7"/>
        </w:rPr>
        <w:t> </w:t>
      </w:r>
      <w:r>
        <w:rPr/>
        <w:t>treatment programs try to minimize the effects of continuing use and abuse through education</w:t>
      </w:r>
    </w:p>
    <w:p>
      <w:pPr>
        <w:pStyle w:val="Heading5"/>
        <w:spacing w:before="315"/>
        <w:rPr>
          <w:i/>
        </w:rPr>
      </w:pPr>
      <w:r>
        <w:rPr>
          <w:i/>
          <w:color w:val="3C8A9E"/>
          <w:spacing w:val="-2"/>
        </w:rPr>
        <w:t>Counseling</w:t>
      </w:r>
    </w:p>
    <w:p>
      <w:pPr>
        <w:pStyle w:val="BodyText"/>
        <w:ind w:right="1160"/>
      </w:pPr>
      <w:r>
        <w:rPr/>
        <w:t>Self-help groups that stress reducing risky behavior, building new relationships with drug-free friends, changing recreational activities and lifestyle patterns, substituting substances used with less risky ones, etc.</w:t>
      </w:r>
      <w:r>
        <w:rPr>
          <w:spacing w:val="-8"/>
        </w:rPr>
        <w:t> </w:t>
      </w:r>
      <w:r>
        <w:rPr/>
        <w:t>All the long-term studies find that "treatment works"–the</w:t>
      </w:r>
      <w:r>
        <w:rPr>
          <w:spacing w:val="-5"/>
        </w:rPr>
        <w:t> </w:t>
      </w:r>
      <w:r>
        <w:rPr/>
        <w:t>majority</w:t>
      </w:r>
      <w:r>
        <w:rPr>
          <w:spacing w:val="-4"/>
        </w:rPr>
        <w:t> </w:t>
      </w:r>
      <w:r>
        <w:rPr/>
        <w:t>of</w:t>
      </w:r>
      <w:r>
        <w:rPr>
          <w:spacing w:val="-4"/>
        </w:rPr>
        <w:t> </w:t>
      </w:r>
      <w:r>
        <w:rPr/>
        <w:t>substance-dependent</w:t>
      </w:r>
      <w:r>
        <w:rPr>
          <w:spacing w:val="-4"/>
        </w:rPr>
        <w:t> </w:t>
      </w:r>
      <w:r>
        <w:rPr/>
        <w:t>patients</w:t>
      </w:r>
      <w:r>
        <w:rPr>
          <w:spacing w:val="-4"/>
        </w:rPr>
        <w:t> </w:t>
      </w:r>
      <w:r>
        <w:rPr/>
        <w:t>eventually</w:t>
      </w:r>
      <w:r>
        <w:rPr>
          <w:spacing w:val="-4"/>
        </w:rPr>
        <w:t> </w:t>
      </w:r>
      <w:r>
        <w:rPr/>
        <w:t>stop</w:t>
      </w:r>
      <w:r>
        <w:rPr>
          <w:spacing w:val="-4"/>
        </w:rPr>
        <w:t> </w:t>
      </w:r>
      <w:r>
        <w:rPr/>
        <w:t>compulsive</w:t>
      </w:r>
      <w:r>
        <w:rPr>
          <w:spacing w:val="-5"/>
        </w:rPr>
        <w:t> </w:t>
      </w:r>
      <w:r>
        <w:rPr/>
        <w:t>use</w:t>
      </w:r>
      <w:r>
        <w:rPr>
          <w:spacing w:val="-5"/>
        </w:rPr>
        <w:t> </w:t>
      </w:r>
      <w:r>
        <w:rPr/>
        <w:t>and have less frequent and severe relapse episodes.</w:t>
      </w:r>
    </w:p>
    <w:p>
      <w:pPr>
        <w:pStyle w:val="BodyText"/>
        <w:spacing w:after="0"/>
        <w:sectPr>
          <w:headerReference w:type="default" r:id="rId139"/>
          <w:footerReference w:type="default" r:id="rId140"/>
          <w:pgSz w:w="12240" w:h="15840"/>
          <w:pgMar w:header="744" w:footer="1086" w:top="1000" w:bottom="1280" w:left="0" w:right="0"/>
        </w:sectPr>
      </w:pPr>
    </w:p>
    <w:p>
      <w:pPr>
        <w:pStyle w:val="BodyText"/>
        <w:spacing w:before="94"/>
        <w:ind w:left="0"/>
      </w:pPr>
    </w:p>
    <w:p>
      <w:pPr>
        <w:pStyle w:val="BodyText"/>
        <w:ind w:right="2285"/>
      </w:pPr>
      <w:bookmarkStart w:name="_bookmark8" w:id="9"/>
      <w:bookmarkEnd w:id="9"/>
      <w:r>
        <w:rPr/>
      </w:r>
      <w:r>
        <w:rPr/>
        <w:t>Some</w:t>
      </w:r>
      <w:r>
        <w:rPr>
          <w:spacing w:val="-5"/>
        </w:rPr>
        <w:t> </w:t>
      </w:r>
      <w:r>
        <w:rPr/>
        <w:t>important</w:t>
      </w:r>
      <w:r>
        <w:rPr>
          <w:spacing w:val="-4"/>
        </w:rPr>
        <w:t> </w:t>
      </w:r>
      <w:r>
        <w:rPr/>
        <w:t>things</w:t>
      </w:r>
      <w:r>
        <w:rPr>
          <w:spacing w:val="-4"/>
        </w:rPr>
        <w:t> </w:t>
      </w:r>
      <w:r>
        <w:rPr/>
        <w:t>to</w:t>
      </w:r>
      <w:r>
        <w:rPr>
          <w:spacing w:val="-4"/>
        </w:rPr>
        <w:t> </w:t>
      </w:r>
      <w:r>
        <w:rPr/>
        <w:t>remember</w:t>
      </w:r>
      <w:r>
        <w:rPr>
          <w:spacing w:val="-4"/>
        </w:rPr>
        <w:t> </w:t>
      </w:r>
      <w:r>
        <w:rPr/>
        <w:t>about</w:t>
      </w:r>
      <w:r>
        <w:rPr>
          <w:spacing w:val="-4"/>
        </w:rPr>
        <w:t> </w:t>
      </w:r>
      <w:r>
        <w:rPr/>
        <w:t>alcohol</w:t>
      </w:r>
      <w:r>
        <w:rPr>
          <w:spacing w:val="-4"/>
        </w:rPr>
        <w:t> </w:t>
      </w:r>
      <w:r>
        <w:rPr/>
        <w:t>and</w:t>
      </w:r>
      <w:r>
        <w:rPr>
          <w:spacing w:val="-4"/>
        </w:rPr>
        <w:t> </w:t>
      </w:r>
      <w:r>
        <w:rPr/>
        <w:t>other</w:t>
      </w:r>
      <w:r>
        <w:rPr>
          <w:spacing w:val="-4"/>
        </w:rPr>
        <w:t> </w:t>
      </w:r>
      <w:r>
        <w:rPr/>
        <w:t>drug</w:t>
      </w:r>
      <w:r>
        <w:rPr>
          <w:spacing w:val="-4"/>
        </w:rPr>
        <w:t> </w:t>
      </w:r>
      <w:r>
        <w:rPr/>
        <w:t>treatment</w:t>
      </w:r>
      <w:r>
        <w:rPr>
          <w:spacing w:val="-4"/>
        </w:rPr>
        <w:t> </w:t>
      </w:r>
      <w:r>
        <w:rPr/>
        <w:t>are No single approach is effective for all persons with alcohol problems Treatment of other life problems associated with drinking improves outcomes</w:t>
      </w:r>
    </w:p>
    <w:p>
      <w:pPr>
        <w:pStyle w:val="BodyText"/>
        <w:spacing w:line="237" w:lineRule="auto"/>
        <w:ind w:right="1167"/>
      </w:pPr>
      <w:r>
        <w:rPr/>
        <w:t>Therapists and patient (and problem) characteristics, treatment process, post-treatment adjustment</w:t>
      </w:r>
      <w:r>
        <w:rPr>
          <w:spacing w:val="-4"/>
        </w:rPr>
        <w:t> </w:t>
      </w:r>
      <w:r>
        <w:rPr/>
        <w:t>factors</w:t>
      </w:r>
      <w:r>
        <w:rPr>
          <w:spacing w:val="-4"/>
        </w:rPr>
        <w:t> </w:t>
      </w:r>
      <w:r>
        <w:rPr/>
        <w:t>and</w:t>
      </w:r>
      <w:r>
        <w:rPr>
          <w:spacing w:val="-4"/>
        </w:rPr>
        <w:t> </w:t>
      </w:r>
      <w:r>
        <w:rPr/>
        <w:t>the</w:t>
      </w:r>
      <w:r>
        <w:rPr>
          <w:spacing w:val="-5"/>
        </w:rPr>
        <w:t> </w:t>
      </w:r>
      <w:r>
        <w:rPr/>
        <w:t>interactions</w:t>
      </w:r>
      <w:r>
        <w:rPr>
          <w:spacing w:val="-4"/>
        </w:rPr>
        <w:t> </w:t>
      </w:r>
      <w:r>
        <w:rPr/>
        <w:t>among</w:t>
      </w:r>
      <w:r>
        <w:rPr>
          <w:spacing w:val="-4"/>
        </w:rPr>
        <w:t> </w:t>
      </w:r>
      <w:r>
        <w:rPr/>
        <w:t>these</w:t>
      </w:r>
      <w:r>
        <w:rPr>
          <w:spacing w:val="-5"/>
        </w:rPr>
        <w:t> </w:t>
      </w:r>
      <w:r>
        <w:rPr/>
        <w:t>variables</w:t>
      </w:r>
      <w:r>
        <w:rPr>
          <w:spacing w:val="-4"/>
        </w:rPr>
        <w:t> </w:t>
      </w:r>
      <w:r>
        <w:rPr/>
        <w:t>also</w:t>
      </w:r>
      <w:r>
        <w:rPr>
          <w:spacing w:val="-4"/>
        </w:rPr>
        <w:t> </w:t>
      </w:r>
      <w:r>
        <w:rPr/>
        <w:t>determine</w:t>
      </w:r>
      <w:r>
        <w:rPr>
          <w:spacing w:val="-5"/>
        </w:rPr>
        <w:t> </w:t>
      </w:r>
      <w:r>
        <w:rPr/>
        <w:t>outcomes Patients who significantly reduce alcohol consumption or become totally abstinent usually improve their functioning.</w:t>
      </w:r>
    </w:p>
    <w:p>
      <w:pPr>
        <w:pStyle w:val="BodyText"/>
        <w:spacing w:before="182"/>
        <w:ind w:left="0"/>
      </w:pPr>
    </w:p>
    <w:p>
      <w:pPr>
        <w:pStyle w:val="Heading1"/>
        <w:numPr>
          <w:ilvl w:val="0"/>
          <w:numId w:val="3"/>
        </w:numPr>
        <w:tabs>
          <w:tab w:pos="1530" w:val="left" w:leader="none"/>
        </w:tabs>
        <w:spacing w:line="240" w:lineRule="auto" w:before="0" w:after="0"/>
        <w:ind w:left="1530" w:right="0" w:hanging="450"/>
        <w:jc w:val="left"/>
        <w:rPr>
          <w:i/>
        </w:rPr>
      </w:pPr>
      <w:r>
        <w:rPr/>
        <w:t>Substance</w:t>
      </w:r>
      <w:r>
        <w:rPr>
          <w:spacing w:val="-24"/>
        </w:rPr>
        <w:t> </w:t>
      </w:r>
      <w:r>
        <w:rPr/>
        <w:t>Abuse</w:t>
      </w:r>
      <w:r>
        <w:rPr>
          <w:spacing w:val="-4"/>
        </w:rPr>
        <w:t> </w:t>
      </w:r>
      <w:r>
        <w:rPr/>
        <w:t>Intervention</w:t>
      </w:r>
      <w:r>
        <w:rPr>
          <w:spacing w:val="-2"/>
        </w:rPr>
        <w:t> </w:t>
      </w:r>
      <w:r>
        <w:rPr/>
        <w:t>and</w:t>
      </w:r>
      <w:r>
        <w:rPr>
          <w:spacing w:val="-9"/>
        </w:rPr>
        <w:t> </w:t>
      </w:r>
      <w:r>
        <w:rPr>
          <w:spacing w:val="-2"/>
        </w:rPr>
        <w:t>Treatment</w:t>
      </w:r>
    </w:p>
    <w:p>
      <w:pPr>
        <w:pStyle w:val="BodyText"/>
        <w:spacing w:before="101"/>
        <w:ind w:right="1118"/>
      </w:pPr>
      <w:r>
        <w:rPr/>
        <w:t>Treatment</w:t>
      </w:r>
      <w:r>
        <w:rPr>
          <w:spacing w:val="-5"/>
        </w:rPr>
        <w:t> </w:t>
      </w:r>
      <w:r>
        <w:rPr/>
        <w:t>of</w:t>
      </w:r>
      <w:r>
        <w:rPr>
          <w:spacing w:val="-5"/>
        </w:rPr>
        <w:t> </w:t>
      </w:r>
      <w:r>
        <w:rPr/>
        <w:t>substance</w:t>
      </w:r>
      <w:r>
        <w:rPr>
          <w:spacing w:val="-5"/>
        </w:rPr>
        <w:t> </w:t>
      </w:r>
      <w:r>
        <w:rPr/>
        <w:t>abuse</w:t>
      </w:r>
      <w:r>
        <w:rPr>
          <w:spacing w:val="-5"/>
        </w:rPr>
        <w:t> </w:t>
      </w:r>
      <w:r>
        <w:rPr/>
        <w:t>depends</w:t>
      </w:r>
      <w:r>
        <w:rPr>
          <w:spacing w:val="-5"/>
        </w:rPr>
        <w:t> </w:t>
      </w:r>
      <w:r>
        <w:rPr/>
        <w:t>upon</w:t>
      </w:r>
      <w:r>
        <w:rPr>
          <w:spacing w:val="-5"/>
        </w:rPr>
        <w:t> </w:t>
      </w:r>
      <w:r>
        <w:rPr/>
        <w:t>several</w:t>
      </w:r>
      <w:r>
        <w:rPr>
          <w:spacing w:val="-5"/>
        </w:rPr>
        <w:t> </w:t>
      </w:r>
      <w:r>
        <w:rPr/>
        <w:t>variables</w:t>
      </w:r>
      <w:r>
        <w:rPr>
          <w:spacing w:val="-5"/>
        </w:rPr>
        <w:t> </w:t>
      </w:r>
      <w:r>
        <w:rPr/>
        <w:t>including</w:t>
      </w:r>
      <w:r>
        <w:rPr>
          <w:spacing w:val="-5"/>
        </w:rPr>
        <w:t> </w:t>
      </w:r>
      <w:r>
        <w:rPr/>
        <w:t>the</w:t>
      </w:r>
      <w:r>
        <w:rPr>
          <w:spacing w:val="-5"/>
        </w:rPr>
        <w:t> </w:t>
      </w:r>
      <w:r>
        <w:rPr/>
        <w:t>severity</w:t>
      </w:r>
      <w:r>
        <w:rPr>
          <w:spacing w:val="-5"/>
        </w:rPr>
        <w:t> </w:t>
      </w:r>
      <w:r>
        <w:rPr/>
        <w:t>and nature of the addiction, client motivation, and the availability of services. While some users may come into treatment voluntarily and have the support of family, friends, and workplace; others may be sent to treatment by the courts against their will and have virtually no support system. Most people in drug treatment have a history of criminal behavior; approximately one third are sent by the criminal justice system.</w:t>
      </w:r>
    </w:p>
    <w:p>
      <w:pPr>
        <w:pStyle w:val="BodyText"/>
        <w:spacing w:before="88"/>
        <w:ind w:right="1082"/>
      </w:pPr>
      <w:r>
        <w:rPr/>
        <w:t>Both pharmacological and behavioral treatments are used, often augmented by educational and vocational services. Treatment may include detoxification, therapy, and support groups, such as the 12-step groups</w:t>
      </w:r>
      <w:r>
        <w:rPr>
          <w:spacing w:val="-4"/>
        </w:rPr>
        <w:t> </w:t>
      </w:r>
      <w:r>
        <w:rPr/>
        <w:t>Alcoholics</w:t>
      </w:r>
      <w:r>
        <w:rPr>
          <w:spacing w:val="-4"/>
        </w:rPr>
        <w:t> </w:t>
      </w:r>
      <w:r>
        <w:rPr/>
        <w:t>Anonymous, Narcotics Anonymous,</w:t>
      </w:r>
      <w:r>
        <w:rPr>
          <w:spacing w:val="-2"/>
        </w:rPr>
        <w:t> </w:t>
      </w:r>
      <w:r>
        <w:rPr/>
        <w:t>and</w:t>
      </w:r>
      <w:r>
        <w:rPr>
          <w:spacing w:val="-2"/>
        </w:rPr>
        <w:t> </w:t>
      </w:r>
      <w:r>
        <w:rPr/>
        <w:t>Cocaine</w:t>
      </w:r>
      <w:r>
        <w:rPr>
          <w:spacing w:val="-18"/>
        </w:rPr>
        <w:t> </w:t>
      </w:r>
      <w:r>
        <w:rPr/>
        <w:t>Anonymous.</w:t>
      </w:r>
      <w:r>
        <w:rPr>
          <w:spacing w:val="-1"/>
        </w:rPr>
        <w:t> </w:t>
      </w:r>
      <w:r>
        <w:rPr/>
        <w:t>Nonresidential</w:t>
      </w:r>
      <w:r>
        <w:rPr>
          <w:spacing w:val="-2"/>
        </w:rPr>
        <w:t> </w:t>
      </w:r>
      <w:r>
        <w:rPr/>
        <w:t>programs</w:t>
      </w:r>
      <w:r>
        <w:rPr>
          <w:spacing w:val="-2"/>
        </w:rPr>
        <w:t> </w:t>
      </w:r>
      <w:r>
        <w:rPr/>
        <w:t>serve</w:t>
      </w:r>
      <w:r>
        <w:rPr>
          <w:spacing w:val="-3"/>
        </w:rPr>
        <w:t> </w:t>
      </w:r>
      <w:r>
        <w:rPr/>
        <w:t>the</w:t>
      </w:r>
      <w:r>
        <w:rPr>
          <w:spacing w:val="-3"/>
        </w:rPr>
        <w:t> </w:t>
      </w:r>
      <w:r>
        <w:rPr/>
        <w:t>largest</w:t>
      </w:r>
      <w:r>
        <w:rPr>
          <w:spacing w:val="-2"/>
        </w:rPr>
        <w:t> </w:t>
      </w:r>
      <w:r>
        <w:rPr/>
        <w:t>number of patients. Residential facilities include hospitals, group homes, halfway houses, and therapeutic communities, such as Phoenix House and Daytop Village; most of the daily activities</w:t>
      </w:r>
      <w:r>
        <w:rPr>
          <w:spacing w:val="-7"/>
        </w:rPr>
        <w:t> </w:t>
      </w:r>
      <w:r>
        <w:rPr/>
        <w:t>are</w:t>
      </w:r>
      <w:r>
        <w:rPr>
          <w:spacing w:val="-5"/>
        </w:rPr>
        <w:t> </w:t>
      </w:r>
      <w:r>
        <w:rPr/>
        <w:t>treatment-related.</w:t>
      </w:r>
      <w:r>
        <w:rPr>
          <w:spacing w:val="-4"/>
        </w:rPr>
        <w:t> </w:t>
      </w:r>
      <w:r>
        <w:rPr/>
        <w:t>Programs</w:t>
      </w:r>
      <w:r>
        <w:rPr>
          <w:spacing w:val="-4"/>
        </w:rPr>
        <w:t> </w:t>
      </w:r>
      <w:r>
        <w:rPr/>
        <w:t>such</w:t>
      </w:r>
      <w:r>
        <w:rPr>
          <w:spacing w:val="-4"/>
        </w:rPr>
        <w:t> </w:t>
      </w:r>
      <w:r>
        <w:rPr/>
        <w:t>as</w:t>
      </w:r>
      <w:r>
        <w:rPr>
          <w:spacing w:val="-18"/>
        </w:rPr>
        <w:t> </w:t>
      </w:r>
      <w:r>
        <w:rPr/>
        <w:t>Al-Anon,</w:t>
      </w:r>
      <w:r>
        <w:rPr>
          <w:spacing w:val="-4"/>
        </w:rPr>
        <w:t> </w:t>
      </w:r>
      <w:r>
        <w:rPr/>
        <w:t>CoAnon,</w:t>
      </w:r>
      <w:r>
        <w:rPr>
          <w:spacing w:val="-4"/>
        </w:rPr>
        <w:t> </w:t>
      </w:r>
      <w:r>
        <w:rPr/>
        <w:t>and</w:t>
      </w:r>
      <w:r>
        <w:rPr>
          <w:spacing w:val="-18"/>
        </w:rPr>
        <w:t> </w:t>
      </w:r>
      <w:r>
        <w:rPr/>
        <w:t>Alateen,</w:t>
      </w:r>
      <w:r>
        <w:rPr>
          <w:spacing w:val="-4"/>
        </w:rPr>
        <w:t> </w:t>
      </w:r>
      <w:r>
        <w:rPr/>
        <w:t>12-step programs for family and friends of substance abusers, help them to break out of codependent cycles.</w:t>
      </w:r>
    </w:p>
    <w:p>
      <w:pPr>
        <w:pStyle w:val="BodyText"/>
        <w:spacing w:before="83"/>
        <w:ind w:right="1118"/>
        <w:rPr>
          <w:i/>
        </w:rPr>
      </w:pPr>
      <w:r>
        <w:rPr/>
        <w:t>Co-Occurring</w:t>
      </w:r>
      <w:r>
        <w:rPr>
          <w:spacing w:val="-4"/>
        </w:rPr>
        <w:t> </w:t>
      </w:r>
      <w:r>
        <w:rPr/>
        <w:t>Disorders</w:t>
      </w:r>
      <w:r>
        <w:rPr>
          <w:spacing w:val="-4"/>
        </w:rPr>
        <w:t> </w:t>
      </w:r>
      <w:r>
        <w:rPr/>
        <w:t>is</w:t>
      </w:r>
      <w:r>
        <w:rPr>
          <w:spacing w:val="-4"/>
        </w:rPr>
        <w:t> </w:t>
      </w:r>
      <w:r>
        <w:rPr/>
        <w:t>the</w:t>
      </w:r>
      <w:r>
        <w:rPr>
          <w:spacing w:val="-5"/>
        </w:rPr>
        <w:t> </w:t>
      </w:r>
      <w:r>
        <w:rPr/>
        <w:t>co-morbid</w:t>
      </w:r>
      <w:r>
        <w:rPr>
          <w:spacing w:val="-4"/>
        </w:rPr>
        <w:t> </w:t>
      </w:r>
      <w:r>
        <w:rPr/>
        <w:t>condition</w:t>
      </w:r>
      <w:r>
        <w:rPr>
          <w:spacing w:val="-4"/>
        </w:rPr>
        <w:t> </w:t>
      </w:r>
      <w:r>
        <w:rPr/>
        <w:t>of</w:t>
      </w:r>
      <w:r>
        <w:rPr>
          <w:spacing w:val="-4"/>
        </w:rPr>
        <w:t> </w:t>
      </w:r>
      <w:r>
        <w:rPr/>
        <w:t>a</w:t>
      </w:r>
      <w:r>
        <w:rPr>
          <w:spacing w:val="-5"/>
        </w:rPr>
        <w:t> </w:t>
      </w:r>
      <w:r>
        <w:rPr/>
        <w:t>person</w:t>
      </w:r>
      <w:r>
        <w:rPr>
          <w:spacing w:val="-4"/>
        </w:rPr>
        <w:t> </w:t>
      </w:r>
      <w:r>
        <w:rPr/>
        <w:t>considered</w:t>
      </w:r>
      <w:r>
        <w:rPr>
          <w:spacing w:val="-4"/>
        </w:rPr>
        <w:t> </w:t>
      </w:r>
      <w:r>
        <w:rPr/>
        <w:t>to</w:t>
      </w:r>
      <w:r>
        <w:rPr>
          <w:spacing w:val="-4"/>
        </w:rPr>
        <w:t> </w:t>
      </w:r>
      <w:r>
        <w:rPr/>
        <w:t>be</w:t>
      </w:r>
      <w:r>
        <w:rPr>
          <w:spacing w:val="-5"/>
        </w:rPr>
        <w:t> </w:t>
      </w:r>
      <w:r>
        <w:rPr/>
        <w:t>suffering from a mental illness and a substance use disorder. The concept can be used broadly, for example depression and an alcohol use disorder, or it can be restricted to specify severe mental illness (e.g. psychosis, schizophrenia) and substance use disorder (e.g. cannabis abuse). Co-Occurring Disorders is also a term used for people with an intellectual disability and diagnosed with a mental illness</w:t>
      </w:r>
      <w:r>
        <w:rPr>
          <w:i/>
        </w:rPr>
        <w:t>.</w:t>
      </w:r>
    </w:p>
    <w:p>
      <w:pPr>
        <w:pStyle w:val="BodyText"/>
        <w:spacing w:before="88"/>
        <w:ind w:right="1167"/>
      </w:pPr>
      <w:r>
        <w:rPr/>
        <w:t>Some</w:t>
      </w:r>
      <w:r>
        <w:rPr>
          <w:spacing w:val="-6"/>
        </w:rPr>
        <w:t> </w:t>
      </w:r>
      <w:r>
        <w:rPr/>
        <w:t>treatment</w:t>
      </w:r>
      <w:r>
        <w:rPr>
          <w:spacing w:val="-4"/>
        </w:rPr>
        <w:t> </w:t>
      </w:r>
      <w:r>
        <w:rPr/>
        <w:t>programs</w:t>
      </w:r>
      <w:r>
        <w:rPr>
          <w:spacing w:val="-4"/>
        </w:rPr>
        <w:t> </w:t>
      </w:r>
      <w:r>
        <w:rPr/>
        <w:t>use</w:t>
      </w:r>
      <w:r>
        <w:rPr>
          <w:spacing w:val="-5"/>
        </w:rPr>
        <w:t> </w:t>
      </w:r>
      <w:r>
        <w:rPr/>
        <w:t>medicines</w:t>
      </w:r>
      <w:r>
        <w:rPr>
          <w:spacing w:val="-4"/>
        </w:rPr>
        <w:t> </w:t>
      </w:r>
      <w:r>
        <w:rPr/>
        <w:t>that</w:t>
      </w:r>
      <w:r>
        <w:rPr>
          <w:spacing w:val="-4"/>
        </w:rPr>
        <w:t> </w:t>
      </w:r>
      <w:r>
        <w:rPr/>
        <w:t>neutralize</w:t>
      </w:r>
      <w:r>
        <w:rPr>
          <w:spacing w:val="-5"/>
        </w:rPr>
        <w:t> </w:t>
      </w:r>
      <w:r>
        <w:rPr/>
        <w:t>the</w:t>
      </w:r>
      <w:r>
        <w:rPr>
          <w:spacing w:val="-5"/>
        </w:rPr>
        <w:t> </w:t>
      </w:r>
      <w:r>
        <w:rPr/>
        <w:t>effects</w:t>
      </w:r>
      <w:r>
        <w:rPr>
          <w:spacing w:val="-4"/>
        </w:rPr>
        <w:t> </w:t>
      </w:r>
      <w:r>
        <w:rPr/>
        <w:t>of</w:t>
      </w:r>
      <w:r>
        <w:rPr>
          <w:spacing w:val="-4"/>
        </w:rPr>
        <w:t> </w:t>
      </w:r>
      <w:r>
        <w:rPr/>
        <w:t>the</w:t>
      </w:r>
      <w:r>
        <w:rPr>
          <w:spacing w:val="-5"/>
        </w:rPr>
        <w:t> </w:t>
      </w:r>
      <w:r>
        <w:rPr/>
        <w:t>drug.</w:t>
      </w:r>
      <w:r>
        <w:rPr>
          <w:spacing w:val="-18"/>
        </w:rPr>
        <w:t> </w:t>
      </w:r>
      <w:r>
        <w:rPr/>
        <w:t>Antabuse is a medicine used in the treatment of alcohol dependency. It causes severe and sudden reaction (nausea, vomiting, headache) when alcohol is present. Naltrexone, to treat alcohol and heroin abuse, and acamprosate, used to treat alcoholism, both reduce cravings.</w:t>
      </w:r>
      <w:r>
        <w:rPr>
          <w:spacing w:val="-1"/>
        </w:rPr>
        <w:t> </w:t>
      </w:r>
      <w:r>
        <w:rPr/>
        <w:t>Other</w:t>
      </w:r>
      <w:r>
        <w:rPr>
          <w:spacing w:val="-1"/>
        </w:rPr>
        <w:t> </w:t>
      </w:r>
      <w:r>
        <w:rPr/>
        <w:t>programs</w:t>
      </w:r>
      <w:r>
        <w:rPr>
          <w:spacing w:val="-1"/>
        </w:rPr>
        <w:t> </w:t>
      </w:r>
      <w:r>
        <w:rPr/>
        <w:t>use</w:t>
      </w:r>
      <w:r>
        <w:rPr>
          <w:spacing w:val="-2"/>
        </w:rPr>
        <w:t> </w:t>
      </w:r>
      <w:r>
        <w:rPr/>
        <w:t>stabilizing</w:t>
      </w:r>
      <w:r>
        <w:rPr>
          <w:spacing w:val="-1"/>
        </w:rPr>
        <w:t> </w:t>
      </w:r>
      <w:r>
        <w:rPr/>
        <w:t>medications,</w:t>
      </w:r>
      <w:r>
        <w:rPr>
          <w:spacing w:val="-1"/>
        </w:rPr>
        <w:t> </w:t>
      </w:r>
      <w:r>
        <w:rPr/>
        <w:t>e.g.,</w:t>
      </w:r>
      <w:r>
        <w:rPr>
          <w:spacing w:val="-1"/>
        </w:rPr>
        <w:t> </w:t>
      </w:r>
      <w:r>
        <w:rPr/>
        <w:t>methadone</w:t>
      </w:r>
      <w:r>
        <w:rPr>
          <w:spacing w:val="-2"/>
        </w:rPr>
        <w:t> </w:t>
      </w:r>
      <w:r>
        <w:rPr/>
        <w:t>or</w:t>
      </w:r>
      <w:r>
        <w:rPr>
          <w:spacing w:val="-1"/>
        </w:rPr>
        <w:t> </w:t>
      </w:r>
      <w:r>
        <w:rPr/>
        <w:t>buprenorphine maintenance</w:t>
      </w:r>
      <w:r>
        <w:rPr>
          <w:spacing w:val="-2"/>
        </w:rPr>
        <w:t> </w:t>
      </w:r>
      <w:r>
        <w:rPr/>
        <w:t>programs</w:t>
      </w:r>
      <w:r>
        <w:rPr>
          <w:spacing w:val="-1"/>
        </w:rPr>
        <w:t> </w:t>
      </w:r>
      <w:r>
        <w:rPr/>
        <w:t>for</w:t>
      </w:r>
      <w:r>
        <w:rPr>
          <w:spacing w:val="-1"/>
        </w:rPr>
        <w:t> </w:t>
      </w:r>
      <w:r>
        <w:rPr/>
        <w:t>heroin</w:t>
      </w:r>
      <w:r>
        <w:rPr>
          <w:spacing w:val="-1"/>
        </w:rPr>
        <w:t> </w:t>
      </w:r>
      <w:r>
        <w:rPr/>
        <w:t>addiction.</w:t>
      </w:r>
      <w:r>
        <w:rPr>
          <w:spacing w:val="-17"/>
        </w:rPr>
        <w:t> </w:t>
      </w:r>
      <w:r>
        <w:rPr/>
        <w:t>Acupuncture</w:t>
      </w:r>
      <w:r>
        <w:rPr>
          <w:spacing w:val="-2"/>
        </w:rPr>
        <w:t> </w:t>
      </w:r>
      <w:r>
        <w:rPr/>
        <w:t>has</w:t>
      </w:r>
      <w:r>
        <w:rPr>
          <w:spacing w:val="-1"/>
        </w:rPr>
        <w:t> </w:t>
      </w:r>
      <w:r>
        <w:rPr/>
        <w:t>been</w:t>
      </w:r>
      <w:r>
        <w:rPr>
          <w:spacing w:val="-1"/>
        </w:rPr>
        <w:t> </w:t>
      </w:r>
      <w:r>
        <w:rPr/>
        <w:t>successful</w:t>
      </w:r>
      <w:r>
        <w:rPr>
          <w:spacing w:val="-1"/>
        </w:rPr>
        <w:t> </w:t>
      </w:r>
      <w:r>
        <w:rPr/>
        <w:t>in</w:t>
      </w:r>
      <w:r>
        <w:rPr>
          <w:spacing w:val="-1"/>
        </w:rPr>
        <w:t> </w:t>
      </w:r>
      <w:r>
        <w:rPr/>
        <w:t>treating the cravings that accompany cocaine withdrawal and is being used with pregnant substance abusers to improve the health of their babies.</w:t>
      </w:r>
    </w:p>
    <w:p>
      <w:pPr>
        <w:pStyle w:val="BodyText"/>
        <w:spacing w:after="0"/>
        <w:sectPr>
          <w:headerReference w:type="default" r:id="rId141"/>
          <w:footerReference w:type="default" r:id="rId142"/>
          <w:pgSz w:w="12240" w:h="15840"/>
          <w:pgMar w:header="744" w:footer="1086" w:top="1000" w:bottom="1280" w:left="0" w:right="0"/>
        </w:sectPr>
      </w:pPr>
    </w:p>
    <w:p>
      <w:pPr>
        <w:pStyle w:val="BodyText"/>
        <w:spacing w:before="94"/>
        <w:ind w:left="0"/>
      </w:pPr>
    </w:p>
    <w:p>
      <w:pPr>
        <w:pStyle w:val="BodyText"/>
        <w:ind w:left="1138" w:right="1118"/>
      </w:pPr>
      <w:bookmarkStart w:name="_bookmark9" w:id="10"/>
      <w:bookmarkEnd w:id="10"/>
      <w:r>
        <w:rPr/>
      </w:r>
      <w:r>
        <w:rPr/>
        <w:t>For</w:t>
      </w:r>
      <w:r>
        <w:rPr>
          <w:spacing w:val="-3"/>
        </w:rPr>
        <w:t> </w:t>
      </w:r>
      <w:r>
        <w:rPr/>
        <w:t>every</w:t>
      </w:r>
      <w:r>
        <w:rPr>
          <w:spacing w:val="-3"/>
        </w:rPr>
        <w:t> </w:t>
      </w:r>
      <w:r>
        <w:rPr/>
        <w:t>person</w:t>
      </w:r>
      <w:r>
        <w:rPr>
          <w:spacing w:val="-3"/>
        </w:rPr>
        <w:t> </w:t>
      </w:r>
      <w:r>
        <w:rPr/>
        <w:t>in</w:t>
      </w:r>
      <w:r>
        <w:rPr>
          <w:spacing w:val="-3"/>
        </w:rPr>
        <w:t> </w:t>
      </w:r>
      <w:r>
        <w:rPr/>
        <w:t>drug</w:t>
      </w:r>
      <w:r>
        <w:rPr>
          <w:spacing w:val="-3"/>
        </w:rPr>
        <w:t> </w:t>
      </w:r>
      <w:r>
        <w:rPr/>
        <w:t>treatment</w:t>
      </w:r>
      <w:r>
        <w:rPr>
          <w:spacing w:val="-3"/>
        </w:rPr>
        <w:t> </w:t>
      </w:r>
      <w:r>
        <w:rPr/>
        <w:t>there</w:t>
      </w:r>
      <w:r>
        <w:rPr>
          <w:spacing w:val="-4"/>
        </w:rPr>
        <w:t> </w:t>
      </w:r>
      <w:r>
        <w:rPr/>
        <w:t>is</w:t>
      </w:r>
      <w:r>
        <w:rPr>
          <w:spacing w:val="-3"/>
        </w:rPr>
        <w:t> </w:t>
      </w:r>
      <w:r>
        <w:rPr/>
        <w:t>an</w:t>
      </w:r>
      <w:r>
        <w:rPr>
          <w:spacing w:val="-3"/>
        </w:rPr>
        <w:t> </w:t>
      </w:r>
      <w:r>
        <w:rPr/>
        <w:t>estimated</w:t>
      </w:r>
      <w:r>
        <w:rPr>
          <w:spacing w:val="-3"/>
        </w:rPr>
        <w:t> </w:t>
      </w:r>
      <w:r>
        <w:rPr/>
        <w:t>three</w:t>
      </w:r>
      <w:r>
        <w:rPr>
          <w:spacing w:val="-4"/>
        </w:rPr>
        <w:t> </w:t>
      </w:r>
      <w:r>
        <w:rPr/>
        <w:t>or</w:t>
      </w:r>
      <w:r>
        <w:rPr>
          <w:spacing w:val="-3"/>
        </w:rPr>
        <w:t> </w:t>
      </w:r>
      <w:r>
        <w:rPr/>
        <w:t>four</w:t>
      </w:r>
      <w:r>
        <w:rPr>
          <w:spacing w:val="-3"/>
        </w:rPr>
        <w:t> </w:t>
      </w:r>
      <w:r>
        <w:rPr/>
        <w:t>people</w:t>
      </w:r>
      <w:r>
        <w:rPr>
          <w:spacing w:val="-4"/>
        </w:rPr>
        <w:t> </w:t>
      </w:r>
      <w:r>
        <w:rPr/>
        <w:t>who</w:t>
      </w:r>
      <w:r>
        <w:rPr>
          <w:spacing w:val="-3"/>
        </w:rPr>
        <w:t> </w:t>
      </w:r>
      <w:r>
        <w:rPr/>
        <w:t>need</w:t>
      </w:r>
      <w:r>
        <w:rPr>
          <w:spacing w:val="-3"/>
        </w:rPr>
        <w:t> </w:t>
      </w:r>
      <w:r>
        <w:rPr/>
        <w:t>it. Many who attempt to get treatment, especially from public facilities, are discouraged by waits of over a month to get in. Evaluating the effectiveness of treatment is difficult because of the chronic nature of drug abuse and alcoholism and the fact that the disease is usually complicated by personal, social, and health factors.</w:t>
      </w:r>
    </w:p>
    <w:p>
      <w:pPr>
        <w:pStyle w:val="BodyText"/>
        <w:spacing w:before="93"/>
        <w:ind w:left="0"/>
      </w:pPr>
    </w:p>
    <w:p>
      <w:pPr>
        <w:pStyle w:val="Heading1"/>
        <w:numPr>
          <w:ilvl w:val="1"/>
          <w:numId w:val="3"/>
        </w:numPr>
        <w:tabs>
          <w:tab w:pos="1620" w:val="left" w:leader="none"/>
        </w:tabs>
        <w:spacing w:line="240" w:lineRule="auto" w:before="0" w:after="0"/>
        <w:ind w:left="1620" w:right="0" w:hanging="540"/>
        <w:jc w:val="left"/>
      </w:pPr>
      <w:r>
        <w:rPr>
          <w:spacing w:val="-2"/>
        </w:rPr>
        <w:t>Interventions</w:t>
      </w:r>
    </w:p>
    <w:p>
      <w:pPr>
        <w:pStyle w:val="Heading5"/>
        <w:spacing w:before="321"/>
        <w:jc w:val="both"/>
        <w:rPr>
          <w:i/>
        </w:rPr>
      </w:pPr>
      <w:r>
        <w:rPr>
          <w:i/>
          <w:color w:val="3C8A9E"/>
        </w:rPr>
        <w:t>Brief</w:t>
      </w:r>
      <w:r>
        <w:rPr>
          <w:i/>
          <w:color w:val="3C8A9E"/>
          <w:spacing w:val="-2"/>
        </w:rPr>
        <w:t> Intervention</w:t>
      </w:r>
    </w:p>
    <w:p>
      <w:pPr>
        <w:pStyle w:val="BodyText"/>
        <w:ind w:right="1258"/>
        <w:jc w:val="both"/>
      </w:pPr>
      <w:r>
        <w:rPr/>
        <w:t>Brief</w:t>
      </w:r>
      <w:r>
        <w:rPr>
          <w:spacing w:val="-1"/>
        </w:rPr>
        <w:t> </w:t>
      </w:r>
      <w:r>
        <w:rPr/>
        <w:t>interventions</w:t>
      </w:r>
      <w:r>
        <w:rPr>
          <w:spacing w:val="-1"/>
        </w:rPr>
        <w:t> </w:t>
      </w:r>
      <w:r>
        <w:rPr/>
        <w:t>as</w:t>
      </w:r>
      <w:r>
        <w:rPr>
          <w:spacing w:val="-1"/>
        </w:rPr>
        <w:t> </w:t>
      </w:r>
      <w:r>
        <w:rPr/>
        <w:t>secondary</w:t>
      </w:r>
      <w:r>
        <w:rPr>
          <w:spacing w:val="-1"/>
        </w:rPr>
        <w:t> </w:t>
      </w:r>
      <w:r>
        <w:rPr/>
        <w:t>prevention</w:t>
      </w:r>
      <w:r>
        <w:rPr>
          <w:spacing w:val="-1"/>
        </w:rPr>
        <w:t> </w:t>
      </w:r>
      <w:r>
        <w:rPr/>
        <w:t>tools</w:t>
      </w:r>
      <w:r>
        <w:rPr>
          <w:spacing w:val="-1"/>
        </w:rPr>
        <w:t> </w:t>
      </w:r>
      <w:r>
        <w:rPr/>
        <w:t>have</w:t>
      </w:r>
      <w:r>
        <w:rPr>
          <w:spacing w:val="-2"/>
        </w:rPr>
        <w:t> </w:t>
      </w:r>
      <w:r>
        <w:rPr/>
        <w:t>the</w:t>
      </w:r>
      <w:r>
        <w:rPr>
          <w:spacing w:val="-2"/>
        </w:rPr>
        <w:t> </w:t>
      </w:r>
      <w:r>
        <w:rPr/>
        <w:t>potential</w:t>
      </w:r>
      <w:r>
        <w:rPr>
          <w:spacing w:val="-1"/>
        </w:rPr>
        <w:t> </w:t>
      </w:r>
      <w:r>
        <w:rPr/>
        <w:t>to</w:t>
      </w:r>
      <w:r>
        <w:rPr>
          <w:spacing w:val="-1"/>
        </w:rPr>
        <w:t> </w:t>
      </w:r>
      <w:r>
        <w:rPr/>
        <w:t>help</w:t>
      </w:r>
      <w:r>
        <w:rPr>
          <w:spacing w:val="-1"/>
        </w:rPr>
        <w:t> </w:t>
      </w:r>
      <w:r>
        <w:rPr/>
        <w:t>an</w:t>
      </w:r>
      <w:r>
        <w:rPr>
          <w:spacing w:val="-1"/>
        </w:rPr>
        <w:t> </w:t>
      </w:r>
      <w:r>
        <w:rPr/>
        <w:t>estimated 15</w:t>
      </w:r>
      <w:r>
        <w:rPr>
          <w:spacing w:val="-3"/>
        </w:rPr>
        <w:t> </w:t>
      </w:r>
      <w:r>
        <w:rPr/>
        <w:t>to</w:t>
      </w:r>
      <w:r>
        <w:rPr>
          <w:spacing w:val="-3"/>
        </w:rPr>
        <w:t> </w:t>
      </w:r>
      <w:r>
        <w:rPr/>
        <w:t>20</w:t>
      </w:r>
      <w:r>
        <w:rPr>
          <w:spacing w:val="-3"/>
        </w:rPr>
        <w:t> </w:t>
      </w:r>
      <w:r>
        <w:rPr/>
        <w:t>million</w:t>
      </w:r>
      <w:r>
        <w:rPr>
          <w:spacing w:val="-3"/>
        </w:rPr>
        <w:t> </w:t>
      </w:r>
      <w:r>
        <w:rPr/>
        <w:t>heavy</w:t>
      </w:r>
      <w:r>
        <w:rPr>
          <w:spacing w:val="-3"/>
        </w:rPr>
        <w:t> </w:t>
      </w:r>
      <w:r>
        <w:rPr/>
        <w:t>drinkers</w:t>
      </w:r>
      <w:r>
        <w:rPr>
          <w:spacing w:val="-3"/>
        </w:rPr>
        <w:t> </w:t>
      </w:r>
      <w:r>
        <w:rPr/>
        <w:t>in</w:t>
      </w:r>
      <w:r>
        <w:rPr>
          <w:spacing w:val="-3"/>
        </w:rPr>
        <w:t> </w:t>
      </w:r>
      <w:r>
        <w:rPr/>
        <w:t>the</w:t>
      </w:r>
      <w:r>
        <w:rPr>
          <w:spacing w:val="-4"/>
        </w:rPr>
        <w:t> </w:t>
      </w:r>
      <w:r>
        <w:rPr/>
        <w:t>U.S.</w:t>
      </w:r>
      <w:r>
        <w:rPr>
          <w:spacing w:val="-3"/>
        </w:rPr>
        <w:t> </w:t>
      </w:r>
      <w:r>
        <w:rPr/>
        <w:t>by</w:t>
      </w:r>
      <w:r>
        <w:rPr>
          <w:spacing w:val="-3"/>
        </w:rPr>
        <w:t> </w:t>
      </w:r>
      <w:r>
        <w:rPr/>
        <w:t>minimizing</w:t>
      </w:r>
      <w:r>
        <w:rPr>
          <w:spacing w:val="-3"/>
        </w:rPr>
        <w:t> </w:t>
      </w:r>
      <w:r>
        <w:rPr/>
        <w:t>serious</w:t>
      </w:r>
      <w:r>
        <w:rPr>
          <w:spacing w:val="-3"/>
        </w:rPr>
        <w:t> </w:t>
      </w:r>
      <w:r>
        <w:rPr/>
        <w:t>adverse</w:t>
      </w:r>
      <w:r>
        <w:rPr>
          <w:spacing w:val="-4"/>
        </w:rPr>
        <w:t> </w:t>
      </w:r>
      <w:r>
        <w:rPr/>
        <w:t>consequences such as costly emergency room visits, domestic violence, or road accidents.</w:t>
      </w:r>
    </w:p>
    <w:p>
      <w:pPr>
        <w:pStyle w:val="Heading5"/>
        <w:spacing w:before="313"/>
        <w:rPr>
          <w:i/>
        </w:rPr>
      </w:pPr>
      <w:r>
        <w:rPr>
          <w:i/>
          <w:color w:val="3C8A9E"/>
        </w:rPr>
        <w:t>Selecting</w:t>
      </w:r>
      <w:r>
        <w:rPr>
          <w:i/>
          <w:color w:val="3C8A9E"/>
          <w:spacing w:val="-16"/>
        </w:rPr>
        <w:t> </w:t>
      </w:r>
      <w:r>
        <w:rPr>
          <w:i/>
          <w:color w:val="3C8A9E"/>
        </w:rPr>
        <w:t>Appropriate</w:t>
      </w:r>
      <w:r>
        <w:rPr>
          <w:i/>
          <w:color w:val="3C8A9E"/>
          <w:spacing w:val="-3"/>
        </w:rPr>
        <w:t> </w:t>
      </w:r>
      <w:r>
        <w:rPr>
          <w:i/>
          <w:color w:val="3C8A9E"/>
        </w:rPr>
        <w:t>Clients</w:t>
      </w:r>
      <w:r>
        <w:rPr>
          <w:i/>
          <w:color w:val="3C8A9E"/>
          <w:spacing w:val="-3"/>
        </w:rPr>
        <w:t> </w:t>
      </w:r>
      <w:r>
        <w:rPr>
          <w:i/>
          <w:color w:val="3C8A9E"/>
        </w:rPr>
        <w:t>for</w:t>
      </w:r>
      <w:r>
        <w:rPr>
          <w:i/>
          <w:color w:val="3C8A9E"/>
          <w:spacing w:val="-3"/>
        </w:rPr>
        <w:t> </w:t>
      </w:r>
      <w:r>
        <w:rPr>
          <w:i/>
          <w:color w:val="3C8A9E"/>
        </w:rPr>
        <w:t>Brief</w:t>
      </w:r>
      <w:r>
        <w:rPr>
          <w:i/>
          <w:color w:val="3C8A9E"/>
          <w:spacing w:val="-2"/>
        </w:rPr>
        <w:t> Intervention</w:t>
      </w:r>
    </w:p>
    <w:p>
      <w:pPr>
        <w:pStyle w:val="BodyText"/>
        <w:ind w:right="1118"/>
      </w:pPr>
      <w:r>
        <w:rPr/>
        <w:t>In</w:t>
      </w:r>
      <w:r>
        <w:rPr>
          <w:spacing w:val="-3"/>
        </w:rPr>
        <w:t> </w:t>
      </w:r>
      <w:r>
        <w:rPr/>
        <w:t>response</w:t>
      </w:r>
      <w:r>
        <w:rPr>
          <w:spacing w:val="-4"/>
        </w:rPr>
        <w:t> </w:t>
      </w:r>
      <w:r>
        <w:rPr/>
        <w:t>to</w:t>
      </w:r>
      <w:r>
        <w:rPr>
          <w:spacing w:val="-3"/>
        </w:rPr>
        <w:t> </w:t>
      </w:r>
      <w:r>
        <w:rPr/>
        <w:t>screening</w:t>
      </w:r>
      <w:r>
        <w:rPr>
          <w:spacing w:val="-3"/>
        </w:rPr>
        <w:t> </w:t>
      </w:r>
      <w:r>
        <w:rPr/>
        <w:t>questionnaires</w:t>
      </w:r>
      <w:r>
        <w:rPr>
          <w:spacing w:val="-3"/>
        </w:rPr>
        <w:t> </w:t>
      </w:r>
      <w:r>
        <w:rPr/>
        <w:t>patients</w:t>
      </w:r>
      <w:r>
        <w:rPr>
          <w:spacing w:val="-3"/>
        </w:rPr>
        <w:t> </w:t>
      </w:r>
      <w:r>
        <w:rPr/>
        <w:t>can</w:t>
      </w:r>
      <w:r>
        <w:rPr>
          <w:spacing w:val="-3"/>
        </w:rPr>
        <w:t> </w:t>
      </w:r>
      <w:r>
        <w:rPr/>
        <w:t>be</w:t>
      </w:r>
      <w:r>
        <w:rPr>
          <w:spacing w:val="-4"/>
        </w:rPr>
        <w:t> </w:t>
      </w:r>
      <w:r>
        <w:rPr/>
        <w:t>categorized</w:t>
      </w:r>
      <w:r>
        <w:rPr>
          <w:spacing w:val="-3"/>
        </w:rPr>
        <w:t> </w:t>
      </w:r>
      <w:r>
        <w:rPr/>
        <w:t>into</w:t>
      </w:r>
      <w:r>
        <w:rPr>
          <w:spacing w:val="-3"/>
        </w:rPr>
        <w:t> </w:t>
      </w:r>
      <w:r>
        <w:rPr/>
        <w:t>one</w:t>
      </w:r>
      <w:r>
        <w:rPr>
          <w:spacing w:val="-4"/>
        </w:rPr>
        <w:t> </w:t>
      </w:r>
      <w:r>
        <w:rPr/>
        <w:t>of</w:t>
      </w:r>
      <w:r>
        <w:rPr>
          <w:spacing w:val="-3"/>
        </w:rPr>
        <w:t> </w:t>
      </w:r>
      <w:r>
        <w:rPr/>
        <w:t>three </w:t>
      </w:r>
      <w:r>
        <w:rPr>
          <w:spacing w:val="-2"/>
        </w:rPr>
        <w:t>groups:</w:t>
      </w:r>
    </w:p>
    <w:p>
      <w:pPr>
        <w:pStyle w:val="ListParagraph"/>
        <w:numPr>
          <w:ilvl w:val="0"/>
          <w:numId w:val="31"/>
        </w:numPr>
        <w:tabs>
          <w:tab w:pos="1448" w:val="left" w:leader="none"/>
        </w:tabs>
        <w:spacing w:line="237" w:lineRule="auto" w:before="0" w:after="0"/>
        <w:ind w:left="1448" w:right="1914" w:hanging="369"/>
        <w:jc w:val="left"/>
        <w:rPr>
          <w:sz w:val="28"/>
        </w:rPr>
      </w:pPr>
      <w:r>
        <w:rPr>
          <w:sz w:val="28"/>
        </w:rPr>
        <w:t>Clients</w:t>
      </w:r>
      <w:r>
        <w:rPr>
          <w:spacing w:val="-4"/>
          <w:sz w:val="28"/>
        </w:rPr>
        <w:t> </w:t>
      </w:r>
      <w:r>
        <w:rPr>
          <w:sz w:val="28"/>
        </w:rPr>
        <w:t>who</w:t>
      </w:r>
      <w:r>
        <w:rPr>
          <w:spacing w:val="-4"/>
          <w:sz w:val="28"/>
        </w:rPr>
        <w:t> </w:t>
      </w:r>
      <w:r>
        <w:rPr>
          <w:sz w:val="28"/>
        </w:rPr>
        <w:t>do</w:t>
      </w:r>
      <w:r>
        <w:rPr>
          <w:spacing w:val="-4"/>
          <w:sz w:val="28"/>
        </w:rPr>
        <w:t> </w:t>
      </w:r>
      <w:r>
        <w:rPr>
          <w:sz w:val="28"/>
        </w:rPr>
        <w:t>not</w:t>
      </w:r>
      <w:r>
        <w:rPr>
          <w:spacing w:val="-4"/>
          <w:sz w:val="28"/>
        </w:rPr>
        <w:t> </w:t>
      </w:r>
      <w:r>
        <w:rPr>
          <w:sz w:val="28"/>
        </w:rPr>
        <w:t>appear</w:t>
      </w:r>
      <w:r>
        <w:rPr>
          <w:spacing w:val="-4"/>
          <w:sz w:val="28"/>
        </w:rPr>
        <w:t> </w:t>
      </w:r>
      <w:r>
        <w:rPr>
          <w:sz w:val="28"/>
        </w:rPr>
        <w:t>to</w:t>
      </w:r>
      <w:r>
        <w:rPr>
          <w:spacing w:val="-4"/>
          <w:sz w:val="28"/>
        </w:rPr>
        <w:t> </w:t>
      </w:r>
      <w:r>
        <w:rPr>
          <w:sz w:val="28"/>
        </w:rPr>
        <w:t>have</w:t>
      </w:r>
      <w:r>
        <w:rPr>
          <w:spacing w:val="-5"/>
          <w:sz w:val="28"/>
        </w:rPr>
        <w:t> </w:t>
      </w:r>
      <w:r>
        <w:rPr>
          <w:sz w:val="28"/>
        </w:rPr>
        <w:t>any</w:t>
      </w:r>
      <w:r>
        <w:rPr>
          <w:spacing w:val="-4"/>
          <w:sz w:val="28"/>
        </w:rPr>
        <w:t> </w:t>
      </w:r>
      <w:r>
        <w:rPr>
          <w:sz w:val="28"/>
        </w:rPr>
        <w:t>alcohol-or</w:t>
      </w:r>
      <w:r>
        <w:rPr>
          <w:spacing w:val="-4"/>
          <w:sz w:val="28"/>
        </w:rPr>
        <w:t> </w:t>
      </w:r>
      <w:r>
        <w:rPr>
          <w:sz w:val="28"/>
        </w:rPr>
        <w:t>drug-related</w:t>
      </w:r>
      <w:r>
        <w:rPr>
          <w:spacing w:val="-4"/>
          <w:sz w:val="28"/>
        </w:rPr>
        <w:t> </w:t>
      </w:r>
      <w:r>
        <w:rPr>
          <w:sz w:val="28"/>
        </w:rPr>
        <w:t>problems.</w:t>
      </w:r>
      <w:r>
        <w:rPr>
          <w:spacing w:val="-9"/>
          <w:sz w:val="28"/>
        </w:rPr>
        <w:t> </w:t>
      </w:r>
      <w:r>
        <w:rPr>
          <w:sz w:val="28"/>
        </w:rPr>
        <w:t>These patients require no further intervention.</w:t>
      </w:r>
    </w:p>
    <w:p>
      <w:pPr>
        <w:pStyle w:val="ListParagraph"/>
        <w:numPr>
          <w:ilvl w:val="0"/>
          <w:numId w:val="31"/>
        </w:numPr>
        <w:tabs>
          <w:tab w:pos="1448" w:val="left" w:leader="none"/>
        </w:tabs>
        <w:spacing w:line="240" w:lineRule="auto" w:before="0" w:after="0"/>
        <w:ind w:left="1448" w:right="1481" w:hanging="369"/>
        <w:jc w:val="left"/>
        <w:rPr>
          <w:sz w:val="28"/>
        </w:rPr>
      </w:pPr>
      <w:r>
        <w:rPr>
          <w:sz w:val="28"/>
        </w:rPr>
        <w:t>Clients</w:t>
      </w:r>
      <w:r>
        <w:rPr>
          <w:spacing w:val="-3"/>
          <w:sz w:val="28"/>
        </w:rPr>
        <w:t> </w:t>
      </w:r>
      <w:r>
        <w:rPr>
          <w:sz w:val="28"/>
        </w:rPr>
        <w:t>with</w:t>
      </w:r>
      <w:r>
        <w:rPr>
          <w:spacing w:val="-3"/>
          <w:sz w:val="28"/>
        </w:rPr>
        <w:t> </w:t>
      </w:r>
      <w:r>
        <w:rPr>
          <w:sz w:val="28"/>
        </w:rPr>
        <w:t>positive</w:t>
      </w:r>
      <w:r>
        <w:rPr>
          <w:spacing w:val="-4"/>
          <w:sz w:val="28"/>
        </w:rPr>
        <w:t> </w:t>
      </w:r>
      <w:r>
        <w:rPr>
          <w:sz w:val="28"/>
        </w:rPr>
        <w:t>but</w:t>
      </w:r>
      <w:r>
        <w:rPr>
          <w:spacing w:val="-3"/>
          <w:sz w:val="28"/>
        </w:rPr>
        <w:t> </w:t>
      </w:r>
      <w:r>
        <w:rPr>
          <w:sz w:val="28"/>
        </w:rPr>
        <w:t>low</w:t>
      </w:r>
      <w:r>
        <w:rPr>
          <w:spacing w:val="-3"/>
          <w:sz w:val="28"/>
        </w:rPr>
        <w:t> </w:t>
      </w:r>
      <w:r>
        <w:rPr>
          <w:sz w:val="28"/>
        </w:rPr>
        <w:t>scores</w:t>
      </w:r>
      <w:r>
        <w:rPr>
          <w:spacing w:val="-3"/>
          <w:sz w:val="28"/>
        </w:rPr>
        <w:t> </w:t>
      </w:r>
      <w:r>
        <w:rPr>
          <w:sz w:val="28"/>
        </w:rPr>
        <w:t>on</w:t>
      </w:r>
      <w:r>
        <w:rPr>
          <w:spacing w:val="-3"/>
          <w:sz w:val="28"/>
        </w:rPr>
        <w:t> </w:t>
      </w:r>
      <w:r>
        <w:rPr>
          <w:sz w:val="28"/>
        </w:rPr>
        <w:t>any</w:t>
      </w:r>
      <w:r>
        <w:rPr>
          <w:spacing w:val="-3"/>
          <w:sz w:val="28"/>
        </w:rPr>
        <w:t> </w:t>
      </w:r>
      <w:r>
        <w:rPr>
          <w:sz w:val="28"/>
        </w:rPr>
        <w:t>screening</w:t>
      </w:r>
      <w:r>
        <w:rPr>
          <w:spacing w:val="-3"/>
          <w:sz w:val="28"/>
        </w:rPr>
        <w:t> </w:t>
      </w:r>
      <w:r>
        <w:rPr>
          <w:sz w:val="28"/>
        </w:rPr>
        <w:t>tests</w:t>
      </w:r>
      <w:r>
        <w:rPr>
          <w:spacing w:val="-3"/>
          <w:sz w:val="28"/>
        </w:rPr>
        <w:t> </w:t>
      </w:r>
      <w:r>
        <w:rPr>
          <w:sz w:val="28"/>
        </w:rPr>
        <w:t>or</w:t>
      </w:r>
      <w:r>
        <w:rPr>
          <w:spacing w:val="-3"/>
          <w:sz w:val="28"/>
        </w:rPr>
        <w:t> </w:t>
      </w:r>
      <w:r>
        <w:rPr>
          <w:sz w:val="28"/>
        </w:rPr>
        <w:t>who</w:t>
      </w:r>
      <w:r>
        <w:rPr>
          <w:spacing w:val="-3"/>
          <w:sz w:val="28"/>
        </w:rPr>
        <w:t> </w:t>
      </w:r>
      <w:r>
        <w:rPr>
          <w:sz w:val="28"/>
        </w:rPr>
        <w:t>occasionally</w:t>
      </w:r>
      <w:r>
        <w:rPr>
          <w:spacing w:val="-3"/>
          <w:sz w:val="28"/>
        </w:rPr>
        <w:t> </w:t>
      </w:r>
      <w:r>
        <w:rPr>
          <w:sz w:val="28"/>
        </w:rPr>
        <w:t>use marijuana. These patients may be appropriate candidates for brief intervention.</w:t>
      </w:r>
    </w:p>
    <w:p>
      <w:pPr>
        <w:pStyle w:val="ListParagraph"/>
        <w:numPr>
          <w:ilvl w:val="0"/>
          <w:numId w:val="31"/>
        </w:numPr>
        <w:tabs>
          <w:tab w:pos="1448" w:val="left" w:leader="none"/>
        </w:tabs>
        <w:spacing w:line="237" w:lineRule="auto" w:before="0" w:after="0"/>
        <w:ind w:left="1448" w:right="1178" w:hanging="369"/>
        <w:jc w:val="left"/>
        <w:rPr>
          <w:sz w:val="28"/>
        </w:rPr>
      </w:pPr>
      <w:r>
        <w:rPr>
          <w:sz w:val="28"/>
        </w:rPr>
        <w:t>Clients with several positive responses to screening questionnaires and suspicious drink-ing</w:t>
      </w:r>
      <w:r>
        <w:rPr>
          <w:spacing w:val="-3"/>
          <w:sz w:val="28"/>
        </w:rPr>
        <w:t> </w:t>
      </w:r>
      <w:r>
        <w:rPr>
          <w:sz w:val="28"/>
        </w:rPr>
        <w:t>or</w:t>
      </w:r>
      <w:r>
        <w:rPr>
          <w:spacing w:val="-3"/>
          <w:sz w:val="28"/>
        </w:rPr>
        <w:t> </w:t>
      </w:r>
      <w:r>
        <w:rPr>
          <w:sz w:val="28"/>
        </w:rPr>
        <w:t>drug</w:t>
      </w:r>
      <w:r>
        <w:rPr>
          <w:spacing w:val="-3"/>
          <w:sz w:val="28"/>
        </w:rPr>
        <w:t> </w:t>
      </w:r>
      <w:r>
        <w:rPr>
          <w:sz w:val="28"/>
        </w:rPr>
        <w:t>use</w:t>
      </w:r>
      <w:r>
        <w:rPr>
          <w:spacing w:val="-4"/>
          <w:sz w:val="28"/>
        </w:rPr>
        <w:t> </w:t>
      </w:r>
      <w:r>
        <w:rPr>
          <w:sz w:val="28"/>
        </w:rPr>
        <w:t>histories,</w:t>
      </w:r>
      <w:r>
        <w:rPr>
          <w:spacing w:val="-3"/>
          <w:sz w:val="28"/>
        </w:rPr>
        <w:t> </w:t>
      </w:r>
      <w:r>
        <w:rPr>
          <w:sz w:val="28"/>
        </w:rPr>
        <w:t>symptoms</w:t>
      </w:r>
      <w:r>
        <w:rPr>
          <w:spacing w:val="-3"/>
          <w:sz w:val="28"/>
        </w:rPr>
        <w:t> </w:t>
      </w:r>
      <w:r>
        <w:rPr>
          <w:sz w:val="28"/>
        </w:rPr>
        <w:t>of</w:t>
      </w:r>
      <w:r>
        <w:rPr>
          <w:spacing w:val="-3"/>
          <w:sz w:val="28"/>
        </w:rPr>
        <w:t> </w:t>
      </w:r>
      <w:r>
        <w:rPr>
          <w:sz w:val="28"/>
        </w:rPr>
        <w:t>sub-stance</w:t>
      </w:r>
      <w:r>
        <w:rPr>
          <w:spacing w:val="-4"/>
          <w:sz w:val="28"/>
        </w:rPr>
        <w:t> </w:t>
      </w:r>
      <w:r>
        <w:rPr>
          <w:sz w:val="28"/>
        </w:rPr>
        <w:t>dependence,</w:t>
      </w:r>
      <w:r>
        <w:rPr>
          <w:spacing w:val="-3"/>
          <w:sz w:val="28"/>
        </w:rPr>
        <w:t> </w:t>
      </w:r>
      <w:r>
        <w:rPr>
          <w:sz w:val="28"/>
        </w:rPr>
        <w:t>or</w:t>
      </w:r>
      <w:r>
        <w:rPr>
          <w:spacing w:val="-3"/>
          <w:sz w:val="28"/>
        </w:rPr>
        <w:t> </w:t>
      </w:r>
      <w:r>
        <w:rPr>
          <w:sz w:val="28"/>
        </w:rPr>
        <w:t>current</w:t>
      </w:r>
      <w:r>
        <w:rPr>
          <w:spacing w:val="-3"/>
          <w:sz w:val="28"/>
        </w:rPr>
        <w:t> </w:t>
      </w:r>
      <w:r>
        <w:rPr>
          <w:sz w:val="28"/>
        </w:rPr>
        <w:t>use</w:t>
      </w:r>
      <w:r>
        <w:rPr>
          <w:spacing w:val="-4"/>
          <w:sz w:val="28"/>
        </w:rPr>
        <w:t> </w:t>
      </w:r>
      <w:r>
        <w:rPr>
          <w:sz w:val="28"/>
        </w:rPr>
        <w:t>of illicit drugs. These patients need further assessment.</w:t>
      </w:r>
    </w:p>
    <w:p>
      <w:pPr>
        <w:spacing w:line="321" w:lineRule="exact" w:before="318"/>
        <w:ind w:left="1080" w:right="0" w:firstLine="0"/>
        <w:jc w:val="both"/>
        <w:rPr>
          <w:b/>
          <w:i/>
          <w:sz w:val="28"/>
        </w:rPr>
      </w:pPr>
      <w:r>
        <w:rPr>
          <w:b/>
          <w:i/>
          <w:color w:val="3C8A9E"/>
          <w:sz w:val="28"/>
        </w:rPr>
        <w:t>Conducting</w:t>
      </w:r>
      <w:r>
        <w:rPr>
          <w:b/>
          <w:i/>
          <w:color w:val="3C8A9E"/>
          <w:spacing w:val="-3"/>
          <w:sz w:val="28"/>
        </w:rPr>
        <w:t> </w:t>
      </w:r>
      <w:r>
        <w:rPr>
          <w:b/>
          <w:i/>
          <w:color w:val="3C8A9E"/>
          <w:sz w:val="28"/>
        </w:rPr>
        <w:t>Brief</w:t>
      </w:r>
      <w:r>
        <w:rPr>
          <w:b/>
          <w:i/>
          <w:color w:val="3C8A9E"/>
          <w:spacing w:val="-3"/>
          <w:sz w:val="28"/>
        </w:rPr>
        <w:t> </w:t>
      </w:r>
      <w:r>
        <w:rPr>
          <w:b/>
          <w:i/>
          <w:color w:val="3C8A9E"/>
          <w:spacing w:val="-2"/>
          <w:sz w:val="28"/>
        </w:rPr>
        <w:t>Interventions</w:t>
      </w:r>
    </w:p>
    <w:p>
      <w:pPr>
        <w:pStyle w:val="Heading4"/>
        <w:numPr>
          <w:ilvl w:val="0"/>
          <w:numId w:val="32"/>
        </w:numPr>
        <w:tabs>
          <w:tab w:pos="1448" w:val="left" w:leader="none"/>
        </w:tabs>
        <w:spacing w:line="240" w:lineRule="auto" w:before="0" w:after="0"/>
        <w:ind w:left="1448" w:right="1178" w:hanging="369"/>
        <w:jc w:val="both"/>
        <w:rPr>
          <w:b w:val="0"/>
        </w:rPr>
      </w:pPr>
      <w:r>
        <w:rPr/>
        <w:t>Give</w:t>
      </w:r>
      <w:r>
        <w:rPr>
          <w:spacing w:val="-6"/>
        </w:rPr>
        <w:t> </w:t>
      </w:r>
      <w:r>
        <w:rPr/>
        <w:t>feedback</w:t>
      </w:r>
      <w:r>
        <w:rPr>
          <w:spacing w:val="-5"/>
        </w:rPr>
        <w:t> </w:t>
      </w:r>
      <w:r>
        <w:rPr/>
        <w:t>about</w:t>
      </w:r>
      <w:r>
        <w:rPr>
          <w:spacing w:val="-5"/>
        </w:rPr>
        <w:t> </w:t>
      </w:r>
      <w:r>
        <w:rPr/>
        <w:t>screening</w:t>
      </w:r>
      <w:r>
        <w:rPr>
          <w:spacing w:val="-5"/>
        </w:rPr>
        <w:t> </w:t>
      </w:r>
      <w:r>
        <w:rPr/>
        <w:t>results,</w:t>
      </w:r>
      <w:r>
        <w:rPr>
          <w:spacing w:val="-5"/>
        </w:rPr>
        <w:t> </w:t>
      </w:r>
      <w:r>
        <w:rPr/>
        <w:t>impairment</w:t>
      </w:r>
      <w:r>
        <w:rPr>
          <w:spacing w:val="-5"/>
        </w:rPr>
        <w:t> </w:t>
      </w:r>
      <w:r>
        <w:rPr/>
        <w:t>and</w:t>
      </w:r>
      <w:r>
        <w:rPr>
          <w:spacing w:val="-5"/>
        </w:rPr>
        <w:t> </w:t>
      </w:r>
      <w:r>
        <w:rPr/>
        <w:t>risks</w:t>
      </w:r>
      <w:r>
        <w:rPr>
          <w:spacing w:val="-5"/>
        </w:rPr>
        <w:t> </w:t>
      </w:r>
      <w:r>
        <w:rPr/>
        <w:t>while</w:t>
      </w:r>
      <w:r>
        <w:rPr>
          <w:spacing w:val="-6"/>
        </w:rPr>
        <w:t> </w:t>
      </w:r>
      <w:r>
        <w:rPr/>
        <w:t>clarifying</w:t>
      </w:r>
      <w:r>
        <w:rPr>
          <w:spacing w:val="-5"/>
        </w:rPr>
        <w:t> </w:t>
      </w:r>
      <w:r>
        <w:rPr/>
        <w:t>the </w:t>
      </w:r>
      <w:r>
        <w:rPr>
          <w:spacing w:val="-2"/>
        </w:rPr>
        <w:t>findings</w:t>
      </w:r>
    </w:p>
    <w:p>
      <w:pPr>
        <w:pStyle w:val="BodyText"/>
        <w:spacing w:line="292" w:lineRule="exact"/>
        <w:ind w:left="1440"/>
        <w:jc w:val="both"/>
      </w:pPr>
      <w:r>
        <w:rPr>
          <w:rFonts w:ascii="Segoe UI Symbol" w:hAnsi="Segoe UI Symbol"/>
          <w:position w:val="1"/>
        </w:rPr>
        <w:t>➡</w:t>
      </w:r>
      <w:r>
        <w:rPr>
          <w:rFonts w:ascii="Segoe UI Symbol" w:hAnsi="Segoe UI Symbol"/>
          <w:spacing w:val="69"/>
          <w:w w:val="150"/>
          <w:position w:val="1"/>
        </w:rPr>
        <w:t> </w:t>
      </w:r>
      <w:r>
        <w:rPr/>
        <w:t>Give</w:t>
      </w:r>
      <w:r>
        <w:rPr>
          <w:spacing w:val="-8"/>
        </w:rPr>
        <w:t> </w:t>
      </w:r>
      <w:r>
        <w:rPr/>
        <w:t>prompt</w:t>
      </w:r>
      <w:r>
        <w:rPr>
          <w:spacing w:val="-7"/>
        </w:rPr>
        <w:t> </w:t>
      </w:r>
      <w:r>
        <w:rPr/>
        <w:t>feedback</w:t>
      </w:r>
      <w:r>
        <w:rPr>
          <w:spacing w:val="-7"/>
        </w:rPr>
        <w:t> </w:t>
      </w:r>
      <w:r>
        <w:rPr/>
        <w:t>to</w:t>
      </w:r>
      <w:r>
        <w:rPr>
          <w:spacing w:val="-6"/>
        </w:rPr>
        <w:t> </w:t>
      </w:r>
      <w:r>
        <w:rPr/>
        <w:t>the</w:t>
      </w:r>
      <w:r>
        <w:rPr>
          <w:spacing w:val="-8"/>
        </w:rPr>
        <w:t> </w:t>
      </w:r>
      <w:r>
        <w:rPr>
          <w:spacing w:val="-2"/>
        </w:rPr>
        <w:t>screening.</w:t>
      </w:r>
    </w:p>
    <w:p>
      <w:pPr>
        <w:pStyle w:val="BodyText"/>
        <w:spacing w:line="320" w:lineRule="exact" w:before="29"/>
        <w:ind w:left="1877" w:right="1153" w:hanging="438"/>
        <w:jc w:val="both"/>
      </w:pPr>
      <w:r>
        <w:rPr>
          <w:rFonts w:ascii="Segoe UI Symbol" w:hAnsi="Segoe UI Symbol"/>
          <w:position w:val="1"/>
        </w:rPr>
        <w:t>➡</w:t>
      </w:r>
      <w:r>
        <w:rPr>
          <w:rFonts w:ascii="Segoe UI Symbol" w:hAnsi="Segoe UI Symbol"/>
          <w:spacing w:val="80"/>
          <w:position w:val="1"/>
        </w:rPr>
        <w:t> </w:t>
      </w:r>
      <w:r>
        <w:rPr/>
        <w:t>Present</w:t>
      </w:r>
      <w:r>
        <w:rPr>
          <w:spacing w:val="-6"/>
        </w:rPr>
        <w:t> </w:t>
      </w:r>
      <w:r>
        <w:rPr/>
        <w:t>results</w:t>
      </w:r>
      <w:r>
        <w:rPr>
          <w:spacing w:val="-6"/>
        </w:rPr>
        <w:t> </w:t>
      </w:r>
      <w:r>
        <w:rPr/>
        <w:t>in</w:t>
      </w:r>
      <w:r>
        <w:rPr>
          <w:spacing w:val="-6"/>
        </w:rPr>
        <w:t> </w:t>
      </w:r>
      <w:r>
        <w:rPr/>
        <w:t>a</w:t>
      </w:r>
      <w:r>
        <w:rPr>
          <w:spacing w:val="-7"/>
        </w:rPr>
        <w:t> </w:t>
      </w:r>
      <w:r>
        <w:rPr/>
        <w:t>straightforward,</w:t>
      </w:r>
      <w:r>
        <w:rPr>
          <w:spacing w:val="-6"/>
        </w:rPr>
        <w:t> </w:t>
      </w:r>
      <w:r>
        <w:rPr/>
        <w:t>non-judgmental</w:t>
      </w:r>
      <w:r>
        <w:rPr>
          <w:spacing w:val="-6"/>
        </w:rPr>
        <w:t> </w:t>
      </w:r>
      <w:r>
        <w:rPr/>
        <w:t>manner</w:t>
      </w:r>
      <w:r>
        <w:rPr>
          <w:spacing w:val="-6"/>
        </w:rPr>
        <w:t> </w:t>
      </w:r>
      <w:r>
        <w:rPr/>
        <w:t>and</w:t>
      </w:r>
      <w:r>
        <w:rPr>
          <w:spacing w:val="-6"/>
        </w:rPr>
        <w:t> </w:t>
      </w:r>
      <w:r>
        <w:rPr/>
        <w:t>in</w:t>
      </w:r>
      <w:r>
        <w:rPr>
          <w:spacing w:val="-6"/>
        </w:rPr>
        <w:t> </w:t>
      </w:r>
      <w:r>
        <w:rPr/>
        <w:t>terms</w:t>
      </w:r>
      <w:r>
        <w:rPr>
          <w:spacing w:val="-6"/>
        </w:rPr>
        <w:t> </w:t>
      </w:r>
      <w:r>
        <w:rPr/>
        <w:t>a</w:t>
      </w:r>
      <w:r>
        <w:rPr>
          <w:spacing w:val="-7"/>
        </w:rPr>
        <w:t> </w:t>
      </w:r>
      <w:r>
        <w:rPr/>
        <w:t>patient can readily understand.</w:t>
      </w:r>
    </w:p>
    <w:p>
      <w:pPr>
        <w:pStyle w:val="BodyText"/>
        <w:spacing w:line="320" w:lineRule="exact"/>
        <w:ind w:left="1877" w:right="1229" w:hanging="438"/>
        <w:jc w:val="both"/>
      </w:pPr>
      <w:r>
        <w:rPr>
          <w:rFonts w:ascii="Segoe UI Symbol" w:hAnsi="Segoe UI Symbol"/>
          <w:position w:val="1"/>
        </w:rPr>
        <w:t>➡</w:t>
      </w:r>
      <w:r>
        <w:rPr>
          <w:rFonts w:ascii="Segoe UI Symbol" w:hAnsi="Segoe UI Symbol"/>
          <w:spacing w:val="80"/>
          <w:position w:val="1"/>
        </w:rPr>
        <w:t> </w:t>
      </w:r>
      <w:r>
        <w:rPr/>
        <w:t>Concerns</w:t>
      </w:r>
      <w:r>
        <w:rPr>
          <w:spacing w:val="-7"/>
        </w:rPr>
        <w:t> </w:t>
      </w:r>
      <w:r>
        <w:rPr/>
        <w:t>about</w:t>
      </w:r>
      <w:r>
        <w:rPr>
          <w:spacing w:val="-7"/>
        </w:rPr>
        <w:t> </w:t>
      </w:r>
      <w:r>
        <w:rPr/>
        <w:t>potential</w:t>
      </w:r>
      <w:r>
        <w:rPr>
          <w:spacing w:val="-7"/>
        </w:rPr>
        <w:t> </w:t>
      </w:r>
      <w:r>
        <w:rPr/>
        <w:t>or</w:t>
      </w:r>
      <w:r>
        <w:rPr>
          <w:spacing w:val="-7"/>
        </w:rPr>
        <w:t> </w:t>
      </w:r>
      <w:r>
        <w:rPr/>
        <w:t>actual</w:t>
      </w:r>
      <w:r>
        <w:rPr>
          <w:spacing w:val="-7"/>
        </w:rPr>
        <w:t> </w:t>
      </w:r>
      <w:r>
        <w:rPr/>
        <w:t>health</w:t>
      </w:r>
      <w:r>
        <w:rPr>
          <w:spacing w:val="-7"/>
        </w:rPr>
        <w:t> </w:t>
      </w:r>
      <w:r>
        <w:rPr/>
        <w:t>effects</w:t>
      </w:r>
      <w:r>
        <w:rPr>
          <w:spacing w:val="-7"/>
        </w:rPr>
        <w:t> </w:t>
      </w:r>
      <w:r>
        <w:rPr/>
        <w:t>should</w:t>
      </w:r>
      <w:r>
        <w:rPr>
          <w:spacing w:val="-7"/>
        </w:rPr>
        <w:t> </w:t>
      </w:r>
      <w:r>
        <w:rPr/>
        <w:t>be</w:t>
      </w:r>
      <w:r>
        <w:rPr>
          <w:spacing w:val="-8"/>
        </w:rPr>
        <w:t> </w:t>
      </w:r>
      <w:r>
        <w:rPr/>
        <w:t>stressed.</w:t>
      </w:r>
      <w:r>
        <w:rPr>
          <w:spacing w:val="-7"/>
        </w:rPr>
        <w:t> </w:t>
      </w:r>
      <w:r>
        <w:rPr/>
        <w:t>For</w:t>
      </w:r>
      <w:r>
        <w:rPr>
          <w:spacing w:val="-7"/>
        </w:rPr>
        <w:t> </w:t>
      </w:r>
      <w:r>
        <w:rPr/>
        <w:t>example, "At this level of consumption, you are</w:t>
      </w:r>
      <w:r>
        <w:rPr>
          <w:spacing w:val="-1"/>
        </w:rPr>
        <w:t> </w:t>
      </w:r>
      <w:r>
        <w:rPr/>
        <w:t>at increased risk for some</w:t>
      </w:r>
      <w:r>
        <w:rPr>
          <w:spacing w:val="-1"/>
        </w:rPr>
        <w:t> </w:t>
      </w:r>
      <w:r>
        <w:rPr/>
        <w:t>health problems as well as accidents."</w:t>
      </w:r>
    </w:p>
    <w:p>
      <w:pPr>
        <w:pStyle w:val="BodyText"/>
        <w:spacing w:line="320" w:lineRule="exact"/>
        <w:ind w:left="1877" w:right="1350" w:hanging="438"/>
        <w:jc w:val="both"/>
      </w:pPr>
      <w:r>
        <w:rPr>
          <w:rFonts w:ascii="Segoe UI Symbol" w:hAnsi="Segoe UI Symbol"/>
          <w:position w:val="1"/>
        </w:rPr>
        <w:t>➡</w:t>
      </w:r>
      <w:r>
        <w:rPr>
          <w:rFonts w:ascii="Segoe UI Symbol" w:hAnsi="Segoe UI Symbol"/>
          <w:spacing w:val="80"/>
          <w:position w:val="1"/>
        </w:rPr>
        <w:t> </w:t>
      </w:r>
      <w:r>
        <w:rPr/>
        <w:t>Avoid</w:t>
      </w:r>
      <w:r>
        <w:rPr>
          <w:spacing w:val="-4"/>
        </w:rPr>
        <w:t> </w:t>
      </w:r>
      <w:r>
        <w:rPr/>
        <w:t>being</w:t>
      </w:r>
      <w:r>
        <w:rPr>
          <w:spacing w:val="-4"/>
        </w:rPr>
        <w:t> </w:t>
      </w:r>
      <w:r>
        <w:rPr/>
        <w:t>adversarial</w:t>
      </w:r>
      <w:r>
        <w:rPr>
          <w:spacing w:val="-4"/>
        </w:rPr>
        <w:t> </w:t>
      </w:r>
      <w:r>
        <w:rPr/>
        <w:t>and</w:t>
      </w:r>
      <w:r>
        <w:rPr>
          <w:spacing w:val="-4"/>
        </w:rPr>
        <w:t> </w:t>
      </w:r>
      <w:r>
        <w:rPr/>
        <w:t>pay</w:t>
      </w:r>
      <w:r>
        <w:rPr>
          <w:spacing w:val="-4"/>
        </w:rPr>
        <w:t> </w:t>
      </w:r>
      <w:r>
        <w:rPr/>
        <w:t>attention</w:t>
      </w:r>
      <w:r>
        <w:rPr>
          <w:spacing w:val="-4"/>
        </w:rPr>
        <w:t> </w:t>
      </w:r>
      <w:r>
        <w:rPr/>
        <w:t>to</w:t>
      </w:r>
      <w:r>
        <w:rPr>
          <w:spacing w:val="-4"/>
        </w:rPr>
        <w:t> </w:t>
      </w:r>
      <w:r>
        <w:rPr/>
        <w:t>semantics.</w:t>
      </w:r>
      <w:r>
        <w:rPr>
          <w:spacing w:val="-4"/>
        </w:rPr>
        <w:t> </w:t>
      </w:r>
      <w:r>
        <w:rPr/>
        <w:t>For</w:t>
      </w:r>
      <w:r>
        <w:rPr>
          <w:spacing w:val="-4"/>
        </w:rPr>
        <w:t> </w:t>
      </w:r>
      <w:r>
        <w:rPr/>
        <w:t>example,</w:t>
      </w:r>
      <w:r>
        <w:rPr>
          <w:spacing w:val="-4"/>
        </w:rPr>
        <w:t> </w:t>
      </w:r>
      <w:r>
        <w:rPr/>
        <w:t>the</w:t>
      </w:r>
      <w:r>
        <w:rPr>
          <w:spacing w:val="-5"/>
        </w:rPr>
        <w:t> </w:t>
      </w:r>
      <w:r>
        <w:rPr/>
        <w:t>phrase "people</w:t>
      </w:r>
      <w:r>
        <w:rPr>
          <w:spacing w:val="-5"/>
        </w:rPr>
        <w:t> </w:t>
      </w:r>
      <w:r>
        <w:rPr/>
        <w:t>for</w:t>
      </w:r>
      <w:r>
        <w:rPr>
          <w:spacing w:val="-4"/>
        </w:rPr>
        <w:t> </w:t>
      </w:r>
      <w:r>
        <w:rPr/>
        <w:t>whom</w:t>
      </w:r>
      <w:r>
        <w:rPr>
          <w:spacing w:val="-4"/>
        </w:rPr>
        <w:t> </w:t>
      </w:r>
      <w:r>
        <w:rPr/>
        <w:t>substance</w:t>
      </w:r>
      <w:r>
        <w:rPr>
          <w:spacing w:val="-5"/>
        </w:rPr>
        <w:t> </w:t>
      </w:r>
      <w:r>
        <w:rPr/>
        <w:t>abuse</w:t>
      </w:r>
      <w:r>
        <w:rPr>
          <w:spacing w:val="-5"/>
        </w:rPr>
        <w:t> </w:t>
      </w:r>
      <w:r>
        <w:rPr/>
        <w:t>is</w:t>
      </w:r>
      <w:r>
        <w:rPr>
          <w:spacing w:val="-4"/>
        </w:rPr>
        <w:t> </w:t>
      </w:r>
      <w:r>
        <w:rPr/>
        <w:t>creating</w:t>
      </w:r>
      <w:r>
        <w:rPr>
          <w:spacing w:val="-4"/>
        </w:rPr>
        <w:t> </w:t>
      </w:r>
      <w:r>
        <w:rPr/>
        <w:t>a</w:t>
      </w:r>
      <w:r>
        <w:rPr>
          <w:spacing w:val="-5"/>
        </w:rPr>
        <w:t> </w:t>
      </w:r>
      <w:r>
        <w:rPr/>
        <w:t>problem"</w:t>
      </w:r>
      <w:r>
        <w:rPr>
          <w:spacing w:val="-4"/>
        </w:rPr>
        <w:t> </w:t>
      </w:r>
      <w:r>
        <w:rPr/>
        <w:t>is</w:t>
      </w:r>
      <w:r>
        <w:rPr>
          <w:spacing w:val="-4"/>
        </w:rPr>
        <w:t> </w:t>
      </w:r>
      <w:r>
        <w:rPr/>
        <w:t>less</w:t>
      </w:r>
      <w:r>
        <w:rPr>
          <w:spacing w:val="-4"/>
        </w:rPr>
        <w:t> </w:t>
      </w:r>
      <w:r>
        <w:rPr/>
        <w:t>off-putting</w:t>
      </w:r>
      <w:r>
        <w:rPr>
          <w:spacing w:val="-4"/>
        </w:rPr>
        <w:t> </w:t>
      </w:r>
      <w:r>
        <w:rPr/>
        <w:t>then the labels "alcoholic" or "addict."</w:t>
      </w:r>
    </w:p>
    <w:p>
      <w:pPr>
        <w:pStyle w:val="BodyText"/>
        <w:spacing w:line="320" w:lineRule="exact"/>
        <w:ind w:left="1877" w:right="2265" w:hanging="438"/>
        <w:jc w:val="both"/>
      </w:pPr>
      <w:r>
        <w:rPr>
          <w:rFonts w:ascii="Segoe UI Symbol" w:hAnsi="Segoe UI Symbol"/>
          <w:position w:val="1"/>
        </w:rPr>
        <w:t>➡</w:t>
      </w:r>
      <w:r>
        <w:rPr>
          <w:rFonts w:ascii="Segoe UI Symbol" w:hAnsi="Segoe UI Symbol"/>
          <w:spacing w:val="80"/>
          <w:position w:val="1"/>
        </w:rPr>
        <w:t> </w:t>
      </w:r>
      <w:r>
        <w:rPr/>
        <w:t>Remain</w:t>
      </w:r>
      <w:r>
        <w:rPr>
          <w:spacing w:val="-7"/>
        </w:rPr>
        <w:t> </w:t>
      </w:r>
      <w:r>
        <w:rPr/>
        <w:t>tolerant</w:t>
      </w:r>
      <w:r>
        <w:rPr>
          <w:spacing w:val="-7"/>
        </w:rPr>
        <w:t> </w:t>
      </w:r>
      <w:r>
        <w:rPr/>
        <w:t>of</w:t>
      </w:r>
      <w:r>
        <w:rPr>
          <w:spacing w:val="-7"/>
        </w:rPr>
        <w:t> </w:t>
      </w:r>
      <w:r>
        <w:rPr/>
        <w:t>the</w:t>
      </w:r>
      <w:r>
        <w:rPr>
          <w:spacing w:val="-8"/>
        </w:rPr>
        <w:t> </w:t>
      </w:r>
      <w:r>
        <w:rPr/>
        <w:t>range</w:t>
      </w:r>
      <w:r>
        <w:rPr>
          <w:spacing w:val="-8"/>
        </w:rPr>
        <w:t> </w:t>
      </w:r>
      <w:r>
        <w:rPr/>
        <w:t>of</w:t>
      </w:r>
      <w:r>
        <w:rPr>
          <w:spacing w:val="-7"/>
        </w:rPr>
        <w:t> </w:t>
      </w:r>
      <w:r>
        <w:rPr/>
        <w:t>client</w:t>
      </w:r>
      <w:r>
        <w:rPr>
          <w:spacing w:val="-7"/>
        </w:rPr>
        <w:t> </w:t>
      </w:r>
      <w:r>
        <w:rPr/>
        <w:t>reactions,</w:t>
      </w:r>
      <w:r>
        <w:rPr>
          <w:spacing w:val="-7"/>
        </w:rPr>
        <w:t> </w:t>
      </w:r>
      <w:r>
        <w:rPr/>
        <w:t>including</w:t>
      </w:r>
      <w:r>
        <w:rPr>
          <w:spacing w:val="-7"/>
        </w:rPr>
        <w:t> </w:t>
      </w:r>
      <w:r>
        <w:rPr/>
        <w:t>astonishment, embarrassment, hostility, and denial.</w:t>
      </w:r>
    </w:p>
    <w:p>
      <w:pPr>
        <w:pStyle w:val="BodyText"/>
        <w:spacing w:after="0" w:line="320" w:lineRule="exact"/>
        <w:jc w:val="both"/>
        <w:sectPr>
          <w:headerReference w:type="default" r:id="rId143"/>
          <w:footerReference w:type="default" r:id="rId144"/>
          <w:pgSz w:w="12240" w:h="15840"/>
          <w:pgMar w:header="744" w:footer="1086" w:top="1000" w:bottom="1280" w:left="0" w:right="0"/>
        </w:sectPr>
      </w:pPr>
    </w:p>
    <w:p>
      <w:pPr>
        <w:pStyle w:val="BodyText"/>
        <w:spacing w:before="43"/>
        <w:ind w:left="0"/>
      </w:pPr>
    </w:p>
    <w:p>
      <w:pPr>
        <w:pStyle w:val="BodyText"/>
        <w:tabs>
          <w:tab w:pos="1877" w:val="left" w:leader="none"/>
        </w:tabs>
        <w:ind w:left="1877" w:right="1369" w:hanging="438"/>
      </w:pPr>
      <w:r>
        <w:rPr>
          <w:rFonts w:ascii="Segoe UI Symbol" w:hAnsi="Segoe UI Symbol"/>
          <w:spacing w:val="-10"/>
          <w:position w:val="1"/>
        </w:rPr>
        <w:t>➡</w:t>
      </w:r>
      <w:r>
        <w:rPr>
          <w:rFonts w:ascii="Segoe UI Symbol" w:hAnsi="Segoe UI Symbol"/>
          <w:position w:val="1"/>
        </w:rPr>
        <w:tab/>
      </w:r>
      <w:r>
        <w:rPr/>
        <w:t>Try</w:t>
      </w:r>
      <w:r>
        <w:rPr>
          <w:spacing w:val="-5"/>
        </w:rPr>
        <w:t> </w:t>
      </w:r>
      <w:r>
        <w:rPr/>
        <w:t>to</w:t>
      </w:r>
      <w:r>
        <w:rPr>
          <w:spacing w:val="-5"/>
        </w:rPr>
        <w:t> </w:t>
      </w:r>
      <w:r>
        <w:rPr/>
        <w:t>avoid</w:t>
      </w:r>
      <w:r>
        <w:rPr>
          <w:spacing w:val="-5"/>
        </w:rPr>
        <w:t> </w:t>
      </w:r>
      <w:r>
        <w:rPr/>
        <w:t>arguments</w:t>
      </w:r>
      <w:r>
        <w:rPr>
          <w:spacing w:val="-5"/>
        </w:rPr>
        <w:t> </w:t>
      </w:r>
      <w:r>
        <w:rPr/>
        <w:t>or</w:t>
      </w:r>
      <w:r>
        <w:rPr>
          <w:spacing w:val="-5"/>
        </w:rPr>
        <w:t> </w:t>
      </w:r>
      <w:r>
        <w:rPr/>
        <w:t>discussions</w:t>
      </w:r>
      <w:r>
        <w:rPr>
          <w:spacing w:val="-5"/>
        </w:rPr>
        <w:t> </w:t>
      </w:r>
      <w:r>
        <w:rPr/>
        <w:t>about</w:t>
      </w:r>
      <w:r>
        <w:rPr>
          <w:spacing w:val="-5"/>
        </w:rPr>
        <w:t> </w:t>
      </w:r>
      <w:r>
        <w:rPr/>
        <w:t>how</w:t>
      </w:r>
      <w:r>
        <w:rPr>
          <w:spacing w:val="-5"/>
        </w:rPr>
        <w:t> </w:t>
      </w:r>
      <w:r>
        <w:rPr/>
        <w:t>much</w:t>
      </w:r>
      <w:r>
        <w:rPr>
          <w:spacing w:val="-5"/>
        </w:rPr>
        <w:t> </w:t>
      </w:r>
      <w:r>
        <w:rPr/>
        <w:t>others</w:t>
      </w:r>
      <w:r>
        <w:rPr>
          <w:spacing w:val="-5"/>
        </w:rPr>
        <w:t> </w:t>
      </w:r>
      <w:r>
        <w:rPr/>
        <w:t>can</w:t>
      </w:r>
      <w:r>
        <w:rPr>
          <w:spacing w:val="-5"/>
        </w:rPr>
        <w:t> </w:t>
      </w:r>
      <w:r>
        <w:rPr/>
        <w:t>drink</w:t>
      </w:r>
      <w:r>
        <w:rPr>
          <w:spacing w:val="-5"/>
        </w:rPr>
        <w:t> </w:t>
      </w:r>
      <w:r>
        <w:rPr/>
        <w:t>without adverse consequences.</w:t>
      </w:r>
    </w:p>
    <w:p>
      <w:pPr>
        <w:pStyle w:val="BodyText"/>
        <w:tabs>
          <w:tab w:pos="1877" w:val="left" w:leader="none"/>
        </w:tabs>
        <w:spacing w:line="320" w:lineRule="exact" w:before="2"/>
        <w:ind w:left="1877" w:right="1652" w:hanging="438"/>
      </w:pPr>
      <w:r>
        <w:rPr>
          <w:rFonts w:ascii="Segoe UI Symbol" w:hAnsi="Segoe UI Symbol"/>
          <w:spacing w:val="-10"/>
          <w:position w:val="1"/>
        </w:rPr>
        <w:t>➡</w:t>
      </w:r>
      <w:r>
        <w:rPr>
          <w:rFonts w:ascii="Segoe UI Symbol" w:hAnsi="Segoe UI Symbol"/>
          <w:position w:val="1"/>
        </w:rPr>
        <w:tab/>
      </w:r>
      <w:r>
        <w:rPr/>
        <w:t>Be</w:t>
      </w:r>
      <w:r>
        <w:rPr>
          <w:spacing w:val="-4"/>
        </w:rPr>
        <w:t> </w:t>
      </w:r>
      <w:r>
        <w:rPr/>
        <w:t>reassuring</w:t>
      </w:r>
      <w:r>
        <w:rPr>
          <w:spacing w:val="-3"/>
        </w:rPr>
        <w:t> </w:t>
      </w:r>
      <w:r>
        <w:rPr/>
        <w:t>that</w:t>
      </w:r>
      <w:r>
        <w:rPr>
          <w:spacing w:val="-3"/>
        </w:rPr>
        <w:t> </w:t>
      </w:r>
      <w:r>
        <w:rPr/>
        <w:t>alcohol</w:t>
      </w:r>
      <w:r>
        <w:rPr>
          <w:spacing w:val="-3"/>
        </w:rPr>
        <w:t> </w:t>
      </w:r>
      <w:r>
        <w:rPr/>
        <w:t>and</w:t>
      </w:r>
      <w:r>
        <w:rPr>
          <w:spacing w:val="-3"/>
        </w:rPr>
        <w:t> </w:t>
      </w:r>
      <w:r>
        <w:rPr/>
        <w:t>drug</w:t>
      </w:r>
      <w:r>
        <w:rPr>
          <w:spacing w:val="-3"/>
        </w:rPr>
        <w:t> </w:t>
      </w:r>
      <w:r>
        <w:rPr/>
        <w:t>problems</w:t>
      </w:r>
      <w:r>
        <w:rPr>
          <w:spacing w:val="-3"/>
        </w:rPr>
        <w:t> </w:t>
      </w:r>
      <w:r>
        <w:rPr/>
        <w:t>are</w:t>
      </w:r>
      <w:r>
        <w:rPr>
          <w:spacing w:val="-4"/>
        </w:rPr>
        <w:t> </w:t>
      </w:r>
      <w:r>
        <w:rPr/>
        <w:t>not</w:t>
      </w:r>
      <w:r>
        <w:rPr>
          <w:spacing w:val="-3"/>
        </w:rPr>
        <w:t> </w:t>
      </w:r>
      <w:r>
        <w:rPr/>
        <w:t>anyone's</w:t>
      </w:r>
      <w:r>
        <w:rPr>
          <w:spacing w:val="-3"/>
        </w:rPr>
        <w:t> </w:t>
      </w:r>
      <w:r>
        <w:rPr/>
        <w:t>"fault"</w:t>
      </w:r>
      <w:r>
        <w:rPr>
          <w:spacing w:val="-3"/>
        </w:rPr>
        <w:t> </w:t>
      </w:r>
      <w:r>
        <w:rPr/>
        <w:t>and</w:t>
      </w:r>
      <w:r>
        <w:rPr>
          <w:spacing w:val="-3"/>
        </w:rPr>
        <w:t> </w:t>
      </w:r>
      <w:r>
        <w:rPr/>
        <w:t>can certainly be addressed during visits.</w:t>
      </w:r>
    </w:p>
    <w:p>
      <w:pPr>
        <w:pStyle w:val="BodyText"/>
        <w:spacing w:before="312"/>
        <w:ind w:left="0"/>
      </w:pPr>
    </w:p>
    <w:p>
      <w:pPr>
        <w:pStyle w:val="Heading4"/>
        <w:numPr>
          <w:ilvl w:val="0"/>
          <w:numId w:val="32"/>
        </w:numPr>
        <w:tabs>
          <w:tab w:pos="1383" w:val="left" w:leader="none"/>
        </w:tabs>
        <w:spacing w:line="296" w:lineRule="exact" w:before="0" w:after="0"/>
        <w:ind w:left="1383" w:right="0" w:hanging="303"/>
        <w:jc w:val="left"/>
      </w:pPr>
      <w:r>
        <w:rPr/>
        <w:t>Inform</w:t>
      </w:r>
      <w:r>
        <w:rPr>
          <w:spacing w:val="-4"/>
        </w:rPr>
        <w:t> </w:t>
      </w:r>
      <w:r>
        <w:rPr/>
        <w:t>the</w:t>
      </w:r>
      <w:r>
        <w:rPr>
          <w:spacing w:val="-2"/>
        </w:rPr>
        <w:t> </w:t>
      </w:r>
      <w:r>
        <w:rPr/>
        <w:t>patient</w:t>
      </w:r>
      <w:r>
        <w:rPr>
          <w:spacing w:val="-2"/>
        </w:rPr>
        <w:t> </w:t>
      </w:r>
      <w:r>
        <w:rPr/>
        <w:t>about</w:t>
      </w:r>
      <w:r>
        <w:rPr>
          <w:spacing w:val="-1"/>
        </w:rPr>
        <w:t> </w:t>
      </w:r>
      <w:r>
        <w:rPr/>
        <w:t>safe</w:t>
      </w:r>
      <w:r>
        <w:rPr>
          <w:spacing w:val="-3"/>
        </w:rPr>
        <w:t> </w:t>
      </w:r>
      <w:r>
        <w:rPr/>
        <w:t>consumption</w:t>
      </w:r>
      <w:r>
        <w:rPr>
          <w:spacing w:val="-1"/>
        </w:rPr>
        <w:t> </w:t>
      </w:r>
      <w:r>
        <w:rPr/>
        <w:t>limits</w:t>
      </w:r>
      <w:r>
        <w:rPr>
          <w:spacing w:val="-2"/>
        </w:rPr>
        <w:t> </w:t>
      </w:r>
      <w:r>
        <w:rPr/>
        <w:t>and</w:t>
      </w:r>
      <w:r>
        <w:rPr>
          <w:spacing w:val="-1"/>
        </w:rPr>
        <w:t> </w:t>
      </w:r>
      <w:r>
        <w:rPr/>
        <w:t>offer</w:t>
      </w:r>
      <w:r>
        <w:rPr>
          <w:spacing w:val="-8"/>
        </w:rPr>
        <w:t> </w:t>
      </w:r>
      <w:r>
        <w:rPr/>
        <w:t>advice</w:t>
      </w:r>
      <w:r>
        <w:rPr>
          <w:spacing w:val="-2"/>
        </w:rPr>
        <w:t> </w:t>
      </w:r>
      <w:r>
        <w:rPr/>
        <w:t>about</w:t>
      </w:r>
      <w:r>
        <w:rPr>
          <w:spacing w:val="-1"/>
        </w:rPr>
        <w:t> </w:t>
      </w:r>
      <w:r>
        <w:rPr>
          <w:spacing w:val="-2"/>
        </w:rPr>
        <w:t>change</w:t>
      </w:r>
    </w:p>
    <w:p>
      <w:pPr>
        <w:pStyle w:val="BodyText"/>
        <w:tabs>
          <w:tab w:pos="1877" w:val="left" w:leader="none"/>
        </w:tabs>
        <w:spacing w:line="320" w:lineRule="exact" w:before="30"/>
        <w:ind w:left="1877" w:right="1111" w:hanging="438"/>
      </w:pPr>
      <w:r>
        <w:rPr>
          <w:rFonts w:ascii="Segoe UI Symbol" w:hAnsi="Segoe UI Symbol"/>
          <w:spacing w:val="-10"/>
          <w:position w:val="1"/>
        </w:rPr>
        <w:t>➡</w:t>
      </w:r>
      <w:r>
        <w:rPr>
          <w:rFonts w:ascii="Segoe UI Symbol" w:hAnsi="Segoe UI Symbol"/>
          <w:position w:val="1"/>
        </w:rPr>
        <w:tab/>
      </w:r>
      <w:r>
        <w:rPr/>
        <w:t>Explain what acceptable and safe use levels are for the relevant substance. Low-risk</w:t>
      </w:r>
      <w:r>
        <w:rPr>
          <w:spacing w:val="-3"/>
        </w:rPr>
        <w:t> </w:t>
      </w:r>
      <w:r>
        <w:rPr/>
        <w:t>drinking</w:t>
      </w:r>
      <w:r>
        <w:rPr>
          <w:spacing w:val="-3"/>
        </w:rPr>
        <w:t> </w:t>
      </w:r>
      <w:r>
        <w:rPr/>
        <w:t>is</w:t>
      </w:r>
      <w:r>
        <w:rPr>
          <w:spacing w:val="-3"/>
        </w:rPr>
        <w:t> </w:t>
      </w:r>
      <w:r>
        <w:rPr/>
        <w:t>no</w:t>
      </w:r>
      <w:r>
        <w:rPr>
          <w:spacing w:val="-3"/>
        </w:rPr>
        <w:t> </w:t>
      </w:r>
      <w:r>
        <w:rPr/>
        <w:t>more</w:t>
      </w:r>
      <w:r>
        <w:rPr>
          <w:spacing w:val="-3"/>
        </w:rPr>
        <w:t> </w:t>
      </w:r>
      <w:r>
        <w:rPr/>
        <w:t>than</w:t>
      </w:r>
      <w:r>
        <w:rPr>
          <w:spacing w:val="-3"/>
        </w:rPr>
        <w:t> </w:t>
      </w:r>
      <w:r>
        <w:rPr/>
        <w:t>two</w:t>
      </w:r>
      <w:r>
        <w:rPr>
          <w:spacing w:val="-3"/>
        </w:rPr>
        <w:t> </w:t>
      </w:r>
      <w:r>
        <w:rPr/>
        <w:t>drinks</w:t>
      </w:r>
      <w:r>
        <w:rPr>
          <w:spacing w:val="-3"/>
        </w:rPr>
        <w:t> </w:t>
      </w:r>
      <w:r>
        <w:rPr/>
        <w:t>per</w:t>
      </w:r>
      <w:r>
        <w:rPr>
          <w:spacing w:val="-3"/>
        </w:rPr>
        <w:t> </w:t>
      </w:r>
      <w:r>
        <w:rPr/>
        <w:t>day</w:t>
      </w:r>
      <w:r>
        <w:rPr>
          <w:spacing w:val="-3"/>
        </w:rPr>
        <w:t> </w:t>
      </w:r>
      <w:r>
        <w:rPr/>
        <w:t>for</w:t>
      </w:r>
      <w:r>
        <w:rPr>
          <w:spacing w:val="-3"/>
        </w:rPr>
        <w:t> </w:t>
      </w:r>
      <w:r>
        <w:rPr/>
        <w:t>men</w:t>
      </w:r>
      <w:r>
        <w:rPr>
          <w:spacing w:val="-3"/>
        </w:rPr>
        <w:t> </w:t>
      </w:r>
      <w:r>
        <w:rPr/>
        <w:t>and</w:t>
      </w:r>
      <w:r>
        <w:rPr>
          <w:spacing w:val="-3"/>
        </w:rPr>
        <w:t> </w:t>
      </w:r>
      <w:r>
        <w:rPr/>
        <w:t>one</w:t>
      </w:r>
      <w:r>
        <w:rPr>
          <w:spacing w:val="-3"/>
        </w:rPr>
        <w:t> </w:t>
      </w:r>
      <w:r>
        <w:rPr/>
        <w:t>drink</w:t>
      </w:r>
      <w:r>
        <w:rPr>
          <w:spacing w:val="-3"/>
        </w:rPr>
        <w:t> </w:t>
      </w:r>
      <w:r>
        <w:rPr/>
        <w:t>per</w:t>
      </w:r>
      <w:r>
        <w:rPr>
          <w:spacing w:val="-3"/>
        </w:rPr>
        <w:t> </w:t>
      </w:r>
      <w:r>
        <w:rPr/>
        <w:t>day</w:t>
      </w:r>
      <w:r>
        <w:rPr>
          <w:spacing w:val="-3"/>
        </w:rPr>
        <w:t> </w:t>
      </w:r>
      <w:r>
        <w:rPr/>
        <w:t>for </w:t>
      </w:r>
      <w:r>
        <w:rPr>
          <w:spacing w:val="-2"/>
        </w:rPr>
        <w:t>women.</w:t>
      </w:r>
    </w:p>
    <w:p>
      <w:pPr>
        <w:pStyle w:val="BodyText"/>
        <w:tabs>
          <w:tab w:pos="1877" w:val="left" w:leader="none"/>
        </w:tabs>
        <w:spacing w:line="290" w:lineRule="exact"/>
        <w:ind w:left="1440"/>
      </w:pPr>
      <w:r>
        <w:rPr>
          <w:rFonts w:ascii="Segoe UI Symbol" w:hAnsi="Segoe UI Symbol"/>
          <w:spacing w:val="-10"/>
          <w:position w:val="1"/>
        </w:rPr>
        <w:t>➡</w:t>
      </w:r>
      <w:r>
        <w:rPr>
          <w:rFonts w:ascii="Segoe UI Symbol" w:hAnsi="Segoe UI Symbol"/>
          <w:position w:val="1"/>
        </w:rPr>
        <w:tab/>
      </w:r>
      <w:r>
        <w:rPr/>
        <w:t>Clients</w:t>
      </w:r>
      <w:r>
        <w:rPr>
          <w:spacing w:val="-4"/>
        </w:rPr>
        <w:t> </w:t>
      </w:r>
      <w:r>
        <w:rPr/>
        <w:t>should</w:t>
      </w:r>
      <w:r>
        <w:rPr>
          <w:spacing w:val="-2"/>
        </w:rPr>
        <w:t> </w:t>
      </w:r>
      <w:r>
        <w:rPr/>
        <w:t>understand</w:t>
      </w:r>
      <w:r>
        <w:rPr>
          <w:spacing w:val="-1"/>
        </w:rPr>
        <w:t> </w:t>
      </w:r>
      <w:r>
        <w:rPr/>
        <w:t>concepts</w:t>
      </w:r>
      <w:r>
        <w:rPr>
          <w:spacing w:val="-2"/>
        </w:rPr>
        <w:t> </w:t>
      </w:r>
      <w:r>
        <w:rPr/>
        <w:t>of</w:t>
      </w:r>
      <w:r>
        <w:rPr>
          <w:spacing w:val="-1"/>
        </w:rPr>
        <w:t> </w:t>
      </w:r>
      <w:r>
        <w:rPr/>
        <w:t>tolerance</w:t>
      </w:r>
      <w:r>
        <w:rPr>
          <w:spacing w:val="-3"/>
        </w:rPr>
        <w:t> </w:t>
      </w:r>
      <w:r>
        <w:rPr/>
        <w:t>and</w:t>
      </w:r>
      <w:r>
        <w:rPr>
          <w:spacing w:val="-1"/>
        </w:rPr>
        <w:t> </w:t>
      </w:r>
      <w:r>
        <w:rPr>
          <w:spacing w:val="-2"/>
        </w:rPr>
        <w:t>metabolism.</w:t>
      </w:r>
    </w:p>
    <w:p>
      <w:pPr>
        <w:pStyle w:val="BodyText"/>
        <w:tabs>
          <w:tab w:pos="1877" w:val="left" w:leader="none"/>
        </w:tabs>
        <w:spacing w:line="320" w:lineRule="exact" w:before="30"/>
        <w:ind w:left="1877" w:right="1091" w:hanging="438"/>
      </w:pPr>
      <w:r>
        <w:rPr>
          <w:rFonts w:ascii="Segoe UI Symbol" w:hAnsi="Segoe UI Symbol"/>
          <w:spacing w:val="-10"/>
          <w:position w:val="1"/>
        </w:rPr>
        <w:t>➡</w:t>
      </w:r>
      <w:r>
        <w:rPr>
          <w:rFonts w:ascii="Segoe UI Symbol" w:hAnsi="Segoe UI Symbol"/>
          <w:position w:val="1"/>
        </w:rPr>
        <w:tab/>
      </w:r>
      <w:r>
        <w:rPr/>
        <w:t>Abstinence from illegal drugs is always the ultimate goal. For example, "Thank you for being honest with me about your marijuana use. One concern of mine is your</w:t>
      </w:r>
      <w:r>
        <w:rPr>
          <w:spacing w:val="-4"/>
        </w:rPr>
        <w:t> </w:t>
      </w:r>
      <w:r>
        <w:rPr/>
        <w:t>asthma,</w:t>
      </w:r>
      <w:r>
        <w:rPr>
          <w:spacing w:val="-4"/>
        </w:rPr>
        <w:t> </w:t>
      </w:r>
      <w:r>
        <w:rPr/>
        <w:t>because</w:t>
      </w:r>
      <w:r>
        <w:rPr>
          <w:spacing w:val="-5"/>
        </w:rPr>
        <w:t> </w:t>
      </w:r>
      <w:r>
        <w:rPr/>
        <w:t>marijuana</w:t>
      </w:r>
      <w:r>
        <w:rPr>
          <w:spacing w:val="-5"/>
        </w:rPr>
        <w:t> </w:t>
      </w:r>
      <w:r>
        <w:rPr/>
        <w:t>smoke</w:t>
      </w:r>
      <w:r>
        <w:rPr>
          <w:spacing w:val="-5"/>
        </w:rPr>
        <w:t> </w:t>
      </w:r>
      <w:r>
        <w:rPr/>
        <w:t>does</w:t>
      </w:r>
      <w:r>
        <w:rPr>
          <w:spacing w:val="-4"/>
        </w:rPr>
        <w:t> </w:t>
      </w:r>
      <w:r>
        <w:rPr/>
        <w:t>affect</w:t>
      </w:r>
      <w:r>
        <w:rPr>
          <w:spacing w:val="-4"/>
        </w:rPr>
        <w:t> </w:t>
      </w:r>
      <w:r>
        <w:rPr/>
        <w:t>your</w:t>
      </w:r>
      <w:r>
        <w:rPr>
          <w:spacing w:val="-4"/>
        </w:rPr>
        <w:t> </w:t>
      </w:r>
      <w:r>
        <w:rPr/>
        <w:t>lungs.</w:t>
      </w:r>
      <w:r>
        <w:rPr>
          <w:spacing w:val="-9"/>
        </w:rPr>
        <w:t> </w:t>
      </w:r>
      <w:r>
        <w:rPr/>
        <w:t>Why</w:t>
      </w:r>
      <w:r>
        <w:rPr>
          <w:spacing w:val="-4"/>
        </w:rPr>
        <w:t> </w:t>
      </w:r>
      <w:r>
        <w:rPr/>
        <w:t>don't</w:t>
      </w:r>
      <w:r>
        <w:rPr>
          <w:spacing w:val="-4"/>
        </w:rPr>
        <w:t> </w:t>
      </w:r>
      <w:r>
        <w:rPr/>
        <w:t>we</w:t>
      </w:r>
      <w:r>
        <w:rPr>
          <w:spacing w:val="-5"/>
        </w:rPr>
        <w:t> </w:t>
      </w:r>
      <w:r>
        <w:rPr/>
        <w:t>work out a plan to help you quit?"</w:t>
      </w:r>
    </w:p>
    <w:p>
      <w:pPr>
        <w:pStyle w:val="BodyText"/>
        <w:tabs>
          <w:tab w:pos="1877" w:val="left" w:leader="none"/>
        </w:tabs>
        <w:spacing w:line="320" w:lineRule="exact"/>
        <w:ind w:left="1877" w:right="1118" w:hanging="438"/>
      </w:pPr>
      <w:r>
        <w:rPr>
          <w:rFonts w:ascii="Segoe UI Symbol" w:hAnsi="Segoe UI Symbol"/>
          <w:spacing w:val="-10"/>
          <w:position w:val="1"/>
        </w:rPr>
        <w:t>➡</w:t>
      </w:r>
      <w:r>
        <w:rPr>
          <w:rFonts w:ascii="Segoe UI Symbol" w:hAnsi="Segoe UI Symbol"/>
          <w:position w:val="1"/>
        </w:rPr>
        <w:tab/>
      </w:r>
      <w:r>
        <w:rPr/>
        <w:t>Clearly state recommendations about consumption goals, keeping these in the context of lifestyle issues and living habits. For example, "In reviewing your response</w:t>
      </w:r>
      <w:r>
        <w:rPr>
          <w:spacing w:val="-4"/>
        </w:rPr>
        <w:t> </w:t>
      </w:r>
      <w:r>
        <w:rPr/>
        <w:t>to</w:t>
      </w:r>
      <w:r>
        <w:rPr>
          <w:spacing w:val="-3"/>
        </w:rPr>
        <w:t> </w:t>
      </w:r>
      <w:r>
        <w:rPr/>
        <w:t>our</w:t>
      </w:r>
      <w:r>
        <w:rPr>
          <w:spacing w:val="-3"/>
        </w:rPr>
        <w:t> </w:t>
      </w:r>
      <w:r>
        <w:rPr/>
        <w:t>screening</w:t>
      </w:r>
      <w:r>
        <w:rPr>
          <w:spacing w:val="-3"/>
        </w:rPr>
        <w:t> </w:t>
      </w:r>
      <w:r>
        <w:rPr/>
        <w:t>questionnaire,</w:t>
      </w:r>
      <w:r>
        <w:rPr>
          <w:spacing w:val="-3"/>
        </w:rPr>
        <w:t> </w:t>
      </w:r>
      <w:r>
        <w:rPr/>
        <w:t>I</w:t>
      </w:r>
      <w:r>
        <w:rPr>
          <w:spacing w:val="-3"/>
        </w:rPr>
        <w:t> </w:t>
      </w:r>
      <w:r>
        <w:rPr/>
        <w:t>notice</w:t>
      </w:r>
      <w:r>
        <w:rPr>
          <w:spacing w:val="-4"/>
        </w:rPr>
        <w:t> </w:t>
      </w:r>
      <w:r>
        <w:rPr/>
        <w:t>that</w:t>
      </w:r>
      <w:r>
        <w:rPr>
          <w:spacing w:val="-3"/>
        </w:rPr>
        <w:t> </w:t>
      </w:r>
      <w:r>
        <w:rPr/>
        <w:t>you</w:t>
      </w:r>
      <w:r>
        <w:rPr>
          <w:spacing w:val="-3"/>
        </w:rPr>
        <w:t> </w:t>
      </w:r>
      <w:r>
        <w:rPr/>
        <w:t>are</w:t>
      </w:r>
      <w:r>
        <w:rPr>
          <w:spacing w:val="-4"/>
        </w:rPr>
        <w:t> </w:t>
      </w:r>
      <w:r>
        <w:rPr/>
        <w:t>drinking</w:t>
      </w:r>
      <w:r>
        <w:rPr>
          <w:spacing w:val="-3"/>
        </w:rPr>
        <w:t> </w:t>
      </w:r>
      <w:r>
        <w:rPr/>
        <w:t>a</w:t>
      </w:r>
      <w:r>
        <w:rPr>
          <w:spacing w:val="-4"/>
        </w:rPr>
        <w:t> </w:t>
      </w:r>
      <w:r>
        <w:rPr/>
        <w:t>lot</w:t>
      </w:r>
      <w:r>
        <w:rPr>
          <w:spacing w:val="-3"/>
        </w:rPr>
        <w:t> </w:t>
      </w:r>
      <w:r>
        <w:rPr/>
        <w:t>of</w:t>
      </w:r>
      <w:r>
        <w:rPr>
          <w:spacing w:val="-3"/>
        </w:rPr>
        <w:t> </w:t>
      </w:r>
      <w:r>
        <w:rPr/>
        <w:t>beer on weekends.</w:t>
      </w:r>
      <w:r>
        <w:rPr>
          <w:spacing w:val="-5"/>
        </w:rPr>
        <w:t> </w:t>
      </w:r>
      <w:r>
        <w:rPr/>
        <w:t>You don't seem to have any direct problems as a result, but I'm concerned that driving while intoxicated is not safe and you have a young family to consider."</w:t>
      </w:r>
    </w:p>
    <w:p>
      <w:pPr>
        <w:pStyle w:val="BodyText"/>
        <w:tabs>
          <w:tab w:pos="1877" w:val="left" w:leader="none"/>
        </w:tabs>
        <w:spacing w:line="317" w:lineRule="exact"/>
        <w:ind w:left="1440"/>
      </w:pPr>
      <w:r>
        <w:rPr>
          <w:rFonts w:ascii="Segoe UI Symbol" w:hAnsi="Segoe UI Symbol"/>
          <w:spacing w:val="-10"/>
          <w:position w:val="1"/>
        </w:rPr>
        <w:t>➡</w:t>
      </w:r>
      <w:r>
        <w:rPr>
          <w:rFonts w:ascii="Segoe UI Symbol" w:hAnsi="Segoe UI Symbol"/>
          <w:position w:val="1"/>
        </w:rPr>
        <w:tab/>
      </w:r>
      <w:r>
        <w:rPr/>
        <w:t>Clinician</w:t>
      </w:r>
      <w:r>
        <w:rPr>
          <w:spacing w:val="-4"/>
        </w:rPr>
        <w:t> </w:t>
      </w:r>
      <w:r>
        <w:rPr/>
        <w:t>authority</w:t>
      </w:r>
      <w:r>
        <w:rPr>
          <w:spacing w:val="-2"/>
        </w:rPr>
        <w:t> </w:t>
      </w:r>
      <w:r>
        <w:rPr/>
        <w:t>in</w:t>
      </w:r>
      <w:r>
        <w:rPr>
          <w:spacing w:val="-2"/>
        </w:rPr>
        <w:t> </w:t>
      </w:r>
      <w:r>
        <w:rPr/>
        <w:t>offering</w:t>
      </w:r>
      <w:r>
        <w:rPr>
          <w:spacing w:val="-2"/>
        </w:rPr>
        <w:t> </w:t>
      </w:r>
      <w:r>
        <w:rPr/>
        <w:t>advice</w:t>
      </w:r>
      <w:r>
        <w:rPr>
          <w:spacing w:val="-2"/>
        </w:rPr>
        <w:t> </w:t>
      </w:r>
      <w:r>
        <w:rPr/>
        <w:t>can</w:t>
      </w:r>
      <w:r>
        <w:rPr>
          <w:spacing w:val="-2"/>
        </w:rPr>
        <w:t> </w:t>
      </w:r>
      <w:r>
        <w:rPr/>
        <w:t>be</w:t>
      </w:r>
      <w:r>
        <w:rPr>
          <w:spacing w:val="-3"/>
        </w:rPr>
        <w:t> </w:t>
      </w:r>
      <w:r>
        <w:rPr/>
        <w:t>strongly</w:t>
      </w:r>
      <w:r>
        <w:rPr>
          <w:spacing w:val="-1"/>
        </w:rPr>
        <w:t> </w:t>
      </w:r>
      <w:r>
        <w:rPr>
          <w:spacing w:val="-2"/>
        </w:rPr>
        <w:t>motivating.</w:t>
      </w:r>
    </w:p>
    <w:p>
      <w:pPr>
        <w:pStyle w:val="ListParagraph"/>
        <w:numPr>
          <w:ilvl w:val="0"/>
          <w:numId w:val="32"/>
        </w:numPr>
        <w:tabs>
          <w:tab w:pos="1367" w:val="left" w:leader="none"/>
        </w:tabs>
        <w:spacing w:line="240" w:lineRule="auto" w:before="318" w:after="0"/>
        <w:ind w:left="1080" w:right="1166" w:firstLine="0"/>
        <w:jc w:val="left"/>
        <w:rPr>
          <w:b/>
          <w:sz w:val="28"/>
        </w:rPr>
      </w:pPr>
      <w:r>
        <w:rPr>
          <w:b/>
          <w:sz w:val="28"/>
        </w:rPr>
        <w:t>Assess</w:t>
      </w:r>
      <w:r>
        <w:rPr>
          <w:b/>
          <w:spacing w:val="-5"/>
          <w:sz w:val="28"/>
        </w:rPr>
        <w:t> </w:t>
      </w:r>
      <w:r>
        <w:rPr>
          <w:b/>
          <w:sz w:val="28"/>
        </w:rPr>
        <w:t>the</w:t>
      </w:r>
      <w:r>
        <w:rPr>
          <w:b/>
          <w:spacing w:val="-5"/>
          <w:sz w:val="28"/>
        </w:rPr>
        <w:t> </w:t>
      </w:r>
      <w:r>
        <w:rPr>
          <w:b/>
          <w:sz w:val="28"/>
        </w:rPr>
        <w:t>patient's</w:t>
      </w:r>
      <w:r>
        <w:rPr>
          <w:b/>
          <w:spacing w:val="-4"/>
          <w:sz w:val="28"/>
        </w:rPr>
        <w:t> </w:t>
      </w:r>
      <w:r>
        <w:rPr>
          <w:b/>
          <w:sz w:val="28"/>
        </w:rPr>
        <w:t>readiness</w:t>
      </w:r>
      <w:r>
        <w:rPr>
          <w:b/>
          <w:spacing w:val="-4"/>
          <w:sz w:val="28"/>
        </w:rPr>
        <w:t> </w:t>
      </w:r>
      <w:r>
        <w:rPr>
          <w:b/>
          <w:sz w:val="28"/>
        </w:rPr>
        <w:t>to</w:t>
      </w:r>
      <w:r>
        <w:rPr>
          <w:b/>
          <w:spacing w:val="-4"/>
          <w:sz w:val="28"/>
        </w:rPr>
        <w:t> </w:t>
      </w:r>
      <w:r>
        <w:rPr>
          <w:b/>
          <w:sz w:val="28"/>
        </w:rPr>
        <w:t>change</w:t>
      </w:r>
      <w:r>
        <w:rPr>
          <w:b/>
          <w:spacing w:val="-5"/>
          <w:sz w:val="28"/>
        </w:rPr>
        <w:t> </w:t>
      </w:r>
      <w:r>
        <w:rPr>
          <w:sz w:val="28"/>
        </w:rPr>
        <w:t>A</w:t>
      </w:r>
      <w:r>
        <w:rPr>
          <w:spacing w:val="-18"/>
          <w:sz w:val="28"/>
        </w:rPr>
        <w:t> </w:t>
      </w:r>
      <w:r>
        <w:rPr>
          <w:sz w:val="28"/>
        </w:rPr>
        <w:t>patient's</w:t>
      </w:r>
      <w:r>
        <w:rPr>
          <w:spacing w:val="-3"/>
          <w:sz w:val="28"/>
        </w:rPr>
        <w:t> </w:t>
      </w:r>
      <w:r>
        <w:rPr>
          <w:sz w:val="28"/>
        </w:rPr>
        <w:t>reaction</w:t>
      </w:r>
      <w:r>
        <w:rPr>
          <w:spacing w:val="-4"/>
          <w:sz w:val="28"/>
        </w:rPr>
        <w:t> </w:t>
      </w:r>
      <w:r>
        <w:rPr>
          <w:sz w:val="28"/>
        </w:rPr>
        <w:t>to</w:t>
      </w:r>
      <w:r>
        <w:rPr>
          <w:spacing w:val="-4"/>
          <w:sz w:val="28"/>
        </w:rPr>
        <w:t> </w:t>
      </w:r>
      <w:r>
        <w:rPr>
          <w:sz w:val="28"/>
        </w:rPr>
        <w:t>initial</w:t>
      </w:r>
      <w:r>
        <w:rPr>
          <w:spacing w:val="-4"/>
          <w:sz w:val="28"/>
        </w:rPr>
        <w:t> </w:t>
      </w:r>
      <w:r>
        <w:rPr>
          <w:sz w:val="28"/>
        </w:rPr>
        <w:t>feedback</w:t>
      </w:r>
      <w:r>
        <w:rPr>
          <w:spacing w:val="-4"/>
          <w:sz w:val="28"/>
        </w:rPr>
        <w:t> </w:t>
      </w:r>
      <w:r>
        <w:rPr>
          <w:sz w:val="28"/>
        </w:rPr>
        <w:t>about screening results offers strong clues about readiness to change. People with substance abuse disorders generally fall into one of five stages along a continuum that provides a useful framework for monitoring progress:</w:t>
      </w:r>
    </w:p>
    <w:p>
      <w:pPr>
        <w:pStyle w:val="ListParagraph"/>
        <w:numPr>
          <w:ilvl w:val="1"/>
          <w:numId w:val="32"/>
        </w:numPr>
        <w:tabs>
          <w:tab w:pos="1448" w:val="left" w:leader="none"/>
        </w:tabs>
        <w:spacing w:line="240" w:lineRule="auto" w:before="59" w:after="0"/>
        <w:ind w:left="1448" w:right="1103" w:hanging="369"/>
        <w:jc w:val="left"/>
        <w:rPr>
          <w:sz w:val="28"/>
        </w:rPr>
      </w:pPr>
      <w:r>
        <w:rPr>
          <w:i/>
          <w:sz w:val="28"/>
        </w:rPr>
        <w:t>Pre-contemplation:</w:t>
      </w:r>
      <w:r>
        <w:rPr>
          <w:i/>
          <w:spacing w:val="-5"/>
          <w:sz w:val="28"/>
        </w:rPr>
        <w:t> </w:t>
      </w:r>
      <w:r>
        <w:rPr>
          <w:sz w:val="28"/>
        </w:rPr>
        <w:t>Not</w:t>
      </w:r>
      <w:r>
        <w:rPr>
          <w:spacing w:val="-4"/>
          <w:sz w:val="28"/>
        </w:rPr>
        <w:t> </w:t>
      </w:r>
      <w:r>
        <w:rPr>
          <w:sz w:val="28"/>
        </w:rPr>
        <w:t>seeing</w:t>
      </w:r>
      <w:r>
        <w:rPr>
          <w:spacing w:val="-4"/>
          <w:sz w:val="28"/>
        </w:rPr>
        <w:t> </w:t>
      </w:r>
      <w:r>
        <w:rPr>
          <w:sz w:val="28"/>
        </w:rPr>
        <w:t>the</w:t>
      </w:r>
      <w:r>
        <w:rPr>
          <w:spacing w:val="-5"/>
          <w:sz w:val="28"/>
        </w:rPr>
        <w:t> </w:t>
      </w:r>
      <w:r>
        <w:rPr>
          <w:sz w:val="28"/>
        </w:rPr>
        <w:t>behavior</w:t>
      </w:r>
      <w:r>
        <w:rPr>
          <w:spacing w:val="-4"/>
          <w:sz w:val="28"/>
        </w:rPr>
        <w:t> </w:t>
      </w:r>
      <w:r>
        <w:rPr>
          <w:sz w:val="28"/>
        </w:rPr>
        <w:t>as</w:t>
      </w:r>
      <w:r>
        <w:rPr>
          <w:spacing w:val="-4"/>
          <w:sz w:val="28"/>
        </w:rPr>
        <w:t> </w:t>
      </w:r>
      <w:r>
        <w:rPr>
          <w:sz w:val="28"/>
        </w:rPr>
        <w:t>a</w:t>
      </w:r>
      <w:r>
        <w:rPr>
          <w:spacing w:val="-5"/>
          <w:sz w:val="28"/>
        </w:rPr>
        <w:t> </w:t>
      </w:r>
      <w:r>
        <w:rPr>
          <w:sz w:val="28"/>
        </w:rPr>
        <w:t>problem</w:t>
      </w:r>
      <w:r>
        <w:rPr>
          <w:spacing w:val="-4"/>
          <w:sz w:val="28"/>
        </w:rPr>
        <w:t> </w:t>
      </w:r>
      <w:r>
        <w:rPr>
          <w:sz w:val="28"/>
        </w:rPr>
        <w:t>or</w:t>
      </w:r>
      <w:r>
        <w:rPr>
          <w:spacing w:val="-4"/>
          <w:sz w:val="28"/>
        </w:rPr>
        <w:t> </w:t>
      </w:r>
      <w:r>
        <w:rPr>
          <w:sz w:val="28"/>
        </w:rPr>
        <w:t>not</w:t>
      </w:r>
      <w:r>
        <w:rPr>
          <w:spacing w:val="-4"/>
          <w:sz w:val="28"/>
        </w:rPr>
        <w:t> </w:t>
      </w:r>
      <w:r>
        <w:rPr>
          <w:sz w:val="28"/>
        </w:rPr>
        <w:t>wanting</w:t>
      </w:r>
      <w:r>
        <w:rPr>
          <w:spacing w:val="-4"/>
          <w:sz w:val="28"/>
        </w:rPr>
        <w:t> </w:t>
      </w:r>
      <w:r>
        <w:rPr>
          <w:sz w:val="28"/>
        </w:rPr>
        <w:t>to</w:t>
      </w:r>
      <w:r>
        <w:rPr>
          <w:spacing w:val="-4"/>
          <w:sz w:val="28"/>
        </w:rPr>
        <w:t> </w:t>
      </w:r>
      <w:r>
        <w:rPr>
          <w:sz w:val="28"/>
        </w:rPr>
        <w:t>change</w:t>
      </w:r>
      <w:r>
        <w:rPr>
          <w:spacing w:val="-5"/>
          <w:sz w:val="28"/>
        </w:rPr>
        <w:t> </w:t>
      </w:r>
      <w:r>
        <w:rPr>
          <w:sz w:val="28"/>
        </w:rPr>
        <w:t>the </w:t>
      </w:r>
      <w:r>
        <w:rPr>
          <w:spacing w:val="-2"/>
          <w:sz w:val="28"/>
        </w:rPr>
        <w:t>behavior.</w:t>
      </w:r>
    </w:p>
    <w:p>
      <w:pPr>
        <w:pStyle w:val="ListParagraph"/>
        <w:numPr>
          <w:ilvl w:val="1"/>
          <w:numId w:val="32"/>
        </w:numPr>
        <w:tabs>
          <w:tab w:pos="1448" w:val="left" w:leader="none"/>
        </w:tabs>
        <w:spacing w:line="240" w:lineRule="auto" w:before="63" w:after="0"/>
        <w:ind w:left="1448" w:right="1509" w:hanging="369"/>
        <w:jc w:val="left"/>
        <w:rPr>
          <w:sz w:val="28"/>
        </w:rPr>
      </w:pPr>
      <w:r>
        <w:rPr>
          <w:i/>
          <w:sz w:val="28"/>
        </w:rPr>
        <w:t>Contemplation:</w:t>
      </w:r>
      <w:r>
        <w:rPr>
          <w:i/>
          <w:spacing w:val="-5"/>
          <w:sz w:val="28"/>
        </w:rPr>
        <w:t> </w:t>
      </w:r>
      <w:r>
        <w:rPr>
          <w:sz w:val="28"/>
        </w:rPr>
        <w:t>Beginning</w:t>
      </w:r>
      <w:r>
        <w:rPr>
          <w:spacing w:val="-5"/>
          <w:sz w:val="28"/>
        </w:rPr>
        <w:t> </w:t>
      </w:r>
      <w:r>
        <w:rPr>
          <w:sz w:val="28"/>
        </w:rPr>
        <w:t>to</w:t>
      </w:r>
      <w:r>
        <w:rPr>
          <w:spacing w:val="-5"/>
          <w:sz w:val="28"/>
        </w:rPr>
        <w:t> </w:t>
      </w:r>
      <w:r>
        <w:rPr>
          <w:sz w:val="28"/>
        </w:rPr>
        <w:t>understand</w:t>
      </w:r>
      <w:r>
        <w:rPr>
          <w:spacing w:val="-5"/>
          <w:sz w:val="28"/>
        </w:rPr>
        <w:t> </w:t>
      </w:r>
      <w:r>
        <w:rPr>
          <w:sz w:val="28"/>
        </w:rPr>
        <w:t>that</w:t>
      </w:r>
      <w:r>
        <w:rPr>
          <w:spacing w:val="-5"/>
          <w:sz w:val="28"/>
        </w:rPr>
        <w:t> </w:t>
      </w:r>
      <w:r>
        <w:rPr>
          <w:sz w:val="28"/>
        </w:rPr>
        <w:t>the</w:t>
      </w:r>
      <w:r>
        <w:rPr>
          <w:spacing w:val="-5"/>
          <w:sz w:val="28"/>
        </w:rPr>
        <w:t> </w:t>
      </w:r>
      <w:r>
        <w:rPr>
          <w:sz w:val="28"/>
        </w:rPr>
        <w:t>behavior</w:t>
      </w:r>
      <w:r>
        <w:rPr>
          <w:spacing w:val="-5"/>
          <w:sz w:val="28"/>
        </w:rPr>
        <w:t> </w:t>
      </w:r>
      <w:r>
        <w:rPr>
          <w:sz w:val="28"/>
        </w:rPr>
        <w:t>is</w:t>
      </w:r>
      <w:r>
        <w:rPr>
          <w:spacing w:val="-5"/>
          <w:sz w:val="28"/>
        </w:rPr>
        <w:t> </w:t>
      </w:r>
      <w:r>
        <w:rPr>
          <w:sz w:val="28"/>
        </w:rPr>
        <w:t>causing</w:t>
      </w:r>
      <w:r>
        <w:rPr>
          <w:spacing w:val="-5"/>
          <w:sz w:val="28"/>
        </w:rPr>
        <w:t> </w:t>
      </w:r>
      <w:r>
        <w:rPr>
          <w:sz w:val="28"/>
        </w:rPr>
        <w:t>difficulties</w:t>
      </w:r>
      <w:r>
        <w:rPr>
          <w:spacing w:val="-5"/>
          <w:sz w:val="28"/>
        </w:rPr>
        <w:t> </w:t>
      </w:r>
      <w:r>
        <w:rPr>
          <w:sz w:val="28"/>
        </w:rPr>
        <w:t>in living or taking a toll on their health and happiness.</w:t>
      </w:r>
    </w:p>
    <w:p>
      <w:pPr>
        <w:pStyle w:val="ListParagraph"/>
        <w:numPr>
          <w:ilvl w:val="1"/>
          <w:numId w:val="32"/>
        </w:numPr>
        <w:tabs>
          <w:tab w:pos="1448" w:val="left" w:leader="none"/>
        </w:tabs>
        <w:spacing w:line="240" w:lineRule="auto" w:before="63" w:after="0"/>
        <w:ind w:left="1448" w:right="0" w:hanging="368"/>
        <w:jc w:val="left"/>
        <w:rPr>
          <w:sz w:val="28"/>
        </w:rPr>
      </w:pPr>
      <w:r>
        <w:rPr>
          <w:i/>
          <w:sz w:val="28"/>
        </w:rPr>
        <w:t>Preparation/Determination</w:t>
      </w:r>
      <w:r>
        <w:rPr>
          <w:sz w:val="28"/>
        </w:rPr>
        <w:t>:</w:t>
      </w:r>
      <w:r>
        <w:rPr>
          <w:spacing w:val="-8"/>
          <w:sz w:val="28"/>
        </w:rPr>
        <w:t> </w:t>
      </w:r>
      <w:r>
        <w:rPr>
          <w:sz w:val="28"/>
        </w:rPr>
        <w:t>Considering</w:t>
      </w:r>
      <w:r>
        <w:rPr>
          <w:spacing w:val="-5"/>
          <w:sz w:val="28"/>
        </w:rPr>
        <w:t> </w:t>
      </w:r>
      <w:r>
        <w:rPr>
          <w:sz w:val="28"/>
        </w:rPr>
        <w:t>various</w:t>
      </w:r>
      <w:r>
        <w:rPr>
          <w:spacing w:val="-6"/>
          <w:sz w:val="28"/>
        </w:rPr>
        <w:t> </w:t>
      </w:r>
      <w:r>
        <w:rPr>
          <w:sz w:val="28"/>
        </w:rPr>
        <w:t>options</w:t>
      </w:r>
      <w:r>
        <w:rPr>
          <w:spacing w:val="-5"/>
          <w:sz w:val="28"/>
        </w:rPr>
        <w:t> </w:t>
      </w:r>
      <w:r>
        <w:rPr>
          <w:sz w:val="28"/>
        </w:rPr>
        <w:t>for</w:t>
      </w:r>
      <w:r>
        <w:rPr>
          <w:spacing w:val="-5"/>
          <w:sz w:val="28"/>
        </w:rPr>
        <w:t> </w:t>
      </w:r>
      <w:r>
        <w:rPr>
          <w:spacing w:val="-2"/>
          <w:sz w:val="28"/>
        </w:rPr>
        <w:t>change.</w:t>
      </w:r>
    </w:p>
    <w:p>
      <w:pPr>
        <w:pStyle w:val="ListParagraph"/>
        <w:numPr>
          <w:ilvl w:val="1"/>
          <w:numId w:val="32"/>
        </w:numPr>
        <w:tabs>
          <w:tab w:pos="1448" w:val="left" w:leader="none"/>
        </w:tabs>
        <w:spacing w:line="240" w:lineRule="auto" w:before="65" w:after="0"/>
        <w:ind w:left="1448" w:right="0" w:hanging="368"/>
        <w:jc w:val="left"/>
        <w:rPr>
          <w:sz w:val="28"/>
        </w:rPr>
      </w:pPr>
      <w:r>
        <w:rPr>
          <w:i/>
          <w:sz w:val="28"/>
        </w:rPr>
        <w:t>Action:</w:t>
      </w:r>
      <w:r>
        <w:rPr>
          <w:i/>
          <w:spacing w:val="-11"/>
          <w:sz w:val="28"/>
        </w:rPr>
        <w:t> </w:t>
      </w:r>
      <w:r>
        <w:rPr>
          <w:sz w:val="28"/>
        </w:rPr>
        <w:t>Taking</w:t>
      </w:r>
      <w:r>
        <w:rPr>
          <w:spacing w:val="-3"/>
          <w:sz w:val="28"/>
        </w:rPr>
        <w:t> </w:t>
      </w:r>
      <w:r>
        <w:rPr>
          <w:sz w:val="28"/>
        </w:rPr>
        <w:t>concrete</w:t>
      </w:r>
      <w:r>
        <w:rPr>
          <w:spacing w:val="-5"/>
          <w:sz w:val="28"/>
        </w:rPr>
        <w:t> </w:t>
      </w:r>
      <w:r>
        <w:rPr>
          <w:sz w:val="28"/>
        </w:rPr>
        <w:t>steps</w:t>
      </w:r>
      <w:r>
        <w:rPr>
          <w:spacing w:val="-3"/>
          <w:sz w:val="28"/>
        </w:rPr>
        <w:t> </w:t>
      </w:r>
      <w:r>
        <w:rPr>
          <w:sz w:val="28"/>
        </w:rPr>
        <w:t>to</w:t>
      </w:r>
      <w:r>
        <w:rPr>
          <w:spacing w:val="-3"/>
          <w:sz w:val="28"/>
        </w:rPr>
        <w:t> </w:t>
      </w:r>
      <w:r>
        <w:rPr>
          <w:sz w:val="28"/>
        </w:rPr>
        <w:t>change</w:t>
      </w:r>
      <w:r>
        <w:rPr>
          <w:spacing w:val="-4"/>
          <w:sz w:val="28"/>
        </w:rPr>
        <w:t> </w:t>
      </w:r>
      <w:r>
        <w:rPr>
          <w:sz w:val="28"/>
        </w:rPr>
        <w:t>the</w:t>
      </w:r>
      <w:r>
        <w:rPr>
          <w:spacing w:val="-4"/>
          <w:sz w:val="28"/>
        </w:rPr>
        <w:t> </w:t>
      </w:r>
      <w:r>
        <w:rPr>
          <w:sz w:val="28"/>
        </w:rPr>
        <w:t>behavior</w:t>
      </w:r>
      <w:r>
        <w:rPr>
          <w:spacing w:val="-3"/>
          <w:sz w:val="28"/>
        </w:rPr>
        <w:t> </w:t>
      </w:r>
      <w:r>
        <w:rPr>
          <w:sz w:val="28"/>
        </w:rPr>
        <w:t>in</w:t>
      </w:r>
      <w:r>
        <w:rPr>
          <w:spacing w:val="-3"/>
          <w:sz w:val="28"/>
        </w:rPr>
        <w:t> </w:t>
      </w:r>
      <w:r>
        <w:rPr>
          <w:sz w:val="28"/>
        </w:rPr>
        <w:t>a</w:t>
      </w:r>
      <w:r>
        <w:rPr>
          <w:spacing w:val="-4"/>
          <w:sz w:val="28"/>
        </w:rPr>
        <w:t> </w:t>
      </w:r>
      <w:r>
        <w:rPr>
          <w:sz w:val="28"/>
        </w:rPr>
        <w:t>specific</w:t>
      </w:r>
      <w:r>
        <w:rPr>
          <w:spacing w:val="-4"/>
          <w:sz w:val="28"/>
        </w:rPr>
        <w:t> way.</w:t>
      </w:r>
    </w:p>
    <w:p>
      <w:pPr>
        <w:pStyle w:val="ListParagraph"/>
        <w:numPr>
          <w:ilvl w:val="1"/>
          <w:numId w:val="32"/>
        </w:numPr>
        <w:tabs>
          <w:tab w:pos="1448" w:val="left" w:leader="none"/>
        </w:tabs>
        <w:spacing w:line="240" w:lineRule="auto" w:before="65" w:after="0"/>
        <w:ind w:left="1448" w:right="0" w:hanging="368"/>
        <w:jc w:val="left"/>
        <w:rPr>
          <w:sz w:val="28"/>
        </w:rPr>
      </w:pPr>
      <w:r>
        <w:rPr>
          <w:i/>
          <w:sz w:val="28"/>
        </w:rPr>
        <w:t>Maintenance</w:t>
      </w:r>
      <w:r>
        <w:rPr>
          <w:sz w:val="28"/>
        </w:rPr>
        <w:t>:</w:t>
      </w:r>
      <w:r>
        <w:rPr>
          <w:spacing w:val="-20"/>
          <w:sz w:val="28"/>
        </w:rPr>
        <w:t> </w:t>
      </w:r>
      <w:r>
        <w:rPr>
          <w:sz w:val="28"/>
        </w:rPr>
        <w:t>Avoiding</w:t>
      </w:r>
      <w:r>
        <w:rPr>
          <w:spacing w:val="-9"/>
          <w:sz w:val="28"/>
        </w:rPr>
        <w:t> </w:t>
      </w:r>
      <w:r>
        <w:rPr>
          <w:sz w:val="28"/>
        </w:rPr>
        <w:t>relapse</w:t>
      </w:r>
      <w:r>
        <w:rPr>
          <w:spacing w:val="-7"/>
          <w:sz w:val="28"/>
        </w:rPr>
        <w:t> </w:t>
      </w:r>
      <w:r>
        <w:rPr>
          <w:sz w:val="28"/>
        </w:rPr>
        <w:t>into</w:t>
      </w:r>
      <w:r>
        <w:rPr>
          <w:spacing w:val="-6"/>
          <w:sz w:val="28"/>
        </w:rPr>
        <w:t> </w:t>
      </w:r>
      <w:r>
        <w:rPr>
          <w:sz w:val="28"/>
        </w:rPr>
        <w:t>problem</w:t>
      </w:r>
      <w:r>
        <w:rPr>
          <w:spacing w:val="-5"/>
          <w:sz w:val="28"/>
        </w:rPr>
        <w:t> </w:t>
      </w:r>
      <w:r>
        <w:rPr>
          <w:spacing w:val="-2"/>
          <w:sz w:val="28"/>
        </w:rPr>
        <w:t>behavior.</w:t>
      </w:r>
    </w:p>
    <w:p>
      <w:pPr>
        <w:pStyle w:val="BodyText"/>
        <w:spacing w:before="158"/>
        <w:ind w:left="0"/>
      </w:pPr>
    </w:p>
    <w:p>
      <w:pPr>
        <w:pStyle w:val="BodyText"/>
        <w:ind w:right="1118"/>
      </w:pPr>
      <w:r>
        <w:rPr/>
        <w:t>Be</w:t>
      </w:r>
      <w:r>
        <w:rPr>
          <w:spacing w:val="-7"/>
        </w:rPr>
        <w:t> </w:t>
      </w:r>
      <w:r>
        <w:rPr/>
        <w:t>prepared</w:t>
      </w:r>
      <w:r>
        <w:rPr>
          <w:spacing w:val="-5"/>
        </w:rPr>
        <w:t> </w:t>
      </w:r>
      <w:r>
        <w:rPr/>
        <w:t>for</w:t>
      </w:r>
      <w:r>
        <w:rPr>
          <w:spacing w:val="-5"/>
        </w:rPr>
        <w:t> </w:t>
      </w:r>
      <w:r>
        <w:rPr/>
        <w:t>resistance</w:t>
      </w:r>
      <w:r>
        <w:rPr>
          <w:spacing w:val="-6"/>
        </w:rPr>
        <w:t> </w:t>
      </w:r>
      <w:r>
        <w:rPr/>
        <w:t>and</w:t>
      </w:r>
      <w:r>
        <w:rPr>
          <w:spacing w:val="-5"/>
        </w:rPr>
        <w:t> </w:t>
      </w:r>
      <w:r>
        <w:rPr/>
        <w:t>setbacks.</w:t>
      </w:r>
      <w:r>
        <w:rPr>
          <w:spacing w:val="-18"/>
        </w:rPr>
        <w:t> </w:t>
      </w:r>
      <w:r>
        <w:rPr/>
        <w:t>Avoid</w:t>
      </w:r>
      <w:r>
        <w:rPr>
          <w:spacing w:val="-4"/>
        </w:rPr>
        <w:t> </w:t>
      </w:r>
      <w:r>
        <w:rPr/>
        <w:t>the</w:t>
      </w:r>
      <w:r>
        <w:rPr>
          <w:spacing w:val="-6"/>
        </w:rPr>
        <w:t> </w:t>
      </w:r>
      <w:r>
        <w:rPr/>
        <w:t>temptation</w:t>
      </w:r>
      <w:r>
        <w:rPr>
          <w:spacing w:val="-5"/>
        </w:rPr>
        <w:t> </w:t>
      </w:r>
      <w:r>
        <w:rPr/>
        <w:t>to</w:t>
      </w:r>
      <w:r>
        <w:rPr>
          <w:spacing w:val="-5"/>
        </w:rPr>
        <w:t> </w:t>
      </w:r>
      <w:r>
        <w:rPr/>
        <w:t>regard</w:t>
      </w:r>
      <w:r>
        <w:rPr>
          <w:spacing w:val="-5"/>
        </w:rPr>
        <w:t> </w:t>
      </w:r>
      <w:r>
        <w:rPr/>
        <w:t>resistance</w:t>
      </w:r>
      <w:r>
        <w:rPr>
          <w:spacing w:val="-6"/>
        </w:rPr>
        <w:t> </w:t>
      </w:r>
      <w:r>
        <w:rPr/>
        <w:t>as</w:t>
      </w:r>
      <w:r>
        <w:rPr>
          <w:spacing w:val="-5"/>
        </w:rPr>
        <w:t> </w:t>
      </w:r>
      <w:r>
        <w:rPr/>
        <w:t>a challenge to authority or to react in an authoritarian way. Have an emphatic and</w:t>
      </w:r>
    </w:p>
    <w:p>
      <w:pPr>
        <w:pStyle w:val="BodyText"/>
        <w:spacing w:after="0"/>
        <w:sectPr>
          <w:headerReference w:type="default" r:id="rId145"/>
          <w:footerReference w:type="default" r:id="rId146"/>
          <w:pgSz w:w="12240" w:h="15840"/>
          <w:pgMar w:header="744" w:footer="1086" w:top="1000" w:bottom="1280" w:left="0" w:right="0"/>
        </w:sectPr>
      </w:pPr>
    </w:p>
    <w:p>
      <w:pPr>
        <w:pStyle w:val="BodyText"/>
        <w:spacing w:before="94"/>
        <w:ind w:left="0"/>
      </w:pPr>
    </w:p>
    <w:p>
      <w:pPr>
        <w:pStyle w:val="BodyText"/>
        <w:ind w:right="1220"/>
      </w:pPr>
      <w:r>
        <w:rPr/>
        <w:t>supportive</w:t>
      </w:r>
      <w:r>
        <w:rPr>
          <w:spacing w:val="-4"/>
        </w:rPr>
        <w:t> </w:t>
      </w:r>
      <w:r>
        <w:rPr/>
        <w:t>attitude</w:t>
      </w:r>
      <w:r>
        <w:rPr>
          <w:spacing w:val="-4"/>
        </w:rPr>
        <w:t> </w:t>
      </w:r>
      <w:r>
        <w:rPr/>
        <w:t>and</w:t>
      </w:r>
      <w:r>
        <w:rPr>
          <w:spacing w:val="-3"/>
        </w:rPr>
        <w:t> </w:t>
      </w:r>
      <w:r>
        <w:rPr/>
        <w:t>create</w:t>
      </w:r>
      <w:r>
        <w:rPr>
          <w:spacing w:val="-4"/>
        </w:rPr>
        <w:t> </w:t>
      </w:r>
      <w:r>
        <w:rPr/>
        <w:t>an</w:t>
      </w:r>
      <w:r>
        <w:rPr>
          <w:spacing w:val="-3"/>
        </w:rPr>
        <w:t> </w:t>
      </w:r>
      <w:r>
        <w:rPr/>
        <w:t>atmosphere</w:t>
      </w:r>
      <w:r>
        <w:rPr>
          <w:spacing w:val="-4"/>
        </w:rPr>
        <w:t> </w:t>
      </w:r>
      <w:r>
        <w:rPr/>
        <w:t>that</w:t>
      </w:r>
      <w:r>
        <w:rPr>
          <w:spacing w:val="-3"/>
        </w:rPr>
        <w:t> </w:t>
      </w:r>
      <w:r>
        <w:rPr/>
        <w:t>the</w:t>
      </w:r>
      <w:r>
        <w:rPr>
          <w:spacing w:val="-4"/>
        </w:rPr>
        <w:t> </w:t>
      </w:r>
      <w:r>
        <w:rPr/>
        <w:t>patient</w:t>
      </w:r>
      <w:r>
        <w:rPr>
          <w:spacing w:val="-3"/>
        </w:rPr>
        <w:t> </w:t>
      </w:r>
      <w:r>
        <w:rPr/>
        <w:t>will</w:t>
      </w:r>
      <w:r>
        <w:rPr>
          <w:spacing w:val="-3"/>
        </w:rPr>
        <w:t> </w:t>
      </w:r>
      <w:r>
        <w:rPr/>
        <w:t>be</w:t>
      </w:r>
      <w:r>
        <w:rPr>
          <w:spacing w:val="-4"/>
        </w:rPr>
        <w:t> </w:t>
      </w:r>
      <w:r>
        <w:rPr/>
        <w:t>comfortable returning to even if goals are not successfully achieved.</w:t>
      </w:r>
    </w:p>
    <w:p>
      <w:pPr>
        <w:pStyle w:val="Heading4"/>
        <w:numPr>
          <w:ilvl w:val="0"/>
          <w:numId w:val="32"/>
        </w:numPr>
        <w:tabs>
          <w:tab w:pos="1383" w:val="left" w:leader="none"/>
        </w:tabs>
        <w:spacing w:line="240" w:lineRule="auto" w:before="316" w:after="0"/>
        <w:ind w:left="1383" w:right="0" w:hanging="303"/>
        <w:jc w:val="left"/>
      </w:pPr>
      <w:r>
        <w:rPr/>
        <w:t>Negotiate</w:t>
      </w:r>
      <w:r>
        <w:rPr>
          <w:spacing w:val="-2"/>
        </w:rPr>
        <w:t> </w:t>
      </w:r>
      <w:r>
        <w:rPr/>
        <w:t>goals</w:t>
      </w:r>
      <w:r>
        <w:rPr>
          <w:spacing w:val="-2"/>
        </w:rPr>
        <w:t> </w:t>
      </w:r>
      <w:r>
        <w:rPr/>
        <w:t>and</w:t>
      </w:r>
      <w:r>
        <w:rPr>
          <w:spacing w:val="-1"/>
        </w:rPr>
        <w:t> </w:t>
      </w:r>
      <w:r>
        <w:rPr/>
        <w:t>strategies</w:t>
      </w:r>
      <w:r>
        <w:rPr>
          <w:spacing w:val="-1"/>
        </w:rPr>
        <w:t> </w:t>
      </w:r>
      <w:r>
        <w:rPr/>
        <w:t>for</w:t>
      </w:r>
      <w:r>
        <w:rPr>
          <w:spacing w:val="-6"/>
        </w:rPr>
        <w:t> </w:t>
      </w:r>
      <w:r>
        <w:rPr>
          <w:spacing w:val="-2"/>
        </w:rPr>
        <w:t>change</w:t>
      </w:r>
    </w:p>
    <w:p>
      <w:pPr>
        <w:pStyle w:val="BodyText"/>
        <w:tabs>
          <w:tab w:pos="1517" w:val="left" w:leader="none"/>
        </w:tabs>
        <w:spacing w:before="14"/>
        <w:ind w:left="1517" w:right="1208" w:hanging="438"/>
      </w:pPr>
      <w:r>
        <w:rPr>
          <w:rFonts w:ascii="Segoe UI Symbol" w:hAnsi="Segoe UI Symbol"/>
          <w:spacing w:val="-10"/>
          <w:position w:val="1"/>
        </w:rPr>
        <w:t>➡</w:t>
      </w:r>
      <w:r>
        <w:rPr>
          <w:rFonts w:ascii="Segoe UI Symbol" w:hAnsi="Segoe UI Symbol"/>
          <w:position w:val="1"/>
        </w:rPr>
        <w:tab/>
      </w:r>
      <w:r>
        <w:rPr/>
        <w:t>With alcohol, suggest that the client reduce consumption to below unsafe or potentially</w:t>
      </w:r>
      <w:r>
        <w:rPr>
          <w:spacing w:val="-3"/>
        </w:rPr>
        <w:t> </w:t>
      </w:r>
      <w:r>
        <w:rPr/>
        <w:t>hazardous</w:t>
      </w:r>
      <w:r>
        <w:rPr>
          <w:spacing w:val="-3"/>
        </w:rPr>
        <w:t> </w:t>
      </w:r>
      <w:r>
        <w:rPr/>
        <w:t>levels.</w:t>
      </w:r>
      <w:r>
        <w:rPr>
          <w:spacing w:val="-3"/>
        </w:rPr>
        <w:t> </w:t>
      </w:r>
      <w:r>
        <w:rPr/>
        <w:t>For</w:t>
      </w:r>
      <w:r>
        <w:rPr>
          <w:spacing w:val="-3"/>
        </w:rPr>
        <w:t> </w:t>
      </w:r>
      <w:r>
        <w:rPr/>
        <w:t>example,</w:t>
      </w:r>
      <w:r>
        <w:rPr>
          <w:spacing w:val="-3"/>
        </w:rPr>
        <w:t> </w:t>
      </w:r>
      <w:r>
        <w:rPr/>
        <w:t>"Can</w:t>
      </w:r>
      <w:r>
        <w:rPr>
          <w:spacing w:val="-3"/>
        </w:rPr>
        <w:t> </w:t>
      </w:r>
      <w:r>
        <w:rPr/>
        <w:t>we</w:t>
      </w:r>
      <w:r>
        <w:rPr>
          <w:spacing w:val="-4"/>
        </w:rPr>
        <w:t> </w:t>
      </w:r>
      <w:r>
        <w:rPr/>
        <w:t>set</w:t>
      </w:r>
      <w:r>
        <w:rPr>
          <w:spacing w:val="-3"/>
        </w:rPr>
        <w:t> </w:t>
      </w:r>
      <w:r>
        <w:rPr/>
        <w:t>a</w:t>
      </w:r>
      <w:r>
        <w:rPr>
          <w:spacing w:val="-4"/>
        </w:rPr>
        <w:t> </w:t>
      </w:r>
      <w:r>
        <w:rPr/>
        <w:t>specific</w:t>
      </w:r>
      <w:r>
        <w:rPr>
          <w:spacing w:val="-4"/>
        </w:rPr>
        <w:t> </w:t>
      </w:r>
      <w:r>
        <w:rPr/>
        <w:t>date</w:t>
      </w:r>
      <w:r>
        <w:rPr>
          <w:spacing w:val="-4"/>
        </w:rPr>
        <w:t> </w:t>
      </w:r>
      <w:r>
        <w:rPr/>
        <w:t>to</w:t>
      </w:r>
      <w:r>
        <w:rPr>
          <w:spacing w:val="-3"/>
        </w:rPr>
        <w:t> </w:t>
      </w:r>
      <w:r>
        <w:rPr/>
        <w:t>reduce</w:t>
      </w:r>
      <w:r>
        <w:rPr>
          <w:spacing w:val="-4"/>
        </w:rPr>
        <w:t> </w:t>
      </w:r>
      <w:r>
        <w:rPr/>
        <w:t>your alcohol use? Could you cut back, beginning this week?"</w:t>
      </w:r>
    </w:p>
    <w:p>
      <w:pPr>
        <w:pStyle w:val="BodyText"/>
        <w:tabs>
          <w:tab w:pos="1517" w:val="left" w:leader="none"/>
        </w:tabs>
        <w:spacing w:before="11"/>
        <w:ind w:left="1517" w:right="1190" w:hanging="438"/>
      </w:pPr>
      <w:r>
        <w:rPr>
          <w:rFonts w:ascii="Segoe UI Symbol" w:hAnsi="Segoe UI Symbol"/>
          <w:spacing w:val="-10"/>
          <w:position w:val="1"/>
        </w:rPr>
        <w:t>➡</w:t>
      </w:r>
      <w:r>
        <w:rPr>
          <w:rFonts w:ascii="Segoe UI Symbol" w:hAnsi="Segoe UI Symbol"/>
          <w:position w:val="1"/>
        </w:rPr>
        <w:tab/>
      </w:r>
      <w:r>
        <w:rPr/>
        <w:t>If a</w:t>
      </w:r>
      <w:r>
        <w:rPr>
          <w:spacing w:val="-1"/>
        </w:rPr>
        <w:t> </w:t>
      </w:r>
      <w:r>
        <w:rPr/>
        <w:t>client who is using illegal drugs does not feel ready to discontinue</w:t>
      </w:r>
      <w:r>
        <w:rPr>
          <w:spacing w:val="-1"/>
        </w:rPr>
        <w:t> </w:t>
      </w:r>
      <w:r>
        <w:rPr/>
        <w:t>use, suggest a taper-ing</w:t>
      </w:r>
      <w:r>
        <w:rPr>
          <w:spacing w:val="-4"/>
        </w:rPr>
        <w:t> </w:t>
      </w:r>
      <w:r>
        <w:rPr/>
        <w:t>schedule.</w:t>
      </w:r>
      <w:r>
        <w:rPr>
          <w:spacing w:val="-10"/>
        </w:rPr>
        <w:t> </w:t>
      </w:r>
      <w:r>
        <w:rPr/>
        <w:t>The</w:t>
      </w:r>
      <w:r>
        <w:rPr>
          <w:spacing w:val="-5"/>
        </w:rPr>
        <w:t> </w:t>
      </w:r>
      <w:r>
        <w:rPr/>
        <w:t>clinician</w:t>
      </w:r>
      <w:r>
        <w:rPr>
          <w:spacing w:val="-4"/>
        </w:rPr>
        <w:t> </w:t>
      </w:r>
      <w:r>
        <w:rPr/>
        <w:t>can</w:t>
      </w:r>
      <w:r>
        <w:rPr>
          <w:spacing w:val="-4"/>
        </w:rPr>
        <w:t> </w:t>
      </w:r>
      <w:r>
        <w:rPr/>
        <w:t>only</w:t>
      </w:r>
      <w:r>
        <w:rPr>
          <w:spacing w:val="-4"/>
        </w:rPr>
        <w:t> </w:t>
      </w:r>
      <w:r>
        <w:rPr/>
        <w:t>remind</w:t>
      </w:r>
      <w:r>
        <w:rPr>
          <w:spacing w:val="-4"/>
        </w:rPr>
        <w:t> </w:t>
      </w:r>
      <w:r>
        <w:rPr/>
        <w:t>the</w:t>
      </w:r>
      <w:r>
        <w:rPr>
          <w:spacing w:val="-5"/>
        </w:rPr>
        <w:t> </w:t>
      </w:r>
      <w:r>
        <w:rPr/>
        <w:t>client</w:t>
      </w:r>
      <w:r>
        <w:rPr>
          <w:spacing w:val="-4"/>
        </w:rPr>
        <w:t> </w:t>
      </w:r>
      <w:r>
        <w:rPr/>
        <w:t>that</w:t>
      </w:r>
      <w:r>
        <w:rPr>
          <w:spacing w:val="-4"/>
        </w:rPr>
        <w:t> </w:t>
      </w:r>
      <w:r>
        <w:rPr/>
        <w:t>reducing</w:t>
      </w:r>
      <w:r>
        <w:rPr>
          <w:spacing w:val="-4"/>
        </w:rPr>
        <w:t> </w:t>
      </w:r>
      <w:r>
        <w:rPr/>
        <w:t>or</w:t>
      </w:r>
      <w:r>
        <w:rPr>
          <w:spacing w:val="-4"/>
        </w:rPr>
        <w:t> </w:t>
      </w:r>
      <w:r>
        <w:rPr/>
        <w:t>stopping alcohol use or abstaining from other drug use will eliminate the health or social problems substance use is causing: Ultimately the client must choose the goal.</w:t>
      </w:r>
    </w:p>
    <w:p>
      <w:pPr>
        <w:pStyle w:val="BodyText"/>
        <w:spacing w:before="8"/>
        <w:ind w:left="1517" w:right="1498" w:hanging="438"/>
        <w:jc w:val="both"/>
      </w:pPr>
      <w:r>
        <w:rPr>
          <w:rFonts w:ascii="Segoe UI Symbol" w:hAnsi="Segoe UI Symbol"/>
          <w:position w:val="1"/>
        </w:rPr>
        <w:t>➡</w:t>
      </w:r>
      <w:r>
        <w:rPr>
          <w:rFonts w:ascii="Segoe UI Symbol" w:hAnsi="Segoe UI Symbol"/>
          <w:spacing w:val="80"/>
          <w:position w:val="1"/>
        </w:rPr>
        <w:t> </w:t>
      </w:r>
      <w:r>
        <w:rPr/>
        <w:t>Suggest</w:t>
      </w:r>
      <w:r>
        <w:rPr>
          <w:spacing w:val="-5"/>
        </w:rPr>
        <w:t> </w:t>
      </w:r>
      <w:r>
        <w:rPr/>
        <w:t>that</w:t>
      </w:r>
      <w:r>
        <w:rPr>
          <w:spacing w:val="-5"/>
        </w:rPr>
        <w:t> </w:t>
      </w:r>
      <w:r>
        <w:rPr/>
        <w:t>clients</w:t>
      </w:r>
      <w:r>
        <w:rPr>
          <w:spacing w:val="-5"/>
        </w:rPr>
        <w:t> </w:t>
      </w:r>
      <w:r>
        <w:rPr/>
        <w:t>keep</w:t>
      </w:r>
      <w:r>
        <w:rPr>
          <w:spacing w:val="-5"/>
        </w:rPr>
        <w:t> </w:t>
      </w:r>
      <w:r>
        <w:rPr/>
        <w:t>track</w:t>
      </w:r>
      <w:r>
        <w:rPr>
          <w:spacing w:val="-5"/>
        </w:rPr>
        <w:t> </w:t>
      </w:r>
      <w:r>
        <w:rPr/>
        <w:t>of</w:t>
      </w:r>
      <w:r>
        <w:rPr>
          <w:spacing w:val="-5"/>
        </w:rPr>
        <w:t> </w:t>
      </w:r>
      <w:r>
        <w:rPr/>
        <w:t>consumption</w:t>
      </w:r>
      <w:r>
        <w:rPr>
          <w:spacing w:val="-5"/>
        </w:rPr>
        <w:t> </w:t>
      </w:r>
      <w:r>
        <w:rPr/>
        <w:t>in</w:t>
      </w:r>
      <w:r>
        <w:rPr>
          <w:spacing w:val="-5"/>
        </w:rPr>
        <w:t> </w:t>
      </w:r>
      <w:r>
        <w:rPr/>
        <w:t>a</w:t>
      </w:r>
      <w:r>
        <w:rPr>
          <w:spacing w:val="-6"/>
        </w:rPr>
        <w:t> </w:t>
      </w:r>
      <w:r>
        <w:rPr/>
        <w:t>daily</w:t>
      </w:r>
      <w:r>
        <w:rPr>
          <w:spacing w:val="-5"/>
        </w:rPr>
        <w:t> </w:t>
      </w:r>
      <w:r>
        <w:rPr/>
        <w:t>diary</w:t>
      </w:r>
      <w:r>
        <w:rPr>
          <w:spacing w:val="-5"/>
        </w:rPr>
        <w:t> </w:t>
      </w:r>
      <w:r>
        <w:rPr/>
        <w:t>to</w:t>
      </w:r>
      <w:r>
        <w:rPr>
          <w:spacing w:val="-5"/>
        </w:rPr>
        <w:t> </w:t>
      </w:r>
      <w:r>
        <w:rPr/>
        <w:t>make</w:t>
      </w:r>
      <w:r>
        <w:rPr>
          <w:spacing w:val="-6"/>
        </w:rPr>
        <w:t> </w:t>
      </w:r>
      <w:r>
        <w:rPr/>
        <w:t>them</w:t>
      </w:r>
      <w:r>
        <w:rPr>
          <w:spacing w:val="-5"/>
        </w:rPr>
        <w:t> </w:t>
      </w:r>
      <w:r>
        <w:rPr/>
        <w:t>more aware of how much they consume. Even clients who are not ready to change their behavior may be willing to keep a diary.</w:t>
      </w:r>
    </w:p>
    <w:p>
      <w:pPr>
        <w:pStyle w:val="BodyText"/>
        <w:tabs>
          <w:tab w:pos="1517" w:val="left" w:leader="none"/>
        </w:tabs>
        <w:spacing w:before="10"/>
        <w:ind w:left="1517" w:right="1229" w:hanging="438"/>
      </w:pPr>
      <w:r>
        <w:rPr>
          <w:rFonts w:ascii="Segoe UI Symbol" w:hAnsi="Segoe UI Symbol"/>
          <w:spacing w:val="-10"/>
          <w:position w:val="1"/>
        </w:rPr>
        <w:t>➡</w:t>
      </w:r>
      <w:r>
        <w:rPr>
          <w:rFonts w:ascii="Segoe UI Symbol" w:hAnsi="Segoe UI Symbol"/>
          <w:position w:val="1"/>
        </w:rPr>
        <w:tab/>
      </w:r>
      <w:r>
        <w:rPr/>
        <w:t>Clients</w:t>
      </w:r>
      <w:r>
        <w:rPr>
          <w:spacing w:val="-3"/>
        </w:rPr>
        <w:t> </w:t>
      </w:r>
      <w:r>
        <w:rPr/>
        <w:t>will</w:t>
      </w:r>
      <w:r>
        <w:rPr>
          <w:spacing w:val="-3"/>
        </w:rPr>
        <w:t> </w:t>
      </w:r>
      <w:r>
        <w:rPr/>
        <w:t>be</w:t>
      </w:r>
      <w:r>
        <w:rPr>
          <w:spacing w:val="-4"/>
        </w:rPr>
        <w:t> </w:t>
      </w:r>
      <w:r>
        <w:rPr/>
        <w:t>more</w:t>
      </w:r>
      <w:r>
        <w:rPr>
          <w:spacing w:val="-4"/>
        </w:rPr>
        <w:t> </w:t>
      </w:r>
      <w:r>
        <w:rPr/>
        <w:t>motivated</w:t>
      </w:r>
      <w:r>
        <w:rPr>
          <w:spacing w:val="-3"/>
        </w:rPr>
        <w:t> </w:t>
      </w:r>
      <w:r>
        <w:rPr/>
        <w:t>to</w:t>
      </w:r>
      <w:r>
        <w:rPr>
          <w:spacing w:val="-3"/>
        </w:rPr>
        <w:t> </w:t>
      </w:r>
      <w:r>
        <w:rPr/>
        <w:t>change</w:t>
      </w:r>
      <w:r>
        <w:rPr>
          <w:spacing w:val="-4"/>
        </w:rPr>
        <w:t> </w:t>
      </w:r>
      <w:r>
        <w:rPr/>
        <w:t>if</w:t>
      </w:r>
      <w:r>
        <w:rPr>
          <w:spacing w:val="-3"/>
        </w:rPr>
        <w:t> </w:t>
      </w:r>
      <w:r>
        <w:rPr/>
        <w:t>they</w:t>
      </w:r>
      <w:r>
        <w:rPr>
          <w:spacing w:val="-3"/>
        </w:rPr>
        <w:t> </w:t>
      </w:r>
      <w:r>
        <w:rPr/>
        <w:t>are</w:t>
      </w:r>
      <w:r>
        <w:rPr>
          <w:spacing w:val="-4"/>
        </w:rPr>
        <w:t> </w:t>
      </w:r>
      <w:r>
        <w:rPr/>
        <w:t>helping</w:t>
      </w:r>
      <w:r>
        <w:rPr>
          <w:spacing w:val="-3"/>
        </w:rPr>
        <w:t> </w:t>
      </w:r>
      <w:r>
        <w:rPr/>
        <w:t>to</w:t>
      </w:r>
      <w:r>
        <w:rPr>
          <w:spacing w:val="-3"/>
        </w:rPr>
        <w:t> </w:t>
      </w:r>
      <w:r>
        <w:rPr/>
        <w:t>set</w:t>
      </w:r>
      <w:r>
        <w:rPr>
          <w:spacing w:val="-3"/>
        </w:rPr>
        <w:t> </w:t>
      </w:r>
      <w:r>
        <w:rPr/>
        <w:t>goals</w:t>
      </w:r>
      <w:r>
        <w:rPr>
          <w:spacing w:val="-3"/>
        </w:rPr>
        <w:t> </w:t>
      </w:r>
      <w:r>
        <w:rPr/>
        <w:t>and</w:t>
      </w:r>
      <w:r>
        <w:rPr>
          <w:spacing w:val="-3"/>
        </w:rPr>
        <w:t> </w:t>
      </w:r>
      <w:r>
        <w:rPr/>
        <w:t>develop strategies for change. Some studies have found that self-help manuals can be a helpful adjunct for planning change.</w:t>
      </w:r>
    </w:p>
    <w:p>
      <w:pPr>
        <w:pStyle w:val="BodyText"/>
        <w:tabs>
          <w:tab w:pos="1517" w:val="left" w:leader="none"/>
        </w:tabs>
        <w:spacing w:before="11"/>
        <w:ind w:left="1517" w:right="1363" w:hanging="438"/>
      </w:pPr>
      <w:r>
        <w:rPr>
          <w:rFonts w:ascii="Segoe UI Symbol" w:hAnsi="Segoe UI Symbol"/>
          <w:spacing w:val="-10"/>
          <w:position w:val="1"/>
        </w:rPr>
        <w:t>➡</w:t>
      </w:r>
      <w:r>
        <w:rPr>
          <w:rFonts w:ascii="Segoe UI Symbol" w:hAnsi="Segoe UI Symbol"/>
          <w:position w:val="1"/>
        </w:rPr>
        <w:tab/>
      </w:r>
      <w:r>
        <w:rPr/>
        <w:t>A</w:t>
      </w:r>
      <w:r>
        <w:rPr>
          <w:spacing w:val="-18"/>
        </w:rPr>
        <w:t> </w:t>
      </w:r>
      <w:r>
        <w:rPr/>
        <w:t>written</w:t>
      </w:r>
      <w:r>
        <w:rPr>
          <w:spacing w:val="-3"/>
        </w:rPr>
        <w:t> </w:t>
      </w:r>
      <w:r>
        <w:rPr/>
        <w:t>contract</w:t>
      </w:r>
      <w:r>
        <w:rPr>
          <w:spacing w:val="-3"/>
        </w:rPr>
        <w:t> </w:t>
      </w:r>
      <w:r>
        <w:rPr/>
        <w:t>is</w:t>
      </w:r>
      <w:r>
        <w:rPr>
          <w:spacing w:val="-3"/>
        </w:rPr>
        <w:t> </w:t>
      </w:r>
      <w:r>
        <w:rPr/>
        <w:t>a</w:t>
      </w:r>
      <w:r>
        <w:rPr>
          <w:spacing w:val="-4"/>
        </w:rPr>
        <w:t> </w:t>
      </w:r>
      <w:r>
        <w:rPr/>
        <w:t>good</w:t>
      </w:r>
      <w:r>
        <w:rPr>
          <w:spacing w:val="-3"/>
        </w:rPr>
        <w:t> </w:t>
      </w:r>
      <w:r>
        <w:rPr/>
        <w:t>idea</w:t>
      </w:r>
      <w:r>
        <w:rPr>
          <w:spacing w:val="-4"/>
        </w:rPr>
        <w:t> </w:t>
      </w:r>
      <w:r>
        <w:rPr/>
        <w:t>since</w:t>
      </w:r>
      <w:r>
        <w:rPr>
          <w:spacing w:val="-4"/>
        </w:rPr>
        <w:t> </w:t>
      </w:r>
      <w:r>
        <w:rPr/>
        <w:t>sometimes</w:t>
      </w:r>
      <w:r>
        <w:rPr>
          <w:spacing w:val="-3"/>
        </w:rPr>
        <w:t> </w:t>
      </w:r>
      <w:r>
        <w:rPr/>
        <w:t>clients</w:t>
      </w:r>
      <w:r>
        <w:rPr>
          <w:spacing w:val="-3"/>
        </w:rPr>
        <w:t> </w:t>
      </w:r>
      <w:r>
        <w:rPr/>
        <w:t>forget</w:t>
      </w:r>
      <w:r>
        <w:rPr>
          <w:spacing w:val="-3"/>
        </w:rPr>
        <w:t> </w:t>
      </w:r>
      <w:r>
        <w:rPr/>
        <w:t>what</w:t>
      </w:r>
      <w:r>
        <w:rPr>
          <w:spacing w:val="-3"/>
        </w:rPr>
        <w:t> </w:t>
      </w:r>
      <w:r>
        <w:rPr/>
        <w:t>they</w:t>
      </w:r>
      <w:r>
        <w:rPr>
          <w:spacing w:val="-3"/>
        </w:rPr>
        <w:t> </w:t>
      </w:r>
      <w:r>
        <w:rPr/>
        <w:t>agreed</w:t>
      </w:r>
      <w:r>
        <w:rPr>
          <w:spacing w:val="-3"/>
        </w:rPr>
        <w:t> </w:t>
      </w:r>
      <w:r>
        <w:rPr/>
        <w:t>to </w:t>
      </w:r>
      <w:r>
        <w:rPr>
          <w:spacing w:val="-4"/>
        </w:rPr>
        <w:t>do.</w:t>
      </w:r>
    </w:p>
    <w:p>
      <w:pPr>
        <w:pStyle w:val="BodyText"/>
        <w:spacing w:before="61"/>
        <w:ind w:left="0"/>
      </w:pPr>
    </w:p>
    <w:p>
      <w:pPr>
        <w:pStyle w:val="Heading4"/>
        <w:numPr>
          <w:ilvl w:val="0"/>
          <w:numId w:val="32"/>
        </w:numPr>
        <w:tabs>
          <w:tab w:pos="1367" w:val="left" w:leader="none"/>
        </w:tabs>
        <w:spacing w:line="240" w:lineRule="auto" w:before="0" w:after="0"/>
        <w:ind w:left="1367" w:right="0" w:hanging="287"/>
        <w:jc w:val="left"/>
      </w:pPr>
      <w:r>
        <w:rPr/>
        <w:t>Arrange</w:t>
      </w:r>
      <w:r>
        <w:rPr>
          <w:spacing w:val="-3"/>
        </w:rPr>
        <w:t> </w:t>
      </w:r>
      <w:r>
        <w:rPr/>
        <w:t>for</w:t>
      </w:r>
      <w:r>
        <w:rPr>
          <w:spacing w:val="-7"/>
        </w:rPr>
        <w:t> </w:t>
      </w:r>
      <w:r>
        <w:rPr/>
        <w:t>followup</w:t>
      </w:r>
      <w:r>
        <w:rPr>
          <w:spacing w:val="-1"/>
        </w:rPr>
        <w:t> </w:t>
      </w:r>
      <w:r>
        <w:rPr>
          <w:spacing w:val="-2"/>
        </w:rPr>
        <w:t>treatment</w:t>
      </w:r>
    </w:p>
    <w:p>
      <w:pPr>
        <w:pStyle w:val="BodyText"/>
        <w:tabs>
          <w:tab w:pos="1517" w:val="left" w:leader="none"/>
        </w:tabs>
        <w:spacing w:before="14"/>
      </w:pPr>
      <w:r>
        <w:rPr>
          <w:rFonts w:ascii="Segoe UI Symbol" w:hAnsi="Segoe UI Symbol"/>
          <w:spacing w:val="-10"/>
          <w:position w:val="1"/>
        </w:rPr>
        <w:t>➡</w:t>
      </w:r>
      <w:r>
        <w:rPr>
          <w:rFonts w:ascii="Segoe UI Symbol" w:hAnsi="Segoe UI Symbol"/>
          <w:position w:val="1"/>
        </w:rPr>
        <w:tab/>
      </w:r>
      <w:r>
        <w:rPr/>
        <w:t>Monitor</w:t>
      </w:r>
      <w:r>
        <w:rPr>
          <w:spacing w:val="-2"/>
        </w:rPr>
        <w:t> </w:t>
      </w:r>
      <w:r>
        <w:rPr/>
        <w:t>any</w:t>
      </w:r>
      <w:r>
        <w:rPr>
          <w:spacing w:val="-2"/>
        </w:rPr>
        <w:t> </w:t>
      </w:r>
      <w:r>
        <w:rPr/>
        <w:t>health</w:t>
      </w:r>
      <w:r>
        <w:rPr>
          <w:spacing w:val="-1"/>
        </w:rPr>
        <w:t> </w:t>
      </w:r>
      <w:r>
        <w:rPr/>
        <w:t>problems</w:t>
      </w:r>
      <w:r>
        <w:rPr>
          <w:spacing w:val="-2"/>
        </w:rPr>
        <w:t> </w:t>
      </w:r>
      <w:r>
        <w:rPr/>
        <w:t>or</w:t>
      </w:r>
      <w:r>
        <w:rPr>
          <w:spacing w:val="-1"/>
        </w:rPr>
        <w:t> </w:t>
      </w:r>
      <w:r>
        <w:rPr/>
        <w:t>abnormal</w:t>
      </w:r>
      <w:r>
        <w:rPr>
          <w:spacing w:val="-2"/>
        </w:rPr>
        <w:t> </w:t>
      </w:r>
      <w:r>
        <w:rPr/>
        <w:t>physical</w:t>
      </w:r>
      <w:r>
        <w:rPr>
          <w:spacing w:val="-1"/>
        </w:rPr>
        <w:t> </w:t>
      </w:r>
      <w:r>
        <w:rPr>
          <w:spacing w:val="-2"/>
        </w:rPr>
        <w:t>markers.</w:t>
      </w:r>
    </w:p>
    <w:p>
      <w:pPr>
        <w:pStyle w:val="BodyText"/>
        <w:tabs>
          <w:tab w:pos="1517" w:val="left" w:leader="none"/>
        </w:tabs>
        <w:spacing w:before="14"/>
      </w:pPr>
      <w:r>
        <w:rPr>
          <w:rFonts w:ascii="Segoe UI Symbol" w:hAnsi="Segoe UI Symbol"/>
          <w:spacing w:val="-10"/>
          <w:position w:val="1"/>
        </w:rPr>
        <w:t>➡</w:t>
      </w:r>
      <w:r>
        <w:rPr>
          <w:rFonts w:ascii="Segoe UI Symbol" w:hAnsi="Segoe UI Symbol"/>
          <w:position w:val="1"/>
        </w:rPr>
        <w:tab/>
      </w:r>
      <w:r>
        <w:rPr/>
        <w:t>Express</w:t>
      </w:r>
      <w:r>
        <w:rPr>
          <w:spacing w:val="-1"/>
        </w:rPr>
        <w:t> </w:t>
      </w:r>
      <w:r>
        <w:rPr/>
        <w:t>trust</w:t>
      </w:r>
      <w:r>
        <w:rPr>
          <w:spacing w:val="-1"/>
        </w:rPr>
        <w:t> </w:t>
      </w:r>
      <w:r>
        <w:rPr/>
        <w:t>in</w:t>
      </w:r>
      <w:r>
        <w:rPr>
          <w:spacing w:val="-2"/>
        </w:rPr>
        <w:t> </w:t>
      </w:r>
      <w:r>
        <w:rPr/>
        <w:t>the</w:t>
      </w:r>
      <w:r>
        <w:rPr>
          <w:spacing w:val="-1"/>
        </w:rPr>
        <w:t> </w:t>
      </w:r>
      <w:r>
        <w:rPr>
          <w:spacing w:val="-2"/>
        </w:rPr>
        <w:t>client.</w:t>
      </w:r>
    </w:p>
    <w:p>
      <w:pPr>
        <w:pStyle w:val="BodyText"/>
        <w:tabs>
          <w:tab w:pos="1517" w:val="left" w:leader="none"/>
        </w:tabs>
        <w:spacing w:before="15"/>
      </w:pPr>
      <w:r>
        <w:rPr>
          <w:rFonts w:ascii="Segoe UI Symbol" w:hAnsi="Segoe UI Symbol"/>
          <w:spacing w:val="-10"/>
          <w:position w:val="1"/>
        </w:rPr>
        <w:t>➡</w:t>
      </w:r>
      <w:r>
        <w:rPr>
          <w:rFonts w:ascii="Segoe UI Symbol" w:hAnsi="Segoe UI Symbol"/>
          <w:position w:val="1"/>
        </w:rPr>
        <w:tab/>
      </w:r>
      <w:r>
        <w:rPr/>
        <w:t>Confront</w:t>
      </w:r>
      <w:r>
        <w:rPr>
          <w:spacing w:val="-1"/>
        </w:rPr>
        <w:t> </w:t>
      </w:r>
      <w:r>
        <w:rPr/>
        <w:t>the</w:t>
      </w:r>
      <w:r>
        <w:rPr>
          <w:spacing w:val="-2"/>
        </w:rPr>
        <w:t> </w:t>
      </w:r>
      <w:r>
        <w:rPr/>
        <w:t>client</w:t>
      </w:r>
      <w:r>
        <w:rPr>
          <w:spacing w:val="-1"/>
        </w:rPr>
        <w:t> </w:t>
      </w:r>
      <w:r>
        <w:rPr/>
        <w:t>if he</w:t>
      </w:r>
      <w:r>
        <w:rPr>
          <w:spacing w:val="-2"/>
        </w:rPr>
        <w:t> </w:t>
      </w:r>
      <w:r>
        <w:rPr/>
        <w:t>or</w:t>
      </w:r>
      <w:r>
        <w:rPr>
          <w:spacing w:val="-1"/>
        </w:rPr>
        <w:t> </w:t>
      </w:r>
      <w:r>
        <w:rPr/>
        <w:t>she</w:t>
      </w:r>
      <w:r>
        <w:rPr>
          <w:spacing w:val="-1"/>
        </w:rPr>
        <w:t> </w:t>
      </w:r>
      <w:r>
        <w:rPr/>
        <w:t>is</w:t>
      </w:r>
      <w:r>
        <w:rPr>
          <w:spacing w:val="-1"/>
        </w:rPr>
        <w:t> </w:t>
      </w:r>
      <w:r>
        <w:rPr/>
        <w:t>not</w:t>
      </w:r>
      <w:r>
        <w:rPr>
          <w:spacing w:val="-1"/>
        </w:rPr>
        <w:t> </w:t>
      </w:r>
      <w:r>
        <w:rPr/>
        <w:t>honest about</w:t>
      </w:r>
      <w:r>
        <w:rPr>
          <w:spacing w:val="-1"/>
        </w:rPr>
        <w:t> </w:t>
      </w:r>
      <w:r>
        <w:rPr/>
        <w:t>reporting</w:t>
      </w:r>
      <w:r>
        <w:rPr>
          <w:spacing w:val="-1"/>
        </w:rPr>
        <w:t> </w:t>
      </w:r>
      <w:r>
        <w:rPr/>
        <w:t>substance</w:t>
      </w:r>
      <w:r>
        <w:rPr>
          <w:spacing w:val="-1"/>
        </w:rPr>
        <w:t> </w:t>
      </w:r>
      <w:r>
        <w:rPr>
          <w:spacing w:val="-4"/>
        </w:rPr>
        <w:t>use.</w:t>
      </w:r>
    </w:p>
    <w:p>
      <w:pPr>
        <w:pStyle w:val="BodyText"/>
        <w:tabs>
          <w:tab w:pos="1517" w:val="left" w:leader="none"/>
        </w:tabs>
        <w:spacing w:before="14"/>
        <w:ind w:left="1517" w:right="1330" w:hanging="438"/>
      </w:pPr>
      <w:r>
        <w:rPr>
          <w:rFonts w:ascii="Segoe UI Symbol" w:hAnsi="Segoe UI Symbol"/>
          <w:spacing w:val="-10"/>
          <w:position w:val="1"/>
        </w:rPr>
        <w:t>➡</w:t>
      </w:r>
      <w:r>
        <w:rPr>
          <w:rFonts w:ascii="Segoe UI Symbol" w:hAnsi="Segoe UI Symbol"/>
          <w:position w:val="1"/>
        </w:rPr>
        <w:tab/>
      </w:r>
      <w:r>
        <w:rPr/>
        <w:t>The</w:t>
      </w:r>
      <w:r>
        <w:rPr>
          <w:spacing w:val="-4"/>
        </w:rPr>
        <w:t> </w:t>
      </w:r>
      <w:r>
        <w:rPr/>
        <w:t>use</w:t>
      </w:r>
      <w:r>
        <w:rPr>
          <w:spacing w:val="-4"/>
        </w:rPr>
        <w:t> </w:t>
      </w:r>
      <w:r>
        <w:rPr/>
        <w:t>of</w:t>
      </w:r>
      <w:r>
        <w:rPr>
          <w:spacing w:val="-3"/>
        </w:rPr>
        <w:t> </w:t>
      </w:r>
      <w:r>
        <w:rPr/>
        <w:t>any</w:t>
      </w:r>
      <w:r>
        <w:rPr>
          <w:spacing w:val="-3"/>
        </w:rPr>
        <w:t> </w:t>
      </w:r>
      <w:r>
        <w:rPr/>
        <w:t>form</w:t>
      </w:r>
      <w:r>
        <w:rPr>
          <w:spacing w:val="-3"/>
        </w:rPr>
        <w:t> </w:t>
      </w:r>
      <w:r>
        <w:rPr/>
        <w:t>of</w:t>
      </w:r>
      <w:r>
        <w:rPr>
          <w:spacing w:val="-3"/>
        </w:rPr>
        <w:t> </w:t>
      </w:r>
      <w:r>
        <w:rPr/>
        <w:t>objective</w:t>
      </w:r>
      <w:r>
        <w:rPr>
          <w:spacing w:val="-4"/>
        </w:rPr>
        <w:t> </w:t>
      </w:r>
      <w:r>
        <w:rPr/>
        <w:t>monitoring</w:t>
      </w:r>
      <w:r>
        <w:rPr>
          <w:spacing w:val="-3"/>
        </w:rPr>
        <w:t> </w:t>
      </w:r>
      <w:r>
        <w:rPr/>
        <w:t>beyond</w:t>
      </w:r>
      <w:r>
        <w:rPr>
          <w:spacing w:val="-3"/>
        </w:rPr>
        <w:t> </w:t>
      </w:r>
      <w:r>
        <w:rPr/>
        <w:t>self-reports</w:t>
      </w:r>
      <w:r>
        <w:rPr>
          <w:spacing w:val="-3"/>
        </w:rPr>
        <w:t> </w:t>
      </w:r>
      <w:r>
        <w:rPr/>
        <w:t>of</w:t>
      </w:r>
      <w:r>
        <w:rPr>
          <w:spacing w:val="-3"/>
        </w:rPr>
        <w:t> </w:t>
      </w:r>
      <w:r>
        <w:rPr/>
        <w:t>substance</w:t>
      </w:r>
      <w:r>
        <w:rPr>
          <w:spacing w:val="-4"/>
        </w:rPr>
        <w:t> </w:t>
      </w:r>
      <w:r>
        <w:rPr/>
        <w:t>abuse must be negotiated between the clinician and the client.</w:t>
      </w:r>
    </w:p>
    <w:p>
      <w:pPr>
        <w:pStyle w:val="BodyText"/>
        <w:tabs>
          <w:tab w:pos="1517" w:val="left" w:leader="none"/>
        </w:tabs>
        <w:spacing w:before="12"/>
        <w:ind w:left="1517" w:right="1673" w:hanging="438"/>
      </w:pPr>
      <w:r>
        <w:rPr>
          <w:rFonts w:ascii="Segoe UI Symbol" w:hAnsi="Segoe UI Symbol"/>
          <w:spacing w:val="-10"/>
          <w:position w:val="1"/>
        </w:rPr>
        <w:t>➡</w:t>
      </w:r>
      <w:r>
        <w:rPr>
          <w:rFonts w:ascii="Segoe UI Symbol" w:hAnsi="Segoe UI Symbol"/>
          <w:position w:val="1"/>
        </w:rPr>
        <w:tab/>
      </w:r>
      <w:r>
        <w:rPr/>
        <w:t>Tell</w:t>
      </w:r>
      <w:r>
        <w:rPr>
          <w:spacing w:val="-5"/>
        </w:rPr>
        <w:t> </w:t>
      </w:r>
      <w:r>
        <w:rPr/>
        <w:t>clients</w:t>
      </w:r>
      <w:r>
        <w:rPr>
          <w:spacing w:val="-5"/>
        </w:rPr>
        <w:t> </w:t>
      </w:r>
      <w:r>
        <w:rPr/>
        <w:t>exactly</w:t>
      </w:r>
      <w:r>
        <w:rPr>
          <w:spacing w:val="-5"/>
        </w:rPr>
        <w:t> </w:t>
      </w:r>
      <w:r>
        <w:rPr/>
        <w:t>who</w:t>
      </w:r>
      <w:r>
        <w:rPr>
          <w:spacing w:val="-5"/>
        </w:rPr>
        <w:t> </w:t>
      </w:r>
      <w:r>
        <w:rPr/>
        <w:t>will</w:t>
      </w:r>
      <w:r>
        <w:rPr>
          <w:spacing w:val="-5"/>
        </w:rPr>
        <w:t> </w:t>
      </w:r>
      <w:r>
        <w:rPr/>
        <w:t>see</w:t>
      </w:r>
      <w:r>
        <w:rPr>
          <w:spacing w:val="-6"/>
        </w:rPr>
        <w:t> </w:t>
      </w:r>
      <w:r>
        <w:rPr/>
        <w:t>their</w:t>
      </w:r>
      <w:r>
        <w:rPr>
          <w:spacing w:val="-5"/>
        </w:rPr>
        <w:t> </w:t>
      </w:r>
      <w:r>
        <w:rPr/>
        <w:t>medical</w:t>
      </w:r>
      <w:r>
        <w:rPr>
          <w:spacing w:val="-5"/>
        </w:rPr>
        <w:t> </w:t>
      </w:r>
      <w:r>
        <w:rPr/>
        <w:t>charts</w:t>
      </w:r>
      <w:r>
        <w:rPr>
          <w:spacing w:val="-5"/>
        </w:rPr>
        <w:t> </w:t>
      </w:r>
      <w:r>
        <w:rPr/>
        <w:t>and</w:t>
      </w:r>
      <w:r>
        <w:rPr>
          <w:spacing w:val="-5"/>
        </w:rPr>
        <w:t> </w:t>
      </w:r>
      <w:r>
        <w:rPr/>
        <w:t>what</w:t>
      </w:r>
      <w:r>
        <w:rPr>
          <w:spacing w:val="-5"/>
        </w:rPr>
        <w:t> </w:t>
      </w:r>
      <w:r>
        <w:rPr/>
        <w:t>information</w:t>
      </w:r>
      <w:r>
        <w:rPr>
          <w:spacing w:val="-5"/>
        </w:rPr>
        <w:t> </w:t>
      </w:r>
      <w:r>
        <w:rPr/>
        <w:t>about screening and intervention will be recorded.</w:t>
      </w:r>
    </w:p>
    <w:p>
      <w:pPr>
        <w:pStyle w:val="BodyText"/>
        <w:spacing w:before="63"/>
        <w:ind w:right="1167"/>
      </w:pPr>
      <w:r>
        <w:rPr/>
        <w:t>One</w:t>
      </w:r>
      <w:r>
        <w:rPr>
          <w:spacing w:val="-5"/>
        </w:rPr>
        <w:t> </w:t>
      </w:r>
      <w:r>
        <w:rPr/>
        <w:t>researcher</w:t>
      </w:r>
      <w:r>
        <w:rPr>
          <w:spacing w:val="-4"/>
        </w:rPr>
        <w:t> </w:t>
      </w:r>
      <w:r>
        <w:rPr/>
        <w:t>found</w:t>
      </w:r>
      <w:r>
        <w:rPr>
          <w:spacing w:val="-4"/>
        </w:rPr>
        <w:t> </w:t>
      </w:r>
      <w:r>
        <w:rPr/>
        <w:t>that</w:t>
      </w:r>
      <w:r>
        <w:rPr>
          <w:spacing w:val="-4"/>
        </w:rPr>
        <w:t> </w:t>
      </w:r>
      <w:r>
        <w:rPr/>
        <w:t>reduction</w:t>
      </w:r>
      <w:r>
        <w:rPr>
          <w:spacing w:val="-4"/>
        </w:rPr>
        <w:t> </w:t>
      </w:r>
      <w:r>
        <w:rPr/>
        <w:t>of</w:t>
      </w:r>
      <w:r>
        <w:rPr>
          <w:spacing w:val="-4"/>
        </w:rPr>
        <w:t> </w:t>
      </w:r>
      <w:r>
        <w:rPr/>
        <w:t>alcohol</w:t>
      </w:r>
      <w:r>
        <w:rPr>
          <w:spacing w:val="-4"/>
        </w:rPr>
        <w:t> </w:t>
      </w:r>
      <w:r>
        <w:rPr/>
        <w:t>consumption</w:t>
      </w:r>
      <w:r>
        <w:rPr>
          <w:spacing w:val="-4"/>
        </w:rPr>
        <w:t> </w:t>
      </w:r>
      <w:r>
        <w:rPr/>
        <w:t>correlated</w:t>
      </w:r>
      <w:r>
        <w:rPr>
          <w:spacing w:val="-4"/>
        </w:rPr>
        <w:t> </w:t>
      </w:r>
      <w:r>
        <w:rPr/>
        <w:t>with</w:t>
      </w:r>
      <w:r>
        <w:rPr>
          <w:spacing w:val="-4"/>
        </w:rPr>
        <w:t> </w:t>
      </w:r>
      <w:r>
        <w:rPr/>
        <w:t>the</w:t>
      </w:r>
      <w:r>
        <w:rPr>
          <w:spacing w:val="-5"/>
        </w:rPr>
        <w:t> </w:t>
      </w:r>
      <w:r>
        <w:rPr/>
        <w:t>number of practitioner intervention sessions that were delivered.</w:t>
      </w:r>
    </w:p>
    <w:p>
      <w:pPr>
        <w:pStyle w:val="Heading4"/>
        <w:spacing w:line="321" w:lineRule="exact" w:before="316"/>
      </w:pPr>
      <w:r>
        <w:rPr/>
        <w:t>Deciding</w:t>
      </w:r>
      <w:r>
        <w:rPr>
          <w:spacing w:val="-5"/>
        </w:rPr>
        <w:t> </w:t>
      </w:r>
      <w:r>
        <w:rPr/>
        <w:t>to</w:t>
      </w:r>
      <w:r>
        <w:rPr>
          <w:spacing w:val="-2"/>
        </w:rPr>
        <w:t> </w:t>
      </w:r>
      <w:r>
        <w:rPr/>
        <w:t>Refer</w:t>
      </w:r>
      <w:r>
        <w:rPr>
          <w:spacing w:val="-7"/>
        </w:rPr>
        <w:t> </w:t>
      </w:r>
      <w:r>
        <w:rPr/>
        <w:t>for</w:t>
      </w:r>
      <w:r>
        <w:rPr>
          <w:spacing w:val="-8"/>
        </w:rPr>
        <w:t> </w:t>
      </w:r>
      <w:r>
        <w:rPr/>
        <w:t>Further</w:t>
      </w:r>
      <w:r>
        <w:rPr>
          <w:spacing w:val="-21"/>
        </w:rPr>
        <w:t> </w:t>
      </w:r>
      <w:r>
        <w:rPr/>
        <w:t>Assessment</w:t>
      </w:r>
      <w:r>
        <w:rPr>
          <w:spacing w:val="-1"/>
        </w:rPr>
        <w:t> </w:t>
      </w:r>
      <w:r>
        <w:rPr/>
        <w:t>or</w:t>
      </w:r>
      <w:r>
        <w:rPr>
          <w:spacing w:val="-12"/>
        </w:rPr>
        <w:t> </w:t>
      </w:r>
      <w:r>
        <w:rPr>
          <w:spacing w:val="-2"/>
        </w:rPr>
        <w:t>Treatment</w:t>
      </w:r>
    </w:p>
    <w:p>
      <w:pPr>
        <w:pStyle w:val="BodyText"/>
        <w:ind w:right="1167"/>
      </w:pPr>
      <w:r>
        <w:rPr/>
        <w:t>Clinicians should be prepared for the brief intervention to fail: The patient may not be able to achieve or maintain the mutually established goal of reducing or stopping use after one, or even several, tries. Clinicians cannot force a patient to undergo further assessment.</w:t>
      </w:r>
      <w:r>
        <w:rPr>
          <w:spacing w:val="-5"/>
        </w:rPr>
        <w:t> </w:t>
      </w:r>
      <w:r>
        <w:rPr/>
        <w:t>However,</w:t>
      </w:r>
      <w:r>
        <w:rPr>
          <w:spacing w:val="-5"/>
        </w:rPr>
        <w:t> </w:t>
      </w:r>
      <w:r>
        <w:rPr/>
        <w:t>if</w:t>
      </w:r>
      <w:r>
        <w:rPr>
          <w:spacing w:val="-5"/>
        </w:rPr>
        <w:t> </w:t>
      </w:r>
      <w:r>
        <w:rPr/>
        <w:t>problem</w:t>
      </w:r>
      <w:r>
        <w:rPr>
          <w:spacing w:val="-5"/>
        </w:rPr>
        <w:t> </w:t>
      </w:r>
      <w:r>
        <w:rPr/>
        <w:t>use</w:t>
      </w:r>
      <w:r>
        <w:rPr>
          <w:spacing w:val="-6"/>
        </w:rPr>
        <w:t> </w:t>
      </w:r>
      <w:r>
        <w:rPr/>
        <w:t>persists</w:t>
      </w:r>
      <w:r>
        <w:rPr>
          <w:spacing w:val="-5"/>
        </w:rPr>
        <w:t> </w:t>
      </w:r>
      <w:r>
        <w:rPr/>
        <w:t>after</w:t>
      </w:r>
      <w:r>
        <w:rPr>
          <w:spacing w:val="-5"/>
        </w:rPr>
        <w:t> </w:t>
      </w:r>
      <w:r>
        <w:rPr/>
        <w:t>a</w:t>
      </w:r>
      <w:r>
        <w:rPr>
          <w:spacing w:val="-6"/>
        </w:rPr>
        <w:t> </w:t>
      </w:r>
      <w:r>
        <w:rPr/>
        <w:t>brief</w:t>
      </w:r>
      <w:r>
        <w:rPr>
          <w:spacing w:val="-5"/>
        </w:rPr>
        <w:t> </w:t>
      </w:r>
      <w:r>
        <w:rPr/>
        <w:t>intervention,</w:t>
      </w:r>
      <w:r>
        <w:rPr>
          <w:spacing w:val="-5"/>
        </w:rPr>
        <w:t> </w:t>
      </w:r>
      <w:r>
        <w:rPr/>
        <w:t>those</w:t>
      </w:r>
      <w:r>
        <w:rPr>
          <w:spacing w:val="-6"/>
        </w:rPr>
        <w:t> </w:t>
      </w:r>
      <w:r>
        <w:rPr/>
        <w:t>discussions should serve as a springboard for a more in-depth assessment or specialized treatment.</w:t>
      </w:r>
    </w:p>
    <w:p>
      <w:pPr>
        <w:pStyle w:val="BodyText"/>
        <w:spacing w:after="0"/>
        <w:sectPr>
          <w:headerReference w:type="default" r:id="rId147"/>
          <w:footerReference w:type="default" r:id="rId148"/>
          <w:pgSz w:w="12240" w:h="15840"/>
          <w:pgMar w:header="744" w:footer="1086" w:top="1000" w:bottom="1280" w:left="0" w:right="0"/>
        </w:sectPr>
      </w:pPr>
    </w:p>
    <w:p>
      <w:pPr>
        <w:pStyle w:val="BodyText"/>
        <w:ind w:left="0"/>
      </w:pPr>
    </w:p>
    <w:p>
      <w:pPr>
        <w:pStyle w:val="BodyText"/>
        <w:spacing w:before="12"/>
        <w:ind w:left="0"/>
      </w:pPr>
    </w:p>
    <w:p>
      <w:pPr>
        <w:pStyle w:val="Heading4"/>
        <w:spacing w:line="321" w:lineRule="exact"/>
      </w:pPr>
      <w:bookmarkStart w:name="_bookmark10" w:id="11"/>
      <w:bookmarkEnd w:id="11"/>
      <w:r>
        <w:rPr>
          <w:b w:val="0"/>
        </w:rPr>
      </w:r>
      <w:r>
        <w:rPr/>
        <w:t>The</w:t>
      </w:r>
      <w:r>
        <w:rPr>
          <w:spacing w:val="-6"/>
        </w:rPr>
        <w:t> </w:t>
      </w:r>
      <w:r>
        <w:rPr/>
        <w:t>Role</w:t>
      </w:r>
      <w:r>
        <w:rPr>
          <w:spacing w:val="-4"/>
        </w:rPr>
        <w:t> </w:t>
      </w:r>
      <w:r>
        <w:rPr/>
        <w:t>of</w:t>
      </w:r>
      <w:r>
        <w:rPr>
          <w:spacing w:val="-3"/>
        </w:rPr>
        <w:t> </w:t>
      </w:r>
      <w:r>
        <w:rPr/>
        <w:t>the</w:t>
      </w:r>
      <w:r>
        <w:rPr>
          <w:spacing w:val="-4"/>
        </w:rPr>
        <w:t> </w:t>
      </w:r>
      <w:r>
        <w:rPr/>
        <w:t>Primary</w:t>
      </w:r>
      <w:r>
        <w:rPr>
          <w:spacing w:val="-3"/>
        </w:rPr>
        <w:t> </w:t>
      </w:r>
      <w:r>
        <w:rPr/>
        <w:t>Care</w:t>
      </w:r>
      <w:r>
        <w:rPr>
          <w:spacing w:val="-4"/>
        </w:rPr>
        <w:t> </w:t>
      </w:r>
      <w:r>
        <w:rPr/>
        <w:t>Clinician</w:t>
      </w:r>
      <w:r>
        <w:rPr>
          <w:spacing w:val="-9"/>
        </w:rPr>
        <w:t> </w:t>
      </w:r>
      <w:r>
        <w:rPr/>
        <w:t>Throughout</w:t>
      </w:r>
      <w:r>
        <w:rPr>
          <w:spacing w:val="-8"/>
        </w:rPr>
        <w:t> </w:t>
      </w:r>
      <w:r>
        <w:rPr>
          <w:spacing w:val="-2"/>
        </w:rPr>
        <w:t>Treatment</w:t>
      </w:r>
    </w:p>
    <w:p>
      <w:pPr>
        <w:pStyle w:val="BodyText"/>
        <w:ind w:right="1532"/>
      </w:pPr>
      <w:r>
        <w:rPr/>
        <w:t>Learn about treatment resources in the community that offer appropriate services Keep</w:t>
      </w:r>
      <w:r>
        <w:rPr>
          <w:spacing w:val="-3"/>
        </w:rPr>
        <w:t> </w:t>
      </w:r>
      <w:r>
        <w:rPr/>
        <w:t>in</w:t>
      </w:r>
      <w:r>
        <w:rPr>
          <w:spacing w:val="-3"/>
        </w:rPr>
        <w:t> </w:t>
      </w:r>
      <w:r>
        <w:rPr/>
        <w:t>touch</w:t>
      </w:r>
      <w:r>
        <w:rPr>
          <w:spacing w:val="-3"/>
        </w:rPr>
        <w:t> </w:t>
      </w:r>
      <w:r>
        <w:rPr/>
        <w:t>with</w:t>
      </w:r>
      <w:r>
        <w:rPr>
          <w:spacing w:val="-3"/>
        </w:rPr>
        <w:t> </w:t>
      </w:r>
      <w:r>
        <w:rPr/>
        <w:t>the</w:t>
      </w:r>
      <w:r>
        <w:rPr>
          <w:spacing w:val="-4"/>
        </w:rPr>
        <w:t> </w:t>
      </w:r>
      <w:r>
        <w:rPr/>
        <w:t>specific</w:t>
      </w:r>
      <w:r>
        <w:rPr>
          <w:spacing w:val="-4"/>
        </w:rPr>
        <w:t> </w:t>
      </w:r>
      <w:r>
        <w:rPr/>
        <w:t>treatment</w:t>
      </w:r>
      <w:r>
        <w:rPr>
          <w:spacing w:val="-3"/>
        </w:rPr>
        <w:t> </w:t>
      </w:r>
      <w:r>
        <w:rPr/>
        <w:t>pro-gram</w:t>
      </w:r>
      <w:r>
        <w:rPr>
          <w:spacing w:val="-3"/>
        </w:rPr>
        <w:t> </w:t>
      </w:r>
      <w:r>
        <w:rPr/>
        <w:t>where</w:t>
      </w:r>
      <w:r>
        <w:rPr>
          <w:spacing w:val="-4"/>
        </w:rPr>
        <w:t> </w:t>
      </w:r>
      <w:r>
        <w:rPr/>
        <w:t>the</w:t>
      </w:r>
      <w:r>
        <w:rPr>
          <w:spacing w:val="-4"/>
        </w:rPr>
        <w:t> </w:t>
      </w:r>
      <w:r>
        <w:rPr/>
        <w:t>patient</w:t>
      </w:r>
      <w:r>
        <w:rPr>
          <w:spacing w:val="-3"/>
        </w:rPr>
        <w:t> </w:t>
      </w:r>
      <w:r>
        <w:rPr/>
        <w:t>is</w:t>
      </w:r>
      <w:r>
        <w:rPr>
          <w:spacing w:val="-3"/>
        </w:rPr>
        <w:t> </w:t>
      </w:r>
      <w:r>
        <w:rPr/>
        <w:t>enrolled</w:t>
      </w:r>
      <w:r>
        <w:rPr>
          <w:spacing w:val="-3"/>
        </w:rPr>
        <w:t> </w:t>
      </w:r>
      <w:r>
        <w:rPr/>
        <w:t>to ascertain its quality and understand the approach and services offered</w:t>
      </w:r>
    </w:p>
    <w:p>
      <w:pPr>
        <w:pStyle w:val="BodyText"/>
        <w:spacing w:line="237" w:lineRule="auto"/>
        <w:ind w:right="1118"/>
      </w:pPr>
      <w:r>
        <w:rPr/>
        <w:t>Request</w:t>
      </w:r>
      <w:r>
        <w:rPr>
          <w:spacing w:val="-4"/>
        </w:rPr>
        <w:t> </w:t>
      </w:r>
      <w:r>
        <w:rPr/>
        <w:t>formal</w:t>
      </w:r>
      <w:r>
        <w:rPr>
          <w:spacing w:val="-4"/>
        </w:rPr>
        <w:t> </w:t>
      </w:r>
      <w:r>
        <w:rPr/>
        <w:t>reports</w:t>
      </w:r>
      <w:r>
        <w:rPr>
          <w:spacing w:val="-4"/>
        </w:rPr>
        <w:t> </w:t>
      </w:r>
      <w:r>
        <w:rPr/>
        <w:t>regarding</w:t>
      </w:r>
      <w:r>
        <w:rPr>
          <w:spacing w:val="-4"/>
        </w:rPr>
        <w:t> </w:t>
      </w:r>
      <w:r>
        <w:rPr/>
        <w:t>the</w:t>
      </w:r>
      <w:r>
        <w:rPr>
          <w:spacing w:val="-5"/>
        </w:rPr>
        <w:t> </w:t>
      </w:r>
      <w:r>
        <w:rPr/>
        <w:t>treatment</w:t>
      </w:r>
      <w:r>
        <w:rPr>
          <w:spacing w:val="-4"/>
        </w:rPr>
        <w:t> </w:t>
      </w:r>
      <w:r>
        <w:rPr/>
        <w:t>plan</w:t>
      </w:r>
      <w:r>
        <w:rPr>
          <w:spacing w:val="-4"/>
        </w:rPr>
        <w:t> </w:t>
      </w:r>
      <w:r>
        <w:rPr/>
        <w:t>and</w:t>
      </w:r>
      <w:r>
        <w:rPr>
          <w:spacing w:val="-4"/>
        </w:rPr>
        <w:t> </w:t>
      </w:r>
      <w:r>
        <w:rPr/>
        <w:t>progress</w:t>
      </w:r>
      <w:r>
        <w:rPr>
          <w:spacing w:val="-4"/>
        </w:rPr>
        <w:t> </w:t>
      </w:r>
      <w:r>
        <w:rPr/>
        <w:t>indicators</w:t>
      </w:r>
      <w:r>
        <w:rPr>
          <w:spacing w:val="-4"/>
        </w:rPr>
        <w:t> </w:t>
      </w:r>
      <w:r>
        <w:rPr/>
        <w:t>from</w:t>
      </w:r>
      <w:r>
        <w:rPr>
          <w:spacing w:val="-4"/>
        </w:rPr>
        <w:t> </w:t>
      </w:r>
      <w:r>
        <w:rPr/>
        <w:t>the program on a periodic basis (with the patient's explicit permission)</w:t>
      </w:r>
    </w:p>
    <w:p>
      <w:pPr>
        <w:pStyle w:val="BodyText"/>
        <w:ind w:right="1118"/>
      </w:pPr>
      <w:r>
        <w:rPr/>
        <w:t>Clarify</w:t>
      </w:r>
      <w:r>
        <w:rPr>
          <w:spacing w:val="-3"/>
        </w:rPr>
        <w:t> </w:t>
      </w:r>
      <w:r>
        <w:rPr/>
        <w:t>the</w:t>
      </w:r>
      <w:r>
        <w:rPr>
          <w:spacing w:val="-4"/>
        </w:rPr>
        <w:t> </w:t>
      </w:r>
      <w:r>
        <w:rPr/>
        <w:t>clinician's</w:t>
      </w:r>
      <w:r>
        <w:rPr>
          <w:spacing w:val="-3"/>
        </w:rPr>
        <w:t> </w:t>
      </w:r>
      <w:r>
        <w:rPr/>
        <w:t>role</w:t>
      </w:r>
      <w:r>
        <w:rPr>
          <w:spacing w:val="-4"/>
        </w:rPr>
        <w:t> </w:t>
      </w:r>
      <w:r>
        <w:rPr/>
        <w:t>in</w:t>
      </w:r>
      <w:r>
        <w:rPr>
          <w:spacing w:val="-3"/>
        </w:rPr>
        <w:t> </w:t>
      </w:r>
      <w:r>
        <w:rPr/>
        <w:t>continued</w:t>
      </w:r>
      <w:r>
        <w:rPr>
          <w:spacing w:val="-3"/>
        </w:rPr>
        <w:t> </w:t>
      </w:r>
      <w:r>
        <w:rPr/>
        <w:t>care</w:t>
      </w:r>
      <w:r>
        <w:rPr>
          <w:spacing w:val="-4"/>
        </w:rPr>
        <w:t> </w:t>
      </w:r>
      <w:r>
        <w:rPr/>
        <w:t>of</w:t>
      </w:r>
      <w:r>
        <w:rPr>
          <w:spacing w:val="-3"/>
        </w:rPr>
        <w:t> </w:t>
      </w:r>
      <w:r>
        <w:rPr/>
        <w:t>the</w:t>
      </w:r>
      <w:r>
        <w:rPr>
          <w:spacing w:val="-4"/>
        </w:rPr>
        <w:t> </w:t>
      </w:r>
      <w:r>
        <w:rPr/>
        <w:t>patient</w:t>
      </w:r>
      <w:r>
        <w:rPr>
          <w:spacing w:val="-3"/>
        </w:rPr>
        <w:t> </w:t>
      </w:r>
      <w:r>
        <w:rPr/>
        <w:t>(e.g.</w:t>
      </w:r>
      <w:r>
        <w:rPr>
          <w:spacing w:val="-3"/>
        </w:rPr>
        <w:t> </w:t>
      </w:r>
      <w:r>
        <w:rPr/>
        <w:t>treating</w:t>
      </w:r>
      <w:r>
        <w:rPr>
          <w:spacing w:val="-3"/>
        </w:rPr>
        <w:t> </w:t>
      </w:r>
      <w:r>
        <w:rPr/>
        <w:t>specific</w:t>
      </w:r>
      <w:r>
        <w:rPr>
          <w:spacing w:val="-4"/>
        </w:rPr>
        <w:t> </w:t>
      </w:r>
      <w:r>
        <w:rPr/>
        <w:t>medical conditions, writing prescriptions, and monitoring compliance through urine or other </w:t>
      </w:r>
      <w:r>
        <w:rPr>
          <w:spacing w:val="-2"/>
        </w:rPr>
        <w:t>testing)</w:t>
      </w:r>
    </w:p>
    <w:p>
      <w:pPr>
        <w:pStyle w:val="Heading1"/>
        <w:numPr>
          <w:ilvl w:val="1"/>
          <w:numId w:val="3"/>
        </w:numPr>
        <w:tabs>
          <w:tab w:pos="1613" w:val="left" w:leader="none"/>
        </w:tabs>
        <w:spacing w:line="240" w:lineRule="auto" w:before="314" w:after="0"/>
        <w:ind w:left="1613" w:right="0" w:hanging="533"/>
        <w:jc w:val="left"/>
      </w:pPr>
      <w:r>
        <w:rPr/>
        <w:t>Treatment</w:t>
      </w:r>
      <w:r>
        <w:rPr>
          <w:spacing w:val="-25"/>
        </w:rPr>
        <w:t> </w:t>
      </w:r>
      <w:r>
        <w:rPr/>
        <w:t>Models</w:t>
      </w:r>
      <w:r>
        <w:rPr>
          <w:spacing w:val="-16"/>
        </w:rPr>
        <w:t> </w:t>
      </w:r>
      <w:r>
        <w:rPr/>
        <w:t>and</w:t>
      </w:r>
      <w:r>
        <w:rPr>
          <w:spacing w:val="-22"/>
        </w:rPr>
        <w:t> </w:t>
      </w:r>
      <w:r>
        <w:rPr>
          <w:spacing w:val="-2"/>
        </w:rPr>
        <w:t>Approaches</w:t>
      </w:r>
    </w:p>
    <w:p>
      <w:pPr>
        <w:pStyle w:val="BodyText"/>
        <w:spacing w:line="321" w:lineRule="exact" w:before="322"/>
      </w:pPr>
      <w:r>
        <w:rPr/>
        <w:t>The</w:t>
      </w:r>
      <w:r>
        <w:rPr>
          <w:spacing w:val="-6"/>
        </w:rPr>
        <w:t> </w:t>
      </w:r>
      <w:r>
        <w:rPr/>
        <w:t>three</w:t>
      </w:r>
      <w:r>
        <w:rPr>
          <w:spacing w:val="-3"/>
        </w:rPr>
        <w:t> </w:t>
      </w:r>
      <w:r>
        <w:rPr/>
        <w:t>historical</w:t>
      </w:r>
      <w:r>
        <w:rPr>
          <w:spacing w:val="-2"/>
        </w:rPr>
        <w:t> </w:t>
      </w:r>
      <w:r>
        <w:rPr/>
        <w:t>orientations</w:t>
      </w:r>
      <w:r>
        <w:rPr>
          <w:spacing w:val="-2"/>
        </w:rPr>
        <w:t> </w:t>
      </w:r>
      <w:r>
        <w:rPr/>
        <w:t>that</w:t>
      </w:r>
      <w:r>
        <w:rPr>
          <w:spacing w:val="-2"/>
        </w:rPr>
        <w:t> </w:t>
      </w:r>
      <w:r>
        <w:rPr/>
        <w:t>still</w:t>
      </w:r>
      <w:r>
        <w:rPr>
          <w:spacing w:val="-3"/>
        </w:rPr>
        <w:t> </w:t>
      </w:r>
      <w:r>
        <w:rPr/>
        <w:t>underlie</w:t>
      </w:r>
      <w:r>
        <w:rPr>
          <w:spacing w:val="-3"/>
        </w:rPr>
        <w:t> </w:t>
      </w:r>
      <w:r>
        <w:rPr/>
        <w:t>different</w:t>
      </w:r>
      <w:r>
        <w:rPr>
          <w:spacing w:val="-2"/>
        </w:rPr>
        <w:t> </w:t>
      </w:r>
      <w:r>
        <w:rPr/>
        <w:t>treatment</w:t>
      </w:r>
      <w:r>
        <w:rPr>
          <w:spacing w:val="-2"/>
        </w:rPr>
        <w:t> </w:t>
      </w:r>
      <w:r>
        <w:rPr/>
        <w:t>models</w:t>
      </w:r>
      <w:r>
        <w:rPr>
          <w:spacing w:val="-2"/>
        </w:rPr>
        <w:t> </w:t>
      </w:r>
      <w:r>
        <w:rPr>
          <w:spacing w:val="-5"/>
        </w:rPr>
        <w:t>are</w:t>
      </w:r>
    </w:p>
    <w:p>
      <w:pPr>
        <w:pStyle w:val="BodyText"/>
        <w:ind w:right="1220"/>
      </w:pPr>
      <w:r>
        <w:rPr>
          <w:i/>
        </w:rPr>
        <w:t>A</w:t>
      </w:r>
      <w:r>
        <w:rPr>
          <w:i/>
          <w:spacing w:val="-10"/>
        </w:rPr>
        <w:t> </w:t>
      </w:r>
      <w:r>
        <w:rPr>
          <w:i/>
        </w:rPr>
        <w:t>medical</w:t>
      </w:r>
      <w:r>
        <w:rPr>
          <w:i/>
          <w:spacing w:val="-4"/>
        </w:rPr>
        <w:t> </w:t>
      </w:r>
      <w:r>
        <w:rPr>
          <w:i/>
        </w:rPr>
        <w:t>model,</w:t>
      </w:r>
      <w:r>
        <w:rPr>
          <w:i/>
          <w:spacing w:val="-5"/>
        </w:rPr>
        <w:t> </w:t>
      </w:r>
      <w:r>
        <w:rPr/>
        <w:t>emphasizing</w:t>
      </w:r>
      <w:r>
        <w:rPr>
          <w:spacing w:val="-4"/>
        </w:rPr>
        <w:t> </w:t>
      </w:r>
      <w:r>
        <w:rPr/>
        <w:t>biological/genetic</w:t>
      </w:r>
      <w:r>
        <w:rPr>
          <w:spacing w:val="-5"/>
        </w:rPr>
        <w:t> </w:t>
      </w:r>
      <w:r>
        <w:rPr/>
        <w:t>or</w:t>
      </w:r>
      <w:r>
        <w:rPr>
          <w:spacing w:val="-4"/>
        </w:rPr>
        <w:t> </w:t>
      </w:r>
      <w:r>
        <w:rPr/>
        <w:t>physiological</w:t>
      </w:r>
      <w:r>
        <w:rPr>
          <w:spacing w:val="-4"/>
        </w:rPr>
        <w:t> </w:t>
      </w:r>
      <w:r>
        <w:rPr/>
        <w:t>causes</w:t>
      </w:r>
      <w:r>
        <w:rPr>
          <w:spacing w:val="-4"/>
        </w:rPr>
        <w:t> </w:t>
      </w:r>
      <w:r>
        <w:rPr/>
        <w:t>of</w:t>
      </w:r>
      <w:r>
        <w:rPr>
          <w:spacing w:val="-4"/>
        </w:rPr>
        <w:t> </w:t>
      </w:r>
      <w:r>
        <w:rPr/>
        <w:t>addiction that require treatment by a physician utilizing pharmacotherapy to relieve symptoms.</w:t>
      </w:r>
    </w:p>
    <w:p>
      <w:pPr>
        <w:pStyle w:val="BodyText"/>
        <w:spacing w:line="237" w:lineRule="auto"/>
        <w:ind w:right="1118"/>
      </w:pPr>
      <w:r>
        <w:rPr>
          <w:i/>
        </w:rPr>
        <w:t>A</w:t>
      </w:r>
      <w:r>
        <w:rPr>
          <w:i/>
          <w:spacing w:val="-10"/>
        </w:rPr>
        <w:t> </w:t>
      </w:r>
      <w:r>
        <w:rPr>
          <w:i/>
        </w:rPr>
        <w:t>psychological</w:t>
      </w:r>
      <w:r>
        <w:rPr>
          <w:i/>
          <w:spacing w:val="-4"/>
        </w:rPr>
        <w:t> </w:t>
      </w:r>
      <w:r>
        <w:rPr>
          <w:i/>
        </w:rPr>
        <w:t>model</w:t>
      </w:r>
      <w:r>
        <w:rPr/>
        <w:t>,</w:t>
      </w:r>
      <w:r>
        <w:rPr>
          <w:spacing w:val="-4"/>
        </w:rPr>
        <w:t> </w:t>
      </w:r>
      <w:r>
        <w:rPr/>
        <w:t>focusing</w:t>
      </w:r>
      <w:r>
        <w:rPr>
          <w:spacing w:val="-4"/>
        </w:rPr>
        <w:t> </w:t>
      </w:r>
      <w:r>
        <w:rPr/>
        <w:t>on</w:t>
      </w:r>
      <w:r>
        <w:rPr>
          <w:spacing w:val="-4"/>
        </w:rPr>
        <w:t> </w:t>
      </w:r>
      <w:r>
        <w:rPr/>
        <w:t>an</w:t>
      </w:r>
      <w:r>
        <w:rPr>
          <w:spacing w:val="-4"/>
        </w:rPr>
        <w:t> </w:t>
      </w:r>
      <w:r>
        <w:rPr/>
        <w:t>individual's</w:t>
      </w:r>
      <w:r>
        <w:rPr>
          <w:spacing w:val="-4"/>
        </w:rPr>
        <w:t> </w:t>
      </w:r>
      <w:r>
        <w:rPr/>
        <w:t>maladaptive</w:t>
      </w:r>
      <w:r>
        <w:rPr>
          <w:spacing w:val="-5"/>
        </w:rPr>
        <w:t> </w:t>
      </w:r>
      <w:r>
        <w:rPr/>
        <w:t>motivational</w:t>
      </w:r>
      <w:r>
        <w:rPr>
          <w:spacing w:val="-4"/>
        </w:rPr>
        <w:t> </w:t>
      </w:r>
      <w:r>
        <w:rPr/>
        <w:t>learning</w:t>
      </w:r>
      <w:r>
        <w:rPr>
          <w:spacing w:val="-4"/>
        </w:rPr>
        <w:t> </w:t>
      </w:r>
      <w:r>
        <w:rPr/>
        <w:t>or emotional dysfunction as the primary cause of sub-stance abuse. The approach includes psychotherapy or behavioral therapy directed by a mental health professional.</w:t>
      </w:r>
    </w:p>
    <w:p>
      <w:pPr>
        <w:pStyle w:val="BodyText"/>
        <w:ind w:right="1064"/>
      </w:pPr>
      <w:r>
        <w:rPr>
          <w:i/>
        </w:rPr>
        <w:t>A sociocultural model</w:t>
      </w:r>
      <w:r>
        <w:rPr/>
        <w:t>, stressing deficiencies in the social and cultural milieu or socialization process that can be ameliorated by changing the physical and social environment, particularly through involvement in self-help fellowships or spiritual activities</w:t>
      </w:r>
      <w:r>
        <w:rPr>
          <w:spacing w:val="-4"/>
        </w:rPr>
        <w:t> </w:t>
      </w:r>
      <w:r>
        <w:rPr/>
        <w:t>and</w:t>
      </w:r>
      <w:r>
        <w:rPr>
          <w:spacing w:val="-4"/>
        </w:rPr>
        <w:t> </w:t>
      </w:r>
      <w:r>
        <w:rPr/>
        <w:t>supportive</w:t>
      </w:r>
      <w:r>
        <w:rPr>
          <w:spacing w:val="-5"/>
        </w:rPr>
        <w:t> </w:t>
      </w:r>
      <w:r>
        <w:rPr/>
        <w:t>networks.</w:t>
      </w:r>
      <w:r>
        <w:rPr>
          <w:spacing w:val="-10"/>
        </w:rPr>
        <w:t> </w:t>
      </w:r>
      <w:r>
        <w:rPr/>
        <w:t>Treatment</w:t>
      </w:r>
      <w:r>
        <w:rPr>
          <w:spacing w:val="-4"/>
        </w:rPr>
        <w:t> </w:t>
      </w:r>
      <w:r>
        <w:rPr/>
        <w:t>authority</w:t>
      </w:r>
      <w:r>
        <w:rPr>
          <w:spacing w:val="-4"/>
        </w:rPr>
        <w:t> </w:t>
      </w:r>
      <w:r>
        <w:rPr/>
        <w:t>is</w:t>
      </w:r>
      <w:r>
        <w:rPr>
          <w:spacing w:val="-4"/>
        </w:rPr>
        <w:t> </w:t>
      </w:r>
      <w:r>
        <w:rPr/>
        <w:t>often</w:t>
      </w:r>
      <w:r>
        <w:rPr>
          <w:spacing w:val="-4"/>
        </w:rPr>
        <w:t> </w:t>
      </w:r>
      <w:r>
        <w:rPr/>
        <w:t>vested</w:t>
      </w:r>
      <w:r>
        <w:rPr>
          <w:spacing w:val="-4"/>
        </w:rPr>
        <w:t> </w:t>
      </w:r>
      <w:r>
        <w:rPr/>
        <w:t>in</w:t>
      </w:r>
      <w:r>
        <w:rPr>
          <w:spacing w:val="-4"/>
        </w:rPr>
        <w:t> </w:t>
      </w:r>
      <w:r>
        <w:rPr/>
        <w:t>persons</w:t>
      </w:r>
      <w:r>
        <w:rPr>
          <w:spacing w:val="-4"/>
        </w:rPr>
        <w:t> </w:t>
      </w:r>
      <w:r>
        <w:rPr/>
        <w:t>who</w:t>
      </w:r>
      <w:r>
        <w:rPr>
          <w:spacing w:val="-4"/>
        </w:rPr>
        <w:t> </w:t>
      </w:r>
      <w:r>
        <w:rPr/>
        <w:t>are in recovery themselves and whose experiential knowledge is valued.</w:t>
      </w:r>
    </w:p>
    <w:p>
      <w:pPr>
        <w:pStyle w:val="BodyText"/>
        <w:spacing w:before="309"/>
      </w:pPr>
      <w:r>
        <w:rPr/>
        <w:t>The</w:t>
      </w:r>
      <w:r>
        <w:rPr>
          <w:spacing w:val="-3"/>
        </w:rPr>
        <w:t> </w:t>
      </w:r>
      <w:r>
        <w:rPr/>
        <w:t>four</w:t>
      </w:r>
      <w:r>
        <w:rPr>
          <w:spacing w:val="-1"/>
        </w:rPr>
        <w:t> </w:t>
      </w:r>
      <w:r>
        <w:rPr/>
        <w:t>major</w:t>
      </w:r>
      <w:r>
        <w:rPr>
          <w:spacing w:val="-2"/>
        </w:rPr>
        <w:t> </w:t>
      </w:r>
      <w:r>
        <w:rPr/>
        <w:t>treatment</w:t>
      </w:r>
      <w:r>
        <w:rPr>
          <w:spacing w:val="-1"/>
        </w:rPr>
        <w:t> </w:t>
      </w:r>
      <w:r>
        <w:rPr/>
        <w:t>approaches</w:t>
      </w:r>
      <w:r>
        <w:rPr>
          <w:spacing w:val="-2"/>
        </w:rPr>
        <w:t> </w:t>
      </w:r>
      <w:r>
        <w:rPr/>
        <w:t>now</w:t>
      </w:r>
      <w:r>
        <w:rPr>
          <w:spacing w:val="-1"/>
        </w:rPr>
        <w:t> </w:t>
      </w:r>
      <w:r>
        <w:rPr/>
        <w:t>prevalent</w:t>
      </w:r>
      <w:r>
        <w:rPr>
          <w:spacing w:val="-1"/>
        </w:rPr>
        <w:t> </w:t>
      </w:r>
      <w:r>
        <w:rPr/>
        <w:t>in</w:t>
      </w:r>
      <w:r>
        <w:rPr>
          <w:spacing w:val="-2"/>
        </w:rPr>
        <w:t> </w:t>
      </w:r>
      <w:r>
        <w:rPr/>
        <w:t>public</w:t>
      </w:r>
      <w:r>
        <w:rPr>
          <w:spacing w:val="-2"/>
        </w:rPr>
        <w:t> </w:t>
      </w:r>
      <w:r>
        <w:rPr/>
        <w:t>and</w:t>
      </w:r>
      <w:r>
        <w:rPr>
          <w:spacing w:val="-2"/>
        </w:rPr>
        <w:t> </w:t>
      </w:r>
      <w:r>
        <w:rPr/>
        <w:t>private</w:t>
      </w:r>
      <w:r>
        <w:rPr>
          <w:spacing w:val="-2"/>
        </w:rPr>
        <w:t> </w:t>
      </w:r>
      <w:r>
        <w:rPr/>
        <w:t>programs</w:t>
      </w:r>
      <w:r>
        <w:rPr>
          <w:spacing w:val="-1"/>
        </w:rPr>
        <w:t> </w:t>
      </w:r>
      <w:r>
        <w:rPr>
          <w:spacing w:val="-4"/>
        </w:rPr>
        <w:t>are:</w:t>
      </w:r>
    </w:p>
    <w:p>
      <w:pPr>
        <w:pStyle w:val="BodyText"/>
        <w:spacing w:before="318"/>
        <w:ind w:right="1182"/>
      </w:pPr>
      <w:r>
        <w:rPr>
          <w:b/>
          <w:i/>
          <w:color w:val="3C8A9E"/>
        </w:rPr>
        <w:t>The Minnesota Model of Residential Chemical Dependency Treatment </w:t>
      </w:r>
      <w:r>
        <w:rPr/>
        <w:t>incorporates a biopsycho-social</w:t>
      </w:r>
      <w:r>
        <w:rPr>
          <w:spacing w:val="-4"/>
        </w:rPr>
        <w:t> </w:t>
      </w:r>
      <w:r>
        <w:rPr/>
        <w:t>model</w:t>
      </w:r>
      <w:r>
        <w:rPr>
          <w:spacing w:val="-4"/>
        </w:rPr>
        <w:t> </w:t>
      </w:r>
      <w:r>
        <w:rPr/>
        <w:t>for</w:t>
      </w:r>
      <w:r>
        <w:rPr>
          <w:spacing w:val="-4"/>
        </w:rPr>
        <w:t> </w:t>
      </w:r>
      <w:r>
        <w:rPr/>
        <w:t>addiction</w:t>
      </w:r>
      <w:r>
        <w:rPr>
          <w:spacing w:val="-4"/>
        </w:rPr>
        <w:t> </w:t>
      </w:r>
      <w:r>
        <w:rPr/>
        <w:t>that</w:t>
      </w:r>
      <w:r>
        <w:rPr>
          <w:spacing w:val="-4"/>
        </w:rPr>
        <w:t> </w:t>
      </w:r>
      <w:r>
        <w:rPr/>
        <w:t>focuses</w:t>
      </w:r>
      <w:r>
        <w:rPr>
          <w:spacing w:val="-4"/>
        </w:rPr>
        <w:t> </w:t>
      </w:r>
      <w:r>
        <w:rPr/>
        <w:t>on</w:t>
      </w:r>
      <w:r>
        <w:rPr>
          <w:spacing w:val="-4"/>
        </w:rPr>
        <w:t> </w:t>
      </w:r>
      <w:r>
        <w:rPr/>
        <w:t>abstinence</w:t>
      </w:r>
      <w:r>
        <w:rPr>
          <w:spacing w:val="-5"/>
        </w:rPr>
        <w:t> </w:t>
      </w:r>
      <w:r>
        <w:rPr/>
        <w:t>as</w:t>
      </w:r>
      <w:r>
        <w:rPr>
          <w:spacing w:val="-4"/>
        </w:rPr>
        <w:t> </w:t>
      </w:r>
      <w:r>
        <w:rPr/>
        <w:t>the</w:t>
      </w:r>
      <w:r>
        <w:rPr>
          <w:spacing w:val="-5"/>
        </w:rPr>
        <w:t> </w:t>
      </w:r>
      <w:r>
        <w:rPr/>
        <w:t>primary</w:t>
      </w:r>
      <w:r>
        <w:rPr>
          <w:spacing w:val="-4"/>
        </w:rPr>
        <w:t> </w:t>
      </w:r>
      <w:r>
        <w:rPr/>
        <w:t>treatment goal and uses the</w:t>
      </w:r>
      <w:r>
        <w:rPr>
          <w:spacing w:val="-10"/>
        </w:rPr>
        <w:t> </w:t>
      </w:r>
      <w:r>
        <w:rPr/>
        <w:t>Alcoholics</w:t>
      </w:r>
      <w:r>
        <w:rPr>
          <w:spacing w:val="-10"/>
        </w:rPr>
        <w:t> </w:t>
      </w:r>
      <w:r>
        <w:rPr/>
        <w:t>Anonymous 12-Step pro-gram as a major tool for recovery and relapse prevention. This approach evolved from earlier precursors and initially required 28 to 30 days to complete. More recent models have shortened inpatient stays considerably and substituted intensive outpatient treatment followed by less intensive continuing care.</w:t>
      </w:r>
    </w:p>
    <w:p>
      <w:pPr>
        <w:pStyle w:val="BodyText"/>
        <w:spacing w:before="306"/>
        <w:ind w:right="1118"/>
      </w:pPr>
      <w:r>
        <w:rPr>
          <w:b/>
          <w:i/>
          <w:color w:val="3C8A9E"/>
        </w:rPr>
        <w:t>Drug-free</w:t>
      </w:r>
      <w:r>
        <w:rPr>
          <w:b/>
          <w:i/>
          <w:color w:val="3C8A9E"/>
          <w:spacing w:val="-6"/>
        </w:rPr>
        <w:t> </w:t>
      </w:r>
      <w:r>
        <w:rPr>
          <w:b/>
          <w:i/>
          <w:color w:val="3C8A9E"/>
        </w:rPr>
        <w:t>Outpatient</w:t>
      </w:r>
      <w:r>
        <w:rPr>
          <w:b/>
          <w:i/>
          <w:color w:val="3C8A9E"/>
          <w:spacing w:val="-5"/>
        </w:rPr>
        <w:t> </w:t>
      </w:r>
      <w:r>
        <w:rPr>
          <w:b/>
          <w:i/>
          <w:color w:val="3C8A9E"/>
        </w:rPr>
        <w:t>Treatment</w:t>
      </w:r>
      <w:r>
        <w:rPr>
          <w:b/>
          <w:i/>
          <w:color w:val="3C8A9E"/>
          <w:spacing w:val="-5"/>
        </w:rPr>
        <w:t> </w:t>
      </w:r>
      <w:r>
        <w:rPr/>
        <w:t>uses</w:t>
      </w:r>
      <w:r>
        <w:rPr>
          <w:spacing w:val="-5"/>
        </w:rPr>
        <w:t> </w:t>
      </w:r>
      <w:r>
        <w:rPr/>
        <w:t>a</w:t>
      </w:r>
      <w:r>
        <w:rPr>
          <w:spacing w:val="-6"/>
        </w:rPr>
        <w:t> </w:t>
      </w:r>
      <w:r>
        <w:rPr/>
        <w:t>variety</w:t>
      </w:r>
      <w:r>
        <w:rPr>
          <w:spacing w:val="-5"/>
        </w:rPr>
        <w:t> </w:t>
      </w:r>
      <w:r>
        <w:rPr/>
        <w:t>of</w:t>
      </w:r>
      <w:r>
        <w:rPr>
          <w:spacing w:val="-5"/>
        </w:rPr>
        <w:t> </w:t>
      </w:r>
      <w:r>
        <w:rPr/>
        <w:t>counseling</w:t>
      </w:r>
      <w:r>
        <w:rPr>
          <w:spacing w:val="-5"/>
        </w:rPr>
        <w:t> </w:t>
      </w:r>
      <w:r>
        <w:rPr/>
        <w:t>and</w:t>
      </w:r>
      <w:r>
        <w:rPr>
          <w:spacing w:val="-5"/>
        </w:rPr>
        <w:t> </w:t>
      </w:r>
      <w:r>
        <w:rPr/>
        <w:t>therapeutic</w:t>
      </w:r>
      <w:r>
        <w:rPr>
          <w:spacing w:val="-6"/>
        </w:rPr>
        <w:t> </w:t>
      </w:r>
      <w:r>
        <w:rPr/>
        <w:t>techniques, skills training, and educational supports and little or no pharmacotherapy to address the specific needs of individuals moving from active sub-stance abuse to abstinence. This is the least standardized treatment approach and varies considerably in both intensity, duration of care, and staffing patterns. Most of these programs see patients only once or</w:t>
      </w:r>
    </w:p>
    <w:p>
      <w:pPr>
        <w:pStyle w:val="BodyText"/>
        <w:spacing w:after="0"/>
        <w:sectPr>
          <w:headerReference w:type="default" r:id="rId149"/>
          <w:footerReference w:type="default" r:id="rId150"/>
          <w:pgSz w:w="12240" w:h="15840"/>
          <w:pgMar w:header="744" w:footer="1086" w:top="1000" w:bottom="1280" w:left="0" w:right="0"/>
        </w:sectPr>
      </w:pPr>
    </w:p>
    <w:p>
      <w:pPr>
        <w:pStyle w:val="BodyText"/>
        <w:spacing w:before="94"/>
        <w:ind w:left="0"/>
      </w:pPr>
    </w:p>
    <w:p>
      <w:pPr>
        <w:pStyle w:val="BodyText"/>
        <w:ind w:right="1118"/>
      </w:pPr>
      <w:r>
        <w:rPr/>
        <w:t>twice</w:t>
      </w:r>
      <w:r>
        <w:rPr>
          <w:spacing w:val="-4"/>
        </w:rPr>
        <w:t> </w:t>
      </w:r>
      <w:r>
        <w:rPr/>
        <w:t>weekly</w:t>
      </w:r>
      <w:r>
        <w:rPr>
          <w:spacing w:val="-3"/>
        </w:rPr>
        <w:t> </w:t>
      </w:r>
      <w:r>
        <w:rPr/>
        <w:t>and</w:t>
      </w:r>
      <w:r>
        <w:rPr>
          <w:spacing w:val="-3"/>
        </w:rPr>
        <w:t> </w:t>
      </w:r>
      <w:r>
        <w:rPr/>
        <w:t>use</w:t>
      </w:r>
      <w:r>
        <w:rPr>
          <w:spacing w:val="-4"/>
        </w:rPr>
        <w:t> </w:t>
      </w:r>
      <w:r>
        <w:rPr/>
        <w:t>some</w:t>
      </w:r>
      <w:r>
        <w:rPr>
          <w:spacing w:val="-4"/>
        </w:rPr>
        <w:t> </w:t>
      </w:r>
      <w:r>
        <w:rPr/>
        <w:t>combination</w:t>
      </w:r>
      <w:r>
        <w:rPr>
          <w:spacing w:val="-3"/>
        </w:rPr>
        <w:t> </w:t>
      </w:r>
      <w:r>
        <w:rPr/>
        <w:t>of</w:t>
      </w:r>
      <w:r>
        <w:rPr>
          <w:spacing w:val="-3"/>
        </w:rPr>
        <w:t> </w:t>
      </w:r>
      <w:r>
        <w:rPr/>
        <w:t>counseling</w:t>
      </w:r>
      <w:r>
        <w:rPr>
          <w:spacing w:val="-3"/>
        </w:rPr>
        <w:t> </w:t>
      </w:r>
      <w:r>
        <w:rPr/>
        <w:t>strategies,</w:t>
      </w:r>
      <w:r>
        <w:rPr>
          <w:spacing w:val="-3"/>
        </w:rPr>
        <w:t> </w:t>
      </w:r>
      <w:r>
        <w:rPr/>
        <w:t>social</w:t>
      </w:r>
      <w:r>
        <w:rPr>
          <w:spacing w:val="-3"/>
        </w:rPr>
        <w:t> </w:t>
      </w:r>
      <w:r>
        <w:rPr/>
        <w:t>work,</w:t>
      </w:r>
      <w:r>
        <w:rPr>
          <w:spacing w:val="-3"/>
        </w:rPr>
        <w:t> </w:t>
      </w:r>
      <w:r>
        <w:rPr/>
        <w:t>and</w:t>
      </w:r>
      <w:r>
        <w:rPr>
          <w:spacing w:val="-3"/>
        </w:rPr>
        <w:t> </w:t>
      </w:r>
      <w:r>
        <w:rPr/>
        <w:t>12-Step or self-help meetings.</w:t>
      </w:r>
    </w:p>
    <w:p>
      <w:pPr>
        <w:pStyle w:val="BodyText"/>
        <w:spacing w:before="316"/>
        <w:ind w:right="1118"/>
      </w:pPr>
      <w:r>
        <w:rPr>
          <w:b/>
          <w:i/>
          <w:color w:val="3C8A9E"/>
        </w:rPr>
        <w:t>Methadone</w:t>
      </w:r>
      <w:r>
        <w:rPr>
          <w:b/>
          <w:i/>
          <w:color w:val="3C8A9E"/>
          <w:spacing w:val="-8"/>
        </w:rPr>
        <w:t> </w:t>
      </w:r>
      <w:r>
        <w:rPr>
          <w:b/>
          <w:i/>
          <w:color w:val="3C8A9E"/>
        </w:rPr>
        <w:t>Maintenance</w:t>
      </w:r>
      <w:r>
        <w:rPr>
          <w:b/>
          <w:i/>
          <w:color w:val="3C8A9E"/>
          <w:spacing w:val="-8"/>
        </w:rPr>
        <w:t> </w:t>
      </w:r>
      <w:r>
        <w:rPr>
          <w:b/>
          <w:i/>
          <w:color w:val="3C8A9E"/>
        </w:rPr>
        <w:t>or</w:t>
      </w:r>
      <w:r>
        <w:rPr>
          <w:b/>
          <w:i/>
          <w:color w:val="3C8A9E"/>
          <w:spacing w:val="-7"/>
        </w:rPr>
        <w:t> </w:t>
      </w:r>
      <w:r>
        <w:rPr>
          <w:b/>
          <w:i/>
          <w:color w:val="3C8A9E"/>
        </w:rPr>
        <w:t>Opioid</w:t>
      </w:r>
      <w:r>
        <w:rPr>
          <w:b/>
          <w:i/>
          <w:color w:val="3C8A9E"/>
          <w:spacing w:val="-7"/>
        </w:rPr>
        <w:t> </w:t>
      </w:r>
      <w:r>
        <w:rPr>
          <w:b/>
          <w:i/>
          <w:color w:val="3C8A9E"/>
        </w:rPr>
        <w:t>Substitution</w:t>
      </w:r>
      <w:r>
        <w:rPr>
          <w:b/>
          <w:i/>
          <w:color w:val="3C8A9E"/>
          <w:spacing w:val="-7"/>
        </w:rPr>
        <w:t> </w:t>
      </w:r>
      <w:r>
        <w:rPr>
          <w:b/>
          <w:i/>
          <w:color w:val="3C8A9E"/>
        </w:rPr>
        <w:t>Treatment</w:t>
      </w:r>
      <w:r>
        <w:rPr>
          <w:b/>
          <w:i/>
          <w:color w:val="3C8A9E"/>
          <w:spacing w:val="-7"/>
        </w:rPr>
        <w:t> </w:t>
      </w:r>
      <w:r>
        <w:rPr/>
        <w:t>specifically</w:t>
      </w:r>
      <w:r>
        <w:rPr>
          <w:spacing w:val="-7"/>
        </w:rPr>
        <w:t> </w:t>
      </w:r>
      <w:r>
        <w:rPr/>
        <w:t>targets</w:t>
      </w:r>
      <w:r>
        <w:rPr>
          <w:spacing w:val="-7"/>
        </w:rPr>
        <w:t> </w:t>
      </w:r>
      <w:r>
        <w:rPr/>
        <w:t>chronic heroin or opioid addicts who have not benefited from other treatment approaches. The methadone or other long-acting opioid, when administered in adequate doses, reduces drug craving, blocks euphoric effects from continued use of heroin or other illegal opioids, and eliminates the rapid mood swings associated with short-acting and usually injected heroin. The approach, which allows patients to function normally, focuses on rehabilitation and the development of a productive lifestyle.</w:t>
      </w:r>
    </w:p>
    <w:p>
      <w:pPr>
        <w:pStyle w:val="BodyText"/>
        <w:spacing w:before="306"/>
        <w:ind w:right="1274"/>
      </w:pPr>
      <w:r>
        <w:rPr>
          <w:b/>
          <w:i/>
          <w:color w:val="3C8A9E"/>
        </w:rPr>
        <w:t>Therapeutic Community Residential Treatment </w:t>
      </w:r>
      <w:r>
        <w:rPr/>
        <w:t>is best suited to patients with a substance abuse dependence diagnosis who also have serious psychosocial adjustment problems and require</w:t>
      </w:r>
      <w:r>
        <w:rPr>
          <w:spacing w:val="-1"/>
        </w:rPr>
        <w:t> </w:t>
      </w:r>
      <w:r>
        <w:rPr/>
        <w:t>re-socialization in a</w:t>
      </w:r>
      <w:r>
        <w:rPr>
          <w:spacing w:val="-1"/>
        </w:rPr>
        <w:t> </w:t>
      </w:r>
      <w:r>
        <w:rPr/>
        <w:t>highly structured setting.</w:t>
      </w:r>
      <w:r>
        <w:rPr>
          <w:spacing w:val="-6"/>
        </w:rPr>
        <w:t> </w:t>
      </w:r>
      <w:r>
        <w:rPr/>
        <w:t>Treatment generally focuses on negative pat-terns of thinking and behavior that can be changed through reality-oriented individual and group therapy, and participation in a therapeutic milieu with hierarchical roles, privileges, and responsibilities. Tutorials, remedial and formal education,</w:t>
      </w:r>
      <w:r>
        <w:rPr>
          <w:spacing w:val="-4"/>
        </w:rPr>
        <w:t> </w:t>
      </w:r>
      <w:r>
        <w:rPr/>
        <w:t>and</w:t>
      </w:r>
      <w:r>
        <w:rPr>
          <w:spacing w:val="-4"/>
        </w:rPr>
        <w:t> </w:t>
      </w:r>
      <w:r>
        <w:rPr/>
        <w:t>daily</w:t>
      </w:r>
      <w:r>
        <w:rPr>
          <w:spacing w:val="-4"/>
        </w:rPr>
        <w:t> </w:t>
      </w:r>
      <w:r>
        <w:rPr/>
        <w:t>work</w:t>
      </w:r>
      <w:r>
        <w:rPr>
          <w:spacing w:val="-4"/>
        </w:rPr>
        <w:t> </w:t>
      </w:r>
      <w:r>
        <w:rPr/>
        <w:t>assignments</w:t>
      </w:r>
      <w:r>
        <w:rPr>
          <w:spacing w:val="-4"/>
        </w:rPr>
        <w:t> </w:t>
      </w:r>
      <w:r>
        <w:rPr/>
        <w:t>in</w:t>
      </w:r>
      <w:r>
        <w:rPr>
          <w:spacing w:val="-4"/>
        </w:rPr>
        <w:t> </w:t>
      </w:r>
      <w:r>
        <w:rPr/>
        <w:t>the</w:t>
      </w:r>
      <w:r>
        <w:rPr>
          <w:spacing w:val="-4"/>
        </w:rPr>
        <w:t> </w:t>
      </w:r>
      <w:r>
        <w:rPr/>
        <w:t>communal</w:t>
      </w:r>
      <w:r>
        <w:rPr>
          <w:spacing w:val="-4"/>
        </w:rPr>
        <w:t> </w:t>
      </w:r>
      <w:r>
        <w:rPr/>
        <w:t>setting</w:t>
      </w:r>
      <w:r>
        <w:rPr>
          <w:spacing w:val="-4"/>
        </w:rPr>
        <w:t> </w:t>
      </w:r>
      <w:r>
        <w:rPr/>
        <w:t>or</w:t>
      </w:r>
      <w:r>
        <w:rPr>
          <w:spacing w:val="-4"/>
        </w:rPr>
        <w:t> </w:t>
      </w:r>
      <w:r>
        <w:rPr/>
        <w:t>conventional</w:t>
      </w:r>
      <w:r>
        <w:rPr>
          <w:spacing w:val="-4"/>
        </w:rPr>
        <w:t> </w:t>
      </w:r>
      <w:r>
        <w:rPr/>
        <w:t>jobs</w:t>
      </w:r>
      <w:r>
        <w:rPr>
          <w:spacing w:val="-4"/>
        </w:rPr>
        <w:t> </w:t>
      </w:r>
      <w:r>
        <w:rPr/>
        <w:t>are usually required.</w:t>
      </w:r>
    </w:p>
    <w:p>
      <w:pPr>
        <w:pStyle w:val="Heading4"/>
        <w:spacing w:before="305"/>
      </w:pPr>
      <w:r>
        <w:rPr>
          <w:color w:val="3C8A9E"/>
          <w:spacing w:val="-2"/>
        </w:rPr>
        <w:t>Pharmacotherapy</w:t>
      </w:r>
    </w:p>
    <w:p>
      <w:pPr>
        <w:pStyle w:val="BodyText"/>
        <w:spacing w:line="321" w:lineRule="exact" w:before="318"/>
      </w:pPr>
      <w:r>
        <w:rPr/>
        <w:t>The</w:t>
      </w:r>
      <w:r>
        <w:rPr>
          <w:spacing w:val="-3"/>
        </w:rPr>
        <w:t> </w:t>
      </w:r>
      <w:r>
        <w:rPr/>
        <w:t>use</w:t>
      </w:r>
      <w:r>
        <w:rPr>
          <w:spacing w:val="-2"/>
        </w:rPr>
        <w:t> </w:t>
      </w:r>
      <w:r>
        <w:rPr/>
        <w:t>of</w:t>
      </w:r>
      <w:r>
        <w:rPr>
          <w:spacing w:val="-1"/>
        </w:rPr>
        <w:t> </w:t>
      </w:r>
      <w:r>
        <w:rPr/>
        <w:t>medication</w:t>
      </w:r>
      <w:r>
        <w:rPr>
          <w:spacing w:val="-1"/>
        </w:rPr>
        <w:t> </w:t>
      </w:r>
      <w:r>
        <w:rPr/>
        <w:t>to</w:t>
      </w:r>
      <w:r>
        <w:rPr>
          <w:spacing w:val="-1"/>
        </w:rPr>
        <w:t> </w:t>
      </w:r>
      <w:r>
        <w:rPr/>
        <w:t>manage</w:t>
      </w:r>
      <w:r>
        <w:rPr>
          <w:spacing w:val="-2"/>
        </w:rPr>
        <w:t> </w:t>
      </w:r>
      <w:r>
        <w:rPr/>
        <w:t>alcohol</w:t>
      </w:r>
      <w:r>
        <w:rPr>
          <w:spacing w:val="-1"/>
        </w:rPr>
        <w:t> </w:t>
      </w:r>
      <w:r>
        <w:rPr/>
        <w:t>and</w:t>
      </w:r>
      <w:r>
        <w:rPr>
          <w:spacing w:val="-1"/>
        </w:rPr>
        <w:t> </w:t>
      </w:r>
      <w:r>
        <w:rPr/>
        <w:t>drug</w:t>
      </w:r>
      <w:r>
        <w:rPr>
          <w:spacing w:val="-1"/>
        </w:rPr>
        <w:t> </w:t>
      </w:r>
      <w:r>
        <w:rPr/>
        <w:t>abuse</w:t>
      </w:r>
      <w:r>
        <w:rPr>
          <w:spacing w:val="-2"/>
        </w:rPr>
        <w:t> </w:t>
      </w:r>
      <w:r>
        <w:rPr/>
        <w:t>falls</w:t>
      </w:r>
      <w:r>
        <w:rPr>
          <w:spacing w:val="-1"/>
        </w:rPr>
        <w:t> </w:t>
      </w:r>
      <w:r>
        <w:rPr/>
        <w:t>into</w:t>
      </w:r>
      <w:r>
        <w:rPr>
          <w:spacing w:val="-1"/>
        </w:rPr>
        <w:t> </w:t>
      </w:r>
      <w:r>
        <w:rPr/>
        <w:t>four</w:t>
      </w:r>
      <w:r>
        <w:rPr>
          <w:spacing w:val="-1"/>
        </w:rPr>
        <w:t> </w:t>
      </w:r>
      <w:r>
        <w:rPr>
          <w:spacing w:val="-2"/>
        </w:rPr>
        <w:t>categories:</w:t>
      </w:r>
    </w:p>
    <w:p>
      <w:pPr>
        <w:pStyle w:val="ListParagraph"/>
        <w:numPr>
          <w:ilvl w:val="0"/>
          <w:numId w:val="33"/>
        </w:numPr>
        <w:tabs>
          <w:tab w:pos="1448" w:val="left" w:leader="none"/>
        </w:tabs>
        <w:spacing w:line="240" w:lineRule="auto" w:before="0" w:after="0"/>
        <w:ind w:left="1448" w:right="1103" w:hanging="369"/>
        <w:jc w:val="left"/>
        <w:rPr>
          <w:sz w:val="28"/>
        </w:rPr>
      </w:pPr>
      <w:r>
        <w:rPr>
          <w:b/>
          <w:i/>
          <w:sz w:val="28"/>
        </w:rPr>
        <w:t>Medications</w:t>
      </w:r>
      <w:r>
        <w:rPr>
          <w:b/>
          <w:i/>
          <w:spacing w:val="-5"/>
          <w:sz w:val="28"/>
        </w:rPr>
        <w:t> </w:t>
      </w:r>
      <w:r>
        <w:rPr>
          <w:b/>
          <w:i/>
          <w:sz w:val="28"/>
        </w:rPr>
        <w:t>to</w:t>
      </w:r>
      <w:r>
        <w:rPr>
          <w:b/>
          <w:i/>
          <w:spacing w:val="-5"/>
          <w:sz w:val="28"/>
        </w:rPr>
        <w:t> </w:t>
      </w:r>
      <w:r>
        <w:rPr>
          <w:b/>
          <w:i/>
          <w:sz w:val="28"/>
        </w:rPr>
        <w:t>manage</w:t>
      </w:r>
      <w:r>
        <w:rPr>
          <w:b/>
          <w:i/>
          <w:spacing w:val="-6"/>
          <w:sz w:val="28"/>
        </w:rPr>
        <w:t> </w:t>
      </w:r>
      <w:r>
        <w:rPr>
          <w:b/>
          <w:i/>
          <w:sz w:val="28"/>
        </w:rPr>
        <w:t>withdrawal</w:t>
      </w:r>
      <w:r>
        <w:rPr>
          <w:b/>
          <w:i/>
          <w:spacing w:val="-6"/>
          <w:sz w:val="28"/>
        </w:rPr>
        <w:t> </w:t>
      </w:r>
      <w:r>
        <w:rPr>
          <w:sz w:val="28"/>
        </w:rPr>
        <w:t>replaces</w:t>
      </w:r>
      <w:r>
        <w:rPr>
          <w:spacing w:val="-5"/>
          <w:sz w:val="28"/>
        </w:rPr>
        <w:t> </w:t>
      </w:r>
      <w:r>
        <w:rPr>
          <w:sz w:val="28"/>
        </w:rPr>
        <w:t>the</w:t>
      </w:r>
      <w:r>
        <w:rPr>
          <w:spacing w:val="-6"/>
          <w:sz w:val="28"/>
        </w:rPr>
        <w:t> </w:t>
      </w:r>
      <w:r>
        <w:rPr>
          <w:sz w:val="28"/>
        </w:rPr>
        <w:t>abused</w:t>
      </w:r>
      <w:r>
        <w:rPr>
          <w:spacing w:val="-5"/>
          <w:sz w:val="28"/>
        </w:rPr>
        <w:t> </w:t>
      </w:r>
      <w:r>
        <w:rPr>
          <w:sz w:val="28"/>
        </w:rPr>
        <w:t>drug</w:t>
      </w:r>
      <w:r>
        <w:rPr>
          <w:spacing w:val="-5"/>
          <w:sz w:val="28"/>
        </w:rPr>
        <w:t> </w:t>
      </w:r>
      <w:r>
        <w:rPr>
          <w:sz w:val="28"/>
        </w:rPr>
        <w:t>with</w:t>
      </w:r>
      <w:r>
        <w:rPr>
          <w:spacing w:val="-5"/>
          <w:sz w:val="28"/>
        </w:rPr>
        <w:t> </w:t>
      </w:r>
      <w:r>
        <w:rPr>
          <w:sz w:val="28"/>
        </w:rPr>
        <w:t>another,</w:t>
      </w:r>
      <w:r>
        <w:rPr>
          <w:spacing w:val="-5"/>
          <w:sz w:val="28"/>
        </w:rPr>
        <w:t> </w:t>
      </w:r>
      <w:r>
        <w:rPr>
          <w:sz w:val="28"/>
        </w:rPr>
        <w:t>safer</w:t>
      </w:r>
      <w:r>
        <w:rPr>
          <w:spacing w:val="-5"/>
          <w:sz w:val="28"/>
        </w:rPr>
        <w:t> </w:t>
      </w:r>
      <w:r>
        <w:rPr>
          <w:sz w:val="28"/>
        </w:rPr>
        <w:t>drug. The latter can be gradually tapered until physiological homeostasis is restored.</w:t>
      </w:r>
    </w:p>
    <w:p>
      <w:pPr>
        <w:pStyle w:val="ListParagraph"/>
        <w:numPr>
          <w:ilvl w:val="0"/>
          <w:numId w:val="33"/>
        </w:numPr>
        <w:tabs>
          <w:tab w:pos="1448" w:val="left" w:leader="none"/>
        </w:tabs>
        <w:spacing w:line="237" w:lineRule="auto" w:before="0" w:after="0"/>
        <w:ind w:left="1448" w:right="1434" w:hanging="369"/>
        <w:jc w:val="left"/>
        <w:rPr>
          <w:sz w:val="28"/>
        </w:rPr>
      </w:pPr>
      <w:r>
        <w:rPr>
          <w:b/>
          <w:i/>
          <w:sz w:val="28"/>
        </w:rPr>
        <w:t>Medications</w:t>
      </w:r>
      <w:r>
        <w:rPr>
          <w:b/>
          <w:i/>
          <w:spacing w:val="-4"/>
          <w:sz w:val="28"/>
        </w:rPr>
        <w:t> </w:t>
      </w:r>
      <w:r>
        <w:rPr>
          <w:b/>
          <w:i/>
          <w:sz w:val="28"/>
        </w:rPr>
        <w:t>to</w:t>
      </w:r>
      <w:r>
        <w:rPr>
          <w:b/>
          <w:i/>
          <w:spacing w:val="-4"/>
          <w:sz w:val="28"/>
        </w:rPr>
        <w:t> </w:t>
      </w:r>
      <w:r>
        <w:rPr>
          <w:b/>
          <w:i/>
          <w:sz w:val="28"/>
        </w:rPr>
        <w:t>discourage</w:t>
      </w:r>
      <w:r>
        <w:rPr>
          <w:b/>
          <w:i/>
          <w:spacing w:val="-5"/>
          <w:sz w:val="28"/>
        </w:rPr>
        <w:t> </w:t>
      </w:r>
      <w:r>
        <w:rPr>
          <w:b/>
          <w:i/>
          <w:sz w:val="28"/>
        </w:rPr>
        <w:t>substance</w:t>
      </w:r>
      <w:r>
        <w:rPr>
          <w:b/>
          <w:i/>
          <w:spacing w:val="-5"/>
          <w:sz w:val="28"/>
        </w:rPr>
        <w:t> </w:t>
      </w:r>
      <w:r>
        <w:rPr>
          <w:b/>
          <w:i/>
          <w:sz w:val="28"/>
        </w:rPr>
        <w:t>use</w:t>
      </w:r>
      <w:r>
        <w:rPr>
          <w:sz w:val="28"/>
        </w:rPr>
        <w:t>,</w:t>
      </w:r>
      <w:r>
        <w:rPr>
          <w:spacing w:val="-4"/>
          <w:sz w:val="28"/>
        </w:rPr>
        <w:t> </w:t>
      </w:r>
      <w:r>
        <w:rPr>
          <w:sz w:val="28"/>
        </w:rPr>
        <w:t>can</w:t>
      </w:r>
      <w:r>
        <w:rPr>
          <w:spacing w:val="-4"/>
          <w:sz w:val="28"/>
        </w:rPr>
        <w:t> </w:t>
      </w:r>
      <w:r>
        <w:rPr>
          <w:sz w:val="28"/>
        </w:rPr>
        <w:t>precipitate</w:t>
      </w:r>
      <w:r>
        <w:rPr>
          <w:spacing w:val="-5"/>
          <w:sz w:val="28"/>
        </w:rPr>
        <w:t> </w:t>
      </w:r>
      <w:r>
        <w:rPr>
          <w:sz w:val="28"/>
        </w:rPr>
        <w:t>an</w:t>
      </w:r>
      <w:r>
        <w:rPr>
          <w:spacing w:val="-4"/>
          <w:sz w:val="28"/>
        </w:rPr>
        <w:t> </w:t>
      </w:r>
      <w:r>
        <w:rPr>
          <w:sz w:val="28"/>
        </w:rPr>
        <w:t>unpleasant</w:t>
      </w:r>
      <w:r>
        <w:rPr>
          <w:spacing w:val="-4"/>
          <w:sz w:val="28"/>
        </w:rPr>
        <w:t> </w:t>
      </w:r>
      <w:r>
        <w:rPr>
          <w:sz w:val="28"/>
        </w:rPr>
        <w:t>reaction</w:t>
      </w:r>
      <w:r>
        <w:rPr>
          <w:spacing w:val="-4"/>
          <w:sz w:val="28"/>
        </w:rPr>
        <w:t> </w:t>
      </w:r>
      <w:r>
        <w:rPr>
          <w:sz w:val="28"/>
        </w:rPr>
        <w:t>or diminish the euphoric effects of alcohol and other drugs.</w:t>
      </w:r>
    </w:p>
    <w:p>
      <w:pPr>
        <w:pStyle w:val="ListParagraph"/>
        <w:numPr>
          <w:ilvl w:val="0"/>
          <w:numId w:val="33"/>
        </w:numPr>
        <w:tabs>
          <w:tab w:pos="1448" w:val="left" w:leader="none"/>
        </w:tabs>
        <w:spacing w:line="240" w:lineRule="auto" w:before="0" w:after="0"/>
        <w:ind w:left="1448" w:right="1310" w:hanging="369"/>
        <w:jc w:val="left"/>
        <w:rPr>
          <w:sz w:val="28"/>
        </w:rPr>
      </w:pPr>
      <w:r>
        <w:rPr>
          <w:b/>
          <w:i/>
          <w:sz w:val="28"/>
        </w:rPr>
        <w:t>Agonist substitution therapy </w:t>
      </w:r>
      <w:r>
        <w:rPr>
          <w:sz w:val="28"/>
        </w:rPr>
        <w:t>replaces an illicit drug with a prescribed medication. Opioid</w:t>
      </w:r>
      <w:r>
        <w:rPr>
          <w:spacing w:val="-4"/>
          <w:sz w:val="28"/>
        </w:rPr>
        <w:t> </w:t>
      </w:r>
      <w:r>
        <w:rPr>
          <w:sz w:val="28"/>
        </w:rPr>
        <w:t>maintenance</w:t>
      </w:r>
      <w:r>
        <w:rPr>
          <w:spacing w:val="-4"/>
          <w:sz w:val="28"/>
        </w:rPr>
        <w:t> </w:t>
      </w:r>
      <w:r>
        <w:rPr>
          <w:sz w:val="28"/>
        </w:rPr>
        <w:t>treatment,</w:t>
      </w:r>
      <w:r>
        <w:rPr>
          <w:spacing w:val="-4"/>
          <w:sz w:val="28"/>
        </w:rPr>
        <w:t> </w:t>
      </w:r>
      <w:r>
        <w:rPr>
          <w:sz w:val="28"/>
        </w:rPr>
        <w:t>currently</w:t>
      </w:r>
      <w:r>
        <w:rPr>
          <w:spacing w:val="-4"/>
          <w:sz w:val="28"/>
        </w:rPr>
        <w:t> </w:t>
      </w:r>
      <w:r>
        <w:rPr>
          <w:sz w:val="28"/>
        </w:rPr>
        <w:t>the</w:t>
      </w:r>
      <w:r>
        <w:rPr>
          <w:spacing w:val="-4"/>
          <w:sz w:val="28"/>
        </w:rPr>
        <w:t> </w:t>
      </w:r>
      <w:r>
        <w:rPr>
          <w:sz w:val="28"/>
        </w:rPr>
        <w:t>only</w:t>
      </w:r>
      <w:r>
        <w:rPr>
          <w:spacing w:val="-4"/>
          <w:sz w:val="28"/>
        </w:rPr>
        <w:t> </w:t>
      </w:r>
      <w:r>
        <w:rPr>
          <w:sz w:val="28"/>
        </w:rPr>
        <w:t>type</w:t>
      </w:r>
      <w:r>
        <w:rPr>
          <w:spacing w:val="-4"/>
          <w:sz w:val="28"/>
        </w:rPr>
        <w:t> </w:t>
      </w:r>
      <w:r>
        <w:rPr>
          <w:sz w:val="28"/>
        </w:rPr>
        <w:t>of</w:t>
      </w:r>
      <w:r>
        <w:rPr>
          <w:spacing w:val="-4"/>
          <w:sz w:val="28"/>
        </w:rPr>
        <w:t> </w:t>
      </w:r>
      <w:r>
        <w:rPr>
          <w:sz w:val="28"/>
        </w:rPr>
        <w:t>this</w:t>
      </w:r>
      <w:r>
        <w:rPr>
          <w:spacing w:val="-4"/>
          <w:sz w:val="28"/>
        </w:rPr>
        <w:t> </w:t>
      </w:r>
      <w:r>
        <w:rPr>
          <w:sz w:val="28"/>
        </w:rPr>
        <w:t>therapy</w:t>
      </w:r>
      <w:r>
        <w:rPr>
          <w:spacing w:val="-4"/>
          <w:sz w:val="28"/>
        </w:rPr>
        <w:t> </w:t>
      </w:r>
      <w:r>
        <w:rPr>
          <w:sz w:val="28"/>
        </w:rPr>
        <w:t>available,</w:t>
      </w:r>
      <w:r>
        <w:rPr>
          <w:spacing w:val="-4"/>
          <w:sz w:val="28"/>
        </w:rPr>
        <w:t> </w:t>
      </w:r>
      <w:r>
        <w:rPr>
          <w:sz w:val="28"/>
        </w:rPr>
        <w:t>both prevents withdrawal symptoms from emerging and reduces craving among opioid-dependent patients.</w:t>
      </w:r>
    </w:p>
    <w:p>
      <w:pPr>
        <w:pStyle w:val="ListParagraph"/>
        <w:numPr>
          <w:ilvl w:val="0"/>
          <w:numId w:val="33"/>
        </w:numPr>
        <w:tabs>
          <w:tab w:pos="1448" w:val="left" w:leader="none"/>
        </w:tabs>
        <w:spacing w:line="237" w:lineRule="auto" w:before="0" w:after="0"/>
        <w:ind w:left="1448" w:right="1261" w:hanging="369"/>
        <w:jc w:val="both"/>
        <w:rPr>
          <w:sz w:val="28"/>
        </w:rPr>
      </w:pPr>
      <w:r>
        <w:rPr>
          <w:b/>
          <w:i/>
          <w:sz w:val="28"/>
        </w:rPr>
        <w:t>Medications to treat comorbid psychiatric conditions </w:t>
      </w:r>
      <w:r>
        <w:rPr>
          <w:sz w:val="28"/>
        </w:rPr>
        <w:t>are used for persons with co-occur-ring mental health and substance abuse problems. Prescribing medications for these patients requires extreme caution, partly due to difficulties in making accurate differential</w:t>
      </w:r>
      <w:r>
        <w:rPr>
          <w:spacing w:val="-4"/>
          <w:sz w:val="28"/>
        </w:rPr>
        <w:t> </w:t>
      </w:r>
      <w:r>
        <w:rPr>
          <w:sz w:val="28"/>
        </w:rPr>
        <w:t>diagnosis</w:t>
      </w:r>
      <w:r>
        <w:rPr>
          <w:spacing w:val="-4"/>
          <w:sz w:val="28"/>
        </w:rPr>
        <w:t> </w:t>
      </w:r>
      <w:r>
        <w:rPr>
          <w:sz w:val="28"/>
        </w:rPr>
        <w:t>and</w:t>
      </w:r>
      <w:r>
        <w:rPr>
          <w:spacing w:val="-4"/>
          <w:sz w:val="28"/>
        </w:rPr>
        <w:t> </w:t>
      </w:r>
      <w:r>
        <w:rPr>
          <w:sz w:val="28"/>
        </w:rPr>
        <w:t>due</w:t>
      </w:r>
      <w:r>
        <w:rPr>
          <w:spacing w:val="-5"/>
          <w:sz w:val="28"/>
        </w:rPr>
        <w:t> </w:t>
      </w:r>
      <w:r>
        <w:rPr>
          <w:sz w:val="28"/>
        </w:rPr>
        <w:t>to</w:t>
      </w:r>
      <w:r>
        <w:rPr>
          <w:spacing w:val="-4"/>
          <w:sz w:val="28"/>
        </w:rPr>
        <w:t> </w:t>
      </w:r>
      <w:r>
        <w:rPr>
          <w:sz w:val="28"/>
        </w:rPr>
        <w:t>the</w:t>
      </w:r>
      <w:r>
        <w:rPr>
          <w:spacing w:val="-5"/>
          <w:sz w:val="28"/>
        </w:rPr>
        <w:t> </w:t>
      </w:r>
      <w:r>
        <w:rPr>
          <w:sz w:val="28"/>
        </w:rPr>
        <w:t>dangers</w:t>
      </w:r>
      <w:r>
        <w:rPr>
          <w:spacing w:val="-4"/>
          <w:sz w:val="28"/>
        </w:rPr>
        <w:t> </w:t>
      </w:r>
      <w:r>
        <w:rPr>
          <w:sz w:val="28"/>
        </w:rPr>
        <w:t>of</w:t>
      </w:r>
      <w:r>
        <w:rPr>
          <w:spacing w:val="-4"/>
          <w:sz w:val="28"/>
        </w:rPr>
        <w:t> </w:t>
      </w:r>
      <w:r>
        <w:rPr>
          <w:sz w:val="28"/>
        </w:rPr>
        <w:t>intentional</w:t>
      </w:r>
      <w:r>
        <w:rPr>
          <w:spacing w:val="-4"/>
          <w:sz w:val="28"/>
        </w:rPr>
        <w:t> </w:t>
      </w:r>
      <w:r>
        <w:rPr>
          <w:sz w:val="28"/>
        </w:rPr>
        <w:t>or</w:t>
      </w:r>
      <w:r>
        <w:rPr>
          <w:spacing w:val="-4"/>
          <w:sz w:val="28"/>
        </w:rPr>
        <w:t> </w:t>
      </w:r>
      <w:r>
        <w:rPr>
          <w:sz w:val="28"/>
        </w:rPr>
        <w:t>unintentional</w:t>
      </w:r>
      <w:r>
        <w:rPr>
          <w:spacing w:val="-4"/>
          <w:sz w:val="28"/>
        </w:rPr>
        <w:t> </w:t>
      </w:r>
      <w:r>
        <w:rPr>
          <w:sz w:val="28"/>
        </w:rPr>
        <w:t>overdose.</w:t>
      </w:r>
    </w:p>
    <w:p>
      <w:pPr>
        <w:pStyle w:val="Heading4"/>
        <w:spacing w:before="314"/>
      </w:pPr>
      <w:r>
        <w:rPr>
          <w:color w:val="3C8A9E"/>
        </w:rPr>
        <w:t>Family</w:t>
      </w:r>
      <w:r>
        <w:rPr>
          <w:color w:val="3C8A9E"/>
          <w:spacing w:val="-1"/>
        </w:rPr>
        <w:t> </w:t>
      </w:r>
      <w:r>
        <w:rPr>
          <w:color w:val="3C8A9E"/>
          <w:spacing w:val="-2"/>
        </w:rPr>
        <w:t>Systems</w:t>
      </w:r>
    </w:p>
    <w:p>
      <w:pPr>
        <w:pStyle w:val="Heading5"/>
        <w:spacing w:line="240" w:lineRule="auto" w:before="318"/>
        <w:rPr>
          <w:i/>
        </w:rPr>
      </w:pPr>
      <w:r>
        <w:rPr>
          <w:i/>
          <w:color w:val="3C8A9E"/>
        </w:rPr>
        <w:t>The</w:t>
      </w:r>
      <w:r>
        <w:rPr>
          <w:i/>
          <w:color w:val="3C8A9E"/>
          <w:spacing w:val="-5"/>
        </w:rPr>
        <w:t> </w:t>
      </w:r>
      <w:r>
        <w:rPr>
          <w:i/>
          <w:color w:val="3C8A9E"/>
        </w:rPr>
        <w:t>Importance</w:t>
      </w:r>
      <w:r>
        <w:rPr>
          <w:i/>
          <w:color w:val="3C8A9E"/>
          <w:spacing w:val="-2"/>
        </w:rPr>
        <w:t> </w:t>
      </w:r>
      <w:r>
        <w:rPr>
          <w:i/>
          <w:color w:val="3C8A9E"/>
        </w:rPr>
        <w:t>of</w:t>
      </w:r>
      <w:r>
        <w:rPr>
          <w:i/>
          <w:color w:val="3C8A9E"/>
          <w:spacing w:val="-1"/>
        </w:rPr>
        <w:t> </w:t>
      </w:r>
      <w:r>
        <w:rPr>
          <w:i/>
          <w:color w:val="3C8A9E"/>
        </w:rPr>
        <w:t>Family</w:t>
      </w:r>
      <w:r>
        <w:rPr>
          <w:i/>
          <w:color w:val="3C8A9E"/>
          <w:spacing w:val="-2"/>
        </w:rPr>
        <w:t> </w:t>
      </w:r>
      <w:r>
        <w:rPr>
          <w:i/>
          <w:color w:val="3C8A9E"/>
        </w:rPr>
        <w:t>therapy</w:t>
      </w:r>
      <w:r>
        <w:rPr>
          <w:i/>
          <w:color w:val="3C8A9E"/>
          <w:spacing w:val="-2"/>
        </w:rPr>
        <w:t> </w:t>
      </w:r>
      <w:r>
        <w:rPr>
          <w:i/>
          <w:color w:val="3C8A9E"/>
        </w:rPr>
        <w:t>in</w:t>
      </w:r>
      <w:r>
        <w:rPr>
          <w:i/>
          <w:color w:val="3C8A9E"/>
          <w:spacing w:val="68"/>
        </w:rPr>
        <w:t> </w:t>
      </w:r>
      <w:r>
        <w:rPr>
          <w:i/>
          <w:color w:val="3C8A9E"/>
        </w:rPr>
        <w:t>Substance</w:t>
      </w:r>
      <w:r>
        <w:rPr>
          <w:i/>
          <w:color w:val="3C8A9E"/>
          <w:spacing w:val="-2"/>
        </w:rPr>
        <w:t> </w:t>
      </w:r>
      <w:r>
        <w:rPr>
          <w:i/>
          <w:color w:val="3C8A9E"/>
        </w:rPr>
        <w:t>Use</w:t>
      </w:r>
      <w:r>
        <w:rPr>
          <w:i/>
          <w:color w:val="3C8A9E"/>
          <w:spacing w:val="-2"/>
        </w:rPr>
        <w:t> </w:t>
      </w:r>
      <w:r>
        <w:rPr>
          <w:i/>
          <w:color w:val="3C8A9E"/>
        </w:rPr>
        <w:t>Disorder</w:t>
      </w:r>
      <w:r>
        <w:rPr>
          <w:i/>
          <w:color w:val="3C8A9E"/>
          <w:spacing w:val="-1"/>
        </w:rPr>
        <w:t> </w:t>
      </w:r>
      <w:r>
        <w:rPr>
          <w:i/>
          <w:color w:val="3C8A9E"/>
          <w:spacing w:val="-2"/>
        </w:rPr>
        <w:t>Treatment</w:t>
      </w:r>
    </w:p>
    <w:p>
      <w:pPr>
        <w:pStyle w:val="Heading5"/>
        <w:spacing w:after="0" w:line="240" w:lineRule="auto"/>
        <w:rPr>
          <w:i/>
        </w:rPr>
        <w:sectPr>
          <w:headerReference w:type="default" r:id="rId151"/>
          <w:footerReference w:type="default" r:id="rId152"/>
          <w:pgSz w:w="12240" w:h="15840"/>
          <w:pgMar w:header="744" w:footer="1086" w:top="1000" w:bottom="1280" w:left="0" w:right="0"/>
        </w:sectPr>
      </w:pPr>
    </w:p>
    <w:p>
      <w:pPr>
        <w:pStyle w:val="BodyText"/>
        <w:spacing w:before="94"/>
        <w:ind w:left="0"/>
        <w:rPr>
          <w:b/>
          <w:i/>
        </w:rPr>
      </w:pPr>
    </w:p>
    <w:p>
      <w:pPr>
        <w:pStyle w:val="BodyText"/>
        <w:ind w:right="1118"/>
      </w:pPr>
      <w:r>
        <w:rPr/>
        <w:t>Involving family members in substance use disorder (SUD) treatment can positively affect client engagement, retention, and outcomes. Positive social/family support is related to long-term abstinence and recovery, whereas negative social/family support (e.g., interpersonal conflict, social pressure to use) is related to increased risk for relapse (Brown</w:t>
      </w:r>
      <w:r>
        <w:rPr>
          <w:spacing w:val="-4"/>
        </w:rPr>
        <w:t> </w:t>
      </w:r>
      <w:r>
        <w:rPr/>
        <w:t>et</w:t>
      </w:r>
      <w:r>
        <w:rPr>
          <w:spacing w:val="-4"/>
        </w:rPr>
        <w:t> </w:t>
      </w:r>
      <w:r>
        <w:rPr/>
        <w:t>al.;</w:t>
      </w:r>
      <w:r>
        <w:rPr>
          <w:spacing w:val="-4"/>
        </w:rPr>
        <w:t> </w:t>
      </w:r>
      <w:r>
        <w:rPr/>
        <w:t>Cavaiola</w:t>
      </w:r>
      <w:r>
        <w:rPr>
          <w:spacing w:val="-5"/>
        </w:rPr>
        <w:t> </w:t>
      </w:r>
      <w:r>
        <w:rPr/>
        <w:t>et</w:t>
      </w:r>
      <w:r>
        <w:rPr>
          <w:spacing w:val="-4"/>
        </w:rPr>
        <w:t> </w:t>
      </w:r>
      <w:r>
        <w:rPr/>
        <w:t>al.;</w:t>
      </w:r>
      <w:r>
        <w:rPr>
          <w:spacing w:val="-4"/>
        </w:rPr>
        <w:t> </w:t>
      </w:r>
      <w:r>
        <w:rPr/>
        <w:t>Moos</w:t>
      </w:r>
      <w:r>
        <w:rPr>
          <w:spacing w:val="-4"/>
        </w:rPr>
        <w:t> </w:t>
      </w:r>
      <w:r>
        <w:rPr/>
        <w:t>&amp;</w:t>
      </w:r>
      <w:r>
        <w:rPr>
          <w:spacing w:val="-4"/>
        </w:rPr>
        <w:t> </w:t>
      </w:r>
      <w:r>
        <w:rPr/>
        <w:t>Moos;</w:t>
      </w:r>
      <w:r>
        <w:rPr>
          <w:spacing w:val="-10"/>
        </w:rPr>
        <w:t> </w:t>
      </w:r>
      <w:r>
        <w:rPr/>
        <w:t>Worley</w:t>
      </w:r>
      <w:r>
        <w:rPr>
          <w:spacing w:val="-4"/>
        </w:rPr>
        <w:t> </w:t>
      </w:r>
      <w:r>
        <w:rPr/>
        <w:t>et</w:t>
      </w:r>
      <w:r>
        <w:rPr>
          <w:spacing w:val="-4"/>
        </w:rPr>
        <w:t> </w:t>
      </w:r>
      <w:r>
        <w:rPr/>
        <w:t>al.).</w:t>
      </w:r>
      <w:r>
        <w:rPr>
          <w:spacing w:val="-4"/>
        </w:rPr>
        <w:t> </w:t>
      </w:r>
      <w:r>
        <w:rPr/>
        <w:t>In</w:t>
      </w:r>
      <w:r>
        <w:rPr>
          <w:spacing w:val="-4"/>
        </w:rPr>
        <w:t> </w:t>
      </w:r>
      <w:r>
        <w:rPr/>
        <w:t>addition,</w:t>
      </w:r>
      <w:r>
        <w:rPr>
          <w:spacing w:val="-4"/>
        </w:rPr>
        <w:t> </w:t>
      </w:r>
      <w:r>
        <w:rPr/>
        <w:t>when</w:t>
      </w:r>
      <w:r>
        <w:rPr>
          <w:spacing w:val="-4"/>
        </w:rPr>
        <w:t> </w:t>
      </w:r>
      <w:r>
        <w:rPr/>
        <w:t>compared to non-family-based models of counseling, family-based treatments aimed at reducing SUDs are associated with lower delivery costs (Morgan et al.).</w:t>
      </w:r>
    </w:p>
    <w:p>
      <w:pPr>
        <w:pStyle w:val="BodyText"/>
        <w:spacing w:before="166"/>
        <w:ind w:right="1118"/>
      </w:pPr>
      <w:r>
        <w:rPr/>
        <w:t>This section is based on the Substance</w:t>
      </w:r>
      <w:r>
        <w:rPr>
          <w:spacing w:val="-6"/>
        </w:rPr>
        <w:t> </w:t>
      </w:r>
      <w:r>
        <w:rPr/>
        <w:t>Abuse and Mental Health Services Administration’s</w:t>
      </w:r>
      <w:r>
        <w:rPr>
          <w:spacing w:val="-8"/>
        </w:rPr>
        <w:t> </w:t>
      </w:r>
      <w:r>
        <w:rPr/>
        <w:t>(SAMHSA)</w:t>
      </w:r>
      <w:r>
        <w:rPr>
          <w:spacing w:val="-13"/>
        </w:rPr>
        <w:t> </w:t>
      </w:r>
      <w:r>
        <w:rPr>
          <w:color w:val="307ABE"/>
          <w:u w:val="single" w:color="000000"/>
        </w:rPr>
        <w:t>Treatment</w:t>
      </w:r>
      <w:r>
        <w:rPr>
          <w:color w:val="307ABE"/>
          <w:spacing w:val="-8"/>
          <w:u w:val="single" w:color="000000"/>
        </w:rPr>
        <w:t> </w:t>
      </w:r>
      <w:r>
        <w:rPr>
          <w:color w:val="307ABE"/>
          <w:u w:val="single" w:color="000000"/>
        </w:rPr>
        <w:t>Improvement</w:t>
      </w:r>
      <w:r>
        <w:rPr>
          <w:color w:val="307ABE"/>
          <w:spacing w:val="-8"/>
          <w:u w:val="single" w:color="000000"/>
        </w:rPr>
        <w:t> </w:t>
      </w:r>
      <w:r>
        <w:rPr>
          <w:color w:val="307ABE"/>
          <w:u w:val="single" w:color="000000"/>
        </w:rPr>
        <w:t>Protocol</w:t>
      </w:r>
      <w:r>
        <w:rPr>
          <w:color w:val="307ABE"/>
          <w:spacing w:val="-8"/>
          <w:u w:val="single" w:color="000000"/>
        </w:rPr>
        <w:t> </w:t>
      </w:r>
      <w:r>
        <w:rPr>
          <w:color w:val="307ABE"/>
          <w:u w:val="single" w:color="000000"/>
        </w:rPr>
        <w:t>(TIP)</w:t>
      </w:r>
      <w:r>
        <w:rPr>
          <w:color w:val="307ABE"/>
          <w:spacing w:val="-8"/>
          <w:u w:val="single" w:color="000000"/>
        </w:rPr>
        <w:t> </w:t>
      </w:r>
      <w:r>
        <w:rPr>
          <w:color w:val="307ABE"/>
          <w:u w:val="single" w:color="000000"/>
        </w:rPr>
        <w:t>39,</w:t>
      </w:r>
      <w:r>
        <w:rPr>
          <w:color w:val="307ABE"/>
          <w:spacing w:val="-9"/>
          <w:u w:val="single" w:color="000000"/>
        </w:rPr>
        <w:t> </w:t>
      </w:r>
      <w:r>
        <w:rPr>
          <w:i/>
          <w:color w:val="307ABE"/>
          <w:u w:val="single" w:color="000000"/>
        </w:rPr>
        <w:t>Substance</w:t>
      </w:r>
      <w:r>
        <w:rPr>
          <w:i/>
          <w:color w:val="307ABE"/>
          <w:spacing w:val="-9"/>
          <w:u w:val="single" w:color="000000"/>
        </w:rPr>
        <w:t> </w:t>
      </w:r>
      <w:r>
        <w:rPr>
          <w:i/>
          <w:color w:val="307ABE"/>
          <w:u w:val="single" w:color="000000"/>
        </w:rPr>
        <w:t>Use</w:t>
      </w:r>
      <w:r>
        <w:rPr>
          <w:i/>
          <w:color w:val="307ABE"/>
          <w:u w:val="none"/>
        </w:rPr>
        <w:t> </w:t>
      </w:r>
      <w:r>
        <w:rPr>
          <w:i/>
          <w:color w:val="307ABE"/>
          <w:u w:val="single" w:color="000000"/>
        </w:rPr>
        <w:t>Disorder Treatment and Family Therapy</w:t>
      </w:r>
      <w:r>
        <w:rPr>
          <w:u w:val="none"/>
        </w:rPr>
        <w:t>. It surveys basic factors for programs and providers to consider when implementing family-related therapy approaches, goals and processes for conducting effective family counseling, and resources for further learning about family therapy techniques and models.</w:t>
      </w:r>
    </w:p>
    <w:p>
      <w:pPr>
        <w:spacing w:before="308"/>
        <w:ind w:left="1080" w:right="0" w:firstLine="0"/>
        <w:jc w:val="left"/>
        <w:rPr>
          <w:b/>
          <w:i/>
          <w:sz w:val="28"/>
        </w:rPr>
      </w:pPr>
      <w:r>
        <w:rPr>
          <w:b/>
          <w:i/>
          <w:color w:val="3C8A9E"/>
          <w:sz w:val="28"/>
        </w:rPr>
        <w:t>Goals</w:t>
      </w:r>
      <w:r>
        <w:rPr>
          <w:b/>
          <w:i/>
          <w:color w:val="3C8A9E"/>
          <w:spacing w:val="-1"/>
          <w:sz w:val="28"/>
        </w:rPr>
        <w:t> </w:t>
      </w:r>
      <w:r>
        <w:rPr>
          <w:b/>
          <w:i/>
          <w:color w:val="3C8A9E"/>
          <w:sz w:val="28"/>
        </w:rPr>
        <w:t>of</w:t>
      </w:r>
      <w:r>
        <w:rPr>
          <w:b/>
          <w:i/>
          <w:color w:val="3C8A9E"/>
          <w:spacing w:val="-1"/>
          <w:sz w:val="28"/>
        </w:rPr>
        <w:t> </w:t>
      </w:r>
      <w:r>
        <w:rPr>
          <w:b/>
          <w:i/>
          <w:color w:val="3C8A9E"/>
          <w:sz w:val="28"/>
        </w:rPr>
        <w:t>Integrated</w:t>
      </w:r>
      <w:r>
        <w:rPr>
          <w:b/>
          <w:i/>
          <w:color w:val="3C8A9E"/>
          <w:spacing w:val="-1"/>
          <w:sz w:val="28"/>
        </w:rPr>
        <w:t> </w:t>
      </w:r>
      <w:r>
        <w:rPr>
          <w:b/>
          <w:i/>
          <w:color w:val="3C8A9E"/>
          <w:sz w:val="28"/>
        </w:rPr>
        <w:t>Family</w:t>
      </w:r>
      <w:r>
        <w:rPr>
          <w:b/>
          <w:i/>
          <w:color w:val="3C8A9E"/>
          <w:spacing w:val="-1"/>
          <w:sz w:val="28"/>
        </w:rPr>
        <w:t> </w:t>
      </w:r>
      <w:r>
        <w:rPr>
          <w:b/>
          <w:i/>
          <w:color w:val="3C8A9E"/>
          <w:spacing w:val="-2"/>
          <w:sz w:val="28"/>
        </w:rPr>
        <w:t>Therapy</w:t>
      </w:r>
    </w:p>
    <w:p>
      <w:pPr>
        <w:pStyle w:val="BodyText"/>
        <w:ind w:left="0"/>
        <w:rPr>
          <w:b/>
          <w:i/>
        </w:rPr>
      </w:pPr>
    </w:p>
    <w:p>
      <w:pPr>
        <w:pStyle w:val="BodyText"/>
        <w:spacing w:before="94"/>
        <w:ind w:left="0"/>
        <w:rPr>
          <w:b/>
          <w:i/>
        </w:rPr>
      </w:pPr>
    </w:p>
    <w:p>
      <w:pPr>
        <w:pStyle w:val="Heading4"/>
        <w:ind w:left="1140"/>
      </w:pPr>
      <w:r>
        <w:rPr/>
        <mc:AlternateContent>
          <mc:Choice Requires="wps">
            <w:drawing>
              <wp:anchor distT="0" distB="0" distL="0" distR="0" allowOverlap="1" layoutInCell="1" locked="0" behindDoc="1" simplePos="0" relativeHeight="483279872">
                <wp:simplePos x="0" y="0"/>
                <wp:positionH relativeFrom="page">
                  <wp:posOffset>652101</wp:posOffset>
                </wp:positionH>
                <wp:positionV relativeFrom="paragraph">
                  <wp:posOffset>-230630</wp:posOffset>
                </wp:positionV>
                <wp:extent cx="6581775" cy="4343400"/>
                <wp:effectExtent l="0" t="0" r="0" b="0"/>
                <wp:wrapNone/>
                <wp:docPr id="168" name="Group 168"/>
                <wp:cNvGraphicFramePr>
                  <a:graphicFrameLocks/>
                </wp:cNvGraphicFramePr>
                <a:graphic>
                  <a:graphicData uri="http://schemas.microsoft.com/office/word/2010/wordprocessingGroup">
                    <wpg:wgp>
                      <wpg:cNvPr id="168" name="Group 168"/>
                      <wpg:cNvGrpSpPr/>
                      <wpg:grpSpPr>
                        <a:xfrm>
                          <a:off x="0" y="0"/>
                          <a:ext cx="6581775" cy="4343400"/>
                          <a:chExt cx="6581775" cy="4343400"/>
                        </a:xfrm>
                      </wpg:grpSpPr>
                      <pic:pic>
                        <pic:nvPicPr>
                          <pic:cNvPr id="169" name="Image 169"/>
                          <pic:cNvPicPr/>
                        </pic:nvPicPr>
                        <pic:blipFill>
                          <a:blip r:embed="rId155" cstate="print"/>
                          <a:stretch>
                            <a:fillRect/>
                          </a:stretch>
                        </pic:blipFill>
                        <pic:spPr>
                          <a:xfrm>
                            <a:off x="33698" y="24039"/>
                            <a:ext cx="6511024" cy="4282489"/>
                          </a:xfrm>
                          <a:prstGeom prst="rect">
                            <a:avLst/>
                          </a:prstGeom>
                        </pic:spPr>
                      </pic:pic>
                      <pic:pic>
                        <pic:nvPicPr>
                          <pic:cNvPr id="170" name="Image 170"/>
                          <pic:cNvPicPr/>
                        </pic:nvPicPr>
                        <pic:blipFill>
                          <a:blip r:embed="rId156" cstate="print"/>
                          <a:stretch>
                            <a:fillRect/>
                          </a:stretch>
                        </pic:blipFill>
                        <pic:spPr>
                          <a:xfrm>
                            <a:off x="0" y="0"/>
                            <a:ext cx="6581643" cy="4343400"/>
                          </a:xfrm>
                          <a:prstGeom prst="rect">
                            <a:avLst/>
                          </a:prstGeom>
                        </pic:spPr>
                      </pic:pic>
                    </wpg:wgp>
                  </a:graphicData>
                </a:graphic>
              </wp:anchor>
            </w:drawing>
          </mc:Choice>
          <mc:Fallback>
            <w:pict>
              <v:group style="position:absolute;margin-left:51.346573pt;margin-top:-18.159861pt;width:518.25pt;height:342pt;mso-position-horizontal-relative:page;mso-position-vertical-relative:paragraph;z-index:-20036608" id="docshapegroup162" coordorigin="1027,-363" coordsize="10365,6840">
                <v:shape style="position:absolute;left:1080;top:-326;width:10254;height:6745" type="#_x0000_t75" id="docshape163" stroked="false">
                  <v:imagedata r:id="rId155" o:title=""/>
                </v:shape>
                <v:shape style="position:absolute;left:1026;top:-364;width:10365;height:6840" type="#_x0000_t75" id="docshape164" stroked="false">
                  <v:imagedata r:id="rId156" o:title=""/>
                </v:shape>
                <w10:wrap type="none"/>
              </v:group>
            </w:pict>
          </mc:Fallback>
        </mc:AlternateContent>
      </w:r>
      <w:r>
        <w:rPr/>
        <w:t>Key</w:t>
      </w:r>
      <w:r>
        <w:rPr>
          <w:spacing w:val="-1"/>
        </w:rPr>
        <w:t> </w:t>
      </w:r>
      <w:r>
        <w:rPr>
          <w:spacing w:val="-2"/>
        </w:rPr>
        <w:t>Points</w:t>
      </w:r>
    </w:p>
    <w:p>
      <w:pPr>
        <w:pStyle w:val="BodyText"/>
        <w:spacing w:before="36"/>
        <w:ind w:left="0"/>
        <w:rPr>
          <w:b/>
        </w:rPr>
      </w:pPr>
    </w:p>
    <w:p>
      <w:pPr>
        <w:pStyle w:val="ListParagraph"/>
        <w:numPr>
          <w:ilvl w:val="0"/>
          <w:numId w:val="34"/>
        </w:numPr>
        <w:tabs>
          <w:tab w:pos="1500" w:val="left" w:leader="none"/>
        </w:tabs>
        <w:spacing w:line="240" w:lineRule="auto" w:before="1" w:after="0"/>
        <w:ind w:left="1500" w:right="988" w:hanging="360"/>
        <w:jc w:val="left"/>
        <w:rPr>
          <w:sz w:val="28"/>
        </w:rPr>
      </w:pPr>
      <w:r>
        <w:rPr>
          <w:sz w:val="28"/>
        </w:rPr>
        <w:t>Although family involvement in SUD treatment has been shown to improve outcomes with</w:t>
      </w:r>
      <w:r>
        <w:rPr>
          <w:spacing w:val="-4"/>
          <w:sz w:val="28"/>
        </w:rPr>
        <w:t> </w:t>
      </w:r>
      <w:r>
        <w:rPr>
          <w:sz w:val="28"/>
        </w:rPr>
        <w:t>certain</w:t>
      </w:r>
      <w:r>
        <w:rPr>
          <w:spacing w:val="-4"/>
          <w:sz w:val="28"/>
        </w:rPr>
        <w:t> </w:t>
      </w:r>
      <w:r>
        <w:rPr>
          <w:sz w:val="28"/>
        </w:rPr>
        <w:t>clients,</w:t>
      </w:r>
      <w:r>
        <w:rPr>
          <w:spacing w:val="-4"/>
          <w:sz w:val="28"/>
        </w:rPr>
        <w:t> </w:t>
      </w:r>
      <w:r>
        <w:rPr>
          <w:sz w:val="28"/>
        </w:rPr>
        <w:t>providers</w:t>
      </w:r>
      <w:r>
        <w:rPr>
          <w:spacing w:val="-4"/>
          <w:sz w:val="28"/>
        </w:rPr>
        <w:t> </w:t>
      </w:r>
      <w:r>
        <w:rPr>
          <w:sz w:val="28"/>
        </w:rPr>
        <w:t>should</w:t>
      </w:r>
      <w:r>
        <w:rPr>
          <w:spacing w:val="-4"/>
          <w:sz w:val="28"/>
        </w:rPr>
        <w:t> </w:t>
      </w:r>
      <w:r>
        <w:rPr>
          <w:sz w:val="28"/>
        </w:rPr>
        <w:t>consider</w:t>
      </w:r>
      <w:r>
        <w:rPr>
          <w:spacing w:val="-4"/>
          <w:sz w:val="28"/>
        </w:rPr>
        <w:t> </w:t>
      </w:r>
      <w:r>
        <w:rPr>
          <w:sz w:val="28"/>
        </w:rPr>
        <w:t>client</w:t>
      </w:r>
      <w:r>
        <w:rPr>
          <w:spacing w:val="-4"/>
          <w:sz w:val="28"/>
        </w:rPr>
        <w:t> </w:t>
      </w:r>
      <w:r>
        <w:rPr>
          <w:sz w:val="28"/>
        </w:rPr>
        <w:t>factors,</w:t>
      </w:r>
      <w:r>
        <w:rPr>
          <w:spacing w:val="-4"/>
          <w:sz w:val="28"/>
        </w:rPr>
        <w:t> </w:t>
      </w:r>
      <w:r>
        <w:rPr>
          <w:sz w:val="28"/>
        </w:rPr>
        <w:t>such</w:t>
      </w:r>
      <w:r>
        <w:rPr>
          <w:spacing w:val="-4"/>
          <w:sz w:val="28"/>
        </w:rPr>
        <w:t> </w:t>
      </w:r>
      <w:r>
        <w:rPr>
          <w:sz w:val="28"/>
        </w:rPr>
        <w:t>as</w:t>
      </w:r>
      <w:r>
        <w:rPr>
          <w:spacing w:val="-4"/>
          <w:sz w:val="28"/>
        </w:rPr>
        <w:t> </w:t>
      </w:r>
      <w:r>
        <w:rPr>
          <w:sz w:val="28"/>
        </w:rPr>
        <w:t>withdrawal</w:t>
      </w:r>
      <w:r>
        <w:rPr>
          <w:spacing w:val="-4"/>
          <w:sz w:val="28"/>
        </w:rPr>
        <w:t> </w:t>
      </w:r>
      <w:r>
        <w:rPr>
          <w:sz w:val="28"/>
        </w:rPr>
        <w:t>status, co-occurring disorders, legal involvement, or history of violence in the family, before implementing a family-based approach.</w:t>
      </w:r>
    </w:p>
    <w:p>
      <w:pPr>
        <w:pStyle w:val="ListParagraph"/>
        <w:numPr>
          <w:ilvl w:val="0"/>
          <w:numId w:val="34"/>
        </w:numPr>
        <w:tabs>
          <w:tab w:pos="1500" w:val="left" w:leader="none"/>
        </w:tabs>
        <w:spacing w:line="240" w:lineRule="auto" w:before="12" w:after="0"/>
        <w:ind w:left="1500" w:right="986" w:hanging="360"/>
        <w:jc w:val="left"/>
        <w:rPr>
          <w:sz w:val="28"/>
        </w:rPr>
      </w:pPr>
      <w:r>
        <w:rPr>
          <w:sz w:val="28"/>
        </w:rPr>
        <w:t>“Family” is a broad term and can mean different things to different people (i.e., blended families, children living with grandparents, same-sex families, military families,</w:t>
      </w:r>
      <w:r>
        <w:rPr>
          <w:spacing w:val="-4"/>
          <w:sz w:val="28"/>
        </w:rPr>
        <w:t> </w:t>
      </w:r>
      <w:r>
        <w:rPr>
          <w:sz w:val="28"/>
        </w:rPr>
        <w:t>and</w:t>
      </w:r>
      <w:r>
        <w:rPr>
          <w:spacing w:val="-4"/>
          <w:sz w:val="28"/>
        </w:rPr>
        <w:t> </w:t>
      </w:r>
      <w:r>
        <w:rPr>
          <w:sz w:val="28"/>
        </w:rPr>
        <w:t>living</w:t>
      </w:r>
      <w:r>
        <w:rPr>
          <w:spacing w:val="-4"/>
          <w:sz w:val="28"/>
        </w:rPr>
        <w:t> </w:t>
      </w:r>
      <w:r>
        <w:rPr>
          <w:sz w:val="28"/>
        </w:rPr>
        <w:t>with</w:t>
      </w:r>
      <w:r>
        <w:rPr>
          <w:spacing w:val="-4"/>
          <w:sz w:val="28"/>
        </w:rPr>
        <w:t> </w:t>
      </w:r>
      <w:r>
        <w:rPr>
          <w:sz w:val="28"/>
        </w:rPr>
        <w:t>unrelated</w:t>
      </w:r>
      <w:r>
        <w:rPr>
          <w:spacing w:val="-4"/>
          <w:sz w:val="28"/>
        </w:rPr>
        <w:t> </w:t>
      </w:r>
      <w:r>
        <w:rPr>
          <w:sz w:val="28"/>
        </w:rPr>
        <w:t>persons).</w:t>
      </w:r>
      <w:r>
        <w:rPr>
          <w:spacing w:val="-4"/>
          <w:sz w:val="28"/>
        </w:rPr>
        <w:t> </w:t>
      </w:r>
      <w:r>
        <w:rPr>
          <w:sz w:val="28"/>
        </w:rPr>
        <w:t>Providers</w:t>
      </w:r>
      <w:r>
        <w:rPr>
          <w:spacing w:val="-4"/>
          <w:sz w:val="28"/>
        </w:rPr>
        <w:t> </w:t>
      </w:r>
      <w:r>
        <w:rPr>
          <w:sz w:val="28"/>
        </w:rPr>
        <w:t>should</w:t>
      </w:r>
      <w:r>
        <w:rPr>
          <w:spacing w:val="-4"/>
          <w:sz w:val="28"/>
        </w:rPr>
        <w:t> </w:t>
      </w:r>
      <w:r>
        <w:rPr>
          <w:sz w:val="28"/>
        </w:rPr>
        <w:t>allow</w:t>
      </w:r>
      <w:r>
        <w:rPr>
          <w:spacing w:val="-4"/>
          <w:sz w:val="28"/>
        </w:rPr>
        <w:t> </w:t>
      </w:r>
      <w:r>
        <w:rPr>
          <w:sz w:val="28"/>
        </w:rPr>
        <w:t>the</w:t>
      </w:r>
      <w:r>
        <w:rPr>
          <w:spacing w:val="-4"/>
          <w:sz w:val="28"/>
        </w:rPr>
        <w:t> </w:t>
      </w:r>
      <w:r>
        <w:rPr>
          <w:sz w:val="28"/>
        </w:rPr>
        <w:t>client</w:t>
      </w:r>
      <w:r>
        <w:rPr>
          <w:spacing w:val="-4"/>
          <w:sz w:val="28"/>
        </w:rPr>
        <w:t> </w:t>
      </w:r>
      <w:r>
        <w:rPr>
          <w:sz w:val="28"/>
        </w:rPr>
        <w:t>to</w:t>
      </w:r>
      <w:r>
        <w:rPr>
          <w:spacing w:val="-4"/>
          <w:sz w:val="28"/>
        </w:rPr>
        <w:t> </w:t>
      </w:r>
      <w:r>
        <w:rPr>
          <w:sz w:val="28"/>
        </w:rPr>
        <w:t>define whom they consider to be their family.</w:t>
      </w:r>
    </w:p>
    <w:p>
      <w:pPr>
        <w:pStyle w:val="ListParagraph"/>
        <w:numPr>
          <w:ilvl w:val="0"/>
          <w:numId w:val="34"/>
        </w:numPr>
        <w:tabs>
          <w:tab w:pos="1500" w:val="left" w:leader="none"/>
        </w:tabs>
        <w:spacing w:line="240" w:lineRule="auto" w:before="12" w:after="0"/>
        <w:ind w:left="1500" w:right="1135" w:hanging="360"/>
        <w:jc w:val="left"/>
        <w:rPr>
          <w:sz w:val="28"/>
        </w:rPr>
      </w:pPr>
      <w:r>
        <w:rPr>
          <w:sz w:val="28"/>
        </w:rPr>
        <w:t>Approaches to family counseling need to adapt to scheduling, travel, and/or ambivalence</w:t>
      </w:r>
      <w:r>
        <w:rPr>
          <w:spacing w:val="-4"/>
          <w:sz w:val="28"/>
        </w:rPr>
        <w:t> </w:t>
      </w:r>
      <w:r>
        <w:rPr>
          <w:sz w:val="28"/>
        </w:rPr>
        <w:t>issues</w:t>
      </w:r>
      <w:r>
        <w:rPr>
          <w:spacing w:val="-3"/>
          <w:sz w:val="28"/>
        </w:rPr>
        <w:t> </w:t>
      </w:r>
      <w:r>
        <w:rPr>
          <w:sz w:val="28"/>
        </w:rPr>
        <w:t>that</w:t>
      </w:r>
      <w:r>
        <w:rPr>
          <w:spacing w:val="-3"/>
          <w:sz w:val="28"/>
        </w:rPr>
        <w:t> </w:t>
      </w:r>
      <w:r>
        <w:rPr>
          <w:sz w:val="28"/>
        </w:rPr>
        <w:t>can</w:t>
      </w:r>
      <w:r>
        <w:rPr>
          <w:spacing w:val="-3"/>
          <w:sz w:val="28"/>
        </w:rPr>
        <w:t> </w:t>
      </w:r>
      <w:r>
        <w:rPr>
          <w:sz w:val="28"/>
        </w:rPr>
        <w:t>arise</w:t>
      </w:r>
      <w:r>
        <w:rPr>
          <w:spacing w:val="-4"/>
          <w:sz w:val="28"/>
        </w:rPr>
        <w:t> </w:t>
      </w:r>
      <w:r>
        <w:rPr>
          <w:sz w:val="28"/>
        </w:rPr>
        <w:t>when</w:t>
      </w:r>
      <w:r>
        <w:rPr>
          <w:spacing w:val="-3"/>
          <w:sz w:val="28"/>
        </w:rPr>
        <w:t> </w:t>
      </w:r>
      <w:r>
        <w:rPr>
          <w:sz w:val="28"/>
        </w:rPr>
        <w:t>involving</w:t>
      </w:r>
      <w:r>
        <w:rPr>
          <w:spacing w:val="-3"/>
          <w:sz w:val="28"/>
        </w:rPr>
        <w:t> </w:t>
      </w:r>
      <w:r>
        <w:rPr>
          <w:sz w:val="28"/>
        </w:rPr>
        <w:t>members</w:t>
      </w:r>
      <w:r>
        <w:rPr>
          <w:spacing w:val="-3"/>
          <w:sz w:val="28"/>
        </w:rPr>
        <w:t> </w:t>
      </w:r>
      <w:r>
        <w:rPr>
          <w:sz w:val="28"/>
        </w:rPr>
        <w:t>of</w:t>
      </w:r>
      <w:r>
        <w:rPr>
          <w:spacing w:val="-3"/>
          <w:sz w:val="28"/>
        </w:rPr>
        <w:t> </w:t>
      </w:r>
      <w:r>
        <w:rPr>
          <w:sz w:val="28"/>
        </w:rPr>
        <w:t>a</w:t>
      </w:r>
      <w:r>
        <w:rPr>
          <w:spacing w:val="-4"/>
          <w:sz w:val="28"/>
        </w:rPr>
        <w:t> </w:t>
      </w:r>
      <w:r>
        <w:rPr>
          <w:sz w:val="28"/>
        </w:rPr>
        <w:t>family</w:t>
      </w:r>
      <w:r>
        <w:rPr>
          <w:spacing w:val="-3"/>
          <w:sz w:val="28"/>
        </w:rPr>
        <w:t> </w:t>
      </w:r>
      <w:r>
        <w:rPr>
          <w:sz w:val="28"/>
        </w:rPr>
        <w:t>(as</w:t>
      </w:r>
      <w:r>
        <w:rPr>
          <w:spacing w:val="-3"/>
          <w:sz w:val="28"/>
        </w:rPr>
        <w:t> </w:t>
      </w:r>
      <w:r>
        <w:rPr>
          <w:sz w:val="28"/>
        </w:rPr>
        <w:t>opposed</w:t>
      </w:r>
      <w:r>
        <w:rPr>
          <w:spacing w:val="-3"/>
          <w:sz w:val="28"/>
        </w:rPr>
        <w:t> </w:t>
      </w:r>
      <w:r>
        <w:rPr>
          <w:sz w:val="28"/>
        </w:rPr>
        <w:t>to individual sessions).</w:t>
      </w:r>
    </w:p>
    <w:p>
      <w:pPr>
        <w:pStyle w:val="ListParagraph"/>
        <w:numPr>
          <w:ilvl w:val="0"/>
          <w:numId w:val="34"/>
        </w:numPr>
        <w:tabs>
          <w:tab w:pos="1500" w:val="left" w:leader="none"/>
        </w:tabs>
        <w:spacing w:line="240" w:lineRule="auto" w:before="14" w:after="0"/>
        <w:ind w:left="1500" w:right="1445" w:hanging="360"/>
        <w:jc w:val="left"/>
        <w:rPr>
          <w:sz w:val="28"/>
        </w:rPr>
      </w:pPr>
      <w:r>
        <w:rPr>
          <w:sz w:val="28"/>
        </w:rPr>
        <w:t>Family</w:t>
      </w:r>
      <w:r>
        <w:rPr>
          <w:spacing w:val="-4"/>
          <w:sz w:val="28"/>
        </w:rPr>
        <w:t> </w:t>
      </w:r>
      <w:r>
        <w:rPr>
          <w:sz w:val="28"/>
        </w:rPr>
        <w:t>counseling</w:t>
      </w:r>
      <w:r>
        <w:rPr>
          <w:spacing w:val="-4"/>
          <w:sz w:val="28"/>
        </w:rPr>
        <w:t> </w:t>
      </w:r>
      <w:r>
        <w:rPr>
          <w:sz w:val="28"/>
        </w:rPr>
        <w:t>should</w:t>
      </w:r>
      <w:r>
        <w:rPr>
          <w:spacing w:val="-4"/>
          <w:sz w:val="28"/>
        </w:rPr>
        <w:t> </w:t>
      </w:r>
      <w:r>
        <w:rPr>
          <w:sz w:val="28"/>
        </w:rPr>
        <w:t>be</w:t>
      </w:r>
      <w:r>
        <w:rPr>
          <w:spacing w:val="-5"/>
          <w:sz w:val="28"/>
        </w:rPr>
        <w:t> </w:t>
      </w:r>
      <w:r>
        <w:rPr>
          <w:sz w:val="28"/>
        </w:rPr>
        <w:t>based</w:t>
      </w:r>
      <w:r>
        <w:rPr>
          <w:spacing w:val="-4"/>
          <w:sz w:val="28"/>
        </w:rPr>
        <w:t> </w:t>
      </w:r>
      <w:r>
        <w:rPr>
          <w:sz w:val="28"/>
        </w:rPr>
        <w:t>on</w:t>
      </w:r>
      <w:r>
        <w:rPr>
          <w:spacing w:val="-4"/>
          <w:sz w:val="28"/>
        </w:rPr>
        <w:t> </w:t>
      </w:r>
      <w:r>
        <w:rPr>
          <w:sz w:val="28"/>
        </w:rPr>
        <w:t>a</w:t>
      </w:r>
      <w:r>
        <w:rPr>
          <w:spacing w:val="-5"/>
          <w:sz w:val="28"/>
        </w:rPr>
        <w:t> </w:t>
      </w:r>
      <w:r>
        <w:rPr>
          <w:sz w:val="28"/>
        </w:rPr>
        <w:t>thorough</w:t>
      </w:r>
      <w:r>
        <w:rPr>
          <w:spacing w:val="-4"/>
          <w:sz w:val="28"/>
        </w:rPr>
        <w:t> </w:t>
      </w:r>
      <w:r>
        <w:rPr>
          <w:sz w:val="28"/>
        </w:rPr>
        <w:t>family</w:t>
      </w:r>
      <w:r>
        <w:rPr>
          <w:spacing w:val="-4"/>
          <w:sz w:val="28"/>
        </w:rPr>
        <w:t> </w:t>
      </w:r>
      <w:r>
        <w:rPr>
          <w:sz w:val="28"/>
        </w:rPr>
        <w:t>assessment</w:t>
      </w:r>
      <w:r>
        <w:rPr>
          <w:spacing w:val="-4"/>
          <w:sz w:val="28"/>
        </w:rPr>
        <w:t> </w:t>
      </w:r>
      <w:r>
        <w:rPr>
          <w:sz w:val="28"/>
        </w:rPr>
        <w:t>that</w:t>
      </w:r>
      <w:r>
        <w:rPr>
          <w:spacing w:val="-4"/>
          <w:sz w:val="28"/>
        </w:rPr>
        <w:t> </w:t>
      </w:r>
      <w:r>
        <w:rPr>
          <w:sz w:val="28"/>
        </w:rPr>
        <w:t>examines patterns of family interaction as well as strengths and challenges in the family </w:t>
      </w:r>
      <w:r>
        <w:rPr>
          <w:spacing w:val="-2"/>
          <w:sz w:val="28"/>
        </w:rPr>
        <w:t>dynamic.</w:t>
      </w:r>
    </w:p>
    <w:p>
      <w:pPr>
        <w:pStyle w:val="ListParagraph"/>
        <w:numPr>
          <w:ilvl w:val="0"/>
          <w:numId w:val="34"/>
        </w:numPr>
        <w:tabs>
          <w:tab w:pos="1500" w:val="left" w:leader="none"/>
        </w:tabs>
        <w:spacing w:line="240" w:lineRule="auto" w:before="14" w:after="0"/>
        <w:ind w:left="1500" w:right="1454" w:hanging="360"/>
        <w:jc w:val="left"/>
        <w:rPr>
          <w:sz w:val="28"/>
        </w:rPr>
      </w:pPr>
      <w:r>
        <w:rPr>
          <w:sz w:val="28"/>
        </w:rPr>
        <w:t>Culture</w:t>
      </w:r>
      <w:r>
        <w:rPr>
          <w:spacing w:val="-11"/>
          <w:sz w:val="28"/>
        </w:rPr>
        <w:t> </w:t>
      </w:r>
      <w:r>
        <w:rPr>
          <w:sz w:val="28"/>
        </w:rPr>
        <w:t>and</w:t>
      </w:r>
      <w:r>
        <w:rPr>
          <w:spacing w:val="-7"/>
          <w:sz w:val="28"/>
        </w:rPr>
        <w:t> </w:t>
      </w:r>
      <w:r>
        <w:rPr>
          <w:sz w:val="28"/>
        </w:rPr>
        <w:t>diversity</w:t>
      </w:r>
      <w:r>
        <w:rPr>
          <w:spacing w:val="-7"/>
          <w:sz w:val="28"/>
        </w:rPr>
        <w:t> </w:t>
      </w:r>
      <w:r>
        <w:rPr>
          <w:sz w:val="28"/>
        </w:rPr>
        <w:t>are</w:t>
      </w:r>
      <w:r>
        <w:rPr>
          <w:spacing w:val="-7"/>
          <w:sz w:val="28"/>
        </w:rPr>
        <w:t> </w:t>
      </w:r>
      <w:r>
        <w:rPr>
          <w:sz w:val="28"/>
        </w:rPr>
        <w:t>vital</w:t>
      </w:r>
      <w:r>
        <w:rPr>
          <w:spacing w:val="-7"/>
          <w:sz w:val="28"/>
        </w:rPr>
        <w:t> </w:t>
      </w:r>
      <w:r>
        <w:rPr>
          <w:sz w:val="28"/>
        </w:rPr>
        <w:t>aspects</w:t>
      </w:r>
      <w:r>
        <w:rPr>
          <w:spacing w:val="-7"/>
          <w:sz w:val="28"/>
        </w:rPr>
        <w:t> </w:t>
      </w:r>
      <w:r>
        <w:rPr>
          <w:sz w:val="28"/>
        </w:rPr>
        <w:t>of</w:t>
      </w:r>
      <w:r>
        <w:rPr>
          <w:spacing w:val="-7"/>
          <w:sz w:val="28"/>
        </w:rPr>
        <w:t> </w:t>
      </w:r>
      <w:r>
        <w:rPr>
          <w:sz w:val="28"/>
        </w:rPr>
        <w:t>effective</w:t>
      </w:r>
      <w:r>
        <w:rPr>
          <w:spacing w:val="-7"/>
          <w:sz w:val="28"/>
        </w:rPr>
        <w:t> </w:t>
      </w:r>
      <w:r>
        <w:rPr>
          <w:sz w:val="28"/>
        </w:rPr>
        <w:t>family</w:t>
      </w:r>
      <w:r>
        <w:rPr>
          <w:spacing w:val="-7"/>
          <w:sz w:val="28"/>
        </w:rPr>
        <w:t> </w:t>
      </w:r>
      <w:r>
        <w:rPr>
          <w:sz w:val="28"/>
        </w:rPr>
        <w:t>counseling.</w:t>
      </w:r>
      <w:r>
        <w:rPr>
          <w:spacing w:val="-18"/>
          <w:sz w:val="28"/>
        </w:rPr>
        <w:t> </w:t>
      </w:r>
      <w:r>
        <w:rPr>
          <w:sz w:val="28"/>
        </w:rPr>
        <w:t>Awareness</w:t>
      </w:r>
      <w:r>
        <w:rPr>
          <w:spacing w:val="-6"/>
          <w:sz w:val="28"/>
        </w:rPr>
        <w:t> </w:t>
      </w:r>
      <w:r>
        <w:rPr>
          <w:sz w:val="28"/>
        </w:rPr>
        <w:t>of these factors will help providers “meet clients where they are” in treatment.</w:t>
      </w:r>
    </w:p>
    <w:p>
      <w:pPr>
        <w:pStyle w:val="ListParagraph"/>
        <w:spacing w:after="0" w:line="240" w:lineRule="auto"/>
        <w:jc w:val="left"/>
        <w:rPr>
          <w:sz w:val="28"/>
        </w:rPr>
        <w:sectPr>
          <w:headerReference w:type="default" r:id="rId153"/>
          <w:footerReference w:type="default" r:id="rId154"/>
          <w:pgSz w:w="12240" w:h="15840"/>
          <w:pgMar w:header="744" w:footer="1086" w:top="1000" w:bottom="1280" w:left="0" w:right="0"/>
        </w:sectPr>
      </w:pPr>
    </w:p>
    <w:p>
      <w:pPr>
        <w:pStyle w:val="BodyText"/>
        <w:spacing w:before="94"/>
        <w:ind w:left="0"/>
      </w:pPr>
    </w:p>
    <w:p>
      <w:pPr>
        <w:pStyle w:val="BodyText"/>
        <w:ind w:right="1167"/>
      </w:pPr>
      <w:r>
        <w:rPr/>
        <w:t>The</w:t>
      </w:r>
      <w:r>
        <w:rPr>
          <w:spacing w:val="-4"/>
        </w:rPr>
        <w:t> </w:t>
      </w:r>
      <w:r>
        <w:rPr/>
        <w:t>overall</w:t>
      </w:r>
      <w:r>
        <w:rPr>
          <w:spacing w:val="-3"/>
        </w:rPr>
        <w:t> </w:t>
      </w:r>
      <w:r>
        <w:rPr/>
        <w:t>focus</w:t>
      </w:r>
      <w:r>
        <w:rPr>
          <w:spacing w:val="-3"/>
        </w:rPr>
        <w:t> </w:t>
      </w:r>
      <w:r>
        <w:rPr/>
        <w:t>of</w:t>
      </w:r>
      <w:r>
        <w:rPr>
          <w:spacing w:val="-3"/>
        </w:rPr>
        <w:t> </w:t>
      </w:r>
      <w:r>
        <w:rPr/>
        <w:t>family</w:t>
      </w:r>
      <w:r>
        <w:rPr>
          <w:spacing w:val="-3"/>
        </w:rPr>
        <w:t> </w:t>
      </w:r>
      <w:r>
        <w:rPr/>
        <w:t>counseling</w:t>
      </w:r>
      <w:r>
        <w:rPr>
          <w:spacing w:val="-3"/>
        </w:rPr>
        <w:t> </w:t>
      </w:r>
      <w:r>
        <w:rPr/>
        <w:t>in</w:t>
      </w:r>
      <w:r>
        <w:rPr>
          <w:spacing w:val="-3"/>
        </w:rPr>
        <w:t> </w:t>
      </w:r>
      <w:r>
        <w:rPr/>
        <w:t>SUD</w:t>
      </w:r>
      <w:r>
        <w:rPr>
          <w:spacing w:val="-3"/>
        </w:rPr>
        <w:t> </w:t>
      </w:r>
      <w:r>
        <w:rPr/>
        <w:t>treatment</w:t>
      </w:r>
      <w:r>
        <w:rPr>
          <w:spacing w:val="-3"/>
        </w:rPr>
        <w:t> </w:t>
      </w:r>
      <w:r>
        <w:rPr/>
        <w:t>is</w:t>
      </w:r>
      <w:r>
        <w:rPr>
          <w:spacing w:val="-3"/>
        </w:rPr>
        <w:t> </w:t>
      </w:r>
      <w:r>
        <w:rPr/>
        <w:t>on</w:t>
      </w:r>
      <w:r>
        <w:rPr>
          <w:spacing w:val="-3"/>
        </w:rPr>
        <w:t> </w:t>
      </w:r>
      <w:r>
        <w:rPr/>
        <w:t>the</w:t>
      </w:r>
      <w:r>
        <w:rPr>
          <w:spacing w:val="-4"/>
        </w:rPr>
        <w:t> </w:t>
      </w:r>
      <w:r>
        <w:rPr/>
        <w:t>roles,</w:t>
      </w:r>
      <w:r>
        <w:rPr>
          <w:spacing w:val="-3"/>
        </w:rPr>
        <w:t> </w:t>
      </w:r>
      <w:r>
        <w:rPr/>
        <w:t>relationships, and communication patterns within the family system (van Wormer &amp; Davis, 2018).</w:t>
      </w:r>
    </w:p>
    <w:p>
      <w:pPr>
        <w:pStyle w:val="BodyText"/>
        <w:spacing w:line="237" w:lineRule="auto"/>
        <w:ind w:right="1064"/>
      </w:pPr>
      <w:r>
        <w:rPr/>
        <w:t>Understanding these dynamics and, when necessary, modifying them can help family members both support an individual’s SUD recovery, while also altering relational behavior</w:t>
      </w:r>
      <w:r>
        <w:rPr>
          <w:spacing w:val="-4"/>
        </w:rPr>
        <w:t> </w:t>
      </w:r>
      <w:r>
        <w:rPr/>
        <w:t>patterns</w:t>
      </w:r>
      <w:r>
        <w:rPr>
          <w:spacing w:val="-4"/>
        </w:rPr>
        <w:t> </w:t>
      </w:r>
      <w:r>
        <w:rPr/>
        <w:t>that</w:t>
      </w:r>
      <w:r>
        <w:rPr>
          <w:spacing w:val="-4"/>
        </w:rPr>
        <w:t> </w:t>
      </w:r>
      <w:r>
        <w:rPr/>
        <w:t>could</w:t>
      </w:r>
      <w:r>
        <w:rPr>
          <w:spacing w:val="-4"/>
        </w:rPr>
        <w:t> </w:t>
      </w:r>
      <w:r>
        <w:rPr/>
        <w:t>trigger</w:t>
      </w:r>
      <w:r>
        <w:rPr>
          <w:spacing w:val="-4"/>
        </w:rPr>
        <w:t> </w:t>
      </w:r>
      <w:r>
        <w:rPr/>
        <w:t>future</w:t>
      </w:r>
      <w:r>
        <w:rPr>
          <w:spacing w:val="-4"/>
        </w:rPr>
        <w:t> </w:t>
      </w:r>
      <w:r>
        <w:rPr/>
        <w:t>substance</w:t>
      </w:r>
      <w:r>
        <w:rPr>
          <w:spacing w:val="-4"/>
        </w:rPr>
        <w:t> </w:t>
      </w:r>
      <w:r>
        <w:rPr/>
        <w:t>use.</w:t>
      </w:r>
      <w:r>
        <w:rPr>
          <w:spacing w:val="-4"/>
        </w:rPr>
        <w:t> </w:t>
      </w:r>
      <w:r>
        <w:rPr/>
        <w:t>Specific</w:t>
      </w:r>
      <w:r>
        <w:rPr>
          <w:spacing w:val="-4"/>
        </w:rPr>
        <w:t> </w:t>
      </w:r>
      <w:r>
        <w:rPr/>
        <w:t>core</w:t>
      </w:r>
      <w:r>
        <w:rPr>
          <w:spacing w:val="-4"/>
        </w:rPr>
        <w:t> </w:t>
      </w:r>
      <w:r>
        <w:rPr/>
        <w:t>objectives</w:t>
      </w:r>
      <w:r>
        <w:rPr>
          <w:spacing w:val="-4"/>
        </w:rPr>
        <w:t> </w:t>
      </w:r>
      <w:r>
        <w:rPr/>
        <w:t>include:</w:t>
      </w:r>
    </w:p>
    <w:p>
      <w:pPr>
        <w:pStyle w:val="ListParagraph"/>
        <w:numPr>
          <w:ilvl w:val="0"/>
          <w:numId w:val="35"/>
        </w:numPr>
        <w:tabs>
          <w:tab w:pos="1580" w:val="left" w:leader="none"/>
        </w:tabs>
        <w:spacing w:line="228" w:lineRule="auto" w:before="0" w:after="0"/>
        <w:ind w:left="1580" w:right="1233" w:hanging="500"/>
        <w:jc w:val="left"/>
        <w:rPr>
          <w:sz w:val="28"/>
        </w:rPr>
      </w:pPr>
      <w:r>
        <w:rPr>
          <w:b/>
          <w:position w:val="2"/>
          <w:sz w:val="28"/>
        </w:rPr>
        <w:t>Leveraging the family to influence change. </w:t>
      </w:r>
      <w:r>
        <w:rPr>
          <w:position w:val="2"/>
          <w:sz w:val="28"/>
        </w:rPr>
        <w:t>Providers should encourage family </w:t>
      </w:r>
      <w:r>
        <w:rPr>
          <w:sz w:val="28"/>
        </w:rPr>
        <w:t>members</w:t>
      </w:r>
      <w:r>
        <w:rPr>
          <w:spacing w:val="-5"/>
          <w:sz w:val="28"/>
        </w:rPr>
        <w:t> </w:t>
      </w:r>
      <w:r>
        <w:rPr>
          <w:sz w:val="28"/>
        </w:rPr>
        <w:t>to</w:t>
      </w:r>
      <w:r>
        <w:rPr>
          <w:spacing w:val="-5"/>
          <w:sz w:val="28"/>
        </w:rPr>
        <w:t> </w:t>
      </w:r>
      <w:r>
        <w:rPr>
          <w:sz w:val="28"/>
        </w:rPr>
        <w:t>support</w:t>
      </w:r>
      <w:r>
        <w:rPr>
          <w:spacing w:val="-5"/>
          <w:sz w:val="28"/>
        </w:rPr>
        <w:t> </w:t>
      </w:r>
      <w:r>
        <w:rPr>
          <w:sz w:val="28"/>
        </w:rPr>
        <w:t>each</w:t>
      </w:r>
      <w:r>
        <w:rPr>
          <w:spacing w:val="-5"/>
          <w:sz w:val="28"/>
        </w:rPr>
        <w:t> </w:t>
      </w:r>
      <w:r>
        <w:rPr>
          <w:sz w:val="28"/>
        </w:rPr>
        <w:t>other</w:t>
      </w:r>
      <w:r>
        <w:rPr>
          <w:spacing w:val="-5"/>
          <w:sz w:val="28"/>
        </w:rPr>
        <w:t> </w:t>
      </w:r>
      <w:r>
        <w:rPr>
          <w:sz w:val="28"/>
        </w:rPr>
        <w:t>to</w:t>
      </w:r>
      <w:r>
        <w:rPr>
          <w:spacing w:val="-5"/>
          <w:sz w:val="28"/>
        </w:rPr>
        <w:t> </w:t>
      </w:r>
      <w:r>
        <w:rPr>
          <w:sz w:val="28"/>
        </w:rPr>
        <w:t>increase</w:t>
      </w:r>
      <w:r>
        <w:rPr>
          <w:spacing w:val="-6"/>
          <w:sz w:val="28"/>
        </w:rPr>
        <w:t> </w:t>
      </w:r>
      <w:r>
        <w:rPr>
          <w:sz w:val="28"/>
        </w:rPr>
        <w:t>the</w:t>
      </w:r>
      <w:r>
        <w:rPr>
          <w:spacing w:val="-6"/>
          <w:sz w:val="28"/>
        </w:rPr>
        <w:t> </w:t>
      </w:r>
      <w:r>
        <w:rPr>
          <w:sz w:val="28"/>
        </w:rPr>
        <w:t>client’s</w:t>
      </w:r>
      <w:r>
        <w:rPr>
          <w:spacing w:val="-5"/>
          <w:sz w:val="28"/>
        </w:rPr>
        <w:t> </w:t>
      </w:r>
      <w:r>
        <w:rPr>
          <w:sz w:val="28"/>
        </w:rPr>
        <w:t>motivation</w:t>
      </w:r>
      <w:r>
        <w:rPr>
          <w:spacing w:val="-5"/>
          <w:sz w:val="28"/>
        </w:rPr>
        <w:t> </w:t>
      </w:r>
      <w:r>
        <w:rPr>
          <w:sz w:val="28"/>
        </w:rPr>
        <w:t>to</w:t>
      </w:r>
      <w:r>
        <w:rPr>
          <w:spacing w:val="-5"/>
          <w:sz w:val="28"/>
        </w:rPr>
        <w:t> </w:t>
      </w:r>
      <w:r>
        <w:rPr>
          <w:sz w:val="28"/>
        </w:rPr>
        <w:t>make</w:t>
      </w:r>
      <w:r>
        <w:rPr>
          <w:spacing w:val="-6"/>
          <w:sz w:val="28"/>
        </w:rPr>
        <w:t> </w:t>
      </w:r>
      <w:r>
        <w:rPr>
          <w:sz w:val="28"/>
        </w:rPr>
        <w:t>important lifestyle changes, including shifting away from substance misuse.</w:t>
      </w:r>
    </w:p>
    <w:p>
      <w:pPr>
        <w:pStyle w:val="ListParagraph"/>
        <w:numPr>
          <w:ilvl w:val="0"/>
          <w:numId w:val="35"/>
        </w:numPr>
        <w:tabs>
          <w:tab w:pos="1580" w:val="left" w:leader="none"/>
        </w:tabs>
        <w:spacing w:line="235" w:lineRule="auto" w:before="0" w:after="0"/>
        <w:ind w:left="1580" w:right="1136" w:hanging="500"/>
        <w:jc w:val="left"/>
        <w:rPr>
          <w:sz w:val="28"/>
        </w:rPr>
      </w:pPr>
      <w:r>
        <w:rPr>
          <w:b/>
          <w:position w:val="2"/>
          <w:sz w:val="28"/>
        </w:rPr>
        <w:t>Involving</w:t>
      </w:r>
      <w:r>
        <w:rPr>
          <w:b/>
          <w:spacing w:val="-5"/>
          <w:position w:val="2"/>
          <w:sz w:val="28"/>
        </w:rPr>
        <w:t> </w:t>
      </w:r>
      <w:r>
        <w:rPr>
          <w:b/>
          <w:position w:val="2"/>
          <w:sz w:val="28"/>
        </w:rPr>
        <w:t>families</w:t>
      </w:r>
      <w:r>
        <w:rPr>
          <w:b/>
          <w:spacing w:val="-5"/>
          <w:position w:val="2"/>
          <w:sz w:val="28"/>
        </w:rPr>
        <w:t> </w:t>
      </w:r>
      <w:r>
        <w:rPr>
          <w:b/>
          <w:position w:val="2"/>
          <w:sz w:val="28"/>
        </w:rPr>
        <w:t>in</w:t>
      </w:r>
      <w:r>
        <w:rPr>
          <w:b/>
          <w:spacing w:val="-5"/>
          <w:position w:val="2"/>
          <w:sz w:val="28"/>
        </w:rPr>
        <w:t> </w:t>
      </w:r>
      <w:r>
        <w:rPr>
          <w:b/>
          <w:position w:val="2"/>
          <w:sz w:val="28"/>
        </w:rPr>
        <w:t>SUD</w:t>
      </w:r>
      <w:r>
        <w:rPr>
          <w:b/>
          <w:spacing w:val="-5"/>
          <w:position w:val="2"/>
          <w:sz w:val="28"/>
        </w:rPr>
        <w:t> </w:t>
      </w:r>
      <w:r>
        <w:rPr>
          <w:b/>
          <w:position w:val="2"/>
          <w:sz w:val="28"/>
        </w:rPr>
        <w:t>treatment.</w:t>
      </w:r>
      <w:r>
        <w:rPr>
          <w:b/>
          <w:spacing w:val="-6"/>
          <w:position w:val="2"/>
          <w:sz w:val="28"/>
        </w:rPr>
        <w:t> </w:t>
      </w:r>
      <w:r>
        <w:rPr>
          <w:position w:val="2"/>
          <w:sz w:val="28"/>
        </w:rPr>
        <w:t>Providers</w:t>
      </w:r>
      <w:r>
        <w:rPr>
          <w:spacing w:val="-5"/>
          <w:position w:val="2"/>
          <w:sz w:val="28"/>
        </w:rPr>
        <w:t> </w:t>
      </w:r>
      <w:r>
        <w:rPr>
          <w:position w:val="2"/>
          <w:sz w:val="28"/>
        </w:rPr>
        <w:t>should</w:t>
      </w:r>
      <w:r>
        <w:rPr>
          <w:spacing w:val="-5"/>
          <w:position w:val="2"/>
          <w:sz w:val="28"/>
        </w:rPr>
        <w:t> </w:t>
      </w:r>
      <w:r>
        <w:rPr>
          <w:position w:val="2"/>
          <w:sz w:val="28"/>
        </w:rPr>
        <w:t>create</w:t>
      </w:r>
      <w:r>
        <w:rPr>
          <w:spacing w:val="-6"/>
          <w:position w:val="2"/>
          <w:sz w:val="28"/>
        </w:rPr>
        <w:t> </w:t>
      </w:r>
      <w:r>
        <w:rPr>
          <w:position w:val="2"/>
          <w:sz w:val="28"/>
        </w:rPr>
        <w:t>inviting,</w:t>
      </w:r>
      <w:r>
        <w:rPr>
          <w:spacing w:val="-5"/>
          <w:position w:val="2"/>
          <w:sz w:val="28"/>
        </w:rPr>
        <w:t> </w:t>
      </w:r>
      <w:r>
        <w:rPr>
          <w:position w:val="2"/>
          <w:sz w:val="28"/>
        </w:rPr>
        <w:t>diverse,</w:t>
      </w:r>
      <w:r>
        <w:rPr>
          <w:spacing w:val="-5"/>
          <w:position w:val="2"/>
          <w:sz w:val="28"/>
        </w:rPr>
        <w:t> </w:t>
      </w:r>
      <w:r>
        <w:rPr>
          <w:position w:val="2"/>
          <w:sz w:val="28"/>
        </w:rPr>
        <w:t>and </w:t>
      </w:r>
      <w:r>
        <w:rPr>
          <w:sz w:val="28"/>
        </w:rPr>
        <w:t>easily accessible programs to engage family members in the treatment environment. This might include many families or a single family member attending a psychoeducational activity or participating in a structured family-based counseling intervention. Providers should also consider developing multifamily groups to take advantage of the support, connections, and mutually beneficial effects that can come from families with lived experience interacting.</w:t>
      </w:r>
    </w:p>
    <w:p>
      <w:pPr>
        <w:pStyle w:val="ListParagraph"/>
        <w:numPr>
          <w:ilvl w:val="0"/>
          <w:numId w:val="35"/>
        </w:numPr>
        <w:tabs>
          <w:tab w:pos="1580" w:val="left" w:leader="none"/>
        </w:tabs>
        <w:spacing w:line="228" w:lineRule="auto" w:before="8" w:after="0"/>
        <w:ind w:left="1580" w:right="1077" w:hanging="500"/>
        <w:jc w:val="left"/>
        <w:rPr>
          <w:sz w:val="28"/>
        </w:rPr>
      </w:pPr>
      <w:r>
        <w:rPr>
          <w:b/>
          <w:position w:val="2"/>
          <w:sz w:val="28"/>
        </w:rPr>
        <w:t>Changing family behaviors that support SUDs. </w:t>
      </w:r>
      <w:r>
        <w:rPr>
          <w:position w:val="2"/>
          <w:sz w:val="28"/>
        </w:rPr>
        <w:t>Providers should help the family </w:t>
      </w:r>
      <w:r>
        <w:rPr>
          <w:sz w:val="28"/>
        </w:rPr>
        <w:t>recognize</w:t>
      </w:r>
      <w:r>
        <w:rPr>
          <w:spacing w:val="-6"/>
          <w:sz w:val="28"/>
        </w:rPr>
        <w:t> </w:t>
      </w:r>
      <w:r>
        <w:rPr>
          <w:sz w:val="28"/>
        </w:rPr>
        <w:t>behavioral,</w:t>
      </w:r>
      <w:r>
        <w:rPr>
          <w:spacing w:val="-5"/>
          <w:sz w:val="28"/>
        </w:rPr>
        <w:t> </w:t>
      </w:r>
      <w:r>
        <w:rPr>
          <w:sz w:val="28"/>
        </w:rPr>
        <w:t>cognitive,</w:t>
      </w:r>
      <w:r>
        <w:rPr>
          <w:spacing w:val="-5"/>
          <w:sz w:val="28"/>
        </w:rPr>
        <w:t> </w:t>
      </w:r>
      <w:r>
        <w:rPr>
          <w:sz w:val="28"/>
        </w:rPr>
        <w:t>and</w:t>
      </w:r>
      <w:r>
        <w:rPr>
          <w:spacing w:val="-5"/>
          <w:sz w:val="28"/>
        </w:rPr>
        <w:t> </w:t>
      </w:r>
      <w:r>
        <w:rPr>
          <w:sz w:val="28"/>
        </w:rPr>
        <w:t>emotional</w:t>
      </w:r>
      <w:r>
        <w:rPr>
          <w:spacing w:val="-5"/>
          <w:sz w:val="28"/>
        </w:rPr>
        <w:t> </w:t>
      </w:r>
      <w:r>
        <w:rPr>
          <w:sz w:val="28"/>
        </w:rPr>
        <w:t>responses</w:t>
      </w:r>
      <w:r>
        <w:rPr>
          <w:spacing w:val="-5"/>
          <w:sz w:val="28"/>
        </w:rPr>
        <w:t> </w:t>
      </w:r>
      <w:r>
        <w:rPr>
          <w:sz w:val="28"/>
        </w:rPr>
        <w:t>that</w:t>
      </w:r>
      <w:r>
        <w:rPr>
          <w:spacing w:val="-5"/>
          <w:sz w:val="28"/>
        </w:rPr>
        <w:t> </w:t>
      </w:r>
      <w:r>
        <w:rPr>
          <w:sz w:val="28"/>
        </w:rPr>
        <w:t>unintentionally</w:t>
      </w:r>
      <w:r>
        <w:rPr>
          <w:spacing w:val="-5"/>
          <w:sz w:val="28"/>
        </w:rPr>
        <w:t> </w:t>
      </w:r>
      <w:r>
        <w:rPr>
          <w:sz w:val="28"/>
        </w:rPr>
        <w:t>support the client’s SUD.</w:t>
      </w:r>
    </w:p>
    <w:p>
      <w:pPr>
        <w:pStyle w:val="ListParagraph"/>
        <w:numPr>
          <w:ilvl w:val="0"/>
          <w:numId w:val="35"/>
        </w:numPr>
        <w:tabs>
          <w:tab w:pos="1580" w:val="left" w:leader="none"/>
        </w:tabs>
        <w:spacing w:line="218" w:lineRule="auto" w:before="26" w:after="0"/>
        <w:ind w:left="1580" w:right="1087" w:hanging="500"/>
        <w:jc w:val="left"/>
        <w:rPr>
          <w:sz w:val="28"/>
        </w:rPr>
      </w:pPr>
      <w:r>
        <w:rPr>
          <w:b/>
          <w:position w:val="2"/>
          <w:sz w:val="28"/>
        </w:rPr>
        <w:t>Preventing</w:t>
      </w:r>
      <w:r>
        <w:rPr>
          <w:b/>
          <w:spacing w:val="-6"/>
          <w:position w:val="2"/>
          <w:sz w:val="28"/>
        </w:rPr>
        <w:t> </w:t>
      </w:r>
      <w:r>
        <w:rPr>
          <w:b/>
          <w:position w:val="2"/>
          <w:sz w:val="28"/>
        </w:rPr>
        <w:t>SUDs</w:t>
      </w:r>
      <w:r>
        <w:rPr>
          <w:b/>
          <w:spacing w:val="-6"/>
          <w:position w:val="2"/>
          <w:sz w:val="28"/>
        </w:rPr>
        <w:t> </w:t>
      </w:r>
      <w:r>
        <w:rPr>
          <w:b/>
          <w:position w:val="2"/>
          <w:sz w:val="28"/>
        </w:rPr>
        <w:t>across</w:t>
      </w:r>
      <w:r>
        <w:rPr>
          <w:b/>
          <w:spacing w:val="-6"/>
          <w:position w:val="2"/>
          <w:sz w:val="28"/>
        </w:rPr>
        <w:t> </w:t>
      </w:r>
      <w:r>
        <w:rPr>
          <w:b/>
          <w:position w:val="2"/>
          <w:sz w:val="28"/>
        </w:rPr>
        <w:t>generations.</w:t>
      </w:r>
      <w:r>
        <w:rPr>
          <w:b/>
          <w:spacing w:val="-7"/>
          <w:position w:val="2"/>
          <w:sz w:val="28"/>
        </w:rPr>
        <w:t> </w:t>
      </w:r>
      <w:r>
        <w:rPr>
          <w:position w:val="2"/>
          <w:sz w:val="28"/>
        </w:rPr>
        <w:t>Providers</w:t>
      </w:r>
      <w:r>
        <w:rPr>
          <w:spacing w:val="-6"/>
          <w:position w:val="2"/>
          <w:sz w:val="28"/>
        </w:rPr>
        <w:t> </w:t>
      </w:r>
      <w:r>
        <w:rPr>
          <w:position w:val="2"/>
          <w:sz w:val="28"/>
        </w:rPr>
        <w:t>should</w:t>
      </w:r>
      <w:r>
        <w:rPr>
          <w:spacing w:val="-6"/>
          <w:position w:val="2"/>
          <w:sz w:val="28"/>
        </w:rPr>
        <w:t> </w:t>
      </w:r>
      <w:r>
        <w:rPr>
          <w:position w:val="2"/>
          <w:sz w:val="28"/>
        </w:rPr>
        <w:t>help</w:t>
      </w:r>
      <w:r>
        <w:rPr>
          <w:spacing w:val="-6"/>
          <w:position w:val="2"/>
          <w:sz w:val="28"/>
        </w:rPr>
        <w:t> </w:t>
      </w:r>
      <w:r>
        <w:rPr>
          <w:position w:val="2"/>
          <w:sz w:val="28"/>
        </w:rPr>
        <w:t>families</w:t>
      </w:r>
      <w:r>
        <w:rPr>
          <w:spacing w:val="-6"/>
          <w:position w:val="2"/>
          <w:sz w:val="28"/>
        </w:rPr>
        <w:t> </w:t>
      </w:r>
      <w:r>
        <w:rPr>
          <w:position w:val="2"/>
          <w:sz w:val="28"/>
        </w:rPr>
        <w:t>recognize</w:t>
      </w:r>
      <w:r>
        <w:rPr>
          <w:spacing w:val="-7"/>
          <w:position w:val="2"/>
          <w:sz w:val="28"/>
        </w:rPr>
        <w:t> </w:t>
      </w:r>
      <w:r>
        <w:rPr>
          <w:position w:val="2"/>
          <w:sz w:val="28"/>
        </w:rPr>
        <w:t>how </w:t>
      </w:r>
      <w:r>
        <w:rPr>
          <w:sz w:val="28"/>
        </w:rPr>
        <w:t>family patterns that promote SUDs can be passed from generation to generation.</w:t>
      </w:r>
    </w:p>
    <w:p>
      <w:pPr>
        <w:pStyle w:val="Heading5"/>
        <w:spacing w:line="240" w:lineRule="auto" w:before="265"/>
        <w:rPr>
          <w:i/>
        </w:rPr>
      </w:pPr>
      <w:r>
        <w:rPr>
          <w:i/>
          <w:color w:val="3C8A9E"/>
        </w:rPr>
        <w:t>Assessing</w:t>
      </w:r>
      <w:r>
        <w:rPr>
          <w:i/>
          <w:color w:val="3C8A9E"/>
          <w:spacing w:val="-3"/>
        </w:rPr>
        <w:t> </w:t>
      </w:r>
      <w:r>
        <w:rPr>
          <w:i/>
          <w:color w:val="3C8A9E"/>
        </w:rPr>
        <w:t>the</w:t>
      </w:r>
      <w:r>
        <w:rPr>
          <w:i/>
          <w:color w:val="3C8A9E"/>
          <w:spacing w:val="-12"/>
        </w:rPr>
        <w:t> </w:t>
      </w:r>
      <w:r>
        <w:rPr>
          <w:i/>
          <w:color w:val="3C8A9E"/>
        </w:rPr>
        <w:t>Appropriateness</w:t>
      </w:r>
      <w:r>
        <w:rPr>
          <w:i/>
          <w:color w:val="3C8A9E"/>
          <w:spacing w:val="-2"/>
        </w:rPr>
        <w:t> </w:t>
      </w:r>
      <w:r>
        <w:rPr>
          <w:i/>
          <w:color w:val="3C8A9E"/>
        </w:rPr>
        <w:t>of</w:t>
      </w:r>
      <w:r>
        <w:rPr>
          <w:i/>
          <w:color w:val="3C8A9E"/>
          <w:spacing w:val="-2"/>
        </w:rPr>
        <w:t> </w:t>
      </w:r>
      <w:r>
        <w:rPr>
          <w:i/>
          <w:color w:val="3C8A9E"/>
        </w:rPr>
        <w:t>Integrated</w:t>
      </w:r>
      <w:r>
        <w:rPr>
          <w:i/>
          <w:color w:val="3C8A9E"/>
          <w:spacing w:val="-2"/>
        </w:rPr>
        <w:t> </w:t>
      </w:r>
      <w:r>
        <w:rPr>
          <w:i/>
          <w:color w:val="3C8A9E"/>
        </w:rPr>
        <w:t>Family</w:t>
      </w:r>
      <w:r>
        <w:rPr>
          <w:i/>
          <w:color w:val="3C8A9E"/>
          <w:spacing w:val="-3"/>
        </w:rPr>
        <w:t> </w:t>
      </w:r>
      <w:r>
        <w:rPr>
          <w:i/>
          <w:color w:val="3C8A9E"/>
          <w:spacing w:val="-2"/>
        </w:rPr>
        <w:t>Counseling</w:t>
      </w:r>
    </w:p>
    <w:p>
      <w:pPr>
        <w:pStyle w:val="BodyText"/>
        <w:spacing w:before="58"/>
        <w:ind w:right="1189"/>
      </w:pPr>
      <w:r>
        <w:rPr/>
        <w:t>Before beginning family therapy, providers should screen for circumstances in which family-based interventions and counseling approaches would be inadvisable, inappropriate,</w:t>
      </w:r>
      <w:r>
        <w:rPr>
          <w:spacing w:val="-4"/>
        </w:rPr>
        <w:t> </w:t>
      </w:r>
      <w:r>
        <w:rPr/>
        <w:t>or</w:t>
      </w:r>
      <w:r>
        <w:rPr>
          <w:spacing w:val="-4"/>
        </w:rPr>
        <w:t> </w:t>
      </w:r>
      <w:r>
        <w:rPr/>
        <w:t>counterproductive.</w:t>
      </w:r>
      <w:r>
        <w:rPr>
          <w:spacing w:val="-4"/>
        </w:rPr>
        <w:t> </w:t>
      </w:r>
      <w:r>
        <w:rPr/>
        <w:t>Several</w:t>
      </w:r>
      <w:r>
        <w:rPr>
          <w:spacing w:val="-4"/>
        </w:rPr>
        <w:t> </w:t>
      </w:r>
      <w:r>
        <w:rPr/>
        <w:t>factors</w:t>
      </w:r>
      <w:r>
        <w:rPr>
          <w:spacing w:val="-4"/>
        </w:rPr>
        <w:t> </w:t>
      </w:r>
      <w:r>
        <w:rPr/>
        <w:t>can</w:t>
      </w:r>
      <w:r>
        <w:rPr>
          <w:spacing w:val="-4"/>
        </w:rPr>
        <w:t> </w:t>
      </w:r>
      <w:r>
        <w:rPr/>
        <w:t>influence</w:t>
      </w:r>
      <w:r>
        <w:rPr>
          <w:spacing w:val="-5"/>
        </w:rPr>
        <w:t> </w:t>
      </w:r>
      <w:r>
        <w:rPr/>
        <w:t>the</w:t>
      </w:r>
      <w:r>
        <w:rPr>
          <w:spacing w:val="-5"/>
        </w:rPr>
        <w:t> </w:t>
      </w:r>
      <w:r>
        <w:rPr/>
        <w:t>decision</w:t>
      </w:r>
      <w:r>
        <w:rPr>
          <w:spacing w:val="-4"/>
        </w:rPr>
        <w:t> </w:t>
      </w:r>
      <w:r>
        <w:rPr/>
        <w:t>to</w:t>
      </w:r>
      <w:r>
        <w:rPr>
          <w:spacing w:val="-4"/>
        </w:rPr>
        <w:t> </w:t>
      </w:r>
      <w:r>
        <w:rPr/>
        <w:t>involve family members in treatment.</w:t>
      </w:r>
    </w:p>
    <w:p>
      <w:pPr>
        <w:pStyle w:val="ListParagraph"/>
        <w:numPr>
          <w:ilvl w:val="0"/>
          <w:numId w:val="36"/>
        </w:numPr>
        <w:tabs>
          <w:tab w:pos="1580" w:val="left" w:leader="none"/>
        </w:tabs>
        <w:spacing w:line="232" w:lineRule="auto" w:before="158" w:after="0"/>
        <w:ind w:left="1580" w:right="1287" w:hanging="500"/>
        <w:jc w:val="left"/>
        <w:rPr>
          <w:sz w:val="28"/>
        </w:rPr>
      </w:pPr>
      <w:r>
        <w:rPr>
          <w:b/>
          <w:position w:val="2"/>
          <w:sz w:val="28"/>
        </w:rPr>
        <w:t>Domestic</w:t>
      </w:r>
      <w:r>
        <w:rPr>
          <w:b/>
          <w:spacing w:val="-4"/>
          <w:position w:val="2"/>
          <w:sz w:val="28"/>
        </w:rPr>
        <w:t> </w:t>
      </w:r>
      <w:r>
        <w:rPr>
          <w:b/>
          <w:position w:val="2"/>
          <w:sz w:val="28"/>
        </w:rPr>
        <w:t>violence:</w:t>
      </w:r>
      <w:r>
        <w:rPr>
          <w:b/>
          <w:spacing w:val="-4"/>
          <w:position w:val="2"/>
          <w:sz w:val="28"/>
        </w:rPr>
        <w:t> </w:t>
      </w:r>
      <w:r>
        <w:rPr>
          <w:position w:val="2"/>
          <w:sz w:val="28"/>
        </w:rPr>
        <w:t>Joint</w:t>
      </w:r>
      <w:r>
        <w:rPr>
          <w:spacing w:val="-3"/>
          <w:position w:val="2"/>
          <w:sz w:val="28"/>
        </w:rPr>
        <w:t> </w:t>
      </w:r>
      <w:r>
        <w:rPr>
          <w:position w:val="2"/>
          <w:sz w:val="28"/>
        </w:rPr>
        <w:t>counseling</w:t>
      </w:r>
      <w:r>
        <w:rPr>
          <w:spacing w:val="-3"/>
          <w:position w:val="2"/>
          <w:sz w:val="28"/>
        </w:rPr>
        <w:t> </w:t>
      </w:r>
      <w:r>
        <w:rPr>
          <w:position w:val="2"/>
          <w:sz w:val="28"/>
        </w:rPr>
        <w:t>for</w:t>
      </w:r>
      <w:r>
        <w:rPr>
          <w:spacing w:val="-3"/>
          <w:position w:val="2"/>
          <w:sz w:val="28"/>
        </w:rPr>
        <w:t> </w:t>
      </w:r>
      <w:r>
        <w:rPr>
          <w:position w:val="2"/>
          <w:sz w:val="28"/>
        </w:rPr>
        <w:t>couples</w:t>
      </w:r>
      <w:r>
        <w:rPr>
          <w:spacing w:val="-3"/>
          <w:position w:val="2"/>
          <w:sz w:val="28"/>
        </w:rPr>
        <w:t> </w:t>
      </w:r>
      <w:r>
        <w:rPr>
          <w:position w:val="2"/>
          <w:sz w:val="28"/>
        </w:rPr>
        <w:t>in</w:t>
      </w:r>
      <w:r>
        <w:rPr>
          <w:spacing w:val="-3"/>
          <w:position w:val="2"/>
          <w:sz w:val="28"/>
        </w:rPr>
        <w:t> </w:t>
      </w:r>
      <w:r>
        <w:rPr>
          <w:position w:val="2"/>
          <w:sz w:val="28"/>
        </w:rPr>
        <w:t>which</w:t>
      </w:r>
      <w:r>
        <w:rPr>
          <w:spacing w:val="-3"/>
          <w:position w:val="2"/>
          <w:sz w:val="28"/>
        </w:rPr>
        <w:t> </w:t>
      </w:r>
      <w:r>
        <w:rPr>
          <w:position w:val="2"/>
          <w:sz w:val="28"/>
        </w:rPr>
        <w:t>intimate</w:t>
      </w:r>
      <w:r>
        <w:rPr>
          <w:spacing w:val="-4"/>
          <w:position w:val="2"/>
          <w:sz w:val="28"/>
        </w:rPr>
        <w:t> </w:t>
      </w:r>
      <w:r>
        <w:rPr>
          <w:position w:val="2"/>
          <w:sz w:val="28"/>
        </w:rPr>
        <w:t>partner</w:t>
      </w:r>
      <w:r>
        <w:rPr>
          <w:spacing w:val="-3"/>
          <w:position w:val="2"/>
          <w:sz w:val="28"/>
        </w:rPr>
        <w:t> </w:t>
      </w:r>
      <w:r>
        <w:rPr>
          <w:position w:val="2"/>
          <w:sz w:val="28"/>
        </w:rPr>
        <w:t>violence </w:t>
      </w:r>
      <w:r>
        <w:rPr>
          <w:sz w:val="28"/>
        </w:rPr>
        <w:t>has occurred is generally not recommended (New</w:t>
      </w:r>
      <w:r>
        <w:rPr>
          <w:spacing w:val="-3"/>
          <w:sz w:val="28"/>
        </w:rPr>
        <w:t> </w:t>
      </w:r>
      <w:r>
        <w:rPr>
          <w:sz w:val="28"/>
        </w:rPr>
        <w:t>York State Office for the Prevention</w:t>
      </w:r>
      <w:r>
        <w:rPr>
          <w:spacing w:val="-5"/>
          <w:sz w:val="28"/>
        </w:rPr>
        <w:t> </w:t>
      </w:r>
      <w:r>
        <w:rPr>
          <w:sz w:val="28"/>
        </w:rPr>
        <w:t>of</w:t>
      </w:r>
      <w:r>
        <w:rPr>
          <w:spacing w:val="-5"/>
          <w:sz w:val="28"/>
        </w:rPr>
        <w:t> </w:t>
      </w:r>
      <w:r>
        <w:rPr>
          <w:sz w:val="28"/>
        </w:rPr>
        <w:t>Domestic</w:t>
      </w:r>
      <w:r>
        <w:rPr>
          <w:spacing w:val="-11"/>
          <w:sz w:val="28"/>
        </w:rPr>
        <w:t> </w:t>
      </w:r>
      <w:r>
        <w:rPr>
          <w:sz w:val="28"/>
        </w:rPr>
        <w:t>Violence).</w:t>
      </w:r>
      <w:r>
        <w:rPr>
          <w:spacing w:val="-5"/>
          <w:sz w:val="28"/>
        </w:rPr>
        <w:t> </w:t>
      </w:r>
      <w:r>
        <w:rPr>
          <w:sz w:val="28"/>
        </w:rPr>
        <w:t>Family</w:t>
      </w:r>
      <w:r>
        <w:rPr>
          <w:spacing w:val="-5"/>
          <w:sz w:val="28"/>
        </w:rPr>
        <w:t> </w:t>
      </w:r>
      <w:r>
        <w:rPr>
          <w:sz w:val="28"/>
        </w:rPr>
        <w:t>members</w:t>
      </w:r>
      <w:r>
        <w:rPr>
          <w:spacing w:val="-5"/>
          <w:sz w:val="28"/>
        </w:rPr>
        <w:t> </w:t>
      </w:r>
      <w:r>
        <w:rPr>
          <w:sz w:val="28"/>
        </w:rPr>
        <w:t>can</w:t>
      </w:r>
      <w:r>
        <w:rPr>
          <w:spacing w:val="-5"/>
          <w:sz w:val="28"/>
        </w:rPr>
        <w:t> </w:t>
      </w:r>
      <w:r>
        <w:rPr>
          <w:sz w:val="28"/>
        </w:rPr>
        <w:t>learn</w:t>
      </w:r>
      <w:r>
        <w:rPr>
          <w:spacing w:val="-5"/>
          <w:sz w:val="28"/>
        </w:rPr>
        <w:t> </w:t>
      </w:r>
      <w:r>
        <w:rPr>
          <w:sz w:val="28"/>
        </w:rPr>
        <w:t>how</w:t>
      </w:r>
      <w:r>
        <w:rPr>
          <w:spacing w:val="-5"/>
          <w:sz w:val="28"/>
        </w:rPr>
        <w:t> </w:t>
      </w:r>
      <w:r>
        <w:rPr>
          <w:sz w:val="28"/>
        </w:rPr>
        <w:t>to</w:t>
      </w:r>
      <w:r>
        <w:rPr>
          <w:spacing w:val="-5"/>
          <w:sz w:val="28"/>
        </w:rPr>
        <w:t> </w:t>
      </w:r>
      <w:r>
        <w:rPr>
          <w:sz w:val="28"/>
        </w:rPr>
        <w:t>express</w:t>
      </w:r>
      <w:r>
        <w:rPr>
          <w:spacing w:val="-5"/>
          <w:sz w:val="28"/>
        </w:rPr>
        <w:t> </w:t>
      </w:r>
      <w:r>
        <w:rPr>
          <w:sz w:val="28"/>
        </w:rPr>
        <w:t>anger appropriately and safely via structured family counseling, but extreme anger or threats of violence rule out family counseling.</w:t>
      </w:r>
    </w:p>
    <w:p>
      <w:pPr>
        <w:pStyle w:val="ListParagraph"/>
        <w:numPr>
          <w:ilvl w:val="0"/>
          <w:numId w:val="36"/>
        </w:numPr>
        <w:tabs>
          <w:tab w:pos="1580" w:val="left" w:leader="none"/>
        </w:tabs>
        <w:spacing w:line="228" w:lineRule="auto" w:before="15" w:after="0"/>
        <w:ind w:left="1580" w:right="1436" w:hanging="500"/>
        <w:jc w:val="left"/>
        <w:rPr>
          <w:sz w:val="28"/>
        </w:rPr>
      </w:pPr>
      <w:r>
        <w:rPr>
          <w:b/>
          <w:position w:val="2"/>
          <w:sz w:val="28"/>
        </w:rPr>
        <w:t>Abuse: </w:t>
      </w:r>
      <w:r>
        <w:rPr>
          <w:position w:val="2"/>
          <w:sz w:val="28"/>
        </w:rPr>
        <w:t>Do not include children, spouses, or elderly family members in family </w:t>
      </w:r>
      <w:r>
        <w:rPr>
          <w:sz w:val="28"/>
        </w:rPr>
        <w:t>sessions</w:t>
      </w:r>
      <w:r>
        <w:rPr>
          <w:spacing w:val="-3"/>
          <w:sz w:val="28"/>
        </w:rPr>
        <w:t> </w:t>
      </w:r>
      <w:r>
        <w:rPr>
          <w:sz w:val="28"/>
        </w:rPr>
        <w:t>if</w:t>
      </w:r>
      <w:r>
        <w:rPr>
          <w:spacing w:val="-3"/>
          <w:sz w:val="28"/>
        </w:rPr>
        <w:t> </w:t>
      </w:r>
      <w:r>
        <w:rPr>
          <w:sz w:val="28"/>
        </w:rPr>
        <w:t>there</w:t>
      </w:r>
      <w:r>
        <w:rPr>
          <w:spacing w:val="-4"/>
          <w:sz w:val="28"/>
        </w:rPr>
        <w:t> </w:t>
      </w:r>
      <w:r>
        <w:rPr>
          <w:sz w:val="28"/>
        </w:rPr>
        <w:t>is</w:t>
      </w:r>
      <w:r>
        <w:rPr>
          <w:spacing w:val="-3"/>
          <w:sz w:val="28"/>
        </w:rPr>
        <w:t> </w:t>
      </w:r>
      <w:r>
        <w:rPr>
          <w:sz w:val="28"/>
        </w:rPr>
        <w:t>any</w:t>
      </w:r>
      <w:r>
        <w:rPr>
          <w:spacing w:val="-3"/>
          <w:sz w:val="28"/>
        </w:rPr>
        <w:t> </w:t>
      </w:r>
      <w:r>
        <w:rPr>
          <w:sz w:val="28"/>
        </w:rPr>
        <w:t>current</w:t>
      </w:r>
      <w:r>
        <w:rPr>
          <w:spacing w:val="-3"/>
          <w:sz w:val="28"/>
        </w:rPr>
        <w:t> </w:t>
      </w:r>
      <w:r>
        <w:rPr>
          <w:sz w:val="28"/>
        </w:rPr>
        <w:t>abuse</w:t>
      </w:r>
      <w:r>
        <w:rPr>
          <w:spacing w:val="-4"/>
          <w:sz w:val="28"/>
        </w:rPr>
        <w:t> </w:t>
      </w:r>
      <w:r>
        <w:rPr>
          <w:sz w:val="28"/>
        </w:rPr>
        <w:t>or</w:t>
      </w:r>
      <w:r>
        <w:rPr>
          <w:spacing w:val="-3"/>
          <w:sz w:val="28"/>
        </w:rPr>
        <w:t> </w:t>
      </w:r>
      <w:r>
        <w:rPr>
          <w:sz w:val="28"/>
        </w:rPr>
        <w:t>risk</w:t>
      </w:r>
      <w:r>
        <w:rPr>
          <w:spacing w:val="-3"/>
          <w:sz w:val="28"/>
        </w:rPr>
        <w:t> </w:t>
      </w:r>
      <w:r>
        <w:rPr>
          <w:sz w:val="28"/>
        </w:rPr>
        <w:t>of</w:t>
      </w:r>
      <w:r>
        <w:rPr>
          <w:spacing w:val="-3"/>
          <w:sz w:val="28"/>
        </w:rPr>
        <w:t> </w:t>
      </w:r>
      <w:r>
        <w:rPr>
          <w:sz w:val="28"/>
        </w:rPr>
        <w:t>abuse</w:t>
      </w:r>
      <w:r>
        <w:rPr>
          <w:spacing w:val="-4"/>
          <w:sz w:val="28"/>
        </w:rPr>
        <w:t> </w:t>
      </w:r>
      <w:r>
        <w:rPr>
          <w:sz w:val="28"/>
        </w:rPr>
        <w:t>by</w:t>
      </w:r>
      <w:r>
        <w:rPr>
          <w:spacing w:val="-3"/>
          <w:sz w:val="28"/>
        </w:rPr>
        <w:t> </w:t>
      </w:r>
      <w:r>
        <w:rPr>
          <w:sz w:val="28"/>
        </w:rPr>
        <w:t>family</w:t>
      </w:r>
      <w:r>
        <w:rPr>
          <w:spacing w:val="-3"/>
          <w:sz w:val="28"/>
        </w:rPr>
        <w:t> </w:t>
      </w:r>
      <w:r>
        <w:rPr>
          <w:sz w:val="28"/>
        </w:rPr>
        <w:t>members</w:t>
      </w:r>
      <w:r>
        <w:rPr>
          <w:spacing w:val="-3"/>
          <w:sz w:val="28"/>
        </w:rPr>
        <w:t> </w:t>
      </w:r>
      <w:r>
        <w:rPr>
          <w:sz w:val="28"/>
        </w:rPr>
        <w:t>(see</w:t>
      </w:r>
      <w:r>
        <w:rPr>
          <w:spacing w:val="-4"/>
          <w:sz w:val="28"/>
        </w:rPr>
        <w:t> </w:t>
      </w:r>
      <w:r>
        <w:rPr>
          <w:sz w:val="28"/>
        </w:rPr>
        <w:t>box, “Mandatory Reporting of Abuse”).</w:t>
      </w:r>
    </w:p>
    <w:p>
      <w:pPr>
        <w:pStyle w:val="ListParagraph"/>
        <w:numPr>
          <w:ilvl w:val="0"/>
          <w:numId w:val="36"/>
        </w:numPr>
        <w:tabs>
          <w:tab w:pos="1580" w:val="left" w:leader="none"/>
        </w:tabs>
        <w:spacing w:line="228" w:lineRule="auto" w:before="15" w:after="0"/>
        <w:ind w:left="1580" w:right="1092" w:hanging="500"/>
        <w:jc w:val="left"/>
        <w:rPr>
          <w:sz w:val="28"/>
        </w:rPr>
      </w:pPr>
      <w:r>
        <w:rPr>
          <w:b/>
          <w:position w:val="2"/>
          <w:sz w:val="28"/>
        </w:rPr>
        <w:t>Substance</w:t>
      </w:r>
      <w:r>
        <w:rPr>
          <w:b/>
          <w:spacing w:val="-5"/>
          <w:position w:val="2"/>
          <w:sz w:val="28"/>
        </w:rPr>
        <w:t> </w:t>
      </w:r>
      <w:r>
        <w:rPr>
          <w:b/>
          <w:position w:val="2"/>
          <w:sz w:val="28"/>
        </w:rPr>
        <w:t>use</w:t>
      </w:r>
      <w:r>
        <w:rPr>
          <w:b/>
          <w:spacing w:val="-5"/>
          <w:position w:val="2"/>
          <w:sz w:val="28"/>
        </w:rPr>
        <w:t> </w:t>
      </w:r>
      <w:r>
        <w:rPr>
          <w:b/>
          <w:position w:val="2"/>
          <w:sz w:val="28"/>
        </w:rPr>
        <w:t>withdrawal:</w:t>
      </w:r>
      <w:r>
        <w:rPr>
          <w:b/>
          <w:spacing w:val="-4"/>
          <w:position w:val="2"/>
          <w:sz w:val="28"/>
        </w:rPr>
        <w:t> </w:t>
      </w:r>
      <w:r>
        <w:rPr>
          <w:position w:val="2"/>
          <w:sz w:val="28"/>
        </w:rPr>
        <w:t>Given</w:t>
      </w:r>
      <w:r>
        <w:rPr>
          <w:spacing w:val="-4"/>
          <w:position w:val="2"/>
          <w:sz w:val="28"/>
        </w:rPr>
        <w:t> </w:t>
      </w:r>
      <w:r>
        <w:rPr>
          <w:position w:val="2"/>
          <w:sz w:val="28"/>
        </w:rPr>
        <w:t>the</w:t>
      </w:r>
      <w:r>
        <w:rPr>
          <w:spacing w:val="-5"/>
          <w:position w:val="2"/>
          <w:sz w:val="28"/>
        </w:rPr>
        <w:t> </w:t>
      </w:r>
      <w:r>
        <w:rPr>
          <w:position w:val="2"/>
          <w:sz w:val="28"/>
        </w:rPr>
        <w:t>intensity</w:t>
      </w:r>
      <w:r>
        <w:rPr>
          <w:spacing w:val="-4"/>
          <w:position w:val="2"/>
          <w:sz w:val="28"/>
        </w:rPr>
        <w:t> </w:t>
      </w:r>
      <w:r>
        <w:rPr>
          <w:position w:val="2"/>
          <w:sz w:val="28"/>
        </w:rPr>
        <w:t>of</w:t>
      </w:r>
      <w:r>
        <w:rPr>
          <w:spacing w:val="-4"/>
          <w:position w:val="2"/>
          <w:sz w:val="28"/>
        </w:rPr>
        <w:t> </w:t>
      </w:r>
      <w:r>
        <w:rPr>
          <w:position w:val="2"/>
          <w:sz w:val="28"/>
        </w:rPr>
        <w:t>physical</w:t>
      </w:r>
      <w:r>
        <w:rPr>
          <w:spacing w:val="-4"/>
          <w:position w:val="2"/>
          <w:sz w:val="28"/>
        </w:rPr>
        <w:t> </w:t>
      </w:r>
      <w:r>
        <w:rPr>
          <w:position w:val="2"/>
          <w:sz w:val="28"/>
        </w:rPr>
        <w:t>and</w:t>
      </w:r>
      <w:r>
        <w:rPr>
          <w:spacing w:val="-4"/>
          <w:position w:val="2"/>
          <w:sz w:val="28"/>
        </w:rPr>
        <w:t> </w:t>
      </w:r>
      <w:r>
        <w:rPr>
          <w:position w:val="2"/>
          <w:sz w:val="28"/>
        </w:rPr>
        <w:t>emotional</w:t>
      </w:r>
      <w:r>
        <w:rPr>
          <w:spacing w:val="-4"/>
          <w:position w:val="2"/>
          <w:sz w:val="28"/>
        </w:rPr>
        <w:t> </w:t>
      </w:r>
      <w:r>
        <w:rPr>
          <w:position w:val="2"/>
          <w:sz w:val="28"/>
        </w:rPr>
        <w:t>instability </w:t>
      </w:r>
      <w:r>
        <w:rPr>
          <w:sz w:val="28"/>
        </w:rPr>
        <w:t>experienced by people in withdrawal, it is not practical to attempt integrated family counseling during this process.</w:t>
      </w:r>
    </w:p>
    <w:p>
      <w:pPr>
        <w:pStyle w:val="ListParagraph"/>
        <w:numPr>
          <w:ilvl w:val="0"/>
          <w:numId w:val="36"/>
        </w:numPr>
        <w:tabs>
          <w:tab w:pos="1580" w:val="left" w:leader="none"/>
        </w:tabs>
        <w:spacing w:line="218" w:lineRule="auto" w:before="26" w:after="0"/>
        <w:ind w:left="1580" w:right="1240" w:hanging="500"/>
        <w:jc w:val="left"/>
        <w:rPr>
          <w:sz w:val="28"/>
        </w:rPr>
      </w:pPr>
      <w:r>
        <w:rPr>
          <w:b/>
          <w:position w:val="2"/>
          <w:sz w:val="28"/>
        </w:rPr>
        <w:t>Co-occurring</w:t>
      </w:r>
      <w:r>
        <w:rPr>
          <w:b/>
          <w:spacing w:val="-4"/>
          <w:position w:val="2"/>
          <w:sz w:val="28"/>
        </w:rPr>
        <w:t> </w:t>
      </w:r>
      <w:r>
        <w:rPr>
          <w:b/>
          <w:position w:val="2"/>
          <w:sz w:val="28"/>
        </w:rPr>
        <w:t>mental</w:t>
      </w:r>
      <w:r>
        <w:rPr>
          <w:b/>
          <w:spacing w:val="-4"/>
          <w:position w:val="2"/>
          <w:sz w:val="28"/>
        </w:rPr>
        <w:t> </w:t>
      </w:r>
      <w:r>
        <w:rPr>
          <w:b/>
          <w:position w:val="2"/>
          <w:sz w:val="28"/>
        </w:rPr>
        <w:t>health</w:t>
      </w:r>
      <w:r>
        <w:rPr>
          <w:b/>
          <w:spacing w:val="-4"/>
          <w:position w:val="2"/>
          <w:sz w:val="28"/>
        </w:rPr>
        <w:t> </w:t>
      </w:r>
      <w:r>
        <w:rPr>
          <w:b/>
          <w:position w:val="2"/>
          <w:sz w:val="28"/>
        </w:rPr>
        <w:t>issues:</w:t>
      </w:r>
      <w:r>
        <w:rPr>
          <w:b/>
          <w:spacing w:val="-5"/>
          <w:position w:val="2"/>
          <w:sz w:val="28"/>
        </w:rPr>
        <w:t> </w:t>
      </w:r>
      <w:r>
        <w:rPr>
          <w:position w:val="2"/>
          <w:sz w:val="28"/>
        </w:rPr>
        <w:t>Family</w:t>
      </w:r>
      <w:r>
        <w:rPr>
          <w:spacing w:val="-4"/>
          <w:position w:val="2"/>
          <w:sz w:val="28"/>
        </w:rPr>
        <w:t> </w:t>
      </w:r>
      <w:r>
        <w:rPr>
          <w:position w:val="2"/>
          <w:sz w:val="28"/>
        </w:rPr>
        <w:t>counseling</w:t>
      </w:r>
      <w:r>
        <w:rPr>
          <w:spacing w:val="-4"/>
          <w:position w:val="2"/>
          <w:sz w:val="28"/>
        </w:rPr>
        <w:t> </w:t>
      </w:r>
      <w:r>
        <w:rPr>
          <w:position w:val="2"/>
          <w:sz w:val="28"/>
        </w:rPr>
        <w:t>is</w:t>
      </w:r>
      <w:r>
        <w:rPr>
          <w:spacing w:val="-4"/>
          <w:position w:val="2"/>
          <w:sz w:val="28"/>
        </w:rPr>
        <w:t> </w:t>
      </w:r>
      <w:r>
        <w:rPr>
          <w:position w:val="2"/>
          <w:sz w:val="28"/>
        </w:rPr>
        <w:t>generally</w:t>
      </w:r>
      <w:r>
        <w:rPr>
          <w:spacing w:val="-4"/>
          <w:position w:val="2"/>
          <w:sz w:val="28"/>
        </w:rPr>
        <w:t> </w:t>
      </w:r>
      <w:r>
        <w:rPr>
          <w:position w:val="2"/>
          <w:sz w:val="28"/>
        </w:rPr>
        <w:t>appropriate</w:t>
      </w:r>
      <w:r>
        <w:rPr>
          <w:spacing w:val="-5"/>
          <w:position w:val="2"/>
          <w:sz w:val="28"/>
        </w:rPr>
        <w:t> </w:t>
      </w:r>
      <w:r>
        <w:rPr>
          <w:position w:val="2"/>
          <w:sz w:val="28"/>
        </w:rPr>
        <w:t>for </w:t>
      </w:r>
      <w:r>
        <w:rPr>
          <w:sz w:val="28"/>
        </w:rPr>
        <w:t>clients with SUDs and mental disorders. Some family-based interventions are</w:t>
      </w:r>
    </w:p>
    <w:p>
      <w:pPr>
        <w:pStyle w:val="ListParagraph"/>
        <w:spacing w:after="0" w:line="218" w:lineRule="auto"/>
        <w:jc w:val="left"/>
        <w:rPr>
          <w:sz w:val="28"/>
        </w:rPr>
        <w:sectPr>
          <w:headerReference w:type="default" r:id="rId157"/>
          <w:footerReference w:type="default" r:id="rId158"/>
          <w:pgSz w:w="12240" w:h="15840"/>
          <w:pgMar w:header="744" w:footer="1086" w:top="1000" w:bottom="1280" w:left="0" w:right="0"/>
        </w:sectPr>
      </w:pPr>
    </w:p>
    <w:p>
      <w:pPr>
        <w:pStyle w:val="BodyText"/>
        <w:spacing w:before="94"/>
        <w:ind w:left="0"/>
      </w:pPr>
    </w:p>
    <w:p>
      <w:pPr>
        <w:pStyle w:val="BodyText"/>
        <w:ind w:left="1580" w:right="1118"/>
      </w:pPr>
      <w:r>
        <w:rPr/>
        <w:t>particularly</w:t>
      </w:r>
      <w:r>
        <w:rPr>
          <w:spacing w:val="-6"/>
        </w:rPr>
        <w:t> </w:t>
      </w:r>
      <w:r>
        <w:rPr/>
        <w:t>effective</w:t>
      </w:r>
      <w:r>
        <w:rPr>
          <w:spacing w:val="-6"/>
        </w:rPr>
        <w:t> </w:t>
      </w:r>
      <w:r>
        <w:rPr/>
        <w:t>for</w:t>
      </w:r>
      <w:r>
        <w:rPr>
          <w:spacing w:val="-6"/>
        </w:rPr>
        <w:t> </w:t>
      </w:r>
      <w:r>
        <w:rPr/>
        <w:t>specific</w:t>
      </w:r>
      <w:r>
        <w:rPr>
          <w:spacing w:val="-6"/>
        </w:rPr>
        <w:t> </w:t>
      </w:r>
      <w:r>
        <w:rPr/>
        <w:t>co-occurring</w:t>
      </w:r>
      <w:r>
        <w:rPr>
          <w:spacing w:val="-6"/>
        </w:rPr>
        <w:t> </w:t>
      </w:r>
      <w:r>
        <w:rPr/>
        <w:t>mental</w:t>
      </w:r>
      <w:r>
        <w:rPr>
          <w:spacing w:val="-6"/>
        </w:rPr>
        <w:t> </w:t>
      </w:r>
      <w:r>
        <w:rPr/>
        <w:t>disorders,</w:t>
      </w:r>
      <w:r>
        <w:rPr>
          <w:spacing w:val="-6"/>
        </w:rPr>
        <w:t> </w:t>
      </w:r>
      <w:r>
        <w:rPr/>
        <w:t>including</w:t>
      </w:r>
      <w:r>
        <w:rPr>
          <w:spacing w:val="-6"/>
        </w:rPr>
        <w:t> </w:t>
      </w:r>
      <w:r>
        <w:rPr/>
        <w:t>severe adult anxiety disorders (Gehart).</w:t>
      </w:r>
    </w:p>
    <w:p>
      <w:pPr>
        <w:pStyle w:val="BodyText"/>
        <w:spacing w:before="14"/>
        <w:ind w:left="0"/>
      </w:pPr>
    </w:p>
    <w:p>
      <w:pPr>
        <w:pStyle w:val="BodyText"/>
        <w:ind w:right="1118"/>
      </w:pPr>
      <w:r>
        <w:rPr>
          <w:b/>
        </w:rPr>
        <w:t>Significant cognitive impairment: </w:t>
      </w:r>
      <w:r>
        <w:rPr/>
        <w:t>For clients who have significant cognitive impairment,</w:t>
      </w:r>
      <w:r>
        <w:rPr>
          <w:spacing w:val="-3"/>
        </w:rPr>
        <w:t> </w:t>
      </w:r>
      <w:r>
        <w:rPr/>
        <w:t>family</w:t>
      </w:r>
      <w:r>
        <w:rPr>
          <w:spacing w:val="-3"/>
        </w:rPr>
        <w:t> </w:t>
      </w:r>
      <w:r>
        <w:rPr/>
        <w:t>counseling</w:t>
      </w:r>
      <w:r>
        <w:rPr>
          <w:spacing w:val="-3"/>
        </w:rPr>
        <w:t> </w:t>
      </w:r>
      <w:r>
        <w:rPr/>
        <w:t>can</w:t>
      </w:r>
      <w:r>
        <w:rPr>
          <w:spacing w:val="-3"/>
        </w:rPr>
        <w:t> </w:t>
      </w:r>
      <w:r>
        <w:rPr/>
        <w:t>be</w:t>
      </w:r>
      <w:r>
        <w:rPr>
          <w:spacing w:val="-4"/>
        </w:rPr>
        <w:t> </w:t>
      </w:r>
      <w:r>
        <w:rPr/>
        <w:t>helpful</w:t>
      </w:r>
      <w:r>
        <w:rPr>
          <w:spacing w:val="-3"/>
        </w:rPr>
        <w:t> </w:t>
      </w:r>
      <w:r>
        <w:rPr/>
        <w:t>if</w:t>
      </w:r>
      <w:r>
        <w:rPr>
          <w:spacing w:val="-3"/>
        </w:rPr>
        <w:t> </w:t>
      </w:r>
      <w:r>
        <w:rPr/>
        <w:t>the</w:t>
      </w:r>
      <w:r>
        <w:rPr>
          <w:spacing w:val="-4"/>
        </w:rPr>
        <w:t> </w:t>
      </w:r>
      <w:r>
        <w:rPr/>
        <w:t>client</w:t>
      </w:r>
      <w:r>
        <w:rPr>
          <w:spacing w:val="-3"/>
        </w:rPr>
        <w:t> </w:t>
      </w:r>
      <w:r>
        <w:rPr/>
        <w:t>is</w:t>
      </w:r>
      <w:r>
        <w:rPr>
          <w:spacing w:val="-3"/>
        </w:rPr>
        <w:t> </w:t>
      </w:r>
      <w:r>
        <w:rPr/>
        <w:t>not</w:t>
      </w:r>
      <w:r>
        <w:rPr>
          <w:spacing w:val="-3"/>
        </w:rPr>
        <w:t> </w:t>
      </w:r>
      <w:r>
        <w:rPr/>
        <w:t>overly</w:t>
      </w:r>
      <w:r>
        <w:rPr>
          <w:spacing w:val="-3"/>
        </w:rPr>
        <w:t> </w:t>
      </w:r>
      <w:r>
        <w:rPr/>
        <w:t>disruptive,</w:t>
      </w:r>
      <w:r>
        <w:rPr>
          <w:spacing w:val="-3"/>
        </w:rPr>
        <w:t> </w:t>
      </w:r>
      <w:r>
        <w:rPr/>
        <w:t>is</w:t>
      </w:r>
      <w:r>
        <w:rPr>
          <w:spacing w:val="-3"/>
        </w:rPr>
        <w:t> </w:t>
      </w:r>
      <w:r>
        <w:rPr/>
        <w:t>also involved in individual counseling or other rehabilitation treatment, and is stabilized on appropriate medications as needed.</w:t>
      </w:r>
    </w:p>
    <w:p>
      <w:pPr>
        <w:pStyle w:val="Heading5"/>
        <w:spacing w:line="240" w:lineRule="auto" w:before="172"/>
        <w:rPr>
          <w:i/>
        </w:rPr>
      </w:pPr>
      <w:r>
        <w:rPr>
          <w:i/>
          <w:color w:val="3C8A9E"/>
        </w:rPr>
        <w:t>Mandated</w:t>
      </w:r>
      <w:r>
        <w:rPr>
          <w:i/>
          <w:color w:val="3C8A9E"/>
          <w:spacing w:val="-2"/>
        </w:rPr>
        <w:t> participation</w:t>
      </w:r>
    </w:p>
    <w:p>
      <w:pPr>
        <w:pStyle w:val="BodyText"/>
        <w:spacing w:before="58"/>
        <w:ind w:right="1118"/>
      </w:pPr>
      <w:r>
        <w:rPr/>
        <w:t>One or more family members, particularly those with SUDs, may be mandated to treatment by the criminal justice system, Child Protective Services, or an employer.</w:t>
      </w:r>
      <w:r>
        <w:rPr>
          <w:spacing w:val="-8"/>
        </w:rPr>
        <w:t> </w:t>
      </w:r>
      <w:r>
        <w:rPr/>
        <w:t>A provider’s first priority should be to form an alliance with the mandated client without “taking</w:t>
      </w:r>
      <w:r>
        <w:rPr>
          <w:spacing w:val="-4"/>
        </w:rPr>
        <w:t> </w:t>
      </w:r>
      <w:r>
        <w:rPr/>
        <w:t>sides”</w:t>
      </w:r>
      <w:r>
        <w:rPr>
          <w:spacing w:val="-5"/>
        </w:rPr>
        <w:t> </w:t>
      </w:r>
      <w:r>
        <w:rPr/>
        <w:t>with</w:t>
      </w:r>
      <w:r>
        <w:rPr>
          <w:spacing w:val="-4"/>
        </w:rPr>
        <w:t> </w:t>
      </w:r>
      <w:r>
        <w:rPr/>
        <w:t>the</w:t>
      </w:r>
      <w:r>
        <w:rPr>
          <w:spacing w:val="-5"/>
        </w:rPr>
        <w:t> </w:t>
      </w:r>
      <w:r>
        <w:rPr/>
        <w:t>client</w:t>
      </w:r>
      <w:r>
        <w:rPr>
          <w:spacing w:val="-4"/>
        </w:rPr>
        <w:t> </w:t>
      </w:r>
      <w:r>
        <w:rPr/>
        <w:t>regarding</w:t>
      </w:r>
      <w:r>
        <w:rPr>
          <w:spacing w:val="-4"/>
        </w:rPr>
        <w:t> </w:t>
      </w:r>
      <w:r>
        <w:rPr/>
        <w:t>the</w:t>
      </w:r>
      <w:r>
        <w:rPr>
          <w:spacing w:val="-5"/>
        </w:rPr>
        <w:t> </w:t>
      </w:r>
      <w:r>
        <w:rPr/>
        <w:t>need</w:t>
      </w:r>
      <w:r>
        <w:rPr>
          <w:spacing w:val="-4"/>
        </w:rPr>
        <w:t> </w:t>
      </w:r>
      <w:r>
        <w:rPr/>
        <w:t>for</w:t>
      </w:r>
      <w:r>
        <w:rPr>
          <w:spacing w:val="-4"/>
        </w:rPr>
        <w:t> </w:t>
      </w:r>
      <w:r>
        <w:rPr/>
        <w:t>treatment.</w:t>
      </w:r>
      <w:r>
        <w:rPr>
          <w:spacing w:val="-4"/>
        </w:rPr>
        <w:t> </w:t>
      </w:r>
      <w:r>
        <w:rPr/>
        <w:t>Motivational</w:t>
      </w:r>
      <w:r>
        <w:rPr>
          <w:spacing w:val="-4"/>
        </w:rPr>
        <w:t> </w:t>
      </w:r>
      <w:r>
        <w:rPr/>
        <w:t>interviewing strategies can help providers build a therapeutic alliance and help the client and family members resolve their ambivalence about participating in family counseling (Lloyd-Hazlett et al.).</w:t>
      </w:r>
    </w:p>
    <w:p>
      <w:pPr>
        <w:pStyle w:val="BodyText"/>
        <w:spacing w:before="166"/>
        <w:ind w:right="1197"/>
      </w:pPr>
      <w:r>
        <w:rPr/>
        <w:t>In</w:t>
      </w:r>
      <w:r>
        <w:rPr>
          <w:spacing w:val="-5"/>
        </w:rPr>
        <w:t> </w:t>
      </w:r>
      <w:r>
        <w:rPr/>
        <w:t>mandated</w:t>
      </w:r>
      <w:r>
        <w:rPr>
          <w:spacing w:val="-5"/>
        </w:rPr>
        <w:t> </w:t>
      </w:r>
      <w:r>
        <w:rPr/>
        <w:t>counseling,</w:t>
      </w:r>
      <w:r>
        <w:rPr>
          <w:spacing w:val="-5"/>
        </w:rPr>
        <w:t> </w:t>
      </w:r>
      <w:r>
        <w:rPr/>
        <w:t>providers</w:t>
      </w:r>
      <w:r>
        <w:rPr>
          <w:spacing w:val="-5"/>
        </w:rPr>
        <w:t> </w:t>
      </w:r>
      <w:r>
        <w:rPr/>
        <w:t>should</w:t>
      </w:r>
      <w:r>
        <w:rPr>
          <w:spacing w:val="-5"/>
        </w:rPr>
        <w:t> </w:t>
      </w:r>
      <w:r>
        <w:rPr/>
        <w:t>clarify</w:t>
      </w:r>
      <w:r>
        <w:rPr>
          <w:spacing w:val="-5"/>
        </w:rPr>
        <w:t> </w:t>
      </w:r>
      <w:r>
        <w:rPr/>
        <w:t>that</w:t>
      </w:r>
      <w:r>
        <w:rPr>
          <w:spacing w:val="-5"/>
        </w:rPr>
        <w:t> </w:t>
      </w:r>
      <w:r>
        <w:rPr/>
        <w:t>the</w:t>
      </w:r>
      <w:r>
        <w:rPr>
          <w:spacing w:val="-6"/>
        </w:rPr>
        <w:t> </w:t>
      </w:r>
      <w:r>
        <w:rPr/>
        <w:t>primary</w:t>
      </w:r>
      <w:r>
        <w:rPr>
          <w:spacing w:val="-5"/>
        </w:rPr>
        <w:t> </w:t>
      </w:r>
      <w:r>
        <w:rPr/>
        <w:t>concern</w:t>
      </w:r>
      <w:r>
        <w:rPr>
          <w:spacing w:val="-5"/>
        </w:rPr>
        <w:t> </w:t>
      </w:r>
      <w:r>
        <w:rPr/>
        <w:t>is</w:t>
      </w:r>
      <w:r>
        <w:rPr>
          <w:spacing w:val="-5"/>
        </w:rPr>
        <w:t> </w:t>
      </w:r>
      <w:r>
        <w:rPr/>
        <w:t>the</w:t>
      </w:r>
      <w:r>
        <w:rPr>
          <w:spacing w:val="-6"/>
        </w:rPr>
        <w:t> </w:t>
      </w:r>
      <w:r>
        <w:rPr/>
        <w:t>family’s well-being, and share any requirements that must be followed regarding release of information to the referring organization. Providers should inform all family members about their rights and responsibilities as clients, and the provider’s legal and ethical responsibilities.</w:t>
      </w:r>
      <w:r>
        <w:rPr>
          <w:spacing w:val="-3"/>
        </w:rPr>
        <w:t> </w:t>
      </w:r>
      <w:r>
        <w:rPr/>
        <w:t>Providers</w:t>
      </w:r>
      <w:r>
        <w:rPr>
          <w:spacing w:val="-3"/>
        </w:rPr>
        <w:t> </w:t>
      </w:r>
      <w:r>
        <w:rPr/>
        <w:t>also</w:t>
      </w:r>
      <w:r>
        <w:rPr>
          <w:spacing w:val="-3"/>
        </w:rPr>
        <w:t> </w:t>
      </w:r>
      <w:r>
        <w:rPr/>
        <w:t>should</w:t>
      </w:r>
      <w:r>
        <w:rPr>
          <w:spacing w:val="-3"/>
        </w:rPr>
        <w:t> </w:t>
      </w:r>
      <w:r>
        <w:rPr/>
        <w:t>have</w:t>
      </w:r>
      <w:r>
        <w:rPr>
          <w:spacing w:val="-4"/>
        </w:rPr>
        <w:t> </w:t>
      </w:r>
      <w:r>
        <w:rPr/>
        <w:t>family</w:t>
      </w:r>
      <w:r>
        <w:rPr>
          <w:spacing w:val="-3"/>
        </w:rPr>
        <w:t> </w:t>
      </w:r>
      <w:r>
        <w:rPr/>
        <w:t>members</w:t>
      </w:r>
      <w:r>
        <w:rPr>
          <w:spacing w:val="-3"/>
        </w:rPr>
        <w:t> </w:t>
      </w:r>
      <w:r>
        <w:rPr/>
        <w:t>sign</w:t>
      </w:r>
      <w:r>
        <w:rPr>
          <w:spacing w:val="-3"/>
        </w:rPr>
        <w:t> </w:t>
      </w:r>
      <w:r>
        <w:rPr/>
        <w:t>all</w:t>
      </w:r>
      <w:r>
        <w:rPr>
          <w:spacing w:val="-3"/>
        </w:rPr>
        <w:t> </w:t>
      </w:r>
      <w:r>
        <w:rPr/>
        <w:t>pertinent</w:t>
      </w:r>
      <w:r>
        <w:rPr>
          <w:spacing w:val="-3"/>
        </w:rPr>
        <w:t> </w:t>
      </w:r>
      <w:r>
        <w:rPr/>
        <w:t>releases</w:t>
      </w:r>
      <w:r>
        <w:rPr>
          <w:spacing w:val="-3"/>
        </w:rPr>
        <w:t> </w:t>
      </w:r>
      <w:r>
        <w:rPr/>
        <w:t>as part of the informed consent process.</w:t>
      </w:r>
    </w:p>
    <w:p>
      <w:pPr>
        <w:pStyle w:val="Heading4"/>
        <w:spacing w:before="249"/>
      </w:pPr>
      <w:r>
        <w:rPr/>
        <w:t>Who</w:t>
      </w:r>
      <w:r>
        <w:rPr>
          <w:spacing w:val="-2"/>
        </w:rPr>
        <w:t> </w:t>
      </w:r>
      <w:r>
        <w:rPr/>
        <w:t>Participates:</w:t>
      </w:r>
      <w:r>
        <w:rPr>
          <w:spacing w:val="-2"/>
        </w:rPr>
        <w:t> </w:t>
      </w:r>
      <w:r>
        <w:rPr/>
        <w:t>Defining</w:t>
      </w:r>
      <w:r>
        <w:rPr>
          <w:spacing w:val="-2"/>
        </w:rPr>
        <w:t> “Family”</w:t>
      </w:r>
    </w:p>
    <w:p>
      <w:pPr>
        <w:pStyle w:val="BodyText"/>
        <w:spacing w:before="58"/>
        <w:ind w:right="1167"/>
      </w:pPr>
      <w:r>
        <w:rPr/>
        <w:t>It is up to clients to identify whom they would like to include in family counseling. Providers</w:t>
      </w:r>
      <w:r>
        <w:rPr>
          <w:spacing w:val="-3"/>
        </w:rPr>
        <w:t> </w:t>
      </w:r>
      <w:r>
        <w:rPr/>
        <w:t>should</w:t>
      </w:r>
      <w:r>
        <w:rPr>
          <w:spacing w:val="-3"/>
        </w:rPr>
        <w:t> </w:t>
      </w:r>
      <w:r>
        <w:rPr/>
        <w:t>make</w:t>
      </w:r>
      <w:r>
        <w:rPr>
          <w:spacing w:val="-4"/>
        </w:rPr>
        <w:t> </w:t>
      </w:r>
      <w:r>
        <w:rPr/>
        <w:t>their</w:t>
      </w:r>
      <w:r>
        <w:rPr>
          <w:spacing w:val="-3"/>
        </w:rPr>
        <w:t> </w:t>
      </w:r>
      <w:r>
        <w:rPr/>
        <w:t>best</w:t>
      </w:r>
      <w:r>
        <w:rPr>
          <w:spacing w:val="-3"/>
        </w:rPr>
        <w:t> </w:t>
      </w:r>
      <w:r>
        <w:rPr/>
        <w:t>efforts</w:t>
      </w:r>
      <w:r>
        <w:rPr>
          <w:spacing w:val="-3"/>
        </w:rPr>
        <w:t> </w:t>
      </w:r>
      <w:r>
        <w:rPr/>
        <w:t>to</w:t>
      </w:r>
      <w:r>
        <w:rPr>
          <w:spacing w:val="-3"/>
        </w:rPr>
        <w:t> </w:t>
      </w:r>
      <w:r>
        <w:rPr/>
        <w:t>include</w:t>
      </w:r>
      <w:r>
        <w:rPr>
          <w:spacing w:val="-4"/>
        </w:rPr>
        <w:t> </w:t>
      </w:r>
      <w:r>
        <w:rPr/>
        <w:t>anyone</w:t>
      </w:r>
      <w:r>
        <w:rPr>
          <w:spacing w:val="-4"/>
        </w:rPr>
        <w:t> </w:t>
      </w:r>
      <w:r>
        <w:rPr/>
        <w:t>the</w:t>
      </w:r>
      <w:r>
        <w:rPr>
          <w:spacing w:val="-4"/>
        </w:rPr>
        <w:t> </w:t>
      </w:r>
      <w:r>
        <w:rPr/>
        <w:t>client</w:t>
      </w:r>
      <w:r>
        <w:rPr>
          <w:spacing w:val="-3"/>
        </w:rPr>
        <w:t> </w:t>
      </w:r>
      <w:r>
        <w:rPr/>
        <w:t>thinks</w:t>
      </w:r>
      <w:r>
        <w:rPr>
          <w:spacing w:val="-3"/>
        </w:rPr>
        <w:t> </w:t>
      </w:r>
      <w:r>
        <w:rPr/>
        <w:t>is</w:t>
      </w:r>
      <w:r>
        <w:rPr>
          <w:spacing w:val="-3"/>
        </w:rPr>
        <w:t> </w:t>
      </w:r>
      <w:r>
        <w:rPr/>
        <w:t>significant: relatives or nonrelatives, extended family (e.g., grandparents, a cousin), friends, significant others, or “family of choice” (i.e., supportive members of a community the client identifies with). Providers can offer ideas about why it might be important or helpful to include specific family members, but they should always honor the clients’ autonomy and right to decide for themselves what constitutes their family and decide which family members to include in treatment. Once family is identified, providers should be prepared to address obstacles that can hinder family participation:</w:t>
      </w:r>
    </w:p>
    <w:p>
      <w:pPr>
        <w:pStyle w:val="BodyText"/>
        <w:spacing w:before="162"/>
        <w:ind w:right="1118"/>
      </w:pPr>
      <w:r>
        <w:rPr>
          <w:b/>
        </w:rPr>
        <w:t>Geographic</w:t>
      </w:r>
      <w:r>
        <w:rPr>
          <w:b/>
          <w:spacing w:val="-5"/>
        </w:rPr>
        <w:t> </w:t>
      </w:r>
      <w:r>
        <w:rPr>
          <w:b/>
        </w:rPr>
        <w:t>constraints:</w:t>
      </w:r>
      <w:r>
        <w:rPr>
          <w:b/>
          <w:spacing w:val="-5"/>
        </w:rPr>
        <w:t> </w:t>
      </w:r>
      <w:r>
        <w:rPr/>
        <w:t>Some</w:t>
      </w:r>
      <w:r>
        <w:rPr>
          <w:spacing w:val="-5"/>
        </w:rPr>
        <w:t> </w:t>
      </w:r>
      <w:r>
        <w:rPr/>
        <w:t>clients</w:t>
      </w:r>
      <w:r>
        <w:rPr>
          <w:spacing w:val="-4"/>
        </w:rPr>
        <w:t> </w:t>
      </w:r>
      <w:r>
        <w:rPr/>
        <w:t>have</w:t>
      </w:r>
      <w:r>
        <w:rPr>
          <w:spacing w:val="-5"/>
        </w:rPr>
        <w:t> </w:t>
      </w:r>
      <w:r>
        <w:rPr/>
        <w:t>no</w:t>
      </w:r>
      <w:r>
        <w:rPr>
          <w:spacing w:val="-4"/>
        </w:rPr>
        <w:t> </w:t>
      </w:r>
      <w:r>
        <w:rPr/>
        <w:t>significant</w:t>
      </w:r>
      <w:r>
        <w:rPr>
          <w:spacing w:val="-4"/>
        </w:rPr>
        <w:t> </w:t>
      </w:r>
      <w:r>
        <w:rPr/>
        <w:t>family</w:t>
      </w:r>
      <w:r>
        <w:rPr>
          <w:spacing w:val="-4"/>
        </w:rPr>
        <w:t> </w:t>
      </w:r>
      <w:r>
        <w:rPr/>
        <w:t>members</w:t>
      </w:r>
      <w:r>
        <w:rPr>
          <w:spacing w:val="-4"/>
        </w:rPr>
        <w:t> </w:t>
      </w:r>
      <w:r>
        <w:rPr/>
        <w:t>close</w:t>
      </w:r>
      <w:r>
        <w:rPr>
          <w:spacing w:val="-5"/>
        </w:rPr>
        <w:t> </w:t>
      </w:r>
      <w:r>
        <w:rPr/>
        <w:t>enough to attend family sessions in person. Using secure teleconferencing or videoconferencing technology is one strategy for including family members in important conversations with the client.</w:t>
      </w:r>
      <w:r>
        <w:rPr>
          <w:spacing w:val="-8"/>
        </w:rPr>
        <w:t> </w:t>
      </w:r>
      <w:r>
        <w:rPr/>
        <w:t>Another is to hold longer family sessions (e.g., 2 hours) or multiple sessions over consecutive days with family members who are able to travel and attend family </w:t>
      </w:r>
      <w:r>
        <w:rPr>
          <w:spacing w:val="-2"/>
        </w:rPr>
        <w:t>counseling.</w:t>
      </w:r>
    </w:p>
    <w:p>
      <w:pPr>
        <w:pStyle w:val="BodyText"/>
        <w:spacing w:after="0"/>
        <w:sectPr>
          <w:headerReference w:type="default" r:id="rId159"/>
          <w:footerReference w:type="default" r:id="rId160"/>
          <w:pgSz w:w="12240" w:h="15840"/>
          <w:pgMar w:header="744" w:footer="1086" w:top="1000" w:bottom="1280" w:left="0" w:right="0"/>
        </w:sectPr>
      </w:pPr>
    </w:p>
    <w:p>
      <w:pPr>
        <w:pStyle w:val="BodyText"/>
        <w:spacing w:before="94"/>
        <w:ind w:left="0"/>
      </w:pPr>
    </w:p>
    <w:p>
      <w:pPr>
        <w:pStyle w:val="BodyText"/>
        <w:ind w:right="5117"/>
      </w:pPr>
      <w:r>
        <w:rPr/>
        <mc:AlternateContent>
          <mc:Choice Requires="wps">
            <w:drawing>
              <wp:anchor distT="0" distB="0" distL="0" distR="0" allowOverlap="1" layoutInCell="1" locked="0" behindDoc="0" simplePos="0" relativeHeight="15736832">
                <wp:simplePos x="0" y="0"/>
                <wp:positionH relativeFrom="page">
                  <wp:posOffset>4669749</wp:posOffset>
                </wp:positionH>
                <wp:positionV relativeFrom="paragraph">
                  <wp:posOffset>174091</wp:posOffset>
                </wp:positionV>
                <wp:extent cx="2060575" cy="4279900"/>
                <wp:effectExtent l="0" t="0" r="0" b="0"/>
                <wp:wrapNone/>
                <wp:docPr id="177" name="Group 177"/>
                <wp:cNvGraphicFramePr>
                  <a:graphicFrameLocks/>
                </wp:cNvGraphicFramePr>
                <a:graphic>
                  <a:graphicData uri="http://schemas.microsoft.com/office/word/2010/wordprocessingGroup">
                    <wpg:wgp>
                      <wpg:cNvPr id="177" name="Group 177"/>
                      <wpg:cNvGrpSpPr/>
                      <wpg:grpSpPr>
                        <a:xfrm>
                          <a:off x="0" y="0"/>
                          <a:ext cx="2060575" cy="4279900"/>
                          <a:chExt cx="2060575" cy="4279900"/>
                        </a:xfrm>
                      </wpg:grpSpPr>
                      <pic:pic>
                        <pic:nvPicPr>
                          <pic:cNvPr id="178" name="Image 178"/>
                          <pic:cNvPicPr/>
                        </pic:nvPicPr>
                        <pic:blipFill>
                          <a:blip r:embed="rId163" cstate="print"/>
                          <a:stretch>
                            <a:fillRect/>
                          </a:stretch>
                        </pic:blipFill>
                        <pic:spPr>
                          <a:xfrm>
                            <a:off x="36870" y="25440"/>
                            <a:ext cx="1986530" cy="4217981"/>
                          </a:xfrm>
                          <a:prstGeom prst="rect">
                            <a:avLst/>
                          </a:prstGeom>
                        </pic:spPr>
                      </pic:pic>
                      <pic:pic>
                        <pic:nvPicPr>
                          <pic:cNvPr id="179" name="Image 179"/>
                          <pic:cNvPicPr/>
                        </pic:nvPicPr>
                        <pic:blipFill>
                          <a:blip r:embed="rId164" cstate="print"/>
                          <a:stretch>
                            <a:fillRect/>
                          </a:stretch>
                        </pic:blipFill>
                        <pic:spPr>
                          <a:xfrm>
                            <a:off x="0" y="0"/>
                            <a:ext cx="2060320" cy="4279900"/>
                          </a:xfrm>
                          <a:prstGeom prst="rect">
                            <a:avLst/>
                          </a:prstGeom>
                        </pic:spPr>
                      </pic:pic>
                      <wps:wsp>
                        <wps:cNvPr id="180" name="Textbox 180"/>
                        <wps:cNvSpPr txBox="1"/>
                        <wps:spPr>
                          <a:xfrm>
                            <a:off x="0" y="0"/>
                            <a:ext cx="2060575" cy="4279900"/>
                          </a:xfrm>
                          <a:prstGeom prst="rect">
                            <a:avLst/>
                          </a:prstGeom>
                        </wps:spPr>
                        <wps:txbx>
                          <w:txbxContent>
                            <w:p>
                              <w:pPr>
                                <w:spacing w:before="86"/>
                                <w:ind w:left="118" w:right="192" w:firstLine="0"/>
                                <w:jc w:val="left"/>
                                <w:rPr>
                                  <w:b/>
                                  <w:i/>
                                  <w:sz w:val="28"/>
                                </w:rPr>
                              </w:pPr>
                              <w:r>
                                <w:rPr>
                                  <w:b/>
                                  <w:i/>
                                  <w:sz w:val="28"/>
                                </w:rPr>
                                <w:t>Address</w:t>
                              </w:r>
                              <w:r>
                                <w:rPr>
                                  <w:b/>
                                  <w:i/>
                                  <w:spacing w:val="-13"/>
                                  <w:sz w:val="28"/>
                                </w:rPr>
                                <w:t> </w:t>
                              </w:r>
                              <w:r>
                                <w:rPr>
                                  <w:b/>
                                  <w:i/>
                                  <w:sz w:val="28"/>
                                </w:rPr>
                                <w:t>the</w:t>
                              </w:r>
                              <w:r>
                                <w:rPr>
                                  <w:b/>
                                  <w:i/>
                                  <w:spacing w:val="-13"/>
                                  <w:sz w:val="28"/>
                                </w:rPr>
                                <w:t> </w:t>
                              </w:r>
                              <w:r>
                                <w:rPr>
                                  <w:b/>
                                  <w:i/>
                                  <w:sz w:val="28"/>
                                </w:rPr>
                                <w:t>Impact</w:t>
                              </w:r>
                              <w:r>
                                <w:rPr>
                                  <w:b/>
                                  <w:i/>
                                  <w:spacing w:val="-13"/>
                                  <w:sz w:val="28"/>
                                </w:rPr>
                                <w:t> </w:t>
                              </w:r>
                              <w:r>
                                <w:rPr>
                                  <w:b/>
                                  <w:i/>
                                  <w:sz w:val="28"/>
                                </w:rPr>
                                <w:t>of</w:t>
                              </w:r>
                              <w:r>
                                <w:rPr>
                                  <w:b/>
                                  <w:i/>
                                  <w:sz w:val="28"/>
                                </w:rPr>
                                <w:t> </w:t>
                              </w:r>
                              <w:r>
                                <w:rPr>
                                  <w:b/>
                                  <w:i/>
                                  <w:spacing w:val="-2"/>
                                  <w:sz w:val="28"/>
                                </w:rPr>
                                <w:t>Stigma</w:t>
                              </w:r>
                            </w:p>
                            <w:p>
                              <w:pPr>
                                <w:spacing w:before="56"/>
                                <w:ind w:left="118" w:right="192" w:firstLine="0"/>
                                <w:jc w:val="left"/>
                                <w:rPr>
                                  <w:sz w:val="28"/>
                                </w:rPr>
                              </w:pPr>
                              <w:r>
                                <w:rPr>
                                  <w:sz w:val="28"/>
                                </w:rPr>
                                <w:t>When working with families in SUD treatment, it is important to recognize that feelings of stigma can affect willingness to participate in therapy. Families affected by SUDs often feel isolated and struggle with stigma, shame, and confusion. Providers should be aware of this and work to educate family</w:t>
                              </w:r>
                              <w:r>
                                <w:rPr>
                                  <w:spacing w:val="-13"/>
                                  <w:sz w:val="28"/>
                                </w:rPr>
                                <w:t> </w:t>
                              </w:r>
                              <w:r>
                                <w:rPr>
                                  <w:sz w:val="28"/>
                                </w:rPr>
                                <w:t>members</w:t>
                              </w:r>
                              <w:r>
                                <w:rPr>
                                  <w:spacing w:val="-13"/>
                                  <w:sz w:val="28"/>
                                </w:rPr>
                                <w:t> </w:t>
                              </w:r>
                              <w:r>
                                <w:rPr>
                                  <w:sz w:val="28"/>
                                </w:rPr>
                                <w:t>about</w:t>
                              </w:r>
                              <w:r>
                                <w:rPr>
                                  <w:spacing w:val="-13"/>
                                  <w:sz w:val="28"/>
                                </w:rPr>
                                <w:t> </w:t>
                              </w:r>
                              <w:r>
                                <w:rPr>
                                  <w:sz w:val="28"/>
                                </w:rPr>
                                <w:t>the nature of addiction (Lancaster et al.)</w:t>
                              </w:r>
                            </w:p>
                          </w:txbxContent>
                        </wps:txbx>
                        <wps:bodyPr wrap="square" lIns="0" tIns="0" rIns="0" bIns="0" rtlCol="0">
                          <a:noAutofit/>
                        </wps:bodyPr>
                      </wps:wsp>
                    </wpg:wgp>
                  </a:graphicData>
                </a:graphic>
              </wp:anchor>
            </w:drawing>
          </mc:Choice>
          <mc:Fallback>
            <w:pict>
              <v:group style="position:absolute;margin-left:367.696808pt;margin-top:13.707964pt;width:162.25pt;height:337pt;mso-position-horizontal-relative:page;mso-position-vertical-relative:paragraph;z-index:15736832" id="docshapegroup171" coordorigin="7354,274" coordsize="3245,6740">
                <v:shape style="position:absolute;left:7412;top:314;width:3129;height:6643" type="#_x0000_t75" id="docshape172" stroked="false">
                  <v:imagedata r:id="rId163" o:title=""/>
                </v:shape>
                <v:shape style="position:absolute;left:7353;top:274;width:3245;height:6740" type="#_x0000_t75" id="docshape173" stroked="false">
                  <v:imagedata r:id="rId164" o:title=""/>
                </v:shape>
                <v:shape style="position:absolute;left:7353;top:274;width:3245;height:6740" type="#_x0000_t202" id="docshape174" filled="false" stroked="false">
                  <v:textbox inset="0,0,0,0">
                    <w:txbxContent>
                      <w:p>
                        <w:pPr>
                          <w:spacing w:before="86"/>
                          <w:ind w:left="118" w:right="192" w:firstLine="0"/>
                          <w:jc w:val="left"/>
                          <w:rPr>
                            <w:b/>
                            <w:i/>
                            <w:sz w:val="28"/>
                          </w:rPr>
                        </w:pPr>
                        <w:r>
                          <w:rPr>
                            <w:b/>
                            <w:i/>
                            <w:sz w:val="28"/>
                          </w:rPr>
                          <w:t>Address</w:t>
                        </w:r>
                        <w:r>
                          <w:rPr>
                            <w:b/>
                            <w:i/>
                            <w:spacing w:val="-13"/>
                            <w:sz w:val="28"/>
                          </w:rPr>
                          <w:t> </w:t>
                        </w:r>
                        <w:r>
                          <w:rPr>
                            <w:b/>
                            <w:i/>
                            <w:sz w:val="28"/>
                          </w:rPr>
                          <w:t>the</w:t>
                        </w:r>
                        <w:r>
                          <w:rPr>
                            <w:b/>
                            <w:i/>
                            <w:spacing w:val="-13"/>
                            <w:sz w:val="28"/>
                          </w:rPr>
                          <w:t> </w:t>
                        </w:r>
                        <w:r>
                          <w:rPr>
                            <w:b/>
                            <w:i/>
                            <w:sz w:val="28"/>
                          </w:rPr>
                          <w:t>Impact</w:t>
                        </w:r>
                        <w:r>
                          <w:rPr>
                            <w:b/>
                            <w:i/>
                            <w:spacing w:val="-13"/>
                            <w:sz w:val="28"/>
                          </w:rPr>
                          <w:t> </w:t>
                        </w:r>
                        <w:r>
                          <w:rPr>
                            <w:b/>
                            <w:i/>
                            <w:sz w:val="28"/>
                          </w:rPr>
                          <w:t>of</w:t>
                        </w:r>
                        <w:r>
                          <w:rPr>
                            <w:b/>
                            <w:i/>
                            <w:sz w:val="28"/>
                          </w:rPr>
                          <w:t> </w:t>
                        </w:r>
                        <w:r>
                          <w:rPr>
                            <w:b/>
                            <w:i/>
                            <w:spacing w:val="-2"/>
                            <w:sz w:val="28"/>
                          </w:rPr>
                          <w:t>Stigma</w:t>
                        </w:r>
                      </w:p>
                      <w:p>
                        <w:pPr>
                          <w:spacing w:before="56"/>
                          <w:ind w:left="118" w:right="192" w:firstLine="0"/>
                          <w:jc w:val="left"/>
                          <w:rPr>
                            <w:sz w:val="28"/>
                          </w:rPr>
                        </w:pPr>
                        <w:r>
                          <w:rPr>
                            <w:sz w:val="28"/>
                          </w:rPr>
                          <w:t>When working with families in SUD treatment, it is important to recognize that feelings of stigma can affect willingness to participate in therapy. Families affected by SUDs often feel isolated and struggle with stigma, shame, and confusion. Providers should be aware of this and work to educate family</w:t>
                        </w:r>
                        <w:r>
                          <w:rPr>
                            <w:spacing w:val="-13"/>
                            <w:sz w:val="28"/>
                          </w:rPr>
                          <w:t> </w:t>
                        </w:r>
                        <w:r>
                          <w:rPr>
                            <w:sz w:val="28"/>
                          </w:rPr>
                          <w:t>members</w:t>
                        </w:r>
                        <w:r>
                          <w:rPr>
                            <w:spacing w:val="-13"/>
                            <w:sz w:val="28"/>
                          </w:rPr>
                          <w:t> </w:t>
                        </w:r>
                        <w:r>
                          <w:rPr>
                            <w:sz w:val="28"/>
                          </w:rPr>
                          <w:t>about</w:t>
                        </w:r>
                        <w:r>
                          <w:rPr>
                            <w:spacing w:val="-13"/>
                            <w:sz w:val="28"/>
                          </w:rPr>
                          <w:t> </w:t>
                        </w:r>
                        <w:r>
                          <w:rPr>
                            <w:sz w:val="28"/>
                          </w:rPr>
                          <w:t>the nature of addiction (Lancaster et al.)</w:t>
                        </w:r>
                      </w:p>
                    </w:txbxContent>
                  </v:textbox>
                  <w10:wrap type="none"/>
                </v:shape>
                <w10:wrap type="none"/>
              </v:group>
            </w:pict>
          </mc:Fallback>
        </mc:AlternateContent>
      </w:r>
      <w:r>
        <w:rPr>
          <w:b/>
        </w:rPr>
        <w:t>Work</w:t>
      </w:r>
      <w:r>
        <w:rPr>
          <w:b/>
          <w:spacing w:val="-11"/>
        </w:rPr>
        <w:t> </w:t>
      </w:r>
      <w:r>
        <w:rPr>
          <w:b/>
        </w:rPr>
        <w:t>and</w:t>
      </w:r>
      <w:r>
        <w:rPr>
          <w:b/>
          <w:spacing w:val="-11"/>
        </w:rPr>
        <w:t> </w:t>
      </w:r>
      <w:r>
        <w:rPr>
          <w:b/>
        </w:rPr>
        <w:t>scheduling</w:t>
      </w:r>
      <w:r>
        <w:rPr>
          <w:b/>
          <w:spacing w:val="-11"/>
        </w:rPr>
        <w:t> </w:t>
      </w:r>
      <w:r>
        <w:rPr>
          <w:b/>
        </w:rPr>
        <w:t>conflicts:</w:t>
      </w:r>
      <w:r>
        <w:rPr>
          <w:b/>
          <w:spacing w:val="-11"/>
        </w:rPr>
        <w:t> </w:t>
      </w:r>
      <w:r>
        <w:rPr/>
        <w:t>Overcoming</w:t>
      </w:r>
      <w:r>
        <w:rPr>
          <w:spacing w:val="-11"/>
        </w:rPr>
        <w:t> </w:t>
      </w:r>
      <w:r>
        <w:rPr/>
        <w:t>work and scheduling obstacles can necessitate holding multiple sessions outside of normal work hours or offering phone or video consultation.</w:t>
      </w:r>
    </w:p>
    <w:p>
      <w:pPr>
        <w:pStyle w:val="BodyText"/>
        <w:spacing w:before="12"/>
        <w:ind w:right="5117"/>
      </w:pPr>
      <w:r>
        <w:rPr>
          <w:b/>
        </w:rPr>
        <w:t>Disruptive</w:t>
      </w:r>
      <w:r>
        <w:rPr>
          <w:b/>
          <w:spacing w:val="-7"/>
        </w:rPr>
        <w:t> </w:t>
      </w:r>
      <w:r>
        <w:rPr>
          <w:b/>
        </w:rPr>
        <w:t>behavior:</w:t>
      </w:r>
      <w:r>
        <w:rPr>
          <w:b/>
          <w:spacing w:val="-7"/>
        </w:rPr>
        <w:t> </w:t>
      </w:r>
      <w:r>
        <w:rPr/>
        <w:t>Providers</w:t>
      </w:r>
      <w:r>
        <w:rPr>
          <w:spacing w:val="-6"/>
        </w:rPr>
        <w:t> </w:t>
      </w:r>
      <w:r>
        <w:rPr/>
        <w:t>may</w:t>
      </w:r>
      <w:r>
        <w:rPr>
          <w:spacing w:val="-6"/>
        </w:rPr>
        <w:t> </w:t>
      </w:r>
      <w:r>
        <w:rPr/>
        <w:t>need</w:t>
      </w:r>
      <w:r>
        <w:rPr>
          <w:spacing w:val="-6"/>
        </w:rPr>
        <w:t> </w:t>
      </w:r>
      <w:r>
        <w:rPr/>
        <w:t>to</w:t>
      </w:r>
      <w:r>
        <w:rPr>
          <w:spacing w:val="-6"/>
        </w:rPr>
        <w:t> </w:t>
      </w:r>
      <w:r>
        <w:rPr/>
        <w:t>exclude a family member who is continually angry, blaming, or disruptive.</w:t>
      </w:r>
      <w:r>
        <w:rPr>
          <w:spacing w:val="-2"/>
        </w:rPr>
        <w:t> </w:t>
      </w:r>
      <w:r>
        <w:rPr/>
        <w:t>Address this issue with the family and the individual separately, and explore options for addressing that family member’s needs (e.g., individual counseling, referral to other support services).</w:t>
      </w:r>
      <w:r>
        <w:rPr>
          <w:spacing w:val="-3"/>
        </w:rPr>
        <w:t> </w:t>
      </w:r>
      <w:r>
        <w:rPr/>
        <w:t>Reinvolve</w:t>
      </w:r>
      <w:r>
        <w:rPr>
          <w:spacing w:val="-4"/>
        </w:rPr>
        <w:t> </w:t>
      </w:r>
      <w:r>
        <w:rPr/>
        <w:t>the</w:t>
      </w:r>
      <w:r>
        <w:rPr>
          <w:spacing w:val="-4"/>
        </w:rPr>
        <w:t> </w:t>
      </w:r>
      <w:r>
        <w:rPr/>
        <w:t>individual</w:t>
      </w:r>
      <w:r>
        <w:rPr>
          <w:spacing w:val="-3"/>
        </w:rPr>
        <w:t> </w:t>
      </w:r>
      <w:r>
        <w:rPr/>
        <w:t>in</w:t>
      </w:r>
      <w:r>
        <w:rPr>
          <w:spacing w:val="-3"/>
        </w:rPr>
        <w:t> </w:t>
      </w:r>
      <w:r>
        <w:rPr/>
        <w:t>family</w:t>
      </w:r>
      <w:r>
        <w:rPr>
          <w:spacing w:val="-3"/>
        </w:rPr>
        <w:t> </w:t>
      </w:r>
      <w:r>
        <w:rPr/>
        <w:t>sessions when the needs have been addressed.</w:t>
      </w:r>
    </w:p>
    <w:p>
      <w:pPr>
        <w:spacing w:line="321" w:lineRule="exact" w:before="4"/>
        <w:ind w:left="1080" w:right="0" w:firstLine="0"/>
        <w:jc w:val="left"/>
        <w:rPr>
          <w:sz w:val="28"/>
        </w:rPr>
      </w:pPr>
      <w:r>
        <w:rPr>
          <w:b/>
          <w:sz w:val="28"/>
        </w:rPr>
        <w:t>Family</w:t>
      </w:r>
      <w:r>
        <w:rPr>
          <w:b/>
          <w:spacing w:val="-4"/>
          <w:sz w:val="28"/>
        </w:rPr>
        <w:t> </w:t>
      </w:r>
      <w:r>
        <w:rPr>
          <w:b/>
          <w:sz w:val="28"/>
        </w:rPr>
        <w:t>subsystems:</w:t>
      </w:r>
      <w:r>
        <w:rPr>
          <w:b/>
          <w:spacing w:val="-2"/>
          <w:sz w:val="28"/>
        </w:rPr>
        <w:t> </w:t>
      </w:r>
      <w:r>
        <w:rPr>
          <w:sz w:val="28"/>
        </w:rPr>
        <w:t>All</w:t>
      </w:r>
      <w:r>
        <w:rPr>
          <w:spacing w:val="-2"/>
          <w:sz w:val="28"/>
        </w:rPr>
        <w:t> </w:t>
      </w:r>
      <w:r>
        <w:rPr>
          <w:sz w:val="28"/>
        </w:rPr>
        <w:t>families</w:t>
      </w:r>
      <w:r>
        <w:rPr>
          <w:spacing w:val="-1"/>
          <w:sz w:val="28"/>
        </w:rPr>
        <w:t> </w:t>
      </w:r>
      <w:r>
        <w:rPr>
          <w:sz w:val="28"/>
        </w:rPr>
        <w:t>include</w:t>
      </w:r>
      <w:r>
        <w:rPr>
          <w:spacing w:val="-2"/>
          <w:sz w:val="28"/>
        </w:rPr>
        <w:t> subsystems</w:t>
      </w:r>
    </w:p>
    <w:p>
      <w:pPr>
        <w:pStyle w:val="BodyText"/>
        <w:ind w:right="5184"/>
      </w:pPr>
      <w:r>
        <w:rPr/>
        <w:t>— the interpersonal relationships among clusters of people</w:t>
      </w:r>
      <w:r>
        <w:rPr>
          <w:spacing w:val="-7"/>
        </w:rPr>
        <w:t> </w:t>
      </w:r>
      <w:r>
        <w:rPr/>
        <w:t>within</w:t>
      </w:r>
      <w:r>
        <w:rPr>
          <w:spacing w:val="-6"/>
        </w:rPr>
        <w:t> </w:t>
      </w:r>
      <w:r>
        <w:rPr/>
        <w:t>the</w:t>
      </w:r>
      <w:r>
        <w:rPr>
          <w:spacing w:val="-7"/>
        </w:rPr>
        <w:t> </w:t>
      </w:r>
      <w:r>
        <w:rPr/>
        <w:t>family</w:t>
      </w:r>
      <w:r>
        <w:rPr>
          <w:spacing w:val="-6"/>
        </w:rPr>
        <w:t> </w:t>
      </w:r>
      <w:r>
        <w:rPr/>
        <w:t>system.</w:t>
      </w:r>
      <w:r>
        <w:rPr>
          <w:spacing w:val="-6"/>
        </w:rPr>
        <w:t> </w:t>
      </w:r>
      <w:r>
        <w:rPr/>
        <w:t>Providers</w:t>
      </w:r>
      <w:r>
        <w:rPr>
          <w:spacing w:val="-6"/>
        </w:rPr>
        <w:t> </w:t>
      </w:r>
      <w:r>
        <w:rPr/>
        <w:t>may</w:t>
      </w:r>
      <w:r>
        <w:rPr>
          <w:spacing w:val="-6"/>
        </w:rPr>
        <w:t> </w:t>
      </w:r>
      <w:r>
        <w:rPr/>
        <w:t>need to work with individuals or different subsets of family</w:t>
      </w:r>
      <w:r>
        <w:rPr>
          <w:spacing w:val="-4"/>
        </w:rPr>
        <w:t> </w:t>
      </w:r>
      <w:r>
        <w:rPr/>
        <w:t>members</w:t>
      </w:r>
      <w:r>
        <w:rPr>
          <w:spacing w:val="-4"/>
        </w:rPr>
        <w:t> </w:t>
      </w:r>
      <w:r>
        <w:rPr/>
        <w:t>before</w:t>
      </w:r>
      <w:r>
        <w:rPr>
          <w:spacing w:val="-5"/>
        </w:rPr>
        <w:t> </w:t>
      </w:r>
      <w:r>
        <w:rPr/>
        <w:t>the</w:t>
      </w:r>
      <w:r>
        <w:rPr>
          <w:spacing w:val="-5"/>
        </w:rPr>
        <w:t> </w:t>
      </w:r>
      <w:r>
        <w:rPr/>
        <w:t>whole</w:t>
      </w:r>
      <w:r>
        <w:rPr>
          <w:spacing w:val="-5"/>
        </w:rPr>
        <w:t> </w:t>
      </w:r>
      <w:r>
        <w:rPr/>
        <w:t>family</w:t>
      </w:r>
      <w:r>
        <w:rPr>
          <w:spacing w:val="-4"/>
        </w:rPr>
        <w:t> </w:t>
      </w:r>
      <w:r>
        <w:rPr/>
        <w:t>can</w:t>
      </w:r>
      <w:r>
        <w:rPr>
          <w:spacing w:val="-4"/>
        </w:rPr>
        <w:t> </w:t>
      </w:r>
      <w:r>
        <w:rPr/>
        <w:t>address its overall treatment goals.</w:t>
      </w:r>
    </w:p>
    <w:p>
      <w:pPr>
        <w:pStyle w:val="BodyText"/>
        <w:spacing w:before="310"/>
        <w:ind w:right="5184"/>
      </w:pPr>
      <w:r>
        <w:rPr>
          <w:b/>
        </w:rPr>
        <w:t>Refusal</w:t>
      </w:r>
      <w:r>
        <w:rPr>
          <w:b/>
          <w:spacing w:val="-7"/>
        </w:rPr>
        <w:t> </w:t>
      </w:r>
      <w:r>
        <w:rPr>
          <w:b/>
        </w:rPr>
        <w:t>to</w:t>
      </w:r>
      <w:r>
        <w:rPr>
          <w:b/>
          <w:spacing w:val="-7"/>
        </w:rPr>
        <w:t> </w:t>
      </w:r>
      <w:r>
        <w:rPr>
          <w:b/>
        </w:rPr>
        <w:t>attend</w:t>
      </w:r>
      <w:r>
        <w:rPr>
          <w:b/>
          <w:spacing w:val="-7"/>
        </w:rPr>
        <w:t> </w:t>
      </w:r>
      <w:r>
        <w:rPr>
          <w:b/>
        </w:rPr>
        <w:t>counseling</w:t>
      </w:r>
      <w:r>
        <w:rPr>
          <w:b/>
          <w:spacing w:val="-7"/>
        </w:rPr>
        <w:t> </w:t>
      </w:r>
      <w:r>
        <w:rPr>
          <w:b/>
        </w:rPr>
        <w:t>sessions:</w:t>
      </w:r>
      <w:r>
        <w:rPr>
          <w:b/>
          <w:spacing w:val="-8"/>
        </w:rPr>
        <w:t> </w:t>
      </w:r>
      <w:r>
        <w:rPr/>
        <w:t>Strategies</w:t>
      </w:r>
      <w:r>
        <w:rPr>
          <w:spacing w:val="-7"/>
        </w:rPr>
        <w:t> </w:t>
      </w:r>
      <w:r>
        <w:rPr/>
        <w:t>to include relatives who refuse to attend sessions include arranging an empty chair in the room to represent that family member and addressing the</w:t>
      </w:r>
    </w:p>
    <w:p>
      <w:pPr>
        <w:pStyle w:val="BodyText"/>
        <w:spacing w:line="237" w:lineRule="auto"/>
        <w:ind w:right="1118"/>
      </w:pPr>
      <w:r>
        <w:rPr/>
        <w:t>absent family member metaphorically, or calling the family member who is not present during</w:t>
      </w:r>
      <w:r>
        <w:rPr>
          <w:spacing w:val="-3"/>
        </w:rPr>
        <w:t> </w:t>
      </w:r>
      <w:r>
        <w:rPr/>
        <w:t>the</w:t>
      </w:r>
      <w:r>
        <w:rPr>
          <w:spacing w:val="-4"/>
        </w:rPr>
        <w:t> </w:t>
      </w:r>
      <w:r>
        <w:rPr/>
        <w:t>family</w:t>
      </w:r>
      <w:r>
        <w:rPr>
          <w:spacing w:val="-3"/>
        </w:rPr>
        <w:t> </w:t>
      </w:r>
      <w:r>
        <w:rPr/>
        <w:t>session</w:t>
      </w:r>
      <w:r>
        <w:rPr>
          <w:spacing w:val="-3"/>
        </w:rPr>
        <w:t> </w:t>
      </w:r>
      <w:r>
        <w:rPr/>
        <w:t>(after</w:t>
      </w:r>
      <w:r>
        <w:rPr>
          <w:spacing w:val="-3"/>
        </w:rPr>
        <w:t> </w:t>
      </w:r>
      <w:r>
        <w:rPr/>
        <w:t>securing</w:t>
      </w:r>
      <w:r>
        <w:rPr>
          <w:spacing w:val="-3"/>
        </w:rPr>
        <w:t> </w:t>
      </w:r>
      <w:r>
        <w:rPr/>
        <w:t>his</w:t>
      </w:r>
      <w:r>
        <w:rPr>
          <w:spacing w:val="-3"/>
        </w:rPr>
        <w:t> </w:t>
      </w:r>
      <w:r>
        <w:rPr/>
        <w:t>or</w:t>
      </w:r>
      <w:r>
        <w:rPr>
          <w:spacing w:val="-3"/>
        </w:rPr>
        <w:t> </w:t>
      </w:r>
      <w:r>
        <w:rPr/>
        <w:t>her</w:t>
      </w:r>
      <w:r>
        <w:rPr>
          <w:spacing w:val="-3"/>
        </w:rPr>
        <w:t> </w:t>
      </w:r>
      <w:r>
        <w:rPr/>
        <w:t>permission)</w:t>
      </w:r>
      <w:r>
        <w:rPr>
          <w:spacing w:val="-3"/>
        </w:rPr>
        <w:t> </w:t>
      </w:r>
      <w:r>
        <w:rPr/>
        <w:t>to</w:t>
      </w:r>
      <w:r>
        <w:rPr>
          <w:spacing w:val="-3"/>
        </w:rPr>
        <w:t> </w:t>
      </w:r>
      <w:r>
        <w:rPr/>
        <w:t>enlist</w:t>
      </w:r>
      <w:r>
        <w:rPr>
          <w:spacing w:val="-3"/>
        </w:rPr>
        <w:t> </w:t>
      </w:r>
      <w:r>
        <w:rPr/>
        <w:t>his</w:t>
      </w:r>
      <w:r>
        <w:rPr>
          <w:spacing w:val="-3"/>
        </w:rPr>
        <w:t> </w:t>
      </w:r>
      <w:r>
        <w:rPr/>
        <w:t>or</w:t>
      </w:r>
      <w:r>
        <w:rPr>
          <w:spacing w:val="-3"/>
        </w:rPr>
        <w:t> </w:t>
      </w:r>
      <w:r>
        <w:rPr/>
        <w:t>her</w:t>
      </w:r>
      <w:r>
        <w:rPr>
          <w:spacing w:val="-3"/>
        </w:rPr>
        <w:t> </w:t>
      </w:r>
      <w:r>
        <w:rPr/>
        <w:t>help</w:t>
      </w:r>
      <w:r>
        <w:rPr>
          <w:spacing w:val="-3"/>
        </w:rPr>
        <w:t> </w:t>
      </w:r>
      <w:r>
        <w:rPr/>
        <w:t>in answering a question that has come up in the session.</w:t>
      </w:r>
    </w:p>
    <w:p>
      <w:pPr>
        <w:pStyle w:val="Heading4"/>
        <w:spacing w:before="255"/>
      </w:pPr>
      <w:r>
        <w:rPr/>
        <w:t>Conducting</w:t>
      </w:r>
      <w:r>
        <w:rPr>
          <w:spacing w:val="-20"/>
        </w:rPr>
        <w:t> </w:t>
      </w:r>
      <w:r>
        <w:rPr/>
        <w:t>Appropriate</w:t>
      </w:r>
      <w:r>
        <w:rPr>
          <w:spacing w:val="-12"/>
        </w:rPr>
        <w:t> </w:t>
      </w:r>
      <w:r>
        <w:rPr/>
        <w:t>Screening</w:t>
      </w:r>
      <w:r>
        <w:rPr>
          <w:spacing w:val="-6"/>
        </w:rPr>
        <w:t> </w:t>
      </w:r>
      <w:r>
        <w:rPr/>
        <w:t>and</w:t>
      </w:r>
      <w:r>
        <w:rPr>
          <w:spacing w:val="-17"/>
        </w:rPr>
        <w:t> </w:t>
      </w:r>
      <w:r>
        <w:rPr>
          <w:spacing w:val="-2"/>
        </w:rPr>
        <w:t>Assessment</w:t>
      </w:r>
    </w:p>
    <w:p>
      <w:pPr>
        <w:pStyle w:val="BodyText"/>
        <w:spacing w:before="58"/>
        <w:ind w:right="1167"/>
      </w:pPr>
      <w:r>
        <w:rPr/>
        <w:t>Assessment is an important component of any SUD treatment program.</w:t>
      </w:r>
      <w:r>
        <w:rPr>
          <w:spacing w:val="-5"/>
        </w:rPr>
        <w:t> </w:t>
      </w:r>
      <w:r>
        <w:rPr/>
        <w:t>Assessment moves</w:t>
      </w:r>
      <w:r>
        <w:rPr>
          <w:spacing w:val="-5"/>
        </w:rPr>
        <w:t> </w:t>
      </w:r>
      <w:r>
        <w:rPr/>
        <w:t>through</w:t>
      </w:r>
      <w:r>
        <w:rPr>
          <w:spacing w:val="-5"/>
        </w:rPr>
        <w:t> </w:t>
      </w:r>
      <w:r>
        <w:rPr/>
        <w:t>several</w:t>
      </w:r>
      <w:r>
        <w:rPr>
          <w:spacing w:val="-5"/>
        </w:rPr>
        <w:t> </w:t>
      </w:r>
      <w:r>
        <w:rPr/>
        <w:t>stages</w:t>
      </w:r>
      <w:r>
        <w:rPr>
          <w:spacing w:val="-5"/>
        </w:rPr>
        <w:t> </w:t>
      </w:r>
      <w:r>
        <w:rPr/>
        <w:t>that</w:t>
      </w:r>
      <w:r>
        <w:rPr>
          <w:spacing w:val="-5"/>
        </w:rPr>
        <w:t> </w:t>
      </w:r>
      <w:r>
        <w:rPr/>
        <w:t>are</w:t>
      </w:r>
      <w:r>
        <w:rPr>
          <w:spacing w:val="-6"/>
        </w:rPr>
        <w:t> </w:t>
      </w:r>
      <w:r>
        <w:rPr/>
        <w:t>designed</w:t>
      </w:r>
      <w:r>
        <w:rPr>
          <w:spacing w:val="-5"/>
        </w:rPr>
        <w:t> </w:t>
      </w:r>
      <w:r>
        <w:rPr/>
        <w:t>to</w:t>
      </w:r>
      <w:r>
        <w:rPr>
          <w:spacing w:val="-5"/>
        </w:rPr>
        <w:t> </w:t>
      </w:r>
      <w:r>
        <w:rPr/>
        <w:t>identify</w:t>
      </w:r>
      <w:r>
        <w:rPr>
          <w:spacing w:val="-5"/>
        </w:rPr>
        <w:t> </w:t>
      </w:r>
      <w:r>
        <w:rPr/>
        <w:t>the</w:t>
      </w:r>
      <w:r>
        <w:rPr>
          <w:spacing w:val="-6"/>
        </w:rPr>
        <w:t> </w:t>
      </w:r>
      <w:r>
        <w:rPr/>
        <w:t>client’s</w:t>
      </w:r>
      <w:r>
        <w:rPr>
          <w:spacing w:val="-5"/>
        </w:rPr>
        <w:t> </w:t>
      </w:r>
      <w:r>
        <w:rPr/>
        <w:t>family</w:t>
      </w:r>
      <w:r>
        <w:rPr>
          <w:spacing w:val="-5"/>
        </w:rPr>
        <w:t> </w:t>
      </w:r>
      <w:r>
        <w:rPr/>
        <w:t>resources and strengths to best position the client and family to achieve positive treatment </w:t>
      </w:r>
      <w:r>
        <w:rPr>
          <w:spacing w:val="-2"/>
        </w:rPr>
        <w:t>outcomes.</w:t>
      </w:r>
    </w:p>
    <w:p>
      <w:pPr>
        <w:pStyle w:val="Heading5"/>
        <w:spacing w:line="240" w:lineRule="auto" w:before="173"/>
        <w:rPr>
          <w:i/>
        </w:rPr>
      </w:pPr>
      <w:r>
        <w:rPr>
          <w:i/>
          <w:color w:val="3C8A9E"/>
        </w:rPr>
        <w:t>Individual</w:t>
      </w:r>
      <w:r>
        <w:rPr>
          <w:i/>
          <w:color w:val="3C8A9E"/>
          <w:spacing w:val="-2"/>
        </w:rPr>
        <w:t> assessment</w:t>
      </w:r>
    </w:p>
    <w:p>
      <w:pPr>
        <w:pStyle w:val="BodyText"/>
        <w:spacing w:before="58"/>
        <w:ind w:right="1118"/>
      </w:pPr>
      <w:r>
        <w:rPr/>
        <w:t>Comprehensive</w:t>
      </w:r>
      <w:r>
        <w:rPr>
          <w:spacing w:val="-4"/>
        </w:rPr>
        <w:t> </w:t>
      </w:r>
      <w:r>
        <w:rPr/>
        <w:t>assessments</w:t>
      </w:r>
      <w:r>
        <w:rPr>
          <w:spacing w:val="-3"/>
        </w:rPr>
        <w:t> </w:t>
      </w:r>
      <w:r>
        <w:rPr/>
        <w:t>are</w:t>
      </w:r>
      <w:r>
        <w:rPr>
          <w:spacing w:val="-4"/>
        </w:rPr>
        <w:t> </w:t>
      </w:r>
      <w:r>
        <w:rPr/>
        <w:t>usually</w:t>
      </w:r>
      <w:r>
        <w:rPr>
          <w:spacing w:val="-3"/>
        </w:rPr>
        <w:t> </w:t>
      </w:r>
      <w:r>
        <w:rPr/>
        <w:t>conducted</w:t>
      </w:r>
      <w:r>
        <w:rPr>
          <w:spacing w:val="-3"/>
        </w:rPr>
        <w:t> </w:t>
      </w:r>
      <w:r>
        <w:rPr/>
        <w:t>at</w:t>
      </w:r>
      <w:r>
        <w:rPr>
          <w:spacing w:val="-3"/>
        </w:rPr>
        <w:t> </w:t>
      </w:r>
      <w:r>
        <w:rPr/>
        <w:t>intake</w:t>
      </w:r>
      <w:r>
        <w:rPr>
          <w:spacing w:val="-4"/>
        </w:rPr>
        <w:t> </w:t>
      </w:r>
      <w:r>
        <w:rPr/>
        <w:t>and</w:t>
      </w:r>
      <w:r>
        <w:rPr>
          <w:spacing w:val="-3"/>
        </w:rPr>
        <w:t> </w:t>
      </w:r>
      <w:r>
        <w:rPr/>
        <w:t>are</w:t>
      </w:r>
      <w:r>
        <w:rPr>
          <w:spacing w:val="-4"/>
        </w:rPr>
        <w:t> </w:t>
      </w:r>
      <w:r>
        <w:rPr/>
        <w:t>often</w:t>
      </w:r>
      <w:r>
        <w:rPr>
          <w:spacing w:val="-3"/>
        </w:rPr>
        <w:t> </w:t>
      </w:r>
      <w:r>
        <w:rPr/>
        <w:t>required</w:t>
      </w:r>
      <w:r>
        <w:rPr>
          <w:spacing w:val="-3"/>
        </w:rPr>
        <w:t> </w:t>
      </w:r>
      <w:r>
        <w:rPr/>
        <w:t>for</w:t>
      </w:r>
      <w:r>
        <w:rPr>
          <w:spacing w:val="-3"/>
        </w:rPr>
        <w:t> </w:t>
      </w:r>
      <w:r>
        <w:rPr/>
        <w:t>an individual entering SUD treatment. To ensure effective family involvement, the assessment should:</w:t>
      </w:r>
    </w:p>
    <w:p>
      <w:pPr>
        <w:pStyle w:val="ListParagraph"/>
        <w:numPr>
          <w:ilvl w:val="0"/>
          <w:numId w:val="35"/>
        </w:numPr>
        <w:tabs>
          <w:tab w:pos="1579" w:val="left" w:leader="none"/>
        </w:tabs>
        <w:spacing w:line="350" w:lineRule="exact" w:before="150" w:after="0"/>
        <w:ind w:left="1579" w:right="0" w:hanging="499"/>
        <w:jc w:val="left"/>
        <w:rPr>
          <w:position w:val="2"/>
          <w:sz w:val="28"/>
        </w:rPr>
      </w:pPr>
      <w:r>
        <w:rPr>
          <w:position w:val="2"/>
          <w:sz w:val="28"/>
        </w:rPr>
        <w:t>Yield</w:t>
      </w:r>
      <w:r>
        <w:rPr>
          <w:spacing w:val="-4"/>
          <w:position w:val="2"/>
          <w:sz w:val="28"/>
        </w:rPr>
        <w:t> </w:t>
      </w:r>
      <w:r>
        <w:rPr>
          <w:position w:val="2"/>
          <w:sz w:val="28"/>
        </w:rPr>
        <w:t>a</w:t>
      </w:r>
      <w:r>
        <w:rPr>
          <w:spacing w:val="-5"/>
          <w:position w:val="2"/>
          <w:sz w:val="28"/>
        </w:rPr>
        <w:t> </w:t>
      </w:r>
      <w:r>
        <w:rPr>
          <w:position w:val="2"/>
          <w:sz w:val="28"/>
        </w:rPr>
        <w:t>thorough</w:t>
      </w:r>
      <w:r>
        <w:rPr>
          <w:spacing w:val="-4"/>
          <w:position w:val="2"/>
          <w:sz w:val="28"/>
        </w:rPr>
        <w:t> </w:t>
      </w:r>
      <w:r>
        <w:rPr>
          <w:position w:val="2"/>
          <w:sz w:val="28"/>
        </w:rPr>
        <w:t>and</w:t>
      </w:r>
      <w:r>
        <w:rPr>
          <w:spacing w:val="-4"/>
          <w:position w:val="2"/>
          <w:sz w:val="28"/>
        </w:rPr>
        <w:t> </w:t>
      </w:r>
      <w:r>
        <w:rPr>
          <w:position w:val="2"/>
          <w:sz w:val="28"/>
        </w:rPr>
        <w:t>accurate</w:t>
      </w:r>
      <w:r>
        <w:rPr>
          <w:spacing w:val="-5"/>
          <w:position w:val="2"/>
          <w:sz w:val="28"/>
        </w:rPr>
        <w:t> </w:t>
      </w:r>
      <w:r>
        <w:rPr>
          <w:position w:val="2"/>
          <w:sz w:val="28"/>
        </w:rPr>
        <w:t>family</w:t>
      </w:r>
      <w:r>
        <w:rPr>
          <w:spacing w:val="-3"/>
          <w:position w:val="2"/>
          <w:sz w:val="28"/>
        </w:rPr>
        <w:t> </w:t>
      </w:r>
      <w:r>
        <w:rPr>
          <w:spacing w:val="-2"/>
          <w:position w:val="2"/>
          <w:sz w:val="28"/>
        </w:rPr>
        <w:t>history.</w:t>
      </w:r>
    </w:p>
    <w:p>
      <w:pPr>
        <w:pStyle w:val="ListParagraph"/>
        <w:numPr>
          <w:ilvl w:val="0"/>
          <w:numId w:val="35"/>
        </w:numPr>
        <w:tabs>
          <w:tab w:pos="1579" w:val="left" w:leader="none"/>
        </w:tabs>
        <w:spacing w:line="350" w:lineRule="exact" w:before="0" w:after="0"/>
        <w:ind w:left="1579" w:right="0" w:hanging="499"/>
        <w:jc w:val="left"/>
        <w:rPr>
          <w:position w:val="2"/>
          <w:sz w:val="28"/>
        </w:rPr>
      </w:pPr>
      <w:r>
        <w:rPr>
          <w:position w:val="2"/>
          <w:sz w:val="28"/>
        </w:rPr>
        <w:t>Confirm</w:t>
      </w:r>
      <w:r>
        <w:rPr>
          <w:spacing w:val="-1"/>
          <w:position w:val="2"/>
          <w:sz w:val="28"/>
        </w:rPr>
        <w:t> </w:t>
      </w:r>
      <w:r>
        <w:rPr>
          <w:position w:val="2"/>
          <w:sz w:val="28"/>
        </w:rPr>
        <w:t>and</w:t>
      </w:r>
      <w:r>
        <w:rPr>
          <w:spacing w:val="-1"/>
          <w:position w:val="2"/>
          <w:sz w:val="28"/>
        </w:rPr>
        <w:t> </w:t>
      </w:r>
      <w:r>
        <w:rPr>
          <w:position w:val="2"/>
          <w:sz w:val="28"/>
        </w:rPr>
        <w:t>clarify</w:t>
      </w:r>
      <w:r>
        <w:rPr>
          <w:spacing w:val="-1"/>
          <w:position w:val="2"/>
          <w:sz w:val="28"/>
        </w:rPr>
        <w:t> </w:t>
      </w:r>
      <w:r>
        <w:rPr>
          <w:position w:val="2"/>
          <w:sz w:val="28"/>
        </w:rPr>
        <w:t>information</w:t>
      </w:r>
      <w:r>
        <w:rPr>
          <w:spacing w:val="-1"/>
          <w:position w:val="2"/>
          <w:sz w:val="28"/>
        </w:rPr>
        <w:t> </w:t>
      </w:r>
      <w:r>
        <w:rPr>
          <w:position w:val="2"/>
          <w:sz w:val="28"/>
        </w:rPr>
        <w:t>about</w:t>
      </w:r>
      <w:r>
        <w:rPr>
          <w:spacing w:val="-1"/>
          <w:position w:val="2"/>
          <w:sz w:val="28"/>
        </w:rPr>
        <w:t> </w:t>
      </w:r>
      <w:r>
        <w:rPr>
          <w:position w:val="2"/>
          <w:sz w:val="28"/>
        </w:rPr>
        <w:t>the</w:t>
      </w:r>
      <w:r>
        <w:rPr>
          <w:spacing w:val="-1"/>
          <w:position w:val="2"/>
          <w:sz w:val="28"/>
        </w:rPr>
        <w:t> </w:t>
      </w:r>
      <w:r>
        <w:rPr>
          <w:spacing w:val="-2"/>
          <w:position w:val="2"/>
          <w:sz w:val="28"/>
        </w:rPr>
        <w:t>client.</w:t>
      </w:r>
    </w:p>
    <w:p>
      <w:pPr>
        <w:pStyle w:val="ListParagraph"/>
        <w:spacing w:after="0" w:line="350" w:lineRule="exact"/>
        <w:jc w:val="left"/>
        <w:rPr>
          <w:position w:val="2"/>
          <w:sz w:val="28"/>
        </w:rPr>
        <w:sectPr>
          <w:headerReference w:type="default" r:id="rId161"/>
          <w:footerReference w:type="default" r:id="rId162"/>
          <w:pgSz w:w="12240" w:h="15840"/>
          <w:pgMar w:header="744" w:footer="1086" w:top="1000" w:bottom="1280" w:left="0" w:right="0"/>
        </w:sectPr>
      </w:pPr>
    </w:p>
    <w:p>
      <w:pPr>
        <w:pStyle w:val="BodyText"/>
        <w:spacing w:before="98"/>
        <w:ind w:left="0"/>
      </w:pPr>
    </w:p>
    <w:p>
      <w:pPr>
        <w:pStyle w:val="ListParagraph"/>
        <w:numPr>
          <w:ilvl w:val="0"/>
          <w:numId w:val="35"/>
        </w:numPr>
        <w:tabs>
          <w:tab w:pos="1580" w:val="left" w:leader="none"/>
        </w:tabs>
        <w:spacing w:line="218" w:lineRule="auto" w:before="0" w:after="0"/>
        <w:ind w:left="1580" w:right="1474" w:hanging="500"/>
        <w:jc w:val="left"/>
        <w:rPr>
          <w:sz w:val="28"/>
        </w:rPr>
      </w:pPr>
      <w:r>
        <w:rPr>
          <w:position w:val="2"/>
          <w:sz w:val="28"/>
        </w:rPr>
        <w:t>Establish</w:t>
      </w:r>
      <w:r>
        <w:rPr>
          <w:spacing w:val="-3"/>
          <w:position w:val="2"/>
          <w:sz w:val="28"/>
        </w:rPr>
        <w:t> </w:t>
      </w:r>
      <w:r>
        <w:rPr>
          <w:position w:val="2"/>
          <w:sz w:val="28"/>
        </w:rPr>
        <w:t>the</w:t>
      </w:r>
      <w:r>
        <w:rPr>
          <w:spacing w:val="-4"/>
          <w:position w:val="2"/>
          <w:sz w:val="28"/>
        </w:rPr>
        <w:t> </w:t>
      </w:r>
      <w:r>
        <w:rPr>
          <w:position w:val="2"/>
          <w:sz w:val="28"/>
        </w:rPr>
        <w:t>context</w:t>
      </w:r>
      <w:r>
        <w:rPr>
          <w:spacing w:val="-3"/>
          <w:position w:val="2"/>
          <w:sz w:val="28"/>
        </w:rPr>
        <w:t> </w:t>
      </w:r>
      <w:r>
        <w:rPr>
          <w:position w:val="2"/>
          <w:sz w:val="28"/>
        </w:rPr>
        <w:t>in</w:t>
      </w:r>
      <w:r>
        <w:rPr>
          <w:spacing w:val="-3"/>
          <w:position w:val="2"/>
          <w:sz w:val="28"/>
        </w:rPr>
        <w:t> </w:t>
      </w:r>
      <w:r>
        <w:rPr>
          <w:position w:val="2"/>
          <w:sz w:val="28"/>
        </w:rPr>
        <w:t>which</w:t>
      </w:r>
      <w:r>
        <w:rPr>
          <w:spacing w:val="-3"/>
          <w:position w:val="2"/>
          <w:sz w:val="28"/>
        </w:rPr>
        <w:t> </w:t>
      </w:r>
      <w:r>
        <w:rPr>
          <w:position w:val="2"/>
          <w:sz w:val="28"/>
        </w:rPr>
        <w:t>substance</w:t>
      </w:r>
      <w:r>
        <w:rPr>
          <w:spacing w:val="-4"/>
          <w:position w:val="2"/>
          <w:sz w:val="28"/>
        </w:rPr>
        <w:t> </w:t>
      </w:r>
      <w:r>
        <w:rPr>
          <w:position w:val="2"/>
          <w:sz w:val="28"/>
        </w:rPr>
        <w:t>misuse</w:t>
      </w:r>
      <w:r>
        <w:rPr>
          <w:spacing w:val="-4"/>
          <w:position w:val="2"/>
          <w:sz w:val="28"/>
        </w:rPr>
        <w:t> </w:t>
      </w:r>
      <w:r>
        <w:rPr>
          <w:position w:val="2"/>
          <w:sz w:val="28"/>
        </w:rPr>
        <w:t>most</w:t>
      </w:r>
      <w:r>
        <w:rPr>
          <w:spacing w:val="-3"/>
          <w:position w:val="2"/>
          <w:sz w:val="28"/>
        </w:rPr>
        <w:t> </w:t>
      </w:r>
      <w:r>
        <w:rPr>
          <w:position w:val="2"/>
          <w:sz w:val="28"/>
        </w:rPr>
        <w:t>often</w:t>
      </w:r>
      <w:r>
        <w:rPr>
          <w:spacing w:val="-3"/>
          <w:position w:val="2"/>
          <w:sz w:val="28"/>
        </w:rPr>
        <w:t> </w:t>
      </w:r>
      <w:r>
        <w:rPr>
          <w:position w:val="2"/>
          <w:sz w:val="28"/>
        </w:rPr>
        <w:t>occurs</w:t>
      </w:r>
      <w:r>
        <w:rPr>
          <w:spacing w:val="-3"/>
          <w:position w:val="2"/>
          <w:sz w:val="28"/>
        </w:rPr>
        <w:t> </w:t>
      </w:r>
      <w:r>
        <w:rPr>
          <w:position w:val="2"/>
          <w:sz w:val="28"/>
        </w:rPr>
        <w:t>and</w:t>
      </w:r>
      <w:r>
        <w:rPr>
          <w:spacing w:val="-3"/>
          <w:position w:val="2"/>
          <w:sz w:val="28"/>
        </w:rPr>
        <w:t> </w:t>
      </w:r>
      <w:r>
        <w:rPr>
          <w:position w:val="2"/>
          <w:sz w:val="28"/>
        </w:rPr>
        <w:t>in</w:t>
      </w:r>
      <w:r>
        <w:rPr>
          <w:spacing w:val="-3"/>
          <w:position w:val="2"/>
          <w:sz w:val="28"/>
        </w:rPr>
        <w:t> </w:t>
      </w:r>
      <w:r>
        <w:rPr>
          <w:position w:val="2"/>
          <w:sz w:val="28"/>
        </w:rPr>
        <w:t>which</w:t>
      </w:r>
      <w:r>
        <w:rPr>
          <w:spacing w:val="-3"/>
          <w:position w:val="2"/>
          <w:sz w:val="28"/>
        </w:rPr>
        <w:t> </w:t>
      </w:r>
      <w:r>
        <w:rPr>
          <w:position w:val="2"/>
          <w:sz w:val="28"/>
        </w:rPr>
        <w:t>it </w:t>
      </w:r>
      <w:r>
        <w:rPr>
          <w:sz w:val="28"/>
        </w:rPr>
        <w:t>may have started or accelerated.</w:t>
      </w:r>
    </w:p>
    <w:p>
      <w:pPr>
        <w:pStyle w:val="ListParagraph"/>
        <w:numPr>
          <w:ilvl w:val="0"/>
          <w:numId w:val="35"/>
        </w:numPr>
        <w:tabs>
          <w:tab w:pos="1579" w:val="left" w:leader="none"/>
        </w:tabs>
        <w:spacing w:line="339" w:lineRule="exact" w:before="0" w:after="0"/>
        <w:ind w:left="1579" w:right="0" w:hanging="499"/>
        <w:jc w:val="left"/>
        <w:rPr>
          <w:position w:val="2"/>
          <w:sz w:val="28"/>
        </w:rPr>
      </w:pPr>
      <w:r>
        <w:rPr>
          <w:position w:val="2"/>
          <w:sz w:val="28"/>
        </w:rPr>
        <w:t>Set</w:t>
      </w:r>
      <w:r>
        <w:rPr>
          <w:spacing w:val="-1"/>
          <w:position w:val="2"/>
          <w:sz w:val="28"/>
        </w:rPr>
        <w:t> </w:t>
      </w:r>
      <w:r>
        <w:rPr>
          <w:position w:val="2"/>
          <w:sz w:val="28"/>
        </w:rPr>
        <w:t>a</w:t>
      </w:r>
      <w:r>
        <w:rPr>
          <w:spacing w:val="-1"/>
          <w:position w:val="2"/>
          <w:sz w:val="28"/>
        </w:rPr>
        <w:t> </w:t>
      </w:r>
      <w:r>
        <w:rPr>
          <w:position w:val="2"/>
          <w:sz w:val="28"/>
        </w:rPr>
        <w:t>tone</w:t>
      </w:r>
      <w:r>
        <w:rPr>
          <w:spacing w:val="-2"/>
          <w:position w:val="2"/>
          <w:sz w:val="28"/>
        </w:rPr>
        <w:t> </w:t>
      </w:r>
      <w:r>
        <w:rPr>
          <w:position w:val="2"/>
          <w:sz w:val="28"/>
        </w:rPr>
        <w:t>for a</w:t>
      </w:r>
      <w:r>
        <w:rPr>
          <w:spacing w:val="-2"/>
          <w:position w:val="2"/>
          <w:sz w:val="28"/>
        </w:rPr>
        <w:t> </w:t>
      </w:r>
      <w:r>
        <w:rPr>
          <w:position w:val="2"/>
          <w:sz w:val="28"/>
        </w:rPr>
        <w:t>continuing focus</w:t>
      </w:r>
      <w:r>
        <w:rPr>
          <w:spacing w:val="-1"/>
          <w:position w:val="2"/>
          <w:sz w:val="28"/>
        </w:rPr>
        <w:t> </w:t>
      </w:r>
      <w:r>
        <w:rPr>
          <w:position w:val="2"/>
          <w:sz w:val="28"/>
        </w:rPr>
        <w:t>on the</w:t>
      </w:r>
      <w:r>
        <w:rPr>
          <w:spacing w:val="-1"/>
          <w:position w:val="2"/>
          <w:sz w:val="28"/>
        </w:rPr>
        <w:t> </w:t>
      </w:r>
      <w:r>
        <w:rPr>
          <w:spacing w:val="-2"/>
          <w:position w:val="2"/>
          <w:sz w:val="28"/>
        </w:rPr>
        <w:t>family.</w:t>
      </w:r>
    </w:p>
    <w:p>
      <w:pPr>
        <w:pStyle w:val="ListParagraph"/>
        <w:numPr>
          <w:ilvl w:val="0"/>
          <w:numId w:val="35"/>
        </w:numPr>
        <w:tabs>
          <w:tab w:pos="1579" w:val="left" w:leader="none"/>
        </w:tabs>
        <w:spacing w:line="328" w:lineRule="exact" w:before="0" w:after="0"/>
        <w:ind w:left="1579" w:right="0" w:hanging="499"/>
        <w:jc w:val="left"/>
        <w:rPr>
          <w:position w:val="2"/>
          <w:sz w:val="28"/>
        </w:rPr>
      </w:pPr>
      <w:r>
        <w:rPr>
          <w:position w:val="2"/>
          <w:sz w:val="28"/>
        </w:rPr>
        <w:t>Identify</w:t>
      </w:r>
      <w:r>
        <w:rPr>
          <w:spacing w:val="-4"/>
          <w:position w:val="2"/>
          <w:sz w:val="28"/>
        </w:rPr>
        <w:t> </w:t>
      </w:r>
      <w:r>
        <w:rPr>
          <w:position w:val="2"/>
          <w:sz w:val="28"/>
        </w:rPr>
        <w:t>family</w:t>
      </w:r>
      <w:r>
        <w:rPr>
          <w:spacing w:val="-1"/>
          <w:position w:val="2"/>
          <w:sz w:val="28"/>
        </w:rPr>
        <w:t> </w:t>
      </w:r>
      <w:r>
        <w:rPr>
          <w:position w:val="2"/>
          <w:sz w:val="28"/>
        </w:rPr>
        <w:t>resources</w:t>
      </w:r>
      <w:r>
        <w:rPr>
          <w:spacing w:val="-1"/>
          <w:position w:val="2"/>
          <w:sz w:val="28"/>
        </w:rPr>
        <w:t> </w:t>
      </w:r>
      <w:r>
        <w:rPr>
          <w:position w:val="2"/>
          <w:sz w:val="28"/>
        </w:rPr>
        <w:t>to</w:t>
      </w:r>
      <w:r>
        <w:rPr>
          <w:spacing w:val="-1"/>
          <w:position w:val="2"/>
          <w:sz w:val="28"/>
        </w:rPr>
        <w:t> </w:t>
      </w:r>
      <w:r>
        <w:rPr>
          <w:position w:val="2"/>
          <w:sz w:val="28"/>
        </w:rPr>
        <w:t>help</w:t>
      </w:r>
      <w:r>
        <w:rPr>
          <w:spacing w:val="-1"/>
          <w:position w:val="2"/>
          <w:sz w:val="28"/>
        </w:rPr>
        <w:t> </w:t>
      </w:r>
      <w:r>
        <w:rPr>
          <w:position w:val="2"/>
          <w:sz w:val="28"/>
        </w:rPr>
        <w:t>plan</w:t>
      </w:r>
      <w:r>
        <w:rPr>
          <w:spacing w:val="-1"/>
          <w:position w:val="2"/>
          <w:sz w:val="28"/>
        </w:rPr>
        <w:t> </w:t>
      </w:r>
      <w:r>
        <w:rPr>
          <w:position w:val="2"/>
          <w:sz w:val="28"/>
        </w:rPr>
        <w:t>long-term</w:t>
      </w:r>
      <w:r>
        <w:rPr>
          <w:spacing w:val="-1"/>
          <w:position w:val="2"/>
          <w:sz w:val="28"/>
        </w:rPr>
        <w:t> </w:t>
      </w:r>
      <w:r>
        <w:rPr>
          <w:spacing w:val="-2"/>
          <w:position w:val="2"/>
          <w:sz w:val="28"/>
        </w:rPr>
        <w:t>care.</w:t>
      </w:r>
    </w:p>
    <w:p>
      <w:pPr>
        <w:pStyle w:val="ListParagraph"/>
        <w:numPr>
          <w:ilvl w:val="0"/>
          <w:numId w:val="35"/>
        </w:numPr>
        <w:tabs>
          <w:tab w:pos="1579" w:val="left" w:leader="none"/>
        </w:tabs>
        <w:spacing w:line="328" w:lineRule="exact" w:before="0" w:after="0"/>
        <w:ind w:left="1579" w:right="0" w:hanging="499"/>
        <w:jc w:val="left"/>
        <w:rPr>
          <w:position w:val="2"/>
          <w:sz w:val="28"/>
        </w:rPr>
      </w:pPr>
      <w:r>
        <w:rPr>
          <w:position w:val="2"/>
          <w:sz w:val="28"/>
        </w:rPr>
        <w:t>Document</w:t>
      </w:r>
      <w:r>
        <w:rPr>
          <w:spacing w:val="-4"/>
          <w:position w:val="2"/>
          <w:sz w:val="28"/>
        </w:rPr>
        <w:t> </w:t>
      </w:r>
      <w:r>
        <w:rPr>
          <w:position w:val="2"/>
          <w:sz w:val="28"/>
        </w:rPr>
        <w:t>specific</w:t>
      </w:r>
      <w:r>
        <w:rPr>
          <w:spacing w:val="-3"/>
          <w:position w:val="2"/>
          <w:sz w:val="28"/>
        </w:rPr>
        <w:t> </w:t>
      </w:r>
      <w:r>
        <w:rPr>
          <w:position w:val="2"/>
          <w:sz w:val="28"/>
        </w:rPr>
        <w:t>information</w:t>
      </w:r>
      <w:r>
        <w:rPr>
          <w:spacing w:val="-2"/>
          <w:position w:val="2"/>
          <w:sz w:val="28"/>
        </w:rPr>
        <w:t> </w:t>
      </w:r>
      <w:r>
        <w:rPr>
          <w:position w:val="2"/>
          <w:sz w:val="28"/>
        </w:rPr>
        <w:t>that</w:t>
      </w:r>
      <w:r>
        <w:rPr>
          <w:spacing w:val="-2"/>
          <w:position w:val="2"/>
          <w:sz w:val="28"/>
        </w:rPr>
        <w:t> </w:t>
      </w:r>
      <w:r>
        <w:rPr>
          <w:position w:val="2"/>
          <w:sz w:val="28"/>
        </w:rPr>
        <w:t>can</w:t>
      </w:r>
      <w:r>
        <w:rPr>
          <w:spacing w:val="-2"/>
          <w:position w:val="2"/>
          <w:sz w:val="28"/>
        </w:rPr>
        <w:t> </w:t>
      </w:r>
      <w:r>
        <w:rPr>
          <w:position w:val="2"/>
          <w:sz w:val="28"/>
        </w:rPr>
        <w:t>determine</w:t>
      </w:r>
      <w:r>
        <w:rPr>
          <w:spacing w:val="-3"/>
          <w:position w:val="2"/>
          <w:sz w:val="28"/>
        </w:rPr>
        <w:t> </w:t>
      </w:r>
      <w:r>
        <w:rPr>
          <w:position w:val="2"/>
          <w:sz w:val="28"/>
        </w:rPr>
        <w:t>treatment</w:t>
      </w:r>
      <w:r>
        <w:rPr>
          <w:spacing w:val="-1"/>
          <w:position w:val="2"/>
          <w:sz w:val="28"/>
        </w:rPr>
        <w:t> </w:t>
      </w:r>
      <w:r>
        <w:rPr>
          <w:spacing w:val="-2"/>
          <w:position w:val="2"/>
          <w:sz w:val="28"/>
        </w:rPr>
        <w:t>goals.</w:t>
      </w:r>
    </w:p>
    <w:p>
      <w:pPr>
        <w:pStyle w:val="ListParagraph"/>
        <w:numPr>
          <w:ilvl w:val="0"/>
          <w:numId w:val="35"/>
        </w:numPr>
        <w:tabs>
          <w:tab w:pos="1579" w:val="left" w:leader="none"/>
        </w:tabs>
        <w:spacing w:line="350" w:lineRule="exact" w:before="0" w:after="0"/>
        <w:ind w:left="1579" w:right="0" w:hanging="499"/>
        <w:jc w:val="left"/>
        <w:rPr>
          <w:position w:val="2"/>
          <w:sz w:val="28"/>
        </w:rPr>
      </w:pPr>
      <w:r>
        <w:rPr>
          <w:position w:val="2"/>
          <w:sz w:val="28"/>
        </w:rPr>
        <w:t>Help</w:t>
      </w:r>
      <w:r>
        <w:rPr>
          <w:spacing w:val="-4"/>
          <w:position w:val="2"/>
          <w:sz w:val="28"/>
        </w:rPr>
        <w:t> </w:t>
      </w:r>
      <w:r>
        <w:rPr>
          <w:position w:val="2"/>
          <w:sz w:val="28"/>
        </w:rPr>
        <w:t>the</w:t>
      </w:r>
      <w:r>
        <w:rPr>
          <w:spacing w:val="-2"/>
          <w:position w:val="2"/>
          <w:sz w:val="28"/>
        </w:rPr>
        <w:t> </w:t>
      </w:r>
      <w:r>
        <w:rPr>
          <w:position w:val="2"/>
          <w:sz w:val="28"/>
        </w:rPr>
        <w:t>clinician</w:t>
      </w:r>
      <w:r>
        <w:rPr>
          <w:spacing w:val="-1"/>
          <w:position w:val="2"/>
          <w:sz w:val="28"/>
        </w:rPr>
        <w:t> </w:t>
      </w:r>
      <w:r>
        <w:rPr>
          <w:position w:val="2"/>
          <w:sz w:val="28"/>
        </w:rPr>
        <w:t>determine</w:t>
      </w:r>
      <w:r>
        <w:rPr>
          <w:spacing w:val="-2"/>
          <w:position w:val="2"/>
          <w:sz w:val="28"/>
        </w:rPr>
        <w:t> </w:t>
      </w:r>
      <w:r>
        <w:rPr>
          <w:position w:val="2"/>
          <w:sz w:val="28"/>
        </w:rPr>
        <w:t>which</w:t>
      </w:r>
      <w:r>
        <w:rPr>
          <w:spacing w:val="-2"/>
          <w:position w:val="2"/>
          <w:sz w:val="28"/>
        </w:rPr>
        <w:t> </w:t>
      </w:r>
      <w:r>
        <w:rPr>
          <w:position w:val="2"/>
          <w:sz w:val="28"/>
        </w:rPr>
        <w:t>family</w:t>
      </w:r>
      <w:r>
        <w:rPr>
          <w:spacing w:val="-1"/>
          <w:position w:val="2"/>
          <w:sz w:val="28"/>
        </w:rPr>
        <w:t> </w:t>
      </w:r>
      <w:r>
        <w:rPr>
          <w:position w:val="2"/>
          <w:sz w:val="28"/>
        </w:rPr>
        <w:t>members</w:t>
      </w:r>
      <w:r>
        <w:rPr>
          <w:spacing w:val="-1"/>
          <w:position w:val="2"/>
          <w:sz w:val="28"/>
        </w:rPr>
        <w:t> </w:t>
      </w:r>
      <w:r>
        <w:rPr>
          <w:position w:val="2"/>
          <w:sz w:val="28"/>
        </w:rPr>
        <w:t>should</w:t>
      </w:r>
      <w:r>
        <w:rPr>
          <w:spacing w:val="-1"/>
          <w:position w:val="2"/>
          <w:sz w:val="28"/>
        </w:rPr>
        <w:t> </w:t>
      </w:r>
      <w:r>
        <w:rPr>
          <w:position w:val="2"/>
          <w:sz w:val="28"/>
        </w:rPr>
        <w:t>be</w:t>
      </w:r>
      <w:r>
        <w:rPr>
          <w:spacing w:val="-2"/>
          <w:position w:val="2"/>
          <w:sz w:val="28"/>
        </w:rPr>
        <w:t> involved.</w:t>
      </w:r>
    </w:p>
    <w:p>
      <w:pPr>
        <w:pStyle w:val="BodyText"/>
        <w:spacing w:before="157"/>
        <w:ind w:left="0"/>
      </w:pPr>
    </w:p>
    <w:p>
      <w:pPr>
        <w:pStyle w:val="BodyText"/>
      </w:pPr>
      <w:r>
        <w:rPr/>
        <w:t>If</w:t>
      </w:r>
      <w:r>
        <w:rPr>
          <w:spacing w:val="-3"/>
        </w:rPr>
        <w:t> </w:t>
      </w:r>
      <w:r>
        <w:rPr/>
        <w:t>the</w:t>
      </w:r>
      <w:r>
        <w:rPr>
          <w:spacing w:val="-4"/>
        </w:rPr>
        <w:t> </w:t>
      </w:r>
      <w:r>
        <w:rPr/>
        <w:t>client</w:t>
      </w:r>
      <w:r>
        <w:rPr>
          <w:spacing w:val="-3"/>
        </w:rPr>
        <w:t> </w:t>
      </w:r>
      <w:r>
        <w:rPr/>
        <w:t>agrees</w:t>
      </w:r>
      <w:r>
        <w:rPr>
          <w:spacing w:val="-3"/>
        </w:rPr>
        <w:t> </w:t>
      </w:r>
      <w:r>
        <w:rPr/>
        <w:t>to</w:t>
      </w:r>
      <w:r>
        <w:rPr>
          <w:spacing w:val="-3"/>
        </w:rPr>
        <w:t> </w:t>
      </w:r>
      <w:r>
        <w:rPr/>
        <w:t>family</w:t>
      </w:r>
      <w:r>
        <w:rPr>
          <w:spacing w:val="-3"/>
        </w:rPr>
        <w:t> </w:t>
      </w:r>
      <w:r>
        <w:rPr/>
        <w:t>involvement</w:t>
      </w:r>
      <w:r>
        <w:rPr>
          <w:spacing w:val="-3"/>
        </w:rPr>
        <w:t> </w:t>
      </w:r>
      <w:r>
        <w:rPr/>
        <w:t>in</w:t>
      </w:r>
      <w:r>
        <w:rPr>
          <w:spacing w:val="-3"/>
        </w:rPr>
        <w:t> </w:t>
      </w:r>
      <w:r>
        <w:rPr/>
        <w:t>treatment,</w:t>
      </w:r>
      <w:r>
        <w:rPr>
          <w:spacing w:val="-3"/>
        </w:rPr>
        <w:t> </w:t>
      </w:r>
      <w:r>
        <w:rPr/>
        <w:t>providers</w:t>
      </w:r>
      <w:r>
        <w:rPr>
          <w:spacing w:val="-3"/>
        </w:rPr>
        <w:t> </w:t>
      </w:r>
      <w:r>
        <w:rPr/>
        <w:t>should</w:t>
      </w:r>
      <w:r>
        <w:rPr>
          <w:spacing w:val="-3"/>
        </w:rPr>
        <w:t> </w:t>
      </w:r>
      <w:r>
        <w:rPr/>
        <w:t>obtain</w:t>
      </w:r>
      <w:r>
        <w:rPr>
          <w:spacing w:val="-3"/>
        </w:rPr>
        <w:t> </w:t>
      </w:r>
      <w:r>
        <w:rPr/>
        <w:t>privacy/ confidentiality releases and then schedule an initial family interview.</w:t>
      </w:r>
    </w:p>
    <w:p>
      <w:pPr>
        <w:pStyle w:val="Heading5"/>
        <w:spacing w:line="240" w:lineRule="auto" w:before="176"/>
        <w:rPr>
          <w:i/>
        </w:rPr>
      </w:pPr>
      <w:r>
        <w:rPr>
          <w:i/>
          <w:color w:val="3C8A9E"/>
        </w:rPr>
        <w:t>Family</w:t>
      </w:r>
      <w:r>
        <w:rPr>
          <w:i/>
          <w:color w:val="3C8A9E"/>
          <w:spacing w:val="-1"/>
        </w:rPr>
        <w:t> </w:t>
      </w:r>
      <w:r>
        <w:rPr>
          <w:i/>
          <w:color w:val="3C8A9E"/>
          <w:spacing w:val="-2"/>
        </w:rPr>
        <w:t>interview</w:t>
      </w:r>
    </w:p>
    <w:p>
      <w:pPr>
        <w:pStyle w:val="BodyText"/>
        <w:spacing w:before="58"/>
        <w:ind w:right="1118"/>
      </w:pPr>
      <w:r>
        <w:rPr/>
        <w:t>Although family members may feel ambivalent about becoming involved in treatment, they are often willing to attend at least an initial interview either individually or as a group. The primary focus is to engage the family and begin to develop an alliance with each family member. Providers can also use this initial interview to determine how the family</w:t>
      </w:r>
      <w:r>
        <w:rPr>
          <w:spacing w:val="-5"/>
        </w:rPr>
        <w:t> </w:t>
      </w:r>
      <w:r>
        <w:rPr/>
        <w:t>functions,</w:t>
      </w:r>
      <w:r>
        <w:rPr>
          <w:spacing w:val="-5"/>
        </w:rPr>
        <w:t> </w:t>
      </w:r>
      <w:r>
        <w:rPr/>
        <w:t>identify</w:t>
      </w:r>
      <w:r>
        <w:rPr>
          <w:spacing w:val="-5"/>
        </w:rPr>
        <w:t> </w:t>
      </w:r>
      <w:r>
        <w:rPr/>
        <w:t>major</w:t>
      </w:r>
      <w:r>
        <w:rPr>
          <w:spacing w:val="-5"/>
        </w:rPr>
        <w:t> </w:t>
      </w:r>
      <w:r>
        <w:rPr/>
        <w:t>family</w:t>
      </w:r>
      <w:r>
        <w:rPr>
          <w:spacing w:val="-5"/>
        </w:rPr>
        <w:t> </w:t>
      </w:r>
      <w:r>
        <w:rPr/>
        <w:t>problems,</w:t>
      </w:r>
      <w:r>
        <w:rPr>
          <w:spacing w:val="-5"/>
        </w:rPr>
        <w:t> </w:t>
      </w:r>
      <w:r>
        <w:rPr/>
        <w:t>and</w:t>
      </w:r>
      <w:r>
        <w:rPr>
          <w:spacing w:val="-5"/>
        </w:rPr>
        <w:t> </w:t>
      </w:r>
      <w:r>
        <w:rPr/>
        <w:t>identify</w:t>
      </w:r>
      <w:r>
        <w:rPr>
          <w:spacing w:val="-5"/>
        </w:rPr>
        <w:t> </w:t>
      </w:r>
      <w:r>
        <w:rPr/>
        <w:t>the</w:t>
      </w:r>
      <w:r>
        <w:rPr>
          <w:spacing w:val="-6"/>
        </w:rPr>
        <w:t> </w:t>
      </w:r>
      <w:r>
        <w:rPr/>
        <w:t>family’s</w:t>
      </w:r>
      <w:r>
        <w:rPr>
          <w:spacing w:val="-5"/>
        </w:rPr>
        <w:t> </w:t>
      </w:r>
      <w:r>
        <w:rPr/>
        <w:t>perception</w:t>
      </w:r>
      <w:r>
        <w:rPr>
          <w:spacing w:val="-5"/>
        </w:rPr>
        <w:t> </w:t>
      </w:r>
      <w:r>
        <w:rPr/>
        <w:t>of how the client’s SUD has affected the family and each member (Schumm &amp; O’Farrell). Because</w:t>
      </w:r>
      <w:r>
        <w:rPr>
          <w:spacing w:val="-2"/>
        </w:rPr>
        <w:t> </w:t>
      </w:r>
      <w:r>
        <w:rPr/>
        <w:t>safety</w:t>
      </w:r>
      <w:r>
        <w:rPr>
          <w:spacing w:val="-1"/>
        </w:rPr>
        <w:t> </w:t>
      </w:r>
      <w:r>
        <w:rPr/>
        <w:t>is</w:t>
      </w:r>
      <w:r>
        <w:rPr>
          <w:spacing w:val="-1"/>
        </w:rPr>
        <w:t> </w:t>
      </w:r>
      <w:r>
        <w:rPr/>
        <w:t>paramount,</w:t>
      </w:r>
      <w:r>
        <w:rPr>
          <w:spacing w:val="-1"/>
        </w:rPr>
        <w:t> </w:t>
      </w:r>
      <w:r>
        <w:rPr/>
        <w:t>providers</w:t>
      </w:r>
      <w:r>
        <w:rPr>
          <w:spacing w:val="-1"/>
        </w:rPr>
        <w:t> </w:t>
      </w:r>
      <w:r>
        <w:rPr/>
        <w:t>should</w:t>
      </w:r>
      <w:r>
        <w:rPr>
          <w:spacing w:val="-1"/>
        </w:rPr>
        <w:t> </w:t>
      </w:r>
      <w:r>
        <w:rPr/>
        <w:t>also</w:t>
      </w:r>
      <w:r>
        <w:rPr>
          <w:spacing w:val="-1"/>
        </w:rPr>
        <w:t> </w:t>
      </w:r>
      <w:r>
        <w:rPr/>
        <w:t>make</w:t>
      </w:r>
      <w:r>
        <w:rPr>
          <w:spacing w:val="-2"/>
        </w:rPr>
        <w:t> </w:t>
      </w:r>
      <w:r>
        <w:rPr/>
        <w:t>a</w:t>
      </w:r>
      <w:r>
        <w:rPr>
          <w:spacing w:val="-2"/>
        </w:rPr>
        <w:t> </w:t>
      </w:r>
      <w:r>
        <w:rPr/>
        <w:t>preliminary</w:t>
      </w:r>
      <w:r>
        <w:rPr>
          <w:spacing w:val="-1"/>
        </w:rPr>
        <w:t> </w:t>
      </w:r>
      <w:r>
        <w:rPr/>
        <w:t>determination</w:t>
      </w:r>
      <w:r>
        <w:rPr>
          <w:spacing w:val="-1"/>
        </w:rPr>
        <w:t> </w:t>
      </w:r>
      <w:r>
        <w:rPr/>
        <w:t>of any current family violence and physical or sexual abuse or abuse history.</w:t>
      </w:r>
    </w:p>
    <w:p>
      <w:pPr>
        <w:pStyle w:val="Heading5"/>
        <w:spacing w:line="240" w:lineRule="auto" w:before="164"/>
        <w:rPr>
          <w:i/>
        </w:rPr>
      </w:pPr>
      <w:r>
        <w:rPr>
          <w:i/>
          <w:color w:val="3C8A9E"/>
        </w:rPr>
        <w:t>Family</w:t>
      </w:r>
      <w:r>
        <w:rPr>
          <w:i/>
          <w:color w:val="3C8A9E"/>
          <w:spacing w:val="-2"/>
        </w:rPr>
        <w:t> </w:t>
      </w:r>
      <w:r>
        <w:rPr>
          <w:i/>
          <w:color w:val="3C8A9E"/>
        </w:rPr>
        <w:t>and</w:t>
      </w:r>
      <w:r>
        <w:rPr>
          <w:i/>
          <w:color w:val="3C8A9E"/>
          <w:spacing w:val="-1"/>
        </w:rPr>
        <w:t> </w:t>
      </w:r>
      <w:r>
        <w:rPr>
          <w:i/>
          <w:color w:val="3C8A9E"/>
        </w:rPr>
        <w:t>strengths </w:t>
      </w:r>
      <w:r>
        <w:rPr>
          <w:i/>
          <w:color w:val="3C8A9E"/>
          <w:spacing w:val="-2"/>
        </w:rPr>
        <w:t>assessment</w:t>
      </w:r>
    </w:p>
    <w:p>
      <w:pPr>
        <w:pStyle w:val="BodyText"/>
        <w:spacing w:before="58"/>
        <w:ind w:right="1167"/>
      </w:pPr>
      <w:r>
        <w:rPr/>
        <w:t>Once the family is actively involved in treatment sessions, the provider has an opportunity to assess current family functioning, the history of SUDs over time and across generations, and the role of SUDs in the development of family problems (Schumm &amp; O’Farrell). Providers can also explore the history of the individual’s SUD over</w:t>
      </w:r>
      <w:r>
        <w:rPr>
          <w:spacing w:val="-3"/>
        </w:rPr>
        <w:t> </w:t>
      </w:r>
      <w:r>
        <w:rPr/>
        <w:t>time,</w:t>
      </w:r>
      <w:r>
        <w:rPr>
          <w:spacing w:val="-3"/>
        </w:rPr>
        <w:t> </w:t>
      </w:r>
      <w:r>
        <w:rPr/>
        <w:t>but</w:t>
      </w:r>
      <w:r>
        <w:rPr>
          <w:spacing w:val="-3"/>
        </w:rPr>
        <w:t> </w:t>
      </w:r>
      <w:r>
        <w:rPr/>
        <w:t>they</w:t>
      </w:r>
      <w:r>
        <w:rPr>
          <w:spacing w:val="-3"/>
        </w:rPr>
        <w:t> </w:t>
      </w:r>
      <w:r>
        <w:rPr/>
        <w:t>should</w:t>
      </w:r>
      <w:r>
        <w:rPr>
          <w:spacing w:val="-3"/>
        </w:rPr>
        <w:t> </w:t>
      </w:r>
      <w:r>
        <w:rPr/>
        <w:t>always</w:t>
      </w:r>
      <w:r>
        <w:rPr>
          <w:spacing w:val="-3"/>
        </w:rPr>
        <w:t> </w:t>
      </w:r>
      <w:r>
        <w:rPr/>
        <w:t>link</w:t>
      </w:r>
      <w:r>
        <w:rPr>
          <w:spacing w:val="-3"/>
        </w:rPr>
        <w:t> </w:t>
      </w:r>
      <w:r>
        <w:rPr/>
        <w:t>this</w:t>
      </w:r>
      <w:r>
        <w:rPr>
          <w:spacing w:val="-3"/>
        </w:rPr>
        <w:t> </w:t>
      </w:r>
      <w:r>
        <w:rPr/>
        <w:t>history</w:t>
      </w:r>
      <w:r>
        <w:rPr>
          <w:spacing w:val="-3"/>
        </w:rPr>
        <w:t> </w:t>
      </w:r>
      <w:r>
        <w:rPr/>
        <w:t>to</w:t>
      </w:r>
      <w:r>
        <w:rPr>
          <w:spacing w:val="-3"/>
        </w:rPr>
        <w:t> </w:t>
      </w:r>
      <w:r>
        <w:rPr/>
        <w:t>the</w:t>
      </w:r>
      <w:r>
        <w:rPr>
          <w:spacing w:val="-4"/>
        </w:rPr>
        <w:t> </w:t>
      </w:r>
      <w:r>
        <w:rPr/>
        <w:t>development</w:t>
      </w:r>
      <w:r>
        <w:rPr>
          <w:spacing w:val="-3"/>
        </w:rPr>
        <w:t> </w:t>
      </w:r>
      <w:r>
        <w:rPr/>
        <w:t>of</w:t>
      </w:r>
      <w:r>
        <w:rPr>
          <w:spacing w:val="-3"/>
        </w:rPr>
        <w:t> </w:t>
      </w:r>
      <w:r>
        <w:rPr/>
        <w:t>family</w:t>
      </w:r>
      <w:r>
        <w:rPr>
          <w:spacing w:val="-3"/>
        </w:rPr>
        <w:t> </w:t>
      </w:r>
      <w:r>
        <w:rPr/>
        <w:t>system SAMHSA’s mission is to reduce the impact of substance abuse and mental illness on America’s communities.</w:t>
      </w:r>
      <w:r>
        <w:rPr>
          <w:spacing w:val="-3"/>
        </w:rPr>
        <w:t> </w:t>
      </w:r>
      <w:r>
        <w:rPr/>
        <w:t>The primary assessment task is to observe family interactions during sessions to determine alliances and conflicts among family members, interpersonal boundaries, and communication styles.</w:t>
      </w:r>
    </w:p>
    <w:p>
      <w:pPr>
        <w:pStyle w:val="BodyText"/>
        <w:spacing w:before="162"/>
        <w:ind w:right="1118"/>
      </w:pPr>
      <w:r>
        <w:rPr/>
        <w:t>Providers can also assess the strengths of the client and all family members involved in treatment.</w:t>
      </w:r>
      <w:r>
        <w:rPr>
          <w:spacing w:val="-7"/>
        </w:rPr>
        <w:t> </w:t>
      </w:r>
      <w:r>
        <w:rPr/>
        <w:t>The</w:t>
      </w:r>
      <w:r>
        <w:rPr>
          <w:spacing w:val="-3"/>
        </w:rPr>
        <w:t> </w:t>
      </w:r>
      <w:r>
        <w:rPr/>
        <w:t>goal</w:t>
      </w:r>
      <w:r>
        <w:rPr>
          <w:spacing w:val="-2"/>
        </w:rPr>
        <w:t> </w:t>
      </w:r>
      <w:r>
        <w:rPr/>
        <w:t>is</w:t>
      </w:r>
      <w:r>
        <w:rPr>
          <w:spacing w:val="-2"/>
        </w:rPr>
        <w:t> </w:t>
      </w:r>
      <w:r>
        <w:rPr/>
        <w:t>to</w:t>
      </w:r>
      <w:r>
        <w:rPr>
          <w:spacing w:val="-2"/>
        </w:rPr>
        <w:t> </w:t>
      </w:r>
      <w:r>
        <w:rPr/>
        <w:t>identify:</w:t>
      </w:r>
      <w:r>
        <w:rPr>
          <w:spacing w:val="-2"/>
        </w:rPr>
        <w:t> </w:t>
      </w:r>
      <w:r>
        <w:rPr/>
        <w:t>the</w:t>
      </w:r>
      <w:r>
        <w:rPr>
          <w:spacing w:val="-3"/>
        </w:rPr>
        <w:t> </w:t>
      </w:r>
      <w:r>
        <w:rPr/>
        <w:t>family’s</w:t>
      </w:r>
      <w:r>
        <w:rPr>
          <w:spacing w:val="-2"/>
        </w:rPr>
        <w:t> </w:t>
      </w:r>
      <w:r>
        <w:rPr/>
        <w:t>current</w:t>
      </w:r>
      <w:r>
        <w:rPr>
          <w:spacing w:val="-2"/>
        </w:rPr>
        <w:t> </w:t>
      </w:r>
      <w:r>
        <w:rPr/>
        <w:t>coping</w:t>
      </w:r>
      <w:r>
        <w:rPr>
          <w:spacing w:val="-2"/>
        </w:rPr>
        <w:t> </w:t>
      </w:r>
      <w:r>
        <w:rPr/>
        <w:t>skills</w:t>
      </w:r>
      <w:r>
        <w:rPr>
          <w:spacing w:val="-2"/>
        </w:rPr>
        <w:t> </w:t>
      </w:r>
      <w:r>
        <w:rPr/>
        <w:t>and</w:t>
      </w:r>
      <w:r>
        <w:rPr>
          <w:spacing w:val="-2"/>
        </w:rPr>
        <w:t> </w:t>
      </w:r>
      <w:r>
        <w:rPr/>
        <w:t>abilities;</w:t>
      </w:r>
      <w:r>
        <w:rPr>
          <w:spacing w:val="-2"/>
        </w:rPr>
        <w:t> </w:t>
      </w:r>
      <w:r>
        <w:rPr/>
        <w:t>family, social,</w:t>
      </w:r>
      <w:r>
        <w:rPr>
          <w:spacing w:val="-6"/>
        </w:rPr>
        <w:t> </w:t>
      </w:r>
      <w:r>
        <w:rPr/>
        <w:t>and</w:t>
      </w:r>
      <w:r>
        <w:rPr>
          <w:spacing w:val="-7"/>
        </w:rPr>
        <w:t> </w:t>
      </w:r>
      <w:r>
        <w:rPr/>
        <w:t>recovery</w:t>
      </w:r>
      <w:r>
        <w:rPr>
          <w:spacing w:val="-6"/>
        </w:rPr>
        <w:t> </w:t>
      </w:r>
      <w:r>
        <w:rPr/>
        <w:t>supports;</w:t>
      </w:r>
      <w:r>
        <w:rPr>
          <w:spacing w:val="-7"/>
        </w:rPr>
        <w:t> </w:t>
      </w:r>
      <w:r>
        <w:rPr/>
        <w:t>motivation</w:t>
      </w:r>
      <w:r>
        <w:rPr>
          <w:spacing w:val="-6"/>
        </w:rPr>
        <w:t> </w:t>
      </w:r>
      <w:r>
        <w:rPr/>
        <w:t>and</w:t>
      </w:r>
      <w:r>
        <w:rPr>
          <w:spacing w:val="-7"/>
        </w:rPr>
        <w:t> </w:t>
      </w:r>
      <w:r>
        <w:rPr/>
        <w:t>commitments</w:t>
      </w:r>
      <w:r>
        <w:rPr>
          <w:spacing w:val="-6"/>
        </w:rPr>
        <w:t> </w:t>
      </w:r>
      <w:r>
        <w:rPr/>
        <w:t>to</w:t>
      </w:r>
      <w:r>
        <w:rPr>
          <w:spacing w:val="-7"/>
        </w:rPr>
        <w:t> </w:t>
      </w:r>
      <w:r>
        <w:rPr/>
        <w:t>change;</w:t>
      </w:r>
      <w:r>
        <w:rPr>
          <w:spacing w:val="-6"/>
        </w:rPr>
        <w:t> </w:t>
      </w:r>
      <w:r>
        <w:rPr/>
        <w:t>and</w:t>
      </w:r>
      <w:r>
        <w:rPr>
          <w:spacing w:val="-7"/>
        </w:rPr>
        <w:t> </w:t>
      </w:r>
      <w:r>
        <w:rPr/>
        <w:t>self-efficacy. In other words, providers are assessing recovery capital— the internal and external resources that the client can draw on to begin and sustain recovery. Doing so will give providers a baseline of family coping skills and client-centered knowledge, values, and resources to build on in helping the family develop a treatment and recovery plan. It is also critical to maintain a strengths-focused lens throughout counseling to set a positive</w:t>
      </w:r>
    </w:p>
    <w:p>
      <w:pPr>
        <w:pStyle w:val="BodyText"/>
        <w:spacing w:after="0"/>
        <w:sectPr>
          <w:headerReference w:type="default" r:id="rId165"/>
          <w:footerReference w:type="default" r:id="rId166"/>
          <w:pgSz w:w="12240" w:h="15840"/>
          <w:pgMar w:header="744" w:footer="1086" w:top="1000" w:bottom="1280" w:left="0" w:right="0"/>
        </w:sectPr>
      </w:pPr>
    </w:p>
    <w:p>
      <w:pPr>
        <w:pStyle w:val="BodyText"/>
        <w:spacing w:before="94"/>
        <w:ind w:left="0"/>
      </w:pPr>
    </w:p>
    <w:p>
      <w:pPr>
        <w:pStyle w:val="BodyText"/>
        <w:ind w:right="1118"/>
      </w:pPr>
      <w:r>
        <w:rPr/>
        <w:t>tone</w:t>
      </w:r>
      <w:r>
        <w:rPr>
          <w:spacing w:val="-9"/>
        </w:rPr>
        <w:t> </w:t>
      </w:r>
      <w:r>
        <w:rPr/>
        <w:t>and</w:t>
      </w:r>
      <w:r>
        <w:rPr>
          <w:spacing w:val="-5"/>
        </w:rPr>
        <w:t> </w:t>
      </w:r>
      <w:r>
        <w:rPr/>
        <w:t>enhance</w:t>
      </w:r>
      <w:r>
        <w:rPr>
          <w:spacing w:val="-6"/>
        </w:rPr>
        <w:t> </w:t>
      </w:r>
      <w:r>
        <w:rPr/>
        <w:t>family</w:t>
      </w:r>
      <w:r>
        <w:rPr>
          <w:spacing w:val="-5"/>
        </w:rPr>
        <w:t> </w:t>
      </w:r>
      <w:r>
        <w:rPr/>
        <w:t>members’</w:t>
      </w:r>
      <w:r>
        <w:rPr>
          <w:spacing w:val="-21"/>
        </w:rPr>
        <w:t> </w:t>
      </w:r>
      <w:r>
        <w:rPr/>
        <w:t>motivation</w:t>
      </w:r>
      <w:r>
        <w:rPr>
          <w:spacing w:val="-5"/>
        </w:rPr>
        <w:t> </w:t>
      </w:r>
      <w:r>
        <w:rPr/>
        <w:t>to</w:t>
      </w:r>
      <w:r>
        <w:rPr>
          <w:spacing w:val="-5"/>
        </w:rPr>
        <w:t> </w:t>
      </w:r>
      <w:r>
        <w:rPr/>
        <w:t>address</w:t>
      </w:r>
      <w:r>
        <w:rPr>
          <w:spacing w:val="-5"/>
        </w:rPr>
        <w:t> </w:t>
      </w:r>
      <w:r>
        <w:rPr/>
        <w:t>challenging</w:t>
      </w:r>
      <w:r>
        <w:rPr>
          <w:spacing w:val="-5"/>
        </w:rPr>
        <w:t> </w:t>
      </w:r>
      <w:r>
        <w:rPr/>
        <w:t>problems</w:t>
      </w:r>
      <w:r>
        <w:rPr>
          <w:spacing w:val="-5"/>
        </w:rPr>
        <w:t> </w:t>
      </w:r>
      <w:r>
        <w:rPr/>
        <w:t>(Tuerk</w:t>
      </w:r>
      <w:r>
        <w:rPr>
          <w:spacing w:val="-5"/>
        </w:rPr>
        <w:t> </w:t>
      </w:r>
      <w:r>
        <w:rPr/>
        <w:t>et </w:t>
      </w:r>
      <w:r>
        <w:rPr>
          <w:spacing w:val="-2"/>
        </w:rPr>
        <w:t>al.).</w:t>
      </w:r>
    </w:p>
    <w:p>
      <w:pPr>
        <w:pStyle w:val="Heading5"/>
        <w:spacing w:line="240" w:lineRule="auto" w:before="176"/>
        <w:rPr>
          <w:i/>
        </w:rPr>
      </w:pPr>
      <w:r>
        <w:rPr>
          <w:i/>
          <w:color w:val="3C8A9E"/>
        </w:rPr>
        <w:t>Optimizing</w:t>
      </w:r>
      <w:r>
        <w:rPr>
          <w:i/>
          <w:color w:val="3C8A9E"/>
          <w:spacing w:val="-1"/>
        </w:rPr>
        <w:t> </w:t>
      </w:r>
      <w:r>
        <w:rPr>
          <w:i/>
          <w:color w:val="3C8A9E"/>
        </w:rPr>
        <w:t>initial</w:t>
      </w:r>
      <w:r>
        <w:rPr>
          <w:i/>
          <w:color w:val="3C8A9E"/>
          <w:spacing w:val="-1"/>
        </w:rPr>
        <w:t> </w:t>
      </w:r>
      <w:r>
        <w:rPr>
          <w:i/>
          <w:color w:val="3C8A9E"/>
        </w:rPr>
        <w:t>family</w:t>
      </w:r>
      <w:r>
        <w:rPr>
          <w:i/>
          <w:color w:val="3C8A9E"/>
          <w:spacing w:val="-2"/>
        </w:rPr>
        <w:t> </w:t>
      </w:r>
      <w:r>
        <w:rPr>
          <w:i/>
          <w:color w:val="3C8A9E"/>
        </w:rPr>
        <w:t>counseling </w:t>
      </w:r>
      <w:r>
        <w:rPr>
          <w:i/>
          <w:color w:val="3C8A9E"/>
          <w:spacing w:val="-2"/>
        </w:rPr>
        <w:t>sessions</w:t>
      </w:r>
    </w:p>
    <w:p>
      <w:pPr>
        <w:pStyle w:val="BodyText"/>
        <w:spacing w:before="58"/>
        <w:ind w:right="1118"/>
      </w:pPr>
      <w:r>
        <w:rPr/>
        <w:t>After the family interview and assessment process, initial family counseling sessions should</w:t>
      </w:r>
      <w:r>
        <w:rPr>
          <w:spacing w:val="-4"/>
        </w:rPr>
        <w:t> </w:t>
      </w:r>
      <w:r>
        <w:rPr/>
        <w:t>focus</w:t>
      </w:r>
      <w:r>
        <w:rPr>
          <w:spacing w:val="-4"/>
        </w:rPr>
        <w:t> </w:t>
      </w:r>
      <w:r>
        <w:rPr/>
        <w:t>on</w:t>
      </w:r>
      <w:r>
        <w:rPr>
          <w:spacing w:val="-4"/>
        </w:rPr>
        <w:t> </w:t>
      </w:r>
      <w:r>
        <w:rPr/>
        <w:t>building</w:t>
      </w:r>
      <w:r>
        <w:rPr>
          <w:spacing w:val="-4"/>
        </w:rPr>
        <w:t> </w:t>
      </w:r>
      <w:r>
        <w:rPr/>
        <w:t>relationships</w:t>
      </w:r>
      <w:r>
        <w:rPr>
          <w:spacing w:val="-4"/>
        </w:rPr>
        <w:t> </w:t>
      </w:r>
      <w:r>
        <w:rPr/>
        <w:t>with</w:t>
      </w:r>
      <w:r>
        <w:rPr>
          <w:spacing w:val="-4"/>
        </w:rPr>
        <w:t> </w:t>
      </w:r>
      <w:r>
        <w:rPr/>
        <w:t>all</w:t>
      </w:r>
      <w:r>
        <w:rPr>
          <w:spacing w:val="-4"/>
        </w:rPr>
        <w:t> </w:t>
      </w:r>
      <w:r>
        <w:rPr/>
        <w:t>family</w:t>
      </w:r>
      <w:r>
        <w:rPr>
          <w:spacing w:val="-4"/>
        </w:rPr>
        <w:t> </w:t>
      </w:r>
      <w:r>
        <w:rPr/>
        <w:t>members</w:t>
      </w:r>
      <w:r>
        <w:rPr>
          <w:spacing w:val="-4"/>
        </w:rPr>
        <w:t> </w:t>
      </w:r>
      <w:r>
        <w:rPr/>
        <w:t>and</w:t>
      </w:r>
      <w:r>
        <w:rPr>
          <w:spacing w:val="-4"/>
        </w:rPr>
        <w:t> </w:t>
      </w:r>
      <w:r>
        <w:rPr/>
        <w:t>giving</w:t>
      </w:r>
      <w:r>
        <w:rPr>
          <w:spacing w:val="-4"/>
        </w:rPr>
        <w:t> </w:t>
      </w:r>
      <w:r>
        <w:rPr/>
        <w:t>each</w:t>
      </w:r>
      <w:r>
        <w:rPr>
          <w:spacing w:val="-4"/>
        </w:rPr>
        <w:t> </w:t>
      </w:r>
      <w:r>
        <w:rPr/>
        <w:t>member time to share his or her frustrations, challenges, and hopes. The identified client should always be part of family sessions.</w:t>
      </w:r>
      <w:r>
        <w:rPr>
          <w:spacing w:val="-2"/>
        </w:rPr>
        <w:t> </w:t>
      </w:r>
      <w:r>
        <w:rPr/>
        <w:t>The only times to exclude someone are if he or she is intoxicated or under the influence of drugs, has severe psychiatric symptoms (e.g., hallucinations, suicidality, delusions, severe mania), has threatened violence, or a combination of these.</w:t>
      </w:r>
    </w:p>
    <w:p>
      <w:pPr>
        <w:pStyle w:val="BodyText"/>
        <w:spacing w:line="309" w:lineRule="exact" w:before="166"/>
      </w:pPr>
      <w:r>
        <w:rPr/>
        <w:t>Initial</w:t>
      </w:r>
      <w:r>
        <w:rPr>
          <w:spacing w:val="-2"/>
        </w:rPr>
        <w:t> </w:t>
      </w:r>
      <w:r>
        <w:rPr/>
        <w:t>sessions</w:t>
      </w:r>
      <w:r>
        <w:rPr>
          <w:spacing w:val="-1"/>
        </w:rPr>
        <w:t> </w:t>
      </w:r>
      <w:r>
        <w:rPr/>
        <w:t>should</w:t>
      </w:r>
      <w:r>
        <w:rPr>
          <w:spacing w:val="-2"/>
        </w:rPr>
        <w:t> </w:t>
      </w:r>
      <w:r>
        <w:rPr/>
        <w:t>focus</w:t>
      </w:r>
      <w:r>
        <w:rPr>
          <w:spacing w:val="-1"/>
        </w:rPr>
        <w:t> </w:t>
      </w:r>
      <w:r>
        <w:rPr>
          <w:spacing w:val="-5"/>
        </w:rPr>
        <w:t>on:</w:t>
      </w:r>
    </w:p>
    <w:p>
      <w:pPr>
        <w:pStyle w:val="ListParagraph"/>
        <w:numPr>
          <w:ilvl w:val="0"/>
          <w:numId w:val="35"/>
        </w:numPr>
        <w:tabs>
          <w:tab w:pos="1579" w:val="left" w:leader="none"/>
        </w:tabs>
        <w:spacing w:line="334" w:lineRule="exact" w:before="0" w:after="0"/>
        <w:ind w:left="1579" w:right="0" w:hanging="499"/>
        <w:jc w:val="left"/>
        <w:rPr>
          <w:position w:val="2"/>
          <w:sz w:val="28"/>
        </w:rPr>
      </w:pPr>
      <w:r>
        <w:rPr>
          <w:position w:val="2"/>
          <w:sz w:val="28"/>
        </w:rPr>
        <w:t>Establishing</w:t>
      </w:r>
      <w:r>
        <w:rPr>
          <w:spacing w:val="-4"/>
          <w:position w:val="2"/>
          <w:sz w:val="28"/>
        </w:rPr>
        <w:t> </w:t>
      </w:r>
      <w:r>
        <w:rPr>
          <w:position w:val="2"/>
          <w:sz w:val="28"/>
        </w:rPr>
        <w:t>a</w:t>
      </w:r>
      <w:r>
        <w:rPr>
          <w:spacing w:val="-2"/>
          <w:position w:val="2"/>
          <w:sz w:val="28"/>
        </w:rPr>
        <w:t> </w:t>
      </w:r>
      <w:r>
        <w:rPr>
          <w:position w:val="2"/>
          <w:sz w:val="28"/>
        </w:rPr>
        <w:t>working</w:t>
      </w:r>
      <w:r>
        <w:rPr>
          <w:spacing w:val="-1"/>
          <w:position w:val="2"/>
          <w:sz w:val="28"/>
        </w:rPr>
        <w:t> </w:t>
      </w:r>
      <w:r>
        <w:rPr>
          <w:position w:val="2"/>
          <w:sz w:val="28"/>
        </w:rPr>
        <w:t>relationship</w:t>
      </w:r>
      <w:r>
        <w:rPr>
          <w:spacing w:val="-1"/>
          <w:position w:val="2"/>
          <w:sz w:val="28"/>
        </w:rPr>
        <w:t> </w:t>
      </w:r>
      <w:r>
        <w:rPr>
          <w:position w:val="2"/>
          <w:sz w:val="28"/>
        </w:rPr>
        <w:t>with</w:t>
      </w:r>
      <w:r>
        <w:rPr>
          <w:spacing w:val="-1"/>
          <w:position w:val="2"/>
          <w:sz w:val="28"/>
        </w:rPr>
        <w:t> </w:t>
      </w:r>
      <w:r>
        <w:rPr>
          <w:position w:val="2"/>
          <w:sz w:val="28"/>
        </w:rPr>
        <w:t>members</w:t>
      </w:r>
      <w:r>
        <w:rPr>
          <w:spacing w:val="-1"/>
          <w:position w:val="2"/>
          <w:sz w:val="28"/>
        </w:rPr>
        <w:t> </w:t>
      </w:r>
      <w:r>
        <w:rPr>
          <w:position w:val="2"/>
          <w:sz w:val="28"/>
        </w:rPr>
        <w:t>of</w:t>
      </w:r>
      <w:r>
        <w:rPr>
          <w:spacing w:val="-1"/>
          <w:position w:val="2"/>
          <w:sz w:val="28"/>
        </w:rPr>
        <w:t> </w:t>
      </w:r>
      <w:r>
        <w:rPr>
          <w:position w:val="2"/>
          <w:sz w:val="28"/>
        </w:rPr>
        <w:t>the</w:t>
      </w:r>
      <w:r>
        <w:rPr>
          <w:spacing w:val="-2"/>
          <w:position w:val="2"/>
          <w:sz w:val="28"/>
        </w:rPr>
        <w:t> family.</w:t>
      </w:r>
    </w:p>
    <w:p>
      <w:pPr>
        <w:pStyle w:val="ListParagraph"/>
        <w:numPr>
          <w:ilvl w:val="0"/>
          <w:numId w:val="35"/>
        </w:numPr>
        <w:tabs>
          <w:tab w:pos="1579" w:val="left" w:leader="none"/>
        </w:tabs>
        <w:spacing w:line="320" w:lineRule="exact" w:before="0" w:after="0"/>
        <w:ind w:left="1579" w:right="0" w:hanging="499"/>
        <w:jc w:val="left"/>
        <w:rPr>
          <w:position w:val="2"/>
          <w:sz w:val="28"/>
        </w:rPr>
      </w:pPr>
      <w:r>
        <w:rPr>
          <w:position w:val="2"/>
          <w:sz w:val="28"/>
        </w:rPr>
        <w:t>Orienting</w:t>
      </w:r>
      <w:r>
        <w:rPr>
          <w:spacing w:val="-2"/>
          <w:position w:val="2"/>
          <w:sz w:val="28"/>
        </w:rPr>
        <w:t> </w:t>
      </w:r>
      <w:r>
        <w:rPr>
          <w:position w:val="2"/>
          <w:sz w:val="28"/>
        </w:rPr>
        <w:t>participants</w:t>
      </w:r>
      <w:r>
        <w:rPr>
          <w:spacing w:val="-2"/>
          <w:position w:val="2"/>
          <w:sz w:val="28"/>
        </w:rPr>
        <w:t> </w:t>
      </w:r>
      <w:r>
        <w:rPr>
          <w:position w:val="2"/>
          <w:sz w:val="28"/>
        </w:rPr>
        <w:t>to</w:t>
      </w:r>
      <w:r>
        <w:rPr>
          <w:spacing w:val="-2"/>
          <w:position w:val="2"/>
          <w:sz w:val="28"/>
        </w:rPr>
        <w:t> </w:t>
      </w:r>
      <w:r>
        <w:rPr>
          <w:position w:val="2"/>
          <w:sz w:val="28"/>
        </w:rPr>
        <w:t>the</w:t>
      </w:r>
      <w:r>
        <w:rPr>
          <w:spacing w:val="-2"/>
          <w:position w:val="2"/>
          <w:sz w:val="28"/>
        </w:rPr>
        <w:t> </w:t>
      </w:r>
      <w:r>
        <w:rPr>
          <w:position w:val="2"/>
          <w:sz w:val="28"/>
        </w:rPr>
        <w:t>family</w:t>
      </w:r>
      <w:r>
        <w:rPr>
          <w:spacing w:val="-2"/>
          <w:position w:val="2"/>
          <w:sz w:val="28"/>
        </w:rPr>
        <w:t> </w:t>
      </w:r>
      <w:r>
        <w:rPr>
          <w:position w:val="2"/>
          <w:sz w:val="28"/>
        </w:rPr>
        <w:t>counseling</w:t>
      </w:r>
      <w:r>
        <w:rPr>
          <w:spacing w:val="-1"/>
          <w:position w:val="2"/>
          <w:sz w:val="28"/>
        </w:rPr>
        <w:t> </w:t>
      </w:r>
      <w:r>
        <w:rPr>
          <w:spacing w:val="-2"/>
          <w:position w:val="2"/>
          <w:sz w:val="28"/>
        </w:rPr>
        <w:t>process.</w:t>
      </w:r>
    </w:p>
    <w:p>
      <w:pPr>
        <w:pStyle w:val="ListParagraph"/>
        <w:numPr>
          <w:ilvl w:val="0"/>
          <w:numId w:val="35"/>
        </w:numPr>
        <w:tabs>
          <w:tab w:pos="1579" w:val="left" w:leader="none"/>
        </w:tabs>
        <w:spacing w:line="320" w:lineRule="exact" w:before="0" w:after="0"/>
        <w:ind w:left="1579" w:right="0" w:hanging="499"/>
        <w:jc w:val="left"/>
        <w:rPr>
          <w:position w:val="2"/>
          <w:sz w:val="28"/>
        </w:rPr>
      </w:pPr>
      <w:r>
        <w:rPr>
          <w:position w:val="2"/>
          <w:sz w:val="28"/>
        </w:rPr>
        <w:t>Continuing</w:t>
      </w:r>
      <w:r>
        <w:rPr>
          <w:spacing w:val="-4"/>
          <w:position w:val="2"/>
          <w:sz w:val="28"/>
        </w:rPr>
        <w:t> </w:t>
      </w:r>
      <w:r>
        <w:rPr>
          <w:position w:val="2"/>
          <w:sz w:val="28"/>
        </w:rPr>
        <w:t>the</w:t>
      </w:r>
      <w:r>
        <w:rPr>
          <w:spacing w:val="-3"/>
          <w:position w:val="2"/>
          <w:sz w:val="28"/>
        </w:rPr>
        <w:t> </w:t>
      </w:r>
      <w:r>
        <w:rPr>
          <w:position w:val="2"/>
          <w:sz w:val="28"/>
        </w:rPr>
        <w:t>assessment</w:t>
      </w:r>
      <w:r>
        <w:rPr>
          <w:spacing w:val="-2"/>
          <w:position w:val="2"/>
          <w:sz w:val="28"/>
        </w:rPr>
        <w:t> </w:t>
      </w:r>
      <w:r>
        <w:rPr>
          <w:position w:val="2"/>
          <w:sz w:val="28"/>
        </w:rPr>
        <w:t>of</w:t>
      </w:r>
      <w:r>
        <w:rPr>
          <w:spacing w:val="-2"/>
          <w:position w:val="2"/>
          <w:sz w:val="28"/>
        </w:rPr>
        <w:t> </w:t>
      </w:r>
      <w:r>
        <w:rPr>
          <w:position w:val="2"/>
          <w:sz w:val="28"/>
        </w:rPr>
        <w:t>how</w:t>
      </w:r>
      <w:r>
        <w:rPr>
          <w:spacing w:val="-2"/>
          <w:position w:val="2"/>
          <w:sz w:val="28"/>
        </w:rPr>
        <w:t> </w:t>
      </w:r>
      <w:r>
        <w:rPr>
          <w:position w:val="2"/>
          <w:sz w:val="28"/>
        </w:rPr>
        <w:t>the</w:t>
      </w:r>
      <w:r>
        <w:rPr>
          <w:spacing w:val="-2"/>
          <w:position w:val="2"/>
          <w:sz w:val="28"/>
        </w:rPr>
        <w:t> </w:t>
      </w:r>
      <w:r>
        <w:rPr>
          <w:position w:val="2"/>
          <w:sz w:val="28"/>
        </w:rPr>
        <w:t>SUD</w:t>
      </w:r>
      <w:r>
        <w:rPr>
          <w:spacing w:val="-2"/>
          <w:position w:val="2"/>
          <w:sz w:val="28"/>
        </w:rPr>
        <w:t> </w:t>
      </w:r>
      <w:r>
        <w:rPr>
          <w:position w:val="2"/>
          <w:sz w:val="28"/>
        </w:rPr>
        <w:t>has</w:t>
      </w:r>
      <w:r>
        <w:rPr>
          <w:spacing w:val="-2"/>
          <w:position w:val="2"/>
          <w:sz w:val="28"/>
        </w:rPr>
        <w:t> </w:t>
      </w:r>
      <w:r>
        <w:rPr>
          <w:position w:val="2"/>
          <w:sz w:val="28"/>
        </w:rPr>
        <w:t>affected</w:t>
      </w:r>
      <w:r>
        <w:rPr>
          <w:spacing w:val="-2"/>
          <w:position w:val="2"/>
          <w:sz w:val="28"/>
        </w:rPr>
        <w:t> </w:t>
      </w:r>
      <w:r>
        <w:rPr>
          <w:position w:val="2"/>
          <w:sz w:val="28"/>
        </w:rPr>
        <w:t>each</w:t>
      </w:r>
      <w:r>
        <w:rPr>
          <w:spacing w:val="-2"/>
          <w:position w:val="2"/>
          <w:sz w:val="28"/>
        </w:rPr>
        <w:t> </w:t>
      </w:r>
      <w:r>
        <w:rPr>
          <w:position w:val="2"/>
          <w:sz w:val="28"/>
        </w:rPr>
        <w:t>family</w:t>
      </w:r>
      <w:r>
        <w:rPr>
          <w:spacing w:val="-1"/>
          <w:position w:val="2"/>
          <w:sz w:val="28"/>
        </w:rPr>
        <w:t> </w:t>
      </w:r>
      <w:r>
        <w:rPr>
          <w:spacing w:val="-2"/>
          <w:position w:val="2"/>
          <w:sz w:val="28"/>
        </w:rPr>
        <w:t>member.</w:t>
      </w:r>
    </w:p>
    <w:p>
      <w:pPr>
        <w:pStyle w:val="ListParagraph"/>
        <w:numPr>
          <w:ilvl w:val="0"/>
          <w:numId w:val="35"/>
        </w:numPr>
        <w:tabs>
          <w:tab w:pos="1580" w:val="left" w:leader="none"/>
        </w:tabs>
        <w:spacing w:line="218" w:lineRule="auto" w:before="1" w:after="0"/>
        <w:ind w:left="1580" w:right="2027" w:hanging="500"/>
        <w:jc w:val="left"/>
        <w:rPr>
          <w:sz w:val="28"/>
        </w:rPr>
      </w:pPr>
      <w:r>
        <w:rPr>
          <w:position w:val="2"/>
          <w:sz w:val="28"/>
        </w:rPr>
        <w:t>Reframing</w:t>
      </w:r>
      <w:r>
        <w:rPr>
          <w:spacing w:val="-3"/>
          <w:position w:val="2"/>
          <w:sz w:val="28"/>
        </w:rPr>
        <w:t> </w:t>
      </w:r>
      <w:r>
        <w:rPr>
          <w:position w:val="2"/>
          <w:sz w:val="28"/>
        </w:rPr>
        <w:t>SUDs</w:t>
      </w:r>
      <w:r>
        <w:rPr>
          <w:spacing w:val="-3"/>
          <w:position w:val="2"/>
          <w:sz w:val="28"/>
        </w:rPr>
        <w:t> </w:t>
      </w:r>
      <w:r>
        <w:rPr>
          <w:position w:val="2"/>
          <w:sz w:val="28"/>
        </w:rPr>
        <w:t>from</w:t>
      </w:r>
      <w:r>
        <w:rPr>
          <w:spacing w:val="-3"/>
          <w:position w:val="2"/>
          <w:sz w:val="28"/>
        </w:rPr>
        <w:t> </w:t>
      </w:r>
      <w:r>
        <w:rPr>
          <w:position w:val="2"/>
          <w:sz w:val="28"/>
        </w:rPr>
        <w:t>a</w:t>
      </w:r>
      <w:r>
        <w:rPr>
          <w:spacing w:val="-4"/>
          <w:position w:val="2"/>
          <w:sz w:val="28"/>
        </w:rPr>
        <w:t> </w:t>
      </w:r>
      <w:r>
        <w:rPr>
          <w:position w:val="2"/>
          <w:sz w:val="28"/>
        </w:rPr>
        <w:t>character</w:t>
      </w:r>
      <w:r>
        <w:rPr>
          <w:spacing w:val="-3"/>
          <w:position w:val="2"/>
          <w:sz w:val="28"/>
        </w:rPr>
        <w:t> </w:t>
      </w:r>
      <w:r>
        <w:rPr>
          <w:position w:val="2"/>
          <w:sz w:val="28"/>
        </w:rPr>
        <w:t>flaw</w:t>
      </w:r>
      <w:r>
        <w:rPr>
          <w:spacing w:val="-3"/>
          <w:position w:val="2"/>
          <w:sz w:val="28"/>
        </w:rPr>
        <w:t> </w:t>
      </w:r>
      <w:r>
        <w:rPr>
          <w:position w:val="2"/>
          <w:sz w:val="28"/>
        </w:rPr>
        <w:t>or</w:t>
      </w:r>
      <w:r>
        <w:rPr>
          <w:spacing w:val="-3"/>
          <w:position w:val="2"/>
          <w:sz w:val="28"/>
        </w:rPr>
        <w:t> </w:t>
      </w:r>
      <w:r>
        <w:rPr>
          <w:position w:val="2"/>
          <w:sz w:val="28"/>
        </w:rPr>
        <w:t>moral</w:t>
      </w:r>
      <w:r>
        <w:rPr>
          <w:spacing w:val="-3"/>
          <w:position w:val="2"/>
          <w:sz w:val="28"/>
        </w:rPr>
        <w:t> </w:t>
      </w:r>
      <w:r>
        <w:rPr>
          <w:position w:val="2"/>
          <w:sz w:val="28"/>
        </w:rPr>
        <w:t>failing</w:t>
      </w:r>
      <w:r>
        <w:rPr>
          <w:spacing w:val="-3"/>
          <w:position w:val="2"/>
          <w:sz w:val="28"/>
        </w:rPr>
        <w:t> </w:t>
      </w:r>
      <w:r>
        <w:rPr>
          <w:position w:val="2"/>
          <w:sz w:val="28"/>
        </w:rPr>
        <w:t>to</w:t>
      </w:r>
      <w:r>
        <w:rPr>
          <w:spacing w:val="-3"/>
          <w:position w:val="2"/>
          <w:sz w:val="28"/>
        </w:rPr>
        <w:t> </w:t>
      </w:r>
      <w:r>
        <w:rPr>
          <w:position w:val="2"/>
          <w:sz w:val="28"/>
        </w:rPr>
        <w:t>a</w:t>
      </w:r>
      <w:r>
        <w:rPr>
          <w:spacing w:val="-4"/>
          <w:position w:val="2"/>
          <w:sz w:val="28"/>
        </w:rPr>
        <w:t> </w:t>
      </w:r>
      <w:r>
        <w:rPr>
          <w:position w:val="2"/>
          <w:sz w:val="28"/>
        </w:rPr>
        <w:t>biochemical</w:t>
      </w:r>
      <w:r>
        <w:rPr>
          <w:spacing w:val="-3"/>
          <w:position w:val="2"/>
          <w:sz w:val="28"/>
        </w:rPr>
        <w:t> </w:t>
      </w:r>
      <w:r>
        <w:rPr>
          <w:position w:val="2"/>
          <w:sz w:val="28"/>
        </w:rPr>
        <w:t>and </w:t>
      </w:r>
      <w:r>
        <w:rPr>
          <w:sz w:val="28"/>
        </w:rPr>
        <w:t>behavioral problem they can work on together to remove from their lives.</w:t>
      </w:r>
    </w:p>
    <w:p>
      <w:pPr>
        <w:pStyle w:val="ListParagraph"/>
        <w:numPr>
          <w:ilvl w:val="0"/>
          <w:numId w:val="35"/>
        </w:numPr>
        <w:tabs>
          <w:tab w:pos="1580" w:val="left" w:leader="none"/>
        </w:tabs>
        <w:spacing w:line="218" w:lineRule="auto" w:before="8" w:after="0"/>
        <w:ind w:left="1580" w:right="1481" w:hanging="500"/>
        <w:jc w:val="left"/>
        <w:rPr>
          <w:sz w:val="28"/>
        </w:rPr>
      </w:pPr>
      <w:r>
        <w:rPr>
          <w:position w:val="2"/>
          <w:sz w:val="28"/>
        </w:rPr>
        <w:t>Continuing</w:t>
      </w:r>
      <w:r>
        <w:rPr>
          <w:spacing w:val="-4"/>
          <w:position w:val="2"/>
          <w:sz w:val="28"/>
        </w:rPr>
        <w:t> </w:t>
      </w:r>
      <w:r>
        <w:rPr>
          <w:position w:val="2"/>
          <w:sz w:val="28"/>
        </w:rPr>
        <w:t>the</w:t>
      </w:r>
      <w:r>
        <w:rPr>
          <w:spacing w:val="-5"/>
          <w:position w:val="2"/>
          <w:sz w:val="28"/>
        </w:rPr>
        <w:t> </w:t>
      </w:r>
      <w:r>
        <w:rPr>
          <w:position w:val="2"/>
          <w:sz w:val="28"/>
        </w:rPr>
        <w:t>assessment</w:t>
      </w:r>
      <w:r>
        <w:rPr>
          <w:spacing w:val="-4"/>
          <w:position w:val="2"/>
          <w:sz w:val="28"/>
        </w:rPr>
        <w:t> </w:t>
      </w:r>
      <w:r>
        <w:rPr>
          <w:position w:val="2"/>
          <w:sz w:val="28"/>
        </w:rPr>
        <w:t>of</w:t>
      </w:r>
      <w:r>
        <w:rPr>
          <w:spacing w:val="-4"/>
          <w:position w:val="2"/>
          <w:sz w:val="28"/>
        </w:rPr>
        <w:t> </w:t>
      </w:r>
      <w:r>
        <w:rPr>
          <w:position w:val="2"/>
          <w:sz w:val="28"/>
        </w:rPr>
        <w:t>family</w:t>
      </w:r>
      <w:r>
        <w:rPr>
          <w:spacing w:val="-4"/>
          <w:position w:val="2"/>
          <w:sz w:val="28"/>
        </w:rPr>
        <w:t> </w:t>
      </w:r>
      <w:r>
        <w:rPr>
          <w:position w:val="2"/>
          <w:sz w:val="28"/>
        </w:rPr>
        <w:t>strengths</w:t>
      </w:r>
      <w:r>
        <w:rPr>
          <w:spacing w:val="-4"/>
          <w:position w:val="2"/>
          <w:sz w:val="28"/>
        </w:rPr>
        <w:t> </w:t>
      </w:r>
      <w:r>
        <w:rPr>
          <w:position w:val="2"/>
          <w:sz w:val="28"/>
        </w:rPr>
        <w:t>and</w:t>
      </w:r>
      <w:r>
        <w:rPr>
          <w:spacing w:val="-4"/>
          <w:position w:val="2"/>
          <w:sz w:val="28"/>
        </w:rPr>
        <w:t> </w:t>
      </w:r>
      <w:r>
        <w:rPr>
          <w:position w:val="2"/>
          <w:sz w:val="28"/>
        </w:rPr>
        <w:t>strategies</w:t>
      </w:r>
      <w:r>
        <w:rPr>
          <w:spacing w:val="-4"/>
          <w:position w:val="2"/>
          <w:sz w:val="28"/>
        </w:rPr>
        <w:t> </w:t>
      </w:r>
      <w:r>
        <w:rPr>
          <w:position w:val="2"/>
          <w:sz w:val="28"/>
        </w:rPr>
        <w:t>they</w:t>
      </w:r>
      <w:r>
        <w:rPr>
          <w:spacing w:val="-4"/>
          <w:position w:val="2"/>
          <w:sz w:val="28"/>
        </w:rPr>
        <w:t> </w:t>
      </w:r>
      <w:r>
        <w:rPr>
          <w:position w:val="2"/>
          <w:sz w:val="28"/>
        </w:rPr>
        <w:t>have</w:t>
      </w:r>
      <w:r>
        <w:rPr>
          <w:spacing w:val="-5"/>
          <w:position w:val="2"/>
          <w:sz w:val="28"/>
        </w:rPr>
        <w:t> </w:t>
      </w:r>
      <w:r>
        <w:rPr>
          <w:position w:val="2"/>
          <w:sz w:val="28"/>
        </w:rPr>
        <w:t>previously </w:t>
      </w:r>
      <w:r>
        <w:rPr>
          <w:sz w:val="28"/>
        </w:rPr>
        <w:t>used to lessen the impact of the SUD on the family.</w:t>
      </w:r>
    </w:p>
    <w:p>
      <w:pPr>
        <w:pStyle w:val="ListParagraph"/>
        <w:numPr>
          <w:ilvl w:val="0"/>
          <w:numId w:val="35"/>
        </w:numPr>
        <w:tabs>
          <w:tab w:pos="1580" w:val="left" w:leader="none"/>
        </w:tabs>
        <w:spacing w:line="218" w:lineRule="auto" w:before="9" w:after="0"/>
        <w:ind w:left="1580" w:right="1542" w:hanging="500"/>
        <w:jc w:val="left"/>
        <w:rPr>
          <w:sz w:val="28"/>
        </w:rPr>
      </w:pPr>
      <w:r>
        <w:rPr>
          <w:position w:val="2"/>
          <w:sz w:val="28"/>
        </w:rPr>
        <w:t>Exploring</w:t>
      </w:r>
      <w:r>
        <w:rPr>
          <w:spacing w:val="-4"/>
          <w:position w:val="2"/>
          <w:sz w:val="28"/>
        </w:rPr>
        <w:t> </w:t>
      </w:r>
      <w:r>
        <w:rPr>
          <w:position w:val="2"/>
          <w:sz w:val="28"/>
        </w:rPr>
        <w:t>family</w:t>
      </w:r>
      <w:r>
        <w:rPr>
          <w:spacing w:val="-4"/>
          <w:position w:val="2"/>
          <w:sz w:val="28"/>
        </w:rPr>
        <w:t> </w:t>
      </w:r>
      <w:r>
        <w:rPr>
          <w:position w:val="2"/>
          <w:sz w:val="28"/>
        </w:rPr>
        <w:t>goals</w:t>
      </w:r>
      <w:r>
        <w:rPr>
          <w:spacing w:val="-4"/>
          <w:position w:val="2"/>
          <w:sz w:val="28"/>
        </w:rPr>
        <w:t> </w:t>
      </w:r>
      <w:r>
        <w:rPr>
          <w:position w:val="2"/>
          <w:sz w:val="28"/>
        </w:rPr>
        <w:t>and</w:t>
      </w:r>
      <w:r>
        <w:rPr>
          <w:spacing w:val="-4"/>
          <w:position w:val="2"/>
          <w:sz w:val="28"/>
        </w:rPr>
        <w:t> </w:t>
      </w:r>
      <w:r>
        <w:rPr>
          <w:position w:val="2"/>
          <w:sz w:val="28"/>
        </w:rPr>
        <w:t>expectations</w:t>
      </w:r>
      <w:r>
        <w:rPr>
          <w:spacing w:val="-4"/>
          <w:position w:val="2"/>
          <w:sz w:val="28"/>
        </w:rPr>
        <w:t> </w:t>
      </w:r>
      <w:r>
        <w:rPr>
          <w:position w:val="2"/>
          <w:sz w:val="28"/>
        </w:rPr>
        <w:t>for</w:t>
      </w:r>
      <w:r>
        <w:rPr>
          <w:spacing w:val="-4"/>
          <w:position w:val="2"/>
          <w:sz w:val="28"/>
        </w:rPr>
        <w:t> </w:t>
      </w:r>
      <w:r>
        <w:rPr>
          <w:position w:val="2"/>
          <w:sz w:val="28"/>
        </w:rPr>
        <w:t>the</w:t>
      </w:r>
      <w:r>
        <w:rPr>
          <w:spacing w:val="-5"/>
          <w:position w:val="2"/>
          <w:sz w:val="28"/>
        </w:rPr>
        <w:t> </w:t>
      </w:r>
      <w:r>
        <w:rPr>
          <w:position w:val="2"/>
          <w:sz w:val="28"/>
        </w:rPr>
        <w:t>future</w:t>
      </w:r>
      <w:r>
        <w:rPr>
          <w:spacing w:val="-5"/>
          <w:position w:val="2"/>
          <w:sz w:val="28"/>
        </w:rPr>
        <w:t> </w:t>
      </w:r>
      <w:r>
        <w:rPr>
          <w:position w:val="2"/>
          <w:sz w:val="28"/>
        </w:rPr>
        <w:t>and</w:t>
      </w:r>
      <w:r>
        <w:rPr>
          <w:spacing w:val="-4"/>
          <w:position w:val="2"/>
          <w:sz w:val="28"/>
        </w:rPr>
        <w:t> </w:t>
      </w:r>
      <w:r>
        <w:rPr>
          <w:position w:val="2"/>
          <w:sz w:val="28"/>
        </w:rPr>
        <w:t>each</w:t>
      </w:r>
      <w:r>
        <w:rPr>
          <w:spacing w:val="-4"/>
          <w:position w:val="2"/>
          <w:sz w:val="28"/>
        </w:rPr>
        <w:t> </w:t>
      </w:r>
      <w:r>
        <w:rPr>
          <w:position w:val="2"/>
          <w:sz w:val="28"/>
        </w:rPr>
        <w:t>family</w:t>
      </w:r>
      <w:r>
        <w:rPr>
          <w:spacing w:val="-4"/>
          <w:position w:val="2"/>
          <w:sz w:val="28"/>
        </w:rPr>
        <w:t> </w:t>
      </w:r>
      <w:r>
        <w:rPr>
          <w:position w:val="2"/>
          <w:sz w:val="28"/>
        </w:rPr>
        <w:t>member’s </w:t>
      </w:r>
      <w:r>
        <w:rPr>
          <w:sz w:val="28"/>
        </w:rPr>
        <w:t>ideas on how counseling can help.</w:t>
      </w:r>
    </w:p>
    <w:p>
      <w:pPr>
        <w:pStyle w:val="Heading5"/>
        <w:spacing w:line="240" w:lineRule="auto" w:before="264"/>
        <w:rPr>
          <w:i/>
        </w:rPr>
      </w:pPr>
      <w:r>
        <w:rPr>
          <w:i/>
          <w:color w:val="3C8A9E"/>
        </w:rPr>
        <w:t>Addressing</w:t>
      </w:r>
      <w:r>
        <w:rPr>
          <w:i/>
          <w:color w:val="3C8A9E"/>
          <w:spacing w:val="-3"/>
        </w:rPr>
        <w:t> </w:t>
      </w:r>
      <w:r>
        <w:rPr>
          <w:i/>
          <w:color w:val="3C8A9E"/>
        </w:rPr>
        <w:t>Common</w:t>
      </w:r>
      <w:r>
        <w:rPr>
          <w:i/>
          <w:color w:val="3C8A9E"/>
          <w:spacing w:val="-2"/>
        </w:rPr>
        <w:t> Challenges</w:t>
      </w:r>
    </w:p>
    <w:p>
      <w:pPr>
        <w:pStyle w:val="BodyText"/>
        <w:spacing w:before="58"/>
        <w:ind w:right="1118"/>
      </w:pPr>
      <w:r>
        <w:rPr/>
        <w:t>The</w:t>
      </w:r>
      <w:r>
        <w:rPr>
          <w:spacing w:val="-5"/>
        </w:rPr>
        <w:t> </w:t>
      </w:r>
      <w:r>
        <w:rPr/>
        <w:t>following</w:t>
      </w:r>
      <w:r>
        <w:rPr>
          <w:spacing w:val="-4"/>
        </w:rPr>
        <w:t> </w:t>
      </w:r>
      <w:r>
        <w:rPr/>
        <w:t>approaches</w:t>
      </w:r>
      <w:r>
        <w:rPr>
          <w:spacing w:val="-4"/>
        </w:rPr>
        <w:t> </w:t>
      </w:r>
      <w:r>
        <w:rPr/>
        <w:t>can</w:t>
      </w:r>
      <w:r>
        <w:rPr>
          <w:spacing w:val="-4"/>
        </w:rPr>
        <w:t> </w:t>
      </w:r>
      <w:r>
        <w:rPr/>
        <w:t>help</w:t>
      </w:r>
      <w:r>
        <w:rPr>
          <w:spacing w:val="-4"/>
        </w:rPr>
        <w:t> </w:t>
      </w:r>
      <w:r>
        <w:rPr/>
        <w:t>overcome</w:t>
      </w:r>
      <w:r>
        <w:rPr>
          <w:spacing w:val="-5"/>
        </w:rPr>
        <w:t> </w:t>
      </w:r>
      <w:r>
        <w:rPr/>
        <w:t>common</w:t>
      </w:r>
      <w:r>
        <w:rPr>
          <w:spacing w:val="-4"/>
        </w:rPr>
        <w:t> </w:t>
      </w:r>
      <w:r>
        <w:rPr/>
        <w:t>challenges,</w:t>
      </w:r>
      <w:r>
        <w:rPr>
          <w:spacing w:val="-4"/>
        </w:rPr>
        <w:t> </w:t>
      </w:r>
      <w:r>
        <w:rPr/>
        <w:t>myths,</w:t>
      </w:r>
      <w:r>
        <w:rPr>
          <w:spacing w:val="-4"/>
        </w:rPr>
        <w:t> </w:t>
      </w:r>
      <w:r>
        <w:rPr/>
        <w:t>and</w:t>
      </w:r>
      <w:r>
        <w:rPr>
          <w:spacing w:val="-4"/>
        </w:rPr>
        <w:t> </w:t>
      </w:r>
      <w:r>
        <w:rPr/>
        <w:t>obstacles hindering engagement and treatment of families.</w:t>
      </w:r>
    </w:p>
    <w:p>
      <w:pPr>
        <w:pStyle w:val="BodyText"/>
        <w:spacing w:before="176"/>
        <w:ind w:right="1126"/>
        <w:jc w:val="both"/>
      </w:pPr>
      <w:r>
        <w:rPr>
          <w:b/>
        </w:rPr>
        <w:t>“Family counseling is secondary.” </w:t>
      </w:r>
      <w:r>
        <w:rPr/>
        <w:t>When a provider views family therapy as an add-on to individual or group counseling, it sends a message to clients and family members that family counseling is not important. Providers should evaluate</w:t>
      </w:r>
      <w:r>
        <w:rPr>
          <w:spacing w:val="-1"/>
        </w:rPr>
        <w:t> </w:t>
      </w:r>
      <w:r>
        <w:rPr/>
        <w:t>their attitudes about family involvement</w:t>
      </w:r>
      <w:r>
        <w:rPr>
          <w:spacing w:val="-4"/>
        </w:rPr>
        <w:t> </w:t>
      </w:r>
      <w:r>
        <w:rPr/>
        <w:t>and</w:t>
      </w:r>
      <w:r>
        <w:rPr>
          <w:spacing w:val="-4"/>
        </w:rPr>
        <w:t> </w:t>
      </w:r>
      <w:r>
        <w:rPr/>
        <w:t>be</w:t>
      </w:r>
      <w:r>
        <w:rPr>
          <w:spacing w:val="-5"/>
        </w:rPr>
        <w:t> </w:t>
      </w:r>
      <w:r>
        <w:rPr/>
        <w:t>champions</w:t>
      </w:r>
      <w:r>
        <w:rPr>
          <w:spacing w:val="-4"/>
        </w:rPr>
        <w:t> </w:t>
      </w:r>
      <w:r>
        <w:rPr/>
        <w:t>for</w:t>
      </w:r>
      <w:r>
        <w:rPr>
          <w:spacing w:val="-4"/>
        </w:rPr>
        <w:t> </w:t>
      </w:r>
      <w:r>
        <w:rPr/>
        <w:t>integrating</w:t>
      </w:r>
      <w:r>
        <w:rPr>
          <w:spacing w:val="-4"/>
        </w:rPr>
        <w:t> </w:t>
      </w:r>
      <w:r>
        <w:rPr/>
        <w:t>family-based</w:t>
      </w:r>
      <w:r>
        <w:rPr>
          <w:spacing w:val="-4"/>
        </w:rPr>
        <w:t> </w:t>
      </w:r>
      <w:r>
        <w:rPr/>
        <w:t>interventions</w:t>
      </w:r>
      <w:r>
        <w:rPr>
          <w:spacing w:val="-4"/>
        </w:rPr>
        <w:t> </w:t>
      </w:r>
      <w:r>
        <w:rPr/>
        <w:t>as</w:t>
      </w:r>
      <w:r>
        <w:rPr>
          <w:spacing w:val="-4"/>
        </w:rPr>
        <w:t> </w:t>
      </w:r>
      <w:r>
        <w:rPr/>
        <w:t>an</w:t>
      </w:r>
      <w:r>
        <w:rPr>
          <w:spacing w:val="-4"/>
        </w:rPr>
        <w:t> </w:t>
      </w:r>
      <w:r>
        <w:rPr/>
        <w:t>important part of SUD treatment.</w:t>
      </w:r>
    </w:p>
    <w:p>
      <w:pPr>
        <w:pStyle w:val="BodyText"/>
        <w:spacing w:before="10"/>
        <w:ind w:right="1118"/>
      </w:pPr>
      <w:r>
        <w:rPr>
          <w:b/>
        </w:rPr>
        <w:t>“Family counseling is too painful.”</w:t>
      </w:r>
      <w:r>
        <w:rPr>
          <w:b/>
          <w:spacing w:val="-1"/>
        </w:rPr>
        <w:t> </w:t>
      </w:r>
      <w:r>
        <w:rPr/>
        <w:t>Although family counseling may temporarily shake up the family system and activate intense feelings, these feelings are a normal part of counseling.</w:t>
      </w:r>
      <w:r>
        <w:rPr>
          <w:spacing w:val="-18"/>
        </w:rPr>
        <w:t> </w:t>
      </w:r>
      <w:r>
        <w:rPr/>
        <w:t>A</w:t>
      </w:r>
      <w:r>
        <w:rPr>
          <w:spacing w:val="-17"/>
        </w:rPr>
        <w:t> </w:t>
      </w:r>
      <w:r>
        <w:rPr/>
        <w:t>provider’s</w:t>
      </w:r>
      <w:r>
        <w:rPr>
          <w:spacing w:val="-5"/>
        </w:rPr>
        <w:t> </w:t>
      </w:r>
      <w:r>
        <w:rPr/>
        <w:t>task</w:t>
      </w:r>
      <w:r>
        <w:rPr>
          <w:spacing w:val="-4"/>
        </w:rPr>
        <w:t> </w:t>
      </w:r>
      <w:r>
        <w:rPr/>
        <w:t>is</w:t>
      </w:r>
      <w:r>
        <w:rPr>
          <w:spacing w:val="-4"/>
        </w:rPr>
        <w:t> </w:t>
      </w:r>
      <w:r>
        <w:rPr/>
        <w:t>to</w:t>
      </w:r>
      <w:r>
        <w:rPr>
          <w:spacing w:val="-4"/>
        </w:rPr>
        <w:t> </w:t>
      </w:r>
      <w:r>
        <w:rPr/>
        <w:t>help</w:t>
      </w:r>
      <w:r>
        <w:rPr>
          <w:spacing w:val="-4"/>
        </w:rPr>
        <w:t> </w:t>
      </w:r>
      <w:r>
        <w:rPr/>
        <w:t>the</w:t>
      </w:r>
      <w:r>
        <w:rPr>
          <w:spacing w:val="-4"/>
        </w:rPr>
        <w:t> </w:t>
      </w:r>
      <w:r>
        <w:rPr/>
        <w:t>client</w:t>
      </w:r>
      <w:r>
        <w:rPr>
          <w:spacing w:val="-4"/>
        </w:rPr>
        <w:t> </w:t>
      </w:r>
      <w:r>
        <w:rPr/>
        <w:t>and</w:t>
      </w:r>
      <w:r>
        <w:rPr>
          <w:spacing w:val="-4"/>
        </w:rPr>
        <w:t> </w:t>
      </w:r>
      <w:r>
        <w:rPr/>
        <w:t>family</w:t>
      </w:r>
      <w:r>
        <w:rPr>
          <w:spacing w:val="-4"/>
        </w:rPr>
        <w:t> </w:t>
      </w:r>
      <w:r>
        <w:rPr/>
        <w:t>members</w:t>
      </w:r>
      <w:r>
        <w:rPr>
          <w:spacing w:val="-4"/>
        </w:rPr>
        <w:t> </w:t>
      </w:r>
      <w:r>
        <w:rPr/>
        <w:t>discover</w:t>
      </w:r>
      <w:r>
        <w:rPr>
          <w:spacing w:val="-4"/>
        </w:rPr>
        <w:t> </w:t>
      </w:r>
      <w:r>
        <w:rPr/>
        <w:t>new</w:t>
      </w:r>
      <w:r>
        <w:rPr>
          <w:spacing w:val="-4"/>
        </w:rPr>
        <w:t> </w:t>
      </w:r>
      <w:r>
        <w:rPr/>
        <w:t>ways of coping with intense emotions instead of reverting to old behaviors (e.g., blaming and shaming the family member with the SUD).</w:t>
      </w:r>
    </w:p>
    <w:p>
      <w:pPr>
        <w:pStyle w:val="BodyText"/>
        <w:spacing w:after="0"/>
        <w:sectPr>
          <w:headerReference w:type="default" r:id="rId167"/>
          <w:footerReference w:type="default" r:id="rId168"/>
          <w:pgSz w:w="12240" w:h="15840"/>
          <w:pgMar w:header="744" w:footer="1086" w:top="1000" w:bottom="1280" w:left="0" w:right="0"/>
        </w:sectPr>
      </w:pPr>
    </w:p>
    <w:p>
      <w:pPr>
        <w:pStyle w:val="Heading4"/>
        <w:spacing w:before="75"/>
        <w:ind w:left="1322"/>
      </w:pPr>
      <w:r>
        <w:rPr/>
        <mc:AlternateContent>
          <mc:Choice Requires="wps">
            <w:drawing>
              <wp:anchor distT="0" distB="0" distL="0" distR="0" allowOverlap="1" layoutInCell="1" locked="0" behindDoc="1" simplePos="0" relativeHeight="483280896">
                <wp:simplePos x="0" y="0"/>
                <wp:positionH relativeFrom="page">
                  <wp:posOffset>6934200</wp:posOffset>
                </wp:positionH>
                <wp:positionV relativeFrom="page">
                  <wp:posOffset>472454</wp:posOffset>
                </wp:positionV>
                <wp:extent cx="152400" cy="8938260"/>
                <wp:effectExtent l="0" t="0" r="0" b="0"/>
                <wp:wrapNone/>
                <wp:docPr id="185" name="Textbox 185"/>
                <wp:cNvGraphicFramePr>
                  <a:graphicFrameLocks/>
                </wp:cNvGraphicFramePr>
                <a:graphic>
                  <a:graphicData uri="http://schemas.microsoft.com/office/word/2010/wordprocessingShape">
                    <wps:wsp>
                      <wps:cNvPr id="185" name="Textbox 185"/>
                      <wps:cNvSpPr txBox="1"/>
                      <wps:spPr>
                        <a:xfrm>
                          <a:off x="0" y="0"/>
                          <a:ext cx="152400" cy="8938260"/>
                        </a:xfrm>
                        <a:prstGeom prst="rect">
                          <a:avLst/>
                        </a:prstGeom>
                      </wps:spPr>
                      <wps:txbx>
                        <w:txbxContent>
                          <w:p>
                            <w:pPr>
                              <w:spacing w:line="266" w:lineRule="exact" w:before="0"/>
                              <w:ind w:left="0" w:right="0" w:firstLine="0"/>
                              <w:jc w:val="left"/>
                              <w:rPr>
                                <w:sz w:val="24"/>
                              </w:rPr>
                            </w:pPr>
                            <w:r>
                              <w:rPr>
                                <w:spacing w:val="-5"/>
                                <w:sz w:val="24"/>
                              </w:rPr>
                              <w:t>67</w:t>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11"/>
                              <w:ind w:left="0"/>
                              <w:rPr>
                                <w:sz w:val="24"/>
                              </w:rPr>
                            </w:pPr>
                          </w:p>
                          <w:p>
                            <w:pPr>
                              <w:spacing w:before="0"/>
                              <w:ind w:left="0" w:right="0" w:firstLine="0"/>
                              <w:jc w:val="left"/>
                              <w:rPr>
                                <w:sz w:val="24"/>
                              </w:rPr>
                            </w:pPr>
                            <w:r>
                              <w:rPr>
                                <w:spacing w:val="-5"/>
                                <w:sz w:val="24"/>
                              </w:rPr>
                              <w:t>67</w:t>
                            </w:r>
                          </w:p>
                        </w:txbxContent>
                      </wps:txbx>
                      <wps:bodyPr wrap="square" lIns="0" tIns="0" rIns="0" bIns="0" rtlCol="0">
                        <a:noAutofit/>
                      </wps:bodyPr>
                    </wps:wsp>
                  </a:graphicData>
                </a:graphic>
              </wp:anchor>
            </w:drawing>
          </mc:Choice>
          <mc:Fallback>
            <w:pict>
              <v:shape style="position:absolute;margin-left:546pt;margin-top:37.201141pt;width:12pt;height:703.8pt;mso-position-horizontal-relative:page;mso-position-vertical-relative:page;z-index:-20035584" type="#_x0000_t202" id="docshape179" filled="false" stroked="false">
                <v:textbox inset="0,0,0,0">
                  <w:txbxContent>
                    <w:p>
                      <w:pPr>
                        <w:spacing w:line="266" w:lineRule="exact" w:before="0"/>
                        <w:ind w:left="0" w:right="0" w:firstLine="0"/>
                        <w:jc w:val="left"/>
                        <w:rPr>
                          <w:sz w:val="24"/>
                        </w:rPr>
                      </w:pPr>
                      <w:r>
                        <w:rPr>
                          <w:spacing w:val="-5"/>
                          <w:sz w:val="24"/>
                        </w:rPr>
                        <w:t>67</w:t>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11"/>
                        <w:ind w:left="0"/>
                        <w:rPr>
                          <w:sz w:val="24"/>
                        </w:rPr>
                      </w:pPr>
                    </w:p>
                    <w:p>
                      <w:pPr>
                        <w:spacing w:before="0"/>
                        <w:ind w:left="0" w:right="0" w:firstLine="0"/>
                        <w:jc w:val="left"/>
                        <w:rPr>
                          <w:sz w:val="24"/>
                        </w:rPr>
                      </w:pPr>
                      <w:r>
                        <w:rPr>
                          <w:spacing w:val="-5"/>
                          <w:sz w:val="24"/>
                        </w:rPr>
                        <w:t>67</w:t>
                      </w:r>
                    </w:p>
                  </w:txbxContent>
                </v:textbox>
                <w10:wrap type="none"/>
              </v:shape>
            </w:pict>
          </mc:Fallback>
        </mc:AlternateContent>
      </w:r>
      <w:r>
        <w:rPr/>
        <mc:AlternateContent>
          <mc:Choice Requires="wps">
            <w:drawing>
              <wp:anchor distT="0" distB="0" distL="0" distR="0" allowOverlap="1" layoutInCell="1" locked="0" behindDoc="1" simplePos="0" relativeHeight="483281408">
                <wp:simplePos x="0" y="0"/>
                <wp:positionH relativeFrom="page">
                  <wp:posOffset>764926</wp:posOffset>
                </wp:positionH>
                <wp:positionV relativeFrom="page">
                  <wp:posOffset>378090</wp:posOffset>
                </wp:positionV>
                <wp:extent cx="6613525" cy="9023985"/>
                <wp:effectExtent l="0" t="0" r="0" b="0"/>
                <wp:wrapNone/>
                <wp:docPr id="186" name="Group 186"/>
                <wp:cNvGraphicFramePr>
                  <a:graphicFrameLocks/>
                </wp:cNvGraphicFramePr>
                <a:graphic>
                  <a:graphicData uri="http://schemas.microsoft.com/office/word/2010/wordprocessingGroup">
                    <wpg:wgp>
                      <wpg:cNvPr id="186" name="Group 186"/>
                      <wpg:cNvGrpSpPr/>
                      <wpg:grpSpPr>
                        <a:xfrm>
                          <a:off x="0" y="0"/>
                          <a:ext cx="6613525" cy="9023985"/>
                          <a:chExt cx="6613525" cy="9023985"/>
                        </a:xfrm>
                      </wpg:grpSpPr>
                      <pic:pic>
                        <pic:nvPicPr>
                          <pic:cNvPr id="187" name="Image 187"/>
                          <pic:cNvPicPr/>
                        </pic:nvPicPr>
                        <pic:blipFill>
                          <a:blip r:embed="rId171" cstate="print"/>
                          <a:stretch>
                            <a:fillRect/>
                          </a:stretch>
                        </pic:blipFill>
                        <pic:spPr>
                          <a:xfrm>
                            <a:off x="36871" y="21262"/>
                            <a:ext cx="6539318" cy="8951823"/>
                          </a:xfrm>
                          <a:prstGeom prst="rect">
                            <a:avLst/>
                          </a:prstGeom>
                        </pic:spPr>
                      </pic:pic>
                      <pic:pic>
                        <pic:nvPicPr>
                          <pic:cNvPr id="188" name="Image 188"/>
                          <pic:cNvPicPr/>
                        </pic:nvPicPr>
                        <pic:blipFill>
                          <a:blip r:embed="rId172" cstate="print"/>
                          <a:stretch>
                            <a:fillRect/>
                          </a:stretch>
                        </pic:blipFill>
                        <pic:spPr>
                          <a:xfrm>
                            <a:off x="0" y="0"/>
                            <a:ext cx="6613109" cy="9023886"/>
                          </a:xfrm>
                          <a:prstGeom prst="rect">
                            <a:avLst/>
                          </a:prstGeom>
                        </pic:spPr>
                      </pic:pic>
                    </wpg:wgp>
                  </a:graphicData>
                </a:graphic>
              </wp:anchor>
            </w:drawing>
          </mc:Choice>
          <mc:Fallback>
            <w:pict>
              <v:group style="position:absolute;margin-left:60.230431pt;margin-top:29.770905pt;width:520.75pt;height:710.55pt;mso-position-horizontal-relative:page;mso-position-vertical-relative:page;z-index:-20035072" id="docshapegroup180" coordorigin="1205,595" coordsize="10415,14211">
                <v:shape style="position:absolute;left:1262;top:628;width:10299;height:14098" type="#_x0000_t75" id="docshape181" stroked="false">
                  <v:imagedata r:id="rId171" o:title=""/>
                </v:shape>
                <v:shape style="position:absolute;left:1204;top:595;width:10415;height:14211" type="#_x0000_t75" id="docshape182" stroked="false">
                  <v:imagedata r:id="rId172" o:title=""/>
                </v:shape>
                <w10:wrap type="none"/>
              </v:group>
            </w:pict>
          </mc:Fallback>
        </mc:AlternateContent>
      </w:r>
      <w:r>
        <w:rPr/>
        <w:t>Two</w:t>
      </w:r>
      <w:r>
        <w:rPr>
          <w:spacing w:val="-17"/>
        </w:rPr>
        <w:t> </w:t>
      </w:r>
      <w:r>
        <w:rPr/>
        <w:t>Family-Based</w:t>
      </w:r>
      <w:r>
        <w:rPr>
          <w:spacing w:val="-9"/>
        </w:rPr>
        <w:t> </w:t>
      </w:r>
      <w:r>
        <w:rPr/>
        <w:t>models</w:t>
      </w:r>
      <w:r>
        <w:rPr>
          <w:spacing w:val="-9"/>
        </w:rPr>
        <w:t> </w:t>
      </w:r>
      <w:r>
        <w:rPr/>
        <w:t>for</w:t>
      </w:r>
      <w:r>
        <w:rPr>
          <w:spacing w:val="-17"/>
        </w:rPr>
        <w:t> </w:t>
      </w:r>
      <w:r>
        <w:rPr/>
        <w:t>Treating</w:t>
      </w:r>
      <w:r>
        <w:rPr>
          <w:spacing w:val="-9"/>
        </w:rPr>
        <w:t> </w:t>
      </w:r>
      <w:r>
        <w:rPr/>
        <w:t>SUD:</w:t>
      </w:r>
      <w:r>
        <w:rPr>
          <w:spacing w:val="-18"/>
        </w:rPr>
        <w:t> </w:t>
      </w:r>
      <w:r>
        <w:rPr/>
        <w:t>An</w:t>
      </w:r>
      <w:r>
        <w:rPr>
          <w:spacing w:val="-8"/>
        </w:rPr>
        <w:t> </w:t>
      </w:r>
      <w:r>
        <w:rPr>
          <w:spacing w:val="-2"/>
        </w:rPr>
        <w:t>Overview</w:t>
      </w:r>
    </w:p>
    <w:p>
      <w:pPr>
        <w:pStyle w:val="BodyText"/>
        <w:spacing w:before="156"/>
        <w:ind w:left="0"/>
        <w:rPr>
          <w:b/>
        </w:rPr>
      </w:pPr>
    </w:p>
    <w:p>
      <w:pPr>
        <w:pStyle w:val="BodyText"/>
        <w:ind w:left="1322" w:right="1118"/>
      </w:pPr>
      <w:r>
        <w:rPr>
          <w:b/>
          <w:i/>
        </w:rPr>
        <w:t>Behavioral Couples Therapy (BCT) </w:t>
      </w:r>
      <w:r>
        <w:rPr/>
        <w:t>is designed for married or cohabiting individuals seeking</w:t>
      </w:r>
      <w:r>
        <w:rPr>
          <w:spacing w:val="-3"/>
        </w:rPr>
        <w:t> </w:t>
      </w:r>
      <w:r>
        <w:rPr/>
        <w:t>help</w:t>
      </w:r>
      <w:r>
        <w:rPr>
          <w:spacing w:val="-3"/>
        </w:rPr>
        <w:t> </w:t>
      </w:r>
      <w:r>
        <w:rPr/>
        <w:t>for</w:t>
      </w:r>
      <w:r>
        <w:rPr>
          <w:spacing w:val="-3"/>
        </w:rPr>
        <w:t> </w:t>
      </w:r>
      <w:r>
        <w:rPr/>
        <w:t>an</w:t>
      </w:r>
      <w:r>
        <w:rPr>
          <w:spacing w:val="-3"/>
        </w:rPr>
        <w:t> </w:t>
      </w:r>
      <w:r>
        <w:rPr/>
        <w:t>SUD</w:t>
      </w:r>
      <w:r>
        <w:rPr>
          <w:spacing w:val="-3"/>
        </w:rPr>
        <w:t> </w:t>
      </w:r>
      <w:r>
        <w:rPr/>
        <w:t>(O’Farrell</w:t>
      </w:r>
      <w:r>
        <w:rPr>
          <w:spacing w:val="-3"/>
        </w:rPr>
        <w:t> </w:t>
      </w:r>
      <w:r>
        <w:rPr/>
        <w:t>&amp;</w:t>
      </w:r>
      <w:r>
        <w:rPr>
          <w:spacing w:val="-3"/>
        </w:rPr>
        <w:t> </w:t>
      </w:r>
      <w:r>
        <w:rPr/>
        <w:t>Fals-Stewart).</w:t>
      </w:r>
      <w:r>
        <w:rPr>
          <w:spacing w:val="-3"/>
        </w:rPr>
        <w:t> </w:t>
      </w:r>
      <w:r>
        <w:rPr/>
        <w:t>BCT</w:t>
      </w:r>
      <w:r>
        <w:rPr>
          <w:spacing w:val="-9"/>
        </w:rPr>
        <w:t> </w:t>
      </w:r>
      <w:r>
        <w:rPr/>
        <w:t>is</w:t>
      </w:r>
      <w:r>
        <w:rPr>
          <w:spacing w:val="-3"/>
        </w:rPr>
        <w:t> </w:t>
      </w:r>
      <w:r>
        <w:rPr/>
        <w:t>a</w:t>
      </w:r>
      <w:r>
        <w:rPr>
          <w:spacing w:val="-4"/>
        </w:rPr>
        <w:t> </w:t>
      </w:r>
      <w:r>
        <w:rPr/>
        <w:t>structured</w:t>
      </w:r>
      <w:r>
        <w:rPr>
          <w:spacing w:val="-3"/>
        </w:rPr>
        <w:t> </w:t>
      </w:r>
      <w:r>
        <w:rPr/>
        <w:t>approach</w:t>
      </w:r>
      <w:r>
        <w:rPr>
          <w:spacing w:val="-3"/>
        </w:rPr>
        <w:t> </w:t>
      </w:r>
      <w:r>
        <w:rPr/>
        <w:t>that focuses on improving partners’</w:t>
      </w:r>
      <w:r>
        <w:rPr>
          <w:spacing w:val="-10"/>
        </w:rPr>
        <w:t> </w:t>
      </w:r>
      <w:r>
        <w:rPr/>
        <w:t>patterns of interaction, building more cohesive relationships to reduce risk of return to use for the partner with an SUD, supporting abstinence,</w:t>
      </w:r>
      <w:r>
        <w:rPr>
          <w:spacing w:val="-3"/>
        </w:rPr>
        <w:t> </w:t>
      </w:r>
      <w:r>
        <w:rPr/>
        <w:t>and</w:t>
      </w:r>
      <w:r>
        <w:rPr>
          <w:spacing w:val="-3"/>
        </w:rPr>
        <w:t> </w:t>
      </w:r>
      <w:r>
        <w:rPr/>
        <w:t>improving</w:t>
      </w:r>
      <w:r>
        <w:rPr>
          <w:spacing w:val="-3"/>
        </w:rPr>
        <w:t> </w:t>
      </w:r>
      <w:r>
        <w:rPr/>
        <w:t>relationship</w:t>
      </w:r>
      <w:r>
        <w:rPr>
          <w:spacing w:val="-3"/>
        </w:rPr>
        <w:t> </w:t>
      </w:r>
      <w:r>
        <w:rPr/>
        <w:t>functioning.</w:t>
      </w:r>
      <w:r>
        <w:rPr>
          <w:spacing w:val="-3"/>
        </w:rPr>
        <w:t> </w:t>
      </w:r>
      <w:r>
        <w:rPr/>
        <w:t>BCT</w:t>
      </w:r>
      <w:r>
        <w:rPr>
          <w:spacing w:val="-9"/>
        </w:rPr>
        <w:t> </w:t>
      </w:r>
      <w:r>
        <w:rPr/>
        <w:t>has</w:t>
      </w:r>
      <w:r>
        <w:rPr>
          <w:spacing w:val="-3"/>
        </w:rPr>
        <w:t> </w:t>
      </w:r>
      <w:r>
        <w:rPr/>
        <w:t>also</w:t>
      </w:r>
      <w:r>
        <w:rPr>
          <w:spacing w:val="-3"/>
        </w:rPr>
        <w:t> </w:t>
      </w:r>
      <w:r>
        <w:rPr/>
        <w:t>been</w:t>
      </w:r>
      <w:r>
        <w:rPr>
          <w:spacing w:val="-3"/>
        </w:rPr>
        <w:t> </w:t>
      </w:r>
      <w:r>
        <w:rPr/>
        <w:t>adapted</w:t>
      </w:r>
      <w:r>
        <w:rPr>
          <w:spacing w:val="-3"/>
        </w:rPr>
        <w:t> </w:t>
      </w:r>
      <w:r>
        <w:rPr/>
        <w:t>for</w:t>
      </w:r>
      <w:r>
        <w:rPr>
          <w:spacing w:val="-3"/>
        </w:rPr>
        <w:t> </w:t>
      </w:r>
      <w:r>
        <w:rPr/>
        <w:t>use with families (O’Farrell et al.).</w:t>
      </w:r>
    </w:p>
    <w:p>
      <w:pPr>
        <w:pStyle w:val="BodyText"/>
        <w:spacing w:before="68"/>
        <w:ind w:left="1322"/>
      </w:pPr>
      <w:r>
        <w:rPr/>
        <w:t>Appropriate</w:t>
      </w:r>
      <w:r>
        <w:rPr>
          <w:spacing w:val="-5"/>
        </w:rPr>
        <w:t> </w:t>
      </w:r>
      <w:r>
        <w:rPr/>
        <w:t>participants</w:t>
      </w:r>
      <w:r>
        <w:rPr>
          <w:spacing w:val="-1"/>
        </w:rPr>
        <w:t> </w:t>
      </w:r>
      <w:r>
        <w:rPr/>
        <w:t>are</w:t>
      </w:r>
      <w:r>
        <w:rPr>
          <w:spacing w:val="-3"/>
        </w:rPr>
        <w:t> </w:t>
      </w:r>
      <w:r>
        <w:rPr/>
        <w:t>generally</w:t>
      </w:r>
      <w:r>
        <w:rPr>
          <w:spacing w:val="-1"/>
        </w:rPr>
        <w:t> </w:t>
      </w:r>
      <w:r>
        <w:rPr/>
        <w:t>couples,</w:t>
      </w:r>
      <w:r>
        <w:rPr>
          <w:spacing w:val="-1"/>
        </w:rPr>
        <w:t> </w:t>
      </w:r>
      <w:r>
        <w:rPr/>
        <w:t>with</w:t>
      </w:r>
      <w:r>
        <w:rPr>
          <w:spacing w:val="-2"/>
        </w:rPr>
        <w:t> </w:t>
      </w:r>
      <w:r>
        <w:rPr/>
        <w:t>the</w:t>
      </w:r>
      <w:r>
        <w:rPr>
          <w:spacing w:val="-2"/>
        </w:rPr>
        <w:t> </w:t>
      </w:r>
      <w:r>
        <w:rPr/>
        <w:t>following</w:t>
      </w:r>
      <w:r>
        <w:rPr>
          <w:spacing w:val="-1"/>
        </w:rPr>
        <w:t> </w:t>
      </w:r>
      <w:r>
        <w:rPr>
          <w:spacing w:val="-2"/>
        </w:rPr>
        <w:t>characteristics:</w:t>
      </w:r>
    </w:p>
    <w:p>
      <w:pPr>
        <w:pStyle w:val="ListParagraph"/>
        <w:numPr>
          <w:ilvl w:val="1"/>
          <w:numId w:val="35"/>
        </w:numPr>
        <w:tabs>
          <w:tab w:pos="1741" w:val="left" w:leader="none"/>
        </w:tabs>
        <w:spacing w:line="350" w:lineRule="exact" w:before="27" w:after="0"/>
        <w:ind w:left="1741" w:right="0" w:hanging="419"/>
        <w:jc w:val="left"/>
        <w:rPr>
          <w:sz w:val="28"/>
        </w:rPr>
      </w:pPr>
      <w:r>
        <w:rPr>
          <w:sz w:val="28"/>
        </w:rPr>
        <w:t>Partners</w:t>
      </w:r>
      <w:r>
        <w:rPr>
          <w:spacing w:val="-2"/>
          <w:sz w:val="28"/>
        </w:rPr>
        <w:t> </w:t>
      </w:r>
      <w:r>
        <w:rPr>
          <w:sz w:val="28"/>
        </w:rPr>
        <w:t>are</w:t>
      </w:r>
      <w:r>
        <w:rPr>
          <w:spacing w:val="-2"/>
          <w:sz w:val="28"/>
        </w:rPr>
        <w:t> </w:t>
      </w:r>
      <w:r>
        <w:rPr>
          <w:sz w:val="28"/>
        </w:rPr>
        <w:t>married</w:t>
      </w:r>
      <w:r>
        <w:rPr>
          <w:spacing w:val="-1"/>
          <w:sz w:val="28"/>
        </w:rPr>
        <w:t> </w:t>
      </w:r>
      <w:r>
        <w:rPr>
          <w:sz w:val="28"/>
        </w:rPr>
        <w:t>or</w:t>
      </w:r>
      <w:r>
        <w:rPr>
          <w:spacing w:val="-1"/>
          <w:sz w:val="28"/>
        </w:rPr>
        <w:t> </w:t>
      </w:r>
      <w:r>
        <w:rPr>
          <w:sz w:val="28"/>
        </w:rPr>
        <w:t>living</w:t>
      </w:r>
      <w:r>
        <w:rPr>
          <w:spacing w:val="-1"/>
          <w:sz w:val="28"/>
        </w:rPr>
        <w:t> </w:t>
      </w:r>
      <w:r>
        <w:rPr>
          <w:spacing w:val="-2"/>
          <w:sz w:val="28"/>
        </w:rPr>
        <w:t>together.</w:t>
      </w:r>
    </w:p>
    <w:p>
      <w:pPr>
        <w:pStyle w:val="ListParagraph"/>
        <w:numPr>
          <w:ilvl w:val="1"/>
          <w:numId w:val="35"/>
        </w:numPr>
        <w:tabs>
          <w:tab w:pos="1741" w:val="left" w:leader="none"/>
        </w:tabs>
        <w:spacing w:line="328" w:lineRule="exact" w:before="0" w:after="0"/>
        <w:ind w:left="1741" w:right="0" w:hanging="419"/>
        <w:jc w:val="left"/>
        <w:rPr>
          <w:sz w:val="28"/>
        </w:rPr>
      </w:pPr>
      <w:r>
        <w:rPr>
          <w:sz w:val="28"/>
        </w:rPr>
        <w:t>Neither</w:t>
      </w:r>
      <w:r>
        <w:rPr>
          <w:spacing w:val="-4"/>
          <w:sz w:val="28"/>
        </w:rPr>
        <w:t> </w:t>
      </w:r>
      <w:r>
        <w:rPr>
          <w:sz w:val="28"/>
        </w:rPr>
        <w:t>partner</w:t>
      </w:r>
      <w:r>
        <w:rPr>
          <w:spacing w:val="-2"/>
          <w:sz w:val="28"/>
        </w:rPr>
        <w:t> </w:t>
      </w:r>
      <w:r>
        <w:rPr>
          <w:sz w:val="28"/>
        </w:rPr>
        <w:t>has</w:t>
      </w:r>
      <w:r>
        <w:rPr>
          <w:spacing w:val="-2"/>
          <w:sz w:val="28"/>
        </w:rPr>
        <w:t> </w:t>
      </w:r>
      <w:r>
        <w:rPr>
          <w:sz w:val="28"/>
        </w:rPr>
        <w:t>a</w:t>
      </w:r>
      <w:r>
        <w:rPr>
          <w:spacing w:val="-2"/>
          <w:sz w:val="28"/>
        </w:rPr>
        <w:t> </w:t>
      </w:r>
      <w:r>
        <w:rPr>
          <w:sz w:val="28"/>
        </w:rPr>
        <w:t>significant</w:t>
      </w:r>
      <w:r>
        <w:rPr>
          <w:spacing w:val="-2"/>
          <w:sz w:val="28"/>
        </w:rPr>
        <w:t> </w:t>
      </w:r>
      <w:r>
        <w:rPr>
          <w:sz w:val="28"/>
        </w:rPr>
        <w:t>co-occurring</w:t>
      </w:r>
      <w:r>
        <w:rPr>
          <w:spacing w:val="-2"/>
          <w:sz w:val="28"/>
        </w:rPr>
        <w:t> </w:t>
      </w:r>
      <w:r>
        <w:rPr>
          <w:sz w:val="28"/>
        </w:rPr>
        <w:t>mental</w:t>
      </w:r>
      <w:r>
        <w:rPr>
          <w:spacing w:val="-1"/>
          <w:sz w:val="28"/>
        </w:rPr>
        <w:t> </w:t>
      </w:r>
      <w:r>
        <w:rPr>
          <w:spacing w:val="-2"/>
          <w:sz w:val="28"/>
        </w:rPr>
        <w:t>disorder.</w:t>
      </w:r>
    </w:p>
    <w:p>
      <w:pPr>
        <w:pStyle w:val="ListParagraph"/>
        <w:numPr>
          <w:ilvl w:val="1"/>
          <w:numId w:val="35"/>
        </w:numPr>
        <w:tabs>
          <w:tab w:pos="1741" w:val="left" w:leader="none"/>
        </w:tabs>
        <w:spacing w:line="328" w:lineRule="exact" w:before="0" w:after="0"/>
        <w:ind w:left="1741" w:right="0" w:hanging="419"/>
        <w:jc w:val="left"/>
        <w:rPr>
          <w:sz w:val="28"/>
        </w:rPr>
      </w:pPr>
      <w:r>
        <w:rPr>
          <w:sz w:val="28"/>
        </w:rPr>
        <w:t>Only</w:t>
      </w:r>
      <w:r>
        <w:rPr>
          <w:spacing w:val="-1"/>
          <w:sz w:val="28"/>
        </w:rPr>
        <w:t> </w:t>
      </w:r>
      <w:r>
        <w:rPr>
          <w:sz w:val="28"/>
        </w:rPr>
        <w:t>one</w:t>
      </w:r>
      <w:r>
        <w:rPr>
          <w:spacing w:val="-2"/>
          <w:sz w:val="28"/>
        </w:rPr>
        <w:t> </w:t>
      </w:r>
      <w:r>
        <w:rPr>
          <w:sz w:val="28"/>
        </w:rPr>
        <w:t>member</w:t>
      </w:r>
      <w:r>
        <w:rPr>
          <w:spacing w:val="-1"/>
          <w:sz w:val="28"/>
        </w:rPr>
        <w:t> </w:t>
      </w:r>
      <w:r>
        <w:rPr>
          <w:sz w:val="28"/>
        </w:rPr>
        <w:t>has</w:t>
      </w:r>
      <w:r>
        <w:rPr>
          <w:spacing w:val="-1"/>
          <w:sz w:val="28"/>
        </w:rPr>
        <w:t> </w:t>
      </w:r>
      <w:r>
        <w:rPr>
          <w:sz w:val="28"/>
        </w:rPr>
        <w:t>an </w:t>
      </w:r>
      <w:r>
        <w:rPr>
          <w:spacing w:val="-4"/>
          <w:sz w:val="28"/>
        </w:rPr>
        <w:t>SUD.</w:t>
      </w:r>
    </w:p>
    <w:p>
      <w:pPr>
        <w:pStyle w:val="ListParagraph"/>
        <w:numPr>
          <w:ilvl w:val="1"/>
          <w:numId w:val="35"/>
        </w:numPr>
        <w:tabs>
          <w:tab w:pos="1741" w:val="left" w:leader="none"/>
        </w:tabs>
        <w:spacing w:line="350" w:lineRule="exact" w:before="0" w:after="0"/>
        <w:ind w:left="1741" w:right="0" w:hanging="419"/>
        <w:jc w:val="left"/>
        <w:rPr>
          <w:sz w:val="28"/>
        </w:rPr>
      </w:pPr>
      <w:r>
        <w:rPr>
          <w:sz w:val="28"/>
        </w:rPr>
        <w:t>There</w:t>
      </w:r>
      <w:r>
        <w:rPr>
          <w:spacing w:val="-4"/>
          <w:sz w:val="28"/>
        </w:rPr>
        <w:t> </w:t>
      </w:r>
      <w:r>
        <w:rPr>
          <w:sz w:val="28"/>
        </w:rPr>
        <w:t>is</w:t>
      </w:r>
      <w:r>
        <w:rPr>
          <w:spacing w:val="-1"/>
          <w:sz w:val="28"/>
        </w:rPr>
        <w:t> </w:t>
      </w:r>
      <w:r>
        <w:rPr>
          <w:sz w:val="28"/>
        </w:rPr>
        <w:t>no</w:t>
      </w:r>
      <w:r>
        <w:rPr>
          <w:spacing w:val="-1"/>
          <w:sz w:val="28"/>
        </w:rPr>
        <w:t> </w:t>
      </w:r>
      <w:r>
        <w:rPr>
          <w:sz w:val="28"/>
        </w:rPr>
        <w:t>indication</w:t>
      </w:r>
      <w:r>
        <w:rPr>
          <w:spacing w:val="-1"/>
          <w:sz w:val="28"/>
        </w:rPr>
        <w:t> </w:t>
      </w:r>
      <w:r>
        <w:rPr>
          <w:sz w:val="28"/>
        </w:rPr>
        <w:t>of risk</w:t>
      </w:r>
      <w:r>
        <w:rPr>
          <w:spacing w:val="-1"/>
          <w:sz w:val="28"/>
        </w:rPr>
        <w:t> </w:t>
      </w:r>
      <w:r>
        <w:rPr>
          <w:sz w:val="28"/>
        </w:rPr>
        <w:t>of</w:t>
      </w:r>
      <w:r>
        <w:rPr>
          <w:spacing w:val="-1"/>
          <w:sz w:val="28"/>
        </w:rPr>
        <w:t> </w:t>
      </w:r>
      <w:r>
        <w:rPr>
          <w:sz w:val="28"/>
        </w:rPr>
        <w:t>any</w:t>
      </w:r>
      <w:r>
        <w:rPr>
          <w:spacing w:val="-1"/>
          <w:sz w:val="28"/>
        </w:rPr>
        <w:t> </w:t>
      </w:r>
      <w:r>
        <w:rPr>
          <w:sz w:val="28"/>
        </w:rPr>
        <w:t>intimate</w:t>
      </w:r>
      <w:r>
        <w:rPr>
          <w:spacing w:val="-2"/>
          <w:sz w:val="28"/>
        </w:rPr>
        <w:t> </w:t>
      </w:r>
      <w:r>
        <w:rPr>
          <w:sz w:val="28"/>
        </w:rPr>
        <w:t>partner </w:t>
      </w:r>
      <w:r>
        <w:rPr>
          <w:spacing w:val="-2"/>
          <w:sz w:val="28"/>
        </w:rPr>
        <w:t>violence.</w:t>
      </w:r>
    </w:p>
    <w:p>
      <w:pPr>
        <w:pStyle w:val="BodyText"/>
        <w:spacing w:before="84"/>
        <w:ind w:left="0"/>
      </w:pPr>
    </w:p>
    <w:p>
      <w:pPr>
        <w:pStyle w:val="BodyText"/>
        <w:ind w:left="1322" w:right="798"/>
      </w:pPr>
      <w:r>
        <w:rPr/>
        <w:t>Interventions</w:t>
      </w:r>
      <w:r>
        <w:rPr>
          <w:spacing w:val="-3"/>
        </w:rPr>
        <w:t> </w:t>
      </w:r>
      <w:r>
        <w:rPr/>
        <w:t>in</w:t>
      </w:r>
      <w:r>
        <w:rPr>
          <w:spacing w:val="-3"/>
        </w:rPr>
        <w:t> </w:t>
      </w:r>
      <w:r>
        <w:rPr/>
        <w:t>BCT</w:t>
      </w:r>
      <w:r>
        <w:rPr>
          <w:spacing w:val="-9"/>
        </w:rPr>
        <w:t> </w:t>
      </w:r>
      <w:r>
        <w:rPr/>
        <w:t>focus</w:t>
      </w:r>
      <w:r>
        <w:rPr>
          <w:spacing w:val="-3"/>
        </w:rPr>
        <w:t> </w:t>
      </w:r>
      <w:r>
        <w:rPr/>
        <w:t>on</w:t>
      </w:r>
      <w:r>
        <w:rPr>
          <w:spacing w:val="-3"/>
        </w:rPr>
        <w:t> </w:t>
      </w:r>
      <w:r>
        <w:rPr/>
        <w:t>reducing</w:t>
      </w:r>
      <w:r>
        <w:rPr>
          <w:spacing w:val="-3"/>
        </w:rPr>
        <w:t> </w:t>
      </w:r>
      <w:r>
        <w:rPr/>
        <w:t>substance</w:t>
      </w:r>
      <w:r>
        <w:rPr>
          <w:spacing w:val="-4"/>
        </w:rPr>
        <w:t> </w:t>
      </w:r>
      <w:r>
        <w:rPr/>
        <w:t>misuse</w:t>
      </w:r>
      <w:r>
        <w:rPr>
          <w:spacing w:val="-4"/>
        </w:rPr>
        <w:t> </w:t>
      </w:r>
      <w:r>
        <w:rPr/>
        <w:t>and</w:t>
      </w:r>
      <w:r>
        <w:rPr>
          <w:spacing w:val="-3"/>
        </w:rPr>
        <w:t> </w:t>
      </w:r>
      <w:r>
        <w:rPr/>
        <w:t>(in</w:t>
      </w:r>
      <w:r>
        <w:rPr>
          <w:spacing w:val="-3"/>
        </w:rPr>
        <w:t> </w:t>
      </w:r>
      <w:r>
        <w:rPr/>
        <w:t>some</w:t>
      </w:r>
      <w:r>
        <w:rPr>
          <w:spacing w:val="-4"/>
        </w:rPr>
        <w:t> </w:t>
      </w:r>
      <w:r>
        <w:rPr/>
        <w:t>cases)</w:t>
      </w:r>
      <w:r>
        <w:rPr>
          <w:spacing w:val="-3"/>
        </w:rPr>
        <w:t> </w:t>
      </w:r>
      <w:r>
        <w:rPr/>
        <w:t>promoting abstinence in support of recovery from an SUD (e.g., developing a recovery contract), addressing relationship concerns (e.g., increasing positive activities and improving communication), and preventing relapse (e.g., developing plans for continued recovery and relapse prevention).</w:t>
      </w:r>
    </w:p>
    <w:p>
      <w:pPr>
        <w:pStyle w:val="BodyText"/>
        <w:spacing w:before="70"/>
        <w:ind w:left="1322" w:right="928"/>
        <w:jc w:val="both"/>
      </w:pPr>
      <w:r>
        <w:rPr/>
        <w:t>BCT</w:t>
      </w:r>
      <w:r>
        <w:rPr>
          <w:spacing w:val="-9"/>
        </w:rPr>
        <w:t> </w:t>
      </w:r>
      <w:r>
        <w:rPr/>
        <w:t>can</w:t>
      </w:r>
      <w:r>
        <w:rPr>
          <w:spacing w:val="-4"/>
        </w:rPr>
        <w:t> </w:t>
      </w:r>
      <w:r>
        <w:rPr/>
        <w:t>yield</w:t>
      </w:r>
      <w:r>
        <w:rPr>
          <w:spacing w:val="-4"/>
        </w:rPr>
        <w:t> </w:t>
      </w:r>
      <w:r>
        <w:rPr/>
        <w:t>desirable</w:t>
      </w:r>
      <w:r>
        <w:rPr>
          <w:spacing w:val="-5"/>
        </w:rPr>
        <w:t> </w:t>
      </w:r>
      <w:r>
        <w:rPr/>
        <w:t>treatment</w:t>
      </w:r>
      <w:r>
        <w:rPr>
          <w:spacing w:val="-4"/>
        </w:rPr>
        <w:t> </w:t>
      </w:r>
      <w:r>
        <w:rPr/>
        <w:t>outcomes,</w:t>
      </w:r>
      <w:r>
        <w:rPr>
          <w:spacing w:val="-4"/>
        </w:rPr>
        <w:t> </w:t>
      </w:r>
      <w:r>
        <w:rPr/>
        <w:t>including</w:t>
      </w:r>
      <w:r>
        <w:rPr>
          <w:spacing w:val="-4"/>
        </w:rPr>
        <w:t> </w:t>
      </w:r>
      <w:r>
        <w:rPr/>
        <w:t>reductions</w:t>
      </w:r>
      <w:r>
        <w:rPr>
          <w:spacing w:val="-4"/>
        </w:rPr>
        <w:t> </w:t>
      </w:r>
      <w:r>
        <w:rPr/>
        <w:t>in</w:t>
      </w:r>
      <w:r>
        <w:rPr>
          <w:spacing w:val="-4"/>
        </w:rPr>
        <w:t> </w:t>
      </w:r>
      <w:r>
        <w:rPr/>
        <w:t>substance</w:t>
      </w:r>
      <w:r>
        <w:rPr>
          <w:spacing w:val="-5"/>
        </w:rPr>
        <w:t> </w:t>
      </w:r>
      <w:r>
        <w:rPr/>
        <w:t>use,</w:t>
      </w:r>
      <w:r>
        <w:rPr>
          <w:spacing w:val="-4"/>
        </w:rPr>
        <w:t> </w:t>
      </w:r>
      <w:r>
        <w:rPr/>
        <w:t>legal and</w:t>
      </w:r>
      <w:r>
        <w:rPr>
          <w:spacing w:val="-2"/>
        </w:rPr>
        <w:t> </w:t>
      </w:r>
      <w:r>
        <w:rPr/>
        <w:t>family</w:t>
      </w:r>
      <w:r>
        <w:rPr>
          <w:spacing w:val="-2"/>
        </w:rPr>
        <w:t> </w:t>
      </w:r>
      <w:r>
        <w:rPr/>
        <w:t>problems,</w:t>
      </w:r>
      <w:r>
        <w:rPr>
          <w:spacing w:val="-2"/>
        </w:rPr>
        <w:t> </w:t>
      </w:r>
      <w:r>
        <w:rPr/>
        <w:t>and</w:t>
      </w:r>
      <w:r>
        <w:rPr>
          <w:spacing w:val="-2"/>
        </w:rPr>
        <w:t> </w:t>
      </w:r>
      <w:r>
        <w:rPr/>
        <w:t>hospitalizations.</w:t>
      </w:r>
      <w:r>
        <w:rPr>
          <w:spacing w:val="-2"/>
        </w:rPr>
        <w:t> </w:t>
      </w:r>
      <w:r>
        <w:rPr/>
        <w:t>It</w:t>
      </w:r>
      <w:r>
        <w:rPr>
          <w:spacing w:val="-2"/>
        </w:rPr>
        <w:t> </w:t>
      </w:r>
      <w:r>
        <w:rPr/>
        <w:t>is</w:t>
      </w:r>
      <w:r>
        <w:rPr>
          <w:spacing w:val="-2"/>
        </w:rPr>
        <w:t> </w:t>
      </w:r>
      <w:r>
        <w:rPr/>
        <w:t>also</w:t>
      </w:r>
      <w:r>
        <w:rPr>
          <w:spacing w:val="-2"/>
        </w:rPr>
        <w:t> </w:t>
      </w:r>
      <w:r>
        <w:rPr/>
        <w:t>linked</w:t>
      </w:r>
      <w:r>
        <w:rPr>
          <w:spacing w:val="-2"/>
        </w:rPr>
        <w:t> </w:t>
      </w:r>
      <w:r>
        <w:rPr/>
        <w:t>with</w:t>
      </w:r>
      <w:r>
        <w:rPr>
          <w:spacing w:val="-2"/>
        </w:rPr>
        <w:t> </w:t>
      </w:r>
      <w:r>
        <w:rPr/>
        <w:t>increased</w:t>
      </w:r>
      <w:r>
        <w:rPr>
          <w:spacing w:val="-2"/>
        </w:rPr>
        <w:t> </w:t>
      </w:r>
      <w:r>
        <w:rPr/>
        <w:t>abstinence</w:t>
      </w:r>
      <w:r>
        <w:rPr>
          <w:spacing w:val="-3"/>
        </w:rPr>
        <w:t> </w:t>
      </w:r>
      <w:r>
        <w:rPr/>
        <w:t>and treatment adherence (O’Farrell &amp; Clements; Rowe).</w:t>
      </w:r>
    </w:p>
    <w:p>
      <w:pPr>
        <w:pStyle w:val="BodyText"/>
        <w:spacing w:before="152"/>
        <w:ind w:left="0"/>
      </w:pPr>
    </w:p>
    <w:p>
      <w:pPr>
        <w:pStyle w:val="BodyText"/>
        <w:spacing w:before="1"/>
        <w:ind w:left="1322" w:right="798"/>
      </w:pPr>
      <w:r>
        <w:rPr>
          <w:b/>
          <w:i/>
        </w:rPr>
        <w:t>Risk Reduction Through Family Therapy (RRFT) </w:t>
      </w:r>
      <w:r>
        <w:rPr/>
        <w:t>is an integrative approach that addresses</w:t>
      </w:r>
      <w:r>
        <w:rPr>
          <w:spacing w:val="-4"/>
        </w:rPr>
        <w:t> </w:t>
      </w:r>
      <w:r>
        <w:rPr/>
        <w:t>co-occurring</w:t>
      </w:r>
      <w:r>
        <w:rPr>
          <w:spacing w:val="-4"/>
        </w:rPr>
        <w:t> </w:t>
      </w:r>
      <w:r>
        <w:rPr/>
        <w:t>posttraumatic</w:t>
      </w:r>
      <w:r>
        <w:rPr>
          <w:spacing w:val="-5"/>
        </w:rPr>
        <w:t> </w:t>
      </w:r>
      <w:r>
        <w:rPr/>
        <w:t>stress</w:t>
      </w:r>
      <w:r>
        <w:rPr>
          <w:spacing w:val="-4"/>
        </w:rPr>
        <w:t> </w:t>
      </w:r>
      <w:r>
        <w:rPr/>
        <w:t>disorder</w:t>
      </w:r>
      <w:r>
        <w:rPr>
          <w:spacing w:val="-4"/>
        </w:rPr>
        <w:t> </w:t>
      </w:r>
      <w:r>
        <w:rPr/>
        <w:t>(PTSD)</w:t>
      </w:r>
      <w:r>
        <w:rPr>
          <w:spacing w:val="-4"/>
        </w:rPr>
        <w:t> </w:t>
      </w:r>
      <w:r>
        <w:rPr/>
        <w:t>symptoms</w:t>
      </w:r>
      <w:r>
        <w:rPr>
          <w:spacing w:val="-4"/>
        </w:rPr>
        <w:t> </w:t>
      </w:r>
      <w:r>
        <w:rPr/>
        <w:t>(or</w:t>
      </w:r>
      <w:r>
        <w:rPr>
          <w:spacing w:val="-4"/>
        </w:rPr>
        <w:t> </w:t>
      </w:r>
      <w:r>
        <w:rPr/>
        <w:t>other</w:t>
      </w:r>
      <w:r>
        <w:rPr>
          <w:spacing w:val="-4"/>
        </w:rPr>
        <w:t> </w:t>
      </w:r>
      <w:r>
        <w:rPr/>
        <w:t>mental health problems), SUDs, and other risk behaviors in trauma-exposed adolescents. In RRFT, clients intentionally recall specific feelings, thoughts, cues, and memories of traumatic experiences.</w:t>
      </w:r>
    </w:p>
    <w:p>
      <w:pPr>
        <w:pStyle w:val="BodyText"/>
        <w:spacing w:before="70"/>
        <w:ind w:left="1322" w:right="798"/>
      </w:pPr>
      <w:r>
        <w:rPr/>
        <w:t>Appropriate</w:t>
      </w:r>
      <w:r>
        <w:rPr>
          <w:spacing w:val="-4"/>
        </w:rPr>
        <w:t> </w:t>
      </w:r>
      <w:r>
        <w:rPr/>
        <w:t>participants</w:t>
      </w:r>
      <w:r>
        <w:rPr>
          <w:spacing w:val="-3"/>
        </w:rPr>
        <w:t> </w:t>
      </w:r>
      <w:r>
        <w:rPr/>
        <w:t>are</w:t>
      </w:r>
      <w:r>
        <w:rPr>
          <w:spacing w:val="-4"/>
        </w:rPr>
        <w:t> </w:t>
      </w:r>
      <w:r>
        <w:rPr/>
        <w:t>trauma-exposed</w:t>
      </w:r>
      <w:r>
        <w:rPr>
          <w:spacing w:val="-3"/>
        </w:rPr>
        <w:t> </w:t>
      </w:r>
      <w:r>
        <w:rPr/>
        <w:t>adolescents</w:t>
      </w:r>
      <w:r>
        <w:rPr>
          <w:spacing w:val="-3"/>
        </w:rPr>
        <w:t> </w:t>
      </w:r>
      <w:r>
        <w:rPr/>
        <w:t>ages</w:t>
      </w:r>
      <w:r>
        <w:rPr>
          <w:spacing w:val="-3"/>
        </w:rPr>
        <w:t> </w:t>
      </w:r>
      <w:r>
        <w:rPr/>
        <w:t>13–18</w:t>
      </w:r>
      <w:r>
        <w:rPr>
          <w:spacing w:val="-3"/>
        </w:rPr>
        <w:t> </w:t>
      </w:r>
      <w:r>
        <w:rPr/>
        <w:t>who</w:t>
      </w:r>
      <w:r>
        <w:rPr>
          <w:spacing w:val="-3"/>
        </w:rPr>
        <w:t> </w:t>
      </w:r>
      <w:r>
        <w:rPr/>
        <w:t>experience</w:t>
      </w:r>
      <w:r>
        <w:rPr>
          <w:spacing w:val="-4"/>
        </w:rPr>
        <w:t> </w:t>
      </w:r>
      <w:r>
        <w:rPr/>
        <w:t>co-occurring</w:t>
      </w:r>
      <w:r>
        <w:rPr>
          <w:spacing w:val="-4"/>
        </w:rPr>
        <w:t> </w:t>
      </w:r>
      <w:r>
        <w:rPr/>
        <w:t>trauma-related</w:t>
      </w:r>
      <w:r>
        <w:rPr>
          <w:spacing w:val="-4"/>
        </w:rPr>
        <w:t> </w:t>
      </w:r>
      <w:r>
        <w:rPr/>
        <w:t>mental</w:t>
      </w:r>
      <w:r>
        <w:rPr>
          <w:spacing w:val="-4"/>
        </w:rPr>
        <w:t> </w:t>
      </w:r>
      <w:r>
        <w:rPr/>
        <w:t>health</w:t>
      </w:r>
      <w:r>
        <w:rPr>
          <w:spacing w:val="-4"/>
        </w:rPr>
        <w:t> </w:t>
      </w:r>
      <w:r>
        <w:rPr/>
        <w:t>problems</w:t>
      </w:r>
      <w:r>
        <w:rPr>
          <w:spacing w:val="-4"/>
        </w:rPr>
        <w:t> </w:t>
      </w:r>
      <w:r>
        <w:rPr/>
        <w:t>(e.g.,</w:t>
      </w:r>
      <w:r>
        <w:rPr>
          <w:spacing w:val="-4"/>
        </w:rPr>
        <w:t> </w:t>
      </w:r>
      <w:r>
        <w:rPr/>
        <w:t>PTSD,</w:t>
      </w:r>
      <w:r>
        <w:rPr>
          <w:spacing w:val="-4"/>
        </w:rPr>
        <w:t> </w:t>
      </w:r>
      <w:r>
        <w:rPr/>
        <w:t>depression),</w:t>
      </w:r>
      <w:r>
        <w:rPr>
          <w:spacing w:val="-4"/>
        </w:rPr>
        <w:t> </w:t>
      </w:r>
      <w:r>
        <w:rPr/>
        <w:t>substance</w:t>
      </w:r>
      <w:r>
        <w:rPr>
          <w:spacing w:val="-5"/>
        </w:rPr>
        <w:t> </w:t>
      </w:r>
      <w:r>
        <w:rPr/>
        <w:t>use problems, and other risk behaviors (e.g., risky sexual behavior, nonsuicidal self-injury) and parents/caregivers. RRFT is individualized to each family and adolescent.</w:t>
      </w:r>
    </w:p>
    <w:p>
      <w:pPr>
        <w:pStyle w:val="BodyText"/>
        <w:spacing w:before="72"/>
        <w:ind w:left="1322" w:right="1118"/>
      </w:pPr>
      <w:r>
        <w:rPr/>
        <w:t>The</w:t>
      </w:r>
      <w:r>
        <w:rPr>
          <w:spacing w:val="-5"/>
        </w:rPr>
        <w:t> </w:t>
      </w:r>
      <w:r>
        <w:rPr/>
        <w:t>goals</w:t>
      </w:r>
      <w:r>
        <w:rPr>
          <w:spacing w:val="-4"/>
        </w:rPr>
        <w:t> </w:t>
      </w:r>
      <w:r>
        <w:rPr/>
        <w:t>of</w:t>
      </w:r>
      <w:r>
        <w:rPr>
          <w:spacing w:val="-4"/>
        </w:rPr>
        <w:t> </w:t>
      </w:r>
      <w:r>
        <w:rPr/>
        <w:t>RRFT</w:t>
      </w:r>
      <w:r>
        <w:rPr>
          <w:spacing w:val="-9"/>
        </w:rPr>
        <w:t> </w:t>
      </w:r>
      <w:r>
        <w:rPr/>
        <w:t>include</w:t>
      </w:r>
      <w:r>
        <w:rPr>
          <w:spacing w:val="-5"/>
        </w:rPr>
        <w:t> </w:t>
      </w:r>
      <w:r>
        <w:rPr/>
        <w:t>reducing</w:t>
      </w:r>
      <w:r>
        <w:rPr>
          <w:spacing w:val="-4"/>
        </w:rPr>
        <w:t> </w:t>
      </w:r>
      <w:r>
        <w:rPr/>
        <w:t>symptoms</w:t>
      </w:r>
      <w:r>
        <w:rPr>
          <w:spacing w:val="-4"/>
        </w:rPr>
        <w:t> </w:t>
      </w:r>
      <w:r>
        <w:rPr/>
        <w:t>of</w:t>
      </w:r>
      <w:r>
        <w:rPr>
          <w:spacing w:val="-4"/>
        </w:rPr>
        <w:t> </w:t>
      </w:r>
      <w:r>
        <w:rPr/>
        <w:t>trauma-related</w:t>
      </w:r>
      <w:r>
        <w:rPr>
          <w:spacing w:val="-4"/>
        </w:rPr>
        <w:t> </w:t>
      </w:r>
      <w:r>
        <w:rPr/>
        <w:t>mental</w:t>
      </w:r>
      <w:r>
        <w:rPr>
          <w:spacing w:val="-4"/>
        </w:rPr>
        <w:t> </w:t>
      </w:r>
      <w:r>
        <w:rPr/>
        <w:t>health</w:t>
      </w:r>
      <w:r>
        <w:rPr>
          <w:spacing w:val="-4"/>
        </w:rPr>
        <w:t> </w:t>
      </w:r>
      <w:r>
        <w:rPr/>
        <w:t>issues, reducing substance use and substance use risk factors, increasing protective factors, improving family communication and cohesion, and reducing risk factors for </w:t>
      </w:r>
      <w:r>
        <w:rPr>
          <w:spacing w:val="-2"/>
        </w:rPr>
        <w:t>revictimization.</w:t>
      </w:r>
    </w:p>
    <w:p>
      <w:pPr>
        <w:pStyle w:val="BodyText"/>
        <w:spacing w:before="72"/>
        <w:ind w:left="1322" w:right="1118"/>
      </w:pPr>
      <w:r>
        <w:rPr/>
        <w:t>RRFT</w:t>
      </w:r>
      <w:r>
        <w:rPr>
          <w:spacing w:val="-9"/>
        </w:rPr>
        <w:t> </w:t>
      </w:r>
      <w:r>
        <w:rPr/>
        <w:t>can</w:t>
      </w:r>
      <w:r>
        <w:rPr>
          <w:spacing w:val="-3"/>
        </w:rPr>
        <w:t> </w:t>
      </w:r>
      <w:r>
        <w:rPr/>
        <w:t>lead</w:t>
      </w:r>
      <w:r>
        <w:rPr>
          <w:spacing w:val="-3"/>
        </w:rPr>
        <w:t> </w:t>
      </w:r>
      <w:r>
        <w:rPr/>
        <w:t>to</w:t>
      </w:r>
      <w:r>
        <w:rPr>
          <w:spacing w:val="-3"/>
        </w:rPr>
        <w:t> </w:t>
      </w:r>
      <w:r>
        <w:rPr/>
        <w:t>reductions</w:t>
      </w:r>
      <w:r>
        <w:rPr>
          <w:spacing w:val="-3"/>
        </w:rPr>
        <w:t> </w:t>
      </w:r>
      <w:r>
        <w:rPr/>
        <w:t>in</w:t>
      </w:r>
      <w:r>
        <w:rPr>
          <w:spacing w:val="-3"/>
        </w:rPr>
        <w:t> </w:t>
      </w:r>
      <w:r>
        <w:rPr/>
        <w:t>drug</w:t>
      </w:r>
      <w:r>
        <w:rPr>
          <w:spacing w:val="-3"/>
        </w:rPr>
        <w:t> </w:t>
      </w:r>
      <w:r>
        <w:rPr/>
        <w:t>use,</w:t>
      </w:r>
      <w:r>
        <w:rPr>
          <w:spacing w:val="-3"/>
        </w:rPr>
        <w:t> </w:t>
      </w:r>
      <w:r>
        <w:rPr/>
        <w:t>drug</w:t>
      </w:r>
      <w:r>
        <w:rPr>
          <w:spacing w:val="-3"/>
        </w:rPr>
        <w:t> </w:t>
      </w:r>
      <w:r>
        <w:rPr/>
        <w:t>use-related</w:t>
      </w:r>
      <w:r>
        <w:rPr>
          <w:spacing w:val="-3"/>
        </w:rPr>
        <w:t> </w:t>
      </w:r>
      <w:r>
        <w:rPr/>
        <w:t>risks,</w:t>
      </w:r>
      <w:r>
        <w:rPr>
          <w:spacing w:val="-3"/>
        </w:rPr>
        <w:t> </w:t>
      </w:r>
      <w:r>
        <w:rPr/>
        <w:t>PTSD</w:t>
      </w:r>
      <w:r>
        <w:rPr>
          <w:spacing w:val="-3"/>
        </w:rPr>
        <w:t> </w:t>
      </w:r>
      <w:r>
        <w:rPr/>
        <w:t>symptoms,</w:t>
      </w:r>
      <w:r>
        <w:rPr>
          <w:spacing w:val="-3"/>
        </w:rPr>
        <w:t> </w:t>
      </w:r>
      <w:r>
        <w:rPr/>
        <w:t>and sexual behaviors that increase risk for HIV and other sexually transmitted infections (Hahn et al., 2020).</w:t>
      </w:r>
    </w:p>
    <w:p>
      <w:pPr>
        <w:pStyle w:val="BodyText"/>
        <w:spacing w:after="0"/>
        <w:sectPr>
          <w:headerReference w:type="default" r:id="rId169"/>
          <w:footerReference w:type="default" r:id="rId170"/>
          <w:pgSz w:w="12240" w:h="15840"/>
          <w:pgMar w:header="0" w:footer="0" w:top="600" w:bottom="280" w:left="0" w:right="0"/>
        </w:sectPr>
      </w:pPr>
    </w:p>
    <w:p>
      <w:pPr>
        <w:pStyle w:val="BodyText"/>
        <w:spacing w:before="94"/>
        <w:ind w:left="0"/>
      </w:pPr>
    </w:p>
    <w:p>
      <w:pPr>
        <w:pStyle w:val="BodyText"/>
        <w:ind w:right="1118"/>
      </w:pPr>
      <w:r>
        <w:rPr>
          <w:b/>
        </w:rPr>
        <w:t>Coordination of family services. </w:t>
      </w:r>
      <w:r>
        <w:rPr/>
        <w:t>It is challenging to provide family-oriented case management or referral and coordination of services while doing family counseling, but providers can actively link individual family members to case management services or peer</w:t>
      </w:r>
      <w:r>
        <w:rPr>
          <w:spacing w:val="-3"/>
        </w:rPr>
        <w:t> </w:t>
      </w:r>
      <w:r>
        <w:rPr/>
        <w:t>providers</w:t>
      </w:r>
      <w:r>
        <w:rPr>
          <w:spacing w:val="-3"/>
        </w:rPr>
        <w:t> </w:t>
      </w:r>
      <w:r>
        <w:rPr/>
        <w:t>who</w:t>
      </w:r>
      <w:r>
        <w:rPr>
          <w:spacing w:val="-3"/>
        </w:rPr>
        <w:t> </w:t>
      </w:r>
      <w:r>
        <w:rPr/>
        <w:t>can</w:t>
      </w:r>
      <w:r>
        <w:rPr>
          <w:spacing w:val="-3"/>
        </w:rPr>
        <w:t> </w:t>
      </w:r>
      <w:r>
        <w:rPr/>
        <w:t>collaborate</w:t>
      </w:r>
      <w:r>
        <w:rPr>
          <w:spacing w:val="-4"/>
        </w:rPr>
        <w:t> </w:t>
      </w:r>
      <w:r>
        <w:rPr/>
        <w:t>with</w:t>
      </w:r>
      <w:r>
        <w:rPr>
          <w:spacing w:val="-3"/>
        </w:rPr>
        <w:t> </w:t>
      </w:r>
      <w:r>
        <w:rPr/>
        <w:t>them</w:t>
      </w:r>
      <w:r>
        <w:rPr>
          <w:spacing w:val="-3"/>
        </w:rPr>
        <w:t> </w:t>
      </w:r>
      <w:r>
        <w:rPr/>
        <w:t>to</w:t>
      </w:r>
      <w:r>
        <w:rPr>
          <w:spacing w:val="-3"/>
        </w:rPr>
        <w:t> </w:t>
      </w:r>
      <w:r>
        <w:rPr/>
        <w:t>coordinate</w:t>
      </w:r>
      <w:r>
        <w:rPr>
          <w:spacing w:val="-4"/>
        </w:rPr>
        <w:t> </w:t>
      </w:r>
      <w:r>
        <w:rPr/>
        <w:t>the</w:t>
      </w:r>
      <w:r>
        <w:rPr>
          <w:spacing w:val="-4"/>
        </w:rPr>
        <w:t> </w:t>
      </w:r>
      <w:r>
        <w:rPr/>
        <w:t>multiple</w:t>
      </w:r>
      <w:r>
        <w:rPr>
          <w:spacing w:val="-4"/>
        </w:rPr>
        <w:t> </w:t>
      </w:r>
      <w:r>
        <w:rPr/>
        <w:t>service</w:t>
      </w:r>
      <w:r>
        <w:rPr>
          <w:spacing w:val="-4"/>
        </w:rPr>
        <w:t> </w:t>
      </w:r>
      <w:r>
        <w:rPr/>
        <w:t>needs</w:t>
      </w:r>
      <w:r>
        <w:rPr>
          <w:spacing w:val="-3"/>
        </w:rPr>
        <w:t> </w:t>
      </w:r>
      <w:r>
        <w:rPr/>
        <w:t>of the family. It can also be helpful to connect a family with other persons with lived experience of recovery to help them navigate coordinated care.</w:t>
      </w:r>
    </w:p>
    <w:p>
      <w:pPr>
        <w:pStyle w:val="BodyText"/>
        <w:spacing w:before="308"/>
        <w:ind w:right="1118"/>
      </w:pPr>
      <w:r>
        <w:rPr>
          <w:b/>
        </w:rPr>
        <w:t>Keeping family secrets. </w:t>
      </w:r>
      <w:r>
        <w:rPr/>
        <w:t>A</w:t>
      </w:r>
      <w:r>
        <w:rPr>
          <w:spacing w:val="-12"/>
        </w:rPr>
        <w:t> </w:t>
      </w:r>
      <w:r>
        <w:rPr/>
        <w:t>provider should not hold family secrets.</w:t>
      </w:r>
      <w:r>
        <w:rPr>
          <w:spacing w:val="-1"/>
        </w:rPr>
        <w:t> </w:t>
      </w:r>
      <w:r>
        <w:rPr/>
        <w:t>The provider should let everyone know during the initial family interview that he or she will bring up information</w:t>
      </w:r>
      <w:r>
        <w:rPr>
          <w:spacing w:val="-3"/>
        </w:rPr>
        <w:t> </w:t>
      </w:r>
      <w:r>
        <w:rPr/>
        <w:t>a</w:t>
      </w:r>
      <w:r>
        <w:rPr>
          <w:spacing w:val="-4"/>
        </w:rPr>
        <w:t> </w:t>
      </w:r>
      <w:r>
        <w:rPr/>
        <w:t>family</w:t>
      </w:r>
      <w:r>
        <w:rPr>
          <w:spacing w:val="-3"/>
        </w:rPr>
        <w:t> </w:t>
      </w:r>
      <w:r>
        <w:rPr/>
        <w:t>member</w:t>
      </w:r>
      <w:r>
        <w:rPr>
          <w:spacing w:val="-3"/>
        </w:rPr>
        <w:t> </w:t>
      </w:r>
      <w:r>
        <w:rPr/>
        <w:t>reveals</w:t>
      </w:r>
      <w:r>
        <w:rPr>
          <w:spacing w:val="-3"/>
        </w:rPr>
        <w:t> </w:t>
      </w:r>
      <w:r>
        <w:rPr/>
        <w:t>outside</w:t>
      </w:r>
      <w:r>
        <w:rPr>
          <w:spacing w:val="-4"/>
        </w:rPr>
        <w:t> </w:t>
      </w:r>
      <w:r>
        <w:rPr/>
        <w:t>of</w:t>
      </w:r>
      <w:r>
        <w:rPr>
          <w:spacing w:val="-3"/>
        </w:rPr>
        <w:t> </w:t>
      </w:r>
      <w:r>
        <w:rPr/>
        <w:t>family</w:t>
      </w:r>
      <w:r>
        <w:rPr>
          <w:spacing w:val="-3"/>
        </w:rPr>
        <w:t> </w:t>
      </w:r>
      <w:r>
        <w:rPr/>
        <w:t>sessions</w:t>
      </w:r>
      <w:r>
        <w:rPr>
          <w:spacing w:val="-3"/>
        </w:rPr>
        <w:t> </w:t>
      </w:r>
      <w:r>
        <w:rPr/>
        <w:t>and</w:t>
      </w:r>
      <w:r>
        <w:rPr>
          <w:spacing w:val="-3"/>
        </w:rPr>
        <w:t> </w:t>
      </w:r>
      <w:r>
        <w:rPr/>
        <w:t>will</w:t>
      </w:r>
      <w:r>
        <w:rPr>
          <w:spacing w:val="-3"/>
        </w:rPr>
        <w:t> </w:t>
      </w:r>
      <w:r>
        <w:rPr/>
        <w:t>do</w:t>
      </w:r>
      <w:r>
        <w:rPr>
          <w:spacing w:val="-3"/>
        </w:rPr>
        <w:t> </w:t>
      </w:r>
      <w:r>
        <w:rPr/>
        <w:t>so</w:t>
      </w:r>
      <w:r>
        <w:rPr>
          <w:spacing w:val="-3"/>
        </w:rPr>
        <w:t> </w:t>
      </w:r>
      <w:r>
        <w:rPr/>
        <w:t>during</w:t>
      </w:r>
      <w:r>
        <w:rPr>
          <w:spacing w:val="-3"/>
        </w:rPr>
        <w:t> </w:t>
      </w:r>
      <w:r>
        <w:rPr/>
        <w:t>the next</w:t>
      </w:r>
      <w:r>
        <w:rPr>
          <w:spacing w:val="-1"/>
        </w:rPr>
        <w:t> </w:t>
      </w:r>
      <w:r>
        <w:rPr/>
        <w:t>family</w:t>
      </w:r>
      <w:r>
        <w:rPr>
          <w:spacing w:val="-1"/>
        </w:rPr>
        <w:t> </w:t>
      </w:r>
      <w:r>
        <w:rPr/>
        <w:t>session.</w:t>
      </w:r>
      <w:r>
        <w:rPr>
          <w:spacing w:val="-7"/>
        </w:rPr>
        <w:t> </w:t>
      </w:r>
      <w:r>
        <w:rPr/>
        <w:t>The</w:t>
      </w:r>
      <w:r>
        <w:rPr>
          <w:spacing w:val="-2"/>
        </w:rPr>
        <w:t> </w:t>
      </w:r>
      <w:r>
        <w:rPr/>
        <w:t>only</w:t>
      </w:r>
      <w:r>
        <w:rPr>
          <w:spacing w:val="-1"/>
        </w:rPr>
        <w:t> </w:t>
      </w:r>
      <w:r>
        <w:rPr/>
        <w:t>exception</w:t>
      </w:r>
      <w:r>
        <w:rPr>
          <w:spacing w:val="-1"/>
        </w:rPr>
        <w:t> </w:t>
      </w:r>
      <w:r>
        <w:rPr/>
        <w:t>is</w:t>
      </w:r>
      <w:r>
        <w:rPr>
          <w:spacing w:val="-1"/>
        </w:rPr>
        <w:t> </w:t>
      </w:r>
      <w:r>
        <w:rPr/>
        <w:t>if</w:t>
      </w:r>
      <w:r>
        <w:rPr>
          <w:spacing w:val="-1"/>
        </w:rPr>
        <w:t> </w:t>
      </w:r>
      <w:r>
        <w:rPr/>
        <w:t>a</w:t>
      </w:r>
      <w:r>
        <w:rPr>
          <w:spacing w:val="-2"/>
        </w:rPr>
        <w:t> </w:t>
      </w:r>
      <w:r>
        <w:rPr/>
        <w:t>family</w:t>
      </w:r>
      <w:r>
        <w:rPr>
          <w:spacing w:val="-1"/>
        </w:rPr>
        <w:t> </w:t>
      </w:r>
      <w:r>
        <w:rPr/>
        <w:t>member</w:t>
      </w:r>
      <w:r>
        <w:rPr>
          <w:spacing w:val="-1"/>
        </w:rPr>
        <w:t> </w:t>
      </w:r>
      <w:r>
        <w:rPr/>
        <w:t>tells</w:t>
      </w:r>
      <w:r>
        <w:rPr>
          <w:spacing w:val="-1"/>
        </w:rPr>
        <w:t> </w:t>
      </w:r>
      <w:r>
        <w:rPr/>
        <w:t>the</w:t>
      </w:r>
      <w:r>
        <w:rPr>
          <w:spacing w:val="-2"/>
        </w:rPr>
        <w:t> </w:t>
      </w:r>
      <w:r>
        <w:rPr/>
        <w:t>provider</w:t>
      </w:r>
      <w:r>
        <w:rPr>
          <w:spacing w:val="-1"/>
        </w:rPr>
        <w:t> </w:t>
      </w:r>
      <w:r>
        <w:rPr/>
        <w:t>privately of violence or abuse that needs to be addressed separately.</w:t>
      </w:r>
    </w:p>
    <w:p>
      <w:pPr>
        <w:pStyle w:val="BodyText"/>
        <w:spacing w:before="28"/>
        <w:ind w:left="0"/>
      </w:pPr>
    </w:p>
    <w:p>
      <w:pPr>
        <w:pStyle w:val="BodyText"/>
        <w:ind w:right="1118"/>
      </w:pPr>
      <w:r>
        <w:rPr>
          <w:b/>
        </w:rPr>
        <w:t>SUD</w:t>
      </w:r>
      <w:r>
        <w:rPr>
          <w:b/>
          <w:spacing w:val="-3"/>
        </w:rPr>
        <w:t> </w:t>
      </w:r>
      <w:r>
        <w:rPr>
          <w:b/>
        </w:rPr>
        <w:t>client</w:t>
      </w:r>
      <w:r>
        <w:rPr>
          <w:b/>
          <w:spacing w:val="-3"/>
        </w:rPr>
        <w:t> </w:t>
      </w:r>
      <w:r>
        <w:rPr>
          <w:b/>
        </w:rPr>
        <w:t>or</w:t>
      </w:r>
      <w:r>
        <w:rPr>
          <w:b/>
          <w:spacing w:val="-9"/>
        </w:rPr>
        <w:t> </w:t>
      </w:r>
      <w:r>
        <w:rPr>
          <w:b/>
        </w:rPr>
        <w:t>family</w:t>
      </w:r>
      <w:r>
        <w:rPr>
          <w:b/>
          <w:spacing w:val="-3"/>
        </w:rPr>
        <w:t> </w:t>
      </w:r>
      <w:r>
        <w:rPr>
          <w:b/>
        </w:rPr>
        <w:t>member</w:t>
      </w:r>
      <w:r>
        <w:rPr>
          <w:b/>
          <w:spacing w:val="-9"/>
        </w:rPr>
        <w:t> </w:t>
      </w:r>
      <w:r>
        <w:rPr>
          <w:b/>
        </w:rPr>
        <w:t>is</w:t>
      </w:r>
      <w:r>
        <w:rPr>
          <w:b/>
          <w:spacing w:val="-3"/>
        </w:rPr>
        <w:t> </w:t>
      </w:r>
      <w:r>
        <w:rPr>
          <w:b/>
        </w:rPr>
        <w:t>in</w:t>
      </w:r>
      <w:r>
        <w:rPr>
          <w:b/>
          <w:spacing w:val="-3"/>
        </w:rPr>
        <w:t> </w:t>
      </w:r>
      <w:r>
        <w:rPr>
          <w:b/>
        </w:rPr>
        <w:t>precontemplation.</w:t>
      </w:r>
      <w:r>
        <w:rPr>
          <w:b/>
          <w:spacing w:val="-4"/>
        </w:rPr>
        <w:t> </w:t>
      </w:r>
      <w:r>
        <w:rPr/>
        <w:t>The</w:t>
      </w:r>
      <w:r>
        <w:rPr>
          <w:spacing w:val="-4"/>
        </w:rPr>
        <w:t> </w:t>
      </w:r>
      <w:r>
        <w:rPr/>
        <w:t>term</w:t>
      </w:r>
      <w:r>
        <w:rPr>
          <w:spacing w:val="-3"/>
        </w:rPr>
        <w:t> </w:t>
      </w:r>
      <w:r>
        <w:rPr/>
        <w:t>“denial”</w:t>
      </w:r>
      <w:r>
        <w:rPr>
          <w:spacing w:val="-4"/>
        </w:rPr>
        <w:t> </w:t>
      </w:r>
      <w:r>
        <w:rPr/>
        <w:t>has</w:t>
      </w:r>
      <w:r>
        <w:rPr>
          <w:spacing w:val="-3"/>
        </w:rPr>
        <w:t> </w:t>
      </w:r>
      <w:r>
        <w:rPr/>
        <w:t>been</w:t>
      </w:r>
      <w:r>
        <w:rPr>
          <w:spacing w:val="-3"/>
        </w:rPr>
        <w:t> </w:t>
      </w:r>
      <w:r>
        <w:rPr/>
        <w:t>used to describe people who do not see an SUD as a problem. This label is judgmental; avoid using it and let family members know that using labels to confront each other can lead to conflict or family members closing down emotionally. Providers can also reframe “denial” as precontemplation, an indication that the family member is not quite ready to </w:t>
      </w:r>
      <w:r>
        <w:rPr>
          <w:spacing w:val="-2"/>
        </w:rPr>
        <w:t>change.</w:t>
      </w:r>
    </w:p>
    <w:p>
      <w:pPr>
        <w:pStyle w:val="BodyText"/>
        <w:spacing w:before="26"/>
        <w:ind w:left="0"/>
      </w:pPr>
    </w:p>
    <w:p>
      <w:pPr>
        <w:pStyle w:val="BodyText"/>
        <w:spacing w:before="1"/>
        <w:ind w:right="1064"/>
      </w:pPr>
      <w:r>
        <w:rPr>
          <w:b/>
        </w:rPr>
        <w:t>Family’s adjustment to abstinence. </w:t>
      </w:r>
      <w:r>
        <w:rPr/>
        <w:t>Families tend to adjust to SUDs, and family members may act differently (and not always positively) when the client with the SUD enters recovery, as long-standing problems finally come to light and roles within the family</w:t>
      </w:r>
      <w:r>
        <w:rPr>
          <w:spacing w:val="-3"/>
        </w:rPr>
        <w:t> </w:t>
      </w:r>
      <w:r>
        <w:rPr/>
        <w:t>realign.</w:t>
      </w:r>
      <w:r>
        <w:rPr>
          <w:spacing w:val="-9"/>
        </w:rPr>
        <w:t> </w:t>
      </w:r>
      <w:r>
        <w:rPr/>
        <w:t>The</w:t>
      </w:r>
      <w:r>
        <w:rPr>
          <w:spacing w:val="-4"/>
        </w:rPr>
        <w:t> </w:t>
      </w:r>
      <w:r>
        <w:rPr/>
        <w:t>provider’s</w:t>
      </w:r>
      <w:r>
        <w:rPr>
          <w:spacing w:val="-3"/>
        </w:rPr>
        <w:t> </w:t>
      </w:r>
      <w:r>
        <w:rPr/>
        <w:t>task</w:t>
      </w:r>
      <w:r>
        <w:rPr>
          <w:spacing w:val="-3"/>
        </w:rPr>
        <w:t> </w:t>
      </w:r>
      <w:r>
        <w:rPr/>
        <w:t>is</w:t>
      </w:r>
      <w:r>
        <w:rPr>
          <w:spacing w:val="-3"/>
        </w:rPr>
        <w:t> </w:t>
      </w:r>
      <w:r>
        <w:rPr/>
        <w:t>to</w:t>
      </w:r>
      <w:r>
        <w:rPr>
          <w:spacing w:val="-3"/>
        </w:rPr>
        <w:t> </w:t>
      </w:r>
      <w:r>
        <w:rPr/>
        <w:t>help</w:t>
      </w:r>
      <w:r>
        <w:rPr>
          <w:spacing w:val="-3"/>
        </w:rPr>
        <w:t> </w:t>
      </w:r>
      <w:r>
        <w:rPr/>
        <w:t>family</w:t>
      </w:r>
      <w:r>
        <w:rPr>
          <w:spacing w:val="-3"/>
        </w:rPr>
        <w:t> </w:t>
      </w:r>
      <w:r>
        <w:rPr/>
        <w:t>members</w:t>
      </w:r>
      <w:r>
        <w:rPr>
          <w:spacing w:val="-3"/>
        </w:rPr>
        <w:t> </w:t>
      </w:r>
      <w:r>
        <w:rPr/>
        <w:t>adapt</w:t>
      </w:r>
      <w:r>
        <w:rPr>
          <w:spacing w:val="-3"/>
        </w:rPr>
        <w:t> </w:t>
      </w:r>
      <w:r>
        <w:rPr/>
        <w:t>to</w:t>
      </w:r>
      <w:r>
        <w:rPr>
          <w:spacing w:val="-3"/>
        </w:rPr>
        <w:t> </w:t>
      </w:r>
      <w:r>
        <w:rPr/>
        <w:t>these</w:t>
      </w:r>
      <w:r>
        <w:rPr>
          <w:spacing w:val="-4"/>
        </w:rPr>
        <w:t> </w:t>
      </w:r>
      <w:r>
        <w:rPr/>
        <w:t>changes,</w:t>
      </w:r>
      <w:r>
        <w:rPr>
          <w:spacing w:val="-3"/>
        </w:rPr>
        <w:t> </w:t>
      </w:r>
      <w:r>
        <w:rPr/>
        <w:t>find ways to support the client’s recovery, learn new relationship and coping skills, and find healthier ways to function as a family.</w:t>
      </w:r>
    </w:p>
    <w:p>
      <w:pPr>
        <w:pStyle w:val="BodyText"/>
        <w:spacing w:before="26"/>
        <w:ind w:left="0"/>
      </w:pPr>
    </w:p>
    <w:p>
      <w:pPr>
        <w:pStyle w:val="BodyText"/>
        <w:ind w:right="1118"/>
      </w:pPr>
      <w:r>
        <w:rPr>
          <w:b/>
        </w:rPr>
        <w:t>The client being treated for opioid use disorder (OUD) with buprenorphine and methadone. </w:t>
      </w:r>
      <w:r>
        <w:rPr/>
        <w:t>Common myths of medication treatment for OUD include the false belief that people taking it are simply replacing one addiction with another, and that people cannot</w:t>
      </w:r>
      <w:r>
        <w:rPr>
          <w:spacing w:val="-3"/>
        </w:rPr>
        <w:t> </w:t>
      </w:r>
      <w:r>
        <w:rPr/>
        <w:t>truly</w:t>
      </w:r>
      <w:r>
        <w:rPr>
          <w:spacing w:val="-3"/>
        </w:rPr>
        <w:t> </w:t>
      </w:r>
      <w:r>
        <w:rPr/>
        <w:t>be</w:t>
      </w:r>
      <w:r>
        <w:rPr>
          <w:spacing w:val="-4"/>
        </w:rPr>
        <w:t> </w:t>
      </w:r>
      <w:r>
        <w:rPr/>
        <w:t>in</w:t>
      </w:r>
      <w:r>
        <w:rPr>
          <w:spacing w:val="-3"/>
        </w:rPr>
        <w:t> </w:t>
      </w:r>
      <w:r>
        <w:rPr/>
        <w:t>recovery</w:t>
      </w:r>
      <w:r>
        <w:rPr>
          <w:spacing w:val="-3"/>
        </w:rPr>
        <w:t> </w:t>
      </w:r>
      <w:r>
        <w:rPr/>
        <w:t>while</w:t>
      </w:r>
      <w:r>
        <w:rPr>
          <w:spacing w:val="-4"/>
        </w:rPr>
        <w:t> </w:t>
      </w:r>
      <w:r>
        <w:rPr/>
        <w:t>taking</w:t>
      </w:r>
      <w:r>
        <w:rPr>
          <w:spacing w:val="-3"/>
        </w:rPr>
        <w:t> </w:t>
      </w:r>
      <w:r>
        <w:rPr/>
        <w:t>these</w:t>
      </w:r>
      <w:r>
        <w:rPr>
          <w:spacing w:val="-4"/>
        </w:rPr>
        <w:t> </w:t>
      </w:r>
      <w:r>
        <w:rPr/>
        <w:t>medications.</w:t>
      </w:r>
      <w:r>
        <w:rPr>
          <w:spacing w:val="-3"/>
        </w:rPr>
        <w:t> </w:t>
      </w:r>
      <w:r>
        <w:rPr/>
        <w:t>Family</w:t>
      </w:r>
      <w:r>
        <w:rPr>
          <w:spacing w:val="-3"/>
        </w:rPr>
        <w:t> </w:t>
      </w:r>
      <w:r>
        <w:rPr/>
        <w:t>members</w:t>
      </w:r>
      <w:r>
        <w:rPr>
          <w:spacing w:val="-3"/>
        </w:rPr>
        <w:t> </w:t>
      </w:r>
      <w:r>
        <w:rPr/>
        <w:t>need</w:t>
      </w:r>
      <w:r>
        <w:rPr>
          <w:spacing w:val="-3"/>
        </w:rPr>
        <w:t> </w:t>
      </w:r>
      <w:r>
        <w:rPr/>
        <w:t>to</w:t>
      </w:r>
      <w:r>
        <w:rPr>
          <w:spacing w:val="-3"/>
        </w:rPr>
        <w:t> </w:t>
      </w:r>
      <w:r>
        <w:rPr/>
        <w:t>be educated about what medication treatment for OUD is, as well as its effectiveness and safety, so they can be a source of emotional and practical support for clients.</w:t>
      </w:r>
    </w:p>
    <w:p>
      <w:pPr>
        <w:pStyle w:val="BodyText"/>
        <w:spacing w:before="26"/>
        <w:ind w:left="0"/>
      </w:pPr>
    </w:p>
    <w:p>
      <w:pPr>
        <w:pStyle w:val="BodyText"/>
        <w:ind w:right="1118"/>
      </w:pPr>
      <w:r>
        <w:rPr>
          <w:b/>
        </w:rPr>
        <w:t>The client on other medication. </w:t>
      </w:r>
      <w:r>
        <w:rPr/>
        <w:t>When clients stop taking medications, symptoms of mental</w:t>
      </w:r>
      <w:r>
        <w:rPr>
          <w:spacing w:val="-4"/>
        </w:rPr>
        <w:t> </w:t>
      </w:r>
      <w:r>
        <w:rPr/>
        <w:t>disorders</w:t>
      </w:r>
      <w:r>
        <w:rPr>
          <w:spacing w:val="-4"/>
        </w:rPr>
        <w:t> </w:t>
      </w:r>
      <w:r>
        <w:rPr/>
        <w:t>or</w:t>
      </w:r>
      <w:r>
        <w:rPr>
          <w:spacing w:val="-4"/>
        </w:rPr>
        <w:t> </w:t>
      </w:r>
      <w:r>
        <w:rPr/>
        <w:t>previous</w:t>
      </w:r>
      <w:r>
        <w:rPr>
          <w:spacing w:val="-4"/>
        </w:rPr>
        <w:t> </w:t>
      </w:r>
      <w:r>
        <w:rPr/>
        <w:t>substance</w:t>
      </w:r>
      <w:r>
        <w:rPr>
          <w:spacing w:val="-5"/>
        </w:rPr>
        <w:t> </w:t>
      </w:r>
      <w:r>
        <w:rPr/>
        <w:t>use</w:t>
      </w:r>
      <w:r>
        <w:rPr>
          <w:spacing w:val="-5"/>
        </w:rPr>
        <w:t> </w:t>
      </w:r>
      <w:r>
        <w:rPr/>
        <w:t>behaviors</w:t>
      </w:r>
      <w:r>
        <w:rPr>
          <w:spacing w:val="-4"/>
        </w:rPr>
        <w:t> </w:t>
      </w:r>
      <w:r>
        <w:rPr/>
        <w:t>can</w:t>
      </w:r>
      <w:r>
        <w:rPr>
          <w:spacing w:val="-4"/>
        </w:rPr>
        <w:t> </w:t>
      </w:r>
      <w:r>
        <w:rPr/>
        <w:t>reemerge,</w:t>
      </w:r>
      <w:r>
        <w:rPr>
          <w:spacing w:val="-4"/>
        </w:rPr>
        <w:t> </w:t>
      </w:r>
      <w:r>
        <w:rPr/>
        <w:t>causing</w:t>
      </w:r>
      <w:r>
        <w:rPr>
          <w:spacing w:val="-4"/>
        </w:rPr>
        <w:t> </w:t>
      </w:r>
      <w:r>
        <w:rPr/>
        <w:t>families</w:t>
      </w:r>
      <w:r>
        <w:rPr>
          <w:spacing w:val="-4"/>
        </w:rPr>
        <w:t> </w:t>
      </w:r>
      <w:r>
        <w:rPr/>
        <w:t>to return to patterns of dysfunction. The provider’s task is to raise this issue in family sessions. Once all family members have accurate information about the importance of medication adherence, the conversation can shift to the family’s working as a team to</w:t>
      </w:r>
    </w:p>
    <w:p>
      <w:pPr>
        <w:pStyle w:val="BodyText"/>
        <w:spacing w:after="0"/>
        <w:sectPr>
          <w:headerReference w:type="default" r:id="rId173"/>
          <w:footerReference w:type="default" r:id="rId174"/>
          <w:pgSz w:w="12240" w:h="15840"/>
          <w:pgMar w:header="744" w:footer="1086" w:top="1000" w:bottom="1280" w:left="0" w:right="0"/>
          <w:pgNumType w:start="68"/>
        </w:sectPr>
      </w:pPr>
    </w:p>
    <w:p>
      <w:pPr>
        <w:pStyle w:val="BodyText"/>
        <w:spacing w:before="94"/>
        <w:ind w:left="0"/>
      </w:pPr>
    </w:p>
    <w:p>
      <w:pPr>
        <w:pStyle w:val="BodyText"/>
        <w:ind w:right="5622"/>
      </w:pPr>
      <w:r>
        <w:rPr/>
        <mc:AlternateContent>
          <mc:Choice Requires="wps">
            <w:drawing>
              <wp:anchor distT="0" distB="0" distL="0" distR="0" allowOverlap="1" layoutInCell="1" locked="0" behindDoc="0" simplePos="0" relativeHeight="15738368">
                <wp:simplePos x="0" y="0"/>
                <wp:positionH relativeFrom="page">
                  <wp:posOffset>4476709</wp:posOffset>
                </wp:positionH>
                <wp:positionV relativeFrom="paragraph">
                  <wp:posOffset>26360</wp:posOffset>
                </wp:positionV>
                <wp:extent cx="2763520" cy="4800600"/>
                <wp:effectExtent l="0" t="0" r="0" b="0"/>
                <wp:wrapNone/>
                <wp:docPr id="193" name="Group 193"/>
                <wp:cNvGraphicFramePr>
                  <a:graphicFrameLocks/>
                </wp:cNvGraphicFramePr>
                <a:graphic>
                  <a:graphicData uri="http://schemas.microsoft.com/office/word/2010/wordprocessingGroup">
                    <wpg:wgp>
                      <wpg:cNvPr id="193" name="Group 193"/>
                      <wpg:cNvGrpSpPr/>
                      <wpg:grpSpPr>
                        <a:xfrm>
                          <a:off x="0" y="0"/>
                          <a:ext cx="2763520" cy="4800600"/>
                          <a:chExt cx="2763520" cy="4800600"/>
                        </a:xfrm>
                      </wpg:grpSpPr>
                      <pic:pic>
                        <pic:nvPicPr>
                          <pic:cNvPr id="194" name="Image 194"/>
                          <pic:cNvPicPr/>
                        </pic:nvPicPr>
                        <pic:blipFill>
                          <a:blip r:embed="rId177" cstate="print"/>
                          <a:stretch>
                            <a:fillRect/>
                          </a:stretch>
                        </pic:blipFill>
                        <pic:spPr>
                          <a:xfrm>
                            <a:off x="36870" y="20770"/>
                            <a:ext cx="2689189" cy="4743696"/>
                          </a:xfrm>
                          <a:prstGeom prst="rect">
                            <a:avLst/>
                          </a:prstGeom>
                        </pic:spPr>
                      </pic:pic>
                      <pic:pic>
                        <pic:nvPicPr>
                          <pic:cNvPr id="195" name="Image 195"/>
                          <pic:cNvPicPr/>
                        </pic:nvPicPr>
                        <pic:blipFill>
                          <a:blip r:embed="rId178" cstate="print"/>
                          <a:stretch>
                            <a:fillRect/>
                          </a:stretch>
                        </pic:blipFill>
                        <pic:spPr>
                          <a:xfrm>
                            <a:off x="0" y="0"/>
                            <a:ext cx="2762980" cy="4800600"/>
                          </a:xfrm>
                          <a:prstGeom prst="rect">
                            <a:avLst/>
                          </a:prstGeom>
                        </pic:spPr>
                      </pic:pic>
                      <wps:wsp>
                        <wps:cNvPr id="196" name="Textbox 196"/>
                        <wps:cNvSpPr txBox="1"/>
                        <wps:spPr>
                          <a:xfrm>
                            <a:off x="0" y="0"/>
                            <a:ext cx="2763520" cy="4800600"/>
                          </a:xfrm>
                          <a:prstGeom prst="rect">
                            <a:avLst/>
                          </a:prstGeom>
                        </wps:spPr>
                        <wps:txbx>
                          <w:txbxContent>
                            <w:p>
                              <w:pPr>
                                <w:spacing w:line="261" w:lineRule="auto" w:before="106"/>
                                <w:ind w:left="118" w:right="478" w:firstLine="0"/>
                                <w:jc w:val="left"/>
                                <w:rPr>
                                  <w:b/>
                                  <w:i/>
                                  <w:sz w:val="24"/>
                                </w:rPr>
                              </w:pPr>
                              <w:r>
                                <w:rPr>
                                  <w:b/>
                                  <w:i/>
                                  <w:sz w:val="24"/>
                                </w:rPr>
                                <w:t>Eight</w:t>
                              </w:r>
                              <w:r>
                                <w:rPr>
                                  <w:b/>
                                  <w:i/>
                                  <w:spacing w:val="-15"/>
                                  <w:sz w:val="24"/>
                                </w:rPr>
                                <w:t> </w:t>
                              </w:r>
                              <w:r>
                                <w:rPr>
                                  <w:b/>
                                  <w:i/>
                                  <w:sz w:val="24"/>
                                </w:rPr>
                                <w:t>Cultural</w:t>
                              </w:r>
                              <w:r>
                                <w:rPr>
                                  <w:b/>
                                  <w:i/>
                                  <w:spacing w:val="-15"/>
                                  <w:sz w:val="24"/>
                                </w:rPr>
                                <w:t> </w:t>
                              </w:r>
                              <w:r>
                                <w:rPr>
                                  <w:b/>
                                  <w:i/>
                                  <w:sz w:val="24"/>
                                </w:rPr>
                                <w:t>Questions</w:t>
                              </w:r>
                              <w:r>
                                <w:rPr>
                                  <w:b/>
                                  <w:i/>
                                  <w:spacing w:val="-15"/>
                                  <w:sz w:val="24"/>
                                </w:rPr>
                                <w:t> </w:t>
                              </w:r>
                              <w:r>
                                <w:rPr>
                                  <w:b/>
                                  <w:i/>
                                  <w:sz w:val="24"/>
                                </w:rPr>
                                <w:t>To</w:t>
                              </w:r>
                              <w:r>
                                <w:rPr>
                                  <w:b/>
                                  <w:i/>
                                  <w:spacing w:val="-15"/>
                                  <w:sz w:val="24"/>
                                </w:rPr>
                                <w:t> </w:t>
                              </w:r>
                              <w:r>
                                <w:rPr>
                                  <w:b/>
                                  <w:i/>
                                  <w:sz w:val="24"/>
                                </w:rPr>
                                <w:t>Consider</w:t>
                              </w:r>
                              <w:r>
                                <w:rPr>
                                  <w:b/>
                                  <w:i/>
                                  <w:sz w:val="24"/>
                                </w:rPr>
                                <w:t> When Offering SUD Treatment for </w:t>
                              </w:r>
                              <w:r>
                                <w:rPr>
                                  <w:b/>
                                  <w:i/>
                                  <w:spacing w:val="-2"/>
                                  <w:sz w:val="24"/>
                                </w:rPr>
                                <w:t>Families</w:t>
                              </w:r>
                            </w:p>
                            <w:p>
                              <w:pPr>
                                <w:numPr>
                                  <w:ilvl w:val="0"/>
                                  <w:numId w:val="37"/>
                                </w:numPr>
                                <w:tabs>
                                  <w:tab w:pos="432" w:val="left" w:leader="none"/>
                                </w:tabs>
                                <w:spacing w:before="58"/>
                                <w:ind w:left="432" w:right="0" w:hanging="314"/>
                                <w:jc w:val="left"/>
                                <w:rPr>
                                  <w:sz w:val="24"/>
                                </w:rPr>
                              </w:pPr>
                              <w:r>
                                <w:rPr>
                                  <w:sz w:val="24"/>
                                </w:rPr>
                                <w:t>How</w:t>
                              </w:r>
                              <w:r>
                                <w:rPr>
                                  <w:spacing w:val="-1"/>
                                  <w:sz w:val="24"/>
                                </w:rPr>
                                <w:t> </w:t>
                              </w:r>
                              <w:r>
                                <w:rPr>
                                  <w:sz w:val="24"/>
                                </w:rPr>
                                <w:t>is this</w:t>
                              </w:r>
                              <w:r>
                                <w:rPr>
                                  <w:spacing w:val="-1"/>
                                  <w:sz w:val="24"/>
                                </w:rPr>
                                <w:t> </w:t>
                              </w:r>
                              <w:r>
                                <w:rPr>
                                  <w:sz w:val="24"/>
                                </w:rPr>
                                <w:t>family </w:t>
                              </w:r>
                              <w:r>
                                <w:rPr>
                                  <w:spacing w:val="-2"/>
                                  <w:sz w:val="24"/>
                                </w:rPr>
                                <w:t>structured?</w:t>
                              </w:r>
                            </w:p>
                            <w:p>
                              <w:pPr>
                                <w:numPr>
                                  <w:ilvl w:val="0"/>
                                  <w:numId w:val="37"/>
                                </w:numPr>
                                <w:tabs>
                                  <w:tab w:pos="431" w:val="left" w:leader="none"/>
                                  <w:tab w:pos="793" w:val="left" w:leader="none"/>
                                </w:tabs>
                                <w:spacing w:line="261" w:lineRule="auto" w:before="47"/>
                                <w:ind w:left="793" w:right="849" w:hanging="676"/>
                                <w:jc w:val="left"/>
                                <w:rPr>
                                  <w:sz w:val="24"/>
                                </w:rPr>
                              </w:pPr>
                              <w:r>
                                <w:rPr>
                                  <w:sz w:val="24"/>
                                </w:rPr>
                                <w:t>What</w:t>
                              </w:r>
                              <w:r>
                                <w:rPr>
                                  <w:spacing w:val="-6"/>
                                  <w:sz w:val="24"/>
                                </w:rPr>
                                <w:t> </w:t>
                              </w:r>
                              <w:r>
                                <w:rPr>
                                  <w:sz w:val="24"/>
                                </w:rPr>
                                <w:t>is</w:t>
                              </w:r>
                              <w:r>
                                <w:rPr>
                                  <w:spacing w:val="-6"/>
                                  <w:sz w:val="24"/>
                                </w:rPr>
                                <w:t> </w:t>
                              </w:r>
                              <w:r>
                                <w:rPr>
                                  <w:sz w:val="24"/>
                                </w:rPr>
                                <w:t>the</w:t>
                              </w:r>
                              <w:r>
                                <w:rPr>
                                  <w:spacing w:val="-7"/>
                                  <w:sz w:val="24"/>
                                </w:rPr>
                                <w:t> </w:t>
                              </w:r>
                              <w:r>
                                <w:rPr>
                                  <w:sz w:val="24"/>
                                </w:rPr>
                                <w:t>role</w:t>
                              </w:r>
                              <w:r>
                                <w:rPr>
                                  <w:spacing w:val="-7"/>
                                  <w:sz w:val="24"/>
                                </w:rPr>
                                <w:t> </w:t>
                              </w:r>
                              <w:r>
                                <w:rPr>
                                  <w:sz w:val="24"/>
                                </w:rPr>
                                <w:t>of</w:t>
                              </w:r>
                              <w:r>
                                <w:rPr>
                                  <w:spacing w:val="-6"/>
                                  <w:sz w:val="24"/>
                                </w:rPr>
                                <w:t> </w:t>
                              </w:r>
                              <w:r>
                                <w:rPr>
                                  <w:sz w:val="24"/>
                                </w:rPr>
                                <w:t>the</w:t>
                              </w:r>
                              <w:r>
                                <w:rPr>
                                  <w:spacing w:val="-7"/>
                                  <w:sz w:val="24"/>
                                </w:rPr>
                                <w:t> </w:t>
                              </w:r>
                              <w:r>
                                <w:rPr>
                                  <w:sz w:val="24"/>
                                </w:rPr>
                                <w:t>extended </w:t>
                              </w:r>
                              <w:r>
                                <w:rPr>
                                  <w:spacing w:val="-2"/>
                                  <w:sz w:val="24"/>
                                </w:rPr>
                                <w:t>family?</w:t>
                              </w:r>
                            </w:p>
                            <w:p>
                              <w:pPr>
                                <w:numPr>
                                  <w:ilvl w:val="0"/>
                                  <w:numId w:val="37"/>
                                </w:numPr>
                                <w:tabs>
                                  <w:tab w:pos="431" w:val="left" w:leader="none"/>
                                  <w:tab w:pos="793" w:val="left" w:leader="none"/>
                                </w:tabs>
                                <w:spacing w:line="261" w:lineRule="auto" w:before="21"/>
                                <w:ind w:left="793" w:right="642" w:hanging="676"/>
                                <w:jc w:val="left"/>
                                <w:rPr>
                                  <w:sz w:val="24"/>
                                </w:rPr>
                              </w:pPr>
                              <w:r>
                                <w:rPr>
                                  <w:sz w:val="24"/>
                                </w:rPr>
                                <w:t>What is the role of religion or spirituality</w:t>
                              </w:r>
                              <w:r>
                                <w:rPr>
                                  <w:spacing w:val="-13"/>
                                  <w:sz w:val="24"/>
                                </w:rPr>
                                <w:t> </w:t>
                              </w:r>
                              <w:r>
                                <w:rPr>
                                  <w:sz w:val="24"/>
                                </w:rPr>
                                <w:t>within</w:t>
                              </w:r>
                              <w:r>
                                <w:rPr>
                                  <w:spacing w:val="-13"/>
                                  <w:sz w:val="24"/>
                                </w:rPr>
                                <w:t> </w:t>
                              </w:r>
                              <w:r>
                                <w:rPr>
                                  <w:sz w:val="24"/>
                                </w:rPr>
                                <w:t>this</w:t>
                              </w:r>
                              <w:r>
                                <w:rPr>
                                  <w:spacing w:val="-13"/>
                                  <w:sz w:val="24"/>
                                </w:rPr>
                                <w:t> </w:t>
                              </w:r>
                              <w:r>
                                <w:rPr>
                                  <w:sz w:val="24"/>
                                </w:rPr>
                                <w:t>family?</w:t>
                              </w:r>
                            </w:p>
                            <w:p>
                              <w:pPr>
                                <w:numPr>
                                  <w:ilvl w:val="0"/>
                                  <w:numId w:val="37"/>
                                </w:numPr>
                                <w:tabs>
                                  <w:tab w:pos="431" w:val="left" w:leader="none"/>
                                  <w:tab w:pos="793" w:val="left" w:leader="none"/>
                                </w:tabs>
                                <w:spacing w:line="261" w:lineRule="auto" w:before="22"/>
                                <w:ind w:left="793" w:right="538" w:hanging="676"/>
                                <w:jc w:val="left"/>
                                <w:rPr>
                                  <w:sz w:val="24"/>
                                </w:rPr>
                              </w:pPr>
                              <w:r>
                                <w:rPr>
                                  <w:sz w:val="24"/>
                                </w:rPr>
                                <w:t>What is the family’s immigration/ nativity status? How does this affect</w:t>
                              </w:r>
                              <w:r>
                                <w:rPr>
                                  <w:spacing w:val="-15"/>
                                  <w:sz w:val="24"/>
                                </w:rPr>
                                <w:t> </w:t>
                              </w:r>
                              <w:r>
                                <w:rPr>
                                  <w:sz w:val="24"/>
                                </w:rPr>
                                <w:t>family</w:t>
                              </w:r>
                              <w:r>
                                <w:rPr>
                                  <w:spacing w:val="-15"/>
                                  <w:sz w:val="24"/>
                                </w:rPr>
                                <w:t> </w:t>
                              </w:r>
                              <w:r>
                                <w:rPr>
                                  <w:sz w:val="24"/>
                                </w:rPr>
                                <w:t>members’</w:t>
                              </w:r>
                              <w:r>
                                <w:rPr>
                                  <w:spacing w:val="-18"/>
                                  <w:sz w:val="24"/>
                                </w:rPr>
                                <w:t> </w:t>
                              </w:r>
                              <w:r>
                                <w:rPr>
                                  <w:sz w:val="24"/>
                                </w:rPr>
                                <w:t>level</w:t>
                              </w:r>
                              <w:r>
                                <w:rPr>
                                  <w:spacing w:val="-10"/>
                                  <w:sz w:val="24"/>
                                </w:rPr>
                                <w:t> </w:t>
                              </w:r>
                              <w:r>
                                <w:rPr>
                                  <w:sz w:val="24"/>
                                </w:rPr>
                                <w:t>of </w:t>
                              </w:r>
                              <w:r>
                                <w:rPr>
                                  <w:spacing w:val="-2"/>
                                  <w:sz w:val="24"/>
                                </w:rPr>
                                <w:t>acculturation?</w:t>
                              </w:r>
                            </w:p>
                            <w:p>
                              <w:pPr>
                                <w:numPr>
                                  <w:ilvl w:val="0"/>
                                  <w:numId w:val="37"/>
                                </w:numPr>
                                <w:tabs>
                                  <w:tab w:pos="431" w:val="left" w:leader="none"/>
                                  <w:tab w:pos="793" w:val="left" w:leader="none"/>
                                </w:tabs>
                                <w:spacing w:line="261" w:lineRule="auto" w:before="19"/>
                                <w:ind w:left="793" w:right="776" w:hanging="676"/>
                                <w:jc w:val="left"/>
                                <w:rPr>
                                  <w:sz w:val="24"/>
                                </w:rPr>
                              </w:pPr>
                              <w:r>
                                <w:rPr>
                                  <w:sz w:val="24"/>
                                </w:rPr>
                                <w:t>Are</w:t>
                              </w:r>
                              <w:r>
                                <w:rPr>
                                  <w:spacing w:val="-12"/>
                                  <w:sz w:val="24"/>
                                </w:rPr>
                                <w:t> </w:t>
                              </w:r>
                              <w:r>
                                <w:rPr>
                                  <w:sz w:val="24"/>
                                </w:rPr>
                                <w:t>there</w:t>
                              </w:r>
                              <w:r>
                                <w:rPr>
                                  <w:spacing w:val="-12"/>
                                  <w:sz w:val="24"/>
                                </w:rPr>
                                <w:t> </w:t>
                              </w:r>
                              <w:r>
                                <w:rPr>
                                  <w:sz w:val="24"/>
                                </w:rPr>
                                <w:t>culture-specific</w:t>
                              </w:r>
                              <w:r>
                                <w:rPr>
                                  <w:spacing w:val="-12"/>
                                  <w:sz w:val="24"/>
                                </w:rPr>
                                <w:t> </w:t>
                              </w:r>
                              <w:r>
                                <w:rPr>
                                  <w:sz w:val="24"/>
                                </w:rPr>
                                <w:t>family values to be aware of?</w:t>
                              </w:r>
                            </w:p>
                            <w:p>
                              <w:pPr>
                                <w:numPr>
                                  <w:ilvl w:val="0"/>
                                  <w:numId w:val="37"/>
                                </w:numPr>
                                <w:tabs>
                                  <w:tab w:pos="431" w:val="left" w:leader="none"/>
                                  <w:tab w:pos="793" w:val="left" w:leader="none"/>
                                </w:tabs>
                                <w:spacing w:line="261" w:lineRule="auto" w:before="22"/>
                                <w:ind w:left="793" w:right="420" w:hanging="676"/>
                                <w:jc w:val="left"/>
                                <w:rPr>
                                  <w:sz w:val="24"/>
                                </w:rPr>
                              </w:pPr>
                              <w:r>
                                <w:rPr>
                                  <w:sz w:val="24"/>
                                </w:rPr>
                                <w:t>How</w:t>
                              </w:r>
                              <w:r>
                                <w:rPr>
                                  <w:spacing w:val="-10"/>
                                  <w:sz w:val="24"/>
                                </w:rPr>
                                <w:t> </w:t>
                              </w:r>
                              <w:r>
                                <w:rPr>
                                  <w:sz w:val="24"/>
                                </w:rPr>
                                <w:t>does</w:t>
                              </w:r>
                              <w:r>
                                <w:rPr>
                                  <w:spacing w:val="-10"/>
                                  <w:sz w:val="24"/>
                                </w:rPr>
                                <w:t> </w:t>
                              </w:r>
                              <w:r>
                                <w:rPr>
                                  <w:sz w:val="24"/>
                                </w:rPr>
                                <w:t>the</w:t>
                              </w:r>
                              <w:r>
                                <w:rPr>
                                  <w:spacing w:val="-11"/>
                                  <w:sz w:val="24"/>
                                </w:rPr>
                                <w:t> </w:t>
                              </w:r>
                              <w:r>
                                <w:rPr>
                                  <w:sz w:val="24"/>
                                </w:rPr>
                                <w:t>family’s</w:t>
                              </w:r>
                              <w:r>
                                <w:rPr>
                                  <w:spacing w:val="-10"/>
                                  <w:sz w:val="24"/>
                                </w:rPr>
                                <w:t> </w:t>
                              </w:r>
                              <w:r>
                                <w:rPr>
                                  <w:sz w:val="24"/>
                                </w:rPr>
                                <w:t>culture</w:t>
                              </w:r>
                              <w:r>
                                <w:rPr>
                                  <w:spacing w:val="-11"/>
                                  <w:sz w:val="24"/>
                                </w:rPr>
                                <w:t> </w:t>
                              </w:r>
                              <w:r>
                                <w:rPr>
                                  <w:sz w:val="24"/>
                                </w:rPr>
                                <w:t>affect their communication style?</w:t>
                              </w:r>
                            </w:p>
                            <w:p>
                              <w:pPr>
                                <w:numPr>
                                  <w:ilvl w:val="0"/>
                                  <w:numId w:val="37"/>
                                </w:numPr>
                                <w:tabs>
                                  <w:tab w:pos="431" w:val="left" w:leader="none"/>
                                  <w:tab w:pos="793" w:val="left" w:leader="none"/>
                                </w:tabs>
                                <w:spacing w:line="261" w:lineRule="auto" w:before="21"/>
                                <w:ind w:left="793" w:right="127" w:hanging="676"/>
                                <w:jc w:val="left"/>
                                <w:rPr>
                                  <w:sz w:val="24"/>
                                </w:rPr>
                              </w:pPr>
                              <w:r>
                                <w:rPr>
                                  <w:sz w:val="24"/>
                                </w:rPr>
                                <w:t>How does this family experience racism</w:t>
                              </w:r>
                              <w:r>
                                <w:rPr>
                                  <w:spacing w:val="-9"/>
                                  <w:sz w:val="24"/>
                                </w:rPr>
                                <w:t> </w:t>
                              </w:r>
                              <w:r>
                                <w:rPr>
                                  <w:sz w:val="24"/>
                                </w:rPr>
                                <w:t>and</w:t>
                              </w:r>
                              <w:r>
                                <w:rPr>
                                  <w:spacing w:val="-9"/>
                                  <w:sz w:val="24"/>
                                </w:rPr>
                                <w:t> </w:t>
                              </w:r>
                              <w:r>
                                <w:rPr>
                                  <w:sz w:val="24"/>
                                </w:rPr>
                                <w:t>discrimination?</w:t>
                              </w:r>
                              <w:r>
                                <w:rPr>
                                  <w:spacing w:val="-10"/>
                                  <w:sz w:val="24"/>
                                </w:rPr>
                                <w:t> </w:t>
                              </w:r>
                              <w:r>
                                <w:rPr>
                                  <w:sz w:val="24"/>
                                </w:rPr>
                                <w:t>How</w:t>
                              </w:r>
                              <w:r>
                                <w:rPr>
                                  <w:spacing w:val="-9"/>
                                  <w:sz w:val="24"/>
                                </w:rPr>
                                <w:t> </w:t>
                              </w:r>
                              <w:r>
                                <w:rPr>
                                  <w:sz w:val="24"/>
                                </w:rPr>
                                <w:t>do those experiences, along with historical</w:t>
                              </w:r>
                              <w:r>
                                <w:rPr>
                                  <w:spacing w:val="-10"/>
                                  <w:sz w:val="24"/>
                                </w:rPr>
                                <w:t> </w:t>
                              </w:r>
                              <w:r>
                                <w:rPr>
                                  <w:sz w:val="24"/>
                                </w:rPr>
                                <w:t>trauma,</w:t>
                              </w:r>
                              <w:r>
                                <w:rPr>
                                  <w:spacing w:val="-10"/>
                                  <w:sz w:val="24"/>
                                </w:rPr>
                                <w:t> </w:t>
                              </w:r>
                              <w:r>
                                <w:rPr>
                                  <w:sz w:val="24"/>
                                </w:rPr>
                                <w:t>affect</w:t>
                              </w:r>
                              <w:r>
                                <w:rPr>
                                  <w:spacing w:val="-10"/>
                                  <w:sz w:val="24"/>
                                </w:rPr>
                                <w:t> </w:t>
                              </w:r>
                              <w:r>
                                <w:rPr>
                                  <w:sz w:val="24"/>
                                </w:rPr>
                                <w:t>the</w:t>
                              </w:r>
                              <w:r>
                                <w:rPr>
                                  <w:spacing w:val="-11"/>
                                  <w:sz w:val="24"/>
                                </w:rPr>
                                <w:t> </w:t>
                              </w:r>
                              <w:r>
                                <w:rPr>
                                  <w:sz w:val="24"/>
                                </w:rPr>
                                <w:t>family?</w:t>
                              </w:r>
                            </w:p>
                            <w:p>
                              <w:pPr>
                                <w:numPr>
                                  <w:ilvl w:val="0"/>
                                  <w:numId w:val="37"/>
                                </w:numPr>
                                <w:tabs>
                                  <w:tab w:pos="431" w:val="left" w:leader="none"/>
                                  <w:tab w:pos="793" w:val="left" w:leader="none"/>
                                </w:tabs>
                                <w:spacing w:line="261" w:lineRule="auto" w:before="20"/>
                                <w:ind w:left="793" w:right="296" w:hanging="676"/>
                                <w:jc w:val="left"/>
                                <w:rPr>
                                  <w:sz w:val="24"/>
                                </w:rPr>
                              </w:pPr>
                              <w:r>
                                <w:rPr>
                                  <w:sz w:val="24"/>
                                </w:rPr>
                                <w:t>Has the family experienced any periods</w:t>
                              </w:r>
                              <w:r>
                                <w:rPr>
                                  <w:spacing w:val="-12"/>
                                  <w:sz w:val="24"/>
                                </w:rPr>
                                <w:t> </w:t>
                              </w:r>
                              <w:r>
                                <w:rPr>
                                  <w:sz w:val="24"/>
                                </w:rPr>
                                <w:t>of</w:t>
                              </w:r>
                              <w:r>
                                <w:rPr>
                                  <w:spacing w:val="-12"/>
                                  <w:sz w:val="24"/>
                                </w:rPr>
                                <w:t> </w:t>
                              </w:r>
                              <w:r>
                                <w:rPr>
                                  <w:sz w:val="24"/>
                                </w:rPr>
                                <w:t>separation</w:t>
                              </w:r>
                              <w:r>
                                <w:rPr>
                                  <w:spacing w:val="-12"/>
                                  <w:sz w:val="24"/>
                                </w:rPr>
                                <w:t> </w:t>
                              </w:r>
                              <w:r>
                                <w:rPr>
                                  <w:sz w:val="24"/>
                                </w:rPr>
                                <w:t>(particularly between parent and child)?</w:t>
                              </w:r>
                            </w:p>
                          </w:txbxContent>
                        </wps:txbx>
                        <wps:bodyPr wrap="square" lIns="0" tIns="0" rIns="0" bIns="0" rtlCol="0">
                          <a:noAutofit/>
                        </wps:bodyPr>
                      </wps:wsp>
                    </wpg:wgp>
                  </a:graphicData>
                </a:graphic>
              </wp:anchor>
            </w:drawing>
          </mc:Choice>
          <mc:Fallback>
            <w:pict>
              <v:group style="position:absolute;margin-left:352.496796pt;margin-top:2.075664pt;width:217.6pt;height:378pt;mso-position-horizontal-relative:page;mso-position-vertical-relative:paragraph;z-index:15738368" id="docshapegroup187" coordorigin="7050,42" coordsize="4352,7560">
                <v:shape style="position:absolute;left:7108;top:74;width:4235;height:7471" type="#_x0000_t75" id="docshape188" stroked="false">
                  <v:imagedata r:id="rId177" o:title=""/>
                </v:shape>
                <v:shape style="position:absolute;left:7049;top:41;width:4352;height:7560" type="#_x0000_t75" id="docshape189" stroked="false">
                  <v:imagedata r:id="rId178" o:title=""/>
                </v:shape>
                <v:shape style="position:absolute;left:7049;top:41;width:4352;height:7560" type="#_x0000_t202" id="docshape190" filled="false" stroked="false">
                  <v:textbox inset="0,0,0,0">
                    <w:txbxContent>
                      <w:p>
                        <w:pPr>
                          <w:spacing w:line="261" w:lineRule="auto" w:before="106"/>
                          <w:ind w:left="118" w:right="478" w:firstLine="0"/>
                          <w:jc w:val="left"/>
                          <w:rPr>
                            <w:b/>
                            <w:i/>
                            <w:sz w:val="24"/>
                          </w:rPr>
                        </w:pPr>
                        <w:r>
                          <w:rPr>
                            <w:b/>
                            <w:i/>
                            <w:sz w:val="24"/>
                          </w:rPr>
                          <w:t>Eight</w:t>
                        </w:r>
                        <w:r>
                          <w:rPr>
                            <w:b/>
                            <w:i/>
                            <w:spacing w:val="-15"/>
                            <w:sz w:val="24"/>
                          </w:rPr>
                          <w:t> </w:t>
                        </w:r>
                        <w:r>
                          <w:rPr>
                            <w:b/>
                            <w:i/>
                            <w:sz w:val="24"/>
                          </w:rPr>
                          <w:t>Cultural</w:t>
                        </w:r>
                        <w:r>
                          <w:rPr>
                            <w:b/>
                            <w:i/>
                            <w:spacing w:val="-15"/>
                            <w:sz w:val="24"/>
                          </w:rPr>
                          <w:t> </w:t>
                        </w:r>
                        <w:r>
                          <w:rPr>
                            <w:b/>
                            <w:i/>
                            <w:sz w:val="24"/>
                          </w:rPr>
                          <w:t>Questions</w:t>
                        </w:r>
                        <w:r>
                          <w:rPr>
                            <w:b/>
                            <w:i/>
                            <w:spacing w:val="-15"/>
                            <w:sz w:val="24"/>
                          </w:rPr>
                          <w:t> </w:t>
                        </w:r>
                        <w:r>
                          <w:rPr>
                            <w:b/>
                            <w:i/>
                            <w:sz w:val="24"/>
                          </w:rPr>
                          <w:t>To</w:t>
                        </w:r>
                        <w:r>
                          <w:rPr>
                            <w:b/>
                            <w:i/>
                            <w:spacing w:val="-15"/>
                            <w:sz w:val="24"/>
                          </w:rPr>
                          <w:t> </w:t>
                        </w:r>
                        <w:r>
                          <w:rPr>
                            <w:b/>
                            <w:i/>
                            <w:sz w:val="24"/>
                          </w:rPr>
                          <w:t>Consider</w:t>
                        </w:r>
                        <w:r>
                          <w:rPr>
                            <w:b/>
                            <w:i/>
                            <w:sz w:val="24"/>
                          </w:rPr>
                          <w:t> When Offering SUD Treatment for </w:t>
                        </w:r>
                        <w:r>
                          <w:rPr>
                            <w:b/>
                            <w:i/>
                            <w:spacing w:val="-2"/>
                            <w:sz w:val="24"/>
                          </w:rPr>
                          <w:t>Families</w:t>
                        </w:r>
                      </w:p>
                      <w:p>
                        <w:pPr>
                          <w:numPr>
                            <w:ilvl w:val="0"/>
                            <w:numId w:val="37"/>
                          </w:numPr>
                          <w:tabs>
                            <w:tab w:pos="432" w:val="left" w:leader="none"/>
                          </w:tabs>
                          <w:spacing w:before="58"/>
                          <w:ind w:left="432" w:right="0" w:hanging="314"/>
                          <w:jc w:val="left"/>
                          <w:rPr>
                            <w:sz w:val="24"/>
                          </w:rPr>
                        </w:pPr>
                        <w:r>
                          <w:rPr>
                            <w:sz w:val="24"/>
                          </w:rPr>
                          <w:t>How</w:t>
                        </w:r>
                        <w:r>
                          <w:rPr>
                            <w:spacing w:val="-1"/>
                            <w:sz w:val="24"/>
                          </w:rPr>
                          <w:t> </w:t>
                        </w:r>
                        <w:r>
                          <w:rPr>
                            <w:sz w:val="24"/>
                          </w:rPr>
                          <w:t>is this</w:t>
                        </w:r>
                        <w:r>
                          <w:rPr>
                            <w:spacing w:val="-1"/>
                            <w:sz w:val="24"/>
                          </w:rPr>
                          <w:t> </w:t>
                        </w:r>
                        <w:r>
                          <w:rPr>
                            <w:sz w:val="24"/>
                          </w:rPr>
                          <w:t>family </w:t>
                        </w:r>
                        <w:r>
                          <w:rPr>
                            <w:spacing w:val="-2"/>
                            <w:sz w:val="24"/>
                          </w:rPr>
                          <w:t>structured?</w:t>
                        </w:r>
                      </w:p>
                      <w:p>
                        <w:pPr>
                          <w:numPr>
                            <w:ilvl w:val="0"/>
                            <w:numId w:val="37"/>
                          </w:numPr>
                          <w:tabs>
                            <w:tab w:pos="431" w:val="left" w:leader="none"/>
                            <w:tab w:pos="793" w:val="left" w:leader="none"/>
                          </w:tabs>
                          <w:spacing w:line="261" w:lineRule="auto" w:before="47"/>
                          <w:ind w:left="793" w:right="849" w:hanging="676"/>
                          <w:jc w:val="left"/>
                          <w:rPr>
                            <w:sz w:val="24"/>
                          </w:rPr>
                        </w:pPr>
                        <w:r>
                          <w:rPr>
                            <w:sz w:val="24"/>
                          </w:rPr>
                          <w:t>What</w:t>
                        </w:r>
                        <w:r>
                          <w:rPr>
                            <w:spacing w:val="-6"/>
                            <w:sz w:val="24"/>
                          </w:rPr>
                          <w:t> </w:t>
                        </w:r>
                        <w:r>
                          <w:rPr>
                            <w:sz w:val="24"/>
                          </w:rPr>
                          <w:t>is</w:t>
                        </w:r>
                        <w:r>
                          <w:rPr>
                            <w:spacing w:val="-6"/>
                            <w:sz w:val="24"/>
                          </w:rPr>
                          <w:t> </w:t>
                        </w:r>
                        <w:r>
                          <w:rPr>
                            <w:sz w:val="24"/>
                          </w:rPr>
                          <w:t>the</w:t>
                        </w:r>
                        <w:r>
                          <w:rPr>
                            <w:spacing w:val="-7"/>
                            <w:sz w:val="24"/>
                          </w:rPr>
                          <w:t> </w:t>
                        </w:r>
                        <w:r>
                          <w:rPr>
                            <w:sz w:val="24"/>
                          </w:rPr>
                          <w:t>role</w:t>
                        </w:r>
                        <w:r>
                          <w:rPr>
                            <w:spacing w:val="-7"/>
                            <w:sz w:val="24"/>
                          </w:rPr>
                          <w:t> </w:t>
                        </w:r>
                        <w:r>
                          <w:rPr>
                            <w:sz w:val="24"/>
                          </w:rPr>
                          <w:t>of</w:t>
                        </w:r>
                        <w:r>
                          <w:rPr>
                            <w:spacing w:val="-6"/>
                            <w:sz w:val="24"/>
                          </w:rPr>
                          <w:t> </w:t>
                        </w:r>
                        <w:r>
                          <w:rPr>
                            <w:sz w:val="24"/>
                          </w:rPr>
                          <w:t>the</w:t>
                        </w:r>
                        <w:r>
                          <w:rPr>
                            <w:spacing w:val="-7"/>
                            <w:sz w:val="24"/>
                          </w:rPr>
                          <w:t> </w:t>
                        </w:r>
                        <w:r>
                          <w:rPr>
                            <w:sz w:val="24"/>
                          </w:rPr>
                          <w:t>extended </w:t>
                        </w:r>
                        <w:r>
                          <w:rPr>
                            <w:spacing w:val="-2"/>
                            <w:sz w:val="24"/>
                          </w:rPr>
                          <w:t>family?</w:t>
                        </w:r>
                      </w:p>
                      <w:p>
                        <w:pPr>
                          <w:numPr>
                            <w:ilvl w:val="0"/>
                            <w:numId w:val="37"/>
                          </w:numPr>
                          <w:tabs>
                            <w:tab w:pos="431" w:val="left" w:leader="none"/>
                            <w:tab w:pos="793" w:val="left" w:leader="none"/>
                          </w:tabs>
                          <w:spacing w:line="261" w:lineRule="auto" w:before="21"/>
                          <w:ind w:left="793" w:right="642" w:hanging="676"/>
                          <w:jc w:val="left"/>
                          <w:rPr>
                            <w:sz w:val="24"/>
                          </w:rPr>
                        </w:pPr>
                        <w:r>
                          <w:rPr>
                            <w:sz w:val="24"/>
                          </w:rPr>
                          <w:t>What is the role of religion or spirituality</w:t>
                        </w:r>
                        <w:r>
                          <w:rPr>
                            <w:spacing w:val="-13"/>
                            <w:sz w:val="24"/>
                          </w:rPr>
                          <w:t> </w:t>
                        </w:r>
                        <w:r>
                          <w:rPr>
                            <w:sz w:val="24"/>
                          </w:rPr>
                          <w:t>within</w:t>
                        </w:r>
                        <w:r>
                          <w:rPr>
                            <w:spacing w:val="-13"/>
                            <w:sz w:val="24"/>
                          </w:rPr>
                          <w:t> </w:t>
                        </w:r>
                        <w:r>
                          <w:rPr>
                            <w:sz w:val="24"/>
                          </w:rPr>
                          <w:t>this</w:t>
                        </w:r>
                        <w:r>
                          <w:rPr>
                            <w:spacing w:val="-13"/>
                            <w:sz w:val="24"/>
                          </w:rPr>
                          <w:t> </w:t>
                        </w:r>
                        <w:r>
                          <w:rPr>
                            <w:sz w:val="24"/>
                          </w:rPr>
                          <w:t>family?</w:t>
                        </w:r>
                      </w:p>
                      <w:p>
                        <w:pPr>
                          <w:numPr>
                            <w:ilvl w:val="0"/>
                            <w:numId w:val="37"/>
                          </w:numPr>
                          <w:tabs>
                            <w:tab w:pos="431" w:val="left" w:leader="none"/>
                            <w:tab w:pos="793" w:val="left" w:leader="none"/>
                          </w:tabs>
                          <w:spacing w:line="261" w:lineRule="auto" w:before="22"/>
                          <w:ind w:left="793" w:right="538" w:hanging="676"/>
                          <w:jc w:val="left"/>
                          <w:rPr>
                            <w:sz w:val="24"/>
                          </w:rPr>
                        </w:pPr>
                        <w:r>
                          <w:rPr>
                            <w:sz w:val="24"/>
                          </w:rPr>
                          <w:t>What is the family’s immigration/ nativity status? How does this affect</w:t>
                        </w:r>
                        <w:r>
                          <w:rPr>
                            <w:spacing w:val="-15"/>
                            <w:sz w:val="24"/>
                          </w:rPr>
                          <w:t> </w:t>
                        </w:r>
                        <w:r>
                          <w:rPr>
                            <w:sz w:val="24"/>
                          </w:rPr>
                          <w:t>family</w:t>
                        </w:r>
                        <w:r>
                          <w:rPr>
                            <w:spacing w:val="-15"/>
                            <w:sz w:val="24"/>
                          </w:rPr>
                          <w:t> </w:t>
                        </w:r>
                        <w:r>
                          <w:rPr>
                            <w:sz w:val="24"/>
                          </w:rPr>
                          <w:t>members’</w:t>
                        </w:r>
                        <w:r>
                          <w:rPr>
                            <w:spacing w:val="-18"/>
                            <w:sz w:val="24"/>
                          </w:rPr>
                          <w:t> </w:t>
                        </w:r>
                        <w:r>
                          <w:rPr>
                            <w:sz w:val="24"/>
                          </w:rPr>
                          <w:t>level</w:t>
                        </w:r>
                        <w:r>
                          <w:rPr>
                            <w:spacing w:val="-10"/>
                            <w:sz w:val="24"/>
                          </w:rPr>
                          <w:t> </w:t>
                        </w:r>
                        <w:r>
                          <w:rPr>
                            <w:sz w:val="24"/>
                          </w:rPr>
                          <w:t>of </w:t>
                        </w:r>
                        <w:r>
                          <w:rPr>
                            <w:spacing w:val="-2"/>
                            <w:sz w:val="24"/>
                          </w:rPr>
                          <w:t>acculturation?</w:t>
                        </w:r>
                      </w:p>
                      <w:p>
                        <w:pPr>
                          <w:numPr>
                            <w:ilvl w:val="0"/>
                            <w:numId w:val="37"/>
                          </w:numPr>
                          <w:tabs>
                            <w:tab w:pos="431" w:val="left" w:leader="none"/>
                            <w:tab w:pos="793" w:val="left" w:leader="none"/>
                          </w:tabs>
                          <w:spacing w:line="261" w:lineRule="auto" w:before="19"/>
                          <w:ind w:left="793" w:right="776" w:hanging="676"/>
                          <w:jc w:val="left"/>
                          <w:rPr>
                            <w:sz w:val="24"/>
                          </w:rPr>
                        </w:pPr>
                        <w:r>
                          <w:rPr>
                            <w:sz w:val="24"/>
                          </w:rPr>
                          <w:t>Are</w:t>
                        </w:r>
                        <w:r>
                          <w:rPr>
                            <w:spacing w:val="-12"/>
                            <w:sz w:val="24"/>
                          </w:rPr>
                          <w:t> </w:t>
                        </w:r>
                        <w:r>
                          <w:rPr>
                            <w:sz w:val="24"/>
                          </w:rPr>
                          <w:t>there</w:t>
                        </w:r>
                        <w:r>
                          <w:rPr>
                            <w:spacing w:val="-12"/>
                            <w:sz w:val="24"/>
                          </w:rPr>
                          <w:t> </w:t>
                        </w:r>
                        <w:r>
                          <w:rPr>
                            <w:sz w:val="24"/>
                          </w:rPr>
                          <w:t>culture-specific</w:t>
                        </w:r>
                        <w:r>
                          <w:rPr>
                            <w:spacing w:val="-12"/>
                            <w:sz w:val="24"/>
                          </w:rPr>
                          <w:t> </w:t>
                        </w:r>
                        <w:r>
                          <w:rPr>
                            <w:sz w:val="24"/>
                          </w:rPr>
                          <w:t>family values to be aware of?</w:t>
                        </w:r>
                      </w:p>
                      <w:p>
                        <w:pPr>
                          <w:numPr>
                            <w:ilvl w:val="0"/>
                            <w:numId w:val="37"/>
                          </w:numPr>
                          <w:tabs>
                            <w:tab w:pos="431" w:val="left" w:leader="none"/>
                            <w:tab w:pos="793" w:val="left" w:leader="none"/>
                          </w:tabs>
                          <w:spacing w:line="261" w:lineRule="auto" w:before="22"/>
                          <w:ind w:left="793" w:right="420" w:hanging="676"/>
                          <w:jc w:val="left"/>
                          <w:rPr>
                            <w:sz w:val="24"/>
                          </w:rPr>
                        </w:pPr>
                        <w:r>
                          <w:rPr>
                            <w:sz w:val="24"/>
                          </w:rPr>
                          <w:t>How</w:t>
                        </w:r>
                        <w:r>
                          <w:rPr>
                            <w:spacing w:val="-10"/>
                            <w:sz w:val="24"/>
                          </w:rPr>
                          <w:t> </w:t>
                        </w:r>
                        <w:r>
                          <w:rPr>
                            <w:sz w:val="24"/>
                          </w:rPr>
                          <w:t>does</w:t>
                        </w:r>
                        <w:r>
                          <w:rPr>
                            <w:spacing w:val="-10"/>
                            <w:sz w:val="24"/>
                          </w:rPr>
                          <w:t> </w:t>
                        </w:r>
                        <w:r>
                          <w:rPr>
                            <w:sz w:val="24"/>
                          </w:rPr>
                          <w:t>the</w:t>
                        </w:r>
                        <w:r>
                          <w:rPr>
                            <w:spacing w:val="-11"/>
                            <w:sz w:val="24"/>
                          </w:rPr>
                          <w:t> </w:t>
                        </w:r>
                        <w:r>
                          <w:rPr>
                            <w:sz w:val="24"/>
                          </w:rPr>
                          <w:t>family’s</w:t>
                        </w:r>
                        <w:r>
                          <w:rPr>
                            <w:spacing w:val="-10"/>
                            <w:sz w:val="24"/>
                          </w:rPr>
                          <w:t> </w:t>
                        </w:r>
                        <w:r>
                          <w:rPr>
                            <w:sz w:val="24"/>
                          </w:rPr>
                          <w:t>culture</w:t>
                        </w:r>
                        <w:r>
                          <w:rPr>
                            <w:spacing w:val="-11"/>
                            <w:sz w:val="24"/>
                          </w:rPr>
                          <w:t> </w:t>
                        </w:r>
                        <w:r>
                          <w:rPr>
                            <w:sz w:val="24"/>
                          </w:rPr>
                          <w:t>affect their communication style?</w:t>
                        </w:r>
                      </w:p>
                      <w:p>
                        <w:pPr>
                          <w:numPr>
                            <w:ilvl w:val="0"/>
                            <w:numId w:val="37"/>
                          </w:numPr>
                          <w:tabs>
                            <w:tab w:pos="431" w:val="left" w:leader="none"/>
                            <w:tab w:pos="793" w:val="left" w:leader="none"/>
                          </w:tabs>
                          <w:spacing w:line="261" w:lineRule="auto" w:before="21"/>
                          <w:ind w:left="793" w:right="127" w:hanging="676"/>
                          <w:jc w:val="left"/>
                          <w:rPr>
                            <w:sz w:val="24"/>
                          </w:rPr>
                        </w:pPr>
                        <w:r>
                          <w:rPr>
                            <w:sz w:val="24"/>
                          </w:rPr>
                          <w:t>How does this family experience racism</w:t>
                        </w:r>
                        <w:r>
                          <w:rPr>
                            <w:spacing w:val="-9"/>
                            <w:sz w:val="24"/>
                          </w:rPr>
                          <w:t> </w:t>
                        </w:r>
                        <w:r>
                          <w:rPr>
                            <w:sz w:val="24"/>
                          </w:rPr>
                          <w:t>and</w:t>
                        </w:r>
                        <w:r>
                          <w:rPr>
                            <w:spacing w:val="-9"/>
                            <w:sz w:val="24"/>
                          </w:rPr>
                          <w:t> </w:t>
                        </w:r>
                        <w:r>
                          <w:rPr>
                            <w:sz w:val="24"/>
                          </w:rPr>
                          <w:t>discrimination?</w:t>
                        </w:r>
                        <w:r>
                          <w:rPr>
                            <w:spacing w:val="-10"/>
                            <w:sz w:val="24"/>
                          </w:rPr>
                          <w:t> </w:t>
                        </w:r>
                        <w:r>
                          <w:rPr>
                            <w:sz w:val="24"/>
                          </w:rPr>
                          <w:t>How</w:t>
                        </w:r>
                        <w:r>
                          <w:rPr>
                            <w:spacing w:val="-9"/>
                            <w:sz w:val="24"/>
                          </w:rPr>
                          <w:t> </w:t>
                        </w:r>
                        <w:r>
                          <w:rPr>
                            <w:sz w:val="24"/>
                          </w:rPr>
                          <w:t>do those experiences, along with historical</w:t>
                        </w:r>
                        <w:r>
                          <w:rPr>
                            <w:spacing w:val="-10"/>
                            <w:sz w:val="24"/>
                          </w:rPr>
                          <w:t> </w:t>
                        </w:r>
                        <w:r>
                          <w:rPr>
                            <w:sz w:val="24"/>
                          </w:rPr>
                          <w:t>trauma,</w:t>
                        </w:r>
                        <w:r>
                          <w:rPr>
                            <w:spacing w:val="-10"/>
                            <w:sz w:val="24"/>
                          </w:rPr>
                          <w:t> </w:t>
                        </w:r>
                        <w:r>
                          <w:rPr>
                            <w:sz w:val="24"/>
                          </w:rPr>
                          <w:t>affect</w:t>
                        </w:r>
                        <w:r>
                          <w:rPr>
                            <w:spacing w:val="-10"/>
                            <w:sz w:val="24"/>
                          </w:rPr>
                          <w:t> </w:t>
                        </w:r>
                        <w:r>
                          <w:rPr>
                            <w:sz w:val="24"/>
                          </w:rPr>
                          <w:t>the</w:t>
                        </w:r>
                        <w:r>
                          <w:rPr>
                            <w:spacing w:val="-11"/>
                            <w:sz w:val="24"/>
                          </w:rPr>
                          <w:t> </w:t>
                        </w:r>
                        <w:r>
                          <w:rPr>
                            <w:sz w:val="24"/>
                          </w:rPr>
                          <w:t>family?</w:t>
                        </w:r>
                      </w:p>
                      <w:p>
                        <w:pPr>
                          <w:numPr>
                            <w:ilvl w:val="0"/>
                            <w:numId w:val="37"/>
                          </w:numPr>
                          <w:tabs>
                            <w:tab w:pos="431" w:val="left" w:leader="none"/>
                            <w:tab w:pos="793" w:val="left" w:leader="none"/>
                          </w:tabs>
                          <w:spacing w:line="261" w:lineRule="auto" w:before="20"/>
                          <w:ind w:left="793" w:right="296" w:hanging="676"/>
                          <w:jc w:val="left"/>
                          <w:rPr>
                            <w:sz w:val="24"/>
                          </w:rPr>
                        </w:pPr>
                        <w:r>
                          <w:rPr>
                            <w:sz w:val="24"/>
                          </w:rPr>
                          <w:t>Has the family experienced any periods</w:t>
                        </w:r>
                        <w:r>
                          <w:rPr>
                            <w:spacing w:val="-12"/>
                            <w:sz w:val="24"/>
                          </w:rPr>
                          <w:t> </w:t>
                        </w:r>
                        <w:r>
                          <w:rPr>
                            <w:sz w:val="24"/>
                          </w:rPr>
                          <w:t>of</w:t>
                        </w:r>
                        <w:r>
                          <w:rPr>
                            <w:spacing w:val="-12"/>
                            <w:sz w:val="24"/>
                          </w:rPr>
                          <w:t> </w:t>
                        </w:r>
                        <w:r>
                          <w:rPr>
                            <w:sz w:val="24"/>
                          </w:rPr>
                          <w:t>separation</w:t>
                        </w:r>
                        <w:r>
                          <w:rPr>
                            <w:spacing w:val="-12"/>
                            <w:sz w:val="24"/>
                          </w:rPr>
                          <w:t> </w:t>
                        </w:r>
                        <w:r>
                          <w:rPr>
                            <w:sz w:val="24"/>
                          </w:rPr>
                          <w:t>(particularly between parent and child)?</w:t>
                        </w:r>
                      </w:p>
                    </w:txbxContent>
                  </v:textbox>
                  <w10:wrap type="none"/>
                </v:shape>
                <w10:wrap type="none"/>
              </v:group>
            </w:pict>
          </mc:Fallback>
        </mc:AlternateContent>
      </w:r>
      <w:r>
        <w:rPr/>
        <w:t>support the client in taking medication as prescribed</w:t>
      </w:r>
      <w:r>
        <w:rPr>
          <w:spacing w:val="-8"/>
        </w:rPr>
        <w:t> </w:t>
      </w:r>
      <w:r>
        <w:rPr/>
        <w:t>or</w:t>
      </w:r>
      <w:r>
        <w:rPr>
          <w:spacing w:val="-8"/>
        </w:rPr>
        <w:t> </w:t>
      </w:r>
      <w:r>
        <w:rPr/>
        <w:t>safely</w:t>
      </w:r>
      <w:r>
        <w:rPr>
          <w:spacing w:val="-8"/>
        </w:rPr>
        <w:t> </w:t>
      </w:r>
      <w:r>
        <w:rPr/>
        <w:t>tapering</w:t>
      </w:r>
      <w:r>
        <w:rPr>
          <w:spacing w:val="-8"/>
        </w:rPr>
        <w:t> </w:t>
      </w:r>
      <w:r>
        <w:rPr/>
        <w:t>off</w:t>
      </w:r>
      <w:r>
        <w:rPr>
          <w:spacing w:val="-8"/>
        </w:rPr>
        <w:t> </w:t>
      </w:r>
      <w:r>
        <w:rPr/>
        <w:t>(under</w:t>
      </w:r>
      <w:r>
        <w:rPr>
          <w:spacing w:val="-8"/>
        </w:rPr>
        <w:t> </w:t>
      </w:r>
      <w:r>
        <w:rPr/>
        <w:t>medical supervision and when appropriate).</w:t>
      </w:r>
    </w:p>
    <w:p>
      <w:pPr>
        <w:pStyle w:val="BodyText"/>
        <w:spacing w:before="12"/>
        <w:ind w:left="0"/>
      </w:pPr>
    </w:p>
    <w:p>
      <w:pPr>
        <w:pStyle w:val="BodyText"/>
        <w:ind w:right="5448"/>
      </w:pPr>
      <w:r>
        <w:rPr>
          <w:b/>
        </w:rPr>
        <w:t>Financial/logistical barriers. </w:t>
      </w:r>
      <w:r>
        <w:rPr/>
        <w:t>For many families or family members, financial and/or travel resources may be limited. Offering bus tokens, transit cards, or similar transportation incentives can</w:t>
      </w:r>
      <w:r>
        <w:rPr>
          <w:spacing w:val="-4"/>
        </w:rPr>
        <w:t> </w:t>
      </w:r>
      <w:r>
        <w:rPr/>
        <w:t>help</w:t>
      </w:r>
      <w:r>
        <w:rPr>
          <w:spacing w:val="-4"/>
        </w:rPr>
        <w:t> </w:t>
      </w:r>
      <w:r>
        <w:rPr/>
        <w:t>increase</w:t>
      </w:r>
      <w:r>
        <w:rPr>
          <w:spacing w:val="-5"/>
        </w:rPr>
        <w:t> </w:t>
      </w:r>
      <w:r>
        <w:rPr/>
        <w:t>the</w:t>
      </w:r>
      <w:r>
        <w:rPr>
          <w:spacing w:val="-5"/>
        </w:rPr>
        <w:t> </w:t>
      </w:r>
      <w:r>
        <w:rPr/>
        <w:t>ability</w:t>
      </w:r>
      <w:r>
        <w:rPr>
          <w:spacing w:val="-4"/>
        </w:rPr>
        <w:t> </w:t>
      </w:r>
      <w:r>
        <w:rPr/>
        <w:t>of</w:t>
      </w:r>
      <w:r>
        <w:rPr>
          <w:spacing w:val="-4"/>
        </w:rPr>
        <w:t> </w:t>
      </w:r>
      <w:r>
        <w:rPr/>
        <w:t>the</w:t>
      </w:r>
      <w:r>
        <w:rPr>
          <w:spacing w:val="-5"/>
        </w:rPr>
        <w:t> </w:t>
      </w:r>
      <w:r>
        <w:rPr/>
        <w:t>family</w:t>
      </w:r>
      <w:r>
        <w:rPr>
          <w:spacing w:val="-4"/>
        </w:rPr>
        <w:t> </w:t>
      </w:r>
      <w:r>
        <w:rPr/>
        <w:t>(or</w:t>
      </w:r>
      <w:r>
        <w:rPr>
          <w:spacing w:val="-4"/>
        </w:rPr>
        <w:t> </w:t>
      </w:r>
      <w:r>
        <w:rPr/>
        <w:t>other members) to participate.</w:t>
      </w:r>
    </w:p>
    <w:p>
      <w:pPr>
        <w:pStyle w:val="Heading4"/>
        <w:spacing w:before="248"/>
      </w:pPr>
      <w:r>
        <w:rPr/>
        <w:t>Responding</w:t>
      </w:r>
      <w:r>
        <w:rPr>
          <w:spacing w:val="-2"/>
        </w:rPr>
        <w:t> </w:t>
      </w:r>
      <w:r>
        <w:rPr/>
        <w:t>to</w:t>
      </w:r>
      <w:r>
        <w:rPr>
          <w:spacing w:val="-1"/>
        </w:rPr>
        <w:t> </w:t>
      </w:r>
      <w:r>
        <w:rPr/>
        <w:t>Cultural</w:t>
      </w:r>
      <w:r>
        <w:rPr>
          <w:spacing w:val="-1"/>
        </w:rPr>
        <w:t> </w:t>
      </w:r>
      <w:r>
        <w:rPr>
          <w:spacing w:val="-2"/>
        </w:rPr>
        <w:t>Differences</w:t>
      </w:r>
    </w:p>
    <w:p>
      <w:pPr>
        <w:pStyle w:val="BodyText"/>
        <w:spacing w:before="58"/>
        <w:ind w:right="5448"/>
      </w:pPr>
      <w:r>
        <w:rPr/>
        <w:t>Truly comprehensive, evidence-based SUD treatment cannot be offered if the culture of the family with whom the provider is working is not considered.</w:t>
      </w:r>
      <w:r>
        <w:rPr>
          <w:spacing w:val="-4"/>
        </w:rPr>
        <w:t> </w:t>
      </w:r>
      <w:r>
        <w:rPr/>
        <w:t>Although a comprehensive discussion of culture and diversity in family-based treatment is</w:t>
      </w:r>
      <w:r>
        <w:rPr>
          <w:spacing w:val="-7"/>
        </w:rPr>
        <w:t> </w:t>
      </w:r>
      <w:r>
        <w:rPr/>
        <w:t>beyond</w:t>
      </w:r>
      <w:r>
        <w:rPr>
          <w:spacing w:val="-7"/>
        </w:rPr>
        <w:t> </w:t>
      </w:r>
      <w:r>
        <w:rPr/>
        <w:t>the</w:t>
      </w:r>
      <w:r>
        <w:rPr>
          <w:spacing w:val="-8"/>
        </w:rPr>
        <w:t> </w:t>
      </w:r>
      <w:r>
        <w:rPr/>
        <w:t>scope</w:t>
      </w:r>
      <w:r>
        <w:rPr>
          <w:spacing w:val="-8"/>
        </w:rPr>
        <w:t> </w:t>
      </w:r>
      <w:r>
        <w:rPr/>
        <w:t>of</w:t>
      </w:r>
      <w:r>
        <w:rPr>
          <w:spacing w:val="-7"/>
        </w:rPr>
        <w:t> </w:t>
      </w:r>
      <w:r>
        <w:rPr/>
        <w:t>this</w:t>
      </w:r>
      <w:r>
        <w:rPr>
          <w:spacing w:val="-8"/>
        </w:rPr>
        <w:t> </w:t>
      </w:r>
      <w:r>
        <w:rPr>
          <w:i/>
        </w:rPr>
        <w:t>Advisory,</w:t>
      </w:r>
      <w:r>
        <w:rPr>
          <w:i/>
          <w:spacing w:val="-7"/>
        </w:rPr>
        <w:t> </w:t>
      </w:r>
      <w:r>
        <w:rPr/>
        <w:t>providers</w:t>
      </w:r>
      <w:r>
        <w:rPr>
          <w:spacing w:val="-7"/>
        </w:rPr>
        <w:t> </w:t>
      </w:r>
      <w:r>
        <w:rPr/>
        <w:t>can consider the following steps to embrace cultural </w:t>
      </w:r>
      <w:r>
        <w:rPr>
          <w:spacing w:val="-2"/>
        </w:rPr>
        <w:t>differences:</w:t>
      </w:r>
    </w:p>
    <w:p>
      <w:pPr>
        <w:pStyle w:val="ListParagraph"/>
        <w:numPr>
          <w:ilvl w:val="0"/>
          <w:numId w:val="38"/>
        </w:numPr>
        <w:tabs>
          <w:tab w:pos="1580" w:val="left" w:leader="none"/>
        </w:tabs>
        <w:spacing w:line="218" w:lineRule="auto" w:before="168" w:after="0"/>
        <w:ind w:left="1580" w:right="6086" w:hanging="500"/>
        <w:jc w:val="left"/>
        <w:rPr>
          <w:sz w:val="28"/>
        </w:rPr>
      </w:pPr>
      <w:r>
        <w:rPr>
          <w:position w:val="2"/>
          <w:sz w:val="28"/>
        </w:rPr>
        <w:t>Engage</w:t>
      </w:r>
      <w:r>
        <w:rPr>
          <w:spacing w:val="-10"/>
          <w:position w:val="2"/>
          <w:sz w:val="28"/>
        </w:rPr>
        <w:t> </w:t>
      </w:r>
      <w:r>
        <w:rPr>
          <w:position w:val="2"/>
          <w:sz w:val="28"/>
        </w:rPr>
        <w:t>aspects</w:t>
      </w:r>
      <w:r>
        <w:rPr>
          <w:spacing w:val="-9"/>
          <w:position w:val="2"/>
          <w:sz w:val="28"/>
        </w:rPr>
        <w:t> </w:t>
      </w:r>
      <w:r>
        <w:rPr>
          <w:position w:val="2"/>
          <w:sz w:val="28"/>
        </w:rPr>
        <w:t>of</w:t>
      </w:r>
      <w:r>
        <w:rPr>
          <w:spacing w:val="-9"/>
          <w:position w:val="2"/>
          <w:sz w:val="28"/>
        </w:rPr>
        <w:t> </w:t>
      </w:r>
      <w:r>
        <w:rPr>
          <w:position w:val="2"/>
          <w:sz w:val="28"/>
        </w:rPr>
        <w:t>the</w:t>
      </w:r>
      <w:r>
        <w:rPr>
          <w:spacing w:val="-10"/>
          <w:position w:val="2"/>
          <w:sz w:val="28"/>
        </w:rPr>
        <w:t> </w:t>
      </w:r>
      <w:r>
        <w:rPr>
          <w:position w:val="2"/>
          <w:sz w:val="28"/>
        </w:rPr>
        <w:t>family’s</w:t>
      </w:r>
      <w:r>
        <w:rPr>
          <w:spacing w:val="-9"/>
          <w:position w:val="2"/>
          <w:sz w:val="28"/>
        </w:rPr>
        <w:t> </w:t>
      </w:r>
      <w:r>
        <w:rPr>
          <w:position w:val="2"/>
          <w:sz w:val="28"/>
        </w:rPr>
        <w:t>culture</w:t>
      </w:r>
      <w:r>
        <w:rPr>
          <w:spacing w:val="-10"/>
          <w:position w:val="2"/>
          <w:sz w:val="28"/>
        </w:rPr>
        <w:t> </w:t>
      </w:r>
      <w:r>
        <w:rPr>
          <w:position w:val="2"/>
          <w:sz w:val="28"/>
        </w:rPr>
        <w:t>or </w:t>
      </w:r>
      <w:r>
        <w:rPr>
          <w:sz w:val="28"/>
        </w:rPr>
        <w:t>religion that promote healing.</w:t>
      </w:r>
    </w:p>
    <w:p>
      <w:pPr>
        <w:pStyle w:val="ListParagraph"/>
        <w:numPr>
          <w:ilvl w:val="0"/>
          <w:numId w:val="38"/>
        </w:numPr>
        <w:tabs>
          <w:tab w:pos="1580" w:val="left" w:leader="none"/>
        </w:tabs>
        <w:spacing w:line="218" w:lineRule="auto" w:before="17" w:after="0"/>
        <w:ind w:left="1580" w:right="5627" w:hanging="500"/>
        <w:jc w:val="left"/>
        <w:rPr>
          <w:sz w:val="28"/>
        </w:rPr>
      </w:pPr>
      <w:r>
        <w:rPr>
          <w:position w:val="2"/>
          <w:sz w:val="28"/>
        </w:rPr>
        <w:t>Consider</w:t>
      </w:r>
      <w:r>
        <w:rPr>
          <w:spacing w:val="-6"/>
          <w:position w:val="2"/>
          <w:sz w:val="28"/>
        </w:rPr>
        <w:t> </w:t>
      </w:r>
      <w:r>
        <w:rPr>
          <w:position w:val="2"/>
          <w:sz w:val="28"/>
        </w:rPr>
        <w:t>the</w:t>
      </w:r>
      <w:r>
        <w:rPr>
          <w:spacing w:val="-7"/>
          <w:position w:val="2"/>
          <w:sz w:val="28"/>
        </w:rPr>
        <w:t> </w:t>
      </w:r>
      <w:r>
        <w:rPr>
          <w:position w:val="2"/>
          <w:sz w:val="28"/>
        </w:rPr>
        <w:t>role</w:t>
      </w:r>
      <w:r>
        <w:rPr>
          <w:spacing w:val="-7"/>
          <w:position w:val="2"/>
          <w:sz w:val="28"/>
        </w:rPr>
        <w:t> </w:t>
      </w:r>
      <w:r>
        <w:rPr>
          <w:position w:val="2"/>
          <w:sz w:val="28"/>
        </w:rPr>
        <w:t>that</w:t>
      </w:r>
      <w:r>
        <w:rPr>
          <w:spacing w:val="-6"/>
          <w:position w:val="2"/>
          <w:sz w:val="28"/>
        </w:rPr>
        <w:t> </w:t>
      </w:r>
      <w:r>
        <w:rPr>
          <w:position w:val="2"/>
          <w:sz w:val="28"/>
        </w:rPr>
        <w:t>drugs</w:t>
      </w:r>
      <w:r>
        <w:rPr>
          <w:spacing w:val="-6"/>
          <w:position w:val="2"/>
          <w:sz w:val="28"/>
        </w:rPr>
        <w:t> </w:t>
      </w:r>
      <w:r>
        <w:rPr>
          <w:position w:val="2"/>
          <w:sz w:val="28"/>
        </w:rPr>
        <w:t>and</w:t>
      </w:r>
      <w:r>
        <w:rPr>
          <w:spacing w:val="-6"/>
          <w:position w:val="2"/>
          <w:sz w:val="28"/>
        </w:rPr>
        <w:t> </w:t>
      </w:r>
      <w:r>
        <w:rPr>
          <w:position w:val="2"/>
          <w:sz w:val="28"/>
        </w:rPr>
        <w:t>alcohol</w:t>
      </w:r>
      <w:r>
        <w:rPr>
          <w:spacing w:val="-6"/>
          <w:position w:val="2"/>
          <w:sz w:val="28"/>
        </w:rPr>
        <w:t> </w:t>
      </w:r>
      <w:r>
        <w:rPr>
          <w:position w:val="2"/>
          <w:sz w:val="28"/>
        </w:rPr>
        <w:t>may </w:t>
      </w:r>
      <w:r>
        <w:rPr>
          <w:sz w:val="28"/>
        </w:rPr>
        <w:t>play in the culture.</w:t>
      </w:r>
    </w:p>
    <w:p>
      <w:pPr>
        <w:pStyle w:val="ListParagraph"/>
        <w:numPr>
          <w:ilvl w:val="0"/>
          <w:numId w:val="38"/>
        </w:numPr>
        <w:tabs>
          <w:tab w:pos="1579" w:val="left" w:leader="none"/>
        </w:tabs>
        <w:spacing w:line="339" w:lineRule="exact" w:before="0" w:after="0"/>
        <w:ind w:left="1579" w:right="0" w:hanging="499"/>
        <w:jc w:val="left"/>
        <w:rPr>
          <w:position w:val="2"/>
          <w:sz w:val="28"/>
        </w:rPr>
      </w:pPr>
      <w:r>
        <w:rPr>
          <w:position w:val="2"/>
          <w:sz w:val="28"/>
        </w:rPr>
        <w:t>Be</w:t>
      </w:r>
      <w:r>
        <w:rPr>
          <w:spacing w:val="-3"/>
          <w:position w:val="2"/>
          <w:sz w:val="28"/>
        </w:rPr>
        <w:t> </w:t>
      </w:r>
      <w:r>
        <w:rPr>
          <w:position w:val="2"/>
          <w:sz w:val="28"/>
        </w:rPr>
        <w:t>flexible</w:t>
      </w:r>
      <w:r>
        <w:rPr>
          <w:spacing w:val="-2"/>
          <w:position w:val="2"/>
          <w:sz w:val="28"/>
        </w:rPr>
        <w:t> </w:t>
      </w:r>
      <w:r>
        <w:rPr>
          <w:position w:val="2"/>
          <w:sz w:val="28"/>
        </w:rPr>
        <w:t>and</w:t>
      </w:r>
      <w:r>
        <w:rPr>
          <w:spacing w:val="-1"/>
          <w:position w:val="2"/>
          <w:sz w:val="28"/>
        </w:rPr>
        <w:t> </w:t>
      </w:r>
      <w:r>
        <w:rPr>
          <w:position w:val="2"/>
          <w:sz w:val="28"/>
        </w:rPr>
        <w:t>meet</w:t>
      </w:r>
      <w:r>
        <w:rPr>
          <w:spacing w:val="-1"/>
          <w:position w:val="2"/>
          <w:sz w:val="28"/>
        </w:rPr>
        <w:t> </w:t>
      </w:r>
      <w:r>
        <w:rPr>
          <w:position w:val="2"/>
          <w:sz w:val="28"/>
        </w:rPr>
        <w:t>families</w:t>
      </w:r>
      <w:r>
        <w:rPr>
          <w:spacing w:val="-1"/>
          <w:position w:val="2"/>
          <w:sz w:val="28"/>
        </w:rPr>
        <w:t> </w:t>
      </w:r>
      <w:r>
        <w:rPr>
          <w:position w:val="2"/>
          <w:sz w:val="28"/>
        </w:rPr>
        <w:t>where</w:t>
      </w:r>
      <w:r>
        <w:rPr>
          <w:spacing w:val="-2"/>
          <w:position w:val="2"/>
          <w:sz w:val="28"/>
        </w:rPr>
        <w:t> </w:t>
      </w:r>
      <w:r>
        <w:rPr>
          <w:position w:val="2"/>
          <w:sz w:val="28"/>
        </w:rPr>
        <w:t>they</w:t>
      </w:r>
      <w:r>
        <w:rPr>
          <w:spacing w:val="-1"/>
          <w:position w:val="2"/>
          <w:sz w:val="28"/>
        </w:rPr>
        <w:t> </w:t>
      </w:r>
      <w:r>
        <w:rPr>
          <w:spacing w:val="-4"/>
          <w:position w:val="2"/>
          <w:sz w:val="28"/>
        </w:rPr>
        <w:t>are.</w:t>
      </w:r>
    </w:p>
    <w:p>
      <w:pPr>
        <w:pStyle w:val="ListParagraph"/>
        <w:numPr>
          <w:ilvl w:val="0"/>
          <w:numId w:val="38"/>
        </w:numPr>
        <w:tabs>
          <w:tab w:pos="1580" w:val="left" w:leader="none"/>
        </w:tabs>
        <w:spacing w:line="218" w:lineRule="auto" w:before="5" w:after="0"/>
        <w:ind w:left="1580" w:right="1348" w:hanging="500"/>
        <w:jc w:val="left"/>
        <w:rPr>
          <w:sz w:val="28"/>
        </w:rPr>
      </w:pPr>
      <w:r>
        <w:rPr>
          <w:position w:val="2"/>
          <w:sz w:val="28"/>
        </w:rPr>
        <w:t>Be</w:t>
      </w:r>
      <w:r>
        <w:rPr>
          <w:spacing w:val="-5"/>
          <w:position w:val="2"/>
          <w:sz w:val="28"/>
        </w:rPr>
        <w:t> </w:t>
      </w:r>
      <w:r>
        <w:rPr>
          <w:position w:val="2"/>
          <w:sz w:val="28"/>
        </w:rPr>
        <w:t>continuously</w:t>
      </w:r>
      <w:r>
        <w:rPr>
          <w:spacing w:val="-4"/>
          <w:position w:val="2"/>
          <w:sz w:val="28"/>
        </w:rPr>
        <w:t> </w:t>
      </w:r>
      <w:r>
        <w:rPr>
          <w:position w:val="2"/>
          <w:sz w:val="28"/>
        </w:rPr>
        <w:t>aware</w:t>
      </w:r>
      <w:r>
        <w:rPr>
          <w:spacing w:val="-5"/>
          <w:position w:val="2"/>
          <w:sz w:val="28"/>
        </w:rPr>
        <w:t> </w:t>
      </w:r>
      <w:r>
        <w:rPr>
          <w:position w:val="2"/>
          <w:sz w:val="28"/>
        </w:rPr>
        <w:t>of</w:t>
      </w:r>
      <w:r>
        <w:rPr>
          <w:spacing w:val="-4"/>
          <w:position w:val="2"/>
          <w:sz w:val="28"/>
        </w:rPr>
        <w:t> </w:t>
      </w:r>
      <w:r>
        <w:rPr>
          <w:position w:val="2"/>
          <w:sz w:val="28"/>
        </w:rPr>
        <w:t>and</w:t>
      </w:r>
      <w:r>
        <w:rPr>
          <w:spacing w:val="-4"/>
          <w:position w:val="2"/>
          <w:sz w:val="28"/>
        </w:rPr>
        <w:t> </w:t>
      </w:r>
      <w:r>
        <w:rPr>
          <w:position w:val="2"/>
          <w:sz w:val="28"/>
        </w:rPr>
        <w:t>sensitive</w:t>
      </w:r>
      <w:r>
        <w:rPr>
          <w:spacing w:val="-5"/>
          <w:position w:val="2"/>
          <w:sz w:val="28"/>
        </w:rPr>
        <w:t> </w:t>
      </w:r>
      <w:r>
        <w:rPr>
          <w:position w:val="2"/>
          <w:sz w:val="28"/>
        </w:rPr>
        <w:t>to</w:t>
      </w:r>
      <w:r>
        <w:rPr>
          <w:spacing w:val="-4"/>
          <w:position w:val="2"/>
          <w:sz w:val="28"/>
        </w:rPr>
        <w:t> </w:t>
      </w:r>
      <w:r>
        <w:rPr>
          <w:position w:val="2"/>
          <w:sz w:val="28"/>
        </w:rPr>
        <w:t>the</w:t>
      </w:r>
      <w:r>
        <w:rPr>
          <w:spacing w:val="-5"/>
          <w:position w:val="2"/>
          <w:sz w:val="28"/>
        </w:rPr>
        <w:t> </w:t>
      </w:r>
      <w:r>
        <w:rPr>
          <w:position w:val="2"/>
          <w:sz w:val="28"/>
        </w:rPr>
        <w:t>differences</w:t>
      </w:r>
      <w:r>
        <w:rPr>
          <w:spacing w:val="-4"/>
          <w:position w:val="2"/>
          <w:sz w:val="28"/>
        </w:rPr>
        <w:t> </w:t>
      </w:r>
      <w:r>
        <w:rPr>
          <w:position w:val="2"/>
          <w:sz w:val="28"/>
        </w:rPr>
        <w:t>between</w:t>
      </w:r>
      <w:r>
        <w:rPr>
          <w:spacing w:val="-4"/>
          <w:position w:val="2"/>
          <w:sz w:val="28"/>
        </w:rPr>
        <w:t> </w:t>
      </w:r>
      <w:r>
        <w:rPr>
          <w:position w:val="2"/>
          <w:sz w:val="28"/>
        </w:rPr>
        <w:t>the</w:t>
      </w:r>
      <w:r>
        <w:rPr>
          <w:spacing w:val="-5"/>
          <w:position w:val="2"/>
          <w:sz w:val="28"/>
        </w:rPr>
        <w:t> </w:t>
      </w:r>
      <w:r>
        <w:rPr>
          <w:position w:val="2"/>
          <w:sz w:val="28"/>
        </w:rPr>
        <w:t>provider</w:t>
      </w:r>
      <w:r>
        <w:rPr>
          <w:spacing w:val="-4"/>
          <w:position w:val="2"/>
          <w:sz w:val="28"/>
        </w:rPr>
        <w:t> </w:t>
      </w:r>
      <w:r>
        <w:rPr>
          <w:position w:val="2"/>
          <w:sz w:val="28"/>
        </w:rPr>
        <w:t>and </w:t>
      </w:r>
      <w:r>
        <w:rPr>
          <w:sz w:val="28"/>
        </w:rPr>
        <w:t>the members of the group he or she is counseling.</w:t>
      </w:r>
    </w:p>
    <w:p>
      <w:pPr>
        <w:pStyle w:val="ListParagraph"/>
        <w:numPr>
          <w:ilvl w:val="0"/>
          <w:numId w:val="38"/>
        </w:numPr>
        <w:tabs>
          <w:tab w:pos="1580" w:val="left" w:leader="none"/>
        </w:tabs>
        <w:spacing w:line="235" w:lineRule="auto" w:before="0" w:after="0"/>
        <w:ind w:left="1580" w:right="1094" w:hanging="500"/>
        <w:jc w:val="left"/>
        <w:rPr>
          <w:sz w:val="28"/>
        </w:rPr>
      </w:pPr>
      <w:r>
        <w:rPr>
          <w:position w:val="2"/>
          <w:sz w:val="28"/>
        </w:rPr>
        <w:t>Is the family a homogeneous group or one that represents different backgrounds? </w:t>
      </w:r>
      <w:r>
        <w:rPr>
          <w:sz w:val="28"/>
        </w:rPr>
        <w:t>Does the family live in one community or several different communities?</w:t>
      </w:r>
      <w:r>
        <w:rPr>
          <w:spacing w:val="-7"/>
          <w:sz w:val="28"/>
        </w:rPr>
        <w:t> </w:t>
      </w:r>
      <w:r>
        <w:rPr>
          <w:sz w:val="28"/>
        </w:rPr>
        <w:t>Are those communities different from the one in which the provider lives? These</w:t>
      </w:r>
      <w:r>
        <w:rPr>
          <w:spacing w:val="40"/>
          <w:sz w:val="28"/>
        </w:rPr>
        <w:t> </w:t>
      </w:r>
      <w:r>
        <w:rPr>
          <w:sz w:val="28"/>
        </w:rPr>
        <w:t>considerations and responsiveness to the specific cultural norms of the family in treatment must be respected from the start of counseling. Family members may also identify or affiliate with multiple cultures (e.g., ethnic origin but also religion or sexual</w:t>
      </w:r>
      <w:r>
        <w:rPr>
          <w:spacing w:val="-3"/>
          <w:sz w:val="28"/>
        </w:rPr>
        <w:t> </w:t>
      </w:r>
      <w:r>
        <w:rPr>
          <w:sz w:val="28"/>
        </w:rPr>
        <w:t>identity).</w:t>
      </w:r>
      <w:r>
        <w:rPr>
          <w:spacing w:val="-3"/>
          <w:sz w:val="28"/>
        </w:rPr>
        <w:t> </w:t>
      </w:r>
      <w:r>
        <w:rPr>
          <w:sz w:val="28"/>
        </w:rPr>
        <w:t>If</w:t>
      </w:r>
      <w:r>
        <w:rPr>
          <w:spacing w:val="-3"/>
          <w:sz w:val="28"/>
        </w:rPr>
        <w:t> </w:t>
      </w:r>
      <w:r>
        <w:rPr>
          <w:sz w:val="28"/>
        </w:rPr>
        <w:t>these</w:t>
      </w:r>
      <w:r>
        <w:rPr>
          <w:spacing w:val="-4"/>
          <w:sz w:val="28"/>
        </w:rPr>
        <w:t> </w:t>
      </w:r>
      <w:r>
        <w:rPr>
          <w:sz w:val="28"/>
        </w:rPr>
        <w:t>factors</w:t>
      </w:r>
      <w:r>
        <w:rPr>
          <w:spacing w:val="-3"/>
          <w:sz w:val="28"/>
        </w:rPr>
        <w:t> </w:t>
      </w:r>
      <w:r>
        <w:rPr>
          <w:sz w:val="28"/>
        </w:rPr>
        <w:t>are</w:t>
      </w:r>
      <w:r>
        <w:rPr>
          <w:spacing w:val="-4"/>
          <w:sz w:val="28"/>
        </w:rPr>
        <w:t> </w:t>
      </w:r>
      <w:r>
        <w:rPr>
          <w:sz w:val="28"/>
        </w:rPr>
        <w:t>not</w:t>
      </w:r>
      <w:r>
        <w:rPr>
          <w:spacing w:val="-3"/>
          <w:sz w:val="28"/>
        </w:rPr>
        <w:t> </w:t>
      </w:r>
      <w:r>
        <w:rPr>
          <w:sz w:val="28"/>
        </w:rPr>
        <w:t>apparent</w:t>
      </w:r>
      <w:r>
        <w:rPr>
          <w:spacing w:val="-3"/>
          <w:sz w:val="28"/>
        </w:rPr>
        <w:t> </w:t>
      </w:r>
      <w:r>
        <w:rPr>
          <w:sz w:val="28"/>
        </w:rPr>
        <w:t>or</w:t>
      </w:r>
      <w:r>
        <w:rPr>
          <w:spacing w:val="-3"/>
          <w:sz w:val="28"/>
        </w:rPr>
        <w:t> </w:t>
      </w:r>
      <w:r>
        <w:rPr>
          <w:sz w:val="28"/>
        </w:rPr>
        <w:t>explicitly</w:t>
      </w:r>
      <w:r>
        <w:rPr>
          <w:spacing w:val="-3"/>
          <w:sz w:val="28"/>
        </w:rPr>
        <w:t> </w:t>
      </w:r>
      <w:r>
        <w:rPr>
          <w:sz w:val="28"/>
        </w:rPr>
        <w:t>explained</w:t>
      </w:r>
      <w:r>
        <w:rPr>
          <w:spacing w:val="-3"/>
          <w:sz w:val="28"/>
        </w:rPr>
        <w:t> </w:t>
      </w:r>
      <w:r>
        <w:rPr>
          <w:sz w:val="28"/>
        </w:rPr>
        <w:t>by</w:t>
      </w:r>
      <w:r>
        <w:rPr>
          <w:spacing w:val="-3"/>
          <w:sz w:val="28"/>
        </w:rPr>
        <w:t> </w:t>
      </w:r>
      <w:r>
        <w:rPr>
          <w:sz w:val="28"/>
        </w:rPr>
        <w:t>the</w:t>
      </w:r>
      <w:r>
        <w:rPr>
          <w:spacing w:val="-4"/>
          <w:sz w:val="28"/>
        </w:rPr>
        <w:t> </w:t>
      </w:r>
      <w:r>
        <w:rPr>
          <w:sz w:val="28"/>
        </w:rPr>
        <w:t>clients and families, the provider should ask.</w:t>
      </w:r>
    </w:p>
    <w:p>
      <w:pPr>
        <w:pStyle w:val="ListParagraph"/>
        <w:numPr>
          <w:ilvl w:val="0"/>
          <w:numId w:val="38"/>
        </w:numPr>
        <w:tabs>
          <w:tab w:pos="1580" w:val="left" w:leader="none"/>
        </w:tabs>
        <w:spacing w:line="232" w:lineRule="auto" w:before="0" w:after="0"/>
        <w:ind w:left="1580" w:right="1252" w:hanging="500"/>
        <w:jc w:val="left"/>
        <w:rPr>
          <w:sz w:val="28"/>
        </w:rPr>
      </w:pPr>
      <w:r>
        <w:rPr>
          <w:position w:val="2"/>
          <w:sz w:val="28"/>
        </w:rPr>
        <w:t>Providers should be aware of and sensitive to their own family culture. Providers </w:t>
      </w:r>
      <w:r>
        <w:rPr>
          <w:sz w:val="28"/>
        </w:rPr>
        <w:t>may</w:t>
      </w:r>
      <w:r>
        <w:rPr>
          <w:spacing w:val="-13"/>
          <w:sz w:val="28"/>
        </w:rPr>
        <w:t> </w:t>
      </w:r>
      <w:r>
        <w:rPr>
          <w:sz w:val="28"/>
        </w:rPr>
        <w:t>bring</w:t>
      </w:r>
      <w:r>
        <w:rPr>
          <w:spacing w:val="-7"/>
          <w:sz w:val="28"/>
        </w:rPr>
        <w:t> </w:t>
      </w:r>
      <w:r>
        <w:rPr>
          <w:sz w:val="28"/>
        </w:rPr>
        <w:t>their</w:t>
      </w:r>
      <w:r>
        <w:rPr>
          <w:spacing w:val="-7"/>
          <w:sz w:val="28"/>
        </w:rPr>
        <w:t> </w:t>
      </w:r>
      <w:r>
        <w:rPr>
          <w:sz w:val="28"/>
        </w:rPr>
        <w:t>own</w:t>
      </w:r>
      <w:r>
        <w:rPr>
          <w:spacing w:val="-7"/>
          <w:sz w:val="28"/>
        </w:rPr>
        <w:t> </w:t>
      </w:r>
      <w:r>
        <w:rPr>
          <w:sz w:val="28"/>
        </w:rPr>
        <w:t>cultural</w:t>
      </w:r>
      <w:r>
        <w:rPr>
          <w:spacing w:val="-7"/>
          <w:sz w:val="28"/>
        </w:rPr>
        <w:t> </w:t>
      </w:r>
      <w:r>
        <w:rPr>
          <w:sz w:val="28"/>
        </w:rPr>
        <w:t>issues</w:t>
      </w:r>
      <w:r>
        <w:rPr>
          <w:spacing w:val="-7"/>
          <w:sz w:val="28"/>
        </w:rPr>
        <w:t> </w:t>
      </w:r>
      <w:r>
        <w:rPr>
          <w:sz w:val="28"/>
        </w:rPr>
        <w:t>to</w:t>
      </w:r>
      <w:r>
        <w:rPr>
          <w:spacing w:val="-7"/>
          <w:sz w:val="28"/>
        </w:rPr>
        <w:t> </w:t>
      </w:r>
      <w:r>
        <w:rPr>
          <w:sz w:val="28"/>
        </w:rPr>
        <w:t>treatment.</w:t>
      </w:r>
      <w:r>
        <w:rPr>
          <w:spacing w:val="-18"/>
          <w:sz w:val="28"/>
        </w:rPr>
        <w:t> </w:t>
      </w:r>
      <w:r>
        <w:rPr>
          <w:sz w:val="28"/>
        </w:rPr>
        <w:t>A</w:t>
      </w:r>
      <w:r>
        <w:rPr>
          <w:spacing w:val="-17"/>
          <w:sz w:val="28"/>
        </w:rPr>
        <w:t> </w:t>
      </w:r>
      <w:r>
        <w:rPr>
          <w:sz w:val="28"/>
        </w:rPr>
        <w:t>provider’s</w:t>
      </w:r>
      <w:r>
        <w:rPr>
          <w:spacing w:val="-7"/>
          <w:sz w:val="28"/>
        </w:rPr>
        <w:t> </w:t>
      </w:r>
      <w:r>
        <w:rPr>
          <w:sz w:val="28"/>
        </w:rPr>
        <w:t>age,</w:t>
      </w:r>
      <w:r>
        <w:rPr>
          <w:spacing w:val="-7"/>
          <w:sz w:val="28"/>
        </w:rPr>
        <w:t> </w:t>
      </w:r>
      <w:r>
        <w:rPr>
          <w:sz w:val="28"/>
        </w:rPr>
        <w:t>gender,</w:t>
      </w:r>
      <w:r>
        <w:rPr>
          <w:spacing w:val="-7"/>
          <w:sz w:val="28"/>
        </w:rPr>
        <w:t> </w:t>
      </w:r>
      <w:r>
        <w:rPr>
          <w:sz w:val="28"/>
        </w:rPr>
        <w:t>ethnicity, local community, and levels of health literacy and education, as well as other traits, may affect therapeutic processes.</w:t>
      </w:r>
    </w:p>
    <w:p>
      <w:pPr>
        <w:pStyle w:val="ListParagraph"/>
        <w:spacing w:after="0" w:line="232" w:lineRule="auto"/>
        <w:jc w:val="left"/>
        <w:rPr>
          <w:sz w:val="28"/>
        </w:rPr>
        <w:sectPr>
          <w:headerReference w:type="default" r:id="rId175"/>
          <w:footerReference w:type="default" r:id="rId176"/>
          <w:pgSz w:w="12240" w:h="15840"/>
          <w:pgMar w:header="744" w:footer="1086" w:top="1000" w:bottom="1280" w:left="0" w:right="0"/>
        </w:sectPr>
      </w:pPr>
    </w:p>
    <w:p>
      <w:pPr>
        <w:pStyle w:val="BodyText"/>
        <w:ind w:left="0"/>
      </w:pPr>
    </w:p>
    <w:p>
      <w:pPr>
        <w:pStyle w:val="BodyText"/>
        <w:spacing w:before="92"/>
        <w:ind w:left="0"/>
      </w:pPr>
    </w:p>
    <w:p>
      <w:pPr>
        <w:pStyle w:val="Heading5"/>
        <w:rPr>
          <w:i/>
        </w:rPr>
      </w:pPr>
      <w:r>
        <w:rPr>
          <w:i/>
          <w:color w:val="3C8A9E"/>
          <w:spacing w:val="-2"/>
        </w:rPr>
        <w:t>Adolescents</w:t>
      </w:r>
    </w:p>
    <w:p>
      <w:pPr>
        <w:pStyle w:val="BodyText"/>
        <w:spacing w:line="295" w:lineRule="exact"/>
      </w:pPr>
      <w:r>
        <w:rPr/>
        <w:t>Research</w:t>
      </w:r>
      <w:r>
        <w:rPr>
          <w:spacing w:val="-3"/>
        </w:rPr>
        <w:t> </w:t>
      </w:r>
      <w:r>
        <w:rPr/>
        <w:t>shows</w:t>
      </w:r>
      <w:r>
        <w:rPr>
          <w:spacing w:val="-2"/>
        </w:rPr>
        <w:t> </w:t>
      </w:r>
      <w:r>
        <w:rPr/>
        <w:t>that</w:t>
      </w:r>
      <w:r>
        <w:rPr>
          <w:spacing w:val="-2"/>
        </w:rPr>
        <w:t> </w:t>
      </w:r>
      <w:r>
        <w:rPr/>
        <w:t>adolescents</w:t>
      </w:r>
      <w:r>
        <w:rPr>
          <w:spacing w:val="-2"/>
        </w:rPr>
        <w:t> </w:t>
      </w:r>
      <w:r>
        <w:rPr/>
        <w:t>use</w:t>
      </w:r>
      <w:r>
        <w:rPr>
          <w:spacing w:val="-3"/>
        </w:rPr>
        <w:t> </w:t>
      </w:r>
      <w:r>
        <w:rPr/>
        <w:t>drugs</w:t>
      </w:r>
      <w:r>
        <w:rPr>
          <w:spacing w:val="-3"/>
        </w:rPr>
        <w:t> </w:t>
      </w:r>
      <w:r>
        <w:rPr/>
        <w:t>and</w:t>
      </w:r>
      <w:r>
        <w:rPr>
          <w:spacing w:val="-2"/>
        </w:rPr>
        <w:t> </w:t>
      </w:r>
      <w:r>
        <w:rPr/>
        <w:t>alcohol</w:t>
      </w:r>
      <w:r>
        <w:rPr>
          <w:spacing w:val="-2"/>
        </w:rPr>
        <w:t> </w:t>
      </w:r>
      <w:r>
        <w:rPr/>
        <w:t>for</w:t>
      </w:r>
      <w:r>
        <w:rPr>
          <w:spacing w:val="-2"/>
        </w:rPr>
        <w:t> </w:t>
      </w:r>
      <w:r>
        <w:rPr/>
        <w:t>various</w:t>
      </w:r>
      <w:r>
        <w:rPr>
          <w:spacing w:val="-2"/>
        </w:rPr>
        <w:t> reasons:</w:t>
      </w:r>
    </w:p>
    <w:p>
      <w:pPr>
        <w:pStyle w:val="ListParagraph"/>
        <w:numPr>
          <w:ilvl w:val="1"/>
          <w:numId w:val="38"/>
        </w:numPr>
        <w:tabs>
          <w:tab w:pos="1799" w:val="left" w:leader="none"/>
        </w:tabs>
        <w:spacing w:line="320" w:lineRule="exact" w:before="0" w:after="0"/>
        <w:ind w:left="1799" w:right="0" w:hanging="359"/>
        <w:jc w:val="left"/>
        <w:rPr>
          <w:sz w:val="28"/>
        </w:rPr>
      </w:pPr>
      <w:r>
        <w:rPr>
          <w:sz w:val="28"/>
        </w:rPr>
        <w:t>They</w:t>
      </w:r>
      <w:r>
        <w:rPr>
          <w:spacing w:val="-2"/>
          <w:sz w:val="28"/>
        </w:rPr>
        <w:t> </w:t>
      </w:r>
      <w:r>
        <w:rPr>
          <w:sz w:val="28"/>
        </w:rPr>
        <w:t>are</w:t>
      </w:r>
      <w:r>
        <w:rPr>
          <w:spacing w:val="-2"/>
          <w:sz w:val="28"/>
        </w:rPr>
        <w:t> </w:t>
      </w:r>
      <w:r>
        <w:rPr>
          <w:sz w:val="28"/>
        </w:rPr>
        <w:t>often</w:t>
      </w:r>
      <w:r>
        <w:rPr>
          <w:spacing w:val="-2"/>
          <w:sz w:val="28"/>
        </w:rPr>
        <w:t> </w:t>
      </w:r>
      <w:r>
        <w:rPr>
          <w:sz w:val="28"/>
        </w:rPr>
        <w:t>readily</w:t>
      </w:r>
      <w:r>
        <w:rPr>
          <w:spacing w:val="-1"/>
          <w:sz w:val="28"/>
        </w:rPr>
        <w:t> </w:t>
      </w:r>
      <w:r>
        <w:rPr>
          <w:spacing w:val="-2"/>
          <w:sz w:val="28"/>
        </w:rPr>
        <w:t>available.</w:t>
      </w:r>
    </w:p>
    <w:p>
      <w:pPr>
        <w:pStyle w:val="ListParagraph"/>
        <w:numPr>
          <w:ilvl w:val="1"/>
          <w:numId w:val="38"/>
        </w:numPr>
        <w:tabs>
          <w:tab w:pos="1799" w:val="left" w:leader="none"/>
        </w:tabs>
        <w:spacing w:line="320" w:lineRule="exact" w:before="0" w:after="0"/>
        <w:ind w:left="1799" w:right="0" w:hanging="359"/>
        <w:jc w:val="left"/>
        <w:rPr>
          <w:sz w:val="28"/>
        </w:rPr>
      </w:pPr>
      <w:r>
        <w:rPr>
          <w:sz w:val="28"/>
        </w:rPr>
        <w:t>They</w:t>
      </w:r>
      <w:r>
        <w:rPr>
          <w:spacing w:val="-2"/>
          <w:sz w:val="28"/>
        </w:rPr>
        <w:t> </w:t>
      </w:r>
      <w:r>
        <w:rPr>
          <w:sz w:val="28"/>
        </w:rPr>
        <w:t>provide</w:t>
      </w:r>
      <w:r>
        <w:rPr>
          <w:spacing w:val="-2"/>
          <w:sz w:val="28"/>
        </w:rPr>
        <w:t> </w:t>
      </w:r>
      <w:r>
        <w:rPr>
          <w:sz w:val="28"/>
        </w:rPr>
        <w:t>a</w:t>
      </w:r>
      <w:r>
        <w:rPr>
          <w:spacing w:val="-2"/>
          <w:sz w:val="28"/>
        </w:rPr>
        <w:t> </w:t>
      </w:r>
      <w:r>
        <w:rPr>
          <w:sz w:val="28"/>
        </w:rPr>
        <w:t>quick,</w:t>
      </w:r>
      <w:r>
        <w:rPr>
          <w:spacing w:val="-2"/>
          <w:sz w:val="28"/>
        </w:rPr>
        <w:t> </w:t>
      </w:r>
      <w:r>
        <w:rPr>
          <w:sz w:val="28"/>
        </w:rPr>
        <w:t>easy</w:t>
      </w:r>
      <w:r>
        <w:rPr>
          <w:spacing w:val="-1"/>
          <w:sz w:val="28"/>
        </w:rPr>
        <w:t> </w:t>
      </w:r>
      <w:r>
        <w:rPr>
          <w:sz w:val="28"/>
        </w:rPr>
        <w:t>and</w:t>
      </w:r>
      <w:r>
        <w:rPr>
          <w:spacing w:val="-1"/>
          <w:sz w:val="28"/>
        </w:rPr>
        <w:t> </w:t>
      </w:r>
      <w:r>
        <w:rPr>
          <w:sz w:val="28"/>
        </w:rPr>
        <w:t>frequently</w:t>
      </w:r>
      <w:r>
        <w:rPr>
          <w:spacing w:val="-1"/>
          <w:sz w:val="28"/>
        </w:rPr>
        <w:t> </w:t>
      </w:r>
      <w:r>
        <w:rPr>
          <w:sz w:val="28"/>
        </w:rPr>
        <w:t>cheap</w:t>
      </w:r>
      <w:r>
        <w:rPr>
          <w:spacing w:val="-2"/>
          <w:sz w:val="28"/>
        </w:rPr>
        <w:t> </w:t>
      </w:r>
      <w:r>
        <w:rPr>
          <w:sz w:val="28"/>
        </w:rPr>
        <w:t>way</w:t>
      </w:r>
      <w:r>
        <w:rPr>
          <w:spacing w:val="-1"/>
          <w:sz w:val="28"/>
        </w:rPr>
        <w:t> </w:t>
      </w:r>
      <w:r>
        <w:rPr>
          <w:sz w:val="28"/>
        </w:rPr>
        <w:t>to</w:t>
      </w:r>
      <w:r>
        <w:rPr>
          <w:spacing w:val="-1"/>
          <w:sz w:val="28"/>
        </w:rPr>
        <w:t> </w:t>
      </w:r>
      <w:r>
        <w:rPr>
          <w:sz w:val="28"/>
        </w:rPr>
        <w:t>feel</w:t>
      </w:r>
      <w:r>
        <w:rPr>
          <w:spacing w:val="-1"/>
          <w:sz w:val="28"/>
        </w:rPr>
        <w:t> </w:t>
      </w:r>
      <w:r>
        <w:rPr>
          <w:spacing w:val="-2"/>
          <w:sz w:val="28"/>
        </w:rPr>
        <w:t>good.</w:t>
      </w:r>
    </w:p>
    <w:p>
      <w:pPr>
        <w:pStyle w:val="ListParagraph"/>
        <w:numPr>
          <w:ilvl w:val="1"/>
          <w:numId w:val="38"/>
        </w:numPr>
        <w:tabs>
          <w:tab w:pos="1799" w:val="left" w:leader="none"/>
        </w:tabs>
        <w:spacing w:line="320" w:lineRule="exact" w:before="0" w:after="0"/>
        <w:ind w:left="1799" w:right="0" w:hanging="359"/>
        <w:jc w:val="left"/>
        <w:rPr>
          <w:sz w:val="28"/>
        </w:rPr>
      </w:pPr>
      <w:r>
        <w:rPr>
          <w:sz w:val="28"/>
        </w:rPr>
        <w:t>They</w:t>
      </w:r>
      <w:r>
        <w:rPr>
          <w:spacing w:val="-5"/>
          <w:sz w:val="28"/>
        </w:rPr>
        <w:t> </w:t>
      </w:r>
      <w:r>
        <w:rPr>
          <w:sz w:val="28"/>
        </w:rPr>
        <w:t>offer</w:t>
      </w:r>
      <w:r>
        <w:rPr>
          <w:spacing w:val="-2"/>
          <w:sz w:val="28"/>
        </w:rPr>
        <w:t> </w:t>
      </w:r>
      <w:r>
        <w:rPr>
          <w:sz w:val="28"/>
        </w:rPr>
        <w:t>a</w:t>
      </w:r>
      <w:r>
        <w:rPr>
          <w:spacing w:val="-3"/>
          <w:sz w:val="28"/>
        </w:rPr>
        <w:t> </w:t>
      </w:r>
      <w:r>
        <w:rPr>
          <w:sz w:val="28"/>
        </w:rPr>
        <w:t>means</w:t>
      </w:r>
      <w:r>
        <w:rPr>
          <w:spacing w:val="-2"/>
          <w:sz w:val="28"/>
        </w:rPr>
        <w:t> </w:t>
      </w:r>
      <w:r>
        <w:rPr>
          <w:sz w:val="28"/>
        </w:rPr>
        <w:t>of</w:t>
      </w:r>
      <w:r>
        <w:rPr>
          <w:spacing w:val="-2"/>
          <w:sz w:val="28"/>
        </w:rPr>
        <w:t> </w:t>
      </w:r>
      <w:r>
        <w:rPr>
          <w:sz w:val="28"/>
        </w:rPr>
        <w:t>gaining</w:t>
      </w:r>
      <w:r>
        <w:rPr>
          <w:spacing w:val="-2"/>
          <w:sz w:val="28"/>
        </w:rPr>
        <w:t> </w:t>
      </w:r>
      <w:r>
        <w:rPr>
          <w:sz w:val="28"/>
        </w:rPr>
        <w:t>acceptance</w:t>
      </w:r>
      <w:r>
        <w:rPr>
          <w:spacing w:val="-3"/>
          <w:sz w:val="28"/>
        </w:rPr>
        <w:t> </w:t>
      </w:r>
      <w:r>
        <w:rPr>
          <w:sz w:val="28"/>
        </w:rPr>
        <w:t>in</w:t>
      </w:r>
      <w:r>
        <w:rPr>
          <w:spacing w:val="-2"/>
          <w:sz w:val="28"/>
        </w:rPr>
        <w:t> </w:t>
      </w:r>
      <w:r>
        <w:rPr>
          <w:sz w:val="28"/>
        </w:rPr>
        <w:t>a</w:t>
      </w:r>
      <w:r>
        <w:rPr>
          <w:spacing w:val="-3"/>
          <w:sz w:val="28"/>
        </w:rPr>
        <w:t> </w:t>
      </w:r>
      <w:r>
        <w:rPr>
          <w:sz w:val="28"/>
        </w:rPr>
        <w:t>peer</w:t>
      </w:r>
      <w:r>
        <w:rPr>
          <w:spacing w:val="-2"/>
          <w:sz w:val="28"/>
        </w:rPr>
        <w:t> group.</w:t>
      </w:r>
    </w:p>
    <w:p>
      <w:pPr>
        <w:pStyle w:val="ListParagraph"/>
        <w:numPr>
          <w:ilvl w:val="1"/>
          <w:numId w:val="38"/>
        </w:numPr>
        <w:tabs>
          <w:tab w:pos="1800" w:val="left" w:leader="none"/>
        </w:tabs>
        <w:spacing w:line="320" w:lineRule="exact" w:before="30" w:after="0"/>
        <w:ind w:left="1800" w:right="1379" w:hanging="360"/>
        <w:jc w:val="left"/>
        <w:rPr>
          <w:sz w:val="28"/>
        </w:rPr>
      </w:pPr>
      <w:r>
        <w:rPr>
          <w:sz w:val="28"/>
        </w:rPr>
        <w:t>They</w:t>
      </w:r>
      <w:r>
        <w:rPr>
          <w:spacing w:val="-5"/>
          <w:sz w:val="28"/>
        </w:rPr>
        <w:t> </w:t>
      </w:r>
      <w:r>
        <w:rPr>
          <w:sz w:val="28"/>
        </w:rPr>
        <w:t>may</w:t>
      </w:r>
      <w:r>
        <w:rPr>
          <w:spacing w:val="-5"/>
          <w:sz w:val="28"/>
        </w:rPr>
        <w:t> </w:t>
      </w:r>
      <w:r>
        <w:rPr>
          <w:sz w:val="28"/>
        </w:rPr>
        <w:t>help</w:t>
      </w:r>
      <w:r>
        <w:rPr>
          <w:spacing w:val="-5"/>
          <w:sz w:val="28"/>
        </w:rPr>
        <w:t> </w:t>
      </w:r>
      <w:r>
        <w:rPr>
          <w:sz w:val="28"/>
        </w:rPr>
        <w:t>modify</w:t>
      </w:r>
      <w:r>
        <w:rPr>
          <w:spacing w:val="-5"/>
          <w:sz w:val="28"/>
        </w:rPr>
        <w:t> </w:t>
      </w:r>
      <w:r>
        <w:rPr>
          <w:sz w:val="28"/>
        </w:rPr>
        <w:t>unpleasant</w:t>
      </w:r>
      <w:r>
        <w:rPr>
          <w:spacing w:val="-5"/>
          <w:sz w:val="28"/>
        </w:rPr>
        <w:t> </w:t>
      </w:r>
      <w:r>
        <w:rPr>
          <w:sz w:val="28"/>
        </w:rPr>
        <w:t>feelings,</w:t>
      </w:r>
      <w:r>
        <w:rPr>
          <w:spacing w:val="-5"/>
          <w:sz w:val="28"/>
        </w:rPr>
        <w:t> </w:t>
      </w:r>
      <w:r>
        <w:rPr>
          <w:sz w:val="28"/>
        </w:rPr>
        <w:t>reduce</w:t>
      </w:r>
      <w:r>
        <w:rPr>
          <w:spacing w:val="-6"/>
          <w:sz w:val="28"/>
        </w:rPr>
        <w:t> </w:t>
      </w:r>
      <w:r>
        <w:rPr>
          <w:sz w:val="28"/>
        </w:rPr>
        <w:t>disturbing</w:t>
      </w:r>
      <w:r>
        <w:rPr>
          <w:spacing w:val="-5"/>
          <w:sz w:val="28"/>
        </w:rPr>
        <w:t> </w:t>
      </w:r>
      <w:r>
        <w:rPr>
          <w:sz w:val="28"/>
        </w:rPr>
        <w:t>emotions,</w:t>
      </w:r>
      <w:r>
        <w:rPr>
          <w:spacing w:val="-5"/>
          <w:sz w:val="28"/>
        </w:rPr>
        <w:t> </w:t>
      </w:r>
      <w:r>
        <w:rPr>
          <w:sz w:val="28"/>
        </w:rPr>
        <w:t>alleviate </w:t>
      </w:r>
      <w:r>
        <w:rPr>
          <w:spacing w:val="-2"/>
          <w:sz w:val="28"/>
        </w:rPr>
        <w:t>depression.</w:t>
      </w:r>
    </w:p>
    <w:p>
      <w:pPr>
        <w:pStyle w:val="BodyText"/>
        <w:spacing w:before="314"/>
        <w:ind w:right="1167"/>
      </w:pPr>
      <w:r>
        <w:rPr/>
        <w:t>Additional</w:t>
      </w:r>
      <w:r>
        <w:rPr>
          <w:spacing w:val="-5"/>
        </w:rPr>
        <w:t> </w:t>
      </w:r>
      <w:r>
        <w:rPr/>
        <w:t>factors</w:t>
      </w:r>
      <w:r>
        <w:rPr>
          <w:spacing w:val="-5"/>
        </w:rPr>
        <w:t> </w:t>
      </w:r>
      <w:r>
        <w:rPr/>
        <w:t>that</w:t>
      </w:r>
      <w:r>
        <w:rPr>
          <w:spacing w:val="-5"/>
        </w:rPr>
        <w:t> </w:t>
      </w:r>
      <w:r>
        <w:rPr/>
        <w:t>contribute</w:t>
      </w:r>
      <w:r>
        <w:rPr>
          <w:spacing w:val="-5"/>
        </w:rPr>
        <w:t> </w:t>
      </w:r>
      <w:r>
        <w:rPr/>
        <w:t>to</w:t>
      </w:r>
      <w:r>
        <w:rPr>
          <w:spacing w:val="-5"/>
        </w:rPr>
        <w:t> </w:t>
      </w:r>
      <w:r>
        <w:rPr/>
        <w:t>adolescent</w:t>
      </w:r>
      <w:r>
        <w:rPr>
          <w:spacing w:val="-5"/>
        </w:rPr>
        <w:t> </w:t>
      </w:r>
      <w:r>
        <w:rPr/>
        <w:t>drug</w:t>
      </w:r>
      <w:r>
        <w:rPr>
          <w:spacing w:val="-5"/>
        </w:rPr>
        <w:t> </w:t>
      </w:r>
      <w:r>
        <w:rPr/>
        <w:t>abuse,</w:t>
      </w:r>
      <w:r>
        <w:rPr>
          <w:spacing w:val="-5"/>
        </w:rPr>
        <w:t> </w:t>
      </w:r>
      <w:r>
        <w:rPr/>
        <w:t>especially</w:t>
      </w:r>
      <w:r>
        <w:rPr>
          <w:spacing w:val="-5"/>
        </w:rPr>
        <w:t> </w:t>
      </w:r>
      <w:r>
        <w:rPr/>
        <w:t>alcohol </w:t>
      </w:r>
      <w:r>
        <w:rPr>
          <w:spacing w:val="-2"/>
        </w:rPr>
        <w:t>dependence:</w:t>
      </w:r>
    </w:p>
    <w:p>
      <w:pPr>
        <w:pStyle w:val="BodyText"/>
        <w:spacing w:line="320" w:lineRule="exact" w:before="2"/>
        <w:ind w:left="1800" w:hanging="360"/>
      </w:pPr>
      <w:r>
        <w:rPr>
          <w:rFonts w:ascii="Segoe UI Symbol" w:hAnsi="Segoe UI Symbol"/>
        </w:rPr>
        <w:t>✤</w:t>
      </w:r>
      <w:r>
        <w:rPr>
          <w:rFonts w:ascii="Segoe UI Symbol" w:hAnsi="Segoe UI Symbol"/>
          <w:spacing w:val="80"/>
        </w:rPr>
        <w:t> </w:t>
      </w:r>
      <w:r>
        <w:rPr>
          <w:b/>
        </w:rPr>
        <w:t>Biological</w:t>
      </w:r>
      <w:r>
        <w:rPr>
          <w:b/>
          <w:spacing w:val="-9"/>
        </w:rPr>
        <w:t> </w:t>
      </w:r>
      <w:r>
        <w:rPr>
          <w:b/>
        </w:rPr>
        <w:t>Risk</w:t>
      </w:r>
      <w:r>
        <w:rPr/>
        <w:t>:</w:t>
      </w:r>
      <w:r>
        <w:rPr>
          <w:spacing w:val="-9"/>
        </w:rPr>
        <w:t> </w:t>
      </w:r>
      <w:r>
        <w:rPr/>
        <w:t>Increasing</w:t>
      </w:r>
      <w:r>
        <w:rPr>
          <w:spacing w:val="-10"/>
        </w:rPr>
        <w:t> </w:t>
      </w:r>
      <w:r>
        <w:rPr/>
        <w:t>evidence</w:t>
      </w:r>
      <w:r>
        <w:rPr>
          <w:spacing w:val="-10"/>
        </w:rPr>
        <w:t> </w:t>
      </w:r>
      <w:r>
        <w:rPr/>
        <w:t>points</w:t>
      </w:r>
      <w:r>
        <w:rPr>
          <w:spacing w:val="-9"/>
        </w:rPr>
        <w:t> </w:t>
      </w:r>
      <w:r>
        <w:rPr/>
        <w:t>to</w:t>
      </w:r>
      <w:r>
        <w:rPr>
          <w:spacing w:val="-9"/>
        </w:rPr>
        <w:t> </w:t>
      </w:r>
      <w:r>
        <w:rPr/>
        <w:t>a</w:t>
      </w:r>
      <w:r>
        <w:rPr>
          <w:spacing w:val="-10"/>
        </w:rPr>
        <w:t> </w:t>
      </w:r>
      <w:r>
        <w:rPr/>
        <w:t>genetic</w:t>
      </w:r>
      <w:r>
        <w:rPr>
          <w:spacing w:val="-10"/>
        </w:rPr>
        <w:t> </w:t>
      </w:r>
      <w:r>
        <w:rPr/>
        <w:t>predisposition</w:t>
      </w:r>
      <w:r>
        <w:rPr>
          <w:spacing w:val="-9"/>
        </w:rPr>
        <w:t> </w:t>
      </w:r>
      <w:r>
        <w:rPr/>
        <w:t>to</w:t>
      </w:r>
      <w:r>
        <w:rPr>
          <w:spacing w:val="-9"/>
        </w:rPr>
        <w:t> </w:t>
      </w:r>
      <w:r>
        <w:rPr/>
        <w:t>chemical dependency. If a parent is a substance abuser, one study indicates that chances are</w:t>
      </w:r>
    </w:p>
    <w:p>
      <w:pPr>
        <w:pStyle w:val="BodyText"/>
        <w:spacing w:line="295" w:lineRule="exact"/>
        <w:ind w:left="1800"/>
        <w:rPr>
          <w:i/>
        </w:rPr>
      </w:pPr>
      <w:r>
        <w:rPr/>
        <w:t>increased</w:t>
      </w:r>
      <w:r>
        <w:rPr>
          <w:spacing w:val="-4"/>
        </w:rPr>
        <w:t> </w:t>
      </w:r>
      <w:r>
        <w:rPr/>
        <w:t>by</w:t>
      </w:r>
      <w:r>
        <w:rPr>
          <w:spacing w:val="-1"/>
        </w:rPr>
        <w:t> </w:t>
      </w:r>
      <w:r>
        <w:rPr/>
        <w:t>25%</w:t>
      </w:r>
      <w:r>
        <w:rPr>
          <w:spacing w:val="-2"/>
        </w:rPr>
        <w:t> </w:t>
      </w:r>
      <w:r>
        <w:rPr/>
        <w:t>that</w:t>
      </w:r>
      <w:r>
        <w:rPr>
          <w:spacing w:val="-1"/>
        </w:rPr>
        <w:t> </w:t>
      </w:r>
      <w:r>
        <w:rPr/>
        <w:t>his/her</w:t>
      </w:r>
      <w:r>
        <w:rPr>
          <w:spacing w:val="-1"/>
        </w:rPr>
        <w:t> </w:t>
      </w:r>
      <w:r>
        <w:rPr/>
        <w:t>child</w:t>
      </w:r>
      <w:r>
        <w:rPr>
          <w:spacing w:val="-2"/>
        </w:rPr>
        <w:t> </w:t>
      </w:r>
      <w:r>
        <w:rPr/>
        <w:t>will</w:t>
      </w:r>
      <w:r>
        <w:rPr>
          <w:spacing w:val="-1"/>
        </w:rPr>
        <w:t> </w:t>
      </w:r>
      <w:r>
        <w:rPr/>
        <w:t>also</w:t>
      </w:r>
      <w:r>
        <w:rPr>
          <w:spacing w:val="-1"/>
        </w:rPr>
        <w:t> </w:t>
      </w:r>
      <w:r>
        <w:rPr/>
        <w:t>be</w:t>
      </w:r>
      <w:r>
        <w:rPr>
          <w:spacing w:val="-3"/>
        </w:rPr>
        <w:t> </w:t>
      </w:r>
      <w:r>
        <w:rPr/>
        <w:t>a</w:t>
      </w:r>
      <w:r>
        <w:rPr>
          <w:spacing w:val="-2"/>
        </w:rPr>
        <w:t> </w:t>
      </w:r>
      <w:r>
        <w:rPr/>
        <w:t>substance</w:t>
      </w:r>
      <w:r>
        <w:rPr>
          <w:spacing w:val="-2"/>
        </w:rPr>
        <w:t> </w:t>
      </w:r>
      <w:r>
        <w:rPr/>
        <w:t>abuser</w:t>
      </w:r>
      <w:r>
        <w:rPr>
          <w:spacing w:val="-1"/>
        </w:rPr>
        <w:t> </w:t>
      </w:r>
      <w:r>
        <w:rPr>
          <w:i/>
          <w:spacing w:val="-2"/>
        </w:rPr>
        <w:t>(Conroy).</w:t>
      </w:r>
    </w:p>
    <w:p>
      <w:pPr>
        <w:pStyle w:val="BodyText"/>
        <w:spacing w:line="230" w:lineRule="auto"/>
        <w:ind w:left="1800" w:right="1118" w:hanging="360"/>
      </w:pPr>
      <w:r>
        <w:rPr>
          <w:rFonts w:ascii="Segoe UI Symbol" w:hAnsi="Segoe UI Symbol"/>
        </w:rPr>
        <w:t>✤</w:t>
      </w:r>
      <w:r>
        <w:rPr>
          <w:rFonts w:ascii="Segoe UI Symbol" w:hAnsi="Segoe UI Symbol"/>
          <w:spacing w:val="80"/>
        </w:rPr>
        <w:t> </w:t>
      </w:r>
      <w:r>
        <w:rPr>
          <w:b/>
        </w:rPr>
        <w:t>Lack of Supervision</w:t>
      </w:r>
      <w:r>
        <w:rPr/>
        <w:t>: Parents who travel or who both work all day create an environment</w:t>
      </w:r>
      <w:r>
        <w:rPr>
          <w:spacing w:val="-2"/>
        </w:rPr>
        <w:t> </w:t>
      </w:r>
      <w:r>
        <w:rPr/>
        <w:t>that</w:t>
      </w:r>
      <w:r>
        <w:rPr>
          <w:spacing w:val="-2"/>
        </w:rPr>
        <w:t> </w:t>
      </w:r>
      <w:r>
        <w:rPr/>
        <w:t>allows</w:t>
      </w:r>
      <w:r>
        <w:rPr>
          <w:spacing w:val="-1"/>
        </w:rPr>
        <w:t> </w:t>
      </w:r>
      <w:r>
        <w:rPr/>
        <w:t>for</w:t>
      </w:r>
      <w:r>
        <w:rPr>
          <w:spacing w:val="-2"/>
        </w:rPr>
        <w:t> </w:t>
      </w:r>
      <w:r>
        <w:rPr/>
        <w:t>unsupervised</w:t>
      </w:r>
      <w:r>
        <w:rPr>
          <w:spacing w:val="-1"/>
        </w:rPr>
        <w:t> </w:t>
      </w:r>
      <w:r>
        <w:rPr/>
        <w:t>activities</w:t>
      </w:r>
      <w:r>
        <w:rPr>
          <w:spacing w:val="-2"/>
        </w:rPr>
        <w:t> </w:t>
      </w:r>
      <w:r>
        <w:rPr/>
        <w:t>which</w:t>
      </w:r>
      <w:r>
        <w:rPr>
          <w:spacing w:val="-1"/>
        </w:rPr>
        <w:t> </w:t>
      </w:r>
      <w:r>
        <w:rPr/>
        <w:t>may</w:t>
      </w:r>
      <w:r>
        <w:rPr>
          <w:spacing w:val="-2"/>
        </w:rPr>
        <w:t> </w:t>
      </w:r>
      <w:r>
        <w:rPr/>
        <w:t>involve</w:t>
      </w:r>
      <w:r>
        <w:rPr>
          <w:spacing w:val="-2"/>
        </w:rPr>
        <w:t> drinking.</w:t>
      </w:r>
    </w:p>
    <w:p>
      <w:pPr>
        <w:pStyle w:val="BodyText"/>
        <w:spacing w:line="320" w:lineRule="exact"/>
        <w:ind w:left="1800" w:right="1167" w:hanging="360"/>
      </w:pPr>
      <w:r>
        <w:rPr>
          <w:rFonts w:ascii="Segoe UI Symbol" w:hAnsi="Segoe UI Symbol"/>
        </w:rPr>
        <w:t>✤</w:t>
      </w:r>
      <w:r>
        <w:rPr>
          <w:rFonts w:ascii="Segoe UI Symbol" w:hAnsi="Segoe UI Symbol"/>
          <w:spacing w:val="78"/>
        </w:rPr>
        <w:t> </w:t>
      </w:r>
      <w:r>
        <w:rPr>
          <w:b/>
        </w:rPr>
        <w:t>Parental</w:t>
      </w:r>
      <w:r>
        <w:rPr>
          <w:b/>
          <w:spacing w:val="-18"/>
        </w:rPr>
        <w:t> </w:t>
      </w:r>
      <w:r>
        <w:rPr>
          <w:b/>
        </w:rPr>
        <w:t>Attitudes</w:t>
      </w:r>
      <w:r>
        <w:rPr/>
        <w:t>:</w:t>
      </w:r>
      <w:r>
        <w:rPr>
          <w:spacing w:val="-11"/>
        </w:rPr>
        <w:t> </w:t>
      </w:r>
      <w:r>
        <w:rPr/>
        <w:t>Children</w:t>
      </w:r>
      <w:r>
        <w:rPr>
          <w:spacing w:val="-11"/>
        </w:rPr>
        <w:t> </w:t>
      </w:r>
      <w:r>
        <w:rPr/>
        <w:t>develop</w:t>
      </w:r>
      <w:r>
        <w:rPr>
          <w:spacing w:val="-11"/>
        </w:rPr>
        <w:t> </w:t>
      </w:r>
      <w:r>
        <w:rPr/>
        <w:t>perceptions</w:t>
      </w:r>
      <w:r>
        <w:rPr>
          <w:spacing w:val="-11"/>
        </w:rPr>
        <w:t> </w:t>
      </w:r>
      <w:r>
        <w:rPr/>
        <w:t>about</w:t>
      </w:r>
      <w:r>
        <w:rPr>
          <w:spacing w:val="-11"/>
        </w:rPr>
        <w:t> </w:t>
      </w:r>
      <w:r>
        <w:rPr/>
        <w:t>drugs</w:t>
      </w:r>
      <w:r>
        <w:rPr>
          <w:spacing w:val="-11"/>
        </w:rPr>
        <w:t> </w:t>
      </w:r>
      <w:r>
        <w:rPr/>
        <w:t>and</w:t>
      </w:r>
      <w:r>
        <w:rPr>
          <w:spacing w:val="-11"/>
        </w:rPr>
        <w:t> </w:t>
      </w:r>
      <w:r>
        <w:rPr/>
        <w:t>alcohol</w:t>
      </w:r>
      <w:r>
        <w:rPr>
          <w:spacing w:val="-11"/>
        </w:rPr>
        <w:t> </w:t>
      </w:r>
      <w:r>
        <w:rPr/>
        <w:t>based on what they see at home.</w:t>
      </w:r>
    </w:p>
    <w:p>
      <w:pPr>
        <w:pStyle w:val="BodyText"/>
        <w:spacing w:line="320" w:lineRule="exact"/>
        <w:ind w:left="1800" w:right="1118" w:hanging="360"/>
      </w:pPr>
      <w:r>
        <w:rPr>
          <w:rFonts w:ascii="Segoe UI Symbol" w:hAnsi="Segoe UI Symbol"/>
        </w:rPr>
        <w:t>✤</w:t>
      </w:r>
      <w:r>
        <w:rPr>
          <w:rFonts w:ascii="Segoe UI Symbol" w:hAnsi="Segoe UI Symbol"/>
          <w:spacing w:val="80"/>
        </w:rPr>
        <w:t> </w:t>
      </w:r>
      <w:r>
        <w:rPr>
          <w:b/>
        </w:rPr>
        <w:t>Life</w:t>
      </w:r>
      <w:r>
        <w:rPr>
          <w:b/>
          <w:spacing w:val="-10"/>
        </w:rPr>
        <w:t> </w:t>
      </w:r>
      <w:r>
        <w:rPr>
          <w:b/>
        </w:rPr>
        <w:t>Crises</w:t>
      </w:r>
      <w:r>
        <w:rPr/>
        <w:t>:</w:t>
      </w:r>
      <w:r>
        <w:rPr>
          <w:spacing w:val="-9"/>
        </w:rPr>
        <w:t> </w:t>
      </w:r>
      <w:r>
        <w:rPr/>
        <w:t>Death</w:t>
      </w:r>
      <w:r>
        <w:rPr>
          <w:spacing w:val="-9"/>
        </w:rPr>
        <w:t> </w:t>
      </w:r>
      <w:r>
        <w:rPr/>
        <w:t>in</w:t>
      </w:r>
      <w:r>
        <w:rPr>
          <w:spacing w:val="-9"/>
        </w:rPr>
        <w:t> </w:t>
      </w:r>
      <w:r>
        <w:rPr/>
        <w:t>the</w:t>
      </w:r>
      <w:r>
        <w:rPr>
          <w:spacing w:val="-10"/>
        </w:rPr>
        <w:t> </w:t>
      </w:r>
      <w:r>
        <w:rPr/>
        <w:t>family,</w:t>
      </w:r>
      <w:r>
        <w:rPr>
          <w:spacing w:val="-9"/>
        </w:rPr>
        <w:t> </w:t>
      </w:r>
      <w:r>
        <w:rPr/>
        <w:t>divorce,</w:t>
      </w:r>
      <w:r>
        <w:rPr>
          <w:spacing w:val="-9"/>
        </w:rPr>
        <w:t> </w:t>
      </w:r>
      <w:r>
        <w:rPr/>
        <w:t>illness,</w:t>
      </w:r>
      <w:r>
        <w:rPr>
          <w:spacing w:val="-9"/>
        </w:rPr>
        <w:t> </w:t>
      </w:r>
      <w:r>
        <w:rPr/>
        <w:t>and</w:t>
      </w:r>
      <w:r>
        <w:rPr>
          <w:spacing w:val="-9"/>
        </w:rPr>
        <w:t> </w:t>
      </w:r>
      <w:r>
        <w:rPr/>
        <w:t>moving</w:t>
      </w:r>
      <w:r>
        <w:rPr>
          <w:spacing w:val="-9"/>
        </w:rPr>
        <w:t> </w:t>
      </w:r>
      <w:r>
        <w:rPr/>
        <w:t>to</w:t>
      </w:r>
      <w:r>
        <w:rPr>
          <w:spacing w:val="-9"/>
        </w:rPr>
        <w:t> </w:t>
      </w:r>
      <w:r>
        <w:rPr/>
        <w:t>a</w:t>
      </w:r>
      <w:r>
        <w:rPr>
          <w:spacing w:val="-10"/>
        </w:rPr>
        <w:t> </w:t>
      </w:r>
      <w:r>
        <w:rPr/>
        <w:t>new</w:t>
      </w:r>
      <w:r>
        <w:rPr>
          <w:spacing w:val="-9"/>
        </w:rPr>
        <w:t> </w:t>
      </w:r>
      <w:r>
        <w:rPr/>
        <w:t>community are all examples of life stressors.</w:t>
      </w:r>
      <w:r>
        <w:rPr>
          <w:spacing w:val="-8"/>
        </w:rPr>
        <w:t> </w:t>
      </w:r>
      <w:r>
        <w:rPr/>
        <w:t>A</w:t>
      </w:r>
      <w:r>
        <w:rPr>
          <w:spacing w:val="-8"/>
        </w:rPr>
        <w:t> </w:t>
      </w:r>
      <w:r>
        <w:rPr/>
        <w:t>significant positive correlation exists between</w:t>
      </w:r>
    </w:p>
    <w:p>
      <w:pPr>
        <w:spacing w:line="237" w:lineRule="auto" w:before="0"/>
        <w:ind w:left="1800" w:right="1118" w:firstLine="0"/>
        <w:jc w:val="left"/>
        <w:rPr>
          <w:i/>
          <w:sz w:val="28"/>
        </w:rPr>
      </w:pPr>
      <w:r>
        <w:rPr>
          <w:sz w:val="28"/>
        </w:rPr>
        <w:t>the</w:t>
      </w:r>
      <w:r>
        <w:rPr>
          <w:spacing w:val="-4"/>
          <w:sz w:val="28"/>
        </w:rPr>
        <w:t> </w:t>
      </w:r>
      <w:r>
        <w:rPr>
          <w:sz w:val="28"/>
        </w:rPr>
        <w:t>number</w:t>
      </w:r>
      <w:r>
        <w:rPr>
          <w:spacing w:val="-3"/>
          <w:sz w:val="28"/>
        </w:rPr>
        <w:t> </w:t>
      </w:r>
      <w:r>
        <w:rPr>
          <w:sz w:val="28"/>
        </w:rPr>
        <w:t>of</w:t>
      </w:r>
      <w:r>
        <w:rPr>
          <w:spacing w:val="-3"/>
          <w:sz w:val="28"/>
        </w:rPr>
        <w:t> </w:t>
      </w:r>
      <w:r>
        <w:rPr>
          <w:sz w:val="28"/>
        </w:rPr>
        <w:t>problems</w:t>
      </w:r>
      <w:r>
        <w:rPr>
          <w:spacing w:val="-3"/>
          <w:sz w:val="28"/>
        </w:rPr>
        <w:t> </w:t>
      </w:r>
      <w:r>
        <w:rPr>
          <w:sz w:val="28"/>
        </w:rPr>
        <w:t>reported</w:t>
      </w:r>
      <w:r>
        <w:rPr>
          <w:spacing w:val="-3"/>
          <w:sz w:val="28"/>
        </w:rPr>
        <w:t> </w:t>
      </w:r>
      <w:r>
        <w:rPr>
          <w:sz w:val="28"/>
        </w:rPr>
        <w:t>in</w:t>
      </w:r>
      <w:r>
        <w:rPr>
          <w:spacing w:val="-3"/>
          <w:sz w:val="28"/>
        </w:rPr>
        <w:t> </w:t>
      </w:r>
      <w:r>
        <w:rPr>
          <w:sz w:val="28"/>
        </w:rPr>
        <w:t>the</w:t>
      </w:r>
      <w:r>
        <w:rPr>
          <w:spacing w:val="-4"/>
          <w:sz w:val="28"/>
        </w:rPr>
        <w:t> </w:t>
      </w:r>
      <w:r>
        <w:rPr>
          <w:sz w:val="28"/>
        </w:rPr>
        <w:t>family</w:t>
      </w:r>
      <w:r>
        <w:rPr>
          <w:spacing w:val="-3"/>
          <w:sz w:val="28"/>
        </w:rPr>
        <w:t> </w:t>
      </w:r>
      <w:r>
        <w:rPr>
          <w:sz w:val="28"/>
        </w:rPr>
        <w:t>and</w:t>
      </w:r>
      <w:r>
        <w:rPr>
          <w:spacing w:val="-3"/>
          <w:sz w:val="28"/>
        </w:rPr>
        <w:t> </w:t>
      </w:r>
      <w:r>
        <w:rPr>
          <w:sz w:val="28"/>
        </w:rPr>
        <w:t>the</w:t>
      </w:r>
      <w:r>
        <w:rPr>
          <w:spacing w:val="-4"/>
          <w:sz w:val="28"/>
        </w:rPr>
        <w:t> </w:t>
      </w:r>
      <w:r>
        <w:rPr>
          <w:sz w:val="28"/>
        </w:rPr>
        <w:t>number</w:t>
      </w:r>
      <w:r>
        <w:rPr>
          <w:spacing w:val="-3"/>
          <w:sz w:val="28"/>
        </w:rPr>
        <w:t> </w:t>
      </w:r>
      <w:r>
        <w:rPr>
          <w:sz w:val="28"/>
        </w:rPr>
        <w:t>of</w:t>
      </w:r>
      <w:r>
        <w:rPr>
          <w:spacing w:val="-3"/>
          <w:sz w:val="28"/>
        </w:rPr>
        <w:t> </w:t>
      </w:r>
      <w:r>
        <w:rPr>
          <w:sz w:val="28"/>
        </w:rPr>
        <w:t>different</w:t>
      </w:r>
      <w:r>
        <w:rPr>
          <w:spacing w:val="-3"/>
          <w:sz w:val="28"/>
        </w:rPr>
        <w:t> </w:t>
      </w:r>
      <w:r>
        <w:rPr>
          <w:sz w:val="28"/>
        </w:rPr>
        <w:t>types</w:t>
      </w:r>
      <w:r>
        <w:rPr>
          <w:spacing w:val="-3"/>
          <w:sz w:val="28"/>
        </w:rPr>
        <w:t> </w:t>
      </w:r>
      <w:r>
        <w:rPr>
          <w:sz w:val="28"/>
        </w:rPr>
        <w:t>of drugs abused by the adolescent offspring </w:t>
      </w:r>
      <w:r>
        <w:rPr>
          <w:i/>
          <w:sz w:val="28"/>
        </w:rPr>
        <w:t>(National Youth Polydrug Study).</w:t>
      </w:r>
    </w:p>
    <w:p>
      <w:pPr>
        <w:pStyle w:val="BodyText"/>
        <w:spacing w:line="320" w:lineRule="exact" w:before="1"/>
        <w:ind w:left="1800" w:right="1167" w:hanging="360"/>
      </w:pPr>
      <w:r>
        <w:rPr>
          <w:rFonts w:ascii="Segoe UI Symbol" w:hAnsi="Segoe UI Symbol"/>
        </w:rPr>
        <w:t>✤</w:t>
      </w:r>
      <w:r>
        <w:rPr>
          <w:rFonts w:ascii="Segoe UI Symbol" w:hAnsi="Segoe UI Symbol"/>
          <w:spacing w:val="80"/>
        </w:rPr>
        <w:t> </w:t>
      </w:r>
      <w:r>
        <w:rPr>
          <w:b/>
        </w:rPr>
        <w:t>Peer</w:t>
      </w:r>
      <w:r>
        <w:rPr>
          <w:b/>
          <w:spacing w:val="-15"/>
        </w:rPr>
        <w:t> </w:t>
      </w:r>
      <w:r>
        <w:rPr>
          <w:b/>
        </w:rPr>
        <w:t>Pressure</w:t>
      </w:r>
      <w:r>
        <w:rPr/>
        <w:t>:</w:t>
      </w:r>
      <w:r>
        <w:rPr>
          <w:spacing w:val="-10"/>
        </w:rPr>
        <w:t> </w:t>
      </w:r>
      <w:r>
        <w:rPr/>
        <w:t>One</w:t>
      </w:r>
      <w:r>
        <w:rPr>
          <w:spacing w:val="-10"/>
        </w:rPr>
        <w:t> </w:t>
      </w:r>
      <w:r>
        <w:rPr/>
        <w:t>study</w:t>
      </w:r>
      <w:r>
        <w:rPr>
          <w:spacing w:val="-10"/>
        </w:rPr>
        <w:t> </w:t>
      </w:r>
      <w:r>
        <w:rPr/>
        <w:t>indicates</w:t>
      </w:r>
      <w:r>
        <w:rPr>
          <w:spacing w:val="-10"/>
        </w:rPr>
        <w:t> </w:t>
      </w:r>
      <w:r>
        <w:rPr/>
        <w:t>that</w:t>
      </w:r>
      <w:r>
        <w:rPr>
          <w:spacing w:val="-10"/>
        </w:rPr>
        <w:t> </w:t>
      </w:r>
      <w:r>
        <w:rPr/>
        <w:t>an</w:t>
      </w:r>
      <w:r>
        <w:rPr>
          <w:spacing w:val="-10"/>
        </w:rPr>
        <w:t> </w:t>
      </w:r>
      <w:r>
        <w:rPr/>
        <w:t>adolescent's</w:t>
      </w:r>
      <w:r>
        <w:rPr>
          <w:spacing w:val="-10"/>
        </w:rPr>
        <w:t> </w:t>
      </w:r>
      <w:r>
        <w:rPr/>
        <w:t>chance</w:t>
      </w:r>
      <w:r>
        <w:rPr>
          <w:spacing w:val="-10"/>
        </w:rPr>
        <w:t> </w:t>
      </w:r>
      <w:r>
        <w:rPr/>
        <w:t>of</w:t>
      </w:r>
      <w:r>
        <w:rPr>
          <w:spacing w:val="-10"/>
        </w:rPr>
        <w:t> </w:t>
      </w:r>
      <w:r>
        <w:rPr/>
        <w:t>problem</w:t>
      </w:r>
      <w:r>
        <w:rPr>
          <w:spacing w:val="-10"/>
        </w:rPr>
        <w:t> </w:t>
      </w:r>
      <w:r>
        <w:rPr/>
        <w:t>or heavy drinking is five times greater if a best friend is also a drinker.</w:t>
      </w:r>
    </w:p>
    <w:p>
      <w:pPr>
        <w:pStyle w:val="BodyText"/>
        <w:spacing w:line="320" w:lineRule="exact"/>
        <w:ind w:left="1800" w:right="1064" w:hanging="360"/>
      </w:pPr>
      <w:r>
        <w:rPr>
          <w:rFonts w:ascii="Segoe UI Symbol" w:hAnsi="Segoe UI Symbol"/>
        </w:rPr>
        <w:t>✤</w:t>
      </w:r>
      <w:r>
        <w:rPr>
          <w:rFonts w:ascii="Segoe UI Symbol" w:hAnsi="Segoe UI Symbol"/>
          <w:spacing w:val="80"/>
        </w:rPr>
        <w:t> </w:t>
      </w:r>
      <w:r>
        <w:rPr>
          <w:b/>
        </w:rPr>
        <w:t>Early</w:t>
      </w:r>
      <w:r>
        <w:rPr>
          <w:b/>
          <w:spacing w:val="-8"/>
        </w:rPr>
        <w:t> </w:t>
      </w:r>
      <w:r>
        <w:rPr>
          <w:b/>
        </w:rPr>
        <w:t>Beginnings:</w:t>
      </w:r>
      <w:r>
        <w:rPr>
          <w:b/>
          <w:spacing w:val="-13"/>
        </w:rPr>
        <w:t> </w:t>
      </w:r>
      <w:r>
        <w:rPr/>
        <w:t>The</w:t>
      </w:r>
      <w:r>
        <w:rPr>
          <w:spacing w:val="-9"/>
        </w:rPr>
        <w:t> </w:t>
      </w:r>
      <w:r>
        <w:rPr/>
        <w:t>earlier</w:t>
      </w:r>
      <w:r>
        <w:rPr>
          <w:spacing w:val="-8"/>
        </w:rPr>
        <w:t> </w:t>
      </w:r>
      <w:r>
        <w:rPr/>
        <w:t>a</w:t>
      </w:r>
      <w:r>
        <w:rPr>
          <w:spacing w:val="-9"/>
        </w:rPr>
        <w:t> </w:t>
      </w:r>
      <w:r>
        <w:rPr/>
        <w:t>child</w:t>
      </w:r>
      <w:r>
        <w:rPr>
          <w:spacing w:val="-8"/>
        </w:rPr>
        <w:t> </w:t>
      </w:r>
      <w:r>
        <w:rPr/>
        <w:t>learns</w:t>
      </w:r>
      <w:r>
        <w:rPr>
          <w:spacing w:val="-8"/>
        </w:rPr>
        <w:t> </w:t>
      </w:r>
      <w:r>
        <w:rPr/>
        <w:t>to</w:t>
      </w:r>
      <w:r>
        <w:rPr>
          <w:spacing w:val="-8"/>
        </w:rPr>
        <w:t> </w:t>
      </w:r>
      <w:r>
        <w:rPr/>
        <w:t>sedate</w:t>
      </w:r>
      <w:r>
        <w:rPr>
          <w:spacing w:val="-9"/>
        </w:rPr>
        <w:t> </w:t>
      </w:r>
      <w:r>
        <w:rPr/>
        <w:t>anxiety</w:t>
      </w:r>
      <w:r>
        <w:rPr>
          <w:spacing w:val="-8"/>
        </w:rPr>
        <w:t> </w:t>
      </w:r>
      <w:r>
        <w:rPr/>
        <w:t>with</w:t>
      </w:r>
      <w:r>
        <w:rPr>
          <w:spacing w:val="-8"/>
        </w:rPr>
        <w:t> </w:t>
      </w:r>
      <w:r>
        <w:rPr/>
        <w:t>a</w:t>
      </w:r>
      <w:r>
        <w:rPr>
          <w:spacing w:val="-9"/>
        </w:rPr>
        <w:t> </w:t>
      </w:r>
      <w:r>
        <w:rPr/>
        <w:t>substance,</w:t>
      </w:r>
      <w:r>
        <w:rPr>
          <w:spacing w:val="-8"/>
        </w:rPr>
        <w:t> </w:t>
      </w:r>
      <w:r>
        <w:rPr/>
        <w:t>the greater</w:t>
      </w:r>
      <w:r>
        <w:rPr>
          <w:spacing w:val="-6"/>
        </w:rPr>
        <w:t> </w:t>
      </w:r>
      <w:r>
        <w:rPr/>
        <w:t>the</w:t>
      </w:r>
      <w:r>
        <w:rPr>
          <w:spacing w:val="-5"/>
        </w:rPr>
        <w:t> </w:t>
      </w:r>
      <w:r>
        <w:rPr/>
        <w:t>problem.</w:t>
      </w:r>
      <w:r>
        <w:rPr>
          <w:spacing w:val="-3"/>
        </w:rPr>
        <w:t> </w:t>
      </w:r>
      <w:r>
        <w:rPr/>
        <w:t>Proportionately,</w:t>
      </w:r>
      <w:r>
        <w:rPr>
          <w:spacing w:val="-4"/>
        </w:rPr>
        <w:t> </w:t>
      </w:r>
      <w:r>
        <w:rPr/>
        <w:t>younger</w:t>
      </w:r>
      <w:r>
        <w:rPr>
          <w:spacing w:val="-4"/>
        </w:rPr>
        <w:t> </w:t>
      </w:r>
      <w:r>
        <w:rPr/>
        <w:t>children</w:t>
      </w:r>
      <w:r>
        <w:rPr>
          <w:spacing w:val="-3"/>
        </w:rPr>
        <w:t> </w:t>
      </w:r>
      <w:r>
        <w:rPr/>
        <w:t>in</w:t>
      </w:r>
      <w:r>
        <w:rPr>
          <w:spacing w:val="-4"/>
        </w:rPr>
        <w:t> </w:t>
      </w:r>
      <w:r>
        <w:rPr/>
        <w:t>drug-abusing</w:t>
      </w:r>
      <w:r>
        <w:rPr>
          <w:spacing w:val="-4"/>
        </w:rPr>
        <w:t> </w:t>
      </w:r>
      <w:r>
        <w:rPr/>
        <w:t>families</w:t>
      </w:r>
      <w:r>
        <w:rPr>
          <w:spacing w:val="-3"/>
        </w:rPr>
        <w:t> </w:t>
      </w:r>
      <w:r>
        <w:rPr>
          <w:spacing w:val="-5"/>
        </w:rPr>
        <w:t>are</w:t>
      </w:r>
    </w:p>
    <w:p>
      <w:pPr>
        <w:pStyle w:val="BodyText"/>
        <w:spacing w:line="295" w:lineRule="exact"/>
        <w:ind w:left="1800"/>
      </w:pPr>
      <w:r>
        <w:rPr/>
        <w:t>heavier</w:t>
      </w:r>
      <w:r>
        <w:rPr>
          <w:spacing w:val="-4"/>
        </w:rPr>
        <w:t> </w:t>
      </w:r>
      <w:r>
        <w:rPr/>
        <w:t>users</w:t>
      </w:r>
      <w:r>
        <w:rPr>
          <w:spacing w:val="-2"/>
        </w:rPr>
        <w:t> </w:t>
      </w:r>
      <w:r>
        <w:rPr/>
        <w:t>and</w:t>
      </w:r>
      <w:r>
        <w:rPr>
          <w:spacing w:val="-1"/>
        </w:rPr>
        <w:t> </w:t>
      </w:r>
      <w:r>
        <w:rPr/>
        <w:t>require</w:t>
      </w:r>
      <w:r>
        <w:rPr>
          <w:spacing w:val="-3"/>
        </w:rPr>
        <w:t> </w:t>
      </w:r>
      <w:r>
        <w:rPr/>
        <w:t>more</w:t>
      </w:r>
      <w:r>
        <w:rPr>
          <w:spacing w:val="-2"/>
        </w:rPr>
        <w:t> </w:t>
      </w:r>
      <w:r>
        <w:rPr/>
        <w:t>treatment</w:t>
      </w:r>
      <w:r>
        <w:rPr>
          <w:spacing w:val="-2"/>
        </w:rPr>
        <w:t> </w:t>
      </w:r>
      <w:r>
        <w:rPr/>
        <w:t>than</w:t>
      </w:r>
      <w:r>
        <w:rPr>
          <w:spacing w:val="-1"/>
        </w:rPr>
        <w:t> </w:t>
      </w:r>
      <w:r>
        <w:rPr/>
        <w:t>their</w:t>
      </w:r>
      <w:r>
        <w:rPr>
          <w:spacing w:val="-2"/>
        </w:rPr>
        <w:t> </w:t>
      </w:r>
      <w:r>
        <w:rPr/>
        <w:t>older</w:t>
      </w:r>
      <w:r>
        <w:rPr>
          <w:spacing w:val="-1"/>
        </w:rPr>
        <w:t> </w:t>
      </w:r>
      <w:r>
        <w:rPr>
          <w:spacing w:val="-2"/>
        </w:rPr>
        <w:t>counterparts.</w:t>
      </w:r>
    </w:p>
    <w:p>
      <w:pPr>
        <w:pStyle w:val="BodyText"/>
        <w:spacing w:line="230" w:lineRule="auto"/>
        <w:ind w:left="1800" w:right="1118" w:hanging="360"/>
      </w:pPr>
      <w:r>
        <w:rPr>
          <w:rFonts w:ascii="Segoe UI Symbol" w:hAnsi="Segoe UI Symbol"/>
        </w:rPr>
        <w:t>✤</w:t>
      </w:r>
      <w:r>
        <w:rPr>
          <w:rFonts w:ascii="Segoe UI Symbol" w:hAnsi="Segoe UI Symbol"/>
          <w:spacing w:val="80"/>
        </w:rPr>
        <w:t> </w:t>
      </w:r>
      <w:r>
        <w:rPr>
          <w:b/>
        </w:rPr>
        <w:t>Parenting</w:t>
      </w:r>
      <w:r>
        <w:rPr>
          <w:b/>
          <w:spacing w:val="-9"/>
        </w:rPr>
        <w:t> </w:t>
      </w:r>
      <w:r>
        <w:rPr>
          <w:b/>
        </w:rPr>
        <w:t>Style:</w:t>
      </w:r>
      <w:r>
        <w:rPr>
          <w:b/>
          <w:spacing w:val="-10"/>
        </w:rPr>
        <w:t> </w:t>
      </w:r>
      <w:r>
        <w:rPr/>
        <w:t>Parents</w:t>
      </w:r>
      <w:r>
        <w:rPr>
          <w:spacing w:val="-9"/>
        </w:rPr>
        <w:t> </w:t>
      </w:r>
      <w:r>
        <w:rPr/>
        <w:t>intent</w:t>
      </w:r>
      <w:r>
        <w:rPr>
          <w:spacing w:val="-9"/>
        </w:rPr>
        <w:t> </w:t>
      </w:r>
      <w:r>
        <w:rPr/>
        <w:t>on</w:t>
      </w:r>
      <w:r>
        <w:rPr>
          <w:spacing w:val="-9"/>
        </w:rPr>
        <w:t> </w:t>
      </w:r>
      <w:r>
        <w:rPr/>
        <w:t>being</w:t>
      </w:r>
      <w:r>
        <w:rPr>
          <w:spacing w:val="-9"/>
        </w:rPr>
        <w:t> </w:t>
      </w:r>
      <w:r>
        <w:rPr/>
        <w:t>buddies,</w:t>
      </w:r>
      <w:r>
        <w:rPr>
          <w:spacing w:val="-9"/>
        </w:rPr>
        <w:t> </w:t>
      </w:r>
      <w:r>
        <w:rPr/>
        <w:t>rather</w:t>
      </w:r>
      <w:r>
        <w:rPr>
          <w:spacing w:val="-9"/>
        </w:rPr>
        <w:t> </w:t>
      </w:r>
      <w:r>
        <w:rPr/>
        <w:t>than</w:t>
      </w:r>
      <w:r>
        <w:rPr>
          <w:spacing w:val="-9"/>
        </w:rPr>
        <w:t> </w:t>
      </w:r>
      <w:r>
        <w:rPr/>
        <w:t>functioning</w:t>
      </w:r>
      <w:r>
        <w:rPr>
          <w:spacing w:val="-9"/>
        </w:rPr>
        <w:t> </w:t>
      </w:r>
      <w:r>
        <w:rPr/>
        <w:t>from</w:t>
      </w:r>
      <w:r>
        <w:rPr>
          <w:spacing w:val="-9"/>
        </w:rPr>
        <w:t> </w:t>
      </w:r>
      <w:r>
        <w:rPr/>
        <w:t>an adult executive position, have problems confronting the child and setting limits</w:t>
      </w:r>
    </w:p>
    <w:p>
      <w:pPr>
        <w:pStyle w:val="BodyText"/>
        <w:ind w:left="1800" w:right="1167"/>
      </w:pPr>
      <w:r>
        <w:rPr/>
        <w:t>around</w:t>
      </w:r>
      <w:r>
        <w:rPr>
          <w:spacing w:val="-4"/>
        </w:rPr>
        <w:t> </w:t>
      </w:r>
      <w:r>
        <w:rPr/>
        <w:t>substance</w:t>
      </w:r>
      <w:r>
        <w:rPr>
          <w:spacing w:val="-4"/>
        </w:rPr>
        <w:t> </w:t>
      </w:r>
      <w:r>
        <w:rPr/>
        <w:t>use.</w:t>
      </w:r>
      <w:r>
        <w:rPr>
          <w:spacing w:val="-18"/>
        </w:rPr>
        <w:t> </w:t>
      </w:r>
      <w:r>
        <w:rPr/>
        <w:t>Alcohol</w:t>
      </w:r>
      <w:r>
        <w:rPr>
          <w:spacing w:val="-3"/>
        </w:rPr>
        <w:t> </w:t>
      </w:r>
      <w:r>
        <w:rPr/>
        <w:t>is</w:t>
      </w:r>
      <w:r>
        <w:rPr>
          <w:spacing w:val="-3"/>
        </w:rPr>
        <w:t> </w:t>
      </w:r>
      <w:r>
        <w:rPr/>
        <w:t>the</w:t>
      </w:r>
      <w:r>
        <w:rPr>
          <w:spacing w:val="-4"/>
        </w:rPr>
        <w:t> </w:t>
      </w:r>
      <w:r>
        <w:rPr/>
        <w:t>drug</w:t>
      </w:r>
      <w:r>
        <w:rPr>
          <w:spacing w:val="-3"/>
        </w:rPr>
        <w:t> </w:t>
      </w:r>
      <w:r>
        <w:rPr/>
        <w:t>of</w:t>
      </w:r>
      <w:r>
        <w:rPr>
          <w:spacing w:val="-3"/>
        </w:rPr>
        <w:t> </w:t>
      </w:r>
      <w:r>
        <w:rPr/>
        <w:t>first</w:t>
      </w:r>
      <w:r>
        <w:rPr>
          <w:spacing w:val="-3"/>
        </w:rPr>
        <w:t> </w:t>
      </w:r>
      <w:r>
        <w:rPr/>
        <w:t>choice</w:t>
      </w:r>
      <w:r>
        <w:rPr>
          <w:spacing w:val="-4"/>
        </w:rPr>
        <w:t> </w:t>
      </w:r>
      <w:r>
        <w:rPr/>
        <w:t>of</w:t>
      </w:r>
      <w:r>
        <w:rPr>
          <w:spacing w:val="-18"/>
        </w:rPr>
        <w:t> </w:t>
      </w:r>
      <w:r>
        <w:rPr/>
        <w:t>American</w:t>
      </w:r>
      <w:r>
        <w:rPr>
          <w:spacing w:val="-3"/>
        </w:rPr>
        <w:t> </w:t>
      </w:r>
      <w:r>
        <w:rPr/>
        <w:t>teenagers.</w:t>
      </w:r>
      <w:r>
        <w:rPr>
          <w:spacing w:val="-3"/>
        </w:rPr>
        <w:t> </w:t>
      </w:r>
      <w:r>
        <w:rPr/>
        <w:t>It is</w:t>
      </w:r>
      <w:r>
        <w:rPr>
          <w:spacing w:val="-2"/>
        </w:rPr>
        <w:t> </w:t>
      </w:r>
      <w:r>
        <w:rPr/>
        <w:t>considered</w:t>
      </w:r>
      <w:r>
        <w:rPr>
          <w:spacing w:val="-2"/>
        </w:rPr>
        <w:t> </w:t>
      </w:r>
      <w:r>
        <w:rPr/>
        <w:t>a</w:t>
      </w:r>
      <w:r>
        <w:rPr>
          <w:spacing w:val="-3"/>
        </w:rPr>
        <w:t> </w:t>
      </w:r>
      <w:r>
        <w:rPr/>
        <w:t>gateway</w:t>
      </w:r>
      <w:r>
        <w:rPr>
          <w:spacing w:val="-2"/>
        </w:rPr>
        <w:t> </w:t>
      </w:r>
      <w:r>
        <w:rPr/>
        <w:t>drug,</w:t>
      </w:r>
      <w:r>
        <w:rPr>
          <w:spacing w:val="-2"/>
        </w:rPr>
        <w:t> </w:t>
      </w:r>
      <w:r>
        <w:rPr/>
        <w:t>one</w:t>
      </w:r>
      <w:r>
        <w:rPr>
          <w:spacing w:val="-3"/>
        </w:rPr>
        <w:t> </w:t>
      </w:r>
      <w:r>
        <w:rPr/>
        <w:t>that</w:t>
      </w:r>
      <w:r>
        <w:rPr>
          <w:spacing w:val="-2"/>
        </w:rPr>
        <w:t> </w:t>
      </w:r>
      <w:r>
        <w:rPr/>
        <w:t>leads</w:t>
      </w:r>
      <w:r>
        <w:rPr>
          <w:spacing w:val="-2"/>
        </w:rPr>
        <w:t> </w:t>
      </w:r>
      <w:r>
        <w:rPr/>
        <w:t>to</w:t>
      </w:r>
      <w:r>
        <w:rPr>
          <w:spacing w:val="-2"/>
        </w:rPr>
        <w:t> </w:t>
      </w:r>
      <w:r>
        <w:rPr/>
        <w:t>abuse</w:t>
      </w:r>
      <w:r>
        <w:rPr>
          <w:spacing w:val="-3"/>
        </w:rPr>
        <w:t> </w:t>
      </w:r>
      <w:r>
        <w:rPr/>
        <w:t>of</w:t>
      </w:r>
      <w:r>
        <w:rPr>
          <w:spacing w:val="-2"/>
        </w:rPr>
        <w:t> </w:t>
      </w:r>
      <w:r>
        <w:rPr/>
        <w:t>other</w:t>
      </w:r>
      <w:r>
        <w:rPr>
          <w:spacing w:val="-2"/>
        </w:rPr>
        <w:t> </w:t>
      </w:r>
      <w:r>
        <w:rPr/>
        <w:t>substances.</w:t>
      </w:r>
      <w:r>
        <w:rPr>
          <w:spacing w:val="-18"/>
        </w:rPr>
        <w:t> </w:t>
      </w:r>
      <w:r>
        <w:rPr/>
        <w:t>Alcohol abuse is blamed for the dramatic increase in teen traffic fatalities, suicides, and homicides. (The National Council on</w:t>
      </w:r>
      <w:r>
        <w:rPr>
          <w:spacing w:val="-2"/>
        </w:rPr>
        <w:t> </w:t>
      </w:r>
      <w:r>
        <w:rPr/>
        <w:t>Alcoholism and Drug Dependency </w:t>
      </w:r>
      <w:r>
        <w:rPr>
          <w:spacing w:val="-2"/>
        </w:rPr>
        <w:t>(NCADD)).</w:t>
      </w:r>
    </w:p>
    <w:p>
      <w:pPr>
        <w:pStyle w:val="BodyText"/>
        <w:spacing w:before="303"/>
        <w:ind w:right="1167"/>
      </w:pPr>
      <w:r>
        <w:rPr/>
        <w:t>There is a strong correlation between adolescent substance abuse, unsatisfactory family relationships,</w:t>
      </w:r>
      <w:r>
        <w:rPr>
          <w:spacing w:val="-5"/>
        </w:rPr>
        <w:t> </w:t>
      </w:r>
      <w:r>
        <w:rPr/>
        <w:t>and</w:t>
      </w:r>
      <w:r>
        <w:rPr>
          <w:spacing w:val="-3"/>
        </w:rPr>
        <w:t> </w:t>
      </w:r>
      <w:r>
        <w:rPr/>
        <w:t>inadequate</w:t>
      </w:r>
      <w:r>
        <w:rPr>
          <w:spacing w:val="-4"/>
        </w:rPr>
        <w:t> </w:t>
      </w:r>
      <w:r>
        <w:rPr/>
        <w:t>emotional</w:t>
      </w:r>
      <w:r>
        <w:rPr>
          <w:spacing w:val="-3"/>
        </w:rPr>
        <w:t> </w:t>
      </w:r>
      <w:r>
        <w:rPr/>
        <w:t>support</w:t>
      </w:r>
      <w:r>
        <w:rPr>
          <w:spacing w:val="-3"/>
        </w:rPr>
        <w:t> </w:t>
      </w:r>
      <w:r>
        <w:rPr/>
        <w:t>by</w:t>
      </w:r>
      <w:r>
        <w:rPr>
          <w:spacing w:val="-3"/>
        </w:rPr>
        <w:t> </w:t>
      </w:r>
      <w:r>
        <w:rPr/>
        <w:t>parents.</w:t>
      </w:r>
      <w:r>
        <w:rPr>
          <w:spacing w:val="-18"/>
        </w:rPr>
        <w:t> </w:t>
      </w:r>
      <w:r>
        <w:rPr/>
        <w:t>A</w:t>
      </w:r>
      <w:r>
        <w:rPr>
          <w:spacing w:val="-17"/>
        </w:rPr>
        <w:t> </w:t>
      </w:r>
      <w:r>
        <w:rPr/>
        <w:t>family</w:t>
      </w:r>
      <w:r>
        <w:rPr>
          <w:spacing w:val="-3"/>
        </w:rPr>
        <w:t> </w:t>
      </w:r>
      <w:r>
        <w:rPr/>
        <w:t>systems</w:t>
      </w:r>
      <w:r>
        <w:rPr>
          <w:spacing w:val="-3"/>
        </w:rPr>
        <w:t> </w:t>
      </w:r>
      <w:r>
        <w:rPr/>
        <w:t>idea</w:t>
      </w:r>
      <w:r>
        <w:rPr>
          <w:spacing w:val="-4"/>
        </w:rPr>
        <w:t> </w:t>
      </w:r>
      <w:r>
        <w:rPr/>
        <w:t>of</w:t>
      </w:r>
      <w:r>
        <w:rPr>
          <w:spacing w:val="-3"/>
        </w:rPr>
        <w:t> </w:t>
      </w:r>
      <w:r>
        <w:rPr/>
        <w:t>the adolescent substance abuse problem might be stated as follows: a family experiencing discord, detachment or loss without stabilizing coping mechanisms results in an emotional climate which is conducive to the development of an adolescent substance</w:t>
      </w:r>
    </w:p>
    <w:p>
      <w:pPr>
        <w:pStyle w:val="BodyText"/>
        <w:spacing w:after="0"/>
        <w:sectPr>
          <w:headerReference w:type="default" r:id="rId179"/>
          <w:footerReference w:type="default" r:id="rId180"/>
          <w:pgSz w:w="12240" w:h="15840"/>
          <w:pgMar w:header="744" w:footer="1086" w:top="1000" w:bottom="1280" w:left="0" w:right="0"/>
        </w:sectPr>
      </w:pPr>
    </w:p>
    <w:p>
      <w:pPr>
        <w:pStyle w:val="BodyText"/>
        <w:spacing w:before="94"/>
        <w:ind w:left="0"/>
      </w:pPr>
    </w:p>
    <w:p>
      <w:pPr>
        <w:pStyle w:val="BodyText"/>
        <w:ind w:right="1399"/>
      </w:pPr>
      <w:r>
        <w:rPr/>
        <w:t>abuser.</w:t>
      </w:r>
      <w:r>
        <w:rPr>
          <w:spacing w:val="-5"/>
        </w:rPr>
        <w:t> </w:t>
      </w:r>
      <w:r>
        <w:rPr/>
        <w:t>In</w:t>
      </w:r>
      <w:r>
        <w:rPr>
          <w:spacing w:val="-5"/>
        </w:rPr>
        <w:t> </w:t>
      </w:r>
      <w:r>
        <w:rPr/>
        <w:t>a</w:t>
      </w:r>
      <w:r>
        <w:rPr>
          <w:spacing w:val="-5"/>
        </w:rPr>
        <w:t> </w:t>
      </w:r>
      <w:r>
        <w:rPr/>
        <w:t>vicious</w:t>
      </w:r>
      <w:r>
        <w:rPr>
          <w:spacing w:val="-5"/>
        </w:rPr>
        <w:t> </w:t>
      </w:r>
      <w:r>
        <w:rPr/>
        <w:t>cycle,</w:t>
      </w:r>
      <w:r>
        <w:rPr>
          <w:spacing w:val="-5"/>
        </w:rPr>
        <w:t> </w:t>
      </w:r>
      <w:r>
        <w:rPr/>
        <w:t>this</w:t>
      </w:r>
      <w:r>
        <w:rPr>
          <w:spacing w:val="-5"/>
        </w:rPr>
        <w:t> </w:t>
      </w:r>
      <w:r>
        <w:rPr/>
        <w:t>drug-abusing</w:t>
      </w:r>
      <w:r>
        <w:rPr>
          <w:spacing w:val="-5"/>
        </w:rPr>
        <w:t> </w:t>
      </w:r>
      <w:r>
        <w:rPr/>
        <w:t>behavior</w:t>
      </w:r>
      <w:r>
        <w:rPr>
          <w:spacing w:val="-5"/>
        </w:rPr>
        <w:t> </w:t>
      </w:r>
      <w:r>
        <w:rPr/>
        <w:t>then</w:t>
      </w:r>
      <w:r>
        <w:rPr>
          <w:spacing w:val="-5"/>
        </w:rPr>
        <w:t> </w:t>
      </w:r>
      <w:r>
        <w:rPr/>
        <w:t>leads</w:t>
      </w:r>
      <w:r>
        <w:rPr>
          <w:spacing w:val="-5"/>
        </w:rPr>
        <w:t> </w:t>
      </w:r>
      <w:r>
        <w:rPr/>
        <w:t>to</w:t>
      </w:r>
      <w:r>
        <w:rPr>
          <w:spacing w:val="-5"/>
        </w:rPr>
        <w:t> </w:t>
      </w:r>
      <w:r>
        <w:rPr/>
        <w:t>an</w:t>
      </w:r>
      <w:r>
        <w:rPr>
          <w:spacing w:val="-5"/>
        </w:rPr>
        <w:t> </w:t>
      </w:r>
      <w:r>
        <w:rPr/>
        <w:t>intensification</w:t>
      </w:r>
      <w:r>
        <w:rPr>
          <w:spacing w:val="-5"/>
        </w:rPr>
        <w:t> </w:t>
      </w:r>
      <w:r>
        <w:rPr/>
        <w:t>of the pre-existing dysfunctional family patterns. This unresolved situation leads to more acting-out behavior and increased use of drugs by the adolescent.</w:t>
      </w:r>
    </w:p>
    <w:p>
      <w:pPr>
        <w:pStyle w:val="BodyText"/>
        <w:spacing w:before="314"/>
        <w:ind w:right="1592"/>
        <w:jc w:val="both"/>
      </w:pPr>
      <w:r>
        <w:rPr>
          <w:i/>
        </w:rPr>
        <w:t>Kaufman</w:t>
      </w:r>
      <w:r>
        <w:rPr>
          <w:i/>
          <w:spacing w:val="-3"/>
        </w:rPr>
        <w:t> </w:t>
      </w:r>
      <w:r>
        <w:rPr>
          <w:i/>
        </w:rPr>
        <w:t>and</w:t>
      </w:r>
      <w:r>
        <w:rPr>
          <w:i/>
          <w:spacing w:val="-3"/>
        </w:rPr>
        <w:t> </w:t>
      </w:r>
      <w:r>
        <w:rPr>
          <w:i/>
        </w:rPr>
        <w:t>Kaufman</w:t>
      </w:r>
      <w:r>
        <w:rPr>
          <w:i/>
          <w:spacing w:val="-4"/>
        </w:rPr>
        <w:t> </w:t>
      </w:r>
      <w:r>
        <w:rPr/>
        <w:t>have</w:t>
      </w:r>
      <w:r>
        <w:rPr>
          <w:spacing w:val="-4"/>
        </w:rPr>
        <w:t> </w:t>
      </w:r>
      <w:r>
        <w:rPr/>
        <w:t>compiled</w:t>
      </w:r>
      <w:r>
        <w:rPr>
          <w:spacing w:val="-3"/>
        </w:rPr>
        <w:t> </w:t>
      </w:r>
      <w:r>
        <w:rPr/>
        <w:t>the</w:t>
      </w:r>
      <w:r>
        <w:rPr>
          <w:spacing w:val="-4"/>
        </w:rPr>
        <w:t> </w:t>
      </w:r>
      <w:r>
        <w:rPr/>
        <w:t>following</w:t>
      </w:r>
      <w:r>
        <w:rPr>
          <w:spacing w:val="-3"/>
        </w:rPr>
        <w:t> </w:t>
      </w:r>
      <w:r>
        <w:rPr/>
        <w:t>list</w:t>
      </w:r>
      <w:r>
        <w:rPr>
          <w:spacing w:val="-3"/>
        </w:rPr>
        <w:t> </w:t>
      </w:r>
      <w:r>
        <w:rPr/>
        <w:t>of</w:t>
      </w:r>
      <w:r>
        <w:rPr>
          <w:spacing w:val="-3"/>
        </w:rPr>
        <w:t> </w:t>
      </w:r>
      <w:r>
        <w:rPr/>
        <w:t>the</w:t>
      </w:r>
      <w:r>
        <w:rPr>
          <w:spacing w:val="-4"/>
        </w:rPr>
        <w:t> </w:t>
      </w:r>
      <w:r>
        <w:rPr/>
        <w:t>seven</w:t>
      </w:r>
      <w:r>
        <w:rPr>
          <w:spacing w:val="-3"/>
        </w:rPr>
        <w:t> </w:t>
      </w:r>
      <w:r>
        <w:rPr/>
        <w:t>most</w:t>
      </w:r>
      <w:r>
        <w:rPr>
          <w:spacing w:val="-3"/>
        </w:rPr>
        <w:t> </w:t>
      </w:r>
      <w:r>
        <w:rPr/>
        <w:t>frequently asserted</w:t>
      </w:r>
      <w:r>
        <w:rPr>
          <w:spacing w:val="-3"/>
        </w:rPr>
        <w:t> </w:t>
      </w:r>
      <w:r>
        <w:rPr/>
        <w:t>clinical</w:t>
      </w:r>
      <w:r>
        <w:rPr>
          <w:spacing w:val="-3"/>
        </w:rPr>
        <w:t> </w:t>
      </w:r>
      <w:r>
        <w:rPr/>
        <w:t>and</w:t>
      </w:r>
      <w:r>
        <w:rPr>
          <w:spacing w:val="-3"/>
        </w:rPr>
        <w:t> </w:t>
      </w:r>
      <w:r>
        <w:rPr/>
        <w:t>theoretical</w:t>
      </w:r>
      <w:r>
        <w:rPr>
          <w:spacing w:val="-3"/>
        </w:rPr>
        <w:t> </w:t>
      </w:r>
      <w:r>
        <w:rPr/>
        <w:t>speculations</w:t>
      </w:r>
      <w:r>
        <w:rPr>
          <w:spacing w:val="-3"/>
        </w:rPr>
        <w:t> </w:t>
      </w:r>
      <w:r>
        <w:rPr/>
        <w:t>regarding</w:t>
      </w:r>
      <w:r>
        <w:rPr>
          <w:spacing w:val="-3"/>
        </w:rPr>
        <w:t> </w:t>
      </w:r>
      <w:r>
        <w:rPr/>
        <w:t>the</w:t>
      </w:r>
      <w:r>
        <w:rPr>
          <w:spacing w:val="-4"/>
        </w:rPr>
        <w:t> </w:t>
      </w:r>
      <w:r>
        <w:rPr/>
        <w:t>systemic</w:t>
      </w:r>
      <w:r>
        <w:rPr>
          <w:spacing w:val="-4"/>
        </w:rPr>
        <w:t> </w:t>
      </w:r>
      <w:r>
        <w:rPr/>
        <w:t>characteristics</w:t>
      </w:r>
      <w:r>
        <w:rPr>
          <w:spacing w:val="-3"/>
        </w:rPr>
        <w:t> </w:t>
      </w:r>
      <w:r>
        <w:rPr/>
        <w:t>of families with adolescent drug abuse members.</w:t>
      </w:r>
    </w:p>
    <w:p>
      <w:pPr>
        <w:pStyle w:val="BodyText"/>
        <w:spacing w:line="290" w:lineRule="exact"/>
        <w:ind w:left="1440"/>
        <w:jc w:val="both"/>
      </w:pPr>
      <w:r>
        <w:rPr>
          <w:rFonts w:ascii="Segoe UI Symbol" w:hAnsi="Segoe UI Symbol"/>
          <w:position w:val="1"/>
        </w:rPr>
        <w:t>➡</w:t>
      </w:r>
      <w:r>
        <w:rPr>
          <w:rFonts w:ascii="Segoe UI Symbol" w:hAnsi="Segoe UI Symbol"/>
          <w:spacing w:val="40"/>
          <w:position w:val="1"/>
        </w:rPr>
        <w:t> </w:t>
      </w:r>
      <w:r>
        <w:rPr/>
        <w:t>The</w:t>
      </w:r>
      <w:r>
        <w:rPr>
          <w:spacing w:val="-6"/>
        </w:rPr>
        <w:t> </w:t>
      </w:r>
      <w:r>
        <w:rPr/>
        <w:t>drug</w:t>
      </w:r>
      <w:r>
        <w:rPr>
          <w:spacing w:val="-5"/>
        </w:rPr>
        <w:t> </w:t>
      </w:r>
      <w:r>
        <w:rPr/>
        <w:t>addict</w:t>
      </w:r>
      <w:r>
        <w:rPr>
          <w:spacing w:val="-6"/>
        </w:rPr>
        <w:t> </w:t>
      </w:r>
      <w:r>
        <w:rPr/>
        <w:t>is</w:t>
      </w:r>
      <w:r>
        <w:rPr>
          <w:spacing w:val="-5"/>
        </w:rPr>
        <w:t> </w:t>
      </w:r>
      <w:r>
        <w:rPr/>
        <w:t>the</w:t>
      </w:r>
      <w:r>
        <w:rPr>
          <w:spacing w:val="-6"/>
        </w:rPr>
        <w:t> </w:t>
      </w:r>
      <w:r>
        <w:rPr/>
        <w:t>symptom</w:t>
      </w:r>
      <w:r>
        <w:rPr>
          <w:spacing w:val="-5"/>
        </w:rPr>
        <w:t> </w:t>
      </w:r>
      <w:r>
        <w:rPr/>
        <w:t>carrier</w:t>
      </w:r>
      <w:r>
        <w:rPr>
          <w:spacing w:val="-5"/>
        </w:rPr>
        <w:t> </w:t>
      </w:r>
      <w:r>
        <w:rPr/>
        <w:t>of</w:t>
      </w:r>
      <w:r>
        <w:rPr>
          <w:spacing w:val="-6"/>
        </w:rPr>
        <w:t> </w:t>
      </w:r>
      <w:r>
        <w:rPr/>
        <w:t>the</w:t>
      </w:r>
      <w:r>
        <w:rPr>
          <w:spacing w:val="-6"/>
        </w:rPr>
        <w:t> </w:t>
      </w:r>
      <w:r>
        <w:rPr>
          <w:spacing w:val="-2"/>
        </w:rPr>
        <w:t>family.</w:t>
      </w:r>
    </w:p>
    <w:p>
      <w:pPr>
        <w:pStyle w:val="BodyText"/>
        <w:spacing w:line="320" w:lineRule="exact"/>
        <w:ind w:left="1440"/>
        <w:jc w:val="both"/>
      </w:pPr>
      <w:r>
        <w:rPr>
          <w:rFonts w:ascii="Segoe UI Symbol" w:hAnsi="Segoe UI Symbol"/>
          <w:position w:val="1"/>
        </w:rPr>
        <w:t>➡</w:t>
      </w:r>
      <w:r>
        <w:rPr>
          <w:rFonts w:ascii="Segoe UI Symbol" w:hAnsi="Segoe UI Symbol"/>
          <w:spacing w:val="37"/>
          <w:position w:val="1"/>
        </w:rPr>
        <w:t> </w:t>
      </w:r>
      <w:r>
        <w:rPr/>
        <w:t>The</w:t>
      </w:r>
      <w:r>
        <w:rPr>
          <w:spacing w:val="-7"/>
        </w:rPr>
        <w:t> </w:t>
      </w:r>
      <w:r>
        <w:rPr/>
        <w:t>addict</w:t>
      </w:r>
      <w:r>
        <w:rPr>
          <w:spacing w:val="-7"/>
        </w:rPr>
        <w:t> </w:t>
      </w:r>
      <w:r>
        <w:rPr/>
        <w:t>helps</w:t>
      </w:r>
      <w:r>
        <w:rPr>
          <w:spacing w:val="-6"/>
        </w:rPr>
        <w:t> </w:t>
      </w:r>
      <w:r>
        <w:rPr/>
        <w:t>to</w:t>
      </w:r>
      <w:r>
        <w:rPr>
          <w:spacing w:val="-7"/>
        </w:rPr>
        <w:t> </w:t>
      </w:r>
      <w:r>
        <w:rPr/>
        <w:t>maintain</w:t>
      </w:r>
      <w:r>
        <w:rPr>
          <w:spacing w:val="-7"/>
        </w:rPr>
        <w:t> </w:t>
      </w:r>
      <w:r>
        <w:rPr/>
        <w:t>the</w:t>
      </w:r>
      <w:r>
        <w:rPr>
          <w:spacing w:val="-7"/>
        </w:rPr>
        <w:t> </w:t>
      </w:r>
      <w:r>
        <w:rPr/>
        <w:t>family</w:t>
      </w:r>
      <w:r>
        <w:rPr>
          <w:spacing w:val="-7"/>
        </w:rPr>
        <w:t> </w:t>
      </w:r>
      <w:r>
        <w:rPr>
          <w:spacing w:val="-2"/>
        </w:rPr>
        <w:t>homeostasis.</w:t>
      </w:r>
    </w:p>
    <w:p>
      <w:pPr>
        <w:pStyle w:val="BodyText"/>
        <w:spacing w:line="320" w:lineRule="exact" w:before="30"/>
        <w:ind w:left="1780" w:right="1118" w:hanging="340"/>
      </w:pPr>
      <w:r>
        <w:rPr>
          <w:rFonts w:ascii="Segoe UI Symbol" w:hAnsi="Segoe UI Symbol"/>
          <w:position w:val="1"/>
        </w:rPr>
        <w:t>➡</w:t>
      </w:r>
      <w:r>
        <w:rPr>
          <w:rFonts w:ascii="Segoe UI Symbol" w:hAnsi="Segoe UI Symbol"/>
          <w:spacing w:val="37"/>
          <w:position w:val="1"/>
        </w:rPr>
        <w:t> </w:t>
      </w:r>
      <w:r>
        <w:rPr/>
        <w:t>The</w:t>
      </w:r>
      <w:r>
        <w:rPr>
          <w:spacing w:val="-8"/>
        </w:rPr>
        <w:t> </w:t>
      </w:r>
      <w:r>
        <w:rPr/>
        <w:t>addicted</w:t>
      </w:r>
      <w:r>
        <w:rPr>
          <w:spacing w:val="-7"/>
        </w:rPr>
        <w:t> </w:t>
      </w:r>
      <w:r>
        <w:rPr/>
        <w:t>member</w:t>
      </w:r>
      <w:r>
        <w:rPr>
          <w:spacing w:val="-7"/>
        </w:rPr>
        <w:t> </w:t>
      </w:r>
      <w:r>
        <w:rPr/>
        <w:t>reinforces</w:t>
      </w:r>
      <w:r>
        <w:rPr>
          <w:spacing w:val="-7"/>
        </w:rPr>
        <w:t> </w:t>
      </w:r>
      <w:r>
        <w:rPr/>
        <w:t>the</w:t>
      </w:r>
      <w:r>
        <w:rPr>
          <w:spacing w:val="-8"/>
        </w:rPr>
        <w:t> </w:t>
      </w:r>
      <w:r>
        <w:rPr/>
        <w:t>parental</w:t>
      </w:r>
      <w:r>
        <w:rPr>
          <w:spacing w:val="-7"/>
        </w:rPr>
        <w:t> </w:t>
      </w:r>
      <w:r>
        <w:rPr/>
        <w:t>need</w:t>
      </w:r>
      <w:r>
        <w:rPr>
          <w:spacing w:val="-7"/>
        </w:rPr>
        <w:t> </w:t>
      </w:r>
      <w:r>
        <w:rPr/>
        <w:t>to</w:t>
      </w:r>
      <w:r>
        <w:rPr>
          <w:spacing w:val="-7"/>
        </w:rPr>
        <w:t> </w:t>
      </w:r>
      <w:r>
        <w:rPr/>
        <w:t>control</w:t>
      </w:r>
      <w:r>
        <w:rPr>
          <w:spacing w:val="-7"/>
        </w:rPr>
        <w:t> </w:t>
      </w:r>
      <w:r>
        <w:rPr/>
        <w:t>and</w:t>
      </w:r>
      <w:r>
        <w:rPr>
          <w:spacing w:val="-7"/>
        </w:rPr>
        <w:t> </w:t>
      </w:r>
      <w:r>
        <w:rPr/>
        <w:t>continue parenting, yet finds such parenting inadequate for his or her needs.</w:t>
      </w:r>
    </w:p>
    <w:p>
      <w:pPr>
        <w:pStyle w:val="BodyText"/>
        <w:spacing w:line="320" w:lineRule="exact"/>
        <w:ind w:left="1800" w:right="1118" w:hanging="360"/>
      </w:pPr>
      <w:r>
        <w:rPr>
          <w:rFonts w:ascii="Segoe UI Symbol" w:hAnsi="Segoe UI Symbol"/>
          <w:position w:val="1"/>
        </w:rPr>
        <w:t>➡</w:t>
      </w:r>
      <w:r>
        <w:rPr>
          <w:rFonts w:ascii="Segoe UI Symbol" w:hAnsi="Segoe UI Symbol"/>
          <w:spacing w:val="38"/>
          <w:position w:val="1"/>
        </w:rPr>
        <w:t> </w:t>
      </w:r>
      <w:r>
        <w:rPr/>
        <w:t>The</w:t>
      </w:r>
      <w:r>
        <w:rPr>
          <w:spacing w:val="-8"/>
        </w:rPr>
        <w:t> </w:t>
      </w:r>
      <w:r>
        <w:rPr/>
        <w:t>addict</w:t>
      </w:r>
      <w:r>
        <w:rPr>
          <w:spacing w:val="-7"/>
        </w:rPr>
        <w:t> </w:t>
      </w:r>
      <w:r>
        <w:rPr/>
        <w:t>provides</w:t>
      </w:r>
      <w:r>
        <w:rPr>
          <w:spacing w:val="-7"/>
        </w:rPr>
        <w:t> </w:t>
      </w:r>
      <w:r>
        <w:rPr/>
        <w:t>a</w:t>
      </w:r>
      <w:r>
        <w:rPr>
          <w:spacing w:val="-8"/>
        </w:rPr>
        <w:t> </w:t>
      </w:r>
      <w:r>
        <w:rPr/>
        <w:t>displaced</w:t>
      </w:r>
      <w:r>
        <w:rPr>
          <w:spacing w:val="-7"/>
        </w:rPr>
        <w:t> </w:t>
      </w:r>
      <w:r>
        <w:rPr/>
        <w:t>battlefield,</w:t>
      </w:r>
      <w:r>
        <w:rPr>
          <w:spacing w:val="-7"/>
        </w:rPr>
        <w:t> </w:t>
      </w:r>
      <w:r>
        <w:rPr/>
        <w:t>so</w:t>
      </w:r>
      <w:r>
        <w:rPr>
          <w:spacing w:val="-7"/>
        </w:rPr>
        <w:t> </w:t>
      </w:r>
      <w:r>
        <w:rPr/>
        <w:t>that</w:t>
      </w:r>
      <w:r>
        <w:rPr>
          <w:spacing w:val="-7"/>
        </w:rPr>
        <w:t> </w:t>
      </w:r>
      <w:r>
        <w:rPr/>
        <w:t>implicit</w:t>
      </w:r>
      <w:r>
        <w:rPr>
          <w:spacing w:val="-7"/>
        </w:rPr>
        <w:t> </w:t>
      </w:r>
      <w:r>
        <w:rPr/>
        <w:t>and</w:t>
      </w:r>
      <w:r>
        <w:rPr>
          <w:spacing w:val="-7"/>
        </w:rPr>
        <w:t> </w:t>
      </w:r>
      <w:r>
        <w:rPr/>
        <w:t>explicit</w:t>
      </w:r>
      <w:r>
        <w:rPr>
          <w:spacing w:val="-7"/>
        </w:rPr>
        <w:t> </w:t>
      </w:r>
      <w:r>
        <w:rPr/>
        <w:t>parental strife can continue to be denied.</w:t>
      </w:r>
    </w:p>
    <w:p>
      <w:pPr>
        <w:pStyle w:val="BodyText"/>
        <w:spacing w:line="320" w:lineRule="exact"/>
        <w:ind w:left="1800" w:right="1118" w:hanging="360"/>
      </w:pPr>
      <w:r>
        <w:rPr>
          <w:rFonts w:ascii="Segoe UI Symbol" w:hAnsi="Segoe UI Symbol"/>
          <w:position w:val="1"/>
        </w:rPr>
        <w:t>➡</w:t>
      </w:r>
      <w:r>
        <w:rPr>
          <w:rFonts w:ascii="Segoe UI Symbol" w:hAnsi="Segoe UI Symbol"/>
          <w:spacing w:val="39"/>
          <w:position w:val="1"/>
        </w:rPr>
        <w:t> </w:t>
      </w:r>
      <w:r>
        <w:rPr/>
        <w:t>Parental</w:t>
      </w:r>
      <w:r>
        <w:rPr>
          <w:spacing w:val="-6"/>
        </w:rPr>
        <w:t> </w:t>
      </w:r>
      <w:r>
        <w:rPr/>
        <w:t>drug</w:t>
      </w:r>
      <w:r>
        <w:rPr>
          <w:spacing w:val="-6"/>
        </w:rPr>
        <w:t> </w:t>
      </w:r>
      <w:r>
        <w:rPr/>
        <w:t>and</w:t>
      </w:r>
      <w:r>
        <w:rPr>
          <w:spacing w:val="-6"/>
        </w:rPr>
        <w:t> </w:t>
      </w:r>
      <w:r>
        <w:rPr/>
        <w:t>alcohol</w:t>
      </w:r>
      <w:r>
        <w:rPr>
          <w:spacing w:val="-6"/>
        </w:rPr>
        <w:t> </w:t>
      </w:r>
      <w:r>
        <w:rPr/>
        <w:t>abuse</w:t>
      </w:r>
      <w:r>
        <w:rPr>
          <w:spacing w:val="-7"/>
        </w:rPr>
        <w:t> </w:t>
      </w:r>
      <w:r>
        <w:rPr/>
        <w:t>is</w:t>
      </w:r>
      <w:r>
        <w:rPr>
          <w:spacing w:val="-6"/>
        </w:rPr>
        <w:t> </w:t>
      </w:r>
      <w:r>
        <w:rPr/>
        <w:t>common</w:t>
      </w:r>
      <w:r>
        <w:rPr>
          <w:spacing w:val="-6"/>
        </w:rPr>
        <w:t> </w:t>
      </w:r>
      <w:r>
        <w:rPr/>
        <w:t>and</w:t>
      </w:r>
      <w:r>
        <w:rPr>
          <w:spacing w:val="-6"/>
        </w:rPr>
        <w:t> </w:t>
      </w:r>
      <w:r>
        <w:rPr/>
        <w:t>is</w:t>
      </w:r>
      <w:r>
        <w:rPr>
          <w:spacing w:val="-6"/>
        </w:rPr>
        <w:t> </w:t>
      </w:r>
      <w:r>
        <w:rPr/>
        <w:t>directly</w:t>
      </w:r>
      <w:r>
        <w:rPr>
          <w:spacing w:val="-6"/>
        </w:rPr>
        <w:t> </w:t>
      </w:r>
      <w:r>
        <w:rPr/>
        <w:t>transmitted</w:t>
      </w:r>
      <w:r>
        <w:rPr>
          <w:spacing w:val="-6"/>
        </w:rPr>
        <w:t> </w:t>
      </w:r>
      <w:r>
        <w:rPr/>
        <w:t>to</w:t>
      </w:r>
      <w:r>
        <w:rPr>
          <w:spacing w:val="-6"/>
        </w:rPr>
        <w:t> </w:t>
      </w:r>
      <w:r>
        <w:rPr/>
        <w:t>the</w:t>
      </w:r>
      <w:r>
        <w:rPr>
          <w:spacing w:val="-7"/>
        </w:rPr>
        <w:t> </w:t>
      </w:r>
      <w:r>
        <w:rPr/>
        <w:t>addict or results in inadequate parenting.</w:t>
      </w:r>
    </w:p>
    <w:p>
      <w:pPr>
        <w:pStyle w:val="BodyText"/>
        <w:spacing w:line="320" w:lineRule="exact"/>
        <w:ind w:left="1800" w:right="1118" w:hanging="360"/>
      </w:pPr>
      <w:r>
        <w:rPr>
          <w:rFonts w:ascii="Segoe UI Symbol" w:hAnsi="Segoe UI Symbol"/>
          <w:position w:val="1"/>
        </w:rPr>
        <w:t>➡</w:t>
      </w:r>
      <w:r>
        <w:rPr>
          <w:rFonts w:ascii="Segoe UI Symbol" w:hAnsi="Segoe UI Symbol"/>
          <w:spacing w:val="37"/>
          <w:position w:val="1"/>
        </w:rPr>
        <w:t> </w:t>
      </w:r>
      <w:r>
        <w:rPr/>
        <w:t>The</w:t>
      </w:r>
      <w:r>
        <w:rPr>
          <w:spacing w:val="-8"/>
        </w:rPr>
        <w:t> </w:t>
      </w:r>
      <w:r>
        <w:rPr/>
        <w:t>addict</w:t>
      </w:r>
      <w:r>
        <w:rPr>
          <w:spacing w:val="-7"/>
        </w:rPr>
        <w:t> </w:t>
      </w:r>
      <w:r>
        <w:rPr/>
        <w:t>is</w:t>
      </w:r>
      <w:r>
        <w:rPr>
          <w:spacing w:val="-7"/>
        </w:rPr>
        <w:t> </w:t>
      </w:r>
      <w:r>
        <w:rPr/>
        <w:t>involved</w:t>
      </w:r>
      <w:r>
        <w:rPr>
          <w:spacing w:val="-7"/>
        </w:rPr>
        <w:t> </w:t>
      </w:r>
      <w:r>
        <w:rPr/>
        <w:t>in</w:t>
      </w:r>
      <w:r>
        <w:rPr>
          <w:spacing w:val="-7"/>
        </w:rPr>
        <w:t> </w:t>
      </w:r>
      <w:r>
        <w:rPr/>
        <w:t>cross-generational</w:t>
      </w:r>
      <w:r>
        <w:rPr>
          <w:spacing w:val="-7"/>
        </w:rPr>
        <w:t> </w:t>
      </w:r>
      <w:r>
        <w:rPr/>
        <w:t>alliances</w:t>
      </w:r>
      <w:r>
        <w:rPr>
          <w:spacing w:val="-7"/>
        </w:rPr>
        <w:t> </w:t>
      </w:r>
      <w:r>
        <w:rPr/>
        <w:t>with</w:t>
      </w:r>
      <w:r>
        <w:rPr>
          <w:spacing w:val="-7"/>
        </w:rPr>
        <w:t> </w:t>
      </w:r>
      <w:r>
        <w:rPr/>
        <w:t>parents</w:t>
      </w:r>
      <w:r>
        <w:rPr>
          <w:spacing w:val="-7"/>
        </w:rPr>
        <w:t> </w:t>
      </w:r>
      <w:r>
        <w:rPr/>
        <w:t>separated</w:t>
      </w:r>
      <w:r>
        <w:rPr>
          <w:spacing w:val="-7"/>
        </w:rPr>
        <w:t> </w:t>
      </w:r>
      <w:r>
        <w:rPr/>
        <w:t>from each other.</w:t>
      </w:r>
    </w:p>
    <w:p>
      <w:pPr>
        <w:pStyle w:val="BodyText"/>
        <w:spacing w:line="320" w:lineRule="exact"/>
        <w:ind w:left="1800" w:right="1118" w:hanging="360"/>
      </w:pPr>
      <w:r>
        <w:rPr>
          <w:rFonts w:ascii="Segoe UI Symbol" w:hAnsi="Segoe UI Symbol"/>
          <w:position w:val="1"/>
        </w:rPr>
        <w:t>➡</w:t>
      </w:r>
      <w:r>
        <w:rPr>
          <w:rFonts w:ascii="Segoe UI Symbol" w:hAnsi="Segoe UI Symbol"/>
          <w:spacing w:val="40"/>
          <w:position w:val="1"/>
        </w:rPr>
        <w:t> </w:t>
      </w:r>
      <w:r>
        <w:rPr/>
        <w:t>Generational boundaries are diffuse. There is frequent competition between parents.</w:t>
      </w:r>
      <w:r>
        <w:rPr>
          <w:spacing w:val="-5"/>
        </w:rPr>
        <w:t> </w:t>
      </w:r>
      <w:r>
        <w:rPr/>
        <w:t>Frequently,</w:t>
      </w:r>
      <w:r>
        <w:rPr>
          <w:spacing w:val="-5"/>
        </w:rPr>
        <w:t> </w:t>
      </w:r>
      <w:r>
        <w:rPr/>
        <w:t>the</w:t>
      </w:r>
      <w:r>
        <w:rPr>
          <w:spacing w:val="-6"/>
        </w:rPr>
        <w:t> </w:t>
      </w:r>
      <w:r>
        <w:rPr/>
        <w:t>crisis</w:t>
      </w:r>
      <w:r>
        <w:rPr>
          <w:spacing w:val="-5"/>
        </w:rPr>
        <w:t> </w:t>
      </w:r>
      <w:r>
        <w:rPr/>
        <w:t>created</w:t>
      </w:r>
      <w:r>
        <w:rPr>
          <w:spacing w:val="-5"/>
        </w:rPr>
        <w:t> </w:t>
      </w:r>
      <w:r>
        <w:rPr/>
        <w:t>by</w:t>
      </w:r>
      <w:r>
        <w:rPr>
          <w:spacing w:val="-5"/>
        </w:rPr>
        <w:t> </w:t>
      </w:r>
      <w:r>
        <w:rPr/>
        <w:t>the</w:t>
      </w:r>
      <w:r>
        <w:rPr>
          <w:spacing w:val="-6"/>
        </w:rPr>
        <w:t> </w:t>
      </w:r>
      <w:r>
        <w:rPr/>
        <w:t>drug</w:t>
      </w:r>
      <w:r>
        <w:rPr>
          <w:spacing w:val="-5"/>
        </w:rPr>
        <w:t> </w:t>
      </w:r>
      <w:r>
        <w:rPr/>
        <w:t>dependent</w:t>
      </w:r>
      <w:r>
        <w:rPr>
          <w:spacing w:val="-5"/>
        </w:rPr>
        <w:t> </w:t>
      </w:r>
      <w:r>
        <w:rPr/>
        <w:t>member</w:t>
      </w:r>
      <w:r>
        <w:rPr>
          <w:spacing w:val="-5"/>
        </w:rPr>
        <w:t> </w:t>
      </w:r>
      <w:r>
        <w:rPr/>
        <w:t>is</w:t>
      </w:r>
      <w:r>
        <w:rPr>
          <w:spacing w:val="-5"/>
        </w:rPr>
        <w:t> </w:t>
      </w:r>
      <w:r>
        <w:rPr/>
        <w:t>the</w:t>
      </w:r>
      <w:r>
        <w:rPr>
          <w:spacing w:val="-6"/>
        </w:rPr>
        <w:t> </w:t>
      </w:r>
      <w:r>
        <w:rPr/>
        <w:t>only way the family gets together and attempts some problem solving, or is the only opportunity for a "dead" family to experience emotions.</w:t>
      </w:r>
    </w:p>
    <w:p>
      <w:pPr>
        <w:pStyle w:val="BodyText"/>
        <w:spacing w:before="315"/>
        <w:ind w:right="1133"/>
      </w:pPr>
      <w:r>
        <w:rPr/>
        <w:t>Adolescents in such families may accurately perceive that the drug abuse ensures ongoing family crises and, if discontinued, may result in neglect by the family or a decrease in the adolescent's importance and centrality in the family. The turmoil created by</w:t>
      </w:r>
      <w:r>
        <w:rPr>
          <w:spacing w:val="-3"/>
        </w:rPr>
        <w:t> </w:t>
      </w:r>
      <w:r>
        <w:rPr/>
        <w:t>the</w:t>
      </w:r>
      <w:r>
        <w:rPr>
          <w:spacing w:val="-4"/>
        </w:rPr>
        <w:t> </w:t>
      </w:r>
      <w:r>
        <w:rPr/>
        <w:t>drug</w:t>
      </w:r>
      <w:r>
        <w:rPr>
          <w:spacing w:val="-3"/>
        </w:rPr>
        <w:t> </w:t>
      </w:r>
      <w:r>
        <w:rPr/>
        <w:t>abuser</w:t>
      </w:r>
      <w:r>
        <w:rPr>
          <w:spacing w:val="-3"/>
        </w:rPr>
        <w:t> </w:t>
      </w:r>
      <w:r>
        <w:rPr/>
        <w:t>who</w:t>
      </w:r>
      <w:r>
        <w:rPr>
          <w:spacing w:val="-3"/>
        </w:rPr>
        <w:t> </w:t>
      </w:r>
      <w:r>
        <w:rPr/>
        <w:t>comes</w:t>
      </w:r>
      <w:r>
        <w:rPr>
          <w:spacing w:val="-3"/>
        </w:rPr>
        <w:t> </w:t>
      </w:r>
      <w:r>
        <w:rPr/>
        <w:t>home</w:t>
      </w:r>
      <w:r>
        <w:rPr>
          <w:spacing w:val="-4"/>
        </w:rPr>
        <w:t> </w:t>
      </w:r>
      <w:r>
        <w:rPr/>
        <w:t>stoned,</w:t>
      </w:r>
      <w:r>
        <w:rPr>
          <w:spacing w:val="-3"/>
        </w:rPr>
        <w:t> </w:t>
      </w:r>
      <w:r>
        <w:rPr/>
        <w:t>gets</w:t>
      </w:r>
      <w:r>
        <w:rPr>
          <w:spacing w:val="-3"/>
        </w:rPr>
        <w:t> </w:t>
      </w:r>
      <w:r>
        <w:rPr/>
        <w:t>into</w:t>
      </w:r>
      <w:r>
        <w:rPr>
          <w:spacing w:val="-3"/>
        </w:rPr>
        <w:t> </w:t>
      </w:r>
      <w:r>
        <w:rPr/>
        <w:t>trouble</w:t>
      </w:r>
      <w:r>
        <w:rPr>
          <w:spacing w:val="-4"/>
        </w:rPr>
        <w:t> </w:t>
      </w:r>
      <w:r>
        <w:rPr/>
        <w:t>at</w:t>
      </w:r>
      <w:r>
        <w:rPr>
          <w:spacing w:val="-3"/>
        </w:rPr>
        <w:t> </w:t>
      </w:r>
      <w:r>
        <w:rPr/>
        <w:t>school,</w:t>
      </w:r>
      <w:r>
        <w:rPr>
          <w:spacing w:val="-3"/>
        </w:rPr>
        <w:t> </w:t>
      </w:r>
      <w:r>
        <w:rPr/>
        <w:t>steals,</w:t>
      </w:r>
      <w:r>
        <w:rPr>
          <w:spacing w:val="-3"/>
        </w:rPr>
        <w:t> </w:t>
      </w:r>
      <w:r>
        <w:rPr/>
        <w:t>overdoses, or gets arrested may represent an attempt, albeit negative, to secure and maintain family interest and involvement.</w:t>
      </w:r>
    </w:p>
    <w:p>
      <w:pPr>
        <w:pStyle w:val="Heading5"/>
        <w:spacing w:line="296" w:lineRule="exact" w:before="308"/>
        <w:rPr>
          <w:i/>
        </w:rPr>
      </w:pPr>
      <w:r>
        <w:rPr>
          <w:i/>
          <w:color w:val="3C8A9E"/>
        </w:rPr>
        <w:t>Summary</w:t>
      </w:r>
      <w:r>
        <w:rPr>
          <w:i/>
          <w:color w:val="3C8A9E"/>
          <w:spacing w:val="-2"/>
        </w:rPr>
        <w:t> </w:t>
      </w:r>
      <w:r>
        <w:rPr>
          <w:i/>
          <w:color w:val="3C8A9E"/>
        </w:rPr>
        <w:t>Points</w:t>
      </w:r>
      <w:r>
        <w:rPr>
          <w:i/>
          <w:color w:val="3C8A9E"/>
          <w:spacing w:val="-1"/>
        </w:rPr>
        <w:t> </w:t>
      </w:r>
      <w:r>
        <w:rPr>
          <w:i/>
          <w:color w:val="3C8A9E"/>
        </w:rPr>
        <w:t>from</w:t>
      </w:r>
      <w:r>
        <w:rPr>
          <w:i/>
          <w:color w:val="3C8A9E"/>
          <w:spacing w:val="-1"/>
        </w:rPr>
        <w:t> </w:t>
      </w:r>
      <w:r>
        <w:rPr>
          <w:i/>
          <w:color w:val="3C8A9E"/>
        </w:rPr>
        <w:t>a</w:t>
      </w:r>
      <w:r>
        <w:rPr>
          <w:i/>
          <w:color w:val="3C8A9E"/>
          <w:spacing w:val="-1"/>
        </w:rPr>
        <w:t> </w:t>
      </w:r>
      <w:r>
        <w:rPr>
          <w:i/>
          <w:color w:val="3C8A9E"/>
        </w:rPr>
        <w:t>Family</w:t>
      </w:r>
      <w:r>
        <w:rPr>
          <w:i/>
          <w:color w:val="3C8A9E"/>
          <w:spacing w:val="-2"/>
        </w:rPr>
        <w:t> </w:t>
      </w:r>
      <w:r>
        <w:rPr>
          <w:i/>
          <w:color w:val="3C8A9E"/>
        </w:rPr>
        <w:t>Counselor</w:t>
      </w:r>
      <w:r>
        <w:rPr>
          <w:i/>
          <w:color w:val="3C8A9E"/>
          <w:spacing w:val="-1"/>
        </w:rPr>
        <w:t> </w:t>
      </w:r>
      <w:r>
        <w:rPr>
          <w:i/>
          <w:color w:val="3C8A9E"/>
        </w:rPr>
        <w:t>Point</w:t>
      </w:r>
      <w:r>
        <w:rPr>
          <w:i/>
          <w:color w:val="3C8A9E"/>
          <w:spacing w:val="-1"/>
        </w:rPr>
        <w:t> </w:t>
      </w:r>
      <w:r>
        <w:rPr>
          <w:i/>
          <w:color w:val="3C8A9E"/>
        </w:rPr>
        <w:t>of</w:t>
      </w:r>
      <w:r>
        <w:rPr>
          <w:i/>
          <w:color w:val="3C8A9E"/>
          <w:spacing w:val="-1"/>
        </w:rPr>
        <w:t> </w:t>
      </w:r>
      <w:r>
        <w:rPr>
          <w:i/>
          <w:color w:val="3C8A9E"/>
          <w:spacing w:val="-4"/>
        </w:rPr>
        <w:t>View</w:t>
      </w:r>
    </w:p>
    <w:p>
      <w:pPr>
        <w:pStyle w:val="BodyText"/>
        <w:spacing w:line="342" w:lineRule="exact"/>
      </w:pPr>
      <w:r>
        <w:rPr>
          <w:rFonts w:ascii="Segoe UI Symbol" w:hAnsi="Segoe UI Symbol"/>
          <w:position w:val="1"/>
        </w:rPr>
        <w:t>➡</w:t>
      </w:r>
      <w:r>
        <w:rPr>
          <w:rFonts w:ascii="Segoe UI Symbol" w:hAnsi="Segoe UI Symbol"/>
          <w:spacing w:val="-6"/>
          <w:position w:val="1"/>
        </w:rPr>
        <w:t> </w:t>
      </w:r>
      <w:r>
        <w:rPr/>
        <w:t>If</w:t>
      </w:r>
      <w:r>
        <w:rPr>
          <w:spacing w:val="-6"/>
        </w:rPr>
        <w:t> </w:t>
      </w:r>
      <w:r>
        <w:rPr/>
        <w:t>background</w:t>
      </w:r>
      <w:r>
        <w:rPr>
          <w:spacing w:val="-5"/>
        </w:rPr>
        <w:t> </w:t>
      </w:r>
      <w:r>
        <w:rPr/>
        <w:t>and</w:t>
      </w:r>
      <w:r>
        <w:rPr>
          <w:spacing w:val="-5"/>
        </w:rPr>
        <w:t> </w:t>
      </w:r>
      <w:r>
        <w:rPr/>
        <w:t>training</w:t>
      </w:r>
      <w:r>
        <w:rPr>
          <w:spacing w:val="-6"/>
        </w:rPr>
        <w:t> </w:t>
      </w:r>
      <w:r>
        <w:rPr/>
        <w:t>are</w:t>
      </w:r>
      <w:r>
        <w:rPr>
          <w:spacing w:val="-6"/>
        </w:rPr>
        <w:t> </w:t>
      </w:r>
      <w:r>
        <w:rPr/>
        <w:t>largely</w:t>
      </w:r>
      <w:r>
        <w:rPr>
          <w:spacing w:val="-5"/>
        </w:rPr>
        <w:t> </w:t>
      </w:r>
      <w:r>
        <w:rPr/>
        <w:t>within</w:t>
      </w:r>
      <w:r>
        <w:rPr>
          <w:spacing w:val="-5"/>
        </w:rPr>
        <w:t> </w:t>
      </w:r>
      <w:r>
        <w:rPr/>
        <w:t>the</w:t>
      </w:r>
      <w:r>
        <w:rPr>
          <w:spacing w:val="-7"/>
        </w:rPr>
        <w:t> </w:t>
      </w:r>
      <w:r>
        <w:rPr/>
        <w:t>family</w:t>
      </w:r>
      <w:r>
        <w:rPr>
          <w:spacing w:val="-5"/>
        </w:rPr>
        <w:t> </w:t>
      </w:r>
      <w:r>
        <w:rPr/>
        <w:t>therapy</w:t>
      </w:r>
      <w:r>
        <w:rPr>
          <w:spacing w:val="-5"/>
        </w:rPr>
        <w:t> </w:t>
      </w:r>
      <w:r>
        <w:rPr/>
        <w:t>tradition,</w:t>
      </w:r>
      <w:r>
        <w:rPr>
          <w:spacing w:val="-6"/>
        </w:rPr>
        <w:t> </w:t>
      </w:r>
      <w:r>
        <w:rPr/>
        <w:t>develop</w:t>
      </w:r>
      <w:r>
        <w:rPr>
          <w:spacing w:val="-5"/>
        </w:rPr>
        <w:t> an</w:t>
      </w:r>
    </w:p>
    <w:p>
      <w:pPr>
        <w:pStyle w:val="BodyText"/>
        <w:spacing w:line="232" w:lineRule="auto" w:before="4"/>
        <w:ind w:left="1388" w:right="1167"/>
      </w:pPr>
      <w:r>
        <w:rPr/>
        <w:t>ever</w:t>
      </w:r>
      <w:r>
        <w:rPr>
          <w:rFonts w:ascii="Segoe UI Symbol" w:hAnsi="Segoe UI Symbol"/>
        </w:rPr>
        <w:t>-</w:t>
      </w:r>
      <w:r>
        <w:rPr/>
        <w:t>deepening understanding of the subtleties and pervasiveness of denial. If background and training are largely within the substance abuse treatment field, develop an ever</w:t>
      </w:r>
      <w:r>
        <w:rPr>
          <w:rFonts w:ascii="Segoe UI Symbol" w:hAnsi="Segoe UI Symbol"/>
        </w:rPr>
        <w:t>-</w:t>
      </w:r>
      <w:r>
        <w:rPr/>
        <w:t>deepening understanding of the subtleties and impact of family membership</w:t>
      </w:r>
      <w:r>
        <w:rPr>
          <w:spacing w:val="-6"/>
        </w:rPr>
        <w:t> </w:t>
      </w:r>
      <w:r>
        <w:rPr/>
        <w:t>and</w:t>
      </w:r>
      <w:r>
        <w:rPr>
          <w:spacing w:val="-6"/>
        </w:rPr>
        <w:t> </w:t>
      </w:r>
      <w:r>
        <w:rPr/>
        <w:t>family</w:t>
      </w:r>
      <w:r>
        <w:rPr>
          <w:spacing w:val="-6"/>
        </w:rPr>
        <w:t> </w:t>
      </w:r>
      <w:r>
        <w:rPr/>
        <w:t>dynamics</w:t>
      </w:r>
      <w:r>
        <w:rPr>
          <w:spacing w:val="-6"/>
        </w:rPr>
        <w:t> </w:t>
      </w:r>
      <w:r>
        <w:rPr/>
        <w:t>on</w:t>
      </w:r>
      <w:r>
        <w:rPr>
          <w:spacing w:val="-6"/>
        </w:rPr>
        <w:t> </w:t>
      </w:r>
      <w:r>
        <w:rPr/>
        <w:t>the</w:t>
      </w:r>
      <w:r>
        <w:rPr>
          <w:spacing w:val="-7"/>
        </w:rPr>
        <w:t> </w:t>
      </w:r>
      <w:r>
        <w:rPr/>
        <w:t>client</w:t>
      </w:r>
      <w:r>
        <w:rPr>
          <w:spacing w:val="-6"/>
        </w:rPr>
        <w:t> </w:t>
      </w:r>
      <w:r>
        <w:rPr/>
        <w:t>and</w:t>
      </w:r>
      <w:r>
        <w:rPr>
          <w:spacing w:val="-6"/>
        </w:rPr>
        <w:t> </w:t>
      </w:r>
      <w:r>
        <w:rPr/>
        <w:t>the</w:t>
      </w:r>
      <w:r>
        <w:rPr>
          <w:spacing w:val="-7"/>
        </w:rPr>
        <w:t> </w:t>
      </w:r>
      <w:r>
        <w:rPr/>
        <w:t>members</w:t>
      </w:r>
      <w:r>
        <w:rPr>
          <w:spacing w:val="-6"/>
        </w:rPr>
        <w:t> </w:t>
      </w:r>
      <w:r>
        <w:rPr/>
        <w:t>of</w:t>
      </w:r>
      <w:r>
        <w:rPr>
          <w:spacing w:val="-6"/>
        </w:rPr>
        <w:t> </w:t>
      </w:r>
      <w:r>
        <w:rPr/>
        <w:t>the</w:t>
      </w:r>
      <w:r>
        <w:rPr>
          <w:spacing w:val="-7"/>
        </w:rPr>
        <w:t> </w:t>
      </w:r>
      <w:r>
        <w:rPr/>
        <w:t>client’s</w:t>
      </w:r>
      <w:r>
        <w:rPr>
          <w:spacing w:val="-6"/>
        </w:rPr>
        <w:t> </w:t>
      </w:r>
      <w:r>
        <w:rPr/>
        <w:t>family.</w:t>
      </w:r>
    </w:p>
    <w:p>
      <w:pPr>
        <w:pStyle w:val="BodyText"/>
        <w:spacing w:line="320" w:lineRule="exact" w:before="3"/>
        <w:ind w:left="1388" w:right="1118" w:hanging="309"/>
      </w:pPr>
      <w:r>
        <w:rPr>
          <w:rFonts w:ascii="Segoe UI Symbol" w:hAnsi="Segoe UI Symbol"/>
          <w:position w:val="1"/>
        </w:rPr>
        <w:t>➡</w:t>
      </w:r>
      <w:r>
        <w:rPr>
          <w:rFonts w:ascii="Segoe UI Symbol" w:hAnsi="Segoe UI Symbol"/>
          <w:spacing w:val="-7"/>
          <w:position w:val="1"/>
        </w:rPr>
        <w:t> </w:t>
      </w:r>
      <w:r>
        <w:rPr/>
        <w:t>When</w:t>
      </w:r>
      <w:r>
        <w:rPr>
          <w:spacing w:val="-7"/>
        </w:rPr>
        <w:t> </w:t>
      </w:r>
      <w:r>
        <w:rPr/>
        <w:t>the</w:t>
      </w:r>
      <w:r>
        <w:rPr>
          <w:spacing w:val="-8"/>
        </w:rPr>
        <w:t> </w:t>
      </w:r>
      <w:r>
        <w:rPr/>
        <w:t>going</w:t>
      </w:r>
      <w:r>
        <w:rPr>
          <w:spacing w:val="-7"/>
        </w:rPr>
        <w:t> </w:t>
      </w:r>
      <w:r>
        <w:rPr/>
        <w:t>gets</w:t>
      </w:r>
      <w:r>
        <w:rPr>
          <w:spacing w:val="-7"/>
        </w:rPr>
        <w:t> </w:t>
      </w:r>
      <w:r>
        <w:rPr/>
        <w:t>tough,</w:t>
      </w:r>
      <w:r>
        <w:rPr>
          <w:spacing w:val="-7"/>
        </w:rPr>
        <w:t> </w:t>
      </w:r>
      <w:r>
        <w:rPr/>
        <w:t>get</w:t>
      </w:r>
      <w:r>
        <w:rPr>
          <w:spacing w:val="-7"/>
        </w:rPr>
        <w:t> </w:t>
      </w:r>
      <w:r>
        <w:rPr/>
        <w:t>help.</w:t>
      </w:r>
      <w:r>
        <w:rPr>
          <w:spacing w:val="-7"/>
        </w:rPr>
        <w:t> </w:t>
      </w:r>
      <w:r>
        <w:rPr/>
        <w:t>Both</w:t>
      </w:r>
      <w:r>
        <w:rPr>
          <w:spacing w:val="-7"/>
        </w:rPr>
        <w:t> </w:t>
      </w:r>
      <w:r>
        <w:rPr/>
        <w:t>substance</w:t>
      </w:r>
      <w:r>
        <w:rPr>
          <w:spacing w:val="-8"/>
        </w:rPr>
        <w:t> </w:t>
      </w:r>
      <w:r>
        <w:rPr/>
        <w:t>abuse</w:t>
      </w:r>
      <w:r>
        <w:rPr>
          <w:spacing w:val="-8"/>
        </w:rPr>
        <w:t> </w:t>
      </w:r>
      <w:r>
        <w:rPr/>
        <w:t>counselors</w:t>
      </w:r>
      <w:r>
        <w:rPr>
          <w:spacing w:val="-7"/>
        </w:rPr>
        <w:t> </w:t>
      </w:r>
      <w:r>
        <w:rPr/>
        <w:t>and</w:t>
      </w:r>
      <w:r>
        <w:rPr>
          <w:spacing w:val="-7"/>
        </w:rPr>
        <w:t> </w:t>
      </w:r>
      <w:r>
        <w:rPr/>
        <w:t>family therapists are likely to need help from each other with different situations.</w:t>
      </w:r>
    </w:p>
    <w:p>
      <w:pPr>
        <w:pStyle w:val="BodyText"/>
        <w:spacing w:line="290" w:lineRule="exact"/>
        <w:ind w:left="1388"/>
      </w:pPr>
      <w:r>
        <w:rPr/>
        <w:t>Consultations</w:t>
      </w:r>
      <w:r>
        <w:rPr>
          <w:spacing w:val="-6"/>
        </w:rPr>
        <w:t> </w:t>
      </w:r>
      <w:r>
        <w:rPr/>
        <w:t>and</w:t>
      </w:r>
      <w:r>
        <w:rPr>
          <w:spacing w:val="-2"/>
        </w:rPr>
        <w:t> </w:t>
      </w:r>
      <w:r>
        <w:rPr/>
        <w:t>collaboration</w:t>
      </w:r>
      <w:r>
        <w:rPr>
          <w:spacing w:val="-3"/>
        </w:rPr>
        <w:t> </w:t>
      </w:r>
      <w:r>
        <w:rPr/>
        <w:t>are</w:t>
      </w:r>
      <w:r>
        <w:rPr>
          <w:spacing w:val="-3"/>
        </w:rPr>
        <w:t> </w:t>
      </w:r>
      <w:r>
        <w:rPr/>
        <w:t>key</w:t>
      </w:r>
      <w:r>
        <w:rPr>
          <w:spacing w:val="-2"/>
        </w:rPr>
        <w:t> </w:t>
      </w:r>
      <w:r>
        <w:rPr/>
        <w:t>elements</w:t>
      </w:r>
      <w:r>
        <w:rPr>
          <w:spacing w:val="-2"/>
        </w:rPr>
        <w:t> </w:t>
      </w:r>
      <w:r>
        <w:rPr/>
        <w:t>in</w:t>
      </w:r>
      <w:r>
        <w:rPr>
          <w:spacing w:val="-2"/>
        </w:rPr>
        <w:t> </w:t>
      </w:r>
      <w:r>
        <w:rPr/>
        <w:t>ensuring</w:t>
      </w:r>
      <w:r>
        <w:rPr>
          <w:spacing w:val="-2"/>
        </w:rPr>
        <w:t> </w:t>
      </w:r>
      <w:r>
        <w:rPr/>
        <w:t>clients’</w:t>
      </w:r>
      <w:r>
        <w:rPr>
          <w:spacing w:val="-21"/>
        </w:rPr>
        <w:t> </w:t>
      </w:r>
      <w:r>
        <w:rPr>
          <w:spacing w:val="-2"/>
        </w:rPr>
        <w:t>progress.</w:t>
      </w:r>
    </w:p>
    <w:p>
      <w:pPr>
        <w:pStyle w:val="BodyText"/>
        <w:spacing w:line="346" w:lineRule="exact"/>
      </w:pPr>
      <w:r>
        <w:rPr>
          <w:rFonts w:ascii="Segoe UI Symbol" w:hAnsi="Segoe UI Symbol"/>
          <w:position w:val="1"/>
        </w:rPr>
        <w:t>➡</w:t>
      </w:r>
      <w:r>
        <w:rPr>
          <w:rFonts w:ascii="Segoe UI Symbol" w:hAnsi="Segoe UI Symbol"/>
          <w:spacing w:val="-12"/>
          <w:position w:val="1"/>
        </w:rPr>
        <w:t> </w:t>
      </w:r>
      <w:r>
        <w:rPr/>
        <w:t>Develop</w:t>
      </w:r>
      <w:r>
        <w:rPr>
          <w:spacing w:val="-11"/>
        </w:rPr>
        <w:t> </w:t>
      </w:r>
      <w:r>
        <w:rPr/>
        <w:t>thorough</w:t>
      </w:r>
      <w:r>
        <w:rPr>
          <w:spacing w:val="-11"/>
        </w:rPr>
        <w:t> </w:t>
      </w:r>
      <w:r>
        <w:rPr/>
        <w:t>and</w:t>
      </w:r>
      <w:r>
        <w:rPr>
          <w:spacing w:val="-11"/>
        </w:rPr>
        <w:t> </w:t>
      </w:r>
      <w:r>
        <w:rPr/>
        <w:t>effective</w:t>
      </w:r>
      <w:r>
        <w:rPr>
          <w:spacing w:val="-11"/>
        </w:rPr>
        <w:t> </w:t>
      </w:r>
      <w:r>
        <w:rPr/>
        <w:t>assessment</w:t>
      </w:r>
      <w:r>
        <w:rPr>
          <w:spacing w:val="-11"/>
        </w:rPr>
        <w:t> </w:t>
      </w:r>
      <w:r>
        <w:rPr>
          <w:spacing w:val="-2"/>
        </w:rPr>
        <w:t>processes.</w:t>
      </w:r>
    </w:p>
    <w:p>
      <w:pPr>
        <w:pStyle w:val="BodyText"/>
        <w:spacing w:after="0" w:line="346" w:lineRule="exact"/>
        <w:sectPr>
          <w:headerReference w:type="default" r:id="rId181"/>
          <w:footerReference w:type="default" r:id="rId182"/>
          <w:pgSz w:w="12240" w:h="15840"/>
          <w:pgMar w:header="744" w:footer="1086" w:top="1000" w:bottom="1280" w:left="0" w:right="0"/>
        </w:sectPr>
      </w:pPr>
    </w:p>
    <w:p>
      <w:pPr>
        <w:pStyle w:val="BodyText"/>
        <w:spacing w:before="43"/>
        <w:ind w:left="0"/>
      </w:pPr>
    </w:p>
    <w:p>
      <w:pPr>
        <w:pStyle w:val="BodyText"/>
        <w:ind w:left="1388" w:right="1118" w:hanging="309"/>
      </w:pPr>
      <w:r>
        <w:rPr>
          <w:rFonts w:ascii="Segoe UI Symbol" w:hAnsi="Segoe UI Symbol"/>
          <w:position w:val="1"/>
        </w:rPr>
        <w:t>➡</w:t>
      </w:r>
      <w:r>
        <w:rPr>
          <w:rFonts w:ascii="Segoe UI Symbol" w:hAnsi="Segoe UI Symbol"/>
          <w:spacing w:val="-8"/>
          <w:position w:val="1"/>
        </w:rPr>
        <w:t> </w:t>
      </w:r>
      <w:r>
        <w:rPr/>
        <w:t>Consider</w:t>
      </w:r>
      <w:r>
        <w:rPr>
          <w:spacing w:val="-7"/>
        </w:rPr>
        <w:t> </w:t>
      </w:r>
      <w:r>
        <w:rPr/>
        <w:t>specialized</w:t>
      </w:r>
      <w:r>
        <w:rPr>
          <w:spacing w:val="-7"/>
        </w:rPr>
        <w:t> </w:t>
      </w:r>
      <w:r>
        <w:rPr/>
        <w:t>training</w:t>
      </w:r>
      <w:r>
        <w:rPr>
          <w:spacing w:val="-7"/>
        </w:rPr>
        <w:t> </w:t>
      </w:r>
      <w:r>
        <w:rPr/>
        <w:t>on</w:t>
      </w:r>
      <w:r>
        <w:rPr>
          <w:spacing w:val="-7"/>
        </w:rPr>
        <w:t> </w:t>
      </w:r>
      <w:r>
        <w:rPr/>
        <w:t>one</w:t>
      </w:r>
      <w:r>
        <w:rPr>
          <w:spacing w:val="-8"/>
        </w:rPr>
        <w:t> </w:t>
      </w:r>
      <w:r>
        <w:rPr/>
        <w:t>or</w:t>
      </w:r>
      <w:r>
        <w:rPr>
          <w:spacing w:val="-7"/>
        </w:rPr>
        <w:t> </w:t>
      </w:r>
      <w:r>
        <w:rPr/>
        <w:t>more</w:t>
      </w:r>
      <w:r>
        <w:rPr>
          <w:spacing w:val="-8"/>
        </w:rPr>
        <w:t> </w:t>
      </w:r>
      <w:r>
        <w:rPr/>
        <w:t>specific</w:t>
      </w:r>
      <w:r>
        <w:rPr>
          <w:spacing w:val="-8"/>
        </w:rPr>
        <w:t> </w:t>
      </w:r>
      <w:r>
        <w:rPr/>
        <w:t>family</w:t>
      </w:r>
      <w:r>
        <w:rPr>
          <w:spacing w:val="-7"/>
        </w:rPr>
        <w:t> </w:t>
      </w:r>
      <w:r>
        <w:rPr/>
        <w:t>therapy</w:t>
      </w:r>
      <w:r>
        <w:rPr>
          <w:spacing w:val="-7"/>
        </w:rPr>
        <w:t> </w:t>
      </w:r>
      <w:r>
        <w:rPr/>
        <w:t>techniques</w:t>
      </w:r>
      <w:r>
        <w:rPr>
          <w:spacing w:val="-7"/>
        </w:rPr>
        <w:t> </w:t>
      </w:r>
      <w:r>
        <w:rPr/>
        <w:t>or </w:t>
      </w:r>
      <w:r>
        <w:rPr>
          <w:spacing w:val="-2"/>
        </w:rPr>
        <w:t>approaches.</w:t>
      </w:r>
    </w:p>
    <w:p>
      <w:pPr>
        <w:pStyle w:val="BodyText"/>
        <w:spacing w:line="318" w:lineRule="exact"/>
      </w:pPr>
      <w:r>
        <w:rPr>
          <w:rFonts w:ascii="Segoe UI Symbol" w:hAnsi="Segoe UI Symbol"/>
          <w:position w:val="1"/>
        </w:rPr>
        <w:t>➡</w:t>
      </w:r>
      <w:r>
        <w:rPr>
          <w:rFonts w:ascii="Segoe UI Symbol" w:hAnsi="Segoe UI Symbol"/>
          <w:spacing w:val="-7"/>
          <w:position w:val="1"/>
        </w:rPr>
        <w:t> </w:t>
      </w:r>
      <w:r>
        <w:rPr/>
        <w:t>Match</w:t>
      </w:r>
      <w:r>
        <w:rPr>
          <w:spacing w:val="-6"/>
        </w:rPr>
        <w:t> </w:t>
      </w:r>
      <w:r>
        <w:rPr/>
        <w:t>techniques</w:t>
      </w:r>
      <w:r>
        <w:rPr>
          <w:spacing w:val="-6"/>
        </w:rPr>
        <w:t> </w:t>
      </w:r>
      <w:r>
        <w:rPr/>
        <w:t>to</w:t>
      </w:r>
      <w:r>
        <w:rPr>
          <w:spacing w:val="-6"/>
        </w:rPr>
        <w:t> </w:t>
      </w:r>
      <w:r>
        <w:rPr/>
        <w:t>stage</w:t>
      </w:r>
      <w:r>
        <w:rPr>
          <w:spacing w:val="-7"/>
        </w:rPr>
        <w:t> </w:t>
      </w:r>
      <w:r>
        <w:rPr/>
        <w:t>of</w:t>
      </w:r>
      <w:r>
        <w:rPr>
          <w:spacing w:val="-6"/>
        </w:rPr>
        <w:t> </w:t>
      </w:r>
      <w:r>
        <w:rPr/>
        <w:t>change</w:t>
      </w:r>
      <w:r>
        <w:rPr>
          <w:spacing w:val="-7"/>
        </w:rPr>
        <w:t> </w:t>
      </w:r>
      <w:r>
        <w:rPr/>
        <w:t>and</w:t>
      </w:r>
      <w:r>
        <w:rPr>
          <w:spacing w:val="-6"/>
        </w:rPr>
        <w:t> </w:t>
      </w:r>
      <w:r>
        <w:rPr/>
        <w:t>phase</w:t>
      </w:r>
      <w:r>
        <w:rPr>
          <w:spacing w:val="-7"/>
        </w:rPr>
        <w:t> </w:t>
      </w:r>
      <w:r>
        <w:rPr/>
        <w:t>of</w:t>
      </w:r>
      <w:r>
        <w:rPr>
          <w:spacing w:val="-6"/>
        </w:rPr>
        <w:t> </w:t>
      </w:r>
      <w:r>
        <w:rPr>
          <w:spacing w:val="-2"/>
        </w:rPr>
        <w:t>treatment.</w:t>
      </w:r>
    </w:p>
    <w:p>
      <w:pPr>
        <w:pStyle w:val="Heading4"/>
        <w:spacing w:before="318"/>
      </w:pPr>
      <w:r>
        <w:rPr>
          <w:color w:val="3C8A9E"/>
        </w:rPr>
        <w:t>Specialized</w:t>
      </w:r>
      <w:r>
        <w:rPr>
          <w:color w:val="3C8A9E"/>
          <w:spacing w:val="-10"/>
        </w:rPr>
        <w:t> </w:t>
      </w:r>
      <w:r>
        <w:rPr>
          <w:color w:val="3C8A9E"/>
          <w:spacing w:val="-2"/>
        </w:rPr>
        <w:t>Treatment</w:t>
      </w:r>
    </w:p>
    <w:p>
      <w:pPr>
        <w:pStyle w:val="BodyText"/>
        <w:spacing w:before="318"/>
        <w:ind w:right="1118"/>
        <w:rPr>
          <w:i/>
        </w:rPr>
      </w:pPr>
      <w:r>
        <w:rPr/>
        <w:t>There</w:t>
      </w:r>
      <w:r>
        <w:rPr>
          <w:spacing w:val="-5"/>
        </w:rPr>
        <w:t> </w:t>
      </w:r>
      <w:r>
        <w:rPr/>
        <w:t>are</w:t>
      </w:r>
      <w:r>
        <w:rPr>
          <w:spacing w:val="-5"/>
        </w:rPr>
        <w:t> </w:t>
      </w:r>
      <w:r>
        <w:rPr/>
        <w:t>common</w:t>
      </w:r>
      <w:r>
        <w:rPr>
          <w:spacing w:val="-4"/>
        </w:rPr>
        <w:t> </w:t>
      </w:r>
      <w:r>
        <w:rPr/>
        <w:t>themes</w:t>
      </w:r>
      <w:r>
        <w:rPr>
          <w:spacing w:val="-4"/>
        </w:rPr>
        <w:t> </w:t>
      </w:r>
      <w:r>
        <w:rPr/>
        <w:t>in</w:t>
      </w:r>
      <w:r>
        <w:rPr>
          <w:spacing w:val="-4"/>
        </w:rPr>
        <w:t> </w:t>
      </w:r>
      <w:r>
        <w:rPr/>
        <w:t>treating</w:t>
      </w:r>
      <w:r>
        <w:rPr>
          <w:spacing w:val="-4"/>
        </w:rPr>
        <w:t> </w:t>
      </w:r>
      <w:r>
        <w:rPr/>
        <w:t>all</w:t>
      </w:r>
      <w:r>
        <w:rPr>
          <w:spacing w:val="-4"/>
        </w:rPr>
        <w:t> </w:t>
      </w:r>
      <w:r>
        <w:rPr/>
        <w:t>addictions.</w:t>
      </w:r>
      <w:r>
        <w:rPr>
          <w:spacing w:val="-9"/>
        </w:rPr>
        <w:t> </w:t>
      </w:r>
      <w:r>
        <w:rPr/>
        <w:t>The</w:t>
      </w:r>
      <w:r>
        <w:rPr>
          <w:spacing w:val="-5"/>
        </w:rPr>
        <w:t> </w:t>
      </w:r>
      <w:r>
        <w:rPr/>
        <w:t>client's</w:t>
      </w:r>
      <w:r>
        <w:rPr>
          <w:spacing w:val="-4"/>
        </w:rPr>
        <w:t> </w:t>
      </w:r>
      <w:r>
        <w:rPr/>
        <w:t>physical,</w:t>
      </w:r>
      <w:r>
        <w:rPr>
          <w:spacing w:val="-4"/>
        </w:rPr>
        <w:t> </w:t>
      </w:r>
      <w:r>
        <w:rPr/>
        <w:t>psychological and spiritual needs must be incorporated into treatment. Medically supervised detoxification followed by inpatient treatment and outpatient treatment is a routine treatment approach. Treatment often lasts for over a year. Involvement in community based self-help groups is often a life-long activity for recovering people. Therapists working with chemically dependent persons need to involve a variety of supportive services to provide the most effective treatment. Medical, financial, occupational, legal, psychological, and family problems are some of the areas that should be integrated into the treatment plan in order to assist the chemically dependent person in obtaining abstinence and becoming sober. Random urinalysis is another important aspect of treatment planning for persons with substance abuse problems</w:t>
      </w:r>
      <w:r>
        <w:rPr>
          <w:i/>
        </w:rPr>
        <w:t>.( National Center on</w:t>
      </w:r>
      <w:r>
        <w:rPr>
          <w:i/>
        </w:rPr>
        <w:t> Addiction and Substance Abuse at Columbia University (CASA). Missed Opportunity: National Survey of Primary Care Physicians and Patients on Substance Abuse, New York: CASA)</w:t>
      </w:r>
    </w:p>
    <w:p>
      <w:pPr>
        <w:pStyle w:val="Heading5"/>
        <w:spacing w:before="293"/>
        <w:rPr>
          <w:i/>
        </w:rPr>
      </w:pPr>
      <w:r>
        <w:rPr>
          <w:i/>
          <w:color w:val="3C8A9E"/>
        </w:rPr>
        <w:t>Cocaine</w:t>
      </w:r>
      <w:r>
        <w:rPr>
          <w:i/>
          <w:color w:val="3C8A9E"/>
          <w:spacing w:val="-2"/>
        </w:rPr>
        <w:t> Treatment</w:t>
      </w:r>
    </w:p>
    <w:p>
      <w:pPr>
        <w:pStyle w:val="BodyText"/>
        <w:ind w:right="1118"/>
      </w:pPr>
      <w:r>
        <w:rPr/>
        <w:t>Current treatment approaches are similar to those used for alcohol abuse. The most effective are those that adapt to the specific problems associated with cocaine abuse. Treatment</w:t>
      </w:r>
      <w:r>
        <w:rPr>
          <w:spacing w:val="-6"/>
        </w:rPr>
        <w:t> </w:t>
      </w:r>
      <w:r>
        <w:rPr/>
        <w:t>should</w:t>
      </w:r>
      <w:r>
        <w:rPr>
          <w:spacing w:val="-6"/>
        </w:rPr>
        <w:t> </w:t>
      </w:r>
      <w:r>
        <w:rPr/>
        <w:t>include</w:t>
      </w:r>
      <w:r>
        <w:rPr>
          <w:spacing w:val="-7"/>
        </w:rPr>
        <w:t> </w:t>
      </w:r>
      <w:r>
        <w:rPr/>
        <w:t>management</w:t>
      </w:r>
      <w:r>
        <w:rPr>
          <w:spacing w:val="-6"/>
        </w:rPr>
        <w:t> </w:t>
      </w:r>
      <w:r>
        <w:rPr/>
        <w:t>of</w:t>
      </w:r>
      <w:r>
        <w:rPr>
          <w:spacing w:val="-6"/>
        </w:rPr>
        <w:t> </w:t>
      </w:r>
      <w:r>
        <w:rPr/>
        <w:t>withdrawal</w:t>
      </w:r>
      <w:r>
        <w:rPr>
          <w:spacing w:val="-6"/>
        </w:rPr>
        <w:t> </w:t>
      </w:r>
      <w:r>
        <w:rPr/>
        <w:t>symptoms,</w:t>
      </w:r>
      <w:r>
        <w:rPr>
          <w:spacing w:val="-6"/>
        </w:rPr>
        <w:t> </w:t>
      </w:r>
      <w:r>
        <w:rPr/>
        <w:t>engagement,</w:t>
      </w:r>
      <w:r>
        <w:rPr>
          <w:spacing w:val="-6"/>
        </w:rPr>
        <w:t> </w:t>
      </w:r>
      <w:r>
        <w:rPr/>
        <w:t>abstinence and relapse prevention.</w:t>
      </w:r>
    </w:p>
    <w:p>
      <w:pPr>
        <w:pStyle w:val="BodyText"/>
        <w:spacing w:before="311"/>
        <w:ind w:right="1118"/>
        <w:rPr>
          <w:i/>
        </w:rPr>
      </w:pPr>
      <w:r>
        <w:rPr/>
        <w:t>Individual therapy, group therapy, and community based self-help groups should all be integrated into the treatment plan. Once the drug abuser is stabilized in treatment, family therapy</w:t>
      </w:r>
      <w:r>
        <w:rPr>
          <w:spacing w:val="-8"/>
        </w:rPr>
        <w:t> </w:t>
      </w:r>
      <w:r>
        <w:rPr/>
        <w:t>is</w:t>
      </w:r>
      <w:r>
        <w:rPr>
          <w:spacing w:val="-8"/>
        </w:rPr>
        <w:t> </w:t>
      </w:r>
      <w:r>
        <w:rPr/>
        <w:t>recommended.</w:t>
      </w:r>
      <w:r>
        <w:rPr>
          <w:spacing w:val="-8"/>
        </w:rPr>
        <w:t> </w:t>
      </w:r>
      <w:r>
        <w:rPr/>
        <w:t>Family</w:t>
      </w:r>
      <w:r>
        <w:rPr>
          <w:spacing w:val="-8"/>
        </w:rPr>
        <w:t> </w:t>
      </w:r>
      <w:r>
        <w:rPr/>
        <w:t>members</w:t>
      </w:r>
      <w:r>
        <w:rPr>
          <w:spacing w:val="-8"/>
        </w:rPr>
        <w:t> </w:t>
      </w:r>
      <w:r>
        <w:rPr/>
        <w:t>may</w:t>
      </w:r>
      <w:r>
        <w:rPr>
          <w:spacing w:val="-8"/>
        </w:rPr>
        <w:t> </w:t>
      </w:r>
      <w:r>
        <w:rPr/>
        <w:t>choose</w:t>
      </w:r>
      <w:r>
        <w:rPr>
          <w:spacing w:val="-9"/>
        </w:rPr>
        <w:t> </w:t>
      </w:r>
      <w:r>
        <w:rPr/>
        <w:t>individual</w:t>
      </w:r>
      <w:r>
        <w:rPr>
          <w:spacing w:val="-8"/>
        </w:rPr>
        <w:t> </w:t>
      </w:r>
      <w:r>
        <w:rPr/>
        <w:t>therapy,</w:t>
      </w:r>
      <w:r>
        <w:rPr>
          <w:spacing w:val="-8"/>
        </w:rPr>
        <w:t> </w:t>
      </w:r>
      <w:r>
        <w:rPr/>
        <w:t>group</w:t>
      </w:r>
      <w:r>
        <w:rPr>
          <w:spacing w:val="-8"/>
        </w:rPr>
        <w:t> </w:t>
      </w:r>
      <w:r>
        <w:rPr/>
        <w:t>therapy, and community based self-help groups to address their own needs. Due to the high financial cost of a cocaine addiction, persons with a history of cocaine dependency may also need counseling to address financial problems and occupational needs </w:t>
      </w:r>
      <w:r>
        <w:rPr>
          <w:i/>
        </w:rPr>
        <w:t>(NIDA;</w:t>
      </w:r>
      <w:r>
        <w:rPr>
          <w:i/>
        </w:rPr>
        <w:t> Galanter and Kleber).</w:t>
      </w:r>
    </w:p>
    <w:p>
      <w:pPr>
        <w:pStyle w:val="Heading5"/>
        <w:spacing w:before="306"/>
        <w:rPr>
          <w:i/>
        </w:rPr>
      </w:pPr>
      <w:r>
        <w:rPr>
          <w:i/>
          <w:color w:val="3C8A9E"/>
        </w:rPr>
        <w:t>Amphetamines</w:t>
      </w:r>
      <w:r>
        <w:rPr>
          <w:i/>
          <w:color w:val="3C8A9E"/>
          <w:spacing w:val="-3"/>
        </w:rPr>
        <w:t> </w:t>
      </w:r>
      <w:r>
        <w:rPr>
          <w:i/>
          <w:color w:val="3C8A9E"/>
          <w:spacing w:val="-2"/>
        </w:rPr>
        <w:t>Treatment</w:t>
      </w:r>
    </w:p>
    <w:p>
      <w:pPr>
        <w:pStyle w:val="BodyText"/>
        <w:ind w:right="1150"/>
      </w:pPr>
      <w:r>
        <w:rPr/>
        <w:t>The person addicted to amphetamines may need medically supervised detoxification. Inpatient treatment may also be necessary. Outpatient treatment for amphetamine abuse often includes a combination of individual and/or group therapies, as well as, participation</w:t>
      </w:r>
      <w:r>
        <w:rPr>
          <w:spacing w:val="-4"/>
        </w:rPr>
        <w:t> </w:t>
      </w:r>
      <w:r>
        <w:rPr/>
        <w:t>in</w:t>
      </w:r>
      <w:r>
        <w:rPr>
          <w:spacing w:val="-3"/>
        </w:rPr>
        <w:t> </w:t>
      </w:r>
      <w:r>
        <w:rPr/>
        <w:t>a</w:t>
      </w:r>
      <w:r>
        <w:rPr>
          <w:spacing w:val="-4"/>
        </w:rPr>
        <w:t> </w:t>
      </w:r>
      <w:r>
        <w:rPr/>
        <w:t>peer</w:t>
      </w:r>
      <w:r>
        <w:rPr>
          <w:spacing w:val="-3"/>
        </w:rPr>
        <w:t> </w:t>
      </w:r>
      <w:r>
        <w:rPr/>
        <w:t>support</w:t>
      </w:r>
      <w:r>
        <w:rPr>
          <w:spacing w:val="-3"/>
        </w:rPr>
        <w:t> </w:t>
      </w:r>
      <w:r>
        <w:rPr/>
        <w:t>group</w:t>
      </w:r>
      <w:r>
        <w:rPr>
          <w:spacing w:val="-3"/>
        </w:rPr>
        <w:t> </w:t>
      </w:r>
      <w:r>
        <w:rPr/>
        <w:t>such</w:t>
      </w:r>
      <w:r>
        <w:rPr>
          <w:spacing w:val="-3"/>
        </w:rPr>
        <w:t> </w:t>
      </w:r>
      <w:r>
        <w:rPr/>
        <w:t>as</w:t>
      </w:r>
      <w:r>
        <w:rPr>
          <w:spacing w:val="-3"/>
        </w:rPr>
        <w:t> </w:t>
      </w:r>
      <w:r>
        <w:rPr/>
        <w:t>Cocaine</w:t>
      </w:r>
      <w:r>
        <w:rPr>
          <w:spacing w:val="-18"/>
        </w:rPr>
        <w:t> </w:t>
      </w:r>
      <w:r>
        <w:rPr/>
        <w:t>Anonymous.</w:t>
      </w:r>
      <w:r>
        <w:rPr>
          <w:spacing w:val="-3"/>
        </w:rPr>
        <w:t> </w:t>
      </w:r>
      <w:r>
        <w:rPr/>
        <w:t>Family</w:t>
      </w:r>
      <w:r>
        <w:rPr>
          <w:spacing w:val="-3"/>
        </w:rPr>
        <w:t> </w:t>
      </w:r>
      <w:r>
        <w:rPr/>
        <w:t>therapy</w:t>
      </w:r>
      <w:r>
        <w:rPr>
          <w:spacing w:val="-3"/>
        </w:rPr>
        <w:t> </w:t>
      </w:r>
      <w:r>
        <w:rPr/>
        <w:t>would</w:t>
      </w:r>
    </w:p>
    <w:p>
      <w:pPr>
        <w:pStyle w:val="BodyText"/>
        <w:spacing w:after="0"/>
        <w:sectPr>
          <w:headerReference w:type="default" r:id="rId183"/>
          <w:footerReference w:type="default" r:id="rId184"/>
          <w:pgSz w:w="12240" w:h="15840"/>
          <w:pgMar w:header="744" w:footer="1086" w:top="1000" w:bottom="1280" w:left="0" w:right="0"/>
        </w:sectPr>
      </w:pPr>
    </w:p>
    <w:p>
      <w:pPr>
        <w:pStyle w:val="BodyText"/>
        <w:spacing w:before="94"/>
        <w:ind w:left="0"/>
      </w:pPr>
    </w:p>
    <w:p>
      <w:pPr>
        <w:spacing w:before="0"/>
        <w:ind w:left="1080" w:right="1118" w:firstLine="0"/>
        <w:jc w:val="left"/>
        <w:rPr>
          <w:i/>
          <w:sz w:val="28"/>
        </w:rPr>
      </w:pPr>
      <w:r>
        <w:rPr>
          <w:sz w:val="28"/>
        </w:rPr>
        <w:t>be</w:t>
      </w:r>
      <w:r>
        <w:rPr>
          <w:spacing w:val="-5"/>
          <w:sz w:val="28"/>
        </w:rPr>
        <w:t> </w:t>
      </w:r>
      <w:r>
        <w:rPr>
          <w:sz w:val="28"/>
        </w:rPr>
        <w:t>recommended</w:t>
      </w:r>
      <w:r>
        <w:rPr>
          <w:spacing w:val="-4"/>
          <w:sz w:val="28"/>
        </w:rPr>
        <w:t> </w:t>
      </w:r>
      <w:r>
        <w:rPr>
          <w:sz w:val="28"/>
        </w:rPr>
        <w:t>once</w:t>
      </w:r>
      <w:r>
        <w:rPr>
          <w:spacing w:val="-5"/>
          <w:sz w:val="28"/>
        </w:rPr>
        <w:t> </w:t>
      </w:r>
      <w:r>
        <w:rPr>
          <w:sz w:val="28"/>
        </w:rPr>
        <w:t>the</w:t>
      </w:r>
      <w:r>
        <w:rPr>
          <w:spacing w:val="-5"/>
          <w:sz w:val="28"/>
        </w:rPr>
        <w:t> </w:t>
      </w:r>
      <w:r>
        <w:rPr>
          <w:sz w:val="28"/>
        </w:rPr>
        <w:t>substance</w:t>
      </w:r>
      <w:r>
        <w:rPr>
          <w:spacing w:val="-5"/>
          <w:sz w:val="28"/>
        </w:rPr>
        <w:t> </w:t>
      </w:r>
      <w:r>
        <w:rPr>
          <w:sz w:val="28"/>
        </w:rPr>
        <w:t>abuser</w:t>
      </w:r>
      <w:r>
        <w:rPr>
          <w:spacing w:val="-4"/>
          <w:sz w:val="28"/>
        </w:rPr>
        <w:t> </w:t>
      </w:r>
      <w:r>
        <w:rPr>
          <w:sz w:val="28"/>
        </w:rPr>
        <w:t>is</w:t>
      </w:r>
      <w:r>
        <w:rPr>
          <w:spacing w:val="-4"/>
          <w:sz w:val="28"/>
        </w:rPr>
        <w:t> </w:t>
      </w:r>
      <w:r>
        <w:rPr>
          <w:sz w:val="28"/>
        </w:rPr>
        <w:t>stabilized</w:t>
      </w:r>
      <w:r>
        <w:rPr>
          <w:spacing w:val="-4"/>
          <w:sz w:val="28"/>
        </w:rPr>
        <w:t> </w:t>
      </w:r>
      <w:r>
        <w:rPr>
          <w:sz w:val="28"/>
        </w:rPr>
        <w:t>in</w:t>
      </w:r>
      <w:r>
        <w:rPr>
          <w:spacing w:val="-4"/>
          <w:sz w:val="28"/>
        </w:rPr>
        <w:t> </w:t>
      </w:r>
      <w:r>
        <w:rPr>
          <w:sz w:val="28"/>
        </w:rPr>
        <w:t>his</w:t>
      </w:r>
      <w:r>
        <w:rPr>
          <w:spacing w:val="-4"/>
          <w:sz w:val="28"/>
        </w:rPr>
        <w:t> </w:t>
      </w:r>
      <w:r>
        <w:rPr>
          <w:sz w:val="28"/>
        </w:rPr>
        <w:t>or</w:t>
      </w:r>
      <w:r>
        <w:rPr>
          <w:spacing w:val="-4"/>
          <w:sz w:val="28"/>
        </w:rPr>
        <w:t> </w:t>
      </w:r>
      <w:r>
        <w:rPr>
          <w:sz w:val="28"/>
        </w:rPr>
        <w:t>her</w:t>
      </w:r>
      <w:r>
        <w:rPr>
          <w:spacing w:val="-4"/>
          <w:sz w:val="28"/>
        </w:rPr>
        <w:t> </w:t>
      </w:r>
      <w:r>
        <w:rPr>
          <w:sz w:val="28"/>
        </w:rPr>
        <w:t>recovery.</w:t>
      </w:r>
      <w:r>
        <w:rPr>
          <w:spacing w:val="-4"/>
          <w:sz w:val="28"/>
        </w:rPr>
        <w:t> </w:t>
      </w:r>
      <w:r>
        <w:rPr>
          <w:sz w:val="28"/>
        </w:rPr>
        <w:t>Individual therapy for family members could be utilized until family therapy is recommended. This previously</w:t>
      </w:r>
      <w:r>
        <w:rPr>
          <w:spacing w:val="-4"/>
          <w:sz w:val="28"/>
        </w:rPr>
        <w:t> </w:t>
      </w:r>
      <w:r>
        <w:rPr>
          <w:sz w:val="28"/>
        </w:rPr>
        <w:t>described</w:t>
      </w:r>
      <w:r>
        <w:rPr>
          <w:spacing w:val="-4"/>
          <w:sz w:val="28"/>
        </w:rPr>
        <w:t> </w:t>
      </w:r>
      <w:r>
        <w:rPr>
          <w:sz w:val="28"/>
        </w:rPr>
        <w:t>treatment</w:t>
      </w:r>
      <w:r>
        <w:rPr>
          <w:spacing w:val="-4"/>
          <w:sz w:val="28"/>
        </w:rPr>
        <w:t> </w:t>
      </w:r>
      <w:r>
        <w:rPr>
          <w:sz w:val="28"/>
        </w:rPr>
        <w:t>approach</w:t>
      </w:r>
      <w:r>
        <w:rPr>
          <w:spacing w:val="-4"/>
          <w:sz w:val="28"/>
        </w:rPr>
        <w:t> </w:t>
      </w:r>
      <w:r>
        <w:rPr>
          <w:sz w:val="28"/>
        </w:rPr>
        <w:t>could</w:t>
      </w:r>
      <w:r>
        <w:rPr>
          <w:spacing w:val="-4"/>
          <w:sz w:val="28"/>
        </w:rPr>
        <w:t> </w:t>
      </w:r>
      <w:r>
        <w:rPr>
          <w:sz w:val="28"/>
        </w:rPr>
        <w:t>be</w:t>
      </w:r>
      <w:r>
        <w:rPr>
          <w:spacing w:val="-5"/>
          <w:sz w:val="28"/>
        </w:rPr>
        <w:t> </w:t>
      </w:r>
      <w:r>
        <w:rPr>
          <w:sz w:val="28"/>
        </w:rPr>
        <w:t>utilized</w:t>
      </w:r>
      <w:r>
        <w:rPr>
          <w:spacing w:val="-4"/>
          <w:sz w:val="28"/>
        </w:rPr>
        <w:t> </w:t>
      </w:r>
      <w:r>
        <w:rPr>
          <w:sz w:val="28"/>
        </w:rPr>
        <w:t>for</w:t>
      </w:r>
      <w:r>
        <w:rPr>
          <w:spacing w:val="-4"/>
          <w:sz w:val="28"/>
        </w:rPr>
        <w:t> </w:t>
      </w:r>
      <w:r>
        <w:rPr>
          <w:sz w:val="28"/>
        </w:rPr>
        <w:t>most</w:t>
      </w:r>
      <w:r>
        <w:rPr>
          <w:spacing w:val="-4"/>
          <w:sz w:val="28"/>
        </w:rPr>
        <w:t> </w:t>
      </w:r>
      <w:r>
        <w:rPr>
          <w:sz w:val="28"/>
        </w:rPr>
        <w:t>substance</w:t>
      </w:r>
      <w:r>
        <w:rPr>
          <w:spacing w:val="-5"/>
          <w:sz w:val="28"/>
        </w:rPr>
        <w:t> </w:t>
      </w:r>
      <w:r>
        <w:rPr>
          <w:sz w:val="28"/>
        </w:rPr>
        <w:t>abusers</w:t>
      </w:r>
      <w:r>
        <w:rPr>
          <w:spacing w:val="-4"/>
          <w:sz w:val="28"/>
        </w:rPr>
        <w:t> </w:t>
      </w:r>
      <w:r>
        <w:rPr>
          <w:sz w:val="28"/>
        </w:rPr>
        <w:t>and their family members </w:t>
      </w:r>
      <w:r>
        <w:rPr>
          <w:i/>
          <w:sz w:val="28"/>
        </w:rPr>
        <w:t>(Baron; National Clearinghouse for Drug &amp; Alcohol Information;</w:t>
      </w:r>
      <w:r>
        <w:rPr>
          <w:i/>
          <w:sz w:val="28"/>
        </w:rPr>
        <w:t> Galanter Kleber).</w:t>
      </w:r>
    </w:p>
    <w:p>
      <w:pPr>
        <w:pStyle w:val="Heading5"/>
        <w:spacing w:before="310"/>
        <w:rPr>
          <w:i/>
        </w:rPr>
      </w:pPr>
      <w:r>
        <w:rPr>
          <w:i/>
          <w:color w:val="3C8A9E"/>
        </w:rPr>
        <w:t>Opiod </w:t>
      </w:r>
      <w:r>
        <w:rPr>
          <w:i/>
          <w:color w:val="3C8A9E"/>
          <w:spacing w:val="-2"/>
        </w:rPr>
        <w:t>Treatment</w:t>
      </w:r>
    </w:p>
    <w:p>
      <w:pPr>
        <w:pStyle w:val="BodyText"/>
        <w:ind w:right="1167"/>
        <w:rPr>
          <w:i/>
        </w:rPr>
      </w:pPr>
      <w:r>
        <w:rPr/>
        <w:t>Treatment is similar to the previously mentioned treatment planning for alcohol and cocaine.</w:t>
      </w:r>
      <w:r>
        <w:rPr>
          <w:spacing w:val="-4"/>
        </w:rPr>
        <w:t> </w:t>
      </w:r>
      <w:r>
        <w:rPr/>
        <w:t>However,</w:t>
      </w:r>
      <w:r>
        <w:rPr>
          <w:spacing w:val="-4"/>
        </w:rPr>
        <w:t> </w:t>
      </w:r>
      <w:r>
        <w:rPr/>
        <w:t>in</w:t>
      </w:r>
      <w:r>
        <w:rPr>
          <w:spacing w:val="-4"/>
        </w:rPr>
        <w:t> </w:t>
      </w:r>
      <w:r>
        <w:rPr/>
        <w:t>working</w:t>
      </w:r>
      <w:r>
        <w:rPr>
          <w:spacing w:val="-4"/>
        </w:rPr>
        <w:t> </w:t>
      </w:r>
      <w:r>
        <w:rPr/>
        <w:t>with</w:t>
      </w:r>
      <w:r>
        <w:rPr>
          <w:spacing w:val="-4"/>
        </w:rPr>
        <w:t> </w:t>
      </w:r>
      <w:r>
        <w:rPr/>
        <w:t>a</w:t>
      </w:r>
      <w:r>
        <w:rPr>
          <w:spacing w:val="-5"/>
        </w:rPr>
        <w:t> </w:t>
      </w:r>
      <w:r>
        <w:rPr/>
        <w:t>person</w:t>
      </w:r>
      <w:r>
        <w:rPr>
          <w:spacing w:val="-4"/>
        </w:rPr>
        <w:t> </w:t>
      </w:r>
      <w:r>
        <w:rPr/>
        <w:t>who</w:t>
      </w:r>
      <w:r>
        <w:rPr>
          <w:spacing w:val="-4"/>
        </w:rPr>
        <w:t> </w:t>
      </w:r>
      <w:r>
        <w:rPr/>
        <w:t>is</w:t>
      </w:r>
      <w:r>
        <w:rPr>
          <w:spacing w:val="-4"/>
        </w:rPr>
        <w:t> </w:t>
      </w:r>
      <w:r>
        <w:rPr/>
        <w:t>abusing</w:t>
      </w:r>
      <w:r>
        <w:rPr>
          <w:spacing w:val="-4"/>
        </w:rPr>
        <w:t> </w:t>
      </w:r>
      <w:r>
        <w:rPr/>
        <w:t>opioids,</w:t>
      </w:r>
      <w:r>
        <w:rPr>
          <w:spacing w:val="-4"/>
        </w:rPr>
        <w:t> </w:t>
      </w:r>
      <w:r>
        <w:rPr/>
        <w:t>methadone</w:t>
      </w:r>
      <w:r>
        <w:rPr>
          <w:spacing w:val="-5"/>
        </w:rPr>
        <w:t> </w:t>
      </w:r>
      <w:r>
        <w:rPr/>
        <w:t>or</w:t>
      </w:r>
      <w:r>
        <w:rPr>
          <w:spacing w:val="-4"/>
        </w:rPr>
        <w:t> </w:t>
      </w:r>
      <w:r>
        <w:rPr/>
        <w:t>some other drug, treatment is usually incorporated into the treatment process to assist the person in successfully obtaining completed abstinence from all substances </w:t>
      </w:r>
      <w:r>
        <w:rPr>
          <w:i/>
        </w:rPr>
        <w:t>(Galanter &amp;</w:t>
      </w:r>
      <w:r>
        <w:rPr>
          <w:i/>
        </w:rPr>
        <w:t> Kleber; NIDA).</w:t>
      </w:r>
    </w:p>
    <w:p>
      <w:pPr>
        <w:pStyle w:val="Heading5"/>
        <w:spacing w:before="309"/>
        <w:rPr>
          <w:i/>
        </w:rPr>
      </w:pPr>
      <w:r>
        <w:rPr>
          <w:i/>
          <w:color w:val="3C8A9E"/>
        </w:rPr>
        <w:t>Sedative,</w:t>
      </w:r>
      <w:r>
        <w:rPr>
          <w:i/>
          <w:color w:val="3C8A9E"/>
          <w:spacing w:val="-3"/>
        </w:rPr>
        <w:t> </w:t>
      </w:r>
      <w:r>
        <w:rPr>
          <w:i/>
          <w:color w:val="3C8A9E"/>
        </w:rPr>
        <w:t>Hypnotic</w:t>
      </w:r>
      <w:r>
        <w:rPr>
          <w:i/>
          <w:color w:val="3C8A9E"/>
          <w:spacing w:val="-3"/>
        </w:rPr>
        <w:t> </w:t>
      </w:r>
      <w:r>
        <w:rPr>
          <w:i/>
          <w:color w:val="3C8A9E"/>
        </w:rPr>
        <w:t>or</w:t>
      </w:r>
      <w:r>
        <w:rPr>
          <w:i/>
          <w:color w:val="3C8A9E"/>
          <w:spacing w:val="-12"/>
        </w:rPr>
        <w:t> </w:t>
      </w:r>
      <w:r>
        <w:rPr>
          <w:i/>
          <w:color w:val="3C8A9E"/>
        </w:rPr>
        <w:t>Anxiolytic</w:t>
      </w:r>
      <w:r>
        <w:rPr>
          <w:i/>
          <w:color w:val="3C8A9E"/>
          <w:spacing w:val="-3"/>
        </w:rPr>
        <w:t> </w:t>
      </w:r>
      <w:r>
        <w:rPr>
          <w:i/>
          <w:color w:val="3C8A9E"/>
          <w:spacing w:val="-2"/>
        </w:rPr>
        <w:t>Treatment</w:t>
      </w:r>
    </w:p>
    <w:p>
      <w:pPr>
        <w:pStyle w:val="BodyText"/>
        <w:ind w:right="1167"/>
        <w:rPr>
          <w:i/>
        </w:rPr>
      </w:pPr>
      <w:r>
        <w:rPr/>
        <w:t>Medically supervised detoxification is necessary to safely assist a person in obtaining abstinence.</w:t>
      </w:r>
      <w:r>
        <w:rPr>
          <w:spacing w:val="-5"/>
        </w:rPr>
        <w:t> </w:t>
      </w:r>
      <w:r>
        <w:rPr/>
        <w:t>Inpatient</w:t>
      </w:r>
      <w:r>
        <w:rPr>
          <w:spacing w:val="-5"/>
        </w:rPr>
        <w:t> </w:t>
      </w:r>
      <w:r>
        <w:rPr/>
        <w:t>treatment</w:t>
      </w:r>
      <w:r>
        <w:rPr>
          <w:spacing w:val="-5"/>
        </w:rPr>
        <w:t> </w:t>
      </w:r>
      <w:r>
        <w:rPr/>
        <w:t>may</w:t>
      </w:r>
      <w:r>
        <w:rPr>
          <w:spacing w:val="-5"/>
        </w:rPr>
        <w:t> </w:t>
      </w:r>
      <w:r>
        <w:rPr/>
        <w:t>follow</w:t>
      </w:r>
      <w:r>
        <w:rPr>
          <w:spacing w:val="-5"/>
        </w:rPr>
        <w:t> </w:t>
      </w:r>
      <w:r>
        <w:rPr/>
        <w:t>successful</w:t>
      </w:r>
      <w:r>
        <w:rPr>
          <w:spacing w:val="-5"/>
        </w:rPr>
        <w:t> </w:t>
      </w:r>
      <w:r>
        <w:rPr/>
        <w:t>detoxification.</w:t>
      </w:r>
      <w:r>
        <w:rPr>
          <w:spacing w:val="-5"/>
        </w:rPr>
        <w:t> </w:t>
      </w:r>
      <w:r>
        <w:rPr/>
        <w:t>Patients</w:t>
      </w:r>
      <w:r>
        <w:rPr>
          <w:spacing w:val="-5"/>
        </w:rPr>
        <w:t> </w:t>
      </w:r>
      <w:r>
        <w:rPr/>
        <w:t>previously addicted to any depressant or sedative are at increased risk of becoming dependent if prescribed the same class of drugs at a future time. Education, relaxation training, stress management, recreational alternatives, self-help groups, and individual therapy are coping strategies that proves useful instead of pharmaceutical interventions </w:t>
      </w:r>
      <w:r>
        <w:rPr>
          <w:i/>
        </w:rPr>
        <w:t>(Baron;</w:t>
      </w:r>
      <w:r>
        <w:rPr>
          <w:i/>
        </w:rPr>
        <w:t> Galanter &amp; Kleber).</w:t>
      </w:r>
    </w:p>
    <w:p>
      <w:pPr>
        <w:pStyle w:val="Heading5"/>
        <w:spacing w:before="306"/>
        <w:rPr>
          <w:i/>
        </w:rPr>
      </w:pPr>
      <w:r>
        <w:rPr>
          <w:i/>
          <w:color w:val="3C8A9E"/>
        </w:rPr>
        <w:t>Marijuana</w:t>
      </w:r>
      <w:r>
        <w:rPr>
          <w:i/>
          <w:color w:val="3C8A9E"/>
          <w:spacing w:val="-2"/>
        </w:rPr>
        <w:t> Treatmen</w:t>
      </w:r>
      <w:r>
        <w:rPr>
          <w:i/>
          <w:spacing w:val="-2"/>
        </w:rPr>
        <w:t>t</w:t>
      </w:r>
    </w:p>
    <w:p>
      <w:pPr>
        <w:spacing w:before="0"/>
        <w:ind w:left="1080" w:right="1118" w:firstLine="0"/>
        <w:jc w:val="left"/>
        <w:rPr>
          <w:i/>
          <w:sz w:val="28"/>
        </w:rPr>
      </w:pPr>
      <w:r>
        <w:rPr>
          <w:sz w:val="28"/>
        </w:rPr>
        <w:t>Modern therapy for marijuana addiction embraces a multi-disciplinary approach. Education, group and individual counseling, and peer support groups are often used to facilitate recovery. Community based self-help groups such as Marijuana</w:t>
      </w:r>
      <w:r>
        <w:rPr>
          <w:spacing w:val="-15"/>
          <w:sz w:val="28"/>
        </w:rPr>
        <w:t> </w:t>
      </w:r>
      <w:r>
        <w:rPr>
          <w:sz w:val="28"/>
        </w:rPr>
        <w:t>Anonymous or Narcotics</w:t>
      </w:r>
      <w:r>
        <w:rPr>
          <w:spacing w:val="-18"/>
          <w:sz w:val="28"/>
        </w:rPr>
        <w:t> </w:t>
      </w:r>
      <w:r>
        <w:rPr>
          <w:sz w:val="28"/>
        </w:rPr>
        <w:t>Anonymous</w:t>
      </w:r>
      <w:r>
        <w:rPr>
          <w:spacing w:val="-8"/>
          <w:sz w:val="28"/>
        </w:rPr>
        <w:t> </w:t>
      </w:r>
      <w:r>
        <w:rPr>
          <w:sz w:val="28"/>
        </w:rPr>
        <w:t>should</w:t>
      </w:r>
      <w:r>
        <w:rPr>
          <w:spacing w:val="-6"/>
          <w:sz w:val="28"/>
        </w:rPr>
        <w:t> </w:t>
      </w:r>
      <w:r>
        <w:rPr>
          <w:sz w:val="28"/>
        </w:rPr>
        <w:t>be</w:t>
      </w:r>
      <w:r>
        <w:rPr>
          <w:spacing w:val="-7"/>
          <w:sz w:val="28"/>
        </w:rPr>
        <w:t> </w:t>
      </w:r>
      <w:r>
        <w:rPr>
          <w:sz w:val="28"/>
        </w:rPr>
        <w:t>utilized</w:t>
      </w:r>
      <w:r>
        <w:rPr>
          <w:spacing w:val="-6"/>
          <w:sz w:val="28"/>
        </w:rPr>
        <w:t> </w:t>
      </w:r>
      <w:r>
        <w:rPr>
          <w:sz w:val="28"/>
        </w:rPr>
        <w:t>for</w:t>
      </w:r>
      <w:r>
        <w:rPr>
          <w:spacing w:val="-6"/>
          <w:sz w:val="28"/>
        </w:rPr>
        <w:t> </w:t>
      </w:r>
      <w:r>
        <w:rPr>
          <w:sz w:val="28"/>
        </w:rPr>
        <w:t>continuing</w:t>
      </w:r>
      <w:r>
        <w:rPr>
          <w:spacing w:val="-6"/>
          <w:sz w:val="28"/>
        </w:rPr>
        <w:t> </w:t>
      </w:r>
      <w:r>
        <w:rPr>
          <w:sz w:val="28"/>
        </w:rPr>
        <w:t>recovery.</w:t>
      </w:r>
      <w:r>
        <w:rPr>
          <w:spacing w:val="-6"/>
          <w:sz w:val="28"/>
        </w:rPr>
        <w:t> </w:t>
      </w:r>
      <w:r>
        <w:rPr>
          <w:sz w:val="28"/>
        </w:rPr>
        <w:t>(Baron;</w:t>
      </w:r>
      <w:r>
        <w:rPr>
          <w:spacing w:val="-7"/>
          <w:sz w:val="28"/>
        </w:rPr>
        <w:t> </w:t>
      </w:r>
      <w:r>
        <w:rPr>
          <w:i/>
          <w:sz w:val="28"/>
        </w:rPr>
        <w:t>Matrix</w:t>
      </w:r>
      <w:r>
        <w:rPr>
          <w:i/>
          <w:spacing w:val="-7"/>
          <w:sz w:val="28"/>
        </w:rPr>
        <w:t> </w:t>
      </w:r>
      <w:r>
        <w:rPr>
          <w:i/>
          <w:sz w:val="28"/>
        </w:rPr>
        <w:t>Center</w:t>
      </w:r>
      <w:r>
        <w:rPr>
          <w:sz w:val="28"/>
        </w:rPr>
        <w:t>; </w:t>
      </w:r>
      <w:r>
        <w:rPr>
          <w:i/>
          <w:sz w:val="28"/>
        </w:rPr>
        <w:t>National Council on Alcoholism</w:t>
      </w:r>
      <w:r>
        <w:rPr>
          <w:sz w:val="28"/>
        </w:rPr>
        <w:t>; </w:t>
      </w:r>
      <w:r>
        <w:rPr>
          <w:i/>
          <w:sz w:val="28"/>
        </w:rPr>
        <w:t>National Clearinghouse for Drug &amp; Alcohol</w:t>
      </w:r>
      <w:r>
        <w:rPr>
          <w:i/>
          <w:sz w:val="28"/>
        </w:rPr>
        <w:t> Information</w:t>
      </w:r>
      <w:r>
        <w:rPr>
          <w:sz w:val="28"/>
        </w:rPr>
        <w:t>; </w:t>
      </w:r>
      <w:r>
        <w:rPr>
          <w:i/>
          <w:sz w:val="28"/>
        </w:rPr>
        <w:t>Whitebread).</w:t>
      </w:r>
    </w:p>
    <w:p>
      <w:pPr>
        <w:pStyle w:val="Heading5"/>
        <w:spacing w:before="307"/>
        <w:rPr>
          <w:i/>
        </w:rPr>
      </w:pPr>
      <w:r>
        <w:rPr>
          <w:i/>
          <w:color w:val="3C8A9E"/>
        </w:rPr>
        <w:t>Hallucinogen</w:t>
      </w:r>
      <w:r>
        <w:rPr>
          <w:i/>
          <w:color w:val="3C8A9E"/>
          <w:spacing w:val="-2"/>
        </w:rPr>
        <w:t> Treatment</w:t>
      </w:r>
    </w:p>
    <w:p>
      <w:pPr>
        <w:pStyle w:val="BodyText"/>
        <w:ind w:right="1118"/>
        <w:rPr>
          <w:i/>
        </w:rPr>
      </w:pPr>
      <w:r>
        <w:rPr/>
        <w:t>In treating a person with hallucinogen abuse or dependency problems, relaxation exercises</w:t>
      </w:r>
      <w:r>
        <w:rPr>
          <w:spacing w:val="-4"/>
        </w:rPr>
        <w:t> </w:t>
      </w:r>
      <w:r>
        <w:rPr/>
        <w:t>and</w:t>
      </w:r>
      <w:r>
        <w:rPr>
          <w:spacing w:val="-4"/>
        </w:rPr>
        <w:t> </w:t>
      </w:r>
      <w:r>
        <w:rPr/>
        <w:t>behavioral</w:t>
      </w:r>
      <w:r>
        <w:rPr>
          <w:spacing w:val="-4"/>
        </w:rPr>
        <w:t> </w:t>
      </w:r>
      <w:r>
        <w:rPr/>
        <w:t>therapy</w:t>
      </w:r>
      <w:r>
        <w:rPr>
          <w:spacing w:val="-4"/>
        </w:rPr>
        <w:t> </w:t>
      </w:r>
      <w:r>
        <w:rPr/>
        <w:t>may</w:t>
      </w:r>
      <w:r>
        <w:rPr>
          <w:spacing w:val="-4"/>
        </w:rPr>
        <w:t> </w:t>
      </w:r>
      <w:r>
        <w:rPr/>
        <w:t>be</w:t>
      </w:r>
      <w:r>
        <w:rPr>
          <w:spacing w:val="-5"/>
        </w:rPr>
        <w:t> </w:t>
      </w:r>
      <w:r>
        <w:rPr/>
        <w:t>helpful.</w:t>
      </w:r>
      <w:r>
        <w:rPr>
          <w:spacing w:val="-4"/>
        </w:rPr>
        <w:t> </w:t>
      </w:r>
      <w:r>
        <w:rPr/>
        <w:t>Individual</w:t>
      </w:r>
      <w:r>
        <w:rPr>
          <w:spacing w:val="-4"/>
        </w:rPr>
        <w:t> </w:t>
      </w:r>
      <w:r>
        <w:rPr/>
        <w:t>therapy,</w:t>
      </w:r>
      <w:r>
        <w:rPr>
          <w:spacing w:val="-4"/>
        </w:rPr>
        <w:t> </w:t>
      </w:r>
      <w:r>
        <w:rPr/>
        <w:t>group</w:t>
      </w:r>
      <w:r>
        <w:rPr>
          <w:spacing w:val="-4"/>
        </w:rPr>
        <w:t> </w:t>
      </w:r>
      <w:r>
        <w:rPr/>
        <w:t>therapy</w:t>
      </w:r>
      <w:r>
        <w:rPr>
          <w:spacing w:val="-4"/>
        </w:rPr>
        <w:t> </w:t>
      </w:r>
      <w:r>
        <w:rPr/>
        <w:t>and community</w:t>
      </w:r>
      <w:r>
        <w:rPr>
          <w:spacing w:val="-4"/>
        </w:rPr>
        <w:t> </w:t>
      </w:r>
      <w:r>
        <w:rPr/>
        <w:t>based</w:t>
      </w:r>
      <w:r>
        <w:rPr>
          <w:spacing w:val="-4"/>
        </w:rPr>
        <w:t> </w:t>
      </w:r>
      <w:r>
        <w:rPr/>
        <w:t>self-help</w:t>
      </w:r>
      <w:r>
        <w:rPr>
          <w:spacing w:val="-4"/>
        </w:rPr>
        <w:t> </w:t>
      </w:r>
      <w:r>
        <w:rPr/>
        <w:t>groups</w:t>
      </w:r>
      <w:r>
        <w:rPr>
          <w:spacing w:val="-4"/>
        </w:rPr>
        <w:t> </w:t>
      </w:r>
      <w:r>
        <w:rPr/>
        <w:t>are</w:t>
      </w:r>
      <w:r>
        <w:rPr>
          <w:spacing w:val="-5"/>
        </w:rPr>
        <w:t> </w:t>
      </w:r>
      <w:r>
        <w:rPr/>
        <w:t>recommended.</w:t>
      </w:r>
      <w:r>
        <w:rPr>
          <w:spacing w:val="-4"/>
        </w:rPr>
        <w:t> </w:t>
      </w:r>
      <w:r>
        <w:rPr/>
        <w:t>Family</w:t>
      </w:r>
      <w:r>
        <w:rPr>
          <w:spacing w:val="-4"/>
        </w:rPr>
        <w:t> </w:t>
      </w:r>
      <w:r>
        <w:rPr/>
        <w:t>involvement</w:t>
      </w:r>
      <w:r>
        <w:rPr>
          <w:spacing w:val="-4"/>
        </w:rPr>
        <w:t> </w:t>
      </w:r>
      <w:r>
        <w:rPr/>
        <w:t>in</w:t>
      </w:r>
      <w:r>
        <w:rPr>
          <w:spacing w:val="-4"/>
        </w:rPr>
        <w:t> </w:t>
      </w:r>
      <w:r>
        <w:rPr/>
        <w:t>therapy</w:t>
      </w:r>
      <w:r>
        <w:rPr>
          <w:spacing w:val="-4"/>
        </w:rPr>
        <w:t> </w:t>
      </w:r>
      <w:r>
        <w:rPr/>
        <w:t>is also beneficial for all family members. For some clients, flashbacks may have to be addressed in treatment. (</w:t>
      </w:r>
      <w:r>
        <w:rPr>
          <w:i/>
        </w:rPr>
        <w:t>National Clearinghouse for Drug &amp; Alcohol Information</w:t>
      </w:r>
      <w:r>
        <w:rPr/>
        <w:t>; </w:t>
      </w:r>
      <w:r>
        <w:rPr>
          <w:i/>
          <w:spacing w:val="-2"/>
        </w:rPr>
        <w:t>Whitebread).</w:t>
      </w:r>
    </w:p>
    <w:p>
      <w:pPr>
        <w:pStyle w:val="BodyText"/>
        <w:spacing w:after="0"/>
        <w:rPr>
          <w:i/>
        </w:rPr>
        <w:sectPr>
          <w:headerReference w:type="default" r:id="rId185"/>
          <w:footerReference w:type="default" r:id="rId186"/>
          <w:pgSz w:w="12240" w:h="15840"/>
          <w:pgMar w:header="744" w:footer="1086" w:top="1000" w:bottom="1280" w:left="0" w:right="0"/>
        </w:sectPr>
      </w:pPr>
    </w:p>
    <w:p>
      <w:pPr>
        <w:pStyle w:val="BodyText"/>
        <w:spacing w:before="94"/>
        <w:ind w:left="0"/>
        <w:rPr>
          <w:i/>
        </w:rPr>
      </w:pPr>
    </w:p>
    <w:p>
      <w:pPr>
        <w:pStyle w:val="Heading5"/>
        <w:rPr>
          <w:i/>
        </w:rPr>
      </w:pPr>
      <w:r>
        <w:rPr>
          <w:i/>
          <w:color w:val="3C8A9E"/>
        </w:rPr>
        <w:t>Inhalants</w:t>
      </w:r>
      <w:r>
        <w:rPr>
          <w:i/>
          <w:color w:val="3C8A9E"/>
          <w:spacing w:val="-1"/>
        </w:rPr>
        <w:t> </w:t>
      </w:r>
      <w:r>
        <w:rPr>
          <w:i/>
          <w:color w:val="3C8A9E"/>
          <w:spacing w:val="-2"/>
        </w:rPr>
        <w:t>Treatment</w:t>
      </w:r>
    </w:p>
    <w:p>
      <w:pPr>
        <w:pStyle w:val="BodyText"/>
        <w:ind w:right="1118"/>
      </w:pPr>
      <w:r>
        <w:rPr/>
        <w:t>Treatment</w:t>
      </w:r>
      <w:r>
        <w:rPr>
          <w:spacing w:val="-4"/>
        </w:rPr>
        <w:t> </w:t>
      </w:r>
      <w:r>
        <w:rPr/>
        <w:t>would</w:t>
      </w:r>
      <w:r>
        <w:rPr>
          <w:spacing w:val="-4"/>
        </w:rPr>
        <w:t> </w:t>
      </w:r>
      <w:r>
        <w:rPr/>
        <w:t>be</w:t>
      </w:r>
      <w:r>
        <w:rPr>
          <w:spacing w:val="-5"/>
        </w:rPr>
        <w:t> </w:t>
      </w:r>
      <w:r>
        <w:rPr/>
        <w:t>similar</w:t>
      </w:r>
      <w:r>
        <w:rPr>
          <w:spacing w:val="-4"/>
        </w:rPr>
        <w:t> </w:t>
      </w:r>
      <w:r>
        <w:rPr/>
        <w:t>to</w:t>
      </w:r>
      <w:r>
        <w:rPr>
          <w:spacing w:val="-4"/>
        </w:rPr>
        <w:t> </w:t>
      </w:r>
      <w:r>
        <w:rPr/>
        <w:t>the</w:t>
      </w:r>
      <w:r>
        <w:rPr>
          <w:spacing w:val="-5"/>
        </w:rPr>
        <w:t> </w:t>
      </w:r>
      <w:r>
        <w:rPr/>
        <w:t>previously</w:t>
      </w:r>
      <w:r>
        <w:rPr>
          <w:spacing w:val="-4"/>
        </w:rPr>
        <w:t> </w:t>
      </w:r>
      <w:r>
        <w:rPr/>
        <w:t>mentioned</w:t>
      </w:r>
      <w:r>
        <w:rPr>
          <w:spacing w:val="-4"/>
        </w:rPr>
        <w:t> </w:t>
      </w:r>
      <w:r>
        <w:rPr/>
        <w:t>treatment</w:t>
      </w:r>
      <w:r>
        <w:rPr>
          <w:spacing w:val="-4"/>
        </w:rPr>
        <w:t> </w:t>
      </w:r>
      <w:r>
        <w:rPr/>
        <w:t>processes.</w:t>
      </w:r>
      <w:r>
        <w:rPr>
          <w:spacing w:val="-4"/>
        </w:rPr>
        <w:t> </w:t>
      </w:r>
      <w:r>
        <w:rPr/>
        <w:t>It</w:t>
      </w:r>
      <w:r>
        <w:rPr>
          <w:spacing w:val="-4"/>
        </w:rPr>
        <w:t> </w:t>
      </w:r>
      <w:r>
        <w:rPr/>
        <w:t>is</w:t>
      </w:r>
      <w:r>
        <w:rPr>
          <w:spacing w:val="-4"/>
        </w:rPr>
        <w:t> </w:t>
      </w:r>
      <w:r>
        <w:rPr/>
        <w:t>always important to remember when working with a person with substance abuse problems to make the treatment plan drug-specific and to individualize the psychotherapy to better meet the person's needs (</w:t>
      </w:r>
      <w:r>
        <w:rPr>
          <w:i/>
        </w:rPr>
        <w:t>Source: Espeland</w:t>
      </w:r>
      <w:r>
        <w:rPr/>
        <w:t>; </w:t>
      </w:r>
      <w:r>
        <w:rPr>
          <w:i/>
        </w:rPr>
        <w:t>National Institute on Drug Abuse Capsule</w:t>
      </w:r>
      <w:r>
        <w:rPr>
          <w:i/>
        </w:rPr>
        <w:t> </w:t>
      </w:r>
      <w:r>
        <w:rPr>
          <w:i/>
          <w:spacing w:val="-2"/>
        </w:rPr>
        <w:t>Series</w:t>
      </w:r>
      <w:r>
        <w:rPr>
          <w:spacing w:val="-2"/>
        </w:rPr>
        <w:t>).</w:t>
      </w:r>
    </w:p>
    <w:p>
      <w:pPr>
        <w:pStyle w:val="BodyText"/>
        <w:ind w:left="0"/>
        <w:rPr>
          <w:sz w:val="20"/>
        </w:rPr>
      </w:pPr>
    </w:p>
    <w:p>
      <w:pPr>
        <w:pStyle w:val="BodyText"/>
        <w:spacing w:before="159"/>
        <w:ind w:left="0"/>
        <w:rPr>
          <w:sz w:val="20"/>
        </w:rPr>
      </w:pPr>
      <w:r>
        <w:rPr>
          <w:sz w:val="20"/>
        </w:rPr>
        <mc:AlternateContent>
          <mc:Choice Requires="wps">
            <w:drawing>
              <wp:anchor distT="0" distB="0" distL="0" distR="0" allowOverlap="1" layoutInCell="1" locked="0" behindDoc="1" simplePos="0" relativeHeight="487598080">
                <wp:simplePos x="0" y="0"/>
                <wp:positionH relativeFrom="page">
                  <wp:posOffset>685800</wp:posOffset>
                </wp:positionH>
                <wp:positionV relativeFrom="paragraph">
                  <wp:posOffset>262504</wp:posOffset>
                </wp:positionV>
                <wp:extent cx="3868420" cy="3450590"/>
                <wp:effectExtent l="0" t="0" r="0" b="0"/>
                <wp:wrapTopAndBottom/>
                <wp:docPr id="207" name="Group 207"/>
                <wp:cNvGraphicFramePr>
                  <a:graphicFrameLocks/>
                </wp:cNvGraphicFramePr>
                <a:graphic>
                  <a:graphicData uri="http://schemas.microsoft.com/office/word/2010/wordprocessingGroup">
                    <wpg:wgp>
                      <wpg:cNvPr id="207" name="Group 207"/>
                      <wpg:cNvGrpSpPr/>
                      <wpg:grpSpPr>
                        <a:xfrm>
                          <a:off x="0" y="0"/>
                          <a:ext cx="3868420" cy="3450590"/>
                          <a:chExt cx="3868420" cy="3450590"/>
                        </a:xfrm>
                      </wpg:grpSpPr>
                      <pic:pic>
                        <pic:nvPicPr>
                          <pic:cNvPr id="208" name="Image 208"/>
                          <pic:cNvPicPr/>
                        </pic:nvPicPr>
                        <pic:blipFill>
                          <a:blip r:embed="rId189" cstate="print"/>
                          <a:stretch>
                            <a:fillRect/>
                          </a:stretch>
                        </pic:blipFill>
                        <pic:spPr>
                          <a:xfrm>
                            <a:off x="173768" y="221671"/>
                            <a:ext cx="3462980" cy="3134575"/>
                          </a:xfrm>
                          <a:prstGeom prst="rect">
                            <a:avLst/>
                          </a:prstGeom>
                        </pic:spPr>
                      </pic:pic>
                      <wps:wsp>
                        <wps:cNvPr id="209" name="Graphic 209"/>
                        <wps:cNvSpPr/>
                        <wps:spPr>
                          <a:xfrm>
                            <a:off x="12700" y="12700"/>
                            <a:ext cx="3843020" cy="3425190"/>
                          </a:xfrm>
                          <a:custGeom>
                            <a:avLst/>
                            <a:gdLst/>
                            <a:ahLst/>
                            <a:cxnLst/>
                            <a:rect l="l" t="t" r="r" b="b"/>
                            <a:pathLst>
                              <a:path w="3843020" h="3425190">
                                <a:moveTo>
                                  <a:pt x="0" y="0"/>
                                </a:moveTo>
                                <a:lnTo>
                                  <a:pt x="3842642" y="0"/>
                                </a:lnTo>
                                <a:lnTo>
                                  <a:pt x="3842642" y="3424814"/>
                                </a:lnTo>
                                <a:lnTo>
                                  <a:pt x="0" y="3424814"/>
                                </a:lnTo>
                                <a:lnTo>
                                  <a:pt x="0" y="0"/>
                                </a:lnTo>
                                <a:close/>
                              </a:path>
                            </a:pathLst>
                          </a:custGeom>
                          <a:ln w="254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54pt;margin-top:20.669661pt;width:304.6pt;height:271.7pt;mso-position-horizontal-relative:page;mso-position-vertical-relative:paragraph;z-index:-15718400;mso-wrap-distance-left:0;mso-wrap-distance-right:0" id="docshapegroup201" coordorigin="1080,413" coordsize="6092,5434">
                <v:shape style="position:absolute;left:1353;top:762;width:5454;height:4937" type="#_x0000_t75" id="docshape202" stroked="false">
                  <v:imagedata r:id="rId189" o:title=""/>
                </v:shape>
                <v:rect style="position:absolute;left:1100;top:433;width:6052;height:5394" id="docshape203" filled="false" stroked="true" strokeweight="2pt" strokecolor="#000000">
                  <v:stroke dashstyle="solid"/>
                </v:rect>
                <w10:wrap type="topAndBottom"/>
              </v:group>
            </w:pict>
          </mc:Fallback>
        </mc:AlternateContent>
      </w:r>
    </w:p>
    <w:p>
      <w:pPr>
        <w:pStyle w:val="BodyText"/>
        <w:ind w:left="0"/>
      </w:pPr>
    </w:p>
    <w:p>
      <w:pPr>
        <w:pStyle w:val="BodyText"/>
        <w:spacing w:before="54"/>
        <w:ind w:left="0"/>
      </w:pPr>
    </w:p>
    <w:p>
      <w:pPr>
        <w:pStyle w:val="Heading4"/>
      </w:pPr>
      <w:r>
        <w:rPr>
          <w:color w:val="3C8A9E"/>
        </w:rPr>
        <w:t>Cognitive</w:t>
      </w:r>
      <w:r>
        <w:rPr>
          <w:color w:val="3C8A9E"/>
          <w:spacing w:val="-6"/>
        </w:rPr>
        <w:t> </w:t>
      </w:r>
      <w:r>
        <w:rPr>
          <w:color w:val="3C8A9E"/>
        </w:rPr>
        <w:t>Behavioral</w:t>
      </w:r>
      <w:r>
        <w:rPr>
          <w:color w:val="3C8A9E"/>
          <w:spacing w:val="-8"/>
        </w:rPr>
        <w:t> </w:t>
      </w:r>
      <w:r>
        <w:rPr>
          <w:color w:val="3C8A9E"/>
        </w:rPr>
        <w:t>Therapy</w:t>
      </w:r>
      <w:r>
        <w:rPr>
          <w:color w:val="3C8A9E"/>
          <w:spacing w:val="-2"/>
        </w:rPr>
        <w:t> </w:t>
      </w:r>
      <w:r>
        <w:rPr>
          <w:color w:val="3C8A9E"/>
        </w:rPr>
        <w:t>(CBT)</w:t>
      </w:r>
      <w:r>
        <w:rPr>
          <w:color w:val="3C8A9E"/>
          <w:spacing w:val="-2"/>
        </w:rPr>
        <w:t> </w:t>
      </w:r>
      <w:r>
        <w:rPr>
          <w:color w:val="3C8A9E"/>
        </w:rPr>
        <w:t>of</w:t>
      </w:r>
      <w:r>
        <w:rPr>
          <w:color w:val="3C8A9E"/>
          <w:spacing w:val="-2"/>
        </w:rPr>
        <w:t> </w:t>
      </w:r>
      <w:r>
        <w:rPr>
          <w:color w:val="3C8A9E"/>
        </w:rPr>
        <w:t>Substance</w:t>
      </w:r>
      <w:r>
        <w:rPr>
          <w:color w:val="3C8A9E"/>
          <w:spacing w:val="-17"/>
        </w:rPr>
        <w:t> </w:t>
      </w:r>
      <w:r>
        <w:rPr>
          <w:color w:val="3C8A9E"/>
          <w:spacing w:val="-2"/>
        </w:rPr>
        <w:t>Abuse</w:t>
      </w:r>
    </w:p>
    <w:p>
      <w:pPr>
        <w:pStyle w:val="BodyText"/>
        <w:spacing w:before="318"/>
        <w:ind w:right="1064"/>
        <w:rPr>
          <w:i/>
        </w:rPr>
      </w:pPr>
      <w:r>
        <w:rPr/>
        <w:t>According to</w:t>
      </w:r>
      <w:r>
        <w:rPr>
          <w:spacing w:val="-7"/>
        </w:rPr>
        <w:t> </w:t>
      </w:r>
      <w:r>
        <w:rPr/>
        <w:t>Aaron Beck, PhD, there are many different ways of conceptualizing substance abuse </w:t>
      </w:r>
      <w:r>
        <w:rPr>
          <w:i/>
        </w:rPr>
        <w:t>(Beck et al.).</w:t>
      </w:r>
      <w:r>
        <w:rPr>
          <w:i/>
          <w:spacing w:val="-7"/>
        </w:rPr>
        <w:t> </w:t>
      </w:r>
      <w:r>
        <w:rPr/>
        <w:t>Although the disease model and 12-step programs are dominant throughout treatment literature and practice, several authors have developed social learning, or cognitive-behavioral, approaches for understanding and treating substance abuse disorders </w:t>
      </w:r>
      <w:r>
        <w:rPr>
          <w:i/>
        </w:rPr>
        <w:t>(e.g., Abrams and Niaura).</w:t>
      </w:r>
      <w:r>
        <w:rPr>
          <w:i/>
          <w:spacing w:val="-6"/>
        </w:rPr>
        <w:t> </w:t>
      </w:r>
      <w:r>
        <w:rPr/>
        <w:t>Alternative efforts even have included</w:t>
      </w:r>
      <w:r>
        <w:rPr>
          <w:spacing w:val="-3"/>
        </w:rPr>
        <w:t> </w:t>
      </w:r>
      <w:r>
        <w:rPr/>
        <w:t>rational</w:t>
      </w:r>
      <w:r>
        <w:rPr>
          <w:spacing w:val="-3"/>
        </w:rPr>
        <w:t> </w:t>
      </w:r>
      <w:r>
        <w:rPr/>
        <w:t>emotive</w:t>
      </w:r>
      <w:r>
        <w:rPr>
          <w:spacing w:val="-4"/>
        </w:rPr>
        <w:t> </w:t>
      </w:r>
      <w:r>
        <w:rPr/>
        <w:t>(RET)</w:t>
      </w:r>
      <w:r>
        <w:rPr>
          <w:spacing w:val="-3"/>
        </w:rPr>
        <w:t> </w:t>
      </w:r>
      <w:r>
        <w:rPr/>
        <w:t>approaches</w:t>
      </w:r>
      <w:r>
        <w:rPr>
          <w:spacing w:val="-3"/>
        </w:rPr>
        <w:t> </w:t>
      </w:r>
      <w:r>
        <w:rPr/>
        <w:t>to</w:t>
      </w:r>
      <w:r>
        <w:rPr>
          <w:spacing w:val="-3"/>
        </w:rPr>
        <w:t> </w:t>
      </w:r>
      <w:r>
        <w:rPr/>
        <w:t>treating</w:t>
      </w:r>
      <w:r>
        <w:rPr>
          <w:spacing w:val="-3"/>
        </w:rPr>
        <w:t> </w:t>
      </w:r>
      <w:r>
        <w:rPr/>
        <w:t>substance</w:t>
      </w:r>
      <w:r>
        <w:rPr>
          <w:spacing w:val="-4"/>
        </w:rPr>
        <w:t> </w:t>
      </w:r>
      <w:r>
        <w:rPr/>
        <w:t>abuse</w:t>
      </w:r>
      <w:r>
        <w:rPr>
          <w:spacing w:val="-4"/>
        </w:rPr>
        <w:t> </w:t>
      </w:r>
      <w:r>
        <w:rPr>
          <w:i/>
        </w:rPr>
        <w:t>(e.g.,</w:t>
      </w:r>
      <w:r>
        <w:rPr>
          <w:i/>
          <w:spacing w:val="-3"/>
        </w:rPr>
        <w:t> </w:t>
      </w:r>
      <w:r>
        <w:rPr>
          <w:i/>
        </w:rPr>
        <w:t>Ellis</w:t>
      </w:r>
      <w:r>
        <w:rPr>
          <w:i/>
          <w:spacing w:val="-3"/>
        </w:rPr>
        <w:t> </w:t>
      </w:r>
      <w:r>
        <w:rPr>
          <w:i/>
        </w:rPr>
        <w:t>et</w:t>
      </w:r>
      <w:r>
        <w:rPr>
          <w:i/>
          <w:spacing w:val="-3"/>
        </w:rPr>
        <w:t> </w:t>
      </w:r>
      <w:r>
        <w:rPr>
          <w:i/>
        </w:rPr>
        <w:t>al.).</w:t>
      </w:r>
    </w:p>
    <w:p>
      <w:pPr>
        <w:pStyle w:val="BodyText"/>
        <w:spacing w:before="309"/>
        <w:ind w:right="1118"/>
        <w:rPr>
          <w:i/>
        </w:rPr>
      </w:pPr>
      <w:r>
        <w:rPr/>
        <w:t>According</w:t>
      </w:r>
      <w:r>
        <w:rPr>
          <w:spacing w:val="-5"/>
        </w:rPr>
        <w:t> </w:t>
      </w:r>
      <w:r>
        <w:rPr/>
        <w:t>to</w:t>
      </w:r>
      <w:r>
        <w:rPr>
          <w:spacing w:val="-18"/>
        </w:rPr>
        <w:t> </w:t>
      </w:r>
      <w:r>
        <w:rPr/>
        <w:t>Aaron</w:t>
      </w:r>
      <w:r>
        <w:rPr>
          <w:spacing w:val="-3"/>
        </w:rPr>
        <w:t> </w:t>
      </w:r>
      <w:r>
        <w:rPr/>
        <w:t>Beck,</w:t>
      </w:r>
      <w:r>
        <w:rPr>
          <w:spacing w:val="-4"/>
        </w:rPr>
        <w:t> </w:t>
      </w:r>
      <w:r>
        <w:rPr/>
        <w:t>PhD.,</w:t>
      </w:r>
      <w:r>
        <w:rPr>
          <w:spacing w:val="-4"/>
        </w:rPr>
        <w:t> </w:t>
      </w:r>
      <w:r>
        <w:rPr/>
        <w:t>Cognitive</w:t>
      </w:r>
      <w:r>
        <w:rPr>
          <w:spacing w:val="-10"/>
        </w:rPr>
        <w:t> </w:t>
      </w:r>
      <w:r>
        <w:rPr/>
        <w:t>Therapy</w:t>
      </w:r>
      <w:r>
        <w:rPr>
          <w:spacing w:val="-4"/>
        </w:rPr>
        <w:t> </w:t>
      </w:r>
      <w:r>
        <w:rPr/>
        <w:t>is</w:t>
      </w:r>
      <w:r>
        <w:rPr>
          <w:spacing w:val="-4"/>
        </w:rPr>
        <w:t> </w:t>
      </w:r>
      <w:r>
        <w:rPr/>
        <w:t>“an</w:t>
      </w:r>
      <w:r>
        <w:rPr>
          <w:spacing w:val="-4"/>
        </w:rPr>
        <w:t> </w:t>
      </w:r>
      <w:r>
        <w:rPr/>
        <w:t>active,</w:t>
      </w:r>
      <w:r>
        <w:rPr>
          <w:spacing w:val="-4"/>
        </w:rPr>
        <w:t> </w:t>
      </w:r>
      <w:r>
        <w:rPr/>
        <w:t>collaborative,</w:t>
      </w:r>
      <w:r>
        <w:rPr>
          <w:spacing w:val="-4"/>
        </w:rPr>
        <w:t> </w:t>
      </w:r>
      <w:r>
        <w:rPr/>
        <w:t>focused form of psychotherapy developed from the findings that psychological disturbances frequently involve habitual errors in thinking” </w:t>
      </w:r>
      <w:r>
        <w:rPr>
          <w:i/>
        </w:rPr>
        <w:t>(Beck et al.).</w:t>
      </w:r>
    </w:p>
    <w:p>
      <w:pPr>
        <w:pStyle w:val="BodyText"/>
        <w:spacing w:after="0"/>
        <w:rPr>
          <w:i/>
        </w:rPr>
        <w:sectPr>
          <w:headerReference w:type="default" r:id="rId187"/>
          <w:footerReference w:type="default" r:id="rId188"/>
          <w:pgSz w:w="12240" w:h="15840"/>
          <w:pgMar w:header="744" w:footer="1086" w:top="1000" w:bottom="1280" w:left="0" w:right="0"/>
        </w:sectPr>
      </w:pPr>
    </w:p>
    <w:p>
      <w:pPr>
        <w:pStyle w:val="BodyText"/>
        <w:spacing w:before="94"/>
        <w:ind w:left="0"/>
        <w:rPr>
          <w:i/>
        </w:rPr>
      </w:pPr>
    </w:p>
    <w:p>
      <w:pPr>
        <w:pStyle w:val="BodyText"/>
        <w:ind w:right="1167"/>
      </w:pPr>
      <w:r>
        <w:rPr/>
        <w:t>Similarly,</w:t>
      </w:r>
      <w:r>
        <w:rPr>
          <w:spacing w:val="-5"/>
        </w:rPr>
        <w:t> </w:t>
      </w:r>
      <w:r>
        <w:rPr/>
        <w:t>the</w:t>
      </w:r>
      <w:r>
        <w:rPr>
          <w:spacing w:val="-6"/>
        </w:rPr>
        <w:t> </w:t>
      </w:r>
      <w:r>
        <w:rPr/>
        <w:t>cognitive</w:t>
      </w:r>
      <w:r>
        <w:rPr>
          <w:spacing w:val="-6"/>
        </w:rPr>
        <w:t> </w:t>
      </w:r>
      <w:r>
        <w:rPr/>
        <w:t>model</w:t>
      </w:r>
      <w:r>
        <w:rPr>
          <w:spacing w:val="-5"/>
        </w:rPr>
        <w:t> </w:t>
      </w:r>
      <w:r>
        <w:rPr/>
        <w:t>of</w:t>
      </w:r>
      <w:r>
        <w:rPr>
          <w:spacing w:val="-5"/>
        </w:rPr>
        <w:t> </w:t>
      </w:r>
      <w:r>
        <w:rPr/>
        <w:t>substance</w:t>
      </w:r>
      <w:r>
        <w:rPr>
          <w:spacing w:val="-6"/>
        </w:rPr>
        <w:t> </w:t>
      </w:r>
      <w:r>
        <w:rPr/>
        <w:t>abuse</w:t>
      </w:r>
      <w:r>
        <w:rPr>
          <w:spacing w:val="-6"/>
        </w:rPr>
        <w:t> </w:t>
      </w:r>
      <w:r>
        <w:rPr/>
        <w:t>outlines</w:t>
      </w:r>
      <w:r>
        <w:rPr>
          <w:spacing w:val="-5"/>
        </w:rPr>
        <w:t> </w:t>
      </w:r>
      <w:r>
        <w:rPr/>
        <w:t>that</w:t>
      </w:r>
      <w:r>
        <w:rPr>
          <w:spacing w:val="-5"/>
        </w:rPr>
        <w:t> </w:t>
      </w:r>
      <w:r>
        <w:rPr/>
        <w:t>certain</w:t>
      </w:r>
      <w:r>
        <w:rPr>
          <w:spacing w:val="-5"/>
        </w:rPr>
        <w:t> </w:t>
      </w:r>
      <w:r>
        <w:rPr/>
        <w:t>individuals</w:t>
      </w:r>
      <w:r>
        <w:rPr>
          <w:spacing w:val="-5"/>
        </w:rPr>
        <w:t> </w:t>
      </w:r>
      <w:r>
        <w:rPr/>
        <w:t>have developed a “cognitive vulnerability” to drug abuse. Under particular circumstances, specific beliefs are activated that increase the likelihood of substance use </w:t>
      </w:r>
      <w:r>
        <w:rPr>
          <w:i/>
        </w:rPr>
        <w:t>(Beck et al.)</w:t>
      </w:r>
      <w:r>
        <w:rPr/>
        <w:t>. Beliefs and subsequent self-talk such as, “I cannot socialize without getting high,” are activated in certain provocative situations, leading to increased risk of succumbing to drug use.</w:t>
      </w:r>
    </w:p>
    <w:p>
      <w:pPr>
        <w:pStyle w:val="BodyText"/>
        <w:spacing w:before="26"/>
        <w:ind w:left="0"/>
      </w:pPr>
    </w:p>
    <w:p>
      <w:pPr>
        <w:pStyle w:val="BodyText"/>
        <w:ind w:right="1096"/>
      </w:pPr>
      <w:r>
        <w:rPr/>
        <w:t>According to the CBT model, various circumstances can trigger drug-related beliefs and, consequently, drug use.</w:t>
      </w:r>
      <w:r>
        <w:rPr>
          <w:spacing w:val="40"/>
        </w:rPr>
        <w:t> </w:t>
      </w:r>
      <w:r>
        <w:rPr/>
        <w:t>Beck has researched a series of events that occur between the external/internal circumstances and the actual drug use. The sequence of conditions is as follows: the high-risk external/internal circumstance is followed by the activation of a basic</w:t>
      </w:r>
      <w:r>
        <w:rPr>
          <w:spacing w:val="-1"/>
        </w:rPr>
        <w:t> </w:t>
      </w:r>
      <w:r>
        <w:rPr/>
        <w:t>drug-related belief, which in turn leads to associated automatic</w:t>
      </w:r>
      <w:r>
        <w:rPr>
          <w:spacing w:val="-1"/>
        </w:rPr>
        <w:t> </w:t>
      </w:r>
      <w:r>
        <w:rPr/>
        <w:t>thoughts and further to craving/urges.</w:t>
      </w:r>
      <w:r>
        <w:rPr>
          <w:spacing w:val="-2"/>
        </w:rPr>
        <w:t> </w:t>
      </w:r>
      <w:r>
        <w:rPr/>
        <w:t>This in turn leads to the activation of facilitating beliefs about drug use, which</w:t>
      </w:r>
      <w:r>
        <w:rPr>
          <w:spacing w:val="-3"/>
        </w:rPr>
        <w:t> </w:t>
      </w:r>
      <w:r>
        <w:rPr/>
        <w:t>directs</w:t>
      </w:r>
      <w:r>
        <w:rPr>
          <w:spacing w:val="-3"/>
        </w:rPr>
        <w:t> </w:t>
      </w:r>
      <w:r>
        <w:rPr/>
        <w:t>attention</w:t>
      </w:r>
      <w:r>
        <w:rPr>
          <w:spacing w:val="-3"/>
        </w:rPr>
        <w:t> </w:t>
      </w:r>
      <w:r>
        <w:rPr/>
        <w:t>to</w:t>
      </w:r>
      <w:r>
        <w:rPr>
          <w:spacing w:val="-3"/>
        </w:rPr>
        <w:t> </w:t>
      </w:r>
      <w:r>
        <w:rPr/>
        <w:t>instrumental</w:t>
      </w:r>
      <w:r>
        <w:rPr>
          <w:spacing w:val="-3"/>
        </w:rPr>
        <w:t> </w:t>
      </w:r>
      <w:r>
        <w:rPr/>
        <w:t>strategies</w:t>
      </w:r>
      <w:r>
        <w:rPr>
          <w:spacing w:val="-3"/>
        </w:rPr>
        <w:t> </w:t>
      </w:r>
      <w:r>
        <w:rPr/>
        <w:t>for</w:t>
      </w:r>
      <w:r>
        <w:rPr>
          <w:spacing w:val="-3"/>
        </w:rPr>
        <w:t> </w:t>
      </w:r>
      <w:r>
        <w:rPr/>
        <w:t>obtaining</w:t>
      </w:r>
      <w:r>
        <w:rPr>
          <w:spacing w:val="-3"/>
        </w:rPr>
        <w:t> </w:t>
      </w:r>
      <w:r>
        <w:rPr/>
        <w:t>the</w:t>
      </w:r>
      <w:r>
        <w:rPr>
          <w:spacing w:val="-4"/>
        </w:rPr>
        <w:t> </w:t>
      </w:r>
      <w:r>
        <w:rPr/>
        <w:t>drugs,</w:t>
      </w:r>
      <w:r>
        <w:rPr>
          <w:spacing w:val="-3"/>
        </w:rPr>
        <w:t> </w:t>
      </w:r>
      <w:r>
        <w:rPr/>
        <w:t>this</w:t>
      </w:r>
      <w:r>
        <w:rPr>
          <w:spacing w:val="-3"/>
        </w:rPr>
        <w:t> </w:t>
      </w:r>
      <w:r>
        <w:rPr/>
        <w:t>in</w:t>
      </w:r>
      <w:r>
        <w:rPr>
          <w:spacing w:val="-3"/>
        </w:rPr>
        <w:t> </w:t>
      </w:r>
      <w:r>
        <w:rPr/>
        <w:t>turn</w:t>
      </w:r>
      <w:r>
        <w:rPr>
          <w:spacing w:val="-3"/>
        </w:rPr>
        <w:t> </w:t>
      </w:r>
      <w:r>
        <w:rPr/>
        <w:t>leads to use.</w:t>
      </w:r>
      <w:r>
        <w:rPr>
          <w:spacing w:val="-8"/>
        </w:rPr>
        <w:t> </w:t>
      </w:r>
      <w:r>
        <w:rPr/>
        <w:t>At this point, drug use can serve as an additional external/internal circumstance that triggers other drug-related beliefs (e.g., “Since I have broken my abstinence, I</w:t>
      </w:r>
    </w:p>
    <w:p>
      <w:pPr>
        <w:pStyle w:val="BodyText"/>
        <w:spacing w:line="304" w:lineRule="exact"/>
        <w:rPr>
          <w:i/>
        </w:rPr>
      </w:pPr>
      <w:r>
        <w:rPr/>
        <w:t>might</w:t>
      </w:r>
      <w:r>
        <w:rPr>
          <w:spacing w:val="-3"/>
        </w:rPr>
        <w:t> </w:t>
      </w:r>
      <w:r>
        <w:rPr/>
        <w:t>as</w:t>
      </w:r>
      <w:r>
        <w:rPr>
          <w:spacing w:val="-1"/>
        </w:rPr>
        <w:t> </w:t>
      </w:r>
      <w:r>
        <w:rPr/>
        <w:t>well</w:t>
      </w:r>
      <w:r>
        <w:rPr>
          <w:spacing w:val="-2"/>
        </w:rPr>
        <w:t> </w:t>
      </w:r>
      <w:r>
        <w:rPr/>
        <w:t>go</w:t>
      </w:r>
      <w:r>
        <w:rPr>
          <w:spacing w:val="-1"/>
        </w:rPr>
        <w:t> </w:t>
      </w:r>
      <w:r>
        <w:rPr/>
        <w:t>on</w:t>
      </w:r>
      <w:r>
        <w:rPr>
          <w:spacing w:val="-1"/>
        </w:rPr>
        <w:t> </w:t>
      </w:r>
      <w:r>
        <w:rPr/>
        <w:t>a</w:t>
      </w:r>
      <w:r>
        <w:rPr>
          <w:spacing w:val="-2"/>
        </w:rPr>
        <w:t> </w:t>
      </w:r>
      <w:r>
        <w:rPr/>
        <w:t>binge”),</w:t>
      </w:r>
      <w:r>
        <w:rPr>
          <w:spacing w:val="-1"/>
        </w:rPr>
        <w:t> </w:t>
      </w:r>
      <w:r>
        <w:rPr/>
        <w:t>resulting</w:t>
      </w:r>
      <w:r>
        <w:rPr>
          <w:spacing w:val="-1"/>
        </w:rPr>
        <w:t> </w:t>
      </w:r>
      <w:r>
        <w:rPr/>
        <w:t>in</w:t>
      </w:r>
      <w:r>
        <w:rPr>
          <w:spacing w:val="-1"/>
        </w:rPr>
        <w:t> </w:t>
      </w:r>
      <w:r>
        <w:rPr/>
        <w:t>a</w:t>
      </w:r>
      <w:r>
        <w:rPr>
          <w:spacing w:val="-2"/>
        </w:rPr>
        <w:t> </w:t>
      </w:r>
      <w:r>
        <w:rPr/>
        <w:t>vicious</w:t>
      </w:r>
      <w:r>
        <w:rPr>
          <w:spacing w:val="-1"/>
        </w:rPr>
        <w:t> </w:t>
      </w:r>
      <w:r>
        <w:rPr/>
        <w:t>cycle</w:t>
      </w:r>
      <w:r>
        <w:rPr>
          <w:spacing w:val="-1"/>
        </w:rPr>
        <w:t> </w:t>
      </w:r>
      <w:r>
        <w:rPr>
          <w:i/>
        </w:rPr>
        <w:t>(Beck</w:t>
      </w:r>
      <w:r>
        <w:rPr>
          <w:i/>
          <w:spacing w:val="-2"/>
        </w:rPr>
        <w:t> </w:t>
      </w:r>
      <w:r>
        <w:rPr>
          <w:i/>
        </w:rPr>
        <w:t>et</w:t>
      </w:r>
      <w:r>
        <w:rPr>
          <w:i/>
          <w:spacing w:val="-1"/>
        </w:rPr>
        <w:t> </w:t>
      </w:r>
      <w:r>
        <w:rPr>
          <w:i/>
          <w:spacing w:val="-2"/>
        </w:rPr>
        <w:t>al.).</w:t>
      </w:r>
    </w:p>
    <w:p>
      <w:pPr>
        <w:pStyle w:val="BodyText"/>
        <w:spacing w:before="318"/>
        <w:ind w:right="1118"/>
      </w:pPr>
      <w:r>
        <w:rPr/>
        <w:t>Behavioral treatment researchers have explored the efficacy of numerous behavioral interventions for drug dependent individuals and have made considerable progress. Research studies on behavioral treatments for drug dependence were presented by scientists</w:t>
      </w:r>
      <w:r>
        <w:rPr>
          <w:spacing w:val="-5"/>
        </w:rPr>
        <w:t> </w:t>
      </w:r>
      <w:r>
        <w:rPr/>
        <w:t>who</w:t>
      </w:r>
      <w:r>
        <w:rPr>
          <w:spacing w:val="-5"/>
        </w:rPr>
        <w:t> </w:t>
      </w:r>
      <w:r>
        <w:rPr/>
        <w:t>do</w:t>
      </w:r>
      <w:r>
        <w:rPr>
          <w:spacing w:val="-5"/>
        </w:rPr>
        <w:t> </w:t>
      </w:r>
      <w:r>
        <w:rPr/>
        <w:t>state-of-the-art</w:t>
      </w:r>
      <w:r>
        <w:rPr>
          <w:spacing w:val="-5"/>
        </w:rPr>
        <w:t> </w:t>
      </w:r>
      <w:r>
        <w:rPr/>
        <w:t>research</w:t>
      </w:r>
      <w:r>
        <w:rPr>
          <w:spacing w:val="-5"/>
        </w:rPr>
        <w:t> </w:t>
      </w:r>
      <w:r>
        <w:rPr/>
        <w:t>in</w:t>
      </w:r>
      <w:r>
        <w:rPr>
          <w:spacing w:val="-5"/>
        </w:rPr>
        <w:t> </w:t>
      </w:r>
      <w:r>
        <w:rPr/>
        <w:t>this</w:t>
      </w:r>
      <w:r>
        <w:rPr>
          <w:spacing w:val="-5"/>
        </w:rPr>
        <w:t> </w:t>
      </w:r>
      <w:r>
        <w:rPr/>
        <w:t>area:</w:t>
      </w:r>
      <w:r>
        <w:rPr>
          <w:spacing w:val="-5"/>
        </w:rPr>
        <w:t> </w:t>
      </w:r>
      <w:r>
        <w:rPr/>
        <w:t>Drs.</w:t>
      </w:r>
      <w:r>
        <w:rPr>
          <w:spacing w:val="-5"/>
        </w:rPr>
        <w:t> </w:t>
      </w:r>
      <w:r>
        <w:rPr/>
        <w:t>Stitzer,</w:t>
      </w:r>
      <w:r>
        <w:rPr>
          <w:spacing w:val="-5"/>
        </w:rPr>
        <w:t> </w:t>
      </w:r>
      <w:r>
        <w:rPr/>
        <w:t>Childress,</w:t>
      </w:r>
      <w:r>
        <w:rPr>
          <w:spacing w:val="-5"/>
        </w:rPr>
        <w:t> </w:t>
      </w:r>
      <w:r>
        <w:rPr/>
        <w:t>Grabowski, and Higgins. She wrote with Drs. Iguchi, Kildorf, and Bigelow, Dr. Stitzer reviewed the research on the use of positive versus negative contingencies with methadone maintenance patients and presented the advantages of using positive incentives.</w:t>
      </w:r>
    </w:p>
    <w:p>
      <w:pPr>
        <w:pStyle w:val="BodyText"/>
        <w:spacing w:line="237" w:lineRule="auto"/>
        <w:ind w:right="1118"/>
      </w:pPr>
      <w:r>
        <w:rPr/>
        <w:t>Cognitive therapy for substance abuse was clearly described by Dr. Wright at the technical review and again in the chapter written by Drs. Wright, Beck, Newman, and Liese. Dr. Childress reviewed the work she has done on cue exposure with opiate and cocaine addicts. In her chapter, she and her coauthors, Drs. Hole, Ehrman, Robbins, McLellan, and O’Brien, alert the field to the need for providing patients with active strategies for managing their drug problems in addition to the passive cue exposure strategies</w:t>
      </w:r>
      <w:r>
        <w:rPr>
          <w:spacing w:val="-5"/>
        </w:rPr>
        <w:t> </w:t>
      </w:r>
      <w:r>
        <w:rPr/>
        <w:t>used</w:t>
      </w:r>
      <w:r>
        <w:rPr>
          <w:spacing w:val="-5"/>
        </w:rPr>
        <w:t> </w:t>
      </w:r>
      <w:r>
        <w:rPr/>
        <w:t>in</w:t>
      </w:r>
      <w:r>
        <w:rPr>
          <w:spacing w:val="-5"/>
        </w:rPr>
        <w:t> </w:t>
      </w:r>
      <w:r>
        <w:rPr/>
        <w:t>the</w:t>
      </w:r>
      <w:r>
        <w:rPr>
          <w:spacing w:val="-6"/>
        </w:rPr>
        <w:t> </w:t>
      </w:r>
      <w:r>
        <w:rPr/>
        <w:t>laboratory.</w:t>
      </w:r>
      <w:r>
        <w:rPr>
          <w:spacing w:val="-5"/>
        </w:rPr>
        <w:t> </w:t>
      </w:r>
      <w:r>
        <w:rPr/>
        <w:t>Dr.</w:t>
      </w:r>
      <w:r>
        <w:rPr>
          <w:spacing w:val="-5"/>
        </w:rPr>
        <w:t> </w:t>
      </w:r>
      <w:r>
        <w:rPr/>
        <w:t>Grabowski</w:t>
      </w:r>
      <w:r>
        <w:rPr>
          <w:spacing w:val="-5"/>
        </w:rPr>
        <w:t> </w:t>
      </w:r>
      <w:r>
        <w:rPr/>
        <w:t>pointed</w:t>
      </w:r>
      <w:r>
        <w:rPr>
          <w:spacing w:val="-5"/>
        </w:rPr>
        <w:t> </w:t>
      </w:r>
      <w:r>
        <w:rPr/>
        <w:t>out</w:t>
      </w:r>
      <w:r>
        <w:rPr>
          <w:spacing w:val="-5"/>
        </w:rPr>
        <w:t> </w:t>
      </w:r>
      <w:r>
        <w:rPr/>
        <w:t>that</w:t>
      </w:r>
      <w:r>
        <w:rPr>
          <w:spacing w:val="-5"/>
        </w:rPr>
        <w:t> </w:t>
      </w:r>
      <w:r>
        <w:rPr/>
        <w:t>even</w:t>
      </w:r>
      <w:r>
        <w:rPr>
          <w:spacing w:val="-5"/>
        </w:rPr>
        <w:t> </w:t>
      </w:r>
      <w:r>
        <w:rPr/>
        <w:t>when</w:t>
      </w:r>
      <w:r>
        <w:rPr>
          <w:spacing w:val="-5"/>
        </w:rPr>
        <w:t> </w:t>
      </w:r>
      <w:r>
        <w:rPr/>
        <w:t>clinics</w:t>
      </w:r>
      <w:r>
        <w:rPr>
          <w:spacing w:val="-5"/>
        </w:rPr>
        <w:t> </w:t>
      </w:r>
      <w:r>
        <w:rPr/>
        <w:t>do</w:t>
      </w:r>
      <w:r>
        <w:rPr>
          <w:spacing w:val="-5"/>
        </w:rPr>
        <w:t> </w:t>
      </w:r>
      <w:r>
        <w:rPr/>
        <w:t>not define them as such, all clinics use clinic wide behavioral interventions, commonly thought of as the</w:t>
      </w:r>
      <w:r>
        <w:rPr>
          <w:spacing w:val="-1"/>
        </w:rPr>
        <w:t> </w:t>
      </w:r>
      <w:r>
        <w:rPr/>
        <w:t>rules of the</w:t>
      </w:r>
      <w:r>
        <w:rPr>
          <w:spacing w:val="-1"/>
        </w:rPr>
        <w:t> </w:t>
      </w:r>
      <w:r>
        <w:rPr/>
        <w:t>clinic. Dr. Grabowski and his coauthors, Drs. Rhoades, Elk, Schmitz, and Creson, reviewed the ways in which these clinic wide and individualized contingencies can impact positively on drug dependence treatment. Dr. Higgins showed how community reinforcement, an approach that controls and utilizes reinforcers in multiple aspects of the cocaine-dependent individual’s life, can increase the ability to achieve</w:t>
      </w:r>
      <w:r>
        <w:rPr>
          <w:spacing w:val="-4"/>
        </w:rPr>
        <w:t> </w:t>
      </w:r>
      <w:r>
        <w:rPr/>
        <w:t>and</w:t>
      </w:r>
      <w:r>
        <w:rPr>
          <w:spacing w:val="-2"/>
        </w:rPr>
        <w:t> </w:t>
      </w:r>
      <w:r>
        <w:rPr/>
        <w:t>maintain</w:t>
      </w:r>
      <w:r>
        <w:rPr>
          <w:spacing w:val="-2"/>
        </w:rPr>
        <w:t> </w:t>
      </w:r>
      <w:r>
        <w:rPr/>
        <w:t>cocaine</w:t>
      </w:r>
      <w:r>
        <w:rPr>
          <w:spacing w:val="-3"/>
        </w:rPr>
        <w:t> </w:t>
      </w:r>
      <w:r>
        <w:rPr/>
        <w:t>abstinence.</w:t>
      </w:r>
      <w:r>
        <w:rPr>
          <w:spacing w:val="-2"/>
        </w:rPr>
        <w:t> </w:t>
      </w:r>
      <w:r>
        <w:rPr/>
        <w:t>Dr.</w:t>
      </w:r>
      <w:r>
        <w:rPr>
          <w:spacing w:val="-2"/>
        </w:rPr>
        <w:t> </w:t>
      </w:r>
      <w:r>
        <w:rPr/>
        <w:t>Higgins’</w:t>
      </w:r>
      <w:r>
        <w:rPr>
          <w:spacing w:val="-21"/>
        </w:rPr>
        <w:t> </w:t>
      </w:r>
      <w:r>
        <w:rPr/>
        <w:t>approach,</w:t>
      </w:r>
      <w:r>
        <w:rPr>
          <w:spacing w:val="-2"/>
        </w:rPr>
        <w:t> </w:t>
      </w:r>
      <w:r>
        <w:rPr/>
        <w:t>described</w:t>
      </w:r>
      <w:r>
        <w:rPr>
          <w:spacing w:val="-2"/>
        </w:rPr>
        <w:t> </w:t>
      </w:r>
      <w:r>
        <w:rPr/>
        <w:t>in</w:t>
      </w:r>
      <w:r>
        <w:rPr>
          <w:spacing w:val="-2"/>
        </w:rPr>
        <w:t> </w:t>
      </w:r>
      <w:r>
        <w:rPr/>
        <w:t>the</w:t>
      </w:r>
      <w:r>
        <w:rPr>
          <w:spacing w:val="-3"/>
        </w:rPr>
        <w:t> </w:t>
      </w:r>
      <w:r>
        <w:rPr/>
        <w:t>chapter by Drs. Higgins and Budney and originally developed by Hunt and</w:t>
      </w:r>
      <w:r>
        <w:rPr>
          <w:spacing w:val="-8"/>
        </w:rPr>
        <w:t> </w:t>
      </w:r>
      <w:r>
        <w:rPr/>
        <w:t>Azrin for use with</w:t>
      </w:r>
    </w:p>
    <w:p>
      <w:pPr>
        <w:pStyle w:val="BodyText"/>
        <w:spacing w:after="0" w:line="237" w:lineRule="auto"/>
        <w:sectPr>
          <w:headerReference w:type="default" r:id="rId190"/>
          <w:footerReference w:type="default" r:id="rId191"/>
          <w:pgSz w:w="12240" w:h="15840"/>
          <w:pgMar w:header="744" w:footer="1086" w:top="1000" w:bottom="1280" w:left="0" w:right="0"/>
        </w:sectPr>
      </w:pPr>
    </w:p>
    <w:p>
      <w:pPr>
        <w:pStyle w:val="BodyText"/>
        <w:spacing w:before="94"/>
        <w:ind w:left="0"/>
      </w:pPr>
    </w:p>
    <w:p>
      <w:pPr>
        <w:spacing w:before="0"/>
        <w:ind w:left="1080" w:right="1118" w:firstLine="0"/>
        <w:jc w:val="left"/>
        <w:rPr>
          <w:i/>
          <w:sz w:val="28"/>
        </w:rPr>
      </w:pPr>
      <w:r>
        <w:rPr>
          <w:sz w:val="28"/>
        </w:rPr>
        <w:t>alcoholics, holds great promise for the treatment of cocaine addiction. The work of behavioral treatment researchers at the technical review has, in many ways, set the standard</w:t>
      </w:r>
      <w:r>
        <w:rPr>
          <w:spacing w:val="-11"/>
          <w:sz w:val="28"/>
        </w:rPr>
        <w:t> </w:t>
      </w:r>
      <w:r>
        <w:rPr>
          <w:sz w:val="28"/>
        </w:rPr>
        <w:t>for</w:t>
      </w:r>
      <w:r>
        <w:rPr>
          <w:spacing w:val="-11"/>
          <w:sz w:val="28"/>
        </w:rPr>
        <w:t> </w:t>
      </w:r>
      <w:r>
        <w:rPr>
          <w:sz w:val="28"/>
        </w:rPr>
        <w:t>behavioral</w:t>
      </w:r>
      <w:r>
        <w:rPr>
          <w:spacing w:val="-11"/>
          <w:sz w:val="28"/>
        </w:rPr>
        <w:t> </w:t>
      </w:r>
      <w:r>
        <w:rPr>
          <w:sz w:val="28"/>
        </w:rPr>
        <w:t>drug</w:t>
      </w:r>
      <w:r>
        <w:rPr>
          <w:spacing w:val="-11"/>
          <w:sz w:val="28"/>
        </w:rPr>
        <w:t> </w:t>
      </w:r>
      <w:r>
        <w:rPr>
          <w:sz w:val="28"/>
        </w:rPr>
        <w:t>dependence</w:t>
      </w:r>
      <w:r>
        <w:rPr>
          <w:spacing w:val="-12"/>
          <w:sz w:val="28"/>
        </w:rPr>
        <w:t> </w:t>
      </w:r>
      <w:r>
        <w:rPr>
          <w:sz w:val="28"/>
        </w:rPr>
        <w:t>treatment</w:t>
      </w:r>
      <w:r>
        <w:rPr>
          <w:spacing w:val="-11"/>
          <w:sz w:val="28"/>
        </w:rPr>
        <w:t> </w:t>
      </w:r>
      <w:r>
        <w:rPr>
          <w:sz w:val="28"/>
        </w:rPr>
        <w:t>research</w:t>
      </w:r>
      <w:r>
        <w:rPr>
          <w:spacing w:val="-12"/>
          <w:sz w:val="28"/>
        </w:rPr>
        <w:t> </w:t>
      </w:r>
      <w:r>
        <w:rPr>
          <w:i/>
          <w:sz w:val="28"/>
        </w:rPr>
        <w:t>(Beck,</w:t>
      </w:r>
      <w:r>
        <w:rPr>
          <w:i/>
          <w:spacing w:val="-16"/>
          <w:sz w:val="28"/>
        </w:rPr>
        <w:t> </w:t>
      </w:r>
      <w:r>
        <w:rPr>
          <w:i/>
          <w:sz w:val="28"/>
        </w:rPr>
        <w:t>A.T.;</w:t>
      </w:r>
      <w:r>
        <w:rPr>
          <w:i/>
          <w:spacing w:val="-11"/>
          <w:sz w:val="28"/>
        </w:rPr>
        <w:t> </w:t>
      </w:r>
      <w:r>
        <w:rPr>
          <w:i/>
          <w:sz w:val="28"/>
        </w:rPr>
        <w:t>Wright,</w:t>
      </w:r>
      <w:r>
        <w:rPr>
          <w:i/>
          <w:spacing w:val="-11"/>
          <w:sz w:val="28"/>
        </w:rPr>
        <w:t> </w:t>
      </w:r>
      <w:r>
        <w:rPr>
          <w:i/>
          <w:sz w:val="28"/>
        </w:rPr>
        <w:t>F.D.;</w:t>
      </w:r>
      <w:r>
        <w:rPr>
          <w:i/>
          <w:sz w:val="28"/>
        </w:rPr>
        <w:t> Newman,</w:t>
      </w:r>
      <w:r>
        <w:rPr>
          <w:i/>
          <w:spacing w:val="-8"/>
          <w:sz w:val="28"/>
        </w:rPr>
        <w:t> </w:t>
      </w:r>
      <w:r>
        <w:rPr>
          <w:i/>
          <w:sz w:val="28"/>
        </w:rPr>
        <w:t>C.F.;</w:t>
      </w:r>
      <w:r>
        <w:rPr>
          <w:i/>
          <w:spacing w:val="-8"/>
          <w:sz w:val="28"/>
        </w:rPr>
        <w:t> </w:t>
      </w:r>
      <w:r>
        <w:rPr>
          <w:i/>
          <w:sz w:val="28"/>
        </w:rPr>
        <w:t>and</w:t>
      </w:r>
      <w:r>
        <w:rPr>
          <w:i/>
          <w:spacing w:val="-8"/>
          <w:sz w:val="28"/>
        </w:rPr>
        <w:t> </w:t>
      </w:r>
      <w:r>
        <w:rPr>
          <w:i/>
          <w:sz w:val="28"/>
        </w:rPr>
        <w:t>Liese,</w:t>
      </w:r>
      <w:r>
        <w:rPr>
          <w:i/>
          <w:spacing w:val="-8"/>
          <w:sz w:val="28"/>
        </w:rPr>
        <w:t> </w:t>
      </w:r>
      <w:r>
        <w:rPr>
          <w:i/>
          <w:sz w:val="28"/>
        </w:rPr>
        <w:t>B.S.</w:t>
      </w:r>
      <w:r>
        <w:rPr>
          <w:i/>
          <w:spacing w:val="-8"/>
          <w:sz w:val="28"/>
        </w:rPr>
        <w:t> </w:t>
      </w:r>
      <w:r>
        <w:rPr>
          <w:i/>
          <w:sz w:val="28"/>
        </w:rPr>
        <w:t>Cognitive</w:t>
      </w:r>
      <w:r>
        <w:rPr>
          <w:i/>
          <w:spacing w:val="-9"/>
          <w:sz w:val="28"/>
        </w:rPr>
        <w:t> </w:t>
      </w:r>
      <w:r>
        <w:rPr>
          <w:i/>
          <w:sz w:val="28"/>
        </w:rPr>
        <w:t>Therapy</w:t>
      </w:r>
      <w:r>
        <w:rPr>
          <w:i/>
          <w:spacing w:val="-9"/>
          <w:sz w:val="28"/>
        </w:rPr>
        <w:t> </w:t>
      </w:r>
      <w:r>
        <w:rPr>
          <w:i/>
          <w:sz w:val="28"/>
        </w:rPr>
        <w:t>of</w:t>
      </w:r>
      <w:r>
        <w:rPr>
          <w:i/>
          <w:spacing w:val="-8"/>
          <w:sz w:val="28"/>
        </w:rPr>
        <w:t> </w:t>
      </w:r>
      <w:r>
        <w:rPr>
          <w:i/>
          <w:sz w:val="28"/>
        </w:rPr>
        <w:t>Substance</w:t>
      </w:r>
      <w:r>
        <w:rPr>
          <w:i/>
          <w:spacing w:val="-13"/>
          <w:sz w:val="28"/>
        </w:rPr>
        <w:t> </w:t>
      </w:r>
      <w:r>
        <w:rPr>
          <w:i/>
          <w:sz w:val="28"/>
        </w:rPr>
        <w:t>Abuse.</w:t>
      </w:r>
      <w:r>
        <w:rPr>
          <w:i/>
          <w:spacing w:val="-8"/>
          <w:sz w:val="28"/>
        </w:rPr>
        <w:t> </w:t>
      </w:r>
      <w:r>
        <w:rPr>
          <w:i/>
          <w:sz w:val="28"/>
        </w:rPr>
        <w:t>New</w:t>
      </w:r>
      <w:r>
        <w:rPr>
          <w:i/>
          <w:spacing w:val="-8"/>
          <w:sz w:val="28"/>
        </w:rPr>
        <w:t> </w:t>
      </w:r>
      <w:r>
        <w:rPr>
          <w:i/>
          <w:sz w:val="28"/>
        </w:rPr>
        <w:t>York:</w:t>
      </w:r>
      <w:r>
        <w:rPr>
          <w:i/>
          <w:spacing w:val="-8"/>
          <w:sz w:val="28"/>
        </w:rPr>
        <w:t> </w:t>
      </w:r>
      <w:r>
        <w:rPr>
          <w:i/>
          <w:sz w:val="28"/>
        </w:rPr>
        <w:t>The Guilford Press).</w:t>
      </w:r>
    </w:p>
    <w:p>
      <w:pPr>
        <w:pStyle w:val="Heading5"/>
        <w:spacing w:before="310"/>
        <w:rPr>
          <w:i/>
        </w:rPr>
      </w:pPr>
      <w:r>
        <w:rPr>
          <w:i/>
          <w:color w:val="3C8A9E"/>
        </w:rPr>
        <w:t>12</w:t>
      </w:r>
      <w:r>
        <w:rPr>
          <w:i/>
          <w:color w:val="3C8A9E"/>
          <w:spacing w:val="-2"/>
        </w:rPr>
        <w:t> </w:t>
      </w:r>
      <w:r>
        <w:rPr>
          <w:i/>
          <w:color w:val="3C8A9E"/>
          <w:spacing w:val="-4"/>
        </w:rPr>
        <w:t>Step</w:t>
      </w:r>
    </w:p>
    <w:p>
      <w:pPr>
        <w:pStyle w:val="BodyText"/>
        <w:ind w:right="1167"/>
      </w:pPr>
      <w:r>
        <w:rPr/>
        <w:t>A</w:t>
      </w:r>
      <w:r>
        <w:rPr>
          <w:spacing w:val="-8"/>
        </w:rPr>
        <w:t> </w:t>
      </w:r>
      <w:r>
        <w:rPr/>
        <w:t>twelve-step program is a set of guiding principles outlining a course of action for recovery from addiction, compulsion, or other behavioral problems. Originally proposed by</w:t>
      </w:r>
      <w:r>
        <w:rPr>
          <w:spacing w:val="-8"/>
        </w:rPr>
        <w:t> </w:t>
      </w:r>
      <w:r>
        <w:rPr/>
        <w:t>Alcoholics</w:t>
      </w:r>
      <w:r>
        <w:rPr>
          <w:spacing w:val="-8"/>
        </w:rPr>
        <w:t> </w:t>
      </w:r>
      <w:r>
        <w:rPr/>
        <w:t>Anonymous (AA) as a method of recovery from alcoholism, the Twelve Steps were first published in the book, </w:t>
      </w:r>
      <w:r>
        <w:rPr>
          <w:i/>
        </w:rPr>
        <w:t>Alcoholics Anonymous: The Story of How More</w:t>
      </w:r>
      <w:r>
        <w:rPr>
          <w:i/>
        </w:rPr>
        <w:t> Than One Hundred Men Have Recovered From Alcoholism </w:t>
      </w:r>
      <w:r>
        <w:rPr/>
        <w:t>in 1939. The method was then</w:t>
      </w:r>
      <w:r>
        <w:rPr>
          <w:spacing w:val="-3"/>
        </w:rPr>
        <w:t> </w:t>
      </w:r>
      <w:r>
        <w:rPr/>
        <w:t>adapted</w:t>
      </w:r>
      <w:r>
        <w:rPr>
          <w:spacing w:val="-3"/>
        </w:rPr>
        <w:t> </w:t>
      </w:r>
      <w:r>
        <w:rPr/>
        <w:t>and</w:t>
      </w:r>
      <w:r>
        <w:rPr>
          <w:spacing w:val="-3"/>
        </w:rPr>
        <w:t> </w:t>
      </w:r>
      <w:r>
        <w:rPr/>
        <w:t>became</w:t>
      </w:r>
      <w:r>
        <w:rPr>
          <w:spacing w:val="-4"/>
        </w:rPr>
        <w:t> </w:t>
      </w:r>
      <w:r>
        <w:rPr/>
        <w:t>the</w:t>
      </w:r>
      <w:r>
        <w:rPr>
          <w:spacing w:val="-4"/>
        </w:rPr>
        <w:t> </w:t>
      </w:r>
      <w:r>
        <w:rPr/>
        <w:t>foundation</w:t>
      </w:r>
      <w:r>
        <w:rPr>
          <w:spacing w:val="-3"/>
        </w:rPr>
        <w:t> </w:t>
      </w:r>
      <w:r>
        <w:rPr/>
        <w:t>of</w:t>
      </w:r>
      <w:r>
        <w:rPr>
          <w:spacing w:val="-3"/>
        </w:rPr>
        <w:t> </w:t>
      </w:r>
      <w:r>
        <w:rPr/>
        <w:t>other</w:t>
      </w:r>
      <w:r>
        <w:rPr>
          <w:spacing w:val="-3"/>
        </w:rPr>
        <w:t> </w:t>
      </w:r>
      <w:r>
        <w:rPr/>
        <w:t>twelve-step</w:t>
      </w:r>
      <w:r>
        <w:rPr>
          <w:spacing w:val="-3"/>
        </w:rPr>
        <w:t> </w:t>
      </w:r>
      <w:r>
        <w:rPr/>
        <w:t>programs</w:t>
      </w:r>
      <w:r>
        <w:rPr>
          <w:spacing w:val="-3"/>
        </w:rPr>
        <w:t> </w:t>
      </w:r>
      <w:r>
        <w:rPr/>
        <w:t>such</w:t>
      </w:r>
      <w:r>
        <w:rPr>
          <w:spacing w:val="-3"/>
        </w:rPr>
        <w:t> </w:t>
      </w:r>
      <w:r>
        <w:rPr/>
        <w:t>as</w:t>
      </w:r>
      <w:r>
        <w:rPr>
          <w:spacing w:val="-3"/>
        </w:rPr>
        <w:t> </w:t>
      </w:r>
      <w:r>
        <w:rPr/>
        <w:t>Narcotics Anonymous, Overeaters Anonymous, Co-Dependents Anonymous and Debtors Anonymous. The process of twelve-step recovery has been characterized by Dr. Bob - one of</w:t>
      </w:r>
      <w:r>
        <w:rPr>
          <w:spacing w:val="-9"/>
        </w:rPr>
        <w:t> </w:t>
      </w:r>
      <w:r>
        <w:rPr/>
        <w:t>AA's co-founders - as "Trust God, clean house, help others".</w:t>
      </w:r>
      <w:r>
        <w:rPr>
          <w:spacing w:val="-9"/>
        </w:rPr>
        <w:t> </w:t>
      </w:r>
      <w:r>
        <w:rPr/>
        <w:t>As summarized by the</w:t>
      </w:r>
      <w:r>
        <w:rPr>
          <w:spacing w:val="-1"/>
        </w:rPr>
        <w:t> </w:t>
      </w:r>
      <w:r>
        <w:rPr/>
        <w:t>American Psychological</w:t>
      </w:r>
      <w:r>
        <w:rPr>
          <w:spacing w:val="-1"/>
        </w:rPr>
        <w:t> </w:t>
      </w:r>
      <w:r>
        <w:rPr/>
        <w:t>Association, the process involves the following:</w:t>
      </w:r>
    </w:p>
    <w:p>
      <w:pPr>
        <w:pStyle w:val="ListParagraph"/>
        <w:numPr>
          <w:ilvl w:val="0"/>
          <w:numId w:val="39"/>
        </w:numPr>
        <w:tabs>
          <w:tab w:pos="1439" w:val="left" w:leader="none"/>
        </w:tabs>
        <w:spacing w:line="240" w:lineRule="auto" w:before="56" w:after="0"/>
        <w:ind w:left="1439" w:right="0" w:hanging="359"/>
        <w:jc w:val="left"/>
        <w:rPr>
          <w:position w:val="2"/>
          <w:sz w:val="28"/>
        </w:rPr>
      </w:pPr>
      <w:r>
        <w:rPr>
          <w:position w:val="2"/>
          <w:sz w:val="28"/>
        </w:rPr>
        <w:t>Admitting</w:t>
      </w:r>
      <w:r>
        <w:rPr>
          <w:spacing w:val="-1"/>
          <w:position w:val="2"/>
          <w:sz w:val="28"/>
        </w:rPr>
        <w:t> </w:t>
      </w:r>
      <w:r>
        <w:rPr>
          <w:position w:val="2"/>
          <w:sz w:val="28"/>
        </w:rPr>
        <w:t>that</w:t>
      </w:r>
      <w:r>
        <w:rPr>
          <w:spacing w:val="-1"/>
          <w:position w:val="2"/>
          <w:sz w:val="28"/>
        </w:rPr>
        <w:t> </w:t>
      </w:r>
      <w:r>
        <w:rPr>
          <w:position w:val="2"/>
          <w:sz w:val="28"/>
        </w:rPr>
        <w:t>one</w:t>
      </w:r>
      <w:r>
        <w:rPr>
          <w:spacing w:val="-2"/>
          <w:position w:val="2"/>
          <w:sz w:val="28"/>
        </w:rPr>
        <w:t> </w:t>
      </w:r>
      <w:r>
        <w:rPr>
          <w:position w:val="2"/>
          <w:sz w:val="28"/>
        </w:rPr>
        <w:t>cannot</w:t>
      </w:r>
      <w:r>
        <w:rPr>
          <w:spacing w:val="-1"/>
          <w:position w:val="2"/>
          <w:sz w:val="28"/>
        </w:rPr>
        <w:t> </w:t>
      </w:r>
      <w:r>
        <w:rPr>
          <w:position w:val="2"/>
          <w:sz w:val="28"/>
        </w:rPr>
        <w:t>control</w:t>
      </w:r>
      <w:r>
        <w:rPr>
          <w:spacing w:val="-1"/>
          <w:position w:val="2"/>
          <w:sz w:val="28"/>
        </w:rPr>
        <w:t> </w:t>
      </w:r>
      <w:r>
        <w:rPr>
          <w:position w:val="2"/>
          <w:sz w:val="28"/>
        </w:rPr>
        <w:t>one's</w:t>
      </w:r>
      <w:r>
        <w:rPr>
          <w:spacing w:val="-1"/>
          <w:position w:val="2"/>
          <w:sz w:val="28"/>
        </w:rPr>
        <w:t> </w:t>
      </w:r>
      <w:r>
        <w:rPr>
          <w:position w:val="2"/>
          <w:sz w:val="28"/>
        </w:rPr>
        <w:t>addiction</w:t>
      </w:r>
      <w:r>
        <w:rPr>
          <w:spacing w:val="-1"/>
          <w:position w:val="2"/>
          <w:sz w:val="28"/>
        </w:rPr>
        <w:t> </w:t>
      </w:r>
      <w:r>
        <w:rPr>
          <w:position w:val="2"/>
          <w:sz w:val="28"/>
        </w:rPr>
        <w:t>or </w:t>
      </w:r>
      <w:r>
        <w:rPr>
          <w:spacing w:val="-2"/>
          <w:position w:val="2"/>
          <w:sz w:val="28"/>
        </w:rPr>
        <w:t>compulsion;</w:t>
      </w:r>
    </w:p>
    <w:p>
      <w:pPr>
        <w:pStyle w:val="ListParagraph"/>
        <w:numPr>
          <w:ilvl w:val="0"/>
          <w:numId w:val="39"/>
        </w:numPr>
        <w:tabs>
          <w:tab w:pos="1439" w:val="left" w:leader="none"/>
        </w:tabs>
        <w:spacing w:line="240" w:lineRule="auto" w:before="48" w:after="0"/>
        <w:ind w:left="1439" w:right="0" w:hanging="359"/>
        <w:jc w:val="left"/>
        <w:rPr>
          <w:position w:val="2"/>
          <w:sz w:val="28"/>
        </w:rPr>
      </w:pPr>
      <w:r>
        <w:rPr>
          <w:position w:val="2"/>
          <w:sz w:val="28"/>
        </w:rPr>
        <w:t>Recognizing</w:t>
      </w:r>
      <w:r>
        <w:rPr>
          <w:spacing w:val="-4"/>
          <w:position w:val="2"/>
          <w:sz w:val="28"/>
        </w:rPr>
        <w:t> </w:t>
      </w:r>
      <w:r>
        <w:rPr>
          <w:position w:val="2"/>
          <w:sz w:val="28"/>
        </w:rPr>
        <w:t>a</w:t>
      </w:r>
      <w:r>
        <w:rPr>
          <w:spacing w:val="-3"/>
          <w:position w:val="2"/>
          <w:sz w:val="28"/>
        </w:rPr>
        <w:t> </w:t>
      </w:r>
      <w:r>
        <w:rPr>
          <w:position w:val="2"/>
          <w:sz w:val="28"/>
        </w:rPr>
        <w:t>greater</w:t>
      </w:r>
      <w:r>
        <w:rPr>
          <w:spacing w:val="-2"/>
          <w:position w:val="2"/>
          <w:sz w:val="28"/>
        </w:rPr>
        <w:t> </w:t>
      </w:r>
      <w:r>
        <w:rPr>
          <w:position w:val="2"/>
          <w:sz w:val="28"/>
        </w:rPr>
        <w:t>power</w:t>
      </w:r>
      <w:r>
        <w:rPr>
          <w:spacing w:val="-1"/>
          <w:position w:val="2"/>
          <w:sz w:val="28"/>
        </w:rPr>
        <w:t> </w:t>
      </w:r>
      <w:r>
        <w:rPr>
          <w:position w:val="2"/>
          <w:sz w:val="28"/>
        </w:rPr>
        <w:t>that</w:t>
      </w:r>
      <w:r>
        <w:rPr>
          <w:spacing w:val="-2"/>
          <w:position w:val="2"/>
          <w:sz w:val="28"/>
        </w:rPr>
        <w:t> </w:t>
      </w:r>
      <w:r>
        <w:rPr>
          <w:position w:val="2"/>
          <w:sz w:val="28"/>
        </w:rPr>
        <w:t>can</w:t>
      </w:r>
      <w:r>
        <w:rPr>
          <w:spacing w:val="-2"/>
          <w:position w:val="2"/>
          <w:sz w:val="28"/>
        </w:rPr>
        <w:t> </w:t>
      </w:r>
      <w:r>
        <w:rPr>
          <w:position w:val="2"/>
          <w:sz w:val="28"/>
        </w:rPr>
        <w:t>give</w:t>
      </w:r>
      <w:r>
        <w:rPr>
          <w:spacing w:val="-2"/>
          <w:position w:val="2"/>
          <w:sz w:val="28"/>
        </w:rPr>
        <w:t> strength;</w:t>
      </w:r>
    </w:p>
    <w:p>
      <w:pPr>
        <w:pStyle w:val="ListParagraph"/>
        <w:numPr>
          <w:ilvl w:val="0"/>
          <w:numId w:val="39"/>
        </w:numPr>
        <w:tabs>
          <w:tab w:pos="1439" w:val="left" w:leader="none"/>
        </w:tabs>
        <w:spacing w:line="240" w:lineRule="auto" w:before="47" w:after="0"/>
        <w:ind w:left="1439" w:right="0" w:hanging="359"/>
        <w:jc w:val="left"/>
        <w:rPr>
          <w:position w:val="2"/>
          <w:sz w:val="28"/>
        </w:rPr>
      </w:pPr>
      <w:r>
        <w:rPr>
          <w:position w:val="2"/>
          <w:sz w:val="28"/>
        </w:rPr>
        <w:t>Examining</w:t>
      </w:r>
      <w:r>
        <w:rPr>
          <w:spacing w:val="-4"/>
          <w:position w:val="2"/>
          <w:sz w:val="28"/>
        </w:rPr>
        <w:t> </w:t>
      </w:r>
      <w:r>
        <w:rPr>
          <w:position w:val="2"/>
          <w:sz w:val="28"/>
        </w:rPr>
        <w:t>past</w:t>
      </w:r>
      <w:r>
        <w:rPr>
          <w:spacing w:val="-2"/>
          <w:position w:val="2"/>
          <w:sz w:val="28"/>
        </w:rPr>
        <w:t> </w:t>
      </w:r>
      <w:r>
        <w:rPr>
          <w:position w:val="2"/>
          <w:sz w:val="28"/>
        </w:rPr>
        <w:t>errors</w:t>
      </w:r>
      <w:r>
        <w:rPr>
          <w:spacing w:val="-2"/>
          <w:position w:val="2"/>
          <w:sz w:val="28"/>
        </w:rPr>
        <w:t> </w:t>
      </w:r>
      <w:r>
        <w:rPr>
          <w:position w:val="2"/>
          <w:sz w:val="28"/>
        </w:rPr>
        <w:t>with</w:t>
      </w:r>
      <w:r>
        <w:rPr>
          <w:spacing w:val="-1"/>
          <w:position w:val="2"/>
          <w:sz w:val="28"/>
        </w:rPr>
        <w:t> </w:t>
      </w:r>
      <w:r>
        <w:rPr>
          <w:position w:val="2"/>
          <w:sz w:val="28"/>
        </w:rPr>
        <w:t>the</w:t>
      </w:r>
      <w:r>
        <w:rPr>
          <w:spacing w:val="-3"/>
          <w:position w:val="2"/>
          <w:sz w:val="28"/>
        </w:rPr>
        <w:t> </w:t>
      </w:r>
      <w:r>
        <w:rPr>
          <w:position w:val="2"/>
          <w:sz w:val="28"/>
        </w:rPr>
        <w:t>help</w:t>
      </w:r>
      <w:r>
        <w:rPr>
          <w:spacing w:val="-2"/>
          <w:position w:val="2"/>
          <w:sz w:val="28"/>
        </w:rPr>
        <w:t> </w:t>
      </w:r>
      <w:r>
        <w:rPr>
          <w:position w:val="2"/>
          <w:sz w:val="28"/>
        </w:rPr>
        <w:t>of</w:t>
      </w:r>
      <w:r>
        <w:rPr>
          <w:spacing w:val="-1"/>
          <w:position w:val="2"/>
          <w:sz w:val="28"/>
        </w:rPr>
        <w:t> </w:t>
      </w:r>
      <w:r>
        <w:rPr>
          <w:position w:val="2"/>
          <w:sz w:val="28"/>
        </w:rPr>
        <w:t>a</w:t>
      </w:r>
      <w:r>
        <w:rPr>
          <w:spacing w:val="-3"/>
          <w:position w:val="2"/>
          <w:sz w:val="28"/>
        </w:rPr>
        <w:t> </w:t>
      </w:r>
      <w:r>
        <w:rPr>
          <w:position w:val="2"/>
          <w:sz w:val="28"/>
        </w:rPr>
        <w:t>sponsor</w:t>
      </w:r>
      <w:r>
        <w:rPr>
          <w:spacing w:val="-2"/>
          <w:position w:val="2"/>
          <w:sz w:val="28"/>
        </w:rPr>
        <w:t> </w:t>
      </w:r>
      <w:r>
        <w:rPr>
          <w:position w:val="2"/>
          <w:sz w:val="28"/>
        </w:rPr>
        <w:t>(experienced</w:t>
      </w:r>
      <w:r>
        <w:rPr>
          <w:spacing w:val="-1"/>
          <w:position w:val="2"/>
          <w:sz w:val="28"/>
        </w:rPr>
        <w:t> </w:t>
      </w:r>
      <w:r>
        <w:rPr>
          <w:spacing w:val="-2"/>
          <w:position w:val="2"/>
          <w:sz w:val="28"/>
        </w:rPr>
        <w:t>member);</w:t>
      </w:r>
    </w:p>
    <w:p>
      <w:pPr>
        <w:pStyle w:val="ListParagraph"/>
        <w:numPr>
          <w:ilvl w:val="0"/>
          <w:numId w:val="39"/>
        </w:numPr>
        <w:tabs>
          <w:tab w:pos="1439" w:val="left" w:leader="none"/>
        </w:tabs>
        <w:spacing w:line="240" w:lineRule="auto" w:before="48" w:after="0"/>
        <w:ind w:left="1439" w:right="0" w:hanging="359"/>
        <w:jc w:val="left"/>
        <w:rPr>
          <w:position w:val="2"/>
          <w:sz w:val="28"/>
        </w:rPr>
      </w:pPr>
      <w:r>
        <w:rPr>
          <w:position w:val="2"/>
          <w:sz w:val="28"/>
        </w:rPr>
        <w:t>Making</w:t>
      </w:r>
      <w:r>
        <w:rPr>
          <w:spacing w:val="-2"/>
          <w:position w:val="2"/>
          <w:sz w:val="28"/>
        </w:rPr>
        <w:t> </w:t>
      </w:r>
      <w:r>
        <w:rPr>
          <w:position w:val="2"/>
          <w:sz w:val="28"/>
        </w:rPr>
        <w:t>amends</w:t>
      </w:r>
      <w:r>
        <w:rPr>
          <w:spacing w:val="-2"/>
          <w:position w:val="2"/>
          <w:sz w:val="28"/>
        </w:rPr>
        <w:t> </w:t>
      </w:r>
      <w:r>
        <w:rPr>
          <w:position w:val="2"/>
          <w:sz w:val="28"/>
        </w:rPr>
        <w:t>for</w:t>
      </w:r>
      <w:r>
        <w:rPr>
          <w:spacing w:val="-1"/>
          <w:position w:val="2"/>
          <w:sz w:val="28"/>
        </w:rPr>
        <w:t> </w:t>
      </w:r>
      <w:r>
        <w:rPr>
          <w:position w:val="2"/>
          <w:sz w:val="28"/>
        </w:rPr>
        <w:t>these</w:t>
      </w:r>
      <w:r>
        <w:rPr>
          <w:spacing w:val="-2"/>
          <w:position w:val="2"/>
          <w:sz w:val="28"/>
        </w:rPr>
        <w:t> errors;</w:t>
      </w:r>
    </w:p>
    <w:p>
      <w:pPr>
        <w:pStyle w:val="ListParagraph"/>
        <w:numPr>
          <w:ilvl w:val="0"/>
          <w:numId w:val="39"/>
        </w:numPr>
        <w:tabs>
          <w:tab w:pos="1439" w:val="left" w:leader="none"/>
        </w:tabs>
        <w:spacing w:line="240" w:lineRule="auto" w:before="48" w:after="0"/>
        <w:ind w:left="1439" w:right="0" w:hanging="359"/>
        <w:jc w:val="left"/>
        <w:rPr>
          <w:position w:val="2"/>
          <w:sz w:val="28"/>
        </w:rPr>
      </w:pPr>
      <w:r>
        <w:rPr>
          <w:position w:val="2"/>
          <w:sz w:val="28"/>
        </w:rPr>
        <w:t>Learning</w:t>
      </w:r>
      <w:r>
        <w:rPr>
          <w:spacing w:val="-3"/>
          <w:position w:val="2"/>
          <w:sz w:val="28"/>
        </w:rPr>
        <w:t> </w:t>
      </w:r>
      <w:r>
        <w:rPr>
          <w:position w:val="2"/>
          <w:sz w:val="28"/>
        </w:rPr>
        <w:t>to</w:t>
      </w:r>
      <w:r>
        <w:rPr>
          <w:spacing w:val="-1"/>
          <w:position w:val="2"/>
          <w:sz w:val="28"/>
        </w:rPr>
        <w:t> </w:t>
      </w:r>
      <w:r>
        <w:rPr>
          <w:position w:val="2"/>
          <w:sz w:val="28"/>
        </w:rPr>
        <w:t>live</w:t>
      </w:r>
      <w:r>
        <w:rPr>
          <w:spacing w:val="-1"/>
          <w:position w:val="2"/>
          <w:sz w:val="28"/>
        </w:rPr>
        <w:t> </w:t>
      </w:r>
      <w:r>
        <w:rPr>
          <w:position w:val="2"/>
          <w:sz w:val="28"/>
        </w:rPr>
        <w:t>a</w:t>
      </w:r>
      <w:r>
        <w:rPr>
          <w:spacing w:val="-2"/>
          <w:position w:val="2"/>
          <w:sz w:val="28"/>
        </w:rPr>
        <w:t> </w:t>
      </w:r>
      <w:r>
        <w:rPr>
          <w:position w:val="2"/>
          <w:sz w:val="28"/>
        </w:rPr>
        <w:t>new life</w:t>
      </w:r>
      <w:r>
        <w:rPr>
          <w:spacing w:val="-2"/>
          <w:position w:val="2"/>
          <w:sz w:val="28"/>
        </w:rPr>
        <w:t> </w:t>
      </w:r>
      <w:r>
        <w:rPr>
          <w:position w:val="2"/>
          <w:sz w:val="28"/>
        </w:rPr>
        <w:t>with a</w:t>
      </w:r>
      <w:r>
        <w:rPr>
          <w:spacing w:val="-2"/>
          <w:position w:val="2"/>
          <w:sz w:val="28"/>
        </w:rPr>
        <w:t> </w:t>
      </w:r>
      <w:r>
        <w:rPr>
          <w:position w:val="2"/>
          <w:sz w:val="28"/>
        </w:rPr>
        <w:t>new code</w:t>
      </w:r>
      <w:r>
        <w:rPr>
          <w:spacing w:val="-2"/>
          <w:position w:val="2"/>
          <w:sz w:val="28"/>
        </w:rPr>
        <w:t> </w:t>
      </w:r>
      <w:r>
        <w:rPr>
          <w:position w:val="2"/>
          <w:sz w:val="28"/>
        </w:rPr>
        <w:t>of </w:t>
      </w:r>
      <w:r>
        <w:rPr>
          <w:spacing w:val="-2"/>
          <w:position w:val="2"/>
          <w:sz w:val="28"/>
        </w:rPr>
        <w:t>behavior;</w:t>
      </w:r>
    </w:p>
    <w:p>
      <w:pPr>
        <w:pStyle w:val="ListParagraph"/>
        <w:numPr>
          <w:ilvl w:val="0"/>
          <w:numId w:val="39"/>
        </w:numPr>
        <w:tabs>
          <w:tab w:pos="1439" w:val="left" w:leader="none"/>
        </w:tabs>
        <w:spacing w:line="240" w:lineRule="auto" w:before="47" w:after="0"/>
        <w:ind w:left="1439" w:right="0" w:hanging="359"/>
        <w:jc w:val="left"/>
        <w:rPr>
          <w:position w:val="2"/>
          <w:sz w:val="28"/>
        </w:rPr>
      </w:pPr>
      <w:r>
        <w:rPr>
          <w:position w:val="2"/>
          <w:sz w:val="28"/>
        </w:rPr>
        <w:t>Helping</w:t>
      </w:r>
      <w:r>
        <w:rPr>
          <w:spacing w:val="-4"/>
          <w:position w:val="2"/>
          <w:sz w:val="28"/>
        </w:rPr>
        <w:t> </w:t>
      </w:r>
      <w:r>
        <w:rPr>
          <w:position w:val="2"/>
          <w:sz w:val="28"/>
        </w:rPr>
        <w:t>others</w:t>
      </w:r>
      <w:r>
        <w:rPr>
          <w:spacing w:val="-2"/>
          <w:position w:val="2"/>
          <w:sz w:val="28"/>
        </w:rPr>
        <w:t> </w:t>
      </w:r>
      <w:r>
        <w:rPr>
          <w:position w:val="2"/>
          <w:sz w:val="28"/>
        </w:rPr>
        <w:t>that</w:t>
      </w:r>
      <w:r>
        <w:rPr>
          <w:spacing w:val="-2"/>
          <w:position w:val="2"/>
          <w:sz w:val="28"/>
        </w:rPr>
        <w:t> </w:t>
      </w:r>
      <w:r>
        <w:rPr>
          <w:position w:val="2"/>
          <w:sz w:val="28"/>
        </w:rPr>
        <w:t>suffer</w:t>
      </w:r>
      <w:r>
        <w:rPr>
          <w:spacing w:val="-2"/>
          <w:position w:val="2"/>
          <w:sz w:val="28"/>
        </w:rPr>
        <w:t> </w:t>
      </w:r>
      <w:r>
        <w:rPr>
          <w:position w:val="2"/>
          <w:sz w:val="28"/>
        </w:rPr>
        <w:t>from</w:t>
      </w:r>
      <w:r>
        <w:rPr>
          <w:spacing w:val="-1"/>
          <w:position w:val="2"/>
          <w:sz w:val="28"/>
        </w:rPr>
        <w:t> </w:t>
      </w:r>
      <w:r>
        <w:rPr>
          <w:position w:val="2"/>
          <w:sz w:val="28"/>
        </w:rPr>
        <w:t>the</w:t>
      </w:r>
      <w:r>
        <w:rPr>
          <w:spacing w:val="-3"/>
          <w:position w:val="2"/>
          <w:sz w:val="28"/>
        </w:rPr>
        <w:t> </w:t>
      </w:r>
      <w:r>
        <w:rPr>
          <w:position w:val="2"/>
          <w:sz w:val="28"/>
        </w:rPr>
        <w:t>same</w:t>
      </w:r>
      <w:r>
        <w:rPr>
          <w:spacing w:val="-3"/>
          <w:position w:val="2"/>
          <w:sz w:val="28"/>
        </w:rPr>
        <w:t> </w:t>
      </w:r>
      <w:r>
        <w:rPr>
          <w:position w:val="2"/>
          <w:sz w:val="28"/>
        </w:rPr>
        <w:t>addictions</w:t>
      </w:r>
      <w:r>
        <w:rPr>
          <w:spacing w:val="-2"/>
          <w:position w:val="2"/>
          <w:sz w:val="28"/>
        </w:rPr>
        <w:t> </w:t>
      </w:r>
      <w:r>
        <w:rPr>
          <w:position w:val="2"/>
          <w:sz w:val="28"/>
        </w:rPr>
        <w:t>or</w:t>
      </w:r>
      <w:r>
        <w:rPr>
          <w:spacing w:val="-1"/>
          <w:position w:val="2"/>
          <w:sz w:val="28"/>
        </w:rPr>
        <w:t> </w:t>
      </w:r>
      <w:r>
        <w:rPr>
          <w:spacing w:val="-2"/>
          <w:position w:val="2"/>
          <w:sz w:val="28"/>
        </w:rPr>
        <w:t>compulsions.</w:t>
      </w:r>
    </w:p>
    <w:p>
      <w:pPr>
        <w:spacing w:before="71"/>
        <w:ind w:left="1080" w:right="1118" w:firstLine="0"/>
        <w:jc w:val="left"/>
        <w:rPr>
          <w:i/>
          <w:sz w:val="28"/>
        </w:rPr>
      </w:pPr>
      <w:r>
        <w:rPr>
          <w:i/>
          <w:sz w:val="28"/>
        </w:rPr>
        <w:t>(Source:</w:t>
      </w:r>
      <w:r>
        <w:rPr>
          <w:i/>
          <w:spacing w:val="-13"/>
          <w:sz w:val="28"/>
        </w:rPr>
        <w:t> </w:t>
      </w:r>
      <w:r>
        <w:rPr>
          <w:i/>
          <w:sz w:val="28"/>
        </w:rPr>
        <w:t>Alcoholics</w:t>
      </w:r>
      <w:r>
        <w:rPr>
          <w:i/>
          <w:spacing w:val="-13"/>
          <w:sz w:val="28"/>
        </w:rPr>
        <w:t> </w:t>
      </w:r>
      <w:r>
        <w:rPr>
          <w:i/>
          <w:sz w:val="28"/>
        </w:rPr>
        <w:t>Anonymous.</w:t>
      </w:r>
      <w:r>
        <w:rPr>
          <w:i/>
          <w:spacing w:val="-7"/>
          <w:sz w:val="28"/>
        </w:rPr>
        <w:t> </w:t>
      </w:r>
      <w:r>
        <w:rPr>
          <w:i/>
          <w:sz w:val="28"/>
        </w:rPr>
        <w:t>"Sponsorship</w:t>
      </w:r>
      <w:r>
        <w:rPr>
          <w:i/>
          <w:spacing w:val="-7"/>
          <w:sz w:val="28"/>
        </w:rPr>
        <w:t> </w:t>
      </w:r>
      <w:r>
        <w:rPr>
          <w:i/>
          <w:sz w:val="28"/>
        </w:rPr>
        <w:t>Q&amp;A</w:t>
      </w:r>
      <w:r>
        <w:rPr>
          <w:i/>
          <w:spacing w:val="-13"/>
          <w:sz w:val="28"/>
        </w:rPr>
        <w:t> </w:t>
      </w:r>
      <w:r>
        <w:rPr>
          <w:i/>
          <w:sz w:val="28"/>
        </w:rPr>
        <w:t>(pamphlet)”.</w:t>
      </w:r>
      <w:r>
        <w:rPr>
          <w:i/>
          <w:spacing w:val="-13"/>
          <w:sz w:val="28"/>
        </w:rPr>
        <w:t> </w:t>
      </w:r>
      <w:r>
        <w:rPr>
          <w:i/>
          <w:sz w:val="28"/>
        </w:rPr>
        <w:t>Alcoholics</w:t>
      </w:r>
      <w:r>
        <w:rPr>
          <w:i/>
          <w:spacing w:val="-13"/>
          <w:sz w:val="28"/>
        </w:rPr>
        <w:t> </w:t>
      </w:r>
      <w:r>
        <w:rPr>
          <w:i/>
          <w:sz w:val="28"/>
        </w:rPr>
        <w:t>Anonymous</w:t>
      </w:r>
      <w:r>
        <w:rPr>
          <w:i/>
          <w:sz w:val="28"/>
        </w:rPr>
        <w:t> World Services)</w:t>
      </w:r>
    </w:p>
    <w:p>
      <w:pPr>
        <w:pStyle w:val="BodyText"/>
        <w:spacing w:before="146"/>
        <w:ind w:right="1118"/>
      </w:pPr>
      <w:r>
        <w:rPr/>
        <w:t>Twelve-step</w:t>
      </w:r>
      <w:r>
        <w:rPr>
          <w:spacing w:val="-4"/>
        </w:rPr>
        <w:t> </w:t>
      </w:r>
      <w:r>
        <w:rPr/>
        <w:t>methods</w:t>
      </w:r>
      <w:r>
        <w:rPr>
          <w:spacing w:val="-4"/>
        </w:rPr>
        <w:t> </w:t>
      </w:r>
      <w:r>
        <w:rPr/>
        <w:t>have</w:t>
      </w:r>
      <w:r>
        <w:rPr>
          <w:spacing w:val="-5"/>
        </w:rPr>
        <w:t> </w:t>
      </w:r>
      <w:r>
        <w:rPr/>
        <w:t>been</w:t>
      </w:r>
      <w:r>
        <w:rPr>
          <w:spacing w:val="-4"/>
        </w:rPr>
        <w:t> </w:t>
      </w:r>
      <w:r>
        <w:rPr/>
        <w:t>adopted</w:t>
      </w:r>
      <w:r>
        <w:rPr>
          <w:spacing w:val="-4"/>
        </w:rPr>
        <w:t> </w:t>
      </w:r>
      <w:r>
        <w:rPr/>
        <w:t>to</w:t>
      </w:r>
      <w:r>
        <w:rPr>
          <w:spacing w:val="-4"/>
        </w:rPr>
        <w:t> </w:t>
      </w:r>
      <w:r>
        <w:rPr/>
        <w:t>address</w:t>
      </w:r>
      <w:r>
        <w:rPr>
          <w:spacing w:val="-4"/>
        </w:rPr>
        <w:t> </w:t>
      </w:r>
      <w:r>
        <w:rPr/>
        <w:t>a</w:t>
      </w:r>
      <w:r>
        <w:rPr>
          <w:spacing w:val="-5"/>
        </w:rPr>
        <w:t> </w:t>
      </w:r>
      <w:r>
        <w:rPr/>
        <w:t>wide</w:t>
      </w:r>
      <w:r>
        <w:rPr>
          <w:spacing w:val="-5"/>
        </w:rPr>
        <w:t> </w:t>
      </w:r>
      <w:r>
        <w:rPr/>
        <w:t>range</w:t>
      </w:r>
      <w:r>
        <w:rPr>
          <w:spacing w:val="-5"/>
        </w:rPr>
        <w:t> </w:t>
      </w:r>
      <w:r>
        <w:rPr/>
        <w:t>of</w:t>
      </w:r>
      <w:r>
        <w:rPr>
          <w:spacing w:val="-4"/>
        </w:rPr>
        <w:t> </w:t>
      </w:r>
      <w:r>
        <w:rPr/>
        <w:t>substance</w:t>
      </w:r>
      <w:r>
        <w:rPr>
          <w:spacing w:val="-5"/>
        </w:rPr>
        <w:t> </w:t>
      </w:r>
      <w:r>
        <w:rPr/>
        <w:t>abuse</w:t>
      </w:r>
      <w:r>
        <w:rPr>
          <w:spacing w:val="-5"/>
        </w:rPr>
        <w:t> </w:t>
      </w:r>
      <w:r>
        <w:rPr/>
        <w:t>and dependency problems. Over 200 self-help organizations, known as fellowships, with a worldwide membership of millions, now employ twelve-step principles for recovery.</w:t>
      </w:r>
    </w:p>
    <w:p>
      <w:pPr>
        <w:pStyle w:val="BodyText"/>
        <w:spacing w:line="237" w:lineRule="auto"/>
        <w:ind w:right="1150"/>
      </w:pPr>
      <w:r>
        <w:rPr/>
        <w:t>Narcotics</w:t>
      </w:r>
      <w:r>
        <w:rPr>
          <w:spacing w:val="-8"/>
        </w:rPr>
        <w:t> </w:t>
      </w:r>
      <w:r>
        <w:rPr/>
        <w:t>Anonymous was formed by people who did not relate to the specifics of alcohol</w:t>
      </w:r>
      <w:r>
        <w:rPr>
          <w:spacing w:val="-6"/>
        </w:rPr>
        <w:t> </w:t>
      </w:r>
      <w:r>
        <w:rPr/>
        <w:t>dependency.</w:t>
      </w:r>
      <w:r>
        <w:rPr>
          <w:spacing w:val="-6"/>
        </w:rPr>
        <w:t> </w:t>
      </w:r>
      <w:r>
        <w:rPr/>
        <w:t>Similar</w:t>
      </w:r>
      <w:r>
        <w:rPr>
          <w:spacing w:val="-6"/>
        </w:rPr>
        <w:t> </w:t>
      </w:r>
      <w:r>
        <w:rPr/>
        <w:t>groups</w:t>
      </w:r>
      <w:r>
        <w:rPr>
          <w:spacing w:val="-6"/>
        </w:rPr>
        <w:t> </w:t>
      </w:r>
      <w:r>
        <w:rPr/>
        <w:t>now</w:t>
      </w:r>
      <w:r>
        <w:rPr>
          <w:spacing w:val="-6"/>
        </w:rPr>
        <w:t> </w:t>
      </w:r>
      <w:r>
        <w:rPr/>
        <w:t>exist</w:t>
      </w:r>
      <w:r>
        <w:rPr>
          <w:spacing w:val="-6"/>
        </w:rPr>
        <w:t> </w:t>
      </w:r>
      <w:r>
        <w:rPr/>
        <w:t>for</w:t>
      </w:r>
      <w:r>
        <w:rPr>
          <w:spacing w:val="-6"/>
        </w:rPr>
        <w:t> </w:t>
      </w:r>
      <w:r>
        <w:rPr/>
        <w:t>sufferers</w:t>
      </w:r>
      <w:r>
        <w:rPr>
          <w:spacing w:val="-6"/>
        </w:rPr>
        <w:t> </w:t>
      </w:r>
      <w:r>
        <w:rPr/>
        <w:t>of</w:t>
      </w:r>
      <w:r>
        <w:rPr>
          <w:spacing w:val="-6"/>
        </w:rPr>
        <w:t> </w:t>
      </w:r>
      <w:r>
        <w:rPr/>
        <w:t>cocaine</w:t>
      </w:r>
      <w:r>
        <w:rPr>
          <w:spacing w:val="-7"/>
        </w:rPr>
        <w:t> </w:t>
      </w:r>
      <w:r>
        <w:rPr/>
        <w:t>addiction:</w:t>
      </w:r>
      <w:r>
        <w:rPr>
          <w:spacing w:val="-6"/>
        </w:rPr>
        <w:t> </w:t>
      </w:r>
      <w:r>
        <w:rPr/>
        <w:t>Cocaine Anonymous, as well as other specific drug addictions, such as Crystal Meth</w:t>
      </w:r>
      <w:r>
        <w:rPr>
          <w:spacing w:val="-12"/>
        </w:rPr>
        <w:t> </w:t>
      </w:r>
      <w:r>
        <w:rPr/>
        <w:t>Anonymous and Marijuana</w:t>
      </w:r>
      <w:r>
        <w:rPr>
          <w:spacing w:val="-10"/>
        </w:rPr>
        <w:t> </w:t>
      </w:r>
      <w:r>
        <w:rPr/>
        <w:t>Anonymous. Behavioral issues such as compulsion with and/or addiction to gambling, food, and sex are addressed in fellowships such as Gamblers</w:t>
      </w:r>
      <w:r>
        <w:rPr>
          <w:spacing w:val="-7"/>
        </w:rPr>
        <w:t> </w:t>
      </w:r>
      <w:r>
        <w:rPr/>
        <w:t>Anonymous, Overeaters</w:t>
      </w:r>
      <w:r>
        <w:rPr>
          <w:spacing w:val="-3"/>
        </w:rPr>
        <w:t> </w:t>
      </w:r>
      <w:r>
        <w:rPr/>
        <w:t>Anonymous and Sexual Compulsives</w:t>
      </w:r>
      <w:r>
        <w:rPr>
          <w:spacing w:val="-3"/>
        </w:rPr>
        <w:t> </w:t>
      </w:r>
      <w:r>
        <w:rPr/>
        <w:t>Anonymous. Fellowships such as</w:t>
      </w:r>
      <w:r>
        <w:rPr>
          <w:spacing w:val="-3"/>
        </w:rPr>
        <w:t> </w:t>
      </w:r>
      <w:r>
        <w:rPr/>
        <w:t>Al-Anon</w:t>
      </w:r>
      <w:r>
        <w:rPr>
          <w:spacing w:val="-2"/>
        </w:rPr>
        <w:t> </w:t>
      </w:r>
      <w:r>
        <w:rPr/>
        <w:t>-</w:t>
      </w:r>
      <w:r>
        <w:rPr>
          <w:spacing w:val="-2"/>
        </w:rPr>
        <w:t> </w:t>
      </w:r>
      <w:r>
        <w:rPr/>
        <w:t>for</w:t>
      </w:r>
      <w:r>
        <w:rPr>
          <w:spacing w:val="-2"/>
        </w:rPr>
        <w:t> </w:t>
      </w:r>
      <w:r>
        <w:rPr/>
        <w:t>families</w:t>
      </w:r>
      <w:r>
        <w:rPr>
          <w:spacing w:val="-2"/>
        </w:rPr>
        <w:t> </w:t>
      </w:r>
      <w:r>
        <w:rPr/>
        <w:t>and</w:t>
      </w:r>
      <w:r>
        <w:rPr>
          <w:spacing w:val="-2"/>
        </w:rPr>
        <w:t> </w:t>
      </w:r>
      <w:r>
        <w:rPr/>
        <w:t>friends</w:t>
      </w:r>
      <w:r>
        <w:rPr>
          <w:spacing w:val="-2"/>
        </w:rPr>
        <w:t> </w:t>
      </w:r>
      <w:r>
        <w:rPr/>
        <w:t>of</w:t>
      </w:r>
      <w:r>
        <w:rPr>
          <w:spacing w:val="-2"/>
        </w:rPr>
        <w:t> </w:t>
      </w:r>
      <w:r>
        <w:rPr/>
        <w:t>the</w:t>
      </w:r>
      <w:r>
        <w:rPr>
          <w:spacing w:val="-3"/>
        </w:rPr>
        <w:t> </w:t>
      </w:r>
      <w:r>
        <w:rPr/>
        <w:t>person</w:t>
      </w:r>
      <w:r>
        <w:rPr>
          <w:spacing w:val="-2"/>
        </w:rPr>
        <w:t> </w:t>
      </w:r>
      <w:r>
        <w:rPr/>
        <w:t>with</w:t>
      </w:r>
      <w:r>
        <w:rPr>
          <w:spacing w:val="-2"/>
        </w:rPr>
        <w:t> </w:t>
      </w:r>
      <w:r>
        <w:rPr/>
        <w:t>the</w:t>
      </w:r>
      <w:r>
        <w:rPr>
          <w:spacing w:val="-3"/>
        </w:rPr>
        <w:t> </w:t>
      </w:r>
      <w:r>
        <w:rPr/>
        <w:t>addiction</w:t>
      </w:r>
      <w:r>
        <w:rPr>
          <w:spacing w:val="-2"/>
        </w:rPr>
        <w:t> </w:t>
      </w:r>
      <w:r>
        <w:rPr/>
        <w:t>-</w:t>
      </w:r>
      <w:r>
        <w:rPr>
          <w:spacing w:val="-2"/>
        </w:rPr>
        <w:t> </w:t>
      </w:r>
      <w:r>
        <w:rPr/>
        <w:t>are</w:t>
      </w:r>
      <w:r>
        <w:rPr>
          <w:spacing w:val="-3"/>
        </w:rPr>
        <w:t> </w:t>
      </w:r>
      <w:r>
        <w:rPr/>
        <w:t>responses</w:t>
      </w:r>
      <w:r>
        <w:rPr>
          <w:spacing w:val="-2"/>
        </w:rPr>
        <w:t> </w:t>
      </w:r>
      <w:r>
        <w:rPr/>
        <w:t>to</w:t>
      </w:r>
      <w:r>
        <w:rPr>
          <w:spacing w:val="-2"/>
        </w:rPr>
        <w:t> </w:t>
      </w:r>
      <w:r>
        <w:rPr/>
        <w:t>what</w:t>
      </w:r>
      <w:r>
        <w:rPr>
          <w:spacing w:val="-2"/>
        </w:rPr>
        <w:t> </w:t>
      </w:r>
      <w:r>
        <w:rPr/>
        <w:t>is identified by some mental health professionals as the problem of addiction as a disease that flourishes in and is enabled by family systems. Other groups address problems with</w:t>
      </w:r>
    </w:p>
    <w:p>
      <w:pPr>
        <w:pStyle w:val="BodyText"/>
        <w:spacing w:after="0" w:line="237" w:lineRule="auto"/>
        <w:sectPr>
          <w:headerReference w:type="default" r:id="rId192"/>
          <w:footerReference w:type="default" r:id="rId193"/>
          <w:pgSz w:w="12240" w:h="15840"/>
          <w:pgMar w:header="744" w:footer="1086" w:top="1000" w:bottom="1280" w:left="0" w:right="0"/>
        </w:sectPr>
      </w:pPr>
    </w:p>
    <w:p>
      <w:pPr>
        <w:pStyle w:val="BodyText"/>
        <w:spacing w:before="94"/>
        <w:ind w:left="0"/>
      </w:pPr>
    </w:p>
    <w:p>
      <w:pPr>
        <w:pStyle w:val="BodyText"/>
        <w:ind w:right="1118"/>
      </w:pPr>
      <w:r>
        <w:rPr/>
        <w:t>certain</w:t>
      </w:r>
      <w:r>
        <w:rPr>
          <w:spacing w:val="-8"/>
        </w:rPr>
        <w:t> </w:t>
      </w:r>
      <w:r>
        <w:rPr/>
        <w:t>types</w:t>
      </w:r>
      <w:r>
        <w:rPr>
          <w:spacing w:val="-5"/>
        </w:rPr>
        <w:t> </w:t>
      </w:r>
      <w:r>
        <w:rPr/>
        <w:t>of</w:t>
      </w:r>
      <w:r>
        <w:rPr>
          <w:spacing w:val="-5"/>
        </w:rPr>
        <w:t> </w:t>
      </w:r>
      <w:r>
        <w:rPr/>
        <w:t>behaviors,</w:t>
      </w:r>
      <w:r>
        <w:rPr>
          <w:spacing w:val="-5"/>
        </w:rPr>
        <w:t> </w:t>
      </w:r>
      <w:r>
        <w:rPr/>
        <w:t>including</w:t>
      </w:r>
      <w:r>
        <w:rPr>
          <w:spacing w:val="-5"/>
        </w:rPr>
        <w:t> </w:t>
      </w:r>
      <w:r>
        <w:rPr/>
        <w:t>Clutterers</w:t>
      </w:r>
      <w:r>
        <w:rPr>
          <w:spacing w:val="-18"/>
        </w:rPr>
        <w:t> </w:t>
      </w:r>
      <w:r>
        <w:rPr/>
        <w:t>Anonymous,</w:t>
      </w:r>
      <w:r>
        <w:rPr>
          <w:spacing w:val="-4"/>
        </w:rPr>
        <w:t> </w:t>
      </w:r>
      <w:r>
        <w:rPr/>
        <w:t>Debtors</w:t>
      </w:r>
      <w:r>
        <w:rPr>
          <w:spacing w:val="-18"/>
        </w:rPr>
        <w:t> </w:t>
      </w:r>
      <w:r>
        <w:rPr/>
        <w:t>Anonymous,</w:t>
      </w:r>
      <w:r>
        <w:rPr>
          <w:spacing w:val="-4"/>
        </w:rPr>
        <w:t> </w:t>
      </w:r>
      <w:r>
        <w:rPr/>
        <w:t>and Workaholics</w:t>
      </w:r>
      <w:r>
        <w:rPr>
          <w:spacing w:val="-3"/>
        </w:rPr>
        <w:t> </w:t>
      </w:r>
      <w:r>
        <w:rPr/>
        <w:t>Anonymous.</w:t>
      </w:r>
    </w:p>
    <w:p>
      <w:pPr>
        <w:pStyle w:val="Heading4"/>
        <w:spacing w:before="96"/>
      </w:pPr>
      <w:r>
        <w:rPr>
          <w:spacing w:val="-2"/>
        </w:rPr>
        <w:t>Twelve</w:t>
      </w:r>
      <w:r>
        <w:rPr>
          <w:spacing w:val="-11"/>
        </w:rPr>
        <w:t> </w:t>
      </w:r>
      <w:r>
        <w:rPr>
          <w:spacing w:val="-2"/>
        </w:rPr>
        <w:t>Steps</w:t>
      </w:r>
    </w:p>
    <w:p>
      <w:pPr>
        <w:pStyle w:val="BodyText"/>
        <w:spacing w:before="98"/>
      </w:pPr>
      <w:r>
        <w:rPr/>
        <w:t>These</w:t>
      </w:r>
      <w:r>
        <w:rPr>
          <w:spacing w:val="-9"/>
        </w:rPr>
        <w:t> </w:t>
      </w:r>
      <w:r>
        <w:rPr/>
        <w:t>are</w:t>
      </w:r>
      <w:r>
        <w:rPr>
          <w:spacing w:val="-4"/>
        </w:rPr>
        <w:t> </w:t>
      </w:r>
      <w:r>
        <w:rPr/>
        <w:t>the</w:t>
      </w:r>
      <w:r>
        <w:rPr>
          <w:spacing w:val="-4"/>
        </w:rPr>
        <w:t> </w:t>
      </w:r>
      <w:r>
        <w:rPr/>
        <w:t>original</w:t>
      </w:r>
      <w:r>
        <w:rPr>
          <w:spacing w:val="-9"/>
        </w:rPr>
        <w:t> </w:t>
      </w:r>
      <w:r>
        <w:rPr/>
        <w:t>Twelve</w:t>
      </w:r>
      <w:r>
        <w:rPr>
          <w:spacing w:val="-5"/>
        </w:rPr>
        <w:t> </w:t>
      </w:r>
      <w:r>
        <w:rPr/>
        <w:t>Steps</w:t>
      </w:r>
      <w:r>
        <w:rPr>
          <w:spacing w:val="-3"/>
        </w:rPr>
        <w:t> </w:t>
      </w:r>
      <w:r>
        <w:rPr/>
        <w:t>as</w:t>
      </w:r>
      <w:r>
        <w:rPr>
          <w:spacing w:val="-3"/>
        </w:rPr>
        <w:t> </w:t>
      </w:r>
      <w:r>
        <w:rPr/>
        <w:t>published</w:t>
      </w:r>
      <w:r>
        <w:rPr>
          <w:spacing w:val="-3"/>
        </w:rPr>
        <w:t> </w:t>
      </w:r>
      <w:r>
        <w:rPr/>
        <w:t>by</w:t>
      </w:r>
      <w:r>
        <w:rPr>
          <w:spacing w:val="-18"/>
        </w:rPr>
        <w:t> </w:t>
      </w:r>
      <w:r>
        <w:rPr/>
        <w:t>Alcoholics</w:t>
      </w:r>
      <w:r>
        <w:rPr>
          <w:spacing w:val="-17"/>
        </w:rPr>
        <w:t> </w:t>
      </w:r>
      <w:r>
        <w:rPr>
          <w:spacing w:val="-2"/>
        </w:rPr>
        <w:t>Anonymous.</w:t>
      </w:r>
    </w:p>
    <w:p>
      <w:pPr>
        <w:pStyle w:val="ListParagraph"/>
        <w:numPr>
          <w:ilvl w:val="0"/>
          <w:numId w:val="40"/>
        </w:numPr>
        <w:tabs>
          <w:tab w:pos="1440" w:val="left" w:leader="none"/>
        </w:tabs>
        <w:spacing w:line="240" w:lineRule="auto" w:before="98" w:after="0"/>
        <w:ind w:left="1440" w:right="2563" w:hanging="360"/>
        <w:jc w:val="left"/>
        <w:rPr>
          <w:sz w:val="28"/>
        </w:rPr>
      </w:pPr>
      <w:r>
        <w:rPr>
          <w:sz w:val="28"/>
        </w:rPr>
        <w:t>We</w:t>
      </w:r>
      <w:r>
        <w:rPr>
          <w:spacing w:val="-7"/>
          <w:sz w:val="28"/>
        </w:rPr>
        <w:t> </w:t>
      </w:r>
      <w:r>
        <w:rPr>
          <w:sz w:val="28"/>
        </w:rPr>
        <w:t>admitted</w:t>
      </w:r>
      <w:r>
        <w:rPr>
          <w:spacing w:val="-6"/>
          <w:sz w:val="28"/>
        </w:rPr>
        <w:t> </w:t>
      </w:r>
      <w:r>
        <w:rPr>
          <w:sz w:val="28"/>
        </w:rPr>
        <w:t>we</w:t>
      </w:r>
      <w:r>
        <w:rPr>
          <w:spacing w:val="-7"/>
          <w:sz w:val="28"/>
        </w:rPr>
        <w:t> </w:t>
      </w:r>
      <w:r>
        <w:rPr>
          <w:sz w:val="28"/>
        </w:rPr>
        <w:t>were</w:t>
      </w:r>
      <w:r>
        <w:rPr>
          <w:spacing w:val="-7"/>
          <w:sz w:val="28"/>
        </w:rPr>
        <w:t> </w:t>
      </w:r>
      <w:r>
        <w:rPr>
          <w:sz w:val="28"/>
        </w:rPr>
        <w:t>powerless</w:t>
      </w:r>
      <w:r>
        <w:rPr>
          <w:spacing w:val="-6"/>
          <w:sz w:val="28"/>
        </w:rPr>
        <w:t> </w:t>
      </w:r>
      <w:r>
        <w:rPr>
          <w:sz w:val="28"/>
        </w:rPr>
        <w:t>over</w:t>
      </w:r>
      <w:r>
        <w:rPr>
          <w:spacing w:val="-6"/>
          <w:sz w:val="28"/>
        </w:rPr>
        <w:t> </w:t>
      </w:r>
      <w:r>
        <w:rPr>
          <w:sz w:val="28"/>
        </w:rPr>
        <w:t>alcohol—that</w:t>
      </w:r>
      <w:r>
        <w:rPr>
          <w:spacing w:val="-6"/>
          <w:sz w:val="28"/>
        </w:rPr>
        <w:t> </w:t>
      </w:r>
      <w:r>
        <w:rPr>
          <w:sz w:val="28"/>
        </w:rPr>
        <w:t>our</w:t>
      </w:r>
      <w:r>
        <w:rPr>
          <w:spacing w:val="-6"/>
          <w:sz w:val="28"/>
        </w:rPr>
        <w:t> </w:t>
      </w:r>
      <w:r>
        <w:rPr>
          <w:sz w:val="28"/>
        </w:rPr>
        <w:t>lives</w:t>
      </w:r>
      <w:r>
        <w:rPr>
          <w:spacing w:val="-6"/>
          <w:sz w:val="28"/>
        </w:rPr>
        <w:t> </w:t>
      </w:r>
      <w:r>
        <w:rPr>
          <w:sz w:val="28"/>
        </w:rPr>
        <w:t>had</w:t>
      </w:r>
      <w:r>
        <w:rPr>
          <w:spacing w:val="-6"/>
          <w:sz w:val="28"/>
        </w:rPr>
        <w:t> </w:t>
      </w:r>
      <w:r>
        <w:rPr>
          <w:sz w:val="28"/>
        </w:rPr>
        <w:t>become </w:t>
      </w:r>
      <w:r>
        <w:rPr>
          <w:spacing w:val="-2"/>
          <w:sz w:val="28"/>
        </w:rPr>
        <w:t>unmanageable.</w:t>
      </w:r>
    </w:p>
    <w:p>
      <w:pPr>
        <w:pStyle w:val="ListParagraph"/>
        <w:numPr>
          <w:ilvl w:val="0"/>
          <w:numId w:val="40"/>
        </w:numPr>
        <w:tabs>
          <w:tab w:pos="1440" w:val="left" w:leader="none"/>
        </w:tabs>
        <w:spacing w:line="240" w:lineRule="auto" w:before="96" w:after="0"/>
        <w:ind w:left="1440" w:right="0" w:hanging="360"/>
        <w:jc w:val="left"/>
        <w:rPr>
          <w:sz w:val="28"/>
        </w:rPr>
      </w:pPr>
      <w:r>
        <w:rPr>
          <w:sz w:val="28"/>
        </w:rPr>
        <w:t>Came</w:t>
      </w:r>
      <w:r>
        <w:rPr>
          <w:spacing w:val="-5"/>
          <w:sz w:val="28"/>
        </w:rPr>
        <w:t> </w:t>
      </w:r>
      <w:r>
        <w:rPr>
          <w:sz w:val="28"/>
        </w:rPr>
        <w:t>to</w:t>
      </w:r>
      <w:r>
        <w:rPr>
          <w:spacing w:val="-1"/>
          <w:sz w:val="28"/>
        </w:rPr>
        <w:t> </w:t>
      </w:r>
      <w:r>
        <w:rPr>
          <w:sz w:val="28"/>
        </w:rPr>
        <w:t>believe</w:t>
      </w:r>
      <w:r>
        <w:rPr>
          <w:spacing w:val="-3"/>
          <w:sz w:val="28"/>
        </w:rPr>
        <w:t> </w:t>
      </w:r>
      <w:r>
        <w:rPr>
          <w:sz w:val="28"/>
        </w:rPr>
        <w:t>that</w:t>
      </w:r>
      <w:r>
        <w:rPr>
          <w:spacing w:val="-1"/>
          <w:sz w:val="28"/>
        </w:rPr>
        <w:t> </w:t>
      </w:r>
      <w:r>
        <w:rPr>
          <w:sz w:val="28"/>
        </w:rPr>
        <w:t>a</w:t>
      </w:r>
      <w:r>
        <w:rPr>
          <w:spacing w:val="-2"/>
          <w:sz w:val="28"/>
        </w:rPr>
        <w:t> </w:t>
      </w:r>
      <w:r>
        <w:rPr>
          <w:sz w:val="28"/>
        </w:rPr>
        <w:t>Power</w:t>
      </w:r>
      <w:r>
        <w:rPr>
          <w:spacing w:val="-2"/>
          <w:sz w:val="28"/>
        </w:rPr>
        <w:t> </w:t>
      </w:r>
      <w:r>
        <w:rPr>
          <w:sz w:val="28"/>
        </w:rPr>
        <w:t>greater</w:t>
      </w:r>
      <w:r>
        <w:rPr>
          <w:spacing w:val="-1"/>
          <w:sz w:val="28"/>
        </w:rPr>
        <w:t> </w:t>
      </w:r>
      <w:r>
        <w:rPr>
          <w:sz w:val="28"/>
        </w:rPr>
        <w:t>than</w:t>
      </w:r>
      <w:r>
        <w:rPr>
          <w:spacing w:val="-2"/>
          <w:sz w:val="28"/>
        </w:rPr>
        <w:t> </w:t>
      </w:r>
      <w:r>
        <w:rPr>
          <w:sz w:val="28"/>
        </w:rPr>
        <w:t>ourselves</w:t>
      </w:r>
      <w:r>
        <w:rPr>
          <w:spacing w:val="-1"/>
          <w:sz w:val="28"/>
        </w:rPr>
        <w:t> </w:t>
      </w:r>
      <w:r>
        <w:rPr>
          <w:sz w:val="28"/>
        </w:rPr>
        <w:t>could</w:t>
      </w:r>
      <w:r>
        <w:rPr>
          <w:spacing w:val="-1"/>
          <w:sz w:val="28"/>
        </w:rPr>
        <w:t> </w:t>
      </w:r>
      <w:r>
        <w:rPr>
          <w:sz w:val="28"/>
        </w:rPr>
        <w:t>restore</w:t>
      </w:r>
      <w:r>
        <w:rPr>
          <w:spacing w:val="-3"/>
          <w:sz w:val="28"/>
        </w:rPr>
        <w:t> </w:t>
      </w:r>
      <w:r>
        <w:rPr>
          <w:sz w:val="28"/>
        </w:rPr>
        <w:t>us</w:t>
      </w:r>
      <w:r>
        <w:rPr>
          <w:spacing w:val="-1"/>
          <w:sz w:val="28"/>
        </w:rPr>
        <w:t> </w:t>
      </w:r>
      <w:r>
        <w:rPr>
          <w:sz w:val="28"/>
        </w:rPr>
        <w:t>to</w:t>
      </w:r>
      <w:r>
        <w:rPr>
          <w:spacing w:val="-1"/>
          <w:sz w:val="28"/>
        </w:rPr>
        <w:t> </w:t>
      </w:r>
      <w:r>
        <w:rPr>
          <w:spacing w:val="-2"/>
          <w:sz w:val="28"/>
        </w:rPr>
        <w:t>sanity.</w:t>
      </w:r>
    </w:p>
    <w:p>
      <w:pPr>
        <w:pStyle w:val="ListParagraph"/>
        <w:numPr>
          <w:ilvl w:val="0"/>
          <w:numId w:val="40"/>
        </w:numPr>
        <w:tabs>
          <w:tab w:pos="1440" w:val="left" w:leader="none"/>
        </w:tabs>
        <w:spacing w:line="240" w:lineRule="auto" w:before="98" w:after="0"/>
        <w:ind w:left="1440" w:right="2330" w:hanging="360"/>
        <w:jc w:val="left"/>
        <w:rPr>
          <w:sz w:val="28"/>
        </w:rPr>
      </w:pPr>
      <w:r>
        <w:rPr>
          <w:sz w:val="28"/>
        </w:rPr>
        <w:t>Made</w:t>
      </w:r>
      <w:r>
        <w:rPr>
          <w:spacing w:val="-3"/>
          <w:sz w:val="28"/>
        </w:rPr>
        <w:t> </w:t>
      </w:r>
      <w:r>
        <w:rPr>
          <w:sz w:val="28"/>
        </w:rPr>
        <w:t>a</w:t>
      </w:r>
      <w:r>
        <w:rPr>
          <w:spacing w:val="-3"/>
          <w:sz w:val="28"/>
        </w:rPr>
        <w:t> </w:t>
      </w:r>
      <w:r>
        <w:rPr>
          <w:sz w:val="28"/>
        </w:rPr>
        <w:t>decision</w:t>
      </w:r>
      <w:r>
        <w:rPr>
          <w:spacing w:val="-2"/>
          <w:sz w:val="28"/>
        </w:rPr>
        <w:t> </w:t>
      </w:r>
      <w:r>
        <w:rPr>
          <w:sz w:val="28"/>
        </w:rPr>
        <w:t>to</w:t>
      </w:r>
      <w:r>
        <w:rPr>
          <w:spacing w:val="-2"/>
          <w:sz w:val="28"/>
        </w:rPr>
        <w:t> </w:t>
      </w:r>
      <w:r>
        <w:rPr>
          <w:sz w:val="28"/>
        </w:rPr>
        <w:t>turn</w:t>
      </w:r>
      <w:r>
        <w:rPr>
          <w:spacing w:val="-2"/>
          <w:sz w:val="28"/>
        </w:rPr>
        <w:t> </w:t>
      </w:r>
      <w:r>
        <w:rPr>
          <w:sz w:val="28"/>
        </w:rPr>
        <w:t>our</w:t>
      </w:r>
      <w:r>
        <w:rPr>
          <w:spacing w:val="-2"/>
          <w:sz w:val="28"/>
        </w:rPr>
        <w:t> </w:t>
      </w:r>
      <w:r>
        <w:rPr>
          <w:sz w:val="28"/>
        </w:rPr>
        <w:t>will</w:t>
      </w:r>
      <w:r>
        <w:rPr>
          <w:spacing w:val="-2"/>
          <w:sz w:val="28"/>
        </w:rPr>
        <w:t> </w:t>
      </w:r>
      <w:r>
        <w:rPr>
          <w:sz w:val="28"/>
        </w:rPr>
        <w:t>and</w:t>
      </w:r>
      <w:r>
        <w:rPr>
          <w:spacing w:val="-2"/>
          <w:sz w:val="28"/>
        </w:rPr>
        <w:t> </w:t>
      </w:r>
      <w:r>
        <w:rPr>
          <w:sz w:val="28"/>
        </w:rPr>
        <w:t>our</w:t>
      </w:r>
      <w:r>
        <w:rPr>
          <w:spacing w:val="-2"/>
          <w:sz w:val="28"/>
        </w:rPr>
        <w:t> </w:t>
      </w:r>
      <w:r>
        <w:rPr>
          <w:sz w:val="28"/>
        </w:rPr>
        <w:t>lives</w:t>
      </w:r>
      <w:r>
        <w:rPr>
          <w:spacing w:val="-2"/>
          <w:sz w:val="28"/>
        </w:rPr>
        <w:t> </w:t>
      </w:r>
      <w:r>
        <w:rPr>
          <w:sz w:val="28"/>
        </w:rPr>
        <w:t>over</w:t>
      </w:r>
      <w:r>
        <w:rPr>
          <w:spacing w:val="-2"/>
          <w:sz w:val="28"/>
        </w:rPr>
        <w:t> </w:t>
      </w:r>
      <w:r>
        <w:rPr>
          <w:sz w:val="28"/>
        </w:rPr>
        <w:t>to</w:t>
      </w:r>
      <w:r>
        <w:rPr>
          <w:spacing w:val="-2"/>
          <w:sz w:val="28"/>
        </w:rPr>
        <w:t> </w:t>
      </w:r>
      <w:r>
        <w:rPr>
          <w:sz w:val="28"/>
        </w:rPr>
        <w:t>the</w:t>
      </w:r>
      <w:r>
        <w:rPr>
          <w:spacing w:val="-3"/>
          <w:sz w:val="28"/>
        </w:rPr>
        <w:t> </w:t>
      </w:r>
      <w:r>
        <w:rPr>
          <w:sz w:val="28"/>
        </w:rPr>
        <w:t>care</w:t>
      </w:r>
      <w:r>
        <w:rPr>
          <w:spacing w:val="-3"/>
          <w:sz w:val="28"/>
        </w:rPr>
        <w:t> </w:t>
      </w:r>
      <w:r>
        <w:rPr>
          <w:sz w:val="28"/>
        </w:rPr>
        <w:t>of</w:t>
      </w:r>
      <w:r>
        <w:rPr>
          <w:spacing w:val="-2"/>
          <w:sz w:val="28"/>
        </w:rPr>
        <w:t> </w:t>
      </w:r>
      <w:r>
        <w:rPr>
          <w:sz w:val="28"/>
        </w:rPr>
        <w:t>God</w:t>
      </w:r>
      <w:r>
        <w:rPr>
          <w:spacing w:val="-3"/>
          <w:sz w:val="28"/>
        </w:rPr>
        <w:t> </w:t>
      </w:r>
      <w:r>
        <w:rPr>
          <w:i/>
          <w:sz w:val="28"/>
        </w:rPr>
        <w:t>as</w:t>
      </w:r>
      <w:r>
        <w:rPr>
          <w:i/>
          <w:spacing w:val="-2"/>
          <w:sz w:val="28"/>
        </w:rPr>
        <w:t> </w:t>
      </w:r>
      <w:r>
        <w:rPr>
          <w:i/>
          <w:sz w:val="28"/>
        </w:rPr>
        <w:t>we</w:t>
      </w:r>
      <w:r>
        <w:rPr>
          <w:i/>
          <w:sz w:val="28"/>
        </w:rPr>
        <w:t> understood Him</w:t>
      </w:r>
      <w:r>
        <w:rPr>
          <w:sz w:val="28"/>
        </w:rPr>
        <w:t>.</w:t>
      </w:r>
    </w:p>
    <w:p>
      <w:pPr>
        <w:pStyle w:val="ListParagraph"/>
        <w:numPr>
          <w:ilvl w:val="0"/>
          <w:numId w:val="40"/>
        </w:numPr>
        <w:tabs>
          <w:tab w:pos="1440" w:val="left" w:leader="none"/>
        </w:tabs>
        <w:spacing w:line="240" w:lineRule="auto" w:before="96" w:after="0"/>
        <w:ind w:left="1440" w:right="0" w:hanging="360"/>
        <w:jc w:val="left"/>
        <w:rPr>
          <w:sz w:val="28"/>
        </w:rPr>
      </w:pPr>
      <w:r>
        <w:rPr>
          <w:sz w:val="28"/>
        </w:rPr>
        <w:t>Made</w:t>
      </w:r>
      <w:r>
        <w:rPr>
          <w:spacing w:val="-5"/>
          <w:sz w:val="28"/>
        </w:rPr>
        <w:t> </w:t>
      </w:r>
      <w:r>
        <w:rPr>
          <w:sz w:val="28"/>
        </w:rPr>
        <w:t>a</w:t>
      </w:r>
      <w:r>
        <w:rPr>
          <w:spacing w:val="-2"/>
          <w:sz w:val="28"/>
        </w:rPr>
        <w:t> </w:t>
      </w:r>
      <w:r>
        <w:rPr>
          <w:sz w:val="28"/>
        </w:rPr>
        <w:t>searching</w:t>
      </w:r>
      <w:r>
        <w:rPr>
          <w:spacing w:val="-1"/>
          <w:sz w:val="28"/>
        </w:rPr>
        <w:t> </w:t>
      </w:r>
      <w:r>
        <w:rPr>
          <w:sz w:val="28"/>
        </w:rPr>
        <w:t>and</w:t>
      </w:r>
      <w:r>
        <w:rPr>
          <w:spacing w:val="-1"/>
          <w:sz w:val="28"/>
        </w:rPr>
        <w:t> </w:t>
      </w:r>
      <w:r>
        <w:rPr>
          <w:sz w:val="28"/>
        </w:rPr>
        <w:t>fearless</w:t>
      </w:r>
      <w:r>
        <w:rPr>
          <w:spacing w:val="-2"/>
          <w:sz w:val="28"/>
        </w:rPr>
        <w:t> </w:t>
      </w:r>
      <w:r>
        <w:rPr>
          <w:sz w:val="28"/>
        </w:rPr>
        <w:t>moral</w:t>
      </w:r>
      <w:r>
        <w:rPr>
          <w:spacing w:val="-1"/>
          <w:sz w:val="28"/>
        </w:rPr>
        <w:t> </w:t>
      </w:r>
      <w:r>
        <w:rPr>
          <w:sz w:val="28"/>
        </w:rPr>
        <w:t>inventory</w:t>
      </w:r>
      <w:r>
        <w:rPr>
          <w:spacing w:val="-1"/>
          <w:sz w:val="28"/>
        </w:rPr>
        <w:t> </w:t>
      </w:r>
      <w:r>
        <w:rPr>
          <w:sz w:val="28"/>
        </w:rPr>
        <w:t>of</w:t>
      </w:r>
      <w:r>
        <w:rPr>
          <w:spacing w:val="-1"/>
          <w:sz w:val="28"/>
        </w:rPr>
        <w:t> </w:t>
      </w:r>
      <w:r>
        <w:rPr>
          <w:spacing w:val="-2"/>
          <w:sz w:val="28"/>
        </w:rPr>
        <w:t>ourselves.</w:t>
      </w:r>
    </w:p>
    <w:p>
      <w:pPr>
        <w:pStyle w:val="ListParagraph"/>
        <w:numPr>
          <w:ilvl w:val="0"/>
          <w:numId w:val="40"/>
        </w:numPr>
        <w:tabs>
          <w:tab w:pos="1440" w:val="left" w:leader="none"/>
        </w:tabs>
        <w:spacing w:line="240" w:lineRule="auto" w:before="98" w:after="0"/>
        <w:ind w:left="1440" w:right="1560" w:hanging="360"/>
        <w:jc w:val="left"/>
        <w:rPr>
          <w:sz w:val="28"/>
        </w:rPr>
      </w:pPr>
      <w:r>
        <w:rPr>
          <w:sz w:val="28"/>
        </w:rPr>
        <w:t>Admitted</w:t>
      </w:r>
      <w:r>
        <w:rPr>
          <w:spacing w:val="-3"/>
          <w:sz w:val="28"/>
        </w:rPr>
        <w:t> </w:t>
      </w:r>
      <w:r>
        <w:rPr>
          <w:sz w:val="28"/>
        </w:rPr>
        <w:t>to</w:t>
      </w:r>
      <w:r>
        <w:rPr>
          <w:spacing w:val="-3"/>
          <w:sz w:val="28"/>
        </w:rPr>
        <w:t> </w:t>
      </w:r>
      <w:r>
        <w:rPr>
          <w:sz w:val="28"/>
        </w:rPr>
        <w:t>God,</w:t>
      </w:r>
      <w:r>
        <w:rPr>
          <w:spacing w:val="-3"/>
          <w:sz w:val="28"/>
        </w:rPr>
        <w:t> </w:t>
      </w:r>
      <w:r>
        <w:rPr>
          <w:sz w:val="28"/>
        </w:rPr>
        <w:t>to</w:t>
      </w:r>
      <w:r>
        <w:rPr>
          <w:spacing w:val="-3"/>
          <w:sz w:val="28"/>
        </w:rPr>
        <w:t> </w:t>
      </w:r>
      <w:r>
        <w:rPr>
          <w:sz w:val="28"/>
        </w:rPr>
        <w:t>ourselves,</w:t>
      </w:r>
      <w:r>
        <w:rPr>
          <w:spacing w:val="-3"/>
          <w:sz w:val="28"/>
        </w:rPr>
        <w:t> </w:t>
      </w:r>
      <w:r>
        <w:rPr>
          <w:sz w:val="28"/>
        </w:rPr>
        <w:t>and</w:t>
      </w:r>
      <w:r>
        <w:rPr>
          <w:spacing w:val="-3"/>
          <w:sz w:val="28"/>
        </w:rPr>
        <w:t> </w:t>
      </w:r>
      <w:r>
        <w:rPr>
          <w:sz w:val="28"/>
        </w:rPr>
        <w:t>to</w:t>
      </w:r>
      <w:r>
        <w:rPr>
          <w:spacing w:val="-3"/>
          <w:sz w:val="28"/>
        </w:rPr>
        <w:t> </w:t>
      </w:r>
      <w:r>
        <w:rPr>
          <w:sz w:val="28"/>
        </w:rPr>
        <w:t>another</w:t>
      </w:r>
      <w:r>
        <w:rPr>
          <w:spacing w:val="-3"/>
          <w:sz w:val="28"/>
        </w:rPr>
        <w:t> </w:t>
      </w:r>
      <w:r>
        <w:rPr>
          <w:sz w:val="28"/>
        </w:rPr>
        <w:t>human</w:t>
      </w:r>
      <w:r>
        <w:rPr>
          <w:spacing w:val="-3"/>
          <w:sz w:val="28"/>
        </w:rPr>
        <w:t> </w:t>
      </w:r>
      <w:r>
        <w:rPr>
          <w:sz w:val="28"/>
        </w:rPr>
        <w:t>being</w:t>
      </w:r>
      <w:r>
        <w:rPr>
          <w:spacing w:val="-3"/>
          <w:sz w:val="28"/>
        </w:rPr>
        <w:t> </w:t>
      </w:r>
      <w:r>
        <w:rPr>
          <w:sz w:val="28"/>
        </w:rPr>
        <w:t>the</w:t>
      </w:r>
      <w:r>
        <w:rPr>
          <w:spacing w:val="-4"/>
          <w:sz w:val="28"/>
        </w:rPr>
        <w:t> </w:t>
      </w:r>
      <w:r>
        <w:rPr>
          <w:sz w:val="28"/>
        </w:rPr>
        <w:t>exact</w:t>
      </w:r>
      <w:r>
        <w:rPr>
          <w:spacing w:val="-3"/>
          <w:sz w:val="28"/>
        </w:rPr>
        <w:t> </w:t>
      </w:r>
      <w:r>
        <w:rPr>
          <w:sz w:val="28"/>
        </w:rPr>
        <w:t>nature</w:t>
      </w:r>
      <w:r>
        <w:rPr>
          <w:spacing w:val="-4"/>
          <w:sz w:val="28"/>
        </w:rPr>
        <w:t> </w:t>
      </w:r>
      <w:r>
        <w:rPr>
          <w:sz w:val="28"/>
        </w:rPr>
        <w:t>of</w:t>
      </w:r>
      <w:r>
        <w:rPr>
          <w:spacing w:val="-3"/>
          <w:sz w:val="28"/>
        </w:rPr>
        <w:t> </w:t>
      </w:r>
      <w:r>
        <w:rPr>
          <w:sz w:val="28"/>
        </w:rPr>
        <w:t>our </w:t>
      </w:r>
      <w:r>
        <w:rPr>
          <w:spacing w:val="-2"/>
          <w:sz w:val="28"/>
        </w:rPr>
        <w:t>wrongs.</w:t>
      </w:r>
    </w:p>
    <w:p>
      <w:pPr>
        <w:pStyle w:val="ListParagraph"/>
        <w:numPr>
          <w:ilvl w:val="0"/>
          <w:numId w:val="40"/>
        </w:numPr>
        <w:tabs>
          <w:tab w:pos="1440" w:val="left" w:leader="none"/>
        </w:tabs>
        <w:spacing w:line="240" w:lineRule="auto" w:before="96" w:after="0"/>
        <w:ind w:left="1440" w:right="0" w:hanging="360"/>
        <w:jc w:val="left"/>
        <w:rPr>
          <w:sz w:val="28"/>
        </w:rPr>
      </w:pPr>
      <w:r>
        <w:rPr>
          <w:sz w:val="28"/>
        </w:rPr>
        <w:t>Were</w:t>
      </w:r>
      <w:r>
        <w:rPr>
          <w:spacing w:val="-7"/>
          <w:sz w:val="28"/>
        </w:rPr>
        <w:t> </w:t>
      </w:r>
      <w:r>
        <w:rPr>
          <w:sz w:val="28"/>
        </w:rPr>
        <w:t>entirely</w:t>
      </w:r>
      <w:r>
        <w:rPr>
          <w:spacing w:val="-3"/>
          <w:sz w:val="28"/>
        </w:rPr>
        <w:t> </w:t>
      </w:r>
      <w:r>
        <w:rPr>
          <w:sz w:val="28"/>
        </w:rPr>
        <w:t>ready</w:t>
      </w:r>
      <w:r>
        <w:rPr>
          <w:spacing w:val="-3"/>
          <w:sz w:val="28"/>
        </w:rPr>
        <w:t> </w:t>
      </w:r>
      <w:r>
        <w:rPr>
          <w:sz w:val="28"/>
        </w:rPr>
        <w:t>to</w:t>
      </w:r>
      <w:r>
        <w:rPr>
          <w:spacing w:val="-3"/>
          <w:sz w:val="28"/>
        </w:rPr>
        <w:t> </w:t>
      </w:r>
      <w:r>
        <w:rPr>
          <w:sz w:val="28"/>
        </w:rPr>
        <w:t>have</w:t>
      </w:r>
      <w:r>
        <w:rPr>
          <w:spacing w:val="-4"/>
          <w:sz w:val="28"/>
        </w:rPr>
        <w:t> </w:t>
      </w:r>
      <w:r>
        <w:rPr>
          <w:sz w:val="28"/>
        </w:rPr>
        <w:t>God</w:t>
      </w:r>
      <w:r>
        <w:rPr>
          <w:spacing w:val="-4"/>
          <w:sz w:val="28"/>
        </w:rPr>
        <w:t> </w:t>
      </w:r>
      <w:r>
        <w:rPr>
          <w:sz w:val="28"/>
        </w:rPr>
        <w:t>remove</w:t>
      </w:r>
      <w:r>
        <w:rPr>
          <w:spacing w:val="-4"/>
          <w:sz w:val="28"/>
        </w:rPr>
        <w:t> </w:t>
      </w:r>
      <w:r>
        <w:rPr>
          <w:sz w:val="28"/>
        </w:rPr>
        <w:t>all</w:t>
      </w:r>
      <w:r>
        <w:rPr>
          <w:spacing w:val="-3"/>
          <w:sz w:val="28"/>
        </w:rPr>
        <w:t> </w:t>
      </w:r>
      <w:r>
        <w:rPr>
          <w:sz w:val="28"/>
        </w:rPr>
        <w:t>these</w:t>
      </w:r>
      <w:r>
        <w:rPr>
          <w:spacing w:val="-4"/>
          <w:sz w:val="28"/>
        </w:rPr>
        <w:t> </w:t>
      </w:r>
      <w:r>
        <w:rPr>
          <w:sz w:val="28"/>
        </w:rPr>
        <w:t>defects</w:t>
      </w:r>
      <w:r>
        <w:rPr>
          <w:spacing w:val="-3"/>
          <w:sz w:val="28"/>
        </w:rPr>
        <w:t> </w:t>
      </w:r>
      <w:r>
        <w:rPr>
          <w:sz w:val="28"/>
        </w:rPr>
        <w:t>of</w:t>
      </w:r>
      <w:r>
        <w:rPr>
          <w:spacing w:val="-3"/>
          <w:sz w:val="28"/>
        </w:rPr>
        <w:t> </w:t>
      </w:r>
      <w:r>
        <w:rPr>
          <w:spacing w:val="-2"/>
          <w:sz w:val="28"/>
        </w:rPr>
        <w:t>character.</w:t>
      </w:r>
    </w:p>
    <w:p>
      <w:pPr>
        <w:pStyle w:val="ListParagraph"/>
        <w:numPr>
          <w:ilvl w:val="0"/>
          <w:numId w:val="40"/>
        </w:numPr>
        <w:tabs>
          <w:tab w:pos="1440" w:val="left" w:leader="none"/>
        </w:tabs>
        <w:spacing w:line="240" w:lineRule="auto" w:before="98" w:after="0"/>
        <w:ind w:left="1440" w:right="0" w:hanging="360"/>
        <w:jc w:val="left"/>
        <w:rPr>
          <w:sz w:val="28"/>
        </w:rPr>
      </w:pPr>
      <w:r>
        <w:rPr>
          <w:sz w:val="28"/>
        </w:rPr>
        <w:t>Humbly</w:t>
      </w:r>
      <w:r>
        <w:rPr>
          <w:spacing w:val="-1"/>
          <w:sz w:val="28"/>
        </w:rPr>
        <w:t> </w:t>
      </w:r>
      <w:r>
        <w:rPr>
          <w:sz w:val="28"/>
        </w:rPr>
        <w:t>asked Him</w:t>
      </w:r>
      <w:r>
        <w:rPr>
          <w:spacing w:val="-1"/>
          <w:sz w:val="28"/>
        </w:rPr>
        <w:t> </w:t>
      </w:r>
      <w:r>
        <w:rPr>
          <w:sz w:val="28"/>
        </w:rPr>
        <w:t>to remove</w:t>
      </w:r>
      <w:r>
        <w:rPr>
          <w:spacing w:val="-2"/>
          <w:sz w:val="28"/>
        </w:rPr>
        <w:t> </w:t>
      </w:r>
      <w:r>
        <w:rPr>
          <w:sz w:val="28"/>
        </w:rPr>
        <w:t>our </w:t>
      </w:r>
      <w:r>
        <w:rPr>
          <w:spacing w:val="-2"/>
          <w:sz w:val="28"/>
        </w:rPr>
        <w:t>shortcomings.</w:t>
      </w:r>
    </w:p>
    <w:p>
      <w:pPr>
        <w:pStyle w:val="ListParagraph"/>
        <w:numPr>
          <w:ilvl w:val="0"/>
          <w:numId w:val="40"/>
        </w:numPr>
        <w:tabs>
          <w:tab w:pos="1440" w:val="left" w:leader="none"/>
        </w:tabs>
        <w:spacing w:line="240" w:lineRule="auto" w:before="98" w:after="0"/>
        <w:ind w:left="1440" w:right="1685" w:hanging="360"/>
        <w:jc w:val="left"/>
        <w:rPr>
          <w:sz w:val="28"/>
        </w:rPr>
      </w:pPr>
      <w:r>
        <w:rPr>
          <w:sz w:val="28"/>
        </w:rPr>
        <w:t>Made</w:t>
      </w:r>
      <w:r>
        <w:rPr>
          <w:spacing w:val="-4"/>
          <w:sz w:val="28"/>
        </w:rPr>
        <w:t> </w:t>
      </w:r>
      <w:r>
        <w:rPr>
          <w:sz w:val="28"/>
        </w:rPr>
        <w:t>a</w:t>
      </w:r>
      <w:r>
        <w:rPr>
          <w:spacing w:val="-4"/>
          <w:sz w:val="28"/>
        </w:rPr>
        <w:t> </w:t>
      </w:r>
      <w:r>
        <w:rPr>
          <w:sz w:val="28"/>
        </w:rPr>
        <w:t>list</w:t>
      </w:r>
      <w:r>
        <w:rPr>
          <w:spacing w:val="-3"/>
          <w:sz w:val="28"/>
        </w:rPr>
        <w:t> </w:t>
      </w:r>
      <w:r>
        <w:rPr>
          <w:sz w:val="28"/>
        </w:rPr>
        <w:t>of</w:t>
      </w:r>
      <w:r>
        <w:rPr>
          <w:spacing w:val="-3"/>
          <w:sz w:val="28"/>
        </w:rPr>
        <w:t> </w:t>
      </w:r>
      <w:r>
        <w:rPr>
          <w:sz w:val="28"/>
        </w:rPr>
        <w:t>all</w:t>
      </w:r>
      <w:r>
        <w:rPr>
          <w:spacing w:val="-3"/>
          <w:sz w:val="28"/>
        </w:rPr>
        <w:t> </w:t>
      </w:r>
      <w:r>
        <w:rPr>
          <w:sz w:val="28"/>
        </w:rPr>
        <w:t>persons</w:t>
      </w:r>
      <w:r>
        <w:rPr>
          <w:spacing w:val="-3"/>
          <w:sz w:val="28"/>
        </w:rPr>
        <w:t> </w:t>
      </w:r>
      <w:r>
        <w:rPr>
          <w:sz w:val="28"/>
        </w:rPr>
        <w:t>we</w:t>
      </w:r>
      <w:r>
        <w:rPr>
          <w:spacing w:val="-4"/>
          <w:sz w:val="28"/>
        </w:rPr>
        <w:t> </w:t>
      </w:r>
      <w:r>
        <w:rPr>
          <w:sz w:val="28"/>
        </w:rPr>
        <w:t>had</w:t>
      </w:r>
      <w:r>
        <w:rPr>
          <w:spacing w:val="-3"/>
          <w:sz w:val="28"/>
        </w:rPr>
        <w:t> </w:t>
      </w:r>
      <w:r>
        <w:rPr>
          <w:sz w:val="28"/>
        </w:rPr>
        <w:t>harmed,</w:t>
      </w:r>
      <w:r>
        <w:rPr>
          <w:spacing w:val="-3"/>
          <w:sz w:val="28"/>
        </w:rPr>
        <w:t> </w:t>
      </w:r>
      <w:r>
        <w:rPr>
          <w:sz w:val="28"/>
        </w:rPr>
        <w:t>and</w:t>
      </w:r>
      <w:r>
        <w:rPr>
          <w:spacing w:val="-3"/>
          <w:sz w:val="28"/>
        </w:rPr>
        <w:t> </w:t>
      </w:r>
      <w:r>
        <w:rPr>
          <w:sz w:val="28"/>
        </w:rPr>
        <w:t>became</w:t>
      </w:r>
      <w:r>
        <w:rPr>
          <w:spacing w:val="-4"/>
          <w:sz w:val="28"/>
        </w:rPr>
        <w:t> </w:t>
      </w:r>
      <w:r>
        <w:rPr>
          <w:sz w:val="28"/>
        </w:rPr>
        <w:t>willing</w:t>
      </w:r>
      <w:r>
        <w:rPr>
          <w:spacing w:val="-3"/>
          <w:sz w:val="28"/>
        </w:rPr>
        <w:t> </w:t>
      </w:r>
      <w:r>
        <w:rPr>
          <w:sz w:val="28"/>
        </w:rPr>
        <w:t>to</w:t>
      </w:r>
      <w:r>
        <w:rPr>
          <w:spacing w:val="-3"/>
          <w:sz w:val="28"/>
        </w:rPr>
        <w:t> </w:t>
      </w:r>
      <w:r>
        <w:rPr>
          <w:sz w:val="28"/>
        </w:rPr>
        <w:t>make</w:t>
      </w:r>
      <w:r>
        <w:rPr>
          <w:spacing w:val="-4"/>
          <w:sz w:val="28"/>
        </w:rPr>
        <w:t> </w:t>
      </w:r>
      <w:r>
        <w:rPr>
          <w:sz w:val="28"/>
        </w:rPr>
        <w:t>amends</w:t>
      </w:r>
      <w:r>
        <w:rPr>
          <w:spacing w:val="-3"/>
          <w:sz w:val="28"/>
        </w:rPr>
        <w:t> </w:t>
      </w:r>
      <w:r>
        <w:rPr>
          <w:sz w:val="28"/>
        </w:rPr>
        <w:t>to them all.</w:t>
      </w:r>
    </w:p>
    <w:p>
      <w:pPr>
        <w:pStyle w:val="ListParagraph"/>
        <w:numPr>
          <w:ilvl w:val="0"/>
          <w:numId w:val="40"/>
        </w:numPr>
        <w:tabs>
          <w:tab w:pos="1440" w:val="left" w:leader="none"/>
        </w:tabs>
        <w:spacing w:line="240" w:lineRule="auto" w:before="96" w:after="0"/>
        <w:ind w:left="1440" w:right="1466" w:hanging="360"/>
        <w:jc w:val="left"/>
        <w:rPr>
          <w:sz w:val="28"/>
        </w:rPr>
      </w:pPr>
      <w:r>
        <w:rPr>
          <w:sz w:val="28"/>
        </w:rPr>
        <w:t>Made</w:t>
      </w:r>
      <w:r>
        <w:rPr>
          <w:spacing w:val="-4"/>
          <w:sz w:val="28"/>
        </w:rPr>
        <w:t> </w:t>
      </w:r>
      <w:r>
        <w:rPr>
          <w:sz w:val="28"/>
        </w:rPr>
        <w:t>direct</w:t>
      </w:r>
      <w:r>
        <w:rPr>
          <w:spacing w:val="-3"/>
          <w:sz w:val="28"/>
        </w:rPr>
        <w:t> </w:t>
      </w:r>
      <w:r>
        <w:rPr>
          <w:sz w:val="28"/>
        </w:rPr>
        <w:t>amends</w:t>
      </w:r>
      <w:r>
        <w:rPr>
          <w:spacing w:val="-3"/>
          <w:sz w:val="28"/>
        </w:rPr>
        <w:t> </w:t>
      </w:r>
      <w:r>
        <w:rPr>
          <w:sz w:val="28"/>
        </w:rPr>
        <w:t>to</w:t>
      </w:r>
      <w:r>
        <w:rPr>
          <w:spacing w:val="-3"/>
          <w:sz w:val="28"/>
        </w:rPr>
        <w:t> </w:t>
      </w:r>
      <w:r>
        <w:rPr>
          <w:sz w:val="28"/>
        </w:rPr>
        <w:t>such</w:t>
      </w:r>
      <w:r>
        <w:rPr>
          <w:spacing w:val="-3"/>
          <w:sz w:val="28"/>
        </w:rPr>
        <w:t> </w:t>
      </w:r>
      <w:r>
        <w:rPr>
          <w:sz w:val="28"/>
        </w:rPr>
        <w:t>people</w:t>
      </w:r>
      <w:r>
        <w:rPr>
          <w:spacing w:val="-4"/>
          <w:sz w:val="28"/>
        </w:rPr>
        <w:t> </w:t>
      </w:r>
      <w:r>
        <w:rPr>
          <w:sz w:val="28"/>
        </w:rPr>
        <w:t>wherever</w:t>
      </w:r>
      <w:r>
        <w:rPr>
          <w:spacing w:val="-3"/>
          <w:sz w:val="28"/>
        </w:rPr>
        <w:t> </w:t>
      </w:r>
      <w:r>
        <w:rPr>
          <w:sz w:val="28"/>
        </w:rPr>
        <w:t>possible,</w:t>
      </w:r>
      <w:r>
        <w:rPr>
          <w:spacing w:val="-3"/>
          <w:sz w:val="28"/>
        </w:rPr>
        <w:t> </w:t>
      </w:r>
      <w:r>
        <w:rPr>
          <w:sz w:val="28"/>
        </w:rPr>
        <w:t>except</w:t>
      </w:r>
      <w:r>
        <w:rPr>
          <w:spacing w:val="-3"/>
          <w:sz w:val="28"/>
        </w:rPr>
        <w:t> </w:t>
      </w:r>
      <w:r>
        <w:rPr>
          <w:sz w:val="28"/>
        </w:rPr>
        <w:t>when</w:t>
      </w:r>
      <w:r>
        <w:rPr>
          <w:spacing w:val="-3"/>
          <w:sz w:val="28"/>
        </w:rPr>
        <w:t> </w:t>
      </w:r>
      <w:r>
        <w:rPr>
          <w:sz w:val="28"/>
        </w:rPr>
        <w:t>to</w:t>
      </w:r>
      <w:r>
        <w:rPr>
          <w:spacing w:val="-3"/>
          <w:sz w:val="28"/>
        </w:rPr>
        <w:t> </w:t>
      </w:r>
      <w:r>
        <w:rPr>
          <w:sz w:val="28"/>
        </w:rPr>
        <w:t>do</w:t>
      </w:r>
      <w:r>
        <w:rPr>
          <w:spacing w:val="-3"/>
          <w:sz w:val="28"/>
        </w:rPr>
        <w:t> </w:t>
      </w:r>
      <w:r>
        <w:rPr>
          <w:sz w:val="28"/>
        </w:rPr>
        <w:t>so</w:t>
      </w:r>
      <w:r>
        <w:rPr>
          <w:spacing w:val="-3"/>
          <w:sz w:val="28"/>
        </w:rPr>
        <w:t> </w:t>
      </w:r>
      <w:r>
        <w:rPr>
          <w:sz w:val="28"/>
        </w:rPr>
        <w:t>would injure them or others.</w:t>
      </w:r>
    </w:p>
    <w:p>
      <w:pPr>
        <w:pStyle w:val="ListParagraph"/>
        <w:numPr>
          <w:ilvl w:val="0"/>
          <w:numId w:val="40"/>
        </w:numPr>
        <w:tabs>
          <w:tab w:pos="1510" w:val="left" w:leader="none"/>
        </w:tabs>
        <w:spacing w:line="240" w:lineRule="auto" w:before="97" w:after="0"/>
        <w:ind w:left="1510" w:right="0" w:hanging="430"/>
        <w:jc w:val="left"/>
        <w:rPr>
          <w:sz w:val="28"/>
        </w:rPr>
      </w:pPr>
      <w:r>
        <w:rPr>
          <w:sz w:val="28"/>
        </w:rPr>
        <w:t>Continued</w:t>
      </w:r>
      <w:r>
        <w:rPr>
          <w:spacing w:val="-1"/>
          <w:sz w:val="28"/>
        </w:rPr>
        <w:t> </w:t>
      </w:r>
      <w:r>
        <w:rPr>
          <w:sz w:val="28"/>
        </w:rPr>
        <w:t>to</w:t>
      </w:r>
      <w:r>
        <w:rPr>
          <w:spacing w:val="-1"/>
          <w:sz w:val="28"/>
        </w:rPr>
        <w:t> </w:t>
      </w:r>
      <w:r>
        <w:rPr>
          <w:sz w:val="28"/>
        </w:rPr>
        <w:t>take</w:t>
      </w:r>
      <w:r>
        <w:rPr>
          <w:spacing w:val="-2"/>
          <w:sz w:val="28"/>
        </w:rPr>
        <w:t> </w:t>
      </w:r>
      <w:r>
        <w:rPr>
          <w:sz w:val="28"/>
        </w:rPr>
        <w:t>personal</w:t>
      </w:r>
      <w:r>
        <w:rPr>
          <w:spacing w:val="-1"/>
          <w:sz w:val="28"/>
        </w:rPr>
        <w:t> </w:t>
      </w:r>
      <w:r>
        <w:rPr>
          <w:sz w:val="28"/>
        </w:rPr>
        <w:t>inventory</w:t>
      </w:r>
      <w:r>
        <w:rPr>
          <w:spacing w:val="-1"/>
          <w:sz w:val="28"/>
        </w:rPr>
        <w:t> </w:t>
      </w:r>
      <w:r>
        <w:rPr>
          <w:sz w:val="28"/>
        </w:rPr>
        <w:t>and</w:t>
      </w:r>
      <w:r>
        <w:rPr>
          <w:spacing w:val="-1"/>
          <w:sz w:val="28"/>
        </w:rPr>
        <w:t> </w:t>
      </w:r>
      <w:r>
        <w:rPr>
          <w:sz w:val="28"/>
        </w:rPr>
        <w:t>when</w:t>
      </w:r>
      <w:r>
        <w:rPr>
          <w:spacing w:val="-1"/>
          <w:sz w:val="28"/>
        </w:rPr>
        <w:t> </w:t>
      </w:r>
      <w:r>
        <w:rPr>
          <w:sz w:val="28"/>
        </w:rPr>
        <w:t>we</w:t>
      </w:r>
      <w:r>
        <w:rPr>
          <w:spacing w:val="-2"/>
          <w:sz w:val="28"/>
        </w:rPr>
        <w:t> </w:t>
      </w:r>
      <w:r>
        <w:rPr>
          <w:sz w:val="28"/>
        </w:rPr>
        <w:t>were</w:t>
      </w:r>
      <w:r>
        <w:rPr>
          <w:spacing w:val="-2"/>
          <w:sz w:val="28"/>
        </w:rPr>
        <w:t> </w:t>
      </w:r>
      <w:r>
        <w:rPr>
          <w:sz w:val="28"/>
        </w:rPr>
        <w:t>wrong</w:t>
      </w:r>
      <w:r>
        <w:rPr>
          <w:spacing w:val="-1"/>
          <w:sz w:val="28"/>
        </w:rPr>
        <w:t> </w:t>
      </w:r>
      <w:r>
        <w:rPr>
          <w:sz w:val="28"/>
        </w:rPr>
        <w:t>promptly</w:t>
      </w:r>
      <w:r>
        <w:rPr>
          <w:spacing w:val="-1"/>
          <w:sz w:val="28"/>
        </w:rPr>
        <w:t> </w:t>
      </w:r>
      <w:r>
        <w:rPr>
          <w:sz w:val="28"/>
        </w:rPr>
        <w:t>admitted </w:t>
      </w:r>
      <w:r>
        <w:rPr>
          <w:spacing w:val="-5"/>
          <w:sz w:val="28"/>
        </w:rPr>
        <w:t>it.</w:t>
      </w:r>
    </w:p>
    <w:p>
      <w:pPr>
        <w:pStyle w:val="ListParagraph"/>
        <w:numPr>
          <w:ilvl w:val="0"/>
          <w:numId w:val="40"/>
        </w:numPr>
        <w:tabs>
          <w:tab w:pos="1440" w:val="left" w:leader="none"/>
          <w:tab w:pos="1509" w:val="left" w:leader="none"/>
        </w:tabs>
        <w:spacing w:line="240" w:lineRule="auto" w:before="98" w:after="0"/>
        <w:ind w:left="1440" w:right="1170" w:hanging="360"/>
        <w:jc w:val="left"/>
        <w:rPr>
          <w:sz w:val="28"/>
        </w:rPr>
      </w:pPr>
      <w:r>
        <w:rPr>
          <w:sz w:val="28"/>
        </w:rPr>
        <w:tab/>
        <w:t>Sought</w:t>
      </w:r>
      <w:r>
        <w:rPr>
          <w:spacing w:val="-3"/>
          <w:sz w:val="28"/>
        </w:rPr>
        <w:t> </w:t>
      </w:r>
      <w:r>
        <w:rPr>
          <w:sz w:val="28"/>
        </w:rPr>
        <w:t>through</w:t>
      </w:r>
      <w:r>
        <w:rPr>
          <w:spacing w:val="-3"/>
          <w:sz w:val="28"/>
        </w:rPr>
        <w:t> </w:t>
      </w:r>
      <w:r>
        <w:rPr>
          <w:sz w:val="28"/>
        </w:rPr>
        <w:t>prayer</w:t>
      </w:r>
      <w:r>
        <w:rPr>
          <w:spacing w:val="-3"/>
          <w:sz w:val="28"/>
        </w:rPr>
        <w:t> </w:t>
      </w:r>
      <w:r>
        <w:rPr>
          <w:sz w:val="28"/>
        </w:rPr>
        <w:t>and</w:t>
      </w:r>
      <w:r>
        <w:rPr>
          <w:spacing w:val="-3"/>
          <w:sz w:val="28"/>
        </w:rPr>
        <w:t> </w:t>
      </w:r>
      <w:r>
        <w:rPr>
          <w:sz w:val="28"/>
        </w:rPr>
        <w:t>meditation</w:t>
      </w:r>
      <w:r>
        <w:rPr>
          <w:spacing w:val="-3"/>
          <w:sz w:val="28"/>
        </w:rPr>
        <w:t> </w:t>
      </w:r>
      <w:r>
        <w:rPr>
          <w:sz w:val="28"/>
        </w:rPr>
        <w:t>to</w:t>
      </w:r>
      <w:r>
        <w:rPr>
          <w:spacing w:val="-3"/>
          <w:sz w:val="28"/>
        </w:rPr>
        <w:t> </w:t>
      </w:r>
      <w:r>
        <w:rPr>
          <w:sz w:val="28"/>
        </w:rPr>
        <w:t>improve</w:t>
      </w:r>
      <w:r>
        <w:rPr>
          <w:spacing w:val="-4"/>
          <w:sz w:val="28"/>
        </w:rPr>
        <w:t> </w:t>
      </w:r>
      <w:r>
        <w:rPr>
          <w:sz w:val="28"/>
        </w:rPr>
        <w:t>our</w:t>
      </w:r>
      <w:r>
        <w:rPr>
          <w:spacing w:val="-3"/>
          <w:sz w:val="28"/>
        </w:rPr>
        <w:t> </w:t>
      </w:r>
      <w:r>
        <w:rPr>
          <w:sz w:val="28"/>
        </w:rPr>
        <w:t>conscious</w:t>
      </w:r>
      <w:r>
        <w:rPr>
          <w:spacing w:val="40"/>
          <w:sz w:val="28"/>
        </w:rPr>
        <w:t> </w:t>
      </w:r>
      <w:r>
        <w:rPr>
          <w:sz w:val="28"/>
        </w:rPr>
        <w:t>contact</w:t>
      </w:r>
      <w:r>
        <w:rPr>
          <w:spacing w:val="-3"/>
          <w:sz w:val="28"/>
        </w:rPr>
        <w:t> </w:t>
      </w:r>
      <w:r>
        <w:rPr>
          <w:sz w:val="28"/>
        </w:rPr>
        <w:t>with</w:t>
      </w:r>
      <w:r>
        <w:rPr>
          <w:spacing w:val="-3"/>
          <w:sz w:val="28"/>
        </w:rPr>
        <w:t> </w:t>
      </w:r>
      <w:r>
        <w:rPr>
          <w:sz w:val="28"/>
        </w:rPr>
        <w:t>God</w:t>
      </w:r>
      <w:r>
        <w:rPr>
          <w:spacing w:val="-4"/>
          <w:sz w:val="28"/>
        </w:rPr>
        <w:t> </w:t>
      </w:r>
      <w:r>
        <w:rPr>
          <w:i/>
          <w:sz w:val="28"/>
        </w:rPr>
        <w:t>as</w:t>
      </w:r>
      <w:r>
        <w:rPr>
          <w:i/>
          <w:sz w:val="28"/>
        </w:rPr>
        <w:t> we understood Him</w:t>
      </w:r>
      <w:r>
        <w:rPr>
          <w:sz w:val="28"/>
        </w:rPr>
        <w:t>, praying only for knowledge of His Will for us and the power to carry that out.</w:t>
      </w:r>
    </w:p>
    <w:p>
      <w:pPr>
        <w:pStyle w:val="ListParagraph"/>
        <w:numPr>
          <w:ilvl w:val="0"/>
          <w:numId w:val="40"/>
        </w:numPr>
        <w:tabs>
          <w:tab w:pos="1440" w:val="left" w:leader="none"/>
          <w:tab w:pos="1510" w:val="left" w:leader="none"/>
        </w:tabs>
        <w:spacing w:line="240" w:lineRule="auto" w:before="94" w:after="0"/>
        <w:ind w:left="1440" w:right="1521" w:hanging="360"/>
        <w:jc w:val="left"/>
        <w:rPr>
          <w:sz w:val="28"/>
        </w:rPr>
      </w:pPr>
      <w:r>
        <w:rPr>
          <w:sz w:val="28"/>
        </w:rPr>
        <w:tab/>
        <w:t>Having</w:t>
      </w:r>
      <w:r>
        <w:rPr>
          <w:spacing w:val="-3"/>
          <w:sz w:val="28"/>
        </w:rPr>
        <w:t> </w:t>
      </w:r>
      <w:r>
        <w:rPr>
          <w:sz w:val="28"/>
        </w:rPr>
        <w:t>had</w:t>
      </w:r>
      <w:r>
        <w:rPr>
          <w:spacing w:val="-3"/>
          <w:sz w:val="28"/>
        </w:rPr>
        <w:t> </w:t>
      </w:r>
      <w:r>
        <w:rPr>
          <w:sz w:val="28"/>
        </w:rPr>
        <w:t>a</w:t>
      </w:r>
      <w:r>
        <w:rPr>
          <w:spacing w:val="-4"/>
          <w:sz w:val="28"/>
        </w:rPr>
        <w:t> </w:t>
      </w:r>
      <w:r>
        <w:rPr>
          <w:sz w:val="28"/>
        </w:rPr>
        <w:t>spiritual</w:t>
      </w:r>
      <w:r>
        <w:rPr>
          <w:spacing w:val="-3"/>
          <w:sz w:val="28"/>
        </w:rPr>
        <w:t> </w:t>
      </w:r>
      <w:r>
        <w:rPr>
          <w:sz w:val="28"/>
        </w:rPr>
        <w:t>awakening</w:t>
      </w:r>
      <w:r>
        <w:rPr>
          <w:spacing w:val="-3"/>
          <w:sz w:val="28"/>
        </w:rPr>
        <w:t> </w:t>
      </w:r>
      <w:r>
        <w:rPr>
          <w:sz w:val="28"/>
        </w:rPr>
        <w:t>as</w:t>
      </w:r>
      <w:r>
        <w:rPr>
          <w:spacing w:val="-3"/>
          <w:sz w:val="28"/>
        </w:rPr>
        <w:t> </w:t>
      </w:r>
      <w:r>
        <w:rPr>
          <w:sz w:val="28"/>
        </w:rPr>
        <w:t>the</w:t>
      </w:r>
      <w:r>
        <w:rPr>
          <w:spacing w:val="-4"/>
          <w:sz w:val="28"/>
        </w:rPr>
        <w:t> </w:t>
      </w:r>
      <w:r>
        <w:rPr>
          <w:sz w:val="28"/>
        </w:rPr>
        <w:t>result</w:t>
      </w:r>
      <w:r>
        <w:rPr>
          <w:spacing w:val="-3"/>
          <w:sz w:val="28"/>
        </w:rPr>
        <w:t> </w:t>
      </w:r>
      <w:r>
        <w:rPr>
          <w:sz w:val="28"/>
        </w:rPr>
        <w:t>of</w:t>
      </w:r>
      <w:r>
        <w:rPr>
          <w:spacing w:val="-3"/>
          <w:sz w:val="28"/>
        </w:rPr>
        <w:t> </w:t>
      </w:r>
      <w:r>
        <w:rPr>
          <w:sz w:val="28"/>
        </w:rPr>
        <w:t>these</w:t>
      </w:r>
      <w:r>
        <w:rPr>
          <w:spacing w:val="-4"/>
          <w:sz w:val="28"/>
        </w:rPr>
        <w:t> </w:t>
      </w:r>
      <w:r>
        <w:rPr>
          <w:sz w:val="28"/>
        </w:rPr>
        <w:t>steps,</w:t>
      </w:r>
      <w:r>
        <w:rPr>
          <w:spacing w:val="-3"/>
          <w:sz w:val="28"/>
        </w:rPr>
        <w:t> </w:t>
      </w:r>
      <w:r>
        <w:rPr>
          <w:sz w:val="28"/>
        </w:rPr>
        <w:t>we</w:t>
      </w:r>
      <w:r>
        <w:rPr>
          <w:spacing w:val="-4"/>
          <w:sz w:val="28"/>
        </w:rPr>
        <w:t> </w:t>
      </w:r>
      <w:r>
        <w:rPr>
          <w:sz w:val="28"/>
        </w:rPr>
        <w:t>tried</w:t>
      </w:r>
      <w:r>
        <w:rPr>
          <w:spacing w:val="-3"/>
          <w:sz w:val="28"/>
        </w:rPr>
        <w:t> </w:t>
      </w:r>
      <w:r>
        <w:rPr>
          <w:sz w:val="28"/>
        </w:rPr>
        <w:t>to</w:t>
      </w:r>
      <w:r>
        <w:rPr>
          <w:spacing w:val="-3"/>
          <w:sz w:val="28"/>
        </w:rPr>
        <w:t> </w:t>
      </w:r>
      <w:r>
        <w:rPr>
          <w:sz w:val="28"/>
        </w:rPr>
        <w:t>carry</w:t>
      </w:r>
      <w:r>
        <w:rPr>
          <w:spacing w:val="-3"/>
          <w:sz w:val="28"/>
        </w:rPr>
        <w:t> </w:t>
      </w:r>
      <w:r>
        <w:rPr>
          <w:sz w:val="28"/>
        </w:rPr>
        <w:t>this message to alcoholics, and to practice these principles in all our affairs.</w:t>
      </w:r>
    </w:p>
    <w:p>
      <w:pPr>
        <w:spacing w:before="96"/>
        <w:ind w:left="1080" w:right="1118" w:firstLine="0"/>
        <w:jc w:val="left"/>
        <w:rPr>
          <w:i/>
          <w:sz w:val="28"/>
        </w:rPr>
      </w:pPr>
      <w:r>
        <w:rPr>
          <w:sz w:val="28"/>
        </w:rPr>
        <w:t>In some cases, where other twelve-step groups have adapted the</w:t>
      </w:r>
      <w:r>
        <w:rPr>
          <w:spacing w:val="-8"/>
          <w:sz w:val="28"/>
        </w:rPr>
        <w:t> </w:t>
      </w:r>
      <w:r>
        <w:rPr>
          <w:sz w:val="28"/>
        </w:rPr>
        <w:t>AA</w:t>
      </w:r>
      <w:r>
        <w:rPr>
          <w:spacing w:val="-8"/>
          <w:sz w:val="28"/>
        </w:rPr>
        <w:t> </w:t>
      </w:r>
      <w:r>
        <w:rPr>
          <w:sz w:val="28"/>
        </w:rPr>
        <w:t>steps as guiding principles,</w:t>
      </w:r>
      <w:r>
        <w:rPr>
          <w:spacing w:val="-2"/>
          <w:sz w:val="28"/>
        </w:rPr>
        <w:t> </w:t>
      </w:r>
      <w:r>
        <w:rPr>
          <w:sz w:val="28"/>
        </w:rPr>
        <w:t>they</w:t>
      </w:r>
      <w:r>
        <w:rPr>
          <w:spacing w:val="-3"/>
          <w:sz w:val="28"/>
        </w:rPr>
        <w:t> </w:t>
      </w:r>
      <w:r>
        <w:rPr>
          <w:sz w:val="28"/>
        </w:rPr>
        <w:t>have</w:t>
      </w:r>
      <w:r>
        <w:rPr>
          <w:spacing w:val="-3"/>
          <w:sz w:val="28"/>
        </w:rPr>
        <w:t> </w:t>
      </w:r>
      <w:r>
        <w:rPr>
          <w:sz w:val="28"/>
        </w:rPr>
        <w:t>been</w:t>
      </w:r>
      <w:r>
        <w:rPr>
          <w:spacing w:val="-2"/>
          <w:sz w:val="28"/>
        </w:rPr>
        <w:t> </w:t>
      </w:r>
      <w:r>
        <w:rPr>
          <w:sz w:val="28"/>
        </w:rPr>
        <w:t>altered</w:t>
      </w:r>
      <w:r>
        <w:rPr>
          <w:spacing w:val="-3"/>
          <w:sz w:val="28"/>
        </w:rPr>
        <w:t> </w:t>
      </w:r>
      <w:r>
        <w:rPr>
          <w:sz w:val="28"/>
        </w:rPr>
        <w:t>to</w:t>
      </w:r>
      <w:r>
        <w:rPr>
          <w:spacing w:val="-2"/>
          <w:sz w:val="28"/>
        </w:rPr>
        <w:t> </w:t>
      </w:r>
      <w:r>
        <w:rPr>
          <w:sz w:val="28"/>
        </w:rPr>
        <w:t>emphasize</w:t>
      </w:r>
      <w:r>
        <w:rPr>
          <w:spacing w:val="-3"/>
          <w:sz w:val="28"/>
        </w:rPr>
        <w:t> </w:t>
      </w:r>
      <w:r>
        <w:rPr>
          <w:sz w:val="28"/>
        </w:rPr>
        <w:t>principles</w:t>
      </w:r>
      <w:r>
        <w:rPr>
          <w:spacing w:val="-2"/>
          <w:sz w:val="28"/>
        </w:rPr>
        <w:t> </w:t>
      </w:r>
      <w:r>
        <w:rPr>
          <w:sz w:val="28"/>
        </w:rPr>
        <w:t>important</w:t>
      </w:r>
      <w:r>
        <w:rPr>
          <w:spacing w:val="-3"/>
          <w:sz w:val="28"/>
        </w:rPr>
        <w:t> </w:t>
      </w:r>
      <w:r>
        <w:rPr>
          <w:sz w:val="28"/>
        </w:rPr>
        <w:t>to</w:t>
      </w:r>
      <w:r>
        <w:rPr>
          <w:spacing w:val="-2"/>
          <w:sz w:val="28"/>
        </w:rPr>
        <w:t> </w:t>
      </w:r>
      <w:r>
        <w:rPr>
          <w:sz w:val="28"/>
        </w:rPr>
        <w:t>those</w:t>
      </w:r>
      <w:r>
        <w:rPr>
          <w:spacing w:val="-3"/>
          <w:sz w:val="28"/>
        </w:rPr>
        <w:t> </w:t>
      </w:r>
      <w:r>
        <w:rPr>
          <w:sz w:val="28"/>
        </w:rPr>
        <w:t>particular fellowships, to remove gender-biased or specific religious language </w:t>
      </w:r>
      <w:r>
        <w:rPr>
          <w:i/>
          <w:sz w:val="28"/>
        </w:rPr>
        <w:t>(Alcoholics</w:t>
      </w:r>
      <w:r>
        <w:rPr>
          <w:i/>
          <w:sz w:val="28"/>
        </w:rPr>
        <w:t> Anonymous,</w:t>
      </w:r>
      <w:r>
        <w:rPr>
          <w:i/>
          <w:spacing w:val="-4"/>
          <w:sz w:val="28"/>
        </w:rPr>
        <w:t> </w:t>
      </w:r>
      <w:r>
        <w:rPr>
          <w:i/>
          <w:sz w:val="28"/>
        </w:rPr>
        <w:t>June</w:t>
      </w:r>
      <w:r>
        <w:rPr>
          <w:i/>
          <w:spacing w:val="-5"/>
          <w:sz w:val="28"/>
        </w:rPr>
        <w:t> </w:t>
      </w:r>
      <w:r>
        <w:rPr>
          <w:i/>
          <w:sz w:val="28"/>
        </w:rPr>
        <w:t>2001.</w:t>
      </w:r>
      <w:r>
        <w:rPr>
          <w:i/>
          <w:spacing w:val="-10"/>
          <w:sz w:val="28"/>
        </w:rPr>
        <w:t> </w:t>
      </w:r>
      <w:r>
        <w:rPr>
          <w:i/>
          <w:sz w:val="28"/>
        </w:rPr>
        <w:t>Alcoholics</w:t>
      </w:r>
      <w:r>
        <w:rPr>
          <w:i/>
          <w:spacing w:val="-10"/>
          <w:sz w:val="28"/>
        </w:rPr>
        <w:t> </w:t>
      </w:r>
      <w:r>
        <w:rPr>
          <w:i/>
          <w:sz w:val="28"/>
        </w:rPr>
        <w:t>Anonymous,</w:t>
      </w:r>
      <w:r>
        <w:rPr>
          <w:i/>
          <w:spacing w:val="-4"/>
          <w:sz w:val="28"/>
        </w:rPr>
        <w:t> </w:t>
      </w:r>
      <w:r>
        <w:rPr>
          <w:i/>
          <w:sz w:val="28"/>
        </w:rPr>
        <w:t>4th</w:t>
      </w:r>
      <w:r>
        <w:rPr>
          <w:i/>
          <w:spacing w:val="-4"/>
          <w:sz w:val="28"/>
        </w:rPr>
        <w:t> </w:t>
      </w:r>
      <w:r>
        <w:rPr>
          <w:i/>
          <w:sz w:val="28"/>
        </w:rPr>
        <w:t>edition</w:t>
      </w:r>
      <w:r>
        <w:rPr>
          <w:i/>
          <w:spacing w:val="-4"/>
          <w:sz w:val="28"/>
        </w:rPr>
        <w:t> </w:t>
      </w:r>
      <w:r>
        <w:rPr>
          <w:i/>
          <w:sz w:val="28"/>
        </w:rPr>
        <w:t>ed.,</w:t>
      </w:r>
      <w:r>
        <w:rPr>
          <w:i/>
          <w:spacing w:val="-10"/>
          <w:sz w:val="28"/>
        </w:rPr>
        <w:t> </w:t>
      </w:r>
      <w:r>
        <w:rPr>
          <w:i/>
          <w:sz w:val="28"/>
        </w:rPr>
        <w:t>Alcoholics</w:t>
      </w:r>
      <w:r>
        <w:rPr>
          <w:i/>
          <w:spacing w:val="-10"/>
          <w:sz w:val="28"/>
        </w:rPr>
        <w:t> </w:t>
      </w:r>
      <w:r>
        <w:rPr>
          <w:i/>
          <w:sz w:val="28"/>
        </w:rPr>
        <w:t>Anonymous World Services).</w:t>
      </w:r>
    </w:p>
    <w:p>
      <w:pPr>
        <w:pStyle w:val="Heading4"/>
        <w:spacing w:before="140"/>
      </w:pPr>
      <w:r>
        <w:rPr>
          <w:spacing w:val="-4"/>
        </w:rPr>
        <w:t>Twelve </w:t>
      </w:r>
      <w:r>
        <w:rPr>
          <w:spacing w:val="-2"/>
        </w:rPr>
        <w:t>Traditions</w:t>
      </w:r>
    </w:p>
    <w:p>
      <w:pPr>
        <w:pStyle w:val="BodyText"/>
        <w:spacing w:before="98"/>
        <w:ind w:right="1064"/>
      </w:pPr>
      <w:r>
        <w:rPr/>
        <w:t>The</w:t>
      </w:r>
      <w:r>
        <w:rPr>
          <w:spacing w:val="-14"/>
        </w:rPr>
        <w:t> </w:t>
      </w:r>
      <w:r>
        <w:rPr/>
        <w:t>Twelve</w:t>
      </w:r>
      <w:r>
        <w:rPr>
          <w:spacing w:val="-14"/>
        </w:rPr>
        <w:t> </w:t>
      </w:r>
      <w:r>
        <w:rPr/>
        <w:t>Traditions</w:t>
      </w:r>
      <w:r>
        <w:rPr>
          <w:spacing w:val="-9"/>
        </w:rPr>
        <w:t> </w:t>
      </w:r>
      <w:r>
        <w:rPr/>
        <w:t>accompany</w:t>
      </w:r>
      <w:r>
        <w:rPr>
          <w:spacing w:val="-9"/>
        </w:rPr>
        <w:t> </w:t>
      </w:r>
      <w:r>
        <w:rPr/>
        <w:t>the</w:t>
      </w:r>
      <w:r>
        <w:rPr>
          <w:spacing w:val="-14"/>
        </w:rPr>
        <w:t> </w:t>
      </w:r>
      <w:r>
        <w:rPr/>
        <w:t>Twelve</w:t>
      </w:r>
      <w:r>
        <w:rPr>
          <w:spacing w:val="-10"/>
        </w:rPr>
        <w:t> </w:t>
      </w:r>
      <w:r>
        <w:rPr/>
        <w:t>Steps,</w:t>
      </w:r>
      <w:r>
        <w:rPr>
          <w:spacing w:val="-9"/>
        </w:rPr>
        <w:t> </w:t>
      </w:r>
      <w:r>
        <w:rPr/>
        <w:t>the</w:t>
      </w:r>
      <w:r>
        <w:rPr>
          <w:spacing w:val="-14"/>
        </w:rPr>
        <w:t> </w:t>
      </w:r>
      <w:r>
        <w:rPr/>
        <w:t>Traditions</w:t>
      </w:r>
      <w:r>
        <w:rPr>
          <w:spacing w:val="-9"/>
        </w:rPr>
        <w:t> </w:t>
      </w:r>
      <w:r>
        <w:rPr/>
        <w:t>provide</w:t>
      </w:r>
      <w:r>
        <w:rPr>
          <w:spacing w:val="-10"/>
        </w:rPr>
        <w:t> </w:t>
      </w:r>
      <w:r>
        <w:rPr/>
        <w:t>guidelines</w:t>
      </w:r>
      <w:r>
        <w:rPr>
          <w:spacing w:val="-9"/>
        </w:rPr>
        <w:t> </w:t>
      </w:r>
      <w:r>
        <w:rPr/>
        <w:t>for group governance. They were developed in</w:t>
      </w:r>
      <w:r>
        <w:rPr>
          <w:spacing w:val="-8"/>
        </w:rPr>
        <w:t> </w:t>
      </w:r>
      <w:r>
        <w:rPr/>
        <w:t>AA</w:t>
      </w:r>
      <w:r>
        <w:rPr>
          <w:spacing w:val="-8"/>
        </w:rPr>
        <w:t> </w:t>
      </w:r>
      <w:r>
        <w:rPr/>
        <w:t>in order to help resolve conflicts in the areas</w:t>
      </w:r>
      <w:r>
        <w:rPr>
          <w:spacing w:val="-3"/>
        </w:rPr>
        <w:t> </w:t>
      </w:r>
      <w:r>
        <w:rPr/>
        <w:t>of</w:t>
      </w:r>
      <w:r>
        <w:rPr>
          <w:spacing w:val="-3"/>
        </w:rPr>
        <w:t> </w:t>
      </w:r>
      <w:r>
        <w:rPr/>
        <w:t>publicity,</w:t>
      </w:r>
      <w:r>
        <w:rPr>
          <w:spacing w:val="-3"/>
        </w:rPr>
        <w:t> </w:t>
      </w:r>
      <w:r>
        <w:rPr/>
        <w:t>religion</w:t>
      </w:r>
      <w:r>
        <w:rPr>
          <w:spacing w:val="-3"/>
        </w:rPr>
        <w:t> </w:t>
      </w:r>
      <w:r>
        <w:rPr/>
        <w:t>and</w:t>
      </w:r>
      <w:r>
        <w:rPr>
          <w:spacing w:val="-3"/>
        </w:rPr>
        <w:t> </w:t>
      </w:r>
      <w:r>
        <w:rPr/>
        <w:t>finances.</w:t>
      </w:r>
      <w:r>
        <w:rPr>
          <w:spacing w:val="-3"/>
        </w:rPr>
        <w:t> </w:t>
      </w:r>
      <w:r>
        <w:rPr/>
        <w:t>Most</w:t>
      </w:r>
      <w:r>
        <w:rPr>
          <w:spacing w:val="-3"/>
        </w:rPr>
        <w:t> </w:t>
      </w:r>
      <w:r>
        <w:rPr/>
        <w:t>twelve-step</w:t>
      </w:r>
      <w:r>
        <w:rPr>
          <w:spacing w:val="-3"/>
        </w:rPr>
        <w:t> </w:t>
      </w:r>
      <w:r>
        <w:rPr/>
        <w:t>fellowships</w:t>
      </w:r>
      <w:r>
        <w:rPr>
          <w:spacing w:val="-3"/>
        </w:rPr>
        <w:t> </w:t>
      </w:r>
      <w:r>
        <w:rPr/>
        <w:t>have</w:t>
      </w:r>
      <w:r>
        <w:rPr>
          <w:spacing w:val="-4"/>
        </w:rPr>
        <w:t> </w:t>
      </w:r>
      <w:r>
        <w:rPr/>
        <w:t>adopted</w:t>
      </w:r>
      <w:r>
        <w:rPr>
          <w:spacing w:val="-3"/>
        </w:rPr>
        <w:t> </w:t>
      </w:r>
      <w:r>
        <w:rPr/>
        <w:t>these principles for their structural governance. The Twelve Traditions of</w:t>
      </w:r>
      <w:r>
        <w:rPr>
          <w:spacing w:val="-6"/>
        </w:rPr>
        <w:t> </w:t>
      </w:r>
      <w:r>
        <w:rPr/>
        <w:t>Alcoholics Anonymous are as follows.</w:t>
      </w:r>
    </w:p>
    <w:p>
      <w:pPr>
        <w:pStyle w:val="BodyText"/>
        <w:spacing w:after="0"/>
        <w:sectPr>
          <w:headerReference w:type="default" r:id="rId194"/>
          <w:footerReference w:type="default" r:id="rId195"/>
          <w:pgSz w:w="12240" w:h="15840"/>
          <w:pgMar w:header="744" w:footer="1086" w:top="1000" w:bottom="1280" w:left="0" w:right="0"/>
        </w:sectPr>
      </w:pPr>
    </w:p>
    <w:p>
      <w:pPr>
        <w:pStyle w:val="BodyText"/>
        <w:spacing w:before="94"/>
        <w:ind w:left="0"/>
      </w:pPr>
    </w:p>
    <w:p>
      <w:pPr>
        <w:pStyle w:val="ListParagraph"/>
        <w:numPr>
          <w:ilvl w:val="0"/>
          <w:numId w:val="41"/>
        </w:numPr>
        <w:tabs>
          <w:tab w:pos="1800" w:val="left" w:leader="none"/>
        </w:tabs>
        <w:spacing w:line="240" w:lineRule="auto" w:before="0" w:after="0"/>
        <w:ind w:left="1800" w:right="0" w:hanging="360"/>
        <w:jc w:val="left"/>
        <w:rPr>
          <w:sz w:val="28"/>
        </w:rPr>
      </w:pPr>
      <w:r>
        <w:rPr>
          <w:sz w:val="28"/>
        </w:rPr>
        <w:t>Our</w:t>
      </w:r>
      <w:r>
        <w:rPr>
          <w:spacing w:val="-2"/>
          <w:sz w:val="28"/>
        </w:rPr>
        <w:t> </w:t>
      </w:r>
      <w:r>
        <w:rPr>
          <w:sz w:val="28"/>
        </w:rPr>
        <w:t>common</w:t>
      </w:r>
      <w:r>
        <w:rPr>
          <w:spacing w:val="-1"/>
          <w:sz w:val="28"/>
        </w:rPr>
        <w:t> </w:t>
      </w:r>
      <w:r>
        <w:rPr>
          <w:sz w:val="28"/>
        </w:rPr>
        <w:t>welfare</w:t>
      </w:r>
      <w:r>
        <w:rPr>
          <w:spacing w:val="-3"/>
          <w:sz w:val="28"/>
        </w:rPr>
        <w:t> </w:t>
      </w:r>
      <w:r>
        <w:rPr>
          <w:sz w:val="28"/>
        </w:rPr>
        <w:t>should</w:t>
      </w:r>
      <w:r>
        <w:rPr>
          <w:spacing w:val="-1"/>
          <w:sz w:val="28"/>
        </w:rPr>
        <w:t> </w:t>
      </w:r>
      <w:r>
        <w:rPr>
          <w:sz w:val="28"/>
        </w:rPr>
        <w:t>come</w:t>
      </w:r>
      <w:r>
        <w:rPr>
          <w:spacing w:val="-3"/>
          <w:sz w:val="28"/>
        </w:rPr>
        <w:t> </w:t>
      </w:r>
      <w:r>
        <w:rPr>
          <w:sz w:val="28"/>
        </w:rPr>
        <w:t>first;</w:t>
      </w:r>
      <w:r>
        <w:rPr>
          <w:spacing w:val="-1"/>
          <w:sz w:val="28"/>
        </w:rPr>
        <w:t> </w:t>
      </w:r>
      <w:r>
        <w:rPr>
          <w:sz w:val="28"/>
        </w:rPr>
        <w:t>personal</w:t>
      </w:r>
      <w:r>
        <w:rPr>
          <w:spacing w:val="-1"/>
          <w:sz w:val="28"/>
        </w:rPr>
        <w:t> </w:t>
      </w:r>
      <w:r>
        <w:rPr>
          <w:sz w:val="28"/>
        </w:rPr>
        <w:t>recovery</w:t>
      </w:r>
      <w:r>
        <w:rPr>
          <w:spacing w:val="-2"/>
          <w:sz w:val="28"/>
        </w:rPr>
        <w:t> </w:t>
      </w:r>
      <w:r>
        <w:rPr>
          <w:sz w:val="28"/>
        </w:rPr>
        <w:t>depends</w:t>
      </w:r>
      <w:r>
        <w:rPr>
          <w:spacing w:val="-1"/>
          <w:sz w:val="28"/>
        </w:rPr>
        <w:t> </w:t>
      </w:r>
      <w:r>
        <w:rPr>
          <w:sz w:val="28"/>
        </w:rPr>
        <w:t>upon</w:t>
      </w:r>
      <w:r>
        <w:rPr>
          <w:spacing w:val="-17"/>
          <w:sz w:val="28"/>
        </w:rPr>
        <w:t> </w:t>
      </w:r>
      <w:r>
        <w:rPr>
          <w:sz w:val="28"/>
        </w:rPr>
        <w:t>AA</w:t>
      </w:r>
      <w:r>
        <w:rPr>
          <w:spacing w:val="-17"/>
          <w:sz w:val="28"/>
        </w:rPr>
        <w:t> </w:t>
      </w:r>
      <w:r>
        <w:rPr>
          <w:spacing w:val="-2"/>
          <w:sz w:val="28"/>
        </w:rPr>
        <w:t>unity.</w:t>
      </w:r>
    </w:p>
    <w:p>
      <w:pPr>
        <w:pStyle w:val="ListParagraph"/>
        <w:numPr>
          <w:ilvl w:val="0"/>
          <w:numId w:val="41"/>
        </w:numPr>
        <w:tabs>
          <w:tab w:pos="1800" w:val="left" w:leader="none"/>
        </w:tabs>
        <w:spacing w:line="240" w:lineRule="auto" w:before="98" w:after="0"/>
        <w:ind w:left="1800" w:right="1146" w:hanging="360"/>
        <w:jc w:val="left"/>
        <w:rPr>
          <w:sz w:val="28"/>
        </w:rPr>
      </w:pPr>
      <w:r>
        <w:rPr>
          <w:sz w:val="28"/>
        </w:rPr>
        <w:t>For our group purpose there is but one ultimate authority—a loving God as He may</w:t>
      </w:r>
      <w:r>
        <w:rPr>
          <w:spacing w:val="-4"/>
          <w:sz w:val="28"/>
        </w:rPr>
        <w:t> </w:t>
      </w:r>
      <w:r>
        <w:rPr>
          <w:sz w:val="28"/>
        </w:rPr>
        <w:t>express</w:t>
      </w:r>
      <w:r>
        <w:rPr>
          <w:spacing w:val="-4"/>
          <w:sz w:val="28"/>
        </w:rPr>
        <w:t> </w:t>
      </w:r>
      <w:r>
        <w:rPr>
          <w:sz w:val="28"/>
        </w:rPr>
        <w:t>Himself</w:t>
      </w:r>
      <w:r>
        <w:rPr>
          <w:spacing w:val="-4"/>
          <w:sz w:val="28"/>
        </w:rPr>
        <w:t> </w:t>
      </w:r>
      <w:r>
        <w:rPr>
          <w:sz w:val="28"/>
        </w:rPr>
        <w:t>in</w:t>
      </w:r>
      <w:r>
        <w:rPr>
          <w:spacing w:val="-4"/>
          <w:sz w:val="28"/>
        </w:rPr>
        <w:t> </w:t>
      </w:r>
      <w:r>
        <w:rPr>
          <w:sz w:val="28"/>
        </w:rPr>
        <w:t>our</w:t>
      </w:r>
      <w:r>
        <w:rPr>
          <w:spacing w:val="-4"/>
          <w:sz w:val="28"/>
        </w:rPr>
        <w:t> </w:t>
      </w:r>
      <w:r>
        <w:rPr>
          <w:sz w:val="28"/>
        </w:rPr>
        <w:t>group</w:t>
      </w:r>
      <w:r>
        <w:rPr>
          <w:spacing w:val="-4"/>
          <w:sz w:val="28"/>
        </w:rPr>
        <w:t> </w:t>
      </w:r>
      <w:r>
        <w:rPr>
          <w:sz w:val="28"/>
        </w:rPr>
        <w:t>conscience.</w:t>
      </w:r>
      <w:r>
        <w:rPr>
          <w:spacing w:val="-4"/>
          <w:sz w:val="28"/>
        </w:rPr>
        <w:t> </w:t>
      </w:r>
      <w:r>
        <w:rPr>
          <w:sz w:val="28"/>
        </w:rPr>
        <w:t>Our</w:t>
      </w:r>
      <w:r>
        <w:rPr>
          <w:spacing w:val="-4"/>
          <w:sz w:val="28"/>
        </w:rPr>
        <w:t> </w:t>
      </w:r>
      <w:r>
        <w:rPr>
          <w:sz w:val="28"/>
        </w:rPr>
        <w:t>leaders</w:t>
      </w:r>
      <w:r>
        <w:rPr>
          <w:spacing w:val="-4"/>
          <w:sz w:val="28"/>
        </w:rPr>
        <w:t> </w:t>
      </w:r>
      <w:r>
        <w:rPr>
          <w:sz w:val="28"/>
        </w:rPr>
        <w:t>are</w:t>
      </w:r>
      <w:r>
        <w:rPr>
          <w:spacing w:val="-5"/>
          <w:sz w:val="28"/>
        </w:rPr>
        <w:t> </w:t>
      </w:r>
      <w:r>
        <w:rPr>
          <w:sz w:val="28"/>
        </w:rPr>
        <w:t>but</w:t>
      </w:r>
      <w:r>
        <w:rPr>
          <w:spacing w:val="-4"/>
          <w:sz w:val="28"/>
        </w:rPr>
        <w:t> </w:t>
      </w:r>
      <w:r>
        <w:rPr>
          <w:sz w:val="28"/>
        </w:rPr>
        <w:t>trusted</w:t>
      </w:r>
      <w:r>
        <w:rPr>
          <w:spacing w:val="-4"/>
          <w:sz w:val="28"/>
        </w:rPr>
        <w:t> </w:t>
      </w:r>
      <w:r>
        <w:rPr>
          <w:sz w:val="28"/>
        </w:rPr>
        <w:t>servants; they do not govern.</w:t>
      </w:r>
    </w:p>
    <w:p>
      <w:pPr>
        <w:pStyle w:val="ListParagraph"/>
        <w:numPr>
          <w:ilvl w:val="0"/>
          <w:numId w:val="41"/>
        </w:numPr>
        <w:tabs>
          <w:tab w:pos="1800" w:val="left" w:leader="none"/>
        </w:tabs>
        <w:spacing w:line="240" w:lineRule="auto" w:before="94" w:after="0"/>
        <w:ind w:left="1800" w:right="0" w:hanging="360"/>
        <w:jc w:val="left"/>
        <w:rPr>
          <w:sz w:val="28"/>
        </w:rPr>
      </w:pPr>
      <w:r>
        <w:rPr>
          <w:sz w:val="28"/>
        </w:rPr>
        <w:t>The</w:t>
      </w:r>
      <w:r>
        <w:rPr>
          <w:spacing w:val="-2"/>
          <w:sz w:val="28"/>
        </w:rPr>
        <w:t> </w:t>
      </w:r>
      <w:r>
        <w:rPr>
          <w:sz w:val="28"/>
        </w:rPr>
        <w:t>only</w:t>
      </w:r>
      <w:r>
        <w:rPr>
          <w:spacing w:val="-1"/>
          <w:sz w:val="28"/>
        </w:rPr>
        <w:t> </w:t>
      </w:r>
      <w:r>
        <w:rPr>
          <w:sz w:val="28"/>
        </w:rPr>
        <w:t>requirement</w:t>
      </w:r>
      <w:r>
        <w:rPr>
          <w:spacing w:val="-1"/>
          <w:sz w:val="28"/>
        </w:rPr>
        <w:t> </w:t>
      </w:r>
      <w:r>
        <w:rPr>
          <w:sz w:val="28"/>
        </w:rPr>
        <w:t>for</w:t>
      </w:r>
      <w:r>
        <w:rPr>
          <w:spacing w:val="-16"/>
          <w:sz w:val="28"/>
        </w:rPr>
        <w:t> </w:t>
      </w:r>
      <w:r>
        <w:rPr>
          <w:sz w:val="28"/>
        </w:rPr>
        <w:t>AA</w:t>
      </w:r>
      <w:r>
        <w:rPr>
          <w:spacing w:val="-17"/>
          <w:sz w:val="28"/>
        </w:rPr>
        <w:t> </w:t>
      </w:r>
      <w:r>
        <w:rPr>
          <w:sz w:val="28"/>
        </w:rPr>
        <w:t>membership</w:t>
      </w:r>
      <w:r>
        <w:rPr>
          <w:spacing w:val="-1"/>
          <w:sz w:val="28"/>
        </w:rPr>
        <w:t> </w:t>
      </w:r>
      <w:r>
        <w:rPr>
          <w:sz w:val="28"/>
        </w:rPr>
        <w:t>is a</w:t>
      </w:r>
      <w:r>
        <w:rPr>
          <w:spacing w:val="-2"/>
          <w:sz w:val="28"/>
        </w:rPr>
        <w:t> </w:t>
      </w:r>
      <w:r>
        <w:rPr>
          <w:sz w:val="28"/>
        </w:rPr>
        <w:t>desire</w:t>
      </w:r>
      <w:r>
        <w:rPr>
          <w:spacing w:val="-2"/>
          <w:sz w:val="28"/>
        </w:rPr>
        <w:t> </w:t>
      </w:r>
      <w:r>
        <w:rPr>
          <w:sz w:val="28"/>
        </w:rPr>
        <w:t>to</w:t>
      </w:r>
      <w:r>
        <w:rPr>
          <w:spacing w:val="-1"/>
          <w:sz w:val="28"/>
        </w:rPr>
        <w:t> </w:t>
      </w:r>
      <w:r>
        <w:rPr>
          <w:sz w:val="28"/>
        </w:rPr>
        <w:t>stop </w:t>
      </w:r>
      <w:r>
        <w:rPr>
          <w:spacing w:val="-2"/>
          <w:sz w:val="28"/>
        </w:rPr>
        <w:t>drinking.</w:t>
      </w:r>
    </w:p>
    <w:p>
      <w:pPr>
        <w:pStyle w:val="ListParagraph"/>
        <w:numPr>
          <w:ilvl w:val="0"/>
          <w:numId w:val="41"/>
        </w:numPr>
        <w:tabs>
          <w:tab w:pos="1800" w:val="left" w:leader="none"/>
        </w:tabs>
        <w:spacing w:line="240" w:lineRule="auto" w:before="98" w:after="0"/>
        <w:ind w:left="1800" w:right="1283" w:hanging="360"/>
        <w:jc w:val="left"/>
        <w:rPr>
          <w:sz w:val="28"/>
        </w:rPr>
      </w:pPr>
      <w:r>
        <w:rPr>
          <w:sz w:val="28"/>
        </w:rPr>
        <w:t>Each</w:t>
      </w:r>
      <w:r>
        <w:rPr>
          <w:spacing w:val="-5"/>
          <w:sz w:val="28"/>
        </w:rPr>
        <w:t> </w:t>
      </w:r>
      <w:r>
        <w:rPr>
          <w:sz w:val="28"/>
        </w:rPr>
        <w:t>group</w:t>
      </w:r>
      <w:r>
        <w:rPr>
          <w:spacing w:val="-4"/>
          <w:sz w:val="28"/>
        </w:rPr>
        <w:t> </w:t>
      </w:r>
      <w:r>
        <w:rPr>
          <w:sz w:val="28"/>
        </w:rPr>
        <w:t>should</w:t>
      </w:r>
      <w:r>
        <w:rPr>
          <w:spacing w:val="-4"/>
          <w:sz w:val="28"/>
        </w:rPr>
        <w:t> </w:t>
      </w:r>
      <w:r>
        <w:rPr>
          <w:sz w:val="28"/>
        </w:rPr>
        <w:t>be</w:t>
      </w:r>
      <w:r>
        <w:rPr>
          <w:spacing w:val="-5"/>
          <w:sz w:val="28"/>
        </w:rPr>
        <w:t> </w:t>
      </w:r>
      <w:r>
        <w:rPr>
          <w:sz w:val="28"/>
        </w:rPr>
        <w:t>autonomous</w:t>
      </w:r>
      <w:r>
        <w:rPr>
          <w:spacing w:val="-4"/>
          <w:sz w:val="28"/>
        </w:rPr>
        <w:t> </w:t>
      </w:r>
      <w:r>
        <w:rPr>
          <w:sz w:val="28"/>
        </w:rPr>
        <w:t>except</w:t>
      </w:r>
      <w:r>
        <w:rPr>
          <w:spacing w:val="-4"/>
          <w:sz w:val="28"/>
        </w:rPr>
        <w:t> </w:t>
      </w:r>
      <w:r>
        <w:rPr>
          <w:sz w:val="28"/>
        </w:rPr>
        <w:t>in</w:t>
      </w:r>
      <w:r>
        <w:rPr>
          <w:spacing w:val="-4"/>
          <w:sz w:val="28"/>
        </w:rPr>
        <w:t> </w:t>
      </w:r>
      <w:r>
        <w:rPr>
          <w:sz w:val="28"/>
        </w:rPr>
        <w:t>matters</w:t>
      </w:r>
      <w:r>
        <w:rPr>
          <w:spacing w:val="-4"/>
          <w:sz w:val="28"/>
        </w:rPr>
        <w:t> </w:t>
      </w:r>
      <w:r>
        <w:rPr>
          <w:sz w:val="28"/>
        </w:rPr>
        <w:t>affecting</w:t>
      </w:r>
      <w:r>
        <w:rPr>
          <w:spacing w:val="-4"/>
          <w:sz w:val="28"/>
        </w:rPr>
        <w:t> </w:t>
      </w:r>
      <w:r>
        <w:rPr>
          <w:sz w:val="28"/>
        </w:rPr>
        <w:t>other</w:t>
      </w:r>
      <w:r>
        <w:rPr>
          <w:spacing w:val="-4"/>
          <w:sz w:val="28"/>
        </w:rPr>
        <w:t> </w:t>
      </w:r>
      <w:r>
        <w:rPr>
          <w:sz w:val="28"/>
        </w:rPr>
        <w:t>groups</w:t>
      </w:r>
      <w:r>
        <w:rPr>
          <w:spacing w:val="-4"/>
          <w:sz w:val="28"/>
        </w:rPr>
        <w:t> </w:t>
      </w:r>
      <w:r>
        <w:rPr>
          <w:sz w:val="28"/>
        </w:rPr>
        <w:t>or</w:t>
      </w:r>
      <w:r>
        <w:rPr>
          <w:spacing w:val="-18"/>
          <w:sz w:val="28"/>
        </w:rPr>
        <w:t> </w:t>
      </w:r>
      <w:r>
        <w:rPr>
          <w:sz w:val="28"/>
        </w:rPr>
        <w:t>AA as a whole.</w:t>
      </w:r>
    </w:p>
    <w:p>
      <w:pPr>
        <w:pStyle w:val="ListParagraph"/>
        <w:numPr>
          <w:ilvl w:val="0"/>
          <w:numId w:val="41"/>
        </w:numPr>
        <w:tabs>
          <w:tab w:pos="1800" w:val="left" w:leader="none"/>
        </w:tabs>
        <w:spacing w:line="240" w:lineRule="auto" w:before="96" w:after="0"/>
        <w:ind w:left="1800" w:right="1604" w:hanging="360"/>
        <w:jc w:val="left"/>
        <w:rPr>
          <w:sz w:val="28"/>
        </w:rPr>
      </w:pPr>
      <w:r>
        <w:rPr>
          <w:sz w:val="28"/>
        </w:rPr>
        <w:t>Each</w:t>
      </w:r>
      <w:r>
        <w:rPr>
          <w:spacing w:val="-3"/>
          <w:sz w:val="28"/>
        </w:rPr>
        <w:t> </w:t>
      </w:r>
      <w:r>
        <w:rPr>
          <w:sz w:val="28"/>
        </w:rPr>
        <w:t>group</w:t>
      </w:r>
      <w:r>
        <w:rPr>
          <w:spacing w:val="-3"/>
          <w:sz w:val="28"/>
        </w:rPr>
        <w:t> </w:t>
      </w:r>
      <w:r>
        <w:rPr>
          <w:sz w:val="28"/>
        </w:rPr>
        <w:t>has</w:t>
      </w:r>
      <w:r>
        <w:rPr>
          <w:spacing w:val="-3"/>
          <w:sz w:val="28"/>
        </w:rPr>
        <w:t> </w:t>
      </w:r>
      <w:r>
        <w:rPr>
          <w:sz w:val="28"/>
        </w:rPr>
        <w:t>but</w:t>
      </w:r>
      <w:r>
        <w:rPr>
          <w:spacing w:val="-3"/>
          <w:sz w:val="28"/>
        </w:rPr>
        <w:t> </w:t>
      </w:r>
      <w:r>
        <w:rPr>
          <w:sz w:val="28"/>
        </w:rPr>
        <w:t>one</w:t>
      </w:r>
      <w:r>
        <w:rPr>
          <w:spacing w:val="-4"/>
          <w:sz w:val="28"/>
        </w:rPr>
        <w:t> </w:t>
      </w:r>
      <w:r>
        <w:rPr>
          <w:sz w:val="28"/>
        </w:rPr>
        <w:t>primary</w:t>
      </w:r>
      <w:r>
        <w:rPr>
          <w:spacing w:val="-3"/>
          <w:sz w:val="28"/>
        </w:rPr>
        <w:t> </w:t>
      </w:r>
      <w:r>
        <w:rPr>
          <w:sz w:val="28"/>
        </w:rPr>
        <w:t>purpose—to</w:t>
      </w:r>
      <w:r>
        <w:rPr>
          <w:spacing w:val="-3"/>
          <w:sz w:val="28"/>
        </w:rPr>
        <w:t> </w:t>
      </w:r>
      <w:r>
        <w:rPr>
          <w:sz w:val="28"/>
        </w:rPr>
        <w:t>carry</w:t>
      </w:r>
      <w:r>
        <w:rPr>
          <w:spacing w:val="-3"/>
          <w:sz w:val="28"/>
        </w:rPr>
        <w:t> </w:t>
      </w:r>
      <w:r>
        <w:rPr>
          <w:sz w:val="28"/>
        </w:rPr>
        <w:t>its</w:t>
      </w:r>
      <w:r>
        <w:rPr>
          <w:spacing w:val="-3"/>
          <w:sz w:val="28"/>
        </w:rPr>
        <w:t> </w:t>
      </w:r>
      <w:r>
        <w:rPr>
          <w:sz w:val="28"/>
        </w:rPr>
        <w:t>message</w:t>
      </w:r>
      <w:r>
        <w:rPr>
          <w:spacing w:val="-4"/>
          <w:sz w:val="28"/>
        </w:rPr>
        <w:t> </w:t>
      </w:r>
      <w:r>
        <w:rPr>
          <w:sz w:val="28"/>
        </w:rPr>
        <w:t>to</w:t>
      </w:r>
      <w:r>
        <w:rPr>
          <w:spacing w:val="-3"/>
          <w:sz w:val="28"/>
        </w:rPr>
        <w:t> </w:t>
      </w:r>
      <w:r>
        <w:rPr>
          <w:sz w:val="28"/>
        </w:rPr>
        <w:t>the</w:t>
      </w:r>
      <w:r>
        <w:rPr>
          <w:spacing w:val="-4"/>
          <w:sz w:val="28"/>
        </w:rPr>
        <w:t> </w:t>
      </w:r>
      <w:r>
        <w:rPr>
          <w:sz w:val="28"/>
        </w:rPr>
        <w:t>alcoholic who still suffers.</w:t>
      </w:r>
    </w:p>
    <w:p>
      <w:pPr>
        <w:pStyle w:val="ListParagraph"/>
        <w:numPr>
          <w:ilvl w:val="0"/>
          <w:numId w:val="41"/>
        </w:numPr>
        <w:tabs>
          <w:tab w:pos="1800" w:val="left" w:leader="none"/>
        </w:tabs>
        <w:spacing w:line="240" w:lineRule="auto" w:before="96" w:after="0"/>
        <w:ind w:left="1800" w:right="1236" w:hanging="360"/>
        <w:jc w:val="left"/>
        <w:rPr>
          <w:sz w:val="28"/>
        </w:rPr>
      </w:pPr>
      <w:r>
        <w:rPr>
          <w:sz w:val="28"/>
        </w:rPr>
        <w:t>An</w:t>
      </w:r>
      <w:r>
        <w:rPr>
          <w:spacing w:val="-8"/>
          <w:sz w:val="28"/>
        </w:rPr>
        <w:t> </w:t>
      </w:r>
      <w:r>
        <w:rPr>
          <w:sz w:val="28"/>
        </w:rPr>
        <w:t>AA</w:t>
      </w:r>
      <w:r>
        <w:rPr>
          <w:spacing w:val="-8"/>
          <w:sz w:val="28"/>
        </w:rPr>
        <w:t> </w:t>
      </w:r>
      <w:r>
        <w:rPr>
          <w:sz w:val="28"/>
        </w:rPr>
        <w:t>group ought never endorse, finance, or lend the</w:t>
      </w:r>
      <w:r>
        <w:rPr>
          <w:spacing w:val="-8"/>
          <w:sz w:val="28"/>
        </w:rPr>
        <w:t> </w:t>
      </w:r>
      <w:r>
        <w:rPr>
          <w:sz w:val="28"/>
        </w:rPr>
        <w:t>AA</w:t>
      </w:r>
      <w:r>
        <w:rPr>
          <w:spacing w:val="-8"/>
          <w:sz w:val="28"/>
        </w:rPr>
        <w:t> </w:t>
      </w:r>
      <w:r>
        <w:rPr>
          <w:sz w:val="28"/>
        </w:rPr>
        <w:t>name to any related facility</w:t>
      </w:r>
      <w:r>
        <w:rPr>
          <w:spacing w:val="-7"/>
          <w:sz w:val="28"/>
        </w:rPr>
        <w:t> </w:t>
      </w:r>
      <w:r>
        <w:rPr>
          <w:sz w:val="28"/>
        </w:rPr>
        <w:t>or</w:t>
      </w:r>
      <w:r>
        <w:rPr>
          <w:spacing w:val="-7"/>
          <w:sz w:val="28"/>
        </w:rPr>
        <w:t> </w:t>
      </w:r>
      <w:r>
        <w:rPr>
          <w:sz w:val="28"/>
        </w:rPr>
        <w:t>outside</w:t>
      </w:r>
      <w:r>
        <w:rPr>
          <w:spacing w:val="-8"/>
          <w:sz w:val="28"/>
        </w:rPr>
        <w:t> </w:t>
      </w:r>
      <w:r>
        <w:rPr>
          <w:sz w:val="28"/>
        </w:rPr>
        <w:t>enterprise,</w:t>
      </w:r>
      <w:r>
        <w:rPr>
          <w:spacing w:val="-7"/>
          <w:sz w:val="28"/>
        </w:rPr>
        <w:t> </w:t>
      </w:r>
      <w:r>
        <w:rPr>
          <w:sz w:val="28"/>
        </w:rPr>
        <w:t>lest</w:t>
      </w:r>
      <w:r>
        <w:rPr>
          <w:spacing w:val="-7"/>
          <w:sz w:val="28"/>
        </w:rPr>
        <w:t> </w:t>
      </w:r>
      <w:r>
        <w:rPr>
          <w:sz w:val="28"/>
        </w:rPr>
        <w:t>problems</w:t>
      </w:r>
      <w:r>
        <w:rPr>
          <w:spacing w:val="-7"/>
          <w:sz w:val="28"/>
        </w:rPr>
        <w:t> </w:t>
      </w:r>
      <w:r>
        <w:rPr>
          <w:sz w:val="28"/>
        </w:rPr>
        <w:t>of</w:t>
      </w:r>
      <w:r>
        <w:rPr>
          <w:spacing w:val="-7"/>
          <w:sz w:val="28"/>
        </w:rPr>
        <w:t> </w:t>
      </w:r>
      <w:r>
        <w:rPr>
          <w:sz w:val="28"/>
        </w:rPr>
        <w:t>money,</w:t>
      </w:r>
      <w:r>
        <w:rPr>
          <w:spacing w:val="-7"/>
          <w:sz w:val="28"/>
        </w:rPr>
        <w:t> </w:t>
      </w:r>
      <w:r>
        <w:rPr>
          <w:sz w:val="28"/>
        </w:rPr>
        <w:t>property,</w:t>
      </w:r>
      <w:r>
        <w:rPr>
          <w:spacing w:val="-7"/>
          <w:sz w:val="28"/>
        </w:rPr>
        <w:t> </w:t>
      </w:r>
      <w:r>
        <w:rPr>
          <w:sz w:val="28"/>
        </w:rPr>
        <w:t>and</w:t>
      </w:r>
      <w:r>
        <w:rPr>
          <w:spacing w:val="-7"/>
          <w:sz w:val="28"/>
        </w:rPr>
        <w:t> </w:t>
      </w:r>
      <w:r>
        <w:rPr>
          <w:sz w:val="28"/>
        </w:rPr>
        <w:t>prestige</w:t>
      </w:r>
      <w:r>
        <w:rPr>
          <w:spacing w:val="-8"/>
          <w:sz w:val="28"/>
        </w:rPr>
        <w:t> </w:t>
      </w:r>
      <w:r>
        <w:rPr>
          <w:sz w:val="28"/>
        </w:rPr>
        <w:t>divert us from our primary purpose.</w:t>
      </w:r>
    </w:p>
    <w:p>
      <w:pPr>
        <w:pStyle w:val="ListParagraph"/>
        <w:numPr>
          <w:ilvl w:val="0"/>
          <w:numId w:val="41"/>
        </w:numPr>
        <w:tabs>
          <w:tab w:pos="1800" w:val="left" w:leader="none"/>
        </w:tabs>
        <w:spacing w:line="240" w:lineRule="auto" w:before="94" w:after="0"/>
        <w:ind w:left="1800" w:right="0" w:hanging="360"/>
        <w:jc w:val="left"/>
        <w:rPr>
          <w:sz w:val="28"/>
        </w:rPr>
      </w:pPr>
      <w:r>
        <w:rPr>
          <w:sz w:val="28"/>
        </w:rPr>
        <w:t>Every</w:t>
      </w:r>
      <w:r>
        <w:rPr>
          <w:spacing w:val="-17"/>
          <w:sz w:val="28"/>
        </w:rPr>
        <w:t> </w:t>
      </w:r>
      <w:r>
        <w:rPr>
          <w:sz w:val="28"/>
        </w:rPr>
        <w:t>AA</w:t>
      </w:r>
      <w:r>
        <w:rPr>
          <w:spacing w:val="-17"/>
          <w:sz w:val="28"/>
        </w:rPr>
        <w:t> </w:t>
      </w:r>
      <w:r>
        <w:rPr>
          <w:sz w:val="28"/>
        </w:rPr>
        <w:t>group ought</w:t>
      </w:r>
      <w:r>
        <w:rPr>
          <w:spacing w:val="-1"/>
          <w:sz w:val="28"/>
        </w:rPr>
        <w:t> </w:t>
      </w:r>
      <w:r>
        <w:rPr>
          <w:sz w:val="28"/>
        </w:rPr>
        <w:t>to</w:t>
      </w:r>
      <w:r>
        <w:rPr>
          <w:spacing w:val="-1"/>
          <w:sz w:val="28"/>
        </w:rPr>
        <w:t> </w:t>
      </w:r>
      <w:r>
        <w:rPr>
          <w:sz w:val="28"/>
        </w:rPr>
        <w:t>be</w:t>
      </w:r>
      <w:r>
        <w:rPr>
          <w:spacing w:val="-2"/>
          <w:sz w:val="28"/>
        </w:rPr>
        <w:t> </w:t>
      </w:r>
      <w:r>
        <w:rPr>
          <w:sz w:val="28"/>
        </w:rPr>
        <w:t>fully self-supporting,</w:t>
      </w:r>
      <w:r>
        <w:rPr>
          <w:spacing w:val="-1"/>
          <w:sz w:val="28"/>
        </w:rPr>
        <w:t> </w:t>
      </w:r>
      <w:r>
        <w:rPr>
          <w:sz w:val="28"/>
        </w:rPr>
        <w:t>declining</w:t>
      </w:r>
      <w:r>
        <w:rPr>
          <w:spacing w:val="-1"/>
          <w:sz w:val="28"/>
        </w:rPr>
        <w:t> </w:t>
      </w:r>
      <w:r>
        <w:rPr>
          <w:sz w:val="28"/>
        </w:rPr>
        <w:t>outside</w:t>
      </w:r>
      <w:r>
        <w:rPr>
          <w:spacing w:val="-1"/>
          <w:sz w:val="28"/>
        </w:rPr>
        <w:t> </w:t>
      </w:r>
      <w:r>
        <w:rPr>
          <w:spacing w:val="-2"/>
          <w:sz w:val="28"/>
        </w:rPr>
        <w:t>contributions.</w:t>
      </w:r>
    </w:p>
    <w:p>
      <w:pPr>
        <w:pStyle w:val="ListParagraph"/>
        <w:numPr>
          <w:ilvl w:val="0"/>
          <w:numId w:val="41"/>
        </w:numPr>
        <w:tabs>
          <w:tab w:pos="1800" w:val="left" w:leader="none"/>
        </w:tabs>
        <w:spacing w:line="240" w:lineRule="auto" w:before="98" w:after="0"/>
        <w:ind w:left="1800" w:right="1502" w:hanging="360"/>
        <w:jc w:val="left"/>
        <w:rPr>
          <w:sz w:val="28"/>
        </w:rPr>
      </w:pPr>
      <w:r>
        <w:rPr>
          <w:sz w:val="28"/>
        </w:rPr>
        <w:t>Alcoholics</w:t>
      </w:r>
      <w:r>
        <w:rPr>
          <w:spacing w:val="-18"/>
          <w:sz w:val="28"/>
        </w:rPr>
        <w:t> </w:t>
      </w:r>
      <w:r>
        <w:rPr>
          <w:sz w:val="28"/>
        </w:rPr>
        <w:t>Anonymous</w:t>
      </w:r>
      <w:r>
        <w:rPr>
          <w:spacing w:val="-7"/>
          <w:sz w:val="28"/>
        </w:rPr>
        <w:t> </w:t>
      </w:r>
      <w:r>
        <w:rPr>
          <w:sz w:val="28"/>
        </w:rPr>
        <w:t>should</w:t>
      </w:r>
      <w:r>
        <w:rPr>
          <w:spacing w:val="-5"/>
          <w:sz w:val="28"/>
        </w:rPr>
        <w:t> </w:t>
      </w:r>
      <w:r>
        <w:rPr>
          <w:sz w:val="28"/>
        </w:rPr>
        <w:t>remain</w:t>
      </w:r>
      <w:r>
        <w:rPr>
          <w:spacing w:val="-5"/>
          <w:sz w:val="28"/>
        </w:rPr>
        <w:t> </w:t>
      </w:r>
      <w:r>
        <w:rPr>
          <w:sz w:val="28"/>
        </w:rPr>
        <w:t>forever</w:t>
      </w:r>
      <w:r>
        <w:rPr>
          <w:spacing w:val="-5"/>
          <w:sz w:val="28"/>
        </w:rPr>
        <w:t> </w:t>
      </w:r>
      <w:r>
        <w:rPr>
          <w:sz w:val="28"/>
        </w:rPr>
        <w:t>non-professional,</w:t>
      </w:r>
      <w:r>
        <w:rPr>
          <w:spacing w:val="-5"/>
          <w:sz w:val="28"/>
        </w:rPr>
        <w:t> </w:t>
      </w:r>
      <w:r>
        <w:rPr>
          <w:sz w:val="28"/>
        </w:rPr>
        <w:t>but</w:t>
      </w:r>
      <w:r>
        <w:rPr>
          <w:spacing w:val="-5"/>
          <w:sz w:val="28"/>
        </w:rPr>
        <w:t> </w:t>
      </w:r>
      <w:r>
        <w:rPr>
          <w:sz w:val="28"/>
        </w:rPr>
        <w:t>our</w:t>
      </w:r>
      <w:r>
        <w:rPr>
          <w:spacing w:val="-5"/>
          <w:sz w:val="28"/>
        </w:rPr>
        <w:t> </w:t>
      </w:r>
      <w:r>
        <w:rPr>
          <w:sz w:val="28"/>
        </w:rPr>
        <w:t>service centers may employ special workers.</w:t>
      </w:r>
    </w:p>
    <w:p>
      <w:pPr>
        <w:pStyle w:val="ListParagraph"/>
        <w:numPr>
          <w:ilvl w:val="0"/>
          <w:numId w:val="41"/>
        </w:numPr>
        <w:tabs>
          <w:tab w:pos="1800" w:val="left" w:leader="none"/>
        </w:tabs>
        <w:spacing w:line="240" w:lineRule="auto" w:before="96" w:after="0"/>
        <w:ind w:left="1800" w:right="1929" w:hanging="360"/>
        <w:jc w:val="left"/>
        <w:rPr>
          <w:sz w:val="28"/>
        </w:rPr>
      </w:pPr>
      <w:r>
        <w:rPr>
          <w:sz w:val="28"/>
        </w:rPr>
        <w:t>AA,</w:t>
      </w:r>
      <w:r>
        <w:rPr>
          <w:spacing w:val="-3"/>
          <w:sz w:val="28"/>
        </w:rPr>
        <w:t> </w:t>
      </w:r>
      <w:r>
        <w:rPr>
          <w:sz w:val="28"/>
        </w:rPr>
        <w:t>as</w:t>
      </w:r>
      <w:r>
        <w:rPr>
          <w:spacing w:val="-3"/>
          <w:sz w:val="28"/>
        </w:rPr>
        <w:t> </w:t>
      </w:r>
      <w:r>
        <w:rPr>
          <w:sz w:val="28"/>
        </w:rPr>
        <w:t>such,</w:t>
      </w:r>
      <w:r>
        <w:rPr>
          <w:spacing w:val="-3"/>
          <w:sz w:val="28"/>
        </w:rPr>
        <w:t> </w:t>
      </w:r>
      <w:r>
        <w:rPr>
          <w:sz w:val="28"/>
        </w:rPr>
        <w:t>ought</w:t>
      </w:r>
      <w:r>
        <w:rPr>
          <w:spacing w:val="-3"/>
          <w:sz w:val="28"/>
        </w:rPr>
        <w:t> </w:t>
      </w:r>
      <w:r>
        <w:rPr>
          <w:sz w:val="28"/>
        </w:rPr>
        <w:t>never</w:t>
      </w:r>
      <w:r>
        <w:rPr>
          <w:spacing w:val="-3"/>
          <w:sz w:val="28"/>
        </w:rPr>
        <w:t> </w:t>
      </w:r>
      <w:r>
        <w:rPr>
          <w:sz w:val="28"/>
        </w:rPr>
        <w:t>be</w:t>
      </w:r>
      <w:r>
        <w:rPr>
          <w:spacing w:val="-4"/>
          <w:sz w:val="28"/>
        </w:rPr>
        <w:t> </w:t>
      </w:r>
      <w:r>
        <w:rPr>
          <w:sz w:val="28"/>
        </w:rPr>
        <w:t>organized;</w:t>
      </w:r>
      <w:r>
        <w:rPr>
          <w:spacing w:val="-3"/>
          <w:sz w:val="28"/>
        </w:rPr>
        <w:t> </w:t>
      </w:r>
      <w:r>
        <w:rPr>
          <w:sz w:val="28"/>
        </w:rPr>
        <w:t>but</w:t>
      </w:r>
      <w:r>
        <w:rPr>
          <w:spacing w:val="-3"/>
          <w:sz w:val="28"/>
        </w:rPr>
        <w:t> </w:t>
      </w:r>
      <w:r>
        <w:rPr>
          <w:sz w:val="28"/>
        </w:rPr>
        <w:t>we</w:t>
      </w:r>
      <w:r>
        <w:rPr>
          <w:spacing w:val="-4"/>
          <w:sz w:val="28"/>
        </w:rPr>
        <w:t> </w:t>
      </w:r>
      <w:r>
        <w:rPr>
          <w:sz w:val="28"/>
        </w:rPr>
        <w:t>may</w:t>
      </w:r>
      <w:r>
        <w:rPr>
          <w:spacing w:val="-3"/>
          <w:sz w:val="28"/>
        </w:rPr>
        <w:t> </w:t>
      </w:r>
      <w:r>
        <w:rPr>
          <w:sz w:val="28"/>
        </w:rPr>
        <w:t>create</w:t>
      </w:r>
      <w:r>
        <w:rPr>
          <w:spacing w:val="-4"/>
          <w:sz w:val="28"/>
        </w:rPr>
        <w:t> </w:t>
      </w:r>
      <w:r>
        <w:rPr>
          <w:sz w:val="28"/>
        </w:rPr>
        <w:t>service</w:t>
      </w:r>
      <w:r>
        <w:rPr>
          <w:spacing w:val="-4"/>
          <w:sz w:val="28"/>
        </w:rPr>
        <w:t> </w:t>
      </w:r>
      <w:r>
        <w:rPr>
          <w:sz w:val="28"/>
        </w:rPr>
        <w:t>boards</w:t>
      </w:r>
      <w:r>
        <w:rPr>
          <w:spacing w:val="-3"/>
          <w:sz w:val="28"/>
        </w:rPr>
        <w:t> </w:t>
      </w:r>
      <w:r>
        <w:rPr>
          <w:sz w:val="28"/>
        </w:rPr>
        <w:t>or committees directly responsible to those they serve.</w:t>
      </w:r>
    </w:p>
    <w:p>
      <w:pPr>
        <w:pStyle w:val="ListParagraph"/>
        <w:numPr>
          <w:ilvl w:val="0"/>
          <w:numId w:val="41"/>
        </w:numPr>
        <w:tabs>
          <w:tab w:pos="1800" w:val="left" w:leader="none"/>
        </w:tabs>
        <w:spacing w:line="240" w:lineRule="auto" w:before="97" w:after="0"/>
        <w:ind w:left="1800" w:right="1781" w:hanging="360"/>
        <w:jc w:val="left"/>
        <w:rPr>
          <w:sz w:val="28"/>
        </w:rPr>
      </w:pPr>
      <w:r>
        <w:rPr>
          <w:sz w:val="28"/>
        </w:rPr>
        <w:t>Alcoholics</w:t>
      </w:r>
      <w:r>
        <w:rPr>
          <w:spacing w:val="-18"/>
          <w:sz w:val="28"/>
        </w:rPr>
        <w:t> </w:t>
      </w:r>
      <w:r>
        <w:rPr>
          <w:sz w:val="28"/>
        </w:rPr>
        <w:t>Anonymous</w:t>
      </w:r>
      <w:r>
        <w:rPr>
          <w:spacing w:val="-6"/>
          <w:sz w:val="28"/>
        </w:rPr>
        <w:t> </w:t>
      </w:r>
      <w:r>
        <w:rPr>
          <w:sz w:val="28"/>
        </w:rPr>
        <w:t>has</w:t>
      </w:r>
      <w:r>
        <w:rPr>
          <w:spacing w:val="-4"/>
          <w:sz w:val="28"/>
        </w:rPr>
        <w:t> </w:t>
      </w:r>
      <w:r>
        <w:rPr>
          <w:sz w:val="28"/>
        </w:rPr>
        <w:t>no</w:t>
      </w:r>
      <w:r>
        <w:rPr>
          <w:spacing w:val="-4"/>
          <w:sz w:val="28"/>
        </w:rPr>
        <w:t> </w:t>
      </w:r>
      <w:r>
        <w:rPr>
          <w:sz w:val="28"/>
        </w:rPr>
        <w:t>opinion</w:t>
      </w:r>
      <w:r>
        <w:rPr>
          <w:spacing w:val="-4"/>
          <w:sz w:val="28"/>
        </w:rPr>
        <w:t> </w:t>
      </w:r>
      <w:r>
        <w:rPr>
          <w:sz w:val="28"/>
        </w:rPr>
        <w:t>on</w:t>
      </w:r>
      <w:r>
        <w:rPr>
          <w:spacing w:val="-4"/>
          <w:sz w:val="28"/>
        </w:rPr>
        <w:t> </w:t>
      </w:r>
      <w:r>
        <w:rPr>
          <w:sz w:val="28"/>
        </w:rPr>
        <w:t>outside</w:t>
      </w:r>
      <w:r>
        <w:rPr>
          <w:spacing w:val="-5"/>
          <w:sz w:val="28"/>
        </w:rPr>
        <w:t> </w:t>
      </w:r>
      <w:r>
        <w:rPr>
          <w:sz w:val="28"/>
        </w:rPr>
        <w:t>issues;</w:t>
      </w:r>
      <w:r>
        <w:rPr>
          <w:spacing w:val="-4"/>
          <w:sz w:val="28"/>
        </w:rPr>
        <w:t> </w:t>
      </w:r>
      <w:r>
        <w:rPr>
          <w:sz w:val="28"/>
        </w:rPr>
        <w:t>hence</w:t>
      </w:r>
      <w:r>
        <w:rPr>
          <w:spacing w:val="-5"/>
          <w:sz w:val="28"/>
        </w:rPr>
        <w:t> </w:t>
      </w:r>
      <w:r>
        <w:rPr>
          <w:sz w:val="28"/>
        </w:rPr>
        <w:t>the</w:t>
      </w:r>
      <w:r>
        <w:rPr>
          <w:spacing w:val="-18"/>
          <w:sz w:val="28"/>
        </w:rPr>
        <w:t> </w:t>
      </w:r>
      <w:r>
        <w:rPr>
          <w:sz w:val="28"/>
        </w:rPr>
        <w:t>AA</w:t>
      </w:r>
      <w:r>
        <w:rPr>
          <w:spacing w:val="-17"/>
          <w:sz w:val="28"/>
        </w:rPr>
        <w:t> </w:t>
      </w:r>
      <w:r>
        <w:rPr>
          <w:sz w:val="28"/>
        </w:rPr>
        <w:t>name ought never be drawn into public controversy.</w:t>
      </w:r>
    </w:p>
    <w:p>
      <w:pPr>
        <w:pStyle w:val="ListParagraph"/>
        <w:numPr>
          <w:ilvl w:val="0"/>
          <w:numId w:val="41"/>
        </w:numPr>
        <w:tabs>
          <w:tab w:pos="1800" w:val="left" w:leader="none"/>
        </w:tabs>
        <w:spacing w:line="240" w:lineRule="auto" w:before="96" w:after="0"/>
        <w:ind w:left="1800" w:right="1402" w:hanging="360"/>
        <w:jc w:val="left"/>
        <w:rPr>
          <w:sz w:val="28"/>
        </w:rPr>
      </w:pPr>
      <w:r>
        <w:rPr>
          <w:sz w:val="28"/>
        </w:rPr>
        <w:t>Our</w:t>
      </w:r>
      <w:r>
        <w:rPr>
          <w:spacing w:val="-3"/>
          <w:sz w:val="28"/>
        </w:rPr>
        <w:t> </w:t>
      </w:r>
      <w:r>
        <w:rPr>
          <w:sz w:val="28"/>
        </w:rPr>
        <w:t>public</w:t>
      </w:r>
      <w:r>
        <w:rPr>
          <w:spacing w:val="-4"/>
          <w:sz w:val="28"/>
        </w:rPr>
        <w:t> </w:t>
      </w:r>
      <w:r>
        <w:rPr>
          <w:sz w:val="28"/>
        </w:rPr>
        <w:t>relations</w:t>
      </w:r>
      <w:r>
        <w:rPr>
          <w:spacing w:val="-3"/>
          <w:sz w:val="28"/>
        </w:rPr>
        <w:t> </w:t>
      </w:r>
      <w:r>
        <w:rPr>
          <w:sz w:val="28"/>
        </w:rPr>
        <w:t>policy</w:t>
      </w:r>
      <w:r>
        <w:rPr>
          <w:spacing w:val="-3"/>
          <w:sz w:val="28"/>
        </w:rPr>
        <w:t> </w:t>
      </w:r>
      <w:r>
        <w:rPr>
          <w:sz w:val="28"/>
        </w:rPr>
        <w:t>is</w:t>
      </w:r>
      <w:r>
        <w:rPr>
          <w:spacing w:val="-3"/>
          <w:sz w:val="28"/>
        </w:rPr>
        <w:t> </w:t>
      </w:r>
      <w:r>
        <w:rPr>
          <w:sz w:val="28"/>
        </w:rPr>
        <w:t>based</w:t>
      </w:r>
      <w:r>
        <w:rPr>
          <w:spacing w:val="-3"/>
          <w:sz w:val="28"/>
        </w:rPr>
        <w:t> </w:t>
      </w:r>
      <w:r>
        <w:rPr>
          <w:sz w:val="28"/>
        </w:rPr>
        <w:t>on</w:t>
      </w:r>
      <w:r>
        <w:rPr>
          <w:spacing w:val="-3"/>
          <w:sz w:val="28"/>
        </w:rPr>
        <w:t> </w:t>
      </w:r>
      <w:r>
        <w:rPr>
          <w:sz w:val="28"/>
        </w:rPr>
        <w:t>attraction</w:t>
      </w:r>
      <w:r>
        <w:rPr>
          <w:spacing w:val="-3"/>
          <w:sz w:val="28"/>
        </w:rPr>
        <w:t> </w:t>
      </w:r>
      <w:r>
        <w:rPr>
          <w:sz w:val="28"/>
        </w:rPr>
        <w:t>rather</w:t>
      </w:r>
      <w:r>
        <w:rPr>
          <w:spacing w:val="-3"/>
          <w:sz w:val="28"/>
        </w:rPr>
        <w:t> </w:t>
      </w:r>
      <w:r>
        <w:rPr>
          <w:sz w:val="28"/>
        </w:rPr>
        <w:t>than</w:t>
      </w:r>
      <w:r>
        <w:rPr>
          <w:spacing w:val="-3"/>
          <w:sz w:val="28"/>
        </w:rPr>
        <w:t> </w:t>
      </w:r>
      <w:r>
        <w:rPr>
          <w:sz w:val="28"/>
        </w:rPr>
        <w:t>promotion;</w:t>
      </w:r>
      <w:r>
        <w:rPr>
          <w:spacing w:val="-3"/>
          <w:sz w:val="28"/>
        </w:rPr>
        <w:t> </w:t>
      </w:r>
      <w:r>
        <w:rPr>
          <w:sz w:val="28"/>
        </w:rPr>
        <w:t>we</w:t>
      </w:r>
      <w:r>
        <w:rPr>
          <w:spacing w:val="-4"/>
          <w:sz w:val="28"/>
        </w:rPr>
        <w:t> </w:t>
      </w:r>
      <w:r>
        <w:rPr>
          <w:sz w:val="28"/>
        </w:rPr>
        <w:t>need always maintain personal anonymity at the level of press, radio, and films.</w:t>
      </w:r>
    </w:p>
    <w:p>
      <w:pPr>
        <w:pStyle w:val="ListParagraph"/>
        <w:numPr>
          <w:ilvl w:val="0"/>
          <w:numId w:val="41"/>
        </w:numPr>
        <w:tabs>
          <w:tab w:pos="1800" w:val="left" w:leader="none"/>
        </w:tabs>
        <w:spacing w:line="240" w:lineRule="auto" w:before="96" w:after="0"/>
        <w:ind w:left="1800" w:right="1548" w:hanging="360"/>
        <w:jc w:val="left"/>
        <w:rPr>
          <w:sz w:val="28"/>
        </w:rPr>
      </w:pPr>
      <w:r>
        <w:rPr>
          <w:sz w:val="28"/>
        </w:rPr>
        <w:t>Anonymity</w:t>
      </w:r>
      <w:r>
        <w:rPr>
          <w:spacing w:val="-3"/>
          <w:sz w:val="28"/>
        </w:rPr>
        <w:t> </w:t>
      </w:r>
      <w:r>
        <w:rPr>
          <w:sz w:val="28"/>
        </w:rPr>
        <w:t>is</w:t>
      </w:r>
      <w:r>
        <w:rPr>
          <w:spacing w:val="-3"/>
          <w:sz w:val="28"/>
        </w:rPr>
        <w:t> </w:t>
      </w:r>
      <w:r>
        <w:rPr>
          <w:sz w:val="28"/>
        </w:rPr>
        <w:t>the</w:t>
      </w:r>
      <w:r>
        <w:rPr>
          <w:spacing w:val="-4"/>
          <w:sz w:val="28"/>
        </w:rPr>
        <w:t> </w:t>
      </w:r>
      <w:r>
        <w:rPr>
          <w:sz w:val="28"/>
        </w:rPr>
        <w:t>spiritual</w:t>
      </w:r>
      <w:r>
        <w:rPr>
          <w:spacing w:val="-3"/>
          <w:sz w:val="28"/>
        </w:rPr>
        <w:t> </w:t>
      </w:r>
      <w:r>
        <w:rPr>
          <w:sz w:val="28"/>
        </w:rPr>
        <w:t>foundation</w:t>
      </w:r>
      <w:r>
        <w:rPr>
          <w:spacing w:val="-3"/>
          <w:sz w:val="28"/>
        </w:rPr>
        <w:t> </w:t>
      </w:r>
      <w:r>
        <w:rPr>
          <w:sz w:val="28"/>
        </w:rPr>
        <w:t>of</w:t>
      </w:r>
      <w:r>
        <w:rPr>
          <w:spacing w:val="-3"/>
          <w:sz w:val="28"/>
        </w:rPr>
        <w:t> </w:t>
      </w:r>
      <w:r>
        <w:rPr>
          <w:sz w:val="28"/>
        </w:rPr>
        <w:t>all</w:t>
      </w:r>
      <w:r>
        <w:rPr>
          <w:spacing w:val="-3"/>
          <w:sz w:val="28"/>
        </w:rPr>
        <w:t> </w:t>
      </w:r>
      <w:r>
        <w:rPr>
          <w:sz w:val="28"/>
        </w:rPr>
        <w:t>our</w:t>
      </w:r>
      <w:r>
        <w:rPr>
          <w:spacing w:val="-3"/>
          <w:sz w:val="28"/>
        </w:rPr>
        <w:t> </w:t>
      </w:r>
      <w:r>
        <w:rPr>
          <w:sz w:val="28"/>
        </w:rPr>
        <w:t>traditions,</w:t>
      </w:r>
      <w:r>
        <w:rPr>
          <w:spacing w:val="-3"/>
          <w:sz w:val="28"/>
        </w:rPr>
        <w:t> </w:t>
      </w:r>
      <w:r>
        <w:rPr>
          <w:sz w:val="28"/>
        </w:rPr>
        <w:t>ever</w:t>
      </w:r>
      <w:r>
        <w:rPr>
          <w:spacing w:val="-3"/>
          <w:sz w:val="28"/>
        </w:rPr>
        <w:t> </w:t>
      </w:r>
      <w:r>
        <w:rPr>
          <w:sz w:val="28"/>
        </w:rPr>
        <w:t>reminding</w:t>
      </w:r>
      <w:r>
        <w:rPr>
          <w:spacing w:val="-3"/>
          <w:sz w:val="28"/>
        </w:rPr>
        <w:t> </w:t>
      </w:r>
      <w:r>
        <w:rPr>
          <w:sz w:val="28"/>
        </w:rPr>
        <w:t>us</w:t>
      </w:r>
      <w:r>
        <w:rPr>
          <w:spacing w:val="-3"/>
          <w:sz w:val="28"/>
        </w:rPr>
        <w:t> </w:t>
      </w:r>
      <w:r>
        <w:rPr>
          <w:sz w:val="28"/>
        </w:rPr>
        <w:t>to place principles before personalities.</w:t>
      </w:r>
    </w:p>
    <w:p>
      <w:pPr>
        <w:spacing w:before="96"/>
        <w:ind w:left="1080" w:right="1118" w:firstLine="0"/>
        <w:jc w:val="left"/>
        <w:rPr>
          <w:i/>
          <w:sz w:val="28"/>
        </w:rPr>
      </w:pPr>
      <w:r>
        <w:rPr>
          <w:i/>
          <w:sz w:val="28"/>
        </w:rPr>
        <w:t>(Source:</w:t>
      </w:r>
      <w:r>
        <w:rPr>
          <w:i/>
          <w:spacing w:val="-12"/>
          <w:sz w:val="28"/>
        </w:rPr>
        <w:t> </w:t>
      </w:r>
      <w:r>
        <w:rPr>
          <w:i/>
          <w:sz w:val="28"/>
        </w:rPr>
        <w:t>Alcoholics</w:t>
      </w:r>
      <w:r>
        <w:rPr>
          <w:i/>
          <w:spacing w:val="-12"/>
          <w:sz w:val="28"/>
        </w:rPr>
        <w:t> </w:t>
      </w:r>
      <w:r>
        <w:rPr>
          <w:i/>
          <w:sz w:val="28"/>
        </w:rPr>
        <w:t>Anonymous,</w:t>
      </w:r>
      <w:r>
        <w:rPr>
          <w:i/>
          <w:spacing w:val="-12"/>
          <w:sz w:val="28"/>
        </w:rPr>
        <w:t> </w:t>
      </w:r>
      <w:r>
        <w:rPr>
          <w:i/>
          <w:sz w:val="28"/>
        </w:rPr>
        <w:t>Alcoholics</w:t>
      </w:r>
      <w:r>
        <w:rPr>
          <w:i/>
          <w:spacing w:val="-12"/>
          <w:sz w:val="28"/>
        </w:rPr>
        <w:t> </w:t>
      </w:r>
      <w:r>
        <w:rPr>
          <w:i/>
          <w:sz w:val="28"/>
        </w:rPr>
        <w:t>Anonymous,</w:t>
      </w:r>
      <w:r>
        <w:rPr>
          <w:i/>
          <w:spacing w:val="-6"/>
          <w:sz w:val="28"/>
        </w:rPr>
        <w:t> </w:t>
      </w:r>
      <w:r>
        <w:rPr>
          <w:i/>
          <w:sz w:val="28"/>
        </w:rPr>
        <w:t>4th</w:t>
      </w:r>
      <w:r>
        <w:rPr>
          <w:i/>
          <w:spacing w:val="-6"/>
          <w:sz w:val="28"/>
        </w:rPr>
        <w:t> </w:t>
      </w:r>
      <w:r>
        <w:rPr>
          <w:i/>
          <w:sz w:val="28"/>
        </w:rPr>
        <w:t>edition</w:t>
      </w:r>
      <w:r>
        <w:rPr>
          <w:i/>
          <w:spacing w:val="-6"/>
          <w:sz w:val="28"/>
        </w:rPr>
        <w:t> </w:t>
      </w:r>
      <w:r>
        <w:rPr>
          <w:i/>
          <w:sz w:val="28"/>
        </w:rPr>
        <w:t>ed.</w:t>
      </w:r>
      <w:r>
        <w:rPr>
          <w:i/>
          <w:spacing w:val="-12"/>
          <w:sz w:val="28"/>
        </w:rPr>
        <w:t> </w:t>
      </w:r>
      <w:r>
        <w:rPr>
          <w:i/>
          <w:sz w:val="28"/>
        </w:rPr>
        <w:t>Alcoholics</w:t>
      </w:r>
      <w:r>
        <w:rPr>
          <w:i/>
          <w:sz w:val="28"/>
        </w:rPr>
        <w:t> Anonymous World Services).</w:t>
      </w:r>
    </w:p>
    <w:p>
      <w:pPr>
        <w:pStyle w:val="Heading4"/>
        <w:spacing w:line="321" w:lineRule="exact" w:before="146"/>
      </w:pPr>
      <w:r>
        <w:rPr/>
        <w:t>Understanding</w:t>
      </w:r>
      <w:r>
        <w:rPr>
          <w:spacing w:val="-2"/>
        </w:rPr>
        <w:t> </w:t>
      </w:r>
      <w:r>
        <w:rPr/>
        <w:t>12</w:t>
      </w:r>
      <w:r>
        <w:rPr>
          <w:spacing w:val="-2"/>
        </w:rPr>
        <w:t> </w:t>
      </w:r>
      <w:r>
        <w:rPr/>
        <w:t>Step</w:t>
      </w:r>
      <w:r>
        <w:rPr>
          <w:spacing w:val="-1"/>
        </w:rPr>
        <w:t> </w:t>
      </w:r>
      <w:r>
        <w:rPr>
          <w:spacing w:val="-2"/>
        </w:rPr>
        <w:t>Programs</w:t>
      </w:r>
    </w:p>
    <w:p>
      <w:pPr>
        <w:pStyle w:val="BodyText"/>
        <w:ind w:right="1167"/>
      </w:pPr>
      <w:r>
        <w:rPr/>
        <w:t>Family therapists would benefit from attendance at 12 Step programs to understand the concepts</w:t>
      </w:r>
      <w:r>
        <w:rPr>
          <w:spacing w:val="-3"/>
        </w:rPr>
        <w:t> </w:t>
      </w:r>
      <w:r>
        <w:rPr/>
        <w:t>and</w:t>
      </w:r>
      <w:r>
        <w:rPr>
          <w:spacing w:val="-3"/>
        </w:rPr>
        <w:t> </w:t>
      </w:r>
      <w:r>
        <w:rPr/>
        <w:t>to</w:t>
      </w:r>
      <w:r>
        <w:rPr>
          <w:spacing w:val="-3"/>
        </w:rPr>
        <w:t> </w:t>
      </w:r>
      <w:r>
        <w:rPr/>
        <w:t>see</w:t>
      </w:r>
      <w:r>
        <w:rPr>
          <w:spacing w:val="-4"/>
        </w:rPr>
        <w:t> </w:t>
      </w:r>
      <w:r>
        <w:rPr/>
        <w:t>in</w:t>
      </w:r>
      <w:r>
        <w:rPr>
          <w:spacing w:val="-3"/>
        </w:rPr>
        <w:t> </w:t>
      </w:r>
      <w:r>
        <w:rPr/>
        <w:t>action</w:t>
      </w:r>
      <w:r>
        <w:rPr>
          <w:spacing w:val="-3"/>
        </w:rPr>
        <w:t> </w:t>
      </w:r>
      <w:r>
        <w:rPr/>
        <w:t>the</w:t>
      </w:r>
      <w:r>
        <w:rPr>
          <w:spacing w:val="-4"/>
        </w:rPr>
        <w:t> </w:t>
      </w:r>
      <w:r>
        <w:rPr/>
        <w:t>principles</w:t>
      </w:r>
      <w:r>
        <w:rPr>
          <w:spacing w:val="-3"/>
        </w:rPr>
        <w:t> </w:t>
      </w:r>
      <w:r>
        <w:rPr/>
        <w:t>that</w:t>
      </w:r>
      <w:r>
        <w:rPr>
          <w:spacing w:val="-3"/>
        </w:rPr>
        <w:t> </w:t>
      </w:r>
      <w:r>
        <w:rPr/>
        <w:t>might</w:t>
      </w:r>
      <w:r>
        <w:rPr>
          <w:spacing w:val="-3"/>
        </w:rPr>
        <w:t> </w:t>
      </w:r>
      <w:r>
        <w:rPr/>
        <w:t>be</w:t>
      </w:r>
      <w:r>
        <w:rPr>
          <w:spacing w:val="-4"/>
        </w:rPr>
        <w:t> </w:t>
      </w:r>
      <w:r>
        <w:rPr/>
        <w:t>helpful</w:t>
      </w:r>
      <w:r>
        <w:rPr>
          <w:spacing w:val="-3"/>
        </w:rPr>
        <w:t> </w:t>
      </w:r>
      <w:r>
        <w:rPr/>
        <w:t>to</w:t>
      </w:r>
      <w:r>
        <w:rPr>
          <w:spacing w:val="-3"/>
        </w:rPr>
        <w:t> </w:t>
      </w:r>
      <w:r>
        <w:rPr/>
        <w:t>their</w:t>
      </w:r>
      <w:r>
        <w:rPr>
          <w:spacing w:val="-3"/>
        </w:rPr>
        <w:t> </w:t>
      </w:r>
      <w:r>
        <w:rPr/>
        <w:t>clients.</w:t>
      </w:r>
      <w:r>
        <w:rPr>
          <w:spacing w:val="-18"/>
        </w:rPr>
        <w:t> </w:t>
      </w:r>
      <w:r>
        <w:rPr/>
        <w:t>Anyone can attend an open 12 Step meeting (see a local telephone directory or</w:t>
      </w:r>
      <w:r>
        <w:rPr>
          <w:spacing w:val="-15"/>
        </w:rPr>
        <w:t> </w:t>
      </w:r>
      <w:r>
        <w:rPr/>
        <w:t>AA’s</w:t>
      </w:r>
      <w:r>
        <w:rPr>
          <w:spacing w:val="-5"/>
        </w:rPr>
        <w:t> </w:t>
      </w:r>
      <w:r>
        <w:rPr/>
        <w:t>Web site at </w:t>
      </w:r>
      <w:hyperlink r:id="rId198">
        <w:r>
          <w:rPr/>
          <w:t>www.aa.org,</w:t>
        </w:r>
      </w:hyperlink>
      <w:r>
        <w:rPr/>
        <w:t> and click on “contact local</w:t>
      </w:r>
      <w:r>
        <w:rPr>
          <w:spacing w:val="-9"/>
        </w:rPr>
        <w:t> </w:t>
      </w:r>
      <w:r>
        <w:rPr/>
        <w:t>AA”), and therapists who attend meetings and process the information with knowledgeable supervisors or colleagues are able to converse with clients about meeting attendance, problems, benefits, and methods of utilizing 12 Step meetings in conjunction with the therapeutic process. Experience with attendance at 12 Step meetings helps therapists to address issues of resistance when clients say that the meetings are not appropriate for them (e.g., “everyone is different from me,” or “they make me tell things I don’t want to talk about.”)</w:t>
      </w:r>
      <w:r>
        <w:rPr>
          <w:spacing w:val="-10"/>
        </w:rPr>
        <w:t> </w:t>
      </w:r>
      <w:r>
        <w:rPr/>
        <w:t>Another benefit of</w:t>
      </w:r>
    </w:p>
    <w:p>
      <w:pPr>
        <w:pStyle w:val="BodyText"/>
        <w:spacing w:after="0"/>
        <w:sectPr>
          <w:headerReference w:type="default" r:id="rId196"/>
          <w:footerReference w:type="default" r:id="rId197"/>
          <w:pgSz w:w="12240" w:h="15840"/>
          <w:pgMar w:header="744" w:footer="1086" w:top="1000" w:bottom="1280" w:left="0" w:right="0"/>
        </w:sectPr>
      </w:pPr>
    </w:p>
    <w:p>
      <w:pPr>
        <w:pStyle w:val="BodyText"/>
        <w:spacing w:before="94"/>
        <w:ind w:left="0"/>
      </w:pPr>
    </w:p>
    <w:p>
      <w:pPr>
        <w:pStyle w:val="BodyText"/>
        <w:ind w:right="1118"/>
      </w:pPr>
      <w:r>
        <w:rPr/>
        <w:t>therapists’</w:t>
      </w:r>
      <w:r>
        <w:rPr>
          <w:spacing w:val="-14"/>
        </w:rPr>
        <w:t> </w:t>
      </w:r>
      <w:r>
        <w:rPr/>
        <w:t>attendance at meetings is the ability to prepare a client for attendance. The therapist</w:t>
      </w:r>
      <w:r>
        <w:rPr>
          <w:spacing w:val="-3"/>
        </w:rPr>
        <w:t> </w:t>
      </w:r>
      <w:r>
        <w:rPr/>
        <w:t>can</w:t>
      </w:r>
      <w:r>
        <w:rPr>
          <w:spacing w:val="-3"/>
        </w:rPr>
        <w:t> </w:t>
      </w:r>
      <w:r>
        <w:rPr/>
        <w:t>give</w:t>
      </w:r>
      <w:r>
        <w:rPr>
          <w:spacing w:val="-4"/>
        </w:rPr>
        <w:t> </w:t>
      </w:r>
      <w:r>
        <w:rPr/>
        <w:t>an</w:t>
      </w:r>
      <w:r>
        <w:rPr>
          <w:spacing w:val="-3"/>
        </w:rPr>
        <w:t> </w:t>
      </w:r>
      <w:r>
        <w:rPr/>
        <w:t>overview</w:t>
      </w:r>
      <w:r>
        <w:rPr>
          <w:spacing w:val="-3"/>
        </w:rPr>
        <w:t> </w:t>
      </w:r>
      <w:r>
        <w:rPr/>
        <w:t>of</w:t>
      </w:r>
      <w:r>
        <w:rPr>
          <w:spacing w:val="-3"/>
        </w:rPr>
        <w:t> </w:t>
      </w:r>
      <w:r>
        <w:rPr/>
        <w:t>what</w:t>
      </w:r>
      <w:r>
        <w:rPr>
          <w:spacing w:val="-3"/>
        </w:rPr>
        <w:t> </w:t>
      </w:r>
      <w:r>
        <w:rPr/>
        <w:t>to</w:t>
      </w:r>
      <w:r>
        <w:rPr>
          <w:spacing w:val="-3"/>
        </w:rPr>
        <w:t> </w:t>
      </w:r>
      <w:r>
        <w:rPr/>
        <w:t>expect;</w:t>
      </w:r>
      <w:r>
        <w:rPr>
          <w:spacing w:val="-3"/>
        </w:rPr>
        <w:t> </w:t>
      </w:r>
      <w:r>
        <w:rPr/>
        <w:t>for</w:t>
      </w:r>
      <w:r>
        <w:rPr>
          <w:spacing w:val="-3"/>
        </w:rPr>
        <w:t> </w:t>
      </w:r>
      <w:r>
        <w:rPr/>
        <w:t>example,</w:t>
      </w:r>
      <w:r>
        <w:rPr>
          <w:spacing w:val="-3"/>
        </w:rPr>
        <w:t> </w:t>
      </w:r>
      <w:r>
        <w:rPr/>
        <w:t>it</w:t>
      </w:r>
      <w:r>
        <w:rPr>
          <w:spacing w:val="-3"/>
        </w:rPr>
        <w:t> </w:t>
      </w:r>
      <w:r>
        <w:rPr/>
        <w:t>is</w:t>
      </w:r>
      <w:r>
        <w:rPr>
          <w:spacing w:val="-3"/>
        </w:rPr>
        <w:t> </w:t>
      </w:r>
      <w:r>
        <w:rPr/>
        <w:t>not</w:t>
      </w:r>
      <w:r>
        <w:rPr>
          <w:spacing w:val="-3"/>
        </w:rPr>
        <w:t> </w:t>
      </w:r>
      <w:r>
        <w:rPr/>
        <w:t>necessary</w:t>
      </w:r>
      <w:r>
        <w:rPr>
          <w:spacing w:val="-3"/>
        </w:rPr>
        <w:t> </w:t>
      </w:r>
      <w:r>
        <w:rPr/>
        <w:t>to</w:t>
      </w:r>
      <w:r>
        <w:rPr>
          <w:spacing w:val="-3"/>
        </w:rPr>
        <w:t> </w:t>
      </w:r>
      <w:r>
        <w:rPr/>
        <w:t>put</w:t>
      </w:r>
      <w:r>
        <w:rPr>
          <w:spacing w:val="-3"/>
        </w:rPr>
        <w:t> </w:t>
      </w:r>
      <w:r>
        <w:rPr/>
        <w:t>a donation in the basket as it is passed; it is okay to say “pass” if people are taking turns talking by going around the room, seat by seat; how people use sponsors, and so on.</w:t>
      </w:r>
    </w:p>
    <w:p>
      <w:pPr>
        <w:pStyle w:val="BodyText"/>
        <w:spacing w:line="237" w:lineRule="auto" w:before="315"/>
        <w:ind w:right="1118"/>
      </w:pPr>
      <w:r>
        <w:rPr/>
        <w:t>Considering how common substance abuse is in our society, all family therapists need to understand</w:t>
      </w:r>
      <w:r>
        <w:rPr>
          <w:spacing w:val="-2"/>
        </w:rPr>
        <w:t> </w:t>
      </w:r>
      <w:r>
        <w:rPr/>
        <w:t>the</w:t>
      </w:r>
      <w:r>
        <w:rPr>
          <w:spacing w:val="-3"/>
        </w:rPr>
        <w:t> </w:t>
      </w:r>
      <w:r>
        <w:rPr/>
        <w:t>philosophy</w:t>
      </w:r>
      <w:r>
        <w:rPr>
          <w:spacing w:val="-2"/>
        </w:rPr>
        <w:t> </w:t>
      </w:r>
      <w:r>
        <w:rPr/>
        <w:t>behind</w:t>
      </w:r>
      <w:r>
        <w:rPr>
          <w:spacing w:val="-2"/>
        </w:rPr>
        <w:t> </w:t>
      </w:r>
      <w:r>
        <w:rPr/>
        <w:t>the</w:t>
      </w:r>
      <w:r>
        <w:rPr>
          <w:spacing w:val="-3"/>
        </w:rPr>
        <w:t> </w:t>
      </w:r>
      <w:r>
        <w:rPr/>
        <w:t>disease</w:t>
      </w:r>
      <w:r>
        <w:rPr>
          <w:spacing w:val="-3"/>
        </w:rPr>
        <w:t> </w:t>
      </w:r>
      <w:r>
        <w:rPr/>
        <w:t>concept</w:t>
      </w:r>
      <w:r>
        <w:rPr>
          <w:spacing w:val="-2"/>
        </w:rPr>
        <w:t> </w:t>
      </w:r>
      <w:r>
        <w:rPr/>
        <w:t>of</w:t>
      </w:r>
      <w:r>
        <w:rPr>
          <w:spacing w:val="-2"/>
        </w:rPr>
        <w:t> </w:t>
      </w:r>
      <w:r>
        <w:rPr/>
        <w:t>substance</w:t>
      </w:r>
      <w:r>
        <w:rPr>
          <w:spacing w:val="-3"/>
        </w:rPr>
        <w:t> </w:t>
      </w:r>
      <w:r>
        <w:rPr/>
        <w:t>abuse;</w:t>
      </w:r>
      <w:r>
        <w:rPr>
          <w:spacing w:val="-2"/>
        </w:rPr>
        <w:t> </w:t>
      </w:r>
      <w:r>
        <w:rPr/>
        <w:t>the</w:t>
      </w:r>
      <w:r>
        <w:rPr>
          <w:spacing w:val="-3"/>
        </w:rPr>
        <w:t> </w:t>
      </w:r>
      <w:r>
        <w:rPr/>
        <w:t>concepts</w:t>
      </w:r>
      <w:r>
        <w:rPr>
          <w:spacing w:val="-2"/>
        </w:rPr>
        <w:t> </w:t>
      </w:r>
      <w:r>
        <w:rPr/>
        <w:t>of 12</w:t>
      </w:r>
      <w:r>
        <w:rPr>
          <w:spacing w:val="-4"/>
        </w:rPr>
        <w:t> </w:t>
      </w:r>
      <w:r>
        <w:rPr/>
        <w:t>Step</w:t>
      </w:r>
      <w:r>
        <w:rPr>
          <w:spacing w:val="-4"/>
        </w:rPr>
        <w:t> </w:t>
      </w:r>
      <w:r>
        <w:rPr/>
        <w:t>programs</w:t>
      </w:r>
      <w:r>
        <w:rPr>
          <w:spacing w:val="-4"/>
        </w:rPr>
        <w:t> </w:t>
      </w:r>
      <w:r>
        <w:rPr/>
        <w:t>(such</w:t>
      </w:r>
      <w:r>
        <w:rPr>
          <w:spacing w:val="-4"/>
        </w:rPr>
        <w:t> </w:t>
      </w:r>
      <w:r>
        <w:rPr/>
        <w:t>as</w:t>
      </w:r>
      <w:r>
        <w:rPr>
          <w:spacing w:val="-4"/>
        </w:rPr>
        <w:t> </w:t>
      </w:r>
      <w:r>
        <w:rPr/>
        <w:t>powerlessness</w:t>
      </w:r>
      <w:r>
        <w:rPr>
          <w:spacing w:val="-4"/>
        </w:rPr>
        <w:t> </w:t>
      </w:r>
      <w:r>
        <w:rPr/>
        <w:t>and</w:t>
      </w:r>
      <w:r>
        <w:rPr>
          <w:spacing w:val="-4"/>
        </w:rPr>
        <w:t> </w:t>
      </w:r>
      <w:r>
        <w:rPr/>
        <w:t>surrender);</w:t>
      </w:r>
      <w:r>
        <w:rPr>
          <w:spacing w:val="-4"/>
        </w:rPr>
        <w:t> </w:t>
      </w:r>
      <w:r>
        <w:rPr/>
        <w:t>the</w:t>
      </w:r>
      <w:r>
        <w:rPr>
          <w:spacing w:val="-4"/>
        </w:rPr>
        <w:t> </w:t>
      </w:r>
      <w:r>
        <w:rPr/>
        <w:t>signs,</w:t>
      </w:r>
      <w:r>
        <w:rPr>
          <w:spacing w:val="-4"/>
        </w:rPr>
        <w:t> </w:t>
      </w:r>
      <w:r>
        <w:rPr/>
        <w:t>symptoms,</w:t>
      </w:r>
      <w:r>
        <w:rPr>
          <w:spacing w:val="-4"/>
        </w:rPr>
        <w:t> </w:t>
      </w:r>
      <w:r>
        <w:rPr/>
        <w:t>and</w:t>
      </w:r>
      <w:r>
        <w:rPr>
          <w:spacing w:val="-4"/>
        </w:rPr>
        <w:t> </w:t>
      </w:r>
      <w:r>
        <w:rPr/>
        <w:t>stages of substance abuse; and the specific issues, problems, and needs of children. Some evidence suggests that these ties are already strong. For example, </w:t>
      </w:r>
      <w:r>
        <w:rPr>
          <w:i/>
        </w:rPr>
        <w:t>Northey </w:t>
      </w:r>
      <w:r>
        <w:rPr/>
        <w:t>found in a recent survey that 89 percent of family therapists do refer clients to self</w:t>
      </w:r>
      <w:r>
        <w:rPr>
          <w:rFonts w:ascii="Segoe UI Symbol"/>
        </w:rPr>
        <w:t>-</w:t>
      </w:r>
      <w:r>
        <w:rPr/>
        <w:t>help groups.</w:t>
      </w:r>
    </w:p>
    <w:p>
      <w:pPr>
        <w:pStyle w:val="BodyText"/>
        <w:spacing w:line="237" w:lineRule="auto"/>
        <w:ind w:right="1118"/>
      </w:pPr>
      <w:r>
        <w:rPr/>
        <w:t>Family</w:t>
      </w:r>
      <w:r>
        <w:rPr>
          <w:spacing w:val="-3"/>
        </w:rPr>
        <w:t> </w:t>
      </w:r>
      <w:r>
        <w:rPr/>
        <w:t>therapists</w:t>
      </w:r>
      <w:r>
        <w:rPr>
          <w:spacing w:val="-3"/>
        </w:rPr>
        <w:t> </w:t>
      </w:r>
      <w:r>
        <w:rPr/>
        <w:t>also</w:t>
      </w:r>
      <w:r>
        <w:rPr>
          <w:spacing w:val="-3"/>
        </w:rPr>
        <w:t> </w:t>
      </w:r>
      <w:r>
        <w:rPr/>
        <w:t>need</w:t>
      </w:r>
      <w:r>
        <w:rPr>
          <w:spacing w:val="-3"/>
        </w:rPr>
        <w:t> </w:t>
      </w:r>
      <w:r>
        <w:rPr/>
        <w:t>to</w:t>
      </w:r>
      <w:r>
        <w:rPr>
          <w:spacing w:val="-3"/>
        </w:rPr>
        <w:t> </w:t>
      </w:r>
      <w:r>
        <w:rPr/>
        <w:t>understand</w:t>
      </w:r>
      <w:r>
        <w:rPr>
          <w:spacing w:val="-3"/>
        </w:rPr>
        <w:t> </w:t>
      </w:r>
      <w:r>
        <w:rPr/>
        <w:t>the</w:t>
      </w:r>
      <w:r>
        <w:rPr>
          <w:spacing w:val="-4"/>
        </w:rPr>
        <w:t> </w:t>
      </w:r>
      <w:r>
        <w:rPr/>
        <w:t>language</w:t>
      </w:r>
      <w:r>
        <w:rPr>
          <w:spacing w:val="-4"/>
        </w:rPr>
        <w:t> </w:t>
      </w:r>
      <w:r>
        <w:rPr/>
        <w:t>and</w:t>
      </w:r>
      <w:r>
        <w:rPr>
          <w:spacing w:val="-3"/>
        </w:rPr>
        <w:t> </w:t>
      </w:r>
      <w:r>
        <w:rPr/>
        <w:t>terminology</w:t>
      </w:r>
      <w:r>
        <w:rPr>
          <w:spacing w:val="-3"/>
        </w:rPr>
        <w:t> </w:t>
      </w:r>
      <w:r>
        <w:rPr/>
        <w:t>of</w:t>
      </w:r>
      <w:r>
        <w:rPr>
          <w:spacing w:val="-3"/>
        </w:rPr>
        <w:t> </w:t>
      </w:r>
      <w:r>
        <w:rPr/>
        <w:t>the</w:t>
      </w:r>
      <w:r>
        <w:rPr>
          <w:spacing w:val="-4"/>
        </w:rPr>
        <w:t> </w:t>
      </w:r>
      <w:r>
        <w:rPr/>
        <w:t>substance abuse treatment field and</w:t>
      </w:r>
    </w:p>
    <w:p>
      <w:pPr>
        <w:pStyle w:val="BodyText"/>
        <w:spacing w:before="311"/>
        <w:ind w:right="1091"/>
      </w:pPr>
      <w:r>
        <w:rPr/>
        <w:t>Substance</w:t>
      </w:r>
      <w:r>
        <w:rPr>
          <w:spacing w:val="-5"/>
        </w:rPr>
        <w:t> </w:t>
      </w:r>
      <w:r>
        <w:rPr/>
        <w:t>abuse</w:t>
      </w:r>
      <w:r>
        <w:rPr>
          <w:spacing w:val="-5"/>
        </w:rPr>
        <w:t> </w:t>
      </w:r>
      <w:r>
        <w:rPr/>
        <w:t>treatment</w:t>
      </w:r>
      <w:r>
        <w:rPr>
          <w:spacing w:val="-4"/>
        </w:rPr>
        <w:t> </w:t>
      </w:r>
      <w:r>
        <w:rPr/>
        <w:t>providers</w:t>
      </w:r>
      <w:r>
        <w:rPr>
          <w:spacing w:val="-4"/>
        </w:rPr>
        <w:t> </w:t>
      </w:r>
      <w:r>
        <w:rPr/>
        <w:t>recognize</w:t>
      </w:r>
      <w:r>
        <w:rPr>
          <w:spacing w:val="-5"/>
        </w:rPr>
        <w:t> </w:t>
      </w:r>
      <w:r>
        <w:rPr/>
        <w:t>the</w:t>
      </w:r>
      <w:r>
        <w:rPr>
          <w:spacing w:val="-5"/>
        </w:rPr>
        <w:t> </w:t>
      </w:r>
      <w:r>
        <w:rPr/>
        <w:t>importance</w:t>
      </w:r>
      <w:r>
        <w:rPr>
          <w:spacing w:val="-5"/>
        </w:rPr>
        <w:t> </w:t>
      </w:r>
      <w:r>
        <w:rPr/>
        <w:t>that</w:t>
      </w:r>
      <w:r>
        <w:rPr>
          <w:spacing w:val="-4"/>
        </w:rPr>
        <w:t> </w:t>
      </w:r>
      <w:r>
        <w:rPr/>
        <w:t>spirituality</w:t>
      </w:r>
      <w:r>
        <w:rPr>
          <w:spacing w:val="-4"/>
        </w:rPr>
        <w:t> </w:t>
      </w:r>
      <w:r>
        <w:rPr/>
        <w:t>(regardless of the particular faith or spiritual path chosen) can have in recovery. The use of spirituality and self help principles may seem foreign to some family therapists’ conception of treatment, but these ideas are widely used and accepted within the substance abuse treatment community. Family therapists can use spirituality by recommending that families connect (or reconnect) with their spiritual traditions or discuss spiritual beliefs.</w:t>
      </w:r>
    </w:p>
    <w:p>
      <w:pPr>
        <w:pStyle w:val="BodyText"/>
        <w:spacing w:before="306"/>
        <w:ind w:right="1118"/>
      </w:pPr>
      <w:r>
        <w:rPr/>
        <w:t>Some</w:t>
      </w:r>
      <w:r>
        <w:rPr>
          <w:spacing w:val="-3"/>
        </w:rPr>
        <w:t> </w:t>
      </w:r>
      <w:r>
        <w:rPr/>
        <w:t>self</w:t>
      </w:r>
      <w:r>
        <w:rPr>
          <w:spacing w:val="-2"/>
        </w:rPr>
        <w:t> </w:t>
      </w:r>
      <w:r>
        <w:rPr/>
        <w:t>help</w:t>
      </w:r>
      <w:r>
        <w:rPr>
          <w:spacing w:val="-2"/>
        </w:rPr>
        <w:t> </w:t>
      </w:r>
      <w:r>
        <w:rPr/>
        <w:t>ideas,</w:t>
      </w:r>
      <w:r>
        <w:rPr>
          <w:spacing w:val="-2"/>
        </w:rPr>
        <w:t> </w:t>
      </w:r>
      <w:r>
        <w:rPr/>
        <w:t>such</w:t>
      </w:r>
      <w:r>
        <w:rPr>
          <w:spacing w:val="-2"/>
        </w:rPr>
        <w:t> </w:t>
      </w:r>
      <w:r>
        <w:rPr/>
        <w:t>as</w:t>
      </w:r>
      <w:r>
        <w:rPr>
          <w:spacing w:val="-2"/>
        </w:rPr>
        <w:t> </w:t>
      </w:r>
      <w:r>
        <w:rPr/>
        <w:t>sponsorship</w:t>
      </w:r>
      <w:r>
        <w:rPr>
          <w:spacing w:val="-2"/>
        </w:rPr>
        <w:t> </w:t>
      </w:r>
      <w:r>
        <w:rPr/>
        <w:t>(a</w:t>
      </w:r>
      <w:r>
        <w:rPr>
          <w:spacing w:val="-3"/>
        </w:rPr>
        <w:t> </w:t>
      </w:r>
      <w:r>
        <w:rPr/>
        <w:t>mentoring</w:t>
      </w:r>
      <w:r>
        <w:rPr>
          <w:spacing w:val="-2"/>
        </w:rPr>
        <w:t> </w:t>
      </w:r>
      <w:r>
        <w:rPr/>
        <w:t>component</w:t>
      </w:r>
      <w:r>
        <w:rPr>
          <w:spacing w:val="-2"/>
        </w:rPr>
        <w:t> </w:t>
      </w:r>
      <w:r>
        <w:rPr/>
        <w:t>for</w:t>
      </w:r>
      <w:r>
        <w:rPr>
          <w:spacing w:val="-2"/>
        </w:rPr>
        <w:t> </w:t>
      </w:r>
      <w:r>
        <w:rPr/>
        <w:t>clients),</w:t>
      </w:r>
      <w:r>
        <w:rPr>
          <w:spacing w:val="-2"/>
        </w:rPr>
        <w:t> </w:t>
      </w:r>
      <w:r>
        <w:rPr/>
        <w:t>can</w:t>
      </w:r>
      <w:r>
        <w:rPr>
          <w:spacing w:val="-2"/>
        </w:rPr>
        <w:t> </w:t>
      </w:r>
      <w:r>
        <w:rPr/>
        <w:t>also be</w:t>
      </w:r>
      <w:r>
        <w:rPr>
          <w:spacing w:val="-4"/>
        </w:rPr>
        <w:t> </w:t>
      </w:r>
      <w:r>
        <w:rPr/>
        <w:t>applied</w:t>
      </w:r>
      <w:r>
        <w:rPr>
          <w:spacing w:val="-3"/>
        </w:rPr>
        <w:t> </w:t>
      </w:r>
      <w:r>
        <w:rPr/>
        <w:t>within</w:t>
      </w:r>
      <w:r>
        <w:rPr>
          <w:spacing w:val="-3"/>
        </w:rPr>
        <w:t> </w:t>
      </w:r>
      <w:r>
        <w:rPr/>
        <w:t>a</w:t>
      </w:r>
      <w:r>
        <w:rPr>
          <w:spacing w:val="-4"/>
        </w:rPr>
        <w:t> </w:t>
      </w:r>
      <w:r>
        <w:rPr/>
        <w:t>family</w:t>
      </w:r>
      <w:r>
        <w:rPr>
          <w:spacing w:val="-3"/>
        </w:rPr>
        <w:t> </w:t>
      </w:r>
      <w:r>
        <w:rPr/>
        <w:t>therapy</w:t>
      </w:r>
      <w:r>
        <w:rPr>
          <w:spacing w:val="-3"/>
        </w:rPr>
        <w:t> </w:t>
      </w:r>
      <w:r>
        <w:rPr/>
        <w:t>setting.</w:t>
      </w:r>
      <w:r>
        <w:rPr>
          <w:spacing w:val="-3"/>
        </w:rPr>
        <w:t> </w:t>
      </w:r>
      <w:r>
        <w:rPr/>
        <w:t>Connecting</w:t>
      </w:r>
      <w:r>
        <w:rPr>
          <w:spacing w:val="-3"/>
        </w:rPr>
        <w:t> </w:t>
      </w:r>
      <w:r>
        <w:rPr/>
        <w:t>a</w:t>
      </w:r>
      <w:r>
        <w:rPr>
          <w:spacing w:val="-4"/>
        </w:rPr>
        <w:t> </w:t>
      </w:r>
      <w:r>
        <w:rPr/>
        <w:t>family</w:t>
      </w:r>
      <w:r>
        <w:rPr>
          <w:spacing w:val="-3"/>
        </w:rPr>
        <w:t> </w:t>
      </w:r>
      <w:r>
        <w:rPr/>
        <w:t>who</w:t>
      </w:r>
      <w:r>
        <w:rPr>
          <w:spacing w:val="-3"/>
        </w:rPr>
        <w:t> </w:t>
      </w:r>
      <w:r>
        <w:rPr/>
        <w:t>is</w:t>
      </w:r>
      <w:r>
        <w:rPr>
          <w:spacing w:val="-3"/>
        </w:rPr>
        <w:t> </w:t>
      </w:r>
      <w:r>
        <w:rPr/>
        <w:t>new</w:t>
      </w:r>
      <w:r>
        <w:rPr>
          <w:spacing w:val="-3"/>
        </w:rPr>
        <w:t> </w:t>
      </w:r>
      <w:r>
        <w:rPr/>
        <w:t>to</w:t>
      </w:r>
      <w:r>
        <w:rPr>
          <w:spacing w:val="-3"/>
        </w:rPr>
        <w:t> </w:t>
      </w:r>
      <w:r>
        <w:rPr/>
        <w:t>treatment with another more experienced family in treatment can help both, encouraging the new family to see the possible gains and helping the more experienced family reaffirm its commitment to treatment and the difference it has made.</w:t>
      </w:r>
    </w:p>
    <w:p>
      <w:pPr>
        <w:pStyle w:val="BodyText"/>
        <w:spacing w:line="235" w:lineRule="auto" w:before="315"/>
        <w:ind w:right="1167"/>
      </w:pPr>
      <w:r>
        <w:rPr/>
        <w:t>12 Step groups are the mutual self help modality most commonly used, but there are other self-help groups that go beyond the substance abuse field. In fact, some of these groups are called mutual aid groups because they go beyond the traditional</w:t>
      </w:r>
      <w:r>
        <w:rPr>
          <w:spacing w:val="-15"/>
        </w:rPr>
        <w:t> </w:t>
      </w:r>
      <w:r>
        <w:rPr/>
        <w:t>AA</w:t>
      </w:r>
      <w:r>
        <w:rPr>
          <w:spacing w:val="-15"/>
        </w:rPr>
        <w:t> </w:t>
      </w:r>
      <w:r>
        <w:rPr/>
        <w:t>self</w:t>
      </w:r>
      <w:r>
        <w:rPr>
          <w:rFonts w:ascii="Segoe UI Symbol"/>
        </w:rPr>
        <w:t>-</w:t>
      </w:r>
      <w:r>
        <w:rPr/>
        <w:t>help 12 Step programs. Examples include Deaf and Hard of Hearing 12 Step Recovery Resources </w:t>
      </w:r>
      <w:hyperlink r:id="rId201">
        <w:r>
          <w:rPr/>
          <w:t>(www.dhh12s.com),</w:t>
        </w:r>
      </w:hyperlink>
      <w:r>
        <w:rPr/>
        <w:t> Depression and BiPolar Support Alliance </w:t>
      </w:r>
      <w:hyperlink r:id="rId202">
        <w:r>
          <w:rPr/>
          <w:t>(www.dbsalliance.org),</w:t>
        </w:r>
      </w:hyperlink>
      <w:r>
        <w:rPr/>
        <w:t> and the National</w:t>
      </w:r>
      <w:r>
        <w:rPr>
          <w:spacing w:val="-8"/>
        </w:rPr>
        <w:t> </w:t>
      </w:r>
      <w:r>
        <w:rPr/>
        <w:t>Alliance for the Mentally Ill </w:t>
      </w:r>
      <w:hyperlink r:id="rId203">
        <w:r>
          <w:rPr/>
          <w:t>(www.nami.org).</w:t>
        </w:r>
      </w:hyperlink>
    </w:p>
    <w:p>
      <w:pPr>
        <w:pStyle w:val="BodyText"/>
        <w:spacing w:line="237" w:lineRule="auto" w:before="8"/>
        <w:ind w:right="1064"/>
      </w:pPr>
      <w:r>
        <w:rPr/>
        <w:t>The Internet can serve as a good point for finding out local information about these kinds of groups.</w:t>
      </w:r>
      <w:r>
        <w:rPr>
          <w:spacing w:val="-8"/>
        </w:rPr>
        <w:t> </w:t>
      </w:r>
      <w:r>
        <w:rPr/>
        <w:t>A</w:t>
      </w:r>
      <w:r>
        <w:rPr>
          <w:spacing w:val="-8"/>
        </w:rPr>
        <w:t> </w:t>
      </w:r>
      <w:r>
        <w:rPr/>
        <w:t>listing of various mutual aid resources by the Behavioral Health Recovery Management</w:t>
      </w:r>
      <w:r>
        <w:rPr>
          <w:spacing w:val="-5"/>
        </w:rPr>
        <w:t> </w:t>
      </w:r>
      <w:r>
        <w:rPr/>
        <w:t>project</w:t>
      </w:r>
      <w:r>
        <w:rPr>
          <w:spacing w:val="-5"/>
        </w:rPr>
        <w:t> </w:t>
      </w:r>
      <w:r>
        <w:rPr/>
        <w:t>can</w:t>
      </w:r>
      <w:r>
        <w:rPr>
          <w:spacing w:val="-5"/>
        </w:rPr>
        <w:t> </w:t>
      </w:r>
      <w:r>
        <w:rPr/>
        <w:t>be</w:t>
      </w:r>
      <w:r>
        <w:rPr>
          <w:spacing w:val="-6"/>
        </w:rPr>
        <w:t> </w:t>
      </w:r>
      <w:r>
        <w:rPr/>
        <w:t>found</w:t>
      </w:r>
      <w:r>
        <w:rPr>
          <w:spacing w:val="-5"/>
        </w:rPr>
        <w:t> </w:t>
      </w:r>
      <w:r>
        <w:rPr/>
        <w:t>at</w:t>
      </w:r>
      <w:r>
        <w:rPr>
          <w:spacing w:val="-5"/>
        </w:rPr>
        <w:t> </w:t>
      </w:r>
      <w:hyperlink r:id="rId204">
        <w:r>
          <w:rPr/>
          <w:t>www.bhrm.org.</w:t>
        </w:r>
      </w:hyperlink>
      <w:r>
        <w:rPr>
          <w:spacing w:val="-5"/>
        </w:rPr>
        <w:t> </w:t>
      </w:r>
      <w:r>
        <w:rPr/>
        <w:t>See</w:t>
      </w:r>
      <w:r>
        <w:rPr>
          <w:spacing w:val="-6"/>
        </w:rPr>
        <w:t> </w:t>
      </w:r>
      <w:r>
        <w:rPr/>
        <w:t>also</w:t>
      </w:r>
      <w:r>
        <w:rPr>
          <w:spacing w:val="-5"/>
        </w:rPr>
        <w:t> </w:t>
      </w:r>
      <w:r>
        <w:rPr/>
        <w:t>the</w:t>
      </w:r>
      <w:r>
        <w:rPr>
          <w:spacing w:val="-6"/>
        </w:rPr>
        <w:t> </w:t>
      </w:r>
      <w:r>
        <w:rPr/>
        <w:t>National</w:t>
      </w:r>
      <w:r>
        <w:rPr>
          <w:spacing w:val="-5"/>
        </w:rPr>
        <w:t> </w:t>
      </w:r>
      <w:r>
        <w:rPr/>
        <w:t>Mental</w:t>
      </w:r>
      <w:r>
        <w:rPr>
          <w:spacing w:val="-5"/>
        </w:rPr>
        <w:t> </w:t>
      </w:r>
      <w:r>
        <w:rPr/>
        <w:t>Health Consumer’s Self</w:t>
      </w:r>
      <w:r>
        <w:rPr>
          <w:rFonts w:ascii="Segoe UI Symbol" w:hAnsi="Segoe UI Symbol"/>
        </w:rPr>
        <w:t>-</w:t>
      </w:r>
      <w:r>
        <w:rPr/>
        <w:t>Help Clearinghouse at </w:t>
      </w:r>
      <w:hyperlink r:id="rId205">
        <w:r>
          <w:rPr>
            <w:color w:val="0000FF"/>
            <w:u w:val="single" w:color="0000FF"/>
          </w:rPr>
          <w:t>www.mhselfhelp.org</w:t>
        </w:r>
        <w:r>
          <w:rPr>
            <w:u w:val="none"/>
          </w:rPr>
          <w:t>.</w:t>
        </w:r>
      </w:hyperlink>
    </w:p>
    <w:p>
      <w:pPr>
        <w:pStyle w:val="BodyText"/>
        <w:spacing w:after="0" w:line="237" w:lineRule="auto"/>
        <w:sectPr>
          <w:headerReference w:type="default" r:id="rId199"/>
          <w:footerReference w:type="default" r:id="rId200"/>
          <w:pgSz w:w="12240" w:h="15840"/>
          <w:pgMar w:header="744" w:footer="1086" w:top="1000" w:bottom="1280" w:left="0" w:right="0"/>
        </w:sectPr>
      </w:pPr>
    </w:p>
    <w:p>
      <w:pPr>
        <w:pStyle w:val="BodyText"/>
        <w:spacing w:before="94"/>
        <w:ind w:left="0"/>
      </w:pPr>
    </w:p>
    <w:p>
      <w:pPr>
        <w:pStyle w:val="Heading4"/>
      </w:pPr>
      <w:r>
        <w:rPr/>
        <w:t>AA</w:t>
      </w:r>
      <w:r>
        <w:rPr>
          <w:spacing w:val="-16"/>
        </w:rPr>
        <w:t> </w:t>
      </w:r>
      <w:r>
        <w:rPr>
          <w:spacing w:val="-2"/>
        </w:rPr>
        <w:t>Effectiveness</w:t>
      </w:r>
    </w:p>
    <w:p>
      <w:pPr>
        <w:spacing w:line="252" w:lineRule="auto" w:before="126"/>
        <w:ind w:left="1080" w:right="1118" w:firstLine="0"/>
        <w:jc w:val="left"/>
        <w:rPr>
          <w:i/>
          <w:sz w:val="28"/>
        </w:rPr>
      </w:pPr>
      <w:r>
        <w:rPr>
          <w:sz w:val="24"/>
        </w:rPr>
        <w:t>Alcoholics</w:t>
      </w:r>
      <w:r>
        <w:rPr>
          <w:spacing w:val="-15"/>
          <w:sz w:val="24"/>
        </w:rPr>
        <w:t> </w:t>
      </w:r>
      <w:r>
        <w:rPr>
          <w:sz w:val="24"/>
        </w:rPr>
        <w:t>Anonymous</w:t>
      </w:r>
      <w:r>
        <w:rPr>
          <w:spacing w:val="-6"/>
          <w:sz w:val="24"/>
        </w:rPr>
        <w:t> </w:t>
      </w:r>
      <w:r>
        <w:rPr>
          <w:sz w:val="24"/>
        </w:rPr>
        <w:t>is</w:t>
      </w:r>
      <w:r>
        <w:rPr>
          <w:spacing w:val="-4"/>
          <w:sz w:val="24"/>
        </w:rPr>
        <w:t> </w:t>
      </w:r>
      <w:r>
        <w:rPr>
          <w:sz w:val="24"/>
        </w:rPr>
        <w:t>the</w:t>
      </w:r>
      <w:r>
        <w:rPr>
          <w:spacing w:val="-4"/>
          <w:sz w:val="24"/>
        </w:rPr>
        <w:t> </w:t>
      </w:r>
      <w:r>
        <w:rPr>
          <w:sz w:val="24"/>
        </w:rPr>
        <w:t>largest</w:t>
      </w:r>
      <w:r>
        <w:rPr>
          <w:spacing w:val="-4"/>
          <w:sz w:val="24"/>
        </w:rPr>
        <w:t> </w:t>
      </w:r>
      <w:r>
        <w:rPr>
          <w:sz w:val="24"/>
        </w:rPr>
        <w:t>of</w:t>
      </w:r>
      <w:r>
        <w:rPr>
          <w:spacing w:val="-4"/>
          <w:sz w:val="24"/>
        </w:rPr>
        <w:t> </w:t>
      </w:r>
      <w:r>
        <w:rPr>
          <w:sz w:val="24"/>
        </w:rPr>
        <w:t>all</w:t>
      </w:r>
      <w:r>
        <w:rPr>
          <w:spacing w:val="-4"/>
          <w:sz w:val="24"/>
        </w:rPr>
        <w:t> </w:t>
      </w:r>
      <w:r>
        <w:rPr>
          <w:sz w:val="24"/>
        </w:rPr>
        <w:t>the</w:t>
      </w:r>
      <w:r>
        <w:rPr>
          <w:spacing w:val="-4"/>
          <w:sz w:val="24"/>
        </w:rPr>
        <w:t> </w:t>
      </w:r>
      <w:r>
        <w:rPr>
          <w:sz w:val="24"/>
        </w:rPr>
        <w:t>twelve-step</w:t>
      </w:r>
      <w:r>
        <w:rPr>
          <w:spacing w:val="-4"/>
          <w:sz w:val="24"/>
        </w:rPr>
        <w:t> </w:t>
      </w:r>
      <w:r>
        <w:rPr>
          <w:sz w:val="24"/>
        </w:rPr>
        <w:t>programs</w:t>
      </w:r>
      <w:r>
        <w:rPr>
          <w:spacing w:val="-4"/>
          <w:sz w:val="24"/>
        </w:rPr>
        <w:t> </w:t>
      </w:r>
      <w:r>
        <w:rPr>
          <w:sz w:val="24"/>
        </w:rPr>
        <w:t>followed</w:t>
      </w:r>
      <w:r>
        <w:rPr>
          <w:spacing w:val="-4"/>
          <w:sz w:val="24"/>
        </w:rPr>
        <w:t> </w:t>
      </w:r>
      <w:r>
        <w:rPr>
          <w:sz w:val="24"/>
        </w:rPr>
        <w:t>by</w:t>
      </w:r>
      <w:r>
        <w:rPr>
          <w:spacing w:val="-4"/>
          <w:sz w:val="24"/>
        </w:rPr>
        <w:t> </w:t>
      </w:r>
      <w:r>
        <w:rPr>
          <w:sz w:val="24"/>
        </w:rPr>
        <w:t>Narcotics</w:t>
      </w:r>
      <w:r>
        <w:rPr>
          <w:spacing w:val="-15"/>
          <w:sz w:val="24"/>
        </w:rPr>
        <w:t> </w:t>
      </w:r>
      <w:r>
        <w:rPr>
          <w:sz w:val="24"/>
        </w:rPr>
        <w:t>Anonymous, meaning</w:t>
      </w:r>
      <w:r>
        <w:rPr>
          <w:spacing w:val="-3"/>
          <w:sz w:val="24"/>
        </w:rPr>
        <w:t> </w:t>
      </w:r>
      <w:r>
        <w:rPr>
          <w:sz w:val="24"/>
        </w:rPr>
        <w:t>a</w:t>
      </w:r>
      <w:r>
        <w:rPr>
          <w:spacing w:val="-4"/>
          <w:sz w:val="24"/>
        </w:rPr>
        <w:t> </w:t>
      </w:r>
      <w:r>
        <w:rPr>
          <w:sz w:val="24"/>
        </w:rPr>
        <w:t>large</w:t>
      </w:r>
      <w:r>
        <w:rPr>
          <w:spacing w:val="-4"/>
          <w:sz w:val="24"/>
        </w:rPr>
        <w:t> </w:t>
      </w:r>
      <w:r>
        <w:rPr>
          <w:sz w:val="24"/>
        </w:rPr>
        <w:t>majority</w:t>
      </w:r>
      <w:r>
        <w:rPr>
          <w:spacing w:val="-3"/>
          <w:sz w:val="24"/>
        </w:rPr>
        <w:t> </w:t>
      </w:r>
      <w:r>
        <w:rPr>
          <w:sz w:val="24"/>
        </w:rPr>
        <w:t>of</w:t>
      </w:r>
      <w:r>
        <w:rPr>
          <w:spacing w:val="-3"/>
          <w:sz w:val="24"/>
        </w:rPr>
        <w:t> </w:t>
      </w:r>
      <w:r>
        <w:rPr>
          <w:sz w:val="24"/>
        </w:rPr>
        <w:t>twelve-step</w:t>
      </w:r>
      <w:r>
        <w:rPr>
          <w:spacing w:val="-3"/>
          <w:sz w:val="24"/>
        </w:rPr>
        <w:t> </w:t>
      </w:r>
      <w:r>
        <w:rPr>
          <w:sz w:val="24"/>
        </w:rPr>
        <w:t>members</w:t>
      </w:r>
      <w:r>
        <w:rPr>
          <w:spacing w:val="-3"/>
          <w:sz w:val="24"/>
        </w:rPr>
        <w:t> </w:t>
      </w:r>
      <w:r>
        <w:rPr>
          <w:sz w:val="24"/>
        </w:rPr>
        <w:t>are</w:t>
      </w:r>
      <w:r>
        <w:rPr>
          <w:spacing w:val="-4"/>
          <w:sz w:val="24"/>
        </w:rPr>
        <w:t> </w:t>
      </w:r>
      <w:r>
        <w:rPr>
          <w:sz w:val="24"/>
        </w:rPr>
        <w:t>recovering</w:t>
      </w:r>
      <w:r>
        <w:rPr>
          <w:spacing w:val="-3"/>
          <w:sz w:val="24"/>
        </w:rPr>
        <w:t> </w:t>
      </w:r>
      <w:r>
        <w:rPr>
          <w:sz w:val="24"/>
        </w:rPr>
        <w:t>from</w:t>
      </w:r>
      <w:r>
        <w:rPr>
          <w:spacing w:val="-3"/>
          <w:sz w:val="24"/>
        </w:rPr>
        <w:t> </w:t>
      </w:r>
      <w:r>
        <w:rPr>
          <w:sz w:val="24"/>
        </w:rPr>
        <w:t>addiction</w:t>
      </w:r>
      <w:r>
        <w:rPr>
          <w:spacing w:val="-3"/>
          <w:sz w:val="24"/>
        </w:rPr>
        <w:t> </w:t>
      </w:r>
      <w:r>
        <w:rPr>
          <w:sz w:val="24"/>
        </w:rPr>
        <w:t>to</w:t>
      </w:r>
      <w:r>
        <w:rPr>
          <w:spacing w:val="-3"/>
          <w:sz w:val="24"/>
        </w:rPr>
        <w:t> </w:t>
      </w:r>
      <w:r>
        <w:rPr>
          <w:sz w:val="24"/>
        </w:rPr>
        <w:t>drugs</w:t>
      </w:r>
      <w:r>
        <w:rPr>
          <w:spacing w:val="-3"/>
          <w:sz w:val="24"/>
        </w:rPr>
        <w:t> </w:t>
      </w:r>
      <w:r>
        <w:rPr>
          <w:sz w:val="24"/>
        </w:rPr>
        <w:t>or</w:t>
      </w:r>
      <w:r>
        <w:rPr>
          <w:spacing w:val="-3"/>
          <w:sz w:val="24"/>
        </w:rPr>
        <w:t> </w:t>
      </w:r>
      <w:r>
        <w:rPr>
          <w:sz w:val="24"/>
        </w:rPr>
        <w:t>alcohol.</w:t>
      </w:r>
      <w:r>
        <w:rPr>
          <w:spacing w:val="-7"/>
          <w:sz w:val="24"/>
        </w:rPr>
        <w:t> </w:t>
      </w:r>
      <w:r>
        <w:rPr>
          <w:sz w:val="24"/>
        </w:rPr>
        <w:t>The majority of twelve-step programs, however, address illnesses other than addiction. For example, the third largest twelve-step program,</w:t>
      </w:r>
      <w:r>
        <w:rPr>
          <w:spacing w:val="-5"/>
          <w:sz w:val="24"/>
        </w:rPr>
        <w:t> </w:t>
      </w:r>
      <w:r>
        <w:rPr>
          <w:sz w:val="24"/>
        </w:rPr>
        <w:t>Al-Anon, treats codependence.</w:t>
      </w:r>
      <w:r>
        <w:rPr>
          <w:spacing w:val="-5"/>
          <w:sz w:val="24"/>
        </w:rPr>
        <w:t> </w:t>
      </w:r>
      <w:r>
        <w:rPr>
          <w:sz w:val="24"/>
        </w:rPr>
        <w:t>About twenty percent of twelve-step programs are for addiction recovery, the other eighty percent address a variety of problems from debt to depression.</w:t>
      </w:r>
      <w:r>
        <w:rPr>
          <w:spacing w:val="35"/>
          <w:sz w:val="24"/>
        </w:rPr>
        <w:t> </w:t>
      </w:r>
      <w:r>
        <w:rPr>
          <w:sz w:val="24"/>
        </w:rPr>
        <w:t>It</w:t>
      </w:r>
      <w:r>
        <w:rPr>
          <w:spacing w:val="-3"/>
          <w:sz w:val="24"/>
        </w:rPr>
        <w:t> </w:t>
      </w:r>
      <w:r>
        <w:rPr>
          <w:sz w:val="24"/>
        </w:rPr>
        <w:t>would</w:t>
      </w:r>
      <w:r>
        <w:rPr>
          <w:spacing w:val="-3"/>
          <w:sz w:val="24"/>
        </w:rPr>
        <w:t> </w:t>
      </w:r>
      <w:r>
        <w:rPr>
          <w:sz w:val="24"/>
        </w:rPr>
        <w:t>be</w:t>
      </w:r>
      <w:r>
        <w:rPr>
          <w:spacing w:val="-4"/>
          <w:sz w:val="24"/>
        </w:rPr>
        <w:t> </w:t>
      </w:r>
      <w:r>
        <w:rPr>
          <w:sz w:val="24"/>
        </w:rPr>
        <w:t>an</w:t>
      </w:r>
      <w:r>
        <w:rPr>
          <w:spacing w:val="-3"/>
          <w:sz w:val="24"/>
        </w:rPr>
        <w:t> </w:t>
      </w:r>
      <w:r>
        <w:rPr>
          <w:sz w:val="24"/>
        </w:rPr>
        <w:t>error</w:t>
      </w:r>
      <w:r>
        <w:rPr>
          <w:spacing w:val="-3"/>
          <w:sz w:val="24"/>
        </w:rPr>
        <w:t> </w:t>
      </w:r>
      <w:r>
        <w:rPr>
          <w:sz w:val="24"/>
        </w:rPr>
        <w:t>to</w:t>
      </w:r>
      <w:r>
        <w:rPr>
          <w:spacing w:val="-3"/>
          <w:sz w:val="24"/>
        </w:rPr>
        <w:t> </w:t>
      </w:r>
      <w:r>
        <w:rPr>
          <w:sz w:val="24"/>
        </w:rPr>
        <w:t>assume</w:t>
      </w:r>
      <w:r>
        <w:rPr>
          <w:spacing w:val="-4"/>
          <w:sz w:val="24"/>
        </w:rPr>
        <w:t> </w:t>
      </w:r>
      <w:r>
        <w:rPr>
          <w:sz w:val="24"/>
        </w:rPr>
        <w:t>the</w:t>
      </w:r>
      <w:r>
        <w:rPr>
          <w:spacing w:val="-4"/>
          <w:sz w:val="24"/>
        </w:rPr>
        <w:t> </w:t>
      </w:r>
      <w:r>
        <w:rPr>
          <w:sz w:val="24"/>
        </w:rPr>
        <w:t>effectiveness</w:t>
      </w:r>
      <w:r>
        <w:rPr>
          <w:spacing w:val="-3"/>
          <w:sz w:val="24"/>
        </w:rPr>
        <w:t> </w:t>
      </w:r>
      <w:r>
        <w:rPr>
          <w:sz w:val="24"/>
        </w:rPr>
        <w:t>of</w:t>
      </w:r>
      <w:r>
        <w:rPr>
          <w:spacing w:val="-3"/>
          <w:sz w:val="24"/>
        </w:rPr>
        <w:t> </w:t>
      </w:r>
      <w:r>
        <w:rPr>
          <w:sz w:val="24"/>
        </w:rPr>
        <w:t>twelve-step</w:t>
      </w:r>
      <w:r>
        <w:rPr>
          <w:spacing w:val="-3"/>
          <w:sz w:val="24"/>
        </w:rPr>
        <w:t> </w:t>
      </w:r>
      <w:r>
        <w:rPr>
          <w:sz w:val="24"/>
        </w:rPr>
        <w:t>methods</w:t>
      </w:r>
      <w:r>
        <w:rPr>
          <w:spacing w:val="-3"/>
          <w:sz w:val="24"/>
        </w:rPr>
        <w:t> </w:t>
      </w:r>
      <w:r>
        <w:rPr>
          <w:sz w:val="24"/>
        </w:rPr>
        <w:t>at</w:t>
      </w:r>
      <w:r>
        <w:rPr>
          <w:spacing w:val="-3"/>
          <w:sz w:val="24"/>
        </w:rPr>
        <w:t> </w:t>
      </w:r>
      <w:r>
        <w:rPr>
          <w:sz w:val="24"/>
        </w:rPr>
        <w:t>treating</w:t>
      </w:r>
      <w:r>
        <w:rPr>
          <w:spacing w:val="-3"/>
          <w:sz w:val="24"/>
        </w:rPr>
        <w:t> </w:t>
      </w:r>
      <w:r>
        <w:rPr>
          <w:sz w:val="24"/>
        </w:rPr>
        <w:t>problems in one domain translates to all or to another domain, therefore readers </w:t>
      </w:r>
      <w:r>
        <w:rPr>
          <w:sz w:val="28"/>
        </w:rPr>
        <w:t>are directed to relevant sections in each group's articles </w:t>
      </w:r>
      <w:r>
        <w:rPr>
          <w:i/>
          <w:sz w:val="28"/>
        </w:rPr>
        <w:t>(Source: Alcoholics Anonymous, Alcoholics Anonymous</w:t>
      </w:r>
      <w:r>
        <w:rPr>
          <w:i/>
          <w:sz w:val="28"/>
        </w:rPr>
        <w:t> (4th edition ed.). Alcoholics Anonymous World Services).</w:t>
      </w:r>
    </w:p>
    <w:p>
      <w:pPr>
        <w:pStyle w:val="BodyText"/>
        <w:spacing w:before="23"/>
        <w:ind w:left="0"/>
        <w:rPr>
          <w:i/>
          <w:sz w:val="24"/>
        </w:rPr>
      </w:pPr>
    </w:p>
    <w:p>
      <w:pPr>
        <w:pStyle w:val="Heading4"/>
      </w:pPr>
      <w:r>
        <w:rPr>
          <w:color w:val="3C8A9E"/>
          <w:spacing w:val="-2"/>
        </w:rPr>
        <w:t>Common</w:t>
      </w:r>
      <w:r>
        <w:rPr>
          <w:color w:val="3C8A9E"/>
          <w:spacing w:val="-8"/>
        </w:rPr>
        <w:t> </w:t>
      </w:r>
      <w:r>
        <w:rPr>
          <w:color w:val="3C8A9E"/>
          <w:spacing w:val="-2"/>
        </w:rPr>
        <w:t>Treatment</w:t>
      </w:r>
      <w:r>
        <w:rPr>
          <w:color w:val="3C8A9E"/>
          <w:spacing w:val="-1"/>
        </w:rPr>
        <w:t> </w:t>
      </w:r>
      <w:r>
        <w:rPr>
          <w:color w:val="3C8A9E"/>
          <w:spacing w:val="-2"/>
        </w:rPr>
        <w:t>Modalities</w:t>
      </w:r>
    </w:p>
    <w:p>
      <w:pPr>
        <w:pStyle w:val="BodyText"/>
        <w:spacing w:before="318"/>
        <w:ind w:right="1167"/>
      </w:pPr>
      <w:r>
        <w:rPr/>
        <w:t>A</w:t>
      </w:r>
      <w:r>
        <w:rPr>
          <w:spacing w:val="-11"/>
        </w:rPr>
        <w:t> </w:t>
      </w:r>
      <w:r>
        <w:rPr/>
        <w:t>variety of treatment modalities are widely used in substance abuse treatment. Family therapists should be</w:t>
      </w:r>
      <w:r>
        <w:rPr>
          <w:spacing w:val="-1"/>
        </w:rPr>
        <w:t> </w:t>
      </w:r>
      <w:r>
        <w:rPr/>
        <w:t>familiar with at least the</w:t>
      </w:r>
      <w:r>
        <w:rPr>
          <w:spacing w:val="-1"/>
        </w:rPr>
        <w:t> </w:t>
      </w:r>
      <w:r>
        <w:rPr/>
        <w:t>most common of these</w:t>
      </w:r>
      <w:r>
        <w:rPr>
          <w:spacing w:val="-1"/>
        </w:rPr>
        <w:t> </w:t>
      </w:r>
      <w:r>
        <w:rPr/>
        <w:t>modalities in order to be able to make effective referrals and understand other components of clients’ treatment regimens. When referring a client to a particular substance abuse treatment program, however, a number of factors must be considered in addition to the necessary intensity</w:t>
      </w:r>
      <w:r>
        <w:rPr>
          <w:spacing w:val="-4"/>
        </w:rPr>
        <w:t> </w:t>
      </w:r>
      <w:r>
        <w:rPr/>
        <w:t>of</w:t>
      </w:r>
      <w:r>
        <w:rPr>
          <w:spacing w:val="-4"/>
        </w:rPr>
        <w:t> </w:t>
      </w:r>
      <w:r>
        <w:rPr/>
        <w:t>treatment</w:t>
      </w:r>
      <w:r>
        <w:rPr>
          <w:spacing w:val="-4"/>
        </w:rPr>
        <w:t> </w:t>
      </w:r>
      <w:r>
        <w:rPr/>
        <w:t>and</w:t>
      </w:r>
      <w:r>
        <w:rPr>
          <w:spacing w:val="-4"/>
        </w:rPr>
        <w:t> </w:t>
      </w:r>
      <w:r>
        <w:rPr/>
        <w:t>the</w:t>
      </w:r>
      <w:r>
        <w:rPr>
          <w:spacing w:val="-5"/>
        </w:rPr>
        <w:t> </w:t>
      </w:r>
      <w:r>
        <w:rPr/>
        <w:t>specific</w:t>
      </w:r>
      <w:r>
        <w:rPr>
          <w:spacing w:val="-5"/>
        </w:rPr>
        <w:t> </w:t>
      </w:r>
      <w:r>
        <w:rPr/>
        <w:t>services</w:t>
      </w:r>
      <w:r>
        <w:rPr>
          <w:spacing w:val="-4"/>
        </w:rPr>
        <w:t> </w:t>
      </w:r>
      <w:r>
        <w:rPr/>
        <w:t>available.</w:t>
      </w:r>
      <w:r>
        <w:rPr>
          <w:spacing w:val="-4"/>
        </w:rPr>
        <w:t> </w:t>
      </w:r>
      <w:r>
        <w:rPr/>
        <w:t>Some</w:t>
      </w:r>
      <w:r>
        <w:rPr>
          <w:spacing w:val="-5"/>
        </w:rPr>
        <w:t> </w:t>
      </w:r>
      <w:r>
        <w:rPr/>
        <w:t>main</w:t>
      </w:r>
      <w:r>
        <w:rPr>
          <w:spacing w:val="-4"/>
        </w:rPr>
        <w:t> </w:t>
      </w:r>
      <w:r>
        <w:rPr/>
        <w:t>considerations</w:t>
      </w:r>
      <w:r>
        <w:rPr>
          <w:spacing w:val="-4"/>
        </w:rPr>
        <w:t> </w:t>
      </w:r>
      <w:r>
        <w:rPr/>
        <w:t>are:</w:t>
      </w:r>
    </w:p>
    <w:p>
      <w:pPr>
        <w:pStyle w:val="ListParagraph"/>
        <w:numPr>
          <w:ilvl w:val="0"/>
          <w:numId w:val="42"/>
        </w:numPr>
        <w:tabs>
          <w:tab w:pos="1439" w:val="left" w:leader="none"/>
        </w:tabs>
        <w:spacing w:line="284" w:lineRule="exact" w:before="0" w:after="0"/>
        <w:ind w:left="1439" w:right="0" w:hanging="359"/>
        <w:jc w:val="left"/>
        <w:rPr>
          <w:sz w:val="28"/>
        </w:rPr>
      </w:pPr>
      <w:r>
        <w:rPr>
          <w:sz w:val="28"/>
        </w:rPr>
        <w:t>The</w:t>
      </w:r>
      <w:r>
        <w:rPr>
          <w:spacing w:val="-7"/>
          <w:sz w:val="28"/>
        </w:rPr>
        <w:t> </w:t>
      </w:r>
      <w:r>
        <w:rPr>
          <w:sz w:val="28"/>
        </w:rPr>
        <w:t>client’s</w:t>
      </w:r>
      <w:r>
        <w:rPr>
          <w:spacing w:val="-5"/>
          <w:sz w:val="28"/>
        </w:rPr>
        <w:t> </w:t>
      </w:r>
      <w:r>
        <w:rPr>
          <w:sz w:val="28"/>
        </w:rPr>
        <w:t>expressed</w:t>
      </w:r>
      <w:r>
        <w:rPr>
          <w:spacing w:val="-5"/>
          <w:sz w:val="28"/>
        </w:rPr>
        <w:t> </w:t>
      </w:r>
      <w:r>
        <w:rPr>
          <w:sz w:val="28"/>
        </w:rPr>
        <w:t>needs</w:t>
      </w:r>
      <w:r>
        <w:rPr>
          <w:spacing w:val="-5"/>
          <w:sz w:val="28"/>
        </w:rPr>
        <w:t> </w:t>
      </w:r>
      <w:r>
        <w:rPr>
          <w:sz w:val="28"/>
        </w:rPr>
        <w:t>and</w:t>
      </w:r>
      <w:r>
        <w:rPr>
          <w:spacing w:val="-5"/>
          <w:sz w:val="28"/>
        </w:rPr>
        <w:t> </w:t>
      </w:r>
      <w:r>
        <w:rPr>
          <w:spacing w:val="-2"/>
          <w:sz w:val="28"/>
        </w:rPr>
        <w:t>desires</w:t>
      </w:r>
    </w:p>
    <w:p>
      <w:pPr>
        <w:pStyle w:val="ListParagraph"/>
        <w:numPr>
          <w:ilvl w:val="0"/>
          <w:numId w:val="42"/>
        </w:numPr>
        <w:tabs>
          <w:tab w:pos="1440" w:val="left" w:leader="none"/>
        </w:tabs>
        <w:spacing w:line="320" w:lineRule="exact" w:before="30" w:after="0"/>
        <w:ind w:left="1440" w:right="1724" w:hanging="360"/>
        <w:jc w:val="left"/>
        <w:rPr>
          <w:sz w:val="28"/>
        </w:rPr>
      </w:pPr>
      <w:r>
        <w:rPr>
          <w:sz w:val="28"/>
        </w:rPr>
        <w:t>A</w:t>
      </w:r>
      <w:r>
        <w:rPr>
          <w:spacing w:val="-18"/>
          <w:sz w:val="28"/>
        </w:rPr>
        <w:t> </w:t>
      </w:r>
      <w:r>
        <w:rPr>
          <w:sz w:val="28"/>
        </w:rPr>
        <w:t>recommendation</w:t>
      </w:r>
      <w:r>
        <w:rPr>
          <w:spacing w:val="-4"/>
          <w:sz w:val="28"/>
        </w:rPr>
        <w:t> </w:t>
      </w:r>
      <w:r>
        <w:rPr>
          <w:sz w:val="28"/>
        </w:rPr>
        <w:t>from</w:t>
      </w:r>
      <w:r>
        <w:rPr>
          <w:spacing w:val="-4"/>
          <w:sz w:val="28"/>
        </w:rPr>
        <w:t> </w:t>
      </w:r>
      <w:r>
        <w:rPr>
          <w:sz w:val="28"/>
        </w:rPr>
        <w:t>a</w:t>
      </w:r>
      <w:r>
        <w:rPr>
          <w:spacing w:val="-5"/>
          <w:sz w:val="28"/>
        </w:rPr>
        <w:t> </w:t>
      </w:r>
      <w:r>
        <w:rPr>
          <w:sz w:val="28"/>
        </w:rPr>
        <w:t>substance</w:t>
      </w:r>
      <w:r>
        <w:rPr>
          <w:spacing w:val="-5"/>
          <w:sz w:val="28"/>
        </w:rPr>
        <w:t> </w:t>
      </w:r>
      <w:r>
        <w:rPr>
          <w:sz w:val="28"/>
        </w:rPr>
        <w:t>abuse</w:t>
      </w:r>
      <w:r>
        <w:rPr>
          <w:spacing w:val="-5"/>
          <w:sz w:val="28"/>
        </w:rPr>
        <w:t> </w:t>
      </w:r>
      <w:r>
        <w:rPr>
          <w:sz w:val="28"/>
        </w:rPr>
        <w:t>treatment</w:t>
      </w:r>
      <w:r>
        <w:rPr>
          <w:spacing w:val="-4"/>
          <w:sz w:val="28"/>
        </w:rPr>
        <w:t> </w:t>
      </w:r>
      <w:r>
        <w:rPr>
          <w:sz w:val="28"/>
        </w:rPr>
        <w:t>professional</w:t>
      </w:r>
      <w:r>
        <w:rPr>
          <w:spacing w:val="-4"/>
          <w:sz w:val="28"/>
        </w:rPr>
        <w:t> </w:t>
      </w:r>
      <w:r>
        <w:rPr>
          <w:sz w:val="28"/>
        </w:rPr>
        <w:t>(if</w:t>
      </w:r>
      <w:r>
        <w:rPr>
          <w:spacing w:val="-4"/>
          <w:sz w:val="28"/>
        </w:rPr>
        <w:t> </w:t>
      </w:r>
      <w:r>
        <w:rPr>
          <w:sz w:val="28"/>
        </w:rPr>
        <w:t>there</w:t>
      </w:r>
      <w:r>
        <w:rPr>
          <w:spacing w:val="-5"/>
          <w:sz w:val="28"/>
        </w:rPr>
        <w:t> </w:t>
      </w:r>
      <w:r>
        <w:rPr>
          <w:sz w:val="28"/>
        </w:rPr>
        <w:t>is</w:t>
      </w:r>
      <w:r>
        <w:rPr>
          <w:spacing w:val="-4"/>
          <w:sz w:val="28"/>
        </w:rPr>
        <w:t> </w:t>
      </w:r>
      <w:r>
        <w:rPr>
          <w:sz w:val="28"/>
        </w:rPr>
        <w:t>any doubt about the treatment modality to which the client should be referred)</w:t>
      </w:r>
    </w:p>
    <w:p>
      <w:pPr>
        <w:pStyle w:val="ListParagraph"/>
        <w:numPr>
          <w:ilvl w:val="0"/>
          <w:numId w:val="42"/>
        </w:numPr>
        <w:tabs>
          <w:tab w:pos="1440" w:val="left" w:leader="none"/>
        </w:tabs>
        <w:spacing w:line="320" w:lineRule="exact" w:before="0" w:after="0"/>
        <w:ind w:left="1440" w:right="1482" w:hanging="360"/>
        <w:jc w:val="left"/>
        <w:rPr>
          <w:sz w:val="28"/>
        </w:rPr>
      </w:pPr>
      <w:r>
        <w:rPr>
          <w:sz w:val="28"/>
        </w:rPr>
        <w:t>The</w:t>
      </w:r>
      <w:r>
        <w:rPr>
          <w:spacing w:val="-5"/>
          <w:sz w:val="28"/>
        </w:rPr>
        <w:t> </w:t>
      </w:r>
      <w:r>
        <w:rPr>
          <w:sz w:val="28"/>
        </w:rPr>
        <w:t>client’s</w:t>
      </w:r>
      <w:r>
        <w:rPr>
          <w:spacing w:val="-5"/>
          <w:sz w:val="28"/>
        </w:rPr>
        <w:t> </w:t>
      </w:r>
      <w:r>
        <w:rPr>
          <w:sz w:val="28"/>
        </w:rPr>
        <w:t>insurance</w:t>
      </w:r>
      <w:r>
        <w:rPr>
          <w:spacing w:val="-5"/>
          <w:sz w:val="28"/>
        </w:rPr>
        <w:t> </w:t>
      </w:r>
      <w:r>
        <w:rPr>
          <w:sz w:val="28"/>
        </w:rPr>
        <w:t>or</w:t>
      </w:r>
      <w:r>
        <w:rPr>
          <w:spacing w:val="-5"/>
          <w:sz w:val="28"/>
        </w:rPr>
        <w:t> </w:t>
      </w:r>
      <w:r>
        <w:rPr>
          <w:sz w:val="28"/>
        </w:rPr>
        <w:t>other</w:t>
      </w:r>
      <w:r>
        <w:rPr>
          <w:spacing w:val="-5"/>
          <w:sz w:val="28"/>
        </w:rPr>
        <w:t> </w:t>
      </w:r>
      <w:r>
        <w:rPr>
          <w:sz w:val="28"/>
        </w:rPr>
        <w:t>available</w:t>
      </w:r>
      <w:r>
        <w:rPr>
          <w:spacing w:val="-5"/>
          <w:sz w:val="28"/>
        </w:rPr>
        <w:t> </w:t>
      </w:r>
      <w:r>
        <w:rPr>
          <w:sz w:val="28"/>
        </w:rPr>
        <w:t>funding</w:t>
      </w:r>
      <w:r>
        <w:rPr>
          <w:spacing w:val="-5"/>
          <w:sz w:val="28"/>
        </w:rPr>
        <w:t> </w:t>
      </w:r>
      <w:r>
        <w:rPr>
          <w:sz w:val="28"/>
        </w:rPr>
        <w:t>sources</w:t>
      </w:r>
      <w:r>
        <w:rPr>
          <w:spacing w:val="-5"/>
          <w:sz w:val="28"/>
        </w:rPr>
        <w:t> </w:t>
      </w:r>
      <w:r>
        <w:rPr>
          <w:sz w:val="28"/>
        </w:rPr>
        <w:t>and</w:t>
      </w:r>
      <w:r>
        <w:rPr>
          <w:spacing w:val="-5"/>
          <w:sz w:val="28"/>
        </w:rPr>
        <w:t> </w:t>
      </w:r>
      <w:r>
        <w:rPr>
          <w:sz w:val="28"/>
        </w:rPr>
        <w:t>the</w:t>
      </w:r>
      <w:r>
        <w:rPr>
          <w:spacing w:val="-5"/>
          <w:sz w:val="28"/>
        </w:rPr>
        <w:t> </w:t>
      </w:r>
      <w:r>
        <w:rPr>
          <w:sz w:val="28"/>
        </w:rPr>
        <w:t>types</w:t>
      </w:r>
      <w:r>
        <w:rPr>
          <w:spacing w:val="-5"/>
          <w:sz w:val="28"/>
        </w:rPr>
        <w:t> </w:t>
      </w:r>
      <w:r>
        <w:rPr>
          <w:sz w:val="28"/>
        </w:rPr>
        <w:t>of</w:t>
      </w:r>
      <w:r>
        <w:rPr>
          <w:spacing w:val="-5"/>
          <w:sz w:val="28"/>
        </w:rPr>
        <w:t> </w:t>
      </w:r>
      <w:r>
        <w:rPr>
          <w:sz w:val="28"/>
        </w:rPr>
        <w:t>treatment they cover</w:t>
      </w:r>
    </w:p>
    <w:p>
      <w:pPr>
        <w:pStyle w:val="ListParagraph"/>
        <w:numPr>
          <w:ilvl w:val="0"/>
          <w:numId w:val="42"/>
        </w:numPr>
        <w:tabs>
          <w:tab w:pos="1440" w:val="left" w:leader="none"/>
        </w:tabs>
        <w:spacing w:line="320" w:lineRule="exact" w:before="0" w:after="0"/>
        <w:ind w:left="1440" w:right="1280" w:hanging="360"/>
        <w:jc w:val="left"/>
        <w:rPr>
          <w:sz w:val="28"/>
        </w:rPr>
      </w:pPr>
      <w:r>
        <w:rPr>
          <w:sz w:val="28"/>
        </w:rPr>
        <w:t>The</w:t>
      </w:r>
      <w:r>
        <w:rPr>
          <w:spacing w:val="-6"/>
          <w:sz w:val="28"/>
        </w:rPr>
        <w:t> </w:t>
      </w:r>
      <w:r>
        <w:rPr>
          <w:sz w:val="28"/>
        </w:rPr>
        <w:t>client’s</w:t>
      </w:r>
      <w:r>
        <w:rPr>
          <w:spacing w:val="-5"/>
          <w:sz w:val="28"/>
        </w:rPr>
        <w:t> </w:t>
      </w:r>
      <w:r>
        <w:rPr>
          <w:sz w:val="28"/>
        </w:rPr>
        <w:t>work</w:t>
      </w:r>
      <w:r>
        <w:rPr>
          <w:spacing w:val="-5"/>
          <w:sz w:val="28"/>
        </w:rPr>
        <w:t> </w:t>
      </w:r>
      <w:r>
        <w:rPr>
          <w:sz w:val="28"/>
        </w:rPr>
        <w:t>setting</w:t>
      </w:r>
      <w:r>
        <w:rPr>
          <w:spacing w:val="-5"/>
          <w:sz w:val="28"/>
        </w:rPr>
        <w:t> </w:t>
      </w:r>
      <w:r>
        <w:rPr>
          <w:sz w:val="28"/>
        </w:rPr>
        <w:t>and</w:t>
      </w:r>
      <w:r>
        <w:rPr>
          <w:spacing w:val="-5"/>
          <w:sz w:val="28"/>
        </w:rPr>
        <w:t> </w:t>
      </w:r>
      <w:r>
        <w:rPr>
          <w:sz w:val="28"/>
        </w:rPr>
        <w:t>family</w:t>
      </w:r>
      <w:r>
        <w:rPr>
          <w:spacing w:val="-5"/>
          <w:sz w:val="28"/>
        </w:rPr>
        <w:t> </w:t>
      </w:r>
      <w:r>
        <w:rPr>
          <w:sz w:val="28"/>
        </w:rPr>
        <w:t>arrangements,</w:t>
      </w:r>
      <w:r>
        <w:rPr>
          <w:spacing w:val="-5"/>
          <w:sz w:val="28"/>
        </w:rPr>
        <w:t> </w:t>
      </w:r>
      <w:r>
        <w:rPr>
          <w:sz w:val="28"/>
        </w:rPr>
        <w:t>especially</w:t>
      </w:r>
      <w:r>
        <w:rPr>
          <w:spacing w:val="-5"/>
          <w:sz w:val="28"/>
        </w:rPr>
        <w:t> </w:t>
      </w:r>
      <w:r>
        <w:rPr>
          <w:sz w:val="28"/>
        </w:rPr>
        <w:t>whether</w:t>
      </w:r>
      <w:r>
        <w:rPr>
          <w:spacing w:val="-5"/>
          <w:sz w:val="28"/>
        </w:rPr>
        <w:t> </w:t>
      </w:r>
      <w:r>
        <w:rPr>
          <w:sz w:val="28"/>
        </w:rPr>
        <w:t>they</w:t>
      </w:r>
      <w:r>
        <w:rPr>
          <w:spacing w:val="-5"/>
          <w:sz w:val="28"/>
        </w:rPr>
        <w:t> </w:t>
      </w:r>
      <w:r>
        <w:rPr>
          <w:sz w:val="28"/>
        </w:rPr>
        <w:t>allow</w:t>
      </w:r>
      <w:r>
        <w:rPr>
          <w:spacing w:val="-5"/>
          <w:sz w:val="28"/>
        </w:rPr>
        <w:t> </w:t>
      </w:r>
      <w:r>
        <w:rPr>
          <w:sz w:val="28"/>
        </w:rPr>
        <w:t>the client to leave for an extended period of time</w:t>
      </w:r>
    </w:p>
    <w:p>
      <w:pPr>
        <w:pStyle w:val="BodyText"/>
        <w:spacing w:before="315"/>
        <w:ind w:right="1118"/>
      </w:pPr>
      <w:r>
        <w:rPr/>
        <w:t>Nonetheless, the consensus panel believes that family therapy (as distinguished from family</w:t>
      </w:r>
      <w:r>
        <w:rPr>
          <w:spacing w:val="-3"/>
        </w:rPr>
        <w:t> </w:t>
      </w:r>
      <w:r>
        <w:rPr/>
        <w:t>education</w:t>
      </w:r>
      <w:r>
        <w:rPr>
          <w:spacing w:val="-3"/>
        </w:rPr>
        <w:t> </w:t>
      </w:r>
      <w:r>
        <w:rPr/>
        <w:t>programs</w:t>
      </w:r>
      <w:r>
        <w:rPr>
          <w:spacing w:val="-3"/>
        </w:rPr>
        <w:t> </w:t>
      </w:r>
      <w:r>
        <w:rPr/>
        <w:t>or</w:t>
      </w:r>
      <w:r>
        <w:rPr>
          <w:spacing w:val="-3"/>
        </w:rPr>
        <w:t> </w:t>
      </w:r>
      <w:r>
        <w:rPr/>
        <w:t>visiting</w:t>
      </w:r>
      <w:r>
        <w:rPr>
          <w:spacing w:val="-3"/>
        </w:rPr>
        <w:t> </w:t>
      </w:r>
      <w:r>
        <w:rPr/>
        <w:t>programs)</w:t>
      </w:r>
      <w:r>
        <w:rPr>
          <w:spacing w:val="-3"/>
        </w:rPr>
        <w:t> </w:t>
      </w:r>
      <w:r>
        <w:rPr/>
        <w:t>has</w:t>
      </w:r>
      <w:r>
        <w:rPr>
          <w:spacing w:val="-3"/>
        </w:rPr>
        <w:t> </w:t>
      </w:r>
      <w:r>
        <w:rPr/>
        <w:t>a</w:t>
      </w:r>
      <w:r>
        <w:rPr>
          <w:spacing w:val="-4"/>
        </w:rPr>
        <w:t> </w:t>
      </w:r>
      <w:r>
        <w:rPr/>
        <w:t>place</w:t>
      </w:r>
      <w:r>
        <w:rPr>
          <w:spacing w:val="-4"/>
        </w:rPr>
        <w:t> </w:t>
      </w:r>
      <w:r>
        <w:rPr/>
        <w:t>in</w:t>
      </w:r>
      <w:r>
        <w:rPr>
          <w:spacing w:val="-3"/>
        </w:rPr>
        <w:t> </w:t>
      </w:r>
      <w:r>
        <w:rPr/>
        <w:t>all</w:t>
      </w:r>
      <w:r>
        <w:rPr>
          <w:spacing w:val="-3"/>
        </w:rPr>
        <w:t> </w:t>
      </w:r>
      <w:r>
        <w:rPr/>
        <w:t>treatment</w:t>
      </w:r>
      <w:r>
        <w:rPr>
          <w:spacing w:val="-3"/>
        </w:rPr>
        <w:t> </w:t>
      </w:r>
      <w:r>
        <w:rPr/>
        <w:t>modalities. The panel has highlighted ways to use family interventions in most of the treatment settings described here.</w:t>
      </w:r>
    </w:p>
    <w:p>
      <w:pPr>
        <w:pStyle w:val="Heading5"/>
        <w:spacing w:before="312"/>
        <w:rPr>
          <w:i/>
        </w:rPr>
      </w:pPr>
      <w:r>
        <w:rPr>
          <w:i/>
          <w:color w:val="3C8A9E"/>
        </w:rPr>
        <w:t>Short-term</w:t>
      </w:r>
      <w:r>
        <w:rPr>
          <w:i/>
          <w:color w:val="3C8A9E"/>
          <w:spacing w:val="-2"/>
        </w:rPr>
        <w:t> Residential</w:t>
      </w:r>
    </w:p>
    <w:p>
      <w:pPr>
        <w:pStyle w:val="BodyText"/>
        <w:ind w:right="1118"/>
      </w:pPr>
      <w:r>
        <w:rPr/>
        <w:t>Short-term residential programs provide intensive treatment to clients who live onsite for a relatively short period (usually 3 to 6 weeks). The majority of these programs provide multiple</w:t>
      </w:r>
      <w:r>
        <w:rPr>
          <w:spacing w:val="-6"/>
        </w:rPr>
        <w:t> </w:t>
      </w:r>
      <w:r>
        <w:rPr/>
        <w:t>treatment</w:t>
      </w:r>
      <w:r>
        <w:rPr>
          <w:spacing w:val="-5"/>
        </w:rPr>
        <w:t> </w:t>
      </w:r>
      <w:r>
        <w:rPr/>
        <w:t>interventions,</w:t>
      </w:r>
      <w:r>
        <w:rPr>
          <w:spacing w:val="-5"/>
        </w:rPr>
        <w:t> </w:t>
      </w:r>
      <w:r>
        <w:rPr/>
        <w:t>including</w:t>
      </w:r>
      <w:r>
        <w:rPr>
          <w:spacing w:val="-5"/>
        </w:rPr>
        <w:t> </w:t>
      </w:r>
      <w:r>
        <w:rPr/>
        <w:t>group</w:t>
      </w:r>
      <w:r>
        <w:rPr>
          <w:spacing w:val="-5"/>
        </w:rPr>
        <w:t> </w:t>
      </w:r>
      <w:r>
        <w:rPr/>
        <w:t>and</w:t>
      </w:r>
      <w:r>
        <w:rPr>
          <w:spacing w:val="-5"/>
        </w:rPr>
        <w:t> </w:t>
      </w:r>
      <w:r>
        <w:rPr/>
        <w:t>individual</w:t>
      </w:r>
      <w:r>
        <w:rPr>
          <w:spacing w:val="-5"/>
        </w:rPr>
        <w:t> </w:t>
      </w:r>
      <w:r>
        <w:rPr/>
        <w:t>counseling,</w:t>
      </w:r>
      <w:r>
        <w:rPr>
          <w:spacing w:val="-5"/>
        </w:rPr>
        <w:t> </w:t>
      </w:r>
      <w:r>
        <w:rPr/>
        <w:t>assessments, the development of a strong connection with self-help groups and instruction in its principles, psycho-educational groups, and pharmacological interventions to reduce craving and discourage use.</w:t>
      </w:r>
    </w:p>
    <w:p>
      <w:pPr>
        <w:pStyle w:val="BodyText"/>
        <w:spacing w:after="0"/>
        <w:sectPr>
          <w:headerReference w:type="default" r:id="rId206"/>
          <w:footerReference w:type="default" r:id="rId207"/>
          <w:pgSz w:w="12240" w:h="15840"/>
          <w:pgMar w:header="744" w:footer="1086" w:top="1000" w:bottom="1280" w:left="0" w:right="0"/>
        </w:sectPr>
      </w:pPr>
    </w:p>
    <w:p>
      <w:pPr>
        <w:pStyle w:val="BodyText"/>
        <w:spacing w:before="94"/>
        <w:ind w:left="0"/>
      </w:pPr>
    </w:p>
    <w:p>
      <w:pPr>
        <w:pStyle w:val="Heading5"/>
        <w:rPr>
          <w:i/>
        </w:rPr>
      </w:pPr>
      <w:r>
        <w:rPr>
          <w:i/>
          <w:color w:val="3C8A9E"/>
        </w:rPr>
        <w:t>Short</w:t>
      </w:r>
      <w:r>
        <w:rPr>
          <w:i/>
          <w:color w:val="3C8A9E"/>
          <w:spacing w:val="-11"/>
        </w:rPr>
        <w:t> </w:t>
      </w:r>
      <w:r>
        <w:rPr>
          <w:i/>
          <w:color w:val="3C8A9E"/>
        </w:rPr>
        <w:t>Term</w:t>
      </w:r>
      <w:r>
        <w:rPr>
          <w:i/>
          <w:color w:val="3C8A9E"/>
          <w:spacing w:val="-10"/>
        </w:rPr>
        <w:t> </w:t>
      </w:r>
      <w:r>
        <w:rPr>
          <w:i/>
          <w:color w:val="3C8A9E"/>
        </w:rPr>
        <w:t>Inpatient</w:t>
      </w:r>
      <w:r>
        <w:rPr>
          <w:i/>
          <w:color w:val="3C8A9E"/>
          <w:spacing w:val="-11"/>
        </w:rPr>
        <w:t> </w:t>
      </w:r>
      <w:r>
        <w:rPr>
          <w:i/>
          <w:color w:val="3C8A9E"/>
        </w:rPr>
        <w:t>Treatment</w:t>
      </w:r>
      <w:r>
        <w:rPr>
          <w:i/>
          <w:color w:val="3C8A9E"/>
          <w:spacing w:val="-10"/>
        </w:rPr>
        <w:t> </w:t>
      </w:r>
      <w:r>
        <w:rPr>
          <w:i/>
          <w:color w:val="3C8A9E"/>
          <w:spacing w:val="-4"/>
        </w:rPr>
        <w:t>(SIT)</w:t>
      </w:r>
    </w:p>
    <w:p>
      <w:pPr>
        <w:pStyle w:val="BodyText"/>
        <w:ind w:right="1118"/>
      </w:pPr>
      <w:r>
        <w:rPr/>
        <w:t>SIT</w:t>
      </w:r>
      <w:r>
        <w:rPr>
          <w:spacing w:val="-5"/>
        </w:rPr>
        <w:t> </w:t>
      </w:r>
      <w:r>
        <w:rPr/>
        <w:t>is</w:t>
      </w:r>
      <w:r>
        <w:rPr>
          <w:spacing w:val="-4"/>
        </w:rPr>
        <w:t> </w:t>
      </w:r>
      <w:r>
        <w:rPr/>
        <w:t>the</w:t>
      </w:r>
      <w:r>
        <w:rPr>
          <w:spacing w:val="-5"/>
        </w:rPr>
        <w:t> </w:t>
      </w:r>
      <w:r>
        <w:rPr/>
        <w:t>therapeutic</w:t>
      </w:r>
      <w:r>
        <w:rPr>
          <w:spacing w:val="-5"/>
        </w:rPr>
        <w:t> </w:t>
      </w:r>
      <w:r>
        <w:rPr/>
        <w:t>approach</w:t>
      </w:r>
      <w:r>
        <w:rPr>
          <w:spacing w:val="-4"/>
        </w:rPr>
        <w:t> </w:t>
      </w:r>
      <w:r>
        <w:rPr/>
        <w:t>predominantly</w:t>
      </w:r>
      <w:r>
        <w:rPr>
          <w:spacing w:val="-4"/>
        </w:rPr>
        <w:t> </w:t>
      </w:r>
      <w:r>
        <w:rPr/>
        <w:t>used</w:t>
      </w:r>
      <w:r>
        <w:rPr>
          <w:spacing w:val="-4"/>
        </w:rPr>
        <w:t> </w:t>
      </w:r>
      <w:r>
        <w:rPr/>
        <w:t>in</w:t>
      </w:r>
      <w:r>
        <w:rPr>
          <w:spacing w:val="-4"/>
        </w:rPr>
        <w:t> </w:t>
      </w:r>
      <w:r>
        <w:rPr/>
        <w:t>programs</w:t>
      </w:r>
      <w:r>
        <w:rPr>
          <w:spacing w:val="-4"/>
        </w:rPr>
        <w:t> </w:t>
      </w:r>
      <w:r>
        <w:rPr/>
        <w:t>oriented</w:t>
      </w:r>
      <w:r>
        <w:rPr>
          <w:spacing w:val="-4"/>
        </w:rPr>
        <w:t> </w:t>
      </w:r>
      <w:r>
        <w:rPr/>
        <w:t>toward</w:t>
      </w:r>
      <w:r>
        <w:rPr>
          <w:spacing w:val="-4"/>
        </w:rPr>
        <w:t> </w:t>
      </w:r>
      <w:r>
        <w:rPr/>
        <w:t>insured populations. SIT is a highly structured 3 to 6 week inpatient program. Patients receive psychiatric and psychological evaluations, assist in developing a recovery plan based on the tenets of</w:t>
      </w:r>
      <w:r>
        <w:rPr>
          <w:spacing w:val="-6"/>
        </w:rPr>
        <w:t> </w:t>
      </w:r>
      <w:r>
        <w:rPr/>
        <w:t>AA, attend educational lectures and groups, meet individually with counselors and other professionals, and participate in family or codependent therapy.</w:t>
      </w:r>
    </w:p>
    <w:p>
      <w:pPr>
        <w:pStyle w:val="BodyText"/>
        <w:spacing w:line="230" w:lineRule="auto"/>
        <w:ind w:right="1118"/>
      </w:pPr>
      <w:r>
        <w:rPr/>
        <w:t>Patients also receive intensive follow</w:t>
      </w:r>
      <w:r>
        <w:rPr>
          <w:rFonts w:ascii="Segoe UI Symbol"/>
        </w:rPr>
        <w:t>-</w:t>
      </w:r>
      <w:r>
        <w:rPr/>
        <w:t>up care lasting from 3 months to 2 years, with less intensive follow-up after that.</w:t>
      </w:r>
    </w:p>
    <w:p>
      <w:pPr>
        <w:pStyle w:val="BodyText"/>
        <w:spacing w:before="316"/>
        <w:ind w:right="1064"/>
      </w:pPr>
      <w:r>
        <w:rPr/>
        <w:t>Many short-term residential programs feature some sort of treatment intervention for clients’</w:t>
      </w:r>
      <w:r>
        <w:rPr>
          <w:spacing w:val="-15"/>
        </w:rPr>
        <w:t> </w:t>
      </w:r>
      <w:r>
        <w:rPr/>
        <w:t>family members. The Hazelden Family Center, for example, is a 5 to 7 day residential</w:t>
      </w:r>
      <w:r>
        <w:rPr>
          <w:spacing w:val="-4"/>
        </w:rPr>
        <w:t> </w:t>
      </w:r>
      <w:r>
        <w:rPr/>
        <w:t>family</w:t>
      </w:r>
      <w:r>
        <w:rPr>
          <w:spacing w:val="-4"/>
        </w:rPr>
        <w:t> </w:t>
      </w:r>
      <w:r>
        <w:rPr/>
        <w:t>program</w:t>
      </w:r>
      <w:r>
        <w:rPr>
          <w:spacing w:val="-4"/>
        </w:rPr>
        <w:t> </w:t>
      </w:r>
      <w:r>
        <w:rPr/>
        <w:t>that</w:t>
      </w:r>
      <w:r>
        <w:rPr>
          <w:spacing w:val="-4"/>
        </w:rPr>
        <w:t> </w:t>
      </w:r>
      <w:r>
        <w:rPr/>
        <w:t>explores</w:t>
      </w:r>
      <w:r>
        <w:rPr>
          <w:spacing w:val="-4"/>
        </w:rPr>
        <w:t> </w:t>
      </w:r>
      <w:r>
        <w:rPr/>
        <w:t>relationship</w:t>
      </w:r>
      <w:r>
        <w:rPr>
          <w:spacing w:val="-4"/>
        </w:rPr>
        <w:t> </w:t>
      </w:r>
      <w:r>
        <w:rPr/>
        <w:t>issues</w:t>
      </w:r>
      <w:r>
        <w:rPr>
          <w:spacing w:val="-4"/>
        </w:rPr>
        <w:t> </w:t>
      </w:r>
      <w:r>
        <w:rPr/>
        <w:t>common</w:t>
      </w:r>
      <w:r>
        <w:rPr>
          <w:spacing w:val="-4"/>
        </w:rPr>
        <w:t> </w:t>
      </w:r>
      <w:r>
        <w:rPr/>
        <w:t>among</w:t>
      </w:r>
      <w:r>
        <w:rPr>
          <w:spacing w:val="-4"/>
        </w:rPr>
        <w:t> </w:t>
      </w:r>
      <w:r>
        <w:rPr/>
        <w:t>families</w:t>
      </w:r>
      <w:r>
        <w:rPr>
          <w:spacing w:val="-4"/>
        </w:rPr>
        <w:t> </w:t>
      </w:r>
      <w:r>
        <w:rPr/>
        <w:t>with a member who abuses substances.</w:t>
      </w:r>
      <w:r>
        <w:rPr>
          <w:spacing w:val="-8"/>
        </w:rPr>
        <w:t> </w:t>
      </w:r>
      <w:r>
        <w:rPr/>
        <w:t>A</w:t>
      </w:r>
      <w:r>
        <w:rPr>
          <w:spacing w:val="-8"/>
        </w:rPr>
        <w:t> </w:t>
      </w:r>
      <w:r>
        <w:rPr/>
        <w:t>majority of the family programs used in short-term residential treatment involve psychoeducational family groups. Most such programs do not provide traditional family therapy, even if they offer some other form of family oriented treatment.</w:t>
      </w:r>
    </w:p>
    <w:p>
      <w:pPr>
        <w:pStyle w:val="BodyText"/>
        <w:spacing w:before="306"/>
        <w:ind w:right="1118"/>
      </w:pPr>
      <w:r>
        <w:rPr/>
        <w:t>There is no reason family therapy cannot be integrated into short-term residential programs, though the short duration of therapy may require more intensive and longer (than</w:t>
      </w:r>
      <w:r>
        <w:rPr>
          <w:spacing w:val="-1"/>
        </w:rPr>
        <w:t> </w:t>
      </w:r>
      <w:r>
        <w:rPr/>
        <w:t>1</w:t>
      </w:r>
      <w:r>
        <w:rPr>
          <w:spacing w:val="-1"/>
        </w:rPr>
        <w:t> </w:t>
      </w:r>
      <w:r>
        <w:rPr/>
        <w:t>hour)</w:t>
      </w:r>
      <w:r>
        <w:rPr>
          <w:spacing w:val="-1"/>
        </w:rPr>
        <w:t> </w:t>
      </w:r>
      <w:r>
        <w:rPr/>
        <w:t>sessions</w:t>
      </w:r>
      <w:r>
        <w:rPr>
          <w:spacing w:val="-1"/>
        </w:rPr>
        <w:t> </w:t>
      </w:r>
      <w:r>
        <w:rPr/>
        <w:t>because</w:t>
      </w:r>
      <w:r>
        <w:rPr>
          <w:spacing w:val="-2"/>
        </w:rPr>
        <w:t> </w:t>
      </w:r>
      <w:r>
        <w:rPr/>
        <w:t>work</w:t>
      </w:r>
      <w:r>
        <w:rPr>
          <w:spacing w:val="-1"/>
        </w:rPr>
        <w:t> </w:t>
      </w:r>
      <w:r>
        <w:rPr/>
        <w:t>with</w:t>
      </w:r>
      <w:r>
        <w:rPr>
          <w:spacing w:val="-1"/>
        </w:rPr>
        <w:t> </w:t>
      </w:r>
      <w:r>
        <w:rPr/>
        <w:t>a</w:t>
      </w:r>
      <w:r>
        <w:rPr>
          <w:spacing w:val="-2"/>
        </w:rPr>
        <w:t> </w:t>
      </w:r>
      <w:r>
        <w:rPr/>
        <w:t>family</w:t>
      </w:r>
      <w:r>
        <w:rPr>
          <w:spacing w:val="-1"/>
        </w:rPr>
        <w:t> </w:t>
      </w:r>
      <w:r>
        <w:rPr/>
        <w:t>will</w:t>
      </w:r>
      <w:r>
        <w:rPr>
          <w:spacing w:val="-1"/>
        </w:rPr>
        <w:t> </w:t>
      </w:r>
      <w:r>
        <w:rPr/>
        <w:t>often</w:t>
      </w:r>
      <w:r>
        <w:rPr>
          <w:spacing w:val="-1"/>
        </w:rPr>
        <w:t> </w:t>
      </w:r>
      <w:r>
        <w:rPr/>
        <w:t>end</w:t>
      </w:r>
      <w:r>
        <w:rPr>
          <w:spacing w:val="-1"/>
        </w:rPr>
        <w:t> </w:t>
      </w:r>
      <w:r>
        <w:rPr/>
        <w:t>when</w:t>
      </w:r>
      <w:r>
        <w:rPr>
          <w:spacing w:val="-1"/>
        </w:rPr>
        <w:t> </w:t>
      </w:r>
      <w:r>
        <w:rPr/>
        <w:t>the</w:t>
      </w:r>
      <w:r>
        <w:rPr>
          <w:spacing w:val="-2"/>
        </w:rPr>
        <w:t> </w:t>
      </w:r>
      <w:r>
        <w:rPr/>
        <w:t>client</w:t>
      </w:r>
      <w:r>
        <w:rPr>
          <w:spacing w:val="-1"/>
        </w:rPr>
        <w:t> </w:t>
      </w:r>
      <w:r>
        <w:rPr/>
        <w:t>with</w:t>
      </w:r>
      <w:r>
        <w:rPr>
          <w:spacing w:val="-1"/>
        </w:rPr>
        <w:t> </w:t>
      </w:r>
      <w:r>
        <w:rPr/>
        <w:t>the substance use disorder leaves treatment. Unfortunately, clients may have to become engaged in an entirely different system for their continuing care, as funding for services may not carry over. Further, family therapy would need to be highly structured (as other activities in these programs are) and the therapist would need to work around a schedule of other activities in the treatment program. If family therapy is being added to an inpatient</w:t>
      </w:r>
      <w:r>
        <w:rPr>
          <w:spacing w:val="-3"/>
        </w:rPr>
        <w:t> </w:t>
      </w:r>
      <w:r>
        <w:rPr/>
        <w:t>residential</w:t>
      </w:r>
      <w:r>
        <w:rPr>
          <w:spacing w:val="-3"/>
        </w:rPr>
        <w:t> </w:t>
      </w:r>
      <w:r>
        <w:rPr/>
        <w:t>program,</w:t>
      </w:r>
      <w:r>
        <w:rPr>
          <w:spacing w:val="-3"/>
        </w:rPr>
        <w:t> </w:t>
      </w:r>
      <w:r>
        <w:rPr/>
        <w:t>it</w:t>
      </w:r>
      <w:r>
        <w:rPr>
          <w:spacing w:val="-3"/>
        </w:rPr>
        <w:t> </w:t>
      </w:r>
      <w:r>
        <w:rPr/>
        <w:t>should</w:t>
      </w:r>
      <w:r>
        <w:rPr>
          <w:spacing w:val="-3"/>
        </w:rPr>
        <w:t> </w:t>
      </w:r>
      <w:r>
        <w:rPr/>
        <w:t>not</w:t>
      </w:r>
      <w:r>
        <w:rPr>
          <w:spacing w:val="-3"/>
        </w:rPr>
        <w:t> </w:t>
      </w:r>
      <w:r>
        <w:rPr/>
        <w:t>take</w:t>
      </w:r>
      <w:r>
        <w:rPr>
          <w:spacing w:val="-4"/>
        </w:rPr>
        <w:t> </w:t>
      </w:r>
      <w:r>
        <w:rPr/>
        <w:t>the</w:t>
      </w:r>
      <w:r>
        <w:rPr>
          <w:spacing w:val="-4"/>
        </w:rPr>
        <w:t> </w:t>
      </w:r>
      <w:r>
        <w:rPr/>
        <w:t>place</w:t>
      </w:r>
      <w:r>
        <w:rPr>
          <w:spacing w:val="-4"/>
        </w:rPr>
        <w:t> </w:t>
      </w:r>
      <w:r>
        <w:rPr/>
        <w:t>of</w:t>
      </w:r>
      <w:r>
        <w:rPr>
          <w:spacing w:val="-3"/>
        </w:rPr>
        <w:t> </w:t>
      </w:r>
      <w:r>
        <w:rPr/>
        <w:t>family</w:t>
      </w:r>
      <w:r>
        <w:rPr>
          <w:spacing w:val="-3"/>
        </w:rPr>
        <w:t> </w:t>
      </w:r>
      <w:r>
        <w:rPr/>
        <w:t>visiting</w:t>
      </w:r>
      <w:r>
        <w:rPr>
          <w:spacing w:val="-3"/>
        </w:rPr>
        <w:t> </w:t>
      </w:r>
      <w:r>
        <w:rPr/>
        <w:t>hours.</w:t>
      </w:r>
      <w:r>
        <w:rPr>
          <w:spacing w:val="-3"/>
        </w:rPr>
        <w:t> </w:t>
      </w:r>
      <w:r>
        <w:rPr/>
        <w:t>Clients also need recreational time with their families.</w:t>
      </w:r>
    </w:p>
    <w:p>
      <w:pPr>
        <w:pStyle w:val="BodyText"/>
        <w:spacing w:before="300"/>
        <w:ind w:right="1118"/>
      </w:pPr>
      <w:r>
        <w:rPr/>
        <w:t>Some short-term residential programs may intentionally refrain from including family therapy because providers believe that clients in early recovery are unable to manage painful</w:t>
      </w:r>
      <w:r>
        <w:rPr>
          <w:spacing w:val="-4"/>
        </w:rPr>
        <w:t> </w:t>
      </w:r>
      <w:r>
        <w:rPr/>
        <w:t>issues</w:t>
      </w:r>
      <w:r>
        <w:rPr>
          <w:spacing w:val="-4"/>
        </w:rPr>
        <w:t> </w:t>
      </w:r>
      <w:r>
        <w:rPr/>
        <w:t>that</w:t>
      </w:r>
      <w:r>
        <w:rPr>
          <w:spacing w:val="-4"/>
        </w:rPr>
        <w:t> </w:t>
      </w:r>
      <w:r>
        <w:rPr/>
        <w:t>often</w:t>
      </w:r>
      <w:r>
        <w:rPr>
          <w:spacing w:val="-4"/>
        </w:rPr>
        <w:t> </w:t>
      </w:r>
      <w:r>
        <w:rPr/>
        <w:t>arise</w:t>
      </w:r>
      <w:r>
        <w:rPr>
          <w:spacing w:val="-5"/>
        </w:rPr>
        <w:t> </w:t>
      </w:r>
      <w:r>
        <w:rPr/>
        <w:t>in</w:t>
      </w:r>
      <w:r>
        <w:rPr>
          <w:spacing w:val="-4"/>
        </w:rPr>
        <w:t> </w:t>
      </w:r>
      <w:r>
        <w:rPr/>
        <w:t>family</w:t>
      </w:r>
      <w:r>
        <w:rPr>
          <w:spacing w:val="-4"/>
        </w:rPr>
        <w:t> </w:t>
      </w:r>
      <w:r>
        <w:rPr/>
        <w:t>therapy.</w:t>
      </w:r>
      <w:r>
        <w:rPr>
          <w:spacing w:val="-9"/>
        </w:rPr>
        <w:t> </w:t>
      </w:r>
      <w:r>
        <w:rPr/>
        <w:t>That</w:t>
      </w:r>
      <w:r>
        <w:rPr>
          <w:spacing w:val="-4"/>
        </w:rPr>
        <w:t> </w:t>
      </w:r>
      <w:r>
        <w:rPr/>
        <w:t>may</w:t>
      </w:r>
      <w:r>
        <w:rPr>
          <w:spacing w:val="-4"/>
        </w:rPr>
        <w:t> </w:t>
      </w:r>
      <w:r>
        <w:rPr/>
        <w:t>be</w:t>
      </w:r>
      <w:r>
        <w:rPr>
          <w:spacing w:val="-5"/>
        </w:rPr>
        <w:t> </w:t>
      </w:r>
      <w:r>
        <w:rPr/>
        <w:t>true</w:t>
      </w:r>
      <w:r>
        <w:rPr>
          <w:spacing w:val="-5"/>
        </w:rPr>
        <w:t> </w:t>
      </w:r>
      <w:r>
        <w:rPr/>
        <w:t>in</w:t>
      </w:r>
      <w:r>
        <w:rPr>
          <w:spacing w:val="-4"/>
        </w:rPr>
        <w:t> </w:t>
      </w:r>
      <w:r>
        <w:rPr/>
        <w:t>some</w:t>
      </w:r>
      <w:r>
        <w:rPr>
          <w:spacing w:val="-5"/>
        </w:rPr>
        <w:t> </w:t>
      </w:r>
      <w:r>
        <w:rPr/>
        <w:t>cases,</w:t>
      </w:r>
      <w:r>
        <w:rPr>
          <w:spacing w:val="-4"/>
        </w:rPr>
        <w:t> </w:t>
      </w:r>
      <w:r>
        <w:rPr/>
        <w:t>but</w:t>
      </w:r>
      <w:r>
        <w:rPr>
          <w:spacing w:val="-4"/>
        </w:rPr>
        <w:t> </w:t>
      </w:r>
      <w:r>
        <w:rPr/>
        <w:t>even if</w:t>
      </w:r>
      <w:r>
        <w:rPr>
          <w:spacing w:val="-2"/>
        </w:rPr>
        <w:t> </w:t>
      </w:r>
      <w:r>
        <w:rPr/>
        <w:t>a</w:t>
      </w:r>
      <w:r>
        <w:rPr>
          <w:spacing w:val="-3"/>
        </w:rPr>
        <w:t> </w:t>
      </w:r>
      <w:r>
        <w:rPr/>
        <w:t>client</w:t>
      </w:r>
      <w:r>
        <w:rPr>
          <w:spacing w:val="-2"/>
        </w:rPr>
        <w:t> </w:t>
      </w:r>
      <w:r>
        <w:rPr/>
        <w:t>is</w:t>
      </w:r>
      <w:r>
        <w:rPr>
          <w:spacing w:val="-2"/>
        </w:rPr>
        <w:t> </w:t>
      </w:r>
      <w:r>
        <w:rPr/>
        <w:t>unable</w:t>
      </w:r>
      <w:r>
        <w:rPr>
          <w:spacing w:val="-3"/>
        </w:rPr>
        <w:t> </w:t>
      </w:r>
      <w:r>
        <w:rPr/>
        <w:t>to</w:t>
      </w:r>
      <w:r>
        <w:rPr>
          <w:spacing w:val="-2"/>
        </w:rPr>
        <w:t> </w:t>
      </w:r>
      <w:r>
        <w:rPr/>
        <w:t>deal</w:t>
      </w:r>
      <w:r>
        <w:rPr>
          <w:spacing w:val="-2"/>
        </w:rPr>
        <w:t> </w:t>
      </w:r>
      <w:r>
        <w:rPr/>
        <w:t>simultaneously</w:t>
      </w:r>
      <w:r>
        <w:rPr>
          <w:spacing w:val="-2"/>
        </w:rPr>
        <w:t> </w:t>
      </w:r>
      <w:r>
        <w:rPr/>
        <w:t>with</w:t>
      </w:r>
      <w:r>
        <w:rPr>
          <w:spacing w:val="-2"/>
        </w:rPr>
        <w:t> </w:t>
      </w:r>
      <w:r>
        <w:rPr/>
        <w:t>the</w:t>
      </w:r>
      <w:r>
        <w:rPr>
          <w:spacing w:val="-3"/>
        </w:rPr>
        <w:t> </w:t>
      </w:r>
      <w:r>
        <w:rPr/>
        <w:t>cessation</w:t>
      </w:r>
      <w:r>
        <w:rPr>
          <w:spacing w:val="-2"/>
        </w:rPr>
        <w:t> </w:t>
      </w:r>
      <w:r>
        <w:rPr/>
        <w:t>of</w:t>
      </w:r>
      <w:r>
        <w:rPr>
          <w:spacing w:val="-2"/>
        </w:rPr>
        <w:t> </w:t>
      </w:r>
      <w:r>
        <w:rPr/>
        <w:t>substance</w:t>
      </w:r>
      <w:r>
        <w:rPr>
          <w:spacing w:val="-3"/>
        </w:rPr>
        <w:t> </w:t>
      </w:r>
      <w:r>
        <w:rPr/>
        <w:t>use</w:t>
      </w:r>
      <w:r>
        <w:rPr>
          <w:spacing w:val="-3"/>
        </w:rPr>
        <w:t> </w:t>
      </w:r>
      <w:r>
        <w:rPr/>
        <w:t>and</w:t>
      </w:r>
      <w:r>
        <w:rPr>
          <w:spacing w:val="-2"/>
        </w:rPr>
        <w:t> </w:t>
      </w:r>
      <w:r>
        <w:rPr/>
        <w:t>family issues, the family of the client can still benefit from family therapy.</w:t>
      </w:r>
    </w:p>
    <w:p>
      <w:pPr>
        <w:pStyle w:val="Heading5"/>
        <w:spacing w:before="311"/>
        <w:rPr>
          <w:i/>
        </w:rPr>
      </w:pPr>
      <w:r>
        <w:rPr>
          <w:i/>
          <w:color w:val="3C8A9E"/>
        </w:rPr>
        <w:t>Long-term</w:t>
      </w:r>
      <w:r>
        <w:rPr>
          <w:i/>
          <w:color w:val="3C8A9E"/>
          <w:spacing w:val="-7"/>
        </w:rPr>
        <w:t> </w:t>
      </w:r>
      <w:r>
        <w:rPr>
          <w:i/>
          <w:color w:val="3C8A9E"/>
        </w:rPr>
        <w:t>Residential</w:t>
      </w:r>
      <w:r>
        <w:rPr>
          <w:i/>
          <w:color w:val="3C8A9E"/>
          <w:spacing w:val="-4"/>
        </w:rPr>
        <w:t> </w:t>
      </w:r>
      <w:r>
        <w:rPr>
          <w:i/>
          <w:color w:val="3C8A9E"/>
        </w:rPr>
        <w:t>Treatment</w:t>
      </w:r>
      <w:r>
        <w:rPr>
          <w:i/>
          <w:color w:val="3C8A9E"/>
          <w:spacing w:val="-5"/>
        </w:rPr>
        <w:t> </w:t>
      </w:r>
      <w:r>
        <w:rPr>
          <w:i/>
          <w:color w:val="3C8A9E"/>
        </w:rPr>
        <w:t>(or</w:t>
      </w:r>
      <w:r>
        <w:rPr>
          <w:i/>
          <w:color w:val="3C8A9E"/>
          <w:spacing w:val="-4"/>
        </w:rPr>
        <w:t> </w:t>
      </w:r>
      <w:r>
        <w:rPr>
          <w:i/>
          <w:color w:val="3C8A9E"/>
        </w:rPr>
        <w:t>therapeutic</w:t>
      </w:r>
      <w:r>
        <w:rPr>
          <w:i/>
          <w:color w:val="3C8A9E"/>
          <w:spacing w:val="-5"/>
        </w:rPr>
        <w:t> </w:t>
      </w:r>
      <w:r>
        <w:rPr>
          <w:i/>
          <w:color w:val="3C8A9E"/>
          <w:spacing w:val="-2"/>
        </w:rPr>
        <w:t>community)</w:t>
      </w:r>
    </w:p>
    <w:p>
      <w:pPr>
        <w:pStyle w:val="BodyText"/>
        <w:ind w:right="1118"/>
      </w:pPr>
      <w:r>
        <w:rPr/>
        <w:t>A</w:t>
      </w:r>
      <w:r>
        <w:rPr>
          <w:spacing w:val="-9"/>
        </w:rPr>
        <w:t> </w:t>
      </w:r>
      <w:r>
        <w:rPr/>
        <w:t>long-term residential (LTR) program will provide round the clock care (in a non-hospital setting), along with intensive substance abuse treatment for an extended period (ranging from months to 2 years). Most LTR programs consider themselves a form of therapeutic</w:t>
      </w:r>
      <w:r>
        <w:rPr>
          <w:spacing w:val="-6"/>
        </w:rPr>
        <w:t> </w:t>
      </w:r>
      <w:r>
        <w:rPr/>
        <w:t>community</w:t>
      </w:r>
      <w:r>
        <w:rPr>
          <w:spacing w:val="-5"/>
        </w:rPr>
        <w:t> </w:t>
      </w:r>
      <w:r>
        <w:rPr/>
        <w:t>(TC),</w:t>
      </w:r>
      <w:r>
        <w:rPr>
          <w:spacing w:val="-5"/>
        </w:rPr>
        <w:t> </w:t>
      </w:r>
      <w:r>
        <w:rPr/>
        <w:t>but</w:t>
      </w:r>
      <w:r>
        <w:rPr>
          <w:spacing w:val="-5"/>
        </w:rPr>
        <w:t> </w:t>
      </w:r>
      <w:r>
        <w:rPr/>
        <w:t>LTRs</w:t>
      </w:r>
      <w:r>
        <w:rPr>
          <w:spacing w:val="-5"/>
        </w:rPr>
        <w:t> </w:t>
      </w:r>
      <w:r>
        <w:rPr/>
        <w:t>can</w:t>
      </w:r>
      <w:r>
        <w:rPr>
          <w:spacing w:val="-5"/>
        </w:rPr>
        <w:t> </w:t>
      </w:r>
      <w:r>
        <w:rPr/>
        <w:t>make</w:t>
      </w:r>
      <w:r>
        <w:rPr>
          <w:spacing w:val="-6"/>
        </w:rPr>
        <w:t> </w:t>
      </w:r>
      <w:r>
        <w:rPr/>
        <w:t>use</w:t>
      </w:r>
      <w:r>
        <w:rPr>
          <w:spacing w:val="-6"/>
        </w:rPr>
        <w:t> </w:t>
      </w:r>
      <w:r>
        <w:rPr/>
        <w:t>of</w:t>
      </w:r>
      <w:r>
        <w:rPr>
          <w:spacing w:val="-5"/>
        </w:rPr>
        <w:t> </w:t>
      </w:r>
      <w:r>
        <w:rPr/>
        <w:t>additional</w:t>
      </w:r>
      <w:r>
        <w:rPr>
          <w:spacing w:val="-5"/>
        </w:rPr>
        <w:t> </w:t>
      </w:r>
      <w:r>
        <w:rPr/>
        <w:t>treatment</w:t>
      </w:r>
      <w:r>
        <w:rPr>
          <w:spacing w:val="-5"/>
        </w:rPr>
        <w:t> </w:t>
      </w:r>
      <w:r>
        <w:rPr/>
        <w:t>models</w:t>
      </w:r>
      <w:r>
        <w:rPr>
          <w:spacing w:val="-5"/>
        </w:rPr>
        <w:t> </w:t>
      </w:r>
      <w:r>
        <w:rPr/>
        <w:t>and approaches, such as cognitive–behavioral therapy, 12 Step work, or relapse prevention.</w:t>
      </w:r>
    </w:p>
    <w:p>
      <w:pPr>
        <w:pStyle w:val="BodyText"/>
        <w:spacing w:after="0"/>
        <w:sectPr>
          <w:headerReference w:type="default" r:id="rId208"/>
          <w:footerReference w:type="default" r:id="rId209"/>
          <w:pgSz w:w="12240" w:h="15840"/>
          <w:pgMar w:header="744" w:footer="1086" w:top="1000" w:bottom="1280" w:left="0" w:right="0"/>
        </w:sectPr>
      </w:pPr>
    </w:p>
    <w:p>
      <w:pPr>
        <w:pStyle w:val="BodyText"/>
        <w:ind w:left="0"/>
      </w:pPr>
    </w:p>
    <w:p>
      <w:pPr>
        <w:pStyle w:val="BodyText"/>
        <w:spacing w:before="92"/>
        <w:ind w:left="0"/>
      </w:pPr>
    </w:p>
    <w:p>
      <w:pPr>
        <w:pStyle w:val="BodyText"/>
        <w:ind w:right="1064"/>
      </w:pPr>
      <w:r>
        <w:rPr/>
        <w:t>The traditional TC program provides residential care for 15 to 24 months in a highly structured environment for groups ranging from 30 to several hundred clients.</w:t>
      </w:r>
      <w:r>
        <w:rPr>
          <w:spacing w:val="-12"/>
        </w:rPr>
        <w:t> </w:t>
      </w:r>
      <w:r>
        <w:rPr/>
        <w:t>According to the TC model, substance abuse is a form of deviant behavior, so the TC works to change</w:t>
      </w:r>
      <w:r>
        <w:rPr>
          <w:spacing w:val="-5"/>
        </w:rPr>
        <w:t> </w:t>
      </w:r>
      <w:r>
        <w:rPr/>
        <w:t>the</w:t>
      </w:r>
      <w:r>
        <w:rPr>
          <w:spacing w:val="-5"/>
        </w:rPr>
        <w:t> </w:t>
      </w:r>
      <w:r>
        <w:rPr/>
        <w:t>client’s</w:t>
      </w:r>
      <w:r>
        <w:rPr>
          <w:spacing w:val="-4"/>
        </w:rPr>
        <w:t> </w:t>
      </w:r>
      <w:r>
        <w:rPr/>
        <w:t>entire</w:t>
      </w:r>
      <w:r>
        <w:rPr>
          <w:spacing w:val="-5"/>
        </w:rPr>
        <w:t> </w:t>
      </w:r>
      <w:r>
        <w:rPr/>
        <w:t>way</w:t>
      </w:r>
      <w:r>
        <w:rPr>
          <w:spacing w:val="-4"/>
        </w:rPr>
        <w:t> </w:t>
      </w:r>
      <w:r>
        <w:rPr/>
        <w:t>of</w:t>
      </w:r>
      <w:r>
        <w:rPr>
          <w:spacing w:val="-4"/>
        </w:rPr>
        <w:t> </w:t>
      </w:r>
      <w:r>
        <w:rPr/>
        <w:t>life.</w:t>
      </w:r>
      <w:r>
        <w:rPr>
          <w:spacing w:val="-4"/>
        </w:rPr>
        <w:t> </w:t>
      </w:r>
      <w:r>
        <w:rPr/>
        <w:t>In</w:t>
      </w:r>
      <w:r>
        <w:rPr>
          <w:spacing w:val="-4"/>
        </w:rPr>
        <w:t> </w:t>
      </w:r>
      <w:r>
        <w:rPr/>
        <w:t>addition</w:t>
      </w:r>
      <w:r>
        <w:rPr>
          <w:spacing w:val="-4"/>
        </w:rPr>
        <w:t> </w:t>
      </w:r>
      <w:r>
        <w:rPr/>
        <w:t>to</w:t>
      </w:r>
      <w:r>
        <w:rPr>
          <w:spacing w:val="-4"/>
        </w:rPr>
        <w:t> </w:t>
      </w:r>
      <w:r>
        <w:rPr/>
        <w:t>helping</w:t>
      </w:r>
      <w:r>
        <w:rPr>
          <w:spacing w:val="-4"/>
        </w:rPr>
        <w:t> </w:t>
      </w:r>
      <w:r>
        <w:rPr/>
        <w:t>clients</w:t>
      </w:r>
      <w:r>
        <w:rPr>
          <w:spacing w:val="-4"/>
        </w:rPr>
        <w:t> </w:t>
      </w:r>
      <w:r>
        <w:rPr/>
        <w:t>abstain</w:t>
      </w:r>
      <w:r>
        <w:rPr>
          <w:spacing w:val="-4"/>
        </w:rPr>
        <w:t> </w:t>
      </w:r>
      <w:r>
        <w:rPr/>
        <w:t>from</w:t>
      </w:r>
      <w:r>
        <w:rPr>
          <w:spacing w:val="-4"/>
        </w:rPr>
        <w:t> </w:t>
      </w:r>
      <w:r>
        <w:rPr/>
        <w:t>substance abuse, TCs work on eliminating antisocial behavior, developing employment skills, and instilling positive social attitudes and values.</w:t>
      </w:r>
    </w:p>
    <w:p>
      <w:pPr>
        <w:pStyle w:val="BodyText"/>
        <w:spacing w:before="308"/>
        <w:ind w:right="1064"/>
      </w:pPr>
      <w:r>
        <w:rPr/>
        <w:t>TC</w:t>
      </w:r>
      <w:r>
        <w:rPr>
          <w:spacing w:val="-3"/>
        </w:rPr>
        <w:t> </w:t>
      </w:r>
      <w:r>
        <w:rPr/>
        <w:t>treatment</w:t>
      </w:r>
      <w:r>
        <w:rPr>
          <w:spacing w:val="-3"/>
        </w:rPr>
        <w:t> </w:t>
      </w:r>
      <w:r>
        <w:rPr/>
        <w:t>is</w:t>
      </w:r>
      <w:r>
        <w:rPr>
          <w:spacing w:val="-3"/>
        </w:rPr>
        <w:t> </w:t>
      </w:r>
      <w:r>
        <w:rPr/>
        <w:t>not</w:t>
      </w:r>
      <w:r>
        <w:rPr>
          <w:spacing w:val="-3"/>
        </w:rPr>
        <w:t> </w:t>
      </w:r>
      <w:r>
        <w:rPr/>
        <w:t>limited</w:t>
      </w:r>
      <w:r>
        <w:rPr>
          <w:spacing w:val="-3"/>
        </w:rPr>
        <w:t> </w:t>
      </w:r>
      <w:r>
        <w:rPr/>
        <w:t>to</w:t>
      </w:r>
      <w:r>
        <w:rPr>
          <w:spacing w:val="-3"/>
        </w:rPr>
        <w:t> </w:t>
      </w:r>
      <w:r>
        <w:rPr/>
        <w:t>specific</w:t>
      </w:r>
      <w:r>
        <w:rPr>
          <w:spacing w:val="-4"/>
        </w:rPr>
        <w:t> </w:t>
      </w:r>
      <w:r>
        <w:rPr/>
        <w:t>interventions,</w:t>
      </w:r>
      <w:r>
        <w:rPr>
          <w:spacing w:val="-3"/>
        </w:rPr>
        <w:t> </w:t>
      </w:r>
      <w:r>
        <w:rPr/>
        <w:t>but</w:t>
      </w:r>
      <w:r>
        <w:rPr>
          <w:spacing w:val="-3"/>
        </w:rPr>
        <w:t> </w:t>
      </w:r>
      <w:r>
        <w:rPr/>
        <w:t>involves</w:t>
      </w:r>
      <w:r>
        <w:rPr>
          <w:spacing w:val="-3"/>
        </w:rPr>
        <w:t> </w:t>
      </w:r>
      <w:r>
        <w:rPr/>
        <w:t>the</w:t>
      </w:r>
      <w:r>
        <w:rPr>
          <w:spacing w:val="-4"/>
        </w:rPr>
        <w:t> </w:t>
      </w:r>
      <w:r>
        <w:rPr/>
        <w:t>entire</w:t>
      </w:r>
      <w:r>
        <w:rPr>
          <w:spacing w:val="-4"/>
        </w:rPr>
        <w:t> </w:t>
      </w:r>
      <w:r>
        <w:rPr/>
        <w:t>community</w:t>
      </w:r>
      <w:r>
        <w:rPr>
          <w:spacing w:val="-3"/>
        </w:rPr>
        <w:t> </w:t>
      </w:r>
      <w:r>
        <w:rPr/>
        <w:t>of staff and clients in all daily activities, including group therapy sessions, meetings, recreation, and work, which may involve vocational training and other support services.</w:t>
      </w:r>
    </w:p>
    <w:p>
      <w:pPr>
        <w:pStyle w:val="BodyText"/>
        <w:spacing w:line="237" w:lineRule="auto"/>
        <w:ind w:right="1096"/>
      </w:pPr>
      <w:r>
        <w:rPr/>
        <w:t>Daily</w:t>
      </w:r>
      <w:r>
        <w:rPr>
          <w:spacing w:val="-3"/>
        </w:rPr>
        <w:t> </w:t>
      </w:r>
      <w:r>
        <w:rPr/>
        <w:t>activities</w:t>
      </w:r>
      <w:r>
        <w:rPr>
          <w:spacing w:val="-3"/>
        </w:rPr>
        <w:t> </w:t>
      </w:r>
      <w:r>
        <w:rPr/>
        <w:t>are</w:t>
      </w:r>
      <w:r>
        <w:rPr>
          <w:spacing w:val="-4"/>
        </w:rPr>
        <w:t> </w:t>
      </w:r>
      <w:r>
        <w:rPr/>
        <w:t>highly</w:t>
      </w:r>
      <w:r>
        <w:rPr>
          <w:spacing w:val="-3"/>
        </w:rPr>
        <w:t> </w:t>
      </w:r>
      <w:r>
        <w:rPr/>
        <w:t>structured,</w:t>
      </w:r>
      <w:r>
        <w:rPr>
          <w:spacing w:val="-3"/>
        </w:rPr>
        <w:t> </w:t>
      </w:r>
      <w:r>
        <w:rPr/>
        <w:t>and</w:t>
      </w:r>
      <w:r>
        <w:rPr>
          <w:spacing w:val="-3"/>
        </w:rPr>
        <w:t> </w:t>
      </w:r>
      <w:r>
        <w:rPr/>
        <w:t>all</w:t>
      </w:r>
      <w:r>
        <w:rPr>
          <w:spacing w:val="-3"/>
        </w:rPr>
        <w:t> </w:t>
      </w:r>
      <w:r>
        <w:rPr/>
        <w:t>participants</w:t>
      </w:r>
      <w:r>
        <w:rPr>
          <w:spacing w:val="-3"/>
        </w:rPr>
        <w:t> </w:t>
      </w:r>
      <w:r>
        <w:rPr/>
        <w:t>in</w:t>
      </w:r>
      <w:r>
        <w:rPr>
          <w:spacing w:val="-3"/>
        </w:rPr>
        <w:t> </w:t>
      </w:r>
      <w:r>
        <w:rPr/>
        <w:t>the</w:t>
      </w:r>
      <w:r>
        <w:rPr>
          <w:spacing w:val="-9"/>
        </w:rPr>
        <w:t> </w:t>
      </w:r>
      <w:r>
        <w:rPr/>
        <w:t>TC</w:t>
      </w:r>
      <w:r>
        <w:rPr>
          <w:spacing w:val="-3"/>
        </w:rPr>
        <w:t> </w:t>
      </w:r>
      <w:r>
        <w:rPr/>
        <w:t>are</w:t>
      </w:r>
      <w:r>
        <w:rPr>
          <w:spacing w:val="-4"/>
        </w:rPr>
        <w:t> </w:t>
      </w:r>
      <w:r>
        <w:rPr/>
        <w:t>expected</w:t>
      </w:r>
      <w:r>
        <w:rPr>
          <w:spacing w:val="-3"/>
        </w:rPr>
        <w:t> </w:t>
      </w:r>
      <w:r>
        <w:rPr/>
        <w:t>to</w:t>
      </w:r>
      <w:r>
        <w:rPr>
          <w:spacing w:val="-3"/>
        </w:rPr>
        <w:t> </w:t>
      </w:r>
      <w:r>
        <w:rPr/>
        <w:t>adhere to strict behavioral rules. Group sessions may sometimes be quite confrontational.</w:t>
      </w:r>
      <w:r>
        <w:rPr>
          <w:spacing w:val="-7"/>
        </w:rPr>
        <w:t> </w:t>
      </w:r>
      <w:r>
        <w:rPr/>
        <w:t>A</w:t>
      </w:r>
      <w:r>
        <w:rPr>
          <w:spacing w:val="-13"/>
        </w:rPr>
        <w:t> </w:t>
      </w:r>
      <w:r>
        <w:rPr/>
        <w:t>TC ordinarily also features clearly defined rewards and punishments, a specific hierarchy of responsibilities and privileges, and the promise of mobility through the client hierarchy and</w:t>
      </w:r>
      <w:r>
        <w:rPr>
          <w:spacing w:val="-1"/>
        </w:rPr>
        <w:t> </w:t>
      </w:r>
      <w:r>
        <w:rPr/>
        <w:t>to</w:t>
      </w:r>
      <w:r>
        <w:rPr>
          <w:spacing w:val="-1"/>
        </w:rPr>
        <w:t> </w:t>
      </w:r>
      <w:r>
        <w:rPr/>
        <w:t>staff</w:t>
      </w:r>
      <w:r>
        <w:rPr>
          <w:spacing w:val="-1"/>
        </w:rPr>
        <w:t> </w:t>
      </w:r>
      <w:r>
        <w:rPr/>
        <w:t>positions.</w:t>
      </w:r>
      <w:r>
        <w:rPr>
          <w:spacing w:val="-7"/>
        </w:rPr>
        <w:t> </w:t>
      </w:r>
      <w:r>
        <w:rPr/>
        <w:t>The</w:t>
      </w:r>
      <w:r>
        <w:rPr>
          <w:spacing w:val="-7"/>
        </w:rPr>
        <w:t> </w:t>
      </w:r>
      <w:r>
        <w:rPr/>
        <w:t>TC</w:t>
      </w:r>
      <w:r>
        <w:rPr>
          <w:spacing w:val="-1"/>
        </w:rPr>
        <w:t> </w:t>
      </w:r>
      <w:r>
        <w:rPr/>
        <w:t>has</w:t>
      </w:r>
      <w:r>
        <w:rPr>
          <w:spacing w:val="-1"/>
        </w:rPr>
        <w:t> </w:t>
      </w:r>
      <w:r>
        <w:rPr/>
        <w:t>become</w:t>
      </w:r>
      <w:r>
        <w:rPr>
          <w:spacing w:val="-2"/>
        </w:rPr>
        <w:t> </w:t>
      </w:r>
      <w:r>
        <w:rPr/>
        <w:t>a</w:t>
      </w:r>
      <w:r>
        <w:rPr>
          <w:spacing w:val="-2"/>
        </w:rPr>
        <w:t> </w:t>
      </w:r>
      <w:r>
        <w:rPr/>
        <w:t>treatment</w:t>
      </w:r>
      <w:r>
        <w:rPr>
          <w:spacing w:val="-1"/>
        </w:rPr>
        <w:t> </w:t>
      </w:r>
      <w:r>
        <w:rPr/>
        <w:t>option</w:t>
      </w:r>
      <w:r>
        <w:rPr>
          <w:spacing w:val="-1"/>
        </w:rPr>
        <w:t> </w:t>
      </w:r>
      <w:r>
        <w:rPr/>
        <w:t>for</w:t>
      </w:r>
      <w:r>
        <w:rPr>
          <w:spacing w:val="-1"/>
        </w:rPr>
        <w:t> </w:t>
      </w:r>
      <w:r>
        <w:rPr/>
        <w:t>incarcerated</w:t>
      </w:r>
      <w:r>
        <w:rPr>
          <w:spacing w:val="-1"/>
        </w:rPr>
        <w:t> </w:t>
      </w:r>
      <w:r>
        <w:rPr/>
        <w:t>populations (see the forthcoming TIP</w:t>
      </w:r>
      <w:r>
        <w:rPr>
          <w:spacing w:val="-3"/>
        </w:rPr>
        <w:t> </w:t>
      </w:r>
      <w:r>
        <w:rPr>
          <w:i/>
        </w:rPr>
        <w:t>Substance Abuse Treatment for Adults in the Criminal Justice</w:t>
      </w:r>
      <w:r>
        <w:rPr>
          <w:i/>
        </w:rPr>
        <w:t> System </w:t>
      </w:r>
      <w:r>
        <w:rPr/>
        <w:t>[CSAT in development </w:t>
      </w:r>
      <w:r>
        <w:rPr>
          <w:i/>
        </w:rPr>
        <w:t>j</w:t>
      </w:r>
      <w:r>
        <w:rPr/>
        <w:t>]) and a modified version of the TC has been demonstrated to be effective with clients with co-occurring substance use and other mental disorders (for more information on the modified TC, see the forthcoming TIP </w:t>
      </w:r>
      <w:r>
        <w:rPr>
          <w:i/>
        </w:rPr>
        <w:t>Substance</w:t>
      </w:r>
      <w:r>
        <w:rPr>
          <w:i/>
          <w:spacing w:val="-1"/>
        </w:rPr>
        <w:t> </w:t>
      </w:r>
      <w:r>
        <w:rPr>
          <w:i/>
        </w:rPr>
        <w:t>Abuse Treatment for Persons With Co-Occurring Disorders </w:t>
      </w:r>
      <w:r>
        <w:rPr/>
        <w:t>[CSAT</w:t>
      </w:r>
      <w:r>
        <w:rPr>
          <w:spacing w:val="-1"/>
        </w:rPr>
        <w:t> </w:t>
      </w:r>
      <w:r>
        <w:rPr/>
        <w:t>in development </w:t>
      </w:r>
      <w:r>
        <w:rPr>
          <w:i/>
        </w:rPr>
        <w:t>k</w:t>
      </w:r>
      <w:r>
        <w:rPr/>
        <w:t>], a revision of TIP 9).</w:t>
      </w:r>
    </w:p>
    <w:p>
      <w:pPr>
        <w:pStyle w:val="BodyText"/>
        <w:spacing w:before="6"/>
        <w:ind w:left="0"/>
      </w:pPr>
    </w:p>
    <w:p>
      <w:pPr>
        <w:pStyle w:val="BodyText"/>
        <w:ind w:right="1096"/>
      </w:pPr>
      <w:r>
        <w:rPr/>
        <w:t>Clients in TCs often lack basic social skills, come from broken homes and deprived environments,</w:t>
      </w:r>
      <w:r>
        <w:rPr>
          <w:spacing w:val="-6"/>
        </w:rPr>
        <w:t> </w:t>
      </w:r>
      <w:r>
        <w:rPr/>
        <w:t>have</w:t>
      </w:r>
      <w:r>
        <w:rPr>
          <w:spacing w:val="-7"/>
        </w:rPr>
        <w:t> </w:t>
      </w:r>
      <w:r>
        <w:rPr/>
        <w:t>participated</w:t>
      </w:r>
      <w:r>
        <w:rPr>
          <w:spacing w:val="-6"/>
        </w:rPr>
        <w:t> </w:t>
      </w:r>
      <w:r>
        <w:rPr/>
        <w:t>in</w:t>
      </w:r>
      <w:r>
        <w:rPr>
          <w:spacing w:val="-6"/>
        </w:rPr>
        <w:t> </w:t>
      </w:r>
      <w:r>
        <w:rPr/>
        <w:t>criminal</w:t>
      </w:r>
      <w:r>
        <w:rPr>
          <w:spacing w:val="-6"/>
        </w:rPr>
        <w:t> </w:t>
      </w:r>
      <w:r>
        <w:rPr/>
        <w:t>activity,</w:t>
      </w:r>
      <w:r>
        <w:rPr>
          <w:spacing w:val="-6"/>
        </w:rPr>
        <w:t> </w:t>
      </w:r>
      <w:r>
        <w:rPr/>
        <w:t>have</w:t>
      </w:r>
      <w:r>
        <w:rPr>
          <w:spacing w:val="-7"/>
        </w:rPr>
        <w:t> </w:t>
      </w:r>
      <w:r>
        <w:rPr/>
        <w:t>poor</w:t>
      </w:r>
      <w:r>
        <w:rPr>
          <w:spacing w:val="-6"/>
        </w:rPr>
        <w:t> </w:t>
      </w:r>
      <w:r>
        <w:rPr/>
        <w:t>employment</w:t>
      </w:r>
      <w:r>
        <w:rPr>
          <w:spacing w:val="-6"/>
        </w:rPr>
        <w:t> </w:t>
      </w:r>
      <w:r>
        <w:rPr/>
        <w:t>histories,</w:t>
      </w:r>
      <w:r>
        <w:rPr>
          <w:spacing w:val="-6"/>
        </w:rPr>
        <w:t> </w:t>
      </w:r>
      <w:r>
        <w:rPr/>
        <w:t>and abuse multiple substances. For these reasons, the TC process is more a matter of providing</w:t>
      </w:r>
      <w:r>
        <w:rPr>
          <w:spacing w:val="-2"/>
        </w:rPr>
        <w:t> </w:t>
      </w:r>
      <w:r>
        <w:rPr/>
        <w:t>habilitation</w:t>
      </w:r>
      <w:r>
        <w:rPr>
          <w:spacing w:val="-2"/>
        </w:rPr>
        <w:t> </w:t>
      </w:r>
      <w:r>
        <w:rPr/>
        <w:t>than</w:t>
      </w:r>
      <w:r>
        <w:rPr>
          <w:spacing w:val="-2"/>
        </w:rPr>
        <w:t> </w:t>
      </w:r>
      <w:r>
        <w:rPr/>
        <w:t>rehabilitation.</w:t>
      </w:r>
      <w:r>
        <w:rPr>
          <w:spacing w:val="-18"/>
        </w:rPr>
        <w:t> </w:t>
      </w:r>
      <w:r>
        <w:rPr/>
        <w:t>As</w:t>
      </w:r>
      <w:r>
        <w:rPr>
          <w:spacing w:val="-2"/>
        </w:rPr>
        <w:t> </w:t>
      </w:r>
      <w:r>
        <w:rPr/>
        <w:t>Gerstein</w:t>
      </w:r>
      <w:r>
        <w:rPr>
          <w:spacing w:val="-2"/>
        </w:rPr>
        <w:t> </w:t>
      </w:r>
      <w:r>
        <w:rPr/>
        <w:t>notes,</w:t>
      </w:r>
      <w:r>
        <w:rPr>
          <w:spacing w:val="-2"/>
        </w:rPr>
        <w:t> </w:t>
      </w:r>
      <w:r>
        <w:rPr/>
        <w:t>the</w:t>
      </w:r>
      <w:r>
        <w:rPr>
          <w:spacing w:val="-8"/>
        </w:rPr>
        <w:t> </w:t>
      </w:r>
      <w:r>
        <w:rPr/>
        <w:t>TC</w:t>
      </w:r>
      <w:r>
        <w:rPr>
          <w:spacing w:val="-2"/>
        </w:rPr>
        <w:t> </w:t>
      </w:r>
      <w:r>
        <w:rPr/>
        <w:t>environment</w:t>
      </w:r>
      <w:r>
        <w:rPr>
          <w:spacing w:val="-2"/>
        </w:rPr>
        <w:t> </w:t>
      </w:r>
      <w:r>
        <w:rPr/>
        <w:t>in</w:t>
      </w:r>
      <w:r>
        <w:rPr>
          <w:spacing w:val="-2"/>
        </w:rPr>
        <w:t> </w:t>
      </w:r>
      <w:r>
        <w:rPr/>
        <w:t>many ways “simulates and enforces a model family environment that the patient lacked during developmentally critical preadolescent and adolescent years”. Family therapy is not generally an intervention provided in TCs (at least not in the United States), but TC programs can use family therapy to assist clients, especially when preparing them to return to their homes and communities.</w:t>
      </w:r>
    </w:p>
    <w:p>
      <w:pPr>
        <w:pStyle w:val="Heading5"/>
        <w:spacing w:before="302"/>
        <w:rPr>
          <w:i/>
        </w:rPr>
      </w:pPr>
      <w:r>
        <w:rPr>
          <w:i/>
          <w:color w:val="3C8A9E"/>
        </w:rPr>
        <w:t>Outpatient</w:t>
      </w:r>
      <w:r>
        <w:rPr>
          <w:i/>
          <w:color w:val="3C8A9E"/>
          <w:spacing w:val="-1"/>
        </w:rPr>
        <w:t> </w:t>
      </w:r>
      <w:r>
        <w:rPr>
          <w:i/>
          <w:color w:val="3C8A9E"/>
          <w:spacing w:val="-2"/>
        </w:rPr>
        <w:t>Treatment</w:t>
      </w:r>
    </w:p>
    <w:p>
      <w:pPr>
        <w:pStyle w:val="BodyText"/>
        <w:ind w:right="1137"/>
        <w:rPr>
          <w:i/>
        </w:rPr>
      </w:pPr>
      <w:r>
        <w:rPr/>
        <w:t>Outpatient treatment is the most common modality of substance abuse treatment. It is also the most diverse, and the type of treatment provided, as well as its frequency and intensity,</w:t>
      </w:r>
      <w:r>
        <w:rPr>
          <w:spacing w:val="-5"/>
        </w:rPr>
        <w:t> </w:t>
      </w:r>
      <w:r>
        <w:rPr/>
        <w:t>can</w:t>
      </w:r>
      <w:r>
        <w:rPr>
          <w:spacing w:val="-5"/>
        </w:rPr>
        <w:t> </w:t>
      </w:r>
      <w:r>
        <w:rPr/>
        <w:t>vary</w:t>
      </w:r>
      <w:r>
        <w:rPr>
          <w:spacing w:val="-5"/>
        </w:rPr>
        <w:t> </w:t>
      </w:r>
      <w:r>
        <w:rPr/>
        <w:t>greatly</w:t>
      </w:r>
      <w:r>
        <w:rPr>
          <w:spacing w:val="-5"/>
        </w:rPr>
        <w:t> </w:t>
      </w:r>
      <w:r>
        <w:rPr/>
        <w:t>from</w:t>
      </w:r>
      <w:r>
        <w:rPr>
          <w:spacing w:val="-5"/>
        </w:rPr>
        <w:t> </w:t>
      </w:r>
      <w:r>
        <w:rPr/>
        <w:t>program</w:t>
      </w:r>
      <w:r>
        <w:rPr>
          <w:spacing w:val="-5"/>
        </w:rPr>
        <w:t> </w:t>
      </w:r>
      <w:r>
        <w:rPr/>
        <w:t>to</w:t>
      </w:r>
      <w:r>
        <w:rPr>
          <w:spacing w:val="-5"/>
        </w:rPr>
        <w:t> </w:t>
      </w:r>
      <w:r>
        <w:rPr/>
        <w:t>program.</w:t>
      </w:r>
      <w:r>
        <w:rPr>
          <w:spacing w:val="-5"/>
        </w:rPr>
        <w:t> </w:t>
      </w:r>
      <w:r>
        <w:rPr/>
        <w:t>Some,</w:t>
      </w:r>
      <w:r>
        <w:rPr>
          <w:spacing w:val="-5"/>
        </w:rPr>
        <w:t> </w:t>
      </w:r>
      <w:r>
        <w:rPr/>
        <w:t>such</w:t>
      </w:r>
      <w:r>
        <w:rPr>
          <w:spacing w:val="-5"/>
        </w:rPr>
        <w:t> </w:t>
      </w:r>
      <w:r>
        <w:rPr/>
        <w:t>as</w:t>
      </w:r>
      <w:r>
        <w:rPr>
          <w:spacing w:val="-5"/>
        </w:rPr>
        <w:t> </w:t>
      </w:r>
      <w:r>
        <w:rPr/>
        <w:t>those</w:t>
      </w:r>
      <w:r>
        <w:rPr>
          <w:spacing w:val="-6"/>
        </w:rPr>
        <w:t> </w:t>
      </w:r>
      <w:r>
        <w:rPr/>
        <w:t>that</w:t>
      </w:r>
      <w:r>
        <w:rPr>
          <w:spacing w:val="-5"/>
        </w:rPr>
        <w:t> </w:t>
      </w:r>
      <w:r>
        <w:rPr/>
        <w:t>offer</w:t>
      </w:r>
      <w:r>
        <w:rPr>
          <w:spacing w:val="-5"/>
        </w:rPr>
        <w:t> </w:t>
      </w:r>
      <w:r>
        <w:rPr/>
        <w:t>walk-in services, may offer only psycho-education, while intensive day treatment can rival residential programs in range of services, assessment of client needs, and effectiveness </w:t>
      </w:r>
      <w:r>
        <w:rPr>
          <w:i/>
        </w:rPr>
        <w:t>(National Institute on Drug Abuse).</w:t>
      </w:r>
    </w:p>
    <w:p>
      <w:pPr>
        <w:pStyle w:val="BodyText"/>
        <w:spacing w:after="0"/>
        <w:rPr>
          <w:i/>
        </w:rPr>
        <w:sectPr>
          <w:headerReference w:type="default" r:id="rId210"/>
          <w:footerReference w:type="default" r:id="rId211"/>
          <w:pgSz w:w="12240" w:h="15840"/>
          <w:pgMar w:header="744" w:footer="1086" w:top="1000" w:bottom="1280" w:left="0" w:right="0"/>
        </w:sectPr>
      </w:pPr>
    </w:p>
    <w:p>
      <w:pPr>
        <w:pStyle w:val="BodyText"/>
        <w:ind w:left="0"/>
        <w:rPr>
          <w:i/>
        </w:rPr>
      </w:pPr>
    </w:p>
    <w:p>
      <w:pPr>
        <w:pStyle w:val="BodyText"/>
        <w:spacing w:before="92"/>
        <w:ind w:left="0"/>
        <w:rPr>
          <w:i/>
        </w:rPr>
      </w:pPr>
    </w:p>
    <w:p>
      <w:pPr>
        <w:pStyle w:val="BodyText"/>
        <w:ind w:right="1064"/>
      </w:pPr>
      <w:bookmarkStart w:name="_bookmark11" w:id="12"/>
      <w:bookmarkEnd w:id="12"/>
      <w:r>
        <w:rPr/>
      </w:r>
      <w:r>
        <w:rPr/>
        <w:t>The most common variety of outpatient program is one that provides some kind of counseling or therapy once or twice a week for 3 to 6 months. Many of these programs rely primarily on group counseling, but others offer a range of individual counseling and therapy options, and some do offer family therapy. Some outpatient programs offer case management and referrals to needed services such as vocational training and housing assistance, but rarely provide such services onsite, not because they do not see the need, but</w:t>
      </w:r>
      <w:r>
        <w:rPr>
          <w:spacing w:val="-4"/>
        </w:rPr>
        <w:t> </w:t>
      </w:r>
      <w:r>
        <w:rPr/>
        <w:t>because</w:t>
      </w:r>
      <w:r>
        <w:rPr>
          <w:spacing w:val="-5"/>
        </w:rPr>
        <w:t> </w:t>
      </w:r>
      <w:r>
        <w:rPr/>
        <w:t>funding</w:t>
      </w:r>
      <w:r>
        <w:rPr>
          <w:spacing w:val="-4"/>
        </w:rPr>
        <w:t> </w:t>
      </w:r>
      <w:r>
        <w:rPr/>
        <w:t>is</w:t>
      </w:r>
      <w:r>
        <w:rPr>
          <w:spacing w:val="-4"/>
        </w:rPr>
        <w:t> </w:t>
      </w:r>
      <w:r>
        <w:rPr/>
        <w:t>unavailable.</w:t>
      </w:r>
      <w:r>
        <w:rPr>
          <w:spacing w:val="-9"/>
        </w:rPr>
        <w:t> </w:t>
      </w:r>
      <w:r>
        <w:rPr/>
        <w:t>The</w:t>
      </w:r>
      <w:r>
        <w:rPr>
          <w:spacing w:val="-5"/>
        </w:rPr>
        <w:t> </w:t>
      </w:r>
      <w:r>
        <w:rPr/>
        <w:t>services</w:t>
      </w:r>
      <w:r>
        <w:rPr>
          <w:spacing w:val="-4"/>
        </w:rPr>
        <w:t> </w:t>
      </w:r>
      <w:r>
        <w:rPr/>
        <w:t>are</w:t>
      </w:r>
      <w:r>
        <w:rPr>
          <w:spacing w:val="-5"/>
        </w:rPr>
        <w:t> </w:t>
      </w:r>
      <w:r>
        <w:rPr/>
        <w:t>often</w:t>
      </w:r>
      <w:r>
        <w:rPr>
          <w:spacing w:val="-4"/>
        </w:rPr>
        <w:t> </w:t>
      </w:r>
      <w:r>
        <w:rPr/>
        <w:t>offered</w:t>
      </w:r>
      <w:r>
        <w:rPr>
          <w:spacing w:val="-4"/>
        </w:rPr>
        <w:t> </w:t>
      </w:r>
      <w:r>
        <w:rPr/>
        <w:t>in</w:t>
      </w:r>
      <w:r>
        <w:rPr>
          <w:spacing w:val="-4"/>
        </w:rPr>
        <w:t> </w:t>
      </w:r>
      <w:r>
        <w:rPr/>
        <w:t>specialized</w:t>
      </w:r>
      <w:r>
        <w:rPr>
          <w:spacing w:val="-4"/>
        </w:rPr>
        <w:t> </w:t>
      </w:r>
      <w:r>
        <w:rPr/>
        <w:t>programs for clients with co-occurring substance use and other mental disorders.</w:t>
      </w:r>
    </w:p>
    <w:p>
      <w:pPr>
        <w:pStyle w:val="BodyText"/>
        <w:spacing w:line="237" w:lineRule="auto" w:before="307"/>
        <w:ind w:right="1167"/>
      </w:pPr>
      <w:r>
        <w:rPr/>
        <w:t>Outpatient treatment has distinct advantages. Compared to inpatient treatment, it is less costly and allows more flexibility for clients who are employed or have family obligations that do not allow them to leave for an extended period of time. Research has demonstrated, as with many other modalities, that the longer a client is in outpatient treatment the better are his chances for maintaining abstinence for an extended period of time. Studies of outpatient treatment have documented high drop</w:t>
      </w:r>
      <w:r>
        <w:rPr>
          <w:rFonts w:ascii="Segoe UI Symbol"/>
        </w:rPr>
        <w:t>-</w:t>
      </w:r>
      <w:r>
        <w:rPr/>
        <w:t>out rates in this modality, so many clients do not remain in treatment long enough to receive the optimal benefit.</w:t>
      </w:r>
      <w:r>
        <w:rPr>
          <w:spacing w:val="-4"/>
        </w:rPr>
        <w:t> </w:t>
      </w:r>
      <w:r>
        <w:rPr/>
        <w:t>For</w:t>
      </w:r>
      <w:r>
        <w:rPr>
          <w:spacing w:val="-4"/>
        </w:rPr>
        <w:t> </w:t>
      </w:r>
      <w:r>
        <w:rPr/>
        <w:t>this</w:t>
      </w:r>
      <w:r>
        <w:rPr>
          <w:spacing w:val="-4"/>
        </w:rPr>
        <w:t> </w:t>
      </w:r>
      <w:r>
        <w:rPr/>
        <w:t>reason,</w:t>
      </w:r>
      <w:r>
        <w:rPr>
          <w:spacing w:val="-4"/>
        </w:rPr>
        <w:t> </w:t>
      </w:r>
      <w:r>
        <w:rPr/>
        <w:t>exit</w:t>
      </w:r>
      <w:r>
        <w:rPr>
          <w:spacing w:val="-4"/>
        </w:rPr>
        <w:t> </w:t>
      </w:r>
      <w:r>
        <w:rPr/>
        <w:t>planning,</w:t>
      </w:r>
      <w:r>
        <w:rPr>
          <w:spacing w:val="-4"/>
        </w:rPr>
        <w:t> </w:t>
      </w:r>
      <w:r>
        <w:rPr/>
        <w:t>resource</w:t>
      </w:r>
      <w:r>
        <w:rPr>
          <w:spacing w:val="-5"/>
        </w:rPr>
        <w:t> </w:t>
      </w:r>
      <w:r>
        <w:rPr/>
        <w:t>information,</w:t>
      </w:r>
      <w:r>
        <w:rPr>
          <w:spacing w:val="-4"/>
        </w:rPr>
        <w:t> </w:t>
      </w:r>
      <w:r>
        <w:rPr/>
        <w:t>and</w:t>
      </w:r>
      <w:r>
        <w:rPr>
          <w:spacing w:val="-4"/>
        </w:rPr>
        <w:t> </w:t>
      </w:r>
      <w:r>
        <w:rPr/>
        <w:t>community</w:t>
      </w:r>
      <w:r>
        <w:rPr>
          <w:spacing w:val="-4"/>
        </w:rPr>
        <w:t> </w:t>
      </w:r>
      <w:r>
        <w:rPr/>
        <w:t>engagement should start in the beginning of treatment.</w:t>
      </w:r>
    </w:p>
    <w:p>
      <w:pPr>
        <w:pStyle w:val="BodyText"/>
        <w:spacing w:before="312"/>
        <w:ind w:right="1118"/>
      </w:pPr>
      <w:r>
        <w:rPr/>
        <w:t>Because of the great diversity in services offered by outpatient treatment programs it is difficult</w:t>
      </w:r>
      <w:r>
        <w:rPr>
          <w:spacing w:val="-8"/>
        </w:rPr>
        <w:t> </w:t>
      </w:r>
      <w:r>
        <w:rPr/>
        <w:t>to</w:t>
      </w:r>
      <w:r>
        <w:rPr>
          <w:spacing w:val="-8"/>
        </w:rPr>
        <w:t> </w:t>
      </w:r>
      <w:r>
        <w:rPr/>
        <w:t>generalize</w:t>
      </w:r>
      <w:r>
        <w:rPr>
          <w:spacing w:val="-9"/>
        </w:rPr>
        <w:t> </w:t>
      </w:r>
      <w:r>
        <w:rPr/>
        <w:t>about</w:t>
      </w:r>
      <w:r>
        <w:rPr>
          <w:spacing w:val="-8"/>
        </w:rPr>
        <w:t> </w:t>
      </w:r>
      <w:r>
        <w:rPr/>
        <w:t>the</w:t>
      </w:r>
      <w:r>
        <w:rPr>
          <w:spacing w:val="-9"/>
        </w:rPr>
        <w:t> </w:t>
      </w:r>
      <w:r>
        <w:rPr/>
        <w:t>use</w:t>
      </w:r>
      <w:r>
        <w:rPr>
          <w:spacing w:val="-9"/>
        </w:rPr>
        <w:t> </w:t>
      </w:r>
      <w:r>
        <w:rPr/>
        <w:t>of</w:t>
      </w:r>
      <w:r>
        <w:rPr>
          <w:spacing w:val="-8"/>
        </w:rPr>
        <w:t> </w:t>
      </w:r>
      <w:r>
        <w:rPr/>
        <w:t>family</w:t>
      </w:r>
      <w:r>
        <w:rPr>
          <w:spacing w:val="-8"/>
        </w:rPr>
        <w:t> </w:t>
      </w:r>
      <w:r>
        <w:rPr/>
        <w:t>therapy.</w:t>
      </w:r>
      <w:r>
        <w:rPr>
          <w:spacing w:val="-8"/>
        </w:rPr>
        <w:t> </w:t>
      </w:r>
      <w:r>
        <w:rPr/>
        <w:t>Certainly,</w:t>
      </w:r>
      <w:r>
        <w:rPr>
          <w:spacing w:val="-8"/>
        </w:rPr>
        <w:t> </w:t>
      </w:r>
      <w:r>
        <w:rPr/>
        <w:t>however,</w:t>
      </w:r>
      <w:r>
        <w:rPr>
          <w:spacing w:val="-8"/>
        </w:rPr>
        <w:t> </w:t>
      </w:r>
      <w:r>
        <w:rPr/>
        <w:t>family</w:t>
      </w:r>
      <w:r>
        <w:rPr>
          <w:spacing w:val="-8"/>
        </w:rPr>
        <w:t> </w:t>
      </w:r>
      <w:r>
        <w:rPr/>
        <w:t>therapy can be implemented in this setting, and a number of outpatient treatment programs offer various levels of family intervention for their clients. (For more information see the forthcoming TIP</w:t>
      </w:r>
      <w:r>
        <w:rPr>
          <w:spacing w:val="-1"/>
        </w:rPr>
        <w:t> </w:t>
      </w:r>
      <w:r>
        <w:rPr>
          <w:i/>
        </w:rPr>
        <w:t>Intensive Outpatient Treatment for Alcohol and Other Drug Abuse</w:t>
      </w:r>
      <w:r>
        <w:rPr>
          <w:i/>
        </w:rPr>
        <w:t> </w:t>
      </w:r>
      <w:r>
        <w:rPr/>
        <w:t>[CSAT in development </w:t>
      </w:r>
      <w:r>
        <w:rPr>
          <w:i/>
        </w:rPr>
        <w:t>c</w:t>
      </w:r>
      <w:r>
        <w:rPr/>
        <w:t>].)</w:t>
      </w:r>
    </w:p>
    <w:p>
      <w:pPr>
        <w:pStyle w:val="BodyText"/>
        <w:spacing w:before="311"/>
        <w:ind w:left="0"/>
      </w:pPr>
    </w:p>
    <w:p>
      <w:pPr>
        <w:pStyle w:val="Heading1"/>
        <w:numPr>
          <w:ilvl w:val="0"/>
          <w:numId w:val="3"/>
        </w:numPr>
        <w:tabs>
          <w:tab w:pos="1440" w:val="left" w:leader="none"/>
        </w:tabs>
        <w:spacing w:line="240" w:lineRule="auto" w:before="0" w:after="0"/>
        <w:ind w:left="1440" w:right="0" w:hanging="360"/>
        <w:jc w:val="left"/>
      </w:pPr>
      <w:r>
        <w:rPr/>
        <w:t>Co-Occuring</w:t>
      </w:r>
      <w:r>
        <w:rPr>
          <w:spacing w:val="-5"/>
        </w:rPr>
        <w:t> </w:t>
      </w:r>
      <w:r>
        <w:rPr>
          <w:spacing w:val="-2"/>
        </w:rPr>
        <w:t>Disorders</w:t>
      </w:r>
    </w:p>
    <w:p>
      <w:pPr>
        <w:pStyle w:val="BodyText"/>
        <w:spacing w:before="321"/>
        <w:ind w:right="1118"/>
      </w:pPr>
      <w:r>
        <w:rPr/>
        <w:t>What is health?</w:t>
      </w:r>
      <w:r>
        <w:rPr>
          <w:spacing w:val="-3"/>
        </w:rPr>
        <w:t> </w:t>
      </w:r>
      <w:r>
        <w:rPr/>
        <w:t>The</w:t>
      </w:r>
      <w:r>
        <w:rPr>
          <w:spacing w:val="-3"/>
        </w:rPr>
        <w:t> </w:t>
      </w:r>
      <w:r>
        <w:rPr/>
        <w:t>World Health Organization (WHO) considers healthy states ones characterized</w:t>
      </w:r>
      <w:r>
        <w:rPr>
          <w:spacing w:val="-4"/>
        </w:rPr>
        <w:t> </w:t>
      </w:r>
      <w:r>
        <w:rPr/>
        <w:t>by</w:t>
      </w:r>
      <w:r>
        <w:rPr>
          <w:spacing w:val="-4"/>
        </w:rPr>
        <w:t> </w:t>
      </w:r>
      <w:r>
        <w:rPr/>
        <w:t>“complete</w:t>
      </w:r>
      <w:r>
        <w:rPr>
          <w:spacing w:val="-5"/>
        </w:rPr>
        <w:t> </w:t>
      </w:r>
      <w:r>
        <w:rPr/>
        <w:t>physical,</w:t>
      </w:r>
      <w:r>
        <w:rPr>
          <w:spacing w:val="-4"/>
        </w:rPr>
        <w:t> </w:t>
      </w:r>
      <w:r>
        <w:rPr/>
        <w:t>mental,</w:t>
      </w:r>
      <w:r>
        <w:rPr>
          <w:spacing w:val="-4"/>
        </w:rPr>
        <w:t> </w:t>
      </w:r>
      <w:r>
        <w:rPr/>
        <w:t>and</w:t>
      </w:r>
      <w:r>
        <w:rPr>
          <w:spacing w:val="-4"/>
        </w:rPr>
        <w:t> </w:t>
      </w:r>
      <w:r>
        <w:rPr/>
        <w:t>social</w:t>
      </w:r>
      <w:r>
        <w:rPr>
          <w:spacing w:val="-4"/>
        </w:rPr>
        <w:t> </w:t>
      </w:r>
      <w:r>
        <w:rPr/>
        <w:t>well-being</w:t>
      </w:r>
      <w:r>
        <w:rPr>
          <w:spacing w:val="-4"/>
        </w:rPr>
        <w:t> </w:t>
      </w:r>
      <w:r>
        <w:rPr/>
        <w:t>and</w:t>
      </w:r>
      <w:r>
        <w:rPr>
          <w:spacing w:val="-4"/>
        </w:rPr>
        <w:t> </w:t>
      </w:r>
      <w:r>
        <w:rPr/>
        <w:t>not</w:t>
      </w:r>
      <w:r>
        <w:rPr>
          <w:spacing w:val="-4"/>
        </w:rPr>
        <w:t> </w:t>
      </w:r>
      <w:r>
        <w:rPr/>
        <w:t>merely</w:t>
      </w:r>
      <w:r>
        <w:rPr>
          <w:spacing w:val="-4"/>
        </w:rPr>
        <w:t> </w:t>
      </w:r>
      <w:r>
        <w:rPr/>
        <w:t>the absence of disease or infrmity” (WHO, n.d.). The Department of Health and Human Services’</w:t>
      </w:r>
      <w:r>
        <w:rPr>
          <w:spacing w:val="-12"/>
        </w:rPr>
        <w:t> </w:t>
      </w:r>
      <w:r>
        <w:rPr/>
        <w:t>(HHS) Healthy People 2020 initiative also supports a broad definition of optimal health, reflected by its overarching goals of (Centers for Disease Control and Prevention [CDC]):</w:t>
      </w:r>
    </w:p>
    <w:p>
      <w:pPr>
        <w:pStyle w:val="ListParagraph"/>
        <w:numPr>
          <w:ilvl w:val="0"/>
          <w:numId w:val="43"/>
        </w:numPr>
        <w:tabs>
          <w:tab w:pos="1517" w:val="left" w:leader="none"/>
        </w:tabs>
        <w:spacing w:line="218" w:lineRule="auto" w:before="0" w:after="0"/>
        <w:ind w:left="1517" w:right="1122" w:hanging="438"/>
        <w:jc w:val="left"/>
        <w:rPr>
          <w:sz w:val="28"/>
        </w:rPr>
      </w:pPr>
      <w:r>
        <w:rPr>
          <w:position w:val="2"/>
          <w:sz w:val="28"/>
        </w:rPr>
        <w:t>Helping</w:t>
      </w:r>
      <w:r>
        <w:rPr>
          <w:spacing w:val="-7"/>
          <w:position w:val="2"/>
          <w:sz w:val="28"/>
        </w:rPr>
        <w:t> </w:t>
      </w:r>
      <w:r>
        <w:rPr>
          <w:position w:val="2"/>
          <w:sz w:val="28"/>
        </w:rPr>
        <w:t>people</w:t>
      </w:r>
      <w:r>
        <w:rPr>
          <w:spacing w:val="-8"/>
          <w:position w:val="2"/>
          <w:sz w:val="28"/>
        </w:rPr>
        <w:t> </w:t>
      </w:r>
      <w:r>
        <w:rPr>
          <w:position w:val="2"/>
          <w:sz w:val="28"/>
        </w:rPr>
        <w:t>achieve</w:t>
      </w:r>
      <w:r>
        <w:rPr>
          <w:spacing w:val="-8"/>
          <w:position w:val="2"/>
          <w:sz w:val="28"/>
        </w:rPr>
        <w:t> </w:t>
      </w:r>
      <w:r>
        <w:rPr>
          <w:position w:val="2"/>
          <w:sz w:val="28"/>
        </w:rPr>
        <w:t>high-quality,</w:t>
      </w:r>
      <w:r>
        <w:rPr>
          <w:spacing w:val="-7"/>
          <w:position w:val="2"/>
          <w:sz w:val="28"/>
        </w:rPr>
        <w:t> </w:t>
      </w:r>
      <w:r>
        <w:rPr>
          <w:position w:val="2"/>
          <w:sz w:val="28"/>
        </w:rPr>
        <w:t>long</w:t>
      </w:r>
      <w:r>
        <w:rPr>
          <w:spacing w:val="-7"/>
          <w:position w:val="2"/>
          <w:sz w:val="28"/>
        </w:rPr>
        <w:t> </w:t>
      </w:r>
      <w:r>
        <w:rPr>
          <w:position w:val="2"/>
          <w:sz w:val="28"/>
        </w:rPr>
        <w:t>lives</w:t>
      </w:r>
      <w:r>
        <w:rPr>
          <w:spacing w:val="-7"/>
          <w:position w:val="2"/>
          <w:sz w:val="28"/>
        </w:rPr>
        <w:t> </w:t>
      </w:r>
      <w:r>
        <w:rPr>
          <w:position w:val="2"/>
          <w:sz w:val="28"/>
        </w:rPr>
        <w:t>free</w:t>
      </w:r>
      <w:r>
        <w:rPr>
          <w:spacing w:val="-8"/>
          <w:position w:val="2"/>
          <w:sz w:val="28"/>
        </w:rPr>
        <w:t> </w:t>
      </w:r>
      <w:r>
        <w:rPr>
          <w:position w:val="2"/>
          <w:sz w:val="28"/>
        </w:rPr>
        <w:t>of</w:t>
      </w:r>
      <w:r>
        <w:rPr>
          <w:spacing w:val="-7"/>
          <w:position w:val="2"/>
          <w:sz w:val="28"/>
        </w:rPr>
        <w:t> </w:t>
      </w:r>
      <w:r>
        <w:rPr>
          <w:position w:val="2"/>
          <w:sz w:val="28"/>
        </w:rPr>
        <w:t>preventable</w:t>
      </w:r>
      <w:r>
        <w:rPr>
          <w:spacing w:val="-8"/>
          <w:position w:val="2"/>
          <w:sz w:val="28"/>
        </w:rPr>
        <w:t> </w:t>
      </w:r>
      <w:r>
        <w:rPr>
          <w:position w:val="2"/>
          <w:sz w:val="28"/>
        </w:rPr>
        <w:t>disease,</w:t>
      </w:r>
      <w:r>
        <w:rPr>
          <w:spacing w:val="-7"/>
          <w:position w:val="2"/>
          <w:sz w:val="28"/>
        </w:rPr>
        <w:t> </w:t>
      </w:r>
      <w:r>
        <w:rPr>
          <w:position w:val="2"/>
          <w:sz w:val="28"/>
        </w:rPr>
        <w:t>disability, </w:t>
      </w:r>
      <w:r>
        <w:rPr>
          <w:sz w:val="28"/>
        </w:rPr>
        <w:t>injury, and premature death.</w:t>
      </w:r>
    </w:p>
    <w:p>
      <w:pPr>
        <w:pStyle w:val="ListParagraph"/>
        <w:numPr>
          <w:ilvl w:val="0"/>
          <w:numId w:val="43"/>
        </w:numPr>
        <w:tabs>
          <w:tab w:pos="1517" w:val="left" w:leader="none"/>
        </w:tabs>
        <w:spacing w:line="218" w:lineRule="auto" w:before="0" w:after="0"/>
        <w:ind w:left="1517" w:right="1593" w:hanging="438"/>
        <w:jc w:val="left"/>
        <w:rPr>
          <w:sz w:val="28"/>
        </w:rPr>
      </w:pPr>
      <w:r>
        <w:rPr>
          <w:position w:val="2"/>
          <w:sz w:val="28"/>
        </w:rPr>
        <w:t>Establishing</w:t>
      </w:r>
      <w:r>
        <w:rPr>
          <w:spacing w:val="-6"/>
          <w:position w:val="2"/>
          <w:sz w:val="28"/>
        </w:rPr>
        <w:t> </w:t>
      </w:r>
      <w:r>
        <w:rPr>
          <w:position w:val="2"/>
          <w:sz w:val="28"/>
        </w:rPr>
        <w:t>health</w:t>
      </w:r>
      <w:r>
        <w:rPr>
          <w:spacing w:val="-6"/>
          <w:position w:val="2"/>
          <w:sz w:val="28"/>
        </w:rPr>
        <w:t> </w:t>
      </w:r>
      <w:r>
        <w:rPr>
          <w:position w:val="2"/>
          <w:sz w:val="28"/>
        </w:rPr>
        <w:t>equity,</w:t>
      </w:r>
      <w:r>
        <w:rPr>
          <w:spacing w:val="-6"/>
          <w:position w:val="2"/>
          <w:sz w:val="28"/>
        </w:rPr>
        <w:t> </w:t>
      </w:r>
      <w:r>
        <w:rPr>
          <w:position w:val="2"/>
          <w:sz w:val="28"/>
        </w:rPr>
        <w:t>eliminating</w:t>
      </w:r>
      <w:r>
        <w:rPr>
          <w:spacing w:val="-6"/>
          <w:position w:val="2"/>
          <w:sz w:val="28"/>
        </w:rPr>
        <w:t> </w:t>
      </w:r>
      <w:r>
        <w:rPr>
          <w:position w:val="2"/>
          <w:sz w:val="28"/>
        </w:rPr>
        <w:t>disparities,</w:t>
      </w:r>
      <w:r>
        <w:rPr>
          <w:spacing w:val="-6"/>
          <w:position w:val="2"/>
          <w:sz w:val="28"/>
        </w:rPr>
        <w:t> </w:t>
      </w:r>
      <w:r>
        <w:rPr>
          <w:position w:val="2"/>
          <w:sz w:val="28"/>
        </w:rPr>
        <w:t>and</w:t>
      </w:r>
      <w:r>
        <w:rPr>
          <w:spacing w:val="-6"/>
          <w:position w:val="2"/>
          <w:sz w:val="28"/>
        </w:rPr>
        <w:t> </w:t>
      </w:r>
      <w:r>
        <w:rPr>
          <w:position w:val="2"/>
          <w:sz w:val="28"/>
        </w:rPr>
        <w:t>improving</w:t>
      </w:r>
      <w:r>
        <w:rPr>
          <w:spacing w:val="-6"/>
          <w:position w:val="2"/>
          <w:sz w:val="28"/>
        </w:rPr>
        <w:t> </w:t>
      </w:r>
      <w:r>
        <w:rPr>
          <w:position w:val="2"/>
          <w:sz w:val="28"/>
        </w:rPr>
        <w:t>the</w:t>
      </w:r>
      <w:r>
        <w:rPr>
          <w:spacing w:val="-7"/>
          <w:position w:val="2"/>
          <w:sz w:val="28"/>
        </w:rPr>
        <w:t> </w:t>
      </w:r>
      <w:r>
        <w:rPr>
          <w:position w:val="2"/>
          <w:sz w:val="28"/>
        </w:rPr>
        <w:t>health</w:t>
      </w:r>
      <w:r>
        <w:rPr>
          <w:spacing w:val="-6"/>
          <w:position w:val="2"/>
          <w:sz w:val="28"/>
        </w:rPr>
        <w:t> </w:t>
      </w:r>
      <w:r>
        <w:rPr>
          <w:position w:val="2"/>
          <w:sz w:val="28"/>
        </w:rPr>
        <w:t>of</w:t>
      </w:r>
      <w:r>
        <w:rPr>
          <w:spacing w:val="-6"/>
          <w:position w:val="2"/>
          <w:sz w:val="28"/>
        </w:rPr>
        <w:t> </w:t>
      </w:r>
      <w:r>
        <w:rPr>
          <w:position w:val="2"/>
          <w:sz w:val="28"/>
        </w:rPr>
        <w:t>all </w:t>
      </w:r>
      <w:r>
        <w:rPr>
          <w:spacing w:val="-2"/>
          <w:sz w:val="28"/>
        </w:rPr>
        <w:t>groups.</w:t>
      </w:r>
    </w:p>
    <w:p>
      <w:pPr>
        <w:pStyle w:val="ListParagraph"/>
        <w:spacing w:after="0" w:line="218" w:lineRule="auto"/>
        <w:jc w:val="left"/>
        <w:rPr>
          <w:sz w:val="28"/>
        </w:rPr>
        <w:sectPr>
          <w:headerReference w:type="default" r:id="rId212"/>
          <w:footerReference w:type="default" r:id="rId213"/>
          <w:pgSz w:w="12240" w:h="15840"/>
          <w:pgMar w:header="744" w:footer="1086" w:top="1000" w:bottom="1280" w:left="0" w:right="0"/>
        </w:sectPr>
      </w:pPr>
    </w:p>
    <w:p>
      <w:pPr>
        <w:pStyle w:val="BodyText"/>
        <w:spacing w:before="98"/>
        <w:ind w:left="0"/>
      </w:pPr>
    </w:p>
    <w:p>
      <w:pPr>
        <w:pStyle w:val="ListParagraph"/>
        <w:numPr>
          <w:ilvl w:val="0"/>
          <w:numId w:val="43"/>
        </w:numPr>
        <w:tabs>
          <w:tab w:pos="1517" w:val="left" w:leader="none"/>
        </w:tabs>
        <w:spacing w:line="218" w:lineRule="auto" w:before="0" w:after="0"/>
        <w:ind w:left="1517" w:right="5393" w:hanging="438"/>
        <w:jc w:val="left"/>
        <w:rPr>
          <w:sz w:val="28"/>
        </w:rPr>
      </w:pPr>
      <w:r>
        <w:rPr>
          <w:sz w:val="28"/>
        </w:rPr>
        <mc:AlternateContent>
          <mc:Choice Requires="wps">
            <w:drawing>
              <wp:anchor distT="0" distB="0" distL="0" distR="0" allowOverlap="1" layoutInCell="1" locked="0" behindDoc="0" simplePos="0" relativeHeight="15739392">
                <wp:simplePos x="0" y="0"/>
                <wp:positionH relativeFrom="page">
                  <wp:posOffset>4571601</wp:posOffset>
                </wp:positionH>
                <wp:positionV relativeFrom="paragraph">
                  <wp:posOffset>21024</wp:posOffset>
                </wp:positionV>
                <wp:extent cx="2955925" cy="7467600"/>
                <wp:effectExtent l="0" t="0" r="0" b="0"/>
                <wp:wrapNone/>
                <wp:docPr id="230" name="Group 230"/>
                <wp:cNvGraphicFramePr>
                  <a:graphicFrameLocks/>
                </wp:cNvGraphicFramePr>
                <a:graphic>
                  <a:graphicData uri="http://schemas.microsoft.com/office/word/2010/wordprocessingGroup">
                    <wpg:wgp>
                      <wpg:cNvPr id="230" name="Group 230"/>
                      <wpg:cNvGrpSpPr/>
                      <wpg:grpSpPr>
                        <a:xfrm>
                          <a:off x="0" y="0"/>
                          <a:ext cx="2955925" cy="7467600"/>
                          <a:chExt cx="2955925" cy="7467600"/>
                        </a:xfrm>
                      </wpg:grpSpPr>
                      <pic:pic>
                        <pic:nvPicPr>
                          <pic:cNvPr id="231" name="Image 231"/>
                          <pic:cNvPicPr/>
                        </pic:nvPicPr>
                        <pic:blipFill>
                          <a:blip r:embed="rId216" cstate="print"/>
                          <a:stretch>
                            <a:fillRect/>
                          </a:stretch>
                        </pic:blipFill>
                        <pic:spPr>
                          <a:xfrm>
                            <a:off x="36870" y="23567"/>
                            <a:ext cx="2881988" cy="7408185"/>
                          </a:xfrm>
                          <a:prstGeom prst="rect">
                            <a:avLst/>
                          </a:prstGeom>
                        </pic:spPr>
                      </pic:pic>
                      <pic:pic>
                        <pic:nvPicPr>
                          <pic:cNvPr id="232" name="Image 232"/>
                          <pic:cNvPicPr/>
                        </pic:nvPicPr>
                        <pic:blipFill>
                          <a:blip r:embed="rId217" cstate="print"/>
                          <a:stretch>
                            <a:fillRect/>
                          </a:stretch>
                        </pic:blipFill>
                        <pic:spPr>
                          <a:xfrm>
                            <a:off x="0" y="0"/>
                            <a:ext cx="2955778" cy="7467600"/>
                          </a:xfrm>
                          <a:prstGeom prst="rect">
                            <a:avLst/>
                          </a:prstGeom>
                        </pic:spPr>
                      </pic:pic>
                      <wps:wsp>
                        <wps:cNvPr id="233" name="Textbox 233"/>
                        <wps:cNvSpPr txBox="1"/>
                        <wps:spPr>
                          <a:xfrm>
                            <a:off x="0" y="0"/>
                            <a:ext cx="2955925" cy="7467600"/>
                          </a:xfrm>
                          <a:prstGeom prst="rect">
                            <a:avLst/>
                          </a:prstGeom>
                        </wps:spPr>
                        <wps:txbx>
                          <w:txbxContent>
                            <w:p>
                              <w:pPr>
                                <w:spacing w:line="260" w:lineRule="exact" w:before="108"/>
                                <w:ind w:left="118" w:right="0" w:firstLine="0"/>
                                <w:jc w:val="left"/>
                                <w:rPr>
                                  <w:rFonts w:ascii="Arial"/>
                                  <w:b/>
                                  <w:sz w:val="23"/>
                                </w:rPr>
                              </w:pPr>
                              <w:r>
                                <w:rPr>
                                  <w:rFonts w:ascii="Arial"/>
                                  <w:b/>
                                  <w:color w:val="FFFFFF"/>
                                  <w:sz w:val="23"/>
                                </w:rPr>
                                <w:t>KKEY</w:t>
                              </w:r>
                              <w:r>
                                <w:rPr>
                                  <w:rFonts w:ascii="Arial"/>
                                  <w:b/>
                                  <w:color w:val="FFFFFF"/>
                                  <w:spacing w:val="-7"/>
                                  <w:sz w:val="23"/>
                                </w:rPr>
                                <w:t> </w:t>
                              </w:r>
                              <w:r>
                                <w:rPr>
                                  <w:rFonts w:ascii="Arial"/>
                                  <w:b/>
                                  <w:color w:val="FFFFFF"/>
                                  <w:spacing w:val="-2"/>
                                  <w:sz w:val="23"/>
                                </w:rPr>
                                <w:t>MESSAGES</w:t>
                              </w:r>
                            </w:p>
                            <w:p>
                              <w:pPr>
                                <w:spacing w:line="317" w:lineRule="exact" w:before="0"/>
                                <w:ind w:left="118" w:right="0" w:firstLine="0"/>
                                <w:jc w:val="left"/>
                                <w:rPr>
                                  <w:b/>
                                  <w:sz w:val="28"/>
                                </w:rPr>
                              </w:pPr>
                              <w:r>
                                <w:rPr>
                                  <w:b/>
                                  <w:color w:val="515052"/>
                                  <w:sz w:val="28"/>
                                </w:rPr>
                                <w:t>Key</w:t>
                              </w:r>
                              <w:r>
                                <w:rPr>
                                  <w:b/>
                                  <w:color w:val="515052"/>
                                  <w:spacing w:val="-1"/>
                                  <w:sz w:val="28"/>
                                </w:rPr>
                                <w:t> </w:t>
                              </w:r>
                              <w:r>
                                <w:rPr>
                                  <w:b/>
                                  <w:color w:val="515052"/>
                                  <w:spacing w:val="-2"/>
                                  <w:sz w:val="28"/>
                                </w:rPr>
                                <w:t>Points</w:t>
                              </w:r>
                            </w:p>
                            <w:p>
                              <w:pPr>
                                <w:spacing w:before="267"/>
                                <w:ind w:left="478" w:right="169" w:hanging="360"/>
                                <w:jc w:val="left"/>
                                <w:rPr>
                                  <w:sz w:val="28"/>
                                </w:rPr>
                              </w:pPr>
                              <w:r>
                                <w:rPr>
                                  <w:rFonts w:ascii="Segoe UI Symbol" w:hAnsi="Segoe UI Symbol"/>
                                  <w:color w:val="515052"/>
                                  <w:position w:val="1"/>
                                  <w:sz w:val="28"/>
                                </w:rPr>
                                <w:t>➡</w:t>
                              </w:r>
                              <w:r>
                                <w:rPr>
                                  <w:rFonts w:ascii="Segoe UI Symbol" w:hAnsi="Segoe UI Symbol"/>
                                  <w:color w:val="515052"/>
                                  <w:spacing w:val="40"/>
                                  <w:position w:val="1"/>
                                  <w:sz w:val="28"/>
                                </w:rPr>
                                <w:t> </w:t>
                              </w:r>
                              <w:r>
                                <w:rPr>
                                  <w:color w:val="515052"/>
                                  <w:sz w:val="28"/>
                                </w:rPr>
                                <w:t>People with mental illness are likely</w:t>
                              </w:r>
                              <w:r>
                                <w:rPr>
                                  <w:color w:val="515052"/>
                                  <w:spacing w:val="-9"/>
                                  <w:sz w:val="28"/>
                                </w:rPr>
                                <w:t> </w:t>
                              </w:r>
                              <w:r>
                                <w:rPr>
                                  <w:color w:val="515052"/>
                                  <w:sz w:val="28"/>
                                </w:rPr>
                                <w:t>to</w:t>
                              </w:r>
                              <w:r>
                                <w:rPr>
                                  <w:color w:val="515052"/>
                                  <w:spacing w:val="-9"/>
                                  <w:sz w:val="28"/>
                                </w:rPr>
                                <w:t> </w:t>
                              </w:r>
                              <w:r>
                                <w:rPr>
                                  <w:color w:val="515052"/>
                                  <w:sz w:val="28"/>
                                </w:rPr>
                                <w:t>have</w:t>
                              </w:r>
                              <w:r>
                                <w:rPr>
                                  <w:color w:val="515052"/>
                                  <w:spacing w:val="-10"/>
                                  <w:sz w:val="28"/>
                                </w:rPr>
                                <w:t> </w:t>
                              </w:r>
                              <w:r>
                                <w:rPr>
                                  <w:color w:val="515052"/>
                                  <w:sz w:val="28"/>
                                </w:rPr>
                                <w:t>comorbid</w:t>
                              </w:r>
                              <w:r>
                                <w:rPr>
                                  <w:color w:val="515052"/>
                                  <w:spacing w:val="-9"/>
                                  <w:sz w:val="28"/>
                                </w:rPr>
                                <w:t> </w:t>
                              </w:r>
                              <w:r>
                                <w:rPr>
                                  <w:color w:val="515052"/>
                                  <w:sz w:val="28"/>
                                </w:rPr>
                                <w:t>substance use disorders (SUDs) and vice versa. Clinicians should expect to encounter mental illness in their client population.</w:t>
                              </w:r>
                            </w:p>
                            <w:p>
                              <w:pPr>
                                <w:spacing w:line="309"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28"/>
                                  <w:position w:val="1"/>
                                  <w:sz w:val="28"/>
                                </w:rPr>
                                <w:t> </w:t>
                              </w:r>
                              <w:r>
                                <w:rPr>
                                  <w:color w:val="515052"/>
                                  <w:sz w:val="28"/>
                                </w:rPr>
                                <w:t>Co-occurring</w:t>
                              </w:r>
                              <w:r>
                                <w:rPr>
                                  <w:color w:val="515052"/>
                                  <w:spacing w:val="-11"/>
                                  <w:sz w:val="28"/>
                                </w:rPr>
                                <w:t> </w:t>
                              </w:r>
                              <w:r>
                                <w:rPr>
                                  <w:color w:val="515052"/>
                                  <w:sz w:val="28"/>
                                </w:rPr>
                                <w:t>disorders</w:t>
                              </w:r>
                              <w:r>
                                <w:rPr>
                                  <w:color w:val="515052"/>
                                  <w:spacing w:val="-12"/>
                                  <w:sz w:val="28"/>
                                </w:rPr>
                                <w:t> </w:t>
                              </w:r>
                              <w:r>
                                <w:rPr>
                                  <w:color w:val="515052"/>
                                  <w:sz w:val="28"/>
                                </w:rPr>
                                <w:t>(CODs)</w:t>
                              </w:r>
                              <w:r>
                                <w:rPr>
                                  <w:color w:val="515052"/>
                                  <w:spacing w:val="-12"/>
                                  <w:sz w:val="28"/>
                                </w:rPr>
                                <w:t> </w:t>
                              </w:r>
                              <w:r>
                                <w:rPr>
                                  <w:color w:val="515052"/>
                                  <w:spacing w:val="-5"/>
                                  <w:sz w:val="28"/>
                                </w:rPr>
                                <w:t>are</w:t>
                              </w:r>
                            </w:p>
                            <w:p>
                              <w:pPr>
                                <w:spacing w:before="0"/>
                                <w:ind w:left="478" w:right="169" w:firstLine="0"/>
                                <w:jc w:val="left"/>
                                <w:rPr>
                                  <w:sz w:val="28"/>
                                </w:rPr>
                              </w:pPr>
                              <w:r>
                                <w:rPr>
                                  <w:color w:val="515052"/>
                                  <w:sz w:val="28"/>
                                </w:rPr>
                                <w:t>burdensome conditions that have significant physical, emotional, functional, social, and economic consequences for the people who live</w:t>
                              </w:r>
                              <w:r>
                                <w:rPr>
                                  <w:color w:val="515052"/>
                                  <w:spacing w:val="-8"/>
                                  <w:sz w:val="28"/>
                                </w:rPr>
                                <w:t> </w:t>
                              </w:r>
                              <w:r>
                                <w:rPr>
                                  <w:color w:val="515052"/>
                                  <w:sz w:val="28"/>
                                </w:rPr>
                                <w:t>with</w:t>
                              </w:r>
                              <w:r>
                                <w:rPr>
                                  <w:color w:val="515052"/>
                                  <w:spacing w:val="-8"/>
                                  <w:sz w:val="28"/>
                                </w:rPr>
                                <w:t> </w:t>
                              </w:r>
                              <w:r>
                                <w:rPr>
                                  <w:color w:val="515052"/>
                                  <w:sz w:val="28"/>
                                </w:rPr>
                                <w:t>these</w:t>
                              </w:r>
                              <w:r>
                                <w:rPr>
                                  <w:color w:val="515052"/>
                                  <w:spacing w:val="-8"/>
                                  <w:sz w:val="28"/>
                                </w:rPr>
                                <w:t> </w:t>
                              </w:r>
                              <w:r>
                                <w:rPr>
                                  <w:color w:val="515052"/>
                                  <w:sz w:val="28"/>
                                </w:rPr>
                                <w:t>disorders</w:t>
                              </w:r>
                              <w:r>
                                <w:rPr>
                                  <w:color w:val="515052"/>
                                  <w:spacing w:val="-8"/>
                                  <w:sz w:val="28"/>
                                </w:rPr>
                                <w:t> </w:t>
                              </w:r>
                              <w:r>
                                <w:rPr>
                                  <w:color w:val="515052"/>
                                  <w:sz w:val="28"/>
                                </w:rPr>
                                <w:t>and</w:t>
                              </w:r>
                              <w:r>
                                <w:rPr>
                                  <w:color w:val="515052"/>
                                  <w:spacing w:val="-8"/>
                                  <w:sz w:val="28"/>
                                </w:rPr>
                                <w:t> </w:t>
                              </w:r>
                              <w:r>
                                <w:rPr>
                                  <w:color w:val="515052"/>
                                  <w:sz w:val="28"/>
                                </w:rPr>
                                <w:t>their loved ones. Society as a whole is also</w:t>
                              </w:r>
                              <w:r>
                                <w:rPr>
                                  <w:color w:val="515052"/>
                                  <w:spacing w:val="-4"/>
                                  <w:sz w:val="28"/>
                                </w:rPr>
                                <w:t> </w:t>
                              </w:r>
                              <w:r>
                                <w:rPr>
                                  <w:color w:val="515052"/>
                                  <w:sz w:val="28"/>
                                </w:rPr>
                                <w:t>affected</w:t>
                              </w:r>
                              <w:r>
                                <w:rPr>
                                  <w:color w:val="515052"/>
                                  <w:spacing w:val="-4"/>
                                  <w:sz w:val="28"/>
                                </w:rPr>
                                <w:t> </w:t>
                              </w:r>
                              <w:r>
                                <w:rPr>
                                  <w:color w:val="515052"/>
                                  <w:sz w:val="28"/>
                                </w:rPr>
                                <w:t>by</w:t>
                              </w:r>
                              <w:r>
                                <w:rPr>
                                  <w:color w:val="515052"/>
                                  <w:spacing w:val="-4"/>
                                  <w:sz w:val="28"/>
                                </w:rPr>
                                <w:t> </w:t>
                              </w:r>
                              <w:r>
                                <w:rPr>
                                  <w:color w:val="515052"/>
                                  <w:sz w:val="28"/>
                                </w:rPr>
                                <w:t>the</w:t>
                              </w:r>
                              <w:r>
                                <w:rPr>
                                  <w:color w:val="515052"/>
                                  <w:spacing w:val="-5"/>
                                  <w:sz w:val="28"/>
                                </w:rPr>
                                <w:t> </w:t>
                              </w:r>
                              <w:r>
                                <w:rPr>
                                  <w:color w:val="515052"/>
                                  <w:sz w:val="28"/>
                                </w:rPr>
                                <w:t>prevalence</w:t>
                              </w:r>
                              <w:r>
                                <w:rPr>
                                  <w:color w:val="515052"/>
                                  <w:spacing w:val="-5"/>
                                  <w:sz w:val="28"/>
                                </w:rPr>
                                <w:t> </w:t>
                              </w:r>
                              <w:r>
                                <w:rPr>
                                  <w:color w:val="515052"/>
                                  <w:sz w:val="28"/>
                                </w:rPr>
                                <w:t>of </w:t>
                              </w:r>
                              <w:r>
                                <w:rPr>
                                  <w:color w:val="515052"/>
                                  <w:spacing w:val="-2"/>
                                  <w:sz w:val="28"/>
                                </w:rPr>
                                <w:t>CODs.</w:t>
                              </w:r>
                            </w:p>
                            <w:p>
                              <w:pPr>
                                <w:spacing w:line="305"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34"/>
                                  <w:position w:val="1"/>
                                  <w:sz w:val="28"/>
                                </w:rPr>
                                <w:t> </w:t>
                              </w:r>
                              <w:r>
                                <w:rPr>
                                  <w:color w:val="515052"/>
                                  <w:sz w:val="28"/>
                                </w:rPr>
                                <w:t>Over</w:t>
                              </w:r>
                              <w:r>
                                <w:rPr>
                                  <w:color w:val="515052"/>
                                  <w:spacing w:val="-8"/>
                                  <w:sz w:val="28"/>
                                </w:rPr>
                                <w:t> </w:t>
                              </w:r>
                              <w:r>
                                <w:rPr>
                                  <w:color w:val="515052"/>
                                  <w:sz w:val="28"/>
                                </w:rPr>
                                <w:t>the</w:t>
                              </w:r>
                              <w:r>
                                <w:rPr>
                                  <w:color w:val="515052"/>
                                  <w:spacing w:val="-9"/>
                                  <w:sz w:val="28"/>
                                </w:rPr>
                                <w:t> </w:t>
                              </w:r>
                              <w:r>
                                <w:rPr>
                                  <w:color w:val="515052"/>
                                  <w:sz w:val="28"/>
                                </w:rPr>
                                <w:t>past</w:t>
                              </w:r>
                              <w:r>
                                <w:rPr>
                                  <w:color w:val="515052"/>
                                  <w:spacing w:val="-8"/>
                                  <w:sz w:val="28"/>
                                </w:rPr>
                                <w:t> </w:t>
                              </w:r>
                              <w:r>
                                <w:rPr>
                                  <w:color w:val="515052"/>
                                  <w:sz w:val="28"/>
                                </w:rPr>
                                <w:t>two</w:t>
                              </w:r>
                              <w:r>
                                <w:rPr>
                                  <w:color w:val="515052"/>
                                  <w:spacing w:val="-9"/>
                                  <w:sz w:val="28"/>
                                </w:rPr>
                                <w:t> </w:t>
                              </w:r>
                              <w:r>
                                <w:rPr>
                                  <w:color w:val="515052"/>
                                  <w:sz w:val="28"/>
                                </w:rPr>
                                <w:t>decades,</w:t>
                              </w:r>
                              <w:r>
                                <w:rPr>
                                  <w:color w:val="515052"/>
                                  <w:spacing w:val="-8"/>
                                  <w:sz w:val="28"/>
                                </w:rPr>
                                <w:t> </w:t>
                              </w:r>
                              <w:r>
                                <w:rPr>
                                  <w:color w:val="515052"/>
                                  <w:spacing w:val="-5"/>
                                  <w:sz w:val="28"/>
                                </w:rPr>
                                <w:t>the</w:t>
                              </w:r>
                            </w:p>
                            <w:p>
                              <w:pPr>
                                <w:spacing w:before="0"/>
                                <w:ind w:left="478" w:right="169" w:firstLine="0"/>
                                <w:jc w:val="left"/>
                                <w:rPr>
                                  <w:sz w:val="28"/>
                                </w:rPr>
                              </w:pPr>
                              <w:r>
                                <w:rPr>
                                  <w:color w:val="515052"/>
                                  <w:sz w:val="28"/>
                                </w:rPr>
                                <w:t>behavioral</w:t>
                              </w:r>
                              <w:r>
                                <w:rPr>
                                  <w:color w:val="515052"/>
                                  <w:spacing w:val="-18"/>
                                  <w:sz w:val="28"/>
                                </w:rPr>
                                <w:t> </w:t>
                              </w:r>
                              <w:r>
                                <w:rPr>
                                  <w:color w:val="515052"/>
                                  <w:sz w:val="28"/>
                                </w:rPr>
                                <w:t>health</w:t>
                              </w:r>
                              <w:r>
                                <w:rPr>
                                  <w:color w:val="515052"/>
                                  <w:spacing w:val="-17"/>
                                  <w:sz w:val="28"/>
                                </w:rPr>
                                <w:t> </w:t>
                              </w:r>
                              <w:r>
                                <w:rPr>
                                  <w:color w:val="515052"/>
                                  <w:sz w:val="28"/>
                                </w:rPr>
                                <w:t>field’s</w:t>
                              </w:r>
                              <w:r>
                                <w:rPr>
                                  <w:color w:val="515052"/>
                                  <w:spacing w:val="-18"/>
                                  <w:sz w:val="28"/>
                                </w:rPr>
                                <w:t> </w:t>
                              </w:r>
                              <w:r>
                                <w:rPr>
                                  <w:color w:val="515052"/>
                                  <w:sz w:val="28"/>
                                </w:rPr>
                                <w:t>knowledge of</w:t>
                              </w:r>
                              <w:r>
                                <w:rPr>
                                  <w:color w:val="515052"/>
                                  <w:spacing w:val="-1"/>
                                  <w:sz w:val="28"/>
                                </w:rPr>
                                <w:t> </w:t>
                              </w:r>
                              <w:r>
                                <w:rPr>
                                  <w:color w:val="515052"/>
                                  <w:sz w:val="28"/>
                                </w:rPr>
                                <w:t>the</w:t>
                              </w:r>
                              <w:r>
                                <w:rPr>
                                  <w:color w:val="515052"/>
                                  <w:spacing w:val="-2"/>
                                  <w:sz w:val="28"/>
                                </w:rPr>
                                <w:t> </w:t>
                              </w:r>
                              <w:r>
                                <w:rPr>
                                  <w:color w:val="515052"/>
                                  <w:sz w:val="28"/>
                                </w:rPr>
                                <w:t>outcomes,</w:t>
                              </w:r>
                              <w:r>
                                <w:rPr>
                                  <w:color w:val="515052"/>
                                  <w:spacing w:val="-1"/>
                                  <w:sz w:val="28"/>
                                </w:rPr>
                                <w:t> </w:t>
                              </w:r>
                              <w:r>
                                <w:rPr>
                                  <w:color w:val="515052"/>
                                  <w:sz w:val="28"/>
                                </w:rPr>
                                <w:t>service</w:t>
                              </w:r>
                              <w:r>
                                <w:rPr>
                                  <w:color w:val="515052"/>
                                  <w:spacing w:val="-2"/>
                                  <w:sz w:val="28"/>
                                </w:rPr>
                                <w:t> </w:t>
                              </w:r>
                              <w:r>
                                <w:rPr>
                                  <w:color w:val="515052"/>
                                  <w:sz w:val="28"/>
                                </w:rPr>
                                <w:t>needs,</w:t>
                              </w:r>
                              <w:r>
                                <w:rPr>
                                  <w:color w:val="515052"/>
                                  <w:spacing w:val="-1"/>
                                  <w:sz w:val="28"/>
                                </w:rPr>
                                <w:t> </w:t>
                              </w:r>
                              <w:r>
                                <w:rPr>
                                  <w:color w:val="515052"/>
                                  <w:sz w:val="28"/>
                                </w:rPr>
                                <w:t>and treatment approaches for individuals with CODs has expanded considerably. But gaps remain in ready access to services and provision of timely, appropriate, effective, evidence-based care for people with CODs.</w:t>
                              </w:r>
                            </w:p>
                            <w:p>
                              <w:pPr>
                                <w:spacing w:line="303"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29"/>
                                  <w:position w:val="1"/>
                                  <w:sz w:val="28"/>
                                </w:rPr>
                                <w:t> </w:t>
                              </w:r>
                              <w:r>
                                <w:rPr>
                                  <w:color w:val="515052"/>
                                  <w:sz w:val="28"/>
                                </w:rPr>
                                <w:t>CODs</w:t>
                              </w:r>
                              <w:r>
                                <w:rPr>
                                  <w:color w:val="515052"/>
                                  <w:spacing w:val="-11"/>
                                  <w:sz w:val="28"/>
                                </w:rPr>
                                <w:t> </w:t>
                              </w:r>
                              <w:r>
                                <w:rPr>
                                  <w:color w:val="515052"/>
                                  <w:sz w:val="28"/>
                                </w:rPr>
                                <w:t>are</w:t>
                              </w:r>
                              <w:r>
                                <w:rPr>
                                  <w:color w:val="515052"/>
                                  <w:spacing w:val="-13"/>
                                  <w:sz w:val="28"/>
                                </w:rPr>
                                <w:t> </w:t>
                              </w:r>
                              <w:r>
                                <w:rPr>
                                  <w:color w:val="515052"/>
                                  <w:sz w:val="28"/>
                                </w:rPr>
                                <w:t>complex</w:t>
                              </w:r>
                              <w:r>
                                <w:rPr>
                                  <w:color w:val="515052"/>
                                  <w:spacing w:val="-11"/>
                                  <w:sz w:val="28"/>
                                </w:rPr>
                                <w:t> </w:t>
                              </w:r>
                              <w:r>
                                <w:rPr>
                                  <w:color w:val="515052"/>
                                  <w:spacing w:val="-5"/>
                                  <w:sz w:val="28"/>
                                </w:rPr>
                                <w:t>and</w:t>
                              </w:r>
                            </w:p>
                            <w:p>
                              <w:pPr>
                                <w:spacing w:before="0"/>
                                <w:ind w:left="478" w:right="169" w:firstLine="0"/>
                                <w:jc w:val="left"/>
                                <w:rPr>
                                  <w:sz w:val="28"/>
                                </w:rPr>
                              </w:pPr>
                              <w:r>
                                <w:rPr>
                                  <w:color w:val="515052"/>
                                  <w:sz w:val="28"/>
                                </w:rPr>
                                <w:t>bidirectional. They can wax and wane over time. Providers, supervisors, and administrators should be mindful of this when helping clients make decisions about</w:t>
                              </w:r>
                              <w:r>
                                <w:rPr>
                                  <w:color w:val="515052"/>
                                  <w:spacing w:val="-8"/>
                                  <w:sz w:val="28"/>
                                </w:rPr>
                                <w:t> </w:t>
                              </w:r>
                              <w:r>
                                <w:rPr>
                                  <w:color w:val="515052"/>
                                  <w:sz w:val="28"/>
                                </w:rPr>
                                <w:t>treatment</w:t>
                              </w:r>
                              <w:r>
                                <w:rPr>
                                  <w:color w:val="515052"/>
                                  <w:spacing w:val="-8"/>
                                  <w:sz w:val="28"/>
                                </w:rPr>
                                <w:t> </w:t>
                              </w:r>
                              <w:r>
                                <w:rPr>
                                  <w:color w:val="515052"/>
                                  <w:sz w:val="28"/>
                                </w:rPr>
                                <w:t>and</w:t>
                              </w:r>
                              <w:r>
                                <w:rPr>
                                  <w:color w:val="515052"/>
                                  <w:spacing w:val="-8"/>
                                  <w:sz w:val="28"/>
                                </w:rPr>
                                <w:t> </w:t>
                              </w:r>
                              <w:r>
                                <w:rPr>
                                  <w:color w:val="515052"/>
                                  <w:sz w:val="28"/>
                                </w:rPr>
                                <w:t>level</w:t>
                              </w:r>
                              <w:r>
                                <w:rPr>
                                  <w:color w:val="515052"/>
                                  <w:spacing w:val="-8"/>
                                  <w:sz w:val="28"/>
                                </w:rPr>
                                <w:t> </w:t>
                              </w:r>
                              <w:r>
                                <w:rPr>
                                  <w:color w:val="515052"/>
                                  <w:sz w:val="28"/>
                                </w:rPr>
                                <w:t>of</w:t>
                              </w:r>
                              <w:r>
                                <w:rPr>
                                  <w:color w:val="515052"/>
                                  <w:spacing w:val="-8"/>
                                  <w:sz w:val="28"/>
                                </w:rPr>
                                <w:t> </w:t>
                              </w:r>
                              <w:r>
                                <w:rPr>
                                  <w:color w:val="515052"/>
                                  <w:sz w:val="28"/>
                                </w:rPr>
                                <w:t>care.</w:t>
                              </w:r>
                            </w:p>
                          </w:txbxContent>
                        </wps:txbx>
                        <wps:bodyPr wrap="square" lIns="0" tIns="0" rIns="0" bIns="0" rtlCol="0">
                          <a:noAutofit/>
                        </wps:bodyPr>
                      </wps:wsp>
                    </wpg:wgp>
                  </a:graphicData>
                </a:graphic>
              </wp:anchor>
            </w:drawing>
          </mc:Choice>
          <mc:Fallback>
            <w:pict>
              <v:group style="position:absolute;margin-left:359.968597pt;margin-top:1.655492pt;width:232.75pt;height:588pt;mso-position-horizontal-relative:page;mso-position-vertical-relative:paragraph;z-index:15739392" id="docshapegroup224" coordorigin="7199,33" coordsize="4655,11760">
                <v:shape style="position:absolute;left:7257;top:70;width:4539;height:11667" type="#_x0000_t75" id="docshape225" stroked="false">
                  <v:imagedata r:id="rId216" o:title=""/>
                </v:shape>
                <v:shape style="position:absolute;left:7199;top:33;width:4655;height:11760" type="#_x0000_t75" id="docshape226" stroked="false">
                  <v:imagedata r:id="rId217" o:title=""/>
                </v:shape>
                <v:shape style="position:absolute;left:7199;top:33;width:4655;height:11760" type="#_x0000_t202" id="docshape227" filled="false" stroked="false">
                  <v:textbox inset="0,0,0,0">
                    <w:txbxContent>
                      <w:p>
                        <w:pPr>
                          <w:spacing w:line="260" w:lineRule="exact" w:before="108"/>
                          <w:ind w:left="118" w:right="0" w:firstLine="0"/>
                          <w:jc w:val="left"/>
                          <w:rPr>
                            <w:rFonts w:ascii="Arial"/>
                            <w:b/>
                            <w:sz w:val="23"/>
                          </w:rPr>
                        </w:pPr>
                        <w:r>
                          <w:rPr>
                            <w:rFonts w:ascii="Arial"/>
                            <w:b/>
                            <w:color w:val="FFFFFF"/>
                            <w:sz w:val="23"/>
                          </w:rPr>
                          <w:t>KKEY</w:t>
                        </w:r>
                        <w:r>
                          <w:rPr>
                            <w:rFonts w:ascii="Arial"/>
                            <w:b/>
                            <w:color w:val="FFFFFF"/>
                            <w:spacing w:val="-7"/>
                            <w:sz w:val="23"/>
                          </w:rPr>
                          <w:t> </w:t>
                        </w:r>
                        <w:r>
                          <w:rPr>
                            <w:rFonts w:ascii="Arial"/>
                            <w:b/>
                            <w:color w:val="FFFFFF"/>
                            <w:spacing w:val="-2"/>
                            <w:sz w:val="23"/>
                          </w:rPr>
                          <w:t>MESSAGES</w:t>
                        </w:r>
                      </w:p>
                      <w:p>
                        <w:pPr>
                          <w:spacing w:line="317" w:lineRule="exact" w:before="0"/>
                          <w:ind w:left="118" w:right="0" w:firstLine="0"/>
                          <w:jc w:val="left"/>
                          <w:rPr>
                            <w:b/>
                            <w:sz w:val="28"/>
                          </w:rPr>
                        </w:pPr>
                        <w:r>
                          <w:rPr>
                            <w:b/>
                            <w:color w:val="515052"/>
                            <w:sz w:val="28"/>
                          </w:rPr>
                          <w:t>Key</w:t>
                        </w:r>
                        <w:r>
                          <w:rPr>
                            <w:b/>
                            <w:color w:val="515052"/>
                            <w:spacing w:val="-1"/>
                            <w:sz w:val="28"/>
                          </w:rPr>
                          <w:t> </w:t>
                        </w:r>
                        <w:r>
                          <w:rPr>
                            <w:b/>
                            <w:color w:val="515052"/>
                            <w:spacing w:val="-2"/>
                            <w:sz w:val="28"/>
                          </w:rPr>
                          <w:t>Points</w:t>
                        </w:r>
                      </w:p>
                      <w:p>
                        <w:pPr>
                          <w:spacing w:before="267"/>
                          <w:ind w:left="478" w:right="169" w:hanging="360"/>
                          <w:jc w:val="left"/>
                          <w:rPr>
                            <w:sz w:val="28"/>
                          </w:rPr>
                        </w:pPr>
                        <w:r>
                          <w:rPr>
                            <w:rFonts w:ascii="Segoe UI Symbol" w:hAnsi="Segoe UI Symbol"/>
                            <w:color w:val="515052"/>
                            <w:position w:val="1"/>
                            <w:sz w:val="28"/>
                          </w:rPr>
                          <w:t>➡</w:t>
                        </w:r>
                        <w:r>
                          <w:rPr>
                            <w:rFonts w:ascii="Segoe UI Symbol" w:hAnsi="Segoe UI Symbol"/>
                            <w:color w:val="515052"/>
                            <w:spacing w:val="40"/>
                            <w:position w:val="1"/>
                            <w:sz w:val="28"/>
                          </w:rPr>
                          <w:t> </w:t>
                        </w:r>
                        <w:r>
                          <w:rPr>
                            <w:color w:val="515052"/>
                            <w:sz w:val="28"/>
                          </w:rPr>
                          <w:t>People with mental illness are likely</w:t>
                        </w:r>
                        <w:r>
                          <w:rPr>
                            <w:color w:val="515052"/>
                            <w:spacing w:val="-9"/>
                            <w:sz w:val="28"/>
                          </w:rPr>
                          <w:t> </w:t>
                        </w:r>
                        <w:r>
                          <w:rPr>
                            <w:color w:val="515052"/>
                            <w:sz w:val="28"/>
                          </w:rPr>
                          <w:t>to</w:t>
                        </w:r>
                        <w:r>
                          <w:rPr>
                            <w:color w:val="515052"/>
                            <w:spacing w:val="-9"/>
                            <w:sz w:val="28"/>
                          </w:rPr>
                          <w:t> </w:t>
                        </w:r>
                        <w:r>
                          <w:rPr>
                            <w:color w:val="515052"/>
                            <w:sz w:val="28"/>
                          </w:rPr>
                          <w:t>have</w:t>
                        </w:r>
                        <w:r>
                          <w:rPr>
                            <w:color w:val="515052"/>
                            <w:spacing w:val="-10"/>
                            <w:sz w:val="28"/>
                          </w:rPr>
                          <w:t> </w:t>
                        </w:r>
                        <w:r>
                          <w:rPr>
                            <w:color w:val="515052"/>
                            <w:sz w:val="28"/>
                          </w:rPr>
                          <w:t>comorbid</w:t>
                        </w:r>
                        <w:r>
                          <w:rPr>
                            <w:color w:val="515052"/>
                            <w:spacing w:val="-9"/>
                            <w:sz w:val="28"/>
                          </w:rPr>
                          <w:t> </w:t>
                        </w:r>
                        <w:r>
                          <w:rPr>
                            <w:color w:val="515052"/>
                            <w:sz w:val="28"/>
                          </w:rPr>
                          <w:t>substance use disorders (SUDs) and vice versa. Clinicians should expect to encounter mental illness in their client population.</w:t>
                        </w:r>
                      </w:p>
                      <w:p>
                        <w:pPr>
                          <w:spacing w:line="309"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28"/>
                            <w:position w:val="1"/>
                            <w:sz w:val="28"/>
                          </w:rPr>
                          <w:t> </w:t>
                        </w:r>
                        <w:r>
                          <w:rPr>
                            <w:color w:val="515052"/>
                            <w:sz w:val="28"/>
                          </w:rPr>
                          <w:t>Co-occurring</w:t>
                        </w:r>
                        <w:r>
                          <w:rPr>
                            <w:color w:val="515052"/>
                            <w:spacing w:val="-11"/>
                            <w:sz w:val="28"/>
                          </w:rPr>
                          <w:t> </w:t>
                        </w:r>
                        <w:r>
                          <w:rPr>
                            <w:color w:val="515052"/>
                            <w:sz w:val="28"/>
                          </w:rPr>
                          <w:t>disorders</w:t>
                        </w:r>
                        <w:r>
                          <w:rPr>
                            <w:color w:val="515052"/>
                            <w:spacing w:val="-12"/>
                            <w:sz w:val="28"/>
                          </w:rPr>
                          <w:t> </w:t>
                        </w:r>
                        <w:r>
                          <w:rPr>
                            <w:color w:val="515052"/>
                            <w:sz w:val="28"/>
                          </w:rPr>
                          <w:t>(CODs)</w:t>
                        </w:r>
                        <w:r>
                          <w:rPr>
                            <w:color w:val="515052"/>
                            <w:spacing w:val="-12"/>
                            <w:sz w:val="28"/>
                          </w:rPr>
                          <w:t> </w:t>
                        </w:r>
                        <w:r>
                          <w:rPr>
                            <w:color w:val="515052"/>
                            <w:spacing w:val="-5"/>
                            <w:sz w:val="28"/>
                          </w:rPr>
                          <w:t>are</w:t>
                        </w:r>
                      </w:p>
                      <w:p>
                        <w:pPr>
                          <w:spacing w:before="0"/>
                          <w:ind w:left="478" w:right="169" w:firstLine="0"/>
                          <w:jc w:val="left"/>
                          <w:rPr>
                            <w:sz w:val="28"/>
                          </w:rPr>
                        </w:pPr>
                        <w:r>
                          <w:rPr>
                            <w:color w:val="515052"/>
                            <w:sz w:val="28"/>
                          </w:rPr>
                          <w:t>burdensome conditions that have significant physical, emotional, functional, social, and economic consequences for the people who live</w:t>
                        </w:r>
                        <w:r>
                          <w:rPr>
                            <w:color w:val="515052"/>
                            <w:spacing w:val="-8"/>
                            <w:sz w:val="28"/>
                          </w:rPr>
                          <w:t> </w:t>
                        </w:r>
                        <w:r>
                          <w:rPr>
                            <w:color w:val="515052"/>
                            <w:sz w:val="28"/>
                          </w:rPr>
                          <w:t>with</w:t>
                        </w:r>
                        <w:r>
                          <w:rPr>
                            <w:color w:val="515052"/>
                            <w:spacing w:val="-8"/>
                            <w:sz w:val="28"/>
                          </w:rPr>
                          <w:t> </w:t>
                        </w:r>
                        <w:r>
                          <w:rPr>
                            <w:color w:val="515052"/>
                            <w:sz w:val="28"/>
                          </w:rPr>
                          <w:t>these</w:t>
                        </w:r>
                        <w:r>
                          <w:rPr>
                            <w:color w:val="515052"/>
                            <w:spacing w:val="-8"/>
                            <w:sz w:val="28"/>
                          </w:rPr>
                          <w:t> </w:t>
                        </w:r>
                        <w:r>
                          <w:rPr>
                            <w:color w:val="515052"/>
                            <w:sz w:val="28"/>
                          </w:rPr>
                          <w:t>disorders</w:t>
                        </w:r>
                        <w:r>
                          <w:rPr>
                            <w:color w:val="515052"/>
                            <w:spacing w:val="-8"/>
                            <w:sz w:val="28"/>
                          </w:rPr>
                          <w:t> </w:t>
                        </w:r>
                        <w:r>
                          <w:rPr>
                            <w:color w:val="515052"/>
                            <w:sz w:val="28"/>
                          </w:rPr>
                          <w:t>and</w:t>
                        </w:r>
                        <w:r>
                          <w:rPr>
                            <w:color w:val="515052"/>
                            <w:spacing w:val="-8"/>
                            <w:sz w:val="28"/>
                          </w:rPr>
                          <w:t> </w:t>
                        </w:r>
                        <w:r>
                          <w:rPr>
                            <w:color w:val="515052"/>
                            <w:sz w:val="28"/>
                          </w:rPr>
                          <w:t>their loved ones. Society as a whole is also</w:t>
                        </w:r>
                        <w:r>
                          <w:rPr>
                            <w:color w:val="515052"/>
                            <w:spacing w:val="-4"/>
                            <w:sz w:val="28"/>
                          </w:rPr>
                          <w:t> </w:t>
                        </w:r>
                        <w:r>
                          <w:rPr>
                            <w:color w:val="515052"/>
                            <w:sz w:val="28"/>
                          </w:rPr>
                          <w:t>affected</w:t>
                        </w:r>
                        <w:r>
                          <w:rPr>
                            <w:color w:val="515052"/>
                            <w:spacing w:val="-4"/>
                            <w:sz w:val="28"/>
                          </w:rPr>
                          <w:t> </w:t>
                        </w:r>
                        <w:r>
                          <w:rPr>
                            <w:color w:val="515052"/>
                            <w:sz w:val="28"/>
                          </w:rPr>
                          <w:t>by</w:t>
                        </w:r>
                        <w:r>
                          <w:rPr>
                            <w:color w:val="515052"/>
                            <w:spacing w:val="-4"/>
                            <w:sz w:val="28"/>
                          </w:rPr>
                          <w:t> </w:t>
                        </w:r>
                        <w:r>
                          <w:rPr>
                            <w:color w:val="515052"/>
                            <w:sz w:val="28"/>
                          </w:rPr>
                          <w:t>the</w:t>
                        </w:r>
                        <w:r>
                          <w:rPr>
                            <w:color w:val="515052"/>
                            <w:spacing w:val="-5"/>
                            <w:sz w:val="28"/>
                          </w:rPr>
                          <w:t> </w:t>
                        </w:r>
                        <w:r>
                          <w:rPr>
                            <w:color w:val="515052"/>
                            <w:sz w:val="28"/>
                          </w:rPr>
                          <w:t>prevalence</w:t>
                        </w:r>
                        <w:r>
                          <w:rPr>
                            <w:color w:val="515052"/>
                            <w:spacing w:val="-5"/>
                            <w:sz w:val="28"/>
                          </w:rPr>
                          <w:t> </w:t>
                        </w:r>
                        <w:r>
                          <w:rPr>
                            <w:color w:val="515052"/>
                            <w:sz w:val="28"/>
                          </w:rPr>
                          <w:t>of </w:t>
                        </w:r>
                        <w:r>
                          <w:rPr>
                            <w:color w:val="515052"/>
                            <w:spacing w:val="-2"/>
                            <w:sz w:val="28"/>
                          </w:rPr>
                          <w:t>CODs.</w:t>
                        </w:r>
                      </w:p>
                      <w:p>
                        <w:pPr>
                          <w:spacing w:line="305"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34"/>
                            <w:position w:val="1"/>
                            <w:sz w:val="28"/>
                          </w:rPr>
                          <w:t> </w:t>
                        </w:r>
                        <w:r>
                          <w:rPr>
                            <w:color w:val="515052"/>
                            <w:sz w:val="28"/>
                          </w:rPr>
                          <w:t>Over</w:t>
                        </w:r>
                        <w:r>
                          <w:rPr>
                            <w:color w:val="515052"/>
                            <w:spacing w:val="-8"/>
                            <w:sz w:val="28"/>
                          </w:rPr>
                          <w:t> </w:t>
                        </w:r>
                        <w:r>
                          <w:rPr>
                            <w:color w:val="515052"/>
                            <w:sz w:val="28"/>
                          </w:rPr>
                          <w:t>the</w:t>
                        </w:r>
                        <w:r>
                          <w:rPr>
                            <w:color w:val="515052"/>
                            <w:spacing w:val="-9"/>
                            <w:sz w:val="28"/>
                          </w:rPr>
                          <w:t> </w:t>
                        </w:r>
                        <w:r>
                          <w:rPr>
                            <w:color w:val="515052"/>
                            <w:sz w:val="28"/>
                          </w:rPr>
                          <w:t>past</w:t>
                        </w:r>
                        <w:r>
                          <w:rPr>
                            <w:color w:val="515052"/>
                            <w:spacing w:val="-8"/>
                            <w:sz w:val="28"/>
                          </w:rPr>
                          <w:t> </w:t>
                        </w:r>
                        <w:r>
                          <w:rPr>
                            <w:color w:val="515052"/>
                            <w:sz w:val="28"/>
                          </w:rPr>
                          <w:t>two</w:t>
                        </w:r>
                        <w:r>
                          <w:rPr>
                            <w:color w:val="515052"/>
                            <w:spacing w:val="-9"/>
                            <w:sz w:val="28"/>
                          </w:rPr>
                          <w:t> </w:t>
                        </w:r>
                        <w:r>
                          <w:rPr>
                            <w:color w:val="515052"/>
                            <w:sz w:val="28"/>
                          </w:rPr>
                          <w:t>decades,</w:t>
                        </w:r>
                        <w:r>
                          <w:rPr>
                            <w:color w:val="515052"/>
                            <w:spacing w:val="-8"/>
                            <w:sz w:val="28"/>
                          </w:rPr>
                          <w:t> </w:t>
                        </w:r>
                        <w:r>
                          <w:rPr>
                            <w:color w:val="515052"/>
                            <w:spacing w:val="-5"/>
                            <w:sz w:val="28"/>
                          </w:rPr>
                          <w:t>the</w:t>
                        </w:r>
                      </w:p>
                      <w:p>
                        <w:pPr>
                          <w:spacing w:before="0"/>
                          <w:ind w:left="478" w:right="169" w:firstLine="0"/>
                          <w:jc w:val="left"/>
                          <w:rPr>
                            <w:sz w:val="28"/>
                          </w:rPr>
                        </w:pPr>
                        <w:r>
                          <w:rPr>
                            <w:color w:val="515052"/>
                            <w:sz w:val="28"/>
                          </w:rPr>
                          <w:t>behavioral</w:t>
                        </w:r>
                        <w:r>
                          <w:rPr>
                            <w:color w:val="515052"/>
                            <w:spacing w:val="-18"/>
                            <w:sz w:val="28"/>
                          </w:rPr>
                          <w:t> </w:t>
                        </w:r>
                        <w:r>
                          <w:rPr>
                            <w:color w:val="515052"/>
                            <w:sz w:val="28"/>
                          </w:rPr>
                          <w:t>health</w:t>
                        </w:r>
                        <w:r>
                          <w:rPr>
                            <w:color w:val="515052"/>
                            <w:spacing w:val="-17"/>
                            <w:sz w:val="28"/>
                          </w:rPr>
                          <w:t> </w:t>
                        </w:r>
                        <w:r>
                          <w:rPr>
                            <w:color w:val="515052"/>
                            <w:sz w:val="28"/>
                          </w:rPr>
                          <w:t>field’s</w:t>
                        </w:r>
                        <w:r>
                          <w:rPr>
                            <w:color w:val="515052"/>
                            <w:spacing w:val="-18"/>
                            <w:sz w:val="28"/>
                          </w:rPr>
                          <w:t> </w:t>
                        </w:r>
                        <w:r>
                          <w:rPr>
                            <w:color w:val="515052"/>
                            <w:sz w:val="28"/>
                          </w:rPr>
                          <w:t>knowledge of</w:t>
                        </w:r>
                        <w:r>
                          <w:rPr>
                            <w:color w:val="515052"/>
                            <w:spacing w:val="-1"/>
                            <w:sz w:val="28"/>
                          </w:rPr>
                          <w:t> </w:t>
                        </w:r>
                        <w:r>
                          <w:rPr>
                            <w:color w:val="515052"/>
                            <w:sz w:val="28"/>
                          </w:rPr>
                          <w:t>the</w:t>
                        </w:r>
                        <w:r>
                          <w:rPr>
                            <w:color w:val="515052"/>
                            <w:spacing w:val="-2"/>
                            <w:sz w:val="28"/>
                          </w:rPr>
                          <w:t> </w:t>
                        </w:r>
                        <w:r>
                          <w:rPr>
                            <w:color w:val="515052"/>
                            <w:sz w:val="28"/>
                          </w:rPr>
                          <w:t>outcomes,</w:t>
                        </w:r>
                        <w:r>
                          <w:rPr>
                            <w:color w:val="515052"/>
                            <w:spacing w:val="-1"/>
                            <w:sz w:val="28"/>
                          </w:rPr>
                          <w:t> </w:t>
                        </w:r>
                        <w:r>
                          <w:rPr>
                            <w:color w:val="515052"/>
                            <w:sz w:val="28"/>
                          </w:rPr>
                          <w:t>service</w:t>
                        </w:r>
                        <w:r>
                          <w:rPr>
                            <w:color w:val="515052"/>
                            <w:spacing w:val="-2"/>
                            <w:sz w:val="28"/>
                          </w:rPr>
                          <w:t> </w:t>
                        </w:r>
                        <w:r>
                          <w:rPr>
                            <w:color w:val="515052"/>
                            <w:sz w:val="28"/>
                          </w:rPr>
                          <w:t>needs,</w:t>
                        </w:r>
                        <w:r>
                          <w:rPr>
                            <w:color w:val="515052"/>
                            <w:spacing w:val="-1"/>
                            <w:sz w:val="28"/>
                          </w:rPr>
                          <w:t> </w:t>
                        </w:r>
                        <w:r>
                          <w:rPr>
                            <w:color w:val="515052"/>
                            <w:sz w:val="28"/>
                          </w:rPr>
                          <w:t>and treatment approaches for individuals with CODs has expanded considerably. But gaps remain in ready access to services and provision of timely, appropriate, effective, evidence-based care for people with CODs.</w:t>
                        </w:r>
                      </w:p>
                      <w:p>
                        <w:pPr>
                          <w:spacing w:line="303" w:lineRule="exact" w:before="0"/>
                          <w:ind w:left="118" w:right="0" w:firstLine="0"/>
                          <w:jc w:val="left"/>
                          <w:rPr>
                            <w:sz w:val="28"/>
                          </w:rPr>
                        </w:pPr>
                        <w:r>
                          <w:rPr>
                            <w:rFonts w:ascii="Segoe UI Symbol" w:hAnsi="Segoe UI Symbol"/>
                            <w:color w:val="515052"/>
                            <w:position w:val="1"/>
                            <w:sz w:val="28"/>
                          </w:rPr>
                          <w:t>➡</w:t>
                        </w:r>
                        <w:r>
                          <w:rPr>
                            <w:rFonts w:ascii="Segoe UI Symbol" w:hAnsi="Segoe UI Symbol"/>
                            <w:color w:val="515052"/>
                            <w:spacing w:val="29"/>
                            <w:position w:val="1"/>
                            <w:sz w:val="28"/>
                          </w:rPr>
                          <w:t> </w:t>
                        </w:r>
                        <w:r>
                          <w:rPr>
                            <w:color w:val="515052"/>
                            <w:sz w:val="28"/>
                          </w:rPr>
                          <w:t>CODs</w:t>
                        </w:r>
                        <w:r>
                          <w:rPr>
                            <w:color w:val="515052"/>
                            <w:spacing w:val="-11"/>
                            <w:sz w:val="28"/>
                          </w:rPr>
                          <w:t> </w:t>
                        </w:r>
                        <w:r>
                          <w:rPr>
                            <w:color w:val="515052"/>
                            <w:sz w:val="28"/>
                          </w:rPr>
                          <w:t>are</w:t>
                        </w:r>
                        <w:r>
                          <w:rPr>
                            <w:color w:val="515052"/>
                            <w:spacing w:val="-13"/>
                            <w:sz w:val="28"/>
                          </w:rPr>
                          <w:t> </w:t>
                        </w:r>
                        <w:r>
                          <w:rPr>
                            <w:color w:val="515052"/>
                            <w:sz w:val="28"/>
                          </w:rPr>
                          <w:t>complex</w:t>
                        </w:r>
                        <w:r>
                          <w:rPr>
                            <w:color w:val="515052"/>
                            <w:spacing w:val="-11"/>
                            <w:sz w:val="28"/>
                          </w:rPr>
                          <w:t> </w:t>
                        </w:r>
                        <w:r>
                          <w:rPr>
                            <w:color w:val="515052"/>
                            <w:spacing w:val="-5"/>
                            <w:sz w:val="28"/>
                          </w:rPr>
                          <w:t>and</w:t>
                        </w:r>
                      </w:p>
                      <w:p>
                        <w:pPr>
                          <w:spacing w:before="0"/>
                          <w:ind w:left="478" w:right="169" w:firstLine="0"/>
                          <w:jc w:val="left"/>
                          <w:rPr>
                            <w:sz w:val="28"/>
                          </w:rPr>
                        </w:pPr>
                        <w:r>
                          <w:rPr>
                            <w:color w:val="515052"/>
                            <w:sz w:val="28"/>
                          </w:rPr>
                          <w:t>bidirectional. They can wax and wane over time. Providers, supervisors, and administrators should be mindful of this when helping clients make decisions about</w:t>
                        </w:r>
                        <w:r>
                          <w:rPr>
                            <w:color w:val="515052"/>
                            <w:spacing w:val="-8"/>
                            <w:sz w:val="28"/>
                          </w:rPr>
                          <w:t> </w:t>
                        </w:r>
                        <w:r>
                          <w:rPr>
                            <w:color w:val="515052"/>
                            <w:sz w:val="28"/>
                          </w:rPr>
                          <w:t>treatment</w:t>
                        </w:r>
                        <w:r>
                          <w:rPr>
                            <w:color w:val="515052"/>
                            <w:spacing w:val="-8"/>
                            <w:sz w:val="28"/>
                          </w:rPr>
                          <w:t> </w:t>
                        </w:r>
                        <w:r>
                          <w:rPr>
                            <w:color w:val="515052"/>
                            <w:sz w:val="28"/>
                          </w:rPr>
                          <w:t>and</w:t>
                        </w:r>
                        <w:r>
                          <w:rPr>
                            <w:color w:val="515052"/>
                            <w:spacing w:val="-8"/>
                            <w:sz w:val="28"/>
                          </w:rPr>
                          <w:t> </w:t>
                        </w:r>
                        <w:r>
                          <w:rPr>
                            <w:color w:val="515052"/>
                            <w:sz w:val="28"/>
                          </w:rPr>
                          <w:t>level</w:t>
                        </w:r>
                        <w:r>
                          <w:rPr>
                            <w:color w:val="515052"/>
                            <w:spacing w:val="-8"/>
                            <w:sz w:val="28"/>
                          </w:rPr>
                          <w:t> </w:t>
                        </w:r>
                        <w:r>
                          <w:rPr>
                            <w:color w:val="515052"/>
                            <w:sz w:val="28"/>
                          </w:rPr>
                          <w:t>of</w:t>
                        </w:r>
                        <w:r>
                          <w:rPr>
                            <w:color w:val="515052"/>
                            <w:spacing w:val="-8"/>
                            <w:sz w:val="28"/>
                          </w:rPr>
                          <w:t> </w:t>
                        </w:r>
                        <w:r>
                          <w:rPr>
                            <w:color w:val="515052"/>
                            <w:sz w:val="28"/>
                          </w:rPr>
                          <w:t>care.</w:t>
                        </w:r>
                      </w:p>
                    </w:txbxContent>
                  </v:textbox>
                  <w10:wrap type="none"/>
                </v:shape>
                <w10:wrap type="none"/>
              </v:group>
            </w:pict>
          </mc:Fallback>
        </mc:AlternateContent>
      </w:r>
      <w:r>
        <w:rPr>
          <w:position w:val="2"/>
          <w:sz w:val="28"/>
        </w:rPr>
        <w:t>Promoting</w:t>
      </w:r>
      <w:r>
        <w:rPr>
          <w:spacing w:val="-8"/>
          <w:position w:val="2"/>
          <w:sz w:val="28"/>
        </w:rPr>
        <w:t> </w:t>
      </w:r>
      <w:r>
        <w:rPr>
          <w:position w:val="2"/>
          <w:sz w:val="28"/>
        </w:rPr>
        <w:t>quality</w:t>
      </w:r>
      <w:r>
        <w:rPr>
          <w:spacing w:val="-8"/>
          <w:position w:val="2"/>
          <w:sz w:val="28"/>
        </w:rPr>
        <w:t> </w:t>
      </w:r>
      <w:r>
        <w:rPr>
          <w:position w:val="2"/>
          <w:sz w:val="28"/>
        </w:rPr>
        <w:t>of</w:t>
      </w:r>
      <w:r>
        <w:rPr>
          <w:spacing w:val="-8"/>
          <w:position w:val="2"/>
          <w:sz w:val="28"/>
        </w:rPr>
        <w:t> </w:t>
      </w:r>
      <w:r>
        <w:rPr>
          <w:position w:val="2"/>
          <w:sz w:val="28"/>
        </w:rPr>
        <w:t>life,</w:t>
      </w:r>
      <w:r>
        <w:rPr>
          <w:spacing w:val="-8"/>
          <w:position w:val="2"/>
          <w:sz w:val="28"/>
        </w:rPr>
        <w:t> </w:t>
      </w:r>
      <w:r>
        <w:rPr>
          <w:position w:val="2"/>
          <w:sz w:val="28"/>
        </w:rPr>
        <w:t>healthy</w:t>
      </w:r>
      <w:r>
        <w:rPr>
          <w:spacing w:val="-8"/>
          <w:position w:val="2"/>
          <w:sz w:val="28"/>
        </w:rPr>
        <w:t> </w:t>
      </w:r>
      <w:r>
        <w:rPr>
          <w:position w:val="2"/>
          <w:sz w:val="28"/>
        </w:rPr>
        <w:t>development, </w:t>
      </w:r>
      <w:r>
        <w:rPr>
          <w:sz w:val="28"/>
        </w:rPr>
        <w:t>and healthy behaviors across all life stages.</w:t>
      </w:r>
    </w:p>
    <w:p>
      <w:pPr>
        <w:pStyle w:val="BodyText"/>
        <w:spacing w:before="2"/>
        <w:ind w:left="0"/>
      </w:pPr>
    </w:p>
    <w:p>
      <w:pPr>
        <w:spacing w:before="0"/>
        <w:ind w:left="1080" w:right="5338" w:firstLine="0"/>
        <w:jc w:val="left"/>
        <w:rPr>
          <w:sz w:val="28"/>
        </w:rPr>
      </w:pPr>
      <w:r>
        <w:rPr>
          <w:b/>
          <w:sz w:val="28"/>
        </w:rPr>
        <w:t>The concept of “well-being” extends beyond one’s physical condition and includes other important areas of functioning and quality of life, such as mental illness and SUDs. </w:t>
      </w:r>
      <w:r>
        <w:rPr>
          <w:sz w:val="28"/>
        </w:rPr>
        <w:t>Healthy People 2020 policy and prevention goals include reducing substance use among all Americans (especially</w:t>
      </w:r>
      <w:r>
        <w:rPr>
          <w:spacing w:val="-8"/>
          <w:sz w:val="28"/>
        </w:rPr>
        <w:t> </w:t>
      </w:r>
      <w:r>
        <w:rPr>
          <w:sz w:val="28"/>
        </w:rPr>
        <w:t>children)</w:t>
      </w:r>
      <w:r>
        <w:rPr>
          <w:spacing w:val="-8"/>
          <w:sz w:val="28"/>
        </w:rPr>
        <w:t> </w:t>
      </w:r>
      <w:r>
        <w:rPr>
          <w:sz w:val="28"/>
        </w:rPr>
        <w:t>and</w:t>
      </w:r>
      <w:r>
        <w:rPr>
          <w:spacing w:val="-8"/>
          <w:sz w:val="28"/>
        </w:rPr>
        <w:t> </w:t>
      </w:r>
      <w:r>
        <w:rPr>
          <w:sz w:val="28"/>
        </w:rPr>
        <w:t>decreasing</w:t>
      </w:r>
      <w:r>
        <w:rPr>
          <w:spacing w:val="-8"/>
          <w:sz w:val="28"/>
        </w:rPr>
        <w:t> </w:t>
      </w:r>
      <w:r>
        <w:rPr>
          <w:sz w:val="28"/>
        </w:rPr>
        <w:t>the</w:t>
      </w:r>
      <w:r>
        <w:rPr>
          <w:spacing w:val="-9"/>
          <w:sz w:val="28"/>
        </w:rPr>
        <w:t> </w:t>
      </w:r>
      <w:r>
        <w:rPr>
          <w:sz w:val="28"/>
        </w:rPr>
        <w:t>prevalence of mental disorders (particularly suicidality and depression) while increasing treatment access (Office of Disease Prevention and Health </w:t>
      </w:r>
      <w:r>
        <w:rPr>
          <w:spacing w:val="-2"/>
          <w:sz w:val="28"/>
        </w:rPr>
        <w:t>Promotion).</w:t>
      </w:r>
    </w:p>
    <w:p>
      <w:pPr>
        <w:pStyle w:val="BodyText"/>
        <w:spacing w:before="298"/>
        <w:ind w:right="5308"/>
      </w:pPr>
      <w:r>
        <w:rPr/>
        <w:t>SUDs and mental disorders are detrimental to the health of individuals and to society as a whole. The tendency of these disorders to co-occur can make the damage they cause more extensive and</w:t>
      </w:r>
      <w:r>
        <w:rPr>
          <w:spacing w:val="40"/>
        </w:rPr>
        <w:t> </w:t>
      </w:r>
      <w:r>
        <w:rPr/>
        <w:t>complex. As knowledge of CODs continues to evolve, new challenges have arisen: What is the</w:t>
      </w:r>
      <w:r>
        <w:rPr>
          <w:spacing w:val="40"/>
        </w:rPr>
        <w:t> </w:t>
      </w:r>
      <w:r>
        <w:rPr/>
        <w:t>best way to manage CODs and reduce lags in treatment? How do we manage especially vulnerable populations with CODs, such as people experiencing homelessness and those in our criminal justice system? What about people with addiction and serious mental illness (SMI), such as bipolar</w:t>
      </w:r>
      <w:r>
        <w:rPr>
          <w:spacing w:val="-5"/>
        </w:rPr>
        <w:t> </w:t>
      </w:r>
      <w:r>
        <w:rPr/>
        <w:t>disorder</w:t>
      </w:r>
      <w:r>
        <w:rPr>
          <w:spacing w:val="-6"/>
        </w:rPr>
        <w:t> </w:t>
      </w:r>
      <w:r>
        <w:rPr/>
        <w:t>or</w:t>
      </w:r>
      <w:r>
        <w:rPr>
          <w:spacing w:val="-5"/>
        </w:rPr>
        <w:t> </w:t>
      </w:r>
      <w:r>
        <w:rPr/>
        <w:t>schizophrenia?</w:t>
      </w:r>
      <w:r>
        <w:rPr>
          <w:spacing w:val="-11"/>
        </w:rPr>
        <w:t> </w:t>
      </w:r>
      <w:r>
        <w:rPr/>
        <w:t>What</w:t>
      </w:r>
      <w:r>
        <w:rPr>
          <w:spacing w:val="-5"/>
        </w:rPr>
        <w:t> </w:t>
      </w:r>
      <w:r>
        <w:rPr/>
        <w:t>are</w:t>
      </w:r>
      <w:r>
        <w:rPr>
          <w:spacing w:val="-6"/>
        </w:rPr>
        <w:t> </w:t>
      </w:r>
      <w:r>
        <w:rPr/>
        <w:t>the</w:t>
      </w:r>
      <w:r>
        <w:rPr>
          <w:spacing w:val="-6"/>
        </w:rPr>
        <w:t> </w:t>
      </w:r>
      <w:r>
        <w:rPr/>
        <w:t>best treatment environments and modalities? How can we build an integrated system of care?</w:t>
      </w:r>
    </w:p>
    <w:p>
      <w:pPr>
        <w:pStyle w:val="BodyText"/>
        <w:spacing w:line="291" w:lineRule="exact"/>
      </w:pPr>
      <w:r>
        <w:rPr/>
        <w:t>The</w:t>
      </w:r>
      <w:r>
        <w:rPr>
          <w:spacing w:val="-3"/>
        </w:rPr>
        <w:t> </w:t>
      </w:r>
      <w:r>
        <w:rPr/>
        <w:t>main</w:t>
      </w:r>
      <w:r>
        <w:rPr>
          <w:spacing w:val="-1"/>
        </w:rPr>
        <w:t> </w:t>
      </w:r>
      <w:r>
        <w:rPr/>
        <w:t>purpose</w:t>
      </w:r>
      <w:r>
        <w:rPr>
          <w:spacing w:val="-2"/>
        </w:rPr>
        <w:t> </w:t>
      </w:r>
      <w:r>
        <w:rPr/>
        <w:t>of</w:t>
      </w:r>
      <w:r>
        <w:rPr>
          <w:spacing w:val="-1"/>
        </w:rPr>
        <w:t> </w:t>
      </w:r>
      <w:r>
        <w:rPr/>
        <w:t>this</w:t>
      </w:r>
      <w:r>
        <w:rPr>
          <w:spacing w:val="-2"/>
        </w:rPr>
        <w:t> </w:t>
      </w:r>
      <w:r>
        <w:rPr/>
        <w:t>section</w:t>
      </w:r>
      <w:r>
        <w:rPr>
          <w:spacing w:val="-1"/>
        </w:rPr>
        <w:t> </w:t>
      </w:r>
      <w:r>
        <w:rPr/>
        <w:t>is</w:t>
      </w:r>
      <w:r>
        <w:rPr>
          <w:spacing w:val="-1"/>
        </w:rPr>
        <w:t> </w:t>
      </w:r>
      <w:r>
        <w:rPr/>
        <w:t>to</w:t>
      </w:r>
      <w:r>
        <w:rPr>
          <w:spacing w:val="-1"/>
        </w:rPr>
        <w:t> </w:t>
      </w:r>
      <w:r>
        <w:rPr/>
        <w:t>attempt</w:t>
      </w:r>
      <w:r>
        <w:rPr>
          <w:spacing w:val="-1"/>
        </w:rPr>
        <w:t> </w:t>
      </w:r>
      <w:r>
        <w:rPr>
          <w:spacing w:val="-5"/>
        </w:rPr>
        <w:t>to</w:t>
      </w:r>
    </w:p>
    <w:p>
      <w:pPr>
        <w:pStyle w:val="BodyText"/>
        <w:ind w:right="5622"/>
      </w:pPr>
      <w:r>
        <w:rPr/>
        <w:t>answer</w:t>
      </w:r>
      <w:r>
        <w:rPr>
          <w:spacing w:val="-7"/>
        </w:rPr>
        <w:t> </w:t>
      </w:r>
      <w:r>
        <w:rPr/>
        <w:t>these</w:t>
      </w:r>
      <w:r>
        <w:rPr>
          <w:spacing w:val="-8"/>
        </w:rPr>
        <w:t> </w:t>
      </w:r>
      <w:r>
        <w:rPr/>
        <w:t>and</w:t>
      </w:r>
      <w:r>
        <w:rPr>
          <w:spacing w:val="-7"/>
        </w:rPr>
        <w:t> </w:t>
      </w:r>
      <w:r>
        <w:rPr/>
        <w:t>related</w:t>
      </w:r>
      <w:r>
        <w:rPr>
          <w:spacing w:val="-7"/>
        </w:rPr>
        <w:t> </w:t>
      </w:r>
      <w:r>
        <w:rPr/>
        <w:t>questions</w:t>
      </w:r>
      <w:r>
        <w:rPr>
          <w:spacing w:val="-7"/>
        </w:rPr>
        <w:t> </w:t>
      </w:r>
      <w:r>
        <w:rPr/>
        <w:t>by</w:t>
      </w:r>
      <w:r>
        <w:rPr>
          <w:spacing w:val="-7"/>
        </w:rPr>
        <w:t> </w:t>
      </w:r>
      <w:r>
        <w:rPr/>
        <w:t>providing current, evidence-based, practice-informed knowledge about the rapidly advancing field of COD research.</w:t>
      </w:r>
    </w:p>
    <w:p>
      <w:pPr>
        <w:pStyle w:val="BodyText"/>
        <w:spacing w:before="312"/>
        <w:ind w:right="5117"/>
      </w:pPr>
      <w:r>
        <w:rPr/>
        <w:t>The</w:t>
      </w:r>
      <w:r>
        <w:rPr>
          <w:spacing w:val="-6"/>
        </w:rPr>
        <w:t> </w:t>
      </w:r>
      <w:r>
        <w:rPr/>
        <w:t>behavioral</w:t>
      </w:r>
      <w:r>
        <w:rPr>
          <w:spacing w:val="-5"/>
        </w:rPr>
        <w:t> </w:t>
      </w:r>
      <w:r>
        <w:rPr/>
        <w:t>health</w:t>
      </w:r>
      <w:r>
        <w:rPr>
          <w:spacing w:val="-5"/>
        </w:rPr>
        <w:t> </w:t>
      </w:r>
      <w:r>
        <w:rPr/>
        <w:t>field</w:t>
      </w:r>
      <w:r>
        <w:rPr>
          <w:spacing w:val="-5"/>
        </w:rPr>
        <w:t> </w:t>
      </w:r>
      <w:r>
        <w:rPr/>
        <w:t>has</w:t>
      </w:r>
      <w:r>
        <w:rPr>
          <w:spacing w:val="-5"/>
        </w:rPr>
        <w:t> </w:t>
      </w:r>
      <w:r>
        <w:rPr/>
        <w:t>used</w:t>
      </w:r>
      <w:r>
        <w:rPr>
          <w:spacing w:val="-5"/>
        </w:rPr>
        <w:t> </w:t>
      </w:r>
      <w:r>
        <w:rPr/>
        <w:t>many</w:t>
      </w:r>
      <w:r>
        <w:rPr>
          <w:spacing w:val="-5"/>
        </w:rPr>
        <w:t> </w:t>
      </w:r>
      <w:r>
        <w:rPr/>
        <w:t>terms</w:t>
      </w:r>
      <w:r>
        <w:rPr>
          <w:spacing w:val="-5"/>
        </w:rPr>
        <w:t> </w:t>
      </w:r>
      <w:r>
        <w:rPr/>
        <w:t>to describe the group of individuals who have CODs.</w:t>
      </w:r>
    </w:p>
    <w:p>
      <w:pPr>
        <w:pStyle w:val="BodyText"/>
        <w:spacing w:line="237" w:lineRule="auto"/>
        <w:ind w:right="1118"/>
      </w:pPr>
      <w:r>
        <w:rPr/>
        <w:t>Some</w:t>
      </w:r>
      <w:r>
        <w:rPr>
          <w:spacing w:val="-6"/>
        </w:rPr>
        <w:t> </w:t>
      </w:r>
      <w:r>
        <w:rPr/>
        <w:t>of</w:t>
      </w:r>
      <w:r>
        <w:rPr>
          <w:spacing w:val="-5"/>
        </w:rPr>
        <w:t> </w:t>
      </w:r>
      <w:r>
        <w:rPr/>
        <w:t>these</w:t>
      </w:r>
      <w:r>
        <w:rPr>
          <w:spacing w:val="-6"/>
        </w:rPr>
        <w:t> </w:t>
      </w:r>
      <w:r>
        <w:rPr/>
        <w:t>terms</w:t>
      </w:r>
      <w:r>
        <w:rPr>
          <w:spacing w:val="-5"/>
        </w:rPr>
        <w:t> </w:t>
      </w:r>
      <w:r>
        <w:rPr/>
        <w:t>do</w:t>
      </w:r>
      <w:r>
        <w:rPr>
          <w:spacing w:val="-5"/>
        </w:rPr>
        <w:t> </w:t>
      </w:r>
      <w:r>
        <w:rPr/>
        <w:t>not</w:t>
      </w:r>
      <w:r>
        <w:rPr>
          <w:spacing w:val="-5"/>
        </w:rPr>
        <w:t> </w:t>
      </w:r>
      <w:r>
        <w:rPr/>
        <w:t>appear</w:t>
      </w:r>
      <w:r>
        <w:rPr>
          <w:spacing w:val="-5"/>
        </w:rPr>
        <w:t> </w:t>
      </w:r>
      <w:r>
        <w:rPr/>
        <w:t>in</w:t>
      </w:r>
      <w:r>
        <w:rPr>
          <w:spacing w:val="-5"/>
        </w:rPr>
        <w:t> </w:t>
      </w:r>
      <w:r>
        <w:rPr/>
        <w:t>this</w:t>
      </w:r>
      <w:r>
        <w:rPr>
          <w:spacing w:val="-11"/>
        </w:rPr>
        <w:t> </w:t>
      </w:r>
      <w:r>
        <w:rPr/>
        <w:t>TIP,</w:t>
      </w:r>
      <w:r>
        <w:rPr>
          <w:spacing w:val="-5"/>
        </w:rPr>
        <w:t> </w:t>
      </w:r>
      <w:r>
        <w:rPr/>
        <w:t>which</w:t>
      </w:r>
      <w:r>
        <w:rPr>
          <w:spacing w:val="-5"/>
        </w:rPr>
        <w:t> </w:t>
      </w:r>
      <w:r>
        <w:rPr/>
        <w:t>attempts</w:t>
      </w:r>
      <w:r>
        <w:rPr>
          <w:spacing w:val="-5"/>
        </w:rPr>
        <w:t> </w:t>
      </w:r>
      <w:r>
        <w:rPr/>
        <w:t>to</w:t>
      </w:r>
      <w:r>
        <w:rPr>
          <w:spacing w:val="-5"/>
        </w:rPr>
        <w:t> </w:t>
      </w:r>
      <w:r>
        <w:rPr/>
        <w:t>reflect</w:t>
      </w:r>
      <w:r>
        <w:rPr>
          <w:spacing w:val="-5"/>
        </w:rPr>
        <w:t> </w:t>
      </w:r>
      <w:r>
        <w:rPr/>
        <w:t>a</w:t>
      </w:r>
      <w:r>
        <w:rPr>
          <w:spacing w:val="-6"/>
        </w:rPr>
        <w:t> </w:t>
      </w:r>
      <w:r>
        <w:rPr/>
        <w:t>“person-frst” approach (see the “Person-Centered Terminology” section). Providers and other</w:t>
      </w:r>
    </w:p>
    <w:p>
      <w:pPr>
        <w:pStyle w:val="BodyText"/>
        <w:spacing w:after="0" w:line="237" w:lineRule="auto"/>
        <w:sectPr>
          <w:headerReference w:type="default" r:id="rId214"/>
          <w:footerReference w:type="default" r:id="rId215"/>
          <w:pgSz w:w="12240" w:h="15840"/>
          <w:pgMar w:header="744" w:footer="1086" w:top="1000" w:bottom="1280" w:left="0" w:right="0"/>
        </w:sectPr>
      </w:pPr>
    </w:p>
    <w:p>
      <w:pPr>
        <w:pStyle w:val="BodyText"/>
        <w:spacing w:before="94"/>
        <w:ind w:left="0"/>
      </w:pPr>
    </w:p>
    <w:p>
      <w:pPr>
        <w:spacing w:before="0"/>
        <w:ind w:left="1080" w:right="1118" w:firstLine="0"/>
        <w:jc w:val="left"/>
        <w:rPr>
          <w:sz w:val="28"/>
        </w:rPr>
      </w:pPr>
      <w:r>
        <w:rPr>
          <w:sz w:val="28"/>
        </w:rPr>
        <w:t>professionals</w:t>
      </w:r>
      <w:r>
        <w:rPr>
          <w:spacing w:val="-3"/>
          <w:sz w:val="28"/>
        </w:rPr>
        <w:t> </w:t>
      </w:r>
      <w:r>
        <w:rPr>
          <w:sz w:val="28"/>
        </w:rPr>
        <w:t>working</w:t>
      </w:r>
      <w:r>
        <w:rPr>
          <w:spacing w:val="-3"/>
          <w:sz w:val="28"/>
        </w:rPr>
        <w:t> </w:t>
      </w:r>
      <w:r>
        <w:rPr>
          <w:sz w:val="28"/>
        </w:rPr>
        <w:t>with</w:t>
      </w:r>
      <w:r>
        <w:rPr>
          <w:spacing w:val="-3"/>
          <w:sz w:val="28"/>
        </w:rPr>
        <w:t> </w:t>
      </w:r>
      <w:r>
        <w:rPr>
          <w:sz w:val="28"/>
        </w:rPr>
        <w:t>people</w:t>
      </w:r>
      <w:r>
        <w:rPr>
          <w:spacing w:val="-4"/>
          <w:sz w:val="28"/>
        </w:rPr>
        <w:t> </w:t>
      </w:r>
      <w:r>
        <w:rPr>
          <w:sz w:val="28"/>
        </w:rPr>
        <w:t>who</w:t>
      </w:r>
      <w:r>
        <w:rPr>
          <w:spacing w:val="-3"/>
          <w:sz w:val="28"/>
        </w:rPr>
        <w:t> </w:t>
      </w:r>
      <w:r>
        <w:rPr>
          <w:sz w:val="28"/>
        </w:rPr>
        <w:t>have</w:t>
      </w:r>
      <w:r>
        <w:rPr>
          <w:spacing w:val="-4"/>
          <w:sz w:val="28"/>
        </w:rPr>
        <w:t> </w:t>
      </w:r>
      <w:r>
        <w:rPr>
          <w:sz w:val="28"/>
        </w:rPr>
        <w:t>CODs</w:t>
      </w:r>
      <w:r>
        <w:rPr>
          <w:spacing w:val="-3"/>
          <w:sz w:val="28"/>
        </w:rPr>
        <w:t> </w:t>
      </w:r>
      <w:r>
        <w:rPr>
          <w:sz w:val="28"/>
        </w:rPr>
        <w:t>need</w:t>
      </w:r>
      <w:r>
        <w:rPr>
          <w:spacing w:val="-3"/>
          <w:sz w:val="28"/>
        </w:rPr>
        <w:t> </w:t>
      </w:r>
      <w:r>
        <w:rPr>
          <w:sz w:val="28"/>
        </w:rPr>
        <w:t>to</w:t>
      </w:r>
      <w:r>
        <w:rPr>
          <w:spacing w:val="-3"/>
          <w:sz w:val="28"/>
        </w:rPr>
        <w:t> </w:t>
      </w:r>
      <w:r>
        <w:rPr>
          <w:sz w:val="28"/>
        </w:rPr>
        <w:t>understand</w:t>
      </w:r>
      <w:r>
        <w:rPr>
          <w:spacing w:val="-3"/>
          <w:sz w:val="28"/>
        </w:rPr>
        <w:t> </w:t>
      </w:r>
      <w:r>
        <w:rPr>
          <w:sz w:val="28"/>
        </w:rPr>
        <w:t>that</w:t>
      </w:r>
      <w:r>
        <w:rPr>
          <w:spacing w:val="-4"/>
          <w:sz w:val="28"/>
        </w:rPr>
        <w:t> </w:t>
      </w:r>
      <w:r>
        <w:rPr>
          <w:b/>
          <w:sz w:val="28"/>
        </w:rPr>
        <w:t>some</w:t>
      </w:r>
      <w:r>
        <w:rPr>
          <w:b/>
          <w:spacing w:val="-4"/>
          <w:sz w:val="28"/>
        </w:rPr>
        <w:t> </w:t>
      </w:r>
      <w:r>
        <w:rPr>
          <w:b/>
          <w:sz w:val="28"/>
        </w:rPr>
        <w:t>terms that have been commonly related to CODs may now be outdated and, in certain cases, pejorative. </w:t>
      </w:r>
      <w:r>
        <w:rPr>
          <w:sz w:val="28"/>
        </w:rPr>
        <w:t>Such terms include:</w:t>
      </w:r>
    </w:p>
    <w:p>
      <w:pPr>
        <w:pStyle w:val="BodyText"/>
        <w:tabs>
          <w:tab w:pos="1517" w:val="left" w:leader="none"/>
        </w:tabs>
        <w:spacing w:line="290" w:lineRule="exact"/>
      </w:pPr>
      <w:r>
        <w:rPr>
          <w:rFonts w:ascii="Segoe UI Symbol" w:hAnsi="Segoe UI Symbol"/>
          <w:spacing w:val="-10"/>
          <w:position w:val="1"/>
        </w:rPr>
        <w:t>➡</w:t>
      </w:r>
      <w:r>
        <w:rPr>
          <w:rFonts w:ascii="Segoe UI Symbol" w:hAnsi="Segoe UI Symbol"/>
          <w:position w:val="1"/>
        </w:rPr>
        <w:tab/>
      </w:r>
      <w:r>
        <w:rPr/>
        <w:t>Dual</w:t>
      </w:r>
      <w:r>
        <w:rPr>
          <w:spacing w:val="-1"/>
        </w:rPr>
        <w:t> </w:t>
      </w:r>
      <w:r>
        <w:rPr>
          <w:spacing w:val="-2"/>
        </w:rPr>
        <w:t>diagnosis.</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Dually</w:t>
      </w:r>
      <w:r>
        <w:rPr>
          <w:spacing w:val="-1"/>
        </w:rPr>
        <w:t> </w:t>
      </w:r>
      <w:r>
        <w:rPr>
          <w:spacing w:val="-2"/>
        </w:rPr>
        <w:t>diagnosed.</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Dually</w:t>
      </w:r>
      <w:r>
        <w:rPr>
          <w:spacing w:val="-1"/>
        </w:rPr>
        <w:t> </w:t>
      </w:r>
      <w:r>
        <w:rPr>
          <w:spacing w:val="-2"/>
        </w:rPr>
        <w:t>disordered.</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Mentally</w:t>
      </w:r>
      <w:r>
        <w:rPr>
          <w:spacing w:val="-2"/>
        </w:rPr>
        <w:t> </w:t>
      </w:r>
      <w:r>
        <w:rPr/>
        <w:t>ill</w:t>
      </w:r>
      <w:r>
        <w:rPr>
          <w:spacing w:val="-2"/>
        </w:rPr>
        <w:t> </w:t>
      </w:r>
      <w:r>
        <w:rPr/>
        <w:t>chemical</w:t>
      </w:r>
      <w:r>
        <w:rPr>
          <w:spacing w:val="-2"/>
        </w:rPr>
        <w:t> abuser.</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Mentally</w:t>
      </w:r>
      <w:r>
        <w:rPr>
          <w:spacing w:val="-2"/>
        </w:rPr>
        <w:t> </w:t>
      </w:r>
      <w:r>
        <w:rPr/>
        <w:t>ill</w:t>
      </w:r>
      <w:r>
        <w:rPr>
          <w:spacing w:val="-2"/>
        </w:rPr>
        <w:t> </w:t>
      </w:r>
      <w:r>
        <w:rPr/>
        <w:t>chemically</w:t>
      </w:r>
      <w:r>
        <w:rPr>
          <w:spacing w:val="-2"/>
        </w:rPr>
        <w:t> dependent.</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Mentally</w:t>
      </w:r>
      <w:r>
        <w:rPr>
          <w:spacing w:val="-2"/>
        </w:rPr>
        <w:t> </w:t>
      </w:r>
      <w:r>
        <w:rPr/>
        <w:t>ill</w:t>
      </w:r>
      <w:r>
        <w:rPr>
          <w:spacing w:val="-3"/>
        </w:rPr>
        <w:t> </w:t>
      </w:r>
      <w:r>
        <w:rPr/>
        <w:t>substance</w:t>
      </w:r>
      <w:r>
        <w:rPr>
          <w:spacing w:val="-2"/>
        </w:rPr>
        <w:t> abuser.</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Mentally</w:t>
      </w:r>
      <w:r>
        <w:rPr>
          <w:spacing w:val="-2"/>
        </w:rPr>
        <w:t> </w:t>
      </w:r>
      <w:r>
        <w:rPr/>
        <w:t>ill</w:t>
      </w:r>
      <w:r>
        <w:rPr>
          <w:spacing w:val="-3"/>
        </w:rPr>
        <w:t> </w:t>
      </w:r>
      <w:r>
        <w:rPr/>
        <w:t>substance</w:t>
      </w:r>
      <w:r>
        <w:rPr>
          <w:spacing w:val="-2"/>
        </w:rPr>
        <w:t> using.</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Chemically</w:t>
      </w:r>
      <w:r>
        <w:rPr>
          <w:spacing w:val="-3"/>
        </w:rPr>
        <w:t> </w:t>
      </w:r>
      <w:r>
        <w:rPr/>
        <w:t>abusing</w:t>
      </w:r>
      <w:r>
        <w:rPr>
          <w:spacing w:val="-3"/>
        </w:rPr>
        <w:t> </w:t>
      </w:r>
      <w:r>
        <w:rPr/>
        <w:t>mentally</w:t>
      </w:r>
      <w:r>
        <w:rPr>
          <w:spacing w:val="-2"/>
        </w:rPr>
        <w:t> </w:t>
      </w:r>
      <w:r>
        <w:rPr>
          <w:spacing w:val="-4"/>
        </w:rPr>
        <w:t>ill.</w:t>
      </w:r>
    </w:p>
    <w:p>
      <w:pPr>
        <w:pStyle w:val="BodyText"/>
        <w:tabs>
          <w:tab w:pos="1517" w:val="left" w:leader="none"/>
        </w:tabs>
        <w:spacing w:line="320" w:lineRule="exact"/>
      </w:pPr>
      <w:r>
        <w:rPr>
          <w:rFonts w:ascii="Segoe UI Symbol" w:hAnsi="Segoe UI Symbol"/>
          <w:spacing w:val="-10"/>
          <w:position w:val="1"/>
        </w:rPr>
        <w:t>➡</w:t>
      </w:r>
      <w:r>
        <w:rPr>
          <w:rFonts w:ascii="Segoe UI Symbol" w:hAnsi="Segoe UI Symbol"/>
          <w:position w:val="1"/>
        </w:rPr>
        <w:tab/>
      </w:r>
      <w:r>
        <w:rPr/>
        <w:t>Chemically</w:t>
      </w:r>
      <w:r>
        <w:rPr>
          <w:spacing w:val="-5"/>
        </w:rPr>
        <w:t> </w:t>
      </w:r>
      <w:r>
        <w:rPr/>
        <w:t>addicted</w:t>
      </w:r>
      <w:r>
        <w:rPr>
          <w:spacing w:val="-2"/>
        </w:rPr>
        <w:t> </w:t>
      </w:r>
      <w:r>
        <w:rPr/>
        <w:t>and</w:t>
      </w:r>
      <w:r>
        <w:rPr>
          <w:spacing w:val="-2"/>
        </w:rPr>
        <w:t> </w:t>
      </w:r>
      <w:r>
        <w:rPr/>
        <w:t>mentally</w:t>
      </w:r>
      <w:r>
        <w:rPr>
          <w:spacing w:val="-2"/>
        </w:rPr>
        <w:t> </w:t>
      </w:r>
      <w:r>
        <w:rPr>
          <w:spacing w:val="-4"/>
        </w:rPr>
        <w:t>ill.</w:t>
      </w:r>
    </w:p>
    <w:p>
      <w:pPr>
        <w:pStyle w:val="BodyText"/>
        <w:tabs>
          <w:tab w:pos="1517" w:val="left" w:leader="none"/>
        </w:tabs>
        <w:spacing w:line="346" w:lineRule="exact"/>
      </w:pPr>
      <w:r>
        <w:rPr>
          <w:rFonts w:ascii="Segoe UI Symbol" w:hAnsi="Segoe UI Symbol"/>
          <w:spacing w:val="-10"/>
          <w:position w:val="1"/>
        </w:rPr>
        <w:t>➡</w:t>
      </w:r>
      <w:r>
        <w:rPr>
          <w:rFonts w:ascii="Segoe UI Symbol" w:hAnsi="Segoe UI Symbol"/>
          <w:position w:val="1"/>
        </w:rPr>
        <w:tab/>
      </w:r>
      <w:r>
        <w:rPr/>
        <w:t>Substance</w:t>
      </w:r>
      <w:r>
        <w:rPr>
          <w:spacing w:val="-4"/>
        </w:rPr>
        <w:t> </w:t>
      </w:r>
      <w:r>
        <w:rPr/>
        <w:t>abusing</w:t>
      </w:r>
      <w:r>
        <w:rPr>
          <w:spacing w:val="-3"/>
        </w:rPr>
        <w:t> </w:t>
      </w:r>
      <w:r>
        <w:rPr/>
        <w:t>mentally</w:t>
      </w:r>
      <w:r>
        <w:rPr>
          <w:spacing w:val="-3"/>
        </w:rPr>
        <w:t> </w:t>
      </w:r>
      <w:r>
        <w:rPr>
          <w:spacing w:val="-4"/>
        </w:rPr>
        <w:t>ill.</w:t>
      </w:r>
    </w:p>
    <w:p>
      <w:pPr>
        <w:pStyle w:val="BodyText"/>
        <w:spacing w:before="318"/>
        <w:ind w:right="1134"/>
      </w:pPr>
      <w:r>
        <w:rPr/>
        <w:t>All of these terms have their uses, but many have connotations that are unhelpful or too broad or varied in interpretation to be useful. For example, “dual diagnosis” also can mean having both mental and developmental disorders. Outside of this TIP, readers should not assume that these terms all have the same meaning as CODs and should clarify the client characteristics associated with a particular term. Readers should also realize</w:t>
      </w:r>
      <w:r>
        <w:rPr>
          <w:spacing w:val="-2"/>
        </w:rPr>
        <w:t> </w:t>
      </w:r>
      <w:r>
        <w:rPr/>
        <w:t>that</w:t>
      </w:r>
      <w:r>
        <w:rPr>
          <w:spacing w:val="-1"/>
        </w:rPr>
        <w:t> </w:t>
      </w:r>
      <w:r>
        <w:rPr/>
        <w:t>the</w:t>
      </w:r>
      <w:r>
        <w:rPr>
          <w:spacing w:val="-2"/>
        </w:rPr>
        <w:t> </w:t>
      </w:r>
      <w:r>
        <w:rPr/>
        <w:t>term</w:t>
      </w:r>
      <w:r>
        <w:rPr>
          <w:spacing w:val="-1"/>
        </w:rPr>
        <w:t> </w:t>
      </w:r>
      <w:r>
        <w:rPr/>
        <w:t>“co-occurring</w:t>
      </w:r>
      <w:r>
        <w:rPr>
          <w:spacing w:val="-1"/>
        </w:rPr>
        <w:t> </w:t>
      </w:r>
      <w:r>
        <w:rPr/>
        <w:t>disorder”</w:t>
      </w:r>
      <w:r>
        <w:rPr>
          <w:spacing w:val="-2"/>
        </w:rPr>
        <w:t> </w:t>
      </w:r>
      <w:r>
        <w:rPr/>
        <w:t>is</w:t>
      </w:r>
      <w:r>
        <w:rPr>
          <w:spacing w:val="-1"/>
        </w:rPr>
        <w:t> </w:t>
      </w:r>
      <w:r>
        <w:rPr/>
        <w:t>not</w:t>
      </w:r>
      <w:r>
        <w:rPr>
          <w:spacing w:val="-1"/>
        </w:rPr>
        <w:t> </w:t>
      </w:r>
      <w:r>
        <w:rPr/>
        <w:t>always</w:t>
      </w:r>
      <w:r>
        <w:rPr>
          <w:spacing w:val="-1"/>
        </w:rPr>
        <w:t> </w:t>
      </w:r>
      <w:r>
        <w:rPr/>
        <w:t>precise.</w:t>
      </w:r>
      <w:r>
        <w:rPr>
          <w:spacing w:val="-17"/>
        </w:rPr>
        <w:t> </w:t>
      </w:r>
      <w:r>
        <w:rPr/>
        <w:t>As</w:t>
      </w:r>
      <w:r>
        <w:rPr>
          <w:spacing w:val="-1"/>
        </w:rPr>
        <w:t> </w:t>
      </w:r>
      <w:r>
        <w:rPr/>
        <w:t>with</w:t>
      </w:r>
      <w:r>
        <w:rPr>
          <w:spacing w:val="-1"/>
        </w:rPr>
        <w:t> </w:t>
      </w:r>
      <w:r>
        <w:rPr/>
        <w:t>other</w:t>
      </w:r>
      <w:r>
        <w:rPr>
          <w:spacing w:val="-1"/>
        </w:rPr>
        <w:t> </w:t>
      </w:r>
      <w:r>
        <w:rPr/>
        <w:t>terms,</w:t>
      </w:r>
      <w:r>
        <w:rPr>
          <w:spacing w:val="-1"/>
        </w:rPr>
        <w:t> </w:t>
      </w:r>
      <w:r>
        <w:rPr/>
        <w:t>it may become distorted over time by common use and come to refer to other conditions; after all, clients and consumers may have a number of health conditions that “co-occur,” including</w:t>
      </w:r>
      <w:r>
        <w:rPr>
          <w:spacing w:val="-3"/>
        </w:rPr>
        <w:t> </w:t>
      </w:r>
      <w:r>
        <w:rPr/>
        <w:t>physical</w:t>
      </w:r>
      <w:r>
        <w:rPr>
          <w:spacing w:val="-3"/>
        </w:rPr>
        <w:t> </w:t>
      </w:r>
      <w:r>
        <w:rPr/>
        <w:t>illness.</w:t>
      </w:r>
      <w:r>
        <w:rPr>
          <w:spacing w:val="-3"/>
        </w:rPr>
        <w:t> </w:t>
      </w:r>
      <w:r>
        <w:rPr/>
        <w:t>Nevertheless,</w:t>
      </w:r>
      <w:r>
        <w:rPr>
          <w:spacing w:val="-3"/>
        </w:rPr>
        <w:t> </w:t>
      </w:r>
      <w:r>
        <w:rPr/>
        <w:t>for</w:t>
      </w:r>
      <w:r>
        <w:rPr>
          <w:spacing w:val="-3"/>
        </w:rPr>
        <w:t> </w:t>
      </w:r>
      <w:r>
        <w:rPr/>
        <w:t>the</w:t>
      </w:r>
      <w:r>
        <w:rPr>
          <w:spacing w:val="-4"/>
        </w:rPr>
        <w:t> </w:t>
      </w:r>
      <w:r>
        <w:rPr/>
        <w:t>purpose</w:t>
      </w:r>
      <w:r>
        <w:rPr>
          <w:spacing w:val="-4"/>
        </w:rPr>
        <w:t> </w:t>
      </w:r>
      <w:r>
        <w:rPr/>
        <w:t>of</w:t>
      </w:r>
      <w:r>
        <w:rPr>
          <w:spacing w:val="-3"/>
        </w:rPr>
        <w:t> </w:t>
      </w:r>
      <w:r>
        <w:rPr/>
        <w:t>this</w:t>
      </w:r>
      <w:r>
        <w:rPr>
          <w:spacing w:val="-3"/>
        </w:rPr>
        <w:t> </w:t>
      </w:r>
      <w:r>
        <w:rPr/>
        <w:t>section,</w:t>
      </w:r>
      <w:r>
        <w:rPr>
          <w:spacing w:val="-3"/>
        </w:rPr>
        <w:t> </w:t>
      </w:r>
      <w:r>
        <w:rPr/>
        <w:t>CODs</w:t>
      </w:r>
      <w:r>
        <w:rPr>
          <w:spacing w:val="-3"/>
        </w:rPr>
        <w:t> </w:t>
      </w:r>
      <w:r>
        <w:rPr/>
        <w:t>refers</w:t>
      </w:r>
      <w:r>
        <w:rPr>
          <w:spacing w:val="-3"/>
        </w:rPr>
        <w:t> </w:t>
      </w:r>
      <w:r>
        <w:rPr/>
        <w:t>only to SUDs and mental disorders.</w:t>
      </w:r>
    </w:p>
    <w:p>
      <w:pPr>
        <w:pStyle w:val="BodyText"/>
        <w:spacing w:before="300"/>
        <w:ind w:right="1118"/>
      </w:pPr>
      <w:r>
        <w:rPr/>
        <w:t>Some clients’</w:t>
      </w:r>
      <w:r>
        <w:rPr>
          <w:spacing w:val="-13"/>
        </w:rPr>
        <w:t> </w:t>
      </w:r>
      <w:r>
        <w:rPr/>
        <w:t>mental illness symptoms may not fully meet strict definitions of co-occurring SUDs and mental disorders or criteria for diagnoses in DSM-5 categories. However,</w:t>
      </w:r>
      <w:r>
        <w:rPr>
          <w:spacing w:val="-4"/>
        </w:rPr>
        <w:t> </w:t>
      </w:r>
      <w:r>
        <w:rPr/>
        <w:t>many</w:t>
      </w:r>
      <w:r>
        <w:rPr>
          <w:spacing w:val="-4"/>
        </w:rPr>
        <w:t> </w:t>
      </w:r>
      <w:r>
        <w:rPr/>
        <w:t>of</w:t>
      </w:r>
      <w:r>
        <w:rPr>
          <w:spacing w:val="-4"/>
        </w:rPr>
        <w:t> </w:t>
      </w:r>
      <w:r>
        <w:rPr/>
        <w:t>the</w:t>
      </w:r>
      <w:r>
        <w:rPr>
          <w:spacing w:val="-5"/>
        </w:rPr>
        <w:t> </w:t>
      </w:r>
      <w:r>
        <w:rPr/>
        <w:t>relevant</w:t>
      </w:r>
      <w:r>
        <w:rPr>
          <w:spacing w:val="-4"/>
        </w:rPr>
        <w:t> </w:t>
      </w:r>
      <w:r>
        <w:rPr/>
        <w:t>principles</w:t>
      </w:r>
      <w:r>
        <w:rPr>
          <w:spacing w:val="-4"/>
        </w:rPr>
        <w:t> </w:t>
      </w:r>
      <w:r>
        <w:rPr/>
        <w:t>that</w:t>
      </w:r>
      <w:r>
        <w:rPr>
          <w:spacing w:val="-4"/>
        </w:rPr>
        <w:t> </w:t>
      </w:r>
      <w:r>
        <w:rPr/>
        <w:t>apply</w:t>
      </w:r>
      <w:r>
        <w:rPr>
          <w:spacing w:val="-4"/>
        </w:rPr>
        <w:t> </w:t>
      </w:r>
      <w:r>
        <w:rPr/>
        <w:t>to</w:t>
      </w:r>
      <w:r>
        <w:rPr>
          <w:spacing w:val="-4"/>
        </w:rPr>
        <w:t> </w:t>
      </w:r>
      <w:r>
        <w:rPr/>
        <w:t>the</w:t>
      </w:r>
      <w:r>
        <w:rPr>
          <w:spacing w:val="-5"/>
        </w:rPr>
        <w:t> </w:t>
      </w:r>
      <w:r>
        <w:rPr/>
        <w:t>treatment</w:t>
      </w:r>
      <w:r>
        <w:rPr>
          <w:spacing w:val="-4"/>
        </w:rPr>
        <w:t> </w:t>
      </w:r>
      <w:r>
        <w:rPr/>
        <w:t>of</w:t>
      </w:r>
      <w:r>
        <w:rPr>
          <w:spacing w:val="-4"/>
        </w:rPr>
        <w:t> </w:t>
      </w:r>
      <w:r>
        <w:rPr/>
        <w:t>CODs</w:t>
      </w:r>
      <w:r>
        <w:rPr>
          <w:spacing w:val="-4"/>
        </w:rPr>
        <w:t> </w:t>
      </w:r>
      <w:r>
        <w:rPr/>
        <w:t>will</w:t>
      </w:r>
      <w:r>
        <w:rPr>
          <w:spacing w:val="-4"/>
        </w:rPr>
        <w:t> </w:t>
      </w:r>
      <w:r>
        <w:rPr/>
        <w:t>also apply to these individuals. Careful assessment and treatment planning to take each disorder into account will still be important.</w:t>
      </w:r>
    </w:p>
    <w:p>
      <w:pPr>
        <w:pStyle w:val="Heading5"/>
        <w:spacing w:before="310"/>
        <w:rPr>
          <w:i/>
        </w:rPr>
      </w:pPr>
      <w:r>
        <w:rPr>
          <w:i/>
          <w:color w:val="3C8A9E"/>
        </w:rPr>
        <w:t>Complications</w:t>
      </w:r>
      <w:r>
        <w:rPr>
          <w:i/>
          <w:color w:val="3C8A9E"/>
          <w:spacing w:val="-3"/>
        </w:rPr>
        <w:t> </w:t>
      </w:r>
      <w:r>
        <w:rPr>
          <w:i/>
          <w:color w:val="3C8A9E"/>
        </w:rPr>
        <w:t>of</w:t>
      </w:r>
      <w:r>
        <w:rPr>
          <w:i/>
          <w:color w:val="3C8A9E"/>
          <w:spacing w:val="-1"/>
        </w:rPr>
        <w:t> </w:t>
      </w:r>
      <w:r>
        <w:rPr>
          <w:i/>
          <w:color w:val="3C8A9E"/>
          <w:spacing w:val="-4"/>
        </w:rPr>
        <w:t>CODs</w:t>
      </w:r>
    </w:p>
    <w:p>
      <w:pPr>
        <w:pStyle w:val="BodyText"/>
        <w:ind w:right="1118"/>
      </w:pPr>
      <w:r>
        <w:rPr/>
        <w:t>CODs can complicate treatment and, if poorly managed, can hinder recovery. Further, rates</w:t>
      </w:r>
      <w:r>
        <w:rPr>
          <w:spacing w:val="-3"/>
        </w:rPr>
        <w:t> </w:t>
      </w:r>
      <w:r>
        <w:rPr/>
        <w:t>of</w:t>
      </w:r>
      <w:r>
        <w:rPr>
          <w:spacing w:val="-3"/>
        </w:rPr>
        <w:t> </w:t>
      </w:r>
      <w:r>
        <w:rPr/>
        <w:t>mental</w:t>
      </w:r>
      <w:r>
        <w:rPr>
          <w:spacing w:val="-3"/>
        </w:rPr>
        <w:t> </w:t>
      </w:r>
      <w:r>
        <w:rPr/>
        <w:t>disorders</w:t>
      </w:r>
      <w:r>
        <w:rPr>
          <w:spacing w:val="-3"/>
        </w:rPr>
        <w:t> </w:t>
      </w:r>
      <w:r>
        <w:rPr/>
        <w:t>appear</w:t>
      </w:r>
      <w:r>
        <w:rPr>
          <w:spacing w:val="-3"/>
        </w:rPr>
        <w:t> </w:t>
      </w:r>
      <w:r>
        <w:rPr/>
        <w:t>to</w:t>
      </w:r>
      <w:r>
        <w:rPr>
          <w:spacing w:val="-3"/>
        </w:rPr>
        <w:t> </w:t>
      </w:r>
      <w:r>
        <w:rPr/>
        <w:t>increase</w:t>
      </w:r>
      <w:r>
        <w:rPr>
          <w:spacing w:val="-4"/>
        </w:rPr>
        <w:t> </w:t>
      </w:r>
      <w:r>
        <w:rPr/>
        <w:t>as</w:t>
      </w:r>
      <w:r>
        <w:rPr>
          <w:spacing w:val="-3"/>
        </w:rPr>
        <w:t> </w:t>
      </w:r>
      <w:r>
        <w:rPr/>
        <w:t>the</w:t>
      </w:r>
      <w:r>
        <w:rPr>
          <w:spacing w:val="-4"/>
        </w:rPr>
        <w:t> </w:t>
      </w:r>
      <w:r>
        <w:rPr/>
        <w:t>number</w:t>
      </w:r>
      <w:r>
        <w:rPr>
          <w:spacing w:val="-3"/>
        </w:rPr>
        <w:t> </w:t>
      </w:r>
      <w:r>
        <w:rPr/>
        <w:t>of</w:t>
      </w:r>
      <w:r>
        <w:rPr>
          <w:spacing w:val="-3"/>
        </w:rPr>
        <w:t> </w:t>
      </w:r>
      <w:r>
        <w:rPr/>
        <w:t>SUDs</w:t>
      </w:r>
      <w:r>
        <w:rPr>
          <w:spacing w:val="-3"/>
        </w:rPr>
        <w:t> </w:t>
      </w:r>
      <w:r>
        <w:rPr/>
        <w:t>increases,</w:t>
      </w:r>
      <w:r>
        <w:rPr>
          <w:spacing w:val="-3"/>
        </w:rPr>
        <w:t> </w:t>
      </w:r>
      <w:r>
        <w:rPr/>
        <w:t>meaning people with polysubstance use are especially vulnerable to CODs.</w:t>
      </w:r>
    </w:p>
    <w:p>
      <w:pPr>
        <w:pStyle w:val="BodyText"/>
        <w:spacing w:before="314"/>
        <w:ind w:right="1167"/>
      </w:pPr>
      <w:r>
        <w:rPr/>
        <w:t>Epidemiologists have observed increasing rates of SUD treatment admissions among people</w:t>
      </w:r>
      <w:r>
        <w:rPr>
          <w:spacing w:val="-5"/>
        </w:rPr>
        <w:t> </w:t>
      </w:r>
      <w:r>
        <w:rPr/>
        <w:t>with</w:t>
      </w:r>
      <w:r>
        <w:rPr>
          <w:spacing w:val="-4"/>
        </w:rPr>
        <w:t> </w:t>
      </w:r>
      <w:r>
        <w:rPr/>
        <w:t>multiple</w:t>
      </w:r>
      <w:r>
        <w:rPr>
          <w:spacing w:val="-5"/>
        </w:rPr>
        <w:t> </w:t>
      </w:r>
      <w:r>
        <w:rPr/>
        <w:t>SUDs.</w:t>
      </w:r>
      <w:r>
        <w:rPr>
          <w:spacing w:val="-18"/>
        </w:rPr>
        <w:t> </w:t>
      </w:r>
      <w:r>
        <w:rPr/>
        <w:t>Analyses</w:t>
      </w:r>
      <w:r>
        <w:rPr>
          <w:spacing w:val="-3"/>
        </w:rPr>
        <w:t> </w:t>
      </w:r>
      <w:r>
        <w:rPr/>
        <w:t>of</w:t>
      </w:r>
      <w:r>
        <w:rPr>
          <w:spacing w:val="-9"/>
        </w:rPr>
        <w:t> </w:t>
      </w:r>
      <w:r>
        <w:rPr/>
        <w:t>TEDS</w:t>
      </w:r>
      <w:r>
        <w:rPr>
          <w:spacing w:val="-4"/>
        </w:rPr>
        <w:t> </w:t>
      </w:r>
      <w:r>
        <w:rPr/>
        <w:t>data</w:t>
      </w:r>
      <w:r>
        <w:rPr>
          <w:spacing w:val="-5"/>
        </w:rPr>
        <w:t> </w:t>
      </w:r>
      <w:r>
        <w:rPr/>
        <w:t>(SAMHSA,</w:t>
      </w:r>
      <w:r>
        <w:rPr>
          <w:spacing w:val="-4"/>
        </w:rPr>
        <w:t> </w:t>
      </w:r>
      <w:r>
        <w:rPr/>
        <w:t>CBHSQ,</w:t>
      </w:r>
      <w:r>
        <w:rPr>
          <w:spacing w:val="-4"/>
        </w:rPr>
        <w:t> </w:t>
      </w:r>
      <w:r>
        <w:rPr/>
        <w:t>2019)</w:t>
      </w:r>
      <w:r>
        <w:rPr>
          <w:spacing w:val="-4"/>
        </w:rPr>
        <w:t> </w:t>
      </w:r>
      <w:r>
        <w:rPr/>
        <w:t>reveal tha more than 25 percent of people ages 12 and older admitted for SUD treatment reported both alcohol and other substance misuse. This could partially account for the</w:t>
      </w:r>
    </w:p>
    <w:p>
      <w:pPr>
        <w:pStyle w:val="BodyText"/>
        <w:spacing w:after="0"/>
        <w:sectPr>
          <w:headerReference w:type="default" r:id="rId218"/>
          <w:footerReference w:type="default" r:id="rId219"/>
          <w:pgSz w:w="12240" w:h="15840"/>
          <w:pgMar w:header="744" w:footer="1086" w:top="1000" w:bottom="1280" w:left="0" w:right="0"/>
        </w:sectPr>
      </w:pPr>
    </w:p>
    <w:p>
      <w:pPr>
        <w:pStyle w:val="BodyText"/>
        <w:spacing w:before="94"/>
        <w:ind w:left="0"/>
      </w:pPr>
    </w:p>
    <w:p>
      <w:pPr>
        <w:spacing w:before="0"/>
        <w:ind w:left="1080" w:right="1104" w:firstLine="0"/>
        <w:jc w:val="left"/>
        <w:rPr>
          <w:sz w:val="28"/>
        </w:rPr>
      </w:pPr>
      <w:r>
        <w:rPr>
          <w:sz w:val="28"/>
        </w:rPr>
        <w:t>increase in clients with CODs in SUD treatment settings, as it appears that having multiple mental disorders increases the odds of having multiple SUDs or vice versa. In the NESARC-III (McCabe, West, Jutkiewicz, &amp; Boyd), people with one lifetime mental disorder</w:t>
      </w:r>
      <w:r>
        <w:rPr>
          <w:spacing w:val="-3"/>
          <w:sz w:val="28"/>
        </w:rPr>
        <w:t> </w:t>
      </w:r>
      <w:r>
        <w:rPr>
          <w:sz w:val="28"/>
        </w:rPr>
        <w:t>had</w:t>
      </w:r>
      <w:r>
        <w:rPr>
          <w:spacing w:val="-3"/>
          <w:sz w:val="28"/>
        </w:rPr>
        <w:t> </w:t>
      </w:r>
      <w:r>
        <w:rPr>
          <w:sz w:val="28"/>
        </w:rPr>
        <w:t>more</w:t>
      </w:r>
      <w:r>
        <w:rPr>
          <w:spacing w:val="-4"/>
          <w:sz w:val="28"/>
        </w:rPr>
        <w:t> </w:t>
      </w:r>
      <w:r>
        <w:rPr>
          <w:sz w:val="28"/>
        </w:rPr>
        <w:t>than</w:t>
      </w:r>
      <w:r>
        <w:rPr>
          <w:spacing w:val="-3"/>
          <w:sz w:val="28"/>
        </w:rPr>
        <w:t> </w:t>
      </w:r>
      <w:r>
        <w:rPr>
          <w:sz w:val="28"/>
        </w:rPr>
        <w:t>three</w:t>
      </w:r>
      <w:r>
        <w:rPr>
          <w:spacing w:val="-4"/>
          <w:sz w:val="28"/>
        </w:rPr>
        <w:t> </w:t>
      </w:r>
      <w:r>
        <w:rPr>
          <w:sz w:val="28"/>
        </w:rPr>
        <w:t>times</w:t>
      </w:r>
      <w:r>
        <w:rPr>
          <w:spacing w:val="-3"/>
          <w:sz w:val="28"/>
        </w:rPr>
        <w:t> </w:t>
      </w:r>
      <w:r>
        <w:rPr>
          <w:sz w:val="28"/>
        </w:rPr>
        <w:t>the</w:t>
      </w:r>
      <w:r>
        <w:rPr>
          <w:spacing w:val="-4"/>
          <w:sz w:val="28"/>
        </w:rPr>
        <w:t> </w:t>
      </w:r>
      <w:r>
        <w:rPr>
          <w:sz w:val="28"/>
        </w:rPr>
        <w:t>odds</w:t>
      </w:r>
      <w:r>
        <w:rPr>
          <w:spacing w:val="-3"/>
          <w:sz w:val="28"/>
        </w:rPr>
        <w:t> </w:t>
      </w:r>
      <w:r>
        <w:rPr>
          <w:sz w:val="28"/>
        </w:rPr>
        <w:t>of</w:t>
      </w:r>
      <w:r>
        <w:rPr>
          <w:spacing w:val="-3"/>
          <w:sz w:val="28"/>
        </w:rPr>
        <w:t> </w:t>
      </w:r>
      <w:r>
        <w:rPr>
          <w:sz w:val="28"/>
        </w:rPr>
        <w:t>having</w:t>
      </w:r>
      <w:r>
        <w:rPr>
          <w:spacing w:val="-3"/>
          <w:sz w:val="28"/>
        </w:rPr>
        <w:t> </w:t>
      </w:r>
      <w:r>
        <w:rPr>
          <w:sz w:val="28"/>
        </w:rPr>
        <w:t>multiple</w:t>
      </w:r>
      <w:r>
        <w:rPr>
          <w:spacing w:val="-4"/>
          <w:sz w:val="28"/>
        </w:rPr>
        <w:t> </w:t>
      </w:r>
      <w:r>
        <w:rPr>
          <w:sz w:val="28"/>
        </w:rPr>
        <w:t>past-year</w:t>
      </w:r>
      <w:r>
        <w:rPr>
          <w:spacing w:val="-3"/>
          <w:sz w:val="28"/>
        </w:rPr>
        <w:t> </w:t>
      </w:r>
      <w:r>
        <w:rPr>
          <w:sz w:val="28"/>
        </w:rPr>
        <w:t>SUDs</w:t>
      </w:r>
      <w:r>
        <w:rPr>
          <w:spacing w:val="-3"/>
          <w:sz w:val="28"/>
        </w:rPr>
        <w:t> </w:t>
      </w:r>
      <w:r>
        <w:rPr>
          <w:sz w:val="28"/>
        </w:rPr>
        <w:t>compared with people with no lifetime mental disorders. </w:t>
      </w:r>
      <w:r>
        <w:rPr>
          <w:b/>
          <w:sz w:val="28"/>
        </w:rPr>
        <w:t>But people with multiple mental disorders (particularly mood disorders, PDs, and PTSD) are</w:t>
      </w:r>
      <w:r>
        <w:rPr>
          <w:b/>
          <w:spacing w:val="-1"/>
          <w:sz w:val="28"/>
        </w:rPr>
        <w:t> </w:t>
      </w:r>
      <w:r>
        <w:rPr>
          <w:b/>
          <w:sz w:val="28"/>
        </w:rPr>
        <w:t>nearly nine</w:t>
      </w:r>
      <w:r>
        <w:rPr>
          <w:b/>
          <w:spacing w:val="-1"/>
          <w:sz w:val="28"/>
        </w:rPr>
        <w:t> </w:t>
      </w:r>
      <w:r>
        <w:rPr>
          <w:b/>
          <w:sz w:val="28"/>
        </w:rPr>
        <w:t>times more likely to have multiple past-year SUDs. </w:t>
      </w:r>
      <w:r>
        <w:rPr>
          <w:sz w:val="28"/>
        </w:rPr>
        <w:t>Individuals with multiple previous SUDs were also less likely to experience remission from substance misuse than were people with a single SUD.</w:t>
      </w:r>
    </w:p>
    <w:p>
      <w:pPr>
        <w:pStyle w:val="BodyText"/>
        <w:spacing w:before="302"/>
        <w:ind w:right="1118"/>
      </w:pPr>
      <w:r>
        <w:rPr/>
        <w:t>SUD</w:t>
      </w:r>
      <w:r>
        <w:rPr>
          <w:spacing w:val="-4"/>
        </w:rPr>
        <w:t> </w:t>
      </w:r>
      <w:r>
        <w:rPr/>
        <w:t>treatment</w:t>
      </w:r>
      <w:r>
        <w:rPr>
          <w:spacing w:val="-4"/>
        </w:rPr>
        <w:t> </w:t>
      </w:r>
      <w:r>
        <w:rPr/>
        <w:t>facilities</w:t>
      </w:r>
      <w:r>
        <w:rPr>
          <w:spacing w:val="-4"/>
        </w:rPr>
        <w:t> </w:t>
      </w:r>
      <w:r>
        <w:rPr/>
        <w:t>are</w:t>
      </w:r>
      <w:r>
        <w:rPr>
          <w:spacing w:val="-5"/>
        </w:rPr>
        <w:t> </w:t>
      </w:r>
      <w:r>
        <w:rPr/>
        <w:t>increasingly</w:t>
      </w:r>
      <w:r>
        <w:rPr>
          <w:spacing w:val="-4"/>
        </w:rPr>
        <w:t> </w:t>
      </w:r>
      <w:r>
        <w:rPr/>
        <w:t>seeing</w:t>
      </w:r>
      <w:r>
        <w:rPr>
          <w:spacing w:val="-4"/>
        </w:rPr>
        <w:t> </w:t>
      </w:r>
      <w:r>
        <w:rPr/>
        <w:t>non-alcohol</w:t>
      </w:r>
      <w:r>
        <w:rPr>
          <w:spacing w:val="-4"/>
        </w:rPr>
        <w:t> </w:t>
      </w:r>
      <w:r>
        <w:rPr/>
        <w:t>substances</w:t>
      </w:r>
      <w:r>
        <w:rPr>
          <w:spacing w:val="-4"/>
        </w:rPr>
        <w:t> </w:t>
      </w:r>
      <w:r>
        <w:rPr/>
        <w:t>as</w:t>
      </w:r>
      <w:r>
        <w:rPr>
          <w:spacing w:val="-4"/>
        </w:rPr>
        <w:t> </w:t>
      </w:r>
      <w:r>
        <w:rPr/>
        <w:t>the</w:t>
      </w:r>
      <w:r>
        <w:rPr>
          <w:spacing w:val="-5"/>
        </w:rPr>
        <w:t> </w:t>
      </w:r>
      <w:r>
        <w:rPr/>
        <w:t>primary substance of misuse among people entering treatment.</w:t>
      </w:r>
    </w:p>
    <w:p>
      <w:pPr>
        <w:pStyle w:val="BodyText"/>
        <w:spacing w:before="316"/>
        <w:ind w:right="1089"/>
      </w:pPr>
      <w:r>
        <w:rPr>
          <w:b/>
        </w:rPr>
        <w:t>CODs</w:t>
      </w:r>
      <w:r>
        <w:rPr>
          <w:b/>
          <w:spacing w:val="-5"/>
        </w:rPr>
        <w:t> </w:t>
      </w:r>
      <w:r>
        <w:rPr>
          <w:b/>
        </w:rPr>
        <w:t>can</w:t>
      </w:r>
      <w:r>
        <w:rPr>
          <w:b/>
          <w:spacing w:val="-5"/>
        </w:rPr>
        <w:t> </w:t>
      </w:r>
      <w:r>
        <w:rPr>
          <w:b/>
        </w:rPr>
        <w:t>be</w:t>
      </w:r>
      <w:r>
        <w:rPr>
          <w:b/>
          <w:spacing w:val="-6"/>
        </w:rPr>
        <w:t> </w:t>
      </w:r>
      <w:r>
        <w:rPr>
          <w:b/>
        </w:rPr>
        <w:t>an</w:t>
      </w:r>
      <w:r>
        <w:rPr>
          <w:b/>
          <w:spacing w:val="-5"/>
        </w:rPr>
        <w:t> </w:t>
      </w:r>
      <w:r>
        <w:rPr>
          <w:b/>
        </w:rPr>
        <w:t>obstacle</w:t>
      </w:r>
      <w:r>
        <w:rPr>
          <w:b/>
          <w:spacing w:val="-6"/>
        </w:rPr>
        <w:t> </w:t>
      </w:r>
      <w:r>
        <w:rPr>
          <w:b/>
        </w:rPr>
        <w:t>to</w:t>
      </w:r>
      <w:r>
        <w:rPr>
          <w:b/>
          <w:spacing w:val="-5"/>
        </w:rPr>
        <w:t> </w:t>
      </w:r>
      <w:r>
        <w:rPr>
          <w:b/>
        </w:rPr>
        <w:t>addiction</w:t>
      </w:r>
      <w:r>
        <w:rPr>
          <w:b/>
          <w:spacing w:val="-5"/>
        </w:rPr>
        <w:t> </w:t>
      </w:r>
      <w:r>
        <w:rPr>
          <w:b/>
        </w:rPr>
        <w:t>recovery,</w:t>
      </w:r>
      <w:r>
        <w:rPr>
          <w:b/>
          <w:spacing w:val="-5"/>
        </w:rPr>
        <w:t> </w:t>
      </w:r>
      <w:r>
        <w:rPr>
          <w:b/>
        </w:rPr>
        <w:t>especially</w:t>
      </w:r>
      <w:r>
        <w:rPr>
          <w:b/>
          <w:spacing w:val="-5"/>
        </w:rPr>
        <w:t> </w:t>
      </w:r>
      <w:r>
        <w:rPr>
          <w:b/>
        </w:rPr>
        <w:t>when</w:t>
      </w:r>
      <w:r>
        <w:rPr>
          <w:b/>
          <w:spacing w:val="-5"/>
        </w:rPr>
        <w:t> </w:t>
      </w:r>
      <w:r>
        <w:rPr>
          <w:b/>
        </w:rPr>
        <w:t>untreated.</w:t>
      </w:r>
      <w:r>
        <w:rPr>
          <w:b/>
          <w:spacing w:val="-6"/>
        </w:rPr>
        <w:t> </w:t>
      </w:r>
      <w:r>
        <w:rPr/>
        <w:t>Data</w:t>
      </w:r>
      <w:r>
        <w:rPr>
          <w:spacing w:val="-6"/>
        </w:rPr>
        <w:t> </w:t>
      </w:r>
      <w:r>
        <w:rPr/>
        <w:t>from the TEDS-Discharges show that, of people admitted to SUD treatment, 28 percent had a co-occurring psychiatric condition (Krawczyk et al). Prevalence rates of CODs varied across individual states and ranged from 8 percent to 62 percent. People with a psychiatric comorbidity were significantly more likely than those without a psychiatric comorbidity to report using three or more substances (27 percent vs. 17 percent).</w:t>
      </w:r>
    </w:p>
    <w:p>
      <w:pPr>
        <w:pStyle w:val="BodyText"/>
        <w:spacing w:line="237" w:lineRule="auto"/>
        <w:ind w:right="1064"/>
      </w:pPr>
      <w:r>
        <w:rPr/>
        <w:t>Of people who did not complete treatment, 42 percent had a COD, versus 36 percent without.</w:t>
      </w:r>
      <w:r>
        <w:rPr>
          <w:spacing w:val="61"/>
        </w:rPr>
        <w:t> </w:t>
      </w:r>
      <w:r>
        <w:rPr/>
        <w:t>This</w:t>
      </w:r>
      <w:r>
        <w:rPr>
          <w:spacing w:val="-1"/>
        </w:rPr>
        <w:t> </w:t>
      </w:r>
      <w:r>
        <w:rPr/>
        <w:t>translated</w:t>
      </w:r>
      <w:r>
        <w:rPr>
          <w:spacing w:val="-1"/>
        </w:rPr>
        <w:t> </w:t>
      </w:r>
      <w:r>
        <w:rPr/>
        <w:t>to</w:t>
      </w:r>
      <w:r>
        <w:rPr>
          <w:spacing w:val="-1"/>
        </w:rPr>
        <w:t> </w:t>
      </w:r>
      <w:r>
        <w:rPr/>
        <w:t>about</w:t>
      </w:r>
      <w:r>
        <w:rPr>
          <w:spacing w:val="-1"/>
        </w:rPr>
        <w:t> </w:t>
      </w:r>
      <w:r>
        <w:rPr/>
        <w:t>a</w:t>
      </w:r>
      <w:r>
        <w:rPr>
          <w:spacing w:val="-2"/>
        </w:rPr>
        <w:t> </w:t>
      </w:r>
      <w:r>
        <w:rPr/>
        <w:t>1.3</w:t>
      </w:r>
      <w:r>
        <w:rPr>
          <w:spacing w:val="-1"/>
        </w:rPr>
        <w:t> </w:t>
      </w:r>
      <w:r>
        <w:rPr/>
        <w:t>increase</w:t>
      </w:r>
      <w:r>
        <w:rPr>
          <w:spacing w:val="-3"/>
        </w:rPr>
        <w:t> </w:t>
      </w:r>
      <w:r>
        <w:rPr/>
        <w:t>in</w:t>
      </w:r>
      <w:r>
        <w:rPr>
          <w:spacing w:val="-1"/>
        </w:rPr>
        <w:t> </w:t>
      </w:r>
      <w:r>
        <w:rPr/>
        <w:t>odds</w:t>
      </w:r>
      <w:r>
        <w:rPr>
          <w:spacing w:val="-1"/>
        </w:rPr>
        <w:t> </w:t>
      </w:r>
      <w:r>
        <w:rPr/>
        <w:t>of</w:t>
      </w:r>
      <w:r>
        <w:rPr>
          <w:spacing w:val="-1"/>
        </w:rPr>
        <w:t> </w:t>
      </w:r>
      <w:r>
        <w:rPr/>
        <w:t>not</w:t>
      </w:r>
      <w:r>
        <w:rPr>
          <w:spacing w:val="-1"/>
        </w:rPr>
        <w:t> </w:t>
      </w:r>
      <w:r>
        <w:rPr/>
        <w:t>completing</w:t>
      </w:r>
      <w:r>
        <w:rPr>
          <w:spacing w:val="-1"/>
        </w:rPr>
        <w:t> </w:t>
      </w:r>
      <w:r>
        <w:rPr/>
        <w:t>treatment</w:t>
      </w:r>
      <w:r>
        <w:rPr>
          <w:spacing w:val="-1"/>
        </w:rPr>
        <w:t> </w:t>
      </w:r>
      <w:r>
        <w:rPr/>
        <w:t>and</w:t>
      </w:r>
      <w:r>
        <w:rPr>
          <w:spacing w:val="-1"/>
        </w:rPr>
        <w:t> </w:t>
      </w:r>
      <w:r>
        <w:rPr>
          <w:spacing w:val="-10"/>
        </w:rPr>
        <w:t>a</w:t>
      </w:r>
    </w:p>
    <w:p>
      <w:pPr>
        <w:pStyle w:val="BodyText"/>
        <w:ind w:right="1064"/>
      </w:pPr>
      <w:r>
        <w:rPr/>
        <w:t>1.1</w:t>
      </w:r>
      <w:r>
        <w:rPr>
          <w:spacing w:val="-3"/>
        </w:rPr>
        <w:t> </w:t>
      </w:r>
      <w:r>
        <w:rPr/>
        <w:t>increase</w:t>
      </w:r>
      <w:r>
        <w:rPr>
          <w:spacing w:val="-4"/>
        </w:rPr>
        <w:t> </w:t>
      </w:r>
      <w:r>
        <w:rPr/>
        <w:t>in</w:t>
      </w:r>
      <w:r>
        <w:rPr>
          <w:spacing w:val="-3"/>
        </w:rPr>
        <w:t> </w:t>
      </w:r>
      <w:r>
        <w:rPr/>
        <w:t>odds</w:t>
      </w:r>
      <w:r>
        <w:rPr>
          <w:spacing w:val="-3"/>
        </w:rPr>
        <w:t> </w:t>
      </w:r>
      <w:r>
        <w:rPr/>
        <w:t>of</w:t>
      </w:r>
      <w:r>
        <w:rPr>
          <w:spacing w:val="-3"/>
        </w:rPr>
        <w:t> </w:t>
      </w:r>
      <w:r>
        <w:rPr/>
        <w:t>earlier</w:t>
      </w:r>
      <w:r>
        <w:rPr>
          <w:spacing w:val="-3"/>
        </w:rPr>
        <w:t> </w:t>
      </w:r>
      <w:r>
        <w:rPr/>
        <w:t>time</w:t>
      </w:r>
      <w:r>
        <w:rPr>
          <w:spacing w:val="-4"/>
        </w:rPr>
        <w:t> </w:t>
      </w:r>
      <w:r>
        <w:rPr/>
        <w:t>to</w:t>
      </w:r>
      <w:r>
        <w:rPr>
          <w:spacing w:val="-3"/>
        </w:rPr>
        <w:t> </w:t>
      </w:r>
      <w:r>
        <w:rPr/>
        <w:t>attrition</w:t>
      </w:r>
      <w:r>
        <w:rPr>
          <w:spacing w:val="-3"/>
        </w:rPr>
        <w:t> </w:t>
      </w:r>
      <w:r>
        <w:rPr/>
        <w:t>for</w:t>
      </w:r>
      <w:r>
        <w:rPr>
          <w:spacing w:val="-3"/>
        </w:rPr>
        <w:t> </w:t>
      </w:r>
      <w:r>
        <w:rPr/>
        <w:t>people</w:t>
      </w:r>
      <w:r>
        <w:rPr>
          <w:spacing w:val="-4"/>
        </w:rPr>
        <w:t> </w:t>
      </w:r>
      <w:r>
        <w:rPr/>
        <w:t>with</w:t>
      </w:r>
      <w:r>
        <w:rPr>
          <w:spacing w:val="-3"/>
        </w:rPr>
        <w:t> </w:t>
      </w:r>
      <w:r>
        <w:rPr/>
        <w:t>CODs</w:t>
      </w:r>
      <w:r>
        <w:rPr>
          <w:spacing w:val="-3"/>
        </w:rPr>
        <w:t> </w:t>
      </w:r>
      <w:r>
        <w:rPr/>
        <w:t>compared</w:t>
      </w:r>
      <w:r>
        <w:rPr>
          <w:spacing w:val="-3"/>
        </w:rPr>
        <w:t> </w:t>
      </w:r>
      <w:r>
        <w:rPr/>
        <w:t>with</w:t>
      </w:r>
      <w:r>
        <w:rPr>
          <w:spacing w:val="-3"/>
        </w:rPr>
        <w:t> </w:t>
      </w:r>
      <w:r>
        <w:rPr/>
        <w:t>those with an SUD only.</w:t>
      </w:r>
    </w:p>
    <w:p>
      <w:pPr>
        <w:spacing w:before="307"/>
        <w:ind w:left="1080" w:right="1118" w:firstLine="0"/>
        <w:jc w:val="left"/>
        <w:rPr>
          <w:sz w:val="28"/>
        </w:rPr>
      </w:pPr>
      <w:r>
        <w:rPr>
          <w:sz w:val="28"/>
        </w:rPr>
        <w:t>CODs are strongly associated with socioeconomic and health factors that can challenge recovery, such as unemployment, homelessness, incarceration/criminal justice system involvement, and suicide.</w:t>
      </w:r>
      <w:r>
        <w:rPr>
          <w:spacing w:val="40"/>
          <w:sz w:val="28"/>
        </w:rPr>
        <w:t> </w:t>
      </w:r>
      <w:r>
        <w:rPr>
          <w:sz w:val="28"/>
        </w:rPr>
        <w:t>According to SAMHSA’s </w:t>
      </w:r>
      <w:r>
        <w:rPr>
          <w:i/>
          <w:sz w:val="28"/>
        </w:rPr>
        <w:t>Mental Health Annual Report</w:t>
      </w:r>
      <w:r>
        <w:rPr>
          <w:sz w:val="28"/>
        </w:rPr>
        <w:t>, </w:t>
      </w:r>
      <w:r>
        <w:rPr>
          <w:b/>
          <w:sz w:val="28"/>
        </w:rPr>
        <w:t>29 percent</w:t>
      </w:r>
      <w:r>
        <w:rPr>
          <w:b/>
          <w:spacing w:val="-4"/>
          <w:sz w:val="28"/>
        </w:rPr>
        <w:t> </w:t>
      </w:r>
      <w:r>
        <w:rPr>
          <w:b/>
          <w:sz w:val="28"/>
        </w:rPr>
        <w:t>of</w:t>
      </w:r>
      <w:r>
        <w:rPr>
          <w:b/>
          <w:spacing w:val="-4"/>
          <w:sz w:val="28"/>
        </w:rPr>
        <w:t> </w:t>
      </w:r>
      <w:r>
        <w:rPr>
          <w:b/>
          <w:sz w:val="28"/>
        </w:rPr>
        <w:t>people</w:t>
      </w:r>
      <w:r>
        <w:rPr>
          <w:b/>
          <w:spacing w:val="-5"/>
          <w:sz w:val="28"/>
        </w:rPr>
        <w:t> </w:t>
      </w:r>
      <w:r>
        <w:rPr>
          <w:b/>
          <w:sz w:val="28"/>
        </w:rPr>
        <w:t>with</w:t>
      </w:r>
      <w:r>
        <w:rPr>
          <w:b/>
          <w:spacing w:val="-4"/>
          <w:sz w:val="28"/>
        </w:rPr>
        <w:t> </w:t>
      </w:r>
      <w:r>
        <w:rPr>
          <w:b/>
          <w:sz w:val="28"/>
        </w:rPr>
        <w:t>CODs</w:t>
      </w:r>
      <w:r>
        <w:rPr>
          <w:b/>
          <w:spacing w:val="-4"/>
          <w:sz w:val="28"/>
        </w:rPr>
        <w:t> </w:t>
      </w:r>
      <w:r>
        <w:rPr>
          <w:b/>
          <w:sz w:val="28"/>
        </w:rPr>
        <w:t>were</w:t>
      </w:r>
      <w:r>
        <w:rPr>
          <w:b/>
          <w:spacing w:val="-5"/>
          <w:sz w:val="28"/>
        </w:rPr>
        <w:t> </w:t>
      </w:r>
      <w:r>
        <w:rPr>
          <w:b/>
          <w:sz w:val="28"/>
        </w:rPr>
        <w:t>unemployed</w:t>
      </w:r>
      <w:r>
        <w:rPr>
          <w:b/>
          <w:spacing w:val="-4"/>
          <w:sz w:val="28"/>
        </w:rPr>
        <w:t> </w:t>
      </w:r>
      <w:r>
        <w:rPr>
          <w:b/>
          <w:sz w:val="28"/>
        </w:rPr>
        <w:t>and</w:t>
      </w:r>
      <w:r>
        <w:rPr>
          <w:b/>
          <w:spacing w:val="-4"/>
          <w:sz w:val="28"/>
        </w:rPr>
        <w:t> </w:t>
      </w:r>
      <w:r>
        <w:rPr>
          <w:b/>
          <w:sz w:val="28"/>
        </w:rPr>
        <w:t>50</w:t>
      </w:r>
      <w:r>
        <w:rPr>
          <w:b/>
          <w:spacing w:val="-4"/>
          <w:sz w:val="28"/>
        </w:rPr>
        <w:t> </w:t>
      </w:r>
      <w:r>
        <w:rPr>
          <w:b/>
          <w:sz w:val="28"/>
        </w:rPr>
        <w:t>percent</w:t>
      </w:r>
      <w:r>
        <w:rPr>
          <w:b/>
          <w:spacing w:val="-4"/>
          <w:sz w:val="28"/>
        </w:rPr>
        <w:t> </w:t>
      </w:r>
      <w:r>
        <w:rPr>
          <w:b/>
          <w:sz w:val="28"/>
        </w:rPr>
        <w:t>were</w:t>
      </w:r>
      <w:r>
        <w:rPr>
          <w:b/>
          <w:spacing w:val="-5"/>
          <w:sz w:val="28"/>
        </w:rPr>
        <w:t> </w:t>
      </w:r>
      <w:r>
        <w:rPr>
          <w:b/>
          <w:sz w:val="28"/>
        </w:rPr>
        <w:t>not</w:t>
      </w:r>
      <w:r>
        <w:rPr>
          <w:b/>
          <w:spacing w:val="-4"/>
          <w:sz w:val="28"/>
        </w:rPr>
        <w:t> </w:t>
      </w:r>
      <w:r>
        <w:rPr>
          <w:b/>
          <w:sz w:val="28"/>
        </w:rPr>
        <w:t>in</w:t>
      </w:r>
      <w:r>
        <w:rPr>
          <w:b/>
          <w:spacing w:val="-4"/>
          <w:sz w:val="28"/>
        </w:rPr>
        <w:t> </w:t>
      </w:r>
      <w:r>
        <w:rPr>
          <w:b/>
          <w:sz w:val="28"/>
        </w:rPr>
        <w:t>the</w:t>
      </w:r>
      <w:r>
        <w:rPr>
          <w:b/>
          <w:spacing w:val="-5"/>
          <w:sz w:val="28"/>
        </w:rPr>
        <w:t> </w:t>
      </w:r>
      <w:r>
        <w:rPr>
          <w:b/>
          <w:sz w:val="28"/>
        </w:rPr>
        <w:t>labor force </w:t>
      </w:r>
      <w:r>
        <w:rPr>
          <w:sz w:val="28"/>
        </w:rPr>
        <w:t>(e.g., disabled, retired, student) (SAMHSA). The current national unemployment rate at the time of this publication is 3.8 percent (Bureau of Labor Statistics).</w:t>
      </w:r>
    </w:p>
    <w:p>
      <w:pPr>
        <w:pStyle w:val="Heading4"/>
        <w:spacing w:line="321" w:lineRule="exact" w:before="308"/>
        <w:rPr>
          <w:b w:val="0"/>
        </w:rPr>
      </w:pPr>
      <w:r>
        <w:rPr/>
        <w:t>Of</w:t>
      </w:r>
      <w:r>
        <w:rPr>
          <w:spacing w:val="-5"/>
        </w:rPr>
        <w:t> </w:t>
      </w:r>
      <w:r>
        <w:rPr/>
        <w:t>people</w:t>
      </w:r>
      <w:r>
        <w:rPr>
          <w:spacing w:val="-3"/>
        </w:rPr>
        <w:t> </w:t>
      </w:r>
      <w:r>
        <w:rPr/>
        <w:t>12</w:t>
      </w:r>
      <w:r>
        <w:rPr>
          <w:spacing w:val="-2"/>
        </w:rPr>
        <w:t> </w:t>
      </w:r>
      <w:r>
        <w:rPr/>
        <w:t>and</w:t>
      </w:r>
      <w:r>
        <w:rPr>
          <w:spacing w:val="-2"/>
        </w:rPr>
        <w:t> </w:t>
      </w:r>
      <w:r>
        <w:rPr/>
        <w:t>older</w:t>
      </w:r>
      <w:r>
        <w:rPr>
          <w:spacing w:val="-8"/>
        </w:rPr>
        <w:t> </w:t>
      </w:r>
      <w:r>
        <w:rPr/>
        <w:t>with</w:t>
      </w:r>
      <w:r>
        <w:rPr>
          <w:spacing w:val="-2"/>
        </w:rPr>
        <w:t> </w:t>
      </w:r>
      <w:r>
        <w:rPr/>
        <w:t>CODs,</w:t>
      </w:r>
      <w:r>
        <w:rPr>
          <w:spacing w:val="-2"/>
        </w:rPr>
        <w:t> </w:t>
      </w:r>
      <w:r>
        <w:rPr/>
        <w:t>7.5</w:t>
      </w:r>
      <w:r>
        <w:rPr>
          <w:spacing w:val="-2"/>
        </w:rPr>
        <w:t> </w:t>
      </w:r>
      <w:r>
        <w:rPr/>
        <w:t>percent</w:t>
      </w:r>
      <w:r>
        <w:rPr>
          <w:spacing w:val="-2"/>
        </w:rPr>
        <w:t> </w:t>
      </w:r>
      <w:r>
        <w:rPr/>
        <w:t>experience</w:t>
      </w:r>
      <w:r>
        <w:rPr>
          <w:spacing w:val="-3"/>
        </w:rPr>
        <w:t> </w:t>
      </w:r>
      <w:r>
        <w:rPr/>
        <w:t>homelessness,</w:t>
      </w:r>
      <w:r>
        <w:rPr>
          <w:spacing w:val="-2"/>
        </w:rPr>
        <w:t> </w:t>
      </w:r>
      <w:r>
        <w:rPr>
          <w:b w:val="0"/>
          <w:spacing w:val="-2"/>
        </w:rPr>
        <w:t>including</w:t>
      </w:r>
    </w:p>
    <w:p>
      <w:pPr>
        <w:pStyle w:val="BodyText"/>
        <w:ind w:right="1064"/>
      </w:pPr>
      <w:r>
        <w:rPr/>
        <w:t>8.3 percent of people with an SUD and schizophrenia or other psychotic disorder, 6.9 percent with an SUD and bipolar disorders, and 7.8 percent with an SUD and depressive disorders</w:t>
      </w:r>
      <w:r>
        <w:rPr>
          <w:spacing w:val="-4"/>
        </w:rPr>
        <w:t> </w:t>
      </w:r>
      <w:r>
        <w:rPr/>
        <w:t>(SAMHSA,</w:t>
      </w:r>
      <w:r>
        <w:rPr>
          <w:spacing w:val="-4"/>
        </w:rPr>
        <w:t> </w:t>
      </w:r>
      <w:r>
        <w:rPr/>
        <w:t>2019d).</w:t>
      </w:r>
      <w:r>
        <w:rPr>
          <w:spacing w:val="-4"/>
        </w:rPr>
        <w:t> </w:t>
      </w:r>
      <w:r>
        <w:rPr/>
        <w:t>Rates</w:t>
      </w:r>
      <w:r>
        <w:rPr>
          <w:spacing w:val="-4"/>
        </w:rPr>
        <w:t> </w:t>
      </w:r>
      <w:r>
        <w:rPr/>
        <w:t>of</w:t>
      </w:r>
      <w:r>
        <w:rPr>
          <w:spacing w:val="-4"/>
        </w:rPr>
        <w:t> </w:t>
      </w:r>
      <w:r>
        <w:rPr/>
        <w:t>lifetime</w:t>
      </w:r>
      <w:r>
        <w:rPr>
          <w:spacing w:val="-5"/>
        </w:rPr>
        <w:t> </w:t>
      </w:r>
      <w:r>
        <w:rPr/>
        <w:t>and</w:t>
      </w:r>
      <w:r>
        <w:rPr>
          <w:spacing w:val="-4"/>
        </w:rPr>
        <w:t> </w:t>
      </w:r>
      <w:r>
        <w:rPr/>
        <w:t>past-year</w:t>
      </w:r>
      <w:r>
        <w:rPr>
          <w:spacing w:val="-4"/>
        </w:rPr>
        <w:t> </w:t>
      </w:r>
      <w:r>
        <w:rPr/>
        <w:t>homelessness</w:t>
      </w:r>
      <w:r>
        <w:rPr>
          <w:spacing w:val="-4"/>
        </w:rPr>
        <w:t> </w:t>
      </w:r>
      <w:r>
        <w:rPr/>
        <w:t>in</w:t>
      </w:r>
      <w:r>
        <w:rPr>
          <w:spacing w:val="-4"/>
        </w:rPr>
        <w:t> </w:t>
      </w:r>
      <w:r>
        <w:rPr/>
        <w:t>the</w:t>
      </w:r>
      <w:r>
        <w:rPr>
          <w:spacing w:val="-5"/>
        </w:rPr>
        <w:t> </w:t>
      </w:r>
      <w:r>
        <w:rPr/>
        <w:t>general community</w:t>
      </w:r>
      <w:r>
        <w:rPr>
          <w:spacing w:val="-3"/>
        </w:rPr>
        <w:t> </w:t>
      </w:r>
      <w:r>
        <w:rPr/>
        <w:t>per</w:t>
      </w:r>
      <w:r>
        <w:rPr>
          <w:spacing w:val="-3"/>
        </w:rPr>
        <w:t> </w:t>
      </w:r>
      <w:r>
        <w:rPr/>
        <w:t>NESARC-III</w:t>
      </w:r>
      <w:r>
        <w:rPr>
          <w:spacing w:val="-3"/>
        </w:rPr>
        <w:t> </w:t>
      </w:r>
      <w:r>
        <w:rPr/>
        <w:t>(Tsai)</w:t>
      </w:r>
      <w:r>
        <w:rPr>
          <w:spacing w:val="-3"/>
        </w:rPr>
        <w:t> </w:t>
      </w:r>
      <w:r>
        <w:rPr/>
        <w:t>are</w:t>
      </w:r>
      <w:r>
        <w:rPr>
          <w:spacing w:val="-4"/>
        </w:rPr>
        <w:t> </w:t>
      </w:r>
      <w:r>
        <w:rPr/>
        <w:t>about</w:t>
      </w:r>
      <w:r>
        <w:rPr>
          <w:spacing w:val="-3"/>
        </w:rPr>
        <w:t> </w:t>
      </w:r>
      <w:r>
        <w:rPr/>
        <w:t>4</w:t>
      </w:r>
      <w:r>
        <w:rPr>
          <w:spacing w:val="-3"/>
        </w:rPr>
        <w:t> </w:t>
      </w:r>
      <w:r>
        <w:rPr/>
        <w:t>percent</w:t>
      </w:r>
      <w:r>
        <w:rPr>
          <w:spacing w:val="-3"/>
        </w:rPr>
        <w:t> </w:t>
      </w:r>
      <w:r>
        <w:rPr/>
        <w:t>and</w:t>
      </w:r>
      <w:r>
        <w:rPr>
          <w:spacing w:val="-3"/>
        </w:rPr>
        <w:t> </w:t>
      </w:r>
      <w:r>
        <w:rPr/>
        <w:t>1.5</w:t>
      </w:r>
      <w:r>
        <w:rPr>
          <w:spacing w:val="-3"/>
        </w:rPr>
        <w:t> </w:t>
      </w:r>
      <w:r>
        <w:rPr/>
        <w:t>percent,</w:t>
      </w:r>
      <w:r>
        <w:rPr>
          <w:spacing w:val="-3"/>
        </w:rPr>
        <w:t> </w:t>
      </w:r>
      <w:r>
        <w:rPr/>
        <w:t>respectively.</w:t>
      </w:r>
      <w:r>
        <w:rPr>
          <w:spacing w:val="-9"/>
        </w:rPr>
        <w:t> </w:t>
      </w:r>
      <w:r>
        <w:rPr/>
        <w:t>The </w:t>
      </w:r>
      <w:r>
        <w:rPr>
          <w:i/>
        </w:rPr>
        <w:t>Annual Homeless Assessment Report to Congress </w:t>
      </w:r>
      <w:r>
        <w:rPr/>
        <w:t>(Henry, Watt, Rosenthal, &amp; Shivji) found that almost 23 percent of adults in permanent supportive housing programs had transferred from an SUD treatment center; 15 percent, from a mental health services facility. Furthermore, of the 552,830 total individuals experiencing homelessness, about</w:t>
      </w:r>
    </w:p>
    <w:p>
      <w:pPr>
        <w:pStyle w:val="BodyText"/>
        <w:spacing w:after="0"/>
        <w:sectPr>
          <w:headerReference w:type="default" r:id="rId220"/>
          <w:footerReference w:type="default" r:id="rId221"/>
          <w:pgSz w:w="12240" w:h="15840"/>
          <w:pgMar w:header="744" w:footer="1086" w:top="1000" w:bottom="1280" w:left="0" w:right="0"/>
        </w:sectPr>
      </w:pPr>
    </w:p>
    <w:p>
      <w:pPr>
        <w:pStyle w:val="BodyText"/>
        <w:spacing w:before="94"/>
        <w:ind w:left="0"/>
      </w:pPr>
    </w:p>
    <w:p>
      <w:pPr>
        <w:pStyle w:val="BodyText"/>
        <w:ind w:right="1118"/>
      </w:pPr>
      <w:r>
        <w:rPr/>
        <w:t>20</w:t>
      </w:r>
      <w:r>
        <w:rPr>
          <w:spacing w:val="-3"/>
        </w:rPr>
        <w:t> </w:t>
      </w:r>
      <w:r>
        <w:rPr/>
        <w:t>percent</w:t>
      </w:r>
      <w:r>
        <w:rPr>
          <w:spacing w:val="-3"/>
        </w:rPr>
        <w:t> </w:t>
      </w:r>
      <w:r>
        <w:rPr/>
        <w:t>had</w:t>
      </w:r>
      <w:r>
        <w:rPr>
          <w:spacing w:val="-3"/>
        </w:rPr>
        <w:t> </w:t>
      </w:r>
      <w:r>
        <w:rPr/>
        <w:t>an</w:t>
      </w:r>
      <w:r>
        <w:rPr>
          <w:spacing w:val="-3"/>
        </w:rPr>
        <w:t> </w:t>
      </w:r>
      <w:r>
        <w:rPr/>
        <w:t>SMI</w:t>
      </w:r>
      <w:r>
        <w:rPr>
          <w:spacing w:val="-3"/>
        </w:rPr>
        <w:t> </w:t>
      </w:r>
      <w:r>
        <w:rPr/>
        <w:t>and</w:t>
      </w:r>
      <w:r>
        <w:rPr>
          <w:spacing w:val="-3"/>
        </w:rPr>
        <w:t> </w:t>
      </w:r>
      <w:r>
        <w:rPr/>
        <w:t>about</w:t>
      </w:r>
      <w:r>
        <w:rPr>
          <w:spacing w:val="-3"/>
        </w:rPr>
        <w:t> </w:t>
      </w:r>
      <w:r>
        <w:rPr/>
        <w:t>16</w:t>
      </w:r>
      <w:r>
        <w:rPr>
          <w:spacing w:val="-3"/>
        </w:rPr>
        <w:t> </w:t>
      </w:r>
      <w:r>
        <w:rPr/>
        <w:t>percent</w:t>
      </w:r>
      <w:r>
        <w:rPr>
          <w:spacing w:val="-3"/>
        </w:rPr>
        <w:t> </w:t>
      </w:r>
      <w:r>
        <w:rPr/>
        <w:t>(86,647)</w:t>
      </w:r>
      <w:r>
        <w:rPr>
          <w:spacing w:val="-3"/>
        </w:rPr>
        <w:t> </w:t>
      </w:r>
      <w:r>
        <w:rPr/>
        <w:t>had</w:t>
      </w:r>
      <w:r>
        <w:rPr>
          <w:spacing w:val="-3"/>
        </w:rPr>
        <w:t> </w:t>
      </w:r>
      <w:r>
        <w:rPr/>
        <w:t>a</w:t>
      </w:r>
      <w:r>
        <w:rPr>
          <w:spacing w:val="-4"/>
        </w:rPr>
        <w:t> </w:t>
      </w:r>
      <w:r>
        <w:rPr/>
        <w:t>chronic</w:t>
      </w:r>
      <w:r>
        <w:rPr>
          <w:spacing w:val="-4"/>
        </w:rPr>
        <w:t> </w:t>
      </w:r>
      <w:r>
        <w:rPr/>
        <w:t>SUD</w:t>
      </w:r>
      <w:r>
        <w:rPr>
          <w:spacing w:val="-3"/>
        </w:rPr>
        <w:t> </w:t>
      </w:r>
      <w:r>
        <w:rPr/>
        <w:t>(U.S. Department of Housing and Urban Development).</w:t>
      </w:r>
    </w:p>
    <w:p>
      <w:pPr>
        <w:pStyle w:val="BodyText"/>
        <w:spacing w:before="316"/>
        <w:ind w:right="1468"/>
        <w:jc w:val="both"/>
      </w:pPr>
      <w:r>
        <w:rPr/>
        <w:t>Of people incarcerated in U.S. state prisons (Al-Rousan, Rubenstein, Sieleni, Deol, &amp; Wallace,</w:t>
      </w:r>
      <w:r>
        <w:rPr>
          <w:spacing w:val="-3"/>
        </w:rPr>
        <w:t> </w:t>
      </w:r>
      <w:r>
        <w:rPr/>
        <w:t>2017),</w:t>
      </w:r>
      <w:r>
        <w:rPr>
          <w:spacing w:val="-3"/>
        </w:rPr>
        <w:t> </w:t>
      </w:r>
      <w:r>
        <w:rPr/>
        <w:t>about</w:t>
      </w:r>
      <w:r>
        <w:rPr>
          <w:spacing w:val="-3"/>
        </w:rPr>
        <w:t> </w:t>
      </w:r>
      <w:r>
        <w:rPr/>
        <w:t>48</w:t>
      </w:r>
      <w:r>
        <w:rPr>
          <w:spacing w:val="-3"/>
        </w:rPr>
        <w:t> </w:t>
      </w:r>
      <w:r>
        <w:rPr/>
        <w:t>percent</w:t>
      </w:r>
      <w:r>
        <w:rPr>
          <w:spacing w:val="-3"/>
        </w:rPr>
        <w:t> </w:t>
      </w:r>
      <w:r>
        <w:rPr/>
        <w:t>have</w:t>
      </w:r>
      <w:r>
        <w:rPr>
          <w:spacing w:val="-4"/>
        </w:rPr>
        <w:t> </w:t>
      </w:r>
      <w:r>
        <w:rPr/>
        <w:t>a</w:t>
      </w:r>
      <w:r>
        <w:rPr>
          <w:spacing w:val="-4"/>
        </w:rPr>
        <w:t> </w:t>
      </w:r>
      <w:r>
        <w:rPr/>
        <w:t>history</w:t>
      </w:r>
      <w:r>
        <w:rPr>
          <w:spacing w:val="-3"/>
        </w:rPr>
        <w:t> </w:t>
      </w:r>
      <w:r>
        <w:rPr/>
        <w:t>of</w:t>
      </w:r>
      <w:r>
        <w:rPr>
          <w:spacing w:val="-3"/>
        </w:rPr>
        <w:t> </w:t>
      </w:r>
      <w:r>
        <w:rPr/>
        <w:t>mental</w:t>
      </w:r>
      <w:r>
        <w:rPr>
          <w:spacing w:val="-3"/>
        </w:rPr>
        <w:t> </w:t>
      </w:r>
      <w:r>
        <w:rPr/>
        <w:t>illness</w:t>
      </w:r>
      <w:r>
        <w:rPr>
          <w:spacing w:val="-3"/>
        </w:rPr>
        <w:t> </w:t>
      </w:r>
      <w:r>
        <w:rPr/>
        <w:t>(of</w:t>
      </w:r>
      <w:r>
        <w:rPr>
          <w:spacing w:val="-3"/>
        </w:rPr>
        <w:t> </w:t>
      </w:r>
      <w:r>
        <w:rPr/>
        <w:t>whom</w:t>
      </w:r>
      <w:r>
        <w:rPr>
          <w:spacing w:val="-3"/>
        </w:rPr>
        <w:t> </w:t>
      </w:r>
      <w:r>
        <w:rPr/>
        <w:t>29</w:t>
      </w:r>
      <w:r>
        <w:rPr>
          <w:spacing w:val="-3"/>
        </w:rPr>
        <w:t> </w:t>
      </w:r>
      <w:r>
        <w:rPr/>
        <w:t>percent had</w:t>
      </w:r>
      <w:r>
        <w:rPr>
          <w:spacing w:val="-3"/>
        </w:rPr>
        <w:t> </w:t>
      </w:r>
      <w:r>
        <w:rPr/>
        <w:t>an</w:t>
      </w:r>
      <w:r>
        <w:rPr>
          <w:spacing w:val="-3"/>
        </w:rPr>
        <w:t> </w:t>
      </w:r>
      <w:r>
        <w:rPr/>
        <w:t>SMI),</w:t>
      </w:r>
      <w:r>
        <w:rPr>
          <w:spacing w:val="-3"/>
        </w:rPr>
        <w:t> </w:t>
      </w:r>
      <w:r>
        <w:rPr/>
        <w:t>26</w:t>
      </w:r>
      <w:r>
        <w:rPr>
          <w:spacing w:val="-3"/>
        </w:rPr>
        <w:t> </w:t>
      </w:r>
      <w:r>
        <w:rPr/>
        <w:t>percent,</w:t>
      </w:r>
      <w:r>
        <w:rPr>
          <w:spacing w:val="-3"/>
        </w:rPr>
        <w:t> </w:t>
      </w:r>
      <w:r>
        <w:rPr/>
        <w:t>a</w:t>
      </w:r>
      <w:r>
        <w:rPr>
          <w:spacing w:val="-4"/>
        </w:rPr>
        <w:t> </w:t>
      </w:r>
      <w:r>
        <w:rPr/>
        <w:t>history</w:t>
      </w:r>
      <w:r>
        <w:rPr>
          <w:spacing w:val="-3"/>
        </w:rPr>
        <w:t> </w:t>
      </w:r>
      <w:r>
        <w:rPr/>
        <w:t>of</w:t>
      </w:r>
      <w:r>
        <w:rPr>
          <w:spacing w:val="-3"/>
        </w:rPr>
        <w:t> </w:t>
      </w:r>
      <w:r>
        <w:rPr/>
        <w:t>an</w:t>
      </w:r>
      <w:r>
        <w:rPr>
          <w:spacing w:val="-3"/>
        </w:rPr>
        <w:t> </w:t>
      </w:r>
      <w:r>
        <w:rPr/>
        <w:t>SUD.</w:t>
      </w:r>
      <w:r>
        <w:rPr>
          <w:spacing w:val="-3"/>
        </w:rPr>
        <w:t> </w:t>
      </w:r>
      <w:r>
        <w:rPr/>
        <w:t>Of</w:t>
      </w:r>
      <w:r>
        <w:rPr>
          <w:spacing w:val="-3"/>
        </w:rPr>
        <w:t> </w:t>
      </w:r>
      <w:r>
        <w:rPr/>
        <w:t>those</w:t>
      </w:r>
      <w:r>
        <w:rPr>
          <w:spacing w:val="-4"/>
        </w:rPr>
        <w:t> </w:t>
      </w:r>
      <w:r>
        <w:rPr/>
        <w:t>with</w:t>
      </w:r>
      <w:r>
        <w:rPr>
          <w:spacing w:val="-3"/>
        </w:rPr>
        <w:t> </w:t>
      </w:r>
      <w:r>
        <w:rPr/>
        <w:t>mental</w:t>
      </w:r>
      <w:r>
        <w:rPr>
          <w:spacing w:val="-3"/>
        </w:rPr>
        <w:t> </w:t>
      </w:r>
      <w:r>
        <w:rPr/>
        <w:t>illness,</w:t>
      </w:r>
      <w:r>
        <w:rPr>
          <w:spacing w:val="-3"/>
        </w:rPr>
        <w:t> </w:t>
      </w:r>
      <w:r>
        <w:rPr/>
        <w:t>49</w:t>
      </w:r>
      <w:r>
        <w:rPr>
          <w:spacing w:val="-3"/>
        </w:rPr>
        <w:t> </w:t>
      </w:r>
      <w:r>
        <w:rPr/>
        <w:t>percent also have a co-occurring SUD.</w:t>
      </w:r>
    </w:p>
    <w:p>
      <w:pPr>
        <w:spacing w:before="312"/>
        <w:ind w:left="1080" w:right="4149" w:firstLine="0"/>
        <w:jc w:val="left"/>
        <w:rPr>
          <w:sz w:val="28"/>
        </w:rPr>
      </w:pPr>
      <w:r>
        <w:rPr>
          <w:sz w:val="28"/>
        </w:rPr>
        <mc:AlternateContent>
          <mc:Choice Requires="wps">
            <w:drawing>
              <wp:anchor distT="0" distB="0" distL="0" distR="0" allowOverlap="1" layoutInCell="1" locked="0" behindDoc="0" simplePos="0" relativeHeight="15739904">
                <wp:simplePos x="0" y="0"/>
                <wp:positionH relativeFrom="page">
                  <wp:posOffset>5299669</wp:posOffset>
                </wp:positionH>
                <wp:positionV relativeFrom="paragraph">
                  <wp:posOffset>413914</wp:posOffset>
                </wp:positionV>
                <wp:extent cx="1953895" cy="3835400"/>
                <wp:effectExtent l="0" t="0" r="0" b="0"/>
                <wp:wrapNone/>
                <wp:docPr id="240" name="Group 240"/>
                <wp:cNvGraphicFramePr>
                  <a:graphicFrameLocks/>
                </wp:cNvGraphicFramePr>
                <a:graphic>
                  <a:graphicData uri="http://schemas.microsoft.com/office/word/2010/wordprocessingGroup">
                    <wpg:wgp>
                      <wpg:cNvPr id="240" name="Group 240"/>
                      <wpg:cNvGrpSpPr/>
                      <wpg:grpSpPr>
                        <a:xfrm>
                          <a:off x="0" y="0"/>
                          <a:ext cx="1953895" cy="3835400"/>
                          <a:chExt cx="1953895" cy="3835400"/>
                        </a:xfrm>
                      </wpg:grpSpPr>
                      <pic:pic>
                        <pic:nvPicPr>
                          <pic:cNvPr id="241" name="Image 241"/>
                          <pic:cNvPicPr/>
                        </pic:nvPicPr>
                        <pic:blipFill>
                          <a:blip r:embed="rId224" cstate="print"/>
                          <a:stretch>
                            <a:fillRect/>
                          </a:stretch>
                        </pic:blipFill>
                        <pic:spPr>
                          <a:xfrm>
                            <a:off x="36870" y="24114"/>
                            <a:ext cx="1879566" cy="3774807"/>
                          </a:xfrm>
                          <a:prstGeom prst="rect">
                            <a:avLst/>
                          </a:prstGeom>
                        </pic:spPr>
                      </pic:pic>
                      <pic:pic>
                        <pic:nvPicPr>
                          <pic:cNvPr id="242" name="Image 242"/>
                          <pic:cNvPicPr/>
                        </pic:nvPicPr>
                        <pic:blipFill>
                          <a:blip r:embed="rId225" cstate="print"/>
                          <a:stretch>
                            <a:fillRect/>
                          </a:stretch>
                        </pic:blipFill>
                        <pic:spPr>
                          <a:xfrm>
                            <a:off x="0" y="0"/>
                            <a:ext cx="1953357" cy="3835400"/>
                          </a:xfrm>
                          <a:prstGeom prst="rect">
                            <a:avLst/>
                          </a:prstGeom>
                        </pic:spPr>
                      </pic:pic>
                      <wps:wsp>
                        <wps:cNvPr id="243" name="Textbox 243"/>
                        <wps:cNvSpPr txBox="1"/>
                        <wps:spPr>
                          <a:xfrm>
                            <a:off x="0" y="0"/>
                            <a:ext cx="1953895" cy="3835400"/>
                          </a:xfrm>
                          <a:prstGeom prst="rect">
                            <a:avLst/>
                          </a:prstGeom>
                        </wps:spPr>
                        <wps:txbx>
                          <w:txbxContent>
                            <w:p>
                              <w:pPr>
                                <w:spacing w:line="235" w:lineRule="auto" w:before="82"/>
                                <w:ind w:left="118" w:right="197" w:firstLine="0"/>
                                <w:jc w:val="left"/>
                                <w:rPr>
                                  <w:sz w:val="32"/>
                                </w:rPr>
                              </w:pPr>
                              <w:r>
                                <w:rPr>
                                  <w:color w:val="515052"/>
                                  <w:sz w:val="32"/>
                                </w:rPr>
                                <w:t>In addition to inducing a mental disorder,</w:t>
                              </w:r>
                              <w:r>
                                <w:rPr>
                                  <w:color w:val="515052"/>
                                  <w:spacing w:val="-1"/>
                                  <w:sz w:val="32"/>
                                </w:rPr>
                                <w:t> </w:t>
                              </w:r>
                              <w:r>
                                <w:rPr>
                                  <w:color w:val="515052"/>
                                  <w:sz w:val="32"/>
                                </w:rPr>
                                <w:t>substance misuse can sometimes</w:t>
                              </w:r>
                              <w:r>
                                <w:rPr>
                                  <w:color w:val="515052"/>
                                  <w:spacing w:val="-18"/>
                                  <w:sz w:val="32"/>
                                </w:rPr>
                                <w:t> </w:t>
                              </w:r>
                              <w:r>
                                <w:rPr>
                                  <w:color w:val="515052"/>
                                  <w:sz w:val="32"/>
                                </w:rPr>
                                <w:t>mimic</w:t>
                              </w:r>
                              <w:r>
                                <w:rPr>
                                  <w:color w:val="515052"/>
                                  <w:spacing w:val="-19"/>
                                  <w:sz w:val="32"/>
                                </w:rPr>
                                <w:t> </w:t>
                              </w:r>
                              <w:r>
                                <w:rPr>
                                  <w:color w:val="515052"/>
                                  <w:sz w:val="32"/>
                                </w:rPr>
                                <w:t>a mental disorder.</w:t>
                              </w:r>
                            </w:p>
                            <w:p>
                              <w:pPr>
                                <w:spacing w:line="235" w:lineRule="auto" w:before="0"/>
                                <w:ind w:left="118" w:right="137" w:firstLine="0"/>
                                <w:jc w:val="left"/>
                                <w:rPr>
                                  <w:sz w:val="32"/>
                                </w:rPr>
                              </w:pPr>
                              <w:r>
                                <w:rPr>
                                  <w:color w:val="515052"/>
                                  <w:sz w:val="32"/>
                                </w:rPr>
                                <w:t>Thus, it is important to use thorough screening and </w:t>
                              </w:r>
                              <w:r>
                                <w:rPr>
                                  <w:color w:val="515052"/>
                                  <w:spacing w:val="-2"/>
                                  <w:sz w:val="32"/>
                                </w:rPr>
                                <w:t>assessment </w:t>
                              </w:r>
                              <w:r>
                                <w:rPr>
                                  <w:color w:val="515052"/>
                                  <w:sz w:val="32"/>
                                </w:rPr>
                                <w:t>approaches to help disentangle all symptoms and make an</w:t>
                              </w:r>
                              <w:r>
                                <w:rPr>
                                  <w:color w:val="515052"/>
                                  <w:spacing w:val="-18"/>
                                  <w:sz w:val="32"/>
                                </w:rPr>
                                <w:t> </w:t>
                              </w:r>
                              <w:r>
                                <w:rPr>
                                  <w:color w:val="515052"/>
                                  <w:sz w:val="32"/>
                                </w:rPr>
                                <w:t>accurate</w:t>
                              </w:r>
                              <w:r>
                                <w:rPr>
                                  <w:color w:val="515052"/>
                                  <w:spacing w:val="-19"/>
                                  <w:sz w:val="32"/>
                                </w:rPr>
                                <w:t> </w:t>
                              </w:r>
                              <w:r>
                                <w:rPr>
                                  <w:color w:val="515052"/>
                                  <w:sz w:val="32"/>
                                </w:rPr>
                                <w:t>diagnosis.</w:t>
                              </w:r>
                            </w:p>
                          </w:txbxContent>
                        </wps:txbx>
                        <wps:bodyPr wrap="square" lIns="0" tIns="0" rIns="0" bIns="0" rtlCol="0">
                          <a:noAutofit/>
                        </wps:bodyPr>
                      </wps:wsp>
                    </wpg:wgp>
                  </a:graphicData>
                </a:graphic>
              </wp:anchor>
            </w:drawing>
          </mc:Choice>
          <mc:Fallback>
            <w:pict>
              <v:group style="position:absolute;margin-left:417.296814pt;margin-top:32.591667pt;width:153.85pt;height:302pt;mso-position-horizontal-relative:page;mso-position-vertical-relative:paragraph;z-index:15739904" id="docshapegroup234" coordorigin="8346,652" coordsize="3077,6040">
                <v:shape style="position:absolute;left:8404;top:689;width:2960;height:5945" type="#_x0000_t75" id="docshape235" stroked="false">
                  <v:imagedata r:id="rId224" o:title=""/>
                </v:shape>
                <v:shape style="position:absolute;left:8345;top:651;width:3077;height:6040" type="#_x0000_t75" id="docshape236" stroked="false">
                  <v:imagedata r:id="rId225" o:title=""/>
                </v:shape>
                <v:shape style="position:absolute;left:8345;top:651;width:3077;height:6040" type="#_x0000_t202" id="docshape237" filled="false" stroked="false">
                  <v:textbox inset="0,0,0,0">
                    <w:txbxContent>
                      <w:p>
                        <w:pPr>
                          <w:spacing w:line="235" w:lineRule="auto" w:before="82"/>
                          <w:ind w:left="118" w:right="197" w:firstLine="0"/>
                          <w:jc w:val="left"/>
                          <w:rPr>
                            <w:sz w:val="32"/>
                          </w:rPr>
                        </w:pPr>
                        <w:r>
                          <w:rPr>
                            <w:color w:val="515052"/>
                            <w:sz w:val="32"/>
                          </w:rPr>
                          <w:t>In addition to inducing a mental disorder,</w:t>
                        </w:r>
                        <w:r>
                          <w:rPr>
                            <w:color w:val="515052"/>
                            <w:spacing w:val="-1"/>
                            <w:sz w:val="32"/>
                          </w:rPr>
                          <w:t> </w:t>
                        </w:r>
                        <w:r>
                          <w:rPr>
                            <w:color w:val="515052"/>
                            <w:sz w:val="32"/>
                          </w:rPr>
                          <w:t>substance misuse can sometimes</w:t>
                        </w:r>
                        <w:r>
                          <w:rPr>
                            <w:color w:val="515052"/>
                            <w:spacing w:val="-18"/>
                            <w:sz w:val="32"/>
                          </w:rPr>
                          <w:t> </w:t>
                        </w:r>
                        <w:r>
                          <w:rPr>
                            <w:color w:val="515052"/>
                            <w:sz w:val="32"/>
                          </w:rPr>
                          <w:t>mimic</w:t>
                        </w:r>
                        <w:r>
                          <w:rPr>
                            <w:color w:val="515052"/>
                            <w:spacing w:val="-19"/>
                            <w:sz w:val="32"/>
                          </w:rPr>
                          <w:t> </w:t>
                        </w:r>
                        <w:r>
                          <w:rPr>
                            <w:color w:val="515052"/>
                            <w:sz w:val="32"/>
                          </w:rPr>
                          <w:t>a mental disorder.</w:t>
                        </w:r>
                      </w:p>
                      <w:p>
                        <w:pPr>
                          <w:spacing w:line="235" w:lineRule="auto" w:before="0"/>
                          <w:ind w:left="118" w:right="137" w:firstLine="0"/>
                          <w:jc w:val="left"/>
                          <w:rPr>
                            <w:sz w:val="32"/>
                          </w:rPr>
                        </w:pPr>
                        <w:r>
                          <w:rPr>
                            <w:color w:val="515052"/>
                            <w:sz w:val="32"/>
                          </w:rPr>
                          <w:t>Thus, it is important to use thorough screening and </w:t>
                        </w:r>
                        <w:r>
                          <w:rPr>
                            <w:color w:val="515052"/>
                            <w:spacing w:val="-2"/>
                            <w:sz w:val="32"/>
                          </w:rPr>
                          <w:t>assessment </w:t>
                        </w:r>
                        <w:r>
                          <w:rPr>
                            <w:color w:val="515052"/>
                            <w:sz w:val="32"/>
                          </w:rPr>
                          <w:t>approaches to help disentangle all symptoms and make an</w:t>
                        </w:r>
                        <w:r>
                          <w:rPr>
                            <w:color w:val="515052"/>
                            <w:spacing w:val="-18"/>
                            <w:sz w:val="32"/>
                          </w:rPr>
                          <w:t> </w:t>
                        </w:r>
                        <w:r>
                          <w:rPr>
                            <w:color w:val="515052"/>
                            <w:sz w:val="32"/>
                          </w:rPr>
                          <w:t>accurate</w:t>
                        </w:r>
                        <w:r>
                          <w:rPr>
                            <w:color w:val="515052"/>
                            <w:spacing w:val="-19"/>
                            <w:sz w:val="32"/>
                          </w:rPr>
                          <w:t> </w:t>
                        </w:r>
                        <w:r>
                          <w:rPr>
                            <w:color w:val="515052"/>
                            <w:sz w:val="32"/>
                          </w:rPr>
                          <w:t>diagnosis.</w:t>
                        </w:r>
                      </w:p>
                    </w:txbxContent>
                  </v:textbox>
                  <w10:wrap type="none"/>
                </v:shape>
                <w10:wrap type="none"/>
              </v:group>
            </w:pict>
          </mc:Fallback>
        </mc:AlternateContent>
      </w:r>
      <w:r>
        <w:rPr>
          <w:b/>
          <w:sz w:val="28"/>
        </w:rPr>
        <w:t>Mental disorders that commonly co-occur with SUDs—including depression, anxiety disorders, bipolar disorders, schizophrenia, and PTSD—are highly prevalent in people who have completed suicide</w:t>
      </w:r>
      <w:r>
        <w:rPr>
          <w:sz w:val="28"/>
        </w:rPr>
        <w:t>, (Stone, Chen, Daumit, Linden, &amp;</w:t>
      </w:r>
      <w:r>
        <w:rPr>
          <w:spacing w:val="-1"/>
          <w:sz w:val="28"/>
        </w:rPr>
        <w:t> </w:t>
      </w:r>
      <w:r>
        <w:rPr>
          <w:sz w:val="28"/>
        </w:rPr>
        <w:t>McGinty).</w:t>
      </w:r>
      <w:r>
        <w:rPr>
          <w:spacing w:val="-1"/>
          <w:sz w:val="28"/>
        </w:rPr>
        <w:t> </w:t>
      </w:r>
      <w:r>
        <w:rPr>
          <w:sz w:val="28"/>
        </w:rPr>
        <w:t>Suicide</w:t>
      </w:r>
      <w:r>
        <w:rPr>
          <w:spacing w:val="-2"/>
          <w:sz w:val="28"/>
        </w:rPr>
        <w:t> </w:t>
      </w:r>
      <w:r>
        <w:rPr>
          <w:sz w:val="28"/>
        </w:rPr>
        <w:t>is</w:t>
      </w:r>
      <w:r>
        <w:rPr>
          <w:spacing w:val="-1"/>
          <w:sz w:val="28"/>
        </w:rPr>
        <w:t> </w:t>
      </w:r>
      <w:r>
        <w:rPr>
          <w:sz w:val="28"/>
        </w:rPr>
        <w:t>also</w:t>
      </w:r>
      <w:r>
        <w:rPr>
          <w:spacing w:val="-1"/>
          <w:sz w:val="28"/>
        </w:rPr>
        <w:t> </w:t>
      </w:r>
      <w:r>
        <w:rPr>
          <w:sz w:val="28"/>
        </w:rPr>
        <w:t>a</w:t>
      </w:r>
      <w:r>
        <w:rPr>
          <w:spacing w:val="-2"/>
          <w:sz w:val="28"/>
        </w:rPr>
        <w:t> </w:t>
      </w:r>
      <w:r>
        <w:rPr>
          <w:sz w:val="28"/>
        </w:rPr>
        <w:t>well-known</w:t>
      </w:r>
      <w:r>
        <w:rPr>
          <w:spacing w:val="-1"/>
          <w:sz w:val="28"/>
        </w:rPr>
        <w:t> </w:t>
      </w:r>
      <w:r>
        <w:rPr>
          <w:sz w:val="28"/>
        </w:rPr>
        <w:t>risk</w:t>
      </w:r>
      <w:r>
        <w:rPr>
          <w:spacing w:val="-1"/>
          <w:sz w:val="28"/>
        </w:rPr>
        <w:t> </w:t>
      </w:r>
      <w:r>
        <w:rPr>
          <w:sz w:val="28"/>
        </w:rPr>
        <w:t>factor</w:t>
      </w:r>
      <w:r>
        <w:rPr>
          <w:spacing w:val="-1"/>
          <w:sz w:val="28"/>
        </w:rPr>
        <w:t> </w:t>
      </w:r>
      <w:r>
        <w:rPr>
          <w:sz w:val="28"/>
        </w:rPr>
        <w:t>in</w:t>
      </w:r>
      <w:r>
        <w:rPr>
          <w:spacing w:val="-1"/>
          <w:sz w:val="28"/>
        </w:rPr>
        <w:t> </w:t>
      </w:r>
      <w:r>
        <w:rPr>
          <w:sz w:val="28"/>
        </w:rPr>
        <w:t>SUDs and a leading cause of death for people with addiction (Center for Substance</w:t>
      </w:r>
      <w:r>
        <w:rPr>
          <w:spacing w:val="-6"/>
          <w:sz w:val="28"/>
        </w:rPr>
        <w:t> </w:t>
      </w:r>
      <w:r>
        <w:rPr>
          <w:sz w:val="28"/>
        </w:rPr>
        <w:t>Abuse Treatment; Yuodelis- Flores &amp; Ries). In CDC’s National Vital Statistics System dataset (Stone et al.), 46 percent of all individuals in the United States who died by suicide between 2014 and 2016 had a known mental</w:t>
      </w:r>
      <w:r>
        <w:rPr>
          <w:spacing w:val="40"/>
          <w:sz w:val="28"/>
        </w:rPr>
        <w:t> </w:t>
      </w:r>
      <w:r>
        <w:rPr>
          <w:sz w:val="28"/>
        </w:rPr>
        <w:t>condition, and 28 percent misused substances, and of this 28 percent</w:t>
      </w:r>
      <w:r>
        <w:rPr>
          <w:spacing w:val="-5"/>
          <w:sz w:val="28"/>
        </w:rPr>
        <w:t> </w:t>
      </w:r>
      <w:r>
        <w:rPr>
          <w:sz w:val="28"/>
        </w:rPr>
        <w:t>almost</w:t>
      </w:r>
      <w:r>
        <w:rPr>
          <w:spacing w:val="-5"/>
          <w:sz w:val="28"/>
        </w:rPr>
        <w:t> </w:t>
      </w:r>
      <w:r>
        <w:rPr>
          <w:sz w:val="28"/>
        </w:rPr>
        <w:t>one-third</w:t>
      </w:r>
      <w:r>
        <w:rPr>
          <w:spacing w:val="-5"/>
          <w:sz w:val="28"/>
        </w:rPr>
        <w:t> </w:t>
      </w:r>
      <w:r>
        <w:rPr>
          <w:sz w:val="28"/>
        </w:rPr>
        <w:t>(32</w:t>
      </w:r>
      <w:r>
        <w:rPr>
          <w:spacing w:val="-5"/>
          <w:sz w:val="28"/>
        </w:rPr>
        <w:t> </w:t>
      </w:r>
      <w:r>
        <w:rPr>
          <w:sz w:val="28"/>
        </w:rPr>
        <w:t>percent)</w:t>
      </w:r>
      <w:r>
        <w:rPr>
          <w:spacing w:val="-5"/>
          <w:sz w:val="28"/>
        </w:rPr>
        <w:t> </w:t>
      </w:r>
      <w:r>
        <w:rPr>
          <w:sz w:val="28"/>
        </w:rPr>
        <w:t>also</w:t>
      </w:r>
      <w:r>
        <w:rPr>
          <w:spacing w:val="-5"/>
          <w:sz w:val="28"/>
        </w:rPr>
        <w:t> </w:t>
      </w:r>
      <w:r>
        <w:rPr>
          <w:sz w:val="28"/>
        </w:rPr>
        <w:t>had</w:t>
      </w:r>
      <w:r>
        <w:rPr>
          <w:spacing w:val="-5"/>
          <w:sz w:val="28"/>
        </w:rPr>
        <w:t> </w:t>
      </w:r>
      <w:r>
        <w:rPr>
          <w:sz w:val="28"/>
        </w:rPr>
        <w:t>a</w:t>
      </w:r>
      <w:r>
        <w:rPr>
          <w:spacing w:val="-5"/>
          <w:sz w:val="28"/>
        </w:rPr>
        <w:t> </w:t>
      </w:r>
      <w:r>
        <w:rPr>
          <w:sz w:val="28"/>
        </w:rPr>
        <w:t>known</w:t>
      </w:r>
      <w:r>
        <w:rPr>
          <w:spacing w:val="-5"/>
          <w:sz w:val="28"/>
        </w:rPr>
        <w:t> </w:t>
      </w:r>
      <w:r>
        <w:rPr>
          <w:sz w:val="28"/>
        </w:rPr>
        <w:t>mental health condition.</w:t>
      </w:r>
    </w:p>
    <w:p>
      <w:pPr>
        <w:pStyle w:val="BodyText"/>
        <w:spacing w:before="295"/>
        <w:ind w:right="3871"/>
      </w:pPr>
      <w:r>
        <w:rPr/>
        <w:t>These figures reflect the need for specifically tailored COD assessments,</w:t>
      </w:r>
      <w:r>
        <w:rPr>
          <w:spacing w:val="-8"/>
        </w:rPr>
        <w:t> </w:t>
      </w:r>
      <w:r>
        <w:rPr/>
        <w:t>interventions,</w:t>
      </w:r>
      <w:r>
        <w:rPr>
          <w:spacing w:val="-8"/>
        </w:rPr>
        <w:t> </w:t>
      </w:r>
      <w:r>
        <w:rPr/>
        <w:t>treatment</w:t>
      </w:r>
      <w:r>
        <w:rPr>
          <w:spacing w:val="-8"/>
        </w:rPr>
        <w:t> </w:t>
      </w:r>
      <w:r>
        <w:rPr/>
        <w:t>approaches,</w:t>
      </w:r>
      <w:r>
        <w:rPr>
          <w:spacing w:val="-8"/>
        </w:rPr>
        <w:t> </w:t>
      </w:r>
      <w:r>
        <w:rPr/>
        <w:t>and</w:t>
      </w:r>
      <w:r>
        <w:rPr>
          <w:spacing w:val="-8"/>
        </w:rPr>
        <w:t> </w:t>
      </w:r>
      <w:r>
        <w:rPr/>
        <w:t>clinical considerations (e.g., COD programming specific to people without stable housing; COD interventions designed for implementation in criminal justice settings).</w:t>
      </w:r>
    </w:p>
    <w:p>
      <w:pPr>
        <w:pStyle w:val="Heading5"/>
        <w:spacing w:before="310"/>
        <w:rPr>
          <w:i/>
        </w:rPr>
      </w:pPr>
      <w:r>
        <w:rPr>
          <w:i/>
          <w:color w:val="3C8A9E"/>
        </w:rPr>
        <w:t>The</w:t>
      </w:r>
      <w:r>
        <w:rPr>
          <w:i/>
          <w:color w:val="3C8A9E"/>
          <w:spacing w:val="-2"/>
        </w:rPr>
        <w:t> </w:t>
      </w:r>
      <w:r>
        <w:rPr>
          <w:i/>
          <w:color w:val="3C8A9E"/>
        </w:rPr>
        <w:t>Complex,</w:t>
      </w:r>
      <w:r>
        <w:rPr>
          <w:i/>
          <w:color w:val="3C8A9E"/>
          <w:spacing w:val="-1"/>
        </w:rPr>
        <w:t> </w:t>
      </w:r>
      <w:r>
        <w:rPr>
          <w:i/>
          <w:color w:val="3C8A9E"/>
        </w:rPr>
        <w:t>Unstable,</w:t>
      </w:r>
      <w:r>
        <w:rPr>
          <w:i/>
          <w:color w:val="3C8A9E"/>
          <w:spacing w:val="-1"/>
        </w:rPr>
        <w:t> </w:t>
      </w:r>
      <w:r>
        <w:rPr>
          <w:i/>
          <w:color w:val="3C8A9E"/>
        </w:rPr>
        <w:t>and</w:t>
      </w:r>
      <w:r>
        <w:rPr>
          <w:i/>
          <w:color w:val="3C8A9E"/>
          <w:spacing w:val="-1"/>
        </w:rPr>
        <w:t> </w:t>
      </w:r>
      <w:r>
        <w:rPr>
          <w:i/>
          <w:color w:val="3C8A9E"/>
        </w:rPr>
        <w:t>Bidirectional</w:t>
      </w:r>
      <w:r>
        <w:rPr>
          <w:i/>
          <w:color w:val="3C8A9E"/>
          <w:spacing w:val="-1"/>
        </w:rPr>
        <w:t> </w:t>
      </w:r>
      <w:r>
        <w:rPr>
          <w:i/>
          <w:color w:val="3C8A9E"/>
        </w:rPr>
        <w:t>Nature</w:t>
      </w:r>
      <w:r>
        <w:rPr>
          <w:i/>
          <w:color w:val="3C8A9E"/>
          <w:spacing w:val="-2"/>
        </w:rPr>
        <w:t> </w:t>
      </w:r>
      <w:r>
        <w:rPr>
          <w:i/>
          <w:color w:val="3C8A9E"/>
        </w:rPr>
        <w:t>of</w:t>
      </w:r>
      <w:r>
        <w:rPr>
          <w:i/>
          <w:color w:val="3C8A9E"/>
          <w:spacing w:val="-1"/>
        </w:rPr>
        <w:t> </w:t>
      </w:r>
      <w:r>
        <w:rPr>
          <w:i/>
          <w:color w:val="3C8A9E"/>
          <w:spacing w:val="-4"/>
        </w:rPr>
        <w:t>CODs</w:t>
      </w:r>
    </w:p>
    <w:p>
      <w:pPr>
        <w:pStyle w:val="BodyText"/>
        <w:ind w:right="1118"/>
      </w:pPr>
      <w:r>
        <w:rPr/>
        <w:t>Clinicians working with clients who have CODs often want to know which disorder developed</w:t>
      </w:r>
      <w:r>
        <w:rPr>
          <w:spacing w:val="-3"/>
        </w:rPr>
        <w:t> </w:t>
      </w:r>
      <w:r>
        <w:rPr/>
        <w:t>first.</w:t>
      </w:r>
      <w:r>
        <w:rPr>
          <w:spacing w:val="-9"/>
        </w:rPr>
        <w:t> </w:t>
      </w:r>
      <w:r>
        <w:rPr/>
        <w:t>The</w:t>
      </w:r>
      <w:r>
        <w:rPr>
          <w:spacing w:val="-4"/>
        </w:rPr>
        <w:t> </w:t>
      </w:r>
      <w:r>
        <w:rPr/>
        <w:t>answer</w:t>
      </w:r>
      <w:r>
        <w:rPr>
          <w:spacing w:val="-3"/>
        </w:rPr>
        <w:t> </w:t>
      </w:r>
      <w:r>
        <w:rPr/>
        <w:t>is</w:t>
      </w:r>
      <w:r>
        <w:rPr>
          <w:spacing w:val="-3"/>
        </w:rPr>
        <w:t> </w:t>
      </w:r>
      <w:r>
        <w:rPr/>
        <w:t>not</w:t>
      </w:r>
      <w:r>
        <w:rPr>
          <w:spacing w:val="-3"/>
        </w:rPr>
        <w:t> </w:t>
      </w:r>
      <w:r>
        <w:rPr/>
        <w:t>always</w:t>
      </w:r>
      <w:r>
        <w:rPr>
          <w:spacing w:val="-3"/>
        </w:rPr>
        <w:t> </w:t>
      </w:r>
      <w:r>
        <w:rPr/>
        <w:t>clear</w:t>
      </w:r>
      <w:r>
        <w:rPr>
          <w:spacing w:val="-3"/>
        </w:rPr>
        <w:t> </w:t>
      </w:r>
      <w:r>
        <w:rPr/>
        <w:t>because</w:t>
      </w:r>
      <w:r>
        <w:rPr>
          <w:spacing w:val="-4"/>
        </w:rPr>
        <w:t> </w:t>
      </w:r>
      <w:r>
        <w:rPr/>
        <w:t>the</w:t>
      </w:r>
      <w:r>
        <w:rPr>
          <w:spacing w:val="-4"/>
        </w:rPr>
        <w:t> </w:t>
      </w:r>
      <w:r>
        <w:rPr/>
        <w:t>temporal</w:t>
      </w:r>
      <w:r>
        <w:rPr>
          <w:spacing w:val="-3"/>
        </w:rPr>
        <w:t> </w:t>
      </w:r>
      <w:r>
        <w:rPr/>
        <w:t>nature</w:t>
      </w:r>
      <w:r>
        <w:rPr>
          <w:spacing w:val="-4"/>
        </w:rPr>
        <w:t> </w:t>
      </w:r>
      <w:r>
        <w:rPr/>
        <w:t>of</w:t>
      </w:r>
      <w:r>
        <w:rPr>
          <w:spacing w:val="-3"/>
        </w:rPr>
        <w:t> </w:t>
      </w:r>
      <w:r>
        <w:rPr/>
        <w:t>CODs</w:t>
      </w:r>
      <w:r>
        <w:rPr>
          <w:spacing w:val="-3"/>
        </w:rPr>
        <w:t> </w:t>
      </w:r>
      <w:r>
        <w:rPr/>
        <w:t>can be</w:t>
      </w:r>
      <w:r>
        <w:rPr>
          <w:spacing w:val="-2"/>
        </w:rPr>
        <w:t> </w:t>
      </w:r>
      <w:r>
        <w:rPr/>
        <w:t>inconsistent</w:t>
      </w:r>
      <w:r>
        <w:rPr>
          <w:spacing w:val="-1"/>
        </w:rPr>
        <w:t> </w:t>
      </w:r>
      <w:r>
        <w:rPr/>
        <w:t>and</w:t>
      </w:r>
      <w:r>
        <w:rPr>
          <w:spacing w:val="-1"/>
        </w:rPr>
        <w:t> </w:t>
      </w:r>
      <w:r>
        <w:rPr/>
        <w:t>nuanced.</w:t>
      </w:r>
      <w:r>
        <w:rPr>
          <w:spacing w:val="-1"/>
        </w:rPr>
        <w:t> </w:t>
      </w:r>
      <w:r>
        <w:rPr/>
        <w:t>In</w:t>
      </w:r>
      <w:r>
        <w:rPr>
          <w:spacing w:val="-1"/>
        </w:rPr>
        <w:t> </w:t>
      </w:r>
      <w:r>
        <w:rPr/>
        <w:t>some</w:t>
      </w:r>
      <w:r>
        <w:rPr>
          <w:spacing w:val="-2"/>
        </w:rPr>
        <w:t> </w:t>
      </w:r>
      <w:r>
        <w:rPr/>
        <w:t>cases,</w:t>
      </w:r>
      <w:r>
        <w:rPr>
          <w:spacing w:val="-1"/>
        </w:rPr>
        <w:t> </w:t>
      </w:r>
      <w:r>
        <w:rPr/>
        <w:t>a</w:t>
      </w:r>
      <w:r>
        <w:rPr>
          <w:spacing w:val="-2"/>
        </w:rPr>
        <w:t> </w:t>
      </w:r>
      <w:r>
        <w:rPr/>
        <w:t>mental</w:t>
      </w:r>
      <w:r>
        <w:rPr>
          <w:spacing w:val="-1"/>
        </w:rPr>
        <w:t> </w:t>
      </w:r>
      <w:r>
        <w:rPr/>
        <w:t>disorder</w:t>
      </w:r>
      <w:r>
        <w:rPr>
          <w:spacing w:val="-1"/>
        </w:rPr>
        <w:t> </w:t>
      </w:r>
      <w:r>
        <w:rPr/>
        <w:t>may</w:t>
      </w:r>
      <w:r>
        <w:rPr>
          <w:spacing w:val="-1"/>
        </w:rPr>
        <w:t> </w:t>
      </w:r>
      <w:r>
        <w:rPr/>
        <w:t>obviously</w:t>
      </w:r>
      <w:r>
        <w:rPr>
          <w:spacing w:val="-1"/>
        </w:rPr>
        <w:t> </w:t>
      </w:r>
      <w:r>
        <w:rPr/>
        <w:t>have</w:t>
      </w:r>
      <w:r>
        <w:rPr>
          <w:spacing w:val="-2"/>
        </w:rPr>
        <w:t> </w:t>
      </w:r>
      <w:r>
        <w:rPr/>
        <w:t>led</w:t>
      </w:r>
      <w:r>
        <w:rPr>
          <w:spacing w:val="-1"/>
        </w:rPr>
        <w:t> </w:t>
      </w:r>
      <w:r>
        <w:rPr/>
        <w:t>to the development of an SUD.</w:t>
      </w:r>
      <w:r>
        <w:rPr>
          <w:spacing w:val="-7"/>
        </w:rPr>
        <w:t> </w:t>
      </w:r>
      <w:r>
        <w:rPr/>
        <w:t>An example would be someone with long-standing major depressive disorder who starts using alcohol excessively to cope and develops</w:t>
      </w:r>
      <w:r>
        <w:rPr>
          <w:spacing w:val="-7"/>
        </w:rPr>
        <w:t> </w:t>
      </w:r>
      <w:r>
        <w:rPr/>
        <w:t>AUD. In other instances, substance use clearly precipitated the mental disorder—such as when someone develops a cocaine-induced psychotic disorder. In many cases, it will be uncertain which disorder occurred first.</w:t>
      </w:r>
    </w:p>
    <w:p>
      <w:pPr>
        <w:pStyle w:val="BodyText"/>
        <w:spacing w:before="303"/>
        <w:ind w:right="1118"/>
      </w:pPr>
      <w:r>
        <w:rPr/>
        <w:t>Furthermore,</w:t>
      </w:r>
      <w:r>
        <w:rPr>
          <w:spacing w:val="-3"/>
        </w:rPr>
        <w:t> </w:t>
      </w:r>
      <w:r>
        <w:rPr/>
        <w:t>CODs</w:t>
      </w:r>
      <w:r>
        <w:rPr>
          <w:spacing w:val="-3"/>
        </w:rPr>
        <w:t> </w:t>
      </w:r>
      <w:r>
        <w:rPr/>
        <w:t>can</w:t>
      </w:r>
      <w:r>
        <w:rPr>
          <w:spacing w:val="-3"/>
        </w:rPr>
        <w:t> </w:t>
      </w:r>
      <w:r>
        <w:rPr/>
        <w:t>be</w:t>
      </w:r>
      <w:r>
        <w:rPr>
          <w:spacing w:val="-4"/>
        </w:rPr>
        <w:t> </w:t>
      </w:r>
      <w:r>
        <w:rPr/>
        <w:t>bidirectional.</w:t>
      </w:r>
      <w:r>
        <w:rPr>
          <w:spacing w:val="-3"/>
        </w:rPr>
        <w:t> </w:t>
      </w:r>
      <w:r>
        <w:rPr/>
        <w:t>For</w:t>
      </w:r>
      <w:r>
        <w:rPr>
          <w:spacing w:val="-3"/>
        </w:rPr>
        <w:t> </w:t>
      </w:r>
      <w:r>
        <w:rPr/>
        <w:t>some</w:t>
      </w:r>
      <w:r>
        <w:rPr>
          <w:spacing w:val="-4"/>
        </w:rPr>
        <w:t> </w:t>
      </w:r>
      <w:r>
        <w:rPr/>
        <w:t>clients,</w:t>
      </w:r>
      <w:r>
        <w:rPr>
          <w:spacing w:val="-3"/>
        </w:rPr>
        <w:t> </w:t>
      </w:r>
      <w:r>
        <w:rPr/>
        <w:t>there</w:t>
      </w:r>
      <w:r>
        <w:rPr>
          <w:spacing w:val="-4"/>
        </w:rPr>
        <w:t> </w:t>
      </w:r>
      <w:r>
        <w:rPr/>
        <w:t>may</w:t>
      </w:r>
      <w:r>
        <w:rPr>
          <w:spacing w:val="-3"/>
        </w:rPr>
        <w:t> </w:t>
      </w:r>
      <w:r>
        <w:rPr/>
        <w:t>be</w:t>
      </w:r>
      <w:r>
        <w:rPr>
          <w:spacing w:val="-4"/>
        </w:rPr>
        <w:t> </w:t>
      </w:r>
      <w:r>
        <w:rPr/>
        <w:t>a</w:t>
      </w:r>
      <w:r>
        <w:rPr>
          <w:spacing w:val="-4"/>
        </w:rPr>
        <w:t> </w:t>
      </w:r>
      <w:r>
        <w:rPr/>
        <w:t>third</w:t>
      </w:r>
      <w:r>
        <w:rPr>
          <w:spacing w:val="-3"/>
        </w:rPr>
        <w:t> </w:t>
      </w:r>
      <w:r>
        <w:rPr/>
        <w:t>condition that is influencing both or either of the two comorbid disorders (e.g., HIV, chronic pain).</w:t>
      </w:r>
    </w:p>
    <w:p>
      <w:pPr>
        <w:pStyle w:val="BodyText"/>
        <w:spacing w:after="0"/>
        <w:sectPr>
          <w:headerReference w:type="default" r:id="rId222"/>
          <w:footerReference w:type="default" r:id="rId223"/>
          <w:pgSz w:w="12240" w:h="15840"/>
          <w:pgMar w:header="744" w:footer="1086" w:top="1000" w:bottom="1280" w:left="0" w:right="0"/>
        </w:sectPr>
      </w:pPr>
    </w:p>
    <w:p>
      <w:pPr>
        <w:pStyle w:val="BodyText"/>
        <w:spacing w:before="94"/>
        <w:ind w:left="0"/>
      </w:pPr>
    </w:p>
    <w:p>
      <w:pPr>
        <w:pStyle w:val="BodyText"/>
        <w:ind w:right="1118"/>
      </w:pPr>
      <w:r>
        <w:rPr/>
        <w:t>Environmental factors, like homelessness or extreme stress, can also affect one or both disorders. Thus, even when it is clear which disorder developed frst, the causal relationship may be unknown. Regardless of the temporal-causal relationship between a client’s</w:t>
      </w:r>
      <w:r>
        <w:rPr>
          <w:spacing w:val="-5"/>
        </w:rPr>
        <w:t> </w:t>
      </w:r>
      <w:r>
        <w:rPr/>
        <w:t>SUD</w:t>
      </w:r>
      <w:r>
        <w:rPr>
          <w:spacing w:val="-5"/>
        </w:rPr>
        <w:t> </w:t>
      </w:r>
      <w:r>
        <w:rPr/>
        <w:t>and</w:t>
      </w:r>
      <w:r>
        <w:rPr>
          <w:spacing w:val="-5"/>
        </w:rPr>
        <w:t> </w:t>
      </w:r>
      <w:r>
        <w:rPr/>
        <w:t>mental</w:t>
      </w:r>
      <w:r>
        <w:rPr>
          <w:spacing w:val="-5"/>
        </w:rPr>
        <w:t> </w:t>
      </w:r>
      <w:r>
        <w:rPr/>
        <w:t>illness,</w:t>
      </w:r>
      <w:r>
        <w:rPr>
          <w:spacing w:val="-5"/>
        </w:rPr>
        <w:t> </w:t>
      </w:r>
      <w:r>
        <w:rPr/>
        <w:t>the</w:t>
      </w:r>
      <w:r>
        <w:rPr>
          <w:spacing w:val="-5"/>
        </w:rPr>
        <w:t> </w:t>
      </w:r>
      <w:r>
        <w:rPr/>
        <w:t>two</w:t>
      </w:r>
      <w:r>
        <w:rPr>
          <w:spacing w:val="-5"/>
        </w:rPr>
        <w:t> </w:t>
      </w:r>
      <w:r>
        <w:rPr/>
        <w:t>are</w:t>
      </w:r>
      <w:r>
        <w:rPr>
          <w:spacing w:val="-5"/>
        </w:rPr>
        <w:t> </w:t>
      </w:r>
      <w:r>
        <w:rPr/>
        <w:t>likely</w:t>
      </w:r>
      <w:r>
        <w:rPr>
          <w:spacing w:val="-5"/>
        </w:rPr>
        <w:t> </w:t>
      </w:r>
      <w:r>
        <w:rPr/>
        <w:t>to</w:t>
      </w:r>
      <w:r>
        <w:rPr>
          <w:spacing w:val="-5"/>
        </w:rPr>
        <w:t> </w:t>
      </w:r>
      <w:r>
        <w:rPr/>
        <w:t>affect,</w:t>
      </w:r>
      <w:r>
        <w:rPr>
          <w:spacing w:val="-5"/>
        </w:rPr>
        <w:t> </w:t>
      </w:r>
      <w:r>
        <w:rPr/>
        <w:t>and</w:t>
      </w:r>
      <w:r>
        <w:rPr>
          <w:spacing w:val="-5"/>
        </w:rPr>
        <w:t> </w:t>
      </w:r>
      <w:r>
        <w:rPr/>
        <w:t>possibly</w:t>
      </w:r>
      <w:r>
        <w:rPr>
          <w:spacing w:val="-5"/>
        </w:rPr>
        <w:t> </w:t>
      </w:r>
      <w:r>
        <w:rPr/>
        <w:t>exacerbate,</w:t>
      </w:r>
      <w:r>
        <w:rPr>
          <w:spacing w:val="-5"/>
        </w:rPr>
        <w:t> </w:t>
      </w:r>
      <w:r>
        <w:rPr/>
        <w:t>one another. This means that both need to be treated with equal seriousness.</w:t>
      </w:r>
    </w:p>
    <w:p>
      <w:pPr>
        <w:pStyle w:val="BodyText"/>
        <w:spacing w:line="237" w:lineRule="auto"/>
        <w:ind w:right="1111"/>
      </w:pPr>
      <w:r>
        <w:rPr/>
        <w:t>CODs are not necessarily equal in severity. Often, one disorder is more severe, distressing, or impairing than the other. Recognizing this is important for treatment planning and requires a person-centered rather than cookie-cutter approach to determining</w:t>
      </w:r>
      <w:r>
        <w:rPr>
          <w:spacing w:val="-5"/>
        </w:rPr>
        <w:t> </w:t>
      </w:r>
      <w:r>
        <w:rPr/>
        <w:t>diagnosis,</w:t>
      </w:r>
      <w:r>
        <w:rPr>
          <w:spacing w:val="-5"/>
        </w:rPr>
        <w:t> </w:t>
      </w:r>
      <w:r>
        <w:rPr/>
        <w:t>comorbidities,</w:t>
      </w:r>
      <w:r>
        <w:rPr>
          <w:spacing w:val="-5"/>
        </w:rPr>
        <w:t> </w:t>
      </w:r>
      <w:r>
        <w:rPr/>
        <w:t>functioning,</w:t>
      </w:r>
      <w:r>
        <w:rPr>
          <w:spacing w:val="-5"/>
        </w:rPr>
        <w:t> </w:t>
      </w:r>
      <w:r>
        <w:rPr/>
        <w:t>treatment</w:t>
      </w:r>
      <w:r>
        <w:rPr>
          <w:spacing w:val="-5"/>
        </w:rPr>
        <w:t> </w:t>
      </w:r>
      <w:r>
        <w:rPr/>
        <w:t>and</w:t>
      </w:r>
      <w:r>
        <w:rPr>
          <w:spacing w:val="-5"/>
        </w:rPr>
        <w:t> </w:t>
      </w:r>
      <w:r>
        <w:rPr/>
        <w:t>referral</w:t>
      </w:r>
      <w:r>
        <w:rPr>
          <w:spacing w:val="-5"/>
        </w:rPr>
        <w:t> </w:t>
      </w:r>
      <w:r>
        <w:rPr/>
        <w:t>needs,</w:t>
      </w:r>
      <w:r>
        <w:rPr>
          <w:spacing w:val="-5"/>
        </w:rPr>
        <w:t> </w:t>
      </w:r>
      <w:r>
        <w:rPr/>
        <w:t>and</w:t>
      </w:r>
      <w:r>
        <w:rPr>
          <w:spacing w:val="-5"/>
        </w:rPr>
        <w:t> </w:t>
      </w:r>
      <w:r>
        <w:rPr/>
        <w:t>stage of change. Models are available to help counselors make such decisions based on the severity and impact of each disorder. For instance, the Four Quadrants Model (National Association of State Mental Health Program Directors &amp; National</w:t>
      </w:r>
      <w:r>
        <w:rPr>
          <w:spacing w:val="-6"/>
        </w:rPr>
        <w:t> </w:t>
      </w:r>
      <w:r>
        <w:rPr/>
        <w:t>Association of State Alcohol and Drug</w:t>
      </w:r>
      <w:r>
        <w:rPr>
          <w:spacing w:val="-7"/>
        </w:rPr>
        <w:t> </w:t>
      </w:r>
      <w:r>
        <w:rPr/>
        <w:t>Abuse Directors) classifies clients in four basic groups based on relative symptom severity, not diagnosis:</w:t>
      </w:r>
    </w:p>
    <w:p>
      <w:pPr>
        <w:pStyle w:val="ListParagraph"/>
        <w:numPr>
          <w:ilvl w:val="0"/>
          <w:numId w:val="44"/>
        </w:numPr>
        <w:tabs>
          <w:tab w:pos="1579" w:val="left" w:leader="none"/>
        </w:tabs>
        <w:spacing w:line="332" w:lineRule="exact" w:before="0" w:after="0"/>
        <w:ind w:left="1579" w:right="0" w:hanging="499"/>
        <w:jc w:val="left"/>
        <w:rPr>
          <w:position w:val="2"/>
          <w:sz w:val="28"/>
        </w:rPr>
      </w:pPr>
      <w:r>
        <w:rPr>
          <w:position w:val="2"/>
          <w:sz w:val="28"/>
        </w:rPr>
        <w:t>Category</w:t>
      </w:r>
      <w:r>
        <w:rPr>
          <w:spacing w:val="-5"/>
          <w:position w:val="2"/>
          <w:sz w:val="28"/>
        </w:rPr>
        <w:t> </w:t>
      </w:r>
      <w:r>
        <w:rPr>
          <w:position w:val="2"/>
          <w:sz w:val="28"/>
        </w:rPr>
        <w:t>I:</w:t>
      </w:r>
      <w:r>
        <w:rPr>
          <w:spacing w:val="-2"/>
          <w:position w:val="2"/>
          <w:sz w:val="28"/>
        </w:rPr>
        <w:t> </w:t>
      </w:r>
      <w:r>
        <w:rPr>
          <w:position w:val="2"/>
          <w:sz w:val="28"/>
        </w:rPr>
        <w:t>Less</w:t>
      </w:r>
      <w:r>
        <w:rPr>
          <w:spacing w:val="-2"/>
          <w:position w:val="2"/>
          <w:sz w:val="28"/>
        </w:rPr>
        <w:t> </w:t>
      </w:r>
      <w:r>
        <w:rPr>
          <w:position w:val="2"/>
          <w:sz w:val="28"/>
        </w:rPr>
        <w:t>severe</w:t>
      </w:r>
      <w:r>
        <w:rPr>
          <w:spacing w:val="-3"/>
          <w:position w:val="2"/>
          <w:sz w:val="28"/>
        </w:rPr>
        <w:t> </w:t>
      </w:r>
      <w:r>
        <w:rPr>
          <w:position w:val="2"/>
          <w:sz w:val="28"/>
        </w:rPr>
        <w:t>mental</w:t>
      </w:r>
      <w:r>
        <w:rPr>
          <w:spacing w:val="-2"/>
          <w:position w:val="2"/>
          <w:sz w:val="28"/>
        </w:rPr>
        <w:t> </w:t>
      </w:r>
      <w:r>
        <w:rPr>
          <w:position w:val="2"/>
          <w:sz w:val="28"/>
        </w:rPr>
        <w:t>disorder/less</w:t>
      </w:r>
      <w:r>
        <w:rPr>
          <w:spacing w:val="-2"/>
          <w:position w:val="2"/>
          <w:sz w:val="28"/>
        </w:rPr>
        <w:t> </w:t>
      </w:r>
      <w:r>
        <w:rPr>
          <w:position w:val="2"/>
          <w:sz w:val="28"/>
        </w:rPr>
        <w:t>severe</w:t>
      </w:r>
      <w:r>
        <w:rPr>
          <w:spacing w:val="-3"/>
          <w:position w:val="2"/>
          <w:sz w:val="28"/>
        </w:rPr>
        <w:t> </w:t>
      </w:r>
      <w:r>
        <w:rPr>
          <w:position w:val="2"/>
          <w:sz w:val="28"/>
        </w:rPr>
        <w:t>substance</w:t>
      </w:r>
      <w:r>
        <w:rPr>
          <w:spacing w:val="-2"/>
          <w:position w:val="2"/>
          <w:sz w:val="28"/>
        </w:rPr>
        <w:t> disorder</w:t>
      </w:r>
    </w:p>
    <w:p>
      <w:pPr>
        <w:pStyle w:val="ListParagraph"/>
        <w:numPr>
          <w:ilvl w:val="0"/>
          <w:numId w:val="44"/>
        </w:numPr>
        <w:tabs>
          <w:tab w:pos="1579" w:val="left" w:leader="none"/>
        </w:tabs>
        <w:spacing w:line="320" w:lineRule="exact" w:before="0" w:after="0"/>
        <w:ind w:left="1579" w:right="0" w:hanging="499"/>
        <w:jc w:val="left"/>
        <w:rPr>
          <w:position w:val="2"/>
          <w:sz w:val="28"/>
        </w:rPr>
      </w:pPr>
      <w:r>
        <w:rPr>
          <w:position w:val="2"/>
          <w:sz w:val="28"/>
        </w:rPr>
        <w:t>Category</w:t>
      </w:r>
      <w:r>
        <w:rPr>
          <w:spacing w:val="-4"/>
          <w:position w:val="2"/>
          <w:sz w:val="28"/>
        </w:rPr>
        <w:t> </w:t>
      </w:r>
      <w:r>
        <w:rPr>
          <w:position w:val="2"/>
          <w:sz w:val="28"/>
        </w:rPr>
        <w:t>II:</w:t>
      </w:r>
      <w:r>
        <w:rPr>
          <w:spacing w:val="-2"/>
          <w:position w:val="2"/>
          <w:sz w:val="28"/>
        </w:rPr>
        <w:t> </w:t>
      </w:r>
      <w:r>
        <w:rPr>
          <w:position w:val="2"/>
          <w:sz w:val="28"/>
        </w:rPr>
        <w:t>More</w:t>
      </w:r>
      <w:r>
        <w:rPr>
          <w:spacing w:val="-3"/>
          <w:position w:val="2"/>
          <w:sz w:val="28"/>
        </w:rPr>
        <w:t> </w:t>
      </w:r>
      <w:r>
        <w:rPr>
          <w:position w:val="2"/>
          <w:sz w:val="28"/>
        </w:rPr>
        <w:t>severe</w:t>
      </w:r>
      <w:r>
        <w:rPr>
          <w:spacing w:val="-2"/>
          <w:position w:val="2"/>
          <w:sz w:val="28"/>
        </w:rPr>
        <w:t> </w:t>
      </w:r>
      <w:r>
        <w:rPr>
          <w:position w:val="2"/>
          <w:sz w:val="28"/>
        </w:rPr>
        <w:t>mental</w:t>
      </w:r>
      <w:r>
        <w:rPr>
          <w:spacing w:val="-2"/>
          <w:position w:val="2"/>
          <w:sz w:val="28"/>
        </w:rPr>
        <w:t> </w:t>
      </w:r>
      <w:r>
        <w:rPr>
          <w:position w:val="2"/>
          <w:sz w:val="28"/>
        </w:rPr>
        <w:t>disorder/less</w:t>
      </w:r>
      <w:r>
        <w:rPr>
          <w:spacing w:val="-2"/>
          <w:position w:val="2"/>
          <w:sz w:val="28"/>
        </w:rPr>
        <w:t> </w:t>
      </w:r>
      <w:r>
        <w:rPr>
          <w:position w:val="2"/>
          <w:sz w:val="28"/>
        </w:rPr>
        <w:t>severe</w:t>
      </w:r>
      <w:r>
        <w:rPr>
          <w:spacing w:val="-3"/>
          <w:position w:val="2"/>
          <w:sz w:val="28"/>
        </w:rPr>
        <w:t> </w:t>
      </w:r>
      <w:r>
        <w:rPr>
          <w:position w:val="2"/>
          <w:sz w:val="28"/>
        </w:rPr>
        <w:t>substance</w:t>
      </w:r>
      <w:r>
        <w:rPr>
          <w:spacing w:val="-2"/>
          <w:position w:val="2"/>
          <w:sz w:val="28"/>
        </w:rPr>
        <w:t> disorder</w:t>
      </w:r>
    </w:p>
    <w:p>
      <w:pPr>
        <w:pStyle w:val="ListParagraph"/>
        <w:numPr>
          <w:ilvl w:val="0"/>
          <w:numId w:val="44"/>
        </w:numPr>
        <w:tabs>
          <w:tab w:pos="1579" w:val="left" w:leader="none"/>
        </w:tabs>
        <w:spacing w:line="320" w:lineRule="exact" w:before="0" w:after="0"/>
        <w:ind w:left="1579" w:right="0" w:hanging="499"/>
        <w:jc w:val="left"/>
        <w:rPr>
          <w:position w:val="2"/>
          <w:sz w:val="28"/>
        </w:rPr>
      </w:pPr>
      <w:r>
        <w:rPr>
          <w:position w:val="2"/>
          <w:sz w:val="28"/>
        </w:rPr>
        <w:t>Category</w:t>
      </w:r>
      <w:r>
        <w:rPr>
          <w:spacing w:val="-4"/>
          <w:position w:val="2"/>
          <w:sz w:val="28"/>
        </w:rPr>
        <w:t> </w:t>
      </w:r>
      <w:r>
        <w:rPr>
          <w:position w:val="2"/>
          <w:sz w:val="28"/>
        </w:rPr>
        <w:t>III:</w:t>
      </w:r>
      <w:r>
        <w:rPr>
          <w:spacing w:val="-2"/>
          <w:position w:val="2"/>
          <w:sz w:val="28"/>
        </w:rPr>
        <w:t> </w:t>
      </w:r>
      <w:r>
        <w:rPr>
          <w:position w:val="2"/>
          <w:sz w:val="28"/>
        </w:rPr>
        <w:t>Less</w:t>
      </w:r>
      <w:r>
        <w:rPr>
          <w:spacing w:val="-2"/>
          <w:position w:val="2"/>
          <w:sz w:val="28"/>
        </w:rPr>
        <w:t> </w:t>
      </w:r>
      <w:r>
        <w:rPr>
          <w:position w:val="2"/>
          <w:sz w:val="28"/>
        </w:rPr>
        <w:t>severe</w:t>
      </w:r>
      <w:r>
        <w:rPr>
          <w:spacing w:val="-3"/>
          <w:position w:val="2"/>
          <w:sz w:val="28"/>
        </w:rPr>
        <w:t> </w:t>
      </w:r>
      <w:r>
        <w:rPr>
          <w:position w:val="2"/>
          <w:sz w:val="28"/>
        </w:rPr>
        <w:t>mental</w:t>
      </w:r>
      <w:r>
        <w:rPr>
          <w:spacing w:val="-2"/>
          <w:position w:val="2"/>
          <w:sz w:val="28"/>
        </w:rPr>
        <w:t> </w:t>
      </w:r>
      <w:r>
        <w:rPr>
          <w:position w:val="2"/>
          <w:sz w:val="28"/>
        </w:rPr>
        <w:t>disorder/more</w:t>
      </w:r>
      <w:r>
        <w:rPr>
          <w:spacing w:val="-3"/>
          <w:position w:val="2"/>
          <w:sz w:val="28"/>
        </w:rPr>
        <w:t> </w:t>
      </w:r>
      <w:r>
        <w:rPr>
          <w:position w:val="2"/>
          <w:sz w:val="28"/>
        </w:rPr>
        <w:t>severe</w:t>
      </w:r>
      <w:r>
        <w:rPr>
          <w:spacing w:val="-3"/>
          <w:position w:val="2"/>
          <w:sz w:val="28"/>
        </w:rPr>
        <w:t> </w:t>
      </w:r>
      <w:r>
        <w:rPr>
          <w:position w:val="2"/>
          <w:sz w:val="28"/>
        </w:rPr>
        <w:t>substance</w:t>
      </w:r>
      <w:r>
        <w:rPr>
          <w:spacing w:val="-2"/>
          <w:position w:val="2"/>
          <w:sz w:val="28"/>
        </w:rPr>
        <w:t> disorder</w:t>
      </w:r>
    </w:p>
    <w:p>
      <w:pPr>
        <w:pStyle w:val="ListParagraph"/>
        <w:numPr>
          <w:ilvl w:val="0"/>
          <w:numId w:val="44"/>
        </w:numPr>
        <w:tabs>
          <w:tab w:pos="1579" w:val="left" w:leader="none"/>
        </w:tabs>
        <w:spacing w:line="346" w:lineRule="exact" w:before="0" w:after="0"/>
        <w:ind w:left="1579" w:right="0" w:hanging="499"/>
        <w:jc w:val="left"/>
        <w:rPr>
          <w:position w:val="2"/>
          <w:sz w:val="28"/>
        </w:rPr>
      </w:pPr>
      <w:r>
        <w:rPr>
          <w:position w:val="2"/>
          <w:sz w:val="28"/>
        </w:rPr>
        <w:t>Category</w:t>
      </w:r>
      <w:r>
        <w:rPr>
          <w:spacing w:val="-7"/>
          <w:position w:val="2"/>
          <w:sz w:val="28"/>
        </w:rPr>
        <w:t> </w:t>
      </w:r>
      <w:r>
        <w:rPr>
          <w:position w:val="2"/>
          <w:sz w:val="28"/>
        </w:rPr>
        <w:t>IV:</w:t>
      </w:r>
      <w:r>
        <w:rPr>
          <w:spacing w:val="-4"/>
          <w:position w:val="2"/>
          <w:sz w:val="28"/>
        </w:rPr>
        <w:t> </w:t>
      </w:r>
      <w:r>
        <w:rPr>
          <w:position w:val="2"/>
          <w:sz w:val="28"/>
        </w:rPr>
        <w:t>More</w:t>
      </w:r>
      <w:r>
        <w:rPr>
          <w:spacing w:val="-6"/>
          <w:position w:val="2"/>
          <w:sz w:val="28"/>
        </w:rPr>
        <w:t> </w:t>
      </w:r>
      <w:r>
        <w:rPr>
          <w:position w:val="2"/>
          <w:sz w:val="28"/>
        </w:rPr>
        <w:t>severe</w:t>
      </w:r>
      <w:r>
        <w:rPr>
          <w:spacing w:val="-5"/>
          <w:position w:val="2"/>
          <w:sz w:val="28"/>
        </w:rPr>
        <w:t> </w:t>
      </w:r>
      <w:r>
        <w:rPr>
          <w:position w:val="2"/>
          <w:sz w:val="28"/>
        </w:rPr>
        <w:t>mental</w:t>
      </w:r>
      <w:r>
        <w:rPr>
          <w:spacing w:val="-4"/>
          <w:position w:val="2"/>
          <w:sz w:val="28"/>
        </w:rPr>
        <w:t> </w:t>
      </w:r>
      <w:r>
        <w:rPr>
          <w:position w:val="2"/>
          <w:sz w:val="28"/>
        </w:rPr>
        <w:t>disorder/more</w:t>
      </w:r>
      <w:r>
        <w:rPr>
          <w:spacing w:val="-6"/>
          <w:position w:val="2"/>
          <w:sz w:val="28"/>
        </w:rPr>
        <w:t> </w:t>
      </w:r>
      <w:r>
        <w:rPr>
          <w:position w:val="2"/>
          <w:sz w:val="28"/>
        </w:rPr>
        <w:t>severe</w:t>
      </w:r>
      <w:r>
        <w:rPr>
          <w:spacing w:val="-5"/>
          <w:position w:val="2"/>
          <w:sz w:val="28"/>
        </w:rPr>
        <w:t> </w:t>
      </w:r>
      <w:r>
        <w:rPr>
          <w:position w:val="2"/>
          <w:sz w:val="28"/>
        </w:rPr>
        <w:t>substance</w:t>
      </w:r>
      <w:r>
        <w:rPr>
          <w:spacing w:val="-5"/>
          <w:position w:val="2"/>
          <w:sz w:val="28"/>
        </w:rPr>
        <w:t> </w:t>
      </w:r>
      <w:r>
        <w:rPr>
          <w:spacing w:val="-2"/>
          <w:position w:val="2"/>
          <w:sz w:val="28"/>
        </w:rPr>
        <w:t>disorder</w:t>
      </w:r>
    </w:p>
    <w:p>
      <w:pPr>
        <w:pStyle w:val="Heading5"/>
        <w:spacing w:before="284"/>
        <w:rPr>
          <w:i/>
        </w:rPr>
      </w:pPr>
      <w:r>
        <w:rPr>
          <w:i/>
          <w:color w:val="3C8A9E"/>
        </w:rPr>
        <w:t>SUDs,</w:t>
      </w:r>
      <w:r>
        <w:rPr>
          <w:i/>
          <w:color w:val="3C8A9E"/>
          <w:spacing w:val="-1"/>
        </w:rPr>
        <w:t> </w:t>
      </w:r>
      <w:r>
        <w:rPr>
          <w:i/>
          <w:color w:val="3C8A9E"/>
        </w:rPr>
        <w:t>Mental</w:t>
      </w:r>
      <w:r>
        <w:rPr>
          <w:i/>
          <w:color w:val="3C8A9E"/>
          <w:spacing w:val="-1"/>
        </w:rPr>
        <w:t> </w:t>
      </w:r>
      <w:r>
        <w:rPr>
          <w:i/>
          <w:color w:val="3C8A9E"/>
        </w:rPr>
        <w:t>Illness,</w:t>
      </w:r>
      <w:r>
        <w:rPr>
          <w:i/>
          <w:color w:val="3C8A9E"/>
          <w:spacing w:val="-1"/>
        </w:rPr>
        <w:t> </w:t>
      </w:r>
      <w:r>
        <w:rPr>
          <w:i/>
          <w:color w:val="3C8A9E"/>
        </w:rPr>
        <w:t>and</w:t>
      </w:r>
      <w:r>
        <w:rPr>
          <w:i/>
          <w:color w:val="3C8A9E"/>
          <w:spacing w:val="-1"/>
        </w:rPr>
        <w:t> </w:t>
      </w:r>
      <w:r>
        <w:rPr>
          <w:i/>
          <w:color w:val="3C8A9E"/>
        </w:rPr>
        <w:t>“Self-</w:t>
      </w:r>
      <w:r>
        <w:rPr>
          <w:i/>
          <w:color w:val="3C8A9E"/>
          <w:spacing w:val="-1"/>
        </w:rPr>
        <w:t> </w:t>
      </w:r>
      <w:r>
        <w:rPr>
          <w:i/>
          <w:color w:val="3C8A9E"/>
          <w:spacing w:val="-2"/>
        </w:rPr>
        <w:t>Medicating”</w:t>
      </w:r>
    </w:p>
    <w:p>
      <w:pPr>
        <w:pStyle w:val="BodyText"/>
        <w:ind w:right="1111"/>
      </w:pPr>
      <w:r>
        <w:rPr/>
        <w:t>The notion that SUDs are caused, in whole or in part, by one’s attempts to “self-medicate” symptoms with alcohol or illicit drugs has been a source of debate. The consensus</w:t>
      </w:r>
      <w:r>
        <w:rPr>
          <w:spacing w:val="-2"/>
        </w:rPr>
        <w:t> </w:t>
      </w:r>
      <w:r>
        <w:rPr/>
        <w:t>panel</w:t>
      </w:r>
      <w:r>
        <w:rPr>
          <w:spacing w:val="-2"/>
        </w:rPr>
        <w:t> </w:t>
      </w:r>
      <w:r>
        <w:rPr/>
        <w:t>cautions</w:t>
      </w:r>
      <w:r>
        <w:rPr>
          <w:spacing w:val="-2"/>
        </w:rPr>
        <w:t> </w:t>
      </w:r>
      <w:r>
        <w:rPr/>
        <w:t>that</w:t>
      </w:r>
      <w:r>
        <w:rPr>
          <w:spacing w:val="-2"/>
        </w:rPr>
        <w:t> </w:t>
      </w:r>
      <w:r>
        <w:rPr/>
        <w:t>the</w:t>
      </w:r>
      <w:r>
        <w:rPr>
          <w:spacing w:val="-3"/>
        </w:rPr>
        <w:t> </w:t>
      </w:r>
      <w:r>
        <w:rPr/>
        <w:t>term</w:t>
      </w:r>
      <w:r>
        <w:rPr>
          <w:spacing w:val="-2"/>
        </w:rPr>
        <w:t> </w:t>
      </w:r>
      <w:r>
        <w:rPr/>
        <w:t>“self-medication”</w:t>
      </w:r>
      <w:r>
        <w:rPr>
          <w:spacing w:val="-3"/>
        </w:rPr>
        <w:t> </w:t>
      </w:r>
      <w:r>
        <w:rPr/>
        <w:t>should</w:t>
      </w:r>
      <w:r>
        <w:rPr>
          <w:spacing w:val="-2"/>
        </w:rPr>
        <w:t> </w:t>
      </w:r>
      <w:r>
        <w:rPr/>
        <w:t>not</w:t>
      </w:r>
      <w:r>
        <w:rPr>
          <w:spacing w:val="-2"/>
        </w:rPr>
        <w:t> </w:t>
      </w:r>
      <w:r>
        <w:rPr/>
        <w:t>be</w:t>
      </w:r>
      <w:r>
        <w:rPr>
          <w:spacing w:val="-3"/>
        </w:rPr>
        <w:t> </w:t>
      </w:r>
      <w:r>
        <w:rPr/>
        <w:t>used,</w:t>
      </w:r>
      <w:r>
        <w:rPr>
          <w:spacing w:val="-2"/>
        </w:rPr>
        <w:t> </w:t>
      </w:r>
      <w:r>
        <w:rPr/>
        <w:t>as</w:t>
      </w:r>
      <w:r>
        <w:rPr>
          <w:spacing w:val="-2"/>
        </w:rPr>
        <w:t> </w:t>
      </w:r>
      <w:r>
        <w:rPr/>
        <w:t>it</w:t>
      </w:r>
      <w:r>
        <w:rPr>
          <w:spacing w:val="-2"/>
        </w:rPr>
        <w:t> </w:t>
      </w:r>
      <w:r>
        <w:rPr/>
        <w:t>equates drugs</w:t>
      </w:r>
      <w:r>
        <w:rPr>
          <w:spacing w:val="-3"/>
        </w:rPr>
        <w:t> </w:t>
      </w:r>
      <w:r>
        <w:rPr/>
        <w:t>of</w:t>
      </w:r>
      <w:r>
        <w:rPr>
          <w:spacing w:val="-3"/>
        </w:rPr>
        <w:t> </w:t>
      </w:r>
      <w:r>
        <w:rPr/>
        <w:t>misuse</w:t>
      </w:r>
      <w:r>
        <w:rPr>
          <w:spacing w:val="-4"/>
        </w:rPr>
        <w:t> </w:t>
      </w:r>
      <w:r>
        <w:rPr/>
        <w:t>(which</w:t>
      </w:r>
      <w:r>
        <w:rPr>
          <w:spacing w:val="-3"/>
        </w:rPr>
        <w:t> </w:t>
      </w:r>
      <w:r>
        <w:rPr/>
        <w:t>usually</w:t>
      </w:r>
      <w:r>
        <w:rPr>
          <w:spacing w:val="-3"/>
        </w:rPr>
        <w:t> </w:t>
      </w:r>
      <w:r>
        <w:rPr/>
        <w:t>worsen</w:t>
      </w:r>
      <w:r>
        <w:rPr>
          <w:spacing w:val="-3"/>
        </w:rPr>
        <w:t> </w:t>
      </w:r>
      <w:r>
        <w:rPr/>
        <w:t>health)</w:t>
      </w:r>
      <w:r>
        <w:rPr>
          <w:spacing w:val="-3"/>
        </w:rPr>
        <w:t> </w:t>
      </w:r>
      <w:r>
        <w:rPr/>
        <w:t>with</w:t>
      </w:r>
      <w:r>
        <w:rPr>
          <w:spacing w:val="-3"/>
        </w:rPr>
        <w:t> </w:t>
      </w:r>
      <w:r>
        <w:rPr/>
        <w:t>true</w:t>
      </w:r>
      <w:r>
        <w:rPr>
          <w:spacing w:val="-4"/>
        </w:rPr>
        <w:t> </w:t>
      </w:r>
      <w:r>
        <w:rPr/>
        <w:t>medications</w:t>
      </w:r>
      <w:r>
        <w:rPr>
          <w:spacing w:val="-3"/>
        </w:rPr>
        <w:t> </w:t>
      </w:r>
      <w:r>
        <w:rPr/>
        <w:t>(which</w:t>
      </w:r>
      <w:r>
        <w:rPr>
          <w:spacing w:val="-3"/>
        </w:rPr>
        <w:t> </w:t>
      </w:r>
      <w:r>
        <w:rPr/>
        <w:t>are</w:t>
      </w:r>
      <w:r>
        <w:rPr>
          <w:spacing w:val="-4"/>
        </w:rPr>
        <w:t> </w:t>
      </w:r>
      <w:r>
        <w:rPr/>
        <w:t>designed to</w:t>
      </w:r>
      <w:r>
        <w:rPr>
          <w:spacing w:val="-2"/>
        </w:rPr>
        <w:t> </w:t>
      </w:r>
      <w:r>
        <w:rPr/>
        <w:t>improve</w:t>
      </w:r>
      <w:r>
        <w:rPr>
          <w:spacing w:val="-3"/>
        </w:rPr>
        <w:t> </w:t>
      </w:r>
      <w:r>
        <w:rPr/>
        <w:t>health).</w:t>
      </w:r>
      <w:r>
        <w:rPr>
          <w:spacing w:val="-18"/>
        </w:rPr>
        <w:t> </w:t>
      </w:r>
      <w:r>
        <w:rPr/>
        <w:t>Although</w:t>
      </w:r>
      <w:r>
        <w:rPr>
          <w:spacing w:val="-2"/>
        </w:rPr>
        <w:t> </w:t>
      </w:r>
      <w:r>
        <w:rPr/>
        <w:t>some</w:t>
      </w:r>
      <w:r>
        <w:rPr>
          <w:spacing w:val="-3"/>
        </w:rPr>
        <w:t> </w:t>
      </w:r>
      <w:r>
        <w:rPr/>
        <w:t>people</w:t>
      </w:r>
      <w:r>
        <w:rPr>
          <w:spacing w:val="-3"/>
        </w:rPr>
        <w:t> </w:t>
      </w:r>
      <w:r>
        <w:rPr/>
        <w:t>with</w:t>
      </w:r>
      <w:r>
        <w:rPr>
          <w:spacing w:val="-2"/>
        </w:rPr>
        <w:t> </w:t>
      </w:r>
      <w:r>
        <w:rPr/>
        <w:t>mental</w:t>
      </w:r>
      <w:r>
        <w:rPr>
          <w:spacing w:val="-2"/>
        </w:rPr>
        <w:t> </w:t>
      </w:r>
      <w:r>
        <w:rPr/>
        <w:t>conditions</w:t>
      </w:r>
      <w:r>
        <w:rPr>
          <w:spacing w:val="-2"/>
        </w:rPr>
        <w:t> </w:t>
      </w:r>
      <w:r>
        <w:rPr/>
        <w:t>may</w:t>
      </w:r>
      <w:r>
        <w:rPr>
          <w:spacing w:val="-2"/>
        </w:rPr>
        <w:t> </w:t>
      </w:r>
      <w:r>
        <w:rPr/>
        <w:t>misuse</w:t>
      </w:r>
      <w:r>
        <w:rPr>
          <w:spacing w:val="-3"/>
        </w:rPr>
        <w:t> </w:t>
      </w:r>
      <w:r>
        <w:rPr/>
        <w:t>substances to alleviate their symptoms or otherwise cope (Sarvet et al., Simpson, Stappenbeck, Luterek, Lehavot, &amp; Kaysen), this is not always the case. Counselors should not assume self-medication is the causal link between a client’s mental disorder and SUD.</w:t>
      </w:r>
    </w:p>
    <w:p>
      <w:pPr>
        <w:pStyle w:val="Heading5"/>
        <w:spacing w:before="303"/>
        <w:rPr>
          <w:i/>
        </w:rPr>
      </w:pPr>
      <w:r>
        <w:rPr>
          <w:i/>
          <w:color w:val="3C8A9E"/>
          <w:spacing w:val="-2"/>
        </w:rPr>
        <w:t>Conclusion</w:t>
      </w:r>
    </w:p>
    <w:p>
      <w:pPr>
        <w:pStyle w:val="BodyText"/>
        <w:ind w:right="1276"/>
      </w:pPr>
      <w:r>
        <w:rPr/>
        <w:t>The COD recovery trajectory often has pitfalls, but our understanding of CODs and COD-specific service delivery has improved over the past 20 years. Despite these advances, signifcant gaps remain in the accurate and timely assessment, diagnosis, and treatment of people with CODs.</w:t>
      </w:r>
      <w:r>
        <w:rPr>
          <w:spacing w:val="-2"/>
        </w:rPr>
        <w:t> </w:t>
      </w:r>
      <w:r>
        <w:rPr/>
        <w:t>To achieve lower cost mental health services and SUD treatment, better client outcomes, and a more positive treatment experience, providers and</w:t>
      </w:r>
      <w:r>
        <w:rPr>
          <w:spacing w:val="-2"/>
        </w:rPr>
        <w:t> </w:t>
      </w:r>
      <w:r>
        <w:rPr/>
        <w:t>administrators</w:t>
      </w:r>
      <w:r>
        <w:rPr>
          <w:spacing w:val="-2"/>
        </w:rPr>
        <w:t> </w:t>
      </w:r>
      <w:r>
        <w:rPr/>
        <w:t>must</w:t>
      </w:r>
      <w:r>
        <w:rPr>
          <w:spacing w:val="-2"/>
        </w:rPr>
        <w:t> </w:t>
      </w:r>
      <w:r>
        <w:rPr/>
        <w:t>collectively</w:t>
      </w:r>
      <w:r>
        <w:rPr>
          <w:spacing w:val="-2"/>
        </w:rPr>
        <w:t> </w:t>
      </w:r>
      <w:r>
        <w:rPr/>
        <w:t>place</w:t>
      </w:r>
      <w:r>
        <w:rPr>
          <w:spacing w:val="-3"/>
        </w:rPr>
        <w:t> </w:t>
      </w:r>
      <w:r>
        <w:rPr/>
        <w:t>more</w:t>
      </w:r>
      <w:r>
        <w:rPr>
          <w:spacing w:val="-3"/>
        </w:rPr>
        <w:t> </w:t>
      </w:r>
      <w:r>
        <w:rPr/>
        <w:t>focus</w:t>
      </w:r>
      <w:r>
        <w:rPr>
          <w:spacing w:val="-2"/>
        </w:rPr>
        <w:t> </w:t>
      </w:r>
      <w:r>
        <w:rPr/>
        <w:t>on</w:t>
      </w:r>
      <w:r>
        <w:rPr>
          <w:spacing w:val="-2"/>
        </w:rPr>
        <w:t> </w:t>
      </w:r>
      <w:r>
        <w:rPr/>
        <w:t>CODs</w:t>
      </w:r>
      <w:r>
        <w:rPr>
          <w:spacing w:val="-2"/>
        </w:rPr>
        <w:t> </w:t>
      </w:r>
      <w:r>
        <w:rPr/>
        <w:t>in</w:t>
      </w:r>
      <w:r>
        <w:rPr>
          <w:spacing w:val="-2"/>
        </w:rPr>
        <w:t> </w:t>
      </w:r>
      <w:r>
        <w:rPr/>
        <w:t>their</w:t>
      </w:r>
      <w:r>
        <w:rPr>
          <w:spacing w:val="-2"/>
        </w:rPr>
        <w:t> </w:t>
      </w:r>
      <w:r>
        <w:rPr/>
        <w:t>work.</w:t>
      </w:r>
      <w:r>
        <w:rPr>
          <w:spacing w:val="-2"/>
        </w:rPr>
        <w:t> </w:t>
      </w:r>
      <w:r>
        <w:rPr/>
        <w:t>By</w:t>
      </w:r>
      <w:r>
        <w:rPr>
          <w:spacing w:val="-2"/>
        </w:rPr>
        <w:t> </w:t>
      </w:r>
      <w:r>
        <w:rPr/>
        <w:t>better understanding the risks and responding to the service needs of people with CODs, behavioral</w:t>
      </w:r>
      <w:r>
        <w:rPr>
          <w:spacing w:val="-4"/>
        </w:rPr>
        <w:t> </w:t>
      </w:r>
      <w:r>
        <w:rPr/>
        <w:t>health</w:t>
      </w:r>
      <w:r>
        <w:rPr>
          <w:spacing w:val="-4"/>
        </w:rPr>
        <w:t> </w:t>
      </w:r>
      <w:r>
        <w:rPr/>
        <w:t>service</w:t>
      </w:r>
      <w:r>
        <w:rPr>
          <w:spacing w:val="-5"/>
        </w:rPr>
        <w:t> </w:t>
      </w:r>
      <w:r>
        <w:rPr/>
        <w:t>providers</w:t>
      </w:r>
      <w:r>
        <w:rPr>
          <w:spacing w:val="-4"/>
        </w:rPr>
        <w:t> </w:t>
      </w:r>
      <w:r>
        <w:rPr/>
        <w:t>can</w:t>
      </w:r>
      <w:r>
        <w:rPr>
          <w:spacing w:val="-4"/>
        </w:rPr>
        <w:t> </w:t>
      </w:r>
      <w:r>
        <w:rPr/>
        <w:t>help</w:t>
      </w:r>
      <w:r>
        <w:rPr>
          <w:spacing w:val="-4"/>
        </w:rPr>
        <w:t> </w:t>
      </w:r>
      <w:r>
        <w:rPr/>
        <w:t>make</w:t>
      </w:r>
      <w:r>
        <w:rPr>
          <w:spacing w:val="-5"/>
        </w:rPr>
        <w:t> </w:t>
      </w:r>
      <w:r>
        <w:rPr/>
        <w:t>long-term</w:t>
      </w:r>
      <w:r>
        <w:rPr>
          <w:spacing w:val="-4"/>
        </w:rPr>
        <w:t> </w:t>
      </w:r>
      <w:r>
        <w:rPr/>
        <w:t>recovery</w:t>
      </w:r>
      <w:r>
        <w:rPr>
          <w:spacing w:val="-4"/>
        </w:rPr>
        <w:t> </w:t>
      </w:r>
      <w:r>
        <w:rPr/>
        <w:t>an</w:t>
      </w:r>
      <w:r>
        <w:rPr>
          <w:spacing w:val="-4"/>
        </w:rPr>
        <w:t> </w:t>
      </w:r>
      <w:r>
        <w:rPr/>
        <w:t>attainable</w:t>
      </w:r>
      <w:r>
        <w:rPr>
          <w:spacing w:val="-5"/>
        </w:rPr>
        <w:t> </w:t>
      </w:r>
      <w:r>
        <w:rPr/>
        <w:t>goal for all clients with CODs.</w:t>
      </w:r>
    </w:p>
    <w:p>
      <w:pPr>
        <w:pStyle w:val="BodyText"/>
        <w:spacing w:after="0"/>
        <w:sectPr>
          <w:headerReference w:type="default" r:id="rId226"/>
          <w:footerReference w:type="default" r:id="rId227"/>
          <w:pgSz w:w="12240" w:h="15840"/>
          <w:pgMar w:header="744" w:footer="1086" w:top="1000" w:bottom="1280" w:left="0" w:right="0"/>
        </w:sectPr>
      </w:pPr>
    </w:p>
    <w:p>
      <w:pPr>
        <w:pStyle w:val="BodyText"/>
        <w:spacing w:before="6"/>
        <w:ind w:left="0"/>
        <w:rPr>
          <w:sz w:val="36"/>
        </w:rPr>
      </w:pPr>
    </w:p>
    <w:p>
      <w:pPr>
        <w:pStyle w:val="Heading1"/>
        <w:numPr>
          <w:ilvl w:val="0"/>
          <w:numId w:val="3"/>
        </w:numPr>
        <w:tabs>
          <w:tab w:pos="1440" w:val="left" w:leader="none"/>
        </w:tabs>
        <w:spacing w:line="242" w:lineRule="auto" w:before="1" w:after="0"/>
        <w:ind w:left="1080" w:right="2331" w:firstLine="0"/>
        <w:jc w:val="left"/>
      </w:pPr>
      <w:bookmarkStart w:name="_bookmark12" w:id="13"/>
      <w:bookmarkEnd w:id="13"/>
      <w:r>
        <w:rPr>
          <w:b w:val="0"/>
        </w:rPr>
      </w:r>
      <w:r>
        <w:rPr/>
        <w:t>Strategies</w:t>
      </w:r>
      <w:r>
        <w:rPr>
          <w:spacing w:val="-10"/>
        </w:rPr>
        <w:t> </w:t>
      </w:r>
      <w:r>
        <w:rPr/>
        <w:t>for</w:t>
      </w:r>
      <w:r>
        <w:rPr>
          <w:spacing w:val="-23"/>
        </w:rPr>
        <w:t> </w:t>
      </w:r>
      <w:r>
        <w:rPr/>
        <w:t>Working</w:t>
      </w:r>
      <w:r>
        <w:rPr>
          <w:spacing w:val="-10"/>
        </w:rPr>
        <w:t> </w:t>
      </w:r>
      <w:r>
        <w:rPr/>
        <w:t>with</w:t>
      </w:r>
      <w:r>
        <w:rPr>
          <w:spacing w:val="-10"/>
        </w:rPr>
        <w:t> </w:t>
      </w:r>
      <w:r>
        <w:rPr/>
        <w:t>Clients</w:t>
      </w:r>
      <w:r>
        <w:rPr>
          <w:spacing w:val="-10"/>
        </w:rPr>
        <w:t> </w:t>
      </w:r>
      <w:r>
        <w:rPr/>
        <w:t>with</w:t>
      </w:r>
      <w:r>
        <w:rPr>
          <w:spacing w:val="-10"/>
        </w:rPr>
        <w:t> </w:t>
      </w:r>
      <w:r>
        <w:rPr/>
        <w:t>Co-Occurring </w:t>
      </w:r>
      <w:r>
        <w:rPr>
          <w:spacing w:val="-2"/>
        </w:rPr>
        <w:t>Disorders</w:t>
      </w:r>
    </w:p>
    <w:p>
      <w:pPr>
        <w:pStyle w:val="Heading4"/>
        <w:spacing w:before="319"/>
      </w:pPr>
      <w:r>
        <w:rPr>
          <w:color w:val="3C8A9E"/>
        </w:rPr>
        <w:t>Guiding</w:t>
      </w:r>
      <w:r>
        <w:rPr>
          <w:color w:val="3C8A9E"/>
          <w:spacing w:val="-7"/>
        </w:rPr>
        <w:t> </w:t>
      </w:r>
      <w:r>
        <w:rPr>
          <w:color w:val="3C8A9E"/>
        </w:rPr>
        <w:t>Principles</w:t>
      </w:r>
      <w:r>
        <w:rPr>
          <w:color w:val="3C8A9E"/>
          <w:spacing w:val="-4"/>
        </w:rPr>
        <w:t> </w:t>
      </w:r>
      <w:r>
        <w:rPr>
          <w:color w:val="3C8A9E"/>
        </w:rPr>
        <w:t>for</w:t>
      </w:r>
      <w:r>
        <w:rPr>
          <w:color w:val="3C8A9E"/>
          <w:spacing w:val="-14"/>
        </w:rPr>
        <w:t> </w:t>
      </w:r>
      <w:r>
        <w:rPr>
          <w:color w:val="3C8A9E"/>
        </w:rPr>
        <w:t>Working</w:t>
      </w:r>
      <w:r>
        <w:rPr>
          <w:color w:val="3C8A9E"/>
          <w:spacing w:val="-10"/>
        </w:rPr>
        <w:t> </w:t>
      </w:r>
      <w:r>
        <w:rPr>
          <w:color w:val="3C8A9E"/>
        </w:rPr>
        <w:t>With</w:t>
      </w:r>
      <w:r>
        <w:rPr>
          <w:color w:val="3C8A9E"/>
          <w:spacing w:val="-4"/>
        </w:rPr>
        <w:t> </w:t>
      </w:r>
      <w:r>
        <w:rPr>
          <w:color w:val="3C8A9E"/>
        </w:rPr>
        <w:t>People</w:t>
      </w:r>
      <w:r>
        <w:rPr>
          <w:color w:val="3C8A9E"/>
          <w:spacing w:val="-10"/>
        </w:rPr>
        <w:t> </w:t>
      </w:r>
      <w:r>
        <w:rPr>
          <w:color w:val="3C8A9E"/>
        </w:rPr>
        <w:t>Who</w:t>
      </w:r>
      <w:r>
        <w:rPr>
          <w:color w:val="3C8A9E"/>
          <w:spacing w:val="-4"/>
        </w:rPr>
        <w:t> </w:t>
      </w:r>
      <w:r>
        <w:rPr>
          <w:color w:val="3C8A9E"/>
        </w:rPr>
        <w:t>Have</w:t>
      </w:r>
      <w:r>
        <w:rPr>
          <w:color w:val="3C8A9E"/>
          <w:spacing w:val="-5"/>
        </w:rPr>
        <w:t> </w:t>
      </w:r>
      <w:r>
        <w:rPr>
          <w:color w:val="3C8A9E"/>
        </w:rPr>
        <w:t>Co-Occurring</w:t>
      </w:r>
      <w:r>
        <w:rPr>
          <w:color w:val="3C8A9E"/>
          <w:spacing w:val="-4"/>
        </w:rPr>
        <w:t> </w:t>
      </w:r>
      <w:r>
        <w:rPr>
          <w:color w:val="3C8A9E"/>
          <w:spacing w:val="-2"/>
        </w:rPr>
        <w:t>Disorders</w:t>
      </w:r>
    </w:p>
    <w:p>
      <w:pPr>
        <w:pStyle w:val="BodyText"/>
        <w:spacing w:before="38"/>
        <w:ind w:left="0"/>
        <w:rPr>
          <w:b/>
        </w:rPr>
      </w:pPr>
    </w:p>
    <w:p>
      <w:pPr>
        <w:pStyle w:val="BodyText"/>
        <w:spacing w:line="268" w:lineRule="auto"/>
        <w:ind w:right="1118"/>
      </w:pPr>
      <w:r>
        <w:rPr/>
        <w:t>Many treatment providers and agencies recognize the need to provide quality care to people with CODs but see it as a daunting challenge beyond their resources. Programs that</w:t>
      </w:r>
      <w:r>
        <w:rPr>
          <w:spacing w:val="-3"/>
        </w:rPr>
        <w:t> </w:t>
      </w:r>
      <w:r>
        <w:rPr/>
        <w:t>already</w:t>
      </w:r>
      <w:r>
        <w:rPr>
          <w:spacing w:val="-3"/>
        </w:rPr>
        <w:t> </w:t>
      </w:r>
      <w:r>
        <w:rPr/>
        <w:t>have</w:t>
      </w:r>
      <w:r>
        <w:rPr>
          <w:spacing w:val="-4"/>
        </w:rPr>
        <w:t> </w:t>
      </w:r>
      <w:r>
        <w:rPr/>
        <w:t>incorporated</w:t>
      </w:r>
      <w:r>
        <w:rPr>
          <w:spacing w:val="-3"/>
        </w:rPr>
        <w:t> </w:t>
      </w:r>
      <w:r>
        <w:rPr/>
        <w:t>some</w:t>
      </w:r>
      <w:r>
        <w:rPr>
          <w:spacing w:val="-4"/>
        </w:rPr>
        <w:t> </w:t>
      </w:r>
      <w:r>
        <w:rPr/>
        <w:t>elements</w:t>
      </w:r>
      <w:r>
        <w:rPr>
          <w:spacing w:val="-3"/>
        </w:rPr>
        <w:t> </w:t>
      </w:r>
      <w:r>
        <w:rPr/>
        <w:t>of</w:t>
      </w:r>
      <w:r>
        <w:rPr>
          <w:spacing w:val="-3"/>
        </w:rPr>
        <w:t> </w:t>
      </w:r>
      <w:r>
        <w:rPr/>
        <w:t>integrated</w:t>
      </w:r>
      <w:r>
        <w:rPr>
          <w:spacing w:val="-3"/>
        </w:rPr>
        <w:t> </w:t>
      </w:r>
      <w:r>
        <w:rPr/>
        <w:t>services</w:t>
      </w:r>
      <w:r>
        <w:rPr>
          <w:spacing w:val="-3"/>
        </w:rPr>
        <w:t> </w:t>
      </w:r>
      <w:r>
        <w:rPr/>
        <w:t>and</w:t>
      </w:r>
      <w:r>
        <w:rPr>
          <w:spacing w:val="-3"/>
        </w:rPr>
        <w:t> </w:t>
      </w:r>
      <w:r>
        <w:rPr/>
        <w:t>want</w:t>
      </w:r>
      <w:r>
        <w:rPr>
          <w:spacing w:val="-3"/>
        </w:rPr>
        <w:t> </w:t>
      </w:r>
      <w:r>
        <w:rPr/>
        <w:t>to</w:t>
      </w:r>
      <w:r>
        <w:rPr>
          <w:spacing w:val="-3"/>
        </w:rPr>
        <w:t> </w:t>
      </w:r>
      <w:r>
        <w:rPr/>
        <w:t>do</w:t>
      </w:r>
      <w:r>
        <w:rPr>
          <w:spacing w:val="-3"/>
        </w:rPr>
        <w:t> </w:t>
      </w:r>
      <w:r>
        <w:rPr/>
        <w:t>more may lack a clear framework for determining priorities.</w:t>
      </w:r>
      <w:r>
        <w:rPr>
          <w:spacing w:val="-5"/>
        </w:rPr>
        <w:t> </w:t>
      </w:r>
      <w:r>
        <w:rPr/>
        <w:t>Addiction counselors might recognize the need to be able to effectively treat clients with CODs but not fully understand the best approaches to doing so.</w:t>
      </w:r>
      <w:r>
        <w:rPr>
          <w:spacing w:val="-12"/>
        </w:rPr>
        <w:t> </w:t>
      </w:r>
      <w:r>
        <w:rPr/>
        <w:t>As clinicians and programs look to improve their effectiveness in treating this population, what should they consider?</w:t>
      </w:r>
      <w:r>
        <w:rPr>
          <w:spacing w:val="-1"/>
        </w:rPr>
        <w:t> </w:t>
      </w:r>
      <w:r>
        <w:rPr/>
        <w:t>How could the experience of other agencies or counselors inform their planning process?</w:t>
      </w:r>
      <w:r>
        <w:rPr>
          <w:spacing w:val="-12"/>
        </w:rPr>
        <w:t> </w:t>
      </w:r>
      <w:r>
        <w:rPr/>
        <w:t>Are resources available that could help turn such a vision into reality? This chapter is designed to help both providers and agencies that want to improve services for their clients with CODs, whether that means establishing services where there currently are none or learning to improve existing ones.</w:t>
      </w:r>
    </w:p>
    <w:p>
      <w:pPr>
        <w:pStyle w:val="BodyText"/>
        <w:spacing w:line="268" w:lineRule="auto" w:before="185"/>
        <w:ind w:right="1087"/>
      </w:pPr>
      <w:r>
        <w:rPr/>
        <w:t>The section is designed for clinicians, other treatment/service providers, supervisors, and administrators and begins with a review of general guiding principles derived from proven</w:t>
      </w:r>
      <w:r>
        <w:rPr>
          <w:spacing w:val="-1"/>
        </w:rPr>
        <w:t> </w:t>
      </w:r>
      <w:r>
        <w:rPr/>
        <w:t>models,</w:t>
      </w:r>
      <w:r>
        <w:rPr>
          <w:spacing w:val="-1"/>
        </w:rPr>
        <w:t> </w:t>
      </w:r>
      <w:r>
        <w:rPr/>
        <w:t>clinical</w:t>
      </w:r>
      <w:r>
        <w:rPr>
          <w:spacing w:val="-1"/>
        </w:rPr>
        <w:t> </w:t>
      </w:r>
      <w:r>
        <w:rPr/>
        <w:t>experience,</w:t>
      </w:r>
      <w:r>
        <w:rPr>
          <w:spacing w:val="-1"/>
        </w:rPr>
        <w:t> </w:t>
      </w:r>
      <w:r>
        <w:rPr/>
        <w:t>and</w:t>
      </w:r>
      <w:r>
        <w:rPr>
          <w:spacing w:val="-1"/>
        </w:rPr>
        <w:t> </w:t>
      </w:r>
      <w:r>
        <w:rPr/>
        <w:t>the</w:t>
      </w:r>
      <w:r>
        <w:rPr>
          <w:spacing w:val="-2"/>
        </w:rPr>
        <w:t> </w:t>
      </w:r>
      <w:r>
        <w:rPr/>
        <w:t>growing</w:t>
      </w:r>
      <w:r>
        <w:rPr>
          <w:spacing w:val="-1"/>
        </w:rPr>
        <w:t> </w:t>
      </w:r>
      <w:r>
        <w:rPr/>
        <w:t>base</w:t>
      </w:r>
      <w:r>
        <w:rPr>
          <w:spacing w:val="-2"/>
        </w:rPr>
        <w:t> </w:t>
      </w:r>
      <w:r>
        <w:rPr/>
        <w:t>of</w:t>
      </w:r>
      <w:r>
        <w:rPr>
          <w:spacing w:val="-1"/>
        </w:rPr>
        <w:t> </w:t>
      </w:r>
      <w:r>
        <w:rPr/>
        <w:t>empirical</w:t>
      </w:r>
      <w:r>
        <w:rPr>
          <w:spacing w:val="-1"/>
        </w:rPr>
        <w:t> </w:t>
      </w:r>
      <w:r>
        <w:rPr/>
        <w:t>evidence.</w:t>
      </w:r>
      <w:r>
        <w:rPr>
          <w:spacing w:val="-1"/>
        </w:rPr>
        <w:t> </w:t>
      </w:r>
      <w:r>
        <w:rPr/>
        <w:t>Building on</w:t>
      </w:r>
      <w:r>
        <w:rPr>
          <w:spacing w:val="-5"/>
        </w:rPr>
        <w:t> </w:t>
      </w:r>
      <w:r>
        <w:rPr/>
        <w:t>these</w:t>
      </w:r>
      <w:r>
        <w:rPr>
          <w:spacing w:val="-5"/>
        </w:rPr>
        <w:t> </w:t>
      </w:r>
      <w:r>
        <w:rPr/>
        <w:t>guiding</w:t>
      </w:r>
      <w:r>
        <w:rPr>
          <w:spacing w:val="-5"/>
        </w:rPr>
        <w:t> </w:t>
      </w:r>
      <w:r>
        <w:rPr/>
        <w:t>principles,</w:t>
      </w:r>
      <w:r>
        <w:rPr>
          <w:spacing w:val="-5"/>
        </w:rPr>
        <w:t> </w:t>
      </w:r>
      <w:r>
        <w:rPr/>
        <w:t>the</w:t>
      </w:r>
      <w:r>
        <w:rPr>
          <w:spacing w:val="-5"/>
        </w:rPr>
        <w:t> </w:t>
      </w:r>
      <w:r>
        <w:rPr/>
        <w:t>chapter</w:t>
      </w:r>
      <w:r>
        <w:rPr>
          <w:spacing w:val="-5"/>
        </w:rPr>
        <w:t> </w:t>
      </w:r>
      <w:r>
        <w:rPr/>
        <w:t>turns</w:t>
      </w:r>
      <w:r>
        <w:rPr>
          <w:spacing w:val="-5"/>
        </w:rPr>
        <w:t> </w:t>
      </w:r>
      <w:r>
        <w:rPr/>
        <w:t>to</w:t>
      </w:r>
      <w:r>
        <w:rPr>
          <w:spacing w:val="-5"/>
        </w:rPr>
        <w:t> </w:t>
      </w:r>
      <w:r>
        <w:rPr/>
        <w:t>the</w:t>
      </w:r>
      <w:r>
        <w:rPr>
          <w:spacing w:val="-5"/>
        </w:rPr>
        <w:t> </w:t>
      </w:r>
      <w:r>
        <w:rPr/>
        <w:t>specific</w:t>
      </w:r>
      <w:r>
        <w:rPr>
          <w:spacing w:val="-5"/>
        </w:rPr>
        <w:t> </w:t>
      </w:r>
      <w:r>
        <w:rPr/>
        <w:t>core</w:t>
      </w:r>
      <w:r>
        <w:rPr>
          <w:spacing w:val="-5"/>
        </w:rPr>
        <w:t> </w:t>
      </w:r>
      <w:r>
        <w:rPr/>
        <w:t>components</w:t>
      </w:r>
      <w:r>
        <w:rPr>
          <w:spacing w:val="-5"/>
        </w:rPr>
        <w:t> </w:t>
      </w:r>
      <w:r>
        <w:rPr/>
        <w:t>for</w:t>
      </w:r>
      <w:r>
        <w:rPr>
          <w:spacing w:val="-5"/>
        </w:rPr>
        <w:t> </w:t>
      </w:r>
      <w:r>
        <w:rPr/>
        <w:t>effective service delivery for addiction counselors and other providers and for administrators and supervisors, respectively. For providers, this includes addressing in concrete terms the challenges of providing access, screening and assessment, appropriate level of care, integrated treatment, comprehensive services, and continuity of care. For supervisors and administrators, effective service delivery requires staff to develop essential core competencies and take advantage of opportunities for professional development.</w:t>
      </w:r>
    </w:p>
    <w:p>
      <w:pPr>
        <w:pStyle w:val="BodyText"/>
        <w:spacing w:line="268" w:lineRule="auto"/>
        <w:ind w:right="1064"/>
      </w:pPr>
      <w:r>
        <w:rPr/>
        <w:t>Achieving</w:t>
      </w:r>
      <w:r>
        <w:rPr>
          <w:spacing w:val="-4"/>
        </w:rPr>
        <w:t> </w:t>
      </w:r>
      <w:r>
        <w:rPr/>
        <w:t>optimal</w:t>
      </w:r>
      <w:r>
        <w:rPr>
          <w:spacing w:val="-4"/>
        </w:rPr>
        <w:t> </w:t>
      </w:r>
      <w:r>
        <w:rPr/>
        <w:t>COD</w:t>
      </w:r>
      <w:r>
        <w:rPr>
          <w:spacing w:val="-4"/>
        </w:rPr>
        <w:t> </w:t>
      </w:r>
      <w:r>
        <w:rPr/>
        <w:t>programming</w:t>
      </w:r>
      <w:r>
        <w:rPr>
          <w:spacing w:val="-4"/>
        </w:rPr>
        <w:t> </w:t>
      </w:r>
      <w:r>
        <w:rPr/>
        <w:t>means</w:t>
      </w:r>
      <w:r>
        <w:rPr>
          <w:spacing w:val="-4"/>
        </w:rPr>
        <w:t> </w:t>
      </w:r>
      <w:r>
        <w:rPr/>
        <w:t>integrating</w:t>
      </w:r>
      <w:r>
        <w:rPr>
          <w:spacing w:val="-4"/>
        </w:rPr>
        <w:t> </w:t>
      </w:r>
      <w:r>
        <w:rPr/>
        <w:t>research</w:t>
      </w:r>
      <w:r>
        <w:rPr>
          <w:spacing w:val="-4"/>
        </w:rPr>
        <w:t> </w:t>
      </w:r>
      <w:r>
        <w:rPr/>
        <w:t>into</w:t>
      </w:r>
      <w:r>
        <w:rPr>
          <w:spacing w:val="-4"/>
        </w:rPr>
        <w:t> </w:t>
      </w:r>
      <w:r>
        <w:rPr/>
        <w:t>clinical</w:t>
      </w:r>
      <w:r>
        <w:rPr>
          <w:spacing w:val="-4"/>
        </w:rPr>
        <w:t> </w:t>
      </w:r>
      <w:r>
        <w:rPr/>
        <w:t>services</w:t>
      </w:r>
      <w:r>
        <w:rPr>
          <w:spacing w:val="-4"/>
        </w:rPr>
        <w:t> </w:t>
      </w:r>
      <w:r>
        <w:rPr/>
        <w:t>to ensure</w:t>
      </w:r>
      <w:r>
        <w:rPr>
          <w:spacing w:val="-1"/>
        </w:rPr>
        <w:t> </w:t>
      </w:r>
      <w:r>
        <w:rPr/>
        <w:t>that practices are</w:t>
      </w:r>
      <w:r>
        <w:rPr>
          <w:spacing w:val="-1"/>
        </w:rPr>
        <w:t> </w:t>
      </w:r>
      <w:r>
        <w:rPr/>
        <w:t>evidence</w:t>
      </w:r>
      <w:r>
        <w:rPr>
          <w:spacing w:val="-1"/>
        </w:rPr>
        <w:t> </w:t>
      </w:r>
      <w:r>
        <w:rPr/>
        <w:t>based, establishing essential services to meet the</w:t>
      </w:r>
      <w:r>
        <w:rPr>
          <w:spacing w:val="-1"/>
        </w:rPr>
        <w:t> </w:t>
      </w:r>
      <w:r>
        <w:rPr/>
        <w:t>varied needs of people with CODs, and conducting program assessments to gauge whether services adequately fulfill clients’</w:t>
      </w:r>
      <w:r>
        <w:rPr>
          <w:spacing w:val="-9"/>
        </w:rPr>
        <w:t> </w:t>
      </w:r>
      <w:r>
        <w:rPr/>
        <w:t>access and treatment needs.</w:t>
      </w:r>
    </w:p>
    <w:p>
      <w:pPr>
        <w:pStyle w:val="BodyText"/>
        <w:spacing w:before="269"/>
        <w:ind w:right="1118"/>
      </w:pPr>
      <w:r>
        <w:rPr/>
        <w:t>The following includes a list of guiding principles to serve as fundamental building blocks for working with clients who have CODs. These principles are derived from a variety of sources: conceptual writings, well-articulated program models, a growing understanding</w:t>
      </w:r>
      <w:r>
        <w:rPr>
          <w:spacing w:val="-4"/>
        </w:rPr>
        <w:t> </w:t>
      </w:r>
      <w:r>
        <w:rPr/>
        <w:t>of</w:t>
      </w:r>
      <w:r>
        <w:rPr>
          <w:spacing w:val="-4"/>
        </w:rPr>
        <w:t> </w:t>
      </w:r>
      <w:r>
        <w:rPr/>
        <w:t>the</w:t>
      </w:r>
      <w:r>
        <w:rPr>
          <w:spacing w:val="-5"/>
        </w:rPr>
        <w:t> </w:t>
      </w:r>
      <w:r>
        <w:rPr/>
        <w:t>essential</w:t>
      </w:r>
      <w:r>
        <w:rPr>
          <w:spacing w:val="-4"/>
        </w:rPr>
        <w:t> </w:t>
      </w:r>
      <w:r>
        <w:rPr/>
        <w:t>features</w:t>
      </w:r>
      <w:r>
        <w:rPr>
          <w:spacing w:val="-4"/>
        </w:rPr>
        <w:t> </w:t>
      </w:r>
      <w:r>
        <w:rPr/>
        <w:t>of</w:t>
      </w:r>
      <w:r>
        <w:rPr>
          <w:spacing w:val="-4"/>
        </w:rPr>
        <w:t> </w:t>
      </w:r>
      <w:r>
        <w:rPr/>
        <w:t>CODs,</w:t>
      </w:r>
      <w:r>
        <w:rPr>
          <w:spacing w:val="-4"/>
        </w:rPr>
        <w:t> </w:t>
      </w:r>
      <w:r>
        <w:rPr/>
        <w:t>elements</w:t>
      </w:r>
      <w:r>
        <w:rPr>
          <w:spacing w:val="-4"/>
        </w:rPr>
        <w:t> </w:t>
      </w:r>
      <w:r>
        <w:rPr/>
        <w:t>common</w:t>
      </w:r>
      <w:r>
        <w:rPr>
          <w:spacing w:val="-4"/>
        </w:rPr>
        <w:t> </w:t>
      </w:r>
      <w:r>
        <w:rPr/>
        <w:t>to</w:t>
      </w:r>
      <w:r>
        <w:rPr>
          <w:spacing w:val="-4"/>
        </w:rPr>
        <w:t> </w:t>
      </w:r>
      <w:r>
        <w:rPr/>
        <w:t>separate</w:t>
      </w:r>
      <w:r>
        <w:rPr>
          <w:spacing w:val="-14"/>
        </w:rPr>
        <w:t> </w:t>
      </w:r>
      <w:r>
        <w:rPr/>
        <w:t>treatment</w:t>
      </w:r>
    </w:p>
    <w:p>
      <w:pPr>
        <w:pStyle w:val="BodyText"/>
        <w:spacing w:after="0"/>
        <w:sectPr>
          <w:headerReference w:type="default" r:id="rId228"/>
          <w:footerReference w:type="default" r:id="rId229"/>
          <w:pgSz w:w="12240" w:h="15840"/>
          <w:pgMar w:header="744" w:footer="1086" w:top="1000" w:bottom="1280" w:left="0" w:right="0"/>
        </w:sectPr>
      </w:pPr>
    </w:p>
    <w:p>
      <w:pPr>
        <w:pStyle w:val="BodyText"/>
        <w:spacing w:before="94"/>
        <w:ind w:left="0"/>
      </w:pPr>
    </w:p>
    <w:p>
      <w:pPr>
        <w:pStyle w:val="BodyText"/>
        <w:ind w:right="6452"/>
      </w:pPr>
      <w:r>
        <w:rPr/>
        <mc:AlternateContent>
          <mc:Choice Requires="wps">
            <w:drawing>
              <wp:anchor distT="0" distB="0" distL="0" distR="0" allowOverlap="1" layoutInCell="1" locked="0" behindDoc="0" simplePos="0" relativeHeight="15740416">
                <wp:simplePos x="0" y="0"/>
                <wp:positionH relativeFrom="page">
                  <wp:posOffset>3833383</wp:posOffset>
                </wp:positionH>
                <wp:positionV relativeFrom="paragraph">
                  <wp:posOffset>179712</wp:posOffset>
                </wp:positionV>
                <wp:extent cx="3252470" cy="6311900"/>
                <wp:effectExtent l="0" t="0" r="0" b="0"/>
                <wp:wrapNone/>
                <wp:docPr id="250" name="Group 250"/>
                <wp:cNvGraphicFramePr>
                  <a:graphicFrameLocks/>
                </wp:cNvGraphicFramePr>
                <a:graphic>
                  <a:graphicData uri="http://schemas.microsoft.com/office/word/2010/wordprocessingGroup">
                    <wpg:wgp>
                      <wpg:cNvPr id="250" name="Group 250"/>
                      <wpg:cNvGrpSpPr/>
                      <wpg:grpSpPr>
                        <a:xfrm>
                          <a:off x="0" y="0"/>
                          <a:ext cx="3252470" cy="6311900"/>
                          <a:chExt cx="3252470" cy="6311900"/>
                        </a:xfrm>
                      </wpg:grpSpPr>
                      <pic:pic>
                        <pic:nvPicPr>
                          <pic:cNvPr id="251" name="Image 251"/>
                          <pic:cNvPicPr/>
                        </pic:nvPicPr>
                        <pic:blipFill>
                          <a:blip r:embed="rId232" cstate="print"/>
                          <a:stretch>
                            <a:fillRect/>
                          </a:stretch>
                        </pic:blipFill>
                        <pic:spPr>
                          <a:xfrm>
                            <a:off x="36870" y="19819"/>
                            <a:ext cx="3178246" cy="6255946"/>
                          </a:xfrm>
                          <a:prstGeom prst="rect">
                            <a:avLst/>
                          </a:prstGeom>
                        </pic:spPr>
                      </pic:pic>
                      <pic:pic>
                        <pic:nvPicPr>
                          <pic:cNvPr id="252" name="Image 252"/>
                          <pic:cNvPicPr/>
                        </pic:nvPicPr>
                        <pic:blipFill>
                          <a:blip r:embed="rId233" cstate="print"/>
                          <a:stretch>
                            <a:fillRect/>
                          </a:stretch>
                        </pic:blipFill>
                        <pic:spPr>
                          <a:xfrm>
                            <a:off x="0" y="0"/>
                            <a:ext cx="3252036" cy="6311900"/>
                          </a:xfrm>
                          <a:prstGeom prst="rect">
                            <a:avLst/>
                          </a:prstGeom>
                        </pic:spPr>
                      </pic:pic>
                      <wps:wsp>
                        <wps:cNvPr id="253" name="Textbox 253"/>
                        <wps:cNvSpPr txBox="1"/>
                        <wps:spPr>
                          <a:xfrm>
                            <a:off x="0" y="0"/>
                            <a:ext cx="3252470" cy="6311900"/>
                          </a:xfrm>
                          <a:prstGeom prst="rect">
                            <a:avLst/>
                          </a:prstGeom>
                        </wps:spPr>
                        <wps:txbx>
                          <w:txbxContent>
                            <w:p>
                              <w:pPr>
                                <w:spacing w:before="77"/>
                                <w:ind w:left="118" w:right="0" w:firstLine="0"/>
                                <w:jc w:val="left"/>
                                <w:rPr>
                                  <w:b/>
                                  <w:sz w:val="28"/>
                                </w:rPr>
                              </w:pPr>
                              <w:r>
                                <w:rPr>
                                  <w:b/>
                                  <w:sz w:val="28"/>
                                </w:rPr>
                                <w:t>KEY</w:t>
                              </w:r>
                              <w:r>
                                <w:rPr>
                                  <w:b/>
                                  <w:spacing w:val="-14"/>
                                  <w:sz w:val="28"/>
                                </w:rPr>
                                <w:t> </w:t>
                              </w:r>
                              <w:r>
                                <w:rPr>
                                  <w:b/>
                                  <w:spacing w:val="-2"/>
                                  <w:sz w:val="28"/>
                                </w:rPr>
                                <w:t>POINTS</w:t>
                              </w:r>
                            </w:p>
                            <w:p>
                              <w:pPr>
                                <w:numPr>
                                  <w:ilvl w:val="0"/>
                                  <w:numId w:val="45"/>
                                </w:numPr>
                                <w:tabs>
                                  <w:tab w:pos="478" w:val="left" w:leader="none"/>
                                </w:tabs>
                                <w:spacing w:line="235" w:lineRule="auto" w:before="301"/>
                                <w:ind w:left="478" w:right="185" w:hanging="360"/>
                                <w:jc w:val="left"/>
                                <w:rPr>
                                  <w:sz w:val="28"/>
                                </w:rPr>
                              </w:pPr>
                              <w:r>
                                <w:rPr>
                                  <w:position w:val="2"/>
                                  <w:sz w:val="28"/>
                                </w:rPr>
                                <w:t>General</w:t>
                              </w:r>
                              <w:r>
                                <w:rPr>
                                  <w:spacing w:val="-8"/>
                                  <w:position w:val="2"/>
                                  <w:sz w:val="28"/>
                                </w:rPr>
                                <w:t> </w:t>
                              </w:r>
                              <w:r>
                                <w:rPr>
                                  <w:position w:val="2"/>
                                  <w:sz w:val="28"/>
                                </w:rPr>
                                <w:t>guiding</w:t>
                              </w:r>
                              <w:r>
                                <w:rPr>
                                  <w:spacing w:val="-8"/>
                                  <w:position w:val="2"/>
                                  <w:sz w:val="28"/>
                                </w:rPr>
                                <w:t> </w:t>
                              </w:r>
                              <w:r>
                                <w:rPr>
                                  <w:position w:val="2"/>
                                  <w:sz w:val="28"/>
                                </w:rPr>
                                <w:t>principles</w:t>
                              </w:r>
                              <w:r>
                                <w:rPr>
                                  <w:spacing w:val="-8"/>
                                  <w:position w:val="2"/>
                                  <w:sz w:val="28"/>
                                </w:rPr>
                                <w:t> </w:t>
                              </w:r>
                              <w:r>
                                <w:rPr>
                                  <w:position w:val="2"/>
                                  <w:sz w:val="28"/>
                                </w:rPr>
                                <w:t>of</w:t>
                              </w:r>
                              <w:r>
                                <w:rPr>
                                  <w:spacing w:val="-8"/>
                                  <w:position w:val="2"/>
                                  <w:sz w:val="28"/>
                                </w:rPr>
                                <w:t> </w:t>
                              </w:r>
                              <w:r>
                                <w:rPr>
                                  <w:position w:val="2"/>
                                  <w:sz w:val="28"/>
                                </w:rPr>
                                <w:t>good</w:t>
                              </w:r>
                              <w:r>
                                <w:rPr>
                                  <w:spacing w:val="-8"/>
                                  <w:position w:val="2"/>
                                  <w:sz w:val="28"/>
                                </w:rPr>
                                <w:t> </w:t>
                              </w:r>
                              <w:r>
                                <w:rPr>
                                  <w:position w:val="2"/>
                                  <w:sz w:val="28"/>
                                </w:rPr>
                                <w:t>care </w:t>
                              </w:r>
                              <w:r>
                                <w:rPr>
                                  <w:sz w:val="28"/>
                                </w:rPr>
                                <w:t>for people with co-occurring disorders (CODs) ensure that counselors and other providers, administrators, and supervisors fully meet clients’ comprehensive needs—effectively and </w:t>
                              </w:r>
                              <w:r>
                                <w:rPr>
                                  <w:spacing w:val="-2"/>
                                  <w:sz w:val="28"/>
                                </w:rPr>
                                <w:t>ethically.</w:t>
                              </w:r>
                            </w:p>
                            <w:p>
                              <w:pPr>
                                <w:numPr>
                                  <w:ilvl w:val="0"/>
                                  <w:numId w:val="45"/>
                                </w:numPr>
                                <w:tabs>
                                  <w:tab w:pos="478" w:val="left" w:leader="none"/>
                                </w:tabs>
                                <w:spacing w:line="228" w:lineRule="auto" w:before="0"/>
                                <w:ind w:left="478" w:right="287" w:hanging="360"/>
                                <w:jc w:val="left"/>
                                <w:rPr>
                                  <w:sz w:val="28"/>
                                </w:rPr>
                              </w:pPr>
                              <w:r>
                                <w:rPr>
                                  <w:position w:val="2"/>
                                  <w:sz w:val="28"/>
                                </w:rPr>
                                <w:t>Clinicians should offer clients full </w:t>
                              </w:r>
                              <w:r>
                                <w:rPr>
                                  <w:sz w:val="28"/>
                                </w:rPr>
                                <w:t>access</w:t>
                              </w:r>
                              <w:r>
                                <w:rPr>
                                  <w:spacing w:val="-6"/>
                                  <w:sz w:val="28"/>
                                </w:rPr>
                                <w:t> </w:t>
                              </w:r>
                              <w:r>
                                <w:rPr>
                                  <w:sz w:val="28"/>
                                </w:rPr>
                                <w:t>to</w:t>
                              </w:r>
                              <w:r>
                                <w:rPr>
                                  <w:spacing w:val="-6"/>
                                  <w:sz w:val="28"/>
                                </w:rPr>
                                <w:t> </w:t>
                              </w:r>
                              <w:r>
                                <w:rPr>
                                  <w:sz w:val="28"/>
                                </w:rPr>
                                <w:t>a</w:t>
                              </w:r>
                              <w:r>
                                <w:rPr>
                                  <w:spacing w:val="-7"/>
                                  <w:sz w:val="28"/>
                                </w:rPr>
                                <w:t> </w:t>
                              </w:r>
                              <w:r>
                                <w:rPr>
                                  <w:sz w:val="28"/>
                                </w:rPr>
                                <w:t>range</w:t>
                              </w:r>
                              <w:r>
                                <w:rPr>
                                  <w:spacing w:val="-7"/>
                                  <w:sz w:val="28"/>
                                </w:rPr>
                                <w:t> </w:t>
                              </w:r>
                              <w:r>
                                <w:rPr>
                                  <w:sz w:val="28"/>
                                </w:rPr>
                                <w:t>of</w:t>
                              </w:r>
                              <w:r>
                                <w:rPr>
                                  <w:spacing w:val="-6"/>
                                  <w:sz w:val="28"/>
                                </w:rPr>
                                <w:t> </w:t>
                              </w:r>
                              <w:r>
                                <w:rPr>
                                  <w:sz w:val="28"/>
                                </w:rPr>
                                <w:t>integrated</w:t>
                              </w:r>
                              <w:r>
                                <w:rPr>
                                  <w:spacing w:val="-6"/>
                                  <w:sz w:val="28"/>
                                </w:rPr>
                                <w:t> </w:t>
                              </w:r>
                              <w:r>
                                <w:rPr>
                                  <w:sz w:val="28"/>
                                </w:rPr>
                                <w:t>services through the continuum of recovery.</w:t>
                              </w:r>
                            </w:p>
                            <w:p>
                              <w:pPr>
                                <w:numPr>
                                  <w:ilvl w:val="0"/>
                                  <w:numId w:val="45"/>
                                </w:numPr>
                                <w:tabs>
                                  <w:tab w:pos="478" w:val="left" w:leader="none"/>
                                </w:tabs>
                                <w:spacing w:line="232" w:lineRule="auto" w:before="0"/>
                                <w:ind w:left="478" w:right="139" w:hanging="360"/>
                                <w:jc w:val="left"/>
                                <w:rPr>
                                  <w:sz w:val="28"/>
                                </w:rPr>
                              </w:pPr>
                              <w:r>
                                <w:rPr>
                                  <w:position w:val="2"/>
                                  <w:sz w:val="28"/>
                                </w:rPr>
                                <w:t>Administrators and supervisors are </w:t>
                              </w:r>
                              <w:r>
                                <w:rPr>
                                  <w:sz w:val="28"/>
                                </w:rPr>
                                <w:t>responsible for the training,</w:t>
                              </w:r>
                              <w:r>
                                <w:rPr>
                                  <w:spacing w:val="40"/>
                                  <w:sz w:val="28"/>
                                </w:rPr>
                                <w:t> </w:t>
                              </w:r>
                              <w:r>
                                <w:rPr>
                                  <w:sz w:val="28"/>
                                </w:rPr>
                                <w:t>professional development, recruitment, and</w:t>
                              </w:r>
                              <w:r>
                                <w:rPr>
                                  <w:spacing w:val="-8"/>
                                  <w:sz w:val="28"/>
                                </w:rPr>
                                <w:t> </w:t>
                              </w:r>
                              <w:r>
                                <w:rPr>
                                  <w:sz w:val="28"/>
                                </w:rPr>
                                <w:t>retention</w:t>
                              </w:r>
                              <w:r>
                                <w:rPr>
                                  <w:spacing w:val="-8"/>
                                  <w:sz w:val="28"/>
                                </w:rPr>
                                <w:t> </w:t>
                              </w:r>
                              <w:r>
                                <w:rPr>
                                  <w:sz w:val="28"/>
                                </w:rPr>
                                <w:t>of</w:t>
                              </w:r>
                              <w:r>
                                <w:rPr>
                                  <w:spacing w:val="-8"/>
                                  <w:sz w:val="28"/>
                                </w:rPr>
                                <w:t> </w:t>
                              </w:r>
                              <w:r>
                                <w:rPr>
                                  <w:sz w:val="28"/>
                                </w:rPr>
                                <w:t>qualifed</w:t>
                              </w:r>
                              <w:r>
                                <w:rPr>
                                  <w:spacing w:val="-8"/>
                                  <w:sz w:val="28"/>
                                </w:rPr>
                                <w:t> </w:t>
                              </w:r>
                              <w:r>
                                <w:rPr>
                                  <w:sz w:val="28"/>
                                </w:rPr>
                                <w:t>counselors</w:t>
                              </w:r>
                              <w:r>
                                <w:rPr>
                                  <w:spacing w:val="-8"/>
                                  <w:sz w:val="28"/>
                                </w:rPr>
                                <w:t> </w:t>
                              </w:r>
                              <w:r>
                                <w:rPr>
                                  <w:sz w:val="28"/>
                                </w:rPr>
                                <w:t>and other professional staff working with</w:t>
                              </w:r>
                            </w:p>
                            <w:p>
                              <w:pPr>
                                <w:spacing w:before="0"/>
                                <w:ind w:left="478" w:right="91" w:firstLine="0"/>
                                <w:jc w:val="left"/>
                                <w:rPr>
                                  <w:sz w:val="28"/>
                                </w:rPr>
                              </w:pPr>
                              <w:r>
                                <w:rPr>
                                  <w:sz w:val="28"/>
                                </w:rPr>
                                <w:t>people who have CODs. Failure to attend to these workforce matters will only</w:t>
                              </w:r>
                              <w:r>
                                <w:rPr>
                                  <w:spacing w:val="-7"/>
                                  <w:sz w:val="28"/>
                                </w:rPr>
                                <w:t> </w:t>
                              </w:r>
                              <w:r>
                                <w:rPr>
                                  <w:sz w:val="28"/>
                                </w:rPr>
                                <w:t>further</w:t>
                              </w:r>
                              <w:r>
                                <w:rPr>
                                  <w:spacing w:val="-7"/>
                                  <w:sz w:val="28"/>
                                </w:rPr>
                                <w:t> </w:t>
                              </w:r>
                              <w:r>
                                <w:rPr>
                                  <w:sz w:val="28"/>
                                </w:rPr>
                                <w:t>inhibit</w:t>
                              </w:r>
                              <w:r>
                                <w:rPr>
                                  <w:spacing w:val="-7"/>
                                  <w:sz w:val="28"/>
                                </w:rPr>
                                <w:t> </w:t>
                              </w:r>
                              <w:r>
                                <w:rPr>
                                  <w:sz w:val="28"/>
                                </w:rPr>
                                <w:t>client</w:t>
                              </w:r>
                              <w:r>
                                <w:rPr>
                                  <w:spacing w:val="-7"/>
                                  <w:sz w:val="28"/>
                                </w:rPr>
                                <w:t> </w:t>
                              </w:r>
                              <w:r>
                                <w:rPr>
                                  <w:sz w:val="28"/>
                                </w:rPr>
                                <w:t>access</w:t>
                              </w:r>
                              <w:r>
                                <w:rPr>
                                  <w:spacing w:val="-7"/>
                                  <w:sz w:val="28"/>
                                </w:rPr>
                                <w:t> </w:t>
                              </w:r>
                              <w:r>
                                <w:rPr>
                                  <w:sz w:val="28"/>
                                </w:rPr>
                                <w:t>to</w:t>
                              </w:r>
                              <w:r>
                                <w:rPr>
                                  <w:spacing w:val="-7"/>
                                  <w:sz w:val="28"/>
                                </w:rPr>
                                <w:t> </w:t>
                              </w:r>
                              <w:r>
                                <w:rPr>
                                  <w:sz w:val="28"/>
                                </w:rPr>
                                <w:t>care.</w:t>
                              </w:r>
                            </w:p>
                            <w:p>
                              <w:pPr>
                                <w:numPr>
                                  <w:ilvl w:val="0"/>
                                  <w:numId w:val="45"/>
                                </w:numPr>
                                <w:tabs>
                                  <w:tab w:pos="478" w:val="left" w:leader="none"/>
                                </w:tabs>
                                <w:spacing w:line="228" w:lineRule="auto" w:before="0"/>
                                <w:ind w:left="478" w:right="248" w:hanging="360"/>
                                <w:jc w:val="left"/>
                                <w:rPr>
                                  <w:sz w:val="28"/>
                                </w:rPr>
                              </w:pPr>
                              <w:r>
                                <w:rPr>
                                  <w:position w:val="2"/>
                                  <w:sz w:val="28"/>
                                </w:rPr>
                                <w:t>Several</w:t>
                              </w:r>
                              <w:r>
                                <w:rPr>
                                  <w:spacing w:val="-8"/>
                                  <w:position w:val="2"/>
                                  <w:sz w:val="28"/>
                                </w:rPr>
                                <w:t> </w:t>
                              </w:r>
                              <w:r>
                                <w:rPr>
                                  <w:position w:val="2"/>
                                  <w:sz w:val="28"/>
                                </w:rPr>
                                <w:t>core</w:t>
                              </w:r>
                              <w:r>
                                <w:rPr>
                                  <w:spacing w:val="-9"/>
                                  <w:position w:val="2"/>
                                  <w:sz w:val="28"/>
                                </w:rPr>
                                <w:t> </w:t>
                              </w:r>
                              <w:r>
                                <w:rPr>
                                  <w:position w:val="2"/>
                                  <w:sz w:val="28"/>
                                </w:rPr>
                                <w:t>essential</w:t>
                              </w:r>
                              <w:r>
                                <w:rPr>
                                  <w:spacing w:val="-8"/>
                                  <w:position w:val="2"/>
                                  <w:sz w:val="28"/>
                                </w:rPr>
                                <w:t> </w:t>
                              </w:r>
                              <w:r>
                                <w:rPr>
                                  <w:position w:val="2"/>
                                  <w:sz w:val="28"/>
                                </w:rPr>
                                <w:t>services</w:t>
                              </w:r>
                              <w:r>
                                <w:rPr>
                                  <w:spacing w:val="-8"/>
                                  <w:position w:val="2"/>
                                  <w:sz w:val="28"/>
                                </w:rPr>
                                <w:t> </w:t>
                              </w:r>
                              <w:r>
                                <w:rPr>
                                  <w:position w:val="2"/>
                                  <w:sz w:val="28"/>
                                </w:rPr>
                                <w:t>exist</w:t>
                              </w:r>
                              <w:r>
                                <w:rPr>
                                  <w:spacing w:val="-8"/>
                                  <w:position w:val="2"/>
                                  <w:sz w:val="28"/>
                                </w:rPr>
                                <w:t> </w:t>
                              </w:r>
                              <w:r>
                                <w:rPr>
                                  <w:position w:val="2"/>
                                  <w:sz w:val="28"/>
                                </w:rPr>
                                <w:t>for </w:t>
                              </w:r>
                              <w:r>
                                <w:rPr>
                                  <w:sz w:val="28"/>
                                </w:rPr>
                                <w:t>clients with comorbid conditions, and supervisors and administrators should</w:t>
                              </w:r>
                            </w:p>
                            <w:p>
                              <w:pPr>
                                <w:spacing w:before="0"/>
                                <w:ind w:left="478" w:right="0" w:firstLine="0"/>
                                <w:jc w:val="left"/>
                                <w:rPr>
                                  <w:sz w:val="28"/>
                                </w:rPr>
                              </w:pPr>
                              <w:r>
                                <w:rPr>
                                  <w:sz w:val="28"/>
                                </w:rPr>
                                <w:t>regularly evaluate their program’s capacity and performance to monitor its effectiveness</w:t>
                              </w:r>
                              <w:r>
                                <w:rPr>
                                  <w:spacing w:val="-11"/>
                                  <w:sz w:val="28"/>
                                </w:rPr>
                                <w:t> </w:t>
                              </w:r>
                              <w:r>
                                <w:rPr>
                                  <w:sz w:val="28"/>
                                </w:rPr>
                                <w:t>in</w:t>
                              </w:r>
                              <w:r>
                                <w:rPr>
                                  <w:spacing w:val="-11"/>
                                  <w:sz w:val="28"/>
                                </w:rPr>
                                <w:t> </w:t>
                              </w:r>
                              <w:r>
                                <w:rPr>
                                  <w:sz w:val="28"/>
                                </w:rPr>
                                <w:t>providing</w:t>
                              </w:r>
                              <w:r>
                                <w:rPr>
                                  <w:spacing w:val="-11"/>
                                  <w:sz w:val="28"/>
                                </w:rPr>
                                <w:t> </w:t>
                              </w:r>
                              <w:r>
                                <w:rPr>
                                  <w:sz w:val="28"/>
                                </w:rPr>
                                <w:t>these</w:t>
                              </w:r>
                              <w:r>
                                <w:rPr>
                                  <w:spacing w:val="-11"/>
                                  <w:sz w:val="28"/>
                                </w:rPr>
                                <w:t> </w:t>
                              </w:r>
                              <w:r>
                                <w:rPr>
                                  <w:sz w:val="28"/>
                                </w:rPr>
                                <w:t>services and correct course when needed.</w:t>
                              </w:r>
                            </w:p>
                          </w:txbxContent>
                        </wps:txbx>
                        <wps:bodyPr wrap="square" lIns="0" tIns="0" rIns="0" bIns="0" rtlCol="0">
                          <a:noAutofit/>
                        </wps:bodyPr>
                      </wps:wsp>
                    </wpg:wgp>
                  </a:graphicData>
                </a:graphic>
              </wp:anchor>
            </w:drawing>
          </mc:Choice>
          <mc:Fallback>
            <w:pict>
              <v:group style="position:absolute;margin-left:301.841187pt;margin-top:14.150564pt;width:256.1pt;height:497pt;mso-position-horizontal-relative:page;mso-position-vertical-relative:paragraph;z-index:15740416" id="docshapegroup244" coordorigin="6037,283" coordsize="5122,9940">
                <v:shape style="position:absolute;left:6094;top:314;width:5006;height:9852" type="#_x0000_t75" id="docshape245" stroked="false">
                  <v:imagedata r:id="rId232" o:title=""/>
                </v:shape>
                <v:shape style="position:absolute;left:6036;top:283;width:5122;height:9940" type="#_x0000_t75" id="docshape246" stroked="false">
                  <v:imagedata r:id="rId233" o:title=""/>
                </v:shape>
                <v:shape style="position:absolute;left:6036;top:283;width:5122;height:9940" type="#_x0000_t202" id="docshape247" filled="false" stroked="false">
                  <v:textbox inset="0,0,0,0">
                    <w:txbxContent>
                      <w:p>
                        <w:pPr>
                          <w:spacing w:before="77"/>
                          <w:ind w:left="118" w:right="0" w:firstLine="0"/>
                          <w:jc w:val="left"/>
                          <w:rPr>
                            <w:b/>
                            <w:sz w:val="28"/>
                          </w:rPr>
                        </w:pPr>
                        <w:r>
                          <w:rPr>
                            <w:b/>
                            <w:sz w:val="28"/>
                          </w:rPr>
                          <w:t>KEY</w:t>
                        </w:r>
                        <w:r>
                          <w:rPr>
                            <w:b/>
                            <w:spacing w:val="-14"/>
                            <w:sz w:val="28"/>
                          </w:rPr>
                          <w:t> </w:t>
                        </w:r>
                        <w:r>
                          <w:rPr>
                            <w:b/>
                            <w:spacing w:val="-2"/>
                            <w:sz w:val="28"/>
                          </w:rPr>
                          <w:t>POINTS</w:t>
                        </w:r>
                      </w:p>
                      <w:p>
                        <w:pPr>
                          <w:numPr>
                            <w:ilvl w:val="0"/>
                            <w:numId w:val="45"/>
                          </w:numPr>
                          <w:tabs>
                            <w:tab w:pos="478" w:val="left" w:leader="none"/>
                          </w:tabs>
                          <w:spacing w:line="235" w:lineRule="auto" w:before="301"/>
                          <w:ind w:left="478" w:right="185" w:hanging="360"/>
                          <w:jc w:val="left"/>
                          <w:rPr>
                            <w:sz w:val="28"/>
                          </w:rPr>
                        </w:pPr>
                        <w:r>
                          <w:rPr>
                            <w:position w:val="2"/>
                            <w:sz w:val="28"/>
                          </w:rPr>
                          <w:t>General</w:t>
                        </w:r>
                        <w:r>
                          <w:rPr>
                            <w:spacing w:val="-8"/>
                            <w:position w:val="2"/>
                            <w:sz w:val="28"/>
                          </w:rPr>
                          <w:t> </w:t>
                        </w:r>
                        <w:r>
                          <w:rPr>
                            <w:position w:val="2"/>
                            <w:sz w:val="28"/>
                          </w:rPr>
                          <w:t>guiding</w:t>
                        </w:r>
                        <w:r>
                          <w:rPr>
                            <w:spacing w:val="-8"/>
                            <w:position w:val="2"/>
                            <w:sz w:val="28"/>
                          </w:rPr>
                          <w:t> </w:t>
                        </w:r>
                        <w:r>
                          <w:rPr>
                            <w:position w:val="2"/>
                            <w:sz w:val="28"/>
                          </w:rPr>
                          <w:t>principles</w:t>
                        </w:r>
                        <w:r>
                          <w:rPr>
                            <w:spacing w:val="-8"/>
                            <w:position w:val="2"/>
                            <w:sz w:val="28"/>
                          </w:rPr>
                          <w:t> </w:t>
                        </w:r>
                        <w:r>
                          <w:rPr>
                            <w:position w:val="2"/>
                            <w:sz w:val="28"/>
                          </w:rPr>
                          <w:t>of</w:t>
                        </w:r>
                        <w:r>
                          <w:rPr>
                            <w:spacing w:val="-8"/>
                            <w:position w:val="2"/>
                            <w:sz w:val="28"/>
                          </w:rPr>
                          <w:t> </w:t>
                        </w:r>
                        <w:r>
                          <w:rPr>
                            <w:position w:val="2"/>
                            <w:sz w:val="28"/>
                          </w:rPr>
                          <w:t>good</w:t>
                        </w:r>
                        <w:r>
                          <w:rPr>
                            <w:spacing w:val="-8"/>
                            <w:position w:val="2"/>
                            <w:sz w:val="28"/>
                          </w:rPr>
                          <w:t> </w:t>
                        </w:r>
                        <w:r>
                          <w:rPr>
                            <w:position w:val="2"/>
                            <w:sz w:val="28"/>
                          </w:rPr>
                          <w:t>care </w:t>
                        </w:r>
                        <w:r>
                          <w:rPr>
                            <w:sz w:val="28"/>
                          </w:rPr>
                          <w:t>for people with co-occurring disorders (CODs) ensure that counselors and other providers, administrators, and supervisors fully meet clients’ comprehensive needs—effectively and </w:t>
                        </w:r>
                        <w:r>
                          <w:rPr>
                            <w:spacing w:val="-2"/>
                            <w:sz w:val="28"/>
                          </w:rPr>
                          <w:t>ethically.</w:t>
                        </w:r>
                      </w:p>
                      <w:p>
                        <w:pPr>
                          <w:numPr>
                            <w:ilvl w:val="0"/>
                            <w:numId w:val="45"/>
                          </w:numPr>
                          <w:tabs>
                            <w:tab w:pos="478" w:val="left" w:leader="none"/>
                          </w:tabs>
                          <w:spacing w:line="228" w:lineRule="auto" w:before="0"/>
                          <w:ind w:left="478" w:right="287" w:hanging="360"/>
                          <w:jc w:val="left"/>
                          <w:rPr>
                            <w:sz w:val="28"/>
                          </w:rPr>
                        </w:pPr>
                        <w:r>
                          <w:rPr>
                            <w:position w:val="2"/>
                            <w:sz w:val="28"/>
                          </w:rPr>
                          <w:t>Clinicians should offer clients full </w:t>
                        </w:r>
                        <w:r>
                          <w:rPr>
                            <w:sz w:val="28"/>
                          </w:rPr>
                          <w:t>access</w:t>
                        </w:r>
                        <w:r>
                          <w:rPr>
                            <w:spacing w:val="-6"/>
                            <w:sz w:val="28"/>
                          </w:rPr>
                          <w:t> </w:t>
                        </w:r>
                        <w:r>
                          <w:rPr>
                            <w:sz w:val="28"/>
                          </w:rPr>
                          <w:t>to</w:t>
                        </w:r>
                        <w:r>
                          <w:rPr>
                            <w:spacing w:val="-6"/>
                            <w:sz w:val="28"/>
                          </w:rPr>
                          <w:t> </w:t>
                        </w:r>
                        <w:r>
                          <w:rPr>
                            <w:sz w:val="28"/>
                          </w:rPr>
                          <w:t>a</w:t>
                        </w:r>
                        <w:r>
                          <w:rPr>
                            <w:spacing w:val="-7"/>
                            <w:sz w:val="28"/>
                          </w:rPr>
                          <w:t> </w:t>
                        </w:r>
                        <w:r>
                          <w:rPr>
                            <w:sz w:val="28"/>
                          </w:rPr>
                          <w:t>range</w:t>
                        </w:r>
                        <w:r>
                          <w:rPr>
                            <w:spacing w:val="-7"/>
                            <w:sz w:val="28"/>
                          </w:rPr>
                          <w:t> </w:t>
                        </w:r>
                        <w:r>
                          <w:rPr>
                            <w:sz w:val="28"/>
                          </w:rPr>
                          <w:t>of</w:t>
                        </w:r>
                        <w:r>
                          <w:rPr>
                            <w:spacing w:val="-6"/>
                            <w:sz w:val="28"/>
                          </w:rPr>
                          <w:t> </w:t>
                        </w:r>
                        <w:r>
                          <w:rPr>
                            <w:sz w:val="28"/>
                          </w:rPr>
                          <w:t>integrated</w:t>
                        </w:r>
                        <w:r>
                          <w:rPr>
                            <w:spacing w:val="-6"/>
                            <w:sz w:val="28"/>
                          </w:rPr>
                          <w:t> </w:t>
                        </w:r>
                        <w:r>
                          <w:rPr>
                            <w:sz w:val="28"/>
                          </w:rPr>
                          <w:t>services through the continuum of recovery.</w:t>
                        </w:r>
                      </w:p>
                      <w:p>
                        <w:pPr>
                          <w:numPr>
                            <w:ilvl w:val="0"/>
                            <w:numId w:val="45"/>
                          </w:numPr>
                          <w:tabs>
                            <w:tab w:pos="478" w:val="left" w:leader="none"/>
                          </w:tabs>
                          <w:spacing w:line="232" w:lineRule="auto" w:before="0"/>
                          <w:ind w:left="478" w:right="139" w:hanging="360"/>
                          <w:jc w:val="left"/>
                          <w:rPr>
                            <w:sz w:val="28"/>
                          </w:rPr>
                        </w:pPr>
                        <w:r>
                          <w:rPr>
                            <w:position w:val="2"/>
                            <w:sz w:val="28"/>
                          </w:rPr>
                          <w:t>Administrators and supervisors are </w:t>
                        </w:r>
                        <w:r>
                          <w:rPr>
                            <w:sz w:val="28"/>
                          </w:rPr>
                          <w:t>responsible for the training,</w:t>
                        </w:r>
                        <w:r>
                          <w:rPr>
                            <w:spacing w:val="40"/>
                            <w:sz w:val="28"/>
                          </w:rPr>
                          <w:t> </w:t>
                        </w:r>
                        <w:r>
                          <w:rPr>
                            <w:sz w:val="28"/>
                          </w:rPr>
                          <w:t>professional development, recruitment, and</w:t>
                        </w:r>
                        <w:r>
                          <w:rPr>
                            <w:spacing w:val="-8"/>
                            <w:sz w:val="28"/>
                          </w:rPr>
                          <w:t> </w:t>
                        </w:r>
                        <w:r>
                          <w:rPr>
                            <w:sz w:val="28"/>
                          </w:rPr>
                          <w:t>retention</w:t>
                        </w:r>
                        <w:r>
                          <w:rPr>
                            <w:spacing w:val="-8"/>
                            <w:sz w:val="28"/>
                          </w:rPr>
                          <w:t> </w:t>
                        </w:r>
                        <w:r>
                          <w:rPr>
                            <w:sz w:val="28"/>
                          </w:rPr>
                          <w:t>of</w:t>
                        </w:r>
                        <w:r>
                          <w:rPr>
                            <w:spacing w:val="-8"/>
                            <w:sz w:val="28"/>
                          </w:rPr>
                          <w:t> </w:t>
                        </w:r>
                        <w:r>
                          <w:rPr>
                            <w:sz w:val="28"/>
                          </w:rPr>
                          <w:t>qualifed</w:t>
                        </w:r>
                        <w:r>
                          <w:rPr>
                            <w:spacing w:val="-8"/>
                            <w:sz w:val="28"/>
                          </w:rPr>
                          <w:t> </w:t>
                        </w:r>
                        <w:r>
                          <w:rPr>
                            <w:sz w:val="28"/>
                          </w:rPr>
                          <w:t>counselors</w:t>
                        </w:r>
                        <w:r>
                          <w:rPr>
                            <w:spacing w:val="-8"/>
                            <w:sz w:val="28"/>
                          </w:rPr>
                          <w:t> </w:t>
                        </w:r>
                        <w:r>
                          <w:rPr>
                            <w:sz w:val="28"/>
                          </w:rPr>
                          <w:t>and other professional staff working with</w:t>
                        </w:r>
                      </w:p>
                      <w:p>
                        <w:pPr>
                          <w:spacing w:before="0"/>
                          <w:ind w:left="478" w:right="91" w:firstLine="0"/>
                          <w:jc w:val="left"/>
                          <w:rPr>
                            <w:sz w:val="28"/>
                          </w:rPr>
                        </w:pPr>
                        <w:r>
                          <w:rPr>
                            <w:sz w:val="28"/>
                          </w:rPr>
                          <w:t>people who have CODs. Failure to attend to these workforce matters will only</w:t>
                        </w:r>
                        <w:r>
                          <w:rPr>
                            <w:spacing w:val="-7"/>
                            <w:sz w:val="28"/>
                          </w:rPr>
                          <w:t> </w:t>
                        </w:r>
                        <w:r>
                          <w:rPr>
                            <w:sz w:val="28"/>
                          </w:rPr>
                          <w:t>further</w:t>
                        </w:r>
                        <w:r>
                          <w:rPr>
                            <w:spacing w:val="-7"/>
                            <w:sz w:val="28"/>
                          </w:rPr>
                          <w:t> </w:t>
                        </w:r>
                        <w:r>
                          <w:rPr>
                            <w:sz w:val="28"/>
                          </w:rPr>
                          <w:t>inhibit</w:t>
                        </w:r>
                        <w:r>
                          <w:rPr>
                            <w:spacing w:val="-7"/>
                            <w:sz w:val="28"/>
                          </w:rPr>
                          <w:t> </w:t>
                        </w:r>
                        <w:r>
                          <w:rPr>
                            <w:sz w:val="28"/>
                          </w:rPr>
                          <w:t>client</w:t>
                        </w:r>
                        <w:r>
                          <w:rPr>
                            <w:spacing w:val="-7"/>
                            <w:sz w:val="28"/>
                          </w:rPr>
                          <w:t> </w:t>
                        </w:r>
                        <w:r>
                          <w:rPr>
                            <w:sz w:val="28"/>
                          </w:rPr>
                          <w:t>access</w:t>
                        </w:r>
                        <w:r>
                          <w:rPr>
                            <w:spacing w:val="-7"/>
                            <w:sz w:val="28"/>
                          </w:rPr>
                          <w:t> </w:t>
                        </w:r>
                        <w:r>
                          <w:rPr>
                            <w:sz w:val="28"/>
                          </w:rPr>
                          <w:t>to</w:t>
                        </w:r>
                        <w:r>
                          <w:rPr>
                            <w:spacing w:val="-7"/>
                            <w:sz w:val="28"/>
                          </w:rPr>
                          <w:t> </w:t>
                        </w:r>
                        <w:r>
                          <w:rPr>
                            <w:sz w:val="28"/>
                          </w:rPr>
                          <w:t>care.</w:t>
                        </w:r>
                      </w:p>
                      <w:p>
                        <w:pPr>
                          <w:numPr>
                            <w:ilvl w:val="0"/>
                            <w:numId w:val="45"/>
                          </w:numPr>
                          <w:tabs>
                            <w:tab w:pos="478" w:val="left" w:leader="none"/>
                          </w:tabs>
                          <w:spacing w:line="228" w:lineRule="auto" w:before="0"/>
                          <w:ind w:left="478" w:right="248" w:hanging="360"/>
                          <w:jc w:val="left"/>
                          <w:rPr>
                            <w:sz w:val="28"/>
                          </w:rPr>
                        </w:pPr>
                        <w:r>
                          <w:rPr>
                            <w:position w:val="2"/>
                            <w:sz w:val="28"/>
                          </w:rPr>
                          <w:t>Several</w:t>
                        </w:r>
                        <w:r>
                          <w:rPr>
                            <w:spacing w:val="-8"/>
                            <w:position w:val="2"/>
                            <w:sz w:val="28"/>
                          </w:rPr>
                          <w:t> </w:t>
                        </w:r>
                        <w:r>
                          <w:rPr>
                            <w:position w:val="2"/>
                            <w:sz w:val="28"/>
                          </w:rPr>
                          <w:t>core</w:t>
                        </w:r>
                        <w:r>
                          <w:rPr>
                            <w:spacing w:val="-9"/>
                            <w:position w:val="2"/>
                            <w:sz w:val="28"/>
                          </w:rPr>
                          <w:t> </w:t>
                        </w:r>
                        <w:r>
                          <w:rPr>
                            <w:position w:val="2"/>
                            <w:sz w:val="28"/>
                          </w:rPr>
                          <w:t>essential</w:t>
                        </w:r>
                        <w:r>
                          <w:rPr>
                            <w:spacing w:val="-8"/>
                            <w:position w:val="2"/>
                            <w:sz w:val="28"/>
                          </w:rPr>
                          <w:t> </w:t>
                        </w:r>
                        <w:r>
                          <w:rPr>
                            <w:position w:val="2"/>
                            <w:sz w:val="28"/>
                          </w:rPr>
                          <w:t>services</w:t>
                        </w:r>
                        <w:r>
                          <w:rPr>
                            <w:spacing w:val="-8"/>
                            <w:position w:val="2"/>
                            <w:sz w:val="28"/>
                          </w:rPr>
                          <w:t> </w:t>
                        </w:r>
                        <w:r>
                          <w:rPr>
                            <w:position w:val="2"/>
                            <w:sz w:val="28"/>
                          </w:rPr>
                          <w:t>exist</w:t>
                        </w:r>
                        <w:r>
                          <w:rPr>
                            <w:spacing w:val="-8"/>
                            <w:position w:val="2"/>
                            <w:sz w:val="28"/>
                          </w:rPr>
                          <w:t> </w:t>
                        </w:r>
                        <w:r>
                          <w:rPr>
                            <w:position w:val="2"/>
                            <w:sz w:val="28"/>
                          </w:rPr>
                          <w:t>for </w:t>
                        </w:r>
                        <w:r>
                          <w:rPr>
                            <w:sz w:val="28"/>
                          </w:rPr>
                          <w:t>clients with comorbid conditions, and supervisors and administrators should</w:t>
                        </w:r>
                      </w:p>
                      <w:p>
                        <w:pPr>
                          <w:spacing w:before="0"/>
                          <w:ind w:left="478" w:right="0" w:firstLine="0"/>
                          <w:jc w:val="left"/>
                          <w:rPr>
                            <w:sz w:val="28"/>
                          </w:rPr>
                        </w:pPr>
                        <w:r>
                          <w:rPr>
                            <w:sz w:val="28"/>
                          </w:rPr>
                          <w:t>regularly evaluate their program’s capacity and performance to monitor its effectiveness</w:t>
                        </w:r>
                        <w:r>
                          <w:rPr>
                            <w:spacing w:val="-11"/>
                            <w:sz w:val="28"/>
                          </w:rPr>
                          <w:t> </w:t>
                        </w:r>
                        <w:r>
                          <w:rPr>
                            <w:sz w:val="28"/>
                          </w:rPr>
                          <w:t>in</w:t>
                        </w:r>
                        <w:r>
                          <w:rPr>
                            <w:spacing w:val="-11"/>
                            <w:sz w:val="28"/>
                          </w:rPr>
                          <w:t> </w:t>
                        </w:r>
                        <w:r>
                          <w:rPr>
                            <w:sz w:val="28"/>
                          </w:rPr>
                          <w:t>providing</w:t>
                        </w:r>
                        <w:r>
                          <w:rPr>
                            <w:spacing w:val="-11"/>
                            <w:sz w:val="28"/>
                          </w:rPr>
                          <w:t> </w:t>
                        </w:r>
                        <w:r>
                          <w:rPr>
                            <w:sz w:val="28"/>
                          </w:rPr>
                          <w:t>these</w:t>
                        </w:r>
                        <w:r>
                          <w:rPr>
                            <w:spacing w:val="-11"/>
                            <w:sz w:val="28"/>
                          </w:rPr>
                          <w:t> </w:t>
                        </w:r>
                        <w:r>
                          <w:rPr>
                            <w:sz w:val="28"/>
                          </w:rPr>
                          <w:t>services and correct course when needed.</w:t>
                        </w:r>
                      </w:p>
                    </w:txbxContent>
                  </v:textbox>
                  <w10:wrap type="none"/>
                </v:shape>
                <w10:wrap type="none"/>
              </v:group>
            </w:pict>
          </mc:Fallback>
        </mc:AlternateContent>
      </w:r>
      <w:r>
        <w:rPr/>
        <w:t>models,</w:t>
      </w:r>
      <w:r>
        <w:rPr>
          <w:spacing w:val="-10"/>
        </w:rPr>
        <w:t> </w:t>
      </w:r>
      <w:r>
        <w:rPr/>
        <w:t>clinical</w:t>
      </w:r>
      <w:r>
        <w:rPr>
          <w:spacing w:val="-10"/>
        </w:rPr>
        <w:t> </w:t>
      </w:r>
      <w:r>
        <w:rPr/>
        <w:t>experience,</w:t>
      </w:r>
      <w:r>
        <w:rPr>
          <w:spacing w:val="-10"/>
        </w:rPr>
        <w:t> </w:t>
      </w:r>
      <w:r>
        <w:rPr/>
        <w:t>and</w:t>
      </w:r>
      <w:r>
        <w:rPr>
          <w:spacing w:val="-10"/>
        </w:rPr>
        <w:t> </w:t>
      </w:r>
      <w:r>
        <w:rPr/>
        <w:t>available empirical</w:t>
      </w:r>
      <w:r>
        <w:rPr>
          <w:spacing w:val="-2"/>
        </w:rPr>
        <w:t> </w:t>
      </w:r>
      <w:r>
        <w:rPr/>
        <w:t>evidence.</w:t>
      </w:r>
      <w:r>
        <w:rPr>
          <w:spacing w:val="-8"/>
        </w:rPr>
        <w:t> </w:t>
      </w:r>
      <w:r>
        <w:rPr/>
        <w:t>These</w:t>
      </w:r>
      <w:r>
        <w:rPr>
          <w:spacing w:val="-3"/>
        </w:rPr>
        <w:t> </w:t>
      </w:r>
      <w:r>
        <w:rPr/>
        <w:t>principles</w:t>
      </w:r>
      <w:r>
        <w:rPr>
          <w:spacing w:val="-2"/>
        </w:rPr>
        <w:t> </w:t>
      </w:r>
      <w:r>
        <w:rPr/>
        <w:t>may be applied at both a program level (e.g., providing literature for people with cognitive impairments) or at the individual level (e.g., addressing the client’s basic needs).</w:t>
      </w:r>
    </w:p>
    <w:p>
      <w:pPr>
        <w:pStyle w:val="BodyText"/>
        <w:spacing w:line="237" w:lineRule="auto"/>
        <w:ind w:right="7237"/>
      </w:pPr>
      <w:r>
        <w:rPr/>
        <w:t>and</w:t>
      </w:r>
      <w:r>
        <w:rPr>
          <w:spacing w:val="-10"/>
        </w:rPr>
        <w:t> </w:t>
      </w:r>
      <w:r>
        <w:rPr/>
        <w:t>the</w:t>
      </w:r>
      <w:r>
        <w:rPr>
          <w:spacing w:val="-11"/>
        </w:rPr>
        <w:t> </w:t>
      </w:r>
      <w:r>
        <w:rPr/>
        <w:t>related</w:t>
      </w:r>
      <w:r>
        <w:rPr>
          <w:spacing w:val="-10"/>
        </w:rPr>
        <w:t> </w:t>
      </w:r>
      <w:r>
        <w:rPr/>
        <w:t>field</w:t>
      </w:r>
      <w:r>
        <w:rPr>
          <w:spacing w:val="-10"/>
        </w:rPr>
        <w:t> </w:t>
      </w:r>
      <w:r>
        <w:rPr/>
        <w:t>experience underlying each one.</w:t>
      </w:r>
    </w:p>
    <w:p>
      <w:pPr>
        <w:pStyle w:val="Heading5"/>
        <w:spacing w:before="281"/>
        <w:rPr>
          <w:i/>
        </w:rPr>
      </w:pPr>
      <w:r>
        <w:rPr>
          <w:i/>
          <w:color w:val="3C8A9E"/>
        </w:rPr>
        <w:t>Use</w:t>
      </w:r>
      <w:r>
        <w:rPr>
          <w:i/>
          <w:color w:val="3C8A9E"/>
          <w:spacing w:val="-3"/>
        </w:rPr>
        <w:t> </w:t>
      </w:r>
      <w:r>
        <w:rPr>
          <w:i/>
          <w:color w:val="3C8A9E"/>
        </w:rPr>
        <w:t>a</w:t>
      </w:r>
      <w:r>
        <w:rPr>
          <w:i/>
          <w:color w:val="3C8A9E"/>
          <w:spacing w:val="-1"/>
        </w:rPr>
        <w:t> </w:t>
      </w:r>
      <w:r>
        <w:rPr>
          <w:i/>
          <w:color w:val="3C8A9E"/>
        </w:rPr>
        <w:t>Recovery</w:t>
      </w:r>
      <w:r>
        <w:rPr>
          <w:i/>
          <w:color w:val="3C8A9E"/>
          <w:spacing w:val="-2"/>
        </w:rPr>
        <w:t> Perspective</w:t>
      </w:r>
    </w:p>
    <w:p>
      <w:pPr>
        <w:pStyle w:val="BodyText"/>
        <w:ind w:right="6452"/>
      </w:pPr>
      <w:r>
        <w:rPr/>
        <w:t>The recovery perspective has two main features:</w:t>
      </w:r>
      <w:r>
        <w:rPr>
          <w:spacing w:val="-8"/>
        </w:rPr>
        <w:t> </w:t>
      </w:r>
      <w:r>
        <w:rPr/>
        <w:t>It</w:t>
      </w:r>
      <w:r>
        <w:rPr>
          <w:spacing w:val="-8"/>
        </w:rPr>
        <w:t> </w:t>
      </w:r>
      <w:r>
        <w:rPr/>
        <w:t>acknowledges</w:t>
      </w:r>
      <w:r>
        <w:rPr>
          <w:spacing w:val="-8"/>
        </w:rPr>
        <w:t> </w:t>
      </w:r>
      <w:r>
        <w:rPr/>
        <w:t>that</w:t>
      </w:r>
      <w:r>
        <w:rPr>
          <w:spacing w:val="-8"/>
        </w:rPr>
        <w:t> </w:t>
      </w:r>
      <w:r>
        <w:rPr/>
        <w:t>recovery</w:t>
      </w:r>
      <w:r>
        <w:rPr>
          <w:spacing w:val="-8"/>
        </w:rPr>
        <w:t> </w:t>
      </w:r>
      <w:r>
        <w:rPr/>
        <w:t>is a long-term process of internal change, and it recognizes that these internal changes proceed through various stages.</w:t>
      </w:r>
    </w:p>
    <w:p>
      <w:pPr>
        <w:pStyle w:val="BodyText"/>
        <w:spacing w:before="309"/>
        <w:ind w:right="6536"/>
      </w:pPr>
      <w:r>
        <w:rPr/>
        <w:t>The recovery perspective applies to clients</w:t>
      </w:r>
      <w:r>
        <w:rPr>
          <w:spacing w:val="-8"/>
        </w:rPr>
        <w:t> </w:t>
      </w:r>
      <w:r>
        <w:rPr/>
        <w:t>with</w:t>
      </w:r>
      <w:r>
        <w:rPr>
          <w:spacing w:val="-8"/>
        </w:rPr>
        <w:t> </w:t>
      </w:r>
      <w:r>
        <w:rPr/>
        <w:t>CODs</w:t>
      </w:r>
      <w:r>
        <w:rPr>
          <w:spacing w:val="-8"/>
        </w:rPr>
        <w:t> </w:t>
      </w:r>
      <w:r>
        <w:rPr/>
        <w:t>and</w:t>
      </w:r>
      <w:r>
        <w:rPr>
          <w:spacing w:val="-8"/>
        </w:rPr>
        <w:t> </w:t>
      </w:r>
      <w:r>
        <w:rPr/>
        <w:t>generates</w:t>
      </w:r>
      <w:r>
        <w:rPr>
          <w:spacing w:val="-8"/>
        </w:rPr>
        <w:t> </w:t>
      </w:r>
      <w:r>
        <w:rPr/>
        <w:t>two main practice principles:</w:t>
      </w:r>
    </w:p>
    <w:p>
      <w:pPr>
        <w:pStyle w:val="BodyText"/>
        <w:tabs>
          <w:tab w:pos="1579" w:val="left" w:leader="none"/>
        </w:tabs>
        <w:spacing w:line="315" w:lineRule="exact"/>
      </w:pPr>
      <w:r>
        <w:rPr>
          <w:rFonts w:ascii="Segoe UI Symbol" w:hAnsi="Segoe UI Symbol"/>
          <w:spacing w:val="-10"/>
          <w:position w:val="1"/>
        </w:rPr>
        <w:t>✤</w:t>
      </w:r>
      <w:r>
        <w:rPr>
          <w:rFonts w:ascii="Segoe UI Symbol" w:hAnsi="Segoe UI Symbol"/>
          <w:position w:val="1"/>
        </w:rPr>
        <w:tab/>
      </w:r>
      <w:r>
        <w:rPr/>
        <w:t>Develop</w:t>
      </w:r>
      <w:r>
        <w:rPr>
          <w:spacing w:val="-2"/>
        </w:rPr>
        <w:t> </w:t>
      </w:r>
      <w:r>
        <w:rPr/>
        <w:t>a</w:t>
      </w:r>
      <w:r>
        <w:rPr>
          <w:spacing w:val="-2"/>
        </w:rPr>
        <w:t> </w:t>
      </w:r>
      <w:r>
        <w:rPr/>
        <w:t>treatment</w:t>
      </w:r>
      <w:r>
        <w:rPr>
          <w:spacing w:val="-2"/>
        </w:rPr>
        <w:t> </w:t>
      </w:r>
      <w:r>
        <w:rPr/>
        <w:t>plan</w:t>
      </w:r>
      <w:r>
        <w:rPr>
          <w:spacing w:val="-1"/>
        </w:rPr>
        <w:t> </w:t>
      </w:r>
      <w:r>
        <w:rPr>
          <w:spacing w:val="-4"/>
        </w:rPr>
        <w:t>that</w:t>
      </w:r>
    </w:p>
    <w:p>
      <w:pPr>
        <w:pStyle w:val="BodyText"/>
        <w:ind w:left="1580" w:right="6452"/>
      </w:pPr>
      <w:r>
        <w:rPr/>
        <w:t>provides</w:t>
      </w:r>
      <w:r>
        <w:rPr>
          <w:spacing w:val="-8"/>
        </w:rPr>
        <w:t> </w:t>
      </w:r>
      <w:r>
        <w:rPr/>
        <w:t>for</w:t>
      </w:r>
      <w:r>
        <w:rPr>
          <w:spacing w:val="-8"/>
        </w:rPr>
        <w:t> </w:t>
      </w:r>
      <w:r>
        <w:rPr/>
        <w:t>continuity</w:t>
      </w:r>
      <w:r>
        <w:rPr>
          <w:spacing w:val="-8"/>
        </w:rPr>
        <w:t> </w:t>
      </w:r>
      <w:r>
        <w:rPr/>
        <w:t>of</w:t>
      </w:r>
      <w:r>
        <w:rPr>
          <w:spacing w:val="-8"/>
        </w:rPr>
        <w:t> </w:t>
      </w:r>
      <w:r>
        <w:rPr/>
        <w:t>care</w:t>
      </w:r>
      <w:r>
        <w:rPr>
          <w:spacing w:val="-9"/>
        </w:rPr>
        <w:t> </w:t>
      </w:r>
      <w:r>
        <w:rPr/>
        <w:t>over </w:t>
      </w:r>
      <w:r>
        <w:rPr>
          <w:spacing w:val="-2"/>
        </w:rPr>
        <w:t>time.</w:t>
      </w:r>
    </w:p>
    <w:p>
      <w:pPr>
        <w:pStyle w:val="BodyText"/>
        <w:tabs>
          <w:tab w:pos="1579" w:val="left" w:leader="none"/>
        </w:tabs>
        <w:spacing w:line="320" w:lineRule="exact"/>
        <w:ind w:left="1580" w:right="6536" w:hanging="500"/>
      </w:pPr>
      <w:r>
        <w:rPr>
          <w:rFonts w:ascii="Segoe UI Symbol" w:hAnsi="Segoe UI Symbol"/>
          <w:spacing w:val="-10"/>
          <w:position w:val="1"/>
        </w:rPr>
        <w:t>✤</w:t>
      </w:r>
      <w:r>
        <w:rPr>
          <w:rFonts w:ascii="Segoe UI Symbol" w:hAnsi="Segoe UI Symbol"/>
          <w:position w:val="1"/>
        </w:rPr>
        <w:tab/>
      </w:r>
      <w:r>
        <w:rPr/>
        <w:t>In preparing this plan, the provider should recognize that treatment may occur in different settings over time (e.g.,</w:t>
      </w:r>
      <w:r>
        <w:rPr>
          <w:spacing w:val="-10"/>
        </w:rPr>
        <w:t> </w:t>
      </w:r>
      <w:r>
        <w:rPr/>
        <w:t>residential,</w:t>
      </w:r>
      <w:r>
        <w:rPr>
          <w:spacing w:val="-10"/>
        </w:rPr>
        <w:t> </w:t>
      </w:r>
      <w:r>
        <w:rPr/>
        <w:t>outpatient)</w:t>
      </w:r>
      <w:r>
        <w:rPr>
          <w:spacing w:val="-10"/>
        </w:rPr>
        <w:t> </w:t>
      </w:r>
      <w:r>
        <w:rPr/>
        <w:t>and</w:t>
      </w:r>
      <w:r>
        <w:rPr>
          <w:spacing w:val="-10"/>
        </w:rPr>
        <w:t> </w:t>
      </w:r>
      <w:r>
        <w:rPr/>
        <w:t>that much of the recovery process typically occurs outside of or following treatment (e.g., through participation in mutual-support programs, through family, peer, and community support, including the faith community).</w:t>
      </w:r>
    </w:p>
    <w:p>
      <w:pPr>
        <w:pStyle w:val="BodyText"/>
        <w:tabs>
          <w:tab w:pos="1579" w:val="left" w:leader="none"/>
        </w:tabs>
        <w:spacing w:line="320" w:lineRule="exact"/>
        <w:ind w:left="1580" w:right="1700" w:hanging="500"/>
      </w:pPr>
      <w:r>
        <w:rPr>
          <w:rFonts w:ascii="Segoe UI Symbol" w:hAnsi="Segoe UI Symbol"/>
          <w:spacing w:val="-10"/>
          <w:position w:val="1"/>
        </w:rPr>
        <w:t>✤</w:t>
      </w:r>
      <w:r>
        <w:rPr>
          <w:rFonts w:ascii="Segoe UI Symbol" w:hAnsi="Segoe UI Symbol"/>
          <w:position w:val="1"/>
        </w:rPr>
        <w:tab/>
      </w:r>
      <w:r>
        <w:rPr/>
        <w:t>The</w:t>
      </w:r>
      <w:r>
        <w:rPr>
          <w:spacing w:val="-5"/>
        </w:rPr>
        <w:t> </w:t>
      </w:r>
      <w:r>
        <w:rPr/>
        <w:t>provider</w:t>
      </w:r>
      <w:r>
        <w:rPr>
          <w:spacing w:val="-4"/>
        </w:rPr>
        <w:t> </w:t>
      </w:r>
      <w:r>
        <w:rPr/>
        <w:t>needs</w:t>
      </w:r>
      <w:r>
        <w:rPr>
          <w:spacing w:val="-4"/>
        </w:rPr>
        <w:t> </w:t>
      </w:r>
      <w:r>
        <w:rPr/>
        <w:t>to</w:t>
      </w:r>
      <w:r>
        <w:rPr>
          <w:spacing w:val="-4"/>
        </w:rPr>
        <w:t> </w:t>
      </w:r>
      <w:r>
        <w:rPr/>
        <w:t>reinforce</w:t>
      </w:r>
      <w:r>
        <w:rPr>
          <w:spacing w:val="-5"/>
        </w:rPr>
        <w:t> </w:t>
      </w:r>
      <w:r>
        <w:rPr/>
        <w:t>long-term</w:t>
      </w:r>
      <w:r>
        <w:rPr>
          <w:spacing w:val="-4"/>
        </w:rPr>
        <w:t> </w:t>
      </w:r>
      <w:r>
        <w:rPr/>
        <w:t>participation</w:t>
      </w:r>
      <w:r>
        <w:rPr>
          <w:spacing w:val="-4"/>
        </w:rPr>
        <w:t> </w:t>
      </w:r>
      <w:r>
        <w:rPr/>
        <w:t>in</w:t>
      </w:r>
      <w:r>
        <w:rPr>
          <w:spacing w:val="-4"/>
        </w:rPr>
        <w:t> </w:t>
      </w:r>
      <w:r>
        <w:rPr/>
        <w:t>these</w:t>
      </w:r>
      <w:r>
        <w:rPr>
          <w:spacing w:val="-5"/>
        </w:rPr>
        <w:t> </w:t>
      </w:r>
      <w:r>
        <w:rPr/>
        <w:t>continuous</w:t>
      </w:r>
      <w:r>
        <w:rPr>
          <w:spacing w:val="-4"/>
        </w:rPr>
        <w:t> </w:t>
      </w:r>
      <w:r>
        <w:rPr/>
        <w:t>care </w:t>
      </w:r>
      <w:r>
        <w:rPr>
          <w:spacing w:val="-2"/>
        </w:rPr>
        <w:t>settings.</w:t>
      </w:r>
    </w:p>
    <w:p>
      <w:pPr>
        <w:pStyle w:val="BodyText"/>
        <w:tabs>
          <w:tab w:pos="1579" w:val="left" w:leader="none"/>
        </w:tabs>
        <w:spacing w:line="320" w:lineRule="exact"/>
        <w:ind w:left="1580" w:right="1278" w:hanging="500"/>
      </w:pPr>
      <w:r>
        <w:rPr>
          <w:rFonts w:ascii="Segoe UI Symbol" w:hAnsi="Segoe UI Symbol"/>
          <w:spacing w:val="-10"/>
          <w:position w:val="1"/>
        </w:rPr>
        <w:t>✤</w:t>
      </w:r>
      <w:r>
        <w:rPr>
          <w:rFonts w:ascii="Segoe UI Symbol" w:hAnsi="Segoe UI Symbol"/>
          <w:position w:val="1"/>
        </w:rPr>
        <w:tab/>
      </w:r>
      <w:r>
        <w:rPr/>
        <w:t>Devise treatment interventions that are specific to the tasks and challenges faced at each</w:t>
      </w:r>
      <w:r>
        <w:rPr>
          <w:spacing w:val="-3"/>
        </w:rPr>
        <w:t> </w:t>
      </w:r>
      <w:r>
        <w:rPr/>
        <w:t>stage</w:t>
      </w:r>
      <w:r>
        <w:rPr>
          <w:spacing w:val="-4"/>
        </w:rPr>
        <w:t> </w:t>
      </w:r>
      <w:r>
        <w:rPr/>
        <w:t>of</w:t>
      </w:r>
      <w:r>
        <w:rPr>
          <w:spacing w:val="-3"/>
        </w:rPr>
        <w:t> </w:t>
      </w:r>
      <w:r>
        <w:rPr/>
        <w:t>the</w:t>
      </w:r>
      <w:r>
        <w:rPr>
          <w:spacing w:val="-4"/>
        </w:rPr>
        <w:t> </w:t>
      </w:r>
      <w:r>
        <w:rPr/>
        <w:t>COD</w:t>
      </w:r>
      <w:r>
        <w:rPr>
          <w:spacing w:val="-3"/>
        </w:rPr>
        <w:t> </w:t>
      </w:r>
      <w:r>
        <w:rPr/>
        <w:t>recovery</w:t>
      </w:r>
      <w:r>
        <w:rPr>
          <w:spacing w:val="-3"/>
        </w:rPr>
        <w:t> </w:t>
      </w:r>
      <w:r>
        <w:rPr/>
        <w:t>process.</w:t>
      </w:r>
      <w:r>
        <w:rPr>
          <w:spacing w:val="-9"/>
        </w:rPr>
        <w:t> </w:t>
      </w:r>
      <w:r>
        <w:rPr/>
        <w:t>Whether</w:t>
      </w:r>
      <w:r>
        <w:rPr>
          <w:spacing w:val="-3"/>
        </w:rPr>
        <w:t> </w:t>
      </w:r>
      <w:r>
        <w:rPr/>
        <w:t>within</w:t>
      </w:r>
      <w:r>
        <w:rPr>
          <w:spacing w:val="-3"/>
        </w:rPr>
        <w:t> </w:t>
      </w:r>
      <w:r>
        <w:rPr/>
        <w:t>the</w:t>
      </w:r>
      <w:r>
        <w:rPr>
          <w:spacing w:val="-4"/>
        </w:rPr>
        <w:t> </w:t>
      </w:r>
      <w:r>
        <w:rPr/>
        <w:t>substance</w:t>
      </w:r>
      <w:r>
        <w:rPr>
          <w:spacing w:val="-4"/>
        </w:rPr>
        <w:t> </w:t>
      </w:r>
      <w:r>
        <w:rPr/>
        <w:t>use</w:t>
      </w:r>
      <w:r>
        <w:rPr>
          <w:spacing w:val="-4"/>
        </w:rPr>
        <w:t> </w:t>
      </w:r>
      <w:r>
        <w:rPr/>
        <w:t>disorder (SUD) treatment or mental health services system, the provider is advised to use sensible stepwise approaches in developing and using treatment protocols. In</w:t>
      </w:r>
    </w:p>
    <w:p>
      <w:pPr>
        <w:pStyle w:val="BodyText"/>
        <w:spacing w:after="0" w:line="320" w:lineRule="exact"/>
        <w:sectPr>
          <w:headerReference w:type="default" r:id="rId230"/>
          <w:footerReference w:type="default" r:id="rId231"/>
          <w:pgSz w:w="12240" w:h="15840"/>
          <w:pgMar w:header="744" w:footer="1086" w:top="1000" w:bottom="1280" w:left="0" w:right="0"/>
        </w:sectPr>
      </w:pPr>
    </w:p>
    <w:p>
      <w:pPr>
        <w:pStyle w:val="BodyText"/>
        <w:spacing w:before="94"/>
        <w:ind w:left="0"/>
      </w:pPr>
    </w:p>
    <w:p>
      <w:pPr>
        <w:pStyle w:val="BodyText"/>
        <w:ind w:left="1580" w:right="1118"/>
      </w:pPr>
      <w:r>
        <w:rPr/>
        <w:t>addition,</w:t>
      </w:r>
      <w:r>
        <w:rPr>
          <w:spacing w:val="-4"/>
        </w:rPr>
        <w:t> </w:t>
      </w:r>
      <w:r>
        <w:rPr/>
        <w:t>markers</w:t>
      </w:r>
      <w:r>
        <w:rPr>
          <w:spacing w:val="-4"/>
        </w:rPr>
        <w:t> </w:t>
      </w:r>
      <w:r>
        <w:rPr/>
        <w:t>that</w:t>
      </w:r>
      <w:r>
        <w:rPr>
          <w:spacing w:val="-4"/>
        </w:rPr>
        <w:t> </w:t>
      </w:r>
      <w:r>
        <w:rPr/>
        <w:t>are</w:t>
      </w:r>
      <w:r>
        <w:rPr>
          <w:spacing w:val="-5"/>
        </w:rPr>
        <w:t> </w:t>
      </w:r>
      <w:r>
        <w:rPr/>
        <w:t>unique</w:t>
      </w:r>
      <w:r>
        <w:rPr>
          <w:spacing w:val="-5"/>
        </w:rPr>
        <w:t> </w:t>
      </w:r>
      <w:r>
        <w:rPr/>
        <w:t>to</w:t>
      </w:r>
      <w:r>
        <w:rPr>
          <w:spacing w:val="-4"/>
        </w:rPr>
        <w:t> </w:t>
      </w:r>
      <w:r>
        <w:rPr/>
        <w:t>individuals—such</w:t>
      </w:r>
      <w:r>
        <w:rPr>
          <w:spacing w:val="-4"/>
        </w:rPr>
        <w:t> </w:t>
      </w:r>
      <w:r>
        <w:rPr/>
        <w:t>as</w:t>
      </w:r>
      <w:r>
        <w:rPr>
          <w:spacing w:val="-4"/>
        </w:rPr>
        <w:t> </w:t>
      </w:r>
      <w:r>
        <w:rPr/>
        <w:t>those</w:t>
      </w:r>
      <w:r>
        <w:rPr>
          <w:spacing w:val="-5"/>
        </w:rPr>
        <w:t> </w:t>
      </w:r>
      <w:r>
        <w:rPr/>
        <w:t>related</w:t>
      </w:r>
      <w:r>
        <w:rPr>
          <w:spacing w:val="-4"/>
        </w:rPr>
        <w:t> </w:t>
      </w:r>
      <w:r>
        <w:rPr/>
        <w:t>to</w:t>
      </w:r>
      <w:r>
        <w:rPr>
          <w:spacing w:val="-4"/>
        </w:rPr>
        <w:t> </w:t>
      </w:r>
      <w:r>
        <w:rPr/>
        <w:t>their cultural, social, or spiritual context—should be considered.</w:t>
      </w:r>
    </w:p>
    <w:p>
      <w:pPr>
        <w:pStyle w:val="BodyText"/>
        <w:tabs>
          <w:tab w:pos="1579" w:val="left" w:leader="none"/>
        </w:tabs>
        <w:spacing w:line="320" w:lineRule="exact" w:before="2"/>
        <w:ind w:left="1580" w:right="1758" w:hanging="500"/>
      </w:pPr>
      <w:r>
        <w:rPr>
          <w:rFonts w:ascii="Segoe UI Symbol" w:hAnsi="Segoe UI Symbol"/>
          <w:spacing w:val="-10"/>
          <w:position w:val="1"/>
        </w:rPr>
        <w:t>✤</w:t>
      </w:r>
      <w:r>
        <w:rPr>
          <w:rFonts w:ascii="Segoe UI Symbol" w:hAnsi="Segoe UI Symbol"/>
          <w:position w:val="1"/>
        </w:rPr>
        <w:tab/>
      </w:r>
      <w:r>
        <w:rPr/>
        <w:t>The</w:t>
      </w:r>
      <w:r>
        <w:rPr>
          <w:spacing w:val="-4"/>
        </w:rPr>
        <w:t> </w:t>
      </w:r>
      <w:r>
        <w:rPr/>
        <w:t>provider</w:t>
      </w:r>
      <w:r>
        <w:rPr>
          <w:spacing w:val="-3"/>
        </w:rPr>
        <w:t> </w:t>
      </w:r>
      <w:r>
        <w:rPr/>
        <w:t>needs</w:t>
      </w:r>
      <w:r>
        <w:rPr>
          <w:spacing w:val="-3"/>
        </w:rPr>
        <w:t> </w:t>
      </w:r>
      <w:r>
        <w:rPr/>
        <w:t>to</w:t>
      </w:r>
      <w:r>
        <w:rPr>
          <w:spacing w:val="-3"/>
        </w:rPr>
        <w:t> </w:t>
      </w:r>
      <w:r>
        <w:rPr/>
        <w:t>engage</w:t>
      </w:r>
      <w:r>
        <w:rPr>
          <w:spacing w:val="-4"/>
        </w:rPr>
        <w:t> </w:t>
      </w:r>
      <w:r>
        <w:rPr/>
        <w:t>the</w:t>
      </w:r>
      <w:r>
        <w:rPr>
          <w:spacing w:val="-4"/>
        </w:rPr>
        <w:t> </w:t>
      </w:r>
      <w:r>
        <w:rPr/>
        <w:t>client</w:t>
      </w:r>
      <w:r>
        <w:rPr>
          <w:spacing w:val="-3"/>
        </w:rPr>
        <w:t> </w:t>
      </w:r>
      <w:r>
        <w:rPr/>
        <w:t>in</w:t>
      </w:r>
      <w:r>
        <w:rPr>
          <w:spacing w:val="-3"/>
        </w:rPr>
        <w:t> </w:t>
      </w:r>
      <w:r>
        <w:rPr/>
        <w:t>defining</w:t>
      </w:r>
      <w:r>
        <w:rPr>
          <w:spacing w:val="-3"/>
        </w:rPr>
        <w:t> </w:t>
      </w:r>
      <w:r>
        <w:rPr/>
        <w:t>markers</w:t>
      </w:r>
      <w:r>
        <w:rPr>
          <w:spacing w:val="-3"/>
        </w:rPr>
        <w:t> </w:t>
      </w:r>
      <w:r>
        <w:rPr/>
        <w:t>of</w:t>
      </w:r>
      <w:r>
        <w:rPr>
          <w:spacing w:val="-3"/>
        </w:rPr>
        <w:t> </w:t>
      </w:r>
      <w:r>
        <w:rPr/>
        <w:t>progress</w:t>
      </w:r>
      <w:r>
        <w:rPr>
          <w:spacing w:val="-3"/>
        </w:rPr>
        <w:t> </w:t>
      </w:r>
      <w:r>
        <w:rPr/>
        <w:t>that</w:t>
      </w:r>
      <w:r>
        <w:rPr>
          <w:spacing w:val="-3"/>
        </w:rPr>
        <w:t> </w:t>
      </w:r>
      <w:r>
        <w:rPr/>
        <w:t>are meaningful to him or her and to each stage of recovery.</w:t>
      </w:r>
    </w:p>
    <w:p>
      <w:pPr>
        <w:pStyle w:val="Heading5"/>
        <w:spacing w:before="314"/>
        <w:rPr>
          <w:i/>
        </w:rPr>
      </w:pPr>
      <w:r>
        <w:rPr>
          <w:i/>
          <w:color w:val="3C8A9E"/>
        </w:rPr>
        <w:t>Adopt</w:t>
      </w:r>
      <w:r>
        <w:rPr>
          <w:i/>
          <w:color w:val="3C8A9E"/>
          <w:spacing w:val="-1"/>
        </w:rPr>
        <w:t> </w:t>
      </w:r>
      <w:r>
        <w:rPr>
          <w:i/>
          <w:color w:val="3C8A9E"/>
        </w:rPr>
        <w:t>a</w:t>
      </w:r>
      <w:r>
        <w:rPr>
          <w:i/>
          <w:color w:val="3C8A9E"/>
          <w:spacing w:val="-1"/>
        </w:rPr>
        <w:t> </w:t>
      </w:r>
      <w:r>
        <w:rPr>
          <w:i/>
          <w:color w:val="3C8A9E"/>
        </w:rPr>
        <w:t>Multiproblem </w:t>
      </w:r>
      <w:r>
        <w:rPr>
          <w:i/>
          <w:color w:val="3C8A9E"/>
          <w:spacing w:val="-2"/>
        </w:rPr>
        <w:t>Viewpoint</w:t>
      </w:r>
    </w:p>
    <w:p>
      <w:pPr>
        <w:pStyle w:val="BodyText"/>
        <w:ind w:right="1064"/>
      </w:pPr>
      <w:r>
        <w:rPr/>
        <w:t>People</w:t>
      </w:r>
      <w:r>
        <w:rPr>
          <w:spacing w:val="-2"/>
        </w:rPr>
        <w:t> </w:t>
      </w:r>
      <w:r>
        <w:rPr/>
        <w:t>with</w:t>
      </w:r>
      <w:r>
        <w:rPr>
          <w:spacing w:val="-1"/>
        </w:rPr>
        <w:t> </w:t>
      </w:r>
      <w:r>
        <w:rPr/>
        <w:t>CODs</w:t>
      </w:r>
      <w:r>
        <w:rPr>
          <w:spacing w:val="-1"/>
        </w:rPr>
        <w:t> </w:t>
      </w:r>
      <w:r>
        <w:rPr/>
        <w:t>generally</w:t>
      </w:r>
      <w:r>
        <w:rPr>
          <w:spacing w:val="-1"/>
        </w:rPr>
        <w:t> </w:t>
      </w:r>
      <w:r>
        <w:rPr/>
        <w:t>have</w:t>
      </w:r>
      <w:r>
        <w:rPr>
          <w:spacing w:val="-2"/>
        </w:rPr>
        <w:t> </w:t>
      </w:r>
      <w:r>
        <w:rPr/>
        <w:t>an</w:t>
      </w:r>
      <w:r>
        <w:rPr>
          <w:spacing w:val="-1"/>
        </w:rPr>
        <w:t> </w:t>
      </w:r>
      <w:r>
        <w:rPr/>
        <w:t>array</w:t>
      </w:r>
      <w:r>
        <w:rPr>
          <w:spacing w:val="-1"/>
        </w:rPr>
        <w:t> </w:t>
      </w:r>
      <w:r>
        <w:rPr/>
        <w:t>of</w:t>
      </w:r>
      <w:r>
        <w:rPr>
          <w:spacing w:val="-1"/>
        </w:rPr>
        <w:t> </w:t>
      </w:r>
      <w:r>
        <w:rPr/>
        <w:t>mental,</w:t>
      </w:r>
      <w:r>
        <w:rPr>
          <w:spacing w:val="-1"/>
        </w:rPr>
        <w:t> </w:t>
      </w:r>
      <w:r>
        <w:rPr/>
        <w:t>medical,</w:t>
      </w:r>
      <w:r>
        <w:rPr>
          <w:spacing w:val="-1"/>
        </w:rPr>
        <w:t> </w:t>
      </w:r>
      <w:r>
        <w:rPr/>
        <w:t>substance</w:t>
      </w:r>
      <w:r>
        <w:rPr>
          <w:spacing w:val="-2"/>
        </w:rPr>
        <w:t> </w:t>
      </w:r>
      <w:r>
        <w:rPr/>
        <w:t>use,</w:t>
      </w:r>
      <w:r>
        <w:rPr>
          <w:spacing w:val="-1"/>
        </w:rPr>
        <w:t> </w:t>
      </w:r>
      <w:r>
        <w:rPr/>
        <w:t>family,</w:t>
      </w:r>
      <w:r>
        <w:rPr>
          <w:spacing w:val="-1"/>
        </w:rPr>
        <w:t> </w:t>
      </w:r>
      <w:r>
        <w:rPr/>
        <w:t>and social problems. Most need substantial rehabilitation and habilitation (i.e., initial learning and acquisition of skills). Treatment should address immediate and long-term needs for housing, work, health care, and a supportive network. Therefore, services should be comprehensive</w:t>
      </w:r>
      <w:r>
        <w:rPr>
          <w:spacing w:val="-5"/>
        </w:rPr>
        <w:t> </w:t>
      </w:r>
      <w:r>
        <w:rPr/>
        <w:t>to</w:t>
      </w:r>
      <w:r>
        <w:rPr>
          <w:spacing w:val="-4"/>
        </w:rPr>
        <w:t> </w:t>
      </w:r>
      <w:r>
        <w:rPr/>
        <w:t>meet</w:t>
      </w:r>
      <w:r>
        <w:rPr>
          <w:spacing w:val="-4"/>
        </w:rPr>
        <w:t> </w:t>
      </w:r>
      <w:r>
        <w:rPr/>
        <w:t>the</w:t>
      </w:r>
      <w:r>
        <w:rPr>
          <w:spacing w:val="-5"/>
        </w:rPr>
        <w:t> </w:t>
      </w:r>
      <w:r>
        <w:rPr/>
        <w:t>multidimensional</w:t>
      </w:r>
      <w:r>
        <w:rPr>
          <w:spacing w:val="-4"/>
        </w:rPr>
        <w:t> </w:t>
      </w:r>
      <w:r>
        <w:rPr/>
        <w:t>problems</w:t>
      </w:r>
      <w:r>
        <w:rPr>
          <w:spacing w:val="-4"/>
        </w:rPr>
        <w:t> </w:t>
      </w:r>
      <w:r>
        <w:rPr/>
        <w:t>typically</w:t>
      </w:r>
      <w:r>
        <w:rPr>
          <w:spacing w:val="-4"/>
        </w:rPr>
        <w:t> </w:t>
      </w:r>
      <w:r>
        <w:rPr/>
        <w:t>presented</w:t>
      </w:r>
      <w:r>
        <w:rPr>
          <w:spacing w:val="-4"/>
        </w:rPr>
        <w:t> </w:t>
      </w:r>
      <w:r>
        <w:rPr/>
        <w:t>by</w:t>
      </w:r>
      <w:r>
        <w:rPr>
          <w:spacing w:val="-4"/>
        </w:rPr>
        <w:t> </w:t>
      </w:r>
      <w:r>
        <w:rPr/>
        <w:t>clients</w:t>
      </w:r>
      <w:r>
        <w:rPr>
          <w:spacing w:val="-4"/>
        </w:rPr>
        <w:t> </w:t>
      </w:r>
      <w:r>
        <w:rPr/>
        <w:t>with </w:t>
      </w:r>
      <w:r>
        <w:rPr>
          <w:spacing w:val="-2"/>
        </w:rPr>
        <w:t>CODs.</w:t>
      </w:r>
    </w:p>
    <w:p>
      <w:pPr>
        <w:pStyle w:val="BodyText"/>
        <w:spacing w:before="124"/>
        <w:ind w:left="0"/>
        <w:rPr>
          <w:sz w:val="20"/>
        </w:rPr>
      </w:pPr>
      <w:r>
        <w:rPr>
          <w:sz w:val="20"/>
        </w:rPr>
        <mc:AlternateContent>
          <mc:Choice Requires="wps">
            <w:drawing>
              <wp:anchor distT="0" distB="0" distL="0" distR="0" allowOverlap="1" layoutInCell="1" locked="0" behindDoc="1" simplePos="0" relativeHeight="487600128">
                <wp:simplePos x="0" y="0"/>
                <wp:positionH relativeFrom="page">
                  <wp:posOffset>690201</wp:posOffset>
                </wp:positionH>
                <wp:positionV relativeFrom="paragraph">
                  <wp:posOffset>240395</wp:posOffset>
                </wp:positionV>
                <wp:extent cx="5777230" cy="2108200"/>
                <wp:effectExtent l="0" t="0" r="0" b="0"/>
                <wp:wrapTopAndBottom/>
                <wp:docPr id="256" name="Group 256"/>
                <wp:cNvGraphicFramePr>
                  <a:graphicFrameLocks/>
                </wp:cNvGraphicFramePr>
                <a:graphic>
                  <a:graphicData uri="http://schemas.microsoft.com/office/word/2010/wordprocessingGroup">
                    <wpg:wgp>
                      <wpg:cNvPr id="256" name="Group 256"/>
                      <wpg:cNvGrpSpPr/>
                      <wpg:grpSpPr>
                        <a:xfrm>
                          <a:off x="0" y="0"/>
                          <a:ext cx="5777230" cy="2108200"/>
                          <a:chExt cx="5777230" cy="2108200"/>
                        </a:xfrm>
                      </wpg:grpSpPr>
                      <pic:pic>
                        <pic:nvPicPr>
                          <pic:cNvPr id="257" name="Image 257"/>
                          <pic:cNvPicPr/>
                        </pic:nvPicPr>
                        <pic:blipFill>
                          <a:blip r:embed="rId236" cstate="print"/>
                          <a:stretch>
                            <a:fillRect/>
                          </a:stretch>
                        </pic:blipFill>
                        <pic:spPr>
                          <a:xfrm>
                            <a:off x="33698" y="22148"/>
                            <a:ext cx="5706375" cy="2049180"/>
                          </a:xfrm>
                          <a:prstGeom prst="rect">
                            <a:avLst/>
                          </a:prstGeom>
                        </pic:spPr>
                      </pic:pic>
                      <pic:pic>
                        <pic:nvPicPr>
                          <pic:cNvPr id="258" name="Image 258"/>
                          <pic:cNvPicPr/>
                        </pic:nvPicPr>
                        <pic:blipFill>
                          <a:blip r:embed="rId237" cstate="print"/>
                          <a:stretch>
                            <a:fillRect/>
                          </a:stretch>
                        </pic:blipFill>
                        <pic:spPr>
                          <a:xfrm>
                            <a:off x="0" y="0"/>
                            <a:ext cx="5776994" cy="2108200"/>
                          </a:xfrm>
                          <a:prstGeom prst="rect">
                            <a:avLst/>
                          </a:prstGeom>
                        </pic:spPr>
                      </pic:pic>
                      <wps:wsp>
                        <wps:cNvPr id="259" name="Textbox 259"/>
                        <wps:cNvSpPr txBox="1"/>
                        <wps:spPr>
                          <a:xfrm>
                            <a:off x="0" y="0"/>
                            <a:ext cx="5777230" cy="2108200"/>
                          </a:xfrm>
                          <a:prstGeom prst="rect">
                            <a:avLst/>
                          </a:prstGeom>
                        </wps:spPr>
                        <wps:txbx>
                          <w:txbxContent>
                            <w:p>
                              <w:pPr>
                                <w:spacing w:before="81"/>
                                <w:ind w:left="113" w:right="0" w:firstLine="0"/>
                                <w:jc w:val="left"/>
                                <w:rPr>
                                  <w:b/>
                                  <w:sz w:val="28"/>
                                </w:rPr>
                              </w:pPr>
                              <w:r>
                                <w:rPr>
                                  <w:b/>
                                  <w:sz w:val="28"/>
                                </w:rPr>
                                <w:t>Six</w:t>
                              </w:r>
                              <w:r>
                                <w:rPr>
                                  <w:b/>
                                  <w:spacing w:val="-8"/>
                                  <w:sz w:val="28"/>
                                </w:rPr>
                                <w:t> </w:t>
                              </w:r>
                              <w:r>
                                <w:rPr>
                                  <w:b/>
                                  <w:sz w:val="28"/>
                                </w:rPr>
                                <w:t>Guiding</w:t>
                              </w:r>
                              <w:r>
                                <w:rPr>
                                  <w:b/>
                                  <w:spacing w:val="-6"/>
                                  <w:sz w:val="28"/>
                                </w:rPr>
                                <w:t> </w:t>
                              </w:r>
                              <w:r>
                                <w:rPr>
                                  <w:b/>
                                  <w:sz w:val="28"/>
                                </w:rPr>
                                <w:t>Principles</w:t>
                              </w:r>
                              <w:r>
                                <w:rPr>
                                  <w:b/>
                                  <w:spacing w:val="-7"/>
                                  <w:sz w:val="28"/>
                                </w:rPr>
                                <w:t> </w:t>
                              </w:r>
                              <w:r>
                                <w:rPr>
                                  <w:b/>
                                  <w:sz w:val="28"/>
                                </w:rPr>
                                <w:t>in</w:t>
                              </w:r>
                              <w:r>
                                <w:rPr>
                                  <w:b/>
                                  <w:spacing w:val="-11"/>
                                  <w:sz w:val="28"/>
                                </w:rPr>
                                <w:t> </w:t>
                              </w:r>
                              <w:r>
                                <w:rPr>
                                  <w:b/>
                                  <w:sz w:val="28"/>
                                </w:rPr>
                                <w:t>Treating</w:t>
                              </w:r>
                              <w:r>
                                <w:rPr>
                                  <w:b/>
                                  <w:spacing w:val="-6"/>
                                  <w:sz w:val="28"/>
                                </w:rPr>
                                <w:t> </w:t>
                              </w:r>
                              <w:r>
                                <w:rPr>
                                  <w:b/>
                                  <w:sz w:val="28"/>
                                </w:rPr>
                                <w:t>Clients</w:t>
                              </w:r>
                              <w:r>
                                <w:rPr>
                                  <w:b/>
                                  <w:spacing w:val="-11"/>
                                  <w:sz w:val="28"/>
                                </w:rPr>
                                <w:t> </w:t>
                              </w:r>
                              <w:r>
                                <w:rPr>
                                  <w:b/>
                                  <w:sz w:val="28"/>
                                </w:rPr>
                                <w:t>With</w:t>
                              </w:r>
                              <w:r>
                                <w:rPr>
                                  <w:b/>
                                  <w:spacing w:val="-6"/>
                                  <w:sz w:val="28"/>
                                </w:rPr>
                                <w:t> </w:t>
                              </w:r>
                              <w:r>
                                <w:rPr>
                                  <w:b/>
                                  <w:spacing w:val="-4"/>
                                  <w:sz w:val="28"/>
                                </w:rPr>
                                <w:t>CODs</w:t>
                              </w:r>
                            </w:p>
                            <w:p>
                              <w:pPr>
                                <w:spacing w:before="231"/>
                                <w:ind w:left="113"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sz w:val="28"/>
                                </w:rPr>
                                <w:t>Use</w:t>
                              </w:r>
                              <w:r>
                                <w:rPr>
                                  <w:spacing w:val="-12"/>
                                  <w:sz w:val="28"/>
                                </w:rPr>
                                <w:t> </w:t>
                              </w:r>
                              <w:r>
                                <w:rPr>
                                  <w:sz w:val="28"/>
                                </w:rPr>
                                <w:t>a</w:t>
                              </w:r>
                              <w:r>
                                <w:rPr>
                                  <w:spacing w:val="-12"/>
                                  <w:sz w:val="28"/>
                                </w:rPr>
                                <w:t> </w:t>
                              </w:r>
                              <w:r>
                                <w:rPr>
                                  <w:sz w:val="28"/>
                                </w:rPr>
                                <w:t>recovery</w:t>
                              </w:r>
                              <w:r>
                                <w:rPr>
                                  <w:spacing w:val="-11"/>
                                  <w:sz w:val="28"/>
                                </w:rPr>
                                <w:t> </w:t>
                              </w:r>
                              <w:r>
                                <w:rPr>
                                  <w:spacing w:val="-2"/>
                                  <w:sz w:val="28"/>
                                </w:rPr>
                                <w:t>perspective.</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0"/>
                                  <w:position w:val="1"/>
                                  <w:sz w:val="28"/>
                                </w:rPr>
                                <w:t> </w:t>
                              </w:r>
                              <w:r>
                                <w:rPr>
                                  <w:sz w:val="28"/>
                                </w:rPr>
                                <w:t>Adopt</w:t>
                              </w:r>
                              <w:r>
                                <w:rPr>
                                  <w:spacing w:val="-11"/>
                                  <w:sz w:val="28"/>
                                </w:rPr>
                                <w:t> </w:t>
                              </w:r>
                              <w:r>
                                <w:rPr>
                                  <w:sz w:val="28"/>
                                </w:rPr>
                                <w:t>a</w:t>
                              </w:r>
                              <w:r>
                                <w:rPr>
                                  <w:spacing w:val="-11"/>
                                  <w:sz w:val="28"/>
                                </w:rPr>
                                <w:t> </w:t>
                              </w:r>
                              <w:r>
                                <w:rPr>
                                  <w:sz w:val="28"/>
                                </w:rPr>
                                <w:t>multi-problem</w:t>
                              </w:r>
                              <w:r>
                                <w:rPr>
                                  <w:spacing w:val="-11"/>
                                  <w:sz w:val="28"/>
                                </w:rPr>
                                <w:t> </w:t>
                              </w:r>
                              <w:r>
                                <w:rPr>
                                  <w:spacing w:val="-2"/>
                                  <w:sz w:val="28"/>
                                </w:rPr>
                                <w:t>viewpoint.</w:t>
                              </w:r>
                            </w:p>
                            <w:p>
                              <w:pPr>
                                <w:spacing w:before="8"/>
                                <w:ind w:left="113" w:right="0" w:firstLine="0"/>
                                <w:jc w:val="left"/>
                                <w:rPr>
                                  <w:sz w:val="28"/>
                                </w:rPr>
                              </w:pPr>
                              <w:r>
                                <w:rPr>
                                  <w:rFonts w:ascii="Segoe UI Symbol" w:hAnsi="Segoe UI Symbol"/>
                                  <w:position w:val="1"/>
                                  <w:sz w:val="28"/>
                                </w:rPr>
                                <w:t>➡</w:t>
                              </w:r>
                              <w:r>
                                <w:rPr>
                                  <w:rFonts w:ascii="Segoe UI Symbol" w:hAnsi="Segoe UI Symbol"/>
                                  <w:spacing w:val="34"/>
                                  <w:position w:val="1"/>
                                  <w:sz w:val="28"/>
                                </w:rPr>
                                <w:t> </w:t>
                              </w:r>
                              <w:r>
                                <w:rPr>
                                  <w:sz w:val="28"/>
                                </w:rPr>
                                <w:t>Develop</w:t>
                              </w:r>
                              <w:r>
                                <w:rPr>
                                  <w:spacing w:val="-8"/>
                                  <w:sz w:val="28"/>
                                </w:rPr>
                                <w:t> </w:t>
                              </w:r>
                              <w:r>
                                <w:rPr>
                                  <w:sz w:val="28"/>
                                </w:rPr>
                                <w:t>a</w:t>
                              </w:r>
                              <w:r>
                                <w:rPr>
                                  <w:spacing w:val="-10"/>
                                  <w:sz w:val="28"/>
                                </w:rPr>
                                <w:t> </w:t>
                              </w:r>
                              <w:r>
                                <w:rPr>
                                  <w:sz w:val="28"/>
                                </w:rPr>
                                <w:t>phased</w:t>
                              </w:r>
                              <w:r>
                                <w:rPr>
                                  <w:spacing w:val="-8"/>
                                  <w:sz w:val="28"/>
                                </w:rPr>
                                <w:t> </w:t>
                              </w:r>
                              <w:r>
                                <w:rPr>
                                  <w:sz w:val="28"/>
                                </w:rPr>
                                <w:t>approach</w:t>
                              </w:r>
                              <w:r>
                                <w:rPr>
                                  <w:spacing w:val="-8"/>
                                  <w:sz w:val="28"/>
                                </w:rPr>
                                <w:t> </w:t>
                              </w:r>
                              <w:r>
                                <w:rPr>
                                  <w:sz w:val="28"/>
                                </w:rPr>
                                <w:t>to</w:t>
                              </w:r>
                              <w:r>
                                <w:rPr>
                                  <w:spacing w:val="-9"/>
                                  <w:sz w:val="28"/>
                                </w:rPr>
                                <w:t> </w:t>
                              </w:r>
                              <w:r>
                                <w:rPr>
                                  <w:spacing w:val="-2"/>
                                  <w:sz w:val="28"/>
                                </w:rPr>
                                <w:t>treatment.</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6"/>
                                  <w:position w:val="1"/>
                                  <w:sz w:val="28"/>
                                </w:rPr>
                                <w:t> </w:t>
                              </w:r>
                              <w:r>
                                <w:rPr>
                                  <w:sz w:val="28"/>
                                </w:rPr>
                                <w:t>Address</w:t>
                              </w:r>
                              <w:r>
                                <w:rPr>
                                  <w:spacing w:val="-8"/>
                                  <w:sz w:val="28"/>
                                </w:rPr>
                                <w:t> </w:t>
                              </w:r>
                              <w:r>
                                <w:rPr>
                                  <w:sz w:val="28"/>
                                </w:rPr>
                                <w:t>specific</w:t>
                              </w:r>
                              <w:r>
                                <w:rPr>
                                  <w:spacing w:val="-8"/>
                                  <w:sz w:val="28"/>
                                </w:rPr>
                                <w:t> </w:t>
                              </w:r>
                              <w:r>
                                <w:rPr>
                                  <w:sz w:val="28"/>
                                </w:rPr>
                                <w:t>real-life</w:t>
                              </w:r>
                              <w:r>
                                <w:rPr>
                                  <w:spacing w:val="-8"/>
                                  <w:sz w:val="28"/>
                                </w:rPr>
                                <w:t> </w:t>
                              </w:r>
                              <w:r>
                                <w:rPr>
                                  <w:sz w:val="28"/>
                                </w:rPr>
                                <w:t>problems</w:t>
                              </w:r>
                              <w:r>
                                <w:rPr>
                                  <w:spacing w:val="-8"/>
                                  <w:sz w:val="28"/>
                                </w:rPr>
                                <w:t> </w:t>
                              </w:r>
                              <w:r>
                                <w:rPr>
                                  <w:sz w:val="28"/>
                                </w:rPr>
                                <w:t>early</w:t>
                              </w:r>
                              <w:r>
                                <w:rPr>
                                  <w:spacing w:val="-7"/>
                                  <w:sz w:val="28"/>
                                </w:rPr>
                                <w:t> </w:t>
                              </w:r>
                              <w:r>
                                <w:rPr>
                                  <w:sz w:val="28"/>
                                </w:rPr>
                                <w:t>in</w:t>
                              </w:r>
                              <w:r>
                                <w:rPr>
                                  <w:spacing w:val="-8"/>
                                  <w:sz w:val="28"/>
                                </w:rPr>
                                <w:t> </w:t>
                              </w:r>
                              <w:r>
                                <w:rPr>
                                  <w:spacing w:val="-2"/>
                                  <w:sz w:val="28"/>
                                </w:rPr>
                                <w:t>treatment.</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4"/>
                                  <w:position w:val="1"/>
                                  <w:sz w:val="28"/>
                                </w:rPr>
                                <w:t> </w:t>
                              </w:r>
                              <w:r>
                                <w:rPr>
                                  <w:sz w:val="28"/>
                                </w:rPr>
                                <w:t>Plan</w:t>
                              </w:r>
                              <w:r>
                                <w:rPr>
                                  <w:spacing w:val="-8"/>
                                  <w:sz w:val="28"/>
                                </w:rPr>
                                <w:t> </w:t>
                              </w:r>
                              <w:r>
                                <w:rPr>
                                  <w:sz w:val="28"/>
                                </w:rPr>
                                <w:t>for</w:t>
                              </w:r>
                              <w:r>
                                <w:rPr>
                                  <w:spacing w:val="-8"/>
                                  <w:sz w:val="28"/>
                                </w:rPr>
                                <w:t> </w:t>
                              </w:r>
                              <w:r>
                                <w:rPr>
                                  <w:sz w:val="28"/>
                                </w:rPr>
                                <w:t>the</w:t>
                              </w:r>
                              <w:r>
                                <w:rPr>
                                  <w:spacing w:val="-10"/>
                                  <w:sz w:val="28"/>
                                </w:rPr>
                                <w:t> </w:t>
                              </w:r>
                              <w:r>
                                <w:rPr>
                                  <w:sz w:val="28"/>
                                </w:rPr>
                                <w:t>client’s</w:t>
                              </w:r>
                              <w:r>
                                <w:rPr>
                                  <w:spacing w:val="-8"/>
                                  <w:sz w:val="28"/>
                                </w:rPr>
                                <w:t> </w:t>
                              </w:r>
                              <w:r>
                                <w:rPr>
                                  <w:sz w:val="28"/>
                                </w:rPr>
                                <w:t>cognitive</w:t>
                              </w:r>
                              <w:r>
                                <w:rPr>
                                  <w:spacing w:val="-9"/>
                                  <w:sz w:val="28"/>
                                </w:rPr>
                                <w:t> </w:t>
                              </w:r>
                              <w:r>
                                <w:rPr>
                                  <w:sz w:val="28"/>
                                </w:rPr>
                                <w:t>and</w:t>
                              </w:r>
                              <w:r>
                                <w:rPr>
                                  <w:spacing w:val="-9"/>
                                  <w:sz w:val="28"/>
                                </w:rPr>
                                <w:t> </w:t>
                              </w:r>
                              <w:r>
                                <w:rPr>
                                  <w:sz w:val="28"/>
                                </w:rPr>
                                <w:t>functional</w:t>
                              </w:r>
                              <w:r>
                                <w:rPr>
                                  <w:spacing w:val="-8"/>
                                  <w:sz w:val="28"/>
                                </w:rPr>
                                <w:t> </w:t>
                              </w:r>
                              <w:r>
                                <w:rPr>
                                  <w:spacing w:val="-2"/>
                                  <w:sz w:val="28"/>
                                </w:rPr>
                                <w:t>impairments.</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8"/>
                                  <w:position w:val="1"/>
                                  <w:sz w:val="28"/>
                                </w:rPr>
                                <w:t> </w:t>
                              </w:r>
                              <w:r>
                                <w:rPr>
                                  <w:sz w:val="28"/>
                                </w:rPr>
                                <w:t>Use</w:t>
                              </w:r>
                              <w:r>
                                <w:rPr>
                                  <w:spacing w:val="-7"/>
                                  <w:sz w:val="28"/>
                                </w:rPr>
                                <w:t> </w:t>
                              </w:r>
                              <w:r>
                                <w:rPr>
                                  <w:sz w:val="28"/>
                                </w:rPr>
                                <w:t>support</w:t>
                              </w:r>
                              <w:r>
                                <w:rPr>
                                  <w:spacing w:val="-6"/>
                                  <w:sz w:val="28"/>
                                </w:rPr>
                                <w:t> </w:t>
                              </w:r>
                              <w:r>
                                <w:rPr>
                                  <w:sz w:val="28"/>
                                </w:rPr>
                                <w:t>systems</w:t>
                              </w:r>
                              <w:r>
                                <w:rPr>
                                  <w:spacing w:val="-6"/>
                                  <w:sz w:val="28"/>
                                </w:rPr>
                                <w:t> </w:t>
                              </w:r>
                              <w:r>
                                <w:rPr>
                                  <w:sz w:val="28"/>
                                </w:rPr>
                                <w:t>to</w:t>
                              </w:r>
                              <w:r>
                                <w:rPr>
                                  <w:spacing w:val="-6"/>
                                  <w:sz w:val="28"/>
                                </w:rPr>
                                <w:t> </w:t>
                              </w:r>
                              <w:r>
                                <w:rPr>
                                  <w:sz w:val="28"/>
                                </w:rPr>
                                <w:t>maintain</w:t>
                              </w:r>
                              <w:r>
                                <w:rPr>
                                  <w:spacing w:val="-6"/>
                                  <w:sz w:val="28"/>
                                </w:rPr>
                                <w:t> </w:t>
                              </w:r>
                              <w:r>
                                <w:rPr>
                                  <w:sz w:val="28"/>
                                </w:rPr>
                                <w:t>and</w:t>
                              </w:r>
                              <w:r>
                                <w:rPr>
                                  <w:spacing w:val="-7"/>
                                  <w:sz w:val="28"/>
                                </w:rPr>
                                <w:t> </w:t>
                              </w:r>
                              <w:r>
                                <w:rPr>
                                  <w:sz w:val="28"/>
                                </w:rPr>
                                <w:t>extend</w:t>
                              </w:r>
                              <w:r>
                                <w:rPr>
                                  <w:spacing w:val="-6"/>
                                  <w:sz w:val="28"/>
                                </w:rPr>
                                <w:t> </w:t>
                              </w:r>
                              <w:r>
                                <w:rPr>
                                  <w:sz w:val="28"/>
                                </w:rPr>
                                <w:t>treatment</w:t>
                              </w:r>
                              <w:r>
                                <w:rPr>
                                  <w:spacing w:val="-6"/>
                                  <w:sz w:val="28"/>
                                </w:rPr>
                                <w:t> </w:t>
                              </w:r>
                              <w:r>
                                <w:rPr>
                                  <w:spacing w:val="-2"/>
                                  <w:sz w:val="28"/>
                                </w:rPr>
                                <w:t>effectiveness.</w:t>
                              </w:r>
                            </w:p>
                          </w:txbxContent>
                        </wps:txbx>
                        <wps:bodyPr wrap="square" lIns="0" tIns="0" rIns="0" bIns="0" rtlCol="0">
                          <a:noAutofit/>
                        </wps:bodyPr>
                      </wps:wsp>
                    </wpg:wgp>
                  </a:graphicData>
                </a:graphic>
              </wp:anchor>
            </w:drawing>
          </mc:Choice>
          <mc:Fallback>
            <w:pict>
              <v:group style="position:absolute;margin-left:54.346573pt;margin-top:18.928785pt;width:454.9pt;height:166pt;mso-position-horizontal-relative:page;mso-position-vertical-relative:paragraph;z-index:-15716352;mso-wrap-distance-left:0;mso-wrap-distance-right:0" id="docshapegroup250" coordorigin="1087,379" coordsize="9098,3320">
                <v:shape style="position:absolute;left:1140;top:413;width:8987;height:3228" type="#_x0000_t75" id="docshape251" stroked="false">
                  <v:imagedata r:id="rId236" o:title=""/>
                </v:shape>
                <v:shape style="position:absolute;left:1086;top:378;width:9098;height:3320" type="#_x0000_t75" id="docshape252" stroked="false">
                  <v:imagedata r:id="rId237" o:title=""/>
                </v:shape>
                <v:shape style="position:absolute;left:1086;top:378;width:9098;height:3320" type="#_x0000_t202" id="docshape253" filled="false" stroked="false">
                  <v:textbox inset="0,0,0,0">
                    <w:txbxContent>
                      <w:p>
                        <w:pPr>
                          <w:spacing w:before="81"/>
                          <w:ind w:left="113" w:right="0" w:firstLine="0"/>
                          <w:jc w:val="left"/>
                          <w:rPr>
                            <w:b/>
                            <w:sz w:val="28"/>
                          </w:rPr>
                        </w:pPr>
                        <w:r>
                          <w:rPr>
                            <w:b/>
                            <w:sz w:val="28"/>
                          </w:rPr>
                          <w:t>Six</w:t>
                        </w:r>
                        <w:r>
                          <w:rPr>
                            <w:b/>
                            <w:spacing w:val="-8"/>
                            <w:sz w:val="28"/>
                          </w:rPr>
                          <w:t> </w:t>
                        </w:r>
                        <w:r>
                          <w:rPr>
                            <w:b/>
                            <w:sz w:val="28"/>
                          </w:rPr>
                          <w:t>Guiding</w:t>
                        </w:r>
                        <w:r>
                          <w:rPr>
                            <w:b/>
                            <w:spacing w:val="-6"/>
                            <w:sz w:val="28"/>
                          </w:rPr>
                          <w:t> </w:t>
                        </w:r>
                        <w:r>
                          <w:rPr>
                            <w:b/>
                            <w:sz w:val="28"/>
                          </w:rPr>
                          <w:t>Principles</w:t>
                        </w:r>
                        <w:r>
                          <w:rPr>
                            <w:b/>
                            <w:spacing w:val="-7"/>
                            <w:sz w:val="28"/>
                          </w:rPr>
                          <w:t> </w:t>
                        </w:r>
                        <w:r>
                          <w:rPr>
                            <w:b/>
                            <w:sz w:val="28"/>
                          </w:rPr>
                          <w:t>in</w:t>
                        </w:r>
                        <w:r>
                          <w:rPr>
                            <w:b/>
                            <w:spacing w:val="-11"/>
                            <w:sz w:val="28"/>
                          </w:rPr>
                          <w:t> </w:t>
                        </w:r>
                        <w:r>
                          <w:rPr>
                            <w:b/>
                            <w:sz w:val="28"/>
                          </w:rPr>
                          <w:t>Treating</w:t>
                        </w:r>
                        <w:r>
                          <w:rPr>
                            <w:b/>
                            <w:spacing w:val="-6"/>
                            <w:sz w:val="28"/>
                          </w:rPr>
                          <w:t> </w:t>
                        </w:r>
                        <w:r>
                          <w:rPr>
                            <w:b/>
                            <w:sz w:val="28"/>
                          </w:rPr>
                          <w:t>Clients</w:t>
                        </w:r>
                        <w:r>
                          <w:rPr>
                            <w:b/>
                            <w:spacing w:val="-11"/>
                            <w:sz w:val="28"/>
                          </w:rPr>
                          <w:t> </w:t>
                        </w:r>
                        <w:r>
                          <w:rPr>
                            <w:b/>
                            <w:sz w:val="28"/>
                          </w:rPr>
                          <w:t>With</w:t>
                        </w:r>
                        <w:r>
                          <w:rPr>
                            <w:b/>
                            <w:spacing w:val="-6"/>
                            <w:sz w:val="28"/>
                          </w:rPr>
                          <w:t> </w:t>
                        </w:r>
                        <w:r>
                          <w:rPr>
                            <w:b/>
                            <w:spacing w:val="-4"/>
                            <w:sz w:val="28"/>
                          </w:rPr>
                          <w:t>CODs</w:t>
                        </w:r>
                      </w:p>
                      <w:p>
                        <w:pPr>
                          <w:spacing w:before="231"/>
                          <w:ind w:left="113" w:right="0" w:firstLine="0"/>
                          <w:jc w:val="left"/>
                          <w:rPr>
                            <w:sz w:val="28"/>
                          </w:rPr>
                        </w:pPr>
                        <w:r>
                          <w:rPr>
                            <w:rFonts w:ascii="Segoe UI Symbol" w:hAnsi="Segoe UI Symbol"/>
                            <w:position w:val="1"/>
                            <w:sz w:val="28"/>
                          </w:rPr>
                          <w:t>➡</w:t>
                        </w:r>
                        <w:r>
                          <w:rPr>
                            <w:rFonts w:ascii="Segoe UI Symbol" w:hAnsi="Segoe UI Symbol"/>
                            <w:spacing w:val="29"/>
                            <w:position w:val="1"/>
                            <w:sz w:val="28"/>
                          </w:rPr>
                          <w:t> </w:t>
                        </w:r>
                        <w:r>
                          <w:rPr>
                            <w:sz w:val="28"/>
                          </w:rPr>
                          <w:t>Use</w:t>
                        </w:r>
                        <w:r>
                          <w:rPr>
                            <w:spacing w:val="-12"/>
                            <w:sz w:val="28"/>
                          </w:rPr>
                          <w:t> </w:t>
                        </w:r>
                        <w:r>
                          <w:rPr>
                            <w:sz w:val="28"/>
                          </w:rPr>
                          <w:t>a</w:t>
                        </w:r>
                        <w:r>
                          <w:rPr>
                            <w:spacing w:val="-12"/>
                            <w:sz w:val="28"/>
                          </w:rPr>
                          <w:t> </w:t>
                        </w:r>
                        <w:r>
                          <w:rPr>
                            <w:sz w:val="28"/>
                          </w:rPr>
                          <w:t>recovery</w:t>
                        </w:r>
                        <w:r>
                          <w:rPr>
                            <w:spacing w:val="-11"/>
                            <w:sz w:val="28"/>
                          </w:rPr>
                          <w:t> </w:t>
                        </w:r>
                        <w:r>
                          <w:rPr>
                            <w:spacing w:val="-2"/>
                            <w:sz w:val="28"/>
                          </w:rPr>
                          <w:t>perspective.</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0"/>
                            <w:position w:val="1"/>
                            <w:sz w:val="28"/>
                          </w:rPr>
                          <w:t> </w:t>
                        </w:r>
                        <w:r>
                          <w:rPr>
                            <w:sz w:val="28"/>
                          </w:rPr>
                          <w:t>Adopt</w:t>
                        </w:r>
                        <w:r>
                          <w:rPr>
                            <w:spacing w:val="-11"/>
                            <w:sz w:val="28"/>
                          </w:rPr>
                          <w:t> </w:t>
                        </w:r>
                        <w:r>
                          <w:rPr>
                            <w:sz w:val="28"/>
                          </w:rPr>
                          <w:t>a</w:t>
                        </w:r>
                        <w:r>
                          <w:rPr>
                            <w:spacing w:val="-11"/>
                            <w:sz w:val="28"/>
                          </w:rPr>
                          <w:t> </w:t>
                        </w:r>
                        <w:r>
                          <w:rPr>
                            <w:sz w:val="28"/>
                          </w:rPr>
                          <w:t>multi-problem</w:t>
                        </w:r>
                        <w:r>
                          <w:rPr>
                            <w:spacing w:val="-11"/>
                            <w:sz w:val="28"/>
                          </w:rPr>
                          <w:t> </w:t>
                        </w:r>
                        <w:r>
                          <w:rPr>
                            <w:spacing w:val="-2"/>
                            <w:sz w:val="28"/>
                          </w:rPr>
                          <w:t>viewpoint.</w:t>
                        </w:r>
                      </w:p>
                      <w:p>
                        <w:pPr>
                          <w:spacing w:before="8"/>
                          <w:ind w:left="113" w:right="0" w:firstLine="0"/>
                          <w:jc w:val="left"/>
                          <w:rPr>
                            <w:sz w:val="28"/>
                          </w:rPr>
                        </w:pPr>
                        <w:r>
                          <w:rPr>
                            <w:rFonts w:ascii="Segoe UI Symbol" w:hAnsi="Segoe UI Symbol"/>
                            <w:position w:val="1"/>
                            <w:sz w:val="28"/>
                          </w:rPr>
                          <w:t>➡</w:t>
                        </w:r>
                        <w:r>
                          <w:rPr>
                            <w:rFonts w:ascii="Segoe UI Symbol" w:hAnsi="Segoe UI Symbol"/>
                            <w:spacing w:val="34"/>
                            <w:position w:val="1"/>
                            <w:sz w:val="28"/>
                          </w:rPr>
                          <w:t> </w:t>
                        </w:r>
                        <w:r>
                          <w:rPr>
                            <w:sz w:val="28"/>
                          </w:rPr>
                          <w:t>Develop</w:t>
                        </w:r>
                        <w:r>
                          <w:rPr>
                            <w:spacing w:val="-8"/>
                            <w:sz w:val="28"/>
                          </w:rPr>
                          <w:t> </w:t>
                        </w:r>
                        <w:r>
                          <w:rPr>
                            <w:sz w:val="28"/>
                          </w:rPr>
                          <w:t>a</w:t>
                        </w:r>
                        <w:r>
                          <w:rPr>
                            <w:spacing w:val="-10"/>
                            <w:sz w:val="28"/>
                          </w:rPr>
                          <w:t> </w:t>
                        </w:r>
                        <w:r>
                          <w:rPr>
                            <w:sz w:val="28"/>
                          </w:rPr>
                          <w:t>phased</w:t>
                        </w:r>
                        <w:r>
                          <w:rPr>
                            <w:spacing w:val="-8"/>
                            <w:sz w:val="28"/>
                          </w:rPr>
                          <w:t> </w:t>
                        </w:r>
                        <w:r>
                          <w:rPr>
                            <w:sz w:val="28"/>
                          </w:rPr>
                          <w:t>approach</w:t>
                        </w:r>
                        <w:r>
                          <w:rPr>
                            <w:spacing w:val="-8"/>
                            <w:sz w:val="28"/>
                          </w:rPr>
                          <w:t> </w:t>
                        </w:r>
                        <w:r>
                          <w:rPr>
                            <w:sz w:val="28"/>
                          </w:rPr>
                          <w:t>to</w:t>
                        </w:r>
                        <w:r>
                          <w:rPr>
                            <w:spacing w:val="-9"/>
                            <w:sz w:val="28"/>
                          </w:rPr>
                          <w:t> </w:t>
                        </w:r>
                        <w:r>
                          <w:rPr>
                            <w:spacing w:val="-2"/>
                            <w:sz w:val="28"/>
                          </w:rPr>
                          <w:t>treatment.</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6"/>
                            <w:position w:val="1"/>
                            <w:sz w:val="28"/>
                          </w:rPr>
                          <w:t> </w:t>
                        </w:r>
                        <w:r>
                          <w:rPr>
                            <w:sz w:val="28"/>
                          </w:rPr>
                          <w:t>Address</w:t>
                        </w:r>
                        <w:r>
                          <w:rPr>
                            <w:spacing w:val="-8"/>
                            <w:sz w:val="28"/>
                          </w:rPr>
                          <w:t> </w:t>
                        </w:r>
                        <w:r>
                          <w:rPr>
                            <w:sz w:val="28"/>
                          </w:rPr>
                          <w:t>specific</w:t>
                        </w:r>
                        <w:r>
                          <w:rPr>
                            <w:spacing w:val="-8"/>
                            <w:sz w:val="28"/>
                          </w:rPr>
                          <w:t> </w:t>
                        </w:r>
                        <w:r>
                          <w:rPr>
                            <w:sz w:val="28"/>
                          </w:rPr>
                          <w:t>real-life</w:t>
                        </w:r>
                        <w:r>
                          <w:rPr>
                            <w:spacing w:val="-8"/>
                            <w:sz w:val="28"/>
                          </w:rPr>
                          <w:t> </w:t>
                        </w:r>
                        <w:r>
                          <w:rPr>
                            <w:sz w:val="28"/>
                          </w:rPr>
                          <w:t>problems</w:t>
                        </w:r>
                        <w:r>
                          <w:rPr>
                            <w:spacing w:val="-8"/>
                            <w:sz w:val="28"/>
                          </w:rPr>
                          <w:t> </w:t>
                        </w:r>
                        <w:r>
                          <w:rPr>
                            <w:sz w:val="28"/>
                          </w:rPr>
                          <w:t>early</w:t>
                        </w:r>
                        <w:r>
                          <w:rPr>
                            <w:spacing w:val="-7"/>
                            <w:sz w:val="28"/>
                          </w:rPr>
                          <w:t> </w:t>
                        </w:r>
                        <w:r>
                          <w:rPr>
                            <w:sz w:val="28"/>
                          </w:rPr>
                          <w:t>in</w:t>
                        </w:r>
                        <w:r>
                          <w:rPr>
                            <w:spacing w:val="-8"/>
                            <w:sz w:val="28"/>
                          </w:rPr>
                          <w:t> </w:t>
                        </w:r>
                        <w:r>
                          <w:rPr>
                            <w:spacing w:val="-2"/>
                            <w:sz w:val="28"/>
                          </w:rPr>
                          <w:t>treatment.</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4"/>
                            <w:position w:val="1"/>
                            <w:sz w:val="28"/>
                          </w:rPr>
                          <w:t> </w:t>
                        </w:r>
                        <w:r>
                          <w:rPr>
                            <w:sz w:val="28"/>
                          </w:rPr>
                          <w:t>Plan</w:t>
                        </w:r>
                        <w:r>
                          <w:rPr>
                            <w:spacing w:val="-8"/>
                            <w:sz w:val="28"/>
                          </w:rPr>
                          <w:t> </w:t>
                        </w:r>
                        <w:r>
                          <w:rPr>
                            <w:sz w:val="28"/>
                          </w:rPr>
                          <w:t>for</w:t>
                        </w:r>
                        <w:r>
                          <w:rPr>
                            <w:spacing w:val="-8"/>
                            <w:sz w:val="28"/>
                          </w:rPr>
                          <w:t> </w:t>
                        </w:r>
                        <w:r>
                          <w:rPr>
                            <w:sz w:val="28"/>
                          </w:rPr>
                          <w:t>the</w:t>
                        </w:r>
                        <w:r>
                          <w:rPr>
                            <w:spacing w:val="-10"/>
                            <w:sz w:val="28"/>
                          </w:rPr>
                          <w:t> </w:t>
                        </w:r>
                        <w:r>
                          <w:rPr>
                            <w:sz w:val="28"/>
                          </w:rPr>
                          <w:t>client’s</w:t>
                        </w:r>
                        <w:r>
                          <w:rPr>
                            <w:spacing w:val="-8"/>
                            <w:sz w:val="28"/>
                          </w:rPr>
                          <w:t> </w:t>
                        </w:r>
                        <w:r>
                          <w:rPr>
                            <w:sz w:val="28"/>
                          </w:rPr>
                          <w:t>cognitive</w:t>
                        </w:r>
                        <w:r>
                          <w:rPr>
                            <w:spacing w:val="-9"/>
                            <w:sz w:val="28"/>
                          </w:rPr>
                          <w:t> </w:t>
                        </w:r>
                        <w:r>
                          <w:rPr>
                            <w:sz w:val="28"/>
                          </w:rPr>
                          <w:t>and</w:t>
                        </w:r>
                        <w:r>
                          <w:rPr>
                            <w:spacing w:val="-9"/>
                            <w:sz w:val="28"/>
                          </w:rPr>
                          <w:t> </w:t>
                        </w:r>
                        <w:r>
                          <w:rPr>
                            <w:sz w:val="28"/>
                          </w:rPr>
                          <w:t>functional</w:t>
                        </w:r>
                        <w:r>
                          <w:rPr>
                            <w:spacing w:val="-8"/>
                            <w:sz w:val="28"/>
                          </w:rPr>
                          <w:t> </w:t>
                        </w:r>
                        <w:r>
                          <w:rPr>
                            <w:spacing w:val="-2"/>
                            <w:sz w:val="28"/>
                          </w:rPr>
                          <w:t>impairments.</w:t>
                        </w:r>
                      </w:p>
                      <w:p>
                        <w:pPr>
                          <w:spacing w:before="7"/>
                          <w:ind w:left="113" w:right="0" w:firstLine="0"/>
                          <w:jc w:val="left"/>
                          <w:rPr>
                            <w:sz w:val="28"/>
                          </w:rPr>
                        </w:pPr>
                        <w:r>
                          <w:rPr>
                            <w:rFonts w:ascii="Segoe UI Symbol" w:hAnsi="Segoe UI Symbol"/>
                            <w:position w:val="1"/>
                            <w:sz w:val="28"/>
                          </w:rPr>
                          <w:t>➡</w:t>
                        </w:r>
                        <w:r>
                          <w:rPr>
                            <w:rFonts w:ascii="Segoe UI Symbol" w:hAnsi="Segoe UI Symbol"/>
                            <w:spacing w:val="38"/>
                            <w:position w:val="1"/>
                            <w:sz w:val="28"/>
                          </w:rPr>
                          <w:t> </w:t>
                        </w:r>
                        <w:r>
                          <w:rPr>
                            <w:sz w:val="28"/>
                          </w:rPr>
                          <w:t>Use</w:t>
                        </w:r>
                        <w:r>
                          <w:rPr>
                            <w:spacing w:val="-7"/>
                            <w:sz w:val="28"/>
                          </w:rPr>
                          <w:t> </w:t>
                        </w:r>
                        <w:r>
                          <w:rPr>
                            <w:sz w:val="28"/>
                          </w:rPr>
                          <w:t>support</w:t>
                        </w:r>
                        <w:r>
                          <w:rPr>
                            <w:spacing w:val="-6"/>
                            <w:sz w:val="28"/>
                          </w:rPr>
                          <w:t> </w:t>
                        </w:r>
                        <w:r>
                          <w:rPr>
                            <w:sz w:val="28"/>
                          </w:rPr>
                          <w:t>systems</w:t>
                        </w:r>
                        <w:r>
                          <w:rPr>
                            <w:spacing w:val="-6"/>
                            <w:sz w:val="28"/>
                          </w:rPr>
                          <w:t> </w:t>
                        </w:r>
                        <w:r>
                          <w:rPr>
                            <w:sz w:val="28"/>
                          </w:rPr>
                          <w:t>to</w:t>
                        </w:r>
                        <w:r>
                          <w:rPr>
                            <w:spacing w:val="-6"/>
                            <w:sz w:val="28"/>
                          </w:rPr>
                          <w:t> </w:t>
                        </w:r>
                        <w:r>
                          <w:rPr>
                            <w:sz w:val="28"/>
                          </w:rPr>
                          <w:t>maintain</w:t>
                        </w:r>
                        <w:r>
                          <w:rPr>
                            <w:spacing w:val="-6"/>
                            <w:sz w:val="28"/>
                          </w:rPr>
                          <w:t> </w:t>
                        </w:r>
                        <w:r>
                          <w:rPr>
                            <w:sz w:val="28"/>
                          </w:rPr>
                          <w:t>and</w:t>
                        </w:r>
                        <w:r>
                          <w:rPr>
                            <w:spacing w:val="-7"/>
                            <w:sz w:val="28"/>
                          </w:rPr>
                          <w:t> </w:t>
                        </w:r>
                        <w:r>
                          <w:rPr>
                            <w:sz w:val="28"/>
                          </w:rPr>
                          <w:t>extend</w:t>
                        </w:r>
                        <w:r>
                          <w:rPr>
                            <w:spacing w:val="-6"/>
                            <w:sz w:val="28"/>
                          </w:rPr>
                          <w:t> </w:t>
                        </w:r>
                        <w:r>
                          <w:rPr>
                            <w:sz w:val="28"/>
                          </w:rPr>
                          <w:t>treatment</w:t>
                        </w:r>
                        <w:r>
                          <w:rPr>
                            <w:spacing w:val="-6"/>
                            <w:sz w:val="28"/>
                          </w:rPr>
                          <w:t> </w:t>
                        </w:r>
                        <w:r>
                          <w:rPr>
                            <w:spacing w:val="-2"/>
                            <w:sz w:val="28"/>
                          </w:rPr>
                          <w:t>effectiveness.</w:t>
                        </w:r>
                      </w:p>
                    </w:txbxContent>
                  </v:textbox>
                  <w10:wrap type="none"/>
                </v:shape>
                <w10:wrap type="topAndBottom"/>
              </v:group>
            </w:pict>
          </mc:Fallback>
        </mc:AlternateContent>
      </w:r>
    </w:p>
    <w:p>
      <w:pPr>
        <w:pStyle w:val="Heading5"/>
        <w:spacing w:before="229"/>
        <w:rPr>
          <w:i/>
        </w:rPr>
      </w:pPr>
      <w:r>
        <w:rPr>
          <w:i/>
          <w:color w:val="3C8A9E"/>
        </w:rPr>
        <w:t>Develop</w:t>
      </w:r>
      <w:r>
        <w:rPr>
          <w:i/>
          <w:color w:val="3C8A9E"/>
          <w:spacing w:val="-3"/>
        </w:rPr>
        <w:t> </w:t>
      </w:r>
      <w:r>
        <w:rPr>
          <w:i/>
          <w:color w:val="3C8A9E"/>
        </w:rPr>
        <w:t>a</w:t>
      </w:r>
      <w:r>
        <w:rPr>
          <w:i/>
          <w:color w:val="3C8A9E"/>
          <w:spacing w:val="-2"/>
        </w:rPr>
        <w:t> </w:t>
      </w:r>
      <w:r>
        <w:rPr>
          <w:i/>
          <w:color w:val="3C8A9E"/>
        </w:rPr>
        <w:t>Phased</w:t>
      </w:r>
      <w:r>
        <w:rPr>
          <w:i/>
          <w:color w:val="3C8A9E"/>
          <w:spacing w:val="-12"/>
        </w:rPr>
        <w:t> </w:t>
      </w:r>
      <w:r>
        <w:rPr>
          <w:i/>
          <w:color w:val="3C8A9E"/>
        </w:rPr>
        <w:t>Approach</w:t>
      </w:r>
      <w:r>
        <w:rPr>
          <w:i/>
          <w:color w:val="3C8A9E"/>
          <w:spacing w:val="-2"/>
        </w:rPr>
        <w:t> </w:t>
      </w:r>
      <w:r>
        <w:rPr>
          <w:i/>
          <w:color w:val="3C8A9E"/>
        </w:rPr>
        <w:t>to</w:t>
      </w:r>
      <w:r>
        <w:rPr>
          <w:i/>
          <w:color w:val="3C8A9E"/>
          <w:spacing w:val="-2"/>
        </w:rPr>
        <w:t> Treatment</w:t>
      </w:r>
    </w:p>
    <w:p>
      <w:pPr>
        <w:pStyle w:val="BodyText"/>
        <w:ind w:right="1167"/>
      </w:pPr>
      <w:r>
        <w:rPr/>
        <w:t>Using a staged or phased approach to COD treatment helps clinicians optimize comprehensive, appropriate, and effective care for all client needs. Generally, three to five phases are identified, including engagement, stabilization/ persuasion, active treatment, and continuing care or continuing care/relapse prevention (Mueser &amp; Gingerich;</w:t>
      </w:r>
      <w:r>
        <w:rPr>
          <w:spacing w:val="-10"/>
        </w:rPr>
        <w:t> </w:t>
      </w:r>
      <w:r>
        <w:rPr/>
        <w:t>Substance</w:t>
      </w:r>
      <w:r>
        <w:rPr>
          <w:spacing w:val="-18"/>
        </w:rPr>
        <w:t> </w:t>
      </w:r>
      <w:r>
        <w:rPr/>
        <w:t>Abuse</w:t>
      </w:r>
      <w:r>
        <w:rPr>
          <w:spacing w:val="-6"/>
        </w:rPr>
        <w:t> </w:t>
      </w:r>
      <w:r>
        <w:rPr/>
        <w:t>and</w:t>
      </w:r>
      <w:r>
        <w:rPr>
          <w:spacing w:val="-5"/>
        </w:rPr>
        <w:t> </w:t>
      </w:r>
      <w:r>
        <w:rPr/>
        <w:t>Mental</w:t>
      </w:r>
      <w:r>
        <w:rPr>
          <w:spacing w:val="-5"/>
        </w:rPr>
        <w:t> </w:t>
      </w:r>
      <w:r>
        <w:rPr/>
        <w:t>Health</w:t>
      </w:r>
      <w:r>
        <w:rPr>
          <w:spacing w:val="-5"/>
        </w:rPr>
        <w:t> </w:t>
      </w:r>
      <w:r>
        <w:rPr/>
        <w:t>Services</w:t>
      </w:r>
      <w:r>
        <w:rPr>
          <w:spacing w:val="-18"/>
        </w:rPr>
        <w:t> </w:t>
      </w:r>
      <w:r>
        <w:rPr/>
        <w:t>Administration</w:t>
      </w:r>
      <w:r>
        <w:rPr>
          <w:spacing w:val="-5"/>
        </w:rPr>
        <w:t> </w:t>
      </w:r>
      <w:r>
        <w:rPr/>
        <w:t>[SAMHSA]). These phases are consistent with, and parallel to, stages identified in the recovery perspective. The use of these phases enables the provider (whether within the SUD treatment or mental health services system) to develop and use effective, stage-appropriate treatment protocols.</w:t>
      </w:r>
    </w:p>
    <w:p>
      <w:pPr>
        <w:pStyle w:val="Heading5"/>
        <w:spacing w:before="301"/>
        <w:rPr>
          <w:i/>
        </w:rPr>
      </w:pPr>
      <w:r>
        <w:rPr>
          <w:i/>
          <w:color w:val="3C8A9E"/>
        </w:rPr>
        <w:t>Address</w:t>
      </w:r>
      <w:r>
        <w:rPr>
          <w:i/>
          <w:color w:val="3C8A9E"/>
          <w:spacing w:val="-5"/>
        </w:rPr>
        <w:t> </w:t>
      </w:r>
      <w:r>
        <w:rPr>
          <w:i/>
          <w:color w:val="3C8A9E"/>
        </w:rPr>
        <w:t>Specific</w:t>
      </w:r>
      <w:r>
        <w:rPr>
          <w:i/>
          <w:color w:val="3C8A9E"/>
          <w:spacing w:val="-2"/>
        </w:rPr>
        <w:t> </w:t>
      </w:r>
      <w:r>
        <w:rPr>
          <w:i/>
          <w:color w:val="3C8A9E"/>
        </w:rPr>
        <w:t>Real-Life</w:t>
      </w:r>
      <w:r>
        <w:rPr>
          <w:i/>
          <w:color w:val="3C8A9E"/>
          <w:spacing w:val="-3"/>
        </w:rPr>
        <w:t> </w:t>
      </w:r>
      <w:r>
        <w:rPr>
          <w:i/>
          <w:color w:val="3C8A9E"/>
        </w:rPr>
        <w:t>Problems</w:t>
      </w:r>
      <w:r>
        <w:rPr>
          <w:i/>
          <w:color w:val="3C8A9E"/>
          <w:spacing w:val="-2"/>
        </w:rPr>
        <w:t> </w:t>
      </w:r>
      <w:r>
        <w:rPr>
          <w:i/>
          <w:color w:val="3C8A9E"/>
        </w:rPr>
        <w:t>Early</w:t>
      </w:r>
      <w:r>
        <w:rPr>
          <w:i/>
          <w:color w:val="3C8A9E"/>
          <w:spacing w:val="-3"/>
        </w:rPr>
        <w:t> </w:t>
      </w:r>
      <w:r>
        <w:rPr>
          <w:i/>
          <w:color w:val="3C8A9E"/>
        </w:rPr>
        <w:t>in</w:t>
      </w:r>
      <w:r>
        <w:rPr>
          <w:i/>
          <w:color w:val="3C8A9E"/>
          <w:spacing w:val="-2"/>
        </w:rPr>
        <w:t> Treatment</w:t>
      </w:r>
    </w:p>
    <w:p>
      <w:pPr>
        <w:pStyle w:val="BodyText"/>
        <w:ind w:right="1118"/>
      </w:pPr>
      <w:r>
        <w:rPr/>
        <w:t>Growing recognition that CODs arise in a context of personal and social problems, with disruption of personal and social life, has prompted approaches that address specifc life problems early in treatment. These approaches may incorporate case management and intensive</w:t>
      </w:r>
      <w:r>
        <w:rPr>
          <w:spacing w:val="-4"/>
        </w:rPr>
        <w:t> </w:t>
      </w:r>
      <w:r>
        <w:rPr/>
        <w:t>case</w:t>
      </w:r>
      <w:r>
        <w:rPr>
          <w:spacing w:val="-5"/>
        </w:rPr>
        <w:t> </w:t>
      </w:r>
      <w:r>
        <w:rPr/>
        <w:t>management</w:t>
      </w:r>
      <w:r>
        <w:rPr>
          <w:spacing w:val="-4"/>
        </w:rPr>
        <w:t> </w:t>
      </w:r>
      <w:r>
        <w:rPr/>
        <w:t>to</w:t>
      </w:r>
      <w:r>
        <w:rPr>
          <w:spacing w:val="-4"/>
        </w:rPr>
        <w:t> </w:t>
      </w:r>
      <w:r>
        <w:rPr/>
        <w:t>help</w:t>
      </w:r>
      <w:r>
        <w:rPr>
          <w:spacing w:val="-4"/>
        </w:rPr>
        <w:t> </w:t>
      </w:r>
      <w:r>
        <w:rPr/>
        <w:t>clients</w:t>
      </w:r>
      <w:r>
        <w:rPr>
          <w:spacing w:val="-4"/>
        </w:rPr>
        <w:t> </w:t>
      </w:r>
      <w:r>
        <w:rPr/>
        <w:t>surmount</w:t>
      </w:r>
      <w:r>
        <w:rPr>
          <w:spacing w:val="-4"/>
        </w:rPr>
        <w:t> </w:t>
      </w:r>
      <w:r>
        <w:rPr/>
        <w:t>bureaucratic</w:t>
      </w:r>
      <w:r>
        <w:rPr>
          <w:spacing w:val="-4"/>
        </w:rPr>
        <w:t> </w:t>
      </w:r>
      <w:r>
        <w:rPr/>
        <w:t>hurdles</w:t>
      </w:r>
      <w:r>
        <w:rPr>
          <w:spacing w:val="-4"/>
        </w:rPr>
        <w:t> </w:t>
      </w:r>
      <w:r>
        <w:rPr/>
        <w:t>or</w:t>
      </w:r>
      <w:r>
        <w:rPr>
          <w:spacing w:val="-4"/>
        </w:rPr>
        <w:t> </w:t>
      </w:r>
      <w:r>
        <w:rPr/>
        <w:t>handle</w:t>
      </w:r>
      <w:r>
        <w:rPr>
          <w:spacing w:val="-4"/>
        </w:rPr>
        <w:t> </w:t>
      </w:r>
      <w:r>
        <w:rPr/>
        <w:t>legal</w:t>
      </w:r>
    </w:p>
    <w:p>
      <w:pPr>
        <w:pStyle w:val="BodyText"/>
        <w:spacing w:after="0"/>
        <w:sectPr>
          <w:headerReference w:type="default" r:id="rId234"/>
          <w:footerReference w:type="default" r:id="rId235"/>
          <w:pgSz w:w="12240" w:h="15840"/>
          <w:pgMar w:header="744" w:footer="1086" w:top="1000" w:bottom="1280" w:left="0" w:right="0"/>
        </w:sectPr>
      </w:pPr>
    </w:p>
    <w:p>
      <w:pPr>
        <w:pStyle w:val="BodyText"/>
        <w:spacing w:before="94"/>
        <w:ind w:left="0"/>
      </w:pPr>
    </w:p>
    <w:p>
      <w:pPr>
        <w:pStyle w:val="BodyText"/>
        <w:ind w:right="1118"/>
      </w:pPr>
      <w:r>
        <w:rPr/>
        <w:t>and family matters. Specialized interventions that target important areas of client need, such as housing-related support services (Clark, Guenther, &amp; Mitchell), can also help. Vocational</w:t>
      </w:r>
      <w:r>
        <w:rPr>
          <w:spacing w:val="-7"/>
        </w:rPr>
        <w:t> </w:t>
      </w:r>
      <w:r>
        <w:rPr/>
        <w:t>services</w:t>
      </w:r>
      <w:r>
        <w:rPr>
          <w:spacing w:val="-7"/>
        </w:rPr>
        <w:t> </w:t>
      </w:r>
      <w:r>
        <w:rPr/>
        <w:t>help</w:t>
      </w:r>
      <w:r>
        <w:rPr>
          <w:spacing w:val="-7"/>
        </w:rPr>
        <w:t> </w:t>
      </w:r>
      <w:r>
        <w:rPr/>
        <w:t>clients</w:t>
      </w:r>
      <w:r>
        <w:rPr>
          <w:spacing w:val="-7"/>
        </w:rPr>
        <w:t> </w:t>
      </w:r>
      <w:r>
        <w:rPr/>
        <w:t>with</w:t>
      </w:r>
      <w:r>
        <w:rPr>
          <w:spacing w:val="-7"/>
        </w:rPr>
        <w:t> </w:t>
      </w:r>
      <w:r>
        <w:rPr/>
        <w:t>CODs</w:t>
      </w:r>
      <w:r>
        <w:rPr>
          <w:spacing w:val="-7"/>
        </w:rPr>
        <w:t> </w:t>
      </w:r>
      <w:r>
        <w:rPr/>
        <w:t>make</w:t>
      </w:r>
      <w:r>
        <w:rPr>
          <w:spacing w:val="-8"/>
        </w:rPr>
        <w:t> </w:t>
      </w:r>
      <w:r>
        <w:rPr/>
        <w:t>concrete</w:t>
      </w:r>
      <w:r>
        <w:rPr>
          <w:spacing w:val="-8"/>
        </w:rPr>
        <w:t> </w:t>
      </w:r>
      <w:r>
        <w:rPr/>
        <w:t>improvements</w:t>
      </w:r>
      <w:r>
        <w:rPr>
          <w:spacing w:val="-7"/>
        </w:rPr>
        <w:t> </w:t>
      </w:r>
      <w:r>
        <w:rPr/>
        <w:t>in</w:t>
      </w:r>
      <w:r>
        <w:rPr>
          <w:spacing w:val="-7"/>
        </w:rPr>
        <w:t> </w:t>
      </w:r>
      <w:r>
        <w:rPr/>
        <w:t>career</w:t>
      </w:r>
      <w:r>
        <w:rPr>
          <w:spacing w:val="-7"/>
        </w:rPr>
        <w:t> </w:t>
      </w:r>
      <w:r>
        <w:rPr/>
        <w:t>goal setting, job seeking, work attainment, and earned wages (Luciano &amp; Carpenter-Song; Mueser, Campbell, &amp; Drake).</w:t>
      </w:r>
    </w:p>
    <w:p>
      <w:pPr>
        <w:spacing w:before="182"/>
        <w:ind w:left="1080" w:right="1118" w:firstLine="0"/>
        <w:jc w:val="left"/>
        <w:rPr>
          <w:sz w:val="28"/>
        </w:rPr>
      </w:pPr>
      <w:r>
        <w:rPr>
          <w:b/>
          <w:sz w:val="28"/>
        </w:rPr>
        <w:t>For</w:t>
      </w:r>
      <w:r>
        <w:rPr>
          <w:b/>
          <w:spacing w:val="-1"/>
          <w:sz w:val="28"/>
        </w:rPr>
        <w:t> </w:t>
      </w:r>
      <w:r>
        <w:rPr>
          <w:b/>
          <w:sz w:val="28"/>
        </w:rPr>
        <w:t>people in recovery from mental disorders or</w:t>
      </w:r>
      <w:r>
        <w:rPr>
          <w:b/>
          <w:spacing w:val="-1"/>
          <w:sz w:val="28"/>
        </w:rPr>
        <w:t> </w:t>
      </w:r>
      <w:r>
        <w:rPr>
          <w:b/>
          <w:sz w:val="28"/>
        </w:rPr>
        <w:t>SUDs, workforce participation is not only valuable because of its economic contributions; it can also enhance individual self-effcacy, improve self-identity </w:t>
      </w:r>
      <w:r>
        <w:rPr>
          <w:sz w:val="28"/>
        </w:rPr>
        <w:t>(e.g., help people feel “normal” as opposed to “like a patient”), offer a sense of belonging with society at large, provide a way for people to build relationships with others, and improve quality of life (Charzynska, Kucharska, &amp; Mortimer; Walsh &amp; Tickle).</w:t>
      </w:r>
      <w:r>
        <w:rPr>
          <w:spacing w:val="-10"/>
          <w:sz w:val="28"/>
        </w:rPr>
        <w:t> </w:t>
      </w:r>
      <w:r>
        <w:rPr>
          <w:sz w:val="28"/>
        </w:rPr>
        <w:t>A</w:t>
      </w:r>
      <w:r>
        <w:rPr>
          <w:spacing w:val="-10"/>
          <w:sz w:val="28"/>
        </w:rPr>
        <w:t> </w:t>
      </w:r>
      <w:r>
        <w:rPr>
          <w:sz w:val="28"/>
        </w:rPr>
        <w:t>review of the effects of employment</w:t>
      </w:r>
      <w:r>
        <w:rPr>
          <w:spacing w:val="-4"/>
          <w:sz w:val="28"/>
        </w:rPr>
        <w:t> </w:t>
      </w:r>
      <w:r>
        <w:rPr>
          <w:sz w:val="28"/>
        </w:rPr>
        <w:t>interventions</w:t>
      </w:r>
      <w:r>
        <w:rPr>
          <w:spacing w:val="-4"/>
          <w:sz w:val="28"/>
        </w:rPr>
        <w:t> </w:t>
      </w:r>
      <w:r>
        <w:rPr>
          <w:sz w:val="28"/>
        </w:rPr>
        <w:t>for</w:t>
      </w:r>
      <w:r>
        <w:rPr>
          <w:spacing w:val="-4"/>
          <w:sz w:val="28"/>
        </w:rPr>
        <w:t> </w:t>
      </w:r>
      <w:r>
        <w:rPr>
          <w:sz w:val="28"/>
        </w:rPr>
        <w:t>people</w:t>
      </w:r>
      <w:r>
        <w:rPr>
          <w:spacing w:val="-5"/>
          <w:sz w:val="28"/>
        </w:rPr>
        <w:t> </w:t>
      </w:r>
      <w:r>
        <w:rPr>
          <w:sz w:val="28"/>
        </w:rPr>
        <w:t>with</w:t>
      </w:r>
      <w:r>
        <w:rPr>
          <w:spacing w:val="-4"/>
          <w:sz w:val="28"/>
        </w:rPr>
        <w:t> </w:t>
      </w:r>
      <w:r>
        <w:rPr>
          <w:sz w:val="28"/>
        </w:rPr>
        <w:t>SUDs</w:t>
      </w:r>
      <w:r>
        <w:rPr>
          <w:spacing w:val="-4"/>
          <w:sz w:val="28"/>
        </w:rPr>
        <w:t> </w:t>
      </w:r>
      <w:r>
        <w:rPr>
          <w:sz w:val="28"/>
        </w:rPr>
        <w:t>found</w:t>
      </w:r>
      <w:r>
        <w:rPr>
          <w:spacing w:val="-4"/>
          <w:sz w:val="28"/>
        </w:rPr>
        <w:t> </w:t>
      </w:r>
      <w:r>
        <w:rPr>
          <w:sz w:val="28"/>
        </w:rPr>
        <w:t>that</w:t>
      </w:r>
      <w:r>
        <w:rPr>
          <w:spacing w:val="-4"/>
          <w:sz w:val="28"/>
        </w:rPr>
        <w:t> </w:t>
      </w:r>
      <w:r>
        <w:rPr>
          <w:sz w:val="28"/>
        </w:rPr>
        <w:t>employment</w:t>
      </w:r>
      <w:r>
        <w:rPr>
          <w:spacing w:val="-4"/>
          <w:sz w:val="28"/>
        </w:rPr>
        <w:t> </w:t>
      </w:r>
      <w:r>
        <w:rPr>
          <w:sz w:val="28"/>
        </w:rPr>
        <w:t>was</w:t>
      </w:r>
      <w:r>
        <w:rPr>
          <w:spacing w:val="-4"/>
          <w:sz w:val="28"/>
        </w:rPr>
        <w:t> </w:t>
      </w:r>
      <w:r>
        <w:rPr>
          <w:sz w:val="28"/>
        </w:rPr>
        <w:t>associated with reduced substance use and more stable housing (Walton &amp; Hall).</w:t>
      </w:r>
    </w:p>
    <w:p>
      <w:pPr>
        <w:pStyle w:val="BodyText"/>
        <w:spacing w:before="176"/>
        <w:ind w:right="1118"/>
      </w:pPr>
      <w:r>
        <w:rPr/>
        <w:t>Solving</w:t>
      </w:r>
      <w:r>
        <w:rPr>
          <w:spacing w:val="-4"/>
        </w:rPr>
        <w:t> </w:t>
      </w:r>
      <w:r>
        <w:rPr/>
        <w:t>financial,</w:t>
      </w:r>
      <w:r>
        <w:rPr>
          <w:spacing w:val="-4"/>
        </w:rPr>
        <w:t> </w:t>
      </w:r>
      <w:r>
        <w:rPr/>
        <w:t>housing,</w:t>
      </w:r>
      <w:r>
        <w:rPr>
          <w:spacing w:val="-4"/>
        </w:rPr>
        <w:t> </w:t>
      </w:r>
      <w:r>
        <w:rPr/>
        <w:t>occupational,</w:t>
      </w:r>
      <w:r>
        <w:rPr>
          <w:spacing w:val="-4"/>
        </w:rPr>
        <w:t> </w:t>
      </w:r>
      <w:r>
        <w:rPr/>
        <w:t>and</w:t>
      </w:r>
      <w:r>
        <w:rPr>
          <w:spacing w:val="-4"/>
        </w:rPr>
        <w:t> </w:t>
      </w:r>
      <w:r>
        <w:rPr/>
        <w:t>other</w:t>
      </w:r>
      <w:r>
        <w:rPr>
          <w:spacing w:val="-4"/>
        </w:rPr>
        <w:t> </w:t>
      </w:r>
      <w:r>
        <w:rPr/>
        <w:t>problems</w:t>
      </w:r>
      <w:r>
        <w:rPr>
          <w:spacing w:val="-4"/>
        </w:rPr>
        <w:t> </w:t>
      </w:r>
      <w:r>
        <w:rPr/>
        <w:t>of</w:t>
      </w:r>
      <w:r>
        <w:rPr>
          <w:spacing w:val="-4"/>
        </w:rPr>
        <w:t> </w:t>
      </w:r>
      <w:r>
        <w:rPr/>
        <w:t>everyday</w:t>
      </w:r>
      <w:r>
        <w:rPr>
          <w:spacing w:val="-4"/>
        </w:rPr>
        <w:t> </w:t>
      </w:r>
      <w:r>
        <w:rPr/>
        <w:t>living</w:t>
      </w:r>
      <w:r>
        <w:rPr>
          <w:spacing w:val="-4"/>
        </w:rPr>
        <w:t> </w:t>
      </w:r>
      <w:r>
        <w:rPr/>
        <w:t>is</w:t>
      </w:r>
      <w:r>
        <w:rPr>
          <w:spacing w:val="-4"/>
        </w:rPr>
        <w:t> </w:t>
      </w:r>
      <w:r>
        <w:rPr/>
        <w:t>often an important first step toward achieving client engagement in continuing treatment.</w:t>
      </w:r>
    </w:p>
    <w:p>
      <w:pPr>
        <w:pStyle w:val="BodyText"/>
        <w:spacing w:line="237" w:lineRule="auto"/>
        <w:ind w:right="1118"/>
      </w:pPr>
      <w:r>
        <w:rPr/>
        <w:t>Engagement is a critical part of SUD treatment generally and of treatment for CODs specifically,</w:t>
      </w:r>
      <w:r>
        <w:rPr>
          <w:spacing w:val="-5"/>
        </w:rPr>
        <w:t> </w:t>
      </w:r>
      <w:r>
        <w:rPr/>
        <w:t>because</w:t>
      </w:r>
      <w:r>
        <w:rPr>
          <w:spacing w:val="-6"/>
        </w:rPr>
        <w:t> </w:t>
      </w:r>
      <w:r>
        <w:rPr/>
        <w:t>remaining</w:t>
      </w:r>
      <w:r>
        <w:rPr>
          <w:spacing w:val="-5"/>
        </w:rPr>
        <w:t> </w:t>
      </w:r>
      <w:r>
        <w:rPr/>
        <w:t>in</w:t>
      </w:r>
      <w:r>
        <w:rPr>
          <w:spacing w:val="-5"/>
        </w:rPr>
        <w:t> </w:t>
      </w:r>
      <w:r>
        <w:rPr/>
        <w:t>treatment</w:t>
      </w:r>
      <w:r>
        <w:rPr>
          <w:spacing w:val="-5"/>
        </w:rPr>
        <w:t> </w:t>
      </w:r>
      <w:r>
        <w:rPr/>
        <w:t>for</w:t>
      </w:r>
      <w:r>
        <w:rPr>
          <w:spacing w:val="-5"/>
        </w:rPr>
        <w:t> </w:t>
      </w:r>
      <w:r>
        <w:rPr/>
        <w:t>an</w:t>
      </w:r>
      <w:r>
        <w:rPr>
          <w:spacing w:val="-5"/>
        </w:rPr>
        <w:t> </w:t>
      </w:r>
      <w:r>
        <w:rPr/>
        <w:t>adequate</w:t>
      </w:r>
      <w:r>
        <w:rPr>
          <w:spacing w:val="-6"/>
        </w:rPr>
        <w:t> </w:t>
      </w:r>
      <w:r>
        <w:rPr/>
        <w:t>length</w:t>
      </w:r>
      <w:r>
        <w:rPr>
          <w:spacing w:val="-5"/>
        </w:rPr>
        <w:t> </w:t>
      </w:r>
      <w:r>
        <w:rPr/>
        <w:t>of</w:t>
      </w:r>
      <w:r>
        <w:rPr>
          <w:spacing w:val="-5"/>
        </w:rPr>
        <w:t> </w:t>
      </w:r>
      <w:r>
        <w:rPr/>
        <w:t>time</w:t>
      </w:r>
      <w:r>
        <w:rPr>
          <w:spacing w:val="-6"/>
        </w:rPr>
        <w:t> </w:t>
      </w:r>
      <w:r>
        <w:rPr/>
        <w:t>is</w:t>
      </w:r>
      <w:r>
        <w:rPr>
          <w:spacing w:val="-5"/>
        </w:rPr>
        <w:t> </w:t>
      </w:r>
      <w:r>
        <w:rPr/>
        <w:t>essential</w:t>
      </w:r>
      <w:r>
        <w:rPr>
          <w:spacing w:val="-5"/>
        </w:rPr>
        <w:t> </w:t>
      </w:r>
      <w:r>
        <w:rPr/>
        <w:t>to achieving behavioral change.</w:t>
      </w:r>
    </w:p>
    <w:p>
      <w:pPr>
        <w:pStyle w:val="Heading5"/>
        <w:spacing w:before="292"/>
        <w:rPr>
          <w:i/>
        </w:rPr>
      </w:pPr>
      <w:r>
        <w:rPr>
          <w:i/>
          <w:color w:val="3C8A9E"/>
        </w:rPr>
        <w:t>Plan</w:t>
      </w:r>
      <w:r>
        <w:rPr>
          <w:i/>
          <w:color w:val="3C8A9E"/>
          <w:spacing w:val="-6"/>
        </w:rPr>
        <w:t> </w:t>
      </w:r>
      <w:r>
        <w:rPr>
          <w:i/>
          <w:color w:val="3C8A9E"/>
        </w:rPr>
        <w:t>for</w:t>
      </w:r>
      <w:r>
        <w:rPr>
          <w:i/>
          <w:color w:val="3C8A9E"/>
          <w:spacing w:val="-3"/>
        </w:rPr>
        <w:t> </w:t>
      </w:r>
      <w:r>
        <w:rPr>
          <w:i/>
          <w:color w:val="3C8A9E"/>
        </w:rPr>
        <w:t>Clients’</w:t>
      </w:r>
      <w:r>
        <w:rPr>
          <w:i/>
          <w:color w:val="3C8A9E"/>
          <w:spacing w:val="-21"/>
        </w:rPr>
        <w:t> </w:t>
      </w:r>
      <w:r>
        <w:rPr>
          <w:i/>
          <w:color w:val="3C8A9E"/>
        </w:rPr>
        <w:t>Cognitive</w:t>
      </w:r>
      <w:r>
        <w:rPr>
          <w:i/>
          <w:color w:val="3C8A9E"/>
          <w:spacing w:val="-3"/>
        </w:rPr>
        <w:t> </w:t>
      </w:r>
      <w:r>
        <w:rPr>
          <w:i/>
          <w:color w:val="3C8A9E"/>
        </w:rPr>
        <w:t>and</w:t>
      </w:r>
      <w:r>
        <w:rPr>
          <w:i/>
          <w:color w:val="3C8A9E"/>
          <w:spacing w:val="-2"/>
        </w:rPr>
        <w:t> </w:t>
      </w:r>
      <w:r>
        <w:rPr>
          <w:i/>
          <w:color w:val="3C8A9E"/>
        </w:rPr>
        <w:t>Functional</w:t>
      </w:r>
      <w:r>
        <w:rPr>
          <w:i/>
          <w:color w:val="3C8A9E"/>
          <w:spacing w:val="-2"/>
        </w:rPr>
        <w:t> Impairments</w:t>
      </w:r>
    </w:p>
    <w:p>
      <w:pPr>
        <w:pStyle w:val="BodyText"/>
        <w:ind w:right="1143"/>
      </w:pPr>
      <w:r>
        <w:rPr/>
        <w:t>Services for clients with CODs, especially those with more serious mental disorders, must be tailored to individual needs and functioning. Clients with CODs often display cognitive and other functional impairments that affect their ability to comprehend information or complete tasks (Duijkers, Vissers, &amp; Egger). The manner in which interventions are presented must be compatible with client needs and functioning. Such impairments frequently call for relatively short, highly structured treatment sessions that are focused on practical life problems. Gradual pacing, visual aids, and repetition are often helpful. Even impairments that are comparatively subtle (e.g., certain learning disabilities)</w:t>
      </w:r>
      <w:r>
        <w:rPr>
          <w:spacing w:val="-4"/>
        </w:rPr>
        <w:t> </w:t>
      </w:r>
      <w:r>
        <w:rPr/>
        <w:t>may</w:t>
      </w:r>
      <w:r>
        <w:rPr>
          <w:spacing w:val="-4"/>
        </w:rPr>
        <w:t> </w:t>
      </w:r>
      <w:r>
        <w:rPr/>
        <w:t>still</w:t>
      </w:r>
      <w:r>
        <w:rPr>
          <w:spacing w:val="-4"/>
        </w:rPr>
        <w:t> </w:t>
      </w:r>
      <w:r>
        <w:rPr/>
        <w:t>have</w:t>
      </w:r>
      <w:r>
        <w:rPr>
          <w:spacing w:val="-5"/>
        </w:rPr>
        <w:t> </w:t>
      </w:r>
      <w:r>
        <w:rPr/>
        <w:t>significant</w:t>
      </w:r>
      <w:r>
        <w:rPr>
          <w:spacing w:val="-4"/>
        </w:rPr>
        <w:t> </w:t>
      </w:r>
      <w:r>
        <w:rPr/>
        <w:t>impact</w:t>
      </w:r>
      <w:r>
        <w:rPr>
          <w:spacing w:val="-4"/>
        </w:rPr>
        <w:t> </w:t>
      </w:r>
      <w:r>
        <w:rPr/>
        <w:t>on</w:t>
      </w:r>
      <w:r>
        <w:rPr>
          <w:spacing w:val="-4"/>
        </w:rPr>
        <w:t> </w:t>
      </w:r>
      <w:r>
        <w:rPr/>
        <w:t>treatment</w:t>
      </w:r>
      <w:r>
        <w:rPr>
          <w:spacing w:val="-4"/>
        </w:rPr>
        <w:t> </w:t>
      </w:r>
      <w:r>
        <w:rPr/>
        <w:t>success.</w:t>
      </w:r>
      <w:r>
        <w:rPr>
          <w:spacing w:val="-4"/>
        </w:rPr>
        <w:t> </w:t>
      </w:r>
      <w:r>
        <w:rPr/>
        <w:t>Careful</w:t>
      </w:r>
      <w:r>
        <w:rPr>
          <w:spacing w:val="-4"/>
        </w:rPr>
        <w:t> </w:t>
      </w:r>
      <w:r>
        <w:rPr/>
        <w:t>assessment</w:t>
      </w:r>
      <w:r>
        <w:rPr>
          <w:spacing w:val="-4"/>
        </w:rPr>
        <w:t> </w:t>
      </w:r>
      <w:r>
        <w:rPr/>
        <w:t>of such impairments and a treatment plan consistent with the assessment are therefore </w:t>
      </w:r>
      <w:r>
        <w:rPr>
          <w:spacing w:val="-2"/>
        </w:rPr>
        <w:t>essential.</w:t>
      </w:r>
    </w:p>
    <w:p>
      <w:pPr>
        <w:pStyle w:val="Heading5"/>
        <w:spacing w:before="278"/>
        <w:rPr>
          <w:i/>
        </w:rPr>
      </w:pPr>
      <w:r>
        <w:rPr>
          <w:i/>
          <w:color w:val="3C8A9E"/>
        </w:rPr>
        <w:t>Use</w:t>
      </w:r>
      <w:r>
        <w:rPr>
          <w:i/>
          <w:color w:val="3C8A9E"/>
          <w:spacing w:val="-9"/>
        </w:rPr>
        <w:t> </w:t>
      </w:r>
      <w:r>
        <w:rPr>
          <w:i/>
          <w:color w:val="3C8A9E"/>
        </w:rPr>
        <w:t>Support</w:t>
      </w:r>
      <w:r>
        <w:rPr>
          <w:i/>
          <w:color w:val="3C8A9E"/>
          <w:spacing w:val="-6"/>
        </w:rPr>
        <w:t> </w:t>
      </w:r>
      <w:r>
        <w:rPr>
          <w:i/>
          <w:color w:val="3C8A9E"/>
        </w:rPr>
        <w:t>Systems</w:t>
      </w:r>
      <w:r>
        <w:rPr>
          <w:i/>
          <w:color w:val="3C8A9E"/>
          <w:spacing w:val="-6"/>
        </w:rPr>
        <w:t> </w:t>
      </w:r>
      <w:r>
        <w:rPr>
          <w:i/>
          <w:color w:val="3C8A9E"/>
        </w:rPr>
        <w:t>To</w:t>
      </w:r>
      <w:r>
        <w:rPr>
          <w:i/>
          <w:color w:val="3C8A9E"/>
          <w:spacing w:val="-5"/>
        </w:rPr>
        <w:t> </w:t>
      </w:r>
      <w:r>
        <w:rPr>
          <w:i/>
          <w:color w:val="3C8A9E"/>
        </w:rPr>
        <w:t>Maintain</w:t>
      </w:r>
      <w:r>
        <w:rPr>
          <w:i/>
          <w:color w:val="3C8A9E"/>
          <w:spacing w:val="-6"/>
        </w:rPr>
        <w:t> </w:t>
      </w:r>
      <w:r>
        <w:rPr>
          <w:i/>
          <w:color w:val="3C8A9E"/>
        </w:rPr>
        <w:t>and</w:t>
      </w:r>
      <w:r>
        <w:rPr>
          <w:i/>
          <w:color w:val="3C8A9E"/>
          <w:spacing w:val="-6"/>
        </w:rPr>
        <w:t> </w:t>
      </w:r>
      <w:r>
        <w:rPr>
          <w:i/>
          <w:color w:val="3C8A9E"/>
        </w:rPr>
        <w:t>Extend</w:t>
      </w:r>
      <w:r>
        <w:rPr>
          <w:i/>
          <w:color w:val="3C8A9E"/>
          <w:spacing w:val="-6"/>
        </w:rPr>
        <w:t> </w:t>
      </w:r>
      <w:r>
        <w:rPr>
          <w:i/>
          <w:color w:val="3C8A9E"/>
        </w:rPr>
        <w:t>Treatment</w:t>
      </w:r>
      <w:r>
        <w:rPr>
          <w:i/>
          <w:color w:val="3C8A9E"/>
          <w:spacing w:val="-5"/>
        </w:rPr>
        <w:t> </w:t>
      </w:r>
      <w:r>
        <w:rPr>
          <w:i/>
          <w:color w:val="3C8A9E"/>
          <w:spacing w:val="-2"/>
        </w:rPr>
        <w:t>Effectiveness</w:t>
      </w:r>
    </w:p>
    <w:p>
      <w:pPr>
        <w:pStyle w:val="BodyText"/>
        <w:ind w:right="1098"/>
      </w:pPr>
      <w:r>
        <w:rPr/>
        <w:t>The</w:t>
      </w:r>
      <w:r>
        <w:rPr>
          <w:spacing w:val="-8"/>
        </w:rPr>
        <w:t> </w:t>
      </w:r>
      <w:r>
        <w:rPr/>
        <w:t>mutual-support</w:t>
      </w:r>
      <w:r>
        <w:rPr>
          <w:spacing w:val="-7"/>
        </w:rPr>
        <w:t> </w:t>
      </w:r>
      <w:r>
        <w:rPr/>
        <w:t>movement,</w:t>
      </w:r>
      <w:r>
        <w:rPr>
          <w:spacing w:val="-7"/>
        </w:rPr>
        <w:t> </w:t>
      </w:r>
      <w:r>
        <w:rPr/>
        <w:t>the</w:t>
      </w:r>
      <w:r>
        <w:rPr>
          <w:spacing w:val="-8"/>
        </w:rPr>
        <w:t> </w:t>
      </w:r>
      <w:r>
        <w:rPr/>
        <w:t>family,</w:t>
      </w:r>
      <w:r>
        <w:rPr>
          <w:spacing w:val="-7"/>
        </w:rPr>
        <w:t> </w:t>
      </w:r>
      <w:r>
        <w:rPr/>
        <w:t>peer</w:t>
      </w:r>
      <w:r>
        <w:rPr>
          <w:spacing w:val="-7"/>
        </w:rPr>
        <w:t> </w:t>
      </w:r>
      <w:r>
        <w:rPr/>
        <w:t>providers,</w:t>
      </w:r>
      <w:r>
        <w:rPr>
          <w:spacing w:val="-7"/>
        </w:rPr>
        <w:t> </w:t>
      </w:r>
      <w:r>
        <w:rPr/>
        <w:t>the</w:t>
      </w:r>
      <w:r>
        <w:rPr>
          <w:spacing w:val="-8"/>
        </w:rPr>
        <w:t> </w:t>
      </w:r>
      <w:r>
        <w:rPr/>
        <w:t>faith</w:t>
      </w:r>
      <w:r>
        <w:rPr>
          <w:spacing w:val="-7"/>
        </w:rPr>
        <w:t> </w:t>
      </w:r>
      <w:r>
        <w:rPr/>
        <w:t>community,</w:t>
      </w:r>
      <w:r>
        <w:rPr>
          <w:spacing w:val="-7"/>
        </w:rPr>
        <w:t> </w:t>
      </w:r>
      <w:r>
        <w:rPr/>
        <w:t>and</w:t>
      </w:r>
      <w:r>
        <w:rPr>
          <w:spacing w:val="-7"/>
        </w:rPr>
        <w:t> </w:t>
      </w:r>
      <w:r>
        <w:rPr/>
        <w:t>other resources</w:t>
      </w:r>
      <w:r>
        <w:rPr>
          <w:spacing w:val="-4"/>
        </w:rPr>
        <w:t> </w:t>
      </w:r>
      <w:r>
        <w:rPr/>
        <w:t>that</w:t>
      </w:r>
      <w:r>
        <w:rPr>
          <w:spacing w:val="-4"/>
        </w:rPr>
        <w:t> </w:t>
      </w:r>
      <w:r>
        <w:rPr/>
        <w:t>exist</w:t>
      </w:r>
      <w:r>
        <w:rPr>
          <w:spacing w:val="-4"/>
        </w:rPr>
        <w:t> </w:t>
      </w:r>
      <w:r>
        <w:rPr/>
        <w:t>within</w:t>
      </w:r>
      <w:r>
        <w:rPr>
          <w:spacing w:val="-4"/>
        </w:rPr>
        <w:t> </w:t>
      </w:r>
      <w:r>
        <w:rPr/>
        <w:t>the</w:t>
      </w:r>
      <w:r>
        <w:rPr>
          <w:spacing w:val="-5"/>
        </w:rPr>
        <w:t> </w:t>
      </w:r>
      <w:r>
        <w:rPr/>
        <w:t>client’s</w:t>
      </w:r>
      <w:r>
        <w:rPr>
          <w:spacing w:val="-4"/>
        </w:rPr>
        <w:t> </w:t>
      </w:r>
      <w:r>
        <w:rPr/>
        <w:t>community</w:t>
      </w:r>
      <w:r>
        <w:rPr>
          <w:spacing w:val="-4"/>
        </w:rPr>
        <w:t> </w:t>
      </w:r>
      <w:r>
        <w:rPr/>
        <w:t>can</w:t>
      </w:r>
      <w:r>
        <w:rPr>
          <w:spacing w:val="-4"/>
        </w:rPr>
        <w:t> </w:t>
      </w:r>
      <w:r>
        <w:rPr/>
        <w:t>play</w:t>
      </w:r>
      <w:r>
        <w:rPr>
          <w:spacing w:val="-4"/>
        </w:rPr>
        <w:t> </w:t>
      </w:r>
      <w:r>
        <w:rPr/>
        <w:t>an</w:t>
      </w:r>
      <w:r>
        <w:rPr>
          <w:spacing w:val="-4"/>
        </w:rPr>
        <w:t> </w:t>
      </w:r>
      <w:r>
        <w:rPr/>
        <w:t>invaluable</w:t>
      </w:r>
      <w:r>
        <w:rPr>
          <w:spacing w:val="-5"/>
        </w:rPr>
        <w:t> </w:t>
      </w:r>
      <w:r>
        <w:rPr/>
        <w:t>role</w:t>
      </w:r>
      <w:r>
        <w:rPr>
          <w:spacing w:val="-5"/>
        </w:rPr>
        <w:t> </w:t>
      </w:r>
      <w:r>
        <w:rPr/>
        <w:t>in</w:t>
      </w:r>
      <w:r>
        <w:rPr>
          <w:spacing w:val="-4"/>
        </w:rPr>
        <w:t> </w:t>
      </w:r>
      <w:r>
        <w:rPr/>
        <w:t>recovery. This can be particularly true for clients with CODs, many of whom have not enjoyed a consistently supportive environment for decades. In some cultures, the stigma surrounding SUDs or mental disorders is so great that the client and even the entire family may be ostracized by the immediate community. For instance, some mutual-</w:t>
      </w:r>
    </w:p>
    <w:p>
      <w:pPr>
        <w:pStyle w:val="BodyText"/>
        <w:spacing w:after="0"/>
        <w:sectPr>
          <w:headerReference w:type="default" r:id="rId238"/>
          <w:footerReference w:type="default" r:id="rId239"/>
          <w:pgSz w:w="12240" w:h="15840"/>
          <w:pgMar w:header="744" w:footer="1086" w:top="1000" w:bottom="1280" w:left="0" w:right="0"/>
        </w:sectPr>
      </w:pPr>
    </w:p>
    <w:p>
      <w:pPr>
        <w:pStyle w:val="BodyText"/>
        <w:spacing w:before="94"/>
        <w:ind w:left="0"/>
      </w:pPr>
    </w:p>
    <w:p>
      <w:pPr>
        <w:pStyle w:val="BodyText"/>
        <w:ind w:right="1064"/>
      </w:pPr>
      <w:r>
        <w:rPr/>
        <w:t>support programs are not very accepting of members with CODs who take psychiatric medication. Furthermore, the behaviors associated with active substance use may have alienated</w:t>
      </w:r>
      <w:r>
        <w:rPr>
          <w:spacing w:val="-5"/>
        </w:rPr>
        <w:t> </w:t>
      </w:r>
      <w:r>
        <w:rPr/>
        <w:t>the</w:t>
      </w:r>
      <w:r>
        <w:rPr>
          <w:spacing w:val="-6"/>
        </w:rPr>
        <w:t> </w:t>
      </w:r>
      <w:r>
        <w:rPr/>
        <w:t>client’s</w:t>
      </w:r>
      <w:r>
        <w:rPr>
          <w:spacing w:val="-5"/>
        </w:rPr>
        <w:t> </w:t>
      </w:r>
      <w:r>
        <w:rPr/>
        <w:t>family</w:t>
      </w:r>
      <w:r>
        <w:rPr>
          <w:spacing w:val="-5"/>
        </w:rPr>
        <w:t> </w:t>
      </w:r>
      <w:r>
        <w:rPr/>
        <w:t>and</w:t>
      </w:r>
      <w:r>
        <w:rPr>
          <w:spacing w:val="-5"/>
        </w:rPr>
        <w:t> </w:t>
      </w:r>
      <w:r>
        <w:rPr/>
        <w:t>community.</w:t>
      </w:r>
      <w:r>
        <w:rPr>
          <w:spacing w:val="-11"/>
        </w:rPr>
        <w:t> </w:t>
      </w:r>
      <w:r>
        <w:rPr/>
        <w:t>The</w:t>
      </w:r>
      <w:r>
        <w:rPr>
          <w:spacing w:val="-6"/>
        </w:rPr>
        <w:t> </w:t>
      </w:r>
      <w:r>
        <w:rPr/>
        <w:t>provider</w:t>
      </w:r>
      <w:r>
        <w:rPr>
          <w:spacing w:val="-5"/>
        </w:rPr>
        <w:t> </w:t>
      </w:r>
      <w:r>
        <w:rPr/>
        <w:t>plays</w:t>
      </w:r>
      <w:r>
        <w:rPr>
          <w:spacing w:val="-5"/>
        </w:rPr>
        <w:t> </w:t>
      </w:r>
      <w:r>
        <w:rPr/>
        <w:t>a</w:t>
      </w:r>
      <w:r>
        <w:rPr>
          <w:spacing w:val="-6"/>
        </w:rPr>
        <w:t> </w:t>
      </w:r>
      <w:r>
        <w:rPr/>
        <w:t>role</w:t>
      </w:r>
      <w:r>
        <w:rPr>
          <w:spacing w:val="-6"/>
        </w:rPr>
        <w:t> </w:t>
      </w:r>
      <w:r>
        <w:rPr/>
        <w:t>in</w:t>
      </w:r>
      <w:r>
        <w:rPr>
          <w:spacing w:val="-5"/>
        </w:rPr>
        <w:t> </w:t>
      </w:r>
      <w:r>
        <w:rPr/>
        <w:t>ensuring</w:t>
      </w:r>
      <w:r>
        <w:rPr>
          <w:spacing w:val="-5"/>
        </w:rPr>
        <w:t> </w:t>
      </w:r>
      <w:r>
        <w:rPr/>
        <w:t>that</w:t>
      </w:r>
      <w:r>
        <w:rPr>
          <w:spacing w:val="-5"/>
        </w:rPr>
        <w:t> </w:t>
      </w:r>
      <w:r>
        <w:rPr/>
        <w:t>the client is aware of available support systems and motivated to use them effectively.</w:t>
      </w:r>
    </w:p>
    <w:p>
      <w:pPr>
        <w:pStyle w:val="Heading5"/>
        <w:spacing w:before="312"/>
        <w:rPr>
          <w:i/>
        </w:rPr>
      </w:pPr>
      <w:r>
        <w:rPr>
          <w:i/>
          <w:color w:val="3C8A9E"/>
        </w:rPr>
        <w:t>Benefits</w:t>
      </w:r>
      <w:r>
        <w:rPr>
          <w:i/>
          <w:color w:val="3C8A9E"/>
          <w:spacing w:val="-1"/>
        </w:rPr>
        <w:t> </w:t>
      </w:r>
      <w:r>
        <w:rPr>
          <w:i/>
          <w:color w:val="3C8A9E"/>
        </w:rPr>
        <w:t>of</w:t>
      </w:r>
      <w:r>
        <w:rPr>
          <w:i/>
          <w:color w:val="3C8A9E"/>
          <w:spacing w:val="-1"/>
        </w:rPr>
        <w:t> </w:t>
      </w:r>
      <w:r>
        <w:rPr>
          <w:i/>
          <w:color w:val="3C8A9E"/>
        </w:rPr>
        <w:t>SUD </w:t>
      </w:r>
      <w:r>
        <w:rPr>
          <w:i/>
          <w:color w:val="3C8A9E"/>
          <w:spacing w:val="-2"/>
        </w:rPr>
        <w:t>Treatment</w:t>
      </w:r>
    </w:p>
    <w:p>
      <w:pPr>
        <w:pStyle w:val="BodyText"/>
        <w:ind w:right="1120"/>
      </w:pPr>
      <w:r>
        <w:rPr/>
        <w:t>Researchers</w:t>
      </w:r>
      <w:r>
        <w:rPr>
          <w:spacing w:val="-4"/>
        </w:rPr>
        <w:t> </w:t>
      </w:r>
      <w:r>
        <w:rPr/>
        <w:t>also</w:t>
      </w:r>
      <w:r>
        <w:rPr>
          <w:spacing w:val="-4"/>
        </w:rPr>
        <w:t> </w:t>
      </w:r>
      <w:r>
        <w:rPr/>
        <w:t>have</w:t>
      </w:r>
      <w:r>
        <w:rPr>
          <w:spacing w:val="-5"/>
        </w:rPr>
        <w:t> </w:t>
      </w:r>
      <w:r>
        <w:rPr/>
        <w:t>clearly</w:t>
      </w:r>
      <w:r>
        <w:rPr>
          <w:spacing w:val="-4"/>
        </w:rPr>
        <w:t> </w:t>
      </w:r>
      <w:r>
        <w:rPr/>
        <w:t>demonstrated</w:t>
      </w:r>
      <w:r>
        <w:rPr>
          <w:spacing w:val="-4"/>
        </w:rPr>
        <w:t> </w:t>
      </w:r>
      <w:r>
        <w:rPr/>
        <w:t>that</w:t>
      </w:r>
      <w:r>
        <w:rPr>
          <w:spacing w:val="-4"/>
        </w:rPr>
        <w:t> </w:t>
      </w:r>
      <w:r>
        <w:rPr/>
        <w:t>substance</w:t>
      </w:r>
      <w:r>
        <w:rPr>
          <w:spacing w:val="-5"/>
        </w:rPr>
        <w:t> </w:t>
      </w:r>
      <w:r>
        <w:rPr/>
        <w:t>abuse</w:t>
      </w:r>
      <w:r>
        <w:rPr>
          <w:spacing w:val="-5"/>
        </w:rPr>
        <w:t> </w:t>
      </w:r>
      <w:r>
        <w:rPr/>
        <w:t>treatment</w:t>
      </w:r>
      <w:r>
        <w:rPr>
          <w:spacing w:val="-4"/>
        </w:rPr>
        <w:t> </w:t>
      </w:r>
      <w:r>
        <w:rPr/>
        <w:t>of</w:t>
      </w:r>
      <w:r>
        <w:rPr>
          <w:spacing w:val="-4"/>
        </w:rPr>
        <w:t> </w:t>
      </w:r>
      <w:r>
        <w:rPr/>
        <w:t>clients</w:t>
      </w:r>
      <w:r>
        <w:rPr>
          <w:spacing w:val="-4"/>
        </w:rPr>
        <w:t> </w:t>
      </w:r>
      <w:r>
        <w:rPr/>
        <w:t>with co-occurring mental illness and substance use disorders can be beneficial—even for clients with serious mental disorders. For example, the National</w:t>
      </w:r>
      <w:r>
        <w:rPr>
          <w:spacing w:val="-2"/>
        </w:rPr>
        <w:t> </w:t>
      </w:r>
      <w:r>
        <w:rPr/>
        <w:t>Treatment Improvement Evaluation Study (NTIES) found marked reductions in suicidality the year following substance abuse treatment compared to the year prior to treatment for adults, young adults,</w:t>
      </w:r>
      <w:r>
        <w:rPr>
          <w:spacing w:val="-3"/>
        </w:rPr>
        <w:t> </w:t>
      </w:r>
      <w:r>
        <w:rPr/>
        <w:t>adolescents,</w:t>
      </w:r>
      <w:r>
        <w:rPr>
          <w:spacing w:val="-3"/>
        </w:rPr>
        <w:t> </w:t>
      </w:r>
      <w:r>
        <w:rPr/>
        <w:t>and</w:t>
      </w:r>
      <w:r>
        <w:rPr>
          <w:spacing w:val="-3"/>
        </w:rPr>
        <w:t> </w:t>
      </w:r>
      <w:r>
        <w:rPr/>
        <w:t>subgroups</w:t>
      </w:r>
      <w:r>
        <w:rPr>
          <w:spacing w:val="-3"/>
        </w:rPr>
        <w:t> </w:t>
      </w:r>
      <w:r>
        <w:rPr/>
        <w:t>of</w:t>
      </w:r>
      <w:r>
        <w:rPr>
          <w:spacing w:val="-3"/>
        </w:rPr>
        <w:t> </w:t>
      </w:r>
      <w:r>
        <w:rPr/>
        <w:t>abused</w:t>
      </w:r>
      <w:r>
        <w:rPr>
          <w:spacing w:val="-3"/>
        </w:rPr>
        <w:t> </w:t>
      </w:r>
      <w:r>
        <w:rPr/>
        <w:t>and</w:t>
      </w:r>
      <w:r>
        <w:rPr>
          <w:spacing w:val="-3"/>
        </w:rPr>
        <w:t> </w:t>
      </w:r>
      <w:r>
        <w:rPr/>
        <w:t>non-abused</w:t>
      </w:r>
      <w:r>
        <w:rPr>
          <w:spacing w:val="-3"/>
        </w:rPr>
        <w:t> </w:t>
      </w:r>
      <w:r>
        <w:rPr/>
        <w:t>women.</w:t>
      </w:r>
      <w:r>
        <w:rPr>
          <w:spacing w:val="-3"/>
        </w:rPr>
        <w:t> </w:t>
      </w:r>
      <w:r>
        <w:rPr/>
        <w:t>Of</w:t>
      </w:r>
      <w:r>
        <w:rPr>
          <w:spacing w:val="-3"/>
        </w:rPr>
        <w:t> </w:t>
      </w:r>
      <w:r>
        <w:rPr/>
        <w:t>the</w:t>
      </w:r>
      <w:r>
        <w:rPr>
          <w:spacing w:val="-4"/>
        </w:rPr>
        <w:t> </w:t>
      </w:r>
      <w:r>
        <w:rPr/>
        <w:t>3,524</w:t>
      </w:r>
      <w:r>
        <w:rPr>
          <w:spacing w:val="-3"/>
        </w:rPr>
        <w:t> </w:t>
      </w:r>
      <w:r>
        <w:rPr/>
        <w:t>adults aged 25 and over included in the study, 23 percent reported suicide attempts the year prior to treatment, while only 4 percent reported suicide attempts during the year following</w:t>
      </w:r>
      <w:r>
        <w:rPr>
          <w:spacing w:val="-4"/>
        </w:rPr>
        <w:t> </w:t>
      </w:r>
      <w:r>
        <w:rPr/>
        <w:t>treatment.</w:t>
      </w:r>
      <w:r>
        <w:rPr>
          <w:spacing w:val="-10"/>
        </w:rPr>
        <w:t> </w:t>
      </w:r>
      <w:r>
        <w:rPr/>
        <w:t>Twenty-eight</w:t>
      </w:r>
      <w:r>
        <w:rPr>
          <w:spacing w:val="-4"/>
        </w:rPr>
        <w:t> </w:t>
      </w:r>
      <w:r>
        <w:rPr/>
        <w:t>percent</w:t>
      </w:r>
      <w:r>
        <w:rPr>
          <w:spacing w:val="-4"/>
        </w:rPr>
        <w:t> </w:t>
      </w:r>
      <w:r>
        <w:rPr/>
        <w:t>of</w:t>
      </w:r>
      <w:r>
        <w:rPr>
          <w:spacing w:val="-4"/>
        </w:rPr>
        <w:t> </w:t>
      </w:r>
      <w:r>
        <w:rPr/>
        <w:t>the</w:t>
      </w:r>
      <w:r>
        <w:rPr>
          <w:spacing w:val="-5"/>
        </w:rPr>
        <w:t> </w:t>
      </w:r>
      <w:r>
        <w:rPr/>
        <w:t>651</w:t>
      </w:r>
      <w:r>
        <w:rPr>
          <w:spacing w:val="-4"/>
        </w:rPr>
        <w:t> </w:t>
      </w:r>
      <w:r>
        <w:rPr/>
        <w:t>18-</w:t>
      </w:r>
      <w:r>
        <w:rPr>
          <w:spacing w:val="-4"/>
        </w:rPr>
        <w:t> </w:t>
      </w:r>
      <w:r>
        <w:rPr/>
        <w:t>to</w:t>
      </w:r>
      <w:r>
        <w:rPr>
          <w:spacing w:val="-4"/>
        </w:rPr>
        <w:t> </w:t>
      </w:r>
      <w:r>
        <w:rPr/>
        <w:t>24-year-old</w:t>
      </w:r>
      <w:r>
        <w:rPr>
          <w:spacing w:val="-4"/>
        </w:rPr>
        <w:t> </w:t>
      </w:r>
      <w:r>
        <w:rPr/>
        <w:t>young</w:t>
      </w:r>
      <w:r>
        <w:rPr>
          <w:spacing w:val="-4"/>
        </w:rPr>
        <w:t> </w:t>
      </w:r>
      <w:r>
        <w:rPr/>
        <w:t>adults</w:t>
      </w:r>
      <w:r>
        <w:rPr>
          <w:spacing w:val="-4"/>
        </w:rPr>
        <w:t> </w:t>
      </w:r>
      <w:r>
        <w:rPr/>
        <w:t>had a suicide attempt the year before treatment, while only 4 percent reported suicide attempts during the 12 months following treatment. Similarly, the 236 adolescents (13 to 17 years of age) showed a decline in pre- and post-treatment suicide attempts, from 23 percent to 7 percent, respectively.</w:t>
      </w:r>
      <w:r>
        <w:rPr>
          <w:spacing w:val="40"/>
        </w:rPr>
        <w:t> </w:t>
      </w:r>
      <w:r>
        <w:rPr/>
        <w:t>For the group as a whole (4,411 persons), suicide attempts declined about four-fifths both for the 3,037 male clients and for the 1,374 female clients studied (Karageorge).</w:t>
      </w:r>
      <w:r>
        <w:rPr>
          <w:spacing w:val="-7"/>
        </w:rPr>
        <w:t> </w:t>
      </w:r>
      <w:r>
        <w:rPr/>
        <w:t>A</w:t>
      </w:r>
      <w:r>
        <w:rPr>
          <w:spacing w:val="-7"/>
        </w:rPr>
        <w:t> </w:t>
      </w:r>
      <w:r>
        <w:rPr/>
        <w:t>subset of women (aged 18 and over) were identified as either having reported prior sexual abuse (509 women) or reporting no prior sexual abuse (667 women). Suicide attempts declined by about half in both of these groups (Karageorge), and both groups had fewer inpatient and outpatient mental health visits and less reported depression (Karageorge).</w:t>
      </w:r>
    </w:p>
    <w:p>
      <w:pPr>
        <w:pStyle w:val="Heading4"/>
        <w:spacing w:before="282"/>
      </w:pPr>
      <w:r>
        <w:rPr>
          <w:color w:val="3C8A9E"/>
          <w:spacing w:val="-2"/>
        </w:rPr>
        <w:t>Therapeutic</w:t>
      </w:r>
      <w:r>
        <w:rPr>
          <w:color w:val="3C8A9E"/>
          <w:spacing w:val="1"/>
        </w:rPr>
        <w:t> </w:t>
      </w:r>
      <w:r>
        <w:rPr>
          <w:color w:val="3C8A9E"/>
          <w:spacing w:val="-2"/>
        </w:rPr>
        <w:t>Alliance</w:t>
      </w:r>
    </w:p>
    <w:p>
      <w:pPr>
        <w:pStyle w:val="BodyText"/>
        <w:spacing w:before="318"/>
        <w:ind w:right="1098"/>
      </w:pPr>
      <w:r>
        <w:rPr/>
        <w:t>Maintaining</w:t>
      </w:r>
      <w:r>
        <w:rPr>
          <w:spacing w:val="-2"/>
        </w:rPr>
        <w:t> </w:t>
      </w:r>
      <w:r>
        <w:rPr/>
        <w:t>a</w:t>
      </w:r>
      <w:r>
        <w:rPr>
          <w:spacing w:val="-3"/>
        </w:rPr>
        <w:t> </w:t>
      </w:r>
      <w:r>
        <w:rPr/>
        <w:t>therapeutic</w:t>
      </w:r>
      <w:r>
        <w:rPr>
          <w:spacing w:val="-3"/>
        </w:rPr>
        <w:t> </w:t>
      </w:r>
      <w:r>
        <w:rPr/>
        <w:t>alliance</w:t>
      </w:r>
      <w:r>
        <w:rPr>
          <w:spacing w:val="-3"/>
        </w:rPr>
        <w:t> </w:t>
      </w:r>
      <w:r>
        <w:rPr/>
        <w:t>with</w:t>
      </w:r>
      <w:r>
        <w:rPr>
          <w:spacing w:val="-2"/>
        </w:rPr>
        <w:t> </w:t>
      </w:r>
      <w:r>
        <w:rPr/>
        <w:t>clients</w:t>
      </w:r>
      <w:r>
        <w:rPr>
          <w:spacing w:val="-2"/>
        </w:rPr>
        <w:t> </w:t>
      </w:r>
      <w:r>
        <w:rPr/>
        <w:t>who</w:t>
      </w:r>
      <w:r>
        <w:rPr>
          <w:spacing w:val="-2"/>
        </w:rPr>
        <w:t> </w:t>
      </w:r>
      <w:r>
        <w:rPr/>
        <w:t>have</w:t>
      </w:r>
      <w:r>
        <w:rPr>
          <w:spacing w:val="-3"/>
        </w:rPr>
        <w:t> </w:t>
      </w:r>
      <w:r>
        <w:rPr/>
        <w:t>co-occurring</w:t>
      </w:r>
      <w:r>
        <w:rPr>
          <w:spacing w:val="-2"/>
        </w:rPr>
        <w:t> </w:t>
      </w:r>
      <w:r>
        <w:rPr/>
        <w:t>disorders</w:t>
      </w:r>
      <w:r>
        <w:rPr>
          <w:spacing w:val="-2"/>
        </w:rPr>
        <w:t> </w:t>
      </w:r>
      <w:r>
        <w:rPr/>
        <w:t>(COD)</w:t>
      </w:r>
      <w:r>
        <w:rPr>
          <w:spacing w:val="-2"/>
        </w:rPr>
        <w:t> </w:t>
      </w:r>
      <w:r>
        <w:rPr/>
        <w:t>is important—and difficult. The first part of the following section reviews guidelines for addressing these challenges. It stresses the importance of the clinician's ability to manage feelings and biases that could arise when working with clients with COD (sometimes called countertransference). Together, clinicians and clients should monitor the client's disorders by examining the status of each disorder and alerting each other to signs of relapse. The consensus panel recommends that clinicians use primarily a supportive, empathic, and culturally appropriate approach when working with clients with COD. With</w:t>
      </w:r>
      <w:r>
        <w:rPr>
          <w:spacing w:val="-4"/>
        </w:rPr>
        <w:t> </w:t>
      </w:r>
      <w:r>
        <w:rPr/>
        <w:t>some</w:t>
      </w:r>
      <w:r>
        <w:rPr>
          <w:spacing w:val="-5"/>
        </w:rPr>
        <w:t> </w:t>
      </w:r>
      <w:r>
        <w:rPr/>
        <w:t>clients</w:t>
      </w:r>
      <w:r>
        <w:rPr>
          <w:spacing w:val="-4"/>
        </w:rPr>
        <w:t> </w:t>
      </w:r>
      <w:r>
        <w:rPr/>
        <w:t>who</w:t>
      </w:r>
      <w:r>
        <w:rPr>
          <w:spacing w:val="-4"/>
        </w:rPr>
        <w:t> </w:t>
      </w:r>
      <w:r>
        <w:rPr/>
        <w:t>have</w:t>
      </w:r>
      <w:r>
        <w:rPr>
          <w:spacing w:val="-5"/>
        </w:rPr>
        <w:t> </w:t>
      </w:r>
      <w:r>
        <w:rPr/>
        <w:t>COD,</w:t>
      </w:r>
      <w:r>
        <w:rPr>
          <w:spacing w:val="-4"/>
        </w:rPr>
        <w:t> </w:t>
      </w:r>
      <w:r>
        <w:rPr/>
        <w:t>it</w:t>
      </w:r>
      <w:r>
        <w:rPr>
          <w:spacing w:val="-4"/>
        </w:rPr>
        <w:t> </w:t>
      </w:r>
      <w:r>
        <w:rPr/>
        <w:t>is</w:t>
      </w:r>
      <w:r>
        <w:rPr>
          <w:spacing w:val="-4"/>
        </w:rPr>
        <w:t> </w:t>
      </w:r>
      <w:r>
        <w:rPr/>
        <w:t>important</w:t>
      </w:r>
      <w:r>
        <w:rPr>
          <w:spacing w:val="-4"/>
        </w:rPr>
        <w:t> </w:t>
      </w:r>
      <w:r>
        <w:rPr/>
        <w:t>to</w:t>
      </w:r>
      <w:r>
        <w:rPr>
          <w:spacing w:val="-4"/>
        </w:rPr>
        <w:t> </w:t>
      </w:r>
      <w:r>
        <w:rPr/>
        <w:t>distinguish</w:t>
      </w:r>
      <w:r>
        <w:rPr>
          <w:spacing w:val="-4"/>
        </w:rPr>
        <w:t> </w:t>
      </w:r>
      <w:r>
        <w:rPr/>
        <w:t>behaviors</w:t>
      </w:r>
      <w:r>
        <w:rPr>
          <w:spacing w:val="-4"/>
        </w:rPr>
        <w:t> </w:t>
      </w:r>
      <w:r>
        <w:rPr/>
        <w:t>and</w:t>
      </w:r>
      <w:r>
        <w:rPr>
          <w:spacing w:val="-4"/>
        </w:rPr>
        <w:t> </w:t>
      </w:r>
      <w:r>
        <w:rPr/>
        <w:t>beliefs</w:t>
      </w:r>
      <w:r>
        <w:rPr>
          <w:spacing w:val="-4"/>
        </w:rPr>
        <w:t> </w:t>
      </w:r>
      <w:r>
        <w:rPr/>
        <w:t>that are</w:t>
      </w:r>
      <w:r>
        <w:rPr>
          <w:spacing w:val="-1"/>
        </w:rPr>
        <w:t> </w:t>
      </w:r>
      <w:r>
        <w:rPr/>
        <w:t>cultural in origin from those</w:t>
      </w:r>
      <w:r>
        <w:rPr>
          <w:spacing w:val="-1"/>
        </w:rPr>
        <w:t> </w:t>
      </w:r>
      <w:r>
        <w:rPr/>
        <w:t>indicative</w:t>
      </w:r>
      <w:r>
        <w:rPr>
          <w:spacing w:val="-1"/>
        </w:rPr>
        <w:t> </w:t>
      </w:r>
      <w:r>
        <w:rPr/>
        <w:t>of a</w:t>
      </w:r>
      <w:r>
        <w:rPr>
          <w:spacing w:val="-1"/>
        </w:rPr>
        <w:t> </w:t>
      </w:r>
      <w:r>
        <w:rPr/>
        <w:t>mental disorder. Finally, clinicians should increase structure and support to help their clients with COD make steady progress throughout recovery.</w:t>
      </w:r>
    </w:p>
    <w:p>
      <w:pPr>
        <w:pStyle w:val="BodyText"/>
        <w:spacing w:after="0"/>
        <w:sectPr>
          <w:headerReference w:type="default" r:id="rId240"/>
          <w:footerReference w:type="default" r:id="rId241"/>
          <w:pgSz w:w="12240" w:h="15840"/>
          <w:pgMar w:header="744" w:footer="1086" w:top="1000" w:bottom="1280" w:left="0" w:right="0"/>
        </w:sectPr>
      </w:pPr>
    </w:p>
    <w:p>
      <w:pPr>
        <w:pStyle w:val="BodyText"/>
        <w:spacing w:before="94"/>
        <w:ind w:left="0"/>
      </w:pPr>
    </w:p>
    <w:p>
      <w:pPr>
        <w:pStyle w:val="BodyText"/>
        <w:ind w:right="1122"/>
      </w:pPr>
      <w:r>
        <w:rPr/>
        <w:t>The second part of the following section describes techniques effective in counseling clients</w:t>
      </w:r>
      <w:r>
        <w:rPr>
          <w:spacing w:val="-3"/>
        </w:rPr>
        <w:t> </w:t>
      </w:r>
      <w:r>
        <w:rPr/>
        <w:t>with</w:t>
      </w:r>
      <w:r>
        <w:rPr>
          <w:spacing w:val="-3"/>
        </w:rPr>
        <w:t> </w:t>
      </w:r>
      <w:r>
        <w:rPr/>
        <w:t>COD.</w:t>
      </w:r>
      <w:r>
        <w:rPr>
          <w:spacing w:val="-3"/>
        </w:rPr>
        <w:t> </w:t>
      </w:r>
      <w:r>
        <w:rPr/>
        <w:t>One</w:t>
      </w:r>
      <w:r>
        <w:rPr>
          <w:spacing w:val="-4"/>
        </w:rPr>
        <w:t> </w:t>
      </w:r>
      <w:r>
        <w:rPr/>
        <w:t>is</w:t>
      </w:r>
      <w:r>
        <w:rPr>
          <w:spacing w:val="-3"/>
        </w:rPr>
        <w:t> </w:t>
      </w:r>
      <w:r>
        <w:rPr/>
        <w:t>the</w:t>
      </w:r>
      <w:r>
        <w:rPr>
          <w:spacing w:val="-4"/>
        </w:rPr>
        <w:t> </w:t>
      </w:r>
      <w:r>
        <w:rPr/>
        <w:t>use</w:t>
      </w:r>
      <w:r>
        <w:rPr>
          <w:spacing w:val="-4"/>
        </w:rPr>
        <w:t> </w:t>
      </w:r>
      <w:r>
        <w:rPr/>
        <w:t>of</w:t>
      </w:r>
      <w:r>
        <w:rPr>
          <w:spacing w:val="-3"/>
        </w:rPr>
        <w:t> </w:t>
      </w:r>
      <w:r>
        <w:rPr/>
        <w:t>motivational</w:t>
      </w:r>
      <w:r>
        <w:rPr>
          <w:spacing w:val="-3"/>
        </w:rPr>
        <w:t> </w:t>
      </w:r>
      <w:r>
        <w:rPr/>
        <w:t>enhancement</w:t>
      </w:r>
      <w:r>
        <w:rPr>
          <w:spacing w:val="-3"/>
        </w:rPr>
        <w:t> </w:t>
      </w:r>
      <w:r>
        <w:rPr/>
        <w:t>consistent</w:t>
      </w:r>
      <w:r>
        <w:rPr>
          <w:spacing w:val="-3"/>
        </w:rPr>
        <w:t> </w:t>
      </w:r>
      <w:r>
        <w:rPr/>
        <w:t>with</w:t>
      </w:r>
      <w:r>
        <w:rPr>
          <w:spacing w:val="-3"/>
        </w:rPr>
        <w:t> </w:t>
      </w:r>
      <w:r>
        <w:rPr/>
        <w:t>the</w:t>
      </w:r>
      <w:r>
        <w:rPr>
          <w:spacing w:val="-4"/>
        </w:rPr>
        <w:t> </w:t>
      </w:r>
      <w:r>
        <w:rPr/>
        <w:t>client's specific stage of recovery.</w:t>
      </w:r>
      <w:r>
        <w:rPr>
          <w:spacing w:val="-5"/>
        </w:rPr>
        <w:t> </w:t>
      </w:r>
      <w:r>
        <w:rPr/>
        <w:t>This strategy is helpful even for clients whose mental disorder is severe. Other strategies include contingency management, relapse prevention, and cognitive-behavioral techniques. For clients with functional deficits in areas such as understanding instructions, repetition and skill-building strategies can aid progress.</w:t>
      </w:r>
    </w:p>
    <w:p>
      <w:pPr>
        <w:pStyle w:val="BodyText"/>
        <w:spacing w:line="237" w:lineRule="auto"/>
        <w:ind w:right="1143"/>
      </w:pPr>
      <w:r>
        <w:rPr/>
        <w:t>Finally, 12-Step and other dual recovery mutual self-help groups have value as a means of supporting individuals with COD in the abstinent life. Clinicians often play an important</w:t>
      </w:r>
      <w:r>
        <w:rPr>
          <w:spacing w:val="-3"/>
        </w:rPr>
        <w:t> </w:t>
      </w:r>
      <w:r>
        <w:rPr/>
        <w:t>role</w:t>
      </w:r>
      <w:r>
        <w:rPr>
          <w:spacing w:val="-4"/>
        </w:rPr>
        <w:t> </w:t>
      </w:r>
      <w:r>
        <w:rPr/>
        <w:t>in</w:t>
      </w:r>
      <w:r>
        <w:rPr>
          <w:spacing w:val="-3"/>
        </w:rPr>
        <w:t> </w:t>
      </w:r>
      <w:r>
        <w:rPr/>
        <w:t>facilitating</w:t>
      </w:r>
      <w:r>
        <w:rPr>
          <w:spacing w:val="-3"/>
        </w:rPr>
        <w:t> </w:t>
      </w:r>
      <w:r>
        <w:rPr/>
        <w:t>the</w:t>
      </w:r>
      <w:r>
        <w:rPr>
          <w:spacing w:val="-4"/>
        </w:rPr>
        <w:t> </w:t>
      </w:r>
      <w:r>
        <w:rPr/>
        <w:t>participation</w:t>
      </w:r>
      <w:r>
        <w:rPr>
          <w:spacing w:val="-3"/>
        </w:rPr>
        <w:t> </w:t>
      </w:r>
      <w:r>
        <w:rPr/>
        <w:t>of</w:t>
      </w:r>
      <w:r>
        <w:rPr>
          <w:spacing w:val="-3"/>
        </w:rPr>
        <w:t> </w:t>
      </w:r>
      <w:r>
        <w:rPr/>
        <w:t>these</w:t>
      </w:r>
      <w:r>
        <w:rPr>
          <w:spacing w:val="-4"/>
        </w:rPr>
        <w:t> </w:t>
      </w:r>
      <w:r>
        <w:rPr/>
        <w:t>clients</w:t>
      </w:r>
      <w:r>
        <w:rPr>
          <w:spacing w:val="-3"/>
        </w:rPr>
        <w:t> </w:t>
      </w:r>
      <w:r>
        <w:rPr/>
        <w:t>in</w:t>
      </w:r>
      <w:r>
        <w:rPr>
          <w:spacing w:val="-3"/>
        </w:rPr>
        <w:t> </w:t>
      </w:r>
      <w:r>
        <w:rPr/>
        <w:t>such</w:t>
      </w:r>
      <w:r>
        <w:rPr>
          <w:spacing w:val="-3"/>
        </w:rPr>
        <w:t> </w:t>
      </w:r>
      <w:r>
        <w:rPr/>
        <w:t>groups.</w:t>
      </w:r>
      <w:r>
        <w:rPr>
          <w:spacing w:val="-9"/>
        </w:rPr>
        <w:t> </w:t>
      </w:r>
      <w:r>
        <w:rPr/>
        <w:t>This</w:t>
      </w:r>
      <w:r>
        <w:rPr>
          <w:spacing w:val="-3"/>
        </w:rPr>
        <w:t> </w:t>
      </w:r>
      <w:r>
        <w:rPr/>
        <w:t>section will</w:t>
      </w:r>
      <w:r>
        <w:rPr>
          <w:spacing w:val="-1"/>
        </w:rPr>
        <w:t> </w:t>
      </w:r>
      <w:r>
        <w:rPr/>
        <w:t>provide</w:t>
      </w:r>
      <w:r>
        <w:rPr>
          <w:spacing w:val="-2"/>
        </w:rPr>
        <w:t> </w:t>
      </w:r>
      <w:r>
        <w:rPr/>
        <w:t>a</w:t>
      </w:r>
      <w:r>
        <w:rPr>
          <w:spacing w:val="-2"/>
        </w:rPr>
        <w:t> </w:t>
      </w:r>
      <w:r>
        <w:rPr/>
        <w:t>basic</w:t>
      </w:r>
      <w:r>
        <w:rPr>
          <w:spacing w:val="-2"/>
        </w:rPr>
        <w:t> </w:t>
      </w:r>
      <w:r>
        <w:rPr/>
        <w:t>overview</w:t>
      </w:r>
      <w:r>
        <w:rPr>
          <w:spacing w:val="-1"/>
        </w:rPr>
        <w:t> </w:t>
      </w:r>
      <w:r>
        <w:rPr/>
        <w:t>of</w:t>
      </w:r>
      <w:r>
        <w:rPr>
          <w:spacing w:val="-1"/>
        </w:rPr>
        <w:t> </w:t>
      </w:r>
      <w:r>
        <w:rPr/>
        <w:t>how</w:t>
      </w:r>
      <w:r>
        <w:rPr>
          <w:spacing w:val="-1"/>
        </w:rPr>
        <w:t> </w:t>
      </w:r>
      <w:r>
        <w:rPr/>
        <w:t>clinicians</w:t>
      </w:r>
      <w:r>
        <w:rPr>
          <w:spacing w:val="-1"/>
        </w:rPr>
        <w:t> </w:t>
      </w:r>
      <w:r>
        <w:rPr/>
        <w:t>can</w:t>
      </w:r>
      <w:r>
        <w:rPr>
          <w:spacing w:val="-1"/>
        </w:rPr>
        <w:t> </w:t>
      </w:r>
      <w:r>
        <w:rPr/>
        <w:t>apply</w:t>
      </w:r>
      <w:r>
        <w:rPr>
          <w:spacing w:val="-1"/>
        </w:rPr>
        <w:t> </w:t>
      </w:r>
      <w:r>
        <w:rPr/>
        <w:t>each</w:t>
      </w:r>
      <w:r>
        <w:rPr>
          <w:spacing w:val="-1"/>
        </w:rPr>
        <w:t> </w:t>
      </w:r>
      <w:r>
        <w:rPr/>
        <w:t>of</w:t>
      </w:r>
      <w:r>
        <w:rPr>
          <w:spacing w:val="-1"/>
        </w:rPr>
        <w:t> </w:t>
      </w:r>
      <w:r>
        <w:rPr/>
        <w:t>these</w:t>
      </w:r>
      <w:r>
        <w:rPr>
          <w:spacing w:val="-2"/>
        </w:rPr>
        <w:t> </w:t>
      </w:r>
      <w:r>
        <w:rPr/>
        <w:t>strategies</w:t>
      </w:r>
      <w:r>
        <w:rPr>
          <w:spacing w:val="-1"/>
        </w:rPr>
        <w:t> </w:t>
      </w:r>
      <w:r>
        <w:rPr/>
        <w:t>to</w:t>
      </w:r>
      <w:r>
        <w:rPr>
          <w:spacing w:val="-1"/>
        </w:rPr>
        <w:t> </w:t>
      </w:r>
      <w:r>
        <w:rPr/>
        <w:t>their clients who have COD. The material in this chapter is consistent with national or State consensus practice guidelines for COD treatment, and consonant with many of their </w:t>
      </w:r>
      <w:r>
        <w:rPr>
          <w:spacing w:val="-2"/>
        </w:rPr>
        <w:t>recommendations.</w:t>
      </w:r>
    </w:p>
    <w:p>
      <w:pPr>
        <w:pStyle w:val="BodyText"/>
        <w:spacing w:before="97"/>
        <w:ind w:right="1167"/>
      </w:pPr>
      <w:r>
        <w:rPr/>
        <w:t>The purpose of the following section is to describe for the clinician and other practitioners</w:t>
      </w:r>
      <w:r>
        <w:rPr>
          <w:spacing w:val="-3"/>
        </w:rPr>
        <w:t> </w:t>
      </w:r>
      <w:r>
        <w:rPr/>
        <w:t>how</w:t>
      </w:r>
      <w:r>
        <w:rPr>
          <w:spacing w:val="-3"/>
        </w:rPr>
        <w:t> </w:t>
      </w:r>
      <w:r>
        <w:rPr/>
        <w:t>these</w:t>
      </w:r>
      <w:r>
        <w:rPr>
          <w:spacing w:val="-4"/>
        </w:rPr>
        <w:t> </w:t>
      </w:r>
      <w:r>
        <w:rPr/>
        <w:t>guidelines</w:t>
      </w:r>
      <w:r>
        <w:rPr>
          <w:spacing w:val="-3"/>
        </w:rPr>
        <w:t> </w:t>
      </w:r>
      <w:r>
        <w:rPr/>
        <w:t>and</w:t>
      </w:r>
      <w:r>
        <w:rPr>
          <w:spacing w:val="-3"/>
        </w:rPr>
        <w:t> </w:t>
      </w:r>
      <w:r>
        <w:rPr/>
        <w:t>techniques,</w:t>
      </w:r>
      <w:r>
        <w:rPr>
          <w:spacing w:val="-3"/>
        </w:rPr>
        <w:t> </w:t>
      </w:r>
      <w:r>
        <w:rPr/>
        <w:t>many</w:t>
      </w:r>
      <w:r>
        <w:rPr>
          <w:spacing w:val="-3"/>
        </w:rPr>
        <w:t> </w:t>
      </w:r>
      <w:r>
        <w:rPr/>
        <w:t>of</w:t>
      </w:r>
      <w:r>
        <w:rPr>
          <w:spacing w:val="-3"/>
        </w:rPr>
        <w:t> </w:t>
      </w:r>
      <w:r>
        <w:rPr/>
        <w:t>which</w:t>
      </w:r>
      <w:r>
        <w:rPr>
          <w:spacing w:val="-3"/>
        </w:rPr>
        <w:t> </w:t>
      </w:r>
      <w:r>
        <w:rPr/>
        <w:t>are</w:t>
      </w:r>
      <w:r>
        <w:rPr>
          <w:spacing w:val="-4"/>
        </w:rPr>
        <w:t> </w:t>
      </w:r>
      <w:r>
        <w:rPr/>
        <w:t>useful</w:t>
      </w:r>
      <w:r>
        <w:rPr>
          <w:spacing w:val="-3"/>
        </w:rPr>
        <w:t> </w:t>
      </w:r>
      <w:r>
        <w:rPr/>
        <w:t>in</w:t>
      </w:r>
      <w:r>
        <w:rPr>
          <w:spacing w:val="-3"/>
        </w:rPr>
        <w:t> </w:t>
      </w:r>
      <w:r>
        <w:rPr/>
        <w:t>the treatment of substance abuse or as general treatment principles, can be modified specifically and applied to people with COD.</w:t>
      </w:r>
      <w:r>
        <w:rPr>
          <w:spacing w:val="-3"/>
        </w:rPr>
        <w:t> </w:t>
      </w:r>
      <w:r>
        <w:rPr/>
        <w:t>These guidelines and techniques are particularly relevant in working with clients in quadrants II and III.</w:t>
      </w:r>
    </w:p>
    <w:p>
      <w:pPr>
        <w:spacing w:before="90"/>
        <w:ind w:left="1080" w:right="1532" w:firstLine="0"/>
        <w:jc w:val="left"/>
        <w:rPr>
          <w:sz w:val="28"/>
        </w:rPr>
      </w:pPr>
      <w:r>
        <w:rPr>
          <w:b/>
          <w:i/>
          <w:color w:val="3C8A9E"/>
          <w:sz w:val="28"/>
        </w:rPr>
        <w:t>Develop and Use a Therapeutic</w:t>
      </w:r>
      <w:r>
        <w:rPr>
          <w:b/>
          <w:i/>
          <w:color w:val="3C8A9E"/>
          <w:spacing w:val="-1"/>
          <w:sz w:val="28"/>
        </w:rPr>
        <w:t> </w:t>
      </w:r>
      <w:r>
        <w:rPr>
          <w:b/>
          <w:i/>
          <w:color w:val="3C8A9E"/>
          <w:sz w:val="28"/>
        </w:rPr>
        <w:t>Alliance to Engage the Client in Treatment</w:t>
      </w:r>
      <w:r>
        <w:rPr>
          <w:b/>
          <w:i/>
          <w:color w:val="3C8A9E"/>
          <w:sz w:val="28"/>
        </w:rPr>
        <w:t> </w:t>
      </w:r>
      <w:r>
        <w:rPr>
          <w:sz w:val="28"/>
        </w:rPr>
        <w:t>Research suggests that a therapeutic alliance is “one of the most robust predictors of treatment</w:t>
      </w:r>
      <w:r>
        <w:rPr>
          <w:spacing w:val="-4"/>
          <w:sz w:val="28"/>
        </w:rPr>
        <w:t> </w:t>
      </w:r>
      <w:r>
        <w:rPr>
          <w:sz w:val="28"/>
        </w:rPr>
        <w:t>outcome”</w:t>
      </w:r>
      <w:r>
        <w:rPr>
          <w:spacing w:val="-5"/>
          <w:sz w:val="28"/>
        </w:rPr>
        <w:t> </w:t>
      </w:r>
      <w:r>
        <w:rPr>
          <w:sz w:val="28"/>
        </w:rPr>
        <w:t>in</w:t>
      </w:r>
      <w:r>
        <w:rPr>
          <w:spacing w:val="-4"/>
          <w:sz w:val="28"/>
        </w:rPr>
        <w:t> </w:t>
      </w:r>
      <w:r>
        <w:rPr>
          <w:sz w:val="28"/>
        </w:rPr>
        <w:t>psychotherapy</w:t>
      </w:r>
      <w:r>
        <w:rPr>
          <w:spacing w:val="-4"/>
          <w:sz w:val="28"/>
        </w:rPr>
        <w:t> </w:t>
      </w:r>
      <w:r>
        <w:rPr>
          <w:sz w:val="28"/>
        </w:rPr>
        <w:t>(</w:t>
      </w:r>
      <w:r>
        <w:rPr>
          <w:i/>
          <w:sz w:val="28"/>
        </w:rPr>
        <w:t>Najavits</w:t>
      </w:r>
      <w:r>
        <w:rPr>
          <w:i/>
          <w:spacing w:val="-4"/>
          <w:sz w:val="28"/>
        </w:rPr>
        <w:t> </w:t>
      </w:r>
      <w:r>
        <w:rPr>
          <w:i/>
          <w:sz w:val="28"/>
        </w:rPr>
        <w:t>et</w:t>
      </w:r>
      <w:r>
        <w:rPr>
          <w:i/>
          <w:spacing w:val="-4"/>
          <w:sz w:val="28"/>
        </w:rPr>
        <w:t> </w:t>
      </w:r>
      <w:r>
        <w:rPr>
          <w:i/>
          <w:sz w:val="28"/>
        </w:rPr>
        <w:t>al</w:t>
      </w:r>
      <w:r>
        <w:rPr>
          <w:sz w:val="28"/>
        </w:rPr>
        <w:t>.).</w:t>
      </w:r>
      <w:r>
        <w:rPr>
          <w:spacing w:val="-4"/>
          <w:sz w:val="28"/>
        </w:rPr>
        <w:t> </w:t>
      </w:r>
      <w:r>
        <w:rPr>
          <w:sz w:val="28"/>
        </w:rPr>
        <w:t>Some</w:t>
      </w:r>
      <w:r>
        <w:rPr>
          <w:spacing w:val="-5"/>
          <w:sz w:val="28"/>
        </w:rPr>
        <w:t> </w:t>
      </w:r>
      <w:r>
        <w:rPr>
          <w:sz w:val="28"/>
        </w:rPr>
        <w:t>studies</w:t>
      </w:r>
      <w:r>
        <w:rPr>
          <w:spacing w:val="-4"/>
          <w:sz w:val="28"/>
        </w:rPr>
        <w:t> </w:t>
      </w:r>
      <w:r>
        <w:rPr>
          <w:sz w:val="28"/>
        </w:rPr>
        <w:t>in</w:t>
      </w:r>
      <w:r>
        <w:rPr>
          <w:spacing w:val="-4"/>
          <w:sz w:val="28"/>
        </w:rPr>
        <w:t> </w:t>
      </w:r>
      <w:r>
        <w:rPr>
          <w:sz w:val="28"/>
        </w:rPr>
        <w:t>the</w:t>
      </w:r>
      <w:r>
        <w:rPr>
          <w:spacing w:val="-5"/>
          <w:sz w:val="28"/>
        </w:rPr>
        <w:t> </w:t>
      </w:r>
      <w:r>
        <w:rPr>
          <w:sz w:val="28"/>
        </w:rPr>
        <w:t>substance</w:t>
      </w:r>
    </w:p>
    <w:p>
      <w:pPr>
        <w:pStyle w:val="BodyText"/>
        <w:spacing w:line="237" w:lineRule="auto"/>
        <w:ind w:right="1128"/>
      </w:pPr>
      <w:r>
        <w:rPr/>
        <w:t>abuse</w:t>
      </w:r>
      <w:r>
        <w:rPr>
          <w:spacing w:val="-4"/>
        </w:rPr>
        <w:t> </w:t>
      </w:r>
      <w:r>
        <w:rPr/>
        <w:t>treatment</w:t>
      </w:r>
      <w:r>
        <w:rPr>
          <w:spacing w:val="-3"/>
        </w:rPr>
        <w:t> </w:t>
      </w:r>
      <w:r>
        <w:rPr/>
        <w:t>field</w:t>
      </w:r>
      <w:r>
        <w:rPr>
          <w:spacing w:val="-3"/>
        </w:rPr>
        <w:t> </w:t>
      </w:r>
      <w:r>
        <w:rPr/>
        <w:t>also</w:t>
      </w:r>
      <w:r>
        <w:rPr>
          <w:spacing w:val="-3"/>
        </w:rPr>
        <w:t> </w:t>
      </w:r>
      <w:r>
        <w:rPr/>
        <w:t>have</w:t>
      </w:r>
      <w:r>
        <w:rPr>
          <w:spacing w:val="-4"/>
        </w:rPr>
        <w:t> </w:t>
      </w:r>
      <w:r>
        <w:rPr/>
        <w:t>found</w:t>
      </w:r>
      <w:r>
        <w:rPr>
          <w:spacing w:val="-3"/>
        </w:rPr>
        <w:t> </w:t>
      </w:r>
      <w:r>
        <w:rPr/>
        <w:t>associations</w:t>
      </w:r>
      <w:r>
        <w:rPr>
          <w:spacing w:val="-3"/>
        </w:rPr>
        <w:t> </w:t>
      </w:r>
      <w:r>
        <w:rPr/>
        <w:t>between</w:t>
      </w:r>
      <w:r>
        <w:rPr>
          <w:spacing w:val="-3"/>
        </w:rPr>
        <w:t> </w:t>
      </w:r>
      <w:r>
        <w:rPr/>
        <w:t>the</w:t>
      </w:r>
      <w:r>
        <w:rPr>
          <w:spacing w:val="-4"/>
        </w:rPr>
        <w:t> </w:t>
      </w:r>
      <w:r>
        <w:rPr/>
        <w:t>strength</w:t>
      </w:r>
      <w:r>
        <w:rPr>
          <w:spacing w:val="-3"/>
        </w:rPr>
        <w:t> </w:t>
      </w:r>
      <w:r>
        <w:rPr/>
        <w:t>of</w:t>
      </w:r>
      <w:r>
        <w:rPr>
          <w:spacing w:val="-3"/>
        </w:rPr>
        <w:t> </w:t>
      </w:r>
      <w:r>
        <w:rPr/>
        <w:t>the</w:t>
      </w:r>
      <w:r>
        <w:rPr>
          <w:spacing w:val="-4"/>
        </w:rPr>
        <w:t> </w:t>
      </w:r>
      <w:r>
        <w:rPr/>
        <w:t>therapeutic alliance and counseling effectiveness. One research team found that both clinician and client ratings of the alliance were strong predictors of alcoholic outpatients' treatment participation in treatment, drinking behavior during treatment, and drinking behavior at a 12-month follow-up, even after controlling for a variety of other sources of variance.</w:t>
      </w:r>
    </w:p>
    <w:p>
      <w:pPr>
        <w:pStyle w:val="Heading5"/>
        <w:spacing w:before="320"/>
        <w:rPr>
          <w:i/>
        </w:rPr>
      </w:pPr>
      <w:r>
        <w:rPr>
          <w:i/>
          <w:color w:val="3C8A9E"/>
        </w:rPr>
        <w:t>Challenges</w:t>
      </w:r>
      <w:r>
        <w:rPr>
          <w:i/>
          <w:color w:val="3C8A9E"/>
          <w:spacing w:val="-2"/>
        </w:rPr>
        <w:t> </w:t>
      </w:r>
      <w:r>
        <w:rPr>
          <w:i/>
          <w:color w:val="3C8A9E"/>
        </w:rPr>
        <w:t>for</w:t>
      </w:r>
      <w:r>
        <w:rPr>
          <w:i/>
          <w:color w:val="3C8A9E"/>
          <w:spacing w:val="-2"/>
        </w:rPr>
        <w:t> </w:t>
      </w:r>
      <w:r>
        <w:rPr>
          <w:i/>
          <w:color w:val="3C8A9E"/>
        </w:rPr>
        <w:t>the</w:t>
      </w:r>
      <w:r>
        <w:rPr>
          <w:i/>
          <w:color w:val="3C8A9E"/>
          <w:spacing w:val="-2"/>
        </w:rPr>
        <w:t> Clinician</w:t>
      </w:r>
    </w:p>
    <w:p>
      <w:pPr>
        <w:pStyle w:val="BodyText"/>
        <w:ind w:right="1167"/>
      </w:pPr>
      <w:r>
        <w:rPr/>
        <w:t>The</w:t>
      </w:r>
      <w:r>
        <w:rPr>
          <w:spacing w:val="-4"/>
        </w:rPr>
        <w:t> </w:t>
      </w:r>
      <w:r>
        <w:rPr/>
        <w:t>clinician's</w:t>
      </w:r>
      <w:r>
        <w:rPr>
          <w:spacing w:val="-3"/>
        </w:rPr>
        <w:t> </w:t>
      </w:r>
      <w:r>
        <w:rPr/>
        <w:t>ease</w:t>
      </w:r>
      <w:r>
        <w:rPr>
          <w:spacing w:val="-4"/>
        </w:rPr>
        <w:t> </w:t>
      </w:r>
      <w:r>
        <w:rPr/>
        <w:t>in</w:t>
      </w:r>
      <w:r>
        <w:rPr>
          <w:spacing w:val="-3"/>
        </w:rPr>
        <w:t> </w:t>
      </w:r>
      <w:r>
        <w:rPr/>
        <w:t>working</w:t>
      </w:r>
      <w:r>
        <w:rPr>
          <w:spacing w:val="-3"/>
        </w:rPr>
        <w:t> </w:t>
      </w:r>
      <w:r>
        <w:rPr/>
        <w:t>toward</w:t>
      </w:r>
      <w:r>
        <w:rPr>
          <w:spacing w:val="-3"/>
        </w:rPr>
        <w:t> </w:t>
      </w:r>
      <w:r>
        <w:rPr/>
        <w:t>a</w:t>
      </w:r>
      <w:r>
        <w:rPr>
          <w:spacing w:val="-4"/>
        </w:rPr>
        <w:t> </w:t>
      </w:r>
      <w:r>
        <w:rPr/>
        <w:t>therapeutic</w:t>
      </w:r>
      <w:r>
        <w:rPr>
          <w:spacing w:val="-4"/>
        </w:rPr>
        <w:t> </w:t>
      </w:r>
      <w:r>
        <w:rPr/>
        <w:t>alliance</w:t>
      </w:r>
      <w:r>
        <w:rPr>
          <w:spacing w:val="-4"/>
        </w:rPr>
        <w:t> </w:t>
      </w:r>
      <w:r>
        <w:rPr/>
        <w:t>also</w:t>
      </w:r>
      <w:r>
        <w:rPr>
          <w:spacing w:val="-3"/>
        </w:rPr>
        <w:t> </w:t>
      </w:r>
      <w:r>
        <w:rPr/>
        <w:t>is</w:t>
      </w:r>
      <w:r>
        <w:rPr>
          <w:spacing w:val="-3"/>
        </w:rPr>
        <w:t> </w:t>
      </w:r>
      <w:r>
        <w:rPr/>
        <w:t>affected</w:t>
      </w:r>
      <w:r>
        <w:rPr>
          <w:spacing w:val="-3"/>
        </w:rPr>
        <w:t> </w:t>
      </w:r>
      <w:r>
        <w:rPr/>
        <w:t>by</w:t>
      </w:r>
      <w:r>
        <w:rPr>
          <w:spacing w:val="-3"/>
        </w:rPr>
        <w:t> </w:t>
      </w:r>
      <w:r>
        <w:rPr/>
        <w:t>his</w:t>
      </w:r>
      <w:r>
        <w:rPr>
          <w:spacing w:val="-3"/>
        </w:rPr>
        <w:t> </w:t>
      </w:r>
      <w:r>
        <w:rPr/>
        <w:t>or</w:t>
      </w:r>
      <w:r>
        <w:rPr>
          <w:spacing w:val="-3"/>
        </w:rPr>
        <w:t> </w:t>
      </w:r>
      <w:r>
        <w:rPr/>
        <w:t>her comfort level in working with the client. Substance abuse counselors may find some clients with significant mental illnesses or severe substance use disorders to be threatening</w:t>
      </w:r>
      <w:r>
        <w:rPr>
          <w:spacing w:val="-2"/>
        </w:rPr>
        <w:t> </w:t>
      </w:r>
      <w:r>
        <w:rPr/>
        <w:t>or</w:t>
      </w:r>
      <w:r>
        <w:rPr>
          <w:spacing w:val="-2"/>
        </w:rPr>
        <w:t> </w:t>
      </w:r>
      <w:r>
        <w:rPr/>
        <w:t>unsettling.</w:t>
      </w:r>
      <w:r>
        <w:rPr>
          <w:spacing w:val="-2"/>
        </w:rPr>
        <w:t> </w:t>
      </w:r>
      <w:r>
        <w:rPr/>
        <w:t>It</w:t>
      </w:r>
      <w:r>
        <w:rPr>
          <w:spacing w:val="-2"/>
        </w:rPr>
        <w:t> </w:t>
      </w:r>
      <w:r>
        <w:rPr/>
        <w:t>is</w:t>
      </w:r>
      <w:r>
        <w:rPr>
          <w:spacing w:val="-2"/>
        </w:rPr>
        <w:t> </w:t>
      </w:r>
      <w:r>
        <w:rPr/>
        <w:t>therefore</w:t>
      </w:r>
      <w:r>
        <w:rPr>
          <w:spacing w:val="-3"/>
        </w:rPr>
        <w:t> </w:t>
      </w:r>
      <w:r>
        <w:rPr/>
        <w:t>important</w:t>
      </w:r>
      <w:r>
        <w:rPr>
          <w:spacing w:val="-2"/>
        </w:rPr>
        <w:t> </w:t>
      </w:r>
      <w:r>
        <w:rPr/>
        <w:t>to</w:t>
      </w:r>
      <w:r>
        <w:rPr>
          <w:spacing w:val="-2"/>
        </w:rPr>
        <w:t> </w:t>
      </w:r>
      <w:r>
        <w:rPr/>
        <w:t>recognize</w:t>
      </w:r>
      <w:r>
        <w:rPr>
          <w:spacing w:val="-3"/>
        </w:rPr>
        <w:t> </w:t>
      </w:r>
      <w:r>
        <w:rPr/>
        <w:t>certain</w:t>
      </w:r>
      <w:r>
        <w:rPr>
          <w:spacing w:val="-2"/>
        </w:rPr>
        <w:t> </w:t>
      </w:r>
      <w:r>
        <w:rPr/>
        <w:t>patterns</w:t>
      </w:r>
      <w:r>
        <w:rPr>
          <w:spacing w:val="-2"/>
        </w:rPr>
        <w:t> </w:t>
      </w:r>
      <w:r>
        <w:rPr/>
        <w:t>that</w:t>
      </w:r>
      <w:r>
        <w:rPr>
          <w:spacing w:val="-2"/>
        </w:rPr>
        <w:t> </w:t>
      </w:r>
      <w:r>
        <w:rPr/>
        <w:t>invite these feelings and not to let them interfere with the client's treatment. This discomfort may</w:t>
      </w:r>
      <w:r>
        <w:rPr>
          <w:spacing w:val="-2"/>
        </w:rPr>
        <w:t> </w:t>
      </w:r>
      <w:r>
        <w:rPr/>
        <w:t>be</w:t>
      </w:r>
      <w:r>
        <w:rPr>
          <w:spacing w:val="-3"/>
        </w:rPr>
        <w:t> </w:t>
      </w:r>
      <w:r>
        <w:rPr/>
        <w:t>due</w:t>
      </w:r>
      <w:r>
        <w:rPr>
          <w:spacing w:val="-3"/>
        </w:rPr>
        <w:t> </w:t>
      </w:r>
      <w:r>
        <w:rPr/>
        <w:t>to</w:t>
      </w:r>
      <w:r>
        <w:rPr>
          <w:spacing w:val="-2"/>
        </w:rPr>
        <w:t> </w:t>
      </w:r>
      <w:r>
        <w:rPr/>
        <w:t>a</w:t>
      </w:r>
      <w:r>
        <w:rPr>
          <w:spacing w:val="-3"/>
        </w:rPr>
        <w:t> </w:t>
      </w:r>
      <w:r>
        <w:rPr/>
        <w:t>lack</w:t>
      </w:r>
      <w:r>
        <w:rPr>
          <w:spacing w:val="-2"/>
        </w:rPr>
        <w:t> </w:t>
      </w:r>
      <w:r>
        <w:rPr/>
        <w:t>of</w:t>
      </w:r>
      <w:r>
        <w:rPr>
          <w:spacing w:val="-2"/>
        </w:rPr>
        <w:t> </w:t>
      </w:r>
      <w:r>
        <w:rPr/>
        <w:t>experience,</w:t>
      </w:r>
      <w:r>
        <w:rPr>
          <w:spacing w:val="-2"/>
        </w:rPr>
        <w:t> </w:t>
      </w:r>
      <w:r>
        <w:rPr/>
        <w:t>training,</w:t>
      </w:r>
      <w:r>
        <w:rPr>
          <w:spacing w:val="-2"/>
        </w:rPr>
        <w:t> </w:t>
      </w:r>
      <w:r>
        <w:rPr/>
        <w:t>or</w:t>
      </w:r>
      <w:r>
        <w:rPr>
          <w:spacing w:val="-2"/>
        </w:rPr>
        <w:t> </w:t>
      </w:r>
      <w:r>
        <w:rPr/>
        <w:t>mentoring.</w:t>
      </w:r>
      <w:r>
        <w:rPr>
          <w:spacing w:val="-2"/>
        </w:rPr>
        <w:t> </w:t>
      </w:r>
      <w:r>
        <w:rPr/>
        <w:t>Likewise,</w:t>
      </w:r>
      <w:r>
        <w:rPr>
          <w:spacing w:val="-2"/>
        </w:rPr>
        <w:t> </w:t>
      </w:r>
      <w:r>
        <w:rPr/>
        <w:t>some</w:t>
      </w:r>
      <w:r>
        <w:rPr>
          <w:spacing w:val="-3"/>
        </w:rPr>
        <w:t> </w:t>
      </w:r>
      <w:r>
        <w:rPr/>
        <w:t>mental</w:t>
      </w:r>
      <w:r>
        <w:rPr>
          <w:spacing w:val="-2"/>
        </w:rPr>
        <w:t> </w:t>
      </w:r>
      <w:r>
        <w:rPr/>
        <w:t>health clinicians may feel uncomfortable</w:t>
      </w:r>
      <w:r>
        <w:rPr>
          <w:spacing w:val="-1"/>
        </w:rPr>
        <w:t> </w:t>
      </w:r>
      <w:r>
        <w:rPr/>
        <w:t>or intimidated by clients with substance</w:t>
      </w:r>
      <w:r>
        <w:rPr>
          <w:spacing w:val="-1"/>
        </w:rPr>
        <w:t> </w:t>
      </w:r>
      <w:r>
        <w:rPr/>
        <w:t>use</w:t>
      </w:r>
      <w:r>
        <w:rPr>
          <w:spacing w:val="-1"/>
        </w:rPr>
        <w:t> </w:t>
      </w:r>
      <w:r>
        <w:rPr/>
        <w:t>disorders. Clinicians who experience difficulty forming a therapeutic alliance with clients with COD are advised to consider whether this is related to the client's difficulties; to a limitation in the clinician's own experience and skills; to demographic differences between the clinician and the client in areas such as age, gender, education, race, or</w:t>
      </w:r>
    </w:p>
    <w:p>
      <w:pPr>
        <w:pStyle w:val="BodyText"/>
        <w:spacing w:after="0"/>
        <w:sectPr>
          <w:headerReference w:type="default" r:id="rId242"/>
          <w:footerReference w:type="default" r:id="rId243"/>
          <w:pgSz w:w="12240" w:h="15840"/>
          <w:pgMar w:header="744" w:footer="1086" w:top="1000" w:bottom="1280" w:left="0" w:right="0"/>
        </w:sectPr>
      </w:pPr>
    </w:p>
    <w:p>
      <w:pPr>
        <w:pStyle w:val="BodyText"/>
        <w:spacing w:before="94"/>
        <w:ind w:left="0"/>
      </w:pPr>
      <w:r>
        <w:rPr/>
        <mc:AlternateContent>
          <mc:Choice Requires="wps">
            <w:drawing>
              <wp:anchor distT="0" distB="0" distL="0" distR="0" allowOverlap="1" layoutInCell="1" locked="0" behindDoc="0" simplePos="0" relativeHeight="15741440">
                <wp:simplePos x="0" y="0"/>
                <wp:positionH relativeFrom="page">
                  <wp:posOffset>687028</wp:posOffset>
                </wp:positionH>
                <wp:positionV relativeFrom="page">
                  <wp:posOffset>4468950</wp:posOffset>
                </wp:positionV>
                <wp:extent cx="2711450" cy="4978400"/>
                <wp:effectExtent l="0" t="0" r="0" b="0"/>
                <wp:wrapNone/>
                <wp:docPr id="268" name="Group 268"/>
                <wp:cNvGraphicFramePr>
                  <a:graphicFrameLocks/>
                </wp:cNvGraphicFramePr>
                <a:graphic>
                  <a:graphicData uri="http://schemas.microsoft.com/office/word/2010/wordprocessingGroup">
                    <wpg:wgp>
                      <wpg:cNvPr id="268" name="Group 268"/>
                      <wpg:cNvGrpSpPr/>
                      <wpg:grpSpPr>
                        <a:xfrm>
                          <a:off x="0" y="0"/>
                          <a:ext cx="2711450" cy="4978400"/>
                          <a:chExt cx="2711450" cy="4978400"/>
                        </a:xfrm>
                      </wpg:grpSpPr>
                      <pic:pic>
                        <pic:nvPicPr>
                          <pic:cNvPr id="269" name="Image 269"/>
                          <pic:cNvPicPr/>
                        </pic:nvPicPr>
                        <pic:blipFill>
                          <a:blip r:embed="rId246" cstate="print"/>
                          <a:stretch>
                            <a:fillRect/>
                          </a:stretch>
                        </pic:blipFill>
                        <pic:spPr>
                          <a:xfrm>
                            <a:off x="36871" y="16863"/>
                            <a:ext cx="2637486" cy="4925402"/>
                          </a:xfrm>
                          <a:prstGeom prst="rect">
                            <a:avLst/>
                          </a:prstGeom>
                        </pic:spPr>
                      </pic:pic>
                      <pic:pic>
                        <pic:nvPicPr>
                          <pic:cNvPr id="270" name="Image 270"/>
                          <pic:cNvPicPr/>
                        </pic:nvPicPr>
                        <pic:blipFill>
                          <a:blip r:embed="rId247" cstate="print"/>
                          <a:stretch>
                            <a:fillRect/>
                          </a:stretch>
                        </pic:blipFill>
                        <pic:spPr>
                          <a:xfrm>
                            <a:off x="0" y="0"/>
                            <a:ext cx="2711277" cy="4978400"/>
                          </a:xfrm>
                          <a:prstGeom prst="rect">
                            <a:avLst/>
                          </a:prstGeom>
                        </pic:spPr>
                      </pic:pic>
                      <wps:wsp>
                        <wps:cNvPr id="271" name="Textbox 271"/>
                        <wps:cNvSpPr txBox="1"/>
                        <wps:spPr>
                          <a:xfrm>
                            <a:off x="0" y="0"/>
                            <a:ext cx="2711450" cy="4978400"/>
                          </a:xfrm>
                          <a:prstGeom prst="rect">
                            <a:avLst/>
                          </a:prstGeom>
                        </wps:spPr>
                        <wps:txbx>
                          <w:txbxContent>
                            <w:p>
                              <w:pPr>
                                <w:spacing w:line="237" w:lineRule="auto" w:before="71"/>
                                <w:ind w:left="118" w:right="193" w:firstLine="0"/>
                                <w:jc w:val="left"/>
                                <w:rPr>
                                  <w:b/>
                                  <w:sz w:val="30"/>
                                </w:rPr>
                              </w:pPr>
                              <w:r>
                                <w:rPr>
                                  <w:b/>
                                  <w:sz w:val="30"/>
                                </w:rPr>
                                <w:t>Forming</w:t>
                              </w:r>
                              <w:r>
                                <w:rPr>
                                  <w:b/>
                                  <w:spacing w:val="-19"/>
                                  <w:sz w:val="30"/>
                                </w:rPr>
                                <w:t> </w:t>
                              </w:r>
                              <w:r>
                                <w:rPr>
                                  <w:b/>
                                  <w:sz w:val="30"/>
                                </w:rPr>
                                <w:t>a</w:t>
                              </w:r>
                              <w:r>
                                <w:rPr>
                                  <w:b/>
                                  <w:spacing w:val="-19"/>
                                  <w:sz w:val="30"/>
                                </w:rPr>
                                <w:t> </w:t>
                              </w:r>
                              <w:r>
                                <w:rPr>
                                  <w:b/>
                                  <w:sz w:val="30"/>
                                </w:rPr>
                                <w:t>Therapeutic </w:t>
                              </w:r>
                              <w:r>
                                <w:rPr>
                                  <w:b/>
                                  <w:spacing w:val="-2"/>
                                  <w:sz w:val="30"/>
                                </w:rPr>
                                <w:t>Alliance</w:t>
                              </w:r>
                            </w:p>
                            <w:p>
                              <w:pPr>
                                <w:numPr>
                                  <w:ilvl w:val="0"/>
                                  <w:numId w:val="46"/>
                                </w:numPr>
                                <w:tabs>
                                  <w:tab w:pos="307" w:val="left" w:leader="none"/>
                                  <w:tab w:pos="346" w:val="left" w:leader="none"/>
                                </w:tabs>
                                <w:spacing w:line="218" w:lineRule="auto" w:before="338"/>
                                <w:ind w:left="307" w:right="254" w:hanging="190"/>
                                <w:jc w:val="left"/>
                                <w:rPr>
                                  <w:sz w:val="30"/>
                                </w:rPr>
                              </w:pPr>
                              <w:r>
                                <w:rPr>
                                  <w:position w:val="2"/>
                                  <w:sz w:val="30"/>
                                </w:rPr>
                                <w:t>Demonstrate</w:t>
                              </w:r>
                              <w:r>
                                <w:rPr>
                                  <w:spacing w:val="-19"/>
                                  <w:position w:val="2"/>
                                  <w:sz w:val="30"/>
                                </w:rPr>
                                <w:t> </w:t>
                              </w:r>
                              <w:r>
                                <w:rPr>
                                  <w:position w:val="2"/>
                                  <w:sz w:val="30"/>
                                </w:rPr>
                                <w:t>an</w:t>
                              </w:r>
                              <w:r>
                                <w:rPr>
                                  <w:spacing w:val="-18"/>
                                  <w:position w:val="2"/>
                                  <w:sz w:val="30"/>
                                </w:rPr>
                                <w:t> </w:t>
                              </w:r>
                              <w:r>
                                <w:rPr>
                                  <w:position w:val="2"/>
                                  <w:sz w:val="30"/>
                                </w:rPr>
                                <w:t>understanding </w:t>
                              </w:r>
                              <w:r>
                                <w:rPr>
                                  <w:sz w:val="30"/>
                                </w:rPr>
                                <w:t>and acceptance of the client.</w:t>
                              </w:r>
                            </w:p>
                            <w:p>
                              <w:pPr>
                                <w:numPr>
                                  <w:ilvl w:val="0"/>
                                  <w:numId w:val="46"/>
                                </w:numPr>
                                <w:tabs>
                                  <w:tab w:pos="307" w:val="left" w:leader="none"/>
                                  <w:tab w:pos="346" w:val="left" w:leader="none"/>
                                </w:tabs>
                                <w:spacing w:line="218" w:lineRule="auto" w:before="3"/>
                                <w:ind w:left="307" w:right="856" w:hanging="190"/>
                                <w:jc w:val="left"/>
                                <w:rPr>
                                  <w:sz w:val="30"/>
                                </w:rPr>
                              </w:pPr>
                              <w:r>
                                <w:rPr>
                                  <w:position w:val="2"/>
                                  <w:sz w:val="30"/>
                                </w:rPr>
                                <w:t>Help</w:t>
                              </w:r>
                              <w:r>
                                <w:rPr>
                                  <w:spacing w:val="-10"/>
                                  <w:position w:val="2"/>
                                  <w:sz w:val="30"/>
                                </w:rPr>
                                <w:t> </w:t>
                              </w:r>
                              <w:r>
                                <w:rPr>
                                  <w:position w:val="2"/>
                                  <w:sz w:val="30"/>
                                </w:rPr>
                                <w:t>the</w:t>
                              </w:r>
                              <w:r>
                                <w:rPr>
                                  <w:spacing w:val="-11"/>
                                  <w:position w:val="2"/>
                                  <w:sz w:val="30"/>
                                </w:rPr>
                                <w:t> </w:t>
                              </w:r>
                              <w:r>
                                <w:rPr>
                                  <w:position w:val="2"/>
                                  <w:sz w:val="30"/>
                                </w:rPr>
                                <w:t>client</w:t>
                              </w:r>
                              <w:r>
                                <w:rPr>
                                  <w:spacing w:val="-10"/>
                                  <w:position w:val="2"/>
                                  <w:sz w:val="30"/>
                                </w:rPr>
                                <w:t> </w:t>
                              </w:r>
                              <w:r>
                                <w:rPr>
                                  <w:position w:val="2"/>
                                  <w:sz w:val="30"/>
                                </w:rPr>
                                <w:t>clarify</w:t>
                              </w:r>
                              <w:r>
                                <w:rPr>
                                  <w:spacing w:val="-10"/>
                                  <w:position w:val="2"/>
                                  <w:sz w:val="30"/>
                                </w:rPr>
                                <w:t> </w:t>
                              </w:r>
                              <w:r>
                                <w:rPr>
                                  <w:position w:val="2"/>
                                  <w:sz w:val="30"/>
                                </w:rPr>
                                <w:t>the </w:t>
                              </w:r>
                              <w:r>
                                <w:rPr>
                                  <w:sz w:val="30"/>
                                </w:rPr>
                                <w:t>nature of their difficulty.</w:t>
                              </w:r>
                            </w:p>
                            <w:p>
                              <w:pPr>
                                <w:numPr>
                                  <w:ilvl w:val="0"/>
                                  <w:numId w:val="46"/>
                                </w:numPr>
                                <w:tabs>
                                  <w:tab w:pos="307" w:val="left" w:leader="none"/>
                                  <w:tab w:pos="346" w:val="left" w:leader="none"/>
                                </w:tabs>
                                <w:spacing w:line="218" w:lineRule="auto" w:before="3"/>
                                <w:ind w:left="307" w:right="213" w:hanging="190"/>
                                <w:jc w:val="left"/>
                                <w:rPr>
                                  <w:sz w:val="30"/>
                                </w:rPr>
                              </w:pPr>
                              <w:r>
                                <w:rPr>
                                  <w:position w:val="2"/>
                                  <w:sz w:val="30"/>
                                </w:rPr>
                                <w:t>Indicate</w:t>
                              </w:r>
                              <w:r>
                                <w:rPr>
                                  <w:spacing w:val="-8"/>
                                  <w:position w:val="2"/>
                                  <w:sz w:val="30"/>
                                </w:rPr>
                                <w:t> </w:t>
                              </w:r>
                              <w:r>
                                <w:rPr>
                                  <w:position w:val="2"/>
                                  <w:sz w:val="30"/>
                                </w:rPr>
                                <w:t>that</w:t>
                              </w:r>
                              <w:r>
                                <w:rPr>
                                  <w:spacing w:val="-7"/>
                                  <w:position w:val="2"/>
                                  <w:sz w:val="30"/>
                                </w:rPr>
                                <w:t> </w:t>
                              </w:r>
                              <w:r>
                                <w:rPr>
                                  <w:position w:val="2"/>
                                  <w:sz w:val="30"/>
                                </w:rPr>
                                <w:t>you</w:t>
                              </w:r>
                              <w:r>
                                <w:rPr>
                                  <w:spacing w:val="-7"/>
                                  <w:position w:val="2"/>
                                  <w:sz w:val="30"/>
                                </w:rPr>
                                <w:t> </w:t>
                              </w:r>
                              <w:r>
                                <w:rPr>
                                  <w:position w:val="2"/>
                                  <w:sz w:val="30"/>
                                </w:rPr>
                                <w:t>and</w:t>
                              </w:r>
                              <w:r>
                                <w:rPr>
                                  <w:spacing w:val="-7"/>
                                  <w:position w:val="2"/>
                                  <w:sz w:val="30"/>
                                </w:rPr>
                                <w:t> </w:t>
                              </w:r>
                              <w:r>
                                <w:rPr>
                                  <w:position w:val="2"/>
                                  <w:sz w:val="30"/>
                                </w:rPr>
                                <w:t>the</w:t>
                              </w:r>
                              <w:r>
                                <w:rPr>
                                  <w:spacing w:val="-8"/>
                                  <w:position w:val="2"/>
                                  <w:sz w:val="30"/>
                                </w:rPr>
                                <w:t> </w:t>
                              </w:r>
                              <w:r>
                                <w:rPr>
                                  <w:position w:val="2"/>
                                  <w:sz w:val="30"/>
                                </w:rPr>
                                <w:t>client </w:t>
                              </w:r>
                              <w:r>
                                <w:rPr>
                                  <w:sz w:val="30"/>
                                </w:rPr>
                                <w:t>will be working together.</w:t>
                              </w:r>
                            </w:p>
                            <w:p>
                              <w:pPr>
                                <w:numPr>
                                  <w:ilvl w:val="0"/>
                                  <w:numId w:val="46"/>
                                </w:numPr>
                                <w:tabs>
                                  <w:tab w:pos="307" w:val="left" w:leader="none"/>
                                  <w:tab w:pos="346" w:val="left" w:leader="none"/>
                                </w:tabs>
                                <w:spacing w:line="228" w:lineRule="auto" w:before="0"/>
                                <w:ind w:left="307" w:right="221" w:hanging="190"/>
                                <w:jc w:val="both"/>
                                <w:rPr>
                                  <w:sz w:val="30"/>
                                </w:rPr>
                              </w:pPr>
                              <w:r>
                                <w:rPr>
                                  <w:position w:val="2"/>
                                  <w:sz w:val="30"/>
                                </w:rPr>
                                <w:t>Communicate</w:t>
                              </w:r>
                              <w:r>
                                <w:rPr>
                                  <w:spacing w:val="-10"/>
                                  <w:position w:val="2"/>
                                  <w:sz w:val="30"/>
                                </w:rPr>
                                <w:t> </w:t>
                              </w:r>
                              <w:r>
                                <w:rPr>
                                  <w:position w:val="2"/>
                                  <w:sz w:val="30"/>
                                </w:rPr>
                                <w:t>to</w:t>
                              </w:r>
                              <w:r>
                                <w:rPr>
                                  <w:spacing w:val="-9"/>
                                  <w:position w:val="2"/>
                                  <w:sz w:val="30"/>
                                </w:rPr>
                                <w:t> </w:t>
                              </w:r>
                              <w:r>
                                <w:rPr>
                                  <w:position w:val="2"/>
                                  <w:sz w:val="30"/>
                                </w:rPr>
                                <w:t>the</w:t>
                              </w:r>
                              <w:r>
                                <w:rPr>
                                  <w:spacing w:val="-10"/>
                                  <w:position w:val="2"/>
                                  <w:sz w:val="30"/>
                                </w:rPr>
                                <w:t> </w:t>
                              </w:r>
                              <w:r>
                                <w:rPr>
                                  <w:position w:val="2"/>
                                  <w:sz w:val="30"/>
                                </w:rPr>
                                <w:t>client</w:t>
                              </w:r>
                              <w:r>
                                <w:rPr>
                                  <w:spacing w:val="-9"/>
                                  <w:position w:val="2"/>
                                  <w:sz w:val="30"/>
                                </w:rPr>
                                <w:t> </w:t>
                              </w:r>
                              <w:r>
                                <w:rPr>
                                  <w:position w:val="2"/>
                                  <w:sz w:val="30"/>
                                </w:rPr>
                                <w:t>that </w:t>
                              </w:r>
                              <w:r>
                                <w:rPr>
                                  <w:sz w:val="30"/>
                                </w:rPr>
                                <w:t>you will be helping her to help </w:t>
                              </w:r>
                              <w:r>
                                <w:rPr>
                                  <w:spacing w:val="-2"/>
                                  <w:sz w:val="30"/>
                                </w:rPr>
                                <w:t>herself.</w:t>
                              </w:r>
                            </w:p>
                            <w:p>
                              <w:pPr>
                                <w:numPr>
                                  <w:ilvl w:val="0"/>
                                  <w:numId w:val="46"/>
                                </w:numPr>
                                <w:tabs>
                                  <w:tab w:pos="307" w:val="left" w:leader="none"/>
                                  <w:tab w:pos="346" w:val="left" w:leader="none"/>
                                </w:tabs>
                                <w:spacing w:line="218" w:lineRule="auto" w:before="0"/>
                                <w:ind w:left="307" w:right="810" w:hanging="190"/>
                                <w:jc w:val="left"/>
                                <w:rPr>
                                  <w:sz w:val="30"/>
                                </w:rPr>
                              </w:pPr>
                              <w:r>
                                <w:rPr>
                                  <w:position w:val="2"/>
                                  <w:sz w:val="30"/>
                                </w:rPr>
                                <w:t>Express empathy and a </w:t>
                              </w:r>
                              <w:r>
                                <w:rPr>
                                  <w:sz w:val="30"/>
                                </w:rPr>
                                <w:t>willingness</w:t>
                              </w:r>
                              <w:r>
                                <w:rPr>
                                  <w:spacing w:val="-1"/>
                                  <w:sz w:val="30"/>
                                </w:rPr>
                                <w:t> </w:t>
                              </w:r>
                              <w:r>
                                <w:rPr>
                                  <w:sz w:val="30"/>
                                </w:rPr>
                                <w:t>to listen</w:t>
                              </w:r>
                              <w:r>
                                <w:rPr>
                                  <w:spacing w:val="-1"/>
                                  <w:sz w:val="30"/>
                                </w:rPr>
                                <w:t> </w:t>
                              </w:r>
                              <w:r>
                                <w:rPr>
                                  <w:sz w:val="30"/>
                                </w:rPr>
                                <w:t>to </w:t>
                              </w:r>
                              <w:r>
                                <w:rPr>
                                  <w:spacing w:val="-5"/>
                                  <w:sz w:val="30"/>
                                </w:rPr>
                                <w:t>the</w:t>
                              </w:r>
                            </w:p>
                            <w:p>
                              <w:pPr>
                                <w:spacing w:line="237" w:lineRule="auto" w:before="0"/>
                                <w:ind w:left="307" w:right="193" w:firstLine="0"/>
                                <w:jc w:val="left"/>
                                <w:rPr>
                                  <w:sz w:val="30"/>
                                </w:rPr>
                              </w:pPr>
                              <w:r>
                                <w:rPr>
                                  <w:sz w:val="30"/>
                                </w:rPr>
                                <w:t>client's</w:t>
                              </w:r>
                              <w:r>
                                <w:rPr>
                                  <w:spacing w:val="-13"/>
                                  <w:sz w:val="30"/>
                                </w:rPr>
                                <w:t> </w:t>
                              </w:r>
                              <w:r>
                                <w:rPr>
                                  <w:sz w:val="30"/>
                                </w:rPr>
                                <w:t>formulation</w:t>
                              </w:r>
                              <w:r>
                                <w:rPr>
                                  <w:spacing w:val="-13"/>
                                  <w:sz w:val="30"/>
                                </w:rPr>
                                <w:t> </w:t>
                              </w:r>
                              <w:r>
                                <w:rPr>
                                  <w:sz w:val="30"/>
                                </w:rPr>
                                <w:t>of</w:t>
                              </w:r>
                              <w:r>
                                <w:rPr>
                                  <w:spacing w:val="-13"/>
                                  <w:sz w:val="30"/>
                                </w:rPr>
                                <w:t> </w:t>
                              </w:r>
                              <w:r>
                                <w:rPr>
                                  <w:sz w:val="30"/>
                                </w:rPr>
                                <w:t>the </w:t>
                              </w:r>
                              <w:r>
                                <w:rPr>
                                  <w:spacing w:val="-2"/>
                                  <w:sz w:val="30"/>
                                </w:rPr>
                                <w:t>problem.</w:t>
                              </w:r>
                            </w:p>
                            <w:p>
                              <w:pPr>
                                <w:numPr>
                                  <w:ilvl w:val="0"/>
                                  <w:numId w:val="46"/>
                                </w:numPr>
                                <w:tabs>
                                  <w:tab w:pos="307" w:val="left" w:leader="none"/>
                                  <w:tab w:pos="346" w:val="left" w:leader="none"/>
                                </w:tabs>
                                <w:spacing w:line="218" w:lineRule="auto" w:before="0"/>
                                <w:ind w:left="307" w:right="278" w:hanging="190"/>
                                <w:jc w:val="left"/>
                                <w:rPr>
                                  <w:sz w:val="30"/>
                                </w:rPr>
                              </w:pPr>
                              <w:r>
                                <w:rPr>
                                  <w:position w:val="2"/>
                                  <w:sz w:val="30"/>
                                </w:rPr>
                                <w:t>Assist</w:t>
                              </w:r>
                              <w:r>
                                <w:rPr>
                                  <w:spacing w:val="-7"/>
                                  <w:position w:val="2"/>
                                  <w:sz w:val="30"/>
                                </w:rPr>
                                <w:t> </w:t>
                              </w:r>
                              <w:r>
                                <w:rPr>
                                  <w:position w:val="2"/>
                                  <w:sz w:val="30"/>
                                </w:rPr>
                                <w:t>the</w:t>
                              </w:r>
                              <w:r>
                                <w:rPr>
                                  <w:spacing w:val="-8"/>
                                  <w:position w:val="2"/>
                                  <w:sz w:val="30"/>
                                </w:rPr>
                                <w:t> </w:t>
                              </w:r>
                              <w:r>
                                <w:rPr>
                                  <w:position w:val="2"/>
                                  <w:sz w:val="30"/>
                                </w:rPr>
                                <w:t>client</w:t>
                              </w:r>
                              <w:r>
                                <w:rPr>
                                  <w:spacing w:val="-7"/>
                                  <w:position w:val="2"/>
                                  <w:sz w:val="30"/>
                                </w:rPr>
                                <w:t> </w:t>
                              </w:r>
                              <w:r>
                                <w:rPr>
                                  <w:position w:val="2"/>
                                  <w:sz w:val="30"/>
                                </w:rPr>
                                <w:t>to</w:t>
                              </w:r>
                              <w:r>
                                <w:rPr>
                                  <w:spacing w:val="-7"/>
                                  <w:position w:val="2"/>
                                  <w:sz w:val="30"/>
                                </w:rPr>
                                <w:t> </w:t>
                              </w:r>
                              <w:r>
                                <w:rPr>
                                  <w:position w:val="2"/>
                                  <w:sz w:val="30"/>
                                </w:rPr>
                                <w:t>solve</w:t>
                              </w:r>
                              <w:r>
                                <w:rPr>
                                  <w:spacing w:val="-8"/>
                                  <w:position w:val="2"/>
                                  <w:sz w:val="30"/>
                                </w:rPr>
                                <w:t> </w:t>
                              </w:r>
                              <w:r>
                                <w:rPr>
                                  <w:position w:val="2"/>
                                  <w:sz w:val="30"/>
                                </w:rPr>
                                <w:t>some </w:t>
                              </w:r>
                              <w:r>
                                <w:rPr>
                                  <w:sz w:val="30"/>
                                </w:rPr>
                                <w:t>external</w:t>
                              </w:r>
                              <w:r>
                                <w:rPr>
                                  <w:spacing w:val="-5"/>
                                  <w:sz w:val="30"/>
                                </w:rPr>
                                <w:t> </w:t>
                              </w:r>
                              <w:r>
                                <w:rPr>
                                  <w:sz w:val="30"/>
                                </w:rPr>
                                <w:t>problems</w:t>
                              </w:r>
                              <w:r>
                                <w:rPr>
                                  <w:spacing w:val="-5"/>
                                  <w:sz w:val="30"/>
                                </w:rPr>
                                <w:t> </w:t>
                              </w:r>
                              <w:r>
                                <w:rPr>
                                  <w:sz w:val="30"/>
                                </w:rPr>
                                <w:t>directly</w:t>
                              </w:r>
                              <w:r>
                                <w:rPr>
                                  <w:spacing w:val="-5"/>
                                  <w:sz w:val="30"/>
                                </w:rPr>
                                <w:t> </w:t>
                              </w:r>
                              <w:r>
                                <w:rPr>
                                  <w:sz w:val="30"/>
                                </w:rPr>
                                <w:t>and</w:t>
                              </w:r>
                            </w:p>
                            <w:p>
                              <w:pPr>
                                <w:spacing w:line="329" w:lineRule="exact" w:before="0"/>
                                <w:ind w:left="307" w:right="0" w:firstLine="0"/>
                                <w:jc w:val="left"/>
                                <w:rPr>
                                  <w:sz w:val="30"/>
                                </w:rPr>
                              </w:pPr>
                              <w:r>
                                <w:rPr>
                                  <w:spacing w:val="-2"/>
                                  <w:sz w:val="30"/>
                                </w:rPr>
                                <w:t>immediately.</w:t>
                              </w:r>
                            </w:p>
                            <w:p>
                              <w:pPr>
                                <w:numPr>
                                  <w:ilvl w:val="0"/>
                                  <w:numId w:val="46"/>
                                </w:numPr>
                                <w:tabs>
                                  <w:tab w:pos="307" w:val="left" w:leader="none"/>
                                  <w:tab w:pos="346" w:val="left" w:leader="none"/>
                                </w:tabs>
                                <w:spacing w:line="218" w:lineRule="auto" w:before="2"/>
                                <w:ind w:left="307" w:right="1062" w:hanging="190"/>
                                <w:jc w:val="left"/>
                                <w:rPr>
                                  <w:sz w:val="30"/>
                                </w:rPr>
                              </w:pPr>
                              <w:r>
                                <w:rPr>
                                  <w:position w:val="2"/>
                                  <w:sz w:val="30"/>
                                </w:rPr>
                                <w:t>Foster</w:t>
                              </w:r>
                              <w:r>
                                <w:rPr>
                                  <w:spacing w:val="-12"/>
                                  <w:position w:val="2"/>
                                  <w:sz w:val="30"/>
                                </w:rPr>
                                <w:t> </w:t>
                              </w:r>
                              <w:r>
                                <w:rPr>
                                  <w:position w:val="2"/>
                                  <w:sz w:val="30"/>
                                </w:rPr>
                                <w:t>hope</w:t>
                              </w:r>
                              <w:r>
                                <w:rPr>
                                  <w:spacing w:val="-13"/>
                                  <w:position w:val="2"/>
                                  <w:sz w:val="30"/>
                                </w:rPr>
                                <w:t> </w:t>
                              </w:r>
                              <w:r>
                                <w:rPr>
                                  <w:position w:val="2"/>
                                  <w:sz w:val="30"/>
                                </w:rPr>
                                <w:t>for</w:t>
                              </w:r>
                              <w:r>
                                <w:rPr>
                                  <w:spacing w:val="-12"/>
                                  <w:position w:val="2"/>
                                  <w:sz w:val="30"/>
                                </w:rPr>
                                <w:t> </w:t>
                              </w:r>
                              <w:r>
                                <w:rPr>
                                  <w:position w:val="2"/>
                                  <w:sz w:val="30"/>
                                </w:rPr>
                                <w:t>positive </w:t>
                              </w:r>
                              <w:r>
                                <w:rPr>
                                  <w:spacing w:val="-2"/>
                                  <w:sz w:val="30"/>
                                </w:rPr>
                                <w:t>change.</w:t>
                              </w:r>
                            </w:p>
                          </w:txbxContent>
                        </wps:txbx>
                        <wps:bodyPr wrap="square" lIns="0" tIns="0" rIns="0" bIns="0" rtlCol="0">
                          <a:noAutofit/>
                        </wps:bodyPr>
                      </wps:wsp>
                    </wpg:wgp>
                  </a:graphicData>
                </a:graphic>
              </wp:anchor>
            </w:drawing>
          </mc:Choice>
          <mc:Fallback>
            <w:pict>
              <v:group style="position:absolute;margin-left:54.096771pt;margin-top:351.885864pt;width:213.5pt;height:392pt;mso-position-horizontal-relative:page;mso-position-vertical-relative:page;z-index:15741440" id="docshapegroup262" coordorigin="1082,7038" coordsize="4270,7840">
                <v:shape style="position:absolute;left:1140;top:7064;width:4154;height:7757" type="#_x0000_t75" id="docshape263" stroked="false">
                  <v:imagedata r:id="rId246" o:title=""/>
                </v:shape>
                <v:shape style="position:absolute;left:1081;top:7037;width:4270;height:7840" type="#_x0000_t75" id="docshape264" stroked="false">
                  <v:imagedata r:id="rId247" o:title=""/>
                </v:shape>
                <v:shape style="position:absolute;left:1081;top:7037;width:4270;height:7840" type="#_x0000_t202" id="docshape265" filled="false" stroked="false">
                  <v:textbox inset="0,0,0,0">
                    <w:txbxContent>
                      <w:p>
                        <w:pPr>
                          <w:spacing w:line="237" w:lineRule="auto" w:before="71"/>
                          <w:ind w:left="118" w:right="193" w:firstLine="0"/>
                          <w:jc w:val="left"/>
                          <w:rPr>
                            <w:b/>
                            <w:sz w:val="30"/>
                          </w:rPr>
                        </w:pPr>
                        <w:r>
                          <w:rPr>
                            <w:b/>
                            <w:sz w:val="30"/>
                          </w:rPr>
                          <w:t>Forming</w:t>
                        </w:r>
                        <w:r>
                          <w:rPr>
                            <w:b/>
                            <w:spacing w:val="-19"/>
                            <w:sz w:val="30"/>
                          </w:rPr>
                          <w:t> </w:t>
                        </w:r>
                        <w:r>
                          <w:rPr>
                            <w:b/>
                            <w:sz w:val="30"/>
                          </w:rPr>
                          <w:t>a</w:t>
                        </w:r>
                        <w:r>
                          <w:rPr>
                            <w:b/>
                            <w:spacing w:val="-19"/>
                            <w:sz w:val="30"/>
                          </w:rPr>
                          <w:t> </w:t>
                        </w:r>
                        <w:r>
                          <w:rPr>
                            <w:b/>
                            <w:sz w:val="30"/>
                          </w:rPr>
                          <w:t>Therapeutic </w:t>
                        </w:r>
                        <w:r>
                          <w:rPr>
                            <w:b/>
                            <w:spacing w:val="-2"/>
                            <w:sz w:val="30"/>
                          </w:rPr>
                          <w:t>Alliance</w:t>
                        </w:r>
                      </w:p>
                      <w:p>
                        <w:pPr>
                          <w:numPr>
                            <w:ilvl w:val="0"/>
                            <w:numId w:val="46"/>
                          </w:numPr>
                          <w:tabs>
                            <w:tab w:pos="307" w:val="left" w:leader="none"/>
                            <w:tab w:pos="346" w:val="left" w:leader="none"/>
                          </w:tabs>
                          <w:spacing w:line="218" w:lineRule="auto" w:before="338"/>
                          <w:ind w:left="307" w:right="254" w:hanging="190"/>
                          <w:jc w:val="left"/>
                          <w:rPr>
                            <w:sz w:val="30"/>
                          </w:rPr>
                        </w:pPr>
                        <w:r>
                          <w:rPr>
                            <w:position w:val="2"/>
                            <w:sz w:val="30"/>
                          </w:rPr>
                          <w:t>Demonstrate</w:t>
                        </w:r>
                        <w:r>
                          <w:rPr>
                            <w:spacing w:val="-19"/>
                            <w:position w:val="2"/>
                            <w:sz w:val="30"/>
                          </w:rPr>
                          <w:t> </w:t>
                        </w:r>
                        <w:r>
                          <w:rPr>
                            <w:position w:val="2"/>
                            <w:sz w:val="30"/>
                          </w:rPr>
                          <w:t>an</w:t>
                        </w:r>
                        <w:r>
                          <w:rPr>
                            <w:spacing w:val="-18"/>
                            <w:position w:val="2"/>
                            <w:sz w:val="30"/>
                          </w:rPr>
                          <w:t> </w:t>
                        </w:r>
                        <w:r>
                          <w:rPr>
                            <w:position w:val="2"/>
                            <w:sz w:val="30"/>
                          </w:rPr>
                          <w:t>understanding </w:t>
                        </w:r>
                        <w:r>
                          <w:rPr>
                            <w:sz w:val="30"/>
                          </w:rPr>
                          <w:t>and acceptance of the client.</w:t>
                        </w:r>
                      </w:p>
                      <w:p>
                        <w:pPr>
                          <w:numPr>
                            <w:ilvl w:val="0"/>
                            <w:numId w:val="46"/>
                          </w:numPr>
                          <w:tabs>
                            <w:tab w:pos="307" w:val="left" w:leader="none"/>
                            <w:tab w:pos="346" w:val="left" w:leader="none"/>
                          </w:tabs>
                          <w:spacing w:line="218" w:lineRule="auto" w:before="3"/>
                          <w:ind w:left="307" w:right="856" w:hanging="190"/>
                          <w:jc w:val="left"/>
                          <w:rPr>
                            <w:sz w:val="30"/>
                          </w:rPr>
                        </w:pPr>
                        <w:r>
                          <w:rPr>
                            <w:position w:val="2"/>
                            <w:sz w:val="30"/>
                          </w:rPr>
                          <w:t>Help</w:t>
                        </w:r>
                        <w:r>
                          <w:rPr>
                            <w:spacing w:val="-10"/>
                            <w:position w:val="2"/>
                            <w:sz w:val="30"/>
                          </w:rPr>
                          <w:t> </w:t>
                        </w:r>
                        <w:r>
                          <w:rPr>
                            <w:position w:val="2"/>
                            <w:sz w:val="30"/>
                          </w:rPr>
                          <w:t>the</w:t>
                        </w:r>
                        <w:r>
                          <w:rPr>
                            <w:spacing w:val="-11"/>
                            <w:position w:val="2"/>
                            <w:sz w:val="30"/>
                          </w:rPr>
                          <w:t> </w:t>
                        </w:r>
                        <w:r>
                          <w:rPr>
                            <w:position w:val="2"/>
                            <w:sz w:val="30"/>
                          </w:rPr>
                          <w:t>client</w:t>
                        </w:r>
                        <w:r>
                          <w:rPr>
                            <w:spacing w:val="-10"/>
                            <w:position w:val="2"/>
                            <w:sz w:val="30"/>
                          </w:rPr>
                          <w:t> </w:t>
                        </w:r>
                        <w:r>
                          <w:rPr>
                            <w:position w:val="2"/>
                            <w:sz w:val="30"/>
                          </w:rPr>
                          <w:t>clarify</w:t>
                        </w:r>
                        <w:r>
                          <w:rPr>
                            <w:spacing w:val="-10"/>
                            <w:position w:val="2"/>
                            <w:sz w:val="30"/>
                          </w:rPr>
                          <w:t> </w:t>
                        </w:r>
                        <w:r>
                          <w:rPr>
                            <w:position w:val="2"/>
                            <w:sz w:val="30"/>
                          </w:rPr>
                          <w:t>the </w:t>
                        </w:r>
                        <w:r>
                          <w:rPr>
                            <w:sz w:val="30"/>
                          </w:rPr>
                          <w:t>nature of their difficulty.</w:t>
                        </w:r>
                      </w:p>
                      <w:p>
                        <w:pPr>
                          <w:numPr>
                            <w:ilvl w:val="0"/>
                            <w:numId w:val="46"/>
                          </w:numPr>
                          <w:tabs>
                            <w:tab w:pos="307" w:val="left" w:leader="none"/>
                            <w:tab w:pos="346" w:val="left" w:leader="none"/>
                          </w:tabs>
                          <w:spacing w:line="218" w:lineRule="auto" w:before="3"/>
                          <w:ind w:left="307" w:right="213" w:hanging="190"/>
                          <w:jc w:val="left"/>
                          <w:rPr>
                            <w:sz w:val="30"/>
                          </w:rPr>
                        </w:pPr>
                        <w:r>
                          <w:rPr>
                            <w:position w:val="2"/>
                            <w:sz w:val="30"/>
                          </w:rPr>
                          <w:t>Indicate</w:t>
                        </w:r>
                        <w:r>
                          <w:rPr>
                            <w:spacing w:val="-8"/>
                            <w:position w:val="2"/>
                            <w:sz w:val="30"/>
                          </w:rPr>
                          <w:t> </w:t>
                        </w:r>
                        <w:r>
                          <w:rPr>
                            <w:position w:val="2"/>
                            <w:sz w:val="30"/>
                          </w:rPr>
                          <w:t>that</w:t>
                        </w:r>
                        <w:r>
                          <w:rPr>
                            <w:spacing w:val="-7"/>
                            <w:position w:val="2"/>
                            <w:sz w:val="30"/>
                          </w:rPr>
                          <w:t> </w:t>
                        </w:r>
                        <w:r>
                          <w:rPr>
                            <w:position w:val="2"/>
                            <w:sz w:val="30"/>
                          </w:rPr>
                          <w:t>you</w:t>
                        </w:r>
                        <w:r>
                          <w:rPr>
                            <w:spacing w:val="-7"/>
                            <w:position w:val="2"/>
                            <w:sz w:val="30"/>
                          </w:rPr>
                          <w:t> </w:t>
                        </w:r>
                        <w:r>
                          <w:rPr>
                            <w:position w:val="2"/>
                            <w:sz w:val="30"/>
                          </w:rPr>
                          <w:t>and</w:t>
                        </w:r>
                        <w:r>
                          <w:rPr>
                            <w:spacing w:val="-7"/>
                            <w:position w:val="2"/>
                            <w:sz w:val="30"/>
                          </w:rPr>
                          <w:t> </w:t>
                        </w:r>
                        <w:r>
                          <w:rPr>
                            <w:position w:val="2"/>
                            <w:sz w:val="30"/>
                          </w:rPr>
                          <w:t>the</w:t>
                        </w:r>
                        <w:r>
                          <w:rPr>
                            <w:spacing w:val="-8"/>
                            <w:position w:val="2"/>
                            <w:sz w:val="30"/>
                          </w:rPr>
                          <w:t> </w:t>
                        </w:r>
                        <w:r>
                          <w:rPr>
                            <w:position w:val="2"/>
                            <w:sz w:val="30"/>
                          </w:rPr>
                          <w:t>client </w:t>
                        </w:r>
                        <w:r>
                          <w:rPr>
                            <w:sz w:val="30"/>
                          </w:rPr>
                          <w:t>will be working together.</w:t>
                        </w:r>
                      </w:p>
                      <w:p>
                        <w:pPr>
                          <w:numPr>
                            <w:ilvl w:val="0"/>
                            <w:numId w:val="46"/>
                          </w:numPr>
                          <w:tabs>
                            <w:tab w:pos="307" w:val="left" w:leader="none"/>
                            <w:tab w:pos="346" w:val="left" w:leader="none"/>
                          </w:tabs>
                          <w:spacing w:line="228" w:lineRule="auto" w:before="0"/>
                          <w:ind w:left="307" w:right="221" w:hanging="190"/>
                          <w:jc w:val="both"/>
                          <w:rPr>
                            <w:sz w:val="30"/>
                          </w:rPr>
                        </w:pPr>
                        <w:r>
                          <w:rPr>
                            <w:position w:val="2"/>
                            <w:sz w:val="30"/>
                          </w:rPr>
                          <w:t>Communicate</w:t>
                        </w:r>
                        <w:r>
                          <w:rPr>
                            <w:spacing w:val="-10"/>
                            <w:position w:val="2"/>
                            <w:sz w:val="30"/>
                          </w:rPr>
                          <w:t> </w:t>
                        </w:r>
                        <w:r>
                          <w:rPr>
                            <w:position w:val="2"/>
                            <w:sz w:val="30"/>
                          </w:rPr>
                          <w:t>to</w:t>
                        </w:r>
                        <w:r>
                          <w:rPr>
                            <w:spacing w:val="-9"/>
                            <w:position w:val="2"/>
                            <w:sz w:val="30"/>
                          </w:rPr>
                          <w:t> </w:t>
                        </w:r>
                        <w:r>
                          <w:rPr>
                            <w:position w:val="2"/>
                            <w:sz w:val="30"/>
                          </w:rPr>
                          <w:t>the</w:t>
                        </w:r>
                        <w:r>
                          <w:rPr>
                            <w:spacing w:val="-10"/>
                            <w:position w:val="2"/>
                            <w:sz w:val="30"/>
                          </w:rPr>
                          <w:t> </w:t>
                        </w:r>
                        <w:r>
                          <w:rPr>
                            <w:position w:val="2"/>
                            <w:sz w:val="30"/>
                          </w:rPr>
                          <w:t>client</w:t>
                        </w:r>
                        <w:r>
                          <w:rPr>
                            <w:spacing w:val="-9"/>
                            <w:position w:val="2"/>
                            <w:sz w:val="30"/>
                          </w:rPr>
                          <w:t> </w:t>
                        </w:r>
                        <w:r>
                          <w:rPr>
                            <w:position w:val="2"/>
                            <w:sz w:val="30"/>
                          </w:rPr>
                          <w:t>that </w:t>
                        </w:r>
                        <w:r>
                          <w:rPr>
                            <w:sz w:val="30"/>
                          </w:rPr>
                          <w:t>you will be helping her to help </w:t>
                        </w:r>
                        <w:r>
                          <w:rPr>
                            <w:spacing w:val="-2"/>
                            <w:sz w:val="30"/>
                          </w:rPr>
                          <w:t>herself.</w:t>
                        </w:r>
                      </w:p>
                      <w:p>
                        <w:pPr>
                          <w:numPr>
                            <w:ilvl w:val="0"/>
                            <w:numId w:val="46"/>
                          </w:numPr>
                          <w:tabs>
                            <w:tab w:pos="307" w:val="left" w:leader="none"/>
                            <w:tab w:pos="346" w:val="left" w:leader="none"/>
                          </w:tabs>
                          <w:spacing w:line="218" w:lineRule="auto" w:before="0"/>
                          <w:ind w:left="307" w:right="810" w:hanging="190"/>
                          <w:jc w:val="left"/>
                          <w:rPr>
                            <w:sz w:val="30"/>
                          </w:rPr>
                        </w:pPr>
                        <w:r>
                          <w:rPr>
                            <w:position w:val="2"/>
                            <w:sz w:val="30"/>
                          </w:rPr>
                          <w:t>Express empathy and a </w:t>
                        </w:r>
                        <w:r>
                          <w:rPr>
                            <w:sz w:val="30"/>
                          </w:rPr>
                          <w:t>willingness</w:t>
                        </w:r>
                        <w:r>
                          <w:rPr>
                            <w:spacing w:val="-1"/>
                            <w:sz w:val="30"/>
                          </w:rPr>
                          <w:t> </w:t>
                        </w:r>
                        <w:r>
                          <w:rPr>
                            <w:sz w:val="30"/>
                          </w:rPr>
                          <w:t>to listen</w:t>
                        </w:r>
                        <w:r>
                          <w:rPr>
                            <w:spacing w:val="-1"/>
                            <w:sz w:val="30"/>
                          </w:rPr>
                          <w:t> </w:t>
                        </w:r>
                        <w:r>
                          <w:rPr>
                            <w:sz w:val="30"/>
                          </w:rPr>
                          <w:t>to </w:t>
                        </w:r>
                        <w:r>
                          <w:rPr>
                            <w:spacing w:val="-5"/>
                            <w:sz w:val="30"/>
                          </w:rPr>
                          <w:t>the</w:t>
                        </w:r>
                      </w:p>
                      <w:p>
                        <w:pPr>
                          <w:spacing w:line="237" w:lineRule="auto" w:before="0"/>
                          <w:ind w:left="307" w:right="193" w:firstLine="0"/>
                          <w:jc w:val="left"/>
                          <w:rPr>
                            <w:sz w:val="30"/>
                          </w:rPr>
                        </w:pPr>
                        <w:r>
                          <w:rPr>
                            <w:sz w:val="30"/>
                          </w:rPr>
                          <w:t>client's</w:t>
                        </w:r>
                        <w:r>
                          <w:rPr>
                            <w:spacing w:val="-13"/>
                            <w:sz w:val="30"/>
                          </w:rPr>
                          <w:t> </w:t>
                        </w:r>
                        <w:r>
                          <w:rPr>
                            <w:sz w:val="30"/>
                          </w:rPr>
                          <w:t>formulation</w:t>
                        </w:r>
                        <w:r>
                          <w:rPr>
                            <w:spacing w:val="-13"/>
                            <w:sz w:val="30"/>
                          </w:rPr>
                          <w:t> </w:t>
                        </w:r>
                        <w:r>
                          <w:rPr>
                            <w:sz w:val="30"/>
                          </w:rPr>
                          <w:t>of</w:t>
                        </w:r>
                        <w:r>
                          <w:rPr>
                            <w:spacing w:val="-13"/>
                            <w:sz w:val="30"/>
                          </w:rPr>
                          <w:t> </w:t>
                        </w:r>
                        <w:r>
                          <w:rPr>
                            <w:sz w:val="30"/>
                          </w:rPr>
                          <w:t>the </w:t>
                        </w:r>
                        <w:r>
                          <w:rPr>
                            <w:spacing w:val="-2"/>
                            <w:sz w:val="30"/>
                          </w:rPr>
                          <w:t>problem.</w:t>
                        </w:r>
                      </w:p>
                      <w:p>
                        <w:pPr>
                          <w:numPr>
                            <w:ilvl w:val="0"/>
                            <w:numId w:val="46"/>
                          </w:numPr>
                          <w:tabs>
                            <w:tab w:pos="307" w:val="left" w:leader="none"/>
                            <w:tab w:pos="346" w:val="left" w:leader="none"/>
                          </w:tabs>
                          <w:spacing w:line="218" w:lineRule="auto" w:before="0"/>
                          <w:ind w:left="307" w:right="278" w:hanging="190"/>
                          <w:jc w:val="left"/>
                          <w:rPr>
                            <w:sz w:val="30"/>
                          </w:rPr>
                        </w:pPr>
                        <w:r>
                          <w:rPr>
                            <w:position w:val="2"/>
                            <w:sz w:val="30"/>
                          </w:rPr>
                          <w:t>Assist</w:t>
                        </w:r>
                        <w:r>
                          <w:rPr>
                            <w:spacing w:val="-7"/>
                            <w:position w:val="2"/>
                            <w:sz w:val="30"/>
                          </w:rPr>
                          <w:t> </w:t>
                        </w:r>
                        <w:r>
                          <w:rPr>
                            <w:position w:val="2"/>
                            <w:sz w:val="30"/>
                          </w:rPr>
                          <w:t>the</w:t>
                        </w:r>
                        <w:r>
                          <w:rPr>
                            <w:spacing w:val="-8"/>
                            <w:position w:val="2"/>
                            <w:sz w:val="30"/>
                          </w:rPr>
                          <w:t> </w:t>
                        </w:r>
                        <w:r>
                          <w:rPr>
                            <w:position w:val="2"/>
                            <w:sz w:val="30"/>
                          </w:rPr>
                          <w:t>client</w:t>
                        </w:r>
                        <w:r>
                          <w:rPr>
                            <w:spacing w:val="-7"/>
                            <w:position w:val="2"/>
                            <w:sz w:val="30"/>
                          </w:rPr>
                          <w:t> </w:t>
                        </w:r>
                        <w:r>
                          <w:rPr>
                            <w:position w:val="2"/>
                            <w:sz w:val="30"/>
                          </w:rPr>
                          <w:t>to</w:t>
                        </w:r>
                        <w:r>
                          <w:rPr>
                            <w:spacing w:val="-7"/>
                            <w:position w:val="2"/>
                            <w:sz w:val="30"/>
                          </w:rPr>
                          <w:t> </w:t>
                        </w:r>
                        <w:r>
                          <w:rPr>
                            <w:position w:val="2"/>
                            <w:sz w:val="30"/>
                          </w:rPr>
                          <w:t>solve</w:t>
                        </w:r>
                        <w:r>
                          <w:rPr>
                            <w:spacing w:val="-8"/>
                            <w:position w:val="2"/>
                            <w:sz w:val="30"/>
                          </w:rPr>
                          <w:t> </w:t>
                        </w:r>
                        <w:r>
                          <w:rPr>
                            <w:position w:val="2"/>
                            <w:sz w:val="30"/>
                          </w:rPr>
                          <w:t>some </w:t>
                        </w:r>
                        <w:r>
                          <w:rPr>
                            <w:sz w:val="30"/>
                          </w:rPr>
                          <w:t>external</w:t>
                        </w:r>
                        <w:r>
                          <w:rPr>
                            <w:spacing w:val="-5"/>
                            <w:sz w:val="30"/>
                          </w:rPr>
                          <w:t> </w:t>
                        </w:r>
                        <w:r>
                          <w:rPr>
                            <w:sz w:val="30"/>
                          </w:rPr>
                          <w:t>problems</w:t>
                        </w:r>
                        <w:r>
                          <w:rPr>
                            <w:spacing w:val="-5"/>
                            <w:sz w:val="30"/>
                          </w:rPr>
                          <w:t> </w:t>
                        </w:r>
                        <w:r>
                          <w:rPr>
                            <w:sz w:val="30"/>
                          </w:rPr>
                          <w:t>directly</w:t>
                        </w:r>
                        <w:r>
                          <w:rPr>
                            <w:spacing w:val="-5"/>
                            <w:sz w:val="30"/>
                          </w:rPr>
                          <w:t> </w:t>
                        </w:r>
                        <w:r>
                          <w:rPr>
                            <w:sz w:val="30"/>
                          </w:rPr>
                          <w:t>and</w:t>
                        </w:r>
                      </w:p>
                      <w:p>
                        <w:pPr>
                          <w:spacing w:line="329" w:lineRule="exact" w:before="0"/>
                          <w:ind w:left="307" w:right="0" w:firstLine="0"/>
                          <w:jc w:val="left"/>
                          <w:rPr>
                            <w:sz w:val="30"/>
                          </w:rPr>
                        </w:pPr>
                        <w:r>
                          <w:rPr>
                            <w:spacing w:val="-2"/>
                            <w:sz w:val="30"/>
                          </w:rPr>
                          <w:t>immediately.</w:t>
                        </w:r>
                      </w:p>
                      <w:p>
                        <w:pPr>
                          <w:numPr>
                            <w:ilvl w:val="0"/>
                            <w:numId w:val="46"/>
                          </w:numPr>
                          <w:tabs>
                            <w:tab w:pos="307" w:val="left" w:leader="none"/>
                            <w:tab w:pos="346" w:val="left" w:leader="none"/>
                          </w:tabs>
                          <w:spacing w:line="218" w:lineRule="auto" w:before="2"/>
                          <w:ind w:left="307" w:right="1062" w:hanging="190"/>
                          <w:jc w:val="left"/>
                          <w:rPr>
                            <w:sz w:val="30"/>
                          </w:rPr>
                        </w:pPr>
                        <w:r>
                          <w:rPr>
                            <w:position w:val="2"/>
                            <w:sz w:val="30"/>
                          </w:rPr>
                          <w:t>Foster</w:t>
                        </w:r>
                        <w:r>
                          <w:rPr>
                            <w:spacing w:val="-12"/>
                            <w:position w:val="2"/>
                            <w:sz w:val="30"/>
                          </w:rPr>
                          <w:t> </w:t>
                        </w:r>
                        <w:r>
                          <w:rPr>
                            <w:position w:val="2"/>
                            <w:sz w:val="30"/>
                          </w:rPr>
                          <w:t>hope</w:t>
                        </w:r>
                        <w:r>
                          <w:rPr>
                            <w:spacing w:val="-13"/>
                            <w:position w:val="2"/>
                            <w:sz w:val="30"/>
                          </w:rPr>
                          <w:t> </w:t>
                        </w:r>
                        <w:r>
                          <w:rPr>
                            <w:position w:val="2"/>
                            <w:sz w:val="30"/>
                          </w:rPr>
                          <w:t>for</w:t>
                        </w:r>
                        <w:r>
                          <w:rPr>
                            <w:spacing w:val="-12"/>
                            <w:position w:val="2"/>
                            <w:sz w:val="30"/>
                          </w:rPr>
                          <w:t> </w:t>
                        </w:r>
                        <w:r>
                          <w:rPr>
                            <w:position w:val="2"/>
                            <w:sz w:val="30"/>
                          </w:rPr>
                          <w:t>positive </w:t>
                        </w:r>
                        <w:r>
                          <w:rPr>
                            <w:spacing w:val="-2"/>
                            <w:sz w:val="30"/>
                          </w:rPr>
                          <w:t>change.</w:t>
                        </w:r>
                      </w:p>
                    </w:txbxContent>
                  </v:textbox>
                  <w10:wrap type="none"/>
                </v:shape>
                <w10:wrap type="none"/>
              </v:group>
            </w:pict>
          </mc:Fallback>
        </mc:AlternateContent>
      </w:r>
    </w:p>
    <w:p>
      <w:pPr>
        <w:pStyle w:val="BodyText"/>
        <w:ind w:right="1118"/>
        <w:rPr>
          <w:sz w:val="24"/>
        </w:rPr>
      </w:pPr>
      <w:r>
        <w:rPr/>
        <w:t>ethnicity; or to issues involving countertransference (see the discussion of countertransference</w:t>
      </w:r>
      <w:r>
        <w:rPr>
          <w:spacing w:val="-6"/>
        </w:rPr>
        <w:t> </w:t>
      </w:r>
      <w:r>
        <w:rPr/>
        <w:t>below).</w:t>
      </w:r>
      <w:r>
        <w:rPr>
          <w:spacing w:val="-18"/>
        </w:rPr>
        <w:t> </w:t>
      </w:r>
      <w:r>
        <w:rPr/>
        <w:t>A</w:t>
      </w:r>
      <w:r>
        <w:rPr>
          <w:spacing w:val="-17"/>
        </w:rPr>
        <w:t> </w:t>
      </w:r>
      <w:r>
        <w:rPr/>
        <w:t>consultation</w:t>
      </w:r>
      <w:r>
        <w:rPr>
          <w:spacing w:val="-3"/>
        </w:rPr>
        <w:t> </w:t>
      </w:r>
      <w:r>
        <w:rPr/>
        <w:t>with</w:t>
      </w:r>
      <w:r>
        <w:rPr>
          <w:spacing w:val="-3"/>
        </w:rPr>
        <w:t> </w:t>
      </w:r>
      <w:r>
        <w:rPr/>
        <w:t>a</w:t>
      </w:r>
      <w:r>
        <w:rPr>
          <w:spacing w:val="-4"/>
        </w:rPr>
        <w:t> </w:t>
      </w:r>
      <w:r>
        <w:rPr/>
        <w:t>supervisor</w:t>
      </w:r>
      <w:r>
        <w:rPr>
          <w:spacing w:val="-3"/>
        </w:rPr>
        <w:t> </w:t>
      </w:r>
      <w:r>
        <w:rPr/>
        <w:t>or</w:t>
      </w:r>
      <w:r>
        <w:rPr>
          <w:spacing w:val="-3"/>
        </w:rPr>
        <w:t> </w:t>
      </w:r>
      <w:r>
        <w:rPr/>
        <w:t>peer</w:t>
      </w:r>
      <w:r>
        <w:rPr>
          <w:spacing w:val="-3"/>
        </w:rPr>
        <w:t> </w:t>
      </w:r>
      <w:r>
        <w:rPr/>
        <w:t>to</w:t>
      </w:r>
      <w:r>
        <w:rPr>
          <w:spacing w:val="-3"/>
        </w:rPr>
        <w:t> </w:t>
      </w:r>
      <w:r>
        <w:rPr/>
        <w:t>discuss</w:t>
      </w:r>
      <w:r>
        <w:rPr>
          <w:spacing w:val="-3"/>
        </w:rPr>
        <w:t> </w:t>
      </w:r>
      <w:r>
        <w:rPr/>
        <w:t>this</w:t>
      </w:r>
      <w:r>
        <w:rPr>
          <w:spacing w:val="-3"/>
        </w:rPr>
        <w:t> </w:t>
      </w:r>
      <w:r>
        <w:rPr/>
        <w:t>issue is important. Often these reactions can be overcome with further experience, training, supervision, and mentoring</w:t>
      </w:r>
      <w:r>
        <w:rPr>
          <w:sz w:val="24"/>
        </w:rPr>
        <w:t>.</w:t>
      </w:r>
    </w:p>
    <w:p>
      <w:pPr>
        <w:pStyle w:val="BodyText"/>
        <w:spacing w:before="92"/>
        <w:ind w:right="1118"/>
      </w:pPr>
      <w:r>
        <w:rPr/>
        <w:t>Individuals with COD often experience demoralization and despair because of the complexity of having two problems and the difficulty of achieving treatment success. Inspiring</w:t>
      </w:r>
      <w:r>
        <w:rPr>
          <w:spacing w:val="-3"/>
        </w:rPr>
        <w:t> </w:t>
      </w:r>
      <w:r>
        <w:rPr/>
        <w:t>hope</w:t>
      </w:r>
      <w:r>
        <w:rPr>
          <w:spacing w:val="-4"/>
        </w:rPr>
        <w:t> </w:t>
      </w:r>
      <w:r>
        <w:rPr/>
        <w:t>often</w:t>
      </w:r>
      <w:r>
        <w:rPr>
          <w:spacing w:val="-3"/>
        </w:rPr>
        <w:t> </w:t>
      </w:r>
      <w:r>
        <w:rPr/>
        <w:t>is</w:t>
      </w:r>
      <w:r>
        <w:rPr>
          <w:spacing w:val="-3"/>
        </w:rPr>
        <w:t> </w:t>
      </w:r>
      <w:r>
        <w:rPr/>
        <w:t>a</w:t>
      </w:r>
      <w:r>
        <w:rPr>
          <w:spacing w:val="-4"/>
        </w:rPr>
        <w:t> </w:t>
      </w:r>
      <w:r>
        <w:rPr/>
        <w:t>necessary</w:t>
      </w:r>
      <w:r>
        <w:rPr>
          <w:spacing w:val="-3"/>
        </w:rPr>
        <w:t> </w:t>
      </w:r>
      <w:r>
        <w:rPr/>
        <w:t>precursor</w:t>
      </w:r>
      <w:r>
        <w:rPr>
          <w:spacing w:val="-3"/>
        </w:rPr>
        <w:t> </w:t>
      </w:r>
      <w:r>
        <w:rPr/>
        <w:t>for</w:t>
      </w:r>
      <w:r>
        <w:rPr>
          <w:spacing w:val="-3"/>
        </w:rPr>
        <w:t> </w:t>
      </w:r>
      <w:r>
        <w:rPr/>
        <w:t>the</w:t>
      </w:r>
      <w:r>
        <w:rPr>
          <w:spacing w:val="-4"/>
        </w:rPr>
        <w:t> </w:t>
      </w:r>
      <w:r>
        <w:rPr/>
        <w:t>client</w:t>
      </w:r>
      <w:r>
        <w:rPr>
          <w:spacing w:val="-3"/>
        </w:rPr>
        <w:t> </w:t>
      </w:r>
      <w:r>
        <w:rPr/>
        <w:t>to</w:t>
      </w:r>
      <w:r>
        <w:rPr>
          <w:spacing w:val="-3"/>
        </w:rPr>
        <w:t> </w:t>
      </w:r>
      <w:r>
        <w:rPr/>
        <w:t>give</w:t>
      </w:r>
      <w:r>
        <w:rPr>
          <w:spacing w:val="-4"/>
        </w:rPr>
        <w:t> </w:t>
      </w:r>
      <w:r>
        <w:rPr/>
        <w:t>up</w:t>
      </w:r>
      <w:r>
        <w:rPr>
          <w:spacing w:val="-3"/>
        </w:rPr>
        <w:t> </w:t>
      </w:r>
      <w:r>
        <w:rPr/>
        <w:t>short-term</w:t>
      </w:r>
      <w:r>
        <w:rPr>
          <w:spacing w:val="-3"/>
        </w:rPr>
        <w:t> </w:t>
      </w:r>
      <w:r>
        <w:rPr/>
        <w:t>relief</w:t>
      </w:r>
      <w:r>
        <w:rPr>
          <w:spacing w:val="-3"/>
        </w:rPr>
        <w:t> </w:t>
      </w:r>
      <w:r>
        <w:rPr/>
        <w:t>in exchange for long-term work with some uncertainty as to timeframe and benefit.</w:t>
      </w:r>
    </w:p>
    <w:p>
      <w:pPr>
        <w:pStyle w:val="BodyText"/>
        <w:spacing w:before="92"/>
        <w:ind w:right="1101"/>
      </w:pPr>
      <w:r>
        <w:rPr>
          <w:b/>
          <w:i/>
          <w:color w:val="3C8A9E"/>
        </w:rPr>
        <w:t>Challenges in working with clients with serious mental and substance use disorders.</w:t>
      </w:r>
      <w:r>
        <w:rPr>
          <w:b/>
          <w:i/>
          <w:color w:val="3C8A9E"/>
        </w:rPr>
        <w:t> </w:t>
      </w:r>
      <w:r>
        <w:rPr/>
        <w:t>Achieving a therapeutic alliance with clients with serious mental illness and substance use</w:t>
      </w:r>
      <w:r>
        <w:rPr>
          <w:spacing w:val="-8"/>
        </w:rPr>
        <w:t> </w:t>
      </w:r>
      <w:r>
        <w:rPr/>
        <w:t>disorders</w:t>
      </w:r>
      <w:r>
        <w:rPr>
          <w:spacing w:val="-5"/>
        </w:rPr>
        <w:t> </w:t>
      </w:r>
      <w:r>
        <w:rPr/>
        <w:t>can</w:t>
      </w:r>
      <w:r>
        <w:rPr>
          <w:spacing w:val="-5"/>
        </w:rPr>
        <w:t> </w:t>
      </w:r>
      <w:r>
        <w:rPr/>
        <w:t>be</w:t>
      </w:r>
      <w:r>
        <w:rPr>
          <w:spacing w:val="-6"/>
        </w:rPr>
        <w:t> </w:t>
      </w:r>
      <w:r>
        <w:rPr/>
        <w:t>challenging.</w:t>
      </w:r>
      <w:r>
        <w:rPr>
          <w:spacing w:val="-18"/>
        </w:rPr>
        <w:t> </w:t>
      </w:r>
      <w:r>
        <w:rPr/>
        <w:t>According</w:t>
      </w:r>
      <w:r>
        <w:rPr>
          <w:spacing w:val="-5"/>
        </w:rPr>
        <w:t> </w:t>
      </w:r>
      <w:r>
        <w:rPr/>
        <w:t>to</w:t>
      </w:r>
      <w:r>
        <w:rPr>
          <w:spacing w:val="-5"/>
        </w:rPr>
        <w:t> </w:t>
      </w:r>
      <w:r>
        <w:rPr/>
        <w:t>Ziedonis</w:t>
      </w:r>
      <w:r>
        <w:rPr>
          <w:spacing w:val="-5"/>
        </w:rPr>
        <w:t> </w:t>
      </w:r>
      <w:r>
        <w:rPr/>
        <w:t>and</w:t>
      </w:r>
      <w:r>
        <w:rPr>
          <w:spacing w:val="-5"/>
        </w:rPr>
        <w:t> </w:t>
      </w:r>
      <w:r>
        <w:rPr/>
        <w:t>D'Avanzo,</w:t>
      </w:r>
      <w:r>
        <w:rPr>
          <w:spacing w:val="-5"/>
        </w:rPr>
        <w:t> </w:t>
      </w:r>
      <w:r>
        <w:rPr/>
        <w:t>many</w:t>
      </w:r>
      <w:r>
        <w:rPr>
          <w:spacing w:val="-5"/>
        </w:rPr>
        <w:t> </w:t>
      </w:r>
      <w:r>
        <w:rPr/>
        <w:t>people</w:t>
      </w:r>
      <w:r>
        <w:rPr>
          <w:spacing w:val="-6"/>
        </w:rPr>
        <w:t> </w:t>
      </w:r>
      <w:r>
        <w:rPr/>
        <w:t>who abuse substances also may have some antisocial traits. Such individuals are “less amenable to psychological and pharmacological interventions and avoid contact with the mental health treatment staff.” Therefore, it is reasonable to conclude that “the dually diagnosed are less likely to develop a positive therapeutic alliance than non-substance-abusing patients with schizophrenia…”.</w:t>
      </w:r>
    </w:p>
    <w:p>
      <w:pPr>
        <w:pStyle w:val="BodyText"/>
        <w:spacing w:before="84"/>
        <w:ind w:left="5593" w:right="1208"/>
      </w:pPr>
      <w:r>
        <w:rPr/>
        <w:t>Individuals with both schizophrenia and a substance use disorder may be particularly challenging to treat. These individuals “present and maintain a less involved and more distant stance in relation to the therapist than do non-substance-abusing individuals with schizophrenia” (</w:t>
      </w:r>
      <w:r>
        <w:rPr>
          <w:i/>
        </w:rPr>
        <w:t>Ziedonis and D'Avanzo</w:t>
      </w:r>
      <w:r>
        <w:rPr/>
        <w:t>). The presence or level of these deficits may vary widely</w:t>
      </w:r>
      <w:r>
        <w:rPr>
          <w:spacing w:val="-6"/>
        </w:rPr>
        <w:t> </w:t>
      </w:r>
      <w:r>
        <w:rPr/>
        <w:t>for</w:t>
      </w:r>
      <w:r>
        <w:rPr>
          <w:spacing w:val="-6"/>
        </w:rPr>
        <w:t> </w:t>
      </w:r>
      <w:r>
        <w:rPr/>
        <w:t>people</w:t>
      </w:r>
      <w:r>
        <w:rPr>
          <w:spacing w:val="-7"/>
        </w:rPr>
        <w:t> </w:t>
      </w:r>
      <w:r>
        <w:rPr/>
        <w:t>living</w:t>
      </w:r>
      <w:r>
        <w:rPr>
          <w:spacing w:val="-6"/>
        </w:rPr>
        <w:t> </w:t>
      </w:r>
      <w:r>
        <w:rPr/>
        <w:t>with</w:t>
      </w:r>
      <w:r>
        <w:rPr>
          <w:spacing w:val="-6"/>
        </w:rPr>
        <w:t> </w:t>
      </w:r>
      <w:r>
        <w:rPr/>
        <w:t>schizophrenia,</w:t>
      </w:r>
      <w:r>
        <w:rPr>
          <w:spacing w:val="-6"/>
        </w:rPr>
        <w:t> </w:t>
      </w:r>
      <w:r>
        <w:rPr/>
        <w:t>and also may vary significantly for that individual within</w:t>
      </w:r>
      <w:r>
        <w:rPr>
          <w:spacing w:val="-1"/>
        </w:rPr>
        <w:t> </w:t>
      </w:r>
      <w:r>
        <w:rPr/>
        <w:t>the</w:t>
      </w:r>
      <w:r>
        <w:rPr>
          <w:spacing w:val="-2"/>
        </w:rPr>
        <w:t> </w:t>
      </w:r>
      <w:r>
        <w:rPr/>
        <w:t>course</w:t>
      </w:r>
      <w:r>
        <w:rPr>
          <w:spacing w:val="-2"/>
        </w:rPr>
        <w:t> </w:t>
      </w:r>
      <w:r>
        <w:rPr/>
        <w:t>of</w:t>
      </w:r>
      <w:r>
        <w:rPr>
          <w:spacing w:val="-1"/>
        </w:rPr>
        <w:t> </w:t>
      </w:r>
      <w:r>
        <w:rPr/>
        <w:t>his</w:t>
      </w:r>
      <w:r>
        <w:rPr>
          <w:spacing w:val="-1"/>
        </w:rPr>
        <w:t> </w:t>
      </w:r>
      <w:r>
        <w:rPr/>
        <w:t>illness</w:t>
      </w:r>
      <w:r>
        <w:rPr>
          <w:spacing w:val="-1"/>
        </w:rPr>
        <w:t> </w:t>
      </w:r>
      <w:r>
        <w:rPr/>
        <w:t>and</w:t>
      </w:r>
      <w:r>
        <w:rPr>
          <w:spacing w:val="-1"/>
        </w:rPr>
        <w:t> </w:t>
      </w:r>
      <w:r>
        <w:rPr/>
        <w:t>the</w:t>
      </w:r>
      <w:r>
        <w:rPr>
          <w:spacing w:val="-2"/>
        </w:rPr>
        <w:t> </w:t>
      </w:r>
      <w:r>
        <w:rPr/>
        <w:t>course</w:t>
      </w:r>
      <w:r>
        <w:rPr>
          <w:spacing w:val="-2"/>
        </w:rPr>
        <w:t> </w:t>
      </w:r>
      <w:r>
        <w:rPr/>
        <w:t>of his lifetime. While “this configuration of interpersonal style suggests that developing a therapeutic alliance can be difficult,” Ziedonis and D'Avanzo insist, “working with the dually diagnosed requires a primary focus on the therapeutic alliance”</w:t>
      </w:r>
    </w:p>
    <w:p>
      <w:pPr>
        <w:pStyle w:val="BodyText"/>
        <w:spacing w:before="67"/>
        <w:ind w:left="5593" w:right="1167"/>
      </w:pPr>
      <w:r>
        <w:rPr/>
        <w:t>For all clients with co-occurring disorders, the therapeutic relationship must build on the capacity</w:t>
      </w:r>
      <w:r>
        <w:rPr>
          <w:spacing w:val="-6"/>
        </w:rPr>
        <w:t> </w:t>
      </w:r>
      <w:r>
        <w:rPr/>
        <w:t>that</w:t>
      </w:r>
      <w:r>
        <w:rPr>
          <w:spacing w:val="-6"/>
        </w:rPr>
        <w:t> </w:t>
      </w:r>
      <w:r>
        <w:rPr/>
        <w:t>does</w:t>
      </w:r>
      <w:r>
        <w:rPr>
          <w:spacing w:val="-6"/>
        </w:rPr>
        <w:t> </w:t>
      </w:r>
      <w:r>
        <w:rPr/>
        <w:t>exist.</w:t>
      </w:r>
      <w:r>
        <w:rPr>
          <w:spacing w:val="-11"/>
        </w:rPr>
        <w:t> </w:t>
      </w:r>
      <w:r>
        <w:rPr/>
        <w:t>These</w:t>
      </w:r>
      <w:r>
        <w:rPr>
          <w:spacing w:val="-7"/>
        </w:rPr>
        <w:t> </w:t>
      </w:r>
      <w:r>
        <w:rPr/>
        <w:t>clients</w:t>
      </w:r>
      <w:r>
        <w:rPr>
          <w:spacing w:val="-6"/>
        </w:rPr>
        <w:t> </w:t>
      </w:r>
      <w:r>
        <w:rPr/>
        <w:t>often</w:t>
      </w:r>
      <w:r>
        <w:rPr>
          <w:spacing w:val="-6"/>
        </w:rPr>
        <w:t> </w:t>
      </w:r>
      <w:r>
        <w:rPr/>
        <w:t>need the therapeutic alliance to foster not only their engagement in treatment but as the cornerstone of</w:t>
      </w:r>
      <w:r>
        <w:rPr>
          <w:spacing w:val="-2"/>
        </w:rPr>
        <w:t> </w:t>
      </w:r>
      <w:r>
        <w:rPr/>
        <w:t>the</w:t>
      </w:r>
      <w:r>
        <w:rPr>
          <w:spacing w:val="-3"/>
        </w:rPr>
        <w:t> </w:t>
      </w:r>
      <w:r>
        <w:rPr/>
        <w:t>entire</w:t>
      </w:r>
      <w:r>
        <w:rPr>
          <w:spacing w:val="-3"/>
        </w:rPr>
        <w:t> </w:t>
      </w:r>
      <w:r>
        <w:rPr/>
        <w:t>recovery</w:t>
      </w:r>
      <w:r>
        <w:rPr>
          <w:spacing w:val="-2"/>
        </w:rPr>
        <w:t> </w:t>
      </w:r>
      <w:r>
        <w:rPr/>
        <w:t>process.</w:t>
      </w:r>
      <w:r>
        <w:rPr>
          <w:spacing w:val="-2"/>
        </w:rPr>
        <w:t> </w:t>
      </w:r>
      <w:r>
        <w:rPr/>
        <w:t>Once</w:t>
      </w:r>
      <w:r>
        <w:rPr>
          <w:spacing w:val="-3"/>
        </w:rPr>
        <w:t> </w:t>
      </w:r>
      <w:r>
        <w:rPr/>
        <w:t>established,</w:t>
      </w:r>
    </w:p>
    <w:p>
      <w:pPr>
        <w:pStyle w:val="BodyText"/>
        <w:spacing w:after="0"/>
        <w:sectPr>
          <w:headerReference w:type="default" r:id="rId244"/>
          <w:footerReference w:type="default" r:id="rId245"/>
          <w:pgSz w:w="12240" w:h="15840"/>
          <w:pgMar w:header="744" w:footer="1086" w:top="1000" w:bottom="1280" w:left="0" w:right="0"/>
        </w:sectPr>
      </w:pPr>
    </w:p>
    <w:p>
      <w:pPr>
        <w:pStyle w:val="BodyText"/>
        <w:spacing w:before="94"/>
        <w:ind w:left="0"/>
      </w:pPr>
    </w:p>
    <w:p>
      <w:pPr>
        <w:pStyle w:val="BodyText"/>
        <w:ind w:right="1687"/>
        <w:jc w:val="both"/>
      </w:pPr>
      <w:r>
        <w:rPr/>
        <w:t>the</w:t>
      </w:r>
      <w:r>
        <w:rPr>
          <w:spacing w:val="-2"/>
        </w:rPr>
        <w:t> </w:t>
      </w:r>
      <w:r>
        <w:rPr/>
        <w:t>therapeutic</w:t>
      </w:r>
      <w:r>
        <w:rPr>
          <w:spacing w:val="-2"/>
        </w:rPr>
        <w:t> </w:t>
      </w:r>
      <w:r>
        <w:rPr/>
        <w:t>alliance</w:t>
      </w:r>
      <w:r>
        <w:rPr>
          <w:spacing w:val="-2"/>
        </w:rPr>
        <w:t> </w:t>
      </w:r>
      <w:r>
        <w:rPr/>
        <w:t>is</w:t>
      </w:r>
      <w:r>
        <w:rPr>
          <w:spacing w:val="-1"/>
        </w:rPr>
        <w:t> </w:t>
      </w:r>
      <w:r>
        <w:rPr/>
        <w:t>rewarding</w:t>
      </w:r>
      <w:r>
        <w:rPr>
          <w:spacing w:val="-1"/>
        </w:rPr>
        <w:t> </w:t>
      </w:r>
      <w:r>
        <w:rPr/>
        <w:t>for</w:t>
      </w:r>
      <w:r>
        <w:rPr>
          <w:spacing w:val="-1"/>
        </w:rPr>
        <w:t> </w:t>
      </w:r>
      <w:r>
        <w:rPr/>
        <w:t>both</w:t>
      </w:r>
      <w:r>
        <w:rPr>
          <w:spacing w:val="-1"/>
        </w:rPr>
        <w:t> </w:t>
      </w:r>
      <w:r>
        <w:rPr/>
        <w:t>client</w:t>
      </w:r>
      <w:r>
        <w:rPr>
          <w:spacing w:val="-1"/>
        </w:rPr>
        <w:t> </w:t>
      </w:r>
      <w:r>
        <w:rPr/>
        <w:t>and</w:t>
      </w:r>
      <w:r>
        <w:rPr>
          <w:spacing w:val="-1"/>
        </w:rPr>
        <w:t> </w:t>
      </w:r>
      <w:r>
        <w:rPr/>
        <w:t>clinician</w:t>
      </w:r>
      <w:r>
        <w:rPr>
          <w:spacing w:val="-1"/>
        </w:rPr>
        <w:t> </w:t>
      </w:r>
      <w:r>
        <w:rPr/>
        <w:t>and</w:t>
      </w:r>
      <w:r>
        <w:rPr>
          <w:spacing w:val="-1"/>
        </w:rPr>
        <w:t> </w:t>
      </w:r>
      <w:r>
        <w:rPr/>
        <w:t>facilitates</w:t>
      </w:r>
      <w:r>
        <w:rPr>
          <w:spacing w:val="-1"/>
        </w:rPr>
        <w:t> </w:t>
      </w:r>
      <w:r>
        <w:rPr/>
        <w:t>their participation</w:t>
      </w:r>
      <w:r>
        <w:rPr>
          <w:spacing w:val="-3"/>
        </w:rPr>
        <w:t> </w:t>
      </w:r>
      <w:r>
        <w:rPr/>
        <w:t>in</w:t>
      </w:r>
      <w:r>
        <w:rPr>
          <w:spacing w:val="-3"/>
        </w:rPr>
        <w:t> </w:t>
      </w:r>
      <w:r>
        <w:rPr/>
        <w:t>a</w:t>
      </w:r>
      <w:r>
        <w:rPr>
          <w:spacing w:val="-4"/>
        </w:rPr>
        <w:t> </w:t>
      </w:r>
      <w:r>
        <w:rPr/>
        <w:t>full</w:t>
      </w:r>
      <w:r>
        <w:rPr>
          <w:spacing w:val="-3"/>
        </w:rPr>
        <w:t> </w:t>
      </w:r>
      <w:r>
        <w:rPr/>
        <w:t>range</w:t>
      </w:r>
      <w:r>
        <w:rPr>
          <w:spacing w:val="-4"/>
        </w:rPr>
        <w:t> </w:t>
      </w:r>
      <w:r>
        <w:rPr/>
        <w:t>of</w:t>
      </w:r>
      <w:r>
        <w:rPr>
          <w:spacing w:val="-3"/>
        </w:rPr>
        <w:t> </w:t>
      </w:r>
      <w:r>
        <w:rPr/>
        <w:t>therapeutic</w:t>
      </w:r>
      <w:r>
        <w:rPr>
          <w:spacing w:val="-4"/>
        </w:rPr>
        <w:t> </w:t>
      </w:r>
      <w:r>
        <w:rPr/>
        <w:t>activities;</w:t>
      </w:r>
      <w:r>
        <w:rPr>
          <w:spacing w:val="-3"/>
        </w:rPr>
        <w:t> </w:t>
      </w:r>
      <w:r>
        <w:rPr/>
        <w:t>documentation</w:t>
      </w:r>
      <w:r>
        <w:rPr>
          <w:spacing w:val="-3"/>
        </w:rPr>
        <w:t> </w:t>
      </w:r>
      <w:r>
        <w:rPr/>
        <w:t>of</w:t>
      </w:r>
      <w:r>
        <w:rPr>
          <w:spacing w:val="-3"/>
        </w:rPr>
        <w:t> </w:t>
      </w:r>
      <w:r>
        <w:rPr/>
        <w:t>these</w:t>
      </w:r>
      <w:r>
        <w:rPr>
          <w:spacing w:val="-4"/>
        </w:rPr>
        <w:t> </w:t>
      </w:r>
      <w:r>
        <w:rPr/>
        <w:t>types</w:t>
      </w:r>
      <w:r>
        <w:rPr>
          <w:spacing w:val="-3"/>
        </w:rPr>
        <w:t> </w:t>
      </w:r>
      <w:r>
        <w:rPr/>
        <w:t>of interactions provides an advantage in risk management.</w:t>
      </w:r>
    </w:p>
    <w:p>
      <w:pPr>
        <w:pStyle w:val="Heading4"/>
        <w:spacing w:before="314"/>
        <w:jc w:val="both"/>
      </w:pPr>
      <w:r>
        <w:rPr>
          <w:color w:val="3C8A9E"/>
        </w:rPr>
        <w:t>Maintain</w:t>
      </w:r>
      <w:r>
        <w:rPr>
          <w:color w:val="3C8A9E"/>
          <w:spacing w:val="-2"/>
        </w:rPr>
        <w:t> </w:t>
      </w:r>
      <w:r>
        <w:rPr>
          <w:color w:val="3C8A9E"/>
        </w:rPr>
        <w:t>a</w:t>
      </w:r>
      <w:r>
        <w:rPr>
          <w:color w:val="3C8A9E"/>
          <w:spacing w:val="-2"/>
        </w:rPr>
        <w:t> </w:t>
      </w:r>
      <w:r>
        <w:rPr>
          <w:color w:val="3C8A9E"/>
        </w:rPr>
        <w:t>Recovery</w:t>
      </w:r>
      <w:r>
        <w:rPr>
          <w:color w:val="3C8A9E"/>
          <w:spacing w:val="-1"/>
        </w:rPr>
        <w:t> </w:t>
      </w:r>
      <w:r>
        <w:rPr>
          <w:color w:val="3C8A9E"/>
          <w:spacing w:val="-2"/>
        </w:rPr>
        <w:t>Perspective</w:t>
      </w:r>
    </w:p>
    <w:p>
      <w:pPr>
        <w:pStyle w:val="BodyText"/>
        <w:spacing w:before="318"/>
        <w:ind w:right="1150"/>
      </w:pPr>
      <w:r>
        <w:rPr/>
        <w:t>The word “recovery” has different meanings in different contexts. Substance abuse treatment clinicians may think of a person who has changed his or her substance abuse behavior as being “in recovery” for the rest of his or her life (although not necessarily in formal treatment forever). Mental health clinicians, on the other hand, may think of recovery</w:t>
      </w:r>
      <w:r>
        <w:rPr>
          <w:spacing w:val="-1"/>
        </w:rPr>
        <w:t> </w:t>
      </w:r>
      <w:r>
        <w:rPr/>
        <w:t>as</w:t>
      </w:r>
      <w:r>
        <w:rPr>
          <w:spacing w:val="-1"/>
        </w:rPr>
        <w:t> </w:t>
      </w:r>
      <w:r>
        <w:rPr/>
        <w:t>a</w:t>
      </w:r>
      <w:r>
        <w:rPr>
          <w:spacing w:val="-2"/>
        </w:rPr>
        <w:t> </w:t>
      </w:r>
      <w:r>
        <w:rPr/>
        <w:t>process</w:t>
      </w:r>
      <w:r>
        <w:rPr>
          <w:spacing w:val="-1"/>
        </w:rPr>
        <w:t> </w:t>
      </w:r>
      <w:r>
        <w:rPr/>
        <w:t>in</w:t>
      </w:r>
      <w:r>
        <w:rPr>
          <w:spacing w:val="-1"/>
        </w:rPr>
        <w:t> </w:t>
      </w:r>
      <w:r>
        <w:rPr/>
        <w:t>which</w:t>
      </w:r>
      <w:r>
        <w:rPr>
          <w:spacing w:val="-1"/>
        </w:rPr>
        <w:t> </w:t>
      </w:r>
      <w:r>
        <w:rPr/>
        <w:t>the</w:t>
      </w:r>
      <w:r>
        <w:rPr>
          <w:spacing w:val="-2"/>
        </w:rPr>
        <w:t> </w:t>
      </w:r>
      <w:r>
        <w:rPr/>
        <w:t>client</w:t>
      </w:r>
      <w:r>
        <w:rPr>
          <w:spacing w:val="-1"/>
        </w:rPr>
        <w:t> </w:t>
      </w:r>
      <w:r>
        <w:rPr/>
        <w:t>moves</w:t>
      </w:r>
      <w:r>
        <w:rPr>
          <w:spacing w:val="-1"/>
        </w:rPr>
        <w:t> </w:t>
      </w:r>
      <w:r>
        <w:rPr/>
        <w:t>toward</w:t>
      </w:r>
      <w:r>
        <w:rPr>
          <w:spacing w:val="-1"/>
        </w:rPr>
        <w:t> </w:t>
      </w:r>
      <w:r>
        <w:rPr/>
        <w:t>specific</w:t>
      </w:r>
      <w:r>
        <w:rPr>
          <w:spacing w:val="-2"/>
        </w:rPr>
        <w:t> </w:t>
      </w:r>
      <w:r>
        <w:rPr/>
        <w:t>behavioral</w:t>
      </w:r>
      <w:r>
        <w:rPr>
          <w:spacing w:val="-1"/>
        </w:rPr>
        <w:t> </w:t>
      </w:r>
      <w:r>
        <w:rPr/>
        <w:t>goals</w:t>
      </w:r>
      <w:r>
        <w:rPr>
          <w:spacing w:val="-1"/>
        </w:rPr>
        <w:t> </w:t>
      </w:r>
      <w:r>
        <w:rPr/>
        <w:t>through a series of stages. Recovery is assessed by whether or not these goals are achieved. For persons involved with 12-Step programs, recovery implies not only abstinence from drugs</w:t>
      </w:r>
      <w:r>
        <w:rPr>
          <w:spacing w:val="-3"/>
        </w:rPr>
        <w:t> </w:t>
      </w:r>
      <w:r>
        <w:rPr/>
        <w:t>or</w:t>
      </w:r>
      <w:r>
        <w:rPr>
          <w:spacing w:val="-3"/>
        </w:rPr>
        <w:t> </w:t>
      </w:r>
      <w:r>
        <w:rPr/>
        <w:t>alcohol</w:t>
      </w:r>
      <w:r>
        <w:rPr>
          <w:spacing w:val="-3"/>
        </w:rPr>
        <w:t> </w:t>
      </w:r>
      <w:r>
        <w:rPr/>
        <w:t>but</w:t>
      </w:r>
      <w:r>
        <w:rPr>
          <w:spacing w:val="-3"/>
        </w:rPr>
        <w:t> </w:t>
      </w:r>
      <w:r>
        <w:rPr/>
        <w:t>also</w:t>
      </w:r>
      <w:r>
        <w:rPr>
          <w:spacing w:val="-3"/>
        </w:rPr>
        <w:t> </w:t>
      </w:r>
      <w:r>
        <w:rPr/>
        <w:t>a</w:t>
      </w:r>
      <w:r>
        <w:rPr>
          <w:spacing w:val="-4"/>
        </w:rPr>
        <w:t> </w:t>
      </w:r>
      <w:r>
        <w:rPr/>
        <w:t>commitment</w:t>
      </w:r>
      <w:r>
        <w:rPr>
          <w:spacing w:val="-3"/>
        </w:rPr>
        <w:t> </w:t>
      </w:r>
      <w:r>
        <w:rPr/>
        <w:t>to</w:t>
      </w:r>
      <w:r>
        <w:rPr>
          <w:spacing w:val="-3"/>
        </w:rPr>
        <w:t> </w:t>
      </w:r>
      <w:r>
        <w:rPr/>
        <w:t>“work</w:t>
      </w:r>
      <w:r>
        <w:rPr>
          <w:spacing w:val="-3"/>
        </w:rPr>
        <w:t> </w:t>
      </w:r>
      <w:r>
        <w:rPr/>
        <w:t>the</w:t>
      </w:r>
      <w:r>
        <w:rPr>
          <w:spacing w:val="-4"/>
        </w:rPr>
        <w:t> </w:t>
      </w:r>
      <w:r>
        <w:rPr/>
        <w:t>steps,”</w:t>
      </w:r>
      <w:r>
        <w:rPr>
          <w:spacing w:val="-4"/>
        </w:rPr>
        <w:t> </w:t>
      </w:r>
      <w:r>
        <w:rPr/>
        <w:t>which</w:t>
      </w:r>
      <w:r>
        <w:rPr>
          <w:spacing w:val="-3"/>
        </w:rPr>
        <w:t> </w:t>
      </w:r>
      <w:r>
        <w:rPr/>
        <w:t>includes</w:t>
      </w:r>
      <w:r>
        <w:rPr>
          <w:spacing w:val="-3"/>
        </w:rPr>
        <w:t> </w:t>
      </w:r>
      <w:r>
        <w:rPr/>
        <w:t>changing</w:t>
      </w:r>
      <w:r>
        <w:rPr>
          <w:spacing w:val="-3"/>
        </w:rPr>
        <w:t> </w:t>
      </w:r>
      <w:r>
        <w:rPr/>
        <w:t>the way they interact with others and taking responsibility for their actions. Consumers with mental disorders may see recovery as the process of reclaiming a meaningful life beyond mental disorder, with symptom control and positive life activity.</w:t>
      </w:r>
    </w:p>
    <w:p>
      <w:pPr>
        <w:pStyle w:val="BodyText"/>
        <w:spacing w:before="78"/>
        <w:ind w:right="1118"/>
      </w:pPr>
      <w:r>
        <w:rPr/>
        <w:t>While</w:t>
      </w:r>
      <w:r>
        <w:rPr>
          <w:spacing w:val="-1"/>
        </w:rPr>
        <w:t> </w:t>
      </w:r>
      <w:r>
        <w:rPr/>
        <w:t>“recovery”</w:t>
      </w:r>
      <w:r>
        <w:rPr>
          <w:spacing w:val="-1"/>
        </w:rPr>
        <w:t> </w:t>
      </w:r>
      <w:r>
        <w:rPr/>
        <w:t>has many meanings, generally, it is recognized that recovery does not refer solely to a change in substance use, but also to a change in an unhealthy way of living. Markers such as improved health, better ability to care for oneself and others, a higher</w:t>
      </w:r>
      <w:r>
        <w:rPr>
          <w:spacing w:val="-3"/>
        </w:rPr>
        <w:t> </w:t>
      </w:r>
      <w:r>
        <w:rPr/>
        <w:t>degree</w:t>
      </w:r>
      <w:r>
        <w:rPr>
          <w:spacing w:val="-4"/>
        </w:rPr>
        <w:t> </w:t>
      </w:r>
      <w:r>
        <w:rPr/>
        <w:t>of</w:t>
      </w:r>
      <w:r>
        <w:rPr>
          <w:spacing w:val="-3"/>
        </w:rPr>
        <w:t> </w:t>
      </w:r>
      <w:r>
        <w:rPr/>
        <w:t>independence,</w:t>
      </w:r>
      <w:r>
        <w:rPr>
          <w:spacing w:val="-3"/>
        </w:rPr>
        <w:t> </w:t>
      </w:r>
      <w:r>
        <w:rPr/>
        <w:t>and</w:t>
      </w:r>
      <w:r>
        <w:rPr>
          <w:spacing w:val="-3"/>
        </w:rPr>
        <w:t> </w:t>
      </w:r>
      <w:r>
        <w:rPr/>
        <w:t>enhanced</w:t>
      </w:r>
      <w:r>
        <w:rPr>
          <w:spacing w:val="-3"/>
        </w:rPr>
        <w:t> </w:t>
      </w:r>
      <w:r>
        <w:rPr/>
        <w:t>self-worth</w:t>
      </w:r>
      <w:r>
        <w:rPr>
          <w:spacing w:val="-3"/>
        </w:rPr>
        <w:t> </w:t>
      </w:r>
      <w:r>
        <w:rPr/>
        <w:t>are</w:t>
      </w:r>
      <w:r>
        <w:rPr>
          <w:spacing w:val="-4"/>
        </w:rPr>
        <w:t> </w:t>
      </w:r>
      <w:r>
        <w:rPr/>
        <w:t>all</w:t>
      </w:r>
      <w:r>
        <w:rPr>
          <w:spacing w:val="-3"/>
        </w:rPr>
        <w:t> </w:t>
      </w:r>
      <w:r>
        <w:rPr/>
        <w:t>indicators</w:t>
      </w:r>
      <w:r>
        <w:rPr>
          <w:spacing w:val="-3"/>
        </w:rPr>
        <w:t> </w:t>
      </w:r>
      <w:r>
        <w:rPr/>
        <w:t>of</w:t>
      </w:r>
      <w:r>
        <w:rPr>
          <w:spacing w:val="-3"/>
        </w:rPr>
        <w:t> </w:t>
      </w:r>
      <w:r>
        <w:rPr/>
        <w:t>progress</w:t>
      </w:r>
      <w:r>
        <w:rPr>
          <w:spacing w:val="-3"/>
        </w:rPr>
        <w:t> </w:t>
      </w:r>
      <w:r>
        <w:rPr/>
        <w:t>in the recovery process.</w:t>
      </w:r>
    </w:p>
    <w:p>
      <w:pPr>
        <w:pStyle w:val="Heading5"/>
        <w:spacing w:before="91"/>
        <w:rPr>
          <w:i/>
        </w:rPr>
      </w:pPr>
      <w:r>
        <w:rPr>
          <w:i/>
          <w:color w:val="3C8A9E"/>
        </w:rPr>
        <w:t>Implications</w:t>
      </w:r>
      <w:r>
        <w:rPr>
          <w:i/>
          <w:color w:val="3C8A9E"/>
          <w:spacing w:val="-2"/>
        </w:rPr>
        <w:t> </w:t>
      </w:r>
      <w:r>
        <w:rPr>
          <w:i/>
          <w:color w:val="3C8A9E"/>
        </w:rPr>
        <w:t>of</w:t>
      </w:r>
      <w:r>
        <w:rPr>
          <w:i/>
          <w:color w:val="3C8A9E"/>
          <w:spacing w:val="-2"/>
        </w:rPr>
        <w:t> </w:t>
      </w:r>
      <w:r>
        <w:rPr>
          <w:i/>
          <w:color w:val="3C8A9E"/>
        </w:rPr>
        <w:t>the</w:t>
      </w:r>
      <w:r>
        <w:rPr>
          <w:i/>
          <w:color w:val="3C8A9E"/>
          <w:spacing w:val="-2"/>
        </w:rPr>
        <w:t> </w:t>
      </w:r>
      <w:r>
        <w:rPr>
          <w:i/>
          <w:color w:val="3C8A9E"/>
        </w:rPr>
        <w:t>recovery</w:t>
      </w:r>
      <w:r>
        <w:rPr>
          <w:i/>
          <w:color w:val="3C8A9E"/>
          <w:spacing w:val="-2"/>
        </w:rPr>
        <w:t> perspective</w:t>
      </w:r>
    </w:p>
    <w:p>
      <w:pPr>
        <w:pStyle w:val="BodyText"/>
        <w:ind w:right="1167"/>
      </w:pPr>
      <w:r>
        <w:rPr/>
        <w:t>The recovery perspective as developed in the substance abuse field has two main features:</w:t>
      </w:r>
      <w:r>
        <w:rPr>
          <w:spacing w:val="-3"/>
        </w:rPr>
        <w:t> </w:t>
      </w:r>
      <w:r>
        <w:rPr/>
        <w:t>(1)</w:t>
      </w:r>
      <w:r>
        <w:rPr>
          <w:spacing w:val="-3"/>
        </w:rPr>
        <w:t> </w:t>
      </w:r>
      <w:r>
        <w:rPr/>
        <w:t>It</w:t>
      </w:r>
      <w:r>
        <w:rPr>
          <w:spacing w:val="-3"/>
        </w:rPr>
        <w:t> </w:t>
      </w:r>
      <w:r>
        <w:rPr/>
        <w:t>acknowledges</w:t>
      </w:r>
      <w:r>
        <w:rPr>
          <w:spacing w:val="-3"/>
        </w:rPr>
        <w:t> </w:t>
      </w:r>
      <w:r>
        <w:rPr/>
        <w:t>that</w:t>
      </w:r>
      <w:r>
        <w:rPr>
          <w:spacing w:val="-3"/>
        </w:rPr>
        <w:t> </w:t>
      </w:r>
      <w:r>
        <w:rPr/>
        <w:t>recovery</w:t>
      </w:r>
      <w:r>
        <w:rPr>
          <w:spacing w:val="-3"/>
        </w:rPr>
        <w:t> </w:t>
      </w:r>
      <w:r>
        <w:rPr/>
        <w:t>is</w:t>
      </w:r>
      <w:r>
        <w:rPr>
          <w:spacing w:val="-3"/>
        </w:rPr>
        <w:t> </w:t>
      </w:r>
      <w:r>
        <w:rPr/>
        <w:t>a</w:t>
      </w:r>
      <w:r>
        <w:rPr>
          <w:spacing w:val="-4"/>
        </w:rPr>
        <w:t> </w:t>
      </w:r>
      <w:r>
        <w:rPr/>
        <w:t>long-term</w:t>
      </w:r>
      <w:r>
        <w:rPr>
          <w:spacing w:val="-3"/>
        </w:rPr>
        <w:t> </w:t>
      </w:r>
      <w:r>
        <w:rPr/>
        <w:t>process</w:t>
      </w:r>
      <w:r>
        <w:rPr>
          <w:spacing w:val="-3"/>
        </w:rPr>
        <w:t> </w:t>
      </w:r>
      <w:r>
        <w:rPr/>
        <w:t>of</w:t>
      </w:r>
      <w:r>
        <w:rPr>
          <w:spacing w:val="-3"/>
        </w:rPr>
        <w:t> </w:t>
      </w:r>
      <w:r>
        <w:rPr/>
        <w:t>internal</w:t>
      </w:r>
      <w:r>
        <w:rPr>
          <w:spacing w:val="-3"/>
        </w:rPr>
        <w:t> </w:t>
      </w:r>
      <w:r>
        <w:rPr/>
        <w:t>change,</w:t>
      </w:r>
      <w:r>
        <w:rPr>
          <w:spacing w:val="-3"/>
        </w:rPr>
        <w:t> </w:t>
      </w:r>
      <w:r>
        <w:rPr/>
        <w:t>and</w:t>
      </w:r>
    </w:p>
    <w:p>
      <w:pPr>
        <w:pStyle w:val="BodyText"/>
        <w:spacing w:line="237" w:lineRule="auto"/>
      </w:pPr>
      <w:r>
        <w:rPr/>
        <w:t>(2)</w:t>
      </w:r>
      <w:r>
        <w:rPr>
          <w:spacing w:val="-3"/>
        </w:rPr>
        <w:t> </w:t>
      </w:r>
      <w:r>
        <w:rPr/>
        <w:t>it</w:t>
      </w:r>
      <w:r>
        <w:rPr>
          <w:spacing w:val="-3"/>
        </w:rPr>
        <w:t> </w:t>
      </w:r>
      <w:r>
        <w:rPr/>
        <w:t>recognizes</w:t>
      </w:r>
      <w:r>
        <w:rPr>
          <w:spacing w:val="-3"/>
        </w:rPr>
        <w:t> </w:t>
      </w:r>
      <w:r>
        <w:rPr/>
        <w:t>that</w:t>
      </w:r>
      <w:r>
        <w:rPr>
          <w:spacing w:val="-3"/>
        </w:rPr>
        <w:t> </w:t>
      </w:r>
      <w:r>
        <w:rPr/>
        <w:t>these</w:t>
      </w:r>
      <w:r>
        <w:rPr>
          <w:spacing w:val="-4"/>
        </w:rPr>
        <w:t> </w:t>
      </w:r>
      <w:r>
        <w:rPr/>
        <w:t>internal</w:t>
      </w:r>
      <w:r>
        <w:rPr>
          <w:spacing w:val="-3"/>
        </w:rPr>
        <w:t> </w:t>
      </w:r>
      <w:r>
        <w:rPr/>
        <w:t>changes</w:t>
      </w:r>
      <w:r>
        <w:rPr>
          <w:spacing w:val="-3"/>
        </w:rPr>
        <w:t> </w:t>
      </w:r>
      <w:r>
        <w:rPr/>
        <w:t>proceed</w:t>
      </w:r>
      <w:r>
        <w:rPr>
          <w:spacing w:val="-3"/>
        </w:rPr>
        <w:t> </w:t>
      </w:r>
      <w:r>
        <w:rPr/>
        <w:t>through</w:t>
      </w:r>
      <w:r>
        <w:rPr>
          <w:spacing w:val="-3"/>
        </w:rPr>
        <w:t> </w:t>
      </w:r>
      <w:r>
        <w:rPr/>
        <w:t>various</w:t>
      </w:r>
      <w:r>
        <w:rPr>
          <w:spacing w:val="-3"/>
        </w:rPr>
        <w:t> </w:t>
      </w:r>
      <w:r>
        <w:rPr/>
        <w:t>stages.</w:t>
      </w:r>
      <w:r>
        <w:rPr>
          <w:spacing w:val="-9"/>
        </w:rPr>
        <w:t> </w:t>
      </w:r>
      <w:r>
        <w:rPr/>
        <w:t>The</w:t>
      </w:r>
      <w:r>
        <w:rPr>
          <w:spacing w:val="-4"/>
        </w:rPr>
        <w:t> </w:t>
      </w:r>
      <w:r>
        <w:rPr/>
        <w:t>recovery perspective generates at least two main principles for practice:</w:t>
      </w:r>
    </w:p>
    <w:p>
      <w:pPr>
        <w:pStyle w:val="ListParagraph"/>
        <w:numPr>
          <w:ilvl w:val="0"/>
          <w:numId w:val="47"/>
        </w:numPr>
        <w:tabs>
          <w:tab w:pos="1740" w:val="left" w:leader="none"/>
          <w:tab w:pos="1799" w:val="left" w:leader="none"/>
        </w:tabs>
        <w:spacing w:line="240" w:lineRule="auto" w:before="37" w:after="0"/>
        <w:ind w:left="1740" w:right="1353" w:hanging="360"/>
        <w:jc w:val="left"/>
        <w:rPr>
          <w:sz w:val="28"/>
        </w:rPr>
      </w:pPr>
      <w:r>
        <w:rPr>
          <w:b/>
          <w:i/>
          <w:sz w:val="28"/>
        </w:rPr>
        <w:t>Develop</w:t>
      </w:r>
      <w:r>
        <w:rPr>
          <w:b/>
          <w:i/>
          <w:spacing w:val="40"/>
          <w:sz w:val="28"/>
        </w:rPr>
        <w:t> </w:t>
      </w:r>
      <w:r>
        <w:rPr>
          <w:b/>
          <w:i/>
          <w:sz w:val="28"/>
        </w:rPr>
        <w:t>a treatment plan that provides for continuity of care over time</w:t>
      </w:r>
      <w:r>
        <w:rPr>
          <w:sz w:val="28"/>
        </w:rPr>
        <w:t>. In preparing this plan, the clinician should recognize that treatment may occur in different settings over time (e.g., residential, outpatient) and that much of the recovery process is client-driven and occurs typically outside of or following professional</w:t>
      </w:r>
      <w:r>
        <w:rPr>
          <w:spacing w:val="-5"/>
          <w:sz w:val="28"/>
        </w:rPr>
        <w:t> </w:t>
      </w:r>
      <w:r>
        <w:rPr>
          <w:sz w:val="28"/>
        </w:rPr>
        <w:t>treatment</w:t>
      </w:r>
      <w:r>
        <w:rPr>
          <w:spacing w:val="-5"/>
          <w:sz w:val="28"/>
        </w:rPr>
        <w:t> </w:t>
      </w:r>
      <w:r>
        <w:rPr>
          <w:sz w:val="28"/>
        </w:rPr>
        <w:t>(e.g.,</w:t>
      </w:r>
      <w:r>
        <w:rPr>
          <w:spacing w:val="-5"/>
          <w:sz w:val="28"/>
        </w:rPr>
        <w:t> </w:t>
      </w:r>
      <w:r>
        <w:rPr>
          <w:sz w:val="28"/>
        </w:rPr>
        <w:t>through</w:t>
      </w:r>
      <w:r>
        <w:rPr>
          <w:spacing w:val="-5"/>
          <w:sz w:val="28"/>
        </w:rPr>
        <w:t> </w:t>
      </w:r>
      <w:r>
        <w:rPr>
          <w:sz w:val="28"/>
        </w:rPr>
        <w:t>participation</w:t>
      </w:r>
      <w:r>
        <w:rPr>
          <w:spacing w:val="-5"/>
          <w:sz w:val="28"/>
        </w:rPr>
        <w:t> </w:t>
      </w:r>
      <w:r>
        <w:rPr>
          <w:sz w:val="28"/>
        </w:rPr>
        <w:t>in</w:t>
      </w:r>
      <w:r>
        <w:rPr>
          <w:spacing w:val="-5"/>
          <w:sz w:val="28"/>
        </w:rPr>
        <w:t> </w:t>
      </w:r>
      <w:r>
        <w:rPr>
          <w:sz w:val="28"/>
        </w:rPr>
        <w:t>mutual</w:t>
      </w:r>
      <w:r>
        <w:rPr>
          <w:spacing w:val="-5"/>
          <w:sz w:val="28"/>
        </w:rPr>
        <w:t> </w:t>
      </w:r>
      <w:r>
        <w:rPr>
          <w:sz w:val="28"/>
        </w:rPr>
        <w:t>self-help</w:t>
      </w:r>
      <w:r>
        <w:rPr>
          <w:spacing w:val="-5"/>
          <w:sz w:val="28"/>
        </w:rPr>
        <w:t> </w:t>
      </w:r>
      <w:r>
        <w:rPr>
          <w:sz w:val="28"/>
        </w:rPr>
        <w:t>groups)</w:t>
      </w:r>
      <w:r>
        <w:rPr>
          <w:spacing w:val="-5"/>
          <w:sz w:val="28"/>
        </w:rPr>
        <w:t> </w:t>
      </w:r>
      <w:r>
        <w:rPr>
          <w:sz w:val="28"/>
        </w:rPr>
        <w:t>and the counselor should reinforce long-term participation in these constantly available settings.</w:t>
      </w:r>
    </w:p>
    <w:p>
      <w:pPr>
        <w:pStyle w:val="ListParagraph"/>
        <w:numPr>
          <w:ilvl w:val="0"/>
          <w:numId w:val="47"/>
        </w:numPr>
        <w:tabs>
          <w:tab w:pos="1740" w:val="left" w:leader="none"/>
          <w:tab w:pos="1799" w:val="left" w:leader="none"/>
        </w:tabs>
        <w:spacing w:line="240" w:lineRule="auto" w:before="26" w:after="0"/>
        <w:ind w:left="1740" w:right="1548" w:hanging="360"/>
        <w:jc w:val="left"/>
        <w:rPr>
          <w:sz w:val="28"/>
        </w:rPr>
      </w:pPr>
      <w:r>
        <w:rPr>
          <w:b/>
          <w:i/>
          <w:sz w:val="28"/>
        </w:rPr>
        <w:t>Devise</w:t>
      </w:r>
      <w:r>
        <w:rPr>
          <w:b/>
          <w:i/>
          <w:spacing w:val="40"/>
          <w:sz w:val="28"/>
        </w:rPr>
        <w:t> </w:t>
      </w:r>
      <w:r>
        <w:rPr>
          <w:b/>
          <w:i/>
          <w:sz w:val="28"/>
        </w:rPr>
        <w:t>treatment interventions that are specific to the tasks and challenges</w:t>
      </w:r>
      <w:r>
        <w:rPr>
          <w:b/>
          <w:i/>
          <w:sz w:val="28"/>
        </w:rPr>
        <w:t> faced at each stage of the COD recovery process</w:t>
      </w:r>
      <w:r>
        <w:rPr>
          <w:sz w:val="28"/>
        </w:rPr>
        <w:t>. The use of treatment interventions that are specific to the tasks and challenges faced at each stage of the COD recovery process enables the clinician (whether within the substance abuse</w:t>
      </w:r>
      <w:r>
        <w:rPr>
          <w:spacing w:val="-5"/>
          <w:sz w:val="28"/>
        </w:rPr>
        <w:t> </w:t>
      </w:r>
      <w:r>
        <w:rPr>
          <w:sz w:val="28"/>
        </w:rPr>
        <w:t>or</w:t>
      </w:r>
      <w:r>
        <w:rPr>
          <w:spacing w:val="-4"/>
          <w:sz w:val="28"/>
        </w:rPr>
        <w:t> </w:t>
      </w:r>
      <w:r>
        <w:rPr>
          <w:sz w:val="28"/>
        </w:rPr>
        <w:t>mental</w:t>
      </w:r>
      <w:r>
        <w:rPr>
          <w:spacing w:val="-4"/>
          <w:sz w:val="28"/>
        </w:rPr>
        <w:t> </w:t>
      </w:r>
      <w:r>
        <w:rPr>
          <w:sz w:val="28"/>
        </w:rPr>
        <w:t>health</w:t>
      </w:r>
      <w:r>
        <w:rPr>
          <w:spacing w:val="-4"/>
          <w:sz w:val="28"/>
        </w:rPr>
        <w:t> </w:t>
      </w:r>
      <w:r>
        <w:rPr>
          <w:sz w:val="28"/>
        </w:rPr>
        <w:t>treatment</w:t>
      </w:r>
      <w:r>
        <w:rPr>
          <w:spacing w:val="-4"/>
          <w:sz w:val="28"/>
        </w:rPr>
        <w:t> </w:t>
      </w:r>
      <w:r>
        <w:rPr>
          <w:sz w:val="28"/>
        </w:rPr>
        <w:t>system)</w:t>
      </w:r>
      <w:r>
        <w:rPr>
          <w:spacing w:val="-4"/>
          <w:sz w:val="28"/>
        </w:rPr>
        <w:t> </w:t>
      </w:r>
      <w:r>
        <w:rPr>
          <w:sz w:val="28"/>
        </w:rPr>
        <w:t>to</w:t>
      </w:r>
      <w:r>
        <w:rPr>
          <w:spacing w:val="-4"/>
          <w:sz w:val="28"/>
        </w:rPr>
        <w:t> </w:t>
      </w:r>
      <w:r>
        <w:rPr>
          <w:sz w:val="28"/>
        </w:rPr>
        <w:t>use</w:t>
      </w:r>
      <w:r>
        <w:rPr>
          <w:spacing w:val="-5"/>
          <w:sz w:val="28"/>
        </w:rPr>
        <w:t> </w:t>
      </w:r>
      <w:r>
        <w:rPr>
          <w:sz w:val="28"/>
        </w:rPr>
        <w:t>sensible</w:t>
      </w:r>
      <w:r>
        <w:rPr>
          <w:spacing w:val="-5"/>
          <w:sz w:val="28"/>
        </w:rPr>
        <w:t> </w:t>
      </w:r>
      <w:r>
        <w:rPr>
          <w:sz w:val="28"/>
        </w:rPr>
        <w:t>stepwise</w:t>
      </w:r>
      <w:r>
        <w:rPr>
          <w:spacing w:val="-5"/>
          <w:sz w:val="28"/>
        </w:rPr>
        <w:t> </w:t>
      </w:r>
      <w:r>
        <w:rPr>
          <w:sz w:val="28"/>
        </w:rPr>
        <w:t>approaches</w:t>
      </w:r>
      <w:r>
        <w:rPr>
          <w:spacing w:val="-4"/>
          <w:sz w:val="28"/>
        </w:rPr>
        <w:t> </w:t>
      </w:r>
      <w:r>
        <w:rPr>
          <w:sz w:val="28"/>
        </w:rPr>
        <w:t>in</w:t>
      </w:r>
    </w:p>
    <w:p>
      <w:pPr>
        <w:pStyle w:val="ListParagraph"/>
        <w:spacing w:after="0" w:line="240" w:lineRule="auto"/>
        <w:jc w:val="left"/>
        <w:rPr>
          <w:sz w:val="28"/>
        </w:rPr>
        <w:sectPr>
          <w:headerReference w:type="default" r:id="rId248"/>
          <w:footerReference w:type="default" r:id="rId249"/>
          <w:pgSz w:w="12240" w:h="15840"/>
          <w:pgMar w:header="744" w:footer="1086" w:top="1000" w:bottom="1280" w:left="0" w:right="0"/>
        </w:sectPr>
      </w:pPr>
    </w:p>
    <w:p>
      <w:pPr>
        <w:pStyle w:val="BodyText"/>
        <w:spacing w:before="94"/>
        <w:ind w:left="0"/>
      </w:pPr>
    </w:p>
    <w:p>
      <w:pPr>
        <w:pStyle w:val="BodyText"/>
        <w:ind w:left="1740" w:right="1118"/>
      </w:pPr>
      <w:r>
        <w:rPr/>
        <w:t>developing</w:t>
      </w:r>
      <w:r>
        <w:rPr>
          <w:spacing w:val="-4"/>
        </w:rPr>
        <w:t> </w:t>
      </w:r>
      <w:r>
        <w:rPr/>
        <w:t>and</w:t>
      </w:r>
      <w:r>
        <w:rPr>
          <w:spacing w:val="-4"/>
        </w:rPr>
        <w:t> </w:t>
      </w:r>
      <w:r>
        <w:rPr/>
        <w:t>using</w:t>
      </w:r>
      <w:r>
        <w:rPr>
          <w:spacing w:val="-4"/>
        </w:rPr>
        <w:t> </w:t>
      </w:r>
      <w:r>
        <w:rPr/>
        <w:t>treatment</w:t>
      </w:r>
      <w:r>
        <w:rPr>
          <w:spacing w:val="-4"/>
        </w:rPr>
        <w:t> </w:t>
      </w:r>
      <w:r>
        <w:rPr/>
        <w:t>protocols.</w:t>
      </w:r>
      <w:r>
        <w:rPr>
          <w:spacing w:val="-4"/>
        </w:rPr>
        <w:t> </w:t>
      </w:r>
      <w:r>
        <w:rPr/>
        <w:t>In</w:t>
      </w:r>
      <w:r>
        <w:rPr>
          <w:spacing w:val="-4"/>
        </w:rPr>
        <w:t> </w:t>
      </w:r>
      <w:r>
        <w:rPr/>
        <w:t>addition,</w:t>
      </w:r>
      <w:r>
        <w:rPr>
          <w:spacing w:val="-4"/>
        </w:rPr>
        <w:t> </w:t>
      </w:r>
      <w:r>
        <w:rPr/>
        <w:t>markers</w:t>
      </w:r>
      <w:r>
        <w:rPr>
          <w:spacing w:val="-4"/>
        </w:rPr>
        <w:t> </w:t>
      </w:r>
      <w:r>
        <w:rPr/>
        <w:t>that</w:t>
      </w:r>
      <w:r>
        <w:rPr>
          <w:spacing w:val="-4"/>
        </w:rPr>
        <w:t> </w:t>
      </w:r>
      <w:r>
        <w:rPr/>
        <w:t>are</w:t>
      </w:r>
      <w:r>
        <w:rPr>
          <w:spacing w:val="-5"/>
        </w:rPr>
        <w:t> </w:t>
      </w:r>
      <w:r>
        <w:rPr/>
        <w:t>unique</w:t>
      </w:r>
      <w:r>
        <w:rPr>
          <w:spacing w:val="-5"/>
        </w:rPr>
        <w:t> </w:t>
      </w:r>
      <w:r>
        <w:rPr/>
        <w:t>to individuals—such as those related to their cultural, social, or spiritual context—should be considered. It is therefore important to engage the client in defining markers of progress that are meaningful to him and to each stage of recovery.</w:t>
      </w:r>
    </w:p>
    <w:p>
      <w:pPr>
        <w:pStyle w:val="Heading5"/>
        <w:spacing w:before="92"/>
        <w:rPr>
          <w:i/>
        </w:rPr>
      </w:pPr>
      <w:r>
        <w:rPr>
          <w:i/>
          <w:color w:val="3C8A9E"/>
        </w:rPr>
        <w:t>Stages</w:t>
      </w:r>
      <w:r>
        <w:rPr>
          <w:i/>
          <w:color w:val="3C8A9E"/>
          <w:spacing w:val="-1"/>
        </w:rPr>
        <w:t> </w:t>
      </w:r>
      <w:r>
        <w:rPr>
          <w:i/>
          <w:color w:val="3C8A9E"/>
        </w:rPr>
        <w:t>of</w:t>
      </w:r>
      <w:r>
        <w:rPr>
          <w:i/>
          <w:color w:val="3C8A9E"/>
          <w:spacing w:val="-1"/>
        </w:rPr>
        <w:t> </w:t>
      </w:r>
      <w:r>
        <w:rPr>
          <w:i/>
          <w:color w:val="3C8A9E"/>
        </w:rPr>
        <w:t>change</w:t>
      </w:r>
      <w:r>
        <w:rPr>
          <w:i/>
          <w:color w:val="3C8A9E"/>
          <w:spacing w:val="-2"/>
        </w:rPr>
        <w:t> </w:t>
      </w:r>
      <w:r>
        <w:rPr>
          <w:i/>
          <w:color w:val="3C8A9E"/>
        </w:rPr>
        <w:t>and</w:t>
      </w:r>
      <w:r>
        <w:rPr>
          <w:i/>
          <w:color w:val="3C8A9E"/>
          <w:spacing w:val="-1"/>
        </w:rPr>
        <w:t> </w:t>
      </w:r>
      <w:r>
        <w:rPr>
          <w:i/>
          <w:color w:val="3C8A9E"/>
        </w:rPr>
        <w:t>stages</w:t>
      </w:r>
      <w:r>
        <w:rPr>
          <w:i/>
          <w:color w:val="3C8A9E"/>
          <w:spacing w:val="-1"/>
        </w:rPr>
        <w:t> </w:t>
      </w:r>
      <w:r>
        <w:rPr>
          <w:i/>
          <w:color w:val="3C8A9E"/>
        </w:rPr>
        <w:t>of </w:t>
      </w:r>
      <w:r>
        <w:rPr>
          <w:i/>
          <w:color w:val="3C8A9E"/>
          <w:spacing w:val="-2"/>
        </w:rPr>
        <w:t>treatment</w:t>
      </w:r>
    </w:p>
    <w:p>
      <w:pPr>
        <w:pStyle w:val="BodyText"/>
        <w:ind w:right="1118"/>
      </w:pPr>
      <w:r>
        <w:rPr/>
        <w:t>Working within the recovery perspective requires a thorough understanding of the interrelationship between stages of change and stages of treatment. De Leon has developed a measure of motivation for change and readiness for treatment—The Circumstances,</w:t>
      </w:r>
      <w:r>
        <w:rPr>
          <w:spacing w:val="-5"/>
        </w:rPr>
        <w:t> </w:t>
      </w:r>
      <w:r>
        <w:rPr/>
        <w:t>Motivation</w:t>
      </w:r>
      <w:r>
        <w:rPr>
          <w:spacing w:val="-5"/>
        </w:rPr>
        <w:t> </w:t>
      </w:r>
      <w:r>
        <w:rPr/>
        <w:t>and</w:t>
      </w:r>
      <w:r>
        <w:rPr>
          <w:spacing w:val="-5"/>
        </w:rPr>
        <w:t> </w:t>
      </w:r>
      <w:r>
        <w:rPr/>
        <w:t>Readiness</w:t>
      </w:r>
      <w:r>
        <w:rPr>
          <w:spacing w:val="-5"/>
        </w:rPr>
        <w:t> </w:t>
      </w:r>
      <w:r>
        <w:rPr/>
        <w:t>Scales—and</w:t>
      </w:r>
      <w:r>
        <w:rPr>
          <w:spacing w:val="-5"/>
        </w:rPr>
        <w:t> </w:t>
      </w:r>
      <w:r>
        <w:rPr/>
        <w:t>provided</w:t>
      </w:r>
      <w:r>
        <w:rPr>
          <w:spacing w:val="-5"/>
        </w:rPr>
        <w:t> </w:t>
      </w:r>
      <w:r>
        <w:rPr/>
        <w:t>scores</w:t>
      </w:r>
      <w:r>
        <w:rPr>
          <w:spacing w:val="-5"/>
        </w:rPr>
        <w:t> </w:t>
      </w:r>
      <w:r>
        <w:rPr/>
        <w:t>for</w:t>
      </w:r>
      <w:r>
        <w:rPr>
          <w:spacing w:val="-5"/>
        </w:rPr>
        <w:t> </w:t>
      </w:r>
      <w:r>
        <w:rPr/>
        <w:t>samples</w:t>
      </w:r>
      <w:r>
        <w:rPr>
          <w:spacing w:val="-5"/>
        </w:rPr>
        <w:t> </w:t>
      </w:r>
      <w:r>
        <w:rPr/>
        <w:t>of persons with COD (De Leon et al.). De Leon</w:t>
      </w:r>
    </w:p>
    <w:p>
      <w:pPr>
        <w:pStyle w:val="BodyText"/>
        <w:spacing w:line="237" w:lineRule="auto"/>
        <w:ind w:right="6252"/>
      </w:pPr>
      <w:r>
        <w:rPr/>
        <mc:AlternateContent>
          <mc:Choice Requires="wps">
            <w:drawing>
              <wp:anchor distT="0" distB="0" distL="0" distR="0" allowOverlap="1" layoutInCell="1" locked="0" behindDoc="0" simplePos="0" relativeHeight="15741952">
                <wp:simplePos x="0" y="0"/>
                <wp:positionH relativeFrom="page">
                  <wp:posOffset>4017661</wp:posOffset>
                </wp:positionH>
                <wp:positionV relativeFrom="paragraph">
                  <wp:posOffset>86605</wp:posOffset>
                </wp:positionV>
                <wp:extent cx="3068320" cy="5854700"/>
                <wp:effectExtent l="0" t="0" r="0" b="0"/>
                <wp:wrapNone/>
                <wp:docPr id="276" name="Group 276"/>
                <wp:cNvGraphicFramePr>
                  <a:graphicFrameLocks/>
                </wp:cNvGraphicFramePr>
                <a:graphic>
                  <a:graphicData uri="http://schemas.microsoft.com/office/word/2010/wordprocessingGroup">
                    <wpg:wgp>
                      <wpg:cNvPr id="276" name="Group 276"/>
                      <wpg:cNvGrpSpPr/>
                      <wpg:grpSpPr>
                        <a:xfrm>
                          <a:off x="0" y="0"/>
                          <a:ext cx="3068320" cy="5854700"/>
                          <a:chExt cx="3068320" cy="5854700"/>
                        </a:xfrm>
                      </wpg:grpSpPr>
                      <pic:pic>
                        <pic:nvPicPr>
                          <pic:cNvPr id="277" name="Image 277"/>
                          <pic:cNvPicPr/>
                        </pic:nvPicPr>
                        <pic:blipFill>
                          <a:blip r:embed="rId252" cstate="print"/>
                          <a:stretch>
                            <a:fillRect/>
                          </a:stretch>
                        </pic:blipFill>
                        <pic:spPr>
                          <a:xfrm>
                            <a:off x="36870" y="26514"/>
                            <a:ext cx="2993967" cy="5792052"/>
                          </a:xfrm>
                          <a:prstGeom prst="rect">
                            <a:avLst/>
                          </a:prstGeom>
                        </pic:spPr>
                      </pic:pic>
                      <pic:pic>
                        <pic:nvPicPr>
                          <pic:cNvPr id="278" name="Image 278"/>
                          <pic:cNvPicPr/>
                        </pic:nvPicPr>
                        <pic:blipFill>
                          <a:blip r:embed="rId253" cstate="print"/>
                          <a:stretch>
                            <a:fillRect/>
                          </a:stretch>
                        </pic:blipFill>
                        <pic:spPr>
                          <a:xfrm>
                            <a:off x="0" y="0"/>
                            <a:ext cx="3067758" cy="5854700"/>
                          </a:xfrm>
                          <a:prstGeom prst="rect">
                            <a:avLst/>
                          </a:prstGeom>
                        </pic:spPr>
                      </pic:pic>
                      <wps:wsp>
                        <wps:cNvPr id="279" name="Textbox 279"/>
                        <wps:cNvSpPr txBox="1"/>
                        <wps:spPr>
                          <a:xfrm>
                            <a:off x="74970" y="68446"/>
                            <a:ext cx="2362200" cy="520065"/>
                          </a:xfrm>
                          <a:prstGeom prst="rect">
                            <a:avLst/>
                          </a:prstGeom>
                        </wps:spPr>
                        <wps:txbx>
                          <w:txbxContent>
                            <w:p>
                              <w:pPr>
                                <w:spacing w:line="399" w:lineRule="exact" w:before="0"/>
                                <w:ind w:left="0" w:right="0" w:firstLine="0"/>
                                <w:jc w:val="left"/>
                                <w:rPr>
                                  <w:b/>
                                  <w:sz w:val="36"/>
                                </w:rPr>
                              </w:pPr>
                              <w:r>
                                <w:rPr>
                                  <w:b/>
                                  <w:sz w:val="36"/>
                                </w:rPr>
                                <w:t>Maintaining</w:t>
                              </w:r>
                              <w:r>
                                <w:rPr>
                                  <w:b/>
                                  <w:spacing w:val="-2"/>
                                  <w:sz w:val="36"/>
                                </w:rPr>
                                <w:t> </w:t>
                              </w:r>
                              <w:r>
                                <w:rPr>
                                  <w:b/>
                                  <w:sz w:val="36"/>
                                </w:rPr>
                                <w:t>a</w:t>
                              </w:r>
                              <w:r>
                                <w:rPr>
                                  <w:b/>
                                  <w:spacing w:val="-2"/>
                                  <w:sz w:val="36"/>
                                </w:rPr>
                                <w:t> Recovery</w:t>
                              </w:r>
                            </w:p>
                            <w:p>
                              <w:pPr>
                                <w:spacing w:before="6"/>
                                <w:ind w:left="0" w:right="0" w:firstLine="0"/>
                                <w:jc w:val="left"/>
                                <w:rPr>
                                  <w:b/>
                                  <w:sz w:val="36"/>
                                </w:rPr>
                              </w:pPr>
                              <w:r>
                                <w:rPr>
                                  <w:b/>
                                  <w:spacing w:val="-2"/>
                                  <w:sz w:val="36"/>
                                </w:rPr>
                                <w:t>Perspective</w:t>
                              </w:r>
                            </w:p>
                          </w:txbxContent>
                        </wps:txbx>
                        <wps:bodyPr wrap="square" lIns="0" tIns="0" rIns="0" bIns="0" rtlCol="0">
                          <a:noAutofit/>
                        </wps:bodyPr>
                      </wps:wsp>
                      <wps:wsp>
                        <wps:cNvPr id="280" name="Textbox 280"/>
                        <wps:cNvSpPr txBox="1"/>
                        <wps:spPr>
                          <a:xfrm>
                            <a:off x="74970" y="857328"/>
                            <a:ext cx="2844165" cy="4798695"/>
                          </a:xfrm>
                          <a:prstGeom prst="rect">
                            <a:avLst/>
                          </a:prstGeom>
                        </wps:spPr>
                        <wps:txbx>
                          <w:txbxContent>
                            <w:p>
                              <w:pPr>
                                <w:numPr>
                                  <w:ilvl w:val="0"/>
                                  <w:numId w:val="48"/>
                                </w:numPr>
                                <w:tabs>
                                  <w:tab w:pos="189" w:val="left" w:leader="none"/>
                                  <w:tab w:pos="274" w:val="left" w:leader="none"/>
                                </w:tabs>
                                <w:spacing w:line="410" w:lineRule="exact" w:before="20"/>
                                <w:ind w:left="189" w:right="377" w:hanging="190"/>
                                <w:jc w:val="left"/>
                                <w:rPr>
                                  <w:sz w:val="36"/>
                                </w:rPr>
                              </w:pPr>
                              <w:r>
                                <w:rPr>
                                  <w:position w:val="1"/>
                                  <w:sz w:val="36"/>
                                </w:rPr>
                                <w:t>Assess</w:t>
                              </w:r>
                              <w:r>
                                <w:rPr>
                                  <w:spacing w:val="-9"/>
                                  <w:position w:val="1"/>
                                  <w:sz w:val="36"/>
                                </w:rPr>
                                <w:t> </w:t>
                              </w:r>
                              <w:r>
                                <w:rPr>
                                  <w:position w:val="1"/>
                                  <w:sz w:val="36"/>
                                </w:rPr>
                                <w:t>the</w:t>
                              </w:r>
                              <w:r>
                                <w:rPr>
                                  <w:spacing w:val="-10"/>
                                  <w:position w:val="1"/>
                                  <w:sz w:val="36"/>
                                </w:rPr>
                                <w:t> </w:t>
                              </w:r>
                              <w:r>
                                <w:rPr>
                                  <w:position w:val="1"/>
                                  <w:sz w:val="36"/>
                                </w:rPr>
                                <w:t>client's</w:t>
                              </w:r>
                              <w:r>
                                <w:rPr>
                                  <w:spacing w:val="-9"/>
                                  <w:position w:val="1"/>
                                  <w:sz w:val="36"/>
                                </w:rPr>
                                <w:t> </w:t>
                              </w:r>
                              <w:r>
                                <w:rPr>
                                  <w:position w:val="1"/>
                                  <w:sz w:val="36"/>
                                </w:rPr>
                                <w:t>stage</w:t>
                              </w:r>
                              <w:r>
                                <w:rPr>
                                  <w:spacing w:val="-10"/>
                                  <w:position w:val="1"/>
                                  <w:sz w:val="36"/>
                                </w:rPr>
                                <w:t> </w:t>
                              </w:r>
                              <w:r>
                                <w:rPr>
                                  <w:position w:val="1"/>
                                  <w:sz w:val="36"/>
                                </w:rPr>
                                <w:t>of </w:t>
                              </w:r>
                              <w:r>
                                <w:rPr>
                                  <w:spacing w:val="-2"/>
                                  <w:sz w:val="36"/>
                                </w:rPr>
                                <w:t>change</w:t>
                              </w:r>
                            </w:p>
                            <w:p>
                              <w:pPr>
                                <w:numPr>
                                  <w:ilvl w:val="0"/>
                                  <w:numId w:val="48"/>
                                </w:numPr>
                                <w:tabs>
                                  <w:tab w:pos="189" w:val="left" w:leader="none"/>
                                  <w:tab w:pos="274" w:val="left" w:leader="none"/>
                                </w:tabs>
                                <w:spacing w:line="410" w:lineRule="exact" w:before="20"/>
                                <w:ind w:left="189" w:right="592" w:hanging="190"/>
                                <w:jc w:val="left"/>
                                <w:rPr>
                                  <w:sz w:val="36"/>
                                </w:rPr>
                              </w:pPr>
                              <w:r>
                                <w:rPr>
                                  <w:position w:val="1"/>
                                  <w:sz w:val="36"/>
                                </w:rPr>
                                <w:t>Ensure</w:t>
                              </w:r>
                              <w:r>
                                <w:rPr>
                                  <w:spacing w:val="-12"/>
                                  <w:position w:val="1"/>
                                  <w:sz w:val="36"/>
                                </w:rPr>
                                <w:t> </w:t>
                              </w:r>
                              <w:r>
                                <w:rPr>
                                  <w:position w:val="1"/>
                                  <w:sz w:val="36"/>
                                </w:rPr>
                                <w:t>that</w:t>
                              </w:r>
                              <w:r>
                                <w:rPr>
                                  <w:spacing w:val="-12"/>
                                  <w:position w:val="1"/>
                                  <w:sz w:val="36"/>
                                </w:rPr>
                                <w:t> </w:t>
                              </w:r>
                              <w:r>
                                <w:rPr>
                                  <w:position w:val="1"/>
                                  <w:sz w:val="36"/>
                                </w:rPr>
                                <w:t>the</w:t>
                              </w:r>
                              <w:r>
                                <w:rPr>
                                  <w:spacing w:val="-12"/>
                                  <w:position w:val="1"/>
                                  <w:sz w:val="36"/>
                                </w:rPr>
                                <w:t> </w:t>
                              </w:r>
                              <w:r>
                                <w:rPr>
                                  <w:position w:val="1"/>
                                  <w:sz w:val="36"/>
                                </w:rPr>
                                <w:t>treatment </w:t>
                              </w:r>
                              <w:r>
                                <w:rPr>
                                  <w:sz w:val="36"/>
                                </w:rPr>
                                <w:t>stage (or treatment</w:t>
                              </w:r>
                            </w:p>
                            <w:p>
                              <w:pPr>
                                <w:spacing w:line="242" w:lineRule="auto" w:before="2"/>
                                <w:ind w:left="189" w:right="0" w:firstLine="0"/>
                                <w:jc w:val="left"/>
                                <w:rPr>
                                  <w:sz w:val="36"/>
                                </w:rPr>
                              </w:pPr>
                              <w:r>
                                <w:rPr>
                                  <w:sz w:val="36"/>
                                </w:rPr>
                                <w:t>expectations) is (are) consistent</w:t>
                              </w:r>
                              <w:r>
                                <w:rPr>
                                  <w:spacing w:val="-13"/>
                                  <w:sz w:val="36"/>
                                </w:rPr>
                                <w:t> </w:t>
                              </w:r>
                              <w:r>
                                <w:rPr>
                                  <w:sz w:val="36"/>
                                </w:rPr>
                                <w:t>with</w:t>
                              </w:r>
                              <w:r>
                                <w:rPr>
                                  <w:spacing w:val="-12"/>
                                  <w:sz w:val="36"/>
                                </w:rPr>
                                <w:t> </w:t>
                              </w:r>
                              <w:r>
                                <w:rPr>
                                  <w:sz w:val="36"/>
                                </w:rPr>
                                <w:t>the</w:t>
                              </w:r>
                              <w:r>
                                <w:rPr>
                                  <w:spacing w:val="-13"/>
                                  <w:sz w:val="36"/>
                                </w:rPr>
                                <w:t> </w:t>
                              </w:r>
                              <w:r>
                                <w:rPr>
                                  <w:sz w:val="36"/>
                                </w:rPr>
                                <w:t>client's stage of change.</w:t>
                              </w:r>
                            </w:p>
                            <w:p>
                              <w:pPr>
                                <w:numPr>
                                  <w:ilvl w:val="0"/>
                                  <w:numId w:val="48"/>
                                </w:numPr>
                                <w:tabs>
                                  <w:tab w:pos="189" w:val="left" w:leader="none"/>
                                  <w:tab w:pos="274" w:val="left" w:leader="none"/>
                                </w:tabs>
                                <w:spacing w:line="410" w:lineRule="exact" w:before="23"/>
                                <w:ind w:left="189" w:right="212" w:hanging="190"/>
                                <w:jc w:val="left"/>
                                <w:rPr>
                                  <w:sz w:val="36"/>
                                </w:rPr>
                              </w:pPr>
                              <w:r>
                                <w:rPr>
                                  <w:position w:val="1"/>
                                  <w:sz w:val="36"/>
                                </w:rPr>
                                <w:t>Use</w:t>
                              </w:r>
                              <w:r>
                                <w:rPr>
                                  <w:spacing w:val="-12"/>
                                  <w:position w:val="1"/>
                                  <w:sz w:val="36"/>
                                </w:rPr>
                                <w:t> </w:t>
                              </w:r>
                              <w:r>
                                <w:rPr>
                                  <w:position w:val="1"/>
                                  <w:sz w:val="36"/>
                                </w:rPr>
                                <w:t>client</w:t>
                              </w:r>
                              <w:r>
                                <w:rPr>
                                  <w:spacing w:val="-12"/>
                                  <w:position w:val="1"/>
                                  <w:sz w:val="36"/>
                                </w:rPr>
                                <w:t> </w:t>
                              </w:r>
                              <w:r>
                                <w:rPr>
                                  <w:position w:val="1"/>
                                  <w:sz w:val="36"/>
                                </w:rPr>
                                <w:t>empowerment</w:t>
                              </w:r>
                              <w:r>
                                <w:rPr>
                                  <w:spacing w:val="-12"/>
                                  <w:position w:val="1"/>
                                  <w:sz w:val="36"/>
                                </w:rPr>
                                <w:t> </w:t>
                              </w:r>
                              <w:r>
                                <w:rPr>
                                  <w:position w:val="1"/>
                                  <w:sz w:val="36"/>
                                </w:rPr>
                                <w:t>as </w:t>
                              </w:r>
                              <w:r>
                                <w:rPr>
                                  <w:sz w:val="36"/>
                                </w:rPr>
                                <w:t>part of the motivation for</w:t>
                              </w:r>
                            </w:p>
                            <w:p>
                              <w:pPr>
                                <w:spacing w:line="396" w:lineRule="exact" w:before="3"/>
                                <w:ind w:left="189" w:right="0" w:firstLine="0"/>
                                <w:jc w:val="left"/>
                                <w:rPr>
                                  <w:sz w:val="36"/>
                                </w:rPr>
                              </w:pPr>
                              <w:r>
                                <w:rPr>
                                  <w:spacing w:val="-2"/>
                                  <w:sz w:val="36"/>
                                </w:rPr>
                                <w:t>change.</w:t>
                              </w:r>
                            </w:p>
                            <w:p>
                              <w:pPr>
                                <w:numPr>
                                  <w:ilvl w:val="0"/>
                                  <w:numId w:val="48"/>
                                </w:numPr>
                                <w:tabs>
                                  <w:tab w:pos="275" w:val="left" w:leader="none"/>
                                </w:tabs>
                                <w:spacing w:line="431" w:lineRule="exact" w:before="0"/>
                                <w:ind w:left="275" w:right="0" w:hanging="275"/>
                                <w:jc w:val="left"/>
                                <w:rPr>
                                  <w:position w:val="1"/>
                                  <w:sz w:val="36"/>
                                </w:rPr>
                              </w:pPr>
                              <w:r>
                                <w:rPr>
                                  <w:position w:val="1"/>
                                  <w:sz w:val="36"/>
                                </w:rPr>
                                <w:t>Foster</w:t>
                              </w:r>
                              <w:r>
                                <w:rPr>
                                  <w:spacing w:val="-5"/>
                                  <w:position w:val="1"/>
                                  <w:sz w:val="36"/>
                                </w:rPr>
                                <w:t> </w:t>
                              </w:r>
                              <w:r>
                                <w:rPr>
                                  <w:position w:val="1"/>
                                  <w:sz w:val="36"/>
                                </w:rPr>
                                <w:t>continuous</w:t>
                              </w:r>
                              <w:r>
                                <w:rPr>
                                  <w:spacing w:val="-5"/>
                                  <w:position w:val="1"/>
                                  <w:sz w:val="36"/>
                                </w:rPr>
                                <w:t> </w:t>
                              </w:r>
                              <w:r>
                                <w:rPr>
                                  <w:spacing w:val="-2"/>
                                  <w:position w:val="1"/>
                                  <w:sz w:val="36"/>
                                </w:rPr>
                                <w:t>support.</w:t>
                              </w:r>
                            </w:p>
                            <w:p>
                              <w:pPr>
                                <w:numPr>
                                  <w:ilvl w:val="0"/>
                                  <w:numId w:val="48"/>
                                </w:numPr>
                                <w:tabs>
                                  <w:tab w:pos="189" w:val="left" w:leader="none"/>
                                  <w:tab w:pos="274" w:val="left" w:leader="none"/>
                                </w:tabs>
                                <w:spacing w:line="410" w:lineRule="exact" w:before="31"/>
                                <w:ind w:left="189" w:right="1141" w:hanging="190"/>
                                <w:jc w:val="left"/>
                                <w:rPr>
                                  <w:sz w:val="36"/>
                                </w:rPr>
                              </w:pPr>
                              <w:r>
                                <w:rPr>
                                  <w:position w:val="1"/>
                                  <w:sz w:val="36"/>
                                </w:rPr>
                                <w:t>Provide</w:t>
                              </w:r>
                              <w:r>
                                <w:rPr>
                                  <w:spacing w:val="-19"/>
                                  <w:position w:val="1"/>
                                  <w:sz w:val="36"/>
                                </w:rPr>
                                <w:t> </w:t>
                              </w:r>
                              <w:r>
                                <w:rPr>
                                  <w:position w:val="1"/>
                                  <w:sz w:val="36"/>
                                </w:rPr>
                                <w:t>continuity</w:t>
                              </w:r>
                              <w:r>
                                <w:rPr>
                                  <w:spacing w:val="-18"/>
                                  <w:position w:val="1"/>
                                  <w:sz w:val="36"/>
                                </w:rPr>
                                <w:t> </w:t>
                              </w:r>
                              <w:r>
                                <w:rPr>
                                  <w:position w:val="1"/>
                                  <w:sz w:val="36"/>
                                </w:rPr>
                                <w:t>of </w:t>
                              </w:r>
                              <w:r>
                                <w:rPr>
                                  <w:spacing w:val="-2"/>
                                  <w:sz w:val="36"/>
                                </w:rPr>
                                <w:t>treatment.</w:t>
                              </w:r>
                            </w:p>
                            <w:p>
                              <w:pPr>
                                <w:numPr>
                                  <w:ilvl w:val="0"/>
                                  <w:numId w:val="48"/>
                                </w:numPr>
                                <w:tabs>
                                  <w:tab w:pos="189" w:val="left" w:leader="none"/>
                                  <w:tab w:pos="274" w:val="left" w:leader="none"/>
                                </w:tabs>
                                <w:spacing w:line="410" w:lineRule="exact" w:before="20"/>
                                <w:ind w:left="189" w:right="122" w:hanging="190"/>
                                <w:jc w:val="left"/>
                                <w:rPr>
                                  <w:sz w:val="36"/>
                                </w:rPr>
                              </w:pPr>
                              <w:r>
                                <w:rPr>
                                  <w:position w:val="1"/>
                                  <w:sz w:val="36"/>
                                </w:rPr>
                                <w:t>Recognize</w:t>
                              </w:r>
                              <w:r>
                                <w:rPr>
                                  <w:spacing w:val="-10"/>
                                  <w:position w:val="1"/>
                                  <w:sz w:val="36"/>
                                </w:rPr>
                                <w:t> </w:t>
                              </w:r>
                              <w:r>
                                <w:rPr>
                                  <w:position w:val="1"/>
                                  <w:sz w:val="36"/>
                                </w:rPr>
                                <w:t>that</w:t>
                              </w:r>
                              <w:r>
                                <w:rPr>
                                  <w:spacing w:val="-10"/>
                                  <w:position w:val="1"/>
                                  <w:sz w:val="36"/>
                                </w:rPr>
                                <w:t> </w:t>
                              </w:r>
                              <w:r>
                                <w:rPr>
                                  <w:position w:val="1"/>
                                  <w:sz w:val="36"/>
                                </w:rPr>
                                <w:t>recovery</w:t>
                              </w:r>
                              <w:r>
                                <w:rPr>
                                  <w:spacing w:val="-9"/>
                                  <w:position w:val="1"/>
                                  <w:sz w:val="36"/>
                                </w:rPr>
                                <w:t> </w:t>
                              </w:r>
                              <w:r>
                                <w:rPr>
                                  <w:position w:val="1"/>
                                  <w:sz w:val="36"/>
                                </w:rPr>
                                <w:t>is</w:t>
                              </w:r>
                              <w:r>
                                <w:rPr>
                                  <w:spacing w:val="-9"/>
                                  <w:position w:val="1"/>
                                  <w:sz w:val="36"/>
                                </w:rPr>
                                <w:t> </w:t>
                              </w:r>
                              <w:r>
                                <w:rPr>
                                  <w:position w:val="1"/>
                                  <w:sz w:val="36"/>
                                </w:rPr>
                                <w:t>a </w:t>
                              </w:r>
                              <w:r>
                                <w:rPr>
                                  <w:sz w:val="36"/>
                                </w:rPr>
                                <w:t>long-term process and that</w:t>
                              </w:r>
                            </w:p>
                            <w:p>
                              <w:pPr>
                                <w:spacing w:line="242" w:lineRule="auto" w:before="2"/>
                                <w:ind w:left="189" w:right="0" w:firstLine="0"/>
                                <w:jc w:val="left"/>
                                <w:rPr>
                                  <w:sz w:val="36"/>
                                </w:rPr>
                              </w:pPr>
                              <w:r>
                                <w:rPr>
                                  <w:sz w:val="36"/>
                                </w:rPr>
                                <w:t>even</w:t>
                              </w:r>
                              <w:r>
                                <w:rPr>
                                  <w:spacing w:val="-8"/>
                                  <w:sz w:val="36"/>
                                </w:rPr>
                                <w:t> </w:t>
                              </w:r>
                              <w:r>
                                <w:rPr>
                                  <w:sz w:val="36"/>
                                </w:rPr>
                                <w:t>small</w:t>
                              </w:r>
                              <w:r>
                                <w:rPr>
                                  <w:spacing w:val="-8"/>
                                  <w:sz w:val="36"/>
                                </w:rPr>
                                <w:t> </w:t>
                              </w:r>
                              <w:r>
                                <w:rPr>
                                  <w:sz w:val="36"/>
                                </w:rPr>
                                <w:t>gains</w:t>
                              </w:r>
                              <w:r>
                                <w:rPr>
                                  <w:spacing w:val="-8"/>
                                  <w:sz w:val="36"/>
                                </w:rPr>
                                <w:t> </w:t>
                              </w:r>
                              <w:r>
                                <w:rPr>
                                  <w:sz w:val="36"/>
                                </w:rPr>
                                <w:t>by</w:t>
                              </w:r>
                              <w:r>
                                <w:rPr>
                                  <w:spacing w:val="-8"/>
                                  <w:sz w:val="36"/>
                                </w:rPr>
                                <w:t> </w:t>
                              </w:r>
                              <w:r>
                                <w:rPr>
                                  <w:sz w:val="36"/>
                                </w:rPr>
                                <w:t>the</w:t>
                              </w:r>
                              <w:r>
                                <w:rPr>
                                  <w:spacing w:val="-8"/>
                                  <w:sz w:val="36"/>
                                </w:rPr>
                                <w:t> </w:t>
                              </w:r>
                              <w:r>
                                <w:rPr>
                                  <w:sz w:val="36"/>
                                </w:rPr>
                                <w:t>client should be supported and </w:t>
                              </w:r>
                              <w:r>
                                <w:rPr>
                                  <w:spacing w:val="-2"/>
                                  <w:sz w:val="36"/>
                                </w:rPr>
                                <w:t>applauded.</w:t>
                              </w:r>
                            </w:p>
                          </w:txbxContent>
                        </wps:txbx>
                        <wps:bodyPr wrap="square" lIns="0" tIns="0" rIns="0" bIns="0" rtlCol="0">
                          <a:noAutofit/>
                        </wps:bodyPr>
                      </wps:wsp>
                    </wpg:wgp>
                  </a:graphicData>
                </a:graphic>
              </wp:anchor>
            </w:drawing>
          </mc:Choice>
          <mc:Fallback>
            <w:pict>
              <v:group style="position:absolute;margin-left:316.351288pt;margin-top:6.819322pt;width:241.6pt;height:461pt;mso-position-horizontal-relative:page;mso-position-vertical-relative:paragraph;z-index:15741952" id="docshapegroup270" coordorigin="6327,136" coordsize="4832,9220">
                <v:shape style="position:absolute;left:6385;top:178;width:4715;height:9122" type="#_x0000_t75" id="docshape271" stroked="false">
                  <v:imagedata r:id="rId252" o:title=""/>
                </v:shape>
                <v:shape style="position:absolute;left:6327;top:136;width:4832;height:9220" type="#_x0000_t75" id="docshape272" stroked="false">
                  <v:imagedata r:id="rId253" o:title=""/>
                </v:shape>
                <v:shape style="position:absolute;left:6445;top:244;width:3720;height:819" type="#_x0000_t202" id="docshape273" filled="false" stroked="false">
                  <v:textbox inset="0,0,0,0">
                    <w:txbxContent>
                      <w:p>
                        <w:pPr>
                          <w:spacing w:line="399" w:lineRule="exact" w:before="0"/>
                          <w:ind w:left="0" w:right="0" w:firstLine="0"/>
                          <w:jc w:val="left"/>
                          <w:rPr>
                            <w:b/>
                            <w:sz w:val="36"/>
                          </w:rPr>
                        </w:pPr>
                        <w:r>
                          <w:rPr>
                            <w:b/>
                            <w:sz w:val="36"/>
                          </w:rPr>
                          <w:t>Maintaining</w:t>
                        </w:r>
                        <w:r>
                          <w:rPr>
                            <w:b/>
                            <w:spacing w:val="-2"/>
                            <w:sz w:val="36"/>
                          </w:rPr>
                          <w:t> </w:t>
                        </w:r>
                        <w:r>
                          <w:rPr>
                            <w:b/>
                            <w:sz w:val="36"/>
                          </w:rPr>
                          <w:t>a</w:t>
                        </w:r>
                        <w:r>
                          <w:rPr>
                            <w:b/>
                            <w:spacing w:val="-2"/>
                            <w:sz w:val="36"/>
                          </w:rPr>
                          <w:t> Recovery</w:t>
                        </w:r>
                      </w:p>
                      <w:p>
                        <w:pPr>
                          <w:spacing w:before="6"/>
                          <w:ind w:left="0" w:right="0" w:firstLine="0"/>
                          <w:jc w:val="left"/>
                          <w:rPr>
                            <w:b/>
                            <w:sz w:val="36"/>
                          </w:rPr>
                        </w:pPr>
                        <w:r>
                          <w:rPr>
                            <w:b/>
                            <w:spacing w:val="-2"/>
                            <w:sz w:val="36"/>
                          </w:rPr>
                          <w:t>Perspective</w:t>
                        </w:r>
                      </w:p>
                    </w:txbxContent>
                  </v:textbox>
                  <w10:wrap type="none"/>
                </v:shape>
                <v:shape style="position:absolute;left:6445;top:1486;width:4479;height:7557" type="#_x0000_t202" id="docshape274" filled="false" stroked="false">
                  <v:textbox inset="0,0,0,0">
                    <w:txbxContent>
                      <w:p>
                        <w:pPr>
                          <w:numPr>
                            <w:ilvl w:val="0"/>
                            <w:numId w:val="48"/>
                          </w:numPr>
                          <w:tabs>
                            <w:tab w:pos="189" w:val="left" w:leader="none"/>
                            <w:tab w:pos="274" w:val="left" w:leader="none"/>
                          </w:tabs>
                          <w:spacing w:line="410" w:lineRule="exact" w:before="20"/>
                          <w:ind w:left="189" w:right="377" w:hanging="190"/>
                          <w:jc w:val="left"/>
                          <w:rPr>
                            <w:sz w:val="36"/>
                          </w:rPr>
                        </w:pPr>
                        <w:r>
                          <w:rPr>
                            <w:position w:val="1"/>
                            <w:sz w:val="36"/>
                          </w:rPr>
                          <w:t>Assess</w:t>
                        </w:r>
                        <w:r>
                          <w:rPr>
                            <w:spacing w:val="-9"/>
                            <w:position w:val="1"/>
                            <w:sz w:val="36"/>
                          </w:rPr>
                          <w:t> </w:t>
                        </w:r>
                        <w:r>
                          <w:rPr>
                            <w:position w:val="1"/>
                            <w:sz w:val="36"/>
                          </w:rPr>
                          <w:t>the</w:t>
                        </w:r>
                        <w:r>
                          <w:rPr>
                            <w:spacing w:val="-10"/>
                            <w:position w:val="1"/>
                            <w:sz w:val="36"/>
                          </w:rPr>
                          <w:t> </w:t>
                        </w:r>
                        <w:r>
                          <w:rPr>
                            <w:position w:val="1"/>
                            <w:sz w:val="36"/>
                          </w:rPr>
                          <w:t>client's</w:t>
                        </w:r>
                        <w:r>
                          <w:rPr>
                            <w:spacing w:val="-9"/>
                            <w:position w:val="1"/>
                            <w:sz w:val="36"/>
                          </w:rPr>
                          <w:t> </w:t>
                        </w:r>
                        <w:r>
                          <w:rPr>
                            <w:position w:val="1"/>
                            <w:sz w:val="36"/>
                          </w:rPr>
                          <w:t>stage</w:t>
                        </w:r>
                        <w:r>
                          <w:rPr>
                            <w:spacing w:val="-10"/>
                            <w:position w:val="1"/>
                            <w:sz w:val="36"/>
                          </w:rPr>
                          <w:t> </w:t>
                        </w:r>
                        <w:r>
                          <w:rPr>
                            <w:position w:val="1"/>
                            <w:sz w:val="36"/>
                          </w:rPr>
                          <w:t>of </w:t>
                        </w:r>
                        <w:r>
                          <w:rPr>
                            <w:spacing w:val="-2"/>
                            <w:sz w:val="36"/>
                          </w:rPr>
                          <w:t>change</w:t>
                        </w:r>
                      </w:p>
                      <w:p>
                        <w:pPr>
                          <w:numPr>
                            <w:ilvl w:val="0"/>
                            <w:numId w:val="48"/>
                          </w:numPr>
                          <w:tabs>
                            <w:tab w:pos="189" w:val="left" w:leader="none"/>
                            <w:tab w:pos="274" w:val="left" w:leader="none"/>
                          </w:tabs>
                          <w:spacing w:line="410" w:lineRule="exact" w:before="20"/>
                          <w:ind w:left="189" w:right="592" w:hanging="190"/>
                          <w:jc w:val="left"/>
                          <w:rPr>
                            <w:sz w:val="36"/>
                          </w:rPr>
                        </w:pPr>
                        <w:r>
                          <w:rPr>
                            <w:position w:val="1"/>
                            <w:sz w:val="36"/>
                          </w:rPr>
                          <w:t>Ensure</w:t>
                        </w:r>
                        <w:r>
                          <w:rPr>
                            <w:spacing w:val="-12"/>
                            <w:position w:val="1"/>
                            <w:sz w:val="36"/>
                          </w:rPr>
                          <w:t> </w:t>
                        </w:r>
                        <w:r>
                          <w:rPr>
                            <w:position w:val="1"/>
                            <w:sz w:val="36"/>
                          </w:rPr>
                          <w:t>that</w:t>
                        </w:r>
                        <w:r>
                          <w:rPr>
                            <w:spacing w:val="-12"/>
                            <w:position w:val="1"/>
                            <w:sz w:val="36"/>
                          </w:rPr>
                          <w:t> </w:t>
                        </w:r>
                        <w:r>
                          <w:rPr>
                            <w:position w:val="1"/>
                            <w:sz w:val="36"/>
                          </w:rPr>
                          <w:t>the</w:t>
                        </w:r>
                        <w:r>
                          <w:rPr>
                            <w:spacing w:val="-12"/>
                            <w:position w:val="1"/>
                            <w:sz w:val="36"/>
                          </w:rPr>
                          <w:t> </w:t>
                        </w:r>
                        <w:r>
                          <w:rPr>
                            <w:position w:val="1"/>
                            <w:sz w:val="36"/>
                          </w:rPr>
                          <w:t>treatment </w:t>
                        </w:r>
                        <w:r>
                          <w:rPr>
                            <w:sz w:val="36"/>
                          </w:rPr>
                          <w:t>stage (or treatment</w:t>
                        </w:r>
                      </w:p>
                      <w:p>
                        <w:pPr>
                          <w:spacing w:line="242" w:lineRule="auto" w:before="2"/>
                          <w:ind w:left="189" w:right="0" w:firstLine="0"/>
                          <w:jc w:val="left"/>
                          <w:rPr>
                            <w:sz w:val="36"/>
                          </w:rPr>
                        </w:pPr>
                        <w:r>
                          <w:rPr>
                            <w:sz w:val="36"/>
                          </w:rPr>
                          <w:t>expectations) is (are) consistent</w:t>
                        </w:r>
                        <w:r>
                          <w:rPr>
                            <w:spacing w:val="-13"/>
                            <w:sz w:val="36"/>
                          </w:rPr>
                          <w:t> </w:t>
                        </w:r>
                        <w:r>
                          <w:rPr>
                            <w:sz w:val="36"/>
                          </w:rPr>
                          <w:t>with</w:t>
                        </w:r>
                        <w:r>
                          <w:rPr>
                            <w:spacing w:val="-12"/>
                            <w:sz w:val="36"/>
                          </w:rPr>
                          <w:t> </w:t>
                        </w:r>
                        <w:r>
                          <w:rPr>
                            <w:sz w:val="36"/>
                          </w:rPr>
                          <w:t>the</w:t>
                        </w:r>
                        <w:r>
                          <w:rPr>
                            <w:spacing w:val="-13"/>
                            <w:sz w:val="36"/>
                          </w:rPr>
                          <w:t> </w:t>
                        </w:r>
                        <w:r>
                          <w:rPr>
                            <w:sz w:val="36"/>
                          </w:rPr>
                          <w:t>client's stage of change.</w:t>
                        </w:r>
                      </w:p>
                      <w:p>
                        <w:pPr>
                          <w:numPr>
                            <w:ilvl w:val="0"/>
                            <w:numId w:val="48"/>
                          </w:numPr>
                          <w:tabs>
                            <w:tab w:pos="189" w:val="left" w:leader="none"/>
                            <w:tab w:pos="274" w:val="left" w:leader="none"/>
                          </w:tabs>
                          <w:spacing w:line="410" w:lineRule="exact" w:before="23"/>
                          <w:ind w:left="189" w:right="212" w:hanging="190"/>
                          <w:jc w:val="left"/>
                          <w:rPr>
                            <w:sz w:val="36"/>
                          </w:rPr>
                        </w:pPr>
                        <w:r>
                          <w:rPr>
                            <w:position w:val="1"/>
                            <w:sz w:val="36"/>
                          </w:rPr>
                          <w:t>Use</w:t>
                        </w:r>
                        <w:r>
                          <w:rPr>
                            <w:spacing w:val="-12"/>
                            <w:position w:val="1"/>
                            <w:sz w:val="36"/>
                          </w:rPr>
                          <w:t> </w:t>
                        </w:r>
                        <w:r>
                          <w:rPr>
                            <w:position w:val="1"/>
                            <w:sz w:val="36"/>
                          </w:rPr>
                          <w:t>client</w:t>
                        </w:r>
                        <w:r>
                          <w:rPr>
                            <w:spacing w:val="-12"/>
                            <w:position w:val="1"/>
                            <w:sz w:val="36"/>
                          </w:rPr>
                          <w:t> </w:t>
                        </w:r>
                        <w:r>
                          <w:rPr>
                            <w:position w:val="1"/>
                            <w:sz w:val="36"/>
                          </w:rPr>
                          <w:t>empowerment</w:t>
                        </w:r>
                        <w:r>
                          <w:rPr>
                            <w:spacing w:val="-12"/>
                            <w:position w:val="1"/>
                            <w:sz w:val="36"/>
                          </w:rPr>
                          <w:t> </w:t>
                        </w:r>
                        <w:r>
                          <w:rPr>
                            <w:position w:val="1"/>
                            <w:sz w:val="36"/>
                          </w:rPr>
                          <w:t>as </w:t>
                        </w:r>
                        <w:r>
                          <w:rPr>
                            <w:sz w:val="36"/>
                          </w:rPr>
                          <w:t>part of the motivation for</w:t>
                        </w:r>
                      </w:p>
                      <w:p>
                        <w:pPr>
                          <w:spacing w:line="396" w:lineRule="exact" w:before="3"/>
                          <w:ind w:left="189" w:right="0" w:firstLine="0"/>
                          <w:jc w:val="left"/>
                          <w:rPr>
                            <w:sz w:val="36"/>
                          </w:rPr>
                        </w:pPr>
                        <w:r>
                          <w:rPr>
                            <w:spacing w:val="-2"/>
                            <w:sz w:val="36"/>
                          </w:rPr>
                          <w:t>change.</w:t>
                        </w:r>
                      </w:p>
                      <w:p>
                        <w:pPr>
                          <w:numPr>
                            <w:ilvl w:val="0"/>
                            <w:numId w:val="48"/>
                          </w:numPr>
                          <w:tabs>
                            <w:tab w:pos="275" w:val="left" w:leader="none"/>
                          </w:tabs>
                          <w:spacing w:line="431" w:lineRule="exact" w:before="0"/>
                          <w:ind w:left="275" w:right="0" w:hanging="275"/>
                          <w:jc w:val="left"/>
                          <w:rPr>
                            <w:position w:val="1"/>
                            <w:sz w:val="36"/>
                          </w:rPr>
                        </w:pPr>
                        <w:r>
                          <w:rPr>
                            <w:position w:val="1"/>
                            <w:sz w:val="36"/>
                          </w:rPr>
                          <w:t>Foster</w:t>
                        </w:r>
                        <w:r>
                          <w:rPr>
                            <w:spacing w:val="-5"/>
                            <w:position w:val="1"/>
                            <w:sz w:val="36"/>
                          </w:rPr>
                          <w:t> </w:t>
                        </w:r>
                        <w:r>
                          <w:rPr>
                            <w:position w:val="1"/>
                            <w:sz w:val="36"/>
                          </w:rPr>
                          <w:t>continuous</w:t>
                        </w:r>
                        <w:r>
                          <w:rPr>
                            <w:spacing w:val="-5"/>
                            <w:position w:val="1"/>
                            <w:sz w:val="36"/>
                          </w:rPr>
                          <w:t> </w:t>
                        </w:r>
                        <w:r>
                          <w:rPr>
                            <w:spacing w:val="-2"/>
                            <w:position w:val="1"/>
                            <w:sz w:val="36"/>
                          </w:rPr>
                          <w:t>support.</w:t>
                        </w:r>
                      </w:p>
                      <w:p>
                        <w:pPr>
                          <w:numPr>
                            <w:ilvl w:val="0"/>
                            <w:numId w:val="48"/>
                          </w:numPr>
                          <w:tabs>
                            <w:tab w:pos="189" w:val="left" w:leader="none"/>
                            <w:tab w:pos="274" w:val="left" w:leader="none"/>
                          </w:tabs>
                          <w:spacing w:line="410" w:lineRule="exact" w:before="31"/>
                          <w:ind w:left="189" w:right="1141" w:hanging="190"/>
                          <w:jc w:val="left"/>
                          <w:rPr>
                            <w:sz w:val="36"/>
                          </w:rPr>
                        </w:pPr>
                        <w:r>
                          <w:rPr>
                            <w:position w:val="1"/>
                            <w:sz w:val="36"/>
                          </w:rPr>
                          <w:t>Provide</w:t>
                        </w:r>
                        <w:r>
                          <w:rPr>
                            <w:spacing w:val="-19"/>
                            <w:position w:val="1"/>
                            <w:sz w:val="36"/>
                          </w:rPr>
                          <w:t> </w:t>
                        </w:r>
                        <w:r>
                          <w:rPr>
                            <w:position w:val="1"/>
                            <w:sz w:val="36"/>
                          </w:rPr>
                          <w:t>continuity</w:t>
                        </w:r>
                        <w:r>
                          <w:rPr>
                            <w:spacing w:val="-18"/>
                            <w:position w:val="1"/>
                            <w:sz w:val="36"/>
                          </w:rPr>
                          <w:t> </w:t>
                        </w:r>
                        <w:r>
                          <w:rPr>
                            <w:position w:val="1"/>
                            <w:sz w:val="36"/>
                          </w:rPr>
                          <w:t>of </w:t>
                        </w:r>
                        <w:r>
                          <w:rPr>
                            <w:spacing w:val="-2"/>
                            <w:sz w:val="36"/>
                          </w:rPr>
                          <w:t>treatment.</w:t>
                        </w:r>
                      </w:p>
                      <w:p>
                        <w:pPr>
                          <w:numPr>
                            <w:ilvl w:val="0"/>
                            <w:numId w:val="48"/>
                          </w:numPr>
                          <w:tabs>
                            <w:tab w:pos="189" w:val="left" w:leader="none"/>
                            <w:tab w:pos="274" w:val="left" w:leader="none"/>
                          </w:tabs>
                          <w:spacing w:line="410" w:lineRule="exact" w:before="20"/>
                          <w:ind w:left="189" w:right="122" w:hanging="190"/>
                          <w:jc w:val="left"/>
                          <w:rPr>
                            <w:sz w:val="36"/>
                          </w:rPr>
                        </w:pPr>
                        <w:r>
                          <w:rPr>
                            <w:position w:val="1"/>
                            <w:sz w:val="36"/>
                          </w:rPr>
                          <w:t>Recognize</w:t>
                        </w:r>
                        <w:r>
                          <w:rPr>
                            <w:spacing w:val="-10"/>
                            <w:position w:val="1"/>
                            <w:sz w:val="36"/>
                          </w:rPr>
                          <w:t> </w:t>
                        </w:r>
                        <w:r>
                          <w:rPr>
                            <w:position w:val="1"/>
                            <w:sz w:val="36"/>
                          </w:rPr>
                          <w:t>that</w:t>
                        </w:r>
                        <w:r>
                          <w:rPr>
                            <w:spacing w:val="-10"/>
                            <w:position w:val="1"/>
                            <w:sz w:val="36"/>
                          </w:rPr>
                          <w:t> </w:t>
                        </w:r>
                        <w:r>
                          <w:rPr>
                            <w:position w:val="1"/>
                            <w:sz w:val="36"/>
                          </w:rPr>
                          <w:t>recovery</w:t>
                        </w:r>
                        <w:r>
                          <w:rPr>
                            <w:spacing w:val="-9"/>
                            <w:position w:val="1"/>
                            <w:sz w:val="36"/>
                          </w:rPr>
                          <w:t> </w:t>
                        </w:r>
                        <w:r>
                          <w:rPr>
                            <w:position w:val="1"/>
                            <w:sz w:val="36"/>
                          </w:rPr>
                          <w:t>is</w:t>
                        </w:r>
                        <w:r>
                          <w:rPr>
                            <w:spacing w:val="-9"/>
                            <w:position w:val="1"/>
                            <w:sz w:val="36"/>
                          </w:rPr>
                          <w:t> </w:t>
                        </w:r>
                        <w:r>
                          <w:rPr>
                            <w:position w:val="1"/>
                            <w:sz w:val="36"/>
                          </w:rPr>
                          <w:t>a </w:t>
                        </w:r>
                        <w:r>
                          <w:rPr>
                            <w:sz w:val="36"/>
                          </w:rPr>
                          <w:t>long-term process and that</w:t>
                        </w:r>
                      </w:p>
                      <w:p>
                        <w:pPr>
                          <w:spacing w:line="242" w:lineRule="auto" w:before="2"/>
                          <w:ind w:left="189" w:right="0" w:firstLine="0"/>
                          <w:jc w:val="left"/>
                          <w:rPr>
                            <w:sz w:val="36"/>
                          </w:rPr>
                        </w:pPr>
                        <w:r>
                          <w:rPr>
                            <w:sz w:val="36"/>
                          </w:rPr>
                          <w:t>even</w:t>
                        </w:r>
                        <w:r>
                          <w:rPr>
                            <w:spacing w:val="-8"/>
                            <w:sz w:val="36"/>
                          </w:rPr>
                          <w:t> </w:t>
                        </w:r>
                        <w:r>
                          <w:rPr>
                            <w:sz w:val="36"/>
                          </w:rPr>
                          <w:t>small</w:t>
                        </w:r>
                        <w:r>
                          <w:rPr>
                            <w:spacing w:val="-8"/>
                            <w:sz w:val="36"/>
                          </w:rPr>
                          <w:t> </w:t>
                        </w:r>
                        <w:r>
                          <w:rPr>
                            <w:sz w:val="36"/>
                          </w:rPr>
                          <w:t>gains</w:t>
                        </w:r>
                        <w:r>
                          <w:rPr>
                            <w:spacing w:val="-8"/>
                            <w:sz w:val="36"/>
                          </w:rPr>
                          <w:t> </w:t>
                        </w:r>
                        <w:r>
                          <w:rPr>
                            <w:sz w:val="36"/>
                          </w:rPr>
                          <w:t>by</w:t>
                        </w:r>
                        <w:r>
                          <w:rPr>
                            <w:spacing w:val="-8"/>
                            <w:sz w:val="36"/>
                          </w:rPr>
                          <w:t> </w:t>
                        </w:r>
                        <w:r>
                          <w:rPr>
                            <w:sz w:val="36"/>
                          </w:rPr>
                          <w:t>the</w:t>
                        </w:r>
                        <w:r>
                          <w:rPr>
                            <w:spacing w:val="-8"/>
                            <w:sz w:val="36"/>
                          </w:rPr>
                          <w:t> </w:t>
                        </w:r>
                        <w:r>
                          <w:rPr>
                            <w:sz w:val="36"/>
                          </w:rPr>
                          <w:t>client should be supported and </w:t>
                        </w:r>
                        <w:r>
                          <w:rPr>
                            <w:spacing w:val="-2"/>
                            <w:sz w:val="36"/>
                          </w:rPr>
                          <w:t>applauded.</w:t>
                        </w:r>
                      </w:p>
                    </w:txbxContent>
                  </v:textbox>
                  <w10:wrap type="none"/>
                </v:shape>
                <w10:wrap type="none"/>
              </v:group>
            </w:pict>
          </mc:Fallback>
        </mc:AlternateContent>
      </w:r>
      <w:r>
        <w:rPr/>
        <w:t>has demonstrated the relationship between these scales and retention in treatment for general substance abuse treatment populations and programs (De Leon). It is important that the expectation for the client's progress through treatment stages (e.g., outreach, stabilization, early-middle-late</w:t>
      </w:r>
      <w:r>
        <w:rPr>
          <w:spacing w:val="-9"/>
        </w:rPr>
        <w:t> </w:t>
      </w:r>
      <w:r>
        <w:rPr/>
        <w:t>primary</w:t>
      </w:r>
      <w:r>
        <w:rPr>
          <w:spacing w:val="-8"/>
        </w:rPr>
        <w:t> </w:t>
      </w:r>
      <w:r>
        <w:rPr/>
        <w:t>treatment,</w:t>
      </w:r>
      <w:r>
        <w:rPr>
          <w:spacing w:val="-8"/>
        </w:rPr>
        <w:t> </w:t>
      </w:r>
      <w:r>
        <w:rPr/>
        <w:t>continuing</w:t>
      </w:r>
      <w:r>
        <w:rPr>
          <w:spacing w:val="-8"/>
        </w:rPr>
        <w:t> </w:t>
      </w:r>
      <w:r>
        <w:rPr/>
        <w:t>care,</w:t>
      </w:r>
      <w:r>
        <w:rPr>
          <w:spacing w:val="-8"/>
        </w:rPr>
        <w:t> </w:t>
      </w:r>
      <w:r>
        <w:rPr/>
        <w:t>and long-term care/cycles into and out of treatment) be consistent with the client's stage of change.</w:t>
      </w:r>
    </w:p>
    <w:p>
      <w:pPr>
        <w:pStyle w:val="BodyText"/>
        <w:spacing w:before="303"/>
        <w:ind w:right="6232"/>
      </w:pPr>
      <w:r>
        <w:rPr>
          <w:b/>
          <w:i/>
          <w:color w:val="3C8A9E"/>
        </w:rPr>
        <w:t>Client empowerment and responsibility</w:t>
      </w:r>
      <w:r>
        <w:rPr>
          <w:b/>
          <w:i/>
          <w:color w:val="3C8A9E"/>
        </w:rPr>
        <w:t> </w:t>
      </w:r>
      <w:r>
        <w:rPr/>
        <w:t>The recovery perspective also emphasizes the empowerment and responsibility of the client</w:t>
      </w:r>
      <w:r>
        <w:rPr>
          <w:spacing w:val="-6"/>
        </w:rPr>
        <w:t> </w:t>
      </w:r>
      <w:r>
        <w:rPr/>
        <w:t>and</w:t>
      </w:r>
      <w:r>
        <w:rPr>
          <w:spacing w:val="-6"/>
        </w:rPr>
        <w:t> </w:t>
      </w:r>
      <w:r>
        <w:rPr/>
        <w:t>the</w:t>
      </w:r>
      <w:r>
        <w:rPr>
          <w:spacing w:val="-7"/>
        </w:rPr>
        <w:t> </w:t>
      </w:r>
      <w:r>
        <w:rPr/>
        <w:t>client's</w:t>
      </w:r>
      <w:r>
        <w:rPr>
          <w:spacing w:val="-6"/>
        </w:rPr>
        <w:t> </w:t>
      </w:r>
      <w:r>
        <w:rPr/>
        <w:t>network</w:t>
      </w:r>
      <w:r>
        <w:rPr>
          <w:spacing w:val="-6"/>
        </w:rPr>
        <w:t> </w:t>
      </w:r>
      <w:r>
        <w:rPr/>
        <w:t>of</w:t>
      </w:r>
      <w:r>
        <w:rPr>
          <w:spacing w:val="-6"/>
        </w:rPr>
        <w:t> </w:t>
      </w:r>
      <w:r>
        <w:rPr/>
        <w:t>family</w:t>
      </w:r>
      <w:r>
        <w:rPr>
          <w:spacing w:val="-6"/>
        </w:rPr>
        <w:t> </w:t>
      </w:r>
      <w:r>
        <w:rPr/>
        <w:t>and significant others. As observed by the American Association of Community Psychiatrists (AACP), the strong client empowerment movement within the mental health field is a cornerstone for recovery:</w:t>
      </w:r>
    </w:p>
    <w:p>
      <w:pPr>
        <w:pStyle w:val="BodyText"/>
        <w:spacing w:before="82"/>
        <w:ind w:right="6252"/>
      </w:pPr>
      <w:r>
        <w:rPr/>
        <w:t>Pessimistic attitudes about people with COD</w:t>
      </w:r>
      <w:r>
        <w:rPr>
          <w:spacing w:val="-8"/>
        </w:rPr>
        <w:t> </w:t>
      </w:r>
      <w:r>
        <w:rPr/>
        <w:t>represent</w:t>
      </w:r>
      <w:r>
        <w:rPr>
          <w:spacing w:val="-8"/>
        </w:rPr>
        <w:t> </w:t>
      </w:r>
      <w:r>
        <w:rPr/>
        <w:t>major</w:t>
      </w:r>
      <w:r>
        <w:rPr>
          <w:spacing w:val="-8"/>
        </w:rPr>
        <w:t> </w:t>
      </w:r>
      <w:r>
        <w:rPr/>
        <w:t>barriers</w:t>
      </w:r>
      <w:r>
        <w:rPr>
          <w:spacing w:val="-8"/>
        </w:rPr>
        <w:t> </w:t>
      </w:r>
      <w:r>
        <w:rPr/>
        <w:t>to</w:t>
      </w:r>
      <w:r>
        <w:rPr>
          <w:spacing w:val="-8"/>
        </w:rPr>
        <w:t> </w:t>
      </w:r>
      <w:r>
        <w:rPr/>
        <w:t>successful system change and to effective treatment interventions … recovery is defined as a process by which a person with persistent, possibly disabling disorders, recovers self-esteem, self-worth, pride, dignity, and meaning, through increasing his or her</w:t>
      </w:r>
    </w:p>
    <w:p>
      <w:pPr>
        <w:pStyle w:val="BodyText"/>
        <w:spacing w:after="0"/>
        <w:sectPr>
          <w:headerReference w:type="default" r:id="rId250"/>
          <w:footerReference w:type="default" r:id="rId251"/>
          <w:pgSz w:w="12240" w:h="15840"/>
          <w:pgMar w:header="744" w:footer="1086" w:top="1000" w:bottom="1280" w:left="0" w:right="0"/>
        </w:sectPr>
      </w:pPr>
    </w:p>
    <w:p>
      <w:pPr>
        <w:pStyle w:val="BodyText"/>
        <w:spacing w:before="94"/>
        <w:ind w:left="0"/>
      </w:pPr>
    </w:p>
    <w:p>
      <w:pPr>
        <w:pStyle w:val="BodyText"/>
        <w:ind w:right="1118"/>
      </w:pPr>
      <w:r>
        <w:rPr/>
        <w:t>ability to maintain stabilization of the disorders and maximizing functioning within the constraints of the disorders.</w:t>
      </w:r>
      <w:r>
        <w:rPr>
          <w:spacing w:val="-7"/>
        </w:rPr>
        <w:t> </w:t>
      </w:r>
      <w:r>
        <w:rPr/>
        <w:t>As a general principle, every person, regardless of the severity</w:t>
      </w:r>
      <w:r>
        <w:rPr>
          <w:spacing w:val="-4"/>
        </w:rPr>
        <w:t> </w:t>
      </w:r>
      <w:r>
        <w:rPr/>
        <w:t>and</w:t>
      </w:r>
      <w:r>
        <w:rPr>
          <w:spacing w:val="-4"/>
        </w:rPr>
        <w:t> </w:t>
      </w:r>
      <w:r>
        <w:rPr/>
        <w:t>disability</w:t>
      </w:r>
      <w:r>
        <w:rPr>
          <w:spacing w:val="-4"/>
        </w:rPr>
        <w:t> </w:t>
      </w:r>
      <w:r>
        <w:rPr/>
        <w:t>associated</w:t>
      </w:r>
      <w:r>
        <w:rPr>
          <w:spacing w:val="-4"/>
        </w:rPr>
        <w:t> </w:t>
      </w:r>
      <w:r>
        <w:rPr/>
        <w:t>with</w:t>
      </w:r>
      <w:r>
        <w:rPr>
          <w:spacing w:val="-4"/>
        </w:rPr>
        <w:t> </w:t>
      </w:r>
      <w:r>
        <w:rPr/>
        <w:t>each</w:t>
      </w:r>
      <w:r>
        <w:rPr>
          <w:spacing w:val="-4"/>
        </w:rPr>
        <w:t> </w:t>
      </w:r>
      <w:r>
        <w:rPr/>
        <w:t>disorder,</w:t>
      </w:r>
      <w:r>
        <w:rPr>
          <w:spacing w:val="-4"/>
        </w:rPr>
        <w:t> </w:t>
      </w:r>
      <w:r>
        <w:rPr/>
        <w:t>is</w:t>
      </w:r>
      <w:r>
        <w:rPr>
          <w:spacing w:val="-4"/>
        </w:rPr>
        <w:t> </w:t>
      </w:r>
      <w:r>
        <w:rPr/>
        <w:t>entitled</w:t>
      </w:r>
      <w:r>
        <w:rPr>
          <w:spacing w:val="-4"/>
        </w:rPr>
        <w:t> </w:t>
      </w:r>
      <w:r>
        <w:rPr/>
        <w:t>to</w:t>
      </w:r>
      <w:r>
        <w:rPr>
          <w:spacing w:val="-4"/>
        </w:rPr>
        <w:t> </w:t>
      </w:r>
      <w:r>
        <w:rPr/>
        <w:t>experience</w:t>
      </w:r>
      <w:r>
        <w:rPr>
          <w:spacing w:val="-5"/>
        </w:rPr>
        <w:t> </w:t>
      </w:r>
      <w:r>
        <w:rPr/>
        <w:t>the</w:t>
      </w:r>
      <w:r>
        <w:rPr>
          <w:spacing w:val="-5"/>
        </w:rPr>
        <w:t> </w:t>
      </w:r>
      <w:r>
        <w:rPr/>
        <w:t>promise and hope of dual recovery, and is considered to have the potential to achieve dual recovery (AACP).</w:t>
      </w:r>
    </w:p>
    <w:p>
      <w:pPr>
        <w:pStyle w:val="Heading5"/>
        <w:spacing w:before="90"/>
        <w:rPr>
          <w:i/>
        </w:rPr>
      </w:pPr>
      <w:r>
        <w:rPr>
          <w:i/>
          <w:color w:val="3C8A9E"/>
        </w:rPr>
        <w:t>Continuous</w:t>
      </w:r>
      <w:r>
        <w:rPr>
          <w:i/>
          <w:color w:val="3C8A9E"/>
          <w:spacing w:val="-3"/>
        </w:rPr>
        <w:t> </w:t>
      </w:r>
      <w:r>
        <w:rPr>
          <w:i/>
          <w:color w:val="3C8A9E"/>
          <w:spacing w:val="-2"/>
        </w:rPr>
        <w:t>support</w:t>
      </w:r>
    </w:p>
    <w:p>
      <w:pPr>
        <w:pStyle w:val="BodyText"/>
        <w:ind w:right="1118"/>
      </w:pPr>
      <w:r>
        <w:rPr/>
        <w:t>Another implication of the recovery perspective is the need for continuing support for recovery. This means the provider encourages clients to build a support network that offers</w:t>
      </w:r>
      <w:r>
        <w:rPr>
          <w:spacing w:val="-3"/>
        </w:rPr>
        <w:t> </w:t>
      </w:r>
      <w:r>
        <w:rPr/>
        <w:t>respect,</w:t>
      </w:r>
      <w:r>
        <w:rPr>
          <w:spacing w:val="-3"/>
        </w:rPr>
        <w:t> </w:t>
      </w:r>
      <w:r>
        <w:rPr/>
        <w:t>acceptance,</w:t>
      </w:r>
      <w:r>
        <w:rPr>
          <w:spacing w:val="-3"/>
        </w:rPr>
        <w:t> </w:t>
      </w:r>
      <w:r>
        <w:rPr/>
        <w:t>and</w:t>
      </w:r>
      <w:r>
        <w:rPr>
          <w:spacing w:val="-3"/>
        </w:rPr>
        <w:t> </w:t>
      </w:r>
      <w:r>
        <w:rPr/>
        <w:t>appreciation.</w:t>
      </w:r>
      <w:r>
        <w:rPr>
          <w:spacing w:val="-3"/>
        </w:rPr>
        <w:t> </w:t>
      </w:r>
      <w:r>
        <w:rPr/>
        <w:t>For</w:t>
      </w:r>
      <w:r>
        <w:rPr>
          <w:spacing w:val="-3"/>
        </w:rPr>
        <w:t> </w:t>
      </w:r>
      <w:r>
        <w:rPr/>
        <w:t>example,</w:t>
      </w:r>
      <w:r>
        <w:rPr>
          <w:spacing w:val="-3"/>
        </w:rPr>
        <w:t> </w:t>
      </w:r>
      <w:r>
        <w:rPr/>
        <w:t>an</w:t>
      </w:r>
      <w:r>
        <w:rPr>
          <w:spacing w:val="-3"/>
        </w:rPr>
        <w:t> </w:t>
      </w:r>
      <w:r>
        <w:rPr/>
        <w:t>important</w:t>
      </w:r>
      <w:r>
        <w:rPr>
          <w:spacing w:val="-3"/>
        </w:rPr>
        <w:t> </w:t>
      </w:r>
      <w:r>
        <w:rPr/>
        <w:t>element</w:t>
      </w:r>
      <w:r>
        <w:rPr>
          <w:spacing w:val="-3"/>
        </w:rPr>
        <w:t> </w:t>
      </w:r>
      <w:r>
        <w:rPr/>
        <w:t>of</w:t>
      </w:r>
      <w:r>
        <w:rPr>
          <w:spacing w:val="-3"/>
        </w:rPr>
        <w:t> </w:t>
      </w:r>
      <w:r>
        <w:rPr/>
        <w:t>long-term</w:t>
      </w:r>
      <w:r>
        <w:rPr>
          <w:spacing w:val="-5"/>
        </w:rPr>
        <w:t> </w:t>
      </w:r>
      <w:r>
        <w:rPr/>
        <w:t>participation</w:t>
      </w:r>
      <w:r>
        <w:rPr>
          <w:spacing w:val="-4"/>
        </w:rPr>
        <w:t> </w:t>
      </w:r>
      <w:r>
        <w:rPr/>
        <w:t>in</w:t>
      </w:r>
      <w:r>
        <w:rPr>
          <w:spacing w:val="-18"/>
        </w:rPr>
        <w:t> </w:t>
      </w:r>
      <w:r>
        <w:rPr/>
        <w:t>Alcoholics</w:t>
      </w:r>
      <w:r>
        <w:rPr>
          <w:spacing w:val="-17"/>
        </w:rPr>
        <w:t> </w:t>
      </w:r>
      <w:r>
        <w:rPr/>
        <w:t>Anonymous</w:t>
      </w:r>
      <w:r>
        <w:rPr>
          <w:spacing w:val="-4"/>
        </w:rPr>
        <w:t> </w:t>
      </w:r>
      <w:r>
        <w:rPr/>
        <w:t>(AA)</w:t>
      </w:r>
      <w:r>
        <w:rPr>
          <w:spacing w:val="-4"/>
        </w:rPr>
        <w:t> </w:t>
      </w:r>
      <w:r>
        <w:rPr/>
        <w:t>is</w:t>
      </w:r>
      <w:r>
        <w:rPr>
          <w:spacing w:val="-4"/>
        </w:rPr>
        <w:t> </w:t>
      </w:r>
      <w:r>
        <w:rPr/>
        <w:t>the</w:t>
      </w:r>
      <w:r>
        <w:rPr>
          <w:spacing w:val="-4"/>
        </w:rPr>
        <w:t> </w:t>
      </w:r>
      <w:r>
        <w:rPr/>
        <w:t>offering</w:t>
      </w:r>
      <w:r>
        <w:rPr>
          <w:spacing w:val="-4"/>
        </w:rPr>
        <w:t> </w:t>
      </w:r>
      <w:r>
        <w:rPr/>
        <w:t>of</w:t>
      </w:r>
      <w:r>
        <w:rPr>
          <w:spacing w:val="-4"/>
        </w:rPr>
        <w:t> </w:t>
      </w:r>
      <w:r>
        <w:rPr/>
        <w:t>a</w:t>
      </w:r>
      <w:r>
        <w:rPr>
          <w:spacing w:val="-4"/>
        </w:rPr>
        <w:t> </w:t>
      </w:r>
      <w:r>
        <w:rPr/>
        <w:t>place</w:t>
      </w:r>
      <w:r>
        <w:rPr>
          <w:spacing w:val="-4"/>
        </w:rPr>
        <w:t> </w:t>
      </w:r>
      <w:r>
        <w:rPr/>
        <w:t>of</w:t>
      </w:r>
      <w:r>
        <w:rPr>
          <w:spacing w:val="-4"/>
        </w:rPr>
        <w:t> </w:t>
      </w:r>
      <w:r>
        <w:rPr/>
        <w:t>belonging or a “home.”</w:t>
      </w:r>
      <w:r>
        <w:rPr>
          <w:spacing w:val="-5"/>
        </w:rPr>
        <w:t> </w:t>
      </w:r>
      <w:r>
        <w:rPr/>
        <w:t>AA</w:t>
      </w:r>
      <w:r>
        <w:rPr>
          <w:spacing w:val="-5"/>
        </w:rPr>
        <w:t> </w:t>
      </w:r>
      <w:r>
        <w:rPr/>
        <w:t>accomplishes this supportive environment without producing over-dependence because the client is expected to contribute, as well as receive, support.</w:t>
      </w:r>
    </w:p>
    <w:p>
      <w:pPr>
        <w:pStyle w:val="Heading5"/>
        <w:spacing w:before="307"/>
        <w:rPr>
          <w:i/>
        </w:rPr>
      </w:pPr>
      <w:r>
        <w:rPr>
          <w:i/>
          <w:color w:val="3C8A9E"/>
        </w:rPr>
        <w:t>Continuity</w:t>
      </w:r>
      <w:r>
        <w:rPr>
          <w:i/>
          <w:color w:val="3C8A9E"/>
          <w:spacing w:val="-2"/>
        </w:rPr>
        <w:t> </w:t>
      </w:r>
      <w:r>
        <w:rPr>
          <w:i/>
          <w:color w:val="3C8A9E"/>
        </w:rPr>
        <w:t>of</w:t>
      </w:r>
      <w:r>
        <w:rPr>
          <w:i/>
          <w:color w:val="3C8A9E"/>
          <w:spacing w:val="-1"/>
        </w:rPr>
        <w:t> </w:t>
      </w:r>
      <w:r>
        <w:rPr>
          <w:i/>
          <w:color w:val="3C8A9E"/>
          <w:spacing w:val="-2"/>
        </w:rPr>
        <w:t>treatment</w:t>
      </w:r>
    </w:p>
    <w:p>
      <w:pPr>
        <w:pStyle w:val="BodyText"/>
        <w:ind w:right="1167"/>
      </w:pPr>
      <w:r>
        <w:rPr/>
        <w:t>An emphasis on continuity of treatment also flows from a recovery perspective. Continuity</w:t>
      </w:r>
      <w:r>
        <w:rPr>
          <w:spacing w:val="-3"/>
        </w:rPr>
        <w:t> </w:t>
      </w:r>
      <w:r>
        <w:rPr/>
        <w:t>of</w:t>
      </w:r>
      <w:r>
        <w:rPr>
          <w:spacing w:val="-3"/>
        </w:rPr>
        <w:t> </w:t>
      </w:r>
      <w:r>
        <w:rPr/>
        <w:t>treatment</w:t>
      </w:r>
      <w:r>
        <w:rPr>
          <w:spacing w:val="-3"/>
        </w:rPr>
        <w:t> </w:t>
      </w:r>
      <w:r>
        <w:rPr/>
        <w:t>implies</w:t>
      </w:r>
      <w:r>
        <w:rPr>
          <w:spacing w:val="-3"/>
        </w:rPr>
        <w:t> </w:t>
      </w:r>
      <w:r>
        <w:rPr/>
        <w:t>that</w:t>
      </w:r>
      <w:r>
        <w:rPr>
          <w:spacing w:val="-3"/>
        </w:rPr>
        <w:t> </w:t>
      </w:r>
      <w:r>
        <w:rPr/>
        <w:t>the</w:t>
      </w:r>
      <w:r>
        <w:rPr>
          <w:spacing w:val="-4"/>
        </w:rPr>
        <w:t> </w:t>
      </w:r>
      <w:r>
        <w:rPr/>
        <w:t>services</w:t>
      </w:r>
      <w:r>
        <w:rPr>
          <w:spacing w:val="-3"/>
        </w:rPr>
        <w:t> </w:t>
      </w:r>
      <w:r>
        <w:rPr/>
        <w:t>provided</w:t>
      </w:r>
      <w:r>
        <w:rPr>
          <w:spacing w:val="-3"/>
        </w:rPr>
        <w:t> </w:t>
      </w:r>
      <w:r>
        <w:rPr/>
        <w:t>by</w:t>
      </w:r>
      <w:r>
        <w:rPr>
          <w:spacing w:val="-3"/>
        </w:rPr>
        <w:t> </w:t>
      </w:r>
      <w:r>
        <w:rPr/>
        <w:t>the</w:t>
      </w:r>
      <w:r>
        <w:rPr>
          <w:spacing w:val="-4"/>
        </w:rPr>
        <w:t> </w:t>
      </w:r>
      <w:r>
        <w:rPr/>
        <w:t>program</w:t>
      </w:r>
      <w:r>
        <w:rPr>
          <w:spacing w:val="-3"/>
        </w:rPr>
        <w:t> </w:t>
      </w:r>
      <w:r>
        <w:rPr/>
        <w:t>are</w:t>
      </w:r>
      <w:r>
        <w:rPr>
          <w:spacing w:val="-4"/>
        </w:rPr>
        <w:t> </w:t>
      </w:r>
      <w:r>
        <w:rPr/>
        <w:t>constant, and a client might remain a consumer of substance abuse or mental health services indefinitely. Treatment continuity for individuals with COD begins with proper and thorough identification, assessment, and diagnosis. It includes easy and early access to the appropriate service providers “…through multiple episodes of acute and subacute treatment … independent of any particular setting or locus of care” (AACP).</w:t>
      </w:r>
    </w:p>
    <w:p>
      <w:pPr>
        <w:pStyle w:val="Heading5"/>
        <w:spacing w:before="306"/>
        <w:rPr>
          <w:i/>
        </w:rPr>
      </w:pPr>
      <w:r>
        <w:rPr>
          <w:i/>
          <w:color w:val="3C8A9E"/>
        </w:rPr>
        <w:t>Manage</w:t>
      </w:r>
      <w:r>
        <w:rPr>
          <w:i/>
          <w:color w:val="3C8A9E"/>
          <w:spacing w:val="-2"/>
        </w:rPr>
        <w:t> Countertransference</w:t>
      </w:r>
    </w:p>
    <w:p>
      <w:pPr>
        <w:pStyle w:val="BodyText"/>
        <w:ind w:right="1084"/>
      </w:pPr>
      <w:r>
        <w:rPr/>
        <w:t>Though somewhat dated and infrequently used in the COD literature, the concept of “countertransference” is useful for understanding how the clinician's past experience can influence</w:t>
      </w:r>
      <w:r>
        <w:rPr>
          <w:spacing w:val="-6"/>
        </w:rPr>
        <w:t> </w:t>
      </w:r>
      <w:r>
        <w:rPr/>
        <w:t>current</w:t>
      </w:r>
      <w:r>
        <w:rPr>
          <w:spacing w:val="-5"/>
        </w:rPr>
        <w:t> </w:t>
      </w:r>
      <w:r>
        <w:rPr/>
        <w:t>attitudes</w:t>
      </w:r>
      <w:r>
        <w:rPr>
          <w:spacing w:val="-5"/>
        </w:rPr>
        <w:t> </w:t>
      </w:r>
      <w:r>
        <w:rPr/>
        <w:t>toward</w:t>
      </w:r>
      <w:r>
        <w:rPr>
          <w:spacing w:val="-5"/>
        </w:rPr>
        <w:t> </w:t>
      </w:r>
      <w:r>
        <w:rPr/>
        <w:t>a</w:t>
      </w:r>
      <w:r>
        <w:rPr>
          <w:spacing w:val="-6"/>
        </w:rPr>
        <w:t> </w:t>
      </w:r>
      <w:r>
        <w:rPr/>
        <w:t>particular</w:t>
      </w:r>
      <w:r>
        <w:rPr>
          <w:spacing w:val="-5"/>
        </w:rPr>
        <w:t> </w:t>
      </w:r>
      <w:r>
        <w:rPr/>
        <w:t>client.</w:t>
      </w:r>
      <w:r>
        <w:rPr>
          <w:spacing w:val="-5"/>
        </w:rPr>
        <w:t> </w:t>
      </w:r>
      <w:r>
        <w:rPr/>
        <w:t>“Transference”</w:t>
      </w:r>
      <w:r>
        <w:rPr>
          <w:spacing w:val="-6"/>
        </w:rPr>
        <w:t> </w:t>
      </w:r>
      <w:r>
        <w:rPr/>
        <w:t>describes</w:t>
      </w:r>
      <w:r>
        <w:rPr>
          <w:spacing w:val="-5"/>
        </w:rPr>
        <w:t> </w:t>
      </w:r>
      <w:r>
        <w:rPr/>
        <w:t>the</w:t>
      </w:r>
      <w:r>
        <w:rPr>
          <w:spacing w:val="-6"/>
        </w:rPr>
        <w:t> </w:t>
      </w:r>
      <w:r>
        <w:rPr/>
        <w:t>process whereby clients project attitudes, feelings, reactions, and images from the past onto the clinician. For example, the client may regard the clinician as an “authoritative father,” “know-it-all older brother,” or “interfering mother.”</w:t>
      </w:r>
    </w:p>
    <w:p>
      <w:pPr>
        <w:pStyle w:val="BodyText"/>
        <w:spacing w:before="87"/>
        <w:ind w:right="1096"/>
      </w:pPr>
      <w:r>
        <w:rPr/>
        <w:t>Once</w:t>
      </w:r>
      <w:r>
        <w:rPr>
          <w:spacing w:val="-5"/>
        </w:rPr>
        <w:t> </w:t>
      </w:r>
      <w:r>
        <w:rPr/>
        <w:t>considered</w:t>
      </w:r>
      <w:r>
        <w:rPr>
          <w:spacing w:val="-4"/>
        </w:rPr>
        <w:t> </w:t>
      </w:r>
      <w:r>
        <w:rPr/>
        <w:t>a</w:t>
      </w:r>
      <w:r>
        <w:rPr>
          <w:spacing w:val="-5"/>
        </w:rPr>
        <w:t> </w:t>
      </w:r>
      <w:r>
        <w:rPr/>
        <w:t>technical</w:t>
      </w:r>
      <w:r>
        <w:rPr>
          <w:spacing w:val="-4"/>
        </w:rPr>
        <w:t> </w:t>
      </w:r>
      <w:r>
        <w:rPr/>
        <w:t>error,</w:t>
      </w:r>
      <w:r>
        <w:rPr>
          <w:spacing w:val="-4"/>
        </w:rPr>
        <w:t> </w:t>
      </w:r>
      <w:r>
        <w:rPr/>
        <w:t>countertransference</w:t>
      </w:r>
      <w:r>
        <w:rPr>
          <w:spacing w:val="-5"/>
        </w:rPr>
        <w:t> </w:t>
      </w:r>
      <w:r>
        <w:rPr/>
        <w:t>now</w:t>
      </w:r>
      <w:r>
        <w:rPr>
          <w:spacing w:val="-4"/>
        </w:rPr>
        <w:t> </w:t>
      </w:r>
      <w:r>
        <w:rPr/>
        <w:t>is</w:t>
      </w:r>
      <w:r>
        <w:rPr>
          <w:spacing w:val="-4"/>
        </w:rPr>
        <w:t> </w:t>
      </w:r>
      <w:r>
        <w:rPr/>
        <w:t>understood</w:t>
      </w:r>
      <w:r>
        <w:rPr>
          <w:spacing w:val="-4"/>
        </w:rPr>
        <w:t> </w:t>
      </w:r>
      <w:r>
        <w:rPr/>
        <w:t>to</w:t>
      </w:r>
      <w:r>
        <w:rPr>
          <w:spacing w:val="-4"/>
        </w:rPr>
        <w:t> </w:t>
      </w:r>
      <w:r>
        <w:rPr/>
        <w:t>be</w:t>
      </w:r>
      <w:r>
        <w:rPr>
          <w:spacing w:val="-5"/>
        </w:rPr>
        <w:t> </w:t>
      </w:r>
      <w:r>
        <w:rPr/>
        <w:t>part</w:t>
      </w:r>
      <w:r>
        <w:rPr>
          <w:spacing w:val="-4"/>
        </w:rPr>
        <w:t> </w:t>
      </w:r>
      <w:r>
        <w:rPr/>
        <w:t>of</w:t>
      </w:r>
      <w:r>
        <w:rPr>
          <w:spacing w:val="-4"/>
        </w:rPr>
        <w:t> </w:t>
      </w:r>
      <w:r>
        <w:rPr/>
        <w:t>the treatment experience for the clinician. Particularly when working with multiple and complicated problems, clinicians are vulnerable to the same feelings of pessimism, despair, anger, and the desire to abandon treatment as the client. Inexperienced clinicians often are confused and ashamed when faced with feelings of anger and resentment that can result from situations where there is a relative absence of gratification from working with</w:t>
      </w:r>
      <w:r>
        <w:rPr>
          <w:spacing w:val="-1"/>
        </w:rPr>
        <w:t> </w:t>
      </w:r>
      <w:r>
        <w:rPr/>
        <w:t>clients</w:t>
      </w:r>
      <w:r>
        <w:rPr>
          <w:spacing w:val="-1"/>
        </w:rPr>
        <w:t> </w:t>
      </w:r>
      <w:r>
        <w:rPr/>
        <w:t>with</w:t>
      </w:r>
      <w:r>
        <w:rPr>
          <w:spacing w:val="-1"/>
        </w:rPr>
        <w:t> </w:t>
      </w:r>
      <w:r>
        <w:rPr/>
        <w:t>these</w:t>
      </w:r>
      <w:r>
        <w:rPr>
          <w:spacing w:val="-2"/>
        </w:rPr>
        <w:t> </w:t>
      </w:r>
      <w:r>
        <w:rPr/>
        <w:t>disorders</w:t>
      </w:r>
      <w:r>
        <w:rPr>
          <w:spacing w:val="-1"/>
        </w:rPr>
        <w:t> </w:t>
      </w:r>
      <w:r>
        <w:rPr/>
        <w:t>(Cramer</w:t>
      </w:r>
      <w:r>
        <w:rPr>
          <w:spacing w:val="-1"/>
        </w:rPr>
        <w:t> </w:t>
      </w:r>
      <w:r>
        <w:rPr/>
        <w:t>2002).</w:t>
      </w:r>
      <w:r>
        <w:rPr>
          <w:spacing w:val="-1"/>
        </w:rPr>
        <w:t> </w:t>
      </w:r>
      <w:r>
        <w:rPr/>
        <w:t>Less</w:t>
      </w:r>
      <w:r>
        <w:rPr>
          <w:spacing w:val="-1"/>
        </w:rPr>
        <w:t> </w:t>
      </w:r>
      <w:r>
        <w:rPr/>
        <w:t>experienced</w:t>
      </w:r>
      <w:r>
        <w:rPr>
          <w:spacing w:val="-1"/>
        </w:rPr>
        <w:t> </w:t>
      </w:r>
      <w:r>
        <w:rPr/>
        <w:t>practitioners</w:t>
      </w:r>
      <w:r>
        <w:rPr>
          <w:spacing w:val="-1"/>
        </w:rPr>
        <w:t> </w:t>
      </w:r>
      <w:r>
        <w:rPr/>
        <w:t>may</w:t>
      </w:r>
      <w:r>
        <w:rPr>
          <w:spacing w:val="-1"/>
        </w:rPr>
        <w:t> </w:t>
      </w:r>
      <w:r>
        <w:rPr/>
        <w:t>have more</w:t>
      </w:r>
      <w:r>
        <w:rPr>
          <w:spacing w:val="-3"/>
        </w:rPr>
        <w:t> </w:t>
      </w:r>
      <w:r>
        <w:rPr/>
        <w:t>difficulty</w:t>
      </w:r>
      <w:r>
        <w:rPr>
          <w:spacing w:val="-2"/>
        </w:rPr>
        <w:t> </w:t>
      </w:r>
      <w:r>
        <w:rPr/>
        <w:t>identifying</w:t>
      </w:r>
      <w:r>
        <w:rPr>
          <w:spacing w:val="-2"/>
        </w:rPr>
        <w:t> </w:t>
      </w:r>
      <w:r>
        <w:rPr/>
        <w:t>countertransference,</w:t>
      </w:r>
      <w:r>
        <w:rPr>
          <w:spacing w:val="-2"/>
        </w:rPr>
        <w:t> </w:t>
      </w:r>
      <w:r>
        <w:rPr/>
        <w:t>accessing</w:t>
      </w:r>
      <w:r>
        <w:rPr>
          <w:spacing w:val="-2"/>
        </w:rPr>
        <w:t> </w:t>
      </w:r>
      <w:r>
        <w:rPr/>
        <w:t>feelings</w:t>
      </w:r>
      <w:r>
        <w:rPr>
          <w:spacing w:val="-2"/>
        </w:rPr>
        <w:t> </w:t>
      </w:r>
      <w:r>
        <w:rPr/>
        <w:t>evoked</w:t>
      </w:r>
      <w:r>
        <w:rPr>
          <w:spacing w:val="-2"/>
        </w:rPr>
        <w:t> </w:t>
      </w:r>
      <w:r>
        <w:rPr/>
        <w:t>by</w:t>
      </w:r>
      <w:r>
        <w:rPr>
          <w:spacing w:val="-2"/>
        </w:rPr>
        <w:t> </w:t>
      </w:r>
      <w:r>
        <w:rPr/>
        <w:t>interactions with a client, naming them, and working to keep these feelings from interfering with the counseling relationship.</w:t>
      </w:r>
    </w:p>
    <w:p>
      <w:pPr>
        <w:pStyle w:val="BodyText"/>
        <w:spacing w:after="0"/>
        <w:sectPr>
          <w:headerReference w:type="default" r:id="rId254"/>
          <w:footerReference w:type="default" r:id="rId255"/>
          <w:pgSz w:w="12240" w:h="15840"/>
          <w:pgMar w:header="744" w:footer="1086" w:top="1000" w:bottom="1280" w:left="0" w:right="0"/>
        </w:sectPr>
      </w:pPr>
    </w:p>
    <w:p>
      <w:pPr>
        <w:pStyle w:val="BodyText"/>
        <w:spacing w:before="94"/>
        <w:ind w:left="0"/>
      </w:pPr>
    </w:p>
    <w:p>
      <w:pPr>
        <w:pStyle w:val="BodyText"/>
        <w:ind w:right="1113"/>
      </w:pPr>
      <w:r>
        <w:rPr/>
        <w:t>Both substance use disorders and mental disorders are illnesses that are stigmatized by the general public. These same attitudes can be present among clinicians. Mental health clinicians who usually do not treat persons with substance abuse issues may not have worked</w:t>
      </w:r>
      <w:r>
        <w:rPr>
          <w:spacing w:val="-4"/>
        </w:rPr>
        <w:t> </w:t>
      </w:r>
      <w:r>
        <w:rPr/>
        <w:t>out</w:t>
      </w:r>
      <w:r>
        <w:rPr>
          <w:spacing w:val="-4"/>
        </w:rPr>
        <w:t> </w:t>
      </w:r>
      <w:r>
        <w:rPr/>
        <w:t>their</w:t>
      </w:r>
      <w:r>
        <w:rPr>
          <w:spacing w:val="-4"/>
        </w:rPr>
        <w:t> </w:t>
      </w:r>
      <w:r>
        <w:rPr/>
        <w:t>own</w:t>
      </w:r>
      <w:r>
        <w:rPr>
          <w:spacing w:val="-4"/>
        </w:rPr>
        <w:t> </w:t>
      </w:r>
      <w:r>
        <w:rPr/>
        <w:t>response</w:t>
      </w:r>
      <w:r>
        <w:rPr>
          <w:spacing w:val="-5"/>
        </w:rPr>
        <w:t> </w:t>
      </w:r>
      <w:r>
        <w:rPr/>
        <w:t>to</w:t>
      </w:r>
      <w:r>
        <w:rPr>
          <w:spacing w:val="-4"/>
        </w:rPr>
        <w:t> </w:t>
      </w:r>
      <w:r>
        <w:rPr/>
        <w:t>the</w:t>
      </w:r>
      <w:r>
        <w:rPr>
          <w:spacing w:val="-5"/>
        </w:rPr>
        <w:t> </w:t>
      </w:r>
      <w:r>
        <w:rPr/>
        <w:t>disorder,</w:t>
      </w:r>
      <w:r>
        <w:rPr>
          <w:spacing w:val="-4"/>
        </w:rPr>
        <w:t> </w:t>
      </w:r>
      <w:r>
        <w:rPr/>
        <w:t>which</w:t>
      </w:r>
      <w:r>
        <w:rPr>
          <w:spacing w:val="-4"/>
        </w:rPr>
        <w:t> </w:t>
      </w:r>
      <w:r>
        <w:rPr/>
        <w:t>can</w:t>
      </w:r>
      <w:r>
        <w:rPr>
          <w:spacing w:val="-4"/>
        </w:rPr>
        <w:t> </w:t>
      </w:r>
      <w:r>
        <w:rPr/>
        <w:t>influence</w:t>
      </w:r>
      <w:r>
        <w:rPr>
          <w:spacing w:val="-5"/>
        </w:rPr>
        <w:t> </w:t>
      </w:r>
      <w:r>
        <w:rPr/>
        <w:t>their</w:t>
      </w:r>
      <w:r>
        <w:rPr>
          <w:spacing w:val="-4"/>
        </w:rPr>
        <w:t> </w:t>
      </w:r>
      <w:r>
        <w:rPr/>
        <w:t>interactions</w:t>
      </w:r>
      <w:r>
        <w:rPr>
          <w:spacing w:val="-4"/>
        </w:rPr>
        <w:t> </w:t>
      </w:r>
      <w:r>
        <w:rPr/>
        <w:t>with the client. Similarly, substance abuse treatment clinicians may not be aware of their own reactions to persons with specific mental disorders and may have difficulty preventing these reactions from influencing treatment. The clinician's negative attitudes or beliefs may be communicated, directly or subtly, to the</w:t>
      </w:r>
    </w:p>
    <w:p>
      <w:pPr>
        <w:pStyle w:val="BodyText"/>
        <w:spacing w:line="237" w:lineRule="auto"/>
        <w:ind w:right="5170"/>
      </w:pPr>
      <w:r>
        <w:rPr/>
        <mc:AlternateContent>
          <mc:Choice Requires="wps">
            <w:drawing>
              <wp:anchor distT="0" distB="0" distL="0" distR="0" allowOverlap="1" layoutInCell="1" locked="0" behindDoc="0" simplePos="0" relativeHeight="15742464">
                <wp:simplePos x="0" y="0"/>
                <wp:positionH relativeFrom="page">
                  <wp:posOffset>4675586</wp:posOffset>
                </wp:positionH>
                <wp:positionV relativeFrom="paragraph">
                  <wp:posOffset>45897</wp:posOffset>
                </wp:positionV>
                <wp:extent cx="2410460" cy="5270500"/>
                <wp:effectExtent l="0" t="0" r="0" b="0"/>
                <wp:wrapNone/>
                <wp:docPr id="285" name="Group 285"/>
                <wp:cNvGraphicFramePr>
                  <a:graphicFrameLocks/>
                </wp:cNvGraphicFramePr>
                <a:graphic>
                  <a:graphicData uri="http://schemas.microsoft.com/office/word/2010/wordprocessingGroup">
                    <wpg:wgp>
                      <wpg:cNvPr id="285" name="Group 285"/>
                      <wpg:cNvGrpSpPr/>
                      <wpg:grpSpPr>
                        <a:xfrm>
                          <a:off x="0" y="0"/>
                          <a:ext cx="2410460" cy="5270500"/>
                          <a:chExt cx="2410460" cy="5270500"/>
                        </a:xfrm>
                      </wpg:grpSpPr>
                      <pic:pic>
                        <pic:nvPicPr>
                          <pic:cNvPr id="286" name="Image 286"/>
                          <pic:cNvPicPr/>
                        </pic:nvPicPr>
                        <pic:blipFill>
                          <a:blip r:embed="rId258" cstate="print"/>
                          <a:stretch>
                            <a:fillRect/>
                          </a:stretch>
                        </pic:blipFill>
                        <pic:spPr>
                          <a:xfrm>
                            <a:off x="36870" y="17942"/>
                            <a:ext cx="2336043" cy="5216709"/>
                          </a:xfrm>
                          <a:prstGeom prst="rect">
                            <a:avLst/>
                          </a:prstGeom>
                        </pic:spPr>
                      </pic:pic>
                      <pic:pic>
                        <pic:nvPicPr>
                          <pic:cNvPr id="287" name="Image 287"/>
                          <pic:cNvPicPr/>
                        </pic:nvPicPr>
                        <pic:blipFill>
                          <a:blip r:embed="rId259" cstate="print"/>
                          <a:stretch>
                            <a:fillRect/>
                          </a:stretch>
                        </pic:blipFill>
                        <pic:spPr>
                          <a:xfrm>
                            <a:off x="0" y="0"/>
                            <a:ext cx="2409833" cy="5270500"/>
                          </a:xfrm>
                          <a:prstGeom prst="rect">
                            <a:avLst/>
                          </a:prstGeom>
                        </pic:spPr>
                      </pic:pic>
                      <wps:wsp>
                        <wps:cNvPr id="288" name="Textbox 288"/>
                        <wps:cNvSpPr txBox="1"/>
                        <wps:spPr>
                          <a:xfrm>
                            <a:off x="0" y="0"/>
                            <a:ext cx="2410460" cy="5270500"/>
                          </a:xfrm>
                          <a:prstGeom prst="rect">
                            <a:avLst/>
                          </a:prstGeom>
                        </wps:spPr>
                        <wps:txbx>
                          <w:txbxContent>
                            <w:p>
                              <w:pPr>
                                <w:spacing w:line="235" w:lineRule="auto" w:before="72"/>
                                <w:ind w:left="118" w:right="102" w:firstLine="0"/>
                                <w:jc w:val="left"/>
                                <w:rPr>
                                  <w:b/>
                                  <w:sz w:val="32"/>
                                </w:rPr>
                              </w:pPr>
                              <w:r>
                                <w:rPr>
                                  <w:b/>
                                  <w:spacing w:val="-2"/>
                                  <w:sz w:val="32"/>
                                </w:rPr>
                                <w:t>Managing Countertransference</w:t>
                              </w:r>
                            </w:p>
                            <w:p>
                              <w:pPr>
                                <w:spacing w:line="232" w:lineRule="auto" w:before="317"/>
                                <w:ind w:left="280" w:right="102" w:hanging="163"/>
                                <w:jc w:val="left"/>
                                <w:rPr>
                                  <w:sz w:val="32"/>
                                </w:rPr>
                              </w:pPr>
                              <w:r>
                                <w:rPr>
                                  <w:rFonts w:ascii="Segoe UI Symbol" w:hAnsi="Segoe UI Symbol"/>
                                  <w:sz w:val="32"/>
                                </w:rPr>
                                <w:t>✴</w:t>
                              </w:r>
                              <w:r>
                                <w:rPr>
                                  <w:sz w:val="32"/>
                                </w:rPr>
                                <w:t>The</w:t>
                              </w:r>
                              <w:r>
                                <w:rPr>
                                  <w:spacing w:val="-1"/>
                                  <w:sz w:val="32"/>
                                </w:rPr>
                                <w:t> </w:t>
                              </w:r>
                              <w:r>
                                <w:rPr>
                                  <w:sz w:val="32"/>
                                </w:rPr>
                                <w:t>clinician should be aware</w:t>
                              </w:r>
                              <w:r>
                                <w:rPr>
                                  <w:spacing w:val="-13"/>
                                  <w:sz w:val="32"/>
                                </w:rPr>
                                <w:t> </w:t>
                              </w:r>
                              <w:r>
                                <w:rPr>
                                  <w:sz w:val="32"/>
                                </w:rPr>
                                <w:t>of</w:t>
                              </w:r>
                              <w:r>
                                <w:rPr>
                                  <w:spacing w:val="-12"/>
                                  <w:sz w:val="32"/>
                                </w:rPr>
                                <w:t> </w:t>
                              </w:r>
                              <w:r>
                                <w:rPr>
                                  <w:sz w:val="32"/>
                                </w:rPr>
                                <w:t>strong</w:t>
                              </w:r>
                              <w:r>
                                <w:rPr>
                                  <w:spacing w:val="-12"/>
                                  <w:sz w:val="32"/>
                                </w:rPr>
                                <w:t> </w:t>
                              </w:r>
                              <w:r>
                                <w:rPr>
                                  <w:sz w:val="32"/>
                                </w:rPr>
                                <w:t>personal reactions and biases toward the client.</w:t>
                              </w:r>
                            </w:p>
                            <w:p>
                              <w:pPr>
                                <w:spacing w:line="360" w:lineRule="exact" w:before="3"/>
                                <w:ind w:left="280" w:right="102" w:hanging="163"/>
                                <w:jc w:val="left"/>
                                <w:rPr>
                                  <w:sz w:val="32"/>
                                </w:rPr>
                              </w:pPr>
                              <w:r>
                                <w:rPr>
                                  <w:rFonts w:ascii="Segoe UI Symbol" w:hAnsi="Segoe UI Symbol"/>
                                  <w:sz w:val="32"/>
                                </w:rPr>
                                <w:t>✴</w:t>
                              </w:r>
                              <w:r>
                                <w:rPr>
                                  <w:sz w:val="32"/>
                                </w:rPr>
                                <w:t>The clinician should obtain further supervision where</w:t>
                              </w:r>
                              <w:r>
                                <w:rPr>
                                  <w:spacing w:val="-20"/>
                                  <w:sz w:val="32"/>
                                </w:rPr>
                                <w:t> </w:t>
                              </w:r>
                              <w:r>
                                <w:rPr>
                                  <w:sz w:val="32"/>
                                </w:rPr>
                                <w:t>countertransference is suspected and may be interfering with </w:t>
                              </w:r>
                              <w:r>
                                <w:rPr>
                                  <w:spacing w:val="-2"/>
                                  <w:sz w:val="32"/>
                                </w:rPr>
                                <w:t>counseling.</w:t>
                              </w:r>
                            </w:p>
                            <w:p>
                              <w:pPr>
                                <w:spacing w:line="360" w:lineRule="exact" w:before="0"/>
                                <w:ind w:left="280" w:right="102" w:hanging="163"/>
                                <w:jc w:val="left"/>
                                <w:rPr>
                                  <w:sz w:val="32"/>
                                </w:rPr>
                              </w:pPr>
                              <w:r>
                                <w:rPr>
                                  <w:rFonts w:ascii="Segoe UI Symbol" w:hAnsi="Segoe UI Symbol"/>
                                  <w:sz w:val="32"/>
                                </w:rPr>
                                <w:t>✴</w:t>
                              </w:r>
                              <w:r>
                                <w:rPr>
                                  <w:sz w:val="32"/>
                                </w:rPr>
                                <w:t>Clinicians should have formal and periodic clinical supervision to </w:t>
                              </w:r>
                              <w:r>
                                <w:rPr>
                                  <w:spacing w:val="-2"/>
                                  <w:sz w:val="32"/>
                                </w:rPr>
                                <w:t>discuss </w:t>
                              </w:r>
                              <w:r>
                                <w:rPr>
                                  <w:sz w:val="32"/>
                                </w:rPr>
                                <w:t>countertransference</w:t>
                              </w:r>
                              <w:r>
                                <w:rPr>
                                  <w:spacing w:val="-20"/>
                                  <w:sz w:val="32"/>
                                </w:rPr>
                                <w:t> </w:t>
                              </w:r>
                              <w:r>
                                <w:rPr>
                                  <w:sz w:val="32"/>
                                </w:rPr>
                                <w:t>issues with their supervisors and the opportunity to discuss these issues at clinical team meetings.</w:t>
                              </w:r>
                            </w:p>
                          </w:txbxContent>
                        </wps:txbx>
                        <wps:bodyPr wrap="square" lIns="0" tIns="0" rIns="0" bIns="0" rtlCol="0">
                          <a:noAutofit/>
                        </wps:bodyPr>
                      </wps:wsp>
                    </wpg:wgp>
                  </a:graphicData>
                </a:graphic>
              </wp:anchor>
            </w:drawing>
          </mc:Choice>
          <mc:Fallback>
            <w:pict>
              <v:group style="position:absolute;margin-left:368.156403pt;margin-top:3.613986pt;width:189.8pt;height:415pt;mso-position-horizontal-relative:page;mso-position-vertical-relative:paragraph;z-index:15742464" id="docshapegroup279" coordorigin="7363,72" coordsize="3796,8300">
                <v:shape style="position:absolute;left:7421;top:100;width:3679;height:8216" type="#_x0000_t75" id="docshape280" stroked="false">
                  <v:imagedata r:id="rId258" o:title=""/>
                </v:shape>
                <v:shape style="position:absolute;left:7363;top:72;width:3796;height:8300" type="#_x0000_t75" id="docshape281" stroked="false">
                  <v:imagedata r:id="rId259" o:title=""/>
                </v:shape>
                <v:shape style="position:absolute;left:7363;top:72;width:3796;height:8300" type="#_x0000_t202" id="docshape282" filled="false" stroked="false">
                  <v:textbox inset="0,0,0,0">
                    <w:txbxContent>
                      <w:p>
                        <w:pPr>
                          <w:spacing w:line="235" w:lineRule="auto" w:before="72"/>
                          <w:ind w:left="118" w:right="102" w:firstLine="0"/>
                          <w:jc w:val="left"/>
                          <w:rPr>
                            <w:b/>
                            <w:sz w:val="32"/>
                          </w:rPr>
                        </w:pPr>
                        <w:r>
                          <w:rPr>
                            <w:b/>
                            <w:spacing w:val="-2"/>
                            <w:sz w:val="32"/>
                          </w:rPr>
                          <w:t>Managing Countertransference</w:t>
                        </w:r>
                      </w:p>
                      <w:p>
                        <w:pPr>
                          <w:spacing w:line="232" w:lineRule="auto" w:before="317"/>
                          <w:ind w:left="280" w:right="102" w:hanging="163"/>
                          <w:jc w:val="left"/>
                          <w:rPr>
                            <w:sz w:val="32"/>
                          </w:rPr>
                        </w:pPr>
                        <w:r>
                          <w:rPr>
                            <w:rFonts w:ascii="Segoe UI Symbol" w:hAnsi="Segoe UI Symbol"/>
                            <w:sz w:val="32"/>
                          </w:rPr>
                          <w:t>✴</w:t>
                        </w:r>
                        <w:r>
                          <w:rPr>
                            <w:sz w:val="32"/>
                          </w:rPr>
                          <w:t>The</w:t>
                        </w:r>
                        <w:r>
                          <w:rPr>
                            <w:spacing w:val="-1"/>
                            <w:sz w:val="32"/>
                          </w:rPr>
                          <w:t> </w:t>
                        </w:r>
                        <w:r>
                          <w:rPr>
                            <w:sz w:val="32"/>
                          </w:rPr>
                          <w:t>clinician should be aware</w:t>
                        </w:r>
                        <w:r>
                          <w:rPr>
                            <w:spacing w:val="-13"/>
                            <w:sz w:val="32"/>
                          </w:rPr>
                          <w:t> </w:t>
                        </w:r>
                        <w:r>
                          <w:rPr>
                            <w:sz w:val="32"/>
                          </w:rPr>
                          <w:t>of</w:t>
                        </w:r>
                        <w:r>
                          <w:rPr>
                            <w:spacing w:val="-12"/>
                            <w:sz w:val="32"/>
                          </w:rPr>
                          <w:t> </w:t>
                        </w:r>
                        <w:r>
                          <w:rPr>
                            <w:sz w:val="32"/>
                          </w:rPr>
                          <w:t>strong</w:t>
                        </w:r>
                        <w:r>
                          <w:rPr>
                            <w:spacing w:val="-12"/>
                            <w:sz w:val="32"/>
                          </w:rPr>
                          <w:t> </w:t>
                        </w:r>
                        <w:r>
                          <w:rPr>
                            <w:sz w:val="32"/>
                          </w:rPr>
                          <w:t>personal reactions and biases toward the client.</w:t>
                        </w:r>
                      </w:p>
                      <w:p>
                        <w:pPr>
                          <w:spacing w:line="360" w:lineRule="exact" w:before="3"/>
                          <w:ind w:left="280" w:right="102" w:hanging="163"/>
                          <w:jc w:val="left"/>
                          <w:rPr>
                            <w:sz w:val="32"/>
                          </w:rPr>
                        </w:pPr>
                        <w:r>
                          <w:rPr>
                            <w:rFonts w:ascii="Segoe UI Symbol" w:hAnsi="Segoe UI Symbol"/>
                            <w:sz w:val="32"/>
                          </w:rPr>
                          <w:t>✴</w:t>
                        </w:r>
                        <w:r>
                          <w:rPr>
                            <w:sz w:val="32"/>
                          </w:rPr>
                          <w:t>The clinician should obtain further supervision where</w:t>
                        </w:r>
                        <w:r>
                          <w:rPr>
                            <w:spacing w:val="-20"/>
                            <w:sz w:val="32"/>
                          </w:rPr>
                          <w:t> </w:t>
                        </w:r>
                        <w:r>
                          <w:rPr>
                            <w:sz w:val="32"/>
                          </w:rPr>
                          <w:t>countertransference is suspected and may be interfering with </w:t>
                        </w:r>
                        <w:r>
                          <w:rPr>
                            <w:spacing w:val="-2"/>
                            <w:sz w:val="32"/>
                          </w:rPr>
                          <w:t>counseling.</w:t>
                        </w:r>
                      </w:p>
                      <w:p>
                        <w:pPr>
                          <w:spacing w:line="360" w:lineRule="exact" w:before="0"/>
                          <w:ind w:left="280" w:right="102" w:hanging="163"/>
                          <w:jc w:val="left"/>
                          <w:rPr>
                            <w:sz w:val="32"/>
                          </w:rPr>
                        </w:pPr>
                        <w:r>
                          <w:rPr>
                            <w:rFonts w:ascii="Segoe UI Symbol" w:hAnsi="Segoe UI Symbol"/>
                            <w:sz w:val="32"/>
                          </w:rPr>
                          <w:t>✴</w:t>
                        </w:r>
                        <w:r>
                          <w:rPr>
                            <w:sz w:val="32"/>
                          </w:rPr>
                          <w:t>Clinicians should have formal and periodic clinical supervision to </w:t>
                        </w:r>
                        <w:r>
                          <w:rPr>
                            <w:spacing w:val="-2"/>
                            <w:sz w:val="32"/>
                          </w:rPr>
                          <w:t>discuss </w:t>
                        </w:r>
                        <w:r>
                          <w:rPr>
                            <w:sz w:val="32"/>
                          </w:rPr>
                          <w:t>countertransference</w:t>
                        </w:r>
                        <w:r>
                          <w:rPr>
                            <w:spacing w:val="-20"/>
                            <w:sz w:val="32"/>
                          </w:rPr>
                          <w:t> </w:t>
                        </w:r>
                        <w:r>
                          <w:rPr>
                            <w:sz w:val="32"/>
                          </w:rPr>
                          <w:t>issues with their supervisors and the opportunity to discuss these issues at clinical team meetings.</w:t>
                        </w:r>
                      </w:p>
                    </w:txbxContent>
                  </v:textbox>
                  <w10:wrap type="none"/>
                </v:shape>
                <w10:wrap type="none"/>
              </v:group>
            </w:pict>
          </mc:Fallback>
        </mc:AlternateContent>
      </w:r>
      <w:r>
        <w:rPr/>
        <w:t>client.</w:t>
      </w:r>
      <w:r>
        <w:rPr>
          <w:spacing w:val="-5"/>
        </w:rPr>
        <w:t> </w:t>
      </w:r>
      <w:r>
        <w:rPr/>
        <w:t>For</w:t>
      </w:r>
      <w:r>
        <w:rPr>
          <w:spacing w:val="-5"/>
        </w:rPr>
        <w:t> </w:t>
      </w:r>
      <w:r>
        <w:rPr/>
        <w:t>example:</w:t>
      </w:r>
      <w:r>
        <w:rPr>
          <w:spacing w:val="-5"/>
        </w:rPr>
        <w:t> </w:t>
      </w:r>
      <w:r>
        <w:rPr/>
        <w:t>“I</w:t>
      </w:r>
      <w:r>
        <w:rPr>
          <w:spacing w:val="-5"/>
        </w:rPr>
        <w:t> </w:t>
      </w:r>
      <w:r>
        <w:rPr/>
        <w:t>was</w:t>
      </w:r>
      <w:r>
        <w:rPr>
          <w:spacing w:val="-5"/>
        </w:rPr>
        <w:t> </w:t>
      </w:r>
      <w:r>
        <w:rPr/>
        <w:t>depressed</w:t>
      </w:r>
      <w:r>
        <w:rPr>
          <w:spacing w:val="-5"/>
        </w:rPr>
        <w:t> </w:t>
      </w:r>
      <w:r>
        <w:rPr/>
        <w:t>too,</w:t>
      </w:r>
      <w:r>
        <w:rPr>
          <w:spacing w:val="-5"/>
        </w:rPr>
        <w:t> </w:t>
      </w:r>
      <w:r>
        <w:rPr/>
        <w:t>but</w:t>
      </w:r>
      <w:r>
        <w:rPr>
          <w:spacing w:val="-5"/>
        </w:rPr>
        <w:t> </w:t>
      </w:r>
      <w:r>
        <w:rPr/>
        <w:t>I</w:t>
      </w:r>
      <w:r>
        <w:rPr>
          <w:spacing w:val="-5"/>
        </w:rPr>
        <w:t> </w:t>
      </w:r>
      <w:r>
        <w:rPr/>
        <w:t>never took medications for it—I just worked the steps and got over it. So why should this guy need </w:t>
      </w:r>
      <w:r>
        <w:rPr>
          <w:spacing w:val="-2"/>
        </w:rPr>
        <w:t>medication?”</w:t>
      </w:r>
    </w:p>
    <w:p>
      <w:pPr>
        <w:pStyle w:val="BodyText"/>
        <w:spacing w:before="89"/>
        <w:ind w:right="5184"/>
      </w:pPr>
      <w:r>
        <w:rPr/>
        <w:t>Such feelings often are related to burnout and are exacerbated</w:t>
      </w:r>
      <w:r>
        <w:rPr>
          <w:spacing w:val="-5"/>
        </w:rPr>
        <w:t> </w:t>
      </w:r>
      <w:r>
        <w:rPr/>
        <w:t>by</w:t>
      </w:r>
      <w:r>
        <w:rPr>
          <w:spacing w:val="-5"/>
        </w:rPr>
        <w:t> </w:t>
      </w:r>
      <w:r>
        <w:rPr/>
        <w:t>the</w:t>
      </w:r>
      <w:r>
        <w:rPr>
          <w:spacing w:val="-6"/>
        </w:rPr>
        <w:t> </w:t>
      </w:r>
      <w:r>
        <w:rPr/>
        <w:t>long</w:t>
      </w:r>
      <w:r>
        <w:rPr>
          <w:spacing w:val="-5"/>
        </w:rPr>
        <w:t> </w:t>
      </w:r>
      <w:r>
        <w:rPr/>
        <w:t>time</w:t>
      </w:r>
      <w:r>
        <w:rPr>
          <w:spacing w:val="-6"/>
        </w:rPr>
        <w:t> </w:t>
      </w:r>
      <w:r>
        <w:rPr/>
        <w:t>required</w:t>
      </w:r>
      <w:r>
        <w:rPr>
          <w:spacing w:val="-5"/>
        </w:rPr>
        <w:t> </w:t>
      </w:r>
      <w:r>
        <w:rPr/>
        <w:t>to</w:t>
      </w:r>
      <w:r>
        <w:rPr>
          <w:spacing w:val="-5"/>
        </w:rPr>
        <w:t> </w:t>
      </w:r>
      <w:r>
        <w:rPr/>
        <w:t>see</w:t>
      </w:r>
      <w:r>
        <w:rPr>
          <w:spacing w:val="-6"/>
        </w:rPr>
        <w:t> </w:t>
      </w:r>
      <w:r>
        <w:rPr/>
        <w:t>progress in many clients with COD. For example, one study found</w:t>
      </w:r>
      <w:r>
        <w:rPr>
          <w:spacing w:val="-2"/>
        </w:rPr>
        <w:t> </w:t>
      </w:r>
      <w:r>
        <w:rPr/>
        <w:t>that</w:t>
      </w:r>
      <w:r>
        <w:rPr>
          <w:spacing w:val="-2"/>
        </w:rPr>
        <w:t> </w:t>
      </w:r>
      <w:r>
        <w:rPr/>
        <w:t>therapists'</w:t>
      </w:r>
      <w:r>
        <w:rPr>
          <w:spacing w:val="-2"/>
        </w:rPr>
        <w:t> </w:t>
      </w:r>
      <w:r>
        <w:rPr/>
        <w:t>attitudes</w:t>
      </w:r>
      <w:r>
        <w:rPr>
          <w:spacing w:val="-2"/>
        </w:rPr>
        <w:t> </w:t>
      </w:r>
      <w:r>
        <w:rPr/>
        <w:t>toward</w:t>
      </w:r>
      <w:r>
        <w:rPr>
          <w:spacing w:val="-2"/>
        </w:rPr>
        <w:t> </w:t>
      </w:r>
      <w:r>
        <w:rPr/>
        <w:t>their</w:t>
      </w:r>
      <w:r>
        <w:rPr>
          <w:spacing w:val="-2"/>
        </w:rPr>
        <w:t> </w:t>
      </w:r>
      <w:r>
        <w:rPr/>
        <w:t>substance abuse clients tended to become more negative over time, though the increasing negativity was found to be less extreme for substance abuse counselors without graduate degrees who used the 12 steps to inform their counseling approach than for psychotherapists with graduate training who participated in the study</w:t>
      </w:r>
    </w:p>
    <w:p>
      <w:pPr>
        <w:pStyle w:val="BodyText"/>
        <w:spacing w:before="79"/>
        <w:ind w:right="5117"/>
      </w:pPr>
      <w:r>
        <w:rPr/>
        <w:t>Cultural issues also may arouse strong and often unspoken feelings and, therefore, generate transference and countertransference. Although counselors working with clients in their area of expertise</w:t>
      </w:r>
      <w:r>
        <w:rPr>
          <w:spacing w:val="-9"/>
        </w:rPr>
        <w:t> </w:t>
      </w:r>
      <w:r>
        <w:rPr/>
        <w:t>may</w:t>
      </w:r>
      <w:r>
        <w:rPr>
          <w:spacing w:val="-8"/>
        </w:rPr>
        <w:t> </w:t>
      </w:r>
      <w:r>
        <w:rPr/>
        <w:t>be</w:t>
      </w:r>
      <w:r>
        <w:rPr>
          <w:spacing w:val="-9"/>
        </w:rPr>
        <w:t> </w:t>
      </w:r>
      <w:r>
        <w:rPr/>
        <w:t>familiar</w:t>
      </w:r>
      <w:r>
        <w:rPr>
          <w:spacing w:val="-8"/>
        </w:rPr>
        <w:t> </w:t>
      </w:r>
      <w:r>
        <w:rPr/>
        <w:t>with</w:t>
      </w:r>
      <w:r>
        <w:rPr>
          <w:spacing w:val="-8"/>
        </w:rPr>
        <w:t> </w:t>
      </w:r>
      <w:r>
        <w:rPr/>
        <w:t>countertransference issues, working with an unfamiliar population will introduce different kinds and combinations of </w:t>
      </w:r>
      <w:r>
        <w:rPr>
          <w:spacing w:val="-2"/>
        </w:rPr>
        <w:t>feelings.</w:t>
      </w:r>
    </w:p>
    <w:p>
      <w:pPr>
        <w:pStyle w:val="BodyText"/>
        <w:spacing w:before="84"/>
        <w:ind w:right="5147"/>
        <w:jc w:val="both"/>
      </w:pPr>
      <w:r>
        <w:rPr/>
        <w:t>The</w:t>
      </w:r>
      <w:r>
        <w:rPr>
          <w:spacing w:val="-5"/>
        </w:rPr>
        <w:t> </w:t>
      </w:r>
      <w:r>
        <w:rPr/>
        <w:t>clinician</w:t>
      </w:r>
      <w:r>
        <w:rPr>
          <w:spacing w:val="-4"/>
        </w:rPr>
        <w:t> </w:t>
      </w:r>
      <w:r>
        <w:rPr/>
        <w:t>is</w:t>
      </w:r>
      <w:r>
        <w:rPr>
          <w:spacing w:val="-4"/>
        </w:rPr>
        <w:t> </w:t>
      </w:r>
      <w:r>
        <w:rPr/>
        <w:t>advised</w:t>
      </w:r>
      <w:r>
        <w:rPr>
          <w:spacing w:val="-4"/>
        </w:rPr>
        <w:t> </w:t>
      </w:r>
      <w:r>
        <w:rPr/>
        <w:t>to</w:t>
      </w:r>
      <w:r>
        <w:rPr>
          <w:spacing w:val="-4"/>
        </w:rPr>
        <w:t> </w:t>
      </w:r>
      <w:r>
        <w:rPr/>
        <w:t>understand</w:t>
      </w:r>
      <w:r>
        <w:rPr>
          <w:spacing w:val="-4"/>
        </w:rPr>
        <w:t> </w:t>
      </w:r>
      <w:r>
        <w:rPr/>
        <w:t>and</w:t>
      </w:r>
      <w:r>
        <w:rPr>
          <w:spacing w:val="-4"/>
        </w:rPr>
        <w:t> </w:t>
      </w:r>
      <w:r>
        <w:rPr/>
        <w:t>be</w:t>
      </w:r>
      <w:r>
        <w:rPr>
          <w:spacing w:val="-5"/>
        </w:rPr>
        <w:t> </w:t>
      </w:r>
      <w:r>
        <w:rPr/>
        <w:t>familiar with</w:t>
      </w:r>
      <w:r>
        <w:rPr>
          <w:spacing w:val="-6"/>
        </w:rPr>
        <w:t> </w:t>
      </w:r>
      <w:r>
        <w:rPr/>
        <w:t>some</w:t>
      </w:r>
      <w:r>
        <w:rPr>
          <w:spacing w:val="-6"/>
        </w:rPr>
        <w:t> </w:t>
      </w:r>
      <w:r>
        <w:rPr/>
        <w:t>of</w:t>
      </w:r>
      <w:r>
        <w:rPr>
          <w:spacing w:val="-6"/>
        </w:rPr>
        <w:t> </w:t>
      </w:r>
      <w:r>
        <w:rPr/>
        <w:t>the</w:t>
      </w:r>
      <w:r>
        <w:rPr>
          <w:spacing w:val="-6"/>
        </w:rPr>
        <w:t> </w:t>
      </w:r>
      <w:r>
        <w:rPr/>
        <w:t>issues</w:t>
      </w:r>
      <w:r>
        <w:rPr>
          <w:spacing w:val="-6"/>
        </w:rPr>
        <w:t> </w:t>
      </w:r>
      <w:r>
        <w:rPr/>
        <w:t>related</w:t>
      </w:r>
      <w:r>
        <w:rPr>
          <w:spacing w:val="-6"/>
        </w:rPr>
        <w:t> </w:t>
      </w:r>
      <w:r>
        <w:rPr/>
        <w:t>to</w:t>
      </w:r>
      <w:r>
        <w:rPr>
          <w:spacing w:val="-6"/>
        </w:rPr>
        <w:t> </w:t>
      </w:r>
      <w:r>
        <w:rPr/>
        <w:t>countertransference and strategies to manage it. Such countertransference</w:t>
      </w:r>
    </w:p>
    <w:p>
      <w:pPr>
        <w:pStyle w:val="BodyText"/>
        <w:spacing w:line="237" w:lineRule="auto"/>
        <w:ind w:right="1118"/>
      </w:pPr>
      <w:r>
        <w:rPr/>
        <w:t>issues are particularly important when working with persons with COD because many people with substance abuse and mental disorders may evoke strong feelings in the clinician</w:t>
      </w:r>
      <w:r>
        <w:rPr>
          <w:spacing w:val="-3"/>
        </w:rPr>
        <w:t> </w:t>
      </w:r>
      <w:r>
        <w:rPr/>
        <w:t>that</w:t>
      </w:r>
      <w:r>
        <w:rPr>
          <w:spacing w:val="-3"/>
        </w:rPr>
        <w:t> </w:t>
      </w:r>
      <w:r>
        <w:rPr/>
        <w:t>could</w:t>
      </w:r>
      <w:r>
        <w:rPr>
          <w:spacing w:val="-3"/>
        </w:rPr>
        <w:t> </w:t>
      </w:r>
      <w:r>
        <w:rPr/>
        <w:t>become</w:t>
      </w:r>
      <w:r>
        <w:rPr>
          <w:spacing w:val="-4"/>
        </w:rPr>
        <w:t> </w:t>
      </w:r>
      <w:r>
        <w:rPr/>
        <w:t>barriers</w:t>
      </w:r>
      <w:r>
        <w:rPr>
          <w:spacing w:val="-3"/>
        </w:rPr>
        <w:t> </w:t>
      </w:r>
      <w:r>
        <w:rPr/>
        <w:t>to</w:t>
      </w:r>
      <w:r>
        <w:rPr>
          <w:spacing w:val="-3"/>
        </w:rPr>
        <w:t> </w:t>
      </w:r>
      <w:r>
        <w:rPr/>
        <w:t>treatment</w:t>
      </w:r>
      <w:r>
        <w:rPr>
          <w:spacing w:val="-3"/>
        </w:rPr>
        <w:t> </w:t>
      </w:r>
      <w:r>
        <w:rPr/>
        <w:t>if</w:t>
      </w:r>
      <w:r>
        <w:rPr>
          <w:spacing w:val="-3"/>
        </w:rPr>
        <w:t> </w:t>
      </w:r>
      <w:r>
        <w:rPr/>
        <w:t>the</w:t>
      </w:r>
      <w:r>
        <w:rPr>
          <w:spacing w:val="-4"/>
        </w:rPr>
        <w:t> </w:t>
      </w:r>
      <w:r>
        <w:rPr/>
        <w:t>provider</w:t>
      </w:r>
      <w:r>
        <w:rPr>
          <w:spacing w:val="-3"/>
        </w:rPr>
        <w:t> </w:t>
      </w:r>
      <w:r>
        <w:rPr/>
        <w:t>allows</w:t>
      </w:r>
      <w:r>
        <w:rPr>
          <w:spacing w:val="-3"/>
        </w:rPr>
        <w:t> </w:t>
      </w:r>
      <w:r>
        <w:rPr/>
        <w:t>them</w:t>
      </w:r>
      <w:r>
        <w:rPr>
          <w:spacing w:val="-3"/>
        </w:rPr>
        <w:t> </w:t>
      </w:r>
      <w:r>
        <w:rPr/>
        <w:t>to</w:t>
      </w:r>
      <w:r>
        <w:rPr>
          <w:spacing w:val="-3"/>
        </w:rPr>
        <w:t> </w:t>
      </w:r>
      <w:r>
        <w:rPr/>
        <w:t>interfere. The clinician may feel angry, used, overwhelmed, confused, anxious, uncertain how to proceed with a case, or just worn out.</w:t>
      </w:r>
    </w:p>
    <w:p>
      <w:pPr>
        <w:pStyle w:val="BodyText"/>
        <w:spacing w:after="0" w:line="237" w:lineRule="auto"/>
        <w:sectPr>
          <w:headerReference w:type="default" r:id="rId256"/>
          <w:footerReference w:type="default" r:id="rId257"/>
          <w:pgSz w:w="12240" w:h="15840"/>
          <w:pgMar w:header="744" w:footer="1086" w:top="1000" w:bottom="1280" w:left="0" w:right="0"/>
        </w:sectPr>
      </w:pPr>
    </w:p>
    <w:p>
      <w:pPr>
        <w:pStyle w:val="BodyText"/>
        <w:ind w:left="0"/>
      </w:pPr>
    </w:p>
    <w:p>
      <w:pPr>
        <w:pStyle w:val="BodyText"/>
        <w:spacing w:before="192"/>
        <w:ind w:left="0"/>
      </w:pPr>
    </w:p>
    <w:p>
      <w:pPr>
        <w:pStyle w:val="Heading4"/>
      </w:pPr>
      <w:r>
        <w:rPr>
          <w:color w:val="3C8A9E"/>
        </w:rPr>
        <w:t>Monitor</w:t>
      </w:r>
      <w:r>
        <w:rPr>
          <w:color w:val="3C8A9E"/>
          <w:spacing w:val="-9"/>
        </w:rPr>
        <w:t> </w:t>
      </w:r>
      <w:r>
        <w:rPr>
          <w:color w:val="3C8A9E"/>
        </w:rPr>
        <w:t>Psychiatric</w:t>
      </w:r>
      <w:r>
        <w:rPr>
          <w:color w:val="3C8A9E"/>
          <w:spacing w:val="-3"/>
        </w:rPr>
        <w:t> </w:t>
      </w:r>
      <w:r>
        <w:rPr>
          <w:color w:val="3C8A9E"/>
          <w:spacing w:val="-2"/>
        </w:rPr>
        <w:t>Symptoms</w:t>
      </w:r>
    </w:p>
    <w:p>
      <w:pPr>
        <w:pStyle w:val="BodyText"/>
        <w:spacing w:before="98"/>
        <w:ind w:right="1118"/>
      </w:pPr>
      <w:r>
        <w:rPr/>
        <w:t>In working with clients who have COD, especially those requiring medications or who also are receiving therapy from a mental health services provider, it is especially important</w:t>
      </w:r>
      <w:r>
        <w:rPr>
          <w:spacing w:val="-3"/>
        </w:rPr>
        <w:t> </w:t>
      </w:r>
      <w:r>
        <w:rPr/>
        <w:t>for</w:t>
      </w:r>
      <w:r>
        <w:rPr>
          <w:spacing w:val="-3"/>
        </w:rPr>
        <w:t> </w:t>
      </w:r>
      <w:r>
        <w:rPr/>
        <w:t>the</w:t>
      </w:r>
      <w:r>
        <w:rPr>
          <w:spacing w:val="-4"/>
        </w:rPr>
        <w:t> </w:t>
      </w:r>
      <w:r>
        <w:rPr/>
        <w:t>clinician</w:t>
      </w:r>
      <w:r>
        <w:rPr>
          <w:spacing w:val="-3"/>
        </w:rPr>
        <w:t> </w:t>
      </w:r>
      <w:r>
        <w:rPr/>
        <w:t>to</w:t>
      </w:r>
      <w:r>
        <w:rPr>
          <w:spacing w:val="-3"/>
        </w:rPr>
        <w:t> </w:t>
      </w:r>
      <w:r>
        <w:rPr/>
        <w:t>participate</w:t>
      </w:r>
      <w:r>
        <w:rPr>
          <w:spacing w:val="-4"/>
        </w:rPr>
        <w:t> </w:t>
      </w:r>
      <w:r>
        <w:rPr/>
        <w:t>in</w:t>
      </w:r>
      <w:r>
        <w:rPr>
          <w:spacing w:val="-3"/>
        </w:rPr>
        <w:t> </w:t>
      </w:r>
      <w:r>
        <w:rPr/>
        <w:t>the</w:t>
      </w:r>
      <w:r>
        <w:rPr>
          <w:spacing w:val="-4"/>
        </w:rPr>
        <w:t> </w:t>
      </w:r>
      <w:r>
        <w:rPr/>
        <w:t>development</w:t>
      </w:r>
      <w:r>
        <w:rPr>
          <w:spacing w:val="-3"/>
        </w:rPr>
        <w:t> </w:t>
      </w:r>
      <w:r>
        <w:rPr/>
        <w:t>of</w:t>
      </w:r>
      <w:r>
        <w:rPr>
          <w:spacing w:val="-3"/>
        </w:rPr>
        <w:t> </w:t>
      </w:r>
      <w:r>
        <w:rPr/>
        <w:t>the</w:t>
      </w:r>
      <w:r>
        <w:rPr>
          <w:spacing w:val="-4"/>
        </w:rPr>
        <w:t> </w:t>
      </w:r>
      <w:r>
        <w:rPr/>
        <w:t>treatment</w:t>
      </w:r>
      <w:r>
        <w:rPr>
          <w:spacing w:val="-3"/>
        </w:rPr>
        <w:t> </w:t>
      </w:r>
      <w:r>
        <w:rPr/>
        <w:t>plan</w:t>
      </w:r>
      <w:r>
        <w:rPr>
          <w:spacing w:val="-3"/>
        </w:rPr>
        <w:t> </w:t>
      </w:r>
      <w:r>
        <w:rPr/>
        <w:t>and</w:t>
      </w:r>
      <w:r>
        <w:rPr>
          <w:spacing w:val="-3"/>
        </w:rPr>
        <w:t> </w:t>
      </w:r>
      <w:r>
        <w:rPr/>
        <w:t>to monitor psychiatric symptoms.</w:t>
      </w:r>
      <w:r>
        <w:rPr>
          <w:spacing w:val="-5"/>
        </w:rPr>
        <w:t> </w:t>
      </w:r>
      <w:r>
        <w:rPr/>
        <w:t>At a minimum, the clinician should be knowledgeable about</w:t>
      </w:r>
      <w:r>
        <w:rPr>
          <w:spacing w:val="-1"/>
        </w:rPr>
        <w:t> </w:t>
      </w:r>
      <w:r>
        <w:rPr/>
        <w:t>the</w:t>
      </w:r>
      <w:r>
        <w:rPr>
          <w:spacing w:val="-2"/>
        </w:rPr>
        <w:t> </w:t>
      </w:r>
      <w:r>
        <w:rPr/>
        <w:t>overall</w:t>
      </w:r>
      <w:r>
        <w:rPr>
          <w:spacing w:val="-1"/>
        </w:rPr>
        <w:t> </w:t>
      </w:r>
      <w:r>
        <w:rPr/>
        <w:t>treatment</w:t>
      </w:r>
      <w:r>
        <w:rPr>
          <w:spacing w:val="-1"/>
        </w:rPr>
        <w:t> </w:t>
      </w:r>
      <w:r>
        <w:rPr/>
        <w:t>plan</w:t>
      </w:r>
      <w:r>
        <w:rPr>
          <w:spacing w:val="-1"/>
        </w:rPr>
        <w:t> </w:t>
      </w:r>
      <w:r>
        <w:rPr/>
        <w:t>to</w:t>
      </w:r>
      <w:r>
        <w:rPr>
          <w:spacing w:val="-1"/>
        </w:rPr>
        <w:t> </w:t>
      </w:r>
      <w:r>
        <w:rPr/>
        <w:t>permit</w:t>
      </w:r>
      <w:r>
        <w:rPr>
          <w:spacing w:val="-1"/>
        </w:rPr>
        <w:t> </w:t>
      </w:r>
      <w:r>
        <w:rPr/>
        <w:t>reinforcement</w:t>
      </w:r>
      <w:r>
        <w:rPr>
          <w:spacing w:val="-1"/>
        </w:rPr>
        <w:t> </w:t>
      </w:r>
      <w:r>
        <w:rPr/>
        <w:t>of</w:t>
      </w:r>
      <w:r>
        <w:rPr>
          <w:spacing w:val="-1"/>
        </w:rPr>
        <w:t> </w:t>
      </w:r>
      <w:r>
        <w:rPr/>
        <w:t>the</w:t>
      </w:r>
      <w:r>
        <w:rPr>
          <w:spacing w:val="-2"/>
        </w:rPr>
        <w:t> </w:t>
      </w:r>
      <w:r>
        <w:rPr/>
        <w:t>mental</w:t>
      </w:r>
      <w:r>
        <w:rPr>
          <w:spacing w:val="-1"/>
        </w:rPr>
        <w:t> </w:t>
      </w:r>
      <w:r>
        <w:rPr/>
        <w:t>health</w:t>
      </w:r>
      <w:r>
        <w:rPr>
          <w:spacing w:val="-1"/>
        </w:rPr>
        <w:t> </w:t>
      </w:r>
      <w:r>
        <w:rPr/>
        <w:t>part</w:t>
      </w:r>
      <w:r>
        <w:rPr>
          <w:spacing w:val="-1"/>
        </w:rPr>
        <w:t> </w:t>
      </w:r>
      <w:r>
        <w:rPr/>
        <w:t>of</w:t>
      </w:r>
      <w:r>
        <w:rPr>
          <w:spacing w:val="-1"/>
        </w:rPr>
        <w:t> </w:t>
      </w:r>
      <w:r>
        <w:rPr/>
        <w:t>the plan as well as the part specific to recovery from addiction.</w:t>
      </w:r>
    </w:p>
    <w:p>
      <w:pPr>
        <w:pStyle w:val="BodyText"/>
        <w:spacing w:before="88"/>
        <w:ind w:right="1118"/>
      </w:pPr>
      <w:r>
        <w:rPr/>
        <w:t>It</w:t>
      </w:r>
      <w:r>
        <w:rPr>
          <w:spacing w:val="-3"/>
        </w:rPr>
        <w:t> </w:t>
      </w:r>
      <w:r>
        <w:rPr/>
        <w:t>is</w:t>
      </w:r>
      <w:r>
        <w:rPr>
          <w:spacing w:val="-3"/>
        </w:rPr>
        <w:t> </w:t>
      </w:r>
      <w:r>
        <w:rPr/>
        <w:t>equally</w:t>
      </w:r>
      <w:r>
        <w:rPr>
          <w:spacing w:val="-3"/>
        </w:rPr>
        <w:t> </w:t>
      </w:r>
      <w:r>
        <w:rPr/>
        <w:t>important</w:t>
      </w:r>
      <w:r>
        <w:rPr>
          <w:spacing w:val="-3"/>
        </w:rPr>
        <w:t> </w:t>
      </w:r>
      <w:r>
        <w:rPr/>
        <w:t>that</w:t>
      </w:r>
      <w:r>
        <w:rPr>
          <w:spacing w:val="-3"/>
        </w:rPr>
        <w:t> </w:t>
      </w:r>
      <w:r>
        <w:rPr/>
        <w:t>the</w:t>
      </w:r>
      <w:r>
        <w:rPr>
          <w:spacing w:val="-4"/>
        </w:rPr>
        <w:t> </w:t>
      </w:r>
      <w:r>
        <w:rPr/>
        <w:t>client</w:t>
      </w:r>
      <w:r>
        <w:rPr>
          <w:spacing w:val="-3"/>
        </w:rPr>
        <w:t> </w:t>
      </w:r>
      <w:r>
        <w:rPr/>
        <w:t>participate</w:t>
      </w:r>
      <w:r>
        <w:rPr>
          <w:spacing w:val="-4"/>
        </w:rPr>
        <w:t> </w:t>
      </w:r>
      <w:r>
        <w:rPr/>
        <w:t>in</w:t>
      </w:r>
      <w:r>
        <w:rPr>
          <w:spacing w:val="-3"/>
        </w:rPr>
        <w:t> </w:t>
      </w:r>
      <w:r>
        <w:rPr/>
        <w:t>the</w:t>
      </w:r>
      <w:r>
        <w:rPr>
          <w:spacing w:val="-4"/>
        </w:rPr>
        <w:t> </w:t>
      </w:r>
      <w:r>
        <w:rPr/>
        <w:t>development</w:t>
      </w:r>
      <w:r>
        <w:rPr>
          <w:spacing w:val="-3"/>
        </w:rPr>
        <w:t> </w:t>
      </w:r>
      <w:r>
        <w:rPr/>
        <w:t>of</w:t>
      </w:r>
      <w:r>
        <w:rPr>
          <w:spacing w:val="-3"/>
        </w:rPr>
        <w:t> </w:t>
      </w:r>
      <w:r>
        <w:rPr/>
        <w:t>the</w:t>
      </w:r>
      <w:r>
        <w:rPr>
          <w:spacing w:val="-4"/>
        </w:rPr>
        <w:t> </w:t>
      </w:r>
      <w:r>
        <w:rPr/>
        <w:t>treatment</w:t>
      </w:r>
      <w:r>
        <w:rPr>
          <w:spacing w:val="-3"/>
        </w:rPr>
        <w:t> </w:t>
      </w:r>
      <w:r>
        <w:rPr/>
        <w:t>plan. For example, for a client who has both bipolar disorder and alcoholism, and who is receiving treatment at both a substance abuse treatment agency and a local mental health center,</w:t>
      </w:r>
      <w:r>
        <w:rPr>
          <w:spacing w:val="-5"/>
        </w:rPr>
        <w:t> </w:t>
      </w:r>
      <w:r>
        <w:rPr/>
        <w:t>the</w:t>
      </w:r>
      <w:r>
        <w:rPr>
          <w:spacing w:val="-6"/>
        </w:rPr>
        <w:t> </w:t>
      </w:r>
      <w:r>
        <w:rPr/>
        <w:t>treatment</w:t>
      </w:r>
      <w:r>
        <w:rPr>
          <w:spacing w:val="-5"/>
        </w:rPr>
        <w:t> </w:t>
      </w:r>
      <w:r>
        <w:rPr/>
        <w:t>plan</w:t>
      </w:r>
      <w:r>
        <w:rPr>
          <w:spacing w:val="-5"/>
        </w:rPr>
        <w:t> </w:t>
      </w:r>
      <w:r>
        <w:rPr/>
        <w:t>might</w:t>
      </w:r>
      <w:r>
        <w:rPr>
          <w:spacing w:val="-5"/>
        </w:rPr>
        <w:t> </w:t>
      </w:r>
      <w:r>
        <w:rPr/>
        <w:t>include</w:t>
      </w:r>
      <w:r>
        <w:rPr>
          <w:spacing w:val="-6"/>
        </w:rPr>
        <w:t> </w:t>
      </w:r>
      <w:r>
        <w:rPr/>
        <w:t>individual</w:t>
      </w:r>
      <w:r>
        <w:rPr>
          <w:spacing w:val="-5"/>
        </w:rPr>
        <w:t> </w:t>
      </w:r>
      <w:r>
        <w:rPr/>
        <w:t>substance</w:t>
      </w:r>
      <w:r>
        <w:rPr>
          <w:spacing w:val="-6"/>
        </w:rPr>
        <w:t> </w:t>
      </w:r>
      <w:r>
        <w:rPr/>
        <w:t>abuse</w:t>
      </w:r>
      <w:r>
        <w:rPr>
          <w:spacing w:val="-6"/>
        </w:rPr>
        <w:t> </w:t>
      </w:r>
      <w:r>
        <w:rPr/>
        <w:t>treatment</w:t>
      </w:r>
      <w:r>
        <w:rPr>
          <w:spacing w:val="-5"/>
        </w:rPr>
        <w:t> </w:t>
      </w:r>
      <w:r>
        <w:rPr/>
        <w:t>counseling, medication management, and group therapy. In another example, the substance abuse treatment clinician may assist in medication monitoring of a person taking lithium. The clinician</w:t>
      </w:r>
      <w:r>
        <w:rPr>
          <w:spacing w:val="-2"/>
        </w:rPr>
        <w:t> </w:t>
      </w:r>
      <w:r>
        <w:rPr/>
        <w:t>can</w:t>
      </w:r>
      <w:r>
        <w:rPr>
          <w:spacing w:val="-2"/>
        </w:rPr>
        <w:t> </w:t>
      </w:r>
      <w:r>
        <w:rPr/>
        <w:t>ask</w:t>
      </w:r>
      <w:r>
        <w:rPr>
          <w:spacing w:val="-2"/>
        </w:rPr>
        <w:t> </w:t>
      </w:r>
      <w:r>
        <w:rPr/>
        <w:t>such</w:t>
      </w:r>
      <w:r>
        <w:rPr>
          <w:spacing w:val="-2"/>
        </w:rPr>
        <w:t> </w:t>
      </w:r>
      <w:r>
        <w:rPr/>
        <w:t>questions</w:t>
      </w:r>
      <w:r>
        <w:rPr>
          <w:spacing w:val="-2"/>
        </w:rPr>
        <w:t> </w:t>
      </w:r>
      <w:r>
        <w:rPr/>
        <w:t>as,</w:t>
      </w:r>
      <w:r>
        <w:rPr>
          <w:spacing w:val="-2"/>
        </w:rPr>
        <w:t> </w:t>
      </w:r>
      <w:r>
        <w:rPr/>
        <w:t>“How</w:t>
      </w:r>
      <w:r>
        <w:rPr>
          <w:spacing w:val="-2"/>
        </w:rPr>
        <w:t> </w:t>
      </w:r>
      <w:r>
        <w:rPr/>
        <w:t>are</w:t>
      </w:r>
      <w:r>
        <w:rPr>
          <w:spacing w:val="-3"/>
        </w:rPr>
        <w:t> </w:t>
      </w:r>
      <w:r>
        <w:rPr/>
        <w:t>your</w:t>
      </w:r>
      <w:r>
        <w:rPr>
          <w:spacing w:val="-2"/>
        </w:rPr>
        <w:t> </w:t>
      </w:r>
      <w:r>
        <w:rPr/>
        <w:t>meds</w:t>
      </w:r>
      <w:r>
        <w:rPr>
          <w:spacing w:val="-2"/>
        </w:rPr>
        <w:t> </w:t>
      </w:r>
      <w:r>
        <w:rPr/>
        <w:t>doing?</w:t>
      </w:r>
      <w:r>
        <w:rPr>
          <w:spacing w:val="-18"/>
        </w:rPr>
        <w:t> </w:t>
      </w:r>
      <w:r>
        <w:rPr/>
        <w:t>Are</w:t>
      </w:r>
      <w:r>
        <w:rPr>
          <w:spacing w:val="-2"/>
        </w:rPr>
        <w:t> </w:t>
      </w:r>
      <w:r>
        <w:rPr/>
        <w:t>you</w:t>
      </w:r>
      <w:r>
        <w:rPr>
          <w:spacing w:val="-2"/>
        </w:rPr>
        <w:t> </w:t>
      </w:r>
      <w:r>
        <w:rPr/>
        <w:t>remembering</w:t>
      </w:r>
      <w:r>
        <w:rPr>
          <w:spacing w:val="-2"/>
        </w:rPr>
        <w:t> </w:t>
      </w:r>
      <w:r>
        <w:rPr/>
        <w:t>to take them?</w:t>
      </w:r>
      <w:r>
        <w:rPr>
          <w:spacing w:val="-9"/>
        </w:rPr>
        <w:t> </w:t>
      </w:r>
      <w:r>
        <w:rPr/>
        <w:t>Are you having any problems with them? Do you need to check in with the prescribing</w:t>
      </w:r>
      <w:r>
        <w:rPr>
          <w:spacing w:val="-2"/>
        </w:rPr>
        <w:t> </w:t>
      </w:r>
      <w:r>
        <w:rPr/>
        <w:t>doctor?”</w:t>
      </w:r>
      <w:r>
        <w:rPr>
          <w:spacing w:val="-3"/>
        </w:rPr>
        <w:t> </w:t>
      </w:r>
      <w:r>
        <w:rPr/>
        <w:t>It</w:t>
      </w:r>
      <w:r>
        <w:rPr>
          <w:spacing w:val="-2"/>
        </w:rPr>
        <w:t> </w:t>
      </w:r>
      <w:r>
        <w:rPr/>
        <w:t>also</w:t>
      </w:r>
      <w:r>
        <w:rPr>
          <w:spacing w:val="-2"/>
        </w:rPr>
        <w:t> </w:t>
      </w:r>
      <w:r>
        <w:rPr/>
        <w:t>is</w:t>
      </w:r>
      <w:r>
        <w:rPr>
          <w:spacing w:val="-2"/>
        </w:rPr>
        <w:t> </w:t>
      </w:r>
      <w:r>
        <w:rPr/>
        <w:t>prudent</w:t>
      </w:r>
      <w:r>
        <w:rPr>
          <w:spacing w:val="-2"/>
        </w:rPr>
        <w:t> </w:t>
      </w:r>
      <w:r>
        <w:rPr/>
        <w:t>to</w:t>
      </w:r>
      <w:r>
        <w:rPr>
          <w:spacing w:val="-2"/>
        </w:rPr>
        <w:t> </w:t>
      </w:r>
      <w:r>
        <w:rPr/>
        <w:t>ask</w:t>
      </w:r>
      <w:r>
        <w:rPr>
          <w:spacing w:val="-2"/>
        </w:rPr>
        <w:t> </w:t>
      </w:r>
      <w:r>
        <w:rPr/>
        <w:t>the</w:t>
      </w:r>
      <w:r>
        <w:rPr>
          <w:spacing w:val="-3"/>
        </w:rPr>
        <w:t> </w:t>
      </w:r>
      <w:r>
        <w:rPr/>
        <w:t>client</w:t>
      </w:r>
      <w:r>
        <w:rPr>
          <w:spacing w:val="-2"/>
        </w:rPr>
        <w:t> </w:t>
      </w:r>
      <w:r>
        <w:rPr/>
        <w:t>to</w:t>
      </w:r>
      <w:r>
        <w:rPr>
          <w:spacing w:val="-2"/>
        </w:rPr>
        <w:t> </w:t>
      </w:r>
      <w:r>
        <w:rPr/>
        <w:t>bring</w:t>
      </w:r>
      <w:r>
        <w:rPr>
          <w:spacing w:val="-2"/>
        </w:rPr>
        <w:t> </w:t>
      </w:r>
      <w:r>
        <w:rPr/>
        <w:t>in</w:t>
      </w:r>
      <w:r>
        <w:rPr>
          <w:spacing w:val="-2"/>
        </w:rPr>
        <w:t> </w:t>
      </w:r>
      <w:r>
        <w:rPr/>
        <w:t>all</w:t>
      </w:r>
      <w:r>
        <w:rPr>
          <w:spacing w:val="-2"/>
        </w:rPr>
        <w:t> </w:t>
      </w:r>
      <w:r>
        <w:rPr/>
        <w:t>medications</w:t>
      </w:r>
      <w:r>
        <w:rPr>
          <w:spacing w:val="-2"/>
        </w:rPr>
        <w:t> </w:t>
      </w:r>
      <w:r>
        <w:rPr/>
        <w:t>and</w:t>
      </w:r>
      <w:r>
        <w:rPr>
          <w:spacing w:val="-2"/>
        </w:rPr>
        <w:t> </w:t>
      </w:r>
      <w:r>
        <w:rPr/>
        <w:t>ask the</w:t>
      </w:r>
      <w:r>
        <w:rPr>
          <w:spacing w:val="-3"/>
        </w:rPr>
        <w:t> </w:t>
      </w:r>
      <w:r>
        <w:rPr/>
        <w:t>client</w:t>
      </w:r>
      <w:r>
        <w:rPr>
          <w:spacing w:val="-2"/>
        </w:rPr>
        <w:t> </w:t>
      </w:r>
      <w:r>
        <w:rPr/>
        <w:t>how</w:t>
      </w:r>
      <w:r>
        <w:rPr>
          <w:spacing w:val="-2"/>
        </w:rPr>
        <w:t> </w:t>
      </w:r>
      <w:r>
        <w:rPr/>
        <w:t>he</w:t>
      </w:r>
      <w:r>
        <w:rPr>
          <w:spacing w:val="-3"/>
        </w:rPr>
        <w:t> </w:t>
      </w:r>
      <w:r>
        <w:rPr/>
        <w:t>is</w:t>
      </w:r>
      <w:r>
        <w:rPr>
          <w:spacing w:val="-2"/>
        </w:rPr>
        <w:t> </w:t>
      </w:r>
      <w:r>
        <w:rPr/>
        <w:t>taking</w:t>
      </w:r>
      <w:r>
        <w:rPr>
          <w:spacing w:val="-2"/>
        </w:rPr>
        <w:t> </w:t>
      </w:r>
      <w:r>
        <w:rPr/>
        <w:t>them,</w:t>
      </w:r>
      <w:r>
        <w:rPr>
          <w:spacing w:val="-2"/>
        </w:rPr>
        <w:t> </w:t>
      </w:r>
      <w:r>
        <w:rPr/>
        <w:t>when,</w:t>
      </w:r>
      <w:r>
        <w:rPr>
          <w:spacing w:val="-2"/>
        </w:rPr>
        <w:t> </w:t>
      </w:r>
      <w:r>
        <w:rPr/>
        <w:t>how</w:t>
      </w:r>
      <w:r>
        <w:rPr>
          <w:spacing w:val="-2"/>
        </w:rPr>
        <w:t> </w:t>
      </w:r>
      <w:r>
        <w:rPr/>
        <w:t>much,</w:t>
      </w:r>
      <w:r>
        <w:rPr>
          <w:spacing w:val="-2"/>
        </w:rPr>
        <w:t> </w:t>
      </w:r>
      <w:r>
        <w:rPr/>
        <w:t>and</w:t>
      </w:r>
      <w:r>
        <w:rPr>
          <w:spacing w:val="-2"/>
        </w:rPr>
        <w:t> </w:t>
      </w:r>
      <w:r>
        <w:rPr/>
        <w:t>if</w:t>
      </w:r>
      <w:r>
        <w:rPr>
          <w:spacing w:val="-2"/>
        </w:rPr>
        <w:t> </w:t>
      </w:r>
      <w:r>
        <w:rPr/>
        <w:t>medication</w:t>
      </w:r>
      <w:r>
        <w:rPr>
          <w:spacing w:val="-2"/>
        </w:rPr>
        <w:t> </w:t>
      </w:r>
      <w:r>
        <w:rPr/>
        <w:t>is</w:t>
      </w:r>
      <w:r>
        <w:rPr>
          <w:spacing w:val="-2"/>
        </w:rPr>
        <w:t> </w:t>
      </w:r>
      <w:r>
        <w:rPr/>
        <w:t>helping</w:t>
      </w:r>
      <w:r>
        <w:rPr>
          <w:spacing w:val="-2"/>
        </w:rPr>
        <w:t> </w:t>
      </w:r>
      <w:r>
        <w:rPr/>
        <w:t>and</w:t>
      </w:r>
      <w:r>
        <w:rPr>
          <w:spacing w:val="-2"/>
        </w:rPr>
        <w:t> </w:t>
      </w:r>
      <w:r>
        <w:rPr/>
        <w:t>how. Clinicians should help educate clients about the effects of medication, teach clients to monitor themselves (if possible), and consult with clients' physicians whenever </w:t>
      </w:r>
      <w:r>
        <w:rPr>
          <w:spacing w:val="-2"/>
        </w:rPr>
        <w:t>appropriate.</w:t>
      </w:r>
    </w:p>
    <w:p>
      <w:pPr>
        <w:pStyle w:val="Heading5"/>
        <w:spacing w:before="75"/>
        <w:rPr>
          <w:i/>
        </w:rPr>
      </w:pPr>
      <w:r>
        <w:rPr>
          <w:i/>
          <w:color w:val="3C8A9E"/>
        </w:rPr>
        <w:t>Status</w:t>
      </w:r>
      <w:r>
        <w:rPr>
          <w:i/>
          <w:color w:val="3C8A9E"/>
          <w:spacing w:val="-2"/>
        </w:rPr>
        <w:t> </w:t>
      </w:r>
      <w:r>
        <w:rPr>
          <w:i/>
          <w:color w:val="3C8A9E"/>
        </w:rPr>
        <w:t>of </w:t>
      </w:r>
      <w:r>
        <w:rPr>
          <w:i/>
          <w:color w:val="3C8A9E"/>
          <w:spacing w:val="-2"/>
        </w:rPr>
        <w:t>symptoms</w:t>
      </w:r>
    </w:p>
    <w:p>
      <w:pPr>
        <w:pStyle w:val="BodyText"/>
        <w:ind w:right="1111"/>
      </w:pPr>
      <w:r>
        <w:rPr/>
        <w:t>Clinicians need to have a method by which to monitor changes in severity and number of symptoms over time. For example, most clients present for substance abuse treatment with some degree of anxiety or depressive symptoms.</w:t>
      </w:r>
      <w:r>
        <w:rPr>
          <w:spacing w:val="-7"/>
        </w:rPr>
        <w:t> </w:t>
      </w:r>
      <w:r>
        <w:rPr/>
        <w:t>As discussed earlier, these symptoms are referred to as substance induced if caused by substances and resolved within 30 days of abstinence. Substance-induced symptoms tend to follow the “teeter totter” principle of “what goes up, must come down,” and vice versa—so that after a run of amphetamine or cocaine the individual will appear fatigued and depressed, while after using depressants such as alcohol or opioids, the individual more likely will appear agitated and anxious. These “teeter totter” symptoms are substance withdrawal effects and usually are seen for days or weeks. They may be followed by a substance-related depression (which can be seen as a neurotransmitter depletion state), which should begin to improve within a few weeks. If depressive or other symptoms persist, then a co-occurring (additional) mental disorder is likely, and the differential diagnostic process ensues.</w:t>
      </w:r>
      <w:r>
        <w:rPr>
          <w:spacing w:val="-10"/>
        </w:rPr>
        <w:t> </w:t>
      </w:r>
      <w:r>
        <w:rPr/>
        <w:t>These</w:t>
      </w:r>
      <w:r>
        <w:rPr>
          <w:spacing w:val="-5"/>
        </w:rPr>
        <w:t> </w:t>
      </w:r>
      <w:r>
        <w:rPr/>
        <w:t>symptoms</w:t>
      </w:r>
      <w:r>
        <w:rPr>
          <w:spacing w:val="-4"/>
        </w:rPr>
        <w:t> </w:t>
      </w:r>
      <w:r>
        <w:rPr/>
        <w:t>may</w:t>
      </w:r>
      <w:r>
        <w:rPr>
          <w:spacing w:val="-4"/>
        </w:rPr>
        <w:t> </w:t>
      </w:r>
      <w:r>
        <w:rPr/>
        <w:t>be</w:t>
      </w:r>
      <w:r>
        <w:rPr>
          <w:spacing w:val="-5"/>
        </w:rPr>
        <w:t> </w:t>
      </w:r>
      <w:r>
        <w:rPr/>
        <w:t>appropriate</w:t>
      </w:r>
      <w:r>
        <w:rPr>
          <w:spacing w:val="-5"/>
        </w:rPr>
        <w:t> </w:t>
      </w:r>
      <w:r>
        <w:rPr/>
        <w:t>target</w:t>
      </w:r>
      <w:r>
        <w:rPr>
          <w:spacing w:val="-4"/>
        </w:rPr>
        <w:t> </w:t>
      </w:r>
      <w:r>
        <w:rPr/>
        <w:t>symptoms</w:t>
      </w:r>
      <w:r>
        <w:rPr>
          <w:spacing w:val="-4"/>
        </w:rPr>
        <w:t> </w:t>
      </w:r>
      <w:r>
        <w:rPr/>
        <w:t>for</w:t>
      </w:r>
      <w:r>
        <w:rPr>
          <w:spacing w:val="-4"/>
        </w:rPr>
        <w:t> </w:t>
      </w:r>
      <w:r>
        <w:rPr/>
        <w:t>establishing</w:t>
      </w:r>
      <w:r>
        <w:rPr>
          <w:spacing w:val="-4"/>
        </w:rPr>
        <w:t> </w:t>
      </w:r>
      <w:r>
        <w:rPr/>
        <w:t>a</w:t>
      </w:r>
      <w:r>
        <w:rPr>
          <w:spacing w:val="-5"/>
        </w:rPr>
        <w:t> </w:t>
      </w:r>
      <w:r>
        <w:rPr/>
        <w:t>diagnosis or determining treatment choices (medication, therapy, etc.). Clients using methamphetamines may present with psychotic symptoms that require medications.</w:t>
      </w:r>
    </w:p>
    <w:p>
      <w:pPr>
        <w:pStyle w:val="BodyText"/>
        <w:spacing w:after="0"/>
        <w:sectPr>
          <w:headerReference w:type="default" r:id="rId260"/>
          <w:footerReference w:type="default" r:id="rId261"/>
          <w:pgSz w:w="12240" w:h="15840"/>
          <w:pgMar w:header="744" w:footer="1086" w:top="1000" w:bottom="1280" w:left="0" w:right="0"/>
        </w:sectPr>
      </w:pPr>
    </w:p>
    <w:p>
      <w:pPr>
        <w:pStyle w:val="BodyText"/>
        <w:spacing w:before="94"/>
        <w:ind w:left="0"/>
      </w:pPr>
    </w:p>
    <w:p>
      <w:pPr>
        <w:pStyle w:val="BodyText"/>
        <w:ind w:right="1118"/>
      </w:pPr>
      <w:r>
        <w:rPr/>
        <w:t>A</w:t>
      </w:r>
      <w:r>
        <w:rPr>
          <w:spacing w:val="-16"/>
        </w:rPr>
        <w:t> </w:t>
      </w:r>
      <w:r>
        <w:rPr/>
        <w:t>number of different tools are</w:t>
      </w:r>
      <w:r>
        <w:rPr>
          <w:spacing w:val="-1"/>
        </w:rPr>
        <w:t> </w:t>
      </w:r>
      <w:r>
        <w:rPr/>
        <w:t>available</w:t>
      </w:r>
      <w:r>
        <w:rPr>
          <w:spacing w:val="-1"/>
        </w:rPr>
        <w:t> </w:t>
      </w:r>
      <w:r>
        <w:rPr/>
        <w:t>to substance</w:t>
      </w:r>
      <w:r>
        <w:rPr>
          <w:spacing w:val="-1"/>
        </w:rPr>
        <w:t> </w:t>
      </w:r>
      <w:r>
        <w:rPr/>
        <w:t>abuse</w:t>
      </w:r>
      <w:r>
        <w:rPr>
          <w:spacing w:val="-1"/>
        </w:rPr>
        <w:t> </w:t>
      </w:r>
      <w:r>
        <w:rPr/>
        <w:t>treatment providers to help monitor psychiatric symptoms. Some tools are simply questions and require no formal instrument.</w:t>
      </w:r>
      <w:r>
        <w:rPr>
          <w:spacing w:val="-4"/>
        </w:rPr>
        <w:t> </w:t>
      </w:r>
      <w:r>
        <w:rPr/>
        <w:t>For</w:t>
      </w:r>
      <w:r>
        <w:rPr>
          <w:spacing w:val="-4"/>
        </w:rPr>
        <w:t> </w:t>
      </w:r>
      <w:r>
        <w:rPr/>
        <w:t>example,</w:t>
      </w:r>
      <w:r>
        <w:rPr>
          <w:spacing w:val="-4"/>
        </w:rPr>
        <w:t> </w:t>
      </w:r>
      <w:r>
        <w:rPr/>
        <w:t>to</w:t>
      </w:r>
      <w:r>
        <w:rPr>
          <w:spacing w:val="-4"/>
        </w:rPr>
        <w:t> </w:t>
      </w:r>
      <w:r>
        <w:rPr/>
        <w:t>gauge</w:t>
      </w:r>
      <w:r>
        <w:rPr>
          <w:spacing w:val="-5"/>
        </w:rPr>
        <w:t> </w:t>
      </w:r>
      <w:r>
        <w:rPr/>
        <w:t>the</w:t>
      </w:r>
      <w:r>
        <w:rPr>
          <w:spacing w:val="-5"/>
        </w:rPr>
        <w:t> </w:t>
      </w:r>
      <w:r>
        <w:rPr/>
        <w:t>status</w:t>
      </w:r>
      <w:r>
        <w:rPr>
          <w:spacing w:val="-4"/>
        </w:rPr>
        <w:t> </w:t>
      </w:r>
      <w:r>
        <w:rPr/>
        <w:t>of</w:t>
      </w:r>
      <w:r>
        <w:rPr>
          <w:spacing w:val="-4"/>
        </w:rPr>
        <w:t> </w:t>
      </w:r>
      <w:r>
        <w:rPr/>
        <w:t>depression</w:t>
      </w:r>
      <w:r>
        <w:rPr>
          <w:spacing w:val="-4"/>
        </w:rPr>
        <w:t> </w:t>
      </w:r>
      <w:r>
        <w:rPr/>
        <w:t>quickly,</w:t>
      </w:r>
      <w:r>
        <w:rPr>
          <w:spacing w:val="-4"/>
        </w:rPr>
        <w:t> </w:t>
      </w:r>
      <w:r>
        <w:rPr/>
        <w:t>ask</w:t>
      </w:r>
      <w:r>
        <w:rPr>
          <w:spacing w:val="-4"/>
        </w:rPr>
        <w:t> </w:t>
      </w:r>
      <w:r>
        <w:rPr/>
        <w:t>the</w:t>
      </w:r>
      <w:r>
        <w:rPr>
          <w:spacing w:val="-5"/>
        </w:rPr>
        <w:t> </w:t>
      </w:r>
      <w:r>
        <w:rPr/>
        <w:t>client:</w:t>
      </w:r>
      <w:r>
        <w:rPr>
          <w:spacing w:val="-4"/>
        </w:rPr>
        <w:t> </w:t>
      </w:r>
      <w:r>
        <w:rPr/>
        <w:t>“On</w:t>
      </w:r>
      <w:r>
        <w:rPr>
          <w:spacing w:val="-4"/>
        </w:rPr>
        <w:t> </w:t>
      </w:r>
      <w:r>
        <w:rPr/>
        <w:t>a scale of 0 to 10, how depressed are you? (0 is your best day, 10 is your worst).” This simple scale, used from session to session, can provide much useful information.</w:t>
      </w:r>
    </w:p>
    <w:p>
      <w:pPr>
        <w:pStyle w:val="BodyText"/>
        <w:spacing w:line="237" w:lineRule="auto"/>
        <w:ind w:right="1118"/>
      </w:pPr>
      <w:r>
        <w:rPr/>
        <w:t>Adherence</w:t>
      </w:r>
      <w:r>
        <w:rPr>
          <w:spacing w:val="-5"/>
        </w:rPr>
        <w:t> </w:t>
      </w:r>
      <w:r>
        <w:rPr/>
        <w:t>to</w:t>
      </w:r>
      <w:r>
        <w:rPr>
          <w:spacing w:val="-4"/>
        </w:rPr>
        <w:t> </w:t>
      </w:r>
      <w:r>
        <w:rPr/>
        <w:t>prescribed</w:t>
      </w:r>
      <w:r>
        <w:rPr>
          <w:spacing w:val="-4"/>
        </w:rPr>
        <w:t> </w:t>
      </w:r>
      <w:r>
        <w:rPr/>
        <w:t>medication</w:t>
      </w:r>
      <w:r>
        <w:rPr>
          <w:spacing w:val="-4"/>
        </w:rPr>
        <w:t> </w:t>
      </w:r>
      <w:r>
        <w:rPr/>
        <w:t>also</w:t>
      </w:r>
      <w:r>
        <w:rPr>
          <w:spacing w:val="-4"/>
        </w:rPr>
        <w:t> </w:t>
      </w:r>
      <w:r>
        <w:rPr/>
        <w:t>should</w:t>
      </w:r>
      <w:r>
        <w:rPr>
          <w:spacing w:val="-4"/>
        </w:rPr>
        <w:t> </w:t>
      </w:r>
      <w:r>
        <w:rPr/>
        <w:t>be</w:t>
      </w:r>
      <w:r>
        <w:rPr>
          <w:spacing w:val="-5"/>
        </w:rPr>
        <w:t> </w:t>
      </w:r>
      <w:r>
        <w:rPr/>
        <w:t>monitored</w:t>
      </w:r>
      <w:r>
        <w:rPr>
          <w:spacing w:val="-4"/>
        </w:rPr>
        <w:t> </w:t>
      </w:r>
      <w:r>
        <w:rPr/>
        <w:t>by</w:t>
      </w:r>
      <w:r>
        <w:rPr>
          <w:spacing w:val="-4"/>
        </w:rPr>
        <w:t> </w:t>
      </w:r>
      <w:r>
        <w:rPr/>
        <w:t>asking</w:t>
      </w:r>
      <w:r>
        <w:rPr>
          <w:spacing w:val="-4"/>
        </w:rPr>
        <w:t> </w:t>
      </w:r>
      <w:r>
        <w:rPr/>
        <w:t>the</w:t>
      </w:r>
      <w:r>
        <w:rPr>
          <w:spacing w:val="-5"/>
        </w:rPr>
        <w:t> </w:t>
      </w:r>
      <w:r>
        <w:rPr/>
        <w:t>client regularly for information about its use and effect.</w:t>
      </w:r>
    </w:p>
    <w:p>
      <w:pPr>
        <w:pStyle w:val="BodyText"/>
        <w:spacing w:line="321" w:lineRule="exact" w:before="93"/>
      </w:pPr>
      <w:r>
        <w:rPr/>
        <w:t>To</w:t>
      </w:r>
      <w:r>
        <w:rPr>
          <w:spacing w:val="-5"/>
        </w:rPr>
        <w:t> </w:t>
      </w:r>
      <w:r>
        <w:rPr/>
        <w:t>identify</w:t>
      </w:r>
      <w:r>
        <w:rPr>
          <w:spacing w:val="-2"/>
        </w:rPr>
        <w:t> </w:t>
      </w:r>
      <w:r>
        <w:rPr/>
        <w:t>changes,</w:t>
      </w:r>
      <w:r>
        <w:rPr>
          <w:spacing w:val="-3"/>
        </w:rPr>
        <w:t> </w:t>
      </w:r>
      <w:r>
        <w:rPr/>
        <w:t>it</w:t>
      </w:r>
      <w:r>
        <w:rPr>
          <w:spacing w:val="-2"/>
        </w:rPr>
        <w:t> </w:t>
      </w:r>
      <w:r>
        <w:rPr/>
        <w:t>is</w:t>
      </w:r>
      <w:r>
        <w:rPr>
          <w:spacing w:val="-3"/>
        </w:rPr>
        <w:t> </w:t>
      </w:r>
      <w:r>
        <w:rPr/>
        <w:t>important</w:t>
      </w:r>
      <w:r>
        <w:rPr>
          <w:spacing w:val="-2"/>
        </w:rPr>
        <w:t> </w:t>
      </w:r>
      <w:r>
        <w:rPr/>
        <w:t>to</w:t>
      </w:r>
      <w:r>
        <w:rPr>
          <w:spacing w:val="-3"/>
        </w:rPr>
        <w:t> </w:t>
      </w:r>
      <w:r>
        <w:rPr/>
        <w:t>track</w:t>
      </w:r>
      <w:r>
        <w:rPr>
          <w:spacing w:val="-2"/>
        </w:rPr>
        <w:t> </w:t>
      </w:r>
      <w:r>
        <w:rPr/>
        <w:t>symptoms</w:t>
      </w:r>
      <w:r>
        <w:rPr>
          <w:spacing w:val="-2"/>
        </w:rPr>
        <w:t> </w:t>
      </w:r>
      <w:r>
        <w:rPr/>
        <w:t>that</w:t>
      </w:r>
      <w:r>
        <w:rPr>
          <w:spacing w:val="-3"/>
        </w:rPr>
        <w:t> </w:t>
      </w:r>
      <w:r>
        <w:rPr/>
        <w:t>the</w:t>
      </w:r>
      <w:r>
        <w:rPr>
          <w:spacing w:val="-3"/>
        </w:rPr>
        <w:t> </w:t>
      </w:r>
      <w:r>
        <w:rPr/>
        <w:t>client</w:t>
      </w:r>
      <w:r>
        <w:rPr>
          <w:spacing w:val="-3"/>
        </w:rPr>
        <w:t> </w:t>
      </w:r>
      <w:r>
        <w:rPr/>
        <w:t>mentions</w:t>
      </w:r>
      <w:r>
        <w:rPr>
          <w:spacing w:val="-2"/>
        </w:rPr>
        <w:t> </w:t>
      </w:r>
      <w:r>
        <w:rPr/>
        <w:t>at</w:t>
      </w:r>
      <w:r>
        <w:rPr>
          <w:spacing w:val="-2"/>
        </w:rPr>
        <w:t> </w:t>
      </w:r>
      <w:r>
        <w:rPr>
          <w:spacing w:val="-5"/>
        </w:rPr>
        <w:t>the</w:t>
      </w:r>
    </w:p>
    <w:p>
      <w:pPr>
        <w:pStyle w:val="BodyText"/>
        <w:ind w:left="6402" w:right="1130" w:hanging="126"/>
      </w:pPr>
      <w:r>
        <w:rPr/>
        <mc:AlternateContent>
          <mc:Choice Requires="wps">
            <w:drawing>
              <wp:anchor distT="0" distB="0" distL="0" distR="0" allowOverlap="1" layoutInCell="1" locked="0" behindDoc="0" simplePos="0" relativeHeight="15742976">
                <wp:simplePos x="0" y="0"/>
                <wp:positionH relativeFrom="page">
                  <wp:posOffset>687028</wp:posOffset>
                </wp:positionH>
                <wp:positionV relativeFrom="paragraph">
                  <wp:posOffset>356725</wp:posOffset>
                </wp:positionV>
                <wp:extent cx="3225165" cy="5448300"/>
                <wp:effectExtent l="0" t="0" r="0" b="0"/>
                <wp:wrapNone/>
                <wp:docPr id="293" name="Group 293"/>
                <wp:cNvGraphicFramePr>
                  <a:graphicFrameLocks/>
                </wp:cNvGraphicFramePr>
                <a:graphic>
                  <a:graphicData uri="http://schemas.microsoft.com/office/word/2010/wordprocessingGroup">
                    <wpg:wgp>
                      <wpg:cNvPr id="293" name="Group 293"/>
                      <wpg:cNvGrpSpPr/>
                      <wpg:grpSpPr>
                        <a:xfrm>
                          <a:off x="0" y="0"/>
                          <a:ext cx="3225165" cy="5448300"/>
                          <a:chExt cx="3225165" cy="5448300"/>
                        </a:xfrm>
                      </wpg:grpSpPr>
                      <pic:pic>
                        <pic:nvPicPr>
                          <pic:cNvPr id="294" name="Image 294"/>
                          <pic:cNvPicPr/>
                        </pic:nvPicPr>
                        <pic:blipFill>
                          <a:blip r:embed="rId264" cstate="print"/>
                          <a:stretch>
                            <a:fillRect/>
                          </a:stretch>
                        </pic:blipFill>
                        <pic:spPr>
                          <a:xfrm>
                            <a:off x="36871" y="16385"/>
                            <a:ext cx="3151176" cy="5395780"/>
                          </a:xfrm>
                          <a:prstGeom prst="rect">
                            <a:avLst/>
                          </a:prstGeom>
                        </pic:spPr>
                      </pic:pic>
                      <pic:pic>
                        <pic:nvPicPr>
                          <pic:cNvPr id="295" name="Image 295"/>
                          <pic:cNvPicPr/>
                        </pic:nvPicPr>
                        <pic:blipFill>
                          <a:blip r:embed="rId265" cstate="print"/>
                          <a:stretch>
                            <a:fillRect/>
                          </a:stretch>
                        </pic:blipFill>
                        <pic:spPr>
                          <a:xfrm>
                            <a:off x="0" y="0"/>
                            <a:ext cx="3224967" cy="5448300"/>
                          </a:xfrm>
                          <a:prstGeom prst="rect">
                            <a:avLst/>
                          </a:prstGeom>
                        </pic:spPr>
                      </pic:pic>
                      <wps:wsp>
                        <wps:cNvPr id="296" name="Textbox 296"/>
                        <wps:cNvSpPr txBox="1"/>
                        <wps:spPr>
                          <a:xfrm>
                            <a:off x="74971" y="58317"/>
                            <a:ext cx="2279650" cy="520065"/>
                          </a:xfrm>
                          <a:prstGeom prst="rect">
                            <a:avLst/>
                          </a:prstGeom>
                        </wps:spPr>
                        <wps:txbx>
                          <w:txbxContent>
                            <w:p>
                              <w:pPr>
                                <w:spacing w:line="399" w:lineRule="exact" w:before="0"/>
                                <w:ind w:left="0" w:right="0" w:firstLine="0"/>
                                <w:jc w:val="left"/>
                                <w:rPr>
                                  <w:b/>
                                  <w:sz w:val="36"/>
                                </w:rPr>
                              </w:pPr>
                              <w:r>
                                <w:rPr>
                                  <w:b/>
                                  <w:sz w:val="36"/>
                                </w:rPr>
                                <w:t>Monitoring</w:t>
                              </w:r>
                              <w:r>
                                <w:rPr>
                                  <w:b/>
                                  <w:spacing w:val="-5"/>
                                  <w:sz w:val="36"/>
                                </w:rPr>
                                <w:t> </w:t>
                              </w:r>
                              <w:r>
                                <w:rPr>
                                  <w:b/>
                                  <w:spacing w:val="-2"/>
                                  <w:sz w:val="36"/>
                                </w:rPr>
                                <w:t>Psychiatric</w:t>
                              </w:r>
                            </w:p>
                            <w:p>
                              <w:pPr>
                                <w:spacing w:before="6"/>
                                <w:ind w:left="0" w:right="0" w:firstLine="0"/>
                                <w:jc w:val="left"/>
                                <w:rPr>
                                  <w:b/>
                                  <w:sz w:val="36"/>
                                </w:rPr>
                              </w:pPr>
                              <w:r>
                                <w:rPr>
                                  <w:b/>
                                  <w:spacing w:val="-2"/>
                                  <w:sz w:val="36"/>
                                </w:rPr>
                                <w:t>Symptoms</w:t>
                              </w:r>
                            </w:p>
                          </w:txbxContent>
                        </wps:txbx>
                        <wps:bodyPr wrap="square" lIns="0" tIns="0" rIns="0" bIns="0" rtlCol="0">
                          <a:noAutofit/>
                        </wps:bodyPr>
                      </wps:wsp>
                      <wps:wsp>
                        <wps:cNvPr id="297" name="Textbox 297"/>
                        <wps:cNvSpPr txBox="1"/>
                        <wps:spPr>
                          <a:xfrm>
                            <a:off x="74971" y="847199"/>
                            <a:ext cx="3070225" cy="3731895"/>
                          </a:xfrm>
                          <a:prstGeom prst="rect">
                            <a:avLst/>
                          </a:prstGeom>
                        </wps:spPr>
                        <wps:txbx>
                          <w:txbxContent>
                            <w:p>
                              <w:pPr>
                                <w:numPr>
                                  <w:ilvl w:val="0"/>
                                  <w:numId w:val="49"/>
                                </w:numPr>
                                <w:tabs>
                                  <w:tab w:pos="189" w:val="left" w:leader="none"/>
                                  <w:tab w:pos="274" w:val="left" w:leader="none"/>
                                </w:tabs>
                                <w:spacing w:line="410" w:lineRule="exact" w:before="20"/>
                                <w:ind w:left="189" w:right="674" w:hanging="190"/>
                                <w:jc w:val="left"/>
                                <w:rPr>
                                  <w:sz w:val="36"/>
                                </w:rPr>
                              </w:pPr>
                              <w:r>
                                <w:rPr>
                                  <w:position w:val="1"/>
                                  <w:sz w:val="36"/>
                                </w:rPr>
                                <w:t>Obtain a mental status </w:t>
                              </w:r>
                              <w:r>
                                <w:rPr>
                                  <w:sz w:val="36"/>
                                </w:rPr>
                                <w:t>examination</w:t>
                              </w:r>
                              <w:r>
                                <w:rPr>
                                  <w:spacing w:val="-12"/>
                                  <w:sz w:val="36"/>
                                </w:rPr>
                                <w:t> </w:t>
                              </w:r>
                              <w:r>
                                <w:rPr>
                                  <w:sz w:val="36"/>
                                </w:rPr>
                                <w:t>to</w:t>
                              </w:r>
                              <w:r>
                                <w:rPr>
                                  <w:spacing w:val="-12"/>
                                  <w:sz w:val="36"/>
                                </w:rPr>
                                <w:t> </w:t>
                              </w:r>
                              <w:r>
                                <w:rPr>
                                  <w:sz w:val="36"/>
                                </w:rPr>
                                <w:t>evaluate</w:t>
                              </w:r>
                              <w:r>
                                <w:rPr>
                                  <w:spacing w:val="-13"/>
                                  <w:sz w:val="36"/>
                                </w:rPr>
                                <w:t> </w:t>
                              </w:r>
                              <w:r>
                                <w:rPr>
                                  <w:sz w:val="36"/>
                                </w:rPr>
                                <w:t>the</w:t>
                              </w:r>
                            </w:p>
                            <w:p>
                              <w:pPr>
                                <w:spacing w:line="242" w:lineRule="auto" w:before="2"/>
                                <w:ind w:left="189" w:right="18" w:firstLine="0"/>
                                <w:jc w:val="left"/>
                                <w:rPr>
                                  <w:sz w:val="36"/>
                                </w:rPr>
                              </w:pPr>
                              <w:r>
                                <w:rPr>
                                  <w:sz w:val="36"/>
                                </w:rPr>
                                <w:t>client's overall mental health and danger profile. Ask questions about the client's symptoms and use of medication and look for signs of</w:t>
                              </w:r>
                              <w:r>
                                <w:rPr>
                                  <w:spacing w:val="-15"/>
                                  <w:sz w:val="36"/>
                                </w:rPr>
                                <w:t> </w:t>
                              </w:r>
                              <w:r>
                                <w:rPr>
                                  <w:sz w:val="36"/>
                                </w:rPr>
                                <w:t>the</w:t>
                              </w:r>
                              <w:r>
                                <w:rPr>
                                  <w:spacing w:val="-16"/>
                                  <w:sz w:val="36"/>
                                </w:rPr>
                                <w:t> </w:t>
                              </w:r>
                              <w:r>
                                <w:rPr>
                                  <w:sz w:val="36"/>
                                </w:rPr>
                                <w:t>mental</w:t>
                              </w:r>
                              <w:r>
                                <w:rPr>
                                  <w:spacing w:val="-16"/>
                                  <w:sz w:val="36"/>
                                </w:rPr>
                                <w:t> </w:t>
                              </w:r>
                              <w:r>
                                <w:rPr>
                                  <w:sz w:val="36"/>
                                </w:rPr>
                                <w:t>disorder</w:t>
                              </w:r>
                              <w:r>
                                <w:rPr>
                                  <w:spacing w:val="-15"/>
                                  <w:sz w:val="36"/>
                                </w:rPr>
                                <w:t> </w:t>
                              </w:r>
                              <w:r>
                                <w:rPr>
                                  <w:sz w:val="36"/>
                                </w:rPr>
                                <w:t>regularly.</w:t>
                              </w:r>
                            </w:p>
                            <w:p>
                              <w:pPr>
                                <w:numPr>
                                  <w:ilvl w:val="0"/>
                                  <w:numId w:val="49"/>
                                </w:numPr>
                                <w:tabs>
                                  <w:tab w:pos="189" w:val="left" w:leader="none"/>
                                  <w:tab w:pos="274" w:val="left" w:leader="none"/>
                                </w:tabs>
                                <w:spacing w:line="410" w:lineRule="exact" w:before="29"/>
                                <w:ind w:left="189" w:right="979" w:hanging="190"/>
                                <w:jc w:val="left"/>
                                <w:rPr>
                                  <w:sz w:val="36"/>
                                </w:rPr>
                              </w:pPr>
                              <w:r>
                                <w:rPr>
                                  <w:position w:val="1"/>
                                  <w:sz w:val="36"/>
                                </w:rPr>
                                <w:t>Keep</w:t>
                              </w:r>
                              <w:r>
                                <w:rPr>
                                  <w:spacing w:val="-10"/>
                                  <w:position w:val="1"/>
                                  <w:sz w:val="36"/>
                                </w:rPr>
                                <w:t> </w:t>
                              </w:r>
                              <w:r>
                                <w:rPr>
                                  <w:position w:val="1"/>
                                  <w:sz w:val="36"/>
                                </w:rPr>
                                <w:t>track</w:t>
                              </w:r>
                              <w:r>
                                <w:rPr>
                                  <w:spacing w:val="-10"/>
                                  <w:position w:val="1"/>
                                  <w:sz w:val="36"/>
                                </w:rPr>
                                <w:t> </w:t>
                              </w:r>
                              <w:r>
                                <w:rPr>
                                  <w:position w:val="1"/>
                                  <w:sz w:val="36"/>
                                </w:rPr>
                                <w:t>of</w:t>
                              </w:r>
                              <w:r>
                                <w:rPr>
                                  <w:spacing w:val="-10"/>
                                  <w:position w:val="1"/>
                                  <w:sz w:val="36"/>
                                </w:rPr>
                                <w:t> </w:t>
                              </w:r>
                              <w:r>
                                <w:rPr>
                                  <w:position w:val="1"/>
                                  <w:sz w:val="36"/>
                                </w:rPr>
                                <w:t>changes</w:t>
                              </w:r>
                              <w:r>
                                <w:rPr>
                                  <w:spacing w:val="-10"/>
                                  <w:position w:val="1"/>
                                  <w:sz w:val="36"/>
                                </w:rPr>
                                <w:t> </w:t>
                              </w:r>
                              <w:r>
                                <w:rPr>
                                  <w:position w:val="1"/>
                                  <w:sz w:val="36"/>
                                </w:rPr>
                                <w:t>in </w:t>
                              </w:r>
                              <w:r>
                                <w:rPr>
                                  <w:spacing w:val="-2"/>
                                  <w:sz w:val="36"/>
                                </w:rPr>
                                <w:t>symptoms.</w:t>
                              </w:r>
                            </w:p>
                            <w:p>
                              <w:pPr>
                                <w:numPr>
                                  <w:ilvl w:val="0"/>
                                  <w:numId w:val="49"/>
                                </w:numPr>
                                <w:tabs>
                                  <w:tab w:pos="189" w:val="left" w:leader="none"/>
                                  <w:tab w:pos="274" w:val="left" w:leader="none"/>
                                </w:tabs>
                                <w:spacing w:line="410" w:lineRule="exact" w:before="20"/>
                                <w:ind w:left="189" w:right="54" w:hanging="190"/>
                                <w:jc w:val="left"/>
                                <w:rPr>
                                  <w:sz w:val="36"/>
                                </w:rPr>
                              </w:pPr>
                              <w:r>
                                <w:rPr>
                                  <w:position w:val="1"/>
                                  <w:sz w:val="36"/>
                                </w:rPr>
                                <w:t>Ask the client directly and </w:t>
                              </w:r>
                              <w:r>
                                <w:rPr>
                                  <w:sz w:val="36"/>
                                </w:rPr>
                                <w:t>regularly</w:t>
                              </w:r>
                              <w:r>
                                <w:rPr>
                                  <w:spacing w:val="-7"/>
                                  <w:sz w:val="36"/>
                                </w:rPr>
                                <w:t> </w:t>
                              </w:r>
                              <w:r>
                                <w:rPr>
                                  <w:sz w:val="36"/>
                                </w:rPr>
                                <w:t>about</w:t>
                              </w:r>
                              <w:r>
                                <w:rPr>
                                  <w:spacing w:val="-8"/>
                                  <w:sz w:val="36"/>
                                </w:rPr>
                                <w:t> </w:t>
                              </w:r>
                              <w:r>
                                <w:rPr>
                                  <w:sz w:val="36"/>
                                </w:rPr>
                                <w:t>the</w:t>
                              </w:r>
                              <w:r>
                                <w:rPr>
                                  <w:spacing w:val="-8"/>
                                  <w:sz w:val="36"/>
                                </w:rPr>
                                <w:t> </w:t>
                              </w:r>
                              <w:r>
                                <w:rPr>
                                  <w:sz w:val="36"/>
                                </w:rPr>
                                <w:t>extent</w:t>
                              </w:r>
                              <w:r>
                                <w:rPr>
                                  <w:spacing w:val="-8"/>
                                  <w:sz w:val="36"/>
                                </w:rPr>
                                <w:t> </w:t>
                              </w:r>
                              <w:r>
                                <w:rPr>
                                  <w:sz w:val="36"/>
                                </w:rPr>
                                <w:t>of</w:t>
                              </w:r>
                              <w:r>
                                <w:rPr>
                                  <w:spacing w:val="-7"/>
                                  <w:sz w:val="36"/>
                                </w:rPr>
                                <w:t> </w:t>
                              </w:r>
                              <w:r>
                                <w:rPr>
                                  <w:sz w:val="36"/>
                                </w:rPr>
                                <w:t>his</w:t>
                              </w:r>
                            </w:p>
                            <w:p>
                              <w:pPr>
                                <w:spacing w:line="242" w:lineRule="auto" w:before="0"/>
                                <w:ind w:left="189" w:right="18" w:firstLine="0"/>
                                <w:jc w:val="left"/>
                                <w:rPr>
                                  <w:sz w:val="36"/>
                                </w:rPr>
                              </w:pPr>
                              <w:r>
                                <w:rPr>
                                  <w:sz w:val="36"/>
                                </w:rPr>
                                <w:t>or her depression and any associated</w:t>
                              </w:r>
                              <w:r>
                                <w:rPr>
                                  <w:spacing w:val="-18"/>
                                  <w:sz w:val="36"/>
                                </w:rPr>
                                <w:t> </w:t>
                              </w:r>
                              <w:r>
                                <w:rPr>
                                  <w:sz w:val="36"/>
                                </w:rPr>
                                <w:t>suicidal</w:t>
                              </w:r>
                              <w:r>
                                <w:rPr>
                                  <w:spacing w:val="-19"/>
                                  <w:sz w:val="36"/>
                                </w:rPr>
                                <w:t> </w:t>
                              </w:r>
                              <w:r>
                                <w:rPr>
                                  <w:sz w:val="36"/>
                                </w:rPr>
                                <w:t>thoughts.</w:t>
                              </w:r>
                            </w:p>
                          </w:txbxContent>
                        </wps:txbx>
                        <wps:bodyPr wrap="square" lIns="0" tIns="0" rIns="0" bIns="0" rtlCol="0">
                          <a:noAutofit/>
                        </wps:bodyPr>
                      </wps:wsp>
                    </wpg:wgp>
                  </a:graphicData>
                </a:graphic>
              </wp:anchor>
            </w:drawing>
          </mc:Choice>
          <mc:Fallback>
            <w:pict>
              <v:group style="position:absolute;margin-left:54.096771pt;margin-top:28.088591pt;width:253.95pt;height:429pt;mso-position-horizontal-relative:page;mso-position-vertical-relative:paragraph;z-index:15742976" id="docshapegroup287" coordorigin="1082,562" coordsize="5079,8580">
                <v:shape style="position:absolute;left:1140;top:587;width:4963;height:8498" type="#_x0000_t75" id="docshape288" stroked="false">
                  <v:imagedata r:id="rId264" o:title=""/>
                </v:shape>
                <v:shape style="position:absolute;left:1081;top:561;width:5079;height:8580" type="#_x0000_t75" id="docshape289" stroked="false">
                  <v:imagedata r:id="rId265" o:title=""/>
                </v:shape>
                <v:shape style="position:absolute;left:1200;top:653;width:3590;height:819" type="#_x0000_t202" id="docshape290" filled="false" stroked="false">
                  <v:textbox inset="0,0,0,0">
                    <w:txbxContent>
                      <w:p>
                        <w:pPr>
                          <w:spacing w:line="399" w:lineRule="exact" w:before="0"/>
                          <w:ind w:left="0" w:right="0" w:firstLine="0"/>
                          <w:jc w:val="left"/>
                          <w:rPr>
                            <w:b/>
                            <w:sz w:val="36"/>
                          </w:rPr>
                        </w:pPr>
                        <w:r>
                          <w:rPr>
                            <w:b/>
                            <w:sz w:val="36"/>
                          </w:rPr>
                          <w:t>Monitoring</w:t>
                        </w:r>
                        <w:r>
                          <w:rPr>
                            <w:b/>
                            <w:spacing w:val="-5"/>
                            <w:sz w:val="36"/>
                          </w:rPr>
                          <w:t> </w:t>
                        </w:r>
                        <w:r>
                          <w:rPr>
                            <w:b/>
                            <w:spacing w:val="-2"/>
                            <w:sz w:val="36"/>
                          </w:rPr>
                          <w:t>Psychiatric</w:t>
                        </w:r>
                      </w:p>
                      <w:p>
                        <w:pPr>
                          <w:spacing w:before="6"/>
                          <w:ind w:left="0" w:right="0" w:firstLine="0"/>
                          <w:jc w:val="left"/>
                          <w:rPr>
                            <w:b/>
                            <w:sz w:val="36"/>
                          </w:rPr>
                        </w:pPr>
                        <w:r>
                          <w:rPr>
                            <w:b/>
                            <w:spacing w:val="-2"/>
                            <w:sz w:val="36"/>
                          </w:rPr>
                          <w:t>Symptoms</w:t>
                        </w:r>
                      </w:p>
                    </w:txbxContent>
                  </v:textbox>
                  <w10:wrap type="none"/>
                </v:shape>
                <v:shape style="position:absolute;left:1200;top:1895;width:4835;height:5877" type="#_x0000_t202" id="docshape291" filled="false" stroked="false">
                  <v:textbox inset="0,0,0,0">
                    <w:txbxContent>
                      <w:p>
                        <w:pPr>
                          <w:numPr>
                            <w:ilvl w:val="0"/>
                            <w:numId w:val="49"/>
                          </w:numPr>
                          <w:tabs>
                            <w:tab w:pos="189" w:val="left" w:leader="none"/>
                            <w:tab w:pos="274" w:val="left" w:leader="none"/>
                          </w:tabs>
                          <w:spacing w:line="410" w:lineRule="exact" w:before="20"/>
                          <w:ind w:left="189" w:right="674" w:hanging="190"/>
                          <w:jc w:val="left"/>
                          <w:rPr>
                            <w:sz w:val="36"/>
                          </w:rPr>
                        </w:pPr>
                        <w:r>
                          <w:rPr>
                            <w:position w:val="1"/>
                            <w:sz w:val="36"/>
                          </w:rPr>
                          <w:t>Obtain a mental status </w:t>
                        </w:r>
                        <w:r>
                          <w:rPr>
                            <w:sz w:val="36"/>
                          </w:rPr>
                          <w:t>examination</w:t>
                        </w:r>
                        <w:r>
                          <w:rPr>
                            <w:spacing w:val="-12"/>
                            <w:sz w:val="36"/>
                          </w:rPr>
                          <w:t> </w:t>
                        </w:r>
                        <w:r>
                          <w:rPr>
                            <w:sz w:val="36"/>
                          </w:rPr>
                          <w:t>to</w:t>
                        </w:r>
                        <w:r>
                          <w:rPr>
                            <w:spacing w:val="-12"/>
                            <w:sz w:val="36"/>
                          </w:rPr>
                          <w:t> </w:t>
                        </w:r>
                        <w:r>
                          <w:rPr>
                            <w:sz w:val="36"/>
                          </w:rPr>
                          <w:t>evaluate</w:t>
                        </w:r>
                        <w:r>
                          <w:rPr>
                            <w:spacing w:val="-13"/>
                            <w:sz w:val="36"/>
                          </w:rPr>
                          <w:t> </w:t>
                        </w:r>
                        <w:r>
                          <w:rPr>
                            <w:sz w:val="36"/>
                          </w:rPr>
                          <w:t>the</w:t>
                        </w:r>
                      </w:p>
                      <w:p>
                        <w:pPr>
                          <w:spacing w:line="242" w:lineRule="auto" w:before="2"/>
                          <w:ind w:left="189" w:right="18" w:firstLine="0"/>
                          <w:jc w:val="left"/>
                          <w:rPr>
                            <w:sz w:val="36"/>
                          </w:rPr>
                        </w:pPr>
                        <w:r>
                          <w:rPr>
                            <w:sz w:val="36"/>
                          </w:rPr>
                          <w:t>client's overall mental health and danger profile. Ask questions about the client's symptoms and use of medication and look for signs of</w:t>
                        </w:r>
                        <w:r>
                          <w:rPr>
                            <w:spacing w:val="-15"/>
                            <w:sz w:val="36"/>
                          </w:rPr>
                          <w:t> </w:t>
                        </w:r>
                        <w:r>
                          <w:rPr>
                            <w:sz w:val="36"/>
                          </w:rPr>
                          <w:t>the</w:t>
                        </w:r>
                        <w:r>
                          <w:rPr>
                            <w:spacing w:val="-16"/>
                            <w:sz w:val="36"/>
                          </w:rPr>
                          <w:t> </w:t>
                        </w:r>
                        <w:r>
                          <w:rPr>
                            <w:sz w:val="36"/>
                          </w:rPr>
                          <w:t>mental</w:t>
                        </w:r>
                        <w:r>
                          <w:rPr>
                            <w:spacing w:val="-16"/>
                            <w:sz w:val="36"/>
                          </w:rPr>
                          <w:t> </w:t>
                        </w:r>
                        <w:r>
                          <w:rPr>
                            <w:sz w:val="36"/>
                          </w:rPr>
                          <w:t>disorder</w:t>
                        </w:r>
                        <w:r>
                          <w:rPr>
                            <w:spacing w:val="-15"/>
                            <w:sz w:val="36"/>
                          </w:rPr>
                          <w:t> </w:t>
                        </w:r>
                        <w:r>
                          <w:rPr>
                            <w:sz w:val="36"/>
                          </w:rPr>
                          <w:t>regularly.</w:t>
                        </w:r>
                      </w:p>
                      <w:p>
                        <w:pPr>
                          <w:numPr>
                            <w:ilvl w:val="0"/>
                            <w:numId w:val="49"/>
                          </w:numPr>
                          <w:tabs>
                            <w:tab w:pos="189" w:val="left" w:leader="none"/>
                            <w:tab w:pos="274" w:val="left" w:leader="none"/>
                          </w:tabs>
                          <w:spacing w:line="410" w:lineRule="exact" w:before="29"/>
                          <w:ind w:left="189" w:right="979" w:hanging="190"/>
                          <w:jc w:val="left"/>
                          <w:rPr>
                            <w:sz w:val="36"/>
                          </w:rPr>
                        </w:pPr>
                        <w:r>
                          <w:rPr>
                            <w:position w:val="1"/>
                            <w:sz w:val="36"/>
                          </w:rPr>
                          <w:t>Keep</w:t>
                        </w:r>
                        <w:r>
                          <w:rPr>
                            <w:spacing w:val="-10"/>
                            <w:position w:val="1"/>
                            <w:sz w:val="36"/>
                          </w:rPr>
                          <w:t> </w:t>
                        </w:r>
                        <w:r>
                          <w:rPr>
                            <w:position w:val="1"/>
                            <w:sz w:val="36"/>
                          </w:rPr>
                          <w:t>track</w:t>
                        </w:r>
                        <w:r>
                          <w:rPr>
                            <w:spacing w:val="-10"/>
                            <w:position w:val="1"/>
                            <w:sz w:val="36"/>
                          </w:rPr>
                          <w:t> </w:t>
                        </w:r>
                        <w:r>
                          <w:rPr>
                            <w:position w:val="1"/>
                            <w:sz w:val="36"/>
                          </w:rPr>
                          <w:t>of</w:t>
                        </w:r>
                        <w:r>
                          <w:rPr>
                            <w:spacing w:val="-10"/>
                            <w:position w:val="1"/>
                            <w:sz w:val="36"/>
                          </w:rPr>
                          <w:t> </w:t>
                        </w:r>
                        <w:r>
                          <w:rPr>
                            <w:position w:val="1"/>
                            <w:sz w:val="36"/>
                          </w:rPr>
                          <w:t>changes</w:t>
                        </w:r>
                        <w:r>
                          <w:rPr>
                            <w:spacing w:val="-10"/>
                            <w:position w:val="1"/>
                            <w:sz w:val="36"/>
                          </w:rPr>
                          <w:t> </w:t>
                        </w:r>
                        <w:r>
                          <w:rPr>
                            <w:position w:val="1"/>
                            <w:sz w:val="36"/>
                          </w:rPr>
                          <w:t>in </w:t>
                        </w:r>
                        <w:r>
                          <w:rPr>
                            <w:spacing w:val="-2"/>
                            <w:sz w:val="36"/>
                          </w:rPr>
                          <w:t>symptoms.</w:t>
                        </w:r>
                      </w:p>
                      <w:p>
                        <w:pPr>
                          <w:numPr>
                            <w:ilvl w:val="0"/>
                            <w:numId w:val="49"/>
                          </w:numPr>
                          <w:tabs>
                            <w:tab w:pos="189" w:val="left" w:leader="none"/>
                            <w:tab w:pos="274" w:val="left" w:leader="none"/>
                          </w:tabs>
                          <w:spacing w:line="410" w:lineRule="exact" w:before="20"/>
                          <w:ind w:left="189" w:right="54" w:hanging="190"/>
                          <w:jc w:val="left"/>
                          <w:rPr>
                            <w:sz w:val="36"/>
                          </w:rPr>
                        </w:pPr>
                        <w:r>
                          <w:rPr>
                            <w:position w:val="1"/>
                            <w:sz w:val="36"/>
                          </w:rPr>
                          <w:t>Ask the client directly and </w:t>
                        </w:r>
                        <w:r>
                          <w:rPr>
                            <w:sz w:val="36"/>
                          </w:rPr>
                          <w:t>regularly</w:t>
                        </w:r>
                        <w:r>
                          <w:rPr>
                            <w:spacing w:val="-7"/>
                            <w:sz w:val="36"/>
                          </w:rPr>
                          <w:t> </w:t>
                        </w:r>
                        <w:r>
                          <w:rPr>
                            <w:sz w:val="36"/>
                          </w:rPr>
                          <w:t>about</w:t>
                        </w:r>
                        <w:r>
                          <w:rPr>
                            <w:spacing w:val="-8"/>
                            <w:sz w:val="36"/>
                          </w:rPr>
                          <w:t> </w:t>
                        </w:r>
                        <w:r>
                          <w:rPr>
                            <w:sz w:val="36"/>
                          </w:rPr>
                          <w:t>the</w:t>
                        </w:r>
                        <w:r>
                          <w:rPr>
                            <w:spacing w:val="-8"/>
                            <w:sz w:val="36"/>
                          </w:rPr>
                          <w:t> </w:t>
                        </w:r>
                        <w:r>
                          <w:rPr>
                            <w:sz w:val="36"/>
                          </w:rPr>
                          <w:t>extent</w:t>
                        </w:r>
                        <w:r>
                          <w:rPr>
                            <w:spacing w:val="-8"/>
                            <w:sz w:val="36"/>
                          </w:rPr>
                          <w:t> </w:t>
                        </w:r>
                        <w:r>
                          <w:rPr>
                            <w:sz w:val="36"/>
                          </w:rPr>
                          <w:t>of</w:t>
                        </w:r>
                        <w:r>
                          <w:rPr>
                            <w:spacing w:val="-7"/>
                            <w:sz w:val="36"/>
                          </w:rPr>
                          <w:t> </w:t>
                        </w:r>
                        <w:r>
                          <w:rPr>
                            <w:sz w:val="36"/>
                          </w:rPr>
                          <w:t>his</w:t>
                        </w:r>
                      </w:p>
                      <w:p>
                        <w:pPr>
                          <w:spacing w:line="242" w:lineRule="auto" w:before="0"/>
                          <w:ind w:left="189" w:right="18" w:firstLine="0"/>
                          <w:jc w:val="left"/>
                          <w:rPr>
                            <w:sz w:val="36"/>
                          </w:rPr>
                        </w:pPr>
                        <w:r>
                          <w:rPr>
                            <w:sz w:val="36"/>
                          </w:rPr>
                          <w:t>or her depression and any associated</w:t>
                        </w:r>
                        <w:r>
                          <w:rPr>
                            <w:spacing w:val="-18"/>
                            <w:sz w:val="36"/>
                          </w:rPr>
                          <w:t> </w:t>
                        </w:r>
                        <w:r>
                          <w:rPr>
                            <w:sz w:val="36"/>
                          </w:rPr>
                          <w:t>suicidal</w:t>
                        </w:r>
                        <w:r>
                          <w:rPr>
                            <w:spacing w:val="-19"/>
                            <w:sz w:val="36"/>
                          </w:rPr>
                          <w:t> </w:t>
                        </w:r>
                        <w:r>
                          <w:rPr>
                            <w:sz w:val="36"/>
                          </w:rPr>
                          <w:t>thoughts.</w:t>
                        </w:r>
                      </w:p>
                    </w:txbxContent>
                  </v:textbox>
                  <w10:wrap type="none"/>
                </v:shape>
                <w10:wrap type="none"/>
              </v:group>
            </w:pict>
          </mc:Fallback>
        </mc:AlternateContent>
      </w:r>
      <w:r>
        <w:rPr/>
        <w:t>onset</w:t>
      </w:r>
      <w:r>
        <w:rPr>
          <w:spacing w:val="-3"/>
        </w:rPr>
        <w:t> </w:t>
      </w:r>
      <w:r>
        <w:rPr/>
        <w:t>of</w:t>
      </w:r>
      <w:r>
        <w:rPr>
          <w:spacing w:val="-3"/>
        </w:rPr>
        <w:t> </w:t>
      </w:r>
      <w:r>
        <w:rPr/>
        <w:t>treatment</w:t>
      </w:r>
      <w:r>
        <w:rPr>
          <w:spacing w:val="-3"/>
        </w:rPr>
        <w:t> </w:t>
      </w:r>
      <w:r>
        <w:rPr/>
        <w:t>from</w:t>
      </w:r>
      <w:r>
        <w:rPr>
          <w:spacing w:val="-3"/>
        </w:rPr>
        <w:t> </w:t>
      </w:r>
      <w:r>
        <w:rPr/>
        <w:t>week</w:t>
      </w:r>
      <w:r>
        <w:rPr>
          <w:spacing w:val="-3"/>
        </w:rPr>
        <w:t> </w:t>
      </w:r>
      <w:r>
        <w:rPr/>
        <w:t>to</w:t>
      </w:r>
      <w:r>
        <w:rPr>
          <w:spacing w:val="-3"/>
        </w:rPr>
        <w:t> </w:t>
      </w:r>
      <w:r>
        <w:rPr/>
        <w:t>week.</w:t>
      </w:r>
      <w:r>
        <w:rPr>
          <w:spacing w:val="-9"/>
        </w:rPr>
        <w:t> </w:t>
      </w:r>
      <w:r>
        <w:rPr/>
        <w:t>The clinician should keep track of any suggestions</w:t>
      </w:r>
      <w:r>
        <w:rPr>
          <w:spacing w:val="-2"/>
        </w:rPr>
        <w:t> </w:t>
      </w:r>
      <w:r>
        <w:rPr/>
        <w:t>made</w:t>
      </w:r>
      <w:r>
        <w:rPr>
          <w:spacing w:val="-3"/>
        </w:rPr>
        <w:t> </w:t>
      </w:r>
      <w:r>
        <w:rPr/>
        <w:t>to</w:t>
      </w:r>
      <w:r>
        <w:rPr>
          <w:spacing w:val="-2"/>
        </w:rPr>
        <w:t> </w:t>
      </w:r>
      <w:r>
        <w:rPr/>
        <w:t>the</w:t>
      </w:r>
      <w:r>
        <w:rPr>
          <w:spacing w:val="-3"/>
        </w:rPr>
        <w:t> </w:t>
      </w:r>
      <w:r>
        <w:rPr/>
        <w:t>client</w:t>
      </w:r>
      <w:r>
        <w:rPr>
          <w:spacing w:val="-2"/>
        </w:rPr>
        <w:t> </w:t>
      </w:r>
      <w:r>
        <w:rPr/>
        <w:t>to</w:t>
      </w:r>
      <w:r>
        <w:rPr>
          <w:spacing w:val="-2"/>
        </w:rPr>
        <w:t> </w:t>
      </w:r>
      <w:r>
        <w:rPr/>
        <w:t>alleviate symptoms</w:t>
      </w:r>
      <w:r>
        <w:rPr>
          <w:spacing w:val="-7"/>
        </w:rPr>
        <w:t> </w:t>
      </w:r>
      <w:r>
        <w:rPr/>
        <w:t>to</w:t>
      </w:r>
      <w:r>
        <w:rPr>
          <w:spacing w:val="-7"/>
        </w:rPr>
        <w:t> </w:t>
      </w:r>
      <w:r>
        <w:rPr/>
        <w:t>determine</w:t>
      </w:r>
      <w:r>
        <w:rPr>
          <w:spacing w:val="-8"/>
        </w:rPr>
        <w:t> </w:t>
      </w:r>
      <w:r>
        <w:rPr/>
        <w:t>whether</w:t>
      </w:r>
      <w:r>
        <w:rPr>
          <w:spacing w:val="-7"/>
        </w:rPr>
        <w:t> </w:t>
      </w:r>
      <w:r>
        <w:rPr/>
        <w:t>the</w:t>
      </w:r>
      <w:r>
        <w:rPr>
          <w:spacing w:val="-8"/>
        </w:rPr>
        <w:t> </w:t>
      </w:r>
      <w:r>
        <w:rPr/>
        <w:t>client followed through, and if so, with what result. For example: “Last week you mentioned low appetite, sleeplessness, and a sense of hopelessness. Are these symptoms better or worse now?”</w:t>
      </w:r>
    </w:p>
    <w:p>
      <w:pPr>
        <w:pStyle w:val="BodyText"/>
        <w:spacing w:before="81"/>
        <w:ind w:left="6402" w:right="1167"/>
      </w:pPr>
      <w:r>
        <w:rPr>
          <w:b/>
          <w:i/>
          <w:color w:val="3C8A9E"/>
        </w:rPr>
        <w:t>Potential for harm to self or others</w:t>
      </w:r>
      <w:r>
        <w:rPr>
          <w:b/>
          <w:i/>
          <w:color w:val="3C8A9E"/>
        </w:rPr>
        <w:t> </w:t>
      </w:r>
      <w:r>
        <w:rPr/>
        <w:t>Suicidality is a major concern for many clients with COD. Persons with mental disorders are at 10 times greater risk for suicide than the general population, and the</w:t>
      </w:r>
      <w:r>
        <w:rPr>
          <w:spacing w:val="-7"/>
        </w:rPr>
        <w:t> </w:t>
      </w:r>
      <w:r>
        <w:rPr/>
        <w:t>risk</w:t>
      </w:r>
      <w:r>
        <w:rPr>
          <w:spacing w:val="-6"/>
        </w:rPr>
        <w:t> </w:t>
      </w:r>
      <w:r>
        <w:rPr/>
        <w:t>for</w:t>
      </w:r>
      <w:r>
        <w:rPr>
          <w:spacing w:val="-6"/>
        </w:rPr>
        <w:t> </w:t>
      </w:r>
      <w:r>
        <w:rPr/>
        <w:t>suicidal</w:t>
      </w:r>
      <w:r>
        <w:rPr>
          <w:spacing w:val="-6"/>
        </w:rPr>
        <w:t> </w:t>
      </w:r>
      <w:r>
        <w:rPr/>
        <w:t>behavior</w:t>
      </w:r>
      <w:r>
        <w:rPr>
          <w:spacing w:val="-6"/>
        </w:rPr>
        <w:t> </w:t>
      </w:r>
      <w:r>
        <w:rPr/>
        <w:t>and</w:t>
      </w:r>
      <w:r>
        <w:rPr>
          <w:spacing w:val="-6"/>
        </w:rPr>
        <w:t> </w:t>
      </w:r>
      <w:r>
        <w:rPr/>
        <w:t>suicide is increased with almost every major mental disorder. Of adults who commit suicide, 90 percent have a mental disorder, most frequently a major affective illness or posttraumatic stress disorder (PTSD).</w:t>
      </w:r>
      <w:r>
        <w:rPr>
          <w:spacing w:val="-16"/>
        </w:rPr>
        <w:t> </w:t>
      </w:r>
      <w:r>
        <w:rPr/>
        <w:t>Alcohol and substance abuse often are associated with suicides and also represent major risk factors.</w:t>
      </w:r>
    </w:p>
    <w:p>
      <w:pPr>
        <w:pStyle w:val="BodyText"/>
        <w:spacing w:line="293" w:lineRule="exact"/>
        <w:ind w:left="6402"/>
      </w:pPr>
      <w:r>
        <w:rPr/>
        <w:t>Clients</w:t>
      </w:r>
      <w:r>
        <w:rPr>
          <w:spacing w:val="-2"/>
        </w:rPr>
        <w:t> </w:t>
      </w:r>
      <w:r>
        <w:rPr/>
        <w:t>with</w:t>
      </w:r>
      <w:r>
        <w:rPr>
          <w:spacing w:val="-3"/>
        </w:rPr>
        <w:t> </w:t>
      </w:r>
      <w:r>
        <w:rPr/>
        <w:t>COD—especially</w:t>
      </w:r>
      <w:r>
        <w:rPr>
          <w:spacing w:val="-2"/>
        </w:rPr>
        <w:t> </w:t>
      </w:r>
      <w:r>
        <w:rPr/>
        <w:t>those</w:t>
      </w:r>
      <w:r>
        <w:rPr>
          <w:spacing w:val="-2"/>
        </w:rPr>
        <w:t> </w:t>
      </w:r>
      <w:r>
        <w:rPr>
          <w:spacing w:val="-4"/>
        </w:rPr>
        <w:t>with</w:t>
      </w:r>
    </w:p>
    <w:p>
      <w:pPr>
        <w:pStyle w:val="BodyText"/>
        <w:ind w:left="6402" w:right="1118"/>
        <w:rPr>
          <w:sz w:val="24"/>
        </w:rPr>
      </w:pPr>
      <w:r>
        <w:rPr/>
        <w:t>affective</w:t>
      </w:r>
      <w:r>
        <w:rPr>
          <w:spacing w:val="-11"/>
        </w:rPr>
        <w:t> </w:t>
      </w:r>
      <w:r>
        <w:rPr/>
        <w:t>disorders—have</w:t>
      </w:r>
      <w:r>
        <w:rPr>
          <w:spacing w:val="-11"/>
        </w:rPr>
        <w:t> </w:t>
      </w:r>
      <w:r>
        <w:rPr/>
        <w:t>two</w:t>
      </w:r>
      <w:r>
        <w:rPr>
          <w:spacing w:val="-10"/>
        </w:rPr>
        <w:t> </w:t>
      </w:r>
      <w:r>
        <w:rPr/>
        <w:t>of</w:t>
      </w:r>
      <w:r>
        <w:rPr>
          <w:spacing w:val="-10"/>
        </w:rPr>
        <w:t> </w:t>
      </w:r>
      <w:r>
        <w:rPr/>
        <w:t>the highest risk factors for suicide</w:t>
      </w:r>
      <w:r>
        <w:rPr>
          <w:sz w:val="24"/>
        </w:rPr>
        <w:t>.</w:t>
      </w:r>
    </w:p>
    <w:p>
      <w:pPr>
        <w:pStyle w:val="BodyText"/>
        <w:spacing w:before="95"/>
        <w:ind w:left="6396" w:right="1253" w:firstLine="5"/>
        <w:jc w:val="both"/>
      </w:pPr>
      <w:r>
        <w:rPr/>
        <w:t>For clients who mention or appear to be experiencing depression or sadness, it is always</w:t>
      </w:r>
      <w:r>
        <w:rPr>
          <w:spacing w:val="-4"/>
        </w:rPr>
        <w:t> </w:t>
      </w:r>
      <w:r>
        <w:rPr/>
        <w:t>important</w:t>
      </w:r>
      <w:r>
        <w:rPr>
          <w:spacing w:val="-1"/>
        </w:rPr>
        <w:t> </w:t>
      </w:r>
      <w:r>
        <w:rPr/>
        <w:t>to</w:t>
      </w:r>
      <w:r>
        <w:rPr>
          <w:spacing w:val="-1"/>
        </w:rPr>
        <w:t> </w:t>
      </w:r>
      <w:r>
        <w:rPr/>
        <w:t>explore</w:t>
      </w:r>
      <w:r>
        <w:rPr>
          <w:spacing w:val="-2"/>
        </w:rPr>
        <w:t> </w:t>
      </w:r>
      <w:r>
        <w:rPr/>
        <w:t>the</w:t>
      </w:r>
      <w:r>
        <w:rPr>
          <w:spacing w:val="-2"/>
        </w:rPr>
        <w:t> </w:t>
      </w:r>
      <w:r>
        <w:rPr/>
        <w:t>extent</w:t>
      </w:r>
      <w:r>
        <w:rPr>
          <w:spacing w:val="-1"/>
        </w:rPr>
        <w:t> </w:t>
      </w:r>
      <w:r>
        <w:rPr>
          <w:spacing w:val="-5"/>
        </w:rPr>
        <w:t>to</w:t>
      </w:r>
    </w:p>
    <w:p>
      <w:pPr>
        <w:pStyle w:val="BodyText"/>
        <w:spacing w:line="237" w:lineRule="auto"/>
        <w:ind w:right="1888"/>
        <w:jc w:val="both"/>
      </w:pPr>
      <w:r>
        <w:rPr/>
        <w:t>which suicidal thinking is present. Similarly, a client who reports that he or she is thinking</w:t>
      </w:r>
      <w:r>
        <w:rPr>
          <w:spacing w:val="-5"/>
        </w:rPr>
        <w:t> </w:t>
      </w:r>
      <w:r>
        <w:rPr/>
        <w:t>of</w:t>
      </w:r>
      <w:r>
        <w:rPr>
          <w:spacing w:val="-2"/>
        </w:rPr>
        <w:t> </w:t>
      </w:r>
      <w:r>
        <w:rPr/>
        <w:t>doing</w:t>
      </w:r>
      <w:r>
        <w:rPr>
          <w:spacing w:val="-2"/>
        </w:rPr>
        <w:t> </w:t>
      </w:r>
      <w:r>
        <w:rPr/>
        <w:t>harm</w:t>
      </w:r>
      <w:r>
        <w:rPr>
          <w:spacing w:val="-3"/>
        </w:rPr>
        <w:t> </w:t>
      </w:r>
      <w:r>
        <w:rPr/>
        <w:t>to</w:t>
      </w:r>
      <w:r>
        <w:rPr>
          <w:spacing w:val="-2"/>
        </w:rPr>
        <w:t> </w:t>
      </w:r>
      <w:r>
        <w:rPr/>
        <w:t>someone</w:t>
      </w:r>
      <w:r>
        <w:rPr>
          <w:spacing w:val="-3"/>
        </w:rPr>
        <w:t> </w:t>
      </w:r>
      <w:r>
        <w:rPr/>
        <w:t>else</w:t>
      </w:r>
      <w:r>
        <w:rPr>
          <w:spacing w:val="-3"/>
        </w:rPr>
        <w:t> </w:t>
      </w:r>
      <w:r>
        <w:rPr/>
        <w:t>should</w:t>
      </w:r>
      <w:r>
        <w:rPr>
          <w:spacing w:val="-3"/>
        </w:rPr>
        <w:t> </w:t>
      </w:r>
      <w:r>
        <w:rPr/>
        <w:t>be</w:t>
      </w:r>
      <w:r>
        <w:rPr>
          <w:spacing w:val="-3"/>
        </w:rPr>
        <w:t> </w:t>
      </w:r>
      <w:r>
        <w:rPr/>
        <w:t>monitored</w:t>
      </w:r>
      <w:r>
        <w:rPr>
          <w:spacing w:val="-2"/>
        </w:rPr>
        <w:t> </w:t>
      </w:r>
      <w:r>
        <w:rPr/>
        <w:t>closely.</w:t>
      </w:r>
      <w:r>
        <w:rPr>
          <w:spacing w:val="-8"/>
        </w:rPr>
        <w:t> </w:t>
      </w:r>
      <w:r>
        <w:rPr/>
        <w:t>The</w:t>
      </w:r>
      <w:r>
        <w:rPr>
          <w:spacing w:val="-3"/>
        </w:rPr>
        <w:t> </w:t>
      </w:r>
      <w:r>
        <w:rPr>
          <w:spacing w:val="-2"/>
        </w:rPr>
        <w:t>clinician</w:t>
      </w:r>
    </w:p>
    <w:p>
      <w:pPr>
        <w:pStyle w:val="BodyText"/>
        <w:spacing w:after="0" w:line="237" w:lineRule="auto"/>
        <w:jc w:val="both"/>
        <w:sectPr>
          <w:headerReference w:type="default" r:id="rId262"/>
          <w:footerReference w:type="default" r:id="rId263"/>
          <w:pgSz w:w="12240" w:h="15840"/>
          <w:pgMar w:header="744" w:footer="1086" w:top="1000" w:bottom="1280" w:left="0" w:right="0"/>
        </w:sectPr>
      </w:pPr>
    </w:p>
    <w:p>
      <w:pPr>
        <w:pStyle w:val="BodyText"/>
        <w:spacing w:before="94"/>
        <w:ind w:left="0"/>
      </w:pPr>
    </w:p>
    <w:p>
      <w:pPr>
        <w:pStyle w:val="BodyText"/>
        <w:ind w:right="1118"/>
      </w:pPr>
      <w:r>
        <w:rPr/>
        <w:t>always</w:t>
      </w:r>
      <w:r>
        <w:rPr>
          <w:spacing w:val="-3"/>
        </w:rPr>
        <w:t> </w:t>
      </w:r>
      <w:r>
        <w:rPr/>
        <w:t>should</w:t>
      </w:r>
      <w:r>
        <w:rPr>
          <w:spacing w:val="-3"/>
        </w:rPr>
        <w:t> </w:t>
      </w:r>
      <w:r>
        <w:rPr/>
        <w:t>ask</w:t>
      </w:r>
      <w:r>
        <w:rPr>
          <w:spacing w:val="-3"/>
        </w:rPr>
        <w:t> </w:t>
      </w:r>
      <w:r>
        <w:rPr/>
        <w:t>explicitly</w:t>
      </w:r>
      <w:r>
        <w:rPr>
          <w:spacing w:val="-3"/>
        </w:rPr>
        <w:t> </w:t>
      </w:r>
      <w:r>
        <w:rPr/>
        <w:t>about</w:t>
      </w:r>
      <w:r>
        <w:rPr>
          <w:spacing w:val="-3"/>
        </w:rPr>
        <w:t> </w:t>
      </w:r>
      <w:r>
        <w:rPr/>
        <w:t>suicide</w:t>
      </w:r>
      <w:r>
        <w:rPr>
          <w:spacing w:val="-4"/>
        </w:rPr>
        <w:t> </w:t>
      </w:r>
      <w:r>
        <w:rPr/>
        <w:t>or</w:t>
      </w:r>
      <w:r>
        <w:rPr>
          <w:spacing w:val="-3"/>
        </w:rPr>
        <w:t> </w:t>
      </w:r>
      <w:r>
        <w:rPr/>
        <w:t>the</w:t>
      </w:r>
      <w:r>
        <w:rPr>
          <w:spacing w:val="-4"/>
        </w:rPr>
        <w:t> </w:t>
      </w:r>
      <w:r>
        <w:rPr/>
        <w:t>intention</w:t>
      </w:r>
      <w:r>
        <w:rPr>
          <w:spacing w:val="-3"/>
        </w:rPr>
        <w:t> </w:t>
      </w:r>
      <w:r>
        <w:rPr/>
        <w:t>to</w:t>
      </w:r>
      <w:r>
        <w:rPr>
          <w:spacing w:val="-3"/>
        </w:rPr>
        <w:t> </w:t>
      </w:r>
      <w:r>
        <w:rPr/>
        <w:t>do</w:t>
      </w:r>
      <w:r>
        <w:rPr>
          <w:spacing w:val="-3"/>
        </w:rPr>
        <w:t> </w:t>
      </w:r>
      <w:r>
        <w:rPr/>
        <w:t>harm</w:t>
      </w:r>
      <w:r>
        <w:rPr>
          <w:spacing w:val="-3"/>
        </w:rPr>
        <w:t> </w:t>
      </w:r>
      <w:r>
        <w:rPr/>
        <w:t>to</w:t>
      </w:r>
      <w:r>
        <w:rPr>
          <w:spacing w:val="-3"/>
        </w:rPr>
        <w:t> </w:t>
      </w:r>
      <w:r>
        <w:rPr/>
        <w:t>someone</w:t>
      </w:r>
      <w:r>
        <w:rPr>
          <w:spacing w:val="-4"/>
        </w:rPr>
        <w:t> </w:t>
      </w:r>
      <w:r>
        <w:rPr/>
        <w:t>else when the client assessment indicates that either is an issue.</w:t>
      </w:r>
    </w:p>
    <w:p>
      <w:pPr>
        <w:pStyle w:val="BodyText"/>
        <w:spacing w:before="96"/>
        <w:ind w:right="1091"/>
      </w:pPr>
      <w:r>
        <w:rPr/>
        <w:t>In</w:t>
      </w:r>
      <w:r>
        <w:rPr>
          <w:spacing w:val="-3"/>
        </w:rPr>
        <w:t> </w:t>
      </w:r>
      <w:r>
        <w:rPr/>
        <w:t>addition</w:t>
      </w:r>
      <w:r>
        <w:rPr>
          <w:spacing w:val="-3"/>
        </w:rPr>
        <w:t> </w:t>
      </w:r>
      <w:r>
        <w:rPr/>
        <w:t>to</w:t>
      </w:r>
      <w:r>
        <w:rPr>
          <w:spacing w:val="-3"/>
        </w:rPr>
        <w:t> </w:t>
      </w:r>
      <w:r>
        <w:rPr/>
        <w:t>asking</w:t>
      </w:r>
      <w:r>
        <w:rPr>
          <w:spacing w:val="-3"/>
        </w:rPr>
        <w:t> </w:t>
      </w:r>
      <w:r>
        <w:rPr/>
        <w:t>the</w:t>
      </w:r>
      <w:r>
        <w:rPr>
          <w:spacing w:val="-4"/>
        </w:rPr>
        <w:t> </w:t>
      </w:r>
      <w:r>
        <w:rPr/>
        <w:t>client</w:t>
      </w:r>
      <w:r>
        <w:rPr>
          <w:spacing w:val="-3"/>
        </w:rPr>
        <w:t> </w:t>
      </w:r>
      <w:r>
        <w:rPr/>
        <w:t>about</w:t>
      </w:r>
      <w:r>
        <w:rPr>
          <w:spacing w:val="-3"/>
        </w:rPr>
        <w:t> </w:t>
      </w:r>
      <w:r>
        <w:rPr/>
        <w:t>suicidal</w:t>
      </w:r>
      <w:r>
        <w:rPr>
          <w:spacing w:val="-3"/>
        </w:rPr>
        <w:t> </w:t>
      </w:r>
      <w:r>
        <w:rPr/>
        <w:t>thoughts</w:t>
      </w:r>
      <w:r>
        <w:rPr>
          <w:spacing w:val="-3"/>
        </w:rPr>
        <w:t> </w:t>
      </w:r>
      <w:r>
        <w:rPr/>
        <w:t>and</w:t>
      </w:r>
      <w:r>
        <w:rPr>
          <w:spacing w:val="-3"/>
        </w:rPr>
        <w:t> </w:t>
      </w:r>
      <w:r>
        <w:rPr/>
        <w:t>plans</w:t>
      </w:r>
      <w:r>
        <w:rPr>
          <w:spacing w:val="-3"/>
        </w:rPr>
        <w:t> </w:t>
      </w:r>
      <w:r>
        <w:rPr/>
        <w:t>as</w:t>
      </w:r>
      <w:r>
        <w:rPr>
          <w:spacing w:val="-3"/>
        </w:rPr>
        <w:t> </w:t>
      </w:r>
      <w:r>
        <w:rPr/>
        <w:t>a</w:t>
      </w:r>
      <w:r>
        <w:rPr>
          <w:spacing w:val="-4"/>
        </w:rPr>
        <w:t> </w:t>
      </w:r>
      <w:r>
        <w:rPr/>
        <w:t>routine</w:t>
      </w:r>
      <w:r>
        <w:rPr>
          <w:spacing w:val="-4"/>
        </w:rPr>
        <w:t> </w:t>
      </w:r>
      <w:r>
        <w:rPr/>
        <w:t>part</w:t>
      </w:r>
      <w:r>
        <w:rPr>
          <w:spacing w:val="-3"/>
        </w:rPr>
        <w:t> </w:t>
      </w:r>
      <w:r>
        <w:rPr/>
        <w:t>of</w:t>
      </w:r>
      <w:r>
        <w:rPr>
          <w:spacing w:val="-3"/>
        </w:rPr>
        <w:t> </w:t>
      </w:r>
      <w:r>
        <w:rPr/>
        <w:t>every session with a suicidal or depressed person, Blumenthal stresses that </w:t>
      </w:r>
      <w:r>
        <w:rPr>
          <w:i/>
        </w:rPr>
        <w:t>the clinician should</w:t>
      </w:r>
      <w:r>
        <w:rPr>
          <w:i/>
        </w:rPr>
        <w:t> immediately follow up appointments missed by an acutely suicidal person. </w:t>
      </w:r>
      <w:r>
        <w:rPr/>
        <w:t>Management of the suicidal client requires securing an appropriate mental health professional for the client and having the client monitored closely by that mental health professional. The counselor also should have 24-hour coverage available, such as a hotline for the client to call for help during off hours. However, there are effective ways of managing individuals who have suicidal thoughts but no</w:t>
      </w:r>
    </w:p>
    <w:p>
      <w:pPr>
        <w:pStyle w:val="BodyText"/>
        <w:spacing w:line="237" w:lineRule="auto"/>
        <w:ind w:right="6857"/>
      </w:pPr>
      <w:r>
        <w:rPr/>
        <mc:AlternateContent>
          <mc:Choice Requires="wps">
            <w:drawing>
              <wp:anchor distT="0" distB="0" distL="0" distR="0" allowOverlap="1" layoutInCell="1" locked="0" behindDoc="0" simplePos="0" relativeHeight="15743488">
                <wp:simplePos x="0" y="0"/>
                <wp:positionH relativeFrom="page">
                  <wp:posOffset>3575283</wp:posOffset>
                </wp:positionH>
                <wp:positionV relativeFrom="paragraph">
                  <wp:posOffset>85978</wp:posOffset>
                </wp:positionV>
                <wp:extent cx="3510279" cy="6045200"/>
                <wp:effectExtent l="0" t="0" r="0" b="0"/>
                <wp:wrapNone/>
                <wp:docPr id="300" name="Group 300"/>
                <wp:cNvGraphicFramePr>
                  <a:graphicFrameLocks/>
                </wp:cNvGraphicFramePr>
                <a:graphic>
                  <a:graphicData uri="http://schemas.microsoft.com/office/word/2010/wordprocessingGroup">
                    <wpg:wgp>
                      <wpg:cNvPr id="300" name="Group 300"/>
                      <wpg:cNvGrpSpPr/>
                      <wpg:grpSpPr>
                        <a:xfrm>
                          <a:off x="0" y="0"/>
                          <a:ext cx="3510279" cy="6045200"/>
                          <a:chExt cx="3510279" cy="6045200"/>
                        </a:xfrm>
                      </wpg:grpSpPr>
                      <pic:pic>
                        <pic:nvPicPr>
                          <pic:cNvPr id="301" name="Image 301"/>
                          <pic:cNvPicPr/>
                        </pic:nvPicPr>
                        <pic:blipFill>
                          <a:blip r:embed="rId268" cstate="print"/>
                          <a:stretch>
                            <a:fillRect/>
                          </a:stretch>
                        </pic:blipFill>
                        <pic:spPr>
                          <a:xfrm>
                            <a:off x="36871" y="19491"/>
                            <a:ext cx="3436344" cy="5989575"/>
                          </a:xfrm>
                          <a:prstGeom prst="rect">
                            <a:avLst/>
                          </a:prstGeom>
                        </pic:spPr>
                      </pic:pic>
                      <pic:pic>
                        <pic:nvPicPr>
                          <pic:cNvPr id="302" name="Image 302"/>
                          <pic:cNvPicPr/>
                        </pic:nvPicPr>
                        <pic:blipFill>
                          <a:blip r:embed="rId269" cstate="print"/>
                          <a:stretch>
                            <a:fillRect/>
                          </a:stretch>
                        </pic:blipFill>
                        <pic:spPr>
                          <a:xfrm>
                            <a:off x="0" y="0"/>
                            <a:ext cx="3510136" cy="6045203"/>
                          </a:xfrm>
                          <a:prstGeom prst="rect">
                            <a:avLst/>
                          </a:prstGeom>
                        </pic:spPr>
                      </pic:pic>
                      <wps:wsp>
                        <wps:cNvPr id="303" name="Textbox 303"/>
                        <wps:cNvSpPr txBox="1"/>
                        <wps:spPr>
                          <a:xfrm>
                            <a:off x="0" y="0"/>
                            <a:ext cx="3510279" cy="6045200"/>
                          </a:xfrm>
                          <a:prstGeom prst="rect">
                            <a:avLst/>
                          </a:prstGeom>
                        </wps:spPr>
                        <wps:txbx>
                          <w:txbxContent>
                            <w:p>
                              <w:pPr>
                                <w:spacing w:before="69"/>
                                <w:ind w:left="118" w:right="0" w:firstLine="0"/>
                                <w:jc w:val="left"/>
                                <w:rPr>
                                  <w:b/>
                                  <w:sz w:val="32"/>
                                </w:rPr>
                              </w:pPr>
                              <w:r>
                                <w:rPr>
                                  <w:b/>
                                  <w:sz w:val="32"/>
                                </w:rPr>
                                <w:t>Using</w:t>
                              </w:r>
                              <w:r>
                                <w:rPr>
                                  <w:b/>
                                  <w:spacing w:val="-3"/>
                                  <w:sz w:val="32"/>
                                </w:rPr>
                                <w:t> </w:t>
                              </w:r>
                              <w:r>
                                <w:rPr>
                                  <w:b/>
                                  <w:sz w:val="32"/>
                                </w:rPr>
                                <w:t>an</w:t>
                              </w:r>
                              <w:r>
                                <w:rPr>
                                  <w:b/>
                                  <w:spacing w:val="-2"/>
                                  <w:sz w:val="32"/>
                                </w:rPr>
                                <w:t> </w:t>
                              </w:r>
                              <w:r>
                                <w:rPr>
                                  <w:b/>
                                  <w:sz w:val="32"/>
                                </w:rPr>
                                <w:t>Empathic</w:t>
                              </w:r>
                              <w:r>
                                <w:rPr>
                                  <w:b/>
                                  <w:spacing w:val="-3"/>
                                  <w:sz w:val="32"/>
                                </w:rPr>
                                <w:t> </w:t>
                              </w:r>
                              <w:r>
                                <w:rPr>
                                  <w:b/>
                                  <w:spacing w:val="-2"/>
                                  <w:sz w:val="32"/>
                                </w:rPr>
                                <w:t>Style</w:t>
                              </w:r>
                            </w:p>
                            <w:p>
                              <w:pPr>
                                <w:spacing w:line="235" w:lineRule="auto" w:before="358"/>
                                <w:ind w:left="118" w:right="0" w:firstLine="0"/>
                                <w:jc w:val="left"/>
                                <w:rPr>
                                  <w:sz w:val="32"/>
                                </w:rPr>
                              </w:pPr>
                              <w:r>
                                <w:rPr>
                                  <w:sz w:val="32"/>
                                </w:rPr>
                                <w:t>Empathy</w:t>
                              </w:r>
                              <w:r>
                                <w:rPr>
                                  <w:spacing w:val="-7"/>
                                  <w:sz w:val="32"/>
                                </w:rPr>
                                <w:t> </w:t>
                              </w:r>
                              <w:r>
                                <w:rPr>
                                  <w:sz w:val="32"/>
                                </w:rPr>
                                <w:t>is</w:t>
                              </w:r>
                              <w:r>
                                <w:rPr>
                                  <w:spacing w:val="-7"/>
                                  <w:sz w:val="32"/>
                                </w:rPr>
                                <w:t> </w:t>
                              </w:r>
                              <w:r>
                                <w:rPr>
                                  <w:sz w:val="32"/>
                                </w:rPr>
                                <w:t>a</w:t>
                              </w:r>
                              <w:r>
                                <w:rPr>
                                  <w:spacing w:val="-8"/>
                                  <w:sz w:val="32"/>
                                </w:rPr>
                                <w:t> </w:t>
                              </w:r>
                              <w:r>
                                <w:rPr>
                                  <w:sz w:val="32"/>
                                </w:rPr>
                                <w:t>key</w:t>
                              </w:r>
                              <w:r>
                                <w:rPr>
                                  <w:spacing w:val="-7"/>
                                  <w:sz w:val="32"/>
                                </w:rPr>
                                <w:t> </w:t>
                              </w:r>
                              <w:r>
                                <w:rPr>
                                  <w:sz w:val="32"/>
                                </w:rPr>
                                <w:t>skill</w:t>
                              </w:r>
                              <w:r>
                                <w:rPr>
                                  <w:spacing w:val="-8"/>
                                  <w:sz w:val="32"/>
                                </w:rPr>
                                <w:t> </w:t>
                              </w:r>
                              <w:r>
                                <w:rPr>
                                  <w:sz w:val="32"/>
                                </w:rPr>
                                <w:t>for</w:t>
                              </w:r>
                              <w:r>
                                <w:rPr>
                                  <w:spacing w:val="-7"/>
                                  <w:sz w:val="32"/>
                                </w:rPr>
                                <w:t> </w:t>
                              </w:r>
                              <w:r>
                                <w:rPr>
                                  <w:sz w:val="32"/>
                                </w:rPr>
                                <w:t>the</w:t>
                              </w:r>
                              <w:r>
                                <w:rPr>
                                  <w:spacing w:val="-8"/>
                                  <w:sz w:val="32"/>
                                </w:rPr>
                                <w:t> </w:t>
                              </w:r>
                              <w:r>
                                <w:rPr>
                                  <w:sz w:val="32"/>
                                </w:rPr>
                                <w:t>counselor, without which little could be accomplished. The practice of empathy “requires sharp attention to each new client statement, and a continual generation of hypotheses as to the underlying meaning” (Miller and Rollnick). An empathic style:</w:t>
                              </w:r>
                            </w:p>
                            <w:p>
                              <w:pPr>
                                <w:numPr>
                                  <w:ilvl w:val="0"/>
                                  <w:numId w:val="50"/>
                                </w:numPr>
                                <w:tabs>
                                  <w:tab w:pos="307" w:val="left" w:leader="none"/>
                                  <w:tab w:pos="361" w:val="left" w:leader="none"/>
                                </w:tabs>
                                <w:spacing w:line="352" w:lineRule="exact" w:before="15"/>
                                <w:ind w:left="307" w:right="252" w:hanging="190"/>
                                <w:jc w:val="left"/>
                                <w:rPr>
                                  <w:sz w:val="32"/>
                                </w:rPr>
                              </w:pPr>
                              <w:r>
                                <w:rPr>
                                  <w:position w:val="1"/>
                                  <w:sz w:val="32"/>
                                </w:rPr>
                                <w:t>Communicates respect for and </w:t>
                              </w:r>
                              <w:r>
                                <w:rPr>
                                  <w:sz w:val="32"/>
                                </w:rPr>
                                <w:t>acceptance</w:t>
                              </w:r>
                              <w:r>
                                <w:rPr>
                                  <w:spacing w:val="-9"/>
                                  <w:sz w:val="32"/>
                                </w:rPr>
                                <w:t> </w:t>
                              </w:r>
                              <w:r>
                                <w:rPr>
                                  <w:sz w:val="32"/>
                                </w:rPr>
                                <w:t>of</w:t>
                              </w:r>
                              <w:r>
                                <w:rPr>
                                  <w:spacing w:val="-8"/>
                                  <w:sz w:val="32"/>
                                </w:rPr>
                                <w:t> </w:t>
                              </w:r>
                              <w:r>
                                <w:rPr>
                                  <w:sz w:val="32"/>
                                </w:rPr>
                                <w:t>clients</w:t>
                              </w:r>
                              <w:r>
                                <w:rPr>
                                  <w:spacing w:val="-8"/>
                                  <w:sz w:val="32"/>
                                </w:rPr>
                                <w:t> </w:t>
                              </w:r>
                              <w:r>
                                <w:rPr>
                                  <w:sz w:val="32"/>
                                </w:rPr>
                                <w:t>and</w:t>
                              </w:r>
                              <w:r>
                                <w:rPr>
                                  <w:spacing w:val="-8"/>
                                  <w:sz w:val="32"/>
                                </w:rPr>
                                <w:t> </w:t>
                              </w:r>
                              <w:r>
                                <w:rPr>
                                  <w:sz w:val="32"/>
                                </w:rPr>
                                <w:t>their</w:t>
                              </w:r>
                              <w:r>
                                <w:rPr>
                                  <w:spacing w:val="-8"/>
                                  <w:sz w:val="32"/>
                                </w:rPr>
                                <w:t> </w:t>
                              </w:r>
                              <w:r>
                                <w:rPr>
                                  <w:sz w:val="32"/>
                                </w:rPr>
                                <w:t>feelings</w:t>
                              </w:r>
                            </w:p>
                            <w:p>
                              <w:pPr>
                                <w:numPr>
                                  <w:ilvl w:val="0"/>
                                  <w:numId w:val="50"/>
                                </w:numPr>
                                <w:tabs>
                                  <w:tab w:pos="307" w:val="left" w:leader="none"/>
                                  <w:tab w:pos="361" w:val="left" w:leader="none"/>
                                </w:tabs>
                                <w:spacing w:line="352" w:lineRule="exact" w:before="16"/>
                                <w:ind w:left="307" w:right="1368" w:hanging="190"/>
                                <w:jc w:val="left"/>
                                <w:rPr>
                                  <w:sz w:val="32"/>
                                </w:rPr>
                              </w:pPr>
                              <w:r>
                                <w:rPr>
                                  <w:position w:val="1"/>
                                  <w:sz w:val="32"/>
                                </w:rPr>
                                <w:t>Encourages</w:t>
                              </w:r>
                              <w:r>
                                <w:rPr>
                                  <w:spacing w:val="-18"/>
                                  <w:position w:val="1"/>
                                  <w:sz w:val="32"/>
                                </w:rPr>
                                <w:t> </w:t>
                              </w:r>
                              <w:r>
                                <w:rPr>
                                  <w:position w:val="1"/>
                                  <w:sz w:val="32"/>
                                </w:rPr>
                                <w:t>a</w:t>
                              </w:r>
                              <w:r>
                                <w:rPr>
                                  <w:spacing w:val="-19"/>
                                  <w:position w:val="1"/>
                                  <w:sz w:val="32"/>
                                </w:rPr>
                                <w:t> </w:t>
                              </w:r>
                              <w:r>
                                <w:rPr>
                                  <w:position w:val="1"/>
                                  <w:sz w:val="32"/>
                                </w:rPr>
                                <w:t>nonjudgmental, </w:t>
                              </w:r>
                              <w:r>
                                <w:rPr>
                                  <w:sz w:val="32"/>
                                </w:rPr>
                                <w:t>collaborative relationship</w:t>
                              </w:r>
                            </w:p>
                            <w:p>
                              <w:pPr>
                                <w:numPr>
                                  <w:ilvl w:val="0"/>
                                  <w:numId w:val="50"/>
                                </w:numPr>
                                <w:tabs>
                                  <w:tab w:pos="307" w:val="left" w:leader="none"/>
                                  <w:tab w:pos="361" w:val="left" w:leader="none"/>
                                </w:tabs>
                                <w:spacing w:line="352" w:lineRule="exact" w:before="16"/>
                                <w:ind w:left="307" w:right="221" w:hanging="190"/>
                                <w:jc w:val="left"/>
                                <w:rPr>
                                  <w:sz w:val="32"/>
                                </w:rPr>
                              </w:pPr>
                              <w:r>
                                <w:rPr>
                                  <w:position w:val="1"/>
                                  <w:sz w:val="32"/>
                                </w:rPr>
                                <w:t>Allows</w:t>
                              </w:r>
                              <w:r>
                                <w:rPr>
                                  <w:spacing w:val="-6"/>
                                  <w:position w:val="1"/>
                                  <w:sz w:val="32"/>
                                </w:rPr>
                                <w:t> </w:t>
                              </w:r>
                              <w:r>
                                <w:rPr>
                                  <w:position w:val="1"/>
                                  <w:sz w:val="32"/>
                                </w:rPr>
                                <w:t>the</w:t>
                              </w:r>
                              <w:r>
                                <w:rPr>
                                  <w:spacing w:val="-7"/>
                                  <w:position w:val="1"/>
                                  <w:sz w:val="32"/>
                                </w:rPr>
                                <w:t> </w:t>
                              </w:r>
                              <w:r>
                                <w:rPr>
                                  <w:position w:val="1"/>
                                  <w:sz w:val="32"/>
                                </w:rPr>
                                <w:t>clinician</w:t>
                              </w:r>
                              <w:r>
                                <w:rPr>
                                  <w:spacing w:val="-6"/>
                                  <w:position w:val="1"/>
                                  <w:sz w:val="32"/>
                                </w:rPr>
                                <w:t> </w:t>
                              </w:r>
                              <w:r>
                                <w:rPr>
                                  <w:position w:val="1"/>
                                  <w:sz w:val="32"/>
                                </w:rPr>
                                <w:t>to</w:t>
                              </w:r>
                              <w:r>
                                <w:rPr>
                                  <w:spacing w:val="-6"/>
                                  <w:position w:val="1"/>
                                  <w:sz w:val="32"/>
                                </w:rPr>
                                <w:t> </w:t>
                              </w:r>
                              <w:r>
                                <w:rPr>
                                  <w:position w:val="1"/>
                                  <w:sz w:val="32"/>
                                </w:rPr>
                                <w:t>be</w:t>
                              </w:r>
                              <w:r>
                                <w:rPr>
                                  <w:spacing w:val="-7"/>
                                  <w:position w:val="1"/>
                                  <w:sz w:val="32"/>
                                </w:rPr>
                                <w:t> </w:t>
                              </w:r>
                              <w:r>
                                <w:rPr>
                                  <w:position w:val="1"/>
                                  <w:sz w:val="32"/>
                                </w:rPr>
                                <w:t>a</w:t>
                              </w:r>
                              <w:r>
                                <w:rPr>
                                  <w:spacing w:val="-7"/>
                                  <w:position w:val="1"/>
                                  <w:sz w:val="32"/>
                                </w:rPr>
                                <w:t> </w:t>
                              </w:r>
                              <w:r>
                                <w:rPr>
                                  <w:position w:val="1"/>
                                  <w:sz w:val="32"/>
                                </w:rPr>
                                <w:t>supportive </w:t>
                              </w:r>
                              <w:r>
                                <w:rPr>
                                  <w:sz w:val="32"/>
                                </w:rPr>
                                <w:t>and knowledgeable consultant</w:t>
                              </w:r>
                            </w:p>
                            <w:p>
                              <w:pPr>
                                <w:numPr>
                                  <w:ilvl w:val="0"/>
                                  <w:numId w:val="50"/>
                                </w:numPr>
                                <w:tabs>
                                  <w:tab w:pos="307" w:val="left" w:leader="none"/>
                                  <w:tab w:pos="361" w:val="left" w:leader="none"/>
                                </w:tabs>
                                <w:spacing w:line="352" w:lineRule="exact" w:before="16"/>
                                <w:ind w:left="307" w:right="275" w:hanging="190"/>
                                <w:jc w:val="left"/>
                                <w:rPr>
                                  <w:sz w:val="32"/>
                                </w:rPr>
                              </w:pPr>
                              <w:r>
                                <w:rPr>
                                  <w:position w:val="1"/>
                                  <w:sz w:val="32"/>
                                </w:rPr>
                                <w:t>Compliments</w:t>
                              </w:r>
                              <w:r>
                                <w:rPr>
                                  <w:spacing w:val="-9"/>
                                  <w:position w:val="1"/>
                                  <w:sz w:val="32"/>
                                </w:rPr>
                                <w:t> </w:t>
                              </w:r>
                              <w:r>
                                <w:rPr>
                                  <w:position w:val="1"/>
                                  <w:sz w:val="32"/>
                                </w:rPr>
                                <w:t>and</w:t>
                              </w:r>
                              <w:r>
                                <w:rPr>
                                  <w:spacing w:val="-9"/>
                                  <w:position w:val="1"/>
                                  <w:sz w:val="32"/>
                                </w:rPr>
                                <w:t> </w:t>
                              </w:r>
                              <w:r>
                                <w:rPr>
                                  <w:position w:val="1"/>
                                  <w:sz w:val="32"/>
                                </w:rPr>
                                <w:t>reinforces</w:t>
                              </w:r>
                              <w:r>
                                <w:rPr>
                                  <w:spacing w:val="-9"/>
                                  <w:position w:val="1"/>
                                  <w:sz w:val="32"/>
                                </w:rPr>
                                <w:t> </w:t>
                              </w:r>
                              <w:r>
                                <w:rPr>
                                  <w:position w:val="1"/>
                                  <w:sz w:val="32"/>
                                </w:rPr>
                                <w:t>the</w:t>
                              </w:r>
                              <w:r>
                                <w:rPr>
                                  <w:spacing w:val="-10"/>
                                  <w:position w:val="1"/>
                                  <w:sz w:val="32"/>
                                </w:rPr>
                                <w:t> </w:t>
                              </w:r>
                              <w:r>
                                <w:rPr>
                                  <w:position w:val="1"/>
                                  <w:sz w:val="32"/>
                                </w:rPr>
                                <w:t>client </w:t>
                              </w:r>
                              <w:r>
                                <w:rPr>
                                  <w:sz w:val="32"/>
                                </w:rPr>
                                <w:t>whenever possible</w:t>
                              </w:r>
                            </w:p>
                            <w:p>
                              <w:pPr>
                                <w:numPr>
                                  <w:ilvl w:val="0"/>
                                  <w:numId w:val="50"/>
                                </w:numPr>
                                <w:tabs>
                                  <w:tab w:pos="362" w:val="left" w:leader="none"/>
                                </w:tabs>
                                <w:spacing w:line="345" w:lineRule="exact" w:before="0"/>
                                <w:ind w:left="362" w:right="0" w:hanging="244"/>
                                <w:jc w:val="left"/>
                                <w:rPr>
                                  <w:position w:val="1"/>
                                  <w:sz w:val="32"/>
                                </w:rPr>
                              </w:pPr>
                              <w:r>
                                <w:rPr>
                                  <w:position w:val="1"/>
                                  <w:sz w:val="32"/>
                                </w:rPr>
                                <w:t>Listens</w:t>
                              </w:r>
                              <w:r>
                                <w:rPr>
                                  <w:spacing w:val="-4"/>
                                  <w:position w:val="1"/>
                                  <w:sz w:val="32"/>
                                </w:rPr>
                                <w:t> </w:t>
                              </w:r>
                              <w:r>
                                <w:rPr>
                                  <w:position w:val="1"/>
                                  <w:sz w:val="32"/>
                                </w:rPr>
                                <w:t>rather</w:t>
                              </w:r>
                              <w:r>
                                <w:rPr>
                                  <w:spacing w:val="-3"/>
                                  <w:position w:val="1"/>
                                  <w:sz w:val="32"/>
                                </w:rPr>
                                <w:t> </w:t>
                              </w:r>
                              <w:r>
                                <w:rPr>
                                  <w:position w:val="1"/>
                                  <w:sz w:val="32"/>
                                </w:rPr>
                                <w:t>than</w:t>
                              </w:r>
                              <w:r>
                                <w:rPr>
                                  <w:spacing w:val="-3"/>
                                  <w:position w:val="1"/>
                                  <w:sz w:val="32"/>
                                </w:rPr>
                                <w:t> </w:t>
                              </w:r>
                              <w:r>
                                <w:rPr>
                                  <w:spacing w:val="-2"/>
                                  <w:position w:val="1"/>
                                  <w:sz w:val="32"/>
                                </w:rPr>
                                <w:t>tells</w:t>
                              </w:r>
                            </w:p>
                            <w:p>
                              <w:pPr>
                                <w:numPr>
                                  <w:ilvl w:val="0"/>
                                  <w:numId w:val="50"/>
                                </w:numPr>
                                <w:tabs>
                                  <w:tab w:pos="307" w:val="left" w:leader="none"/>
                                  <w:tab w:pos="361" w:val="left" w:leader="none"/>
                                </w:tabs>
                                <w:spacing w:line="223" w:lineRule="auto" w:before="0"/>
                                <w:ind w:left="307" w:right="898" w:hanging="190"/>
                                <w:jc w:val="left"/>
                                <w:rPr>
                                  <w:sz w:val="32"/>
                                </w:rPr>
                              </w:pPr>
                              <w:r>
                                <w:rPr>
                                  <w:position w:val="1"/>
                                  <w:sz w:val="32"/>
                                </w:rPr>
                                <w:t>Gently persuades, with the </w:t>
                              </w:r>
                              <w:r>
                                <w:rPr>
                                  <w:sz w:val="32"/>
                                </w:rPr>
                                <w:t>understanding</w:t>
                              </w:r>
                              <w:r>
                                <w:rPr>
                                  <w:spacing w:val="-9"/>
                                  <w:sz w:val="32"/>
                                </w:rPr>
                                <w:t> </w:t>
                              </w:r>
                              <w:r>
                                <w:rPr>
                                  <w:sz w:val="32"/>
                                </w:rPr>
                                <w:t>that</w:t>
                              </w:r>
                              <w:r>
                                <w:rPr>
                                  <w:spacing w:val="-10"/>
                                  <w:sz w:val="32"/>
                                </w:rPr>
                                <w:t> </w:t>
                              </w:r>
                              <w:r>
                                <w:rPr>
                                  <w:sz w:val="32"/>
                                </w:rPr>
                                <w:t>the</w:t>
                              </w:r>
                              <w:r>
                                <w:rPr>
                                  <w:spacing w:val="-10"/>
                                  <w:sz w:val="32"/>
                                </w:rPr>
                                <w:t> </w:t>
                              </w:r>
                              <w:r>
                                <w:rPr>
                                  <w:sz w:val="32"/>
                                </w:rPr>
                                <w:t>decision</w:t>
                              </w:r>
                              <w:r>
                                <w:rPr>
                                  <w:spacing w:val="-9"/>
                                  <w:sz w:val="32"/>
                                </w:rPr>
                                <w:t> </w:t>
                              </w:r>
                              <w:r>
                                <w:rPr>
                                  <w:sz w:val="32"/>
                                </w:rPr>
                                <w:t>to</w:t>
                              </w:r>
                            </w:p>
                            <w:p>
                              <w:pPr>
                                <w:spacing w:line="341" w:lineRule="exact" w:before="0"/>
                                <w:ind w:left="307" w:right="0" w:firstLine="0"/>
                                <w:jc w:val="left"/>
                                <w:rPr>
                                  <w:sz w:val="32"/>
                                </w:rPr>
                              </w:pPr>
                              <w:r>
                                <w:rPr>
                                  <w:sz w:val="32"/>
                                </w:rPr>
                                <w:t>change</w:t>
                              </w:r>
                              <w:r>
                                <w:rPr>
                                  <w:spacing w:val="-3"/>
                                  <w:sz w:val="32"/>
                                </w:rPr>
                                <w:t> </w:t>
                              </w:r>
                              <w:r>
                                <w:rPr>
                                  <w:sz w:val="32"/>
                                </w:rPr>
                                <w:t>is</w:t>
                              </w:r>
                              <w:r>
                                <w:rPr>
                                  <w:spacing w:val="-1"/>
                                  <w:sz w:val="32"/>
                                </w:rPr>
                                <w:t> </w:t>
                              </w:r>
                              <w:r>
                                <w:rPr>
                                  <w:sz w:val="32"/>
                                </w:rPr>
                                <w:t>the</w:t>
                              </w:r>
                              <w:r>
                                <w:rPr>
                                  <w:spacing w:val="-2"/>
                                  <w:sz w:val="32"/>
                                </w:rPr>
                                <w:t> client’s</w:t>
                              </w:r>
                            </w:p>
                            <w:p>
                              <w:pPr>
                                <w:numPr>
                                  <w:ilvl w:val="0"/>
                                  <w:numId w:val="50"/>
                                </w:numPr>
                                <w:tabs>
                                  <w:tab w:pos="307" w:val="left" w:leader="none"/>
                                  <w:tab w:pos="361" w:val="left" w:leader="none"/>
                                </w:tabs>
                                <w:spacing w:line="223" w:lineRule="auto" w:before="0"/>
                                <w:ind w:left="307" w:right="1046" w:hanging="190"/>
                                <w:jc w:val="left"/>
                                <w:rPr>
                                  <w:sz w:val="32"/>
                                </w:rPr>
                              </w:pPr>
                              <w:r>
                                <w:rPr>
                                  <w:position w:val="1"/>
                                  <w:sz w:val="32"/>
                                </w:rPr>
                                <w:t>Provides</w:t>
                              </w:r>
                              <w:r>
                                <w:rPr>
                                  <w:spacing w:val="-11"/>
                                  <w:position w:val="1"/>
                                  <w:sz w:val="32"/>
                                </w:rPr>
                                <w:t> </w:t>
                              </w:r>
                              <w:r>
                                <w:rPr>
                                  <w:position w:val="1"/>
                                  <w:sz w:val="32"/>
                                </w:rPr>
                                <w:t>support</w:t>
                              </w:r>
                              <w:r>
                                <w:rPr>
                                  <w:spacing w:val="-12"/>
                                  <w:position w:val="1"/>
                                  <w:sz w:val="32"/>
                                </w:rPr>
                                <w:t> </w:t>
                              </w:r>
                              <w:r>
                                <w:rPr>
                                  <w:position w:val="1"/>
                                  <w:sz w:val="32"/>
                                </w:rPr>
                                <w:t>throughout</w:t>
                              </w:r>
                              <w:r>
                                <w:rPr>
                                  <w:spacing w:val="-12"/>
                                  <w:position w:val="1"/>
                                  <w:sz w:val="32"/>
                                </w:rPr>
                                <w:t> </w:t>
                              </w:r>
                              <w:r>
                                <w:rPr>
                                  <w:position w:val="1"/>
                                  <w:sz w:val="32"/>
                                </w:rPr>
                                <w:t>the </w:t>
                              </w:r>
                              <w:r>
                                <w:rPr>
                                  <w:sz w:val="32"/>
                                </w:rPr>
                                <w:t>recovery process</w:t>
                              </w:r>
                            </w:p>
                          </w:txbxContent>
                        </wps:txbx>
                        <wps:bodyPr wrap="square" lIns="0" tIns="0" rIns="0" bIns="0" rtlCol="0">
                          <a:noAutofit/>
                        </wps:bodyPr>
                      </wps:wsp>
                    </wpg:wgp>
                  </a:graphicData>
                </a:graphic>
              </wp:anchor>
            </w:drawing>
          </mc:Choice>
          <mc:Fallback>
            <w:pict>
              <v:group style="position:absolute;margin-left:281.518402pt;margin-top:6.769996pt;width:276.4pt;height:476pt;mso-position-horizontal-relative:page;mso-position-vertical-relative:paragraph;z-index:15743488" id="docshapegroup294" coordorigin="5630,135" coordsize="5528,9520">
                <v:shape style="position:absolute;left:5688;top:166;width:5412;height:9433" type="#_x0000_t75" id="docshape295" stroked="false">
                  <v:imagedata r:id="rId268" o:title=""/>
                </v:shape>
                <v:shape style="position:absolute;left:5630;top:135;width:5528;height:9520" type="#_x0000_t75" id="docshape296" stroked="false">
                  <v:imagedata r:id="rId269" o:title=""/>
                </v:shape>
                <v:shape style="position:absolute;left:5630;top:135;width:5528;height:9520" type="#_x0000_t202" id="docshape297" filled="false" stroked="false">
                  <v:textbox inset="0,0,0,0">
                    <w:txbxContent>
                      <w:p>
                        <w:pPr>
                          <w:spacing w:before="69"/>
                          <w:ind w:left="118" w:right="0" w:firstLine="0"/>
                          <w:jc w:val="left"/>
                          <w:rPr>
                            <w:b/>
                            <w:sz w:val="32"/>
                          </w:rPr>
                        </w:pPr>
                        <w:r>
                          <w:rPr>
                            <w:b/>
                            <w:sz w:val="32"/>
                          </w:rPr>
                          <w:t>Using</w:t>
                        </w:r>
                        <w:r>
                          <w:rPr>
                            <w:b/>
                            <w:spacing w:val="-3"/>
                            <w:sz w:val="32"/>
                          </w:rPr>
                          <w:t> </w:t>
                        </w:r>
                        <w:r>
                          <w:rPr>
                            <w:b/>
                            <w:sz w:val="32"/>
                          </w:rPr>
                          <w:t>an</w:t>
                        </w:r>
                        <w:r>
                          <w:rPr>
                            <w:b/>
                            <w:spacing w:val="-2"/>
                            <w:sz w:val="32"/>
                          </w:rPr>
                          <w:t> </w:t>
                        </w:r>
                        <w:r>
                          <w:rPr>
                            <w:b/>
                            <w:sz w:val="32"/>
                          </w:rPr>
                          <w:t>Empathic</w:t>
                        </w:r>
                        <w:r>
                          <w:rPr>
                            <w:b/>
                            <w:spacing w:val="-3"/>
                            <w:sz w:val="32"/>
                          </w:rPr>
                          <w:t> </w:t>
                        </w:r>
                        <w:r>
                          <w:rPr>
                            <w:b/>
                            <w:spacing w:val="-2"/>
                            <w:sz w:val="32"/>
                          </w:rPr>
                          <w:t>Style</w:t>
                        </w:r>
                      </w:p>
                      <w:p>
                        <w:pPr>
                          <w:spacing w:line="235" w:lineRule="auto" w:before="358"/>
                          <w:ind w:left="118" w:right="0" w:firstLine="0"/>
                          <w:jc w:val="left"/>
                          <w:rPr>
                            <w:sz w:val="32"/>
                          </w:rPr>
                        </w:pPr>
                        <w:r>
                          <w:rPr>
                            <w:sz w:val="32"/>
                          </w:rPr>
                          <w:t>Empathy</w:t>
                        </w:r>
                        <w:r>
                          <w:rPr>
                            <w:spacing w:val="-7"/>
                            <w:sz w:val="32"/>
                          </w:rPr>
                          <w:t> </w:t>
                        </w:r>
                        <w:r>
                          <w:rPr>
                            <w:sz w:val="32"/>
                          </w:rPr>
                          <w:t>is</w:t>
                        </w:r>
                        <w:r>
                          <w:rPr>
                            <w:spacing w:val="-7"/>
                            <w:sz w:val="32"/>
                          </w:rPr>
                          <w:t> </w:t>
                        </w:r>
                        <w:r>
                          <w:rPr>
                            <w:sz w:val="32"/>
                          </w:rPr>
                          <w:t>a</w:t>
                        </w:r>
                        <w:r>
                          <w:rPr>
                            <w:spacing w:val="-8"/>
                            <w:sz w:val="32"/>
                          </w:rPr>
                          <w:t> </w:t>
                        </w:r>
                        <w:r>
                          <w:rPr>
                            <w:sz w:val="32"/>
                          </w:rPr>
                          <w:t>key</w:t>
                        </w:r>
                        <w:r>
                          <w:rPr>
                            <w:spacing w:val="-7"/>
                            <w:sz w:val="32"/>
                          </w:rPr>
                          <w:t> </w:t>
                        </w:r>
                        <w:r>
                          <w:rPr>
                            <w:sz w:val="32"/>
                          </w:rPr>
                          <w:t>skill</w:t>
                        </w:r>
                        <w:r>
                          <w:rPr>
                            <w:spacing w:val="-8"/>
                            <w:sz w:val="32"/>
                          </w:rPr>
                          <w:t> </w:t>
                        </w:r>
                        <w:r>
                          <w:rPr>
                            <w:sz w:val="32"/>
                          </w:rPr>
                          <w:t>for</w:t>
                        </w:r>
                        <w:r>
                          <w:rPr>
                            <w:spacing w:val="-7"/>
                            <w:sz w:val="32"/>
                          </w:rPr>
                          <w:t> </w:t>
                        </w:r>
                        <w:r>
                          <w:rPr>
                            <w:sz w:val="32"/>
                          </w:rPr>
                          <w:t>the</w:t>
                        </w:r>
                        <w:r>
                          <w:rPr>
                            <w:spacing w:val="-8"/>
                            <w:sz w:val="32"/>
                          </w:rPr>
                          <w:t> </w:t>
                        </w:r>
                        <w:r>
                          <w:rPr>
                            <w:sz w:val="32"/>
                          </w:rPr>
                          <w:t>counselor, without which little could be accomplished. The practice of empathy “requires sharp attention to each new client statement, and a continual generation of hypotheses as to the underlying meaning” (Miller and Rollnick). An empathic style:</w:t>
                        </w:r>
                      </w:p>
                      <w:p>
                        <w:pPr>
                          <w:numPr>
                            <w:ilvl w:val="0"/>
                            <w:numId w:val="50"/>
                          </w:numPr>
                          <w:tabs>
                            <w:tab w:pos="307" w:val="left" w:leader="none"/>
                            <w:tab w:pos="361" w:val="left" w:leader="none"/>
                          </w:tabs>
                          <w:spacing w:line="352" w:lineRule="exact" w:before="15"/>
                          <w:ind w:left="307" w:right="252" w:hanging="190"/>
                          <w:jc w:val="left"/>
                          <w:rPr>
                            <w:sz w:val="32"/>
                          </w:rPr>
                        </w:pPr>
                        <w:r>
                          <w:rPr>
                            <w:position w:val="1"/>
                            <w:sz w:val="32"/>
                          </w:rPr>
                          <w:t>Communicates respect for and </w:t>
                        </w:r>
                        <w:r>
                          <w:rPr>
                            <w:sz w:val="32"/>
                          </w:rPr>
                          <w:t>acceptance</w:t>
                        </w:r>
                        <w:r>
                          <w:rPr>
                            <w:spacing w:val="-9"/>
                            <w:sz w:val="32"/>
                          </w:rPr>
                          <w:t> </w:t>
                        </w:r>
                        <w:r>
                          <w:rPr>
                            <w:sz w:val="32"/>
                          </w:rPr>
                          <w:t>of</w:t>
                        </w:r>
                        <w:r>
                          <w:rPr>
                            <w:spacing w:val="-8"/>
                            <w:sz w:val="32"/>
                          </w:rPr>
                          <w:t> </w:t>
                        </w:r>
                        <w:r>
                          <w:rPr>
                            <w:sz w:val="32"/>
                          </w:rPr>
                          <w:t>clients</w:t>
                        </w:r>
                        <w:r>
                          <w:rPr>
                            <w:spacing w:val="-8"/>
                            <w:sz w:val="32"/>
                          </w:rPr>
                          <w:t> </w:t>
                        </w:r>
                        <w:r>
                          <w:rPr>
                            <w:sz w:val="32"/>
                          </w:rPr>
                          <w:t>and</w:t>
                        </w:r>
                        <w:r>
                          <w:rPr>
                            <w:spacing w:val="-8"/>
                            <w:sz w:val="32"/>
                          </w:rPr>
                          <w:t> </w:t>
                        </w:r>
                        <w:r>
                          <w:rPr>
                            <w:sz w:val="32"/>
                          </w:rPr>
                          <w:t>their</w:t>
                        </w:r>
                        <w:r>
                          <w:rPr>
                            <w:spacing w:val="-8"/>
                            <w:sz w:val="32"/>
                          </w:rPr>
                          <w:t> </w:t>
                        </w:r>
                        <w:r>
                          <w:rPr>
                            <w:sz w:val="32"/>
                          </w:rPr>
                          <w:t>feelings</w:t>
                        </w:r>
                      </w:p>
                      <w:p>
                        <w:pPr>
                          <w:numPr>
                            <w:ilvl w:val="0"/>
                            <w:numId w:val="50"/>
                          </w:numPr>
                          <w:tabs>
                            <w:tab w:pos="307" w:val="left" w:leader="none"/>
                            <w:tab w:pos="361" w:val="left" w:leader="none"/>
                          </w:tabs>
                          <w:spacing w:line="352" w:lineRule="exact" w:before="16"/>
                          <w:ind w:left="307" w:right="1368" w:hanging="190"/>
                          <w:jc w:val="left"/>
                          <w:rPr>
                            <w:sz w:val="32"/>
                          </w:rPr>
                        </w:pPr>
                        <w:r>
                          <w:rPr>
                            <w:position w:val="1"/>
                            <w:sz w:val="32"/>
                          </w:rPr>
                          <w:t>Encourages</w:t>
                        </w:r>
                        <w:r>
                          <w:rPr>
                            <w:spacing w:val="-18"/>
                            <w:position w:val="1"/>
                            <w:sz w:val="32"/>
                          </w:rPr>
                          <w:t> </w:t>
                        </w:r>
                        <w:r>
                          <w:rPr>
                            <w:position w:val="1"/>
                            <w:sz w:val="32"/>
                          </w:rPr>
                          <w:t>a</w:t>
                        </w:r>
                        <w:r>
                          <w:rPr>
                            <w:spacing w:val="-19"/>
                            <w:position w:val="1"/>
                            <w:sz w:val="32"/>
                          </w:rPr>
                          <w:t> </w:t>
                        </w:r>
                        <w:r>
                          <w:rPr>
                            <w:position w:val="1"/>
                            <w:sz w:val="32"/>
                          </w:rPr>
                          <w:t>nonjudgmental, </w:t>
                        </w:r>
                        <w:r>
                          <w:rPr>
                            <w:sz w:val="32"/>
                          </w:rPr>
                          <w:t>collaborative relationship</w:t>
                        </w:r>
                      </w:p>
                      <w:p>
                        <w:pPr>
                          <w:numPr>
                            <w:ilvl w:val="0"/>
                            <w:numId w:val="50"/>
                          </w:numPr>
                          <w:tabs>
                            <w:tab w:pos="307" w:val="left" w:leader="none"/>
                            <w:tab w:pos="361" w:val="left" w:leader="none"/>
                          </w:tabs>
                          <w:spacing w:line="352" w:lineRule="exact" w:before="16"/>
                          <w:ind w:left="307" w:right="221" w:hanging="190"/>
                          <w:jc w:val="left"/>
                          <w:rPr>
                            <w:sz w:val="32"/>
                          </w:rPr>
                        </w:pPr>
                        <w:r>
                          <w:rPr>
                            <w:position w:val="1"/>
                            <w:sz w:val="32"/>
                          </w:rPr>
                          <w:t>Allows</w:t>
                        </w:r>
                        <w:r>
                          <w:rPr>
                            <w:spacing w:val="-6"/>
                            <w:position w:val="1"/>
                            <w:sz w:val="32"/>
                          </w:rPr>
                          <w:t> </w:t>
                        </w:r>
                        <w:r>
                          <w:rPr>
                            <w:position w:val="1"/>
                            <w:sz w:val="32"/>
                          </w:rPr>
                          <w:t>the</w:t>
                        </w:r>
                        <w:r>
                          <w:rPr>
                            <w:spacing w:val="-7"/>
                            <w:position w:val="1"/>
                            <w:sz w:val="32"/>
                          </w:rPr>
                          <w:t> </w:t>
                        </w:r>
                        <w:r>
                          <w:rPr>
                            <w:position w:val="1"/>
                            <w:sz w:val="32"/>
                          </w:rPr>
                          <w:t>clinician</w:t>
                        </w:r>
                        <w:r>
                          <w:rPr>
                            <w:spacing w:val="-6"/>
                            <w:position w:val="1"/>
                            <w:sz w:val="32"/>
                          </w:rPr>
                          <w:t> </w:t>
                        </w:r>
                        <w:r>
                          <w:rPr>
                            <w:position w:val="1"/>
                            <w:sz w:val="32"/>
                          </w:rPr>
                          <w:t>to</w:t>
                        </w:r>
                        <w:r>
                          <w:rPr>
                            <w:spacing w:val="-6"/>
                            <w:position w:val="1"/>
                            <w:sz w:val="32"/>
                          </w:rPr>
                          <w:t> </w:t>
                        </w:r>
                        <w:r>
                          <w:rPr>
                            <w:position w:val="1"/>
                            <w:sz w:val="32"/>
                          </w:rPr>
                          <w:t>be</w:t>
                        </w:r>
                        <w:r>
                          <w:rPr>
                            <w:spacing w:val="-7"/>
                            <w:position w:val="1"/>
                            <w:sz w:val="32"/>
                          </w:rPr>
                          <w:t> </w:t>
                        </w:r>
                        <w:r>
                          <w:rPr>
                            <w:position w:val="1"/>
                            <w:sz w:val="32"/>
                          </w:rPr>
                          <w:t>a</w:t>
                        </w:r>
                        <w:r>
                          <w:rPr>
                            <w:spacing w:val="-7"/>
                            <w:position w:val="1"/>
                            <w:sz w:val="32"/>
                          </w:rPr>
                          <w:t> </w:t>
                        </w:r>
                        <w:r>
                          <w:rPr>
                            <w:position w:val="1"/>
                            <w:sz w:val="32"/>
                          </w:rPr>
                          <w:t>supportive </w:t>
                        </w:r>
                        <w:r>
                          <w:rPr>
                            <w:sz w:val="32"/>
                          </w:rPr>
                          <w:t>and knowledgeable consultant</w:t>
                        </w:r>
                      </w:p>
                      <w:p>
                        <w:pPr>
                          <w:numPr>
                            <w:ilvl w:val="0"/>
                            <w:numId w:val="50"/>
                          </w:numPr>
                          <w:tabs>
                            <w:tab w:pos="307" w:val="left" w:leader="none"/>
                            <w:tab w:pos="361" w:val="left" w:leader="none"/>
                          </w:tabs>
                          <w:spacing w:line="352" w:lineRule="exact" w:before="16"/>
                          <w:ind w:left="307" w:right="275" w:hanging="190"/>
                          <w:jc w:val="left"/>
                          <w:rPr>
                            <w:sz w:val="32"/>
                          </w:rPr>
                        </w:pPr>
                        <w:r>
                          <w:rPr>
                            <w:position w:val="1"/>
                            <w:sz w:val="32"/>
                          </w:rPr>
                          <w:t>Compliments</w:t>
                        </w:r>
                        <w:r>
                          <w:rPr>
                            <w:spacing w:val="-9"/>
                            <w:position w:val="1"/>
                            <w:sz w:val="32"/>
                          </w:rPr>
                          <w:t> </w:t>
                        </w:r>
                        <w:r>
                          <w:rPr>
                            <w:position w:val="1"/>
                            <w:sz w:val="32"/>
                          </w:rPr>
                          <w:t>and</w:t>
                        </w:r>
                        <w:r>
                          <w:rPr>
                            <w:spacing w:val="-9"/>
                            <w:position w:val="1"/>
                            <w:sz w:val="32"/>
                          </w:rPr>
                          <w:t> </w:t>
                        </w:r>
                        <w:r>
                          <w:rPr>
                            <w:position w:val="1"/>
                            <w:sz w:val="32"/>
                          </w:rPr>
                          <w:t>reinforces</w:t>
                        </w:r>
                        <w:r>
                          <w:rPr>
                            <w:spacing w:val="-9"/>
                            <w:position w:val="1"/>
                            <w:sz w:val="32"/>
                          </w:rPr>
                          <w:t> </w:t>
                        </w:r>
                        <w:r>
                          <w:rPr>
                            <w:position w:val="1"/>
                            <w:sz w:val="32"/>
                          </w:rPr>
                          <w:t>the</w:t>
                        </w:r>
                        <w:r>
                          <w:rPr>
                            <w:spacing w:val="-10"/>
                            <w:position w:val="1"/>
                            <w:sz w:val="32"/>
                          </w:rPr>
                          <w:t> </w:t>
                        </w:r>
                        <w:r>
                          <w:rPr>
                            <w:position w:val="1"/>
                            <w:sz w:val="32"/>
                          </w:rPr>
                          <w:t>client </w:t>
                        </w:r>
                        <w:r>
                          <w:rPr>
                            <w:sz w:val="32"/>
                          </w:rPr>
                          <w:t>whenever possible</w:t>
                        </w:r>
                      </w:p>
                      <w:p>
                        <w:pPr>
                          <w:numPr>
                            <w:ilvl w:val="0"/>
                            <w:numId w:val="50"/>
                          </w:numPr>
                          <w:tabs>
                            <w:tab w:pos="362" w:val="left" w:leader="none"/>
                          </w:tabs>
                          <w:spacing w:line="345" w:lineRule="exact" w:before="0"/>
                          <w:ind w:left="362" w:right="0" w:hanging="244"/>
                          <w:jc w:val="left"/>
                          <w:rPr>
                            <w:position w:val="1"/>
                            <w:sz w:val="32"/>
                          </w:rPr>
                        </w:pPr>
                        <w:r>
                          <w:rPr>
                            <w:position w:val="1"/>
                            <w:sz w:val="32"/>
                          </w:rPr>
                          <w:t>Listens</w:t>
                        </w:r>
                        <w:r>
                          <w:rPr>
                            <w:spacing w:val="-4"/>
                            <w:position w:val="1"/>
                            <w:sz w:val="32"/>
                          </w:rPr>
                          <w:t> </w:t>
                        </w:r>
                        <w:r>
                          <w:rPr>
                            <w:position w:val="1"/>
                            <w:sz w:val="32"/>
                          </w:rPr>
                          <w:t>rather</w:t>
                        </w:r>
                        <w:r>
                          <w:rPr>
                            <w:spacing w:val="-3"/>
                            <w:position w:val="1"/>
                            <w:sz w:val="32"/>
                          </w:rPr>
                          <w:t> </w:t>
                        </w:r>
                        <w:r>
                          <w:rPr>
                            <w:position w:val="1"/>
                            <w:sz w:val="32"/>
                          </w:rPr>
                          <w:t>than</w:t>
                        </w:r>
                        <w:r>
                          <w:rPr>
                            <w:spacing w:val="-3"/>
                            <w:position w:val="1"/>
                            <w:sz w:val="32"/>
                          </w:rPr>
                          <w:t> </w:t>
                        </w:r>
                        <w:r>
                          <w:rPr>
                            <w:spacing w:val="-2"/>
                            <w:position w:val="1"/>
                            <w:sz w:val="32"/>
                          </w:rPr>
                          <w:t>tells</w:t>
                        </w:r>
                      </w:p>
                      <w:p>
                        <w:pPr>
                          <w:numPr>
                            <w:ilvl w:val="0"/>
                            <w:numId w:val="50"/>
                          </w:numPr>
                          <w:tabs>
                            <w:tab w:pos="307" w:val="left" w:leader="none"/>
                            <w:tab w:pos="361" w:val="left" w:leader="none"/>
                          </w:tabs>
                          <w:spacing w:line="223" w:lineRule="auto" w:before="0"/>
                          <w:ind w:left="307" w:right="898" w:hanging="190"/>
                          <w:jc w:val="left"/>
                          <w:rPr>
                            <w:sz w:val="32"/>
                          </w:rPr>
                        </w:pPr>
                        <w:r>
                          <w:rPr>
                            <w:position w:val="1"/>
                            <w:sz w:val="32"/>
                          </w:rPr>
                          <w:t>Gently persuades, with the </w:t>
                        </w:r>
                        <w:r>
                          <w:rPr>
                            <w:sz w:val="32"/>
                          </w:rPr>
                          <w:t>understanding</w:t>
                        </w:r>
                        <w:r>
                          <w:rPr>
                            <w:spacing w:val="-9"/>
                            <w:sz w:val="32"/>
                          </w:rPr>
                          <w:t> </w:t>
                        </w:r>
                        <w:r>
                          <w:rPr>
                            <w:sz w:val="32"/>
                          </w:rPr>
                          <w:t>that</w:t>
                        </w:r>
                        <w:r>
                          <w:rPr>
                            <w:spacing w:val="-10"/>
                            <w:sz w:val="32"/>
                          </w:rPr>
                          <w:t> </w:t>
                        </w:r>
                        <w:r>
                          <w:rPr>
                            <w:sz w:val="32"/>
                          </w:rPr>
                          <w:t>the</w:t>
                        </w:r>
                        <w:r>
                          <w:rPr>
                            <w:spacing w:val="-10"/>
                            <w:sz w:val="32"/>
                          </w:rPr>
                          <w:t> </w:t>
                        </w:r>
                        <w:r>
                          <w:rPr>
                            <w:sz w:val="32"/>
                          </w:rPr>
                          <w:t>decision</w:t>
                        </w:r>
                        <w:r>
                          <w:rPr>
                            <w:spacing w:val="-9"/>
                            <w:sz w:val="32"/>
                          </w:rPr>
                          <w:t> </w:t>
                        </w:r>
                        <w:r>
                          <w:rPr>
                            <w:sz w:val="32"/>
                          </w:rPr>
                          <w:t>to</w:t>
                        </w:r>
                      </w:p>
                      <w:p>
                        <w:pPr>
                          <w:spacing w:line="341" w:lineRule="exact" w:before="0"/>
                          <w:ind w:left="307" w:right="0" w:firstLine="0"/>
                          <w:jc w:val="left"/>
                          <w:rPr>
                            <w:sz w:val="32"/>
                          </w:rPr>
                        </w:pPr>
                        <w:r>
                          <w:rPr>
                            <w:sz w:val="32"/>
                          </w:rPr>
                          <w:t>change</w:t>
                        </w:r>
                        <w:r>
                          <w:rPr>
                            <w:spacing w:val="-3"/>
                            <w:sz w:val="32"/>
                          </w:rPr>
                          <w:t> </w:t>
                        </w:r>
                        <w:r>
                          <w:rPr>
                            <w:sz w:val="32"/>
                          </w:rPr>
                          <w:t>is</w:t>
                        </w:r>
                        <w:r>
                          <w:rPr>
                            <w:spacing w:val="-1"/>
                            <w:sz w:val="32"/>
                          </w:rPr>
                          <w:t> </w:t>
                        </w:r>
                        <w:r>
                          <w:rPr>
                            <w:sz w:val="32"/>
                          </w:rPr>
                          <w:t>the</w:t>
                        </w:r>
                        <w:r>
                          <w:rPr>
                            <w:spacing w:val="-2"/>
                            <w:sz w:val="32"/>
                          </w:rPr>
                          <w:t> client’s</w:t>
                        </w:r>
                      </w:p>
                      <w:p>
                        <w:pPr>
                          <w:numPr>
                            <w:ilvl w:val="0"/>
                            <w:numId w:val="50"/>
                          </w:numPr>
                          <w:tabs>
                            <w:tab w:pos="307" w:val="left" w:leader="none"/>
                            <w:tab w:pos="361" w:val="left" w:leader="none"/>
                          </w:tabs>
                          <w:spacing w:line="223" w:lineRule="auto" w:before="0"/>
                          <w:ind w:left="307" w:right="1046" w:hanging="190"/>
                          <w:jc w:val="left"/>
                          <w:rPr>
                            <w:sz w:val="32"/>
                          </w:rPr>
                        </w:pPr>
                        <w:r>
                          <w:rPr>
                            <w:position w:val="1"/>
                            <w:sz w:val="32"/>
                          </w:rPr>
                          <w:t>Provides</w:t>
                        </w:r>
                        <w:r>
                          <w:rPr>
                            <w:spacing w:val="-11"/>
                            <w:position w:val="1"/>
                            <w:sz w:val="32"/>
                          </w:rPr>
                          <w:t> </w:t>
                        </w:r>
                        <w:r>
                          <w:rPr>
                            <w:position w:val="1"/>
                            <w:sz w:val="32"/>
                          </w:rPr>
                          <w:t>support</w:t>
                        </w:r>
                        <w:r>
                          <w:rPr>
                            <w:spacing w:val="-12"/>
                            <w:position w:val="1"/>
                            <w:sz w:val="32"/>
                          </w:rPr>
                          <w:t> </w:t>
                        </w:r>
                        <w:r>
                          <w:rPr>
                            <w:position w:val="1"/>
                            <w:sz w:val="32"/>
                          </w:rPr>
                          <w:t>throughout</w:t>
                        </w:r>
                        <w:r>
                          <w:rPr>
                            <w:spacing w:val="-12"/>
                            <w:position w:val="1"/>
                            <w:sz w:val="32"/>
                          </w:rPr>
                          <w:t> </w:t>
                        </w:r>
                        <w:r>
                          <w:rPr>
                            <w:position w:val="1"/>
                            <w:sz w:val="32"/>
                          </w:rPr>
                          <w:t>the </w:t>
                        </w:r>
                        <w:r>
                          <w:rPr>
                            <w:sz w:val="32"/>
                          </w:rPr>
                          <w:t>recovery process</w:t>
                        </w:r>
                      </w:p>
                    </w:txbxContent>
                  </v:textbox>
                  <w10:wrap type="none"/>
                </v:shape>
                <w10:wrap type="none"/>
              </v:group>
            </w:pict>
          </mc:Fallback>
        </mc:AlternateContent>
      </w:r>
      <w:r>
        <w:rPr/>
        <w:t>immediate</w:t>
      </w:r>
      <w:r>
        <w:rPr>
          <w:spacing w:val="-9"/>
        </w:rPr>
        <w:t> </w:t>
      </w:r>
      <w:r>
        <w:rPr/>
        <w:t>plan,</w:t>
      </w:r>
      <w:r>
        <w:rPr>
          <w:spacing w:val="-8"/>
        </w:rPr>
        <w:t> </w:t>
      </w:r>
      <w:r>
        <w:rPr/>
        <w:t>and</w:t>
      </w:r>
      <w:r>
        <w:rPr>
          <w:spacing w:val="-8"/>
        </w:rPr>
        <w:t> </w:t>
      </w:r>
      <w:r>
        <w:rPr/>
        <w:t>are</w:t>
      </w:r>
      <w:r>
        <w:rPr>
          <w:spacing w:val="-9"/>
        </w:rPr>
        <w:t> </w:t>
      </w:r>
      <w:r>
        <w:rPr/>
        <w:t>willing</w:t>
      </w:r>
      <w:r>
        <w:rPr>
          <w:spacing w:val="-8"/>
        </w:rPr>
        <w:t> </w:t>
      </w:r>
      <w:r>
        <w:rPr/>
        <w:t>and able to contact the counselor in the event these thoughts become too strong, prior to action.</w:t>
      </w:r>
    </w:p>
    <w:p>
      <w:pPr>
        <w:pStyle w:val="Heading4"/>
        <w:spacing w:before="89"/>
        <w:ind w:right="7237"/>
      </w:pPr>
      <w:r>
        <w:rPr>
          <w:color w:val="3C8A9E"/>
        </w:rPr>
        <w:t>Use</w:t>
      </w:r>
      <w:r>
        <w:rPr>
          <w:color w:val="3C8A9E"/>
          <w:spacing w:val="-13"/>
        </w:rPr>
        <w:t> </w:t>
      </w:r>
      <w:r>
        <w:rPr>
          <w:color w:val="3C8A9E"/>
        </w:rPr>
        <w:t>Supportive</w:t>
      </w:r>
      <w:r>
        <w:rPr>
          <w:color w:val="3C8A9E"/>
          <w:spacing w:val="-13"/>
        </w:rPr>
        <w:t> </w:t>
      </w:r>
      <w:r>
        <w:rPr>
          <w:color w:val="3C8A9E"/>
        </w:rPr>
        <w:t>and</w:t>
      </w:r>
      <w:r>
        <w:rPr>
          <w:color w:val="3C8A9E"/>
          <w:spacing w:val="-12"/>
        </w:rPr>
        <w:t> </w:t>
      </w:r>
      <w:r>
        <w:rPr>
          <w:color w:val="3C8A9E"/>
        </w:rPr>
        <w:t>Empathic </w:t>
      </w:r>
      <w:r>
        <w:rPr>
          <w:color w:val="3C8A9E"/>
          <w:spacing w:val="-2"/>
        </w:rPr>
        <w:t>Counseling</w:t>
      </w:r>
    </w:p>
    <w:p>
      <w:pPr>
        <w:pStyle w:val="Heading5"/>
        <w:spacing w:before="96"/>
        <w:rPr>
          <w:i/>
        </w:rPr>
      </w:pPr>
      <w:r>
        <w:rPr>
          <w:i/>
          <w:color w:val="3C8A9E"/>
        </w:rPr>
        <w:t>Definition</w:t>
      </w:r>
      <w:r>
        <w:rPr>
          <w:i/>
          <w:color w:val="3C8A9E"/>
          <w:spacing w:val="-2"/>
        </w:rPr>
        <w:t> </w:t>
      </w:r>
      <w:r>
        <w:rPr>
          <w:i/>
          <w:color w:val="3C8A9E"/>
        </w:rPr>
        <w:t>and</w:t>
      </w:r>
      <w:r>
        <w:rPr>
          <w:i/>
          <w:color w:val="3C8A9E"/>
          <w:spacing w:val="-1"/>
        </w:rPr>
        <w:t> </w:t>
      </w:r>
      <w:r>
        <w:rPr>
          <w:i/>
          <w:color w:val="3C8A9E"/>
          <w:spacing w:val="-2"/>
        </w:rPr>
        <w:t>importance</w:t>
      </w:r>
    </w:p>
    <w:p>
      <w:pPr>
        <w:pStyle w:val="BodyText"/>
        <w:ind w:right="6865"/>
        <w:jc w:val="both"/>
      </w:pPr>
      <w:r>
        <w:rPr/>
        <w:t>A</w:t>
      </w:r>
      <w:r>
        <w:rPr>
          <w:spacing w:val="-18"/>
        </w:rPr>
        <w:t> </w:t>
      </w:r>
      <w:r>
        <w:rPr/>
        <w:t>supportive</w:t>
      </w:r>
      <w:r>
        <w:rPr>
          <w:spacing w:val="-16"/>
        </w:rPr>
        <w:t> </w:t>
      </w:r>
      <w:r>
        <w:rPr/>
        <w:t>and</w:t>
      </w:r>
      <w:r>
        <w:rPr>
          <w:spacing w:val="-9"/>
        </w:rPr>
        <w:t> </w:t>
      </w:r>
      <w:r>
        <w:rPr/>
        <w:t>empathic</w:t>
      </w:r>
      <w:r>
        <w:rPr>
          <w:spacing w:val="-11"/>
        </w:rPr>
        <w:t> </w:t>
      </w:r>
      <w:r>
        <w:rPr/>
        <w:t>counseling style</w:t>
      </w:r>
      <w:r>
        <w:rPr>
          <w:spacing w:val="-1"/>
        </w:rPr>
        <w:t> </w:t>
      </w:r>
      <w:r>
        <w:rPr/>
        <w:t>is one</w:t>
      </w:r>
      <w:r>
        <w:rPr>
          <w:spacing w:val="-1"/>
        </w:rPr>
        <w:t> </w:t>
      </w:r>
      <w:r>
        <w:rPr/>
        <w:t>of the</w:t>
      </w:r>
      <w:r>
        <w:rPr>
          <w:spacing w:val="-1"/>
        </w:rPr>
        <w:t> </w:t>
      </w:r>
      <w:r>
        <w:rPr/>
        <w:t>keys to establishing an effective therapeutic alliance.</w:t>
      </w:r>
    </w:p>
    <w:p>
      <w:pPr>
        <w:pStyle w:val="BodyText"/>
        <w:spacing w:line="237" w:lineRule="auto"/>
        <w:ind w:right="6857"/>
      </w:pPr>
      <w:r>
        <w:rPr/>
        <w:t>According to Ormont, empathy is the ability</w:t>
      </w:r>
      <w:r>
        <w:rPr>
          <w:spacing w:val="-8"/>
        </w:rPr>
        <w:t> </w:t>
      </w:r>
      <w:r>
        <w:rPr/>
        <w:t>to</w:t>
      </w:r>
      <w:r>
        <w:rPr>
          <w:spacing w:val="-8"/>
        </w:rPr>
        <w:t> </w:t>
      </w:r>
      <w:r>
        <w:rPr/>
        <w:t>“experience</w:t>
      </w:r>
      <w:r>
        <w:rPr>
          <w:spacing w:val="-9"/>
        </w:rPr>
        <w:t> </w:t>
      </w:r>
      <w:r>
        <w:rPr/>
        <w:t>another</w:t>
      </w:r>
      <w:r>
        <w:rPr>
          <w:spacing w:val="-8"/>
        </w:rPr>
        <w:t> </w:t>
      </w:r>
      <w:r>
        <w:rPr/>
        <w:t>person's feeling or attitude while still holding on</w:t>
      </w:r>
      <w:r>
        <w:rPr>
          <w:spacing w:val="-6"/>
        </w:rPr>
        <w:t> </w:t>
      </w:r>
      <w:r>
        <w:rPr/>
        <w:t>to</w:t>
      </w:r>
      <w:r>
        <w:rPr>
          <w:spacing w:val="-6"/>
        </w:rPr>
        <w:t> </w:t>
      </w:r>
      <w:r>
        <w:rPr/>
        <w:t>our</w:t>
      </w:r>
      <w:r>
        <w:rPr>
          <w:spacing w:val="-6"/>
        </w:rPr>
        <w:t> </w:t>
      </w:r>
      <w:r>
        <w:rPr/>
        <w:t>own</w:t>
      </w:r>
      <w:r>
        <w:rPr>
          <w:spacing w:val="-6"/>
        </w:rPr>
        <w:t> </w:t>
      </w:r>
      <w:r>
        <w:rPr/>
        <w:t>attitude</w:t>
      </w:r>
      <w:r>
        <w:rPr>
          <w:spacing w:val="-7"/>
        </w:rPr>
        <w:t> </w:t>
      </w:r>
      <w:r>
        <w:rPr/>
        <w:t>and</w:t>
      </w:r>
      <w:r>
        <w:rPr>
          <w:spacing w:val="-6"/>
        </w:rPr>
        <w:t> </w:t>
      </w:r>
      <w:r>
        <w:rPr/>
        <w:t>outlook”;</w:t>
      </w:r>
      <w:r>
        <w:rPr>
          <w:spacing w:val="-6"/>
        </w:rPr>
        <w:t> </w:t>
      </w:r>
      <w:r>
        <w:rPr/>
        <w:t>it is the foundation adults use for relating to and interacting with other adults (Ormont). The clinician's empathy enables clients to begin to recognize and own their feelings, an essential step toward managing them and learning to empathize with the feelings of others.</w:t>
      </w:r>
    </w:p>
    <w:p>
      <w:pPr>
        <w:pStyle w:val="BodyText"/>
        <w:spacing w:before="108"/>
        <w:ind w:right="6886"/>
      </w:pPr>
      <w:r>
        <w:rPr/>
        <w:t>However, this type of counseling</w:t>
      </w:r>
      <w:r>
        <w:rPr>
          <w:spacing w:val="40"/>
        </w:rPr>
        <w:t> </w:t>
      </w:r>
      <w:r>
        <w:rPr/>
        <w:t>must</w:t>
      </w:r>
      <w:r>
        <w:rPr>
          <w:spacing w:val="-7"/>
        </w:rPr>
        <w:t> </w:t>
      </w:r>
      <w:r>
        <w:rPr/>
        <w:t>be</w:t>
      </w:r>
      <w:r>
        <w:rPr>
          <w:spacing w:val="-7"/>
        </w:rPr>
        <w:t> </w:t>
      </w:r>
      <w:r>
        <w:rPr/>
        <w:t>used</w:t>
      </w:r>
      <w:r>
        <w:rPr>
          <w:spacing w:val="-7"/>
        </w:rPr>
        <w:t> </w:t>
      </w:r>
      <w:r>
        <w:rPr/>
        <w:t>consistently</w:t>
      </w:r>
      <w:r>
        <w:rPr>
          <w:spacing w:val="-7"/>
        </w:rPr>
        <w:t> </w:t>
      </w:r>
      <w:r>
        <w:rPr/>
        <w:t>over</w:t>
      </w:r>
      <w:r>
        <w:rPr>
          <w:spacing w:val="-7"/>
        </w:rPr>
        <w:t> </w:t>
      </w:r>
      <w:r>
        <w:rPr/>
        <w:t>time</w:t>
      </w:r>
      <w:r>
        <w:rPr>
          <w:spacing w:val="-7"/>
        </w:rPr>
        <w:t> </w:t>
      </w:r>
      <w:r>
        <w:rPr/>
        <w:t>to keep the alliance intact. This caveat often is critical for clients with COD, who usually have lower motivation to address either their mental or substance abuse problems, have</w:t>
      </w:r>
    </w:p>
    <w:p>
      <w:pPr>
        <w:pStyle w:val="BodyText"/>
        <w:spacing w:after="0"/>
        <w:sectPr>
          <w:headerReference w:type="default" r:id="rId266"/>
          <w:footerReference w:type="default" r:id="rId267"/>
          <w:pgSz w:w="12240" w:h="15840"/>
          <w:pgMar w:header="744" w:footer="1086" w:top="1000" w:bottom="1280" w:left="0" w:right="0"/>
        </w:sectPr>
      </w:pPr>
    </w:p>
    <w:p>
      <w:pPr>
        <w:pStyle w:val="BodyText"/>
        <w:spacing w:before="94"/>
        <w:ind w:left="0"/>
      </w:pPr>
    </w:p>
    <w:p>
      <w:pPr>
        <w:pStyle w:val="BodyText"/>
        <w:ind w:right="1167"/>
      </w:pPr>
      <w:r>
        <w:rPr/>
        <w:t>greater difficulty understanding and relating to other people, and need even more understanding</w:t>
      </w:r>
      <w:r>
        <w:rPr>
          <w:spacing w:val="-3"/>
        </w:rPr>
        <w:t> </w:t>
      </w:r>
      <w:r>
        <w:rPr/>
        <w:t>and</w:t>
      </w:r>
      <w:r>
        <w:rPr>
          <w:spacing w:val="-3"/>
        </w:rPr>
        <w:t> </w:t>
      </w:r>
      <w:r>
        <w:rPr/>
        <w:t>support</w:t>
      </w:r>
      <w:r>
        <w:rPr>
          <w:spacing w:val="-3"/>
        </w:rPr>
        <w:t> </w:t>
      </w:r>
      <w:r>
        <w:rPr/>
        <w:t>to</w:t>
      </w:r>
      <w:r>
        <w:rPr>
          <w:spacing w:val="-3"/>
        </w:rPr>
        <w:t> </w:t>
      </w:r>
      <w:r>
        <w:rPr/>
        <w:t>make</w:t>
      </w:r>
      <w:r>
        <w:rPr>
          <w:spacing w:val="-4"/>
        </w:rPr>
        <w:t> </w:t>
      </w:r>
      <w:r>
        <w:rPr/>
        <w:t>a</w:t>
      </w:r>
      <w:r>
        <w:rPr>
          <w:spacing w:val="-4"/>
        </w:rPr>
        <w:t> </w:t>
      </w:r>
      <w:r>
        <w:rPr/>
        <w:t>major</w:t>
      </w:r>
      <w:r>
        <w:rPr>
          <w:spacing w:val="-3"/>
        </w:rPr>
        <w:t> </w:t>
      </w:r>
      <w:r>
        <w:rPr/>
        <w:t>lifestyle</w:t>
      </w:r>
      <w:r>
        <w:rPr>
          <w:spacing w:val="-4"/>
        </w:rPr>
        <w:t> </w:t>
      </w:r>
      <w:r>
        <w:rPr/>
        <w:t>change</w:t>
      </w:r>
      <w:r>
        <w:rPr>
          <w:spacing w:val="-4"/>
        </w:rPr>
        <w:t> </w:t>
      </w:r>
      <w:r>
        <w:rPr/>
        <w:t>such</w:t>
      </w:r>
      <w:r>
        <w:rPr>
          <w:spacing w:val="-3"/>
        </w:rPr>
        <w:t> </w:t>
      </w:r>
      <w:r>
        <w:rPr/>
        <w:t>as</w:t>
      </w:r>
      <w:r>
        <w:rPr>
          <w:spacing w:val="-3"/>
        </w:rPr>
        <w:t> </w:t>
      </w:r>
      <w:r>
        <w:rPr/>
        <w:t>adopting</w:t>
      </w:r>
      <w:r>
        <w:rPr>
          <w:spacing w:val="-3"/>
        </w:rPr>
        <w:t> </w:t>
      </w:r>
      <w:r>
        <w:rPr/>
        <w:t>abstinence. Support and empathy on the clinician's part can help maintain the therapeutic alliance, increase client motivation, assist with medication adherence, model behavior that can help the client build more productive relationships, and support the client as he or she makes a major life transition.</w:t>
      </w:r>
    </w:p>
    <w:p>
      <w:pPr>
        <w:pStyle w:val="Heading5"/>
        <w:spacing w:before="88"/>
        <w:rPr>
          <w:i/>
        </w:rPr>
      </w:pPr>
      <w:r>
        <w:rPr>
          <w:i/>
          <w:color w:val="3C8A9E"/>
        </w:rPr>
        <w:t>Confrontation</w:t>
      </w:r>
      <w:r>
        <w:rPr>
          <w:i/>
          <w:color w:val="3C8A9E"/>
          <w:spacing w:val="-3"/>
        </w:rPr>
        <w:t> </w:t>
      </w:r>
      <w:r>
        <w:rPr>
          <w:i/>
          <w:color w:val="3C8A9E"/>
        </w:rPr>
        <w:t>and</w:t>
      </w:r>
      <w:r>
        <w:rPr>
          <w:i/>
          <w:color w:val="3C8A9E"/>
          <w:spacing w:val="-3"/>
        </w:rPr>
        <w:t> </w:t>
      </w:r>
      <w:r>
        <w:rPr>
          <w:i/>
          <w:color w:val="3C8A9E"/>
          <w:spacing w:val="-2"/>
        </w:rPr>
        <w:t>empathy</w:t>
      </w:r>
    </w:p>
    <w:p>
      <w:pPr>
        <w:pStyle w:val="BodyText"/>
        <w:ind w:right="1118"/>
      </w:pPr>
      <w:r>
        <w:rPr/>
        <w:t>The overall utility of confrontational techniques is well accepted in the substance abuse literature. It is used widely in substance abuse treatment programs, including those surveyed in the Drug</w:t>
      </w:r>
      <w:r>
        <w:rPr>
          <w:spacing w:val="-8"/>
        </w:rPr>
        <w:t> </w:t>
      </w:r>
      <w:r>
        <w:rPr/>
        <w:t>Abuse Treatment Outcomes Study in which the effectiveness of such programs was demonstrated. Confrontation is a form of interpersonal exchange in which</w:t>
      </w:r>
      <w:r>
        <w:rPr>
          <w:spacing w:val="-4"/>
        </w:rPr>
        <w:t> </w:t>
      </w:r>
      <w:r>
        <w:rPr/>
        <w:t>individuals</w:t>
      </w:r>
      <w:r>
        <w:rPr>
          <w:spacing w:val="-4"/>
        </w:rPr>
        <w:t> </w:t>
      </w:r>
      <w:r>
        <w:rPr/>
        <w:t>present</w:t>
      </w:r>
      <w:r>
        <w:rPr>
          <w:spacing w:val="-4"/>
        </w:rPr>
        <w:t> </w:t>
      </w:r>
      <w:r>
        <w:rPr/>
        <w:t>to</w:t>
      </w:r>
      <w:r>
        <w:rPr>
          <w:spacing w:val="-4"/>
        </w:rPr>
        <w:t> </w:t>
      </w:r>
      <w:r>
        <w:rPr/>
        <w:t>each</w:t>
      </w:r>
      <w:r>
        <w:rPr>
          <w:spacing w:val="-4"/>
        </w:rPr>
        <w:t> </w:t>
      </w:r>
      <w:r>
        <w:rPr/>
        <w:t>other</w:t>
      </w:r>
      <w:r>
        <w:rPr>
          <w:spacing w:val="-4"/>
        </w:rPr>
        <w:t> </w:t>
      </w:r>
      <w:r>
        <w:rPr/>
        <w:t>their</w:t>
      </w:r>
      <w:r>
        <w:rPr>
          <w:spacing w:val="-4"/>
        </w:rPr>
        <w:t> </w:t>
      </w:r>
      <w:r>
        <w:rPr/>
        <w:t>observations</w:t>
      </w:r>
      <w:r>
        <w:rPr>
          <w:spacing w:val="-4"/>
        </w:rPr>
        <w:t> </w:t>
      </w:r>
      <w:r>
        <w:rPr/>
        <w:t>of,</w:t>
      </w:r>
      <w:r>
        <w:rPr>
          <w:spacing w:val="-4"/>
        </w:rPr>
        <w:t> </w:t>
      </w:r>
      <w:r>
        <w:rPr/>
        <w:t>and</w:t>
      </w:r>
      <w:r>
        <w:rPr>
          <w:spacing w:val="-4"/>
        </w:rPr>
        <w:t> </w:t>
      </w:r>
      <w:r>
        <w:rPr/>
        <w:t>reactions</w:t>
      </w:r>
      <w:r>
        <w:rPr>
          <w:spacing w:val="-4"/>
        </w:rPr>
        <w:t> </w:t>
      </w:r>
      <w:r>
        <w:rPr/>
        <w:t>to,</w:t>
      </w:r>
      <w:r>
        <w:rPr>
          <w:spacing w:val="-4"/>
        </w:rPr>
        <w:t> </w:t>
      </w:r>
      <w:r>
        <w:rPr/>
        <w:t>behaviors and attitudes that are matters of concern and should change (De Leon).</w:t>
      </w:r>
    </w:p>
    <w:p>
      <w:pPr>
        <w:pStyle w:val="BodyText"/>
        <w:spacing w:before="87"/>
        <w:ind w:right="1167"/>
      </w:pPr>
      <w:r>
        <w:rPr/>
        <w:t>In substance abuse treatment counseling, some tension always is felt between being empathic and supportive, and having to handle minimization, evasion, dishonesty, and denial. However, a counselor can be empathic and firm at the same time. This is especially true when working with clients with COD. The heart of confrontation is not the aggressive breaking down of the client and his or her defenses, but feedback on behavior and the compelling appeal to the client for personal honesty, truthfulness in interacting with others, and responsible behavior.</w:t>
      </w:r>
      <w:r>
        <w:rPr>
          <w:spacing w:val="-5"/>
        </w:rPr>
        <w:t> </w:t>
      </w:r>
      <w:r>
        <w:rPr/>
        <w:t>A</w:t>
      </w:r>
      <w:r>
        <w:rPr>
          <w:spacing w:val="-5"/>
        </w:rPr>
        <w:t> </w:t>
      </w:r>
      <w:r>
        <w:rPr/>
        <w:t>straightforward and factual presentation of conflicting material or of problematic behavior in an inquisitive and caring manner can be both “confrontative” and caring. The ability to do this well and with</w:t>
      </w:r>
      <w:r>
        <w:rPr>
          <w:spacing w:val="-3"/>
        </w:rPr>
        <w:t> </w:t>
      </w:r>
      <w:r>
        <w:rPr/>
        <w:t>balance</w:t>
      </w:r>
      <w:r>
        <w:rPr>
          <w:spacing w:val="-4"/>
        </w:rPr>
        <w:t> </w:t>
      </w:r>
      <w:r>
        <w:rPr/>
        <w:t>often</w:t>
      </w:r>
      <w:r>
        <w:rPr>
          <w:spacing w:val="-3"/>
        </w:rPr>
        <w:t> </w:t>
      </w:r>
      <w:r>
        <w:rPr/>
        <w:t>is</w:t>
      </w:r>
      <w:r>
        <w:rPr>
          <w:spacing w:val="-3"/>
        </w:rPr>
        <w:t> </w:t>
      </w:r>
      <w:r>
        <w:rPr/>
        <w:t>critical</w:t>
      </w:r>
      <w:r>
        <w:rPr>
          <w:spacing w:val="-3"/>
        </w:rPr>
        <w:t> </w:t>
      </w:r>
      <w:r>
        <w:rPr/>
        <w:t>in</w:t>
      </w:r>
      <w:r>
        <w:rPr>
          <w:spacing w:val="-3"/>
        </w:rPr>
        <w:t> </w:t>
      </w:r>
      <w:r>
        <w:rPr/>
        <w:t>maintaining</w:t>
      </w:r>
      <w:r>
        <w:rPr>
          <w:spacing w:val="-3"/>
        </w:rPr>
        <w:t> </w:t>
      </w:r>
      <w:r>
        <w:rPr/>
        <w:t>the</w:t>
      </w:r>
      <w:r>
        <w:rPr>
          <w:spacing w:val="-4"/>
        </w:rPr>
        <w:t> </w:t>
      </w:r>
      <w:r>
        <w:rPr/>
        <w:t>therapeutic</w:t>
      </w:r>
      <w:r>
        <w:rPr>
          <w:spacing w:val="-4"/>
        </w:rPr>
        <w:t> </w:t>
      </w:r>
      <w:r>
        <w:rPr/>
        <w:t>alliance</w:t>
      </w:r>
      <w:r>
        <w:rPr>
          <w:spacing w:val="-4"/>
        </w:rPr>
        <w:t> </w:t>
      </w:r>
      <w:r>
        <w:rPr/>
        <w:t>with</w:t>
      </w:r>
      <w:r>
        <w:rPr>
          <w:spacing w:val="-3"/>
        </w:rPr>
        <w:t> </w:t>
      </w:r>
      <w:r>
        <w:rPr/>
        <w:t>a</w:t>
      </w:r>
      <w:r>
        <w:rPr>
          <w:spacing w:val="-4"/>
        </w:rPr>
        <w:t> </w:t>
      </w:r>
      <w:r>
        <w:rPr/>
        <w:t>client</w:t>
      </w:r>
      <w:r>
        <w:rPr>
          <w:spacing w:val="-3"/>
        </w:rPr>
        <w:t> </w:t>
      </w:r>
      <w:r>
        <w:rPr/>
        <w:t>who</w:t>
      </w:r>
      <w:r>
        <w:rPr>
          <w:spacing w:val="-3"/>
        </w:rPr>
        <w:t> </w:t>
      </w:r>
      <w:r>
        <w:rPr/>
        <w:t>has </w:t>
      </w:r>
      <w:r>
        <w:rPr>
          <w:spacing w:val="-4"/>
        </w:rPr>
        <w:t>COD.</w:t>
      </w:r>
    </w:p>
    <w:p>
      <w:pPr>
        <w:pStyle w:val="Heading4"/>
        <w:spacing w:before="79"/>
      </w:pPr>
      <w:r>
        <w:rPr>
          <w:color w:val="3C8A9E"/>
        </w:rPr>
        <w:t>Employ</w:t>
      </w:r>
      <w:r>
        <w:rPr>
          <w:color w:val="3C8A9E"/>
          <w:spacing w:val="-9"/>
        </w:rPr>
        <w:t> </w:t>
      </w:r>
      <w:r>
        <w:rPr>
          <w:color w:val="3C8A9E"/>
        </w:rPr>
        <w:t>Culturally</w:t>
      </w:r>
      <w:r>
        <w:rPr>
          <w:color w:val="3C8A9E"/>
          <w:spacing w:val="-17"/>
        </w:rPr>
        <w:t> </w:t>
      </w:r>
      <w:r>
        <w:rPr>
          <w:color w:val="3C8A9E"/>
        </w:rPr>
        <w:t>Appropriate</w:t>
      </w:r>
      <w:r>
        <w:rPr>
          <w:color w:val="3C8A9E"/>
          <w:spacing w:val="-5"/>
        </w:rPr>
        <w:t> </w:t>
      </w:r>
      <w:r>
        <w:rPr>
          <w:color w:val="3C8A9E"/>
          <w:spacing w:val="-2"/>
        </w:rPr>
        <w:t>Methods</w:t>
      </w:r>
    </w:p>
    <w:p>
      <w:pPr>
        <w:pStyle w:val="Heading5"/>
        <w:spacing w:before="98"/>
        <w:rPr>
          <w:i/>
        </w:rPr>
      </w:pPr>
      <w:r>
        <w:rPr>
          <w:i/>
          <w:color w:val="3C8A9E"/>
        </w:rPr>
        <w:t>Understanding</w:t>
      </w:r>
      <w:r>
        <w:rPr>
          <w:i/>
          <w:color w:val="3C8A9E"/>
          <w:spacing w:val="-2"/>
        </w:rPr>
        <w:t> </w:t>
      </w:r>
      <w:r>
        <w:rPr>
          <w:i/>
          <w:color w:val="3C8A9E"/>
        </w:rPr>
        <w:t>the</w:t>
      </w:r>
      <w:r>
        <w:rPr>
          <w:i/>
          <w:color w:val="3C8A9E"/>
          <w:spacing w:val="-2"/>
        </w:rPr>
        <w:t> </w:t>
      </w:r>
      <w:r>
        <w:rPr>
          <w:i/>
          <w:color w:val="3C8A9E"/>
        </w:rPr>
        <w:t>client's</w:t>
      </w:r>
      <w:r>
        <w:rPr>
          <w:i/>
          <w:color w:val="3C8A9E"/>
          <w:spacing w:val="-1"/>
        </w:rPr>
        <w:t> </w:t>
      </w:r>
      <w:r>
        <w:rPr>
          <w:i/>
          <w:color w:val="3C8A9E"/>
        </w:rPr>
        <w:t>cultural</w:t>
      </w:r>
      <w:r>
        <w:rPr>
          <w:i/>
          <w:color w:val="3C8A9E"/>
          <w:spacing w:val="-1"/>
        </w:rPr>
        <w:t> </w:t>
      </w:r>
      <w:r>
        <w:rPr>
          <w:i/>
          <w:color w:val="3C8A9E"/>
          <w:spacing w:val="-2"/>
        </w:rPr>
        <w:t>background</w:t>
      </w:r>
    </w:p>
    <w:p>
      <w:pPr>
        <w:pStyle w:val="BodyText"/>
        <w:ind w:right="1064"/>
      </w:pPr>
      <w:r>
        <w:rPr/>
        <w:t>It is well known that population shifts are resulting in increasing numbers of minority racial and ethnic groups in the United States. Each geographic area has its own cultural mix,</w:t>
      </w:r>
      <w:r>
        <w:rPr>
          <w:spacing w:val="-3"/>
        </w:rPr>
        <w:t> </w:t>
      </w:r>
      <w:r>
        <w:rPr/>
        <w:t>and</w:t>
      </w:r>
      <w:r>
        <w:rPr>
          <w:spacing w:val="-3"/>
        </w:rPr>
        <w:t> </w:t>
      </w:r>
      <w:r>
        <w:rPr/>
        <w:t>providers</w:t>
      </w:r>
      <w:r>
        <w:rPr>
          <w:spacing w:val="-3"/>
        </w:rPr>
        <w:t> </w:t>
      </w:r>
      <w:r>
        <w:rPr/>
        <w:t>are</w:t>
      </w:r>
      <w:r>
        <w:rPr>
          <w:spacing w:val="-4"/>
        </w:rPr>
        <w:t> </w:t>
      </w:r>
      <w:r>
        <w:rPr/>
        <w:t>advised</w:t>
      </w:r>
      <w:r>
        <w:rPr>
          <w:spacing w:val="-3"/>
        </w:rPr>
        <w:t> </w:t>
      </w:r>
      <w:r>
        <w:rPr/>
        <w:t>to</w:t>
      </w:r>
      <w:r>
        <w:rPr>
          <w:spacing w:val="-3"/>
        </w:rPr>
        <w:t> </w:t>
      </w:r>
      <w:r>
        <w:rPr/>
        <w:t>learn</w:t>
      </w:r>
      <w:r>
        <w:rPr>
          <w:spacing w:val="-3"/>
        </w:rPr>
        <w:t> </w:t>
      </w:r>
      <w:r>
        <w:rPr/>
        <w:t>as</w:t>
      </w:r>
      <w:r>
        <w:rPr>
          <w:spacing w:val="-3"/>
        </w:rPr>
        <w:t> </w:t>
      </w:r>
      <w:r>
        <w:rPr/>
        <w:t>much</w:t>
      </w:r>
      <w:r>
        <w:rPr>
          <w:spacing w:val="-3"/>
        </w:rPr>
        <w:t> </w:t>
      </w:r>
      <w:r>
        <w:rPr/>
        <w:t>as</w:t>
      </w:r>
      <w:r>
        <w:rPr>
          <w:spacing w:val="-3"/>
        </w:rPr>
        <w:t> </w:t>
      </w:r>
      <w:r>
        <w:rPr/>
        <w:t>possible</w:t>
      </w:r>
      <w:r>
        <w:rPr>
          <w:spacing w:val="-4"/>
        </w:rPr>
        <w:t> </w:t>
      </w:r>
      <w:r>
        <w:rPr/>
        <w:t>about</w:t>
      </w:r>
      <w:r>
        <w:rPr>
          <w:spacing w:val="-3"/>
        </w:rPr>
        <w:t> </w:t>
      </w:r>
      <w:r>
        <w:rPr/>
        <w:t>the</w:t>
      </w:r>
      <w:r>
        <w:rPr>
          <w:spacing w:val="-4"/>
        </w:rPr>
        <w:t> </w:t>
      </w:r>
      <w:r>
        <w:rPr/>
        <w:t>cultures</w:t>
      </w:r>
      <w:r>
        <w:rPr>
          <w:spacing w:val="-3"/>
        </w:rPr>
        <w:t> </w:t>
      </w:r>
      <w:r>
        <w:rPr/>
        <w:t>represented in their treatment populations. Of particular importance are the backgrounds of those served, conventions of interpersonal communication, understanding of healing, views of mental disorder, and perception of substance abuse.</w:t>
      </w:r>
    </w:p>
    <w:p>
      <w:pPr>
        <w:pStyle w:val="BodyText"/>
        <w:spacing w:before="87"/>
        <w:ind w:right="1118"/>
      </w:pPr>
      <w:r>
        <w:rPr/>
        <w:t>To work effectively with persons of various cultural groups, the provider should learn as much</w:t>
      </w:r>
      <w:r>
        <w:rPr>
          <w:spacing w:val="-3"/>
        </w:rPr>
        <w:t> </w:t>
      </w:r>
      <w:r>
        <w:rPr/>
        <w:t>as</w:t>
      </w:r>
      <w:r>
        <w:rPr>
          <w:spacing w:val="-3"/>
        </w:rPr>
        <w:t> </w:t>
      </w:r>
      <w:r>
        <w:rPr/>
        <w:t>possible</w:t>
      </w:r>
      <w:r>
        <w:rPr>
          <w:spacing w:val="-4"/>
        </w:rPr>
        <w:t> </w:t>
      </w:r>
      <w:r>
        <w:rPr/>
        <w:t>about</w:t>
      </w:r>
      <w:r>
        <w:rPr>
          <w:spacing w:val="-3"/>
        </w:rPr>
        <w:t> </w:t>
      </w:r>
      <w:r>
        <w:rPr/>
        <w:t>characteristics</w:t>
      </w:r>
      <w:r>
        <w:rPr>
          <w:spacing w:val="-3"/>
        </w:rPr>
        <w:t> </w:t>
      </w:r>
      <w:r>
        <w:rPr/>
        <w:t>of</w:t>
      </w:r>
      <w:r>
        <w:rPr>
          <w:spacing w:val="-3"/>
        </w:rPr>
        <w:t> </w:t>
      </w:r>
      <w:r>
        <w:rPr/>
        <w:t>the</w:t>
      </w:r>
      <w:r>
        <w:rPr>
          <w:spacing w:val="-4"/>
        </w:rPr>
        <w:t> </w:t>
      </w:r>
      <w:r>
        <w:rPr/>
        <w:t>cultural</w:t>
      </w:r>
      <w:r>
        <w:rPr>
          <w:spacing w:val="-3"/>
        </w:rPr>
        <w:t> </w:t>
      </w:r>
      <w:r>
        <w:rPr/>
        <w:t>group</w:t>
      </w:r>
      <w:r>
        <w:rPr>
          <w:spacing w:val="-3"/>
        </w:rPr>
        <w:t> </w:t>
      </w:r>
      <w:r>
        <w:rPr/>
        <w:t>such</w:t>
      </w:r>
      <w:r>
        <w:rPr>
          <w:spacing w:val="-3"/>
        </w:rPr>
        <w:t> </w:t>
      </w:r>
      <w:r>
        <w:rPr/>
        <w:t>as</w:t>
      </w:r>
      <w:r>
        <w:rPr>
          <w:spacing w:val="-3"/>
        </w:rPr>
        <w:t> </w:t>
      </w:r>
      <w:r>
        <w:rPr/>
        <w:t>communication</w:t>
      </w:r>
      <w:r>
        <w:rPr>
          <w:spacing w:val="-3"/>
        </w:rPr>
        <w:t> </w:t>
      </w:r>
      <w:r>
        <w:rPr/>
        <w:t>style, interpersonal interactions, and expectations of family. For example, some cultures may tend to somaticize symptoms of mental disorders, and clients from such groups may expect the clinician to offer relief for physical complaints. The same client may be offended by too many probing, personal questions early in treatment and never return.</w:t>
      </w:r>
    </w:p>
    <w:p>
      <w:pPr>
        <w:pStyle w:val="BodyText"/>
        <w:spacing w:after="0"/>
        <w:sectPr>
          <w:headerReference w:type="default" r:id="rId270"/>
          <w:footerReference w:type="default" r:id="rId271"/>
          <w:pgSz w:w="12240" w:h="15840"/>
          <w:pgMar w:header="744" w:footer="1086" w:top="1000" w:bottom="1280" w:left="0" w:right="0"/>
        </w:sectPr>
      </w:pPr>
    </w:p>
    <w:p>
      <w:pPr>
        <w:pStyle w:val="BodyText"/>
        <w:spacing w:before="94"/>
        <w:ind w:left="0"/>
      </w:pPr>
    </w:p>
    <w:p>
      <w:pPr>
        <w:pStyle w:val="BodyText"/>
        <w:ind w:right="1118"/>
      </w:pPr>
      <w:r>
        <w:rPr/>
        <w:t>Similarly,</w:t>
      </w:r>
      <w:r>
        <w:rPr>
          <w:spacing w:val="-5"/>
        </w:rPr>
        <w:t> </w:t>
      </w:r>
      <w:r>
        <w:rPr/>
        <w:t>understanding</w:t>
      </w:r>
      <w:r>
        <w:rPr>
          <w:spacing w:val="-5"/>
        </w:rPr>
        <w:t> </w:t>
      </w:r>
      <w:r>
        <w:rPr/>
        <w:t>the</w:t>
      </w:r>
      <w:r>
        <w:rPr>
          <w:spacing w:val="-6"/>
        </w:rPr>
        <w:t> </w:t>
      </w:r>
      <w:r>
        <w:rPr/>
        <w:t>client's</w:t>
      </w:r>
      <w:r>
        <w:rPr>
          <w:spacing w:val="-5"/>
        </w:rPr>
        <w:t> </w:t>
      </w:r>
      <w:r>
        <w:rPr/>
        <w:t>role</w:t>
      </w:r>
      <w:r>
        <w:rPr>
          <w:spacing w:val="-6"/>
        </w:rPr>
        <w:t> </w:t>
      </w:r>
      <w:r>
        <w:rPr/>
        <w:t>in</w:t>
      </w:r>
      <w:r>
        <w:rPr>
          <w:spacing w:val="-5"/>
        </w:rPr>
        <w:t> </w:t>
      </w:r>
      <w:r>
        <w:rPr/>
        <w:t>the</w:t>
      </w:r>
      <w:r>
        <w:rPr>
          <w:spacing w:val="-6"/>
        </w:rPr>
        <w:t> </w:t>
      </w:r>
      <w:r>
        <w:rPr/>
        <w:t>family</w:t>
      </w:r>
      <w:r>
        <w:rPr>
          <w:spacing w:val="-5"/>
        </w:rPr>
        <w:t> </w:t>
      </w:r>
      <w:r>
        <w:rPr/>
        <w:t>and</w:t>
      </w:r>
      <w:r>
        <w:rPr>
          <w:spacing w:val="-5"/>
        </w:rPr>
        <w:t> </w:t>
      </w:r>
      <w:r>
        <w:rPr/>
        <w:t>its</w:t>
      </w:r>
      <w:r>
        <w:rPr>
          <w:spacing w:val="-5"/>
        </w:rPr>
        <w:t> </w:t>
      </w:r>
      <w:r>
        <w:rPr/>
        <w:t>cultural</w:t>
      </w:r>
      <w:r>
        <w:rPr>
          <w:spacing w:val="-5"/>
        </w:rPr>
        <w:t> </w:t>
      </w:r>
      <w:r>
        <w:rPr/>
        <w:t>significance</w:t>
      </w:r>
      <w:r>
        <w:rPr>
          <w:spacing w:val="-6"/>
        </w:rPr>
        <w:t> </w:t>
      </w:r>
      <w:r>
        <w:rPr/>
        <w:t>always is important (e.g., expectations of the oldest son, a daughter's responsibilities to her parents, grandmother as matriarch).</w:t>
      </w:r>
    </w:p>
    <w:p>
      <w:pPr>
        <w:pStyle w:val="BodyText"/>
        <w:spacing w:before="94"/>
        <w:ind w:right="1167"/>
      </w:pPr>
      <w:r>
        <w:rPr/>
        <w:t>At the same time, the clinician should not make assumptions about any client based on his or her perception of the client's culture. The level of acculturation and the specific experiences of an individual may result in that person identifying with the dominant culture, or even other cultures. For example, a person from India adopted by</w:t>
      </w:r>
      <w:r>
        <w:rPr>
          <w:spacing w:val="-8"/>
        </w:rPr>
        <w:t> </w:t>
      </w:r>
      <w:r>
        <w:rPr/>
        <w:t>American parents at an early age may know little about the cultural practices in his birth country. For</w:t>
      </w:r>
      <w:r>
        <w:rPr>
          <w:spacing w:val="-3"/>
        </w:rPr>
        <w:t> </w:t>
      </w:r>
      <w:r>
        <w:rPr/>
        <w:t>such</w:t>
      </w:r>
      <w:r>
        <w:rPr>
          <w:spacing w:val="-3"/>
        </w:rPr>
        <w:t> </w:t>
      </w:r>
      <w:r>
        <w:rPr/>
        <w:t>clients,</w:t>
      </w:r>
      <w:r>
        <w:rPr>
          <w:spacing w:val="-3"/>
        </w:rPr>
        <w:t> </w:t>
      </w:r>
      <w:r>
        <w:rPr/>
        <w:t>it</w:t>
      </w:r>
      <w:r>
        <w:rPr>
          <w:spacing w:val="-3"/>
        </w:rPr>
        <w:t> </w:t>
      </w:r>
      <w:r>
        <w:rPr/>
        <w:t>is</w:t>
      </w:r>
      <w:r>
        <w:rPr>
          <w:spacing w:val="-3"/>
        </w:rPr>
        <w:t> </w:t>
      </w:r>
      <w:r>
        <w:rPr/>
        <w:t>still</w:t>
      </w:r>
      <w:r>
        <w:rPr>
          <w:spacing w:val="-3"/>
        </w:rPr>
        <w:t> </w:t>
      </w:r>
      <w:r>
        <w:rPr/>
        <w:t>important</w:t>
      </w:r>
      <w:r>
        <w:rPr>
          <w:spacing w:val="-3"/>
        </w:rPr>
        <w:t> </w:t>
      </w:r>
      <w:r>
        <w:rPr/>
        <w:t>to</w:t>
      </w:r>
      <w:r>
        <w:rPr>
          <w:spacing w:val="-3"/>
        </w:rPr>
        <w:t> </w:t>
      </w:r>
      <w:r>
        <w:rPr/>
        <w:t>recognize</w:t>
      </w:r>
      <w:r>
        <w:rPr>
          <w:spacing w:val="-4"/>
        </w:rPr>
        <w:t> </w:t>
      </w:r>
      <w:r>
        <w:rPr/>
        <w:t>the</w:t>
      </w:r>
      <w:r>
        <w:rPr>
          <w:spacing w:val="-4"/>
        </w:rPr>
        <w:t> </w:t>
      </w:r>
      <w:r>
        <w:rPr/>
        <w:t>birth</w:t>
      </w:r>
      <w:r>
        <w:rPr>
          <w:spacing w:val="-3"/>
        </w:rPr>
        <w:t> </w:t>
      </w:r>
      <w:r>
        <w:rPr/>
        <w:t>country</w:t>
      </w:r>
      <w:r>
        <w:rPr>
          <w:spacing w:val="-3"/>
        </w:rPr>
        <w:t> </w:t>
      </w:r>
      <w:r>
        <w:rPr/>
        <w:t>and</w:t>
      </w:r>
      <w:r>
        <w:rPr>
          <w:spacing w:val="-3"/>
        </w:rPr>
        <w:t> </w:t>
      </w:r>
      <w:r>
        <w:rPr/>
        <w:t>discover</w:t>
      </w:r>
      <w:r>
        <w:rPr>
          <w:spacing w:val="-3"/>
        </w:rPr>
        <w:t> </w:t>
      </w:r>
      <w:r>
        <w:rPr/>
        <w:t>what</w:t>
      </w:r>
      <w:r>
        <w:rPr>
          <w:spacing w:val="-3"/>
        </w:rPr>
        <w:t> </w:t>
      </w:r>
      <w:r>
        <w:rPr/>
        <w:t>this association means to the client; however, it may exert little influence on his beliefs and </w:t>
      </w:r>
      <w:r>
        <w:rPr>
          <w:spacing w:val="-2"/>
        </w:rPr>
        <w:t>practices.</w:t>
      </w:r>
    </w:p>
    <w:p>
      <w:pPr>
        <w:pStyle w:val="Heading5"/>
        <w:spacing w:line="240" w:lineRule="auto" w:before="84"/>
        <w:ind w:right="5622"/>
      </w:pPr>
      <w:r>
        <w:rPr/>
        <mc:AlternateContent>
          <mc:Choice Requires="wps">
            <w:drawing>
              <wp:anchor distT="0" distB="0" distL="0" distR="0" allowOverlap="1" layoutInCell="1" locked="0" behindDoc="0" simplePos="0" relativeHeight="15744000">
                <wp:simplePos x="0" y="0"/>
                <wp:positionH relativeFrom="page">
                  <wp:posOffset>4432691</wp:posOffset>
                </wp:positionH>
                <wp:positionV relativeFrom="paragraph">
                  <wp:posOffset>403210</wp:posOffset>
                </wp:positionV>
                <wp:extent cx="2741295" cy="5524500"/>
                <wp:effectExtent l="0" t="0" r="0" b="0"/>
                <wp:wrapNone/>
                <wp:docPr id="308" name="Group 308"/>
                <wp:cNvGraphicFramePr>
                  <a:graphicFrameLocks/>
                </wp:cNvGraphicFramePr>
                <a:graphic>
                  <a:graphicData uri="http://schemas.microsoft.com/office/word/2010/wordprocessingGroup">
                    <wpg:wgp>
                      <wpg:cNvPr id="308" name="Group 308"/>
                      <wpg:cNvGrpSpPr/>
                      <wpg:grpSpPr>
                        <a:xfrm>
                          <a:off x="0" y="0"/>
                          <a:ext cx="2741295" cy="5524500"/>
                          <a:chExt cx="2741295" cy="5524500"/>
                        </a:xfrm>
                      </wpg:grpSpPr>
                      <pic:pic>
                        <pic:nvPicPr>
                          <pic:cNvPr id="309" name="Image 309"/>
                          <pic:cNvPicPr/>
                        </pic:nvPicPr>
                        <pic:blipFill>
                          <a:blip r:embed="rId274" cstate="print"/>
                          <a:stretch>
                            <a:fillRect/>
                          </a:stretch>
                        </pic:blipFill>
                        <pic:spPr>
                          <a:xfrm>
                            <a:off x="36871" y="22278"/>
                            <a:ext cx="2667500" cy="5466373"/>
                          </a:xfrm>
                          <a:prstGeom prst="rect">
                            <a:avLst/>
                          </a:prstGeom>
                        </pic:spPr>
                      </pic:pic>
                      <pic:pic>
                        <pic:nvPicPr>
                          <pic:cNvPr id="310" name="Image 310"/>
                          <pic:cNvPicPr/>
                        </pic:nvPicPr>
                        <pic:blipFill>
                          <a:blip r:embed="rId275" cstate="print"/>
                          <a:stretch>
                            <a:fillRect/>
                          </a:stretch>
                        </pic:blipFill>
                        <pic:spPr>
                          <a:xfrm>
                            <a:off x="0" y="0"/>
                            <a:ext cx="2741291" cy="5524500"/>
                          </a:xfrm>
                          <a:prstGeom prst="rect">
                            <a:avLst/>
                          </a:prstGeom>
                        </pic:spPr>
                      </pic:pic>
                      <wps:wsp>
                        <wps:cNvPr id="311" name="Textbox 311"/>
                        <wps:cNvSpPr txBox="1"/>
                        <wps:spPr>
                          <a:xfrm>
                            <a:off x="0" y="0"/>
                            <a:ext cx="2741295" cy="5524500"/>
                          </a:xfrm>
                          <a:prstGeom prst="rect">
                            <a:avLst/>
                          </a:prstGeom>
                        </wps:spPr>
                        <wps:txbx>
                          <w:txbxContent>
                            <w:p>
                              <w:pPr>
                                <w:spacing w:line="235" w:lineRule="auto" w:before="79"/>
                                <w:ind w:left="118" w:right="147" w:firstLine="0"/>
                                <w:jc w:val="left"/>
                                <w:rPr>
                                  <w:b/>
                                  <w:sz w:val="32"/>
                                </w:rPr>
                              </w:pPr>
                              <w:r>
                                <w:rPr>
                                  <w:b/>
                                  <w:sz w:val="32"/>
                                </w:rPr>
                                <w:t>Using</w:t>
                              </w:r>
                              <w:r>
                                <w:rPr>
                                  <w:b/>
                                  <w:spacing w:val="-20"/>
                                  <w:sz w:val="32"/>
                                </w:rPr>
                                <w:t> </w:t>
                              </w:r>
                              <w:r>
                                <w:rPr>
                                  <w:b/>
                                  <w:sz w:val="32"/>
                                </w:rPr>
                                <w:t>Culturally</w:t>
                              </w:r>
                              <w:r>
                                <w:rPr>
                                  <w:b/>
                                  <w:spacing w:val="-20"/>
                                  <w:sz w:val="32"/>
                                </w:rPr>
                                <w:t> </w:t>
                              </w:r>
                              <w:r>
                                <w:rPr>
                                  <w:b/>
                                  <w:sz w:val="32"/>
                                </w:rPr>
                                <w:t>Appropriate </w:t>
                              </w:r>
                              <w:r>
                                <w:rPr>
                                  <w:b/>
                                  <w:spacing w:val="-2"/>
                                  <w:sz w:val="32"/>
                                </w:rPr>
                                <w:t>Methods</w:t>
                              </w:r>
                            </w:p>
                            <w:p>
                              <w:pPr>
                                <w:numPr>
                                  <w:ilvl w:val="0"/>
                                  <w:numId w:val="51"/>
                                </w:numPr>
                                <w:tabs>
                                  <w:tab w:pos="307" w:val="left" w:leader="none"/>
                                  <w:tab w:pos="361" w:val="left" w:leader="none"/>
                                </w:tabs>
                                <w:spacing w:line="232" w:lineRule="auto" w:before="325"/>
                                <w:ind w:left="307" w:right="141" w:hanging="190"/>
                                <w:jc w:val="left"/>
                                <w:rPr>
                                  <w:sz w:val="32"/>
                                </w:rPr>
                              </w:pPr>
                              <w:r>
                                <w:rPr>
                                  <w:position w:val="1"/>
                                  <w:sz w:val="32"/>
                                </w:rPr>
                                <w:t>Take cultural context, </w:t>
                              </w:r>
                              <w:r>
                                <w:rPr>
                                  <w:sz w:val="32"/>
                                </w:rPr>
                                <w:t>background, and experiences into</w:t>
                              </w:r>
                              <w:r>
                                <w:rPr>
                                  <w:spacing w:val="-9"/>
                                  <w:sz w:val="32"/>
                                </w:rPr>
                                <w:t> </w:t>
                              </w:r>
                              <w:r>
                                <w:rPr>
                                  <w:sz w:val="32"/>
                                </w:rPr>
                                <w:t>account</w:t>
                              </w:r>
                              <w:r>
                                <w:rPr>
                                  <w:spacing w:val="-10"/>
                                  <w:sz w:val="32"/>
                                </w:rPr>
                                <w:t> </w:t>
                              </w:r>
                              <w:r>
                                <w:rPr>
                                  <w:sz w:val="32"/>
                                </w:rPr>
                                <w:t>in</w:t>
                              </w:r>
                              <w:r>
                                <w:rPr>
                                  <w:spacing w:val="-9"/>
                                  <w:sz w:val="32"/>
                                </w:rPr>
                                <w:t> </w:t>
                              </w:r>
                              <w:r>
                                <w:rPr>
                                  <w:sz w:val="32"/>
                                </w:rPr>
                                <w:t>the</w:t>
                              </w:r>
                              <w:r>
                                <w:rPr>
                                  <w:spacing w:val="-10"/>
                                  <w:sz w:val="32"/>
                                </w:rPr>
                                <w:t> </w:t>
                              </w:r>
                              <w:r>
                                <w:rPr>
                                  <w:sz w:val="32"/>
                                </w:rPr>
                                <w:t>evaluation, diagnosis, and treatment of clients from various groups, cultures, or countries.</w:t>
                              </w:r>
                            </w:p>
                            <w:p>
                              <w:pPr>
                                <w:numPr>
                                  <w:ilvl w:val="0"/>
                                  <w:numId w:val="51"/>
                                </w:numPr>
                                <w:tabs>
                                  <w:tab w:pos="307" w:val="left" w:leader="none"/>
                                  <w:tab w:pos="361" w:val="left" w:leader="none"/>
                                </w:tabs>
                                <w:spacing w:line="352" w:lineRule="exact" w:before="16"/>
                                <w:ind w:left="307" w:right="264" w:hanging="190"/>
                                <w:jc w:val="left"/>
                                <w:rPr>
                                  <w:sz w:val="32"/>
                                </w:rPr>
                              </w:pPr>
                              <w:r>
                                <w:rPr>
                                  <w:position w:val="1"/>
                                  <w:sz w:val="32"/>
                                </w:rPr>
                                <w:t>Recognize</w:t>
                              </w:r>
                              <w:r>
                                <w:rPr>
                                  <w:spacing w:val="-12"/>
                                  <w:position w:val="1"/>
                                  <w:sz w:val="32"/>
                                </w:rPr>
                                <w:t> </w:t>
                              </w:r>
                              <w:r>
                                <w:rPr>
                                  <w:position w:val="1"/>
                                  <w:sz w:val="32"/>
                                </w:rPr>
                                <w:t>the</w:t>
                              </w:r>
                              <w:r>
                                <w:rPr>
                                  <w:spacing w:val="-12"/>
                                  <w:position w:val="1"/>
                                  <w:sz w:val="32"/>
                                </w:rPr>
                                <w:t> </w:t>
                              </w:r>
                              <w:r>
                                <w:rPr>
                                  <w:position w:val="1"/>
                                  <w:sz w:val="32"/>
                                </w:rPr>
                                <w:t>importance</w:t>
                              </w:r>
                              <w:r>
                                <w:rPr>
                                  <w:spacing w:val="-12"/>
                                  <w:position w:val="1"/>
                                  <w:sz w:val="32"/>
                                </w:rPr>
                                <w:t> </w:t>
                              </w:r>
                              <w:r>
                                <w:rPr>
                                  <w:position w:val="1"/>
                                  <w:sz w:val="32"/>
                                </w:rPr>
                                <w:t>of </w:t>
                              </w:r>
                              <w:r>
                                <w:rPr>
                                  <w:sz w:val="32"/>
                                </w:rPr>
                                <w:t>culture and language,</w:t>
                              </w:r>
                            </w:p>
                            <w:p>
                              <w:pPr>
                                <w:spacing w:line="235" w:lineRule="auto" w:before="0"/>
                                <w:ind w:left="307" w:right="147" w:firstLine="0"/>
                                <w:jc w:val="left"/>
                                <w:rPr>
                                  <w:sz w:val="32"/>
                                </w:rPr>
                              </w:pPr>
                              <w:r>
                                <w:rPr>
                                  <w:sz w:val="32"/>
                                </w:rPr>
                                <w:t>acknowledging</w:t>
                              </w:r>
                              <w:r>
                                <w:rPr>
                                  <w:spacing w:val="-19"/>
                                  <w:sz w:val="32"/>
                                </w:rPr>
                                <w:t> </w:t>
                              </w:r>
                              <w:r>
                                <w:rPr>
                                  <w:sz w:val="32"/>
                                </w:rPr>
                                <w:t>the</w:t>
                              </w:r>
                              <w:r>
                                <w:rPr>
                                  <w:spacing w:val="-20"/>
                                  <w:sz w:val="32"/>
                                </w:rPr>
                                <w:t> </w:t>
                              </w:r>
                              <w:r>
                                <w:rPr>
                                  <w:sz w:val="32"/>
                                </w:rPr>
                                <w:t>cultural strengths of a people.</w:t>
                              </w:r>
                            </w:p>
                            <w:p>
                              <w:pPr>
                                <w:numPr>
                                  <w:ilvl w:val="0"/>
                                  <w:numId w:val="51"/>
                                </w:numPr>
                                <w:tabs>
                                  <w:tab w:pos="307" w:val="left" w:leader="none"/>
                                  <w:tab w:pos="361" w:val="left" w:leader="none"/>
                                </w:tabs>
                                <w:spacing w:line="352" w:lineRule="exact" w:before="15"/>
                                <w:ind w:left="307" w:right="557" w:hanging="190"/>
                                <w:jc w:val="left"/>
                                <w:rPr>
                                  <w:sz w:val="32"/>
                                </w:rPr>
                              </w:pPr>
                              <w:r>
                                <w:rPr>
                                  <w:position w:val="1"/>
                                  <w:sz w:val="32"/>
                                </w:rPr>
                                <w:t>Adapt</w:t>
                              </w:r>
                              <w:r>
                                <w:rPr>
                                  <w:spacing w:val="-10"/>
                                  <w:position w:val="1"/>
                                  <w:sz w:val="32"/>
                                </w:rPr>
                                <w:t> </w:t>
                              </w:r>
                              <w:r>
                                <w:rPr>
                                  <w:position w:val="1"/>
                                  <w:sz w:val="32"/>
                                </w:rPr>
                                <w:t>services</w:t>
                              </w:r>
                              <w:r>
                                <w:rPr>
                                  <w:spacing w:val="-9"/>
                                  <w:position w:val="1"/>
                                  <w:sz w:val="32"/>
                                </w:rPr>
                                <w:t> </w:t>
                              </w:r>
                              <w:r>
                                <w:rPr>
                                  <w:position w:val="1"/>
                                  <w:sz w:val="32"/>
                                </w:rPr>
                                <w:t>to</w:t>
                              </w:r>
                              <w:r>
                                <w:rPr>
                                  <w:spacing w:val="-9"/>
                                  <w:position w:val="1"/>
                                  <w:sz w:val="32"/>
                                </w:rPr>
                                <w:t> </w:t>
                              </w:r>
                              <w:r>
                                <w:rPr>
                                  <w:position w:val="1"/>
                                  <w:sz w:val="32"/>
                                </w:rPr>
                                <w:t>meet</w:t>
                              </w:r>
                              <w:r>
                                <w:rPr>
                                  <w:spacing w:val="-10"/>
                                  <w:position w:val="1"/>
                                  <w:sz w:val="32"/>
                                </w:rPr>
                                <w:t> </w:t>
                              </w:r>
                              <w:r>
                                <w:rPr>
                                  <w:position w:val="1"/>
                                  <w:sz w:val="32"/>
                                </w:rPr>
                                <w:t>the </w:t>
                              </w:r>
                              <w:r>
                                <w:rPr>
                                  <w:sz w:val="32"/>
                                </w:rPr>
                                <w:t>unique needs and value</w:t>
                              </w:r>
                            </w:p>
                            <w:p>
                              <w:pPr>
                                <w:spacing w:line="235" w:lineRule="auto" w:before="0"/>
                                <w:ind w:left="307" w:right="147" w:firstLine="0"/>
                                <w:jc w:val="left"/>
                                <w:rPr>
                                  <w:sz w:val="32"/>
                                </w:rPr>
                              </w:pPr>
                              <w:r>
                                <w:rPr>
                                  <w:sz w:val="32"/>
                                </w:rPr>
                                <w:t>systems</w:t>
                              </w:r>
                              <w:r>
                                <w:rPr>
                                  <w:spacing w:val="-10"/>
                                  <w:sz w:val="32"/>
                                </w:rPr>
                                <w:t> </w:t>
                              </w:r>
                              <w:r>
                                <w:rPr>
                                  <w:sz w:val="32"/>
                                </w:rPr>
                                <w:t>of</w:t>
                              </w:r>
                              <w:r>
                                <w:rPr>
                                  <w:spacing w:val="-10"/>
                                  <w:sz w:val="32"/>
                                </w:rPr>
                                <w:t> </w:t>
                              </w:r>
                              <w:r>
                                <w:rPr>
                                  <w:sz w:val="32"/>
                                </w:rPr>
                                <w:t>persons</w:t>
                              </w:r>
                              <w:r>
                                <w:rPr>
                                  <w:spacing w:val="-10"/>
                                  <w:sz w:val="32"/>
                                </w:rPr>
                                <w:t> </w:t>
                              </w:r>
                              <w:r>
                                <w:rPr>
                                  <w:sz w:val="32"/>
                                </w:rPr>
                                <w:t>in</w:t>
                              </w:r>
                              <w:r>
                                <w:rPr>
                                  <w:spacing w:val="-10"/>
                                  <w:sz w:val="32"/>
                                </w:rPr>
                                <w:t> </w:t>
                              </w:r>
                              <w:r>
                                <w:rPr>
                                  <w:sz w:val="32"/>
                                </w:rPr>
                                <w:t>all </w:t>
                              </w:r>
                              <w:r>
                                <w:rPr>
                                  <w:spacing w:val="-2"/>
                                  <w:sz w:val="32"/>
                                </w:rPr>
                                <w:t>groups.</w:t>
                              </w:r>
                            </w:p>
                            <w:p>
                              <w:pPr>
                                <w:numPr>
                                  <w:ilvl w:val="0"/>
                                  <w:numId w:val="51"/>
                                </w:numPr>
                                <w:tabs>
                                  <w:tab w:pos="307" w:val="left" w:leader="none"/>
                                  <w:tab w:pos="361" w:val="left" w:leader="none"/>
                                </w:tabs>
                                <w:spacing w:line="352" w:lineRule="exact" w:before="15"/>
                                <w:ind w:left="307" w:right="417" w:hanging="190"/>
                                <w:jc w:val="left"/>
                                <w:rPr>
                                  <w:sz w:val="32"/>
                                </w:rPr>
                              </w:pPr>
                              <w:r>
                                <w:rPr>
                                  <w:position w:val="1"/>
                                  <w:sz w:val="32"/>
                                </w:rPr>
                                <w:t>Expand and update [the </w:t>
                              </w:r>
                              <w:r>
                                <w:rPr>
                                  <w:sz w:val="32"/>
                                </w:rPr>
                                <w:t>provider's/system's]</w:t>
                              </w:r>
                              <w:r>
                                <w:rPr>
                                  <w:spacing w:val="-20"/>
                                  <w:sz w:val="32"/>
                                </w:rPr>
                                <w:t> </w:t>
                              </w:r>
                              <w:r>
                                <w:rPr>
                                  <w:sz w:val="32"/>
                                </w:rPr>
                                <w:t>cultural</w:t>
                              </w:r>
                            </w:p>
                            <w:p>
                              <w:pPr>
                                <w:spacing w:line="335" w:lineRule="exact" w:before="0"/>
                                <w:ind w:left="307" w:right="0" w:firstLine="0"/>
                                <w:jc w:val="left"/>
                                <w:rPr>
                                  <w:sz w:val="32"/>
                                </w:rPr>
                              </w:pPr>
                              <w:r>
                                <w:rPr>
                                  <w:spacing w:val="-2"/>
                                  <w:sz w:val="32"/>
                                </w:rPr>
                                <w:t>knowledge.</w:t>
                              </w:r>
                            </w:p>
                            <w:p>
                              <w:pPr>
                                <w:numPr>
                                  <w:ilvl w:val="0"/>
                                  <w:numId w:val="51"/>
                                </w:numPr>
                                <w:tabs>
                                  <w:tab w:pos="307" w:val="left" w:leader="none"/>
                                  <w:tab w:pos="361" w:val="left" w:leader="none"/>
                                </w:tabs>
                                <w:spacing w:line="228" w:lineRule="auto" w:before="0"/>
                                <w:ind w:left="307" w:right="627" w:hanging="190"/>
                                <w:jc w:val="both"/>
                                <w:rPr>
                                  <w:sz w:val="32"/>
                                </w:rPr>
                              </w:pPr>
                              <w:r>
                                <w:rPr>
                                  <w:position w:val="1"/>
                                  <w:sz w:val="32"/>
                                </w:rPr>
                                <w:t>Work</w:t>
                              </w:r>
                              <w:r>
                                <w:rPr>
                                  <w:spacing w:val="-20"/>
                                  <w:position w:val="1"/>
                                  <w:sz w:val="32"/>
                                </w:rPr>
                                <w:t> </w:t>
                              </w:r>
                              <w:r>
                                <w:rPr>
                                  <w:position w:val="1"/>
                                  <w:sz w:val="32"/>
                                </w:rPr>
                                <w:t>on</w:t>
                              </w:r>
                              <w:r>
                                <w:rPr>
                                  <w:spacing w:val="-20"/>
                                  <w:position w:val="1"/>
                                  <w:sz w:val="32"/>
                                </w:rPr>
                                <w:t> </w:t>
                              </w:r>
                              <w:r>
                                <w:rPr>
                                  <w:position w:val="1"/>
                                  <w:sz w:val="32"/>
                                </w:rPr>
                                <w:t>stigma</w:t>
                              </w:r>
                              <w:r>
                                <w:rPr>
                                  <w:spacing w:val="-20"/>
                                  <w:position w:val="1"/>
                                  <w:sz w:val="32"/>
                                </w:rPr>
                                <w:t> </w:t>
                              </w:r>
                              <w:r>
                                <w:rPr>
                                  <w:position w:val="1"/>
                                  <w:sz w:val="32"/>
                                </w:rPr>
                                <w:t>reduction </w:t>
                              </w:r>
                              <w:r>
                                <w:rPr>
                                  <w:sz w:val="32"/>
                                </w:rPr>
                                <w:t>with a culturally sensitive </w:t>
                              </w:r>
                              <w:r>
                                <w:rPr>
                                  <w:spacing w:val="-2"/>
                                  <w:sz w:val="32"/>
                                </w:rPr>
                                <w:t>approach.</w:t>
                              </w:r>
                            </w:p>
                          </w:txbxContent>
                        </wps:txbx>
                        <wps:bodyPr wrap="square" lIns="0" tIns="0" rIns="0" bIns="0" rtlCol="0">
                          <a:noAutofit/>
                        </wps:bodyPr>
                      </wps:wsp>
                    </wpg:wgp>
                  </a:graphicData>
                </a:graphic>
              </wp:anchor>
            </w:drawing>
          </mc:Choice>
          <mc:Fallback>
            <w:pict>
              <v:group style="position:absolute;margin-left:349.030792pt;margin-top:31.748867pt;width:215.85pt;height:435pt;mso-position-horizontal-relative:page;mso-position-vertical-relative:paragraph;z-index:15744000" id="docshapegroup302" coordorigin="6981,635" coordsize="4317,8700">
                <v:shape style="position:absolute;left:7038;top:670;width:4201;height:8609" type="#_x0000_t75" id="docshape303" stroked="false">
                  <v:imagedata r:id="rId274" o:title=""/>
                </v:shape>
                <v:shape style="position:absolute;left:6980;top:634;width:4317;height:8700" type="#_x0000_t75" id="docshape304" stroked="false">
                  <v:imagedata r:id="rId275" o:title=""/>
                </v:shape>
                <v:shape style="position:absolute;left:6980;top:634;width:4317;height:8700" type="#_x0000_t202" id="docshape305" filled="false" stroked="false">
                  <v:textbox inset="0,0,0,0">
                    <w:txbxContent>
                      <w:p>
                        <w:pPr>
                          <w:spacing w:line="235" w:lineRule="auto" w:before="79"/>
                          <w:ind w:left="118" w:right="147" w:firstLine="0"/>
                          <w:jc w:val="left"/>
                          <w:rPr>
                            <w:b/>
                            <w:sz w:val="32"/>
                          </w:rPr>
                        </w:pPr>
                        <w:r>
                          <w:rPr>
                            <w:b/>
                            <w:sz w:val="32"/>
                          </w:rPr>
                          <w:t>Using</w:t>
                        </w:r>
                        <w:r>
                          <w:rPr>
                            <w:b/>
                            <w:spacing w:val="-20"/>
                            <w:sz w:val="32"/>
                          </w:rPr>
                          <w:t> </w:t>
                        </w:r>
                        <w:r>
                          <w:rPr>
                            <w:b/>
                            <w:sz w:val="32"/>
                          </w:rPr>
                          <w:t>Culturally</w:t>
                        </w:r>
                        <w:r>
                          <w:rPr>
                            <w:b/>
                            <w:spacing w:val="-20"/>
                            <w:sz w:val="32"/>
                          </w:rPr>
                          <w:t> </w:t>
                        </w:r>
                        <w:r>
                          <w:rPr>
                            <w:b/>
                            <w:sz w:val="32"/>
                          </w:rPr>
                          <w:t>Appropriate </w:t>
                        </w:r>
                        <w:r>
                          <w:rPr>
                            <w:b/>
                            <w:spacing w:val="-2"/>
                            <w:sz w:val="32"/>
                          </w:rPr>
                          <w:t>Methods</w:t>
                        </w:r>
                      </w:p>
                      <w:p>
                        <w:pPr>
                          <w:numPr>
                            <w:ilvl w:val="0"/>
                            <w:numId w:val="51"/>
                          </w:numPr>
                          <w:tabs>
                            <w:tab w:pos="307" w:val="left" w:leader="none"/>
                            <w:tab w:pos="361" w:val="left" w:leader="none"/>
                          </w:tabs>
                          <w:spacing w:line="232" w:lineRule="auto" w:before="325"/>
                          <w:ind w:left="307" w:right="141" w:hanging="190"/>
                          <w:jc w:val="left"/>
                          <w:rPr>
                            <w:sz w:val="32"/>
                          </w:rPr>
                        </w:pPr>
                        <w:r>
                          <w:rPr>
                            <w:position w:val="1"/>
                            <w:sz w:val="32"/>
                          </w:rPr>
                          <w:t>Take cultural context, </w:t>
                        </w:r>
                        <w:r>
                          <w:rPr>
                            <w:sz w:val="32"/>
                          </w:rPr>
                          <w:t>background, and experiences into</w:t>
                        </w:r>
                        <w:r>
                          <w:rPr>
                            <w:spacing w:val="-9"/>
                            <w:sz w:val="32"/>
                          </w:rPr>
                          <w:t> </w:t>
                        </w:r>
                        <w:r>
                          <w:rPr>
                            <w:sz w:val="32"/>
                          </w:rPr>
                          <w:t>account</w:t>
                        </w:r>
                        <w:r>
                          <w:rPr>
                            <w:spacing w:val="-10"/>
                            <w:sz w:val="32"/>
                          </w:rPr>
                          <w:t> </w:t>
                        </w:r>
                        <w:r>
                          <w:rPr>
                            <w:sz w:val="32"/>
                          </w:rPr>
                          <w:t>in</w:t>
                        </w:r>
                        <w:r>
                          <w:rPr>
                            <w:spacing w:val="-9"/>
                            <w:sz w:val="32"/>
                          </w:rPr>
                          <w:t> </w:t>
                        </w:r>
                        <w:r>
                          <w:rPr>
                            <w:sz w:val="32"/>
                          </w:rPr>
                          <w:t>the</w:t>
                        </w:r>
                        <w:r>
                          <w:rPr>
                            <w:spacing w:val="-10"/>
                            <w:sz w:val="32"/>
                          </w:rPr>
                          <w:t> </w:t>
                        </w:r>
                        <w:r>
                          <w:rPr>
                            <w:sz w:val="32"/>
                          </w:rPr>
                          <w:t>evaluation, diagnosis, and treatment of clients from various groups, cultures, or countries.</w:t>
                        </w:r>
                      </w:p>
                      <w:p>
                        <w:pPr>
                          <w:numPr>
                            <w:ilvl w:val="0"/>
                            <w:numId w:val="51"/>
                          </w:numPr>
                          <w:tabs>
                            <w:tab w:pos="307" w:val="left" w:leader="none"/>
                            <w:tab w:pos="361" w:val="left" w:leader="none"/>
                          </w:tabs>
                          <w:spacing w:line="352" w:lineRule="exact" w:before="16"/>
                          <w:ind w:left="307" w:right="264" w:hanging="190"/>
                          <w:jc w:val="left"/>
                          <w:rPr>
                            <w:sz w:val="32"/>
                          </w:rPr>
                        </w:pPr>
                        <w:r>
                          <w:rPr>
                            <w:position w:val="1"/>
                            <w:sz w:val="32"/>
                          </w:rPr>
                          <w:t>Recognize</w:t>
                        </w:r>
                        <w:r>
                          <w:rPr>
                            <w:spacing w:val="-12"/>
                            <w:position w:val="1"/>
                            <w:sz w:val="32"/>
                          </w:rPr>
                          <w:t> </w:t>
                        </w:r>
                        <w:r>
                          <w:rPr>
                            <w:position w:val="1"/>
                            <w:sz w:val="32"/>
                          </w:rPr>
                          <w:t>the</w:t>
                        </w:r>
                        <w:r>
                          <w:rPr>
                            <w:spacing w:val="-12"/>
                            <w:position w:val="1"/>
                            <w:sz w:val="32"/>
                          </w:rPr>
                          <w:t> </w:t>
                        </w:r>
                        <w:r>
                          <w:rPr>
                            <w:position w:val="1"/>
                            <w:sz w:val="32"/>
                          </w:rPr>
                          <w:t>importance</w:t>
                        </w:r>
                        <w:r>
                          <w:rPr>
                            <w:spacing w:val="-12"/>
                            <w:position w:val="1"/>
                            <w:sz w:val="32"/>
                          </w:rPr>
                          <w:t> </w:t>
                        </w:r>
                        <w:r>
                          <w:rPr>
                            <w:position w:val="1"/>
                            <w:sz w:val="32"/>
                          </w:rPr>
                          <w:t>of </w:t>
                        </w:r>
                        <w:r>
                          <w:rPr>
                            <w:sz w:val="32"/>
                          </w:rPr>
                          <w:t>culture and language,</w:t>
                        </w:r>
                      </w:p>
                      <w:p>
                        <w:pPr>
                          <w:spacing w:line="235" w:lineRule="auto" w:before="0"/>
                          <w:ind w:left="307" w:right="147" w:firstLine="0"/>
                          <w:jc w:val="left"/>
                          <w:rPr>
                            <w:sz w:val="32"/>
                          </w:rPr>
                        </w:pPr>
                        <w:r>
                          <w:rPr>
                            <w:sz w:val="32"/>
                          </w:rPr>
                          <w:t>acknowledging</w:t>
                        </w:r>
                        <w:r>
                          <w:rPr>
                            <w:spacing w:val="-19"/>
                            <w:sz w:val="32"/>
                          </w:rPr>
                          <w:t> </w:t>
                        </w:r>
                        <w:r>
                          <w:rPr>
                            <w:sz w:val="32"/>
                          </w:rPr>
                          <w:t>the</w:t>
                        </w:r>
                        <w:r>
                          <w:rPr>
                            <w:spacing w:val="-20"/>
                            <w:sz w:val="32"/>
                          </w:rPr>
                          <w:t> </w:t>
                        </w:r>
                        <w:r>
                          <w:rPr>
                            <w:sz w:val="32"/>
                          </w:rPr>
                          <w:t>cultural strengths of a people.</w:t>
                        </w:r>
                      </w:p>
                      <w:p>
                        <w:pPr>
                          <w:numPr>
                            <w:ilvl w:val="0"/>
                            <w:numId w:val="51"/>
                          </w:numPr>
                          <w:tabs>
                            <w:tab w:pos="307" w:val="left" w:leader="none"/>
                            <w:tab w:pos="361" w:val="left" w:leader="none"/>
                          </w:tabs>
                          <w:spacing w:line="352" w:lineRule="exact" w:before="15"/>
                          <w:ind w:left="307" w:right="557" w:hanging="190"/>
                          <w:jc w:val="left"/>
                          <w:rPr>
                            <w:sz w:val="32"/>
                          </w:rPr>
                        </w:pPr>
                        <w:r>
                          <w:rPr>
                            <w:position w:val="1"/>
                            <w:sz w:val="32"/>
                          </w:rPr>
                          <w:t>Adapt</w:t>
                        </w:r>
                        <w:r>
                          <w:rPr>
                            <w:spacing w:val="-10"/>
                            <w:position w:val="1"/>
                            <w:sz w:val="32"/>
                          </w:rPr>
                          <w:t> </w:t>
                        </w:r>
                        <w:r>
                          <w:rPr>
                            <w:position w:val="1"/>
                            <w:sz w:val="32"/>
                          </w:rPr>
                          <w:t>services</w:t>
                        </w:r>
                        <w:r>
                          <w:rPr>
                            <w:spacing w:val="-9"/>
                            <w:position w:val="1"/>
                            <w:sz w:val="32"/>
                          </w:rPr>
                          <w:t> </w:t>
                        </w:r>
                        <w:r>
                          <w:rPr>
                            <w:position w:val="1"/>
                            <w:sz w:val="32"/>
                          </w:rPr>
                          <w:t>to</w:t>
                        </w:r>
                        <w:r>
                          <w:rPr>
                            <w:spacing w:val="-9"/>
                            <w:position w:val="1"/>
                            <w:sz w:val="32"/>
                          </w:rPr>
                          <w:t> </w:t>
                        </w:r>
                        <w:r>
                          <w:rPr>
                            <w:position w:val="1"/>
                            <w:sz w:val="32"/>
                          </w:rPr>
                          <w:t>meet</w:t>
                        </w:r>
                        <w:r>
                          <w:rPr>
                            <w:spacing w:val="-10"/>
                            <w:position w:val="1"/>
                            <w:sz w:val="32"/>
                          </w:rPr>
                          <w:t> </w:t>
                        </w:r>
                        <w:r>
                          <w:rPr>
                            <w:position w:val="1"/>
                            <w:sz w:val="32"/>
                          </w:rPr>
                          <w:t>the </w:t>
                        </w:r>
                        <w:r>
                          <w:rPr>
                            <w:sz w:val="32"/>
                          </w:rPr>
                          <w:t>unique needs and value</w:t>
                        </w:r>
                      </w:p>
                      <w:p>
                        <w:pPr>
                          <w:spacing w:line="235" w:lineRule="auto" w:before="0"/>
                          <w:ind w:left="307" w:right="147" w:firstLine="0"/>
                          <w:jc w:val="left"/>
                          <w:rPr>
                            <w:sz w:val="32"/>
                          </w:rPr>
                        </w:pPr>
                        <w:r>
                          <w:rPr>
                            <w:sz w:val="32"/>
                          </w:rPr>
                          <w:t>systems</w:t>
                        </w:r>
                        <w:r>
                          <w:rPr>
                            <w:spacing w:val="-10"/>
                            <w:sz w:val="32"/>
                          </w:rPr>
                          <w:t> </w:t>
                        </w:r>
                        <w:r>
                          <w:rPr>
                            <w:sz w:val="32"/>
                          </w:rPr>
                          <w:t>of</w:t>
                        </w:r>
                        <w:r>
                          <w:rPr>
                            <w:spacing w:val="-10"/>
                            <w:sz w:val="32"/>
                          </w:rPr>
                          <w:t> </w:t>
                        </w:r>
                        <w:r>
                          <w:rPr>
                            <w:sz w:val="32"/>
                          </w:rPr>
                          <w:t>persons</w:t>
                        </w:r>
                        <w:r>
                          <w:rPr>
                            <w:spacing w:val="-10"/>
                            <w:sz w:val="32"/>
                          </w:rPr>
                          <w:t> </w:t>
                        </w:r>
                        <w:r>
                          <w:rPr>
                            <w:sz w:val="32"/>
                          </w:rPr>
                          <w:t>in</w:t>
                        </w:r>
                        <w:r>
                          <w:rPr>
                            <w:spacing w:val="-10"/>
                            <w:sz w:val="32"/>
                          </w:rPr>
                          <w:t> </w:t>
                        </w:r>
                        <w:r>
                          <w:rPr>
                            <w:sz w:val="32"/>
                          </w:rPr>
                          <w:t>all </w:t>
                        </w:r>
                        <w:r>
                          <w:rPr>
                            <w:spacing w:val="-2"/>
                            <w:sz w:val="32"/>
                          </w:rPr>
                          <w:t>groups.</w:t>
                        </w:r>
                      </w:p>
                      <w:p>
                        <w:pPr>
                          <w:numPr>
                            <w:ilvl w:val="0"/>
                            <w:numId w:val="51"/>
                          </w:numPr>
                          <w:tabs>
                            <w:tab w:pos="307" w:val="left" w:leader="none"/>
                            <w:tab w:pos="361" w:val="left" w:leader="none"/>
                          </w:tabs>
                          <w:spacing w:line="352" w:lineRule="exact" w:before="15"/>
                          <w:ind w:left="307" w:right="417" w:hanging="190"/>
                          <w:jc w:val="left"/>
                          <w:rPr>
                            <w:sz w:val="32"/>
                          </w:rPr>
                        </w:pPr>
                        <w:r>
                          <w:rPr>
                            <w:position w:val="1"/>
                            <w:sz w:val="32"/>
                          </w:rPr>
                          <w:t>Expand and update [the </w:t>
                        </w:r>
                        <w:r>
                          <w:rPr>
                            <w:sz w:val="32"/>
                          </w:rPr>
                          <w:t>provider's/system's]</w:t>
                        </w:r>
                        <w:r>
                          <w:rPr>
                            <w:spacing w:val="-20"/>
                            <w:sz w:val="32"/>
                          </w:rPr>
                          <w:t> </w:t>
                        </w:r>
                        <w:r>
                          <w:rPr>
                            <w:sz w:val="32"/>
                          </w:rPr>
                          <w:t>cultural</w:t>
                        </w:r>
                      </w:p>
                      <w:p>
                        <w:pPr>
                          <w:spacing w:line="335" w:lineRule="exact" w:before="0"/>
                          <w:ind w:left="307" w:right="0" w:firstLine="0"/>
                          <w:jc w:val="left"/>
                          <w:rPr>
                            <w:sz w:val="32"/>
                          </w:rPr>
                        </w:pPr>
                        <w:r>
                          <w:rPr>
                            <w:spacing w:val="-2"/>
                            <w:sz w:val="32"/>
                          </w:rPr>
                          <w:t>knowledge.</w:t>
                        </w:r>
                      </w:p>
                      <w:p>
                        <w:pPr>
                          <w:numPr>
                            <w:ilvl w:val="0"/>
                            <w:numId w:val="51"/>
                          </w:numPr>
                          <w:tabs>
                            <w:tab w:pos="307" w:val="left" w:leader="none"/>
                            <w:tab w:pos="361" w:val="left" w:leader="none"/>
                          </w:tabs>
                          <w:spacing w:line="228" w:lineRule="auto" w:before="0"/>
                          <w:ind w:left="307" w:right="627" w:hanging="190"/>
                          <w:jc w:val="both"/>
                          <w:rPr>
                            <w:sz w:val="32"/>
                          </w:rPr>
                        </w:pPr>
                        <w:r>
                          <w:rPr>
                            <w:position w:val="1"/>
                            <w:sz w:val="32"/>
                          </w:rPr>
                          <w:t>Work</w:t>
                        </w:r>
                        <w:r>
                          <w:rPr>
                            <w:spacing w:val="-20"/>
                            <w:position w:val="1"/>
                            <w:sz w:val="32"/>
                          </w:rPr>
                          <w:t> </w:t>
                        </w:r>
                        <w:r>
                          <w:rPr>
                            <w:position w:val="1"/>
                            <w:sz w:val="32"/>
                          </w:rPr>
                          <w:t>on</w:t>
                        </w:r>
                        <w:r>
                          <w:rPr>
                            <w:spacing w:val="-20"/>
                            <w:position w:val="1"/>
                            <w:sz w:val="32"/>
                          </w:rPr>
                          <w:t> </w:t>
                        </w:r>
                        <w:r>
                          <w:rPr>
                            <w:position w:val="1"/>
                            <w:sz w:val="32"/>
                          </w:rPr>
                          <w:t>stigma</w:t>
                        </w:r>
                        <w:r>
                          <w:rPr>
                            <w:spacing w:val="-20"/>
                            <w:position w:val="1"/>
                            <w:sz w:val="32"/>
                          </w:rPr>
                          <w:t> </w:t>
                        </w:r>
                        <w:r>
                          <w:rPr>
                            <w:position w:val="1"/>
                            <w:sz w:val="32"/>
                          </w:rPr>
                          <w:t>reduction </w:t>
                        </w:r>
                        <w:r>
                          <w:rPr>
                            <w:sz w:val="32"/>
                          </w:rPr>
                          <w:t>with a culturally sensitive </w:t>
                        </w:r>
                        <w:r>
                          <w:rPr>
                            <w:spacing w:val="-2"/>
                            <w:sz w:val="32"/>
                          </w:rPr>
                          <w:t>approach.</w:t>
                        </w:r>
                      </w:p>
                    </w:txbxContent>
                  </v:textbox>
                  <w10:wrap type="none"/>
                </v:shape>
                <w10:wrap type="none"/>
              </v:group>
            </w:pict>
          </mc:Fallback>
        </mc:AlternateContent>
      </w:r>
      <w:r>
        <w:rPr>
          <w:i/>
          <w:color w:val="3C8A9E"/>
        </w:rPr>
        <w:t>Clients'</w:t>
      </w:r>
      <w:r>
        <w:rPr>
          <w:i/>
          <w:color w:val="3C8A9E"/>
          <w:spacing w:val="-8"/>
        </w:rPr>
        <w:t> </w:t>
      </w:r>
      <w:r>
        <w:rPr>
          <w:i/>
          <w:color w:val="3C8A9E"/>
        </w:rPr>
        <w:t>perceptions</w:t>
      </w:r>
      <w:r>
        <w:rPr>
          <w:i/>
          <w:color w:val="3C8A9E"/>
          <w:spacing w:val="-8"/>
        </w:rPr>
        <w:t> </w:t>
      </w:r>
      <w:r>
        <w:rPr>
          <w:i/>
          <w:color w:val="3C8A9E"/>
        </w:rPr>
        <w:t>of</w:t>
      </w:r>
      <w:r>
        <w:rPr>
          <w:i/>
          <w:color w:val="3C8A9E"/>
          <w:spacing w:val="-8"/>
        </w:rPr>
        <w:t> </w:t>
      </w:r>
      <w:r>
        <w:rPr>
          <w:i/>
          <w:color w:val="3C8A9E"/>
        </w:rPr>
        <w:t>substance</w:t>
      </w:r>
      <w:r>
        <w:rPr>
          <w:i/>
          <w:color w:val="3C8A9E"/>
          <w:spacing w:val="-9"/>
        </w:rPr>
        <w:t> </w:t>
      </w:r>
      <w:r>
        <w:rPr>
          <w:i/>
          <w:color w:val="3C8A9E"/>
        </w:rPr>
        <w:t>abuse,</w:t>
      </w:r>
      <w:r>
        <w:rPr>
          <w:i/>
          <w:color w:val="3C8A9E"/>
          <w:spacing w:val="-8"/>
        </w:rPr>
        <w:t> </w:t>
      </w:r>
      <w:r>
        <w:rPr>
          <w:i/>
          <w:color w:val="3C8A9E"/>
        </w:rPr>
        <w:t>mental</w:t>
      </w:r>
      <w:r>
        <w:rPr>
          <w:color w:val="3C8A9E"/>
        </w:rPr>
        <w:t> disorders, and healing</w:t>
      </w:r>
    </w:p>
    <w:p>
      <w:pPr>
        <w:pStyle w:val="BodyText"/>
        <w:spacing w:line="237" w:lineRule="auto"/>
        <w:ind w:right="5448"/>
      </w:pPr>
      <w:r>
        <w:rPr/>
        <w:t>Clients may have culturally driven concepts of what it means to abuse substances or to have a mental disorder, what causes these disorders, and how they may be “cured.” Clinicians are encouraged</w:t>
      </w:r>
      <w:r>
        <w:rPr>
          <w:spacing w:val="-2"/>
        </w:rPr>
        <w:t> </w:t>
      </w:r>
      <w:r>
        <w:rPr/>
        <w:t>to</w:t>
      </w:r>
      <w:r>
        <w:rPr>
          <w:spacing w:val="-2"/>
        </w:rPr>
        <w:t> </w:t>
      </w:r>
      <w:r>
        <w:rPr/>
        <w:t>explore</w:t>
      </w:r>
      <w:r>
        <w:rPr>
          <w:spacing w:val="-3"/>
        </w:rPr>
        <w:t> </w:t>
      </w:r>
      <w:r>
        <w:rPr/>
        <w:t>these</w:t>
      </w:r>
      <w:r>
        <w:rPr>
          <w:spacing w:val="-3"/>
        </w:rPr>
        <w:t> </w:t>
      </w:r>
      <w:r>
        <w:rPr/>
        <w:t>concepts</w:t>
      </w:r>
      <w:r>
        <w:rPr>
          <w:spacing w:val="-2"/>
        </w:rPr>
        <w:t> </w:t>
      </w:r>
      <w:r>
        <w:rPr/>
        <w:t>with</w:t>
      </w:r>
      <w:r>
        <w:rPr>
          <w:spacing w:val="-2"/>
        </w:rPr>
        <w:t> </w:t>
      </w:r>
      <w:r>
        <w:rPr/>
        <w:t>people who are familiar with the cultures represented in their</w:t>
      </w:r>
      <w:r>
        <w:rPr>
          <w:spacing w:val="-7"/>
        </w:rPr>
        <w:t> </w:t>
      </w:r>
      <w:r>
        <w:rPr/>
        <w:t>client</w:t>
      </w:r>
      <w:r>
        <w:rPr>
          <w:spacing w:val="-7"/>
        </w:rPr>
        <w:t> </w:t>
      </w:r>
      <w:r>
        <w:rPr/>
        <w:t>population.</w:t>
      </w:r>
      <w:r>
        <w:rPr>
          <w:spacing w:val="-7"/>
        </w:rPr>
        <w:t> </w:t>
      </w:r>
      <w:r>
        <w:rPr/>
        <w:t>Counselors</w:t>
      </w:r>
      <w:r>
        <w:rPr>
          <w:spacing w:val="-7"/>
        </w:rPr>
        <w:t> </w:t>
      </w:r>
      <w:r>
        <w:rPr/>
        <w:t>should</w:t>
      </w:r>
      <w:r>
        <w:rPr>
          <w:spacing w:val="-7"/>
        </w:rPr>
        <w:t> </w:t>
      </w:r>
      <w:r>
        <w:rPr/>
        <w:t>be</w:t>
      </w:r>
      <w:r>
        <w:rPr>
          <w:spacing w:val="-7"/>
        </w:rPr>
        <w:t> </w:t>
      </w:r>
      <w:r>
        <w:rPr/>
        <w:t>alert to differences in how their role and the healing process are perceived by persons who are of cultures other than their own.</w:t>
      </w:r>
    </w:p>
    <w:p>
      <w:pPr>
        <w:pStyle w:val="BodyText"/>
        <w:spacing w:before="109"/>
        <w:ind w:right="5622"/>
      </w:pPr>
      <w:r>
        <w:rPr/>
        <w:t>Wherever appropriate, familiar healing practices meaningful to these clients should be integrated into treatment.</w:t>
      </w:r>
      <w:r>
        <w:rPr>
          <w:spacing w:val="-2"/>
        </w:rPr>
        <w:t> </w:t>
      </w:r>
      <w:r>
        <w:rPr/>
        <w:t>An example would be the use of acupuncture to calm a Chinese client or help control cravings, or the use of traditional herbal tobacco</w:t>
      </w:r>
      <w:r>
        <w:rPr>
          <w:spacing w:val="-10"/>
        </w:rPr>
        <w:t> </w:t>
      </w:r>
      <w:r>
        <w:rPr/>
        <w:t>with</w:t>
      </w:r>
      <w:r>
        <w:rPr>
          <w:spacing w:val="-7"/>
        </w:rPr>
        <w:t> </w:t>
      </w:r>
      <w:r>
        <w:rPr/>
        <w:t>some</w:t>
      </w:r>
      <w:r>
        <w:rPr>
          <w:spacing w:val="-18"/>
        </w:rPr>
        <w:t> </w:t>
      </w:r>
      <w:r>
        <w:rPr/>
        <w:t>American</w:t>
      </w:r>
      <w:r>
        <w:rPr>
          <w:spacing w:val="-6"/>
        </w:rPr>
        <w:t> </w:t>
      </w:r>
      <w:r>
        <w:rPr/>
        <w:t>Indians</w:t>
      </w:r>
      <w:r>
        <w:rPr>
          <w:spacing w:val="-7"/>
        </w:rPr>
        <w:t> </w:t>
      </w:r>
      <w:r>
        <w:rPr/>
        <w:t>to</w:t>
      </w:r>
      <w:r>
        <w:rPr>
          <w:spacing w:val="-7"/>
        </w:rPr>
        <w:t> </w:t>
      </w:r>
      <w:r>
        <w:rPr/>
        <w:t>establish rapport and aid emotional balance.</w:t>
      </w:r>
    </w:p>
    <w:p>
      <w:pPr>
        <w:pStyle w:val="Heading5"/>
        <w:spacing w:before="86"/>
        <w:rPr>
          <w:i/>
        </w:rPr>
      </w:pPr>
      <w:r>
        <w:rPr>
          <w:i/>
          <w:color w:val="3C8A9E"/>
        </w:rPr>
        <w:t>Cultural</w:t>
      </w:r>
      <w:r>
        <w:rPr>
          <w:i/>
          <w:color w:val="3C8A9E"/>
          <w:spacing w:val="-2"/>
        </w:rPr>
        <w:t> </w:t>
      </w:r>
      <w:r>
        <w:rPr>
          <w:i/>
          <w:color w:val="3C8A9E"/>
        </w:rPr>
        <w:t>perceptions</w:t>
      </w:r>
      <w:r>
        <w:rPr>
          <w:i/>
          <w:color w:val="3C8A9E"/>
          <w:spacing w:val="-2"/>
        </w:rPr>
        <w:t> </w:t>
      </w:r>
      <w:r>
        <w:rPr>
          <w:i/>
          <w:color w:val="3C8A9E"/>
        </w:rPr>
        <w:t>and</w:t>
      </w:r>
      <w:r>
        <w:rPr>
          <w:i/>
          <w:color w:val="3C8A9E"/>
          <w:spacing w:val="-2"/>
        </w:rPr>
        <w:t> diagnosis</w:t>
      </w:r>
    </w:p>
    <w:p>
      <w:pPr>
        <w:pStyle w:val="BodyText"/>
        <w:ind w:right="5448"/>
      </w:pPr>
      <w:r>
        <w:rPr/>
        <w:t>It is important to be aware of cultural and ethnic bias in diagnosis. For example, in the past some African Americans were stereotyped as having paranoid</w:t>
      </w:r>
      <w:r>
        <w:rPr>
          <w:spacing w:val="-8"/>
        </w:rPr>
        <w:t> </w:t>
      </w:r>
      <w:r>
        <w:rPr/>
        <w:t>personality</w:t>
      </w:r>
      <w:r>
        <w:rPr>
          <w:spacing w:val="-8"/>
        </w:rPr>
        <w:t> </w:t>
      </w:r>
      <w:r>
        <w:rPr/>
        <w:t>disorders,</w:t>
      </w:r>
      <w:r>
        <w:rPr>
          <w:spacing w:val="-8"/>
        </w:rPr>
        <w:t> </w:t>
      </w:r>
      <w:r>
        <w:rPr/>
        <w:t>while</w:t>
      </w:r>
      <w:r>
        <w:rPr>
          <w:spacing w:val="-9"/>
        </w:rPr>
        <w:t> </w:t>
      </w:r>
      <w:r>
        <w:rPr/>
        <w:t>women</w:t>
      </w:r>
      <w:r>
        <w:rPr>
          <w:spacing w:val="-8"/>
        </w:rPr>
        <w:t> </w:t>
      </w:r>
      <w:r>
        <w:rPr/>
        <w:t>have been diagnosed frequently as being histrionic.</w:t>
      </w:r>
    </w:p>
    <w:p>
      <w:pPr>
        <w:pStyle w:val="BodyText"/>
        <w:spacing w:line="237" w:lineRule="auto"/>
        <w:ind w:right="5526"/>
      </w:pPr>
      <w:r>
        <w:rPr/>
        <w:t>American</w:t>
      </w:r>
      <w:r>
        <w:rPr>
          <w:spacing w:val="-7"/>
        </w:rPr>
        <w:t> </w:t>
      </w:r>
      <w:r>
        <w:rPr/>
        <w:t>Indians</w:t>
      </w:r>
      <w:r>
        <w:rPr>
          <w:spacing w:val="-7"/>
        </w:rPr>
        <w:t> </w:t>
      </w:r>
      <w:r>
        <w:rPr/>
        <w:t>with</w:t>
      </w:r>
      <w:r>
        <w:rPr>
          <w:spacing w:val="-7"/>
        </w:rPr>
        <w:t> </w:t>
      </w:r>
      <w:r>
        <w:rPr/>
        <w:t>spiritual</w:t>
      </w:r>
      <w:r>
        <w:rPr>
          <w:spacing w:val="-7"/>
        </w:rPr>
        <w:t> </w:t>
      </w:r>
      <w:r>
        <w:rPr/>
        <w:t>visions</w:t>
      </w:r>
      <w:r>
        <w:rPr>
          <w:spacing w:val="-7"/>
        </w:rPr>
        <w:t> </w:t>
      </w:r>
      <w:r>
        <w:rPr/>
        <w:t>have</w:t>
      </w:r>
      <w:r>
        <w:rPr>
          <w:spacing w:val="-7"/>
        </w:rPr>
        <w:t> </w:t>
      </w:r>
      <w:r>
        <w:rPr/>
        <w:t>been misdiagnosed as delusional or as having borderline or schizotypal personality disorders.</w:t>
      </w:r>
    </w:p>
    <w:p>
      <w:pPr>
        <w:pStyle w:val="BodyText"/>
        <w:spacing w:after="0" w:line="237" w:lineRule="auto"/>
        <w:sectPr>
          <w:headerReference w:type="default" r:id="rId272"/>
          <w:footerReference w:type="default" r:id="rId273"/>
          <w:pgSz w:w="12240" w:h="15840"/>
          <w:pgMar w:header="744" w:footer="1086" w:top="1000" w:bottom="1280" w:left="0" w:right="0"/>
        </w:sectPr>
      </w:pPr>
    </w:p>
    <w:p>
      <w:pPr>
        <w:pStyle w:val="BodyText"/>
        <w:spacing w:before="94"/>
        <w:ind w:left="0"/>
      </w:pPr>
    </w:p>
    <w:p>
      <w:pPr>
        <w:pStyle w:val="BodyText"/>
        <w:ind w:right="1118"/>
      </w:pPr>
      <w:r>
        <w:rPr/>
        <w:t>Some</w:t>
      </w:r>
      <w:r>
        <w:rPr>
          <w:spacing w:val="-5"/>
        </w:rPr>
        <w:t> </w:t>
      </w:r>
      <w:r>
        <w:rPr/>
        <w:t>clinicians</w:t>
      </w:r>
      <w:r>
        <w:rPr>
          <w:spacing w:val="-4"/>
        </w:rPr>
        <w:t> </w:t>
      </w:r>
      <w:r>
        <w:rPr/>
        <w:t>would</w:t>
      </w:r>
      <w:r>
        <w:rPr>
          <w:spacing w:val="-4"/>
        </w:rPr>
        <w:t> </w:t>
      </w:r>
      <w:r>
        <w:rPr/>
        <w:t>be</w:t>
      </w:r>
      <w:r>
        <w:rPr>
          <w:spacing w:val="-5"/>
        </w:rPr>
        <w:t> </w:t>
      </w:r>
      <w:r>
        <w:rPr/>
        <w:t>likely</w:t>
      </w:r>
      <w:r>
        <w:rPr>
          <w:spacing w:val="-4"/>
        </w:rPr>
        <w:t> </w:t>
      </w:r>
      <w:r>
        <w:rPr/>
        <w:t>to</w:t>
      </w:r>
      <w:r>
        <w:rPr>
          <w:spacing w:val="-4"/>
        </w:rPr>
        <w:t> </w:t>
      </w:r>
      <w:r>
        <w:rPr/>
        <w:t>over</w:t>
      </w:r>
      <w:r>
        <w:rPr>
          <w:spacing w:val="-4"/>
        </w:rPr>
        <w:t> </w:t>
      </w:r>
      <w:r>
        <w:rPr/>
        <w:t>diagnose</w:t>
      </w:r>
      <w:r>
        <w:rPr>
          <w:spacing w:val="-5"/>
        </w:rPr>
        <w:t> </w:t>
      </w:r>
      <w:r>
        <w:rPr/>
        <w:t>obsessive-compulsive</w:t>
      </w:r>
      <w:r>
        <w:rPr>
          <w:spacing w:val="-5"/>
        </w:rPr>
        <w:t> </w:t>
      </w:r>
      <w:r>
        <w:rPr/>
        <w:t>disorder</w:t>
      </w:r>
      <w:r>
        <w:rPr>
          <w:spacing w:val="-4"/>
        </w:rPr>
        <w:t> </w:t>
      </w:r>
      <w:r>
        <w:rPr/>
        <w:t>among Germans or histrionic disorder in Hispanic/Latino populations. The diagnostic criteria should be tempered by sensitivity to cultural differences in behavior and emotional expression and by an awareness of the clinician's own biases and stereotyping.</w:t>
      </w:r>
    </w:p>
    <w:p>
      <w:pPr>
        <w:pStyle w:val="Heading5"/>
        <w:spacing w:before="312"/>
        <w:rPr>
          <w:i/>
        </w:rPr>
      </w:pPr>
      <w:r>
        <w:rPr>
          <w:i/>
          <w:color w:val="3C8A9E"/>
        </w:rPr>
        <w:t>Cultural</w:t>
      </w:r>
      <w:r>
        <w:rPr>
          <w:i/>
          <w:color w:val="3C8A9E"/>
          <w:spacing w:val="-5"/>
        </w:rPr>
        <w:t> </w:t>
      </w:r>
      <w:r>
        <w:rPr>
          <w:i/>
          <w:color w:val="3C8A9E"/>
        </w:rPr>
        <w:t>differences</w:t>
      </w:r>
      <w:r>
        <w:rPr>
          <w:i/>
          <w:color w:val="3C8A9E"/>
          <w:spacing w:val="-3"/>
        </w:rPr>
        <w:t> </w:t>
      </w:r>
      <w:r>
        <w:rPr>
          <w:i/>
          <w:color w:val="3C8A9E"/>
        </w:rPr>
        <w:t>and</w:t>
      </w:r>
      <w:r>
        <w:rPr>
          <w:i/>
          <w:color w:val="3C8A9E"/>
          <w:spacing w:val="-3"/>
        </w:rPr>
        <w:t> </w:t>
      </w:r>
      <w:r>
        <w:rPr>
          <w:i/>
          <w:color w:val="3C8A9E"/>
        </w:rPr>
        <w:t>treatment:</w:t>
      </w:r>
      <w:r>
        <w:rPr>
          <w:i/>
          <w:color w:val="3C8A9E"/>
          <w:spacing w:val="-3"/>
        </w:rPr>
        <w:t> </w:t>
      </w:r>
      <w:r>
        <w:rPr>
          <w:i/>
          <w:color w:val="3C8A9E"/>
        </w:rPr>
        <w:t>Empirical</w:t>
      </w:r>
      <w:r>
        <w:rPr>
          <w:i/>
          <w:color w:val="3C8A9E"/>
          <w:spacing w:val="-3"/>
        </w:rPr>
        <w:t> </w:t>
      </w:r>
      <w:r>
        <w:rPr>
          <w:i/>
          <w:color w:val="3C8A9E"/>
        </w:rPr>
        <w:t>evidence</w:t>
      </w:r>
      <w:r>
        <w:rPr>
          <w:i/>
          <w:color w:val="3C8A9E"/>
          <w:spacing w:val="-4"/>
        </w:rPr>
        <w:t> </w:t>
      </w:r>
      <w:r>
        <w:rPr>
          <w:i/>
          <w:color w:val="3C8A9E"/>
        </w:rPr>
        <w:t>on</w:t>
      </w:r>
      <w:r>
        <w:rPr>
          <w:i/>
          <w:color w:val="3C8A9E"/>
          <w:spacing w:val="-2"/>
        </w:rPr>
        <w:t> effectiveness</w:t>
      </w:r>
    </w:p>
    <w:p>
      <w:pPr>
        <w:pStyle w:val="BodyText"/>
        <w:ind w:right="1118"/>
      </w:pPr>
      <w:r>
        <w:rPr/>
        <w:t>Studies related to cultural differences and treatment issues among clients with COD are scarce. However, one study that compared nonwhite and white clients with COD who were treated in mental health settings suggests issues that deserve providers' attention. Researchers</w:t>
      </w:r>
      <w:r>
        <w:rPr>
          <w:spacing w:val="-12"/>
        </w:rPr>
        <w:t> </w:t>
      </w:r>
      <w:r>
        <w:rPr/>
        <w:t>found</w:t>
      </w:r>
      <w:r>
        <w:rPr>
          <w:spacing w:val="-6"/>
        </w:rPr>
        <w:t> </w:t>
      </w:r>
      <w:r>
        <w:rPr/>
        <w:t>that</w:t>
      </w:r>
      <w:r>
        <w:rPr>
          <w:spacing w:val="-18"/>
        </w:rPr>
        <w:t> </w:t>
      </w:r>
      <w:r>
        <w:rPr/>
        <w:t>African-American,</w:t>
      </w:r>
      <w:r>
        <w:rPr>
          <w:spacing w:val="-17"/>
        </w:rPr>
        <w:t> </w:t>
      </w:r>
      <w:r>
        <w:rPr/>
        <w:t>Asian-American,</w:t>
      </w:r>
      <w:r>
        <w:rPr>
          <w:spacing w:val="-6"/>
        </w:rPr>
        <w:t> </w:t>
      </w:r>
      <w:r>
        <w:rPr/>
        <w:t>and</w:t>
      </w:r>
      <w:r>
        <w:rPr>
          <w:spacing w:val="-6"/>
        </w:rPr>
        <w:t> </w:t>
      </w:r>
      <w:r>
        <w:rPr/>
        <w:t>Hispanic/Latino</w:t>
      </w:r>
      <w:r>
        <w:rPr>
          <w:spacing w:val="-6"/>
        </w:rPr>
        <w:t> </w:t>
      </w:r>
      <w:r>
        <w:rPr/>
        <w:t>clients tended to self-report a lower level of functioning and to be “viewed by clinical staff as suffering from more severe and persistent symptomatology and as having lower psychosocial functioning.” Researchers noted “this was due in part to the chronicity of their mental disorders and persistent substance abuse, but also was magnified by cross-cultural misperceptions; for example, system bias, countertransference, or inadequate support systems” - Jerrell and Wilson</w:t>
      </w:r>
    </w:p>
    <w:p>
      <w:pPr>
        <w:pStyle w:val="BodyText"/>
        <w:spacing w:before="79"/>
        <w:ind w:right="1482"/>
        <w:jc w:val="both"/>
      </w:pPr>
      <w:r>
        <w:rPr/>
        <w:t>The</w:t>
      </w:r>
      <w:r>
        <w:rPr>
          <w:spacing w:val="-2"/>
        </w:rPr>
        <w:t> </w:t>
      </w:r>
      <w:r>
        <w:rPr/>
        <w:t>study</w:t>
      </w:r>
      <w:r>
        <w:rPr>
          <w:spacing w:val="-1"/>
        </w:rPr>
        <w:t> </w:t>
      </w:r>
      <w:r>
        <w:rPr/>
        <w:t>also</w:t>
      </w:r>
      <w:r>
        <w:rPr>
          <w:spacing w:val="-1"/>
        </w:rPr>
        <w:t> </w:t>
      </w:r>
      <w:r>
        <w:rPr/>
        <w:t>found</w:t>
      </w:r>
      <w:r>
        <w:rPr>
          <w:spacing w:val="-1"/>
        </w:rPr>
        <w:t> </w:t>
      </w:r>
      <w:r>
        <w:rPr/>
        <w:t>that</w:t>
      </w:r>
      <w:r>
        <w:rPr>
          <w:spacing w:val="-1"/>
        </w:rPr>
        <w:t> </w:t>
      </w:r>
      <w:r>
        <w:rPr/>
        <w:t>nonwhite</w:t>
      </w:r>
      <w:r>
        <w:rPr>
          <w:spacing w:val="-2"/>
        </w:rPr>
        <w:t> </w:t>
      </w:r>
      <w:r>
        <w:rPr/>
        <w:t>clients</w:t>
      </w:r>
      <w:r>
        <w:rPr>
          <w:spacing w:val="-1"/>
        </w:rPr>
        <w:t> </w:t>
      </w:r>
      <w:r>
        <w:rPr/>
        <w:t>tended</w:t>
      </w:r>
      <w:r>
        <w:rPr>
          <w:spacing w:val="-1"/>
        </w:rPr>
        <w:t> </w:t>
      </w:r>
      <w:r>
        <w:rPr/>
        <w:t>to</w:t>
      </w:r>
      <w:r>
        <w:rPr>
          <w:spacing w:val="-1"/>
        </w:rPr>
        <w:t> </w:t>
      </w:r>
      <w:r>
        <w:rPr/>
        <w:t>have</w:t>
      </w:r>
      <w:r>
        <w:rPr>
          <w:spacing w:val="-2"/>
        </w:rPr>
        <w:t> </w:t>
      </w:r>
      <w:r>
        <w:rPr/>
        <w:t>fewer</w:t>
      </w:r>
      <w:r>
        <w:rPr>
          <w:spacing w:val="-1"/>
        </w:rPr>
        <w:t> </w:t>
      </w:r>
      <w:r>
        <w:rPr/>
        <w:t>community</w:t>
      </w:r>
      <w:r>
        <w:rPr>
          <w:spacing w:val="-1"/>
        </w:rPr>
        <w:t> </w:t>
      </w:r>
      <w:r>
        <w:rPr/>
        <w:t>resources available</w:t>
      </w:r>
      <w:r>
        <w:rPr>
          <w:spacing w:val="-5"/>
        </w:rPr>
        <w:t> </w:t>
      </w:r>
      <w:r>
        <w:rPr/>
        <w:t>to</w:t>
      </w:r>
      <w:r>
        <w:rPr>
          <w:spacing w:val="-4"/>
        </w:rPr>
        <w:t> </w:t>
      </w:r>
      <w:r>
        <w:rPr/>
        <w:t>them</w:t>
      </w:r>
      <w:r>
        <w:rPr>
          <w:spacing w:val="-4"/>
        </w:rPr>
        <w:t> </w:t>
      </w:r>
      <w:r>
        <w:rPr/>
        <w:t>than</w:t>
      </w:r>
      <w:r>
        <w:rPr>
          <w:spacing w:val="-4"/>
        </w:rPr>
        <w:t> </w:t>
      </w:r>
      <w:r>
        <w:rPr/>
        <w:t>white</w:t>
      </w:r>
      <w:r>
        <w:rPr>
          <w:spacing w:val="-5"/>
        </w:rPr>
        <w:t> </w:t>
      </w:r>
      <w:r>
        <w:rPr/>
        <w:t>clients,</w:t>
      </w:r>
      <w:r>
        <w:rPr>
          <w:spacing w:val="-4"/>
        </w:rPr>
        <w:t> </w:t>
      </w:r>
      <w:r>
        <w:rPr/>
        <w:t>and</w:t>
      </w:r>
      <w:r>
        <w:rPr>
          <w:spacing w:val="-4"/>
        </w:rPr>
        <w:t> </w:t>
      </w:r>
      <w:r>
        <w:rPr/>
        <w:t>that</w:t>
      </w:r>
      <w:r>
        <w:rPr>
          <w:spacing w:val="-4"/>
        </w:rPr>
        <w:t> </w:t>
      </w:r>
      <w:r>
        <w:rPr/>
        <w:t>clinicians</w:t>
      </w:r>
      <w:r>
        <w:rPr>
          <w:spacing w:val="-4"/>
        </w:rPr>
        <w:t> </w:t>
      </w:r>
      <w:r>
        <w:rPr/>
        <w:t>had</w:t>
      </w:r>
      <w:r>
        <w:rPr>
          <w:spacing w:val="-4"/>
        </w:rPr>
        <w:t> </w:t>
      </w:r>
      <w:r>
        <w:rPr/>
        <w:t>more</w:t>
      </w:r>
      <w:r>
        <w:rPr>
          <w:spacing w:val="-5"/>
        </w:rPr>
        <w:t> </w:t>
      </w:r>
      <w:r>
        <w:rPr/>
        <w:t>difficulty</w:t>
      </w:r>
      <w:r>
        <w:rPr>
          <w:spacing w:val="-4"/>
        </w:rPr>
        <w:t> </w:t>
      </w:r>
      <w:r>
        <w:rPr/>
        <w:t>connecting them with needed services.</w:t>
      </w:r>
    </w:p>
    <w:p>
      <w:pPr>
        <w:pStyle w:val="Heading5"/>
        <w:spacing w:before="95"/>
        <w:jc w:val="both"/>
        <w:rPr>
          <w:i/>
        </w:rPr>
      </w:pPr>
      <w:r>
        <w:rPr>
          <w:i/>
          <w:color w:val="3C8A9E"/>
        </w:rPr>
        <w:t>Increase</w:t>
      </w:r>
      <w:r>
        <w:rPr>
          <w:i/>
          <w:color w:val="3C8A9E"/>
          <w:spacing w:val="-3"/>
        </w:rPr>
        <w:t> </w:t>
      </w:r>
      <w:r>
        <w:rPr>
          <w:i/>
          <w:color w:val="3C8A9E"/>
        </w:rPr>
        <w:t>Structure</w:t>
      </w:r>
      <w:r>
        <w:rPr>
          <w:i/>
          <w:color w:val="3C8A9E"/>
          <w:spacing w:val="-3"/>
        </w:rPr>
        <w:t> </w:t>
      </w:r>
      <w:r>
        <w:rPr>
          <w:i/>
          <w:color w:val="3C8A9E"/>
        </w:rPr>
        <w:t>and</w:t>
      </w:r>
      <w:r>
        <w:rPr>
          <w:i/>
          <w:color w:val="3C8A9E"/>
          <w:spacing w:val="-1"/>
        </w:rPr>
        <w:t> </w:t>
      </w:r>
      <w:r>
        <w:rPr>
          <w:i/>
          <w:color w:val="3C8A9E"/>
          <w:spacing w:val="-2"/>
        </w:rPr>
        <w:t>Support</w:t>
      </w:r>
    </w:p>
    <w:p>
      <w:pPr>
        <w:pStyle w:val="BodyText"/>
        <w:ind w:right="1143"/>
      </w:pPr>
      <w:r>
        <w:rPr/>
        <w:t>To assist clients with COD, clinicians should provide an optimal amount of structure for the individual. Free time is both a trigger for substance use cravings and a negative influence for many individuals with mental disorders; therefore it is a particular issue for clients</w:t>
      </w:r>
      <w:r>
        <w:rPr>
          <w:spacing w:val="-3"/>
        </w:rPr>
        <w:t> </w:t>
      </w:r>
      <w:r>
        <w:rPr/>
        <w:t>with</w:t>
      </w:r>
      <w:r>
        <w:rPr>
          <w:spacing w:val="-3"/>
        </w:rPr>
        <w:t> </w:t>
      </w:r>
      <w:r>
        <w:rPr/>
        <w:t>COD.</w:t>
      </w:r>
      <w:r>
        <w:rPr>
          <w:spacing w:val="-3"/>
        </w:rPr>
        <w:t> </w:t>
      </w:r>
      <w:r>
        <w:rPr/>
        <w:t>Strategies</w:t>
      </w:r>
      <w:r>
        <w:rPr>
          <w:spacing w:val="-3"/>
        </w:rPr>
        <w:t> </w:t>
      </w:r>
      <w:r>
        <w:rPr/>
        <w:t>for</w:t>
      </w:r>
      <w:r>
        <w:rPr>
          <w:spacing w:val="-3"/>
        </w:rPr>
        <w:t> </w:t>
      </w:r>
      <w:r>
        <w:rPr/>
        <w:t>managing</w:t>
      </w:r>
      <w:r>
        <w:rPr>
          <w:spacing w:val="-3"/>
        </w:rPr>
        <w:t> </w:t>
      </w:r>
      <w:r>
        <w:rPr/>
        <w:t>free</w:t>
      </w:r>
      <w:r>
        <w:rPr>
          <w:spacing w:val="-4"/>
        </w:rPr>
        <w:t> </w:t>
      </w:r>
      <w:r>
        <w:rPr/>
        <w:t>time</w:t>
      </w:r>
      <w:r>
        <w:rPr>
          <w:spacing w:val="-4"/>
        </w:rPr>
        <w:t> </w:t>
      </w:r>
      <w:r>
        <w:rPr/>
        <w:t>include</w:t>
      </w:r>
      <w:r>
        <w:rPr>
          <w:spacing w:val="-4"/>
        </w:rPr>
        <w:t> </w:t>
      </w:r>
      <w:r>
        <w:rPr/>
        <w:t>structuring</w:t>
      </w:r>
      <w:r>
        <w:rPr>
          <w:spacing w:val="-3"/>
        </w:rPr>
        <w:t> </w:t>
      </w:r>
      <w:r>
        <w:rPr/>
        <w:t>one's</w:t>
      </w:r>
      <w:r>
        <w:rPr>
          <w:spacing w:val="-3"/>
        </w:rPr>
        <w:t> </w:t>
      </w:r>
      <w:r>
        <w:rPr/>
        <w:t>day</w:t>
      </w:r>
      <w:r>
        <w:rPr>
          <w:spacing w:val="-3"/>
        </w:rPr>
        <w:t> </w:t>
      </w:r>
      <w:r>
        <w:rPr/>
        <w:t>to</w:t>
      </w:r>
      <w:r>
        <w:rPr>
          <w:spacing w:val="-3"/>
        </w:rPr>
        <w:t> </w:t>
      </w:r>
      <w:r>
        <w:rPr/>
        <w:t>have meaningful activities and to avoid activities that will be risky. Clinicians often help clients to plan their time (especially weekends). Creating new pleasurable activities can both help depression and help derive “highs” from sources other than substance use.</w:t>
      </w:r>
    </w:p>
    <w:p>
      <w:pPr>
        <w:pStyle w:val="BodyText"/>
        <w:spacing w:line="307" w:lineRule="exact"/>
      </w:pPr>
      <w:r>
        <w:rPr/>
        <w:t>Other</w:t>
      </w:r>
      <w:r>
        <w:rPr>
          <w:spacing w:val="-4"/>
        </w:rPr>
        <w:t> </w:t>
      </w:r>
      <w:r>
        <w:rPr/>
        <w:t>important</w:t>
      </w:r>
      <w:r>
        <w:rPr>
          <w:spacing w:val="-1"/>
        </w:rPr>
        <w:t> </w:t>
      </w:r>
      <w:r>
        <w:rPr/>
        <w:t>activities</w:t>
      </w:r>
      <w:r>
        <w:rPr>
          <w:spacing w:val="-2"/>
        </w:rPr>
        <w:t> </w:t>
      </w:r>
      <w:r>
        <w:rPr/>
        <w:t>to</w:t>
      </w:r>
      <w:r>
        <w:rPr>
          <w:spacing w:val="-1"/>
        </w:rPr>
        <w:t> </w:t>
      </w:r>
      <w:r>
        <w:rPr/>
        <w:t>include</w:t>
      </w:r>
      <w:r>
        <w:rPr>
          <w:spacing w:val="-2"/>
        </w:rPr>
        <w:t> </w:t>
      </w:r>
      <w:r>
        <w:rPr/>
        <w:t>are</w:t>
      </w:r>
      <w:r>
        <w:rPr>
          <w:spacing w:val="-3"/>
        </w:rPr>
        <w:t> </w:t>
      </w:r>
      <w:r>
        <w:rPr/>
        <w:t>working</w:t>
      </w:r>
      <w:r>
        <w:rPr>
          <w:spacing w:val="-1"/>
        </w:rPr>
        <w:t> </w:t>
      </w:r>
      <w:r>
        <w:rPr/>
        <w:t>on</w:t>
      </w:r>
      <w:r>
        <w:rPr>
          <w:spacing w:val="-1"/>
        </w:rPr>
        <w:t> </w:t>
      </w:r>
      <w:r>
        <w:rPr/>
        <w:t>vocational</w:t>
      </w:r>
      <w:r>
        <w:rPr>
          <w:spacing w:val="-2"/>
        </w:rPr>
        <w:t> </w:t>
      </w:r>
      <w:r>
        <w:rPr/>
        <w:t>and</w:t>
      </w:r>
      <w:r>
        <w:rPr>
          <w:spacing w:val="-1"/>
        </w:rPr>
        <w:t> </w:t>
      </w:r>
      <w:r>
        <w:rPr/>
        <w:t>relationship</w:t>
      </w:r>
      <w:r>
        <w:rPr>
          <w:spacing w:val="-1"/>
        </w:rPr>
        <w:t> </w:t>
      </w:r>
      <w:r>
        <w:rPr>
          <w:spacing w:val="-2"/>
        </w:rPr>
        <w:t>issues.</w:t>
      </w:r>
    </w:p>
    <w:p>
      <w:pPr>
        <w:pStyle w:val="BodyText"/>
        <w:ind w:right="1064"/>
      </w:pPr>
      <w:r>
        <w:rPr/>
        <w:t>In addition to structure, it is also important that the daily activities contain opportunities for</w:t>
      </w:r>
      <w:r>
        <w:rPr>
          <w:spacing w:val="-3"/>
        </w:rPr>
        <w:t> </w:t>
      </w:r>
      <w:r>
        <w:rPr/>
        <w:t>receiving</w:t>
      </w:r>
      <w:r>
        <w:rPr>
          <w:spacing w:val="-3"/>
        </w:rPr>
        <w:t> </w:t>
      </w:r>
      <w:r>
        <w:rPr/>
        <w:t>support</w:t>
      </w:r>
      <w:r>
        <w:rPr>
          <w:spacing w:val="-3"/>
        </w:rPr>
        <w:t> </w:t>
      </w:r>
      <w:r>
        <w:rPr/>
        <w:t>and</w:t>
      </w:r>
      <w:r>
        <w:rPr>
          <w:spacing w:val="-3"/>
        </w:rPr>
        <w:t> </w:t>
      </w:r>
      <w:r>
        <w:rPr/>
        <w:t>encouragement.</w:t>
      </w:r>
      <w:r>
        <w:rPr>
          <w:spacing w:val="-3"/>
        </w:rPr>
        <w:t> </w:t>
      </w:r>
      <w:r>
        <w:rPr/>
        <w:t>Counselors</w:t>
      </w:r>
      <w:r>
        <w:rPr>
          <w:spacing w:val="-3"/>
        </w:rPr>
        <w:t> </w:t>
      </w:r>
      <w:r>
        <w:rPr/>
        <w:t>should</w:t>
      </w:r>
      <w:r>
        <w:rPr>
          <w:spacing w:val="-3"/>
        </w:rPr>
        <w:t> </w:t>
      </w:r>
      <w:r>
        <w:rPr/>
        <w:t>work</w:t>
      </w:r>
      <w:r>
        <w:rPr>
          <w:spacing w:val="-3"/>
        </w:rPr>
        <w:t> </w:t>
      </w:r>
      <w:r>
        <w:rPr/>
        <w:t>with</w:t>
      </w:r>
      <w:r>
        <w:rPr>
          <w:spacing w:val="-3"/>
        </w:rPr>
        <w:t> </w:t>
      </w:r>
      <w:r>
        <w:rPr/>
        <w:t>clients</w:t>
      </w:r>
      <w:r>
        <w:rPr>
          <w:spacing w:val="-3"/>
        </w:rPr>
        <w:t> </w:t>
      </w:r>
      <w:r>
        <w:rPr/>
        <w:t>to</w:t>
      </w:r>
      <w:r>
        <w:rPr>
          <w:spacing w:val="-3"/>
        </w:rPr>
        <w:t> </w:t>
      </w:r>
      <w:r>
        <w:rPr/>
        <w:t>create</w:t>
      </w:r>
      <w:r>
        <w:rPr>
          <w:spacing w:val="-4"/>
        </w:rPr>
        <w:t> </w:t>
      </w:r>
      <w:r>
        <w:rPr/>
        <w:t>a healthy support system of friends, family, and activities. Increasing support, time organization,</w:t>
      </w:r>
      <w:r>
        <w:rPr>
          <w:spacing w:val="-2"/>
        </w:rPr>
        <w:t> </w:t>
      </w:r>
      <w:r>
        <w:rPr/>
        <w:t>and</w:t>
      </w:r>
      <w:r>
        <w:rPr>
          <w:spacing w:val="-2"/>
        </w:rPr>
        <w:t> </w:t>
      </w:r>
      <w:r>
        <w:rPr/>
        <w:t>structured</w:t>
      </w:r>
      <w:r>
        <w:rPr>
          <w:spacing w:val="-2"/>
        </w:rPr>
        <w:t> </w:t>
      </w:r>
      <w:r>
        <w:rPr/>
        <w:t>activities</w:t>
      </w:r>
      <w:r>
        <w:rPr>
          <w:spacing w:val="-2"/>
        </w:rPr>
        <w:t> </w:t>
      </w:r>
      <w:r>
        <w:rPr/>
        <w:t>are</w:t>
      </w:r>
      <w:r>
        <w:rPr>
          <w:spacing w:val="-3"/>
        </w:rPr>
        <w:t> </w:t>
      </w:r>
      <w:r>
        <w:rPr/>
        <w:t>strategies</w:t>
      </w:r>
      <w:r>
        <w:rPr>
          <w:spacing w:val="-2"/>
        </w:rPr>
        <w:t> </w:t>
      </w:r>
      <w:r>
        <w:rPr/>
        <w:t>in</w:t>
      </w:r>
      <w:r>
        <w:rPr>
          <w:spacing w:val="-2"/>
        </w:rPr>
        <w:t> </w:t>
      </w:r>
      <w:r>
        <w:rPr/>
        <w:t>cognitive-behavioral</w:t>
      </w:r>
      <w:r>
        <w:rPr>
          <w:spacing w:val="-2"/>
        </w:rPr>
        <w:t> </w:t>
      </w:r>
      <w:r>
        <w:rPr/>
        <w:t>therapies</w:t>
      </w:r>
      <w:r>
        <w:rPr>
          <w:spacing w:val="-2"/>
        </w:rPr>
        <w:t> </w:t>
      </w:r>
      <w:r>
        <w:rPr/>
        <w:t>(see section below) for both mental disorders and substance abuse treatment.</w:t>
      </w:r>
    </w:p>
    <w:p>
      <w:pPr>
        <w:pStyle w:val="BodyText"/>
        <w:spacing w:after="0"/>
        <w:sectPr>
          <w:headerReference w:type="default" r:id="rId276"/>
          <w:footerReference w:type="default" r:id="rId277"/>
          <w:pgSz w:w="12240" w:h="15840"/>
          <w:pgMar w:header="744" w:footer="1086" w:top="1000" w:bottom="1280" w:left="0" w:right="0"/>
        </w:sectPr>
      </w:pPr>
    </w:p>
    <w:p>
      <w:pPr>
        <w:pStyle w:val="BodyText"/>
        <w:ind w:left="0"/>
      </w:pPr>
    </w:p>
    <w:p>
      <w:pPr>
        <w:pStyle w:val="BodyText"/>
        <w:spacing w:before="92"/>
        <w:ind w:left="0"/>
      </w:pPr>
    </w:p>
    <w:p>
      <w:pPr>
        <w:pStyle w:val="Heading5"/>
        <w:spacing w:line="240" w:lineRule="auto"/>
        <w:ind w:right="6252"/>
      </w:pPr>
      <w:r>
        <w:rPr/>
        <mc:AlternateContent>
          <mc:Choice Requires="wps">
            <w:drawing>
              <wp:anchor distT="0" distB="0" distL="0" distR="0" allowOverlap="1" layoutInCell="1" locked="0" behindDoc="0" simplePos="0" relativeHeight="15744512">
                <wp:simplePos x="0" y="0"/>
                <wp:positionH relativeFrom="page">
                  <wp:posOffset>3947642</wp:posOffset>
                </wp:positionH>
                <wp:positionV relativeFrom="paragraph">
                  <wp:posOffset>20234</wp:posOffset>
                </wp:positionV>
                <wp:extent cx="3138170" cy="4191000"/>
                <wp:effectExtent l="0" t="0" r="0" b="0"/>
                <wp:wrapNone/>
                <wp:docPr id="316" name="Group 316"/>
                <wp:cNvGraphicFramePr>
                  <a:graphicFrameLocks/>
                </wp:cNvGraphicFramePr>
                <a:graphic>
                  <a:graphicData uri="http://schemas.microsoft.com/office/word/2010/wordprocessingGroup">
                    <wpg:wgp>
                      <wpg:cNvPr id="316" name="Group 316"/>
                      <wpg:cNvGrpSpPr/>
                      <wpg:grpSpPr>
                        <a:xfrm>
                          <a:off x="0" y="0"/>
                          <a:ext cx="3138170" cy="4191000"/>
                          <a:chExt cx="3138170" cy="4191000"/>
                        </a:xfrm>
                      </wpg:grpSpPr>
                      <pic:pic>
                        <pic:nvPicPr>
                          <pic:cNvPr id="317" name="Image 317"/>
                          <pic:cNvPicPr/>
                        </pic:nvPicPr>
                        <pic:blipFill>
                          <a:blip r:embed="rId280" cstate="print"/>
                          <a:stretch>
                            <a:fillRect/>
                          </a:stretch>
                        </pic:blipFill>
                        <pic:spPr>
                          <a:xfrm>
                            <a:off x="36870" y="26915"/>
                            <a:ext cx="3063986" cy="4127952"/>
                          </a:xfrm>
                          <a:prstGeom prst="rect">
                            <a:avLst/>
                          </a:prstGeom>
                        </pic:spPr>
                      </pic:pic>
                      <pic:pic>
                        <pic:nvPicPr>
                          <pic:cNvPr id="318" name="Image 318"/>
                          <pic:cNvPicPr/>
                        </pic:nvPicPr>
                        <pic:blipFill>
                          <a:blip r:embed="rId281" cstate="print"/>
                          <a:stretch>
                            <a:fillRect/>
                          </a:stretch>
                        </pic:blipFill>
                        <pic:spPr>
                          <a:xfrm>
                            <a:off x="0" y="0"/>
                            <a:ext cx="3137777" cy="4191000"/>
                          </a:xfrm>
                          <a:prstGeom prst="rect">
                            <a:avLst/>
                          </a:prstGeom>
                        </pic:spPr>
                      </pic:pic>
                      <wps:wsp>
                        <wps:cNvPr id="319" name="Textbox 319"/>
                        <wps:cNvSpPr txBox="1"/>
                        <wps:spPr>
                          <a:xfrm>
                            <a:off x="0" y="0"/>
                            <a:ext cx="3138170" cy="4191000"/>
                          </a:xfrm>
                          <a:prstGeom prst="rect">
                            <a:avLst/>
                          </a:prstGeom>
                        </wps:spPr>
                        <wps:txbx>
                          <w:txbxContent>
                            <w:p>
                              <w:pPr>
                                <w:spacing w:line="235" w:lineRule="auto" w:before="86"/>
                                <w:ind w:left="118" w:right="208" w:firstLine="0"/>
                                <w:jc w:val="left"/>
                                <w:rPr>
                                  <w:b/>
                                  <w:sz w:val="32"/>
                                </w:rPr>
                              </w:pPr>
                              <w:r>
                                <w:rPr>
                                  <w:b/>
                                  <w:sz w:val="32"/>
                                </w:rPr>
                                <w:t>Key</w:t>
                              </w:r>
                              <w:r>
                                <w:rPr>
                                  <w:b/>
                                  <w:spacing w:val="-20"/>
                                  <w:sz w:val="32"/>
                                </w:rPr>
                                <w:t> </w:t>
                              </w:r>
                              <w:r>
                                <w:rPr>
                                  <w:b/>
                                  <w:sz w:val="32"/>
                                </w:rPr>
                                <w:t>Techniques</w:t>
                              </w:r>
                              <w:r>
                                <w:rPr>
                                  <w:b/>
                                  <w:spacing w:val="-20"/>
                                  <w:sz w:val="32"/>
                                </w:rPr>
                                <w:t> </w:t>
                              </w:r>
                              <w:r>
                                <w:rPr>
                                  <w:b/>
                                  <w:sz w:val="32"/>
                                </w:rPr>
                                <w:t>for</w:t>
                              </w:r>
                              <w:r>
                                <w:rPr>
                                  <w:b/>
                                  <w:spacing w:val="-20"/>
                                  <w:sz w:val="32"/>
                                </w:rPr>
                                <w:t> </w:t>
                              </w:r>
                              <w:r>
                                <w:rPr>
                                  <w:b/>
                                  <w:sz w:val="32"/>
                                </w:rPr>
                                <w:t>Working</w:t>
                              </w:r>
                              <w:r>
                                <w:rPr>
                                  <w:b/>
                                  <w:spacing w:val="-20"/>
                                  <w:sz w:val="32"/>
                                </w:rPr>
                                <w:t> </w:t>
                              </w:r>
                              <w:r>
                                <w:rPr>
                                  <w:b/>
                                  <w:sz w:val="32"/>
                                </w:rPr>
                                <w:t>with Clients who Have COD</w:t>
                              </w:r>
                            </w:p>
                            <w:p>
                              <w:pPr>
                                <w:numPr>
                                  <w:ilvl w:val="0"/>
                                  <w:numId w:val="52"/>
                                </w:numPr>
                                <w:tabs>
                                  <w:tab w:pos="478" w:val="left" w:leader="none"/>
                                </w:tabs>
                                <w:spacing w:line="228" w:lineRule="auto" w:before="333"/>
                                <w:ind w:left="478" w:right="293" w:hanging="360"/>
                                <w:jc w:val="left"/>
                                <w:rPr>
                                  <w:sz w:val="32"/>
                                </w:rPr>
                              </w:pPr>
                              <w:r>
                                <w:rPr>
                                  <w:position w:val="1"/>
                                  <w:sz w:val="32"/>
                                </w:rPr>
                                <w:t>Provide motivational </w:t>
                              </w:r>
                              <w:r>
                                <w:rPr>
                                  <w:sz w:val="32"/>
                                </w:rPr>
                                <w:t>enhancement</w:t>
                              </w:r>
                              <w:r>
                                <w:rPr>
                                  <w:spacing w:val="-13"/>
                                  <w:sz w:val="32"/>
                                </w:rPr>
                                <w:t> </w:t>
                              </w:r>
                              <w:r>
                                <w:rPr>
                                  <w:sz w:val="32"/>
                                </w:rPr>
                                <w:t>consistent</w:t>
                              </w:r>
                              <w:r>
                                <w:rPr>
                                  <w:spacing w:val="-13"/>
                                  <w:sz w:val="32"/>
                                </w:rPr>
                                <w:t> </w:t>
                              </w:r>
                              <w:r>
                                <w:rPr>
                                  <w:sz w:val="32"/>
                                </w:rPr>
                                <w:t>with</w:t>
                              </w:r>
                              <w:r>
                                <w:rPr>
                                  <w:spacing w:val="-12"/>
                                  <w:sz w:val="32"/>
                                </w:rPr>
                                <w:t> </w:t>
                              </w:r>
                              <w:r>
                                <w:rPr>
                                  <w:sz w:val="32"/>
                                </w:rPr>
                                <w:t>the client's specific stage of change.</w:t>
                              </w:r>
                            </w:p>
                            <w:p>
                              <w:pPr>
                                <w:numPr>
                                  <w:ilvl w:val="0"/>
                                  <w:numId w:val="52"/>
                                </w:numPr>
                                <w:tabs>
                                  <w:tab w:pos="478" w:val="left" w:leader="none"/>
                                </w:tabs>
                                <w:spacing w:line="352" w:lineRule="exact" w:before="22"/>
                                <w:ind w:left="478" w:right="195" w:hanging="360"/>
                                <w:jc w:val="left"/>
                                <w:rPr>
                                  <w:sz w:val="32"/>
                                </w:rPr>
                              </w:pPr>
                              <w:r>
                                <w:rPr>
                                  <w:position w:val="1"/>
                                  <w:sz w:val="32"/>
                                </w:rPr>
                                <w:t>Design</w:t>
                              </w:r>
                              <w:r>
                                <w:rPr>
                                  <w:spacing w:val="-19"/>
                                  <w:position w:val="1"/>
                                  <w:sz w:val="32"/>
                                </w:rPr>
                                <w:t> </w:t>
                              </w:r>
                              <w:r>
                                <w:rPr>
                                  <w:position w:val="1"/>
                                  <w:sz w:val="32"/>
                                </w:rPr>
                                <w:t>contingency</w:t>
                              </w:r>
                              <w:r>
                                <w:rPr>
                                  <w:spacing w:val="-19"/>
                                  <w:position w:val="1"/>
                                  <w:sz w:val="32"/>
                                </w:rPr>
                                <w:t> </w:t>
                              </w:r>
                              <w:r>
                                <w:rPr>
                                  <w:position w:val="1"/>
                                  <w:sz w:val="32"/>
                                </w:rPr>
                                <w:t>management </w:t>
                              </w:r>
                              <w:r>
                                <w:rPr>
                                  <w:sz w:val="32"/>
                                </w:rPr>
                                <w:t>techniques to address specific</w:t>
                              </w:r>
                            </w:p>
                            <w:p>
                              <w:pPr>
                                <w:spacing w:line="335" w:lineRule="exact" w:before="0"/>
                                <w:ind w:left="478" w:right="0" w:firstLine="0"/>
                                <w:jc w:val="left"/>
                                <w:rPr>
                                  <w:sz w:val="32"/>
                                </w:rPr>
                              </w:pPr>
                              <w:r>
                                <w:rPr>
                                  <w:sz w:val="32"/>
                                </w:rPr>
                                <w:t>target</w:t>
                              </w:r>
                              <w:r>
                                <w:rPr>
                                  <w:spacing w:val="-10"/>
                                  <w:sz w:val="32"/>
                                </w:rPr>
                                <w:t> </w:t>
                              </w:r>
                              <w:r>
                                <w:rPr>
                                  <w:spacing w:val="-2"/>
                                  <w:sz w:val="32"/>
                                </w:rPr>
                                <w:t>behaviors.</w:t>
                              </w:r>
                            </w:p>
                            <w:p>
                              <w:pPr>
                                <w:numPr>
                                  <w:ilvl w:val="0"/>
                                  <w:numId w:val="52"/>
                                </w:numPr>
                                <w:tabs>
                                  <w:tab w:pos="478" w:val="left" w:leader="none"/>
                                </w:tabs>
                                <w:spacing w:line="223" w:lineRule="auto" w:before="2"/>
                                <w:ind w:left="478" w:right="1235" w:hanging="360"/>
                                <w:jc w:val="left"/>
                                <w:rPr>
                                  <w:sz w:val="32"/>
                                </w:rPr>
                              </w:pPr>
                              <w:r>
                                <w:rPr>
                                  <w:position w:val="1"/>
                                  <w:sz w:val="32"/>
                                </w:rPr>
                                <w:t>Use</w:t>
                              </w:r>
                              <w:r>
                                <w:rPr>
                                  <w:spacing w:val="-20"/>
                                  <w:position w:val="1"/>
                                  <w:sz w:val="32"/>
                                </w:rPr>
                                <w:t> </w:t>
                              </w:r>
                              <w:r>
                                <w:rPr>
                                  <w:position w:val="1"/>
                                  <w:sz w:val="32"/>
                                </w:rPr>
                                <w:t>cognitive-behavioral </w:t>
                              </w:r>
                              <w:r>
                                <w:rPr>
                                  <w:sz w:val="32"/>
                                </w:rPr>
                                <w:t>therapeutic techniques.</w:t>
                              </w:r>
                            </w:p>
                            <w:p>
                              <w:pPr>
                                <w:numPr>
                                  <w:ilvl w:val="0"/>
                                  <w:numId w:val="52"/>
                                </w:numPr>
                                <w:tabs>
                                  <w:tab w:pos="478" w:val="left" w:leader="none"/>
                                </w:tabs>
                                <w:spacing w:line="352" w:lineRule="exact" w:before="21"/>
                                <w:ind w:left="478" w:right="1529" w:hanging="360"/>
                                <w:jc w:val="left"/>
                                <w:rPr>
                                  <w:sz w:val="32"/>
                                </w:rPr>
                              </w:pPr>
                              <w:r>
                                <w:rPr>
                                  <w:position w:val="1"/>
                                  <w:sz w:val="32"/>
                                </w:rPr>
                                <w:t>Use</w:t>
                              </w:r>
                              <w:r>
                                <w:rPr>
                                  <w:spacing w:val="-19"/>
                                  <w:position w:val="1"/>
                                  <w:sz w:val="32"/>
                                </w:rPr>
                                <w:t> </w:t>
                              </w:r>
                              <w:r>
                                <w:rPr>
                                  <w:position w:val="1"/>
                                  <w:sz w:val="32"/>
                                </w:rPr>
                                <w:t>relapse</w:t>
                              </w:r>
                              <w:r>
                                <w:rPr>
                                  <w:spacing w:val="-19"/>
                                  <w:position w:val="1"/>
                                  <w:sz w:val="32"/>
                                </w:rPr>
                                <w:t> </w:t>
                              </w:r>
                              <w:r>
                                <w:rPr>
                                  <w:position w:val="1"/>
                                  <w:sz w:val="32"/>
                                </w:rPr>
                                <w:t>prevention </w:t>
                              </w:r>
                              <w:r>
                                <w:rPr>
                                  <w:spacing w:val="-2"/>
                                  <w:sz w:val="32"/>
                                </w:rPr>
                                <w:t>techniques.</w:t>
                              </w:r>
                            </w:p>
                            <w:p>
                              <w:pPr>
                                <w:numPr>
                                  <w:ilvl w:val="0"/>
                                  <w:numId w:val="52"/>
                                </w:numPr>
                                <w:tabs>
                                  <w:tab w:pos="478" w:val="left" w:leader="none"/>
                                </w:tabs>
                                <w:spacing w:line="352" w:lineRule="exact" w:before="16"/>
                                <w:ind w:left="478" w:right="186" w:hanging="360"/>
                                <w:jc w:val="left"/>
                                <w:rPr>
                                  <w:sz w:val="32"/>
                                </w:rPr>
                              </w:pPr>
                              <w:r>
                                <w:rPr>
                                  <w:position w:val="1"/>
                                  <w:sz w:val="32"/>
                                </w:rPr>
                                <w:t>Use</w:t>
                              </w:r>
                              <w:r>
                                <w:rPr>
                                  <w:spacing w:val="-13"/>
                                  <w:position w:val="1"/>
                                  <w:sz w:val="32"/>
                                </w:rPr>
                                <w:t> </w:t>
                              </w:r>
                              <w:r>
                                <w:rPr>
                                  <w:position w:val="1"/>
                                  <w:sz w:val="32"/>
                                </w:rPr>
                                <w:t>repetition</w:t>
                              </w:r>
                              <w:r>
                                <w:rPr>
                                  <w:spacing w:val="-13"/>
                                  <w:position w:val="1"/>
                                  <w:sz w:val="32"/>
                                </w:rPr>
                                <w:t> </w:t>
                              </w:r>
                              <w:r>
                                <w:rPr>
                                  <w:position w:val="1"/>
                                  <w:sz w:val="32"/>
                                </w:rPr>
                                <w:t>and</w:t>
                              </w:r>
                              <w:r>
                                <w:rPr>
                                  <w:spacing w:val="-13"/>
                                  <w:position w:val="1"/>
                                  <w:sz w:val="32"/>
                                </w:rPr>
                                <w:t> </w:t>
                              </w:r>
                              <w:r>
                                <w:rPr>
                                  <w:position w:val="1"/>
                                  <w:sz w:val="32"/>
                                </w:rPr>
                                <w:t>skills-building </w:t>
                              </w:r>
                              <w:r>
                                <w:rPr>
                                  <w:sz w:val="32"/>
                                </w:rPr>
                                <w:t>to</w:t>
                              </w:r>
                              <w:r>
                                <w:rPr>
                                  <w:spacing w:val="-10"/>
                                  <w:sz w:val="32"/>
                                </w:rPr>
                                <w:t> </w:t>
                              </w:r>
                              <w:r>
                                <w:rPr>
                                  <w:sz w:val="32"/>
                                </w:rPr>
                                <w:t>address</w:t>
                              </w:r>
                              <w:r>
                                <w:rPr>
                                  <w:spacing w:val="-10"/>
                                  <w:sz w:val="32"/>
                                </w:rPr>
                                <w:t> </w:t>
                              </w:r>
                              <w:r>
                                <w:rPr>
                                  <w:sz w:val="32"/>
                                </w:rPr>
                                <w:t>deficits</w:t>
                              </w:r>
                              <w:r>
                                <w:rPr>
                                  <w:spacing w:val="-10"/>
                                  <w:sz w:val="32"/>
                                </w:rPr>
                                <w:t> </w:t>
                              </w:r>
                              <w:r>
                                <w:rPr>
                                  <w:sz w:val="32"/>
                                </w:rPr>
                                <w:t>in</w:t>
                              </w:r>
                              <w:r>
                                <w:rPr>
                                  <w:spacing w:val="-10"/>
                                  <w:sz w:val="32"/>
                                </w:rPr>
                                <w:t> </w:t>
                              </w:r>
                              <w:r>
                                <w:rPr>
                                  <w:sz w:val="32"/>
                                </w:rPr>
                                <w:t>functioning.</w:t>
                              </w:r>
                            </w:p>
                            <w:p>
                              <w:pPr>
                                <w:numPr>
                                  <w:ilvl w:val="0"/>
                                  <w:numId w:val="52"/>
                                </w:numPr>
                                <w:tabs>
                                  <w:tab w:pos="478" w:val="left" w:leader="none"/>
                                </w:tabs>
                                <w:spacing w:line="352" w:lineRule="exact" w:before="16"/>
                                <w:ind w:left="478" w:right="453" w:hanging="360"/>
                                <w:jc w:val="left"/>
                                <w:rPr>
                                  <w:sz w:val="32"/>
                                </w:rPr>
                              </w:pPr>
                              <w:r>
                                <w:rPr>
                                  <w:position w:val="1"/>
                                  <w:sz w:val="32"/>
                                </w:rPr>
                                <w:t>Facilitate</w:t>
                              </w:r>
                              <w:r>
                                <w:rPr>
                                  <w:spacing w:val="-13"/>
                                  <w:position w:val="1"/>
                                  <w:sz w:val="32"/>
                                </w:rPr>
                                <w:t> </w:t>
                              </w:r>
                              <w:r>
                                <w:rPr>
                                  <w:position w:val="1"/>
                                  <w:sz w:val="32"/>
                                </w:rPr>
                                <w:t>client</w:t>
                              </w:r>
                              <w:r>
                                <w:rPr>
                                  <w:spacing w:val="-13"/>
                                  <w:position w:val="1"/>
                                  <w:sz w:val="32"/>
                                </w:rPr>
                                <w:t> </w:t>
                              </w:r>
                              <w:r>
                                <w:rPr>
                                  <w:position w:val="1"/>
                                  <w:sz w:val="32"/>
                                </w:rPr>
                                <w:t>participation</w:t>
                              </w:r>
                              <w:r>
                                <w:rPr>
                                  <w:spacing w:val="-12"/>
                                  <w:position w:val="1"/>
                                  <w:sz w:val="32"/>
                                </w:rPr>
                                <w:t> </w:t>
                              </w:r>
                              <w:r>
                                <w:rPr>
                                  <w:position w:val="1"/>
                                  <w:sz w:val="32"/>
                                </w:rPr>
                                <w:t>in </w:t>
                              </w:r>
                              <w:r>
                                <w:rPr>
                                  <w:sz w:val="32"/>
                                </w:rPr>
                                <w:t>mutual self-help groups.</w:t>
                              </w:r>
                            </w:p>
                          </w:txbxContent>
                        </wps:txbx>
                        <wps:bodyPr wrap="square" lIns="0" tIns="0" rIns="0" bIns="0" rtlCol="0">
                          <a:noAutofit/>
                        </wps:bodyPr>
                      </wps:wsp>
                    </wpg:wgp>
                  </a:graphicData>
                </a:graphic>
              </wp:anchor>
            </w:drawing>
          </mc:Choice>
          <mc:Fallback>
            <w:pict>
              <v:group style="position:absolute;margin-left:310.838013pt;margin-top:1.593231pt;width:247.1pt;height:330pt;mso-position-horizontal-relative:page;mso-position-vertical-relative:paragraph;z-index:15744512" id="docshapegroup310" coordorigin="6217,32" coordsize="4942,6600">
                <v:shape style="position:absolute;left:6274;top:74;width:4826;height:6501" type="#_x0000_t75" id="docshape311" stroked="false">
                  <v:imagedata r:id="rId280" o:title=""/>
                </v:shape>
                <v:shape style="position:absolute;left:6216;top:31;width:4942;height:6600" type="#_x0000_t75" id="docshape312" stroked="false">
                  <v:imagedata r:id="rId281" o:title=""/>
                </v:shape>
                <v:shape style="position:absolute;left:6216;top:31;width:4942;height:6600" type="#_x0000_t202" id="docshape313" filled="false" stroked="false">
                  <v:textbox inset="0,0,0,0">
                    <w:txbxContent>
                      <w:p>
                        <w:pPr>
                          <w:spacing w:line="235" w:lineRule="auto" w:before="86"/>
                          <w:ind w:left="118" w:right="208" w:firstLine="0"/>
                          <w:jc w:val="left"/>
                          <w:rPr>
                            <w:b/>
                            <w:sz w:val="32"/>
                          </w:rPr>
                        </w:pPr>
                        <w:r>
                          <w:rPr>
                            <w:b/>
                            <w:sz w:val="32"/>
                          </w:rPr>
                          <w:t>Key</w:t>
                        </w:r>
                        <w:r>
                          <w:rPr>
                            <w:b/>
                            <w:spacing w:val="-20"/>
                            <w:sz w:val="32"/>
                          </w:rPr>
                          <w:t> </w:t>
                        </w:r>
                        <w:r>
                          <w:rPr>
                            <w:b/>
                            <w:sz w:val="32"/>
                          </w:rPr>
                          <w:t>Techniques</w:t>
                        </w:r>
                        <w:r>
                          <w:rPr>
                            <w:b/>
                            <w:spacing w:val="-20"/>
                            <w:sz w:val="32"/>
                          </w:rPr>
                          <w:t> </w:t>
                        </w:r>
                        <w:r>
                          <w:rPr>
                            <w:b/>
                            <w:sz w:val="32"/>
                          </w:rPr>
                          <w:t>for</w:t>
                        </w:r>
                        <w:r>
                          <w:rPr>
                            <w:b/>
                            <w:spacing w:val="-20"/>
                            <w:sz w:val="32"/>
                          </w:rPr>
                          <w:t> </w:t>
                        </w:r>
                        <w:r>
                          <w:rPr>
                            <w:b/>
                            <w:sz w:val="32"/>
                          </w:rPr>
                          <w:t>Working</w:t>
                        </w:r>
                        <w:r>
                          <w:rPr>
                            <w:b/>
                            <w:spacing w:val="-20"/>
                            <w:sz w:val="32"/>
                          </w:rPr>
                          <w:t> </w:t>
                        </w:r>
                        <w:r>
                          <w:rPr>
                            <w:b/>
                            <w:sz w:val="32"/>
                          </w:rPr>
                          <w:t>with Clients who Have COD</w:t>
                        </w:r>
                      </w:p>
                      <w:p>
                        <w:pPr>
                          <w:numPr>
                            <w:ilvl w:val="0"/>
                            <w:numId w:val="52"/>
                          </w:numPr>
                          <w:tabs>
                            <w:tab w:pos="478" w:val="left" w:leader="none"/>
                          </w:tabs>
                          <w:spacing w:line="228" w:lineRule="auto" w:before="333"/>
                          <w:ind w:left="478" w:right="293" w:hanging="360"/>
                          <w:jc w:val="left"/>
                          <w:rPr>
                            <w:sz w:val="32"/>
                          </w:rPr>
                        </w:pPr>
                        <w:r>
                          <w:rPr>
                            <w:position w:val="1"/>
                            <w:sz w:val="32"/>
                          </w:rPr>
                          <w:t>Provide motivational </w:t>
                        </w:r>
                        <w:r>
                          <w:rPr>
                            <w:sz w:val="32"/>
                          </w:rPr>
                          <w:t>enhancement</w:t>
                        </w:r>
                        <w:r>
                          <w:rPr>
                            <w:spacing w:val="-13"/>
                            <w:sz w:val="32"/>
                          </w:rPr>
                          <w:t> </w:t>
                        </w:r>
                        <w:r>
                          <w:rPr>
                            <w:sz w:val="32"/>
                          </w:rPr>
                          <w:t>consistent</w:t>
                        </w:r>
                        <w:r>
                          <w:rPr>
                            <w:spacing w:val="-13"/>
                            <w:sz w:val="32"/>
                          </w:rPr>
                          <w:t> </w:t>
                        </w:r>
                        <w:r>
                          <w:rPr>
                            <w:sz w:val="32"/>
                          </w:rPr>
                          <w:t>with</w:t>
                        </w:r>
                        <w:r>
                          <w:rPr>
                            <w:spacing w:val="-12"/>
                            <w:sz w:val="32"/>
                          </w:rPr>
                          <w:t> </w:t>
                        </w:r>
                        <w:r>
                          <w:rPr>
                            <w:sz w:val="32"/>
                          </w:rPr>
                          <w:t>the client's specific stage of change.</w:t>
                        </w:r>
                      </w:p>
                      <w:p>
                        <w:pPr>
                          <w:numPr>
                            <w:ilvl w:val="0"/>
                            <w:numId w:val="52"/>
                          </w:numPr>
                          <w:tabs>
                            <w:tab w:pos="478" w:val="left" w:leader="none"/>
                          </w:tabs>
                          <w:spacing w:line="352" w:lineRule="exact" w:before="22"/>
                          <w:ind w:left="478" w:right="195" w:hanging="360"/>
                          <w:jc w:val="left"/>
                          <w:rPr>
                            <w:sz w:val="32"/>
                          </w:rPr>
                        </w:pPr>
                        <w:r>
                          <w:rPr>
                            <w:position w:val="1"/>
                            <w:sz w:val="32"/>
                          </w:rPr>
                          <w:t>Design</w:t>
                        </w:r>
                        <w:r>
                          <w:rPr>
                            <w:spacing w:val="-19"/>
                            <w:position w:val="1"/>
                            <w:sz w:val="32"/>
                          </w:rPr>
                          <w:t> </w:t>
                        </w:r>
                        <w:r>
                          <w:rPr>
                            <w:position w:val="1"/>
                            <w:sz w:val="32"/>
                          </w:rPr>
                          <w:t>contingency</w:t>
                        </w:r>
                        <w:r>
                          <w:rPr>
                            <w:spacing w:val="-19"/>
                            <w:position w:val="1"/>
                            <w:sz w:val="32"/>
                          </w:rPr>
                          <w:t> </w:t>
                        </w:r>
                        <w:r>
                          <w:rPr>
                            <w:position w:val="1"/>
                            <w:sz w:val="32"/>
                          </w:rPr>
                          <w:t>management </w:t>
                        </w:r>
                        <w:r>
                          <w:rPr>
                            <w:sz w:val="32"/>
                          </w:rPr>
                          <w:t>techniques to address specific</w:t>
                        </w:r>
                      </w:p>
                      <w:p>
                        <w:pPr>
                          <w:spacing w:line="335" w:lineRule="exact" w:before="0"/>
                          <w:ind w:left="478" w:right="0" w:firstLine="0"/>
                          <w:jc w:val="left"/>
                          <w:rPr>
                            <w:sz w:val="32"/>
                          </w:rPr>
                        </w:pPr>
                        <w:r>
                          <w:rPr>
                            <w:sz w:val="32"/>
                          </w:rPr>
                          <w:t>target</w:t>
                        </w:r>
                        <w:r>
                          <w:rPr>
                            <w:spacing w:val="-10"/>
                            <w:sz w:val="32"/>
                          </w:rPr>
                          <w:t> </w:t>
                        </w:r>
                        <w:r>
                          <w:rPr>
                            <w:spacing w:val="-2"/>
                            <w:sz w:val="32"/>
                          </w:rPr>
                          <w:t>behaviors.</w:t>
                        </w:r>
                      </w:p>
                      <w:p>
                        <w:pPr>
                          <w:numPr>
                            <w:ilvl w:val="0"/>
                            <w:numId w:val="52"/>
                          </w:numPr>
                          <w:tabs>
                            <w:tab w:pos="478" w:val="left" w:leader="none"/>
                          </w:tabs>
                          <w:spacing w:line="223" w:lineRule="auto" w:before="2"/>
                          <w:ind w:left="478" w:right="1235" w:hanging="360"/>
                          <w:jc w:val="left"/>
                          <w:rPr>
                            <w:sz w:val="32"/>
                          </w:rPr>
                        </w:pPr>
                        <w:r>
                          <w:rPr>
                            <w:position w:val="1"/>
                            <w:sz w:val="32"/>
                          </w:rPr>
                          <w:t>Use</w:t>
                        </w:r>
                        <w:r>
                          <w:rPr>
                            <w:spacing w:val="-20"/>
                            <w:position w:val="1"/>
                            <w:sz w:val="32"/>
                          </w:rPr>
                          <w:t> </w:t>
                        </w:r>
                        <w:r>
                          <w:rPr>
                            <w:position w:val="1"/>
                            <w:sz w:val="32"/>
                          </w:rPr>
                          <w:t>cognitive-behavioral </w:t>
                        </w:r>
                        <w:r>
                          <w:rPr>
                            <w:sz w:val="32"/>
                          </w:rPr>
                          <w:t>therapeutic techniques.</w:t>
                        </w:r>
                      </w:p>
                      <w:p>
                        <w:pPr>
                          <w:numPr>
                            <w:ilvl w:val="0"/>
                            <w:numId w:val="52"/>
                          </w:numPr>
                          <w:tabs>
                            <w:tab w:pos="478" w:val="left" w:leader="none"/>
                          </w:tabs>
                          <w:spacing w:line="352" w:lineRule="exact" w:before="21"/>
                          <w:ind w:left="478" w:right="1529" w:hanging="360"/>
                          <w:jc w:val="left"/>
                          <w:rPr>
                            <w:sz w:val="32"/>
                          </w:rPr>
                        </w:pPr>
                        <w:r>
                          <w:rPr>
                            <w:position w:val="1"/>
                            <w:sz w:val="32"/>
                          </w:rPr>
                          <w:t>Use</w:t>
                        </w:r>
                        <w:r>
                          <w:rPr>
                            <w:spacing w:val="-19"/>
                            <w:position w:val="1"/>
                            <w:sz w:val="32"/>
                          </w:rPr>
                          <w:t> </w:t>
                        </w:r>
                        <w:r>
                          <w:rPr>
                            <w:position w:val="1"/>
                            <w:sz w:val="32"/>
                          </w:rPr>
                          <w:t>relapse</w:t>
                        </w:r>
                        <w:r>
                          <w:rPr>
                            <w:spacing w:val="-19"/>
                            <w:position w:val="1"/>
                            <w:sz w:val="32"/>
                          </w:rPr>
                          <w:t> </w:t>
                        </w:r>
                        <w:r>
                          <w:rPr>
                            <w:position w:val="1"/>
                            <w:sz w:val="32"/>
                          </w:rPr>
                          <w:t>prevention </w:t>
                        </w:r>
                        <w:r>
                          <w:rPr>
                            <w:spacing w:val="-2"/>
                            <w:sz w:val="32"/>
                          </w:rPr>
                          <w:t>techniques.</w:t>
                        </w:r>
                      </w:p>
                      <w:p>
                        <w:pPr>
                          <w:numPr>
                            <w:ilvl w:val="0"/>
                            <w:numId w:val="52"/>
                          </w:numPr>
                          <w:tabs>
                            <w:tab w:pos="478" w:val="left" w:leader="none"/>
                          </w:tabs>
                          <w:spacing w:line="352" w:lineRule="exact" w:before="16"/>
                          <w:ind w:left="478" w:right="186" w:hanging="360"/>
                          <w:jc w:val="left"/>
                          <w:rPr>
                            <w:sz w:val="32"/>
                          </w:rPr>
                        </w:pPr>
                        <w:r>
                          <w:rPr>
                            <w:position w:val="1"/>
                            <w:sz w:val="32"/>
                          </w:rPr>
                          <w:t>Use</w:t>
                        </w:r>
                        <w:r>
                          <w:rPr>
                            <w:spacing w:val="-13"/>
                            <w:position w:val="1"/>
                            <w:sz w:val="32"/>
                          </w:rPr>
                          <w:t> </w:t>
                        </w:r>
                        <w:r>
                          <w:rPr>
                            <w:position w:val="1"/>
                            <w:sz w:val="32"/>
                          </w:rPr>
                          <w:t>repetition</w:t>
                        </w:r>
                        <w:r>
                          <w:rPr>
                            <w:spacing w:val="-13"/>
                            <w:position w:val="1"/>
                            <w:sz w:val="32"/>
                          </w:rPr>
                          <w:t> </w:t>
                        </w:r>
                        <w:r>
                          <w:rPr>
                            <w:position w:val="1"/>
                            <w:sz w:val="32"/>
                          </w:rPr>
                          <w:t>and</w:t>
                        </w:r>
                        <w:r>
                          <w:rPr>
                            <w:spacing w:val="-13"/>
                            <w:position w:val="1"/>
                            <w:sz w:val="32"/>
                          </w:rPr>
                          <w:t> </w:t>
                        </w:r>
                        <w:r>
                          <w:rPr>
                            <w:position w:val="1"/>
                            <w:sz w:val="32"/>
                          </w:rPr>
                          <w:t>skills-building </w:t>
                        </w:r>
                        <w:r>
                          <w:rPr>
                            <w:sz w:val="32"/>
                          </w:rPr>
                          <w:t>to</w:t>
                        </w:r>
                        <w:r>
                          <w:rPr>
                            <w:spacing w:val="-10"/>
                            <w:sz w:val="32"/>
                          </w:rPr>
                          <w:t> </w:t>
                        </w:r>
                        <w:r>
                          <w:rPr>
                            <w:sz w:val="32"/>
                          </w:rPr>
                          <w:t>address</w:t>
                        </w:r>
                        <w:r>
                          <w:rPr>
                            <w:spacing w:val="-10"/>
                            <w:sz w:val="32"/>
                          </w:rPr>
                          <w:t> </w:t>
                        </w:r>
                        <w:r>
                          <w:rPr>
                            <w:sz w:val="32"/>
                          </w:rPr>
                          <w:t>deficits</w:t>
                        </w:r>
                        <w:r>
                          <w:rPr>
                            <w:spacing w:val="-10"/>
                            <w:sz w:val="32"/>
                          </w:rPr>
                          <w:t> </w:t>
                        </w:r>
                        <w:r>
                          <w:rPr>
                            <w:sz w:val="32"/>
                          </w:rPr>
                          <w:t>in</w:t>
                        </w:r>
                        <w:r>
                          <w:rPr>
                            <w:spacing w:val="-10"/>
                            <w:sz w:val="32"/>
                          </w:rPr>
                          <w:t> </w:t>
                        </w:r>
                        <w:r>
                          <w:rPr>
                            <w:sz w:val="32"/>
                          </w:rPr>
                          <w:t>functioning.</w:t>
                        </w:r>
                      </w:p>
                      <w:p>
                        <w:pPr>
                          <w:numPr>
                            <w:ilvl w:val="0"/>
                            <w:numId w:val="52"/>
                          </w:numPr>
                          <w:tabs>
                            <w:tab w:pos="478" w:val="left" w:leader="none"/>
                          </w:tabs>
                          <w:spacing w:line="352" w:lineRule="exact" w:before="16"/>
                          <w:ind w:left="478" w:right="453" w:hanging="360"/>
                          <w:jc w:val="left"/>
                          <w:rPr>
                            <w:sz w:val="32"/>
                          </w:rPr>
                        </w:pPr>
                        <w:r>
                          <w:rPr>
                            <w:position w:val="1"/>
                            <w:sz w:val="32"/>
                          </w:rPr>
                          <w:t>Facilitate</w:t>
                        </w:r>
                        <w:r>
                          <w:rPr>
                            <w:spacing w:val="-13"/>
                            <w:position w:val="1"/>
                            <w:sz w:val="32"/>
                          </w:rPr>
                          <w:t> </w:t>
                        </w:r>
                        <w:r>
                          <w:rPr>
                            <w:position w:val="1"/>
                            <w:sz w:val="32"/>
                          </w:rPr>
                          <w:t>client</w:t>
                        </w:r>
                        <w:r>
                          <w:rPr>
                            <w:spacing w:val="-13"/>
                            <w:position w:val="1"/>
                            <w:sz w:val="32"/>
                          </w:rPr>
                          <w:t> </w:t>
                        </w:r>
                        <w:r>
                          <w:rPr>
                            <w:position w:val="1"/>
                            <w:sz w:val="32"/>
                          </w:rPr>
                          <w:t>participation</w:t>
                        </w:r>
                        <w:r>
                          <w:rPr>
                            <w:spacing w:val="-12"/>
                            <w:position w:val="1"/>
                            <w:sz w:val="32"/>
                          </w:rPr>
                          <w:t> </w:t>
                        </w:r>
                        <w:r>
                          <w:rPr>
                            <w:position w:val="1"/>
                            <w:sz w:val="32"/>
                          </w:rPr>
                          <w:t>in </w:t>
                        </w:r>
                        <w:r>
                          <w:rPr>
                            <w:sz w:val="32"/>
                          </w:rPr>
                          <w:t>mutual self-help groups.</w:t>
                        </w:r>
                      </w:p>
                    </w:txbxContent>
                  </v:textbox>
                  <w10:wrap type="none"/>
                </v:shape>
                <w10:wrap type="none"/>
              </v:group>
            </w:pict>
          </mc:Fallback>
        </mc:AlternateContent>
      </w:r>
      <w:r>
        <w:rPr>
          <w:i/>
          <w:color w:val="3C8A9E"/>
        </w:rPr>
        <w:t>Techniques</w:t>
      </w:r>
      <w:r>
        <w:rPr>
          <w:i/>
          <w:color w:val="3C8A9E"/>
          <w:spacing w:val="-18"/>
        </w:rPr>
        <w:t> </w:t>
      </w:r>
      <w:r>
        <w:rPr>
          <w:i/>
          <w:color w:val="3C8A9E"/>
        </w:rPr>
        <w:t>for</w:t>
      </w:r>
      <w:r>
        <w:rPr>
          <w:i/>
          <w:color w:val="3C8A9E"/>
          <w:spacing w:val="-17"/>
        </w:rPr>
        <w:t> </w:t>
      </w:r>
      <w:r>
        <w:rPr>
          <w:i/>
          <w:color w:val="3C8A9E"/>
        </w:rPr>
        <w:t>Working</w:t>
      </w:r>
      <w:r>
        <w:rPr>
          <w:i/>
          <w:color w:val="3C8A9E"/>
          <w:spacing w:val="-18"/>
        </w:rPr>
        <w:t> </w:t>
      </w:r>
      <w:r>
        <w:rPr>
          <w:i/>
          <w:color w:val="3C8A9E"/>
        </w:rPr>
        <w:t>with</w:t>
      </w:r>
      <w:r>
        <w:rPr>
          <w:i/>
          <w:color w:val="3C8A9E"/>
          <w:spacing w:val="-17"/>
        </w:rPr>
        <w:t> </w:t>
      </w:r>
      <w:r>
        <w:rPr>
          <w:i/>
          <w:color w:val="3C8A9E"/>
        </w:rPr>
        <w:t>Clients</w:t>
      </w:r>
      <w:r>
        <w:rPr>
          <w:i/>
          <w:color w:val="3C8A9E"/>
          <w:spacing w:val="-18"/>
        </w:rPr>
        <w:t> </w:t>
      </w:r>
      <w:r>
        <w:rPr>
          <w:i/>
          <w:color w:val="3C8A9E"/>
        </w:rPr>
        <w:t>with</w:t>
      </w:r>
      <w:r>
        <w:rPr>
          <w:color w:val="3C8A9E"/>
        </w:rPr>
        <w:t> </w:t>
      </w:r>
      <w:r>
        <w:rPr>
          <w:color w:val="3C8A9E"/>
          <w:spacing w:val="-4"/>
        </w:rPr>
        <w:t>COD</w:t>
      </w:r>
    </w:p>
    <w:p>
      <w:pPr>
        <w:pStyle w:val="BodyText"/>
        <w:spacing w:line="237" w:lineRule="auto"/>
        <w:ind w:right="6266"/>
        <w:rPr>
          <w:sz w:val="24"/>
        </w:rPr>
      </w:pPr>
      <w:r>
        <w:rPr/>
        <w:t>The following section reviews techniques, mainly</w:t>
      </w:r>
      <w:r>
        <w:rPr>
          <w:spacing w:val="-6"/>
        </w:rPr>
        <w:t> </w:t>
      </w:r>
      <w:r>
        <w:rPr/>
        <w:t>from</w:t>
      </w:r>
      <w:r>
        <w:rPr>
          <w:spacing w:val="-6"/>
        </w:rPr>
        <w:t> </w:t>
      </w:r>
      <w:r>
        <w:rPr/>
        <w:t>the</w:t>
      </w:r>
      <w:r>
        <w:rPr>
          <w:spacing w:val="-7"/>
        </w:rPr>
        <w:t> </w:t>
      </w:r>
      <w:r>
        <w:rPr/>
        <w:t>substance</w:t>
      </w:r>
      <w:r>
        <w:rPr>
          <w:spacing w:val="-7"/>
        </w:rPr>
        <w:t> </w:t>
      </w:r>
      <w:r>
        <w:rPr/>
        <w:t>abuse</w:t>
      </w:r>
      <w:r>
        <w:rPr>
          <w:spacing w:val="-7"/>
        </w:rPr>
        <w:t> </w:t>
      </w:r>
      <w:r>
        <w:rPr/>
        <w:t>field,</w:t>
      </w:r>
      <w:r>
        <w:rPr>
          <w:spacing w:val="-6"/>
        </w:rPr>
        <w:t> </w:t>
      </w:r>
      <w:r>
        <w:rPr/>
        <w:t>that have been found to be particularly helpful in the treatment of clients with substance abuse and that are being adapted for work with clients with COD (see text box)</w:t>
      </w:r>
      <w:r>
        <w:rPr>
          <w:sz w:val="24"/>
        </w:rPr>
        <w:t>.</w:t>
      </w:r>
    </w:p>
    <w:p>
      <w:pPr>
        <w:pStyle w:val="Heading5"/>
        <w:spacing w:line="240" w:lineRule="auto" w:before="304"/>
        <w:ind w:right="6252"/>
      </w:pPr>
      <w:r>
        <w:rPr>
          <w:i/>
          <w:color w:val="3C8A9E"/>
        </w:rPr>
        <w:t>Provide Motivational Enhancement</w:t>
      </w:r>
      <w:r>
        <w:rPr>
          <w:color w:val="3C8A9E"/>
        </w:rPr>
        <w:t> Consistent</w:t>
      </w:r>
      <w:r>
        <w:rPr>
          <w:color w:val="3C8A9E"/>
          <w:spacing w:val="-8"/>
        </w:rPr>
        <w:t> </w:t>
      </w:r>
      <w:r>
        <w:rPr>
          <w:color w:val="3C8A9E"/>
        </w:rPr>
        <w:t>with</w:t>
      </w:r>
      <w:r>
        <w:rPr>
          <w:color w:val="3C8A9E"/>
          <w:spacing w:val="-8"/>
        </w:rPr>
        <w:t> </w:t>
      </w:r>
      <w:r>
        <w:rPr>
          <w:color w:val="3C8A9E"/>
        </w:rPr>
        <w:t>the</w:t>
      </w:r>
      <w:r>
        <w:rPr>
          <w:color w:val="3C8A9E"/>
          <w:spacing w:val="-9"/>
        </w:rPr>
        <w:t> </w:t>
      </w:r>
      <w:r>
        <w:rPr>
          <w:color w:val="3C8A9E"/>
        </w:rPr>
        <w:t>Client's</w:t>
      </w:r>
      <w:r>
        <w:rPr>
          <w:color w:val="3C8A9E"/>
          <w:spacing w:val="-8"/>
        </w:rPr>
        <w:t> </w:t>
      </w:r>
      <w:r>
        <w:rPr>
          <w:color w:val="3C8A9E"/>
        </w:rPr>
        <w:t>Specific</w:t>
      </w:r>
      <w:r>
        <w:rPr>
          <w:color w:val="3C8A9E"/>
          <w:spacing w:val="-9"/>
        </w:rPr>
        <w:t> </w:t>
      </w:r>
      <w:r>
        <w:rPr>
          <w:color w:val="3C8A9E"/>
        </w:rPr>
        <w:t>Stage of Change</w:t>
      </w:r>
    </w:p>
    <w:p>
      <w:pPr>
        <w:pStyle w:val="BodyText"/>
        <w:spacing w:line="237" w:lineRule="auto"/>
        <w:ind w:right="6944"/>
      </w:pPr>
      <w:r>
        <w:rPr/>
        <w:t>Definition and Description Motivational Interviewing (MI) is a “client-centered,</w:t>
      </w:r>
      <w:r>
        <w:rPr>
          <w:spacing w:val="-13"/>
        </w:rPr>
        <w:t> </w:t>
      </w:r>
      <w:r>
        <w:rPr/>
        <w:t>directive</w:t>
      </w:r>
      <w:r>
        <w:rPr>
          <w:spacing w:val="-14"/>
        </w:rPr>
        <w:t> </w:t>
      </w:r>
      <w:r>
        <w:rPr/>
        <w:t>method</w:t>
      </w:r>
      <w:r>
        <w:rPr>
          <w:spacing w:val="-13"/>
        </w:rPr>
        <w:t> </w:t>
      </w:r>
      <w:r>
        <w:rPr/>
        <w:t>for</w:t>
      </w:r>
    </w:p>
    <w:p>
      <w:pPr>
        <w:pStyle w:val="BodyText"/>
        <w:ind w:right="6452"/>
      </w:pPr>
      <w:r>
        <w:rPr/>
        <w:t>enhancing intrinsic motivation to change by</w:t>
      </w:r>
      <w:r>
        <w:rPr>
          <w:spacing w:val="-4"/>
        </w:rPr>
        <w:t> </w:t>
      </w:r>
      <w:r>
        <w:rPr/>
        <w:t>exploring</w:t>
      </w:r>
      <w:r>
        <w:rPr>
          <w:spacing w:val="-4"/>
        </w:rPr>
        <w:t> </w:t>
      </w:r>
      <w:r>
        <w:rPr/>
        <w:t>and</w:t>
      </w:r>
      <w:r>
        <w:rPr>
          <w:spacing w:val="-4"/>
        </w:rPr>
        <w:t> </w:t>
      </w:r>
      <w:r>
        <w:rPr/>
        <w:t>resolving</w:t>
      </w:r>
      <w:r>
        <w:rPr>
          <w:spacing w:val="-4"/>
        </w:rPr>
        <w:t> </w:t>
      </w:r>
      <w:r>
        <w:rPr/>
        <w:t>ambivalence” (Miller and Rollnick). MI has proven effective in helping clients clarify goals and</w:t>
      </w:r>
      <w:r>
        <w:rPr>
          <w:spacing w:val="-14"/>
        </w:rPr>
        <w:t> </w:t>
      </w:r>
      <w:r>
        <w:rPr/>
        <w:t>make</w:t>
      </w:r>
      <w:r>
        <w:rPr>
          <w:spacing w:val="-15"/>
        </w:rPr>
        <w:t> </w:t>
      </w:r>
      <w:r>
        <w:rPr/>
        <w:t>commitment</w:t>
      </w:r>
      <w:r>
        <w:rPr>
          <w:spacing w:val="-14"/>
        </w:rPr>
        <w:t> </w:t>
      </w:r>
      <w:r>
        <w:rPr/>
        <w:t>to</w:t>
      </w:r>
      <w:r>
        <w:rPr>
          <w:spacing w:val="-14"/>
        </w:rPr>
        <w:t> </w:t>
      </w:r>
      <w:r>
        <w:rPr/>
        <w:t>change</w:t>
      </w:r>
      <w:r>
        <w:rPr>
          <w:spacing w:val="-15"/>
        </w:rPr>
        <w:t> </w:t>
      </w:r>
      <w:r>
        <w:rPr/>
        <w:t>(CSAT; Miller;</w:t>
      </w:r>
      <w:r>
        <w:rPr>
          <w:spacing w:val="-8"/>
        </w:rPr>
        <w:t> </w:t>
      </w:r>
      <w:r>
        <w:rPr/>
        <w:t>Miller</w:t>
      </w:r>
      <w:r>
        <w:rPr>
          <w:spacing w:val="-8"/>
        </w:rPr>
        <w:t> </w:t>
      </w:r>
      <w:r>
        <w:rPr/>
        <w:t>and</w:t>
      </w:r>
      <w:r>
        <w:rPr>
          <w:spacing w:val="-8"/>
        </w:rPr>
        <w:t> </w:t>
      </w:r>
      <w:r>
        <w:rPr/>
        <w:t>Rollnick;</w:t>
      </w:r>
      <w:r>
        <w:rPr>
          <w:spacing w:val="-8"/>
        </w:rPr>
        <w:t> </w:t>
      </w:r>
      <w:r>
        <w:rPr/>
        <w:t>Rollnick</w:t>
      </w:r>
      <w:r>
        <w:rPr>
          <w:spacing w:val="-8"/>
        </w:rPr>
        <w:t> </w:t>
      </w:r>
      <w:r>
        <w:rPr/>
        <w:t>and Miller). This approach shows so much</w:t>
      </w:r>
    </w:p>
    <w:p>
      <w:pPr>
        <w:pStyle w:val="BodyText"/>
        <w:spacing w:line="237" w:lineRule="auto"/>
        <w:ind w:right="1064"/>
      </w:pPr>
      <w:r>
        <w:rPr/>
        <w:t>promise</w:t>
      </w:r>
      <w:r>
        <w:rPr>
          <w:spacing w:val="-4"/>
        </w:rPr>
        <w:t> </w:t>
      </w:r>
      <w:r>
        <w:rPr/>
        <w:t>that</w:t>
      </w:r>
      <w:r>
        <w:rPr>
          <w:spacing w:val="-3"/>
        </w:rPr>
        <w:t> </w:t>
      </w:r>
      <w:r>
        <w:rPr/>
        <w:t>it</w:t>
      </w:r>
      <w:r>
        <w:rPr>
          <w:spacing w:val="-3"/>
        </w:rPr>
        <w:t> </w:t>
      </w:r>
      <w:r>
        <w:rPr/>
        <w:t>is</w:t>
      </w:r>
      <w:r>
        <w:rPr>
          <w:spacing w:val="-3"/>
        </w:rPr>
        <w:t> </w:t>
      </w:r>
      <w:r>
        <w:rPr/>
        <w:t>one</w:t>
      </w:r>
      <w:r>
        <w:rPr>
          <w:spacing w:val="-4"/>
        </w:rPr>
        <w:t> </w:t>
      </w:r>
      <w:r>
        <w:rPr/>
        <w:t>of</w:t>
      </w:r>
      <w:r>
        <w:rPr>
          <w:spacing w:val="-3"/>
        </w:rPr>
        <w:t> </w:t>
      </w:r>
      <w:r>
        <w:rPr/>
        <w:t>the</w:t>
      </w:r>
      <w:r>
        <w:rPr>
          <w:spacing w:val="-4"/>
        </w:rPr>
        <w:t> </w:t>
      </w:r>
      <w:r>
        <w:rPr/>
        <w:t>first</w:t>
      </w:r>
      <w:r>
        <w:rPr>
          <w:spacing w:val="-3"/>
        </w:rPr>
        <w:t> </w:t>
      </w:r>
      <w:r>
        <w:rPr/>
        <w:t>two</w:t>
      </w:r>
      <w:r>
        <w:rPr>
          <w:spacing w:val="-3"/>
        </w:rPr>
        <w:t> </w:t>
      </w:r>
      <w:r>
        <w:rPr/>
        <w:t>psychosocial</w:t>
      </w:r>
      <w:r>
        <w:rPr>
          <w:spacing w:val="-3"/>
        </w:rPr>
        <w:t> </w:t>
      </w:r>
      <w:r>
        <w:rPr/>
        <w:t>treatments</w:t>
      </w:r>
      <w:r>
        <w:rPr>
          <w:spacing w:val="-3"/>
        </w:rPr>
        <w:t> </w:t>
      </w:r>
      <w:r>
        <w:rPr/>
        <w:t>being</w:t>
      </w:r>
      <w:r>
        <w:rPr>
          <w:spacing w:val="-3"/>
        </w:rPr>
        <w:t> </w:t>
      </w:r>
      <w:r>
        <w:rPr/>
        <w:t>sponsored</w:t>
      </w:r>
      <w:r>
        <w:rPr>
          <w:spacing w:val="-3"/>
        </w:rPr>
        <w:t> </w:t>
      </w:r>
      <w:r>
        <w:rPr/>
        <w:t>in</w:t>
      </w:r>
      <w:r>
        <w:rPr>
          <w:spacing w:val="-3"/>
        </w:rPr>
        <w:t> </w:t>
      </w:r>
      <w:r>
        <w:rPr/>
        <w:t>multisite trials in the National Institute on Drug</w:t>
      </w:r>
      <w:r>
        <w:rPr>
          <w:spacing w:val="-7"/>
        </w:rPr>
        <w:t> </w:t>
      </w:r>
      <w:r>
        <w:rPr/>
        <w:t>Abuse (NIDA) Clinical Trials Network program.</w:t>
      </w:r>
    </w:p>
    <w:p>
      <w:pPr>
        <w:pStyle w:val="BodyText"/>
        <w:ind w:right="1150"/>
      </w:pPr>
      <w:r>
        <w:rPr/>
        <w:t>As Miller and Rollnick have pointed out, MI is “a way of being with a client, not just a set of techniques for doing counseling” (Miller and Rollnick). This approach involves </w:t>
      </w:r>
      <w:r>
        <w:rPr>
          <w:i/>
        </w:rPr>
        <w:t>accepting </w:t>
      </w:r>
      <w:r>
        <w:rPr/>
        <w:t>a client's level of motivation, whatever it is, as the only possible starting point for change. For example, if a client says she has no interest in changing her drinking amounts or frequency, but only is interested in complying with the interview to be eligible for something else (such as the right to return to work or a housing voucher), the clinician would avoid argumentation or confrontation in favor of establishing a positive rapport with the client—even remarking on the positive aspect of the client wishing to return</w:t>
      </w:r>
      <w:r>
        <w:rPr>
          <w:spacing w:val="-3"/>
        </w:rPr>
        <w:t> </w:t>
      </w:r>
      <w:r>
        <w:rPr/>
        <w:t>to</w:t>
      </w:r>
      <w:r>
        <w:rPr>
          <w:spacing w:val="-3"/>
        </w:rPr>
        <w:t> </w:t>
      </w:r>
      <w:r>
        <w:rPr/>
        <w:t>work</w:t>
      </w:r>
      <w:r>
        <w:rPr>
          <w:spacing w:val="-3"/>
        </w:rPr>
        <w:t> </w:t>
      </w:r>
      <w:r>
        <w:rPr/>
        <w:t>or</w:t>
      </w:r>
      <w:r>
        <w:rPr>
          <w:spacing w:val="-3"/>
        </w:rPr>
        <w:t> </w:t>
      </w:r>
      <w:r>
        <w:rPr/>
        <w:t>taking</w:t>
      </w:r>
      <w:r>
        <w:rPr>
          <w:spacing w:val="-3"/>
        </w:rPr>
        <w:t> </w:t>
      </w:r>
      <w:r>
        <w:rPr/>
        <w:t>care</w:t>
      </w:r>
      <w:r>
        <w:rPr>
          <w:spacing w:val="-4"/>
        </w:rPr>
        <w:t> </w:t>
      </w:r>
      <w:r>
        <w:rPr/>
        <w:t>of</w:t>
      </w:r>
      <w:r>
        <w:rPr>
          <w:spacing w:val="-3"/>
        </w:rPr>
        <w:t> </w:t>
      </w:r>
      <w:r>
        <w:rPr/>
        <w:t>herself</w:t>
      </w:r>
      <w:r>
        <w:rPr>
          <w:spacing w:val="-3"/>
        </w:rPr>
        <w:t> </w:t>
      </w:r>
      <w:r>
        <w:rPr/>
        <w:t>by</w:t>
      </w:r>
      <w:r>
        <w:rPr>
          <w:spacing w:val="-3"/>
        </w:rPr>
        <w:t> </w:t>
      </w:r>
      <w:r>
        <w:rPr/>
        <w:t>obtaining</w:t>
      </w:r>
      <w:r>
        <w:rPr>
          <w:spacing w:val="-3"/>
        </w:rPr>
        <w:t> </w:t>
      </w:r>
      <w:r>
        <w:rPr/>
        <w:t>housing.</w:t>
      </w:r>
      <w:r>
        <w:rPr>
          <w:spacing w:val="-9"/>
        </w:rPr>
        <w:t> </w:t>
      </w:r>
      <w:r>
        <w:rPr/>
        <w:t>The</w:t>
      </w:r>
      <w:r>
        <w:rPr>
          <w:spacing w:val="-4"/>
        </w:rPr>
        <w:t> </w:t>
      </w:r>
      <w:r>
        <w:rPr/>
        <w:t>clinician</w:t>
      </w:r>
      <w:r>
        <w:rPr>
          <w:spacing w:val="-3"/>
        </w:rPr>
        <w:t> </w:t>
      </w:r>
      <w:r>
        <w:rPr/>
        <w:t>would</w:t>
      </w:r>
      <w:r>
        <w:rPr>
          <w:spacing w:val="-3"/>
        </w:rPr>
        <w:t> </w:t>
      </w:r>
      <w:r>
        <w:rPr/>
        <w:t>seek</w:t>
      </w:r>
      <w:r>
        <w:rPr>
          <w:spacing w:val="-3"/>
        </w:rPr>
        <w:t> </w:t>
      </w:r>
      <w:r>
        <w:rPr/>
        <w:t>to probe the areas in which the client does have motivation to change. The clinician is interested in eventually having an impact on the client's drinking or drug use, but the strategy is to get to that point by working with available openings.</w:t>
      </w:r>
    </w:p>
    <w:p>
      <w:pPr>
        <w:pStyle w:val="BodyText"/>
        <w:spacing w:before="282"/>
        <w:ind w:right="1118"/>
      </w:pPr>
      <w:r>
        <w:rPr/>
        <w:t>A</w:t>
      </w:r>
      <w:r>
        <w:rPr>
          <w:spacing w:val="-7"/>
        </w:rPr>
        <w:t> </w:t>
      </w:r>
      <w:r>
        <w:rPr/>
        <w:t>variety of adaptations of MI have emerged. Examples include brief negotiation, motivational</w:t>
      </w:r>
      <w:r>
        <w:rPr>
          <w:spacing w:val="-5"/>
        </w:rPr>
        <w:t> </w:t>
      </w:r>
      <w:r>
        <w:rPr/>
        <w:t>consulting,</w:t>
      </w:r>
      <w:r>
        <w:rPr>
          <w:spacing w:val="-5"/>
        </w:rPr>
        <w:t> </w:t>
      </w:r>
      <w:r>
        <w:rPr/>
        <w:t>and</w:t>
      </w:r>
      <w:r>
        <w:rPr>
          <w:spacing w:val="-5"/>
        </w:rPr>
        <w:t> </w:t>
      </w:r>
      <w:r>
        <w:rPr/>
        <w:t>motivational</w:t>
      </w:r>
      <w:r>
        <w:rPr>
          <w:spacing w:val="-5"/>
        </w:rPr>
        <w:t> </w:t>
      </w:r>
      <w:r>
        <w:rPr/>
        <w:t>enhancement</w:t>
      </w:r>
      <w:r>
        <w:rPr>
          <w:spacing w:val="-5"/>
        </w:rPr>
        <w:t> </w:t>
      </w:r>
      <w:r>
        <w:rPr/>
        <w:t>therapy</w:t>
      </w:r>
      <w:r>
        <w:rPr>
          <w:spacing w:val="-5"/>
        </w:rPr>
        <w:t> </w:t>
      </w:r>
      <w:r>
        <w:rPr/>
        <w:t>(MET).</w:t>
      </w:r>
      <w:r>
        <w:rPr>
          <w:spacing w:val="-5"/>
        </w:rPr>
        <w:t> </w:t>
      </w:r>
      <w:r>
        <w:rPr/>
        <w:t>MET</w:t>
      </w:r>
      <w:r>
        <w:rPr>
          <w:spacing w:val="-11"/>
        </w:rPr>
        <w:t> </w:t>
      </w:r>
      <w:r>
        <w:rPr/>
        <w:t>combines</w:t>
      </w:r>
    </w:p>
    <w:p>
      <w:pPr>
        <w:pStyle w:val="BodyText"/>
        <w:spacing w:after="0"/>
        <w:sectPr>
          <w:headerReference w:type="default" r:id="rId278"/>
          <w:footerReference w:type="default" r:id="rId279"/>
          <w:pgSz w:w="12240" w:h="15840"/>
          <w:pgMar w:header="744" w:footer="1086" w:top="1000" w:bottom="1280" w:left="0" w:right="0"/>
        </w:sectPr>
      </w:pPr>
    </w:p>
    <w:p>
      <w:pPr>
        <w:pStyle w:val="BodyText"/>
        <w:spacing w:before="94"/>
        <w:ind w:left="0"/>
      </w:pPr>
    </w:p>
    <w:p>
      <w:pPr>
        <w:pStyle w:val="BodyText"/>
        <w:ind w:right="1064"/>
      </w:pPr>
      <w:r>
        <w:rPr/>
        <w:t>the</w:t>
      </w:r>
      <w:r>
        <w:rPr>
          <w:spacing w:val="-4"/>
        </w:rPr>
        <w:t> </w:t>
      </w:r>
      <w:r>
        <w:rPr/>
        <w:t>clinical</w:t>
      </w:r>
      <w:r>
        <w:rPr>
          <w:spacing w:val="-3"/>
        </w:rPr>
        <w:t> </w:t>
      </w:r>
      <w:r>
        <w:rPr/>
        <w:t>style</w:t>
      </w:r>
      <w:r>
        <w:rPr>
          <w:spacing w:val="-4"/>
        </w:rPr>
        <w:t> </w:t>
      </w:r>
      <w:r>
        <w:rPr/>
        <w:t>associated</w:t>
      </w:r>
      <w:r>
        <w:rPr>
          <w:spacing w:val="-3"/>
        </w:rPr>
        <w:t> </w:t>
      </w:r>
      <w:r>
        <w:rPr/>
        <w:t>with</w:t>
      </w:r>
      <w:r>
        <w:rPr>
          <w:spacing w:val="-3"/>
        </w:rPr>
        <w:t> </w:t>
      </w:r>
      <w:r>
        <w:rPr/>
        <w:t>MI</w:t>
      </w:r>
      <w:r>
        <w:rPr>
          <w:spacing w:val="-3"/>
        </w:rPr>
        <w:t> </w:t>
      </w:r>
      <w:r>
        <w:rPr/>
        <w:t>with</w:t>
      </w:r>
      <w:r>
        <w:rPr>
          <w:spacing w:val="-3"/>
        </w:rPr>
        <w:t> </w:t>
      </w:r>
      <w:r>
        <w:rPr/>
        <w:t>systematic</w:t>
      </w:r>
      <w:r>
        <w:rPr>
          <w:spacing w:val="-4"/>
        </w:rPr>
        <w:t> </w:t>
      </w:r>
      <w:r>
        <w:rPr/>
        <w:t>feedback</w:t>
      </w:r>
      <w:r>
        <w:rPr>
          <w:spacing w:val="-3"/>
        </w:rPr>
        <w:t> </w:t>
      </w:r>
      <w:r>
        <w:rPr/>
        <w:t>of</w:t>
      </w:r>
      <w:r>
        <w:rPr>
          <w:spacing w:val="-3"/>
        </w:rPr>
        <w:t> </w:t>
      </w:r>
      <w:r>
        <w:rPr/>
        <w:t>assessment</w:t>
      </w:r>
      <w:r>
        <w:rPr>
          <w:spacing w:val="-3"/>
        </w:rPr>
        <w:t> </w:t>
      </w:r>
      <w:r>
        <w:rPr/>
        <w:t>results</w:t>
      </w:r>
      <w:r>
        <w:rPr>
          <w:spacing w:val="-3"/>
        </w:rPr>
        <w:t> </w:t>
      </w:r>
      <w:r>
        <w:rPr/>
        <w:t>in</w:t>
      </w:r>
      <w:r>
        <w:rPr>
          <w:spacing w:val="-3"/>
        </w:rPr>
        <w:t> </w:t>
      </w:r>
      <w:r>
        <w:rPr/>
        <w:t>the hope of producing rapid, internally motivated change. Rollnick and other practitioners of MI find that the many variants differ widely in their reliance on the key principles and elements of MI.</w:t>
      </w:r>
    </w:p>
    <w:p>
      <w:pPr>
        <w:pStyle w:val="BodyText"/>
        <w:spacing w:before="312"/>
        <w:ind w:right="1167"/>
      </w:pPr>
      <w:r>
        <w:rPr/>
        <w:t>The four principles outlined below guide the practice of MI. In this section, each principle is summarized. For each principle, some of the related strategies that practitioners</w:t>
      </w:r>
      <w:r>
        <w:rPr>
          <w:spacing w:val="-4"/>
        </w:rPr>
        <w:t> </w:t>
      </w:r>
      <w:r>
        <w:rPr/>
        <w:t>use</w:t>
      </w:r>
      <w:r>
        <w:rPr>
          <w:spacing w:val="-5"/>
        </w:rPr>
        <w:t> </w:t>
      </w:r>
      <w:r>
        <w:rPr/>
        <w:t>when</w:t>
      </w:r>
      <w:r>
        <w:rPr>
          <w:spacing w:val="-4"/>
        </w:rPr>
        <w:t> </w:t>
      </w:r>
      <w:r>
        <w:rPr/>
        <w:t>applying</w:t>
      </w:r>
      <w:r>
        <w:rPr>
          <w:spacing w:val="-4"/>
        </w:rPr>
        <w:t> </w:t>
      </w:r>
      <w:r>
        <w:rPr/>
        <w:t>this</w:t>
      </w:r>
      <w:r>
        <w:rPr>
          <w:spacing w:val="-4"/>
        </w:rPr>
        <w:t> </w:t>
      </w:r>
      <w:r>
        <w:rPr/>
        <w:t>principle</w:t>
      </w:r>
      <w:r>
        <w:rPr>
          <w:spacing w:val="-5"/>
        </w:rPr>
        <w:t> </w:t>
      </w:r>
      <w:r>
        <w:rPr/>
        <w:t>to</w:t>
      </w:r>
      <w:r>
        <w:rPr>
          <w:spacing w:val="-4"/>
        </w:rPr>
        <w:t> </w:t>
      </w:r>
      <w:r>
        <w:rPr/>
        <w:t>client</w:t>
      </w:r>
      <w:r>
        <w:rPr>
          <w:spacing w:val="-4"/>
        </w:rPr>
        <w:t> </w:t>
      </w:r>
      <w:r>
        <w:rPr/>
        <w:t>interactions</w:t>
      </w:r>
      <w:r>
        <w:rPr>
          <w:spacing w:val="-4"/>
        </w:rPr>
        <w:t> </w:t>
      </w:r>
      <w:r>
        <w:rPr/>
        <w:t>are</w:t>
      </w:r>
      <w:r>
        <w:rPr>
          <w:spacing w:val="-5"/>
        </w:rPr>
        <w:t> </w:t>
      </w:r>
      <w:r>
        <w:rPr/>
        <w:t>highlighted.</w:t>
      </w:r>
    </w:p>
    <w:p>
      <w:pPr>
        <w:pStyle w:val="Heading5"/>
        <w:spacing w:line="240" w:lineRule="auto" w:before="314"/>
        <w:rPr>
          <w:i/>
        </w:rPr>
      </w:pPr>
      <w:r>
        <w:rPr>
          <w:i/>
          <w:color w:val="3C8A9E"/>
        </w:rPr>
        <w:t>Guiding</w:t>
      </w:r>
      <w:r>
        <w:rPr>
          <w:i/>
          <w:color w:val="3C8A9E"/>
          <w:spacing w:val="-2"/>
        </w:rPr>
        <w:t> </w:t>
      </w:r>
      <w:r>
        <w:rPr>
          <w:i/>
          <w:color w:val="3C8A9E"/>
        </w:rPr>
        <w:t>Principles</w:t>
      </w:r>
      <w:r>
        <w:rPr>
          <w:i/>
          <w:color w:val="3C8A9E"/>
          <w:spacing w:val="-1"/>
        </w:rPr>
        <w:t> </w:t>
      </w:r>
      <w:r>
        <w:rPr>
          <w:i/>
          <w:color w:val="3C8A9E"/>
        </w:rPr>
        <w:t>of</w:t>
      </w:r>
      <w:r>
        <w:rPr>
          <w:i/>
          <w:color w:val="3C8A9E"/>
          <w:spacing w:val="-1"/>
        </w:rPr>
        <w:t> </w:t>
      </w:r>
      <w:r>
        <w:rPr>
          <w:i/>
          <w:color w:val="3C8A9E"/>
        </w:rPr>
        <w:t>Motivational</w:t>
      </w:r>
      <w:r>
        <w:rPr>
          <w:i/>
          <w:color w:val="3C8A9E"/>
          <w:spacing w:val="-1"/>
        </w:rPr>
        <w:t> </w:t>
      </w:r>
      <w:r>
        <w:rPr>
          <w:i/>
          <w:color w:val="3C8A9E"/>
          <w:spacing w:val="-2"/>
        </w:rPr>
        <w:t>Interviewing</w:t>
      </w:r>
    </w:p>
    <w:p>
      <w:pPr>
        <w:pStyle w:val="BodyText"/>
        <w:spacing w:before="5" w:after="1"/>
        <w:ind w:left="0"/>
        <w:rPr>
          <w:b/>
          <w:i/>
          <w:sz w:val="11"/>
        </w:rPr>
      </w:pPr>
    </w:p>
    <w:tbl>
      <w:tblPr>
        <w:tblW w:w="0" w:type="auto"/>
        <w:jc w:val="left"/>
        <w:tblInd w:w="133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1965"/>
        <w:gridCol w:w="7865"/>
      </w:tblGrid>
      <w:tr>
        <w:trPr>
          <w:trHeight w:val="521" w:hRule="atLeast"/>
        </w:trPr>
        <w:tc>
          <w:tcPr>
            <w:tcW w:w="1965" w:type="dxa"/>
          </w:tcPr>
          <w:p>
            <w:pPr>
              <w:pStyle w:val="TableParagraph"/>
              <w:spacing w:before="61"/>
              <w:rPr>
                <w:sz w:val="20"/>
              </w:rPr>
            </w:pPr>
            <w:r>
              <w:rPr>
                <w:sz w:val="20"/>
              </w:rPr>
              <w:t>1. Express </w:t>
            </w:r>
            <w:r>
              <w:rPr>
                <w:spacing w:val="-2"/>
                <w:sz w:val="20"/>
              </w:rPr>
              <w:t>empathy</w:t>
            </w:r>
          </w:p>
        </w:tc>
        <w:tc>
          <w:tcPr>
            <w:tcW w:w="7865" w:type="dxa"/>
          </w:tcPr>
          <w:p>
            <w:pPr>
              <w:pStyle w:val="TableParagraph"/>
              <w:numPr>
                <w:ilvl w:val="0"/>
                <w:numId w:val="53"/>
              </w:numPr>
              <w:tabs>
                <w:tab w:pos="192" w:val="left" w:leader="none"/>
              </w:tabs>
              <w:spacing w:line="240" w:lineRule="auto" w:before="61" w:after="0"/>
              <w:ind w:left="192" w:right="0" w:hanging="108"/>
              <w:jc w:val="left"/>
              <w:rPr>
                <w:sz w:val="20"/>
              </w:rPr>
            </w:pPr>
            <w:r>
              <w:rPr>
                <w:sz w:val="20"/>
              </w:rPr>
              <w:t>Acceptance facilitates </w:t>
            </w:r>
            <w:r>
              <w:rPr>
                <w:spacing w:val="-2"/>
                <w:sz w:val="20"/>
              </w:rPr>
              <w:t>change.</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54"/>
              </w:numPr>
              <w:tabs>
                <w:tab w:pos="204" w:val="left" w:leader="none"/>
              </w:tabs>
              <w:spacing w:line="240" w:lineRule="auto" w:before="61" w:after="0"/>
              <w:ind w:left="204" w:right="0" w:hanging="120"/>
              <w:jc w:val="left"/>
              <w:rPr>
                <w:sz w:val="20"/>
              </w:rPr>
            </w:pPr>
            <w:r>
              <w:rPr>
                <w:sz w:val="20"/>
              </w:rPr>
              <w:t>Skillful reflective listening is </w:t>
            </w:r>
            <w:r>
              <w:rPr>
                <w:spacing w:val="-2"/>
                <w:sz w:val="20"/>
              </w:rPr>
              <w:t>fundamental.</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55"/>
              </w:numPr>
              <w:tabs>
                <w:tab w:pos="192" w:val="left" w:leader="none"/>
              </w:tabs>
              <w:spacing w:line="240" w:lineRule="auto" w:before="61" w:after="0"/>
              <w:ind w:left="192" w:right="0" w:hanging="108"/>
              <w:jc w:val="left"/>
              <w:rPr>
                <w:sz w:val="20"/>
              </w:rPr>
            </w:pPr>
            <w:r>
              <w:rPr>
                <w:sz w:val="20"/>
              </w:rPr>
              <w:t>Ambivalence is </w:t>
            </w:r>
            <w:r>
              <w:rPr>
                <w:spacing w:val="-2"/>
                <w:sz w:val="20"/>
              </w:rPr>
              <w:t>normal.</w:t>
            </w:r>
          </w:p>
        </w:tc>
      </w:tr>
      <w:tr>
        <w:trPr>
          <w:trHeight w:val="521" w:hRule="atLeast"/>
        </w:trPr>
        <w:tc>
          <w:tcPr>
            <w:tcW w:w="9830" w:type="dxa"/>
            <w:gridSpan w:val="2"/>
          </w:tcPr>
          <w:p>
            <w:pPr>
              <w:pStyle w:val="TableParagraph"/>
              <w:ind w:left="0"/>
              <w:rPr>
                <w:sz w:val="22"/>
              </w:rPr>
            </w:pPr>
          </w:p>
        </w:tc>
      </w:tr>
      <w:tr>
        <w:trPr>
          <w:trHeight w:val="591" w:hRule="atLeast"/>
        </w:trPr>
        <w:tc>
          <w:tcPr>
            <w:tcW w:w="1965" w:type="dxa"/>
          </w:tcPr>
          <w:p>
            <w:pPr>
              <w:pStyle w:val="TableParagraph"/>
              <w:spacing w:line="230" w:lineRule="auto" w:before="69"/>
              <w:ind w:right="79"/>
              <w:rPr>
                <w:sz w:val="20"/>
              </w:rPr>
            </w:pPr>
            <w:r>
              <w:rPr>
                <w:sz w:val="20"/>
              </w:rPr>
              <w:t>2. Develop </w:t>
            </w:r>
            <w:r>
              <w:rPr>
                <w:spacing w:val="-2"/>
                <w:sz w:val="20"/>
              </w:rPr>
              <w:t>discrepancy</w:t>
            </w:r>
          </w:p>
        </w:tc>
        <w:tc>
          <w:tcPr>
            <w:tcW w:w="7865" w:type="dxa"/>
          </w:tcPr>
          <w:p>
            <w:pPr>
              <w:pStyle w:val="TableParagraph"/>
              <w:numPr>
                <w:ilvl w:val="0"/>
                <w:numId w:val="56"/>
              </w:numPr>
              <w:tabs>
                <w:tab w:pos="200" w:val="left" w:leader="none"/>
              </w:tabs>
              <w:spacing w:line="240" w:lineRule="auto" w:before="61" w:after="0"/>
              <w:ind w:left="200" w:right="0" w:hanging="116"/>
              <w:jc w:val="left"/>
              <w:rPr>
                <w:sz w:val="20"/>
              </w:rPr>
            </w:pPr>
            <w:r>
              <w:rPr>
                <w:sz w:val="20"/>
              </w:rPr>
              <w:t>The</w:t>
            </w:r>
            <w:r>
              <w:rPr>
                <w:spacing w:val="-1"/>
                <w:sz w:val="20"/>
              </w:rPr>
              <w:t> </w:t>
            </w:r>
            <w:r>
              <w:rPr>
                <w:sz w:val="20"/>
              </w:rPr>
              <w:t>client</w:t>
            </w:r>
            <w:r>
              <w:rPr>
                <w:spacing w:val="-1"/>
                <w:sz w:val="20"/>
              </w:rPr>
              <w:t> </w:t>
            </w:r>
            <w:r>
              <w:rPr>
                <w:sz w:val="20"/>
              </w:rPr>
              <w:t>rather than</w:t>
            </w:r>
            <w:r>
              <w:rPr>
                <w:spacing w:val="-1"/>
                <w:sz w:val="20"/>
              </w:rPr>
              <w:t> </w:t>
            </w:r>
            <w:r>
              <w:rPr>
                <w:sz w:val="20"/>
              </w:rPr>
              <w:t>the</w:t>
            </w:r>
            <w:r>
              <w:rPr>
                <w:spacing w:val="-1"/>
                <w:sz w:val="20"/>
              </w:rPr>
              <w:t> </w:t>
            </w:r>
            <w:r>
              <w:rPr>
                <w:sz w:val="20"/>
              </w:rPr>
              <w:t>counselor should</w:t>
            </w:r>
            <w:r>
              <w:rPr>
                <w:spacing w:val="-1"/>
                <w:sz w:val="20"/>
              </w:rPr>
              <w:t> </w:t>
            </w:r>
            <w:r>
              <w:rPr>
                <w:sz w:val="20"/>
              </w:rPr>
              <w:t>present</w:t>
            </w:r>
            <w:r>
              <w:rPr>
                <w:spacing w:val="-1"/>
                <w:sz w:val="20"/>
              </w:rPr>
              <w:t> </w:t>
            </w:r>
            <w:r>
              <w:rPr>
                <w:sz w:val="20"/>
              </w:rPr>
              <w:t>the arguments</w:t>
            </w:r>
            <w:r>
              <w:rPr>
                <w:spacing w:val="-1"/>
                <w:sz w:val="20"/>
              </w:rPr>
              <w:t> </w:t>
            </w:r>
            <w:r>
              <w:rPr>
                <w:sz w:val="20"/>
              </w:rPr>
              <w:t>for </w:t>
            </w:r>
            <w:r>
              <w:rPr>
                <w:spacing w:val="-2"/>
                <w:sz w:val="20"/>
              </w:rPr>
              <w:t>change.</w:t>
            </w:r>
          </w:p>
        </w:tc>
      </w:tr>
      <w:tr>
        <w:trPr>
          <w:trHeight w:val="815" w:hRule="atLeast"/>
        </w:trPr>
        <w:tc>
          <w:tcPr>
            <w:tcW w:w="1965" w:type="dxa"/>
          </w:tcPr>
          <w:p>
            <w:pPr>
              <w:pStyle w:val="TableParagraph"/>
              <w:ind w:left="0"/>
              <w:rPr>
                <w:sz w:val="22"/>
              </w:rPr>
            </w:pPr>
          </w:p>
        </w:tc>
        <w:tc>
          <w:tcPr>
            <w:tcW w:w="7865" w:type="dxa"/>
          </w:tcPr>
          <w:p>
            <w:pPr>
              <w:pStyle w:val="TableParagraph"/>
              <w:numPr>
                <w:ilvl w:val="0"/>
                <w:numId w:val="57"/>
              </w:numPr>
              <w:tabs>
                <w:tab w:pos="204" w:val="left" w:leader="none"/>
              </w:tabs>
              <w:spacing w:line="230" w:lineRule="auto" w:before="69" w:after="0"/>
              <w:ind w:left="84" w:right="522" w:firstLine="0"/>
              <w:jc w:val="left"/>
              <w:rPr>
                <w:sz w:val="20"/>
              </w:rPr>
            </w:pPr>
            <w:r>
              <w:rPr>
                <w:sz w:val="20"/>
              </w:rPr>
              <w:t>Change</w:t>
            </w:r>
            <w:r>
              <w:rPr>
                <w:spacing w:val="-4"/>
                <w:sz w:val="20"/>
              </w:rPr>
              <w:t> </w:t>
            </w:r>
            <w:r>
              <w:rPr>
                <w:sz w:val="20"/>
              </w:rPr>
              <w:t>is</w:t>
            </w:r>
            <w:r>
              <w:rPr>
                <w:spacing w:val="-4"/>
                <w:sz w:val="20"/>
              </w:rPr>
              <w:t> </w:t>
            </w:r>
            <w:r>
              <w:rPr>
                <w:sz w:val="20"/>
              </w:rPr>
              <w:t>motivated</w:t>
            </w:r>
            <w:r>
              <w:rPr>
                <w:spacing w:val="-4"/>
                <w:sz w:val="20"/>
              </w:rPr>
              <w:t> </w:t>
            </w:r>
            <w:r>
              <w:rPr>
                <w:sz w:val="20"/>
              </w:rPr>
              <w:t>by</w:t>
            </w:r>
            <w:r>
              <w:rPr>
                <w:spacing w:val="-4"/>
                <w:sz w:val="20"/>
              </w:rPr>
              <w:t> </w:t>
            </w:r>
            <w:r>
              <w:rPr>
                <w:sz w:val="20"/>
              </w:rPr>
              <w:t>a</w:t>
            </w:r>
            <w:r>
              <w:rPr>
                <w:spacing w:val="-4"/>
                <w:sz w:val="20"/>
              </w:rPr>
              <w:t> </w:t>
            </w:r>
            <w:r>
              <w:rPr>
                <w:sz w:val="20"/>
              </w:rPr>
              <w:t>perceived</w:t>
            </w:r>
            <w:r>
              <w:rPr>
                <w:spacing w:val="-4"/>
                <w:sz w:val="20"/>
              </w:rPr>
              <w:t> </w:t>
            </w:r>
            <w:r>
              <w:rPr>
                <w:sz w:val="20"/>
              </w:rPr>
              <w:t>discrepancy</w:t>
            </w:r>
            <w:r>
              <w:rPr>
                <w:spacing w:val="-4"/>
                <w:sz w:val="20"/>
              </w:rPr>
              <w:t> </w:t>
            </w:r>
            <w:r>
              <w:rPr>
                <w:sz w:val="20"/>
              </w:rPr>
              <w:t>between</w:t>
            </w:r>
            <w:r>
              <w:rPr>
                <w:spacing w:val="-4"/>
                <w:sz w:val="20"/>
              </w:rPr>
              <w:t> </w:t>
            </w:r>
            <w:r>
              <w:rPr>
                <w:sz w:val="20"/>
              </w:rPr>
              <w:t>present</w:t>
            </w:r>
            <w:r>
              <w:rPr>
                <w:spacing w:val="-4"/>
                <w:sz w:val="20"/>
              </w:rPr>
              <w:t> </w:t>
            </w:r>
            <w:r>
              <w:rPr>
                <w:sz w:val="20"/>
              </w:rPr>
              <w:t>behavior</w:t>
            </w:r>
            <w:r>
              <w:rPr>
                <w:spacing w:val="-4"/>
                <w:sz w:val="20"/>
              </w:rPr>
              <w:t> </w:t>
            </w:r>
            <w:r>
              <w:rPr>
                <w:sz w:val="20"/>
              </w:rPr>
              <w:t>and</w:t>
            </w:r>
            <w:r>
              <w:rPr>
                <w:spacing w:val="-4"/>
                <w:sz w:val="20"/>
              </w:rPr>
              <w:t> </w:t>
            </w:r>
            <w:r>
              <w:rPr>
                <w:sz w:val="20"/>
              </w:rPr>
              <w:t>important personal goals or values.</w:t>
            </w:r>
          </w:p>
        </w:tc>
      </w:tr>
      <w:tr>
        <w:trPr>
          <w:trHeight w:val="521" w:hRule="atLeast"/>
        </w:trPr>
        <w:tc>
          <w:tcPr>
            <w:tcW w:w="9830" w:type="dxa"/>
            <w:gridSpan w:val="2"/>
          </w:tcPr>
          <w:p>
            <w:pPr>
              <w:pStyle w:val="TableParagraph"/>
              <w:ind w:left="0"/>
              <w:rPr>
                <w:sz w:val="22"/>
              </w:rPr>
            </w:pPr>
          </w:p>
        </w:tc>
      </w:tr>
      <w:tr>
        <w:trPr>
          <w:trHeight w:val="521" w:hRule="atLeast"/>
        </w:trPr>
        <w:tc>
          <w:tcPr>
            <w:tcW w:w="1965" w:type="dxa"/>
          </w:tcPr>
          <w:p>
            <w:pPr>
              <w:pStyle w:val="TableParagraph"/>
              <w:spacing w:before="61"/>
              <w:rPr>
                <w:sz w:val="20"/>
              </w:rPr>
            </w:pPr>
            <w:r>
              <w:rPr>
                <w:sz w:val="20"/>
              </w:rPr>
              <w:t>3. Roll with </w:t>
            </w:r>
            <w:r>
              <w:rPr>
                <w:spacing w:val="-2"/>
                <w:sz w:val="20"/>
              </w:rPr>
              <w:t>resistance</w:t>
            </w:r>
          </w:p>
        </w:tc>
        <w:tc>
          <w:tcPr>
            <w:tcW w:w="7865" w:type="dxa"/>
          </w:tcPr>
          <w:p>
            <w:pPr>
              <w:pStyle w:val="TableParagraph"/>
              <w:numPr>
                <w:ilvl w:val="0"/>
                <w:numId w:val="58"/>
              </w:numPr>
              <w:tabs>
                <w:tab w:pos="192" w:val="left" w:leader="none"/>
              </w:tabs>
              <w:spacing w:line="240" w:lineRule="auto" w:before="61" w:after="0"/>
              <w:ind w:left="192" w:right="0" w:hanging="108"/>
              <w:jc w:val="left"/>
              <w:rPr>
                <w:sz w:val="20"/>
              </w:rPr>
            </w:pPr>
            <w:r>
              <w:rPr>
                <w:sz w:val="20"/>
              </w:rPr>
              <w:t>Avoid</w:t>
            </w:r>
            <w:r>
              <w:rPr>
                <w:spacing w:val="-7"/>
                <w:sz w:val="20"/>
              </w:rPr>
              <w:t> </w:t>
            </w:r>
            <w:r>
              <w:rPr>
                <w:sz w:val="20"/>
              </w:rPr>
              <w:t>arguing</w:t>
            </w:r>
            <w:r>
              <w:rPr>
                <w:spacing w:val="-6"/>
                <w:sz w:val="20"/>
              </w:rPr>
              <w:t> </w:t>
            </w:r>
            <w:r>
              <w:rPr>
                <w:sz w:val="20"/>
              </w:rPr>
              <w:t>for</w:t>
            </w:r>
            <w:r>
              <w:rPr>
                <w:spacing w:val="-6"/>
                <w:sz w:val="20"/>
              </w:rPr>
              <w:t> </w:t>
            </w:r>
            <w:r>
              <w:rPr>
                <w:spacing w:val="-2"/>
                <w:sz w:val="20"/>
              </w:rPr>
              <w:t>change.</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59"/>
              </w:numPr>
              <w:tabs>
                <w:tab w:pos="204" w:val="left" w:leader="none"/>
              </w:tabs>
              <w:spacing w:line="240" w:lineRule="auto" w:before="61" w:after="0"/>
              <w:ind w:left="204" w:right="0" w:hanging="120"/>
              <w:jc w:val="left"/>
              <w:rPr>
                <w:sz w:val="20"/>
              </w:rPr>
            </w:pPr>
            <w:r>
              <w:rPr>
                <w:sz w:val="20"/>
              </w:rPr>
              <w:t>Resistance</w:t>
            </w:r>
            <w:r>
              <w:rPr>
                <w:spacing w:val="-3"/>
                <w:sz w:val="20"/>
              </w:rPr>
              <w:t> </w:t>
            </w:r>
            <w:r>
              <w:rPr>
                <w:sz w:val="20"/>
              </w:rPr>
              <w:t>is</w:t>
            </w:r>
            <w:r>
              <w:rPr>
                <w:spacing w:val="-1"/>
                <w:sz w:val="20"/>
              </w:rPr>
              <w:t> </w:t>
            </w:r>
            <w:r>
              <w:rPr>
                <w:sz w:val="20"/>
              </w:rPr>
              <w:t>not</w:t>
            </w:r>
            <w:r>
              <w:rPr>
                <w:spacing w:val="-1"/>
                <w:sz w:val="20"/>
              </w:rPr>
              <w:t> </w:t>
            </w:r>
            <w:r>
              <w:rPr>
                <w:sz w:val="20"/>
              </w:rPr>
              <w:t>opposed</w:t>
            </w:r>
            <w:r>
              <w:rPr>
                <w:spacing w:val="-1"/>
                <w:sz w:val="20"/>
              </w:rPr>
              <w:t> </w:t>
            </w:r>
            <w:r>
              <w:rPr>
                <w:spacing w:val="-2"/>
                <w:sz w:val="20"/>
              </w:rPr>
              <w:t>directly.</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60"/>
              </w:numPr>
              <w:tabs>
                <w:tab w:pos="204" w:val="left" w:leader="none"/>
              </w:tabs>
              <w:spacing w:line="240" w:lineRule="auto" w:before="61" w:after="0"/>
              <w:ind w:left="204" w:right="0" w:hanging="120"/>
              <w:jc w:val="left"/>
              <w:rPr>
                <w:sz w:val="20"/>
              </w:rPr>
            </w:pPr>
            <w:r>
              <w:rPr>
                <w:sz w:val="20"/>
              </w:rPr>
              <w:t>New</w:t>
            </w:r>
            <w:r>
              <w:rPr>
                <w:spacing w:val="-1"/>
                <w:sz w:val="20"/>
              </w:rPr>
              <w:t> </w:t>
            </w:r>
            <w:r>
              <w:rPr>
                <w:sz w:val="20"/>
              </w:rPr>
              <w:t>perspectives are invited but not </w:t>
            </w:r>
            <w:r>
              <w:rPr>
                <w:spacing w:val="-2"/>
                <w:sz w:val="20"/>
              </w:rPr>
              <w:t>imposed.</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61"/>
              </w:numPr>
              <w:tabs>
                <w:tab w:pos="200" w:val="left" w:leader="none"/>
              </w:tabs>
              <w:spacing w:line="240" w:lineRule="auto" w:before="61" w:after="0"/>
              <w:ind w:left="200" w:right="0" w:hanging="116"/>
              <w:jc w:val="left"/>
              <w:rPr>
                <w:sz w:val="20"/>
              </w:rPr>
            </w:pPr>
            <w:r>
              <w:rPr>
                <w:sz w:val="20"/>
              </w:rPr>
              <w:t>The</w:t>
            </w:r>
            <w:r>
              <w:rPr>
                <w:spacing w:val="-1"/>
                <w:sz w:val="20"/>
              </w:rPr>
              <w:t> </w:t>
            </w:r>
            <w:r>
              <w:rPr>
                <w:sz w:val="20"/>
              </w:rPr>
              <w:t>client is a primary resource</w:t>
            </w:r>
            <w:r>
              <w:rPr>
                <w:spacing w:val="-1"/>
                <w:sz w:val="20"/>
              </w:rPr>
              <w:t> </w:t>
            </w:r>
            <w:r>
              <w:rPr>
                <w:sz w:val="20"/>
              </w:rPr>
              <w:t>in finding answers and </w:t>
            </w:r>
            <w:r>
              <w:rPr>
                <w:spacing w:val="-2"/>
                <w:sz w:val="20"/>
              </w:rPr>
              <w:t>solutions.</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62"/>
              </w:numPr>
              <w:tabs>
                <w:tab w:pos="204" w:val="left" w:leader="none"/>
              </w:tabs>
              <w:spacing w:line="240" w:lineRule="auto" w:before="61" w:after="0"/>
              <w:ind w:left="204" w:right="0" w:hanging="120"/>
              <w:jc w:val="left"/>
              <w:rPr>
                <w:sz w:val="20"/>
              </w:rPr>
            </w:pPr>
            <w:r>
              <w:rPr>
                <w:sz w:val="20"/>
              </w:rPr>
              <w:t>Resistance is a signal to respond </w:t>
            </w:r>
            <w:r>
              <w:rPr>
                <w:spacing w:val="-2"/>
                <w:sz w:val="20"/>
              </w:rPr>
              <w:t>differently.</w:t>
            </w:r>
          </w:p>
        </w:tc>
      </w:tr>
      <w:tr>
        <w:trPr>
          <w:trHeight w:val="521" w:hRule="atLeast"/>
        </w:trPr>
        <w:tc>
          <w:tcPr>
            <w:tcW w:w="9830" w:type="dxa"/>
            <w:gridSpan w:val="2"/>
          </w:tcPr>
          <w:p>
            <w:pPr>
              <w:pStyle w:val="TableParagraph"/>
              <w:ind w:left="0"/>
              <w:rPr>
                <w:sz w:val="22"/>
              </w:rPr>
            </w:pPr>
          </w:p>
        </w:tc>
      </w:tr>
      <w:tr>
        <w:trPr>
          <w:trHeight w:val="591" w:hRule="atLeast"/>
        </w:trPr>
        <w:tc>
          <w:tcPr>
            <w:tcW w:w="1965" w:type="dxa"/>
          </w:tcPr>
          <w:p>
            <w:pPr>
              <w:pStyle w:val="TableParagraph"/>
              <w:spacing w:line="230" w:lineRule="auto" w:before="69"/>
              <w:ind w:right="79"/>
              <w:rPr>
                <w:sz w:val="20"/>
              </w:rPr>
            </w:pPr>
            <w:r>
              <w:rPr>
                <w:sz w:val="20"/>
              </w:rPr>
              <w:t>4.</w:t>
            </w:r>
            <w:r>
              <w:rPr>
                <w:spacing w:val="-13"/>
                <w:sz w:val="20"/>
              </w:rPr>
              <w:t> </w:t>
            </w:r>
            <w:r>
              <w:rPr>
                <w:sz w:val="20"/>
              </w:rPr>
              <w:t>Support</w:t>
            </w:r>
            <w:r>
              <w:rPr>
                <w:spacing w:val="-12"/>
                <w:sz w:val="20"/>
              </w:rPr>
              <w:t> </w:t>
            </w:r>
            <w:r>
              <w:rPr>
                <w:sz w:val="20"/>
              </w:rPr>
              <w:t>self-</w:t>
            </w:r>
            <w:r>
              <w:rPr>
                <w:spacing w:val="-2"/>
                <w:sz w:val="20"/>
              </w:rPr>
              <w:t>efficacy</w:t>
            </w:r>
          </w:p>
        </w:tc>
        <w:tc>
          <w:tcPr>
            <w:tcW w:w="7865" w:type="dxa"/>
          </w:tcPr>
          <w:p>
            <w:pPr>
              <w:pStyle w:val="TableParagraph"/>
              <w:numPr>
                <w:ilvl w:val="0"/>
                <w:numId w:val="63"/>
              </w:numPr>
              <w:tabs>
                <w:tab w:pos="192" w:val="left" w:leader="none"/>
              </w:tabs>
              <w:spacing w:line="240" w:lineRule="auto" w:before="61" w:after="0"/>
              <w:ind w:left="192" w:right="0" w:hanging="108"/>
              <w:jc w:val="left"/>
              <w:rPr>
                <w:sz w:val="20"/>
              </w:rPr>
            </w:pPr>
            <w:r>
              <w:rPr>
                <w:sz w:val="20"/>
              </w:rPr>
              <w:t>A</w:t>
            </w:r>
            <w:r>
              <w:rPr>
                <w:spacing w:val="-13"/>
                <w:sz w:val="20"/>
              </w:rPr>
              <w:t> </w:t>
            </w:r>
            <w:r>
              <w:rPr>
                <w:sz w:val="20"/>
              </w:rPr>
              <w:t>person's belief</w:t>
            </w:r>
            <w:r>
              <w:rPr>
                <w:spacing w:val="-1"/>
                <w:sz w:val="20"/>
              </w:rPr>
              <w:t> </w:t>
            </w:r>
            <w:r>
              <w:rPr>
                <w:sz w:val="20"/>
              </w:rPr>
              <w:t>in the</w:t>
            </w:r>
            <w:r>
              <w:rPr>
                <w:spacing w:val="-1"/>
                <w:sz w:val="20"/>
              </w:rPr>
              <w:t> </w:t>
            </w:r>
            <w:r>
              <w:rPr>
                <w:sz w:val="20"/>
              </w:rPr>
              <w:t>possibility of</w:t>
            </w:r>
            <w:r>
              <w:rPr>
                <w:spacing w:val="-1"/>
                <w:sz w:val="20"/>
              </w:rPr>
              <w:t> </w:t>
            </w:r>
            <w:r>
              <w:rPr>
                <w:sz w:val="20"/>
              </w:rPr>
              <w:t>change is</w:t>
            </w:r>
            <w:r>
              <w:rPr>
                <w:spacing w:val="-1"/>
                <w:sz w:val="20"/>
              </w:rPr>
              <w:t> </w:t>
            </w:r>
            <w:r>
              <w:rPr>
                <w:sz w:val="20"/>
              </w:rPr>
              <w:t>an important </w:t>
            </w:r>
            <w:r>
              <w:rPr>
                <w:spacing w:val="-2"/>
                <w:sz w:val="20"/>
              </w:rPr>
              <w:t>motivator.</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64"/>
              </w:numPr>
              <w:tabs>
                <w:tab w:pos="200" w:val="left" w:leader="none"/>
              </w:tabs>
              <w:spacing w:line="240" w:lineRule="auto" w:before="61" w:after="0"/>
              <w:ind w:left="200" w:right="0" w:hanging="116"/>
              <w:jc w:val="left"/>
              <w:rPr>
                <w:sz w:val="20"/>
              </w:rPr>
            </w:pPr>
            <w:r>
              <w:rPr>
                <w:sz w:val="20"/>
              </w:rPr>
              <w:t>The</w:t>
            </w:r>
            <w:r>
              <w:rPr>
                <w:spacing w:val="-2"/>
                <w:sz w:val="20"/>
              </w:rPr>
              <w:t> </w:t>
            </w:r>
            <w:r>
              <w:rPr>
                <w:sz w:val="20"/>
              </w:rPr>
              <w:t>client,</w:t>
            </w:r>
            <w:r>
              <w:rPr>
                <w:spacing w:val="-1"/>
                <w:sz w:val="20"/>
              </w:rPr>
              <w:t> </w:t>
            </w:r>
            <w:r>
              <w:rPr>
                <w:sz w:val="20"/>
              </w:rPr>
              <w:t>not</w:t>
            </w:r>
            <w:r>
              <w:rPr>
                <w:spacing w:val="-2"/>
                <w:sz w:val="20"/>
              </w:rPr>
              <w:t> </w:t>
            </w:r>
            <w:r>
              <w:rPr>
                <w:sz w:val="20"/>
              </w:rPr>
              <w:t>the</w:t>
            </w:r>
            <w:r>
              <w:rPr>
                <w:spacing w:val="-1"/>
                <w:sz w:val="20"/>
              </w:rPr>
              <w:t> </w:t>
            </w:r>
            <w:r>
              <w:rPr>
                <w:sz w:val="20"/>
              </w:rPr>
              <w:t>counselor,</w:t>
            </w:r>
            <w:r>
              <w:rPr>
                <w:spacing w:val="-2"/>
                <w:sz w:val="20"/>
              </w:rPr>
              <w:t> </w:t>
            </w:r>
            <w:r>
              <w:rPr>
                <w:sz w:val="20"/>
              </w:rPr>
              <w:t>is</w:t>
            </w:r>
            <w:r>
              <w:rPr>
                <w:spacing w:val="-1"/>
                <w:sz w:val="20"/>
              </w:rPr>
              <w:t> </w:t>
            </w:r>
            <w:r>
              <w:rPr>
                <w:sz w:val="20"/>
              </w:rPr>
              <w:t>responsible</w:t>
            </w:r>
            <w:r>
              <w:rPr>
                <w:spacing w:val="-1"/>
                <w:sz w:val="20"/>
              </w:rPr>
              <w:t> </w:t>
            </w:r>
            <w:r>
              <w:rPr>
                <w:sz w:val="20"/>
              </w:rPr>
              <w:t>for</w:t>
            </w:r>
            <w:r>
              <w:rPr>
                <w:spacing w:val="-2"/>
                <w:sz w:val="20"/>
              </w:rPr>
              <w:t> </w:t>
            </w:r>
            <w:r>
              <w:rPr>
                <w:sz w:val="20"/>
              </w:rPr>
              <w:t>choosing</w:t>
            </w:r>
            <w:r>
              <w:rPr>
                <w:spacing w:val="-1"/>
                <w:sz w:val="20"/>
              </w:rPr>
              <w:t> </w:t>
            </w:r>
            <w:r>
              <w:rPr>
                <w:sz w:val="20"/>
              </w:rPr>
              <w:t>and</w:t>
            </w:r>
            <w:r>
              <w:rPr>
                <w:spacing w:val="-2"/>
                <w:sz w:val="20"/>
              </w:rPr>
              <w:t> </w:t>
            </w:r>
            <w:r>
              <w:rPr>
                <w:sz w:val="20"/>
              </w:rPr>
              <w:t>carrying</w:t>
            </w:r>
            <w:r>
              <w:rPr>
                <w:spacing w:val="-1"/>
                <w:sz w:val="20"/>
              </w:rPr>
              <w:t> </w:t>
            </w:r>
            <w:r>
              <w:rPr>
                <w:sz w:val="20"/>
              </w:rPr>
              <w:t>out</w:t>
            </w:r>
            <w:r>
              <w:rPr>
                <w:spacing w:val="-1"/>
                <w:sz w:val="20"/>
              </w:rPr>
              <w:t> </w:t>
            </w:r>
            <w:r>
              <w:rPr>
                <w:spacing w:val="-2"/>
                <w:sz w:val="20"/>
              </w:rPr>
              <w:t>change.</w:t>
            </w:r>
          </w:p>
        </w:tc>
      </w:tr>
      <w:tr>
        <w:trPr>
          <w:trHeight w:val="521" w:hRule="atLeast"/>
        </w:trPr>
        <w:tc>
          <w:tcPr>
            <w:tcW w:w="1965" w:type="dxa"/>
          </w:tcPr>
          <w:p>
            <w:pPr>
              <w:pStyle w:val="TableParagraph"/>
              <w:ind w:left="0"/>
              <w:rPr>
                <w:sz w:val="22"/>
              </w:rPr>
            </w:pPr>
          </w:p>
        </w:tc>
        <w:tc>
          <w:tcPr>
            <w:tcW w:w="7865" w:type="dxa"/>
          </w:tcPr>
          <w:p>
            <w:pPr>
              <w:pStyle w:val="TableParagraph"/>
              <w:numPr>
                <w:ilvl w:val="0"/>
                <w:numId w:val="65"/>
              </w:numPr>
              <w:tabs>
                <w:tab w:pos="200" w:val="left" w:leader="none"/>
              </w:tabs>
              <w:spacing w:line="240" w:lineRule="auto" w:before="61" w:after="0"/>
              <w:ind w:left="200" w:right="0" w:hanging="116"/>
              <w:jc w:val="left"/>
              <w:rPr>
                <w:sz w:val="20"/>
              </w:rPr>
            </w:pPr>
            <w:r>
              <w:rPr>
                <w:sz w:val="20"/>
              </w:rPr>
              <w:t>The</w:t>
            </w:r>
            <w:r>
              <w:rPr>
                <w:spacing w:val="-3"/>
                <w:sz w:val="20"/>
              </w:rPr>
              <w:t> </w:t>
            </w:r>
            <w:r>
              <w:rPr>
                <w:sz w:val="20"/>
              </w:rPr>
              <w:t>counselor's</w:t>
            </w:r>
            <w:r>
              <w:rPr>
                <w:spacing w:val="-1"/>
                <w:sz w:val="20"/>
              </w:rPr>
              <w:t> </w:t>
            </w:r>
            <w:r>
              <w:rPr>
                <w:sz w:val="20"/>
              </w:rPr>
              <w:t>own</w:t>
            </w:r>
            <w:r>
              <w:rPr>
                <w:spacing w:val="-1"/>
                <w:sz w:val="20"/>
              </w:rPr>
              <w:t> </w:t>
            </w:r>
            <w:r>
              <w:rPr>
                <w:sz w:val="20"/>
              </w:rPr>
              <w:t>belief in</w:t>
            </w:r>
            <w:r>
              <w:rPr>
                <w:spacing w:val="-1"/>
                <w:sz w:val="20"/>
              </w:rPr>
              <w:t> </w:t>
            </w:r>
            <w:r>
              <w:rPr>
                <w:sz w:val="20"/>
              </w:rPr>
              <w:t>the</w:t>
            </w:r>
            <w:r>
              <w:rPr>
                <w:spacing w:val="-1"/>
                <w:sz w:val="20"/>
              </w:rPr>
              <w:t> </w:t>
            </w:r>
            <w:r>
              <w:rPr>
                <w:sz w:val="20"/>
              </w:rPr>
              <w:t>person's ability</w:t>
            </w:r>
            <w:r>
              <w:rPr>
                <w:spacing w:val="-1"/>
                <w:sz w:val="20"/>
              </w:rPr>
              <w:t> </w:t>
            </w:r>
            <w:r>
              <w:rPr>
                <w:sz w:val="20"/>
              </w:rPr>
              <w:t>to</w:t>
            </w:r>
            <w:r>
              <w:rPr>
                <w:spacing w:val="-1"/>
                <w:sz w:val="20"/>
              </w:rPr>
              <w:t> </w:t>
            </w:r>
            <w:r>
              <w:rPr>
                <w:sz w:val="20"/>
              </w:rPr>
              <w:t>change becomes</w:t>
            </w:r>
            <w:r>
              <w:rPr>
                <w:spacing w:val="-1"/>
                <w:sz w:val="20"/>
              </w:rPr>
              <w:t> </w:t>
            </w:r>
            <w:r>
              <w:rPr>
                <w:sz w:val="20"/>
              </w:rPr>
              <w:t>a</w:t>
            </w:r>
            <w:r>
              <w:rPr>
                <w:spacing w:val="-1"/>
                <w:sz w:val="20"/>
              </w:rPr>
              <w:t> </w:t>
            </w:r>
            <w:r>
              <w:rPr>
                <w:sz w:val="20"/>
              </w:rPr>
              <w:t>self-fulfilling </w:t>
            </w:r>
            <w:r>
              <w:rPr>
                <w:spacing w:val="-2"/>
                <w:sz w:val="20"/>
              </w:rPr>
              <w:t>prophecy.</w:t>
            </w:r>
          </w:p>
        </w:tc>
      </w:tr>
    </w:tbl>
    <w:p>
      <w:pPr>
        <w:spacing w:before="111"/>
        <w:ind w:left="1800" w:right="0" w:firstLine="0"/>
        <w:jc w:val="left"/>
        <w:rPr>
          <w:i/>
          <w:sz w:val="20"/>
        </w:rPr>
      </w:pPr>
      <w:r>
        <w:rPr>
          <w:i/>
          <w:sz w:val="20"/>
        </w:rPr>
        <w:t>(Source:</w:t>
      </w:r>
      <w:r>
        <w:rPr>
          <w:i/>
          <w:spacing w:val="-4"/>
          <w:sz w:val="20"/>
        </w:rPr>
        <w:t> </w:t>
      </w:r>
      <w:r>
        <w:rPr>
          <w:i/>
          <w:sz w:val="20"/>
        </w:rPr>
        <w:t>Miller</w:t>
      </w:r>
      <w:r>
        <w:rPr>
          <w:i/>
          <w:spacing w:val="-4"/>
          <w:sz w:val="20"/>
        </w:rPr>
        <w:t> </w:t>
      </w:r>
      <w:r>
        <w:rPr>
          <w:i/>
          <w:sz w:val="20"/>
        </w:rPr>
        <w:t>and</w:t>
      </w:r>
      <w:r>
        <w:rPr>
          <w:i/>
          <w:spacing w:val="-4"/>
          <w:sz w:val="20"/>
        </w:rPr>
        <w:t> </w:t>
      </w:r>
      <w:r>
        <w:rPr>
          <w:i/>
          <w:spacing w:val="-2"/>
          <w:sz w:val="20"/>
        </w:rPr>
        <w:t>Rollnick)</w:t>
      </w:r>
    </w:p>
    <w:p>
      <w:pPr>
        <w:spacing w:after="0"/>
        <w:jc w:val="left"/>
        <w:rPr>
          <w:i/>
          <w:sz w:val="20"/>
        </w:rPr>
        <w:sectPr>
          <w:headerReference w:type="default" r:id="rId282"/>
          <w:footerReference w:type="default" r:id="rId283"/>
          <w:pgSz w:w="12240" w:h="15840"/>
          <w:pgMar w:header="744" w:footer="1086" w:top="1000" w:bottom="1280" w:left="0" w:right="0"/>
        </w:sectPr>
      </w:pPr>
    </w:p>
    <w:p>
      <w:pPr>
        <w:pStyle w:val="BodyText"/>
        <w:ind w:left="0"/>
        <w:rPr>
          <w:i/>
        </w:rPr>
      </w:pPr>
    </w:p>
    <w:p>
      <w:pPr>
        <w:pStyle w:val="BodyText"/>
        <w:spacing w:before="192"/>
        <w:ind w:left="0"/>
        <w:rPr>
          <w:i/>
        </w:rPr>
      </w:pPr>
    </w:p>
    <w:p>
      <w:pPr>
        <w:pStyle w:val="Heading4"/>
        <w:numPr>
          <w:ilvl w:val="0"/>
          <w:numId w:val="66"/>
        </w:numPr>
        <w:tabs>
          <w:tab w:pos="1840" w:val="left" w:leader="none"/>
        </w:tabs>
        <w:spacing w:line="240" w:lineRule="auto" w:before="0" w:after="0"/>
        <w:ind w:left="1840" w:right="0" w:hanging="280"/>
        <w:jc w:val="left"/>
      </w:pPr>
      <w:r>
        <w:rPr/>
        <w:t>Expressing</w:t>
      </w:r>
      <w:r>
        <w:rPr>
          <w:spacing w:val="-9"/>
        </w:rPr>
        <w:t> </w:t>
      </w:r>
      <w:r>
        <w:rPr>
          <w:spacing w:val="-2"/>
        </w:rPr>
        <w:t>empathy</w:t>
      </w:r>
    </w:p>
    <w:p>
      <w:pPr>
        <w:pStyle w:val="BodyText"/>
        <w:spacing w:before="98"/>
        <w:ind w:left="1560" w:right="1118"/>
      </w:pPr>
      <w:r>
        <w:rPr/>
        <w:t>Miller and Rollnick state that “an empathic counseling style is one fundamental and defining characteristic of motivational interviewing” (Miller and Rollnick 2002, p. 37). The counselor refrains from judging the client; instead, through respectful, reflective</w:t>
      </w:r>
      <w:r>
        <w:rPr>
          <w:spacing w:val="-5"/>
        </w:rPr>
        <w:t> </w:t>
      </w:r>
      <w:r>
        <w:rPr/>
        <w:t>listening,</w:t>
      </w:r>
      <w:r>
        <w:rPr>
          <w:spacing w:val="-4"/>
        </w:rPr>
        <w:t> </w:t>
      </w:r>
      <w:r>
        <w:rPr/>
        <w:t>the</w:t>
      </w:r>
      <w:r>
        <w:rPr>
          <w:spacing w:val="-5"/>
        </w:rPr>
        <w:t> </w:t>
      </w:r>
      <w:r>
        <w:rPr/>
        <w:t>counselor</w:t>
      </w:r>
      <w:r>
        <w:rPr>
          <w:spacing w:val="-4"/>
        </w:rPr>
        <w:t> </w:t>
      </w:r>
      <w:r>
        <w:rPr/>
        <w:t>projects</w:t>
      </w:r>
      <w:r>
        <w:rPr>
          <w:spacing w:val="-4"/>
        </w:rPr>
        <w:t> </w:t>
      </w:r>
      <w:r>
        <w:rPr/>
        <w:t>an</w:t>
      </w:r>
      <w:r>
        <w:rPr>
          <w:spacing w:val="-4"/>
        </w:rPr>
        <w:t> </w:t>
      </w:r>
      <w:r>
        <w:rPr/>
        <w:t>attitude</w:t>
      </w:r>
      <w:r>
        <w:rPr>
          <w:spacing w:val="-5"/>
        </w:rPr>
        <w:t> </w:t>
      </w:r>
      <w:r>
        <w:rPr/>
        <w:t>of</w:t>
      </w:r>
      <w:r>
        <w:rPr>
          <w:spacing w:val="-4"/>
        </w:rPr>
        <w:t> </w:t>
      </w:r>
      <w:r>
        <w:rPr/>
        <w:t>acceptance.</w:t>
      </w:r>
      <w:r>
        <w:rPr>
          <w:spacing w:val="-10"/>
        </w:rPr>
        <w:t> </w:t>
      </w:r>
      <w:r>
        <w:rPr/>
        <w:t>This</w:t>
      </w:r>
      <w:r>
        <w:rPr>
          <w:spacing w:val="-4"/>
        </w:rPr>
        <w:t> </w:t>
      </w:r>
      <w:r>
        <w:rPr/>
        <w:t>acceptance of the person's perspectives does not imply agreement. It “does not prohibit the counselor from differing with the client's views and expressing that divergence” (Miller and Rollnick 2002, p. 37). It simply accepts the individual's ambivalence to change</w:t>
      </w:r>
      <w:r>
        <w:rPr>
          <w:spacing w:val="-3"/>
        </w:rPr>
        <w:t> </w:t>
      </w:r>
      <w:r>
        <w:rPr/>
        <w:t>as</w:t>
      </w:r>
      <w:r>
        <w:rPr>
          <w:spacing w:val="-2"/>
        </w:rPr>
        <w:t> </w:t>
      </w:r>
      <w:r>
        <w:rPr/>
        <w:t>normal</w:t>
      </w:r>
      <w:r>
        <w:rPr>
          <w:spacing w:val="-2"/>
        </w:rPr>
        <w:t> </w:t>
      </w:r>
      <w:r>
        <w:rPr/>
        <w:t>and</w:t>
      </w:r>
      <w:r>
        <w:rPr>
          <w:spacing w:val="-2"/>
        </w:rPr>
        <w:t> </w:t>
      </w:r>
      <w:r>
        <w:rPr/>
        <w:t>expected</w:t>
      </w:r>
      <w:r>
        <w:rPr>
          <w:spacing w:val="-2"/>
        </w:rPr>
        <w:t> </w:t>
      </w:r>
      <w:r>
        <w:rPr/>
        <w:t>behavior</w:t>
      </w:r>
      <w:r>
        <w:rPr>
          <w:spacing w:val="-2"/>
        </w:rPr>
        <w:t> </w:t>
      </w:r>
      <w:r>
        <w:rPr/>
        <w:t>in</w:t>
      </w:r>
      <w:r>
        <w:rPr>
          <w:spacing w:val="-2"/>
        </w:rPr>
        <w:t> </w:t>
      </w:r>
      <w:r>
        <w:rPr/>
        <w:t>the</w:t>
      </w:r>
      <w:r>
        <w:rPr>
          <w:spacing w:val="-3"/>
        </w:rPr>
        <w:t> </w:t>
      </w:r>
      <w:r>
        <w:rPr/>
        <w:t>human</w:t>
      </w:r>
      <w:r>
        <w:rPr>
          <w:spacing w:val="-2"/>
        </w:rPr>
        <w:t> </w:t>
      </w:r>
      <w:r>
        <w:rPr/>
        <w:t>family.</w:t>
      </w:r>
      <w:r>
        <w:rPr>
          <w:spacing w:val="-2"/>
        </w:rPr>
        <w:t> </w:t>
      </w:r>
      <w:r>
        <w:rPr/>
        <w:t>Practitioners</w:t>
      </w:r>
      <w:r>
        <w:rPr>
          <w:spacing w:val="-2"/>
        </w:rPr>
        <w:t> </w:t>
      </w:r>
      <w:r>
        <w:rPr/>
        <w:t>find</w:t>
      </w:r>
      <w:r>
        <w:rPr>
          <w:spacing w:val="-2"/>
        </w:rPr>
        <w:t> </w:t>
      </w:r>
      <w:r>
        <w:rPr/>
        <w:t>that projecting acceptance rather than censure helps free the client to change (Miller and Rollnick 2002).</w:t>
      </w:r>
    </w:p>
    <w:p>
      <w:pPr>
        <w:pStyle w:val="Heading4"/>
        <w:numPr>
          <w:ilvl w:val="0"/>
          <w:numId w:val="66"/>
        </w:numPr>
        <w:tabs>
          <w:tab w:pos="1840" w:val="left" w:leader="none"/>
        </w:tabs>
        <w:spacing w:line="240" w:lineRule="auto" w:before="80" w:after="0"/>
        <w:ind w:left="1840" w:right="0" w:hanging="280"/>
        <w:jc w:val="left"/>
      </w:pPr>
      <w:r>
        <w:rPr/>
        <w:t>Developing</w:t>
      </w:r>
      <w:r>
        <w:rPr>
          <w:spacing w:val="-3"/>
        </w:rPr>
        <w:t> </w:t>
      </w:r>
      <w:r>
        <w:rPr>
          <w:spacing w:val="-2"/>
        </w:rPr>
        <w:t>discrepancies</w:t>
      </w:r>
    </w:p>
    <w:p>
      <w:pPr>
        <w:pStyle w:val="BodyText"/>
        <w:spacing w:before="98"/>
        <w:ind w:left="1560" w:right="1115"/>
      </w:pPr>
      <w:r>
        <w:rPr/>
        <w:t>While recognizing the client's ambivalence to change as normal, the counselor is not neutral</w:t>
      </w:r>
      <w:r>
        <w:rPr>
          <w:spacing w:val="-3"/>
        </w:rPr>
        <w:t> </w:t>
      </w:r>
      <w:r>
        <w:rPr/>
        <w:t>or</w:t>
      </w:r>
      <w:r>
        <w:rPr>
          <w:spacing w:val="-3"/>
        </w:rPr>
        <w:t> </w:t>
      </w:r>
      <w:r>
        <w:rPr/>
        <w:t>ambivalent</w:t>
      </w:r>
      <w:r>
        <w:rPr>
          <w:spacing w:val="-3"/>
        </w:rPr>
        <w:t> </w:t>
      </w:r>
      <w:r>
        <w:rPr/>
        <w:t>about</w:t>
      </w:r>
      <w:r>
        <w:rPr>
          <w:spacing w:val="-3"/>
        </w:rPr>
        <w:t> </w:t>
      </w:r>
      <w:r>
        <w:rPr/>
        <w:t>the</w:t>
      </w:r>
      <w:r>
        <w:rPr>
          <w:spacing w:val="-4"/>
        </w:rPr>
        <w:t> </w:t>
      </w:r>
      <w:r>
        <w:rPr/>
        <w:t>need</w:t>
      </w:r>
      <w:r>
        <w:rPr>
          <w:spacing w:val="-3"/>
        </w:rPr>
        <w:t> </w:t>
      </w:r>
      <w:r>
        <w:rPr/>
        <w:t>for</w:t>
      </w:r>
      <w:r>
        <w:rPr>
          <w:spacing w:val="-3"/>
        </w:rPr>
        <w:t> </w:t>
      </w:r>
      <w:r>
        <w:rPr/>
        <w:t>change.</w:t>
      </w:r>
      <w:r>
        <w:rPr>
          <w:spacing w:val="-9"/>
        </w:rPr>
        <w:t> </w:t>
      </w:r>
      <w:r>
        <w:rPr/>
        <w:t>The</w:t>
      </w:r>
      <w:r>
        <w:rPr>
          <w:spacing w:val="-4"/>
        </w:rPr>
        <w:t> </w:t>
      </w:r>
      <w:r>
        <w:rPr/>
        <w:t>counselor</w:t>
      </w:r>
      <w:r>
        <w:rPr>
          <w:spacing w:val="-3"/>
        </w:rPr>
        <w:t> </w:t>
      </w:r>
      <w:r>
        <w:rPr/>
        <w:t>advances</w:t>
      </w:r>
      <w:r>
        <w:rPr>
          <w:spacing w:val="-3"/>
        </w:rPr>
        <w:t> </w:t>
      </w:r>
      <w:r>
        <w:rPr/>
        <w:t>the</w:t>
      </w:r>
      <w:r>
        <w:rPr>
          <w:spacing w:val="-4"/>
        </w:rPr>
        <w:t> </w:t>
      </w:r>
      <w:r>
        <w:rPr/>
        <w:t>cause</w:t>
      </w:r>
      <w:r>
        <w:rPr>
          <w:spacing w:val="-4"/>
        </w:rPr>
        <w:t> </w:t>
      </w:r>
      <w:r>
        <w:rPr/>
        <w:t>of change not by insisting on it, but by helping the client perceive the discrepancy between the current situation and the client's personal goals (such as a supportive family, successful employment, and good health).</w:t>
      </w:r>
      <w:r>
        <w:rPr>
          <w:spacing w:val="-2"/>
        </w:rPr>
        <w:t> </w:t>
      </w:r>
      <w:r>
        <w:rPr/>
        <w:t>The task of the counselor is to call attention to this discrepancy between “the present state of affairs and how one wants it to be,” making it even more significant and larger in the client's eyes. The client is therefore more likely to change, because he sees that the current behavior is</w:t>
      </w:r>
      <w:r>
        <w:rPr>
          <w:spacing w:val="40"/>
        </w:rPr>
        <w:t> </w:t>
      </w:r>
      <w:r>
        <w:rPr/>
        <w:t>impeding progress to </w:t>
      </w:r>
      <w:r>
        <w:rPr>
          <w:i/>
        </w:rPr>
        <w:t>his </w:t>
      </w:r>
      <w:r>
        <w:rPr/>
        <w:t>goals—not the counselor's (Miller and Rollnick 2002, p.</w:t>
      </w:r>
    </w:p>
    <w:p>
      <w:pPr>
        <w:pStyle w:val="BodyText"/>
        <w:spacing w:line="304" w:lineRule="exact"/>
        <w:ind w:left="1560"/>
      </w:pPr>
      <w:r>
        <w:rPr>
          <w:spacing w:val="-4"/>
        </w:rPr>
        <w:t>39).</w:t>
      </w:r>
    </w:p>
    <w:p>
      <w:pPr>
        <w:pStyle w:val="Heading4"/>
        <w:numPr>
          <w:ilvl w:val="0"/>
          <w:numId w:val="66"/>
        </w:numPr>
        <w:tabs>
          <w:tab w:pos="1840" w:val="left" w:leader="none"/>
        </w:tabs>
        <w:spacing w:line="240" w:lineRule="auto" w:before="98" w:after="0"/>
        <w:ind w:left="1840" w:right="0" w:hanging="280"/>
        <w:jc w:val="left"/>
      </w:pPr>
      <w:r>
        <w:rPr/>
        <w:t>Rolling</w:t>
      </w:r>
      <w:r>
        <w:rPr>
          <w:spacing w:val="-1"/>
        </w:rPr>
        <w:t> </w:t>
      </w:r>
      <w:r>
        <w:rPr/>
        <w:t>with </w:t>
      </w:r>
      <w:r>
        <w:rPr>
          <w:spacing w:val="-2"/>
        </w:rPr>
        <w:t>resistance</w:t>
      </w:r>
    </w:p>
    <w:p>
      <w:pPr>
        <w:pStyle w:val="BodyText"/>
        <w:spacing w:before="98"/>
        <w:ind w:left="1560" w:right="1103"/>
      </w:pPr>
      <w:r>
        <w:rPr/>
        <w:t>Practitioners believe that “the least desirable situation, from the standpoint of</w:t>
      </w:r>
      <w:r>
        <w:rPr>
          <w:spacing w:val="40"/>
        </w:rPr>
        <w:t> </w:t>
      </w:r>
      <w:r>
        <w:rPr/>
        <w:t>evoking change, is for the counselor to advocate for change while the client argues against it”</w:t>
      </w:r>
      <w:r>
        <w:rPr>
          <w:spacing w:val="-1"/>
        </w:rPr>
        <w:t> </w:t>
      </w:r>
      <w:r>
        <w:rPr/>
        <w:t>(Miller and Rollnick).</w:t>
      </w:r>
      <w:r>
        <w:rPr>
          <w:spacing w:val="-6"/>
        </w:rPr>
        <w:t> </w:t>
      </w:r>
      <w:r>
        <w:rPr/>
        <w:t>The</w:t>
      </w:r>
      <w:r>
        <w:rPr>
          <w:spacing w:val="-1"/>
        </w:rPr>
        <w:t> </w:t>
      </w:r>
      <w:r>
        <w:rPr/>
        <w:t>desired situation is for the</w:t>
      </w:r>
      <w:r>
        <w:rPr>
          <w:spacing w:val="-1"/>
        </w:rPr>
        <w:t> </w:t>
      </w:r>
      <w:r>
        <w:rPr/>
        <w:t>clients themselves to make the argument for change. Therefore, when resistance is encountered, the counselor does not oppose it outright. Instead, the counselor offers new information and</w:t>
      </w:r>
      <w:r>
        <w:rPr>
          <w:spacing w:val="-4"/>
        </w:rPr>
        <w:t> </w:t>
      </w:r>
      <w:r>
        <w:rPr/>
        <w:t>alternative</w:t>
      </w:r>
      <w:r>
        <w:rPr>
          <w:spacing w:val="-5"/>
        </w:rPr>
        <w:t> </w:t>
      </w:r>
      <w:r>
        <w:rPr/>
        <w:t>perspectives,</w:t>
      </w:r>
      <w:r>
        <w:rPr>
          <w:spacing w:val="-4"/>
        </w:rPr>
        <w:t> </w:t>
      </w:r>
      <w:r>
        <w:rPr/>
        <w:t>giving</w:t>
      </w:r>
      <w:r>
        <w:rPr>
          <w:spacing w:val="-4"/>
        </w:rPr>
        <w:t> </w:t>
      </w:r>
      <w:r>
        <w:rPr/>
        <w:t>the</w:t>
      </w:r>
      <w:r>
        <w:rPr>
          <w:spacing w:val="-5"/>
        </w:rPr>
        <w:t> </w:t>
      </w:r>
      <w:r>
        <w:rPr/>
        <w:t>client</w:t>
      </w:r>
      <w:r>
        <w:rPr>
          <w:spacing w:val="-4"/>
        </w:rPr>
        <w:t> </w:t>
      </w:r>
      <w:r>
        <w:rPr/>
        <w:t>respectful</w:t>
      </w:r>
      <w:r>
        <w:rPr>
          <w:spacing w:val="-4"/>
        </w:rPr>
        <w:t> </w:t>
      </w:r>
      <w:r>
        <w:rPr/>
        <w:t>permission</w:t>
      </w:r>
      <w:r>
        <w:rPr>
          <w:spacing w:val="-4"/>
        </w:rPr>
        <w:t> </w:t>
      </w:r>
      <w:r>
        <w:rPr/>
        <w:t>to</w:t>
      </w:r>
      <w:r>
        <w:rPr>
          <w:spacing w:val="-4"/>
        </w:rPr>
        <w:t> </w:t>
      </w:r>
      <w:r>
        <w:rPr/>
        <w:t>“take</w:t>
      </w:r>
      <w:r>
        <w:rPr>
          <w:spacing w:val="-5"/>
        </w:rPr>
        <w:t> </w:t>
      </w:r>
      <w:r>
        <w:rPr/>
        <w:t>what</w:t>
      </w:r>
      <w:r>
        <w:rPr>
          <w:spacing w:val="-4"/>
        </w:rPr>
        <w:t> </w:t>
      </w:r>
      <w:r>
        <w:rPr/>
        <w:t>you want and leave the rest” (Miller and Rollnick).</w:t>
      </w:r>
    </w:p>
    <w:p>
      <w:pPr>
        <w:pStyle w:val="BodyText"/>
        <w:spacing w:before="87"/>
        <w:ind w:left="1560" w:right="1118"/>
      </w:pPr>
      <w:r>
        <w:rPr/>
        <w:t>The</w:t>
      </w:r>
      <w:r>
        <w:rPr>
          <w:spacing w:val="-4"/>
        </w:rPr>
        <w:t> </w:t>
      </w:r>
      <w:r>
        <w:rPr/>
        <w:t>counselor's</w:t>
      </w:r>
      <w:r>
        <w:rPr>
          <w:spacing w:val="-3"/>
        </w:rPr>
        <w:t> </w:t>
      </w:r>
      <w:r>
        <w:rPr/>
        <w:t>response</w:t>
      </w:r>
      <w:r>
        <w:rPr>
          <w:spacing w:val="-4"/>
        </w:rPr>
        <w:t> </w:t>
      </w:r>
      <w:r>
        <w:rPr/>
        <w:t>to</w:t>
      </w:r>
      <w:r>
        <w:rPr>
          <w:spacing w:val="-3"/>
        </w:rPr>
        <w:t> </w:t>
      </w:r>
      <w:r>
        <w:rPr/>
        <w:t>resistance</w:t>
      </w:r>
      <w:r>
        <w:rPr>
          <w:spacing w:val="-4"/>
        </w:rPr>
        <w:t> </w:t>
      </w:r>
      <w:r>
        <w:rPr/>
        <w:t>can</w:t>
      </w:r>
      <w:r>
        <w:rPr>
          <w:spacing w:val="-3"/>
        </w:rPr>
        <w:t> </w:t>
      </w:r>
      <w:r>
        <w:rPr/>
        <w:t>defuse</w:t>
      </w:r>
      <w:r>
        <w:rPr>
          <w:spacing w:val="-4"/>
        </w:rPr>
        <w:t> </w:t>
      </w:r>
      <w:r>
        <w:rPr/>
        <w:t>or</w:t>
      </w:r>
      <w:r>
        <w:rPr>
          <w:spacing w:val="-3"/>
        </w:rPr>
        <w:t> </w:t>
      </w:r>
      <w:r>
        <w:rPr/>
        <w:t>inflame</w:t>
      </w:r>
      <w:r>
        <w:rPr>
          <w:spacing w:val="-4"/>
        </w:rPr>
        <w:t> </w:t>
      </w:r>
      <w:r>
        <w:rPr/>
        <w:t>it.</w:t>
      </w:r>
      <w:r>
        <w:rPr>
          <w:spacing w:val="-3"/>
        </w:rPr>
        <w:t> </w:t>
      </w:r>
      <w:r>
        <w:rPr/>
        <w:t>Miller</w:t>
      </w:r>
      <w:r>
        <w:rPr>
          <w:spacing w:val="-3"/>
        </w:rPr>
        <w:t> </w:t>
      </w:r>
      <w:r>
        <w:rPr/>
        <w:t>and</w:t>
      </w:r>
      <w:r>
        <w:rPr>
          <w:spacing w:val="-3"/>
        </w:rPr>
        <w:t> </w:t>
      </w:r>
      <w:r>
        <w:rPr/>
        <w:t>Rollnick describe a number of techniques the skillful clinician can use when resistance is encountered. For example, the counselor may use various forms of reflection, shift the focus of discussion, reframe the client's observation, or emphasize the client's personal choice or control.</w:t>
      </w:r>
    </w:p>
    <w:p>
      <w:pPr>
        <w:pStyle w:val="Heading4"/>
        <w:numPr>
          <w:ilvl w:val="0"/>
          <w:numId w:val="66"/>
        </w:numPr>
        <w:tabs>
          <w:tab w:pos="1840" w:val="left" w:leader="none"/>
        </w:tabs>
        <w:spacing w:line="240" w:lineRule="auto" w:before="90" w:after="0"/>
        <w:ind w:left="1840" w:right="0" w:hanging="280"/>
        <w:jc w:val="left"/>
      </w:pPr>
      <w:r>
        <w:rPr/>
        <w:t>Supporting</w:t>
      </w:r>
      <w:r>
        <w:rPr>
          <w:spacing w:val="-2"/>
        </w:rPr>
        <w:t> </w:t>
      </w:r>
      <w:r>
        <w:rPr/>
        <w:t>self-</w:t>
      </w:r>
      <w:r>
        <w:rPr>
          <w:spacing w:val="-2"/>
        </w:rPr>
        <w:t>efficacy</w:t>
      </w:r>
    </w:p>
    <w:p>
      <w:pPr>
        <w:pStyle w:val="Heading4"/>
        <w:spacing w:after="0" w:line="240" w:lineRule="auto"/>
        <w:jc w:val="left"/>
        <w:sectPr>
          <w:headerReference w:type="default" r:id="rId284"/>
          <w:footerReference w:type="default" r:id="rId285"/>
          <w:pgSz w:w="12240" w:h="15840"/>
          <w:pgMar w:header="744" w:footer="1086" w:top="1000" w:bottom="1280" w:left="0" w:right="0"/>
        </w:sectPr>
      </w:pPr>
    </w:p>
    <w:p>
      <w:pPr>
        <w:pStyle w:val="BodyText"/>
        <w:spacing w:before="94"/>
        <w:ind w:left="0"/>
        <w:rPr>
          <w:b/>
        </w:rPr>
      </w:pPr>
    </w:p>
    <w:p>
      <w:pPr>
        <w:pStyle w:val="BodyText"/>
        <w:ind w:left="1560" w:right="1296"/>
        <w:jc w:val="both"/>
      </w:pPr>
      <w:r>
        <w:rPr/>
        <w:t>The final principle of Motivational Interviewing recognizes that an individual must believe</w:t>
      </w:r>
      <w:r>
        <w:rPr>
          <w:spacing w:val="-2"/>
        </w:rPr>
        <w:t> </w:t>
      </w:r>
      <w:r>
        <w:rPr/>
        <w:t>he</w:t>
      </w:r>
      <w:r>
        <w:rPr>
          <w:spacing w:val="-2"/>
        </w:rPr>
        <w:t> </w:t>
      </w:r>
      <w:r>
        <w:rPr/>
        <w:t>or</w:t>
      </w:r>
      <w:r>
        <w:rPr>
          <w:spacing w:val="-1"/>
        </w:rPr>
        <w:t> </w:t>
      </w:r>
      <w:r>
        <w:rPr/>
        <w:t>she</w:t>
      </w:r>
      <w:r>
        <w:rPr>
          <w:spacing w:val="-2"/>
        </w:rPr>
        <w:t> </w:t>
      </w:r>
      <w:r>
        <w:rPr/>
        <w:t>actually</w:t>
      </w:r>
      <w:r>
        <w:rPr>
          <w:spacing w:val="-1"/>
        </w:rPr>
        <w:t> </w:t>
      </w:r>
      <w:r>
        <w:rPr/>
        <w:t>can</w:t>
      </w:r>
      <w:r>
        <w:rPr>
          <w:spacing w:val="-1"/>
        </w:rPr>
        <w:t> </w:t>
      </w:r>
      <w:r>
        <w:rPr/>
        <w:t>make</w:t>
      </w:r>
      <w:r>
        <w:rPr>
          <w:spacing w:val="-2"/>
        </w:rPr>
        <w:t> </w:t>
      </w:r>
      <w:r>
        <w:rPr/>
        <w:t>a</w:t>
      </w:r>
      <w:r>
        <w:rPr>
          <w:spacing w:val="-2"/>
        </w:rPr>
        <w:t> </w:t>
      </w:r>
      <w:r>
        <w:rPr/>
        <w:t>change</w:t>
      </w:r>
      <w:r>
        <w:rPr>
          <w:spacing w:val="-2"/>
        </w:rPr>
        <w:t> </w:t>
      </w:r>
      <w:r>
        <w:rPr/>
        <w:t>before</w:t>
      </w:r>
      <w:r>
        <w:rPr>
          <w:spacing w:val="-2"/>
        </w:rPr>
        <w:t> </w:t>
      </w:r>
      <w:r>
        <w:rPr/>
        <w:t>attempting</w:t>
      </w:r>
      <w:r>
        <w:rPr>
          <w:spacing w:val="-1"/>
        </w:rPr>
        <w:t> </w:t>
      </w:r>
      <w:r>
        <w:rPr/>
        <w:t>to</w:t>
      </w:r>
      <w:r>
        <w:rPr>
          <w:spacing w:val="-1"/>
        </w:rPr>
        <w:t> </w:t>
      </w:r>
      <w:r>
        <w:rPr/>
        <w:t>do</w:t>
      </w:r>
      <w:r>
        <w:rPr>
          <w:spacing w:val="-1"/>
        </w:rPr>
        <w:t> </w:t>
      </w:r>
      <w:r>
        <w:rPr/>
        <w:t>so.</w:t>
      </w:r>
      <w:r>
        <w:rPr>
          <w:spacing w:val="-7"/>
        </w:rPr>
        <w:t> </w:t>
      </w:r>
      <w:r>
        <w:rPr/>
        <w:t>Therefore, the counselor offers support for the change and communicates to the client a strong sense that change is possible. Self-efficacy also can be enhanced through the use of peer</w:t>
      </w:r>
      <w:r>
        <w:rPr>
          <w:spacing w:val="-3"/>
        </w:rPr>
        <w:t> </w:t>
      </w:r>
      <w:r>
        <w:rPr/>
        <w:t>role</w:t>
      </w:r>
      <w:r>
        <w:rPr>
          <w:spacing w:val="-4"/>
        </w:rPr>
        <w:t> </w:t>
      </w:r>
      <w:r>
        <w:rPr/>
        <w:t>models,</w:t>
      </w:r>
      <w:r>
        <w:rPr>
          <w:spacing w:val="-3"/>
        </w:rPr>
        <w:t> </w:t>
      </w:r>
      <w:r>
        <w:rPr/>
        <w:t>as</w:t>
      </w:r>
      <w:r>
        <w:rPr>
          <w:spacing w:val="-3"/>
        </w:rPr>
        <w:t> </w:t>
      </w:r>
      <w:r>
        <w:rPr/>
        <w:t>well</w:t>
      </w:r>
      <w:r>
        <w:rPr>
          <w:spacing w:val="-3"/>
        </w:rPr>
        <w:t> </w:t>
      </w:r>
      <w:r>
        <w:rPr/>
        <w:t>as</w:t>
      </w:r>
      <w:r>
        <w:rPr>
          <w:spacing w:val="-3"/>
        </w:rPr>
        <w:t> </w:t>
      </w:r>
      <w:r>
        <w:rPr/>
        <w:t>by</w:t>
      </w:r>
      <w:r>
        <w:rPr>
          <w:spacing w:val="-3"/>
        </w:rPr>
        <w:t> </w:t>
      </w:r>
      <w:r>
        <w:rPr/>
        <w:t>pointing</w:t>
      </w:r>
      <w:r>
        <w:rPr>
          <w:spacing w:val="-3"/>
        </w:rPr>
        <w:t> </w:t>
      </w:r>
      <w:r>
        <w:rPr/>
        <w:t>out</w:t>
      </w:r>
      <w:r>
        <w:rPr>
          <w:spacing w:val="-3"/>
        </w:rPr>
        <w:t> </w:t>
      </w:r>
      <w:r>
        <w:rPr/>
        <w:t>past</w:t>
      </w:r>
      <w:r>
        <w:rPr>
          <w:spacing w:val="-3"/>
        </w:rPr>
        <w:t> </w:t>
      </w:r>
      <w:r>
        <w:rPr/>
        <w:t>and</w:t>
      </w:r>
      <w:r>
        <w:rPr>
          <w:spacing w:val="-3"/>
        </w:rPr>
        <w:t> </w:t>
      </w:r>
      <w:r>
        <w:rPr/>
        <w:t>present</w:t>
      </w:r>
      <w:r>
        <w:rPr>
          <w:spacing w:val="-3"/>
        </w:rPr>
        <w:t> </w:t>
      </w:r>
      <w:r>
        <w:rPr/>
        <w:t>evidence</w:t>
      </w:r>
      <w:r>
        <w:rPr>
          <w:spacing w:val="-4"/>
        </w:rPr>
        <w:t> </w:t>
      </w:r>
      <w:r>
        <w:rPr/>
        <w:t>of</w:t>
      </w:r>
      <w:r>
        <w:rPr>
          <w:spacing w:val="-3"/>
        </w:rPr>
        <w:t> </w:t>
      </w:r>
      <w:r>
        <w:rPr/>
        <w:t>the</w:t>
      </w:r>
      <w:r>
        <w:rPr>
          <w:spacing w:val="-4"/>
        </w:rPr>
        <w:t> </w:t>
      </w:r>
      <w:r>
        <w:rPr/>
        <w:t>client's capacity for change.</w:t>
      </w:r>
    </w:p>
    <w:p>
      <w:pPr>
        <w:pStyle w:val="BodyText"/>
        <w:spacing w:before="88"/>
        <w:ind w:left="1560" w:right="1220"/>
      </w:pPr>
      <w:r>
        <w:rPr/>
        <w:t>One</w:t>
      </w:r>
      <w:r>
        <w:rPr>
          <w:spacing w:val="-4"/>
        </w:rPr>
        <w:t> </w:t>
      </w:r>
      <w:r>
        <w:rPr/>
        <w:t>way</w:t>
      </w:r>
      <w:r>
        <w:rPr>
          <w:spacing w:val="-3"/>
        </w:rPr>
        <w:t> </w:t>
      </w:r>
      <w:r>
        <w:rPr/>
        <w:t>practitioners</w:t>
      </w:r>
      <w:r>
        <w:rPr>
          <w:spacing w:val="-3"/>
        </w:rPr>
        <w:t> </w:t>
      </w:r>
      <w:r>
        <w:rPr/>
        <w:t>put</w:t>
      </w:r>
      <w:r>
        <w:rPr>
          <w:spacing w:val="-3"/>
        </w:rPr>
        <w:t> </w:t>
      </w:r>
      <w:r>
        <w:rPr/>
        <w:t>this</w:t>
      </w:r>
      <w:r>
        <w:rPr>
          <w:spacing w:val="-3"/>
        </w:rPr>
        <w:t> </w:t>
      </w:r>
      <w:r>
        <w:rPr/>
        <w:t>principle</w:t>
      </w:r>
      <w:r>
        <w:rPr>
          <w:spacing w:val="-4"/>
        </w:rPr>
        <w:t> </w:t>
      </w:r>
      <w:r>
        <w:rPr/>
        <w:t>into</w:t>
      </w:r>
      <w:r>
        <w:rPr>
          <w:spacing w:val="-3"/>
        </w:rPr>
        <w:t> </w:t>
      </w:r>
      <w:r>
        <w:rPr/>
        <w:t>action</w:t>
      </w:r>
      <w:r>
        <w:rPr>
          <w:spacing w:val="-3"/>
        </w:rPr>
        <w:t> </w:t>
      </w:r>
      <w:r>
        <w:rPr/>
        <w:t>is</w:t>
      </w:r>
      <w:r>
        <w:rPr>
          <w:spacing w:val="-3"/>
        </w:rPr>
        <w:t> </w:t>
      </w:r>
      <w:r>
        <w:rPr/>
        <w:t>by</w:t>
      </w:r>
      <w:r>
        <w:rPr>
          <w:spacing w:val="-3"/>
        </w:rPr>
        <w:t> </w:t>
      </w:r>
      <w:r>
        <w:rPr/>
        <w:t>evoking</w:t>
      </w:r>
      <w:r>
        <w:rPr>
          <w:spacing w:val="-3"/>
        </w:rPr>
        <w:t> </w:t>
      </w:r>
      <w:r>
        <w:rPr/>
        <w:t>“confidence</w:t>
      </w:r>
      <w:r>
        <w:rPr>
          <w:spacing w:val="-4"/>
        </w:rPr>
        <w:t> </w:t>
      </w:r>
      <w:r>
        <w:rPr/>
        <w:t>talk” in which the client is invited to share “ideas, experiences, and perceptions that are consistent with ability to change” (Miller and Rollnick). This could involve reviewing past successes, discussing specific steps for making change happen, identifying personal strengths, and acknowledging sources of support.</w:t>
      </w:r>
    </w:p>
    <w:p>
      <w:pPr>
        <w:pStyle w:val="Heading4"/>
        <w:spacing w:before="230"/>
        <w:ind w:left="1560"/>
      </w:pPr>
      <w:r>
        <w:rPr/>
        <w:t>“Change</w:t>
      </w:r>
      <w:r>
        <w:rPr>
          <w:spacing w:val="-3"/>
        </w:rPr>
        <w:t> </w:t>
      </w:r>
      <w:r>
        <w:rPr>
          <w:spacing w:val="-2"/>
        </w:rPr>
        <w:t>talk”</w:t>
      </w:r>
    </w:p>
    <w:p>
      <w:pPr>
        <w:pStyle w:val="BodyText"/>
        <w:spacing w:before="98"/>
        <w:ind w:left="1560" w:right="1064"/>
      </w:pPr>
      <w:r>
        <w:rPr/>
        <w:t>Clients' positive remarks about change, or “change talk,” are the opposite of resistance.</w:t>
      </w:r>
      <w:r>
        <w:rPr>
          <w:spacing w:val="-9"/>
        </w:rPr>
        <w:t> </w:t>
      </w:r>
      <w:r>
        <w:rPr/>
        <w:t>The</w:t>
      </w:r>
      <w:r>
        <w:rPr>
          <w:spacing w:val="-4"/>
        </w:rPr>
        <w:t> </w:t>
      </w:r>
      <w:r>
        <w:rPr/>
        <w:t>counselor</w:t>
      </w:r>
      <w:r>
        <w:rPr>
          <w:spacing w:val="-3"/>
        </w:rPr>
        <w:t> </w:t>
      </w:r>
      <w:r>
        <w:rPr/>
        <w:t>responds</w:t>
      </w:r>
      <w:r>
        <w:rPr>
          <w:spacing w:val="-3"/>
        </w:rPr>
        <w:t> </w:t>
      </w:r>
      <w:r>
        <w:rPr/>
        <w:t>to</w:t>
      </w:r>
      <w:r>
        <w:rPr>
          <w:spacing w:val="-3"/>
        </w:rPr>
        <w:t> </w:t>
      </w:r>
      <w:r>
        <w:rPr/>
        <w:t>any</w:t>
      </w:r>
      <w:r>
        <w:rPr>
          <w:spacing w:val="-3"/>
        </w:rPr>
        <w:t> </w:t>
      </w:r>
      <w:r>
        <w:rPr/>
        <w:t>expression</w:t>
      </w:r>
      <w:r>
        <w:rPr>
          <w:spacing w:val="-3"/>
        </w:rPr>
        <w:t> </w:t>
      </w:r>
      <w:r>
        <w:rPr/>
        <w:t>of</w:t>
      </w:r>
      <w:r>
        <w:rPr>
          <w:spacing w:val="-3"/>
        </w:rPr>
        <w:t> </w:t>
      </w:r>
      <w:r>
        <w:rPr/>
        <w:t>desire</w:t>
      </w:r>
      <w:r>
        <w:rPr>
          <w:spacing w:val="-4"/>
        </w:rPr>
        <w:t> </w:t>
      </w:r>
      <w:r>
        <w:rPr/>
        <w:t>to</w:t>
      </w:r>
      <w:r>
        <w:rPr>
          <w:spacing w:val="-3"/>
        </w:rPr>
        <w:t> </w:t>
      </w:r>
      <w:r>
        <w:rPr/>
        <w:t>change</w:t>
      </w:r>
      <w:r>
        <w:rPr>
          <w:spacing w:val="-4"/>
        </w:rPr>
        <w:t> </w:t>
      </w:r>
      <w:r>
        <w:rPr/>
        <w:t>with</w:t>
      </w:r>
      <w:r>
        <w:rPr>
          <w:spacing w:val="-3"/>
        </w:rPr>
        <w:t> </w:t>
      </w:r>
      <w:r>
        <w:rPr/>
        <w:t>interest and encourages the</w:t>
      </w:r>
      <w:r>
        <w:rPr>
          <w:spacing w:val="-1"/>
        </w:rPr>
        <w:t> </w:t>
      </w:r>
      <w:r>
        <w:rPr/>
        <w:t>client to elaborate</w:t>
      </w:r>
      <w:r>
        <w:rPr>
          <w:spacing w:val="-1"/>
        </w:rPr>
        <w:t> </w:t>
      </w:r>
      <w:r>
        <w:rPr/>
        <w:t>on the</w:t>
      </w:r>
      <w:r>
        <w:rPr>
          <w:spacing w:val="-1"/>
        </w:rPr>
        <w:t> </w:t>
      </w:r>
      <w:r>
        <w:rPr/>
        <w:t>statement. For example</w:t>
      </w:r>
      <w:r>
        <w:rPr>
          <w:spacing w:val="-1"/>
        </w:rPr>
        <w:t> </w:t>
      </w:r>
      <w:r>
        <w:rPr/>
        <w:t>in a</w:t>
      </w:r>
      <w:r>
        <w:rPr>
          <w:spacing w:val="-1"/>
        </w:rPr>
        <w:t> </w:t>
      </w:r>
      <w:r>
        <w:rPr/>
        <w:t>person with combined alcohol dependence and PTSD, the clinician might ask, “What are some other reasons why you might want to make a change?” (Miller and Rollnick 2002, p. 87).</w:t>
      </w:r>
      <w:r>
        <w:rPr>
          <w:spacing w:val="-6"/>
        </w:rPr>
        <w:t> </w:t>
      </w:r>
      <w:r>
        <w:rPr/>
        <w:t>The</w:t>
      </w:r>
      <w:r>
        <w:rPr>
          <w:spacing w:val="-1"/>
        </w:rPr>
        <w:t> </w:t>
      </w:r>
      <w:r>
        <w:rPr/>
        <w:t>counselor also can use</w:t>
      </w:r>
      <w:r>
        <w:rPr>
          <w:spacing w:val="-1"/>
        </w:rPr>
        <w:t> </w:t>
      </w:r>
      <w:r>
        <w:rPr/>
        <w:t>reflective</w:t>
      </w:r>
      <w:r>
        <w:rPr>
          <w:spacing w:val="-1"/>
        </w:rPr>
        <w:t> </w:t>
      </w:r>
      <w:r>
        <w:rPr/>
        <w:t>listening to clarify the</w:t>
      </w:r>
      <w:r>
        <w:rPr>
          <w:spacing w:val="-1"/>
        </w:rPr>
        <w:t> </w:t>
      </w:r>
      <w:r>
        <w:rPr/>
        <w:t>client's meaning and explore what is being said. It is important, however, to do this in a way that does not appear to be taking a side in the argument. This sometimes results in resistance and the client may begin to argue with the counselor instead of continuing to think about </w:t>
      </w:r>
      <w:r>
        <w:rPr>
          <w:spacing w:val="-2"/>
        </w:rPr>
        <w:t>change.</w:t>
      </w:r>
    </w:p>
    <w:p>
      <w:pPr>
        <w:pStyle w:val="Heading4"/>
        <w:spacing w:before="221"/>
        <w:ind w:left="1560"/>
      </w:pPr>
      <w:r>
        <w:rPr/>
        <w:t>“Decisional</w:t>
      </w:r>
      <w:r>
        <w:rPr>
          <w:spacing w:val="-4"/>
        </w:rPr>
        <w:t> </w:t>
      </w:r>
      <w:r>
        <w:rPr>
          <w:spacing w:val="-2"/>
        </w:rPr>
        <w:t>balance”</w:t>
      </w:r>
    </w:p>
    <w:p>
      <w:pPr>
        <w:pStyle w:val="BodyText"/>
        <w:spacing w:before="98"/>
        <w:ind w:left="1560" w:right="1167"/>
      </w:pPr>
      <w:r>
        <w:rPr/>
        <w:t>Practitioners of MI have coined the term “decisional balance” to describe a way of looking at ambivalence. Picture a seesaw, with the costs of the status quo and the benefits</w:t>
      </w:r>
      <w:r>
        <w:rPr>
          <w:spacing w:val="-2"/>
        </w:rPr>
        <w:t> </w:t>
      </w:r>
      <w:r>
        <w:rPr/>
        <w:t>of</w:t>
      </w:r>
      <w:r>
        <w:rPr>
          <w:spacing w:val="-2"/>
        </w:rPr>
        <w:t> </w:t>
      </w:r>
      <w:r>
        <w:rPr/>
        <w:t>change</w:t>
      </w:r>
      <w:r>
        <w:rPr>
          <w:spacing w:val="-3"/>
        </w:rPr>
        <w:t> </w:t>
      </w:r>
      <w:r>
        <w:rPr/>
        <w:t>on</w:t>
      </w:r>
      <w:r>
        <w:rPr>
          <w:spacing w:val="-2"/>
        </w:rPr>
        <w:t> </w:t>
      </w:r>
      <w:r>
        <w:rPr/>
        <w:t>one</w:t>
      </w:r>
      <w:r>
        <w:rPr>
          <w:spacing w:val="-3"/>
        </w:rPr>
        <w:t> </w:t>
      </w:r>
      <w:r>
        <w:rPr/>
        <w:t>side,</w:t>
      </w:r>
      <w:r>
        <w:rPr>
          <w:spacing w:val="-2"/>
        </w:rPr>
        <w:t> </w:t>
      </w:r>
      <w:r>
        <w:rPr/>
        <w:t>and</w:t>
      </w:r>
      <w:r>
        <w:rPr>
          <w:spacing w:val="-2"/>
        </w:rPr>
        <w:t> </w:t>
      </w:r>
      <w:r>
        <w:rPr/>
        <w:t>the</w:t>
      </w:r>
      <w:r>
        <w:rPr>
          <w:spacing w:val="-3"/>
        </w:rPr>
        <w:t> </w:t>
      </w:r>
      <w:r>
        <w:rPr/>
        <w:t>costs</w:t>
      </w:r>
      <w:r>
        <w:rPr>
          <w:spacing w:val="-2"/>
        </w:rPr>
        <w:t> </w:t>
      </w:r>
      <w:r>
        <w:rPr/>
        <w:t>of</w:t>
      </w:r>
      <w:r>
        <w:rPr>
          <w:spacing w:val="-2"/>
        </w:rPr>
        <w:t> </w:t>
      </w:r>
      <w:r>
        <w:rPr/>
        <w:t>change</w:t>
      </w:r>
      <w:r>
        <w:rPr>
          <w:spacing w:val="-3"/>
        </w:rPr>
        <w:t> </w:t>
      </w:r>
      <w:r>
        <w:rPr/>
        <w:t>and</w:t>
      </w:r>
      <w:r>
        <w:rPr>
          <w:spacing w:val="-2"/>
        </w:rPr>
        <w:t> </w:t>
      </w:r>
      <w:r>
        <w:rPr/>
        <w:t>the</w:t>
      </w:r>
      <w:r>
        <w:rPr>
          <w:spacing w:val="-3"/>
        </w:rPr>
        <w:t> </w:t>
      </w:r>
      <w:r>
        <w:rPr/>
        <w:t>benefits</w:t>
      </w:r>
      <w:r>
        <w:rPr>
          <w:spacing w:val="-2"/>
        </w:rPr>
        <w:t> </w:t>
      </w:r>
      <w:r>
        <w:rPr/>
        <w:t>of</w:t>
      </w:r>
      <w:r>
        <w:rPr>
          <w:spacing w:val="-2"/>
        </w:rPr>
        <w:t> </w:t>
      </w:r>
      <w:r>
        <w:rPr/>
        <w:t>the</w:t>
      </w:r>
      <w:r>
        <w:rPr>
          <w:spacing w:val="-3"/>
        </w:rPr>
        <w:t> </w:t>
      </w:r>
      <w:r>
        <w:rPr/>
        <w:t>status quo on the other (Miller and Rollnick 2002). The counselor's role is to explore the costs and benefits of substance use with the aim of tipping the balance toward change.</w:t>
      </w:r>
      <w:r>
        <w:rPr>
          <w:spacing w:val="-6"/>
        </w:rPr>
        <w:t> </w:t>
      </w:r>
      <w:r>
        <w:rPr/>
        <w:t>That change</w:t>
      </w:r>
      <w:r>
        <w:rPr>
          <w:spacing w:val="-1"/>
        </w:rPr>
        <w:t> </w:t>
      </w:r>
      <w:r>
        <w:rPr/>
        <w:t>will be</w:t>
      </w:r>
      <w:r>
        <w:rPr>
          <w:spacing w:val="-1"/>
        </w:rPr>
        <w:t> </w:t>
      </w:r>
      <w:r>
        <w:rPr/>
        <w:t>stronger and more</w:t>
      </w:r>
      <w:r>
        <w:rPr>
          <w:spacing w:val="-1"/>
        </w:rPr>
        <w:t> </w:t>
      </w:r>
      <w:r>
        <w:rPr/>
        <w:t>likely to endure</w:t>
      </w:r>
      <w:r>
        <w:rPr>
          <w:spacing w:val="-1"/>
        </w:rPr>
        <w:t> </w:t>
      </w:r>
      <w:r>
        <w:rPr/>
        <w:t>if it is owned by the client's perception that the benefits of change are greater than the costs.</w:t>
      </w:r>
    </w:p>
    <w:p>
      <w:pPr>
        <w:spacing w:before="226"/>
        <w:ind w:left="1560" w:right="0" w:firstLine="0"/>
        <w:jc w:val="left"/>
        <w:rPr>
          <w:b/>
          <w:i/>
          <w:sz w:val="28"/>
        </w:rPr>
      </w:pPr>
      <w:r>
        <w:rPr>
          <w:b/>
          <w:i/>
          <w:sz w:val="28"/>
        </w:rPr>
        <w:t>Matching</w:t>
      </w:r>
      <w:r>
        <w:rPr>
          <w:b/>
          <w:i/>
          <w:spacing w:val="-3"/>
          <w:sz w:val="28"/>
        </w:rPr>
        <w:t> </w:t>
      </w:r>
      <w:r>
        <w:rPr>
          <w:b/>
          <w:i/>
          <w:sz w:val="28"/>
        </w:rPr>
        <w:t>motivational</w:t>
      </w:r>
      <w:r>
        <w:rPr>
          <w:b/>
          <w:i/>
          <w:spacing w:val="-1"/>
          <w:sz w:val="28"/>
        </w:rPr>
        <w:t> </w:t>
      </w:r>
      <w:r>
        <w:rPr>
          <w:b/>
          <w:i/>
          <w:sz w:val="28"/>
        </w:rPr>
        <w:t>strategies</w:t>
      </w:r>
      <w:r>
        <w:rPr>
          <w:b/>
          <w:i/>
          <w:spacing w:val="-1"/>
          <w:sz w:val="28"/>
        </w:rPr>
        <w:t> </w:t>
      </w:r>
      <w:r>
        <w:rPr>
          <w:b/>
          <w:i/>
          <w:sz w:val="28"/>
        </w:rPr>
        <w:t>to</w:t>
      </w:r>
      <w:r>
        <w:rPr>
          <w:b/>
          <w:i/>
          <w:spacing w:val="-1"/>
          <w:sz w:val="28"/>
        </w:rPr>
        <w:t> </w:t>
      </w:r>
      <w:r>
        <w:rPr>
          <w:b/>
          <w:i/>
          <w:sz w:val="28"/>
        </w:rPr>
        <w:t>the</w:t>
      </w:r>
      <w:r>
        <w:rPr>
          <w:b/>
          <w:i/>
          <w:spacing w:val="-2"/>
          <w:sz w:val="28"/>
        </w:rPr>
        <w:t> </w:t>
      </w:r>
      <w:r>
        <w:rPr>
          <w:b/>
          <w:i/>
          <w:sz w:val="28"/>
        </w:rPr>
        <w:t>client's</w:t>
      </w:r>
      <w:r>
        <w:rPr>
          <w:b/>
          <w:i/>
          <w:spacing w:val="-1"/>
          <w:sz w:val="28"/>
        </w:rPr>
        <w:t> </w:t>
      </w:r>
      <w:r>
        <w:rPr>
          <w:b/>
          <w:i/>
          <w:sz w:val="28"/>
        </w:rPr>
        <w:t>stage</w:t>
      </w:r>
      <w:r>
        <w:rPr>
          <w:b/>
          <w:i/>
          <w:spacing w:val="-2"/>
          <w:sz w:val="28"/>
        </w:rPr>
        <w:t> </w:t>
      </w:r>
      <w:r>
        <w:rPr>
          <w:b/>
          <w:i/>
          <w:sz w:val="28"/>
        </w:rPr>
        <w:t>of </w:t>
      </w:r>
      <w:r>
        <w:rPr>
          <w:b/>
          <w:i/>
          <w:spacing w:val="-2"/>
          <w:sz w:val="28"/>
        </w:rPr>
        <w:t>change</w:t>
      </w:r>
    </w:p>
    <w:p>
      <w:pPr>
        <w:pStyle w:val="BodyText"/>
        <w:spacing w:before="98"/>
        <w:ind w:left="1560" w:right="1091"/>
      </w:pPr>
      <w:r>
        <w:rPr/>
        <w:t>The motivational strategies selected should be consistent with the client's stage of change. Clients could be at one stage of recovery or change for the mental disorder and another for the substance use disorder; to complicate things further, a client may be at one stage of change for one substance and another stage of change for another substance.</w:t>
      </w:r>
      <w:r>
        <w:rPr>
          <w:spacing w:val="-4"/>
        </w:rPr>
        <w:t> </w:t>
      </w:r>
      <w:r>
        <w:rPr/>
        <w:t>For</w:t>
      </w:r>
      <w:r>
        <w:rPr>
          <w:spacing w:val="-4"/>
        </w:rPr>
        <w:t> </w:t>
      </w:r>
      <w:r>
        <w:rPr/>
        <w:t>example,</w:t>
      </w:r>
      <w:r>
        <w:rPr>
          <w:spacing w:val="-4"/>
        </w:rPr>
        <w:t> </w:t>
      </w:r>
      <w:r>
        <w:rPr/>
        <w:t>a</w:t>
      </w:r>
      <w:r>
        <w:rPr>
          <w:spacing w:val="-5"/>
        </w:rPr>
        <w:t> </w:t>
      </w:r>
      <w:r>
        <w:rPr/>
        <w:t>client</w:t>
      </w:r>
      <w:r>
        <w:rPr>
          <w:spacing w:val="-4"/>
        </w:rPr>
        <w:t> </w:t>
      </w:r>
      <w:r>
        <w:rPr/>
        <w:t>with</w:t>
      </w:r>
      <w:r>
        <w:rPr>
          <w:spacing w:val="-4"/>
        </w:rPr>
        <w:t> </w:t>
      </w:r>
      <w:r>
        <w:rPr/>
        <w:t>combined</w:t>
      </w:r>
      <w:r>
        <w:rPr>
          <w:spacing w:val="-4"/>
        </w:rPr>
        <w:t> </w:t>
      </w:r>
      <w:r>
        <w:rPr/>
        <w:t>alcohol</w:t>
      </w:r>
      <w:r>
        <w:rPr>
          <w:spacing w:val="-4"/>
        </w:rPr>
        <w:t> </w:t>
      </w:r>
      <w:r>
        <w:rPr/>
        <w:t>and</w:t>
      </w:r>
      <w:r>
        <w:rPr>
          <w:spacing w:val="-4"/>
        </w:rPr>
        <w:t> </w:t>
      </w:r>
      <w:r>
        <w:rPr/>
        <w:t>cocaine</w:t>
      </w:r>
      <w:r>
        <w:rPr>
          <w:spacing w:val="-5"/>
        </w:rPr>
        <w:t> </w:t>
      </w:r>
      <w:r>
        <w:rPr/>
        <w:t>dependence</w:t>
      </w:r>
      <w:r>
        <w:rPr>
          <w:spacing w:val="-5"/>
        </w:rPr>
        <w:t> </w:t>
      </w:r>
      <w:r>
        <w:rPr/>
        <w:t>with co-occurring panic disorder may be in the </w:t>
      </w:r>
      <w:r>
        <w:rPr>
          <w:i/>
        </w:rPr>
        <w:t>contemplation stage </w:t>
      </w:r>
      <w:r>
        <w:rPr/>
        <w:t>(i.e., aware that a</w:t>
      </w:r>
    </w:p>
    <w:p>
      <w:pPr>
        <w:pStyle w:val="BodyText"/>
        <w:spacing w:after="0"/>
        <w:sectPr>
          <w:headerReference w:type="default" r:id="rId286"/>
          <w:footerReference w:type="default" r:id="rId287"/>
          <w:pgSz w:w="12240" w:h="15840"/>
          <w:pgMar w:header="744" w:footer="1086" w:top="1000" w:bottom="1280" w:left="0" w:right="0"/>
        </w:sectPr>
      </w:pPr>
    </w:p>
    <w:p>
      <w:pPr>
        <w:pStyle w:val="BodyText"/>
        <w:spacing w:before="94"/>
        <w:ind w:left="0"/>
      </w:pPr>
    </w:p>
    <w:p>
      <w:pPr>
        <w:pStyle w:val="BodyText"/>
        <w:ind w:left="1560" w:right="1118"/>
      </w:pPr>
      <w:r>
        <w:rPr/>
        <w:t>problem</w:t>
      </w:r>
      <w:r>
        <w:rPr>
          <w:spacing w:val="-4"/>
        </w:rPr>
        <w:t> </w:t>
      </w:r>
      <w:r>
        <w:rPr/>
        <w:t>exists</w:t>
      </w:r>
      <w:r>
        <w:rPr>
          <w:spacing w:val="-4"/>
        </w:rPr>
        <w:t> </w:t>
      </w:r>
      <w:r>
        <w:rPr/>
        <w:t>and</w:t>
      </w:r>
      <w:r>
        <w:rPr>
          <w:spacing w:val="-4"/>
        </w:rPr>
        <w:t> </w:t>
      </w:r>
      <w:r>
        <w:rPr/>
        <w:t>considering</w:t>
      </w:r>
      <w:r>
        <w:rPr>
          <w:spacing w:val="-4"/>
        </w:rPr>
        <w:t> </w:t>
      </w:r>
      <w:r>
        <w:rPr/>
        <w:t>overcoming</w:t>
      </w:r>
      <w:r>
        <w:rPr>
          <w:spacing w:val="-4"/>
        </w:rPr>
        <w:t> </w:t>
      </w:r>
      <w:r>
        <w:rPr/>
        <w:t>it,</w:t>
      </w:r>
      <w:r>
        <w:rPr>
          <w:spacing w:val="-4"/>
        </w:rPr>
        <w:t> </w:t>
      </w:r>
      <w:r>
        <w:rPr/>
        <w:t>but</w:t>
      </w:r>
      <w:r>
        <w:rPr>
          <w:spacing w:val="-4"/>
        </w:rPr>
        <w:t> </w:t>
      </w:r>
      <w:r>
        <w:rPr/>
        <w:t>not</w:t>
      </w:r>
      <w:r>
        <w:rPr>
          <w:spacing w:val="-4"/>
        </w:rPr>
        <w:t> </w:t>
      </w:r>
      <w:r>
        <w:rPr/>
        <w:t>committed</w:t>
      </w:r>
      <w:r>
        <w:rPr>
          <w:spacing w:val="-4"/>
        </w:rPr>
        <w:t> </w:t>
      </w:r>
      <w:r>
        <w:rPr/>
        <w:t>to</w:t>
      </w:r>
      <w:r>
        <w:rPr>
          <w:spacing w:val="-4"/>
        </w:rPr>
        <w:t> </w:t>
      </w:r>
      <w:r>
        <w:rPr/>
        <w:t>taking</w:t>
      </w:r>
      <w:r>
        <w:rPr>
          <w:spacing w:val="-4"/>
        </w:rPr>
        <w:t> </w:t>
      </w:r>
      <w:r>
        <w:rPr/>
        <w:t>action)</w:t>
      </w:r>
      <w:r>
        <w:rPr>
          <w:spacing w:val="-4"/>
        </w:rPr>
        <w:t> </w:t>
      </w:r>
      <w:r>
        <w:rPr/>
        <w:t>in regard to alcohol, </w:t>
      </w:r>
      <w:r>
        <w:rPr>
          <w:i/>
        </w:rPr>
        <w:t>precontemplation </w:t>
      </w:r>
      <w:r>
        <w:rPr/>
        <w:t>(i.e., unaware that a problem exists, with no intention of changing behavior) in regard to cocaine, and </w:t>
      </w:r>
      <w:r>
        <w:rPr>
          <w:i/>
        </w:rPr>
        <w:t>action </w:t>
      </w:r>
      <w:r>
        <w:rPr/>
        <w:t>(i.e., actively modifying behavior, experiences, or environment to overcome the problem) for the panic disorder.</w:t>
      </w:r>
    </w:p>
    <w:p>
      <w:pPr>
        <w:pStyle w:val="Heading4"/>
        <w:spacing w:before="90"/>
        <w:ind w:left="1560"/>
      </w:pPr>
      <w:r>
        <w:rPr>
          <w:color w:val="3C8A9E"/>
        </w:rPr>
        <w:t>Stages</w:t>
      </w:r>
      <w:r>
        <w:rPr>
          <w:color w:val="3C8A9E"/>
          <w:spacing w:val="-1"/>
        </w:rPr>
        <w:t> </w:t>
      </w:r>
      <w:r>
        <w:rPr>
          <w:color w:val="3C8A9E"/>
        </w:rPr>
        <w:t>of </w:t>
      </w:r>
      <w:r>
        <w:rPr>
          <w:color w:val="3C8A9E"/>
          <w:spacing w:val="-2"/>
        </w:rPr>
        <w:t>Change</w:t>
      </w:r>
    </w:p>
    <w:p>
      <w:pPr>
        <w:pStyle w:val="BodyText"/>
        <w:spacing w:after="1"/>
        <w:ind w:left="0"/>
        <w:rPr>
          <w:b/>
          <w:sz w:val="11"/>
        </w:rPr>
      </w:pPr>
    </w:p>
    <w:tbl>
      <w:tblPr>
        <w:tblW w:w="0" w:type="auto"/>
        <w:jc w:val="left"/>
        <w:tblInd w:w="157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1902"/>
        <w:gridCol w:w="7688"/>
      </w:tblGrid>
      <w:tr>
        <w:trPr>
          <w:trHeight w:val="410" w:hRule="atLeast"/>
        </w:trPr>
        <w:tc>
          <w:tcPr>
            <w:tcW w:w="1902" w:type="dxa"/>
            <w:tcBorders>
              <w:top w:val="nil"/>
              <w:bottom w:val="nil"/>
            </w:tcBorders>
            <w:shd w:val="clear" w:color="auto" w:fill="F0F0F0"/>
          </w:tcPr>
          <w:p>
            <w:pPr>
              <w:pStyle w:val="TableParagraph"/>
              <w:spacing w:before="67"/>
              <w:ind w:left="10"/>
              <w:jc w:val="center"/>
              <w:rPr>
                <w:b/>
                <w:sz w:val="22"/>
              </w:rPr>
            </w:pPr>
            <w:r>
              <w:rPr>
                <w:b/>
                <w:spacing w:val="-2"/>
                <w:sz w:val="22"/>
                <w:u w:val="single"/>
              </w:rPr>
              <w:t>Stage</w:t>
            </w:r>
          </w:p>
        </w:tc>
        <w:tc>
          <w:tcPr>
            <w:tcW w:w="7688" w:type="dxa"/>
            <w:tcBorders>
              <w:top w:val="nil"/>
              <w:bottom w:val="nil"/>
            </w:tcBorders>
            <w:shd w:val="clear" w:color="auto" w:fill="F0F0F0"/>
          </w:tcPr>
          <w:p>
            <w:pPr>
              <w:pStyle w:val="TableParagraph"/>
              <w:spacing w:before="67"/>
              <w:ind w:left="10"/>
              <w:jc w:val="center"/>
              <w:rPr>
                <w:b/>
                <w:sz w:val="22"/>
              </w:rPr>
            </w:pPr>
            <w:r>
              <w:rPr>
                <w:b/>
                <w:spacing w:val="-2"/>
                <w:sz w:val="22"/>
                <w:u w:val="single"/>
              </w:rPr>
              <w:t>Characteristics</w:t>
            </w:r>
          </w:p>
        </w:tc>
      </w:tr>
      <w:tr>
        <w:trPr>
          <w:trHeight w:val="630" w:hRule="atLeast"/>
        </w:trPr>
        <w:tc>
          <w:tcPr>
            <w:tcW w:w="1902" w:type="dxa"/>
            <w:tcBorders>
              <w:top w:val="nil"/>
            </w:tcBorders>
          </w:tcPr>
          <w:p>
            <w:pPr>
              <w:pStyle w:val="TableParagraph"/>
              <w:spacing w:before="57"/>
              <w:rPr>
                <w:b/>
                <w:sz w:val="22"/>
              </w:rPr>
            </w:pPr>
            <w:r>
              <w:rPr>
                <w:b/>
                <w:spacing w:val="-2"/>
                <w:sz w:val="22"/>
              </w:rPr>
              <w:t>Precontemplation</w:t>
            </w:r>
          </w:p>
        </w:tc>
        <w:tc>
          <w:tcPr>
            <w:tcW w:w="7688" w:type="dxa"/>
            <w:tcBorders>
              <w:top w:val="nil"/>
            </w:tcBorders>
          </w:tcPr>
          <w:p>
            <w:pPr>
              <w:pStyle w:val="TableParagraph"/>
              <w:spacing w:line="228" w:lineRule="auto" w:before="68"/>
              <w:ind w:left="84" w:right="28"/>
              <w:rPr>
                <w:sz w:val="22"/>
              </w:rPr>
            </w:pPr>
            <w:r>
              <w:rPr>
                <w:sz w:val="22"/>
              </w:rPr>
              <w:t>No</w:t>
            </w:r>
            <w:r>
              <w:rPr>
                <w:spacing w:val="-3"/>
                <w:sz w:val="22"/>
              </w:rPr>
              <w:t> </w:t>
            </w:r>
            <w:r>
              <w:rPr>
                <w:sz w:val="22"/>
              </w:rPr>
              <w:t>intention</w:t>
            </w:r>
            <w:r>
              <w:rPr>
                <w:spacing w:val="-3"/>
                <w:sz w:val="22"/>
              </w:rPr>
              <w:t> </w:t>
            </w:r>
            <w:r>
              <w:rPr>
                <w:sz w:val="22"/>
              </w:rPr>
              <w:t>to</w:t>
            </w:r>
            <w:r>
              <w:rPr>
                <w:spacing w:val="-3"/>
                <w:sz w:val="22"/>
              </w:rPr>
              <w:t> </w:t>
            </w:r>
            <w:r>
              <w:rPr>
                <w:sz w:val="22"/>
              </w:rPr>
              <w:t>change</w:t>
            </w:r>
            <w:r>
              <w:rPr>
                <w:spacing w:val="-4"/>
                <w:sz w:val="22"/>
              </w:rPr>
              <w:t> </w:t>
            </w:r>
            <w:r>
              <w:rPr>
                <w:sz w:val="22"/>
              </w:rPr>
              <w:t>in</w:t>
            </w:r>
            <w:r>
              <w:rPr>
                <w:spacing w:val="-3"/>
                <w:sz w:val="22"/>
              </w:rPr>
              <w:t> </w:t>
            </w:r>
            <w:r>
              <w:rPr>
                <w:sz w:val="22"/>
              </w:rPr>
              <w:t>the</w:t>
            </w:r>
            <w:r>
              <w:rPr>
                <w:spacing w:val="-4"/>
                <w:sz w:val="22"/>
              </w:rPr>
              <w:t> </w:t>
            </w:r>
            <w:r>
              <w:rPr>
                <w:sz w:val="22"/>
              </w:rPr>
              <w:t>foreseeable</w:t>
            </w:r>
            <w:r>
              <w:rPr>
                <w:spacing w:val="-4"/>
                <w:sz w:val="22"/>
              </w:rPr>
              <w:t> </w:t>
            </w:r>
            <w:r>
              <w:rPr>
                <w:sz w:val="22"/>
              </w:rPr>
              <w:t>future;</w:t>
            </w:r>
            <w:r>
              <w:rPr>
                <w:spacing w:val="-3"/>
                <w:sz w:val="22"/>
              </w:rPr>
              <w:t> </w:t>
            </w:r>
            <w:r>
              <w:rPr>
                <w:sz w:val="22"/>
              </w:rPr>
              <w:t>may</w:t>
            </w:r>
            <w:r>
              <w:rPr>
                <w:spacing w:val="-3"/>
                <w:sz w:val="22"/>
              </w:rPr>
              <w:t> </w:t>
            </w:r>
            <w:r>
              <w:rPr>
                <w:sz w:val="22"/>
              </w:rPr>
              <w:t>be</w:t>
            </w:r>
            <w:r>
              <w:rPr>
                <w:spacing w:val="-4"/>
                <w:sz w:val="22"/>
              </w:rPr>
              <w:t> </w:t>
            </w:r>
            <w:r>
              <w:rPr>
                <w:sz w:val="22"/>
              </w:rPr>
              <w:t>unaware</w:t>
            </w:r>
            <w:r>
              <w:rPr>
                <w:spacing w:val="-4"/>
                <w:sz w:val="22"/>
              </w:rPr>
              <w:t> </w:t>
            </w:r>
            <w:r>
              <w:rPr>
                <w:sz w:val="22"/>
              </w:rPr>
              <w:t>or</w:t>
            </w:r>
            <w:r>
              <w:rPr>
                <w:spacing w:val="-3"/>
                <w:sz w:val="22"/>
              </w:rPr>
              <w:t> </w:t>
            </w:r>
            <w:r>
              <w:rPr>
                <w:sz w:val="22"/>
              </w:rPr>
              <w:t>under-aware</w:t>
            </w:r>
            <w:r>
              <w:rPr>
                <w:spacing w:val="-4"/>
                <w:sz w:val="22"/>
              </w:rPr>
              <w:t> </w:t>
            </w:r>
            <w:r>
              <w:rPr>
                <w:sz w:val="22"/>
              </w:rPr>
              <w:t>of </w:t>
            </w:r>
            <w:r>
              <w:rPr>
                <w:spacing w:val="-2"/>
                <w:sz w:val="22"/>
              </w:rPr>
              <w:t>problems.</w:t>
            </w:r>
          </w:p>
        </w:tc>
      </w:tr>
      <w:tr>
        <w:trPr>
          <w:trHeight w:val="390" w:hRule="atLeast"/>
        </w:trPr>
        <w:tc>
          <w:tcPr>
            <w:tcW w:w="9590" w:type="dxa"/>
            <w:gridSpan w:val="2"/>
          </w:tcPr>
          <w:p>
            <w:pPr>
              <w:pStyle w:val="TableParagraph"/>
              <w:ind w:left="0"/>
              <w:rPr>
                <w:sz w:val="24"/>
              </w:rPr>
            </w:pPr>
          </w:p>
        </w:tc>
      </w:tr>
      <w:tr>
        <w:trPr>
          <w:trHeight w:val="870" w:hRule="atLeast"/>
        </w:trPr>
        <w:tc>
          <w:tcPr>
            <w:tcW w:w="1902" w:type="dxa"/>
          </w:tcPr>
          <w:p>
            <w:pPr>
              <w:pStyle w:val="TableParagraph"/>
              <w:spacing w:before="57"/>
              <w:rPr>
                <w:b/>
                <w:sz w:val="22"/>
              </w:rPr>
            </w:pPr>
            <w:r>
              <w:rPr>
                <w:b/>
                <w:spacing w:val="-2"/>
                <w:sz w:val="22"/>
              </w:rPr>
              <w:t>Contemplation</w:t>
            </w:r>
          </w:p>
        </w:tc>
        <w:tc>
          <w:tcPr>
            <w:tcW w:w="7688" w:type="dxa"/>
          </w:tcPr>
          <w:p>
            <w:pPr>
              <w:pStyle w:val="TableParagraph"/>
              <w:spacing w:line="228" w:lineRule="auto" w:before="68"/>
              <w:ind w:left="84" w:right="168"/>
              <w:jc w:val="both"/>
              <w:rPr>
                <w:sz w:val="22"/>
              </w:rPr>
            </w:pPr>
            <w:r>
              <w:rPr>
                <w:sz w:val="22"/>
              </w:rPr>
              <w:t>Aware</w:t>
            </w:r>
            <w:r>
              <w:rPr>
                <w:spacing w:val="-6"/>
                <w:sz w:val="22"/>
              </w:rPr>
              <w:t> </w:t>
            </w:r>
            <w:r>
              <w:rPr>
                <w:sz w:val="22"/>
              </w:rPr>
              <w:t>that</w:t>
            </w:r>
            <w:r>
              <w:rPr>
                <w:spacing w:val="-5"/>
                <w:sz w:val="22"/>
              </w:rPr>
              <w:t> </w:t>
            </w:r>
            <w:r>
              <w:rPr>
                <w:sz w:val="22"/>
              </w:rPr>
              <w:t>a</w:t>
            </w:r>
            <w:r>
              <w:rPr>
                <w:spacing w:val="-6"/>
                <w:sz w:val="22"/>
              </w:rPr>
              <w:t> </w:t>
            </w:r>
            <w:r>
              <w:rPr>
                <w:sz w:val="22"/>
              </w:rPr>
              <w:t>problem</w:t>
            </w:r>
            <w:r>
              <w:rPr>
                <w:spacing w:val="-5"/>
                <w:sz w:val="22"/>
              </w:rPr>
              <w:t> </w:t>
            </w:r>
            <w:r>
              <w:rPr>
                <w:sz w:val="22"/>
              </w:rPr>
              <w:t>exists</w:t>
            </w:r>
            <w:r>
              <w:rPr>
                <w:spacing w:val="-5"/>
                <w:sz w:val="22"/>
              </w:rPr>
              <w:t> </w:t>
            </w:r>
            <w:r>
              <w:rPr>
                <w:sz w:val="22"/>
              </w:rPr>
              <w:t>and</w:t>
            </w:r>
            <w:r>
              <w:rPr>
                <w:spacing w:val="-5"/>
                <w:sz w:val="22"/>
              </w:rPr>
              <w:t> </w:t>
            </w:r>
            <w:r>
              <w:rPr>
                <w:sz w:val="22"/>
              </w:rPr>
              <w:t>thinking</w:t>
            </w:r>
            <w:r>
              <w:rPr>
                <w:spacing w:val="-5"/>
                <w:sz w:val="22"/>
              </w:rPr>
              <w:t> </w:t>
            </w:r>
            <w:r>
              <w:rPr>
                <w:sz w:val="22"/>
              </w:rPr>
              <w:t>seriously</w:t>
            </w:r>
            <w:r>
              <w:rPr>
                <w:spacing w:val="-5"/>
                <w:sz w:val="22"/>
              </w:rPr>
              <w:t> </w:t>
            </w:r>
            <w:r>
              <w:rPr>
                <w:sz w:val="22"/>
              </w:rPr>
              <w:t>about</w:t>
            </w:r>
            <w:r>
              <w:rPr>
                <w:spacing w:val="-5"/>
                <w:sz w:val="22"/>
              </w:rPr>
              <w:t> </w:t>
            </w:r>
            <w:r>
              <w:rPr>
                <w:sz w:val="22"/>
              </w:rPr>
              <w:t>overcoming</w:t>
            </w:r>
            <w:r>
              <w:rPr>
                <w:spacing w:val="-5"/>
                <w:sz w:val="22"/>
              </w:rPr>
              <w:t> </w:t>
            </w:r>
            <w:r>
              <w:rPr>
                <w:sz w:val="22"/>
              </w:rPr>
              <w:t>it,</w:t>
            </w:r>
            <w:r>
              <w:rPr>
                <w:spacing w:val="-5"/>
                <w:sz w:val="22"/>
              </w:rPr>
              <w:t> </w:t>
            </w:r>
            <w:r>
              <w:rPr>
                <w:sz w:val="22"/>
              </w:rPr>
              <w:t>but</w:t>
            </w:r>
            <w:r>
              <w:rPr>
                <w:spacing w:val="-5"/>
                <w:sz w:val="22"/>
              </w:rPr>
              <w:t> </w:t>
            </w:r>
            <w:r>
              <w:rPr>
                <w:sz w:val="22"/>
              </w:rPr>
              <w:t>have</w:t>
            </w:r>
            <w:r>
              <w:rPr>
                <w:spacing w:val="-6"/>
                <w:sz w:val="22"/>
              </w:rPr>
              <w:t> </w:t>
            </w:r>
            <w:r>
              <w:rPr>
                <w:sz w:val="22"/>
              </w:rPr>
              <w:t>no commitment</w:t>
            </w:r>
            <w:r>
              <w:rPr>
                <w:spacing w:val="-1"/>
                <w:sz w:val="22"/>
              </w:rPr>
              <w:t> </w:t>
            </w:r>
            <w:r>
              <w:rPr>
                <w:sz w:val="22"/>
              </w:rPr>
              <w:t>to</w:t>
            </w:r>
            <w:r>
              <w:rPr>
                <w:spacing w:val="-1"/>
                <w:sz w:val="22"/>
              </w:rPr>
              <w:t> </w:t>
            </w:r>
            <w:r>
              <w:rPr>
                <w:sz w:val="22"/>
              </w:rPr>
              <w:t>take</w:t>
            </w:r>
            <w:r>
              <w:rPr>
                <w:spacing w:val="-2"/>
                <w:sz w:val="22"/>
              </w:rPr>
              <w:t> </w:t>
            </w:r>
            <w:r>
              <w:rPr>
                <w:sz w:val="22"/>
              </w:rPr>
              <w:t>action</w:t>
            </w:r>
            <w:r>
              <w:rPr>
                <w:spacing w:val="-1"/>
                <w:sz w:val="22"/>
              </w:rPr>
              <w:t> </w:t>
            </w:r>
            <w:r>
              <w:rPr>
                <w:sz w:val="22"/>
              </w:rPr>
              <w:t>yet</w:t>
            </w:r>
            <w:r>
              <w:rPr>
                <w:spacing w:val="-1"/>
                <w:sz w:val="22"/>
              </w:rPr>
              <w:t> </w:t>
            </w:r>
            <w:r>
              <w:rPr>
                <w:sz w:val="22"/>
              </w:rPr>
              <w:t>made;</w:t>
            </w:r>
            <w:r>
              <w:rPr>
                <w:spacing w:val="-1"/>
                <w:sz w:val="22"/>
              </w:rPr>
              <w:t> </w:t>
            </w:r>
            <w:r>
              <w:rPr>
                <w:sz w:val="22"/>
              </w:rPr>
              <w:t>weighing</w:t>
            </w:r>
            <w:r>
              <w:rPr>
                <w:spacing w:val="-1"/>
                <w:sz w:val="22"/>
              </w:rPr>
              <w:t> </w:t>
            </w:r>
            <w:r>
              <w:rPr>
                <w:sz w:val="22"/>
              </w:rPr>
              <w:t>pros</w:t>
            </w:r>
            <w:r>
              <w:rPr>
                <w:spacing w:val="-1"/>
                <w:sz w:val="22"/>
              </w:rPr>
              <w:t> </w:t>
            </w:r>
            <w:r>
              <w:rPr>
                <w:sz w:val="22"/>
              </w:rPr>
              <w:t>and</w:t>
            </w:r>
            <w:r>
              <w:rPr>
                <w:spacing w:val="-1"/>
                <w:sz w:val="22"/>
              </w:rPr>
              <w:t> </w:t>
            </w:r>
            <w:r>
              <w:rPr>
                <w:sz w:val="22"/>
              </w:rPr>
              <w:t>cons</w:t>
            </w:r>
            <w:r>
              <w:rPr>
                <w:spacing w:val="-1"/>
                <w:sz w:val="22"/>
              </w:rPr>
              <w:t> </w:t>
            </w:r>
            <w:r>
              <w:rPr>
                <w:sz w:val="22"/>
              </w:rPr>
              <w:t>of</w:t>
            </w:r>
            <w:r>
              <w:rPr>
                <w:spacing w:val="-1"/>
                <w:sz w:val="22"/>
              </w:rPr>
              <w:t> </w:t>
            </w:r>
            <w:r>
              <w:rPr>
                <w:sz w:val="22"/>
              </w:rPr>
              <w:t>the</w:t>
            </w:r>
            <w:r>
              <w:rPr>
                <w:spacing w:val="-2"/>
                <w:sz w:val="22"/>
              </w:rPr>
              <w:t> </w:t>
            </w:r>
            <w:r>
              <w:rPr>
                <w:sz w:val="22"/>
              </w:rPr>
              <w:t>problem</w:t>
            </w:r>
            <w:r>
              <w:rPr>
                <w:spacing w:val="-1"/>
                <w:sz w:val="22"/>
              </w:rPr>
              <w:t> </w:t>
            </w:r>
            <w:r>
              <w:rPr>
                <w:sz w:val="22"/>
              </w:rPr>
              <w:t>and</w:t>
            </w:r>
            <w:r>
              <w:rPr>
                <w:spacing w:val="-1"/>
                <w:sz w:val="22"/>
              </w:rPr>
              <w:t> </w:t>
            </w:r>
            <w:r>
              <w:rPr>
                <w:sz w:val="22"/>
              </w:rPr>
              <w:t>its </w:t>
            </w:r>
            <w:r>
              <w:rPr>
                <w:spacing w:val="-2"/>
                <w:sz w:val="22"/>
              </w:rPr>
              <w:t>solution.</w:t>
            </w:r>
          </w:p>
        </w:tc>
      </w:tr>
      <w:tr>
        <w:trPr>
          <w:trHeight w:val="390" w:hRule="atLeast"/>
        </w:trPr>
        <w:tc>
          <w:tcPr>
            <w:tcW w:w="9590" w:type="dxa"/>
            <w:gridSpan w:val="2"/>
          </w:tcPr>
          <w:p>
            <w:pPr>
              <w:pStyle w:val="TableParagraph"/>
              <w:ind w:left="0"/>
              <w:rPr>
                <w:sz w:val="24"/>
              </w:rPr>
            </w:pPr>
          </w:p>
        </w:tc>
      </w:tr>
      <w:tr>
        <w:trPr>
          <w:trHeight w:val="870" w:hRule="atLeast"/>
        </w:trPr>
        <w:tc>
          <w:tcPr>
            <w:tcW w:w="1902" w:type="dxa"/>
          </w:tcPr>
          <w:p>
            <w:pPr>
              <w:pStyle w:val="TableParagraph"/>
              <w:spacing w:before="57"/>
              <w:rPr>
                <w:b/>
                <w:sz w:val="22"/>
              </w:rPr>
            </w:pPr>
            <w:r>
              <w:rPr>
                <w:b/>
                <w:spacing w:val="-2"/>
                <w:sz w:val="22"/>
              </w:rPr>
              <w:t>Preparation</w:t>
            </w:r>
          </w:p>
        </w:tc>
        <w:tc>
          <w:tcPr>
            <w:tcW w:w="7688" w:type="dxa"/>
          </w:tcPr>
          <w:p>
            <w:pPr>
              <w:pStyle w:val="TableParagraph"/>
              <w:spacing w:line="228" w:lineRule="auto" w:before="68"/>
              <w:ind w:left="84" w:right="28"/>
              <w:rPr>
                <w:sz w:val="22"/>
              </w:rPr>
            </w:pPr>
            <w:r>
              <w:rPr>
                <w:sz w:val="22"/>
              </w:rPr>
              <w:t>Combines intention and behavior—action is planned within the next month, and action has been taken unsuccessfully in the past year; some reductions have been made</w:t>
            </w:r>
            <w:r>
              <w:rPr>
                <w:spacing w:val="-4"/>
                <w:sz w:val="22"/>
              </w:rPr>
              <w:t> </w:t>
            </w:r>
            <w:r>
              <w:rPr>
                <w:sz w:val="22"/>
              </w:rPr>
              <w:t>in</w:t>
            </w:r>
            <w:r>
              <w:rPr>
                <w:spacing w:val="-3"/>
                <w:sz w:val="22"/>
              </w:rPr>
              <w:t> </w:t>
            </w:r>
            <w:r>
              <w:rPr>
                <w:sz w:val="22"/>
              </w:rPr>
              <w:t>problem</w:t>
            </w:r>
            <w:r>
              <w:rPr>
                <w:spacing w:val="-3"/>
                <w:sz w:val="22"/>
              </w:rPr>
              <w:t> </w:t>
            </w:r>
            <w:r>
              <w:rPr>
                <w:sz w:val="22"/>
              </w:rPr>
              <w:t>behaviors,</w:t>
            </w:r>
            <w:r>
              <w:rPr>
                <w:spacing w:val="-3"/>
                <w:sz w:val="22"/>
              </w:rPr>
              <w:t> </w:t>
            </w:r>
            <w:r>
              <w:rPr>
                <w:sz w:val="22"/>
              </w:rPr>
              <w:t>but</w:t>
            </w:r>
            <w:r>
              <w:rPr>
                <w:spacing w:val="-3"/>
                <w:sz w:val="22"/>
              </w:rPr>
              <w:t> </w:t>
            </w:r>
            <w:r>
              <w:rPr>
                <w:sz w:val="22"/>
              </w:rPr>
              <w:t>a</w:t>
            </w:r>
            <w:r>
              <w:rPr>
                <w:spacing w:val="-4"/>
                <w:sz w:val="22"/>
              </w:rPr>
              <w:t> </w:t>
            </w:r>
            <w:r>
              <w:rPr>
                <w:sz w:val="22"/>
              </w:rPr>
              <w:t>criterion</w:t>
            </w:r>
            <w:r>
              <w:rPr>
                <w:spacing w:val="-3"/>
                <w:sz w:val="22"/>
              </w:rPr>
              <w:t> </w:t>
            </w:r>
            <w:r>
              <w:rPr>
                <w:sz w:val="22"/>
              </w:rPr>
              <w:t>for</w:t>
            </w:r>
            <w:r>
              <w:rPr>
                <w:spacing w:val="-3"/>
                <w:sz w:val="22"/>
              </w:rPr>
              <w:t> </w:t>
            </w:r>
            <w:r>
              <w:rPr>
                <w:sz w:val="22"/>
              </w:rPr>
              <w:t>effective</w:t>
            </w:r>
            <w:r>
              <w:rPr>
                <w:spacing w:val="-4"/>
                <w:sz w:val="22"/>
              </w:rPr>
              <w:t> </w:t>
            </w:r>
            <w:r>
              <w:rPr>
                <w:sz w:val="22"/>
              </w:rPr>
              <w:t>action</w:t>
            </w:r>
            <w:r>
              <w:rPr>
                <w:spacing w:val="-3"/>
                <w:sz w:val="22"/>
              </w:rPr>
              <w:t> </w:t>
            </w:r>
            <w:r>
              <w:rPr>
                <w:sz w:val="22"/>
              </w:rPr>
              <w:t>has</w:t>
            </w:r>
            <w:r>
              <w:rPr>
                <w:spacing w:val="-3"/>
                <w:sz w:val="22"/>
              </w:rPr>
              <w:t> </w:t>
            </w:r>
            <w:r>
              <w:rPr>
                <w:sz w:val="22"/>
              </w:rPr>
              <w:t>not</w:t>
            </w:r>
            <w:r>
              <w:rPr>
                <w:spacing w:val="-3"/>
                <w:sz w:val="22"/>
              </w:rPr>
              <w:t> </w:t>
            </w:r>
            <w:r>
              <w:rPr>
                <w:sz w:val="22"/>
              </w:rPr>
              <w:t>been</w:t>
            </w:r>
            <w:r>
              <w:rPr>
                <w:spacing w:val="-3"/>
                <w:sz w:val="22"/>
              </w:rPr>
              <w:t> </w:t>
            </w:r>
            <w:r>
              <w:rPr>
                <w:sz w:val="22"/>
              </w:rPr>
              <w:t>reached.</w:t>
            </w:r>
          </w:p>
        </w:tc>
      </w:tr>
      <w:tr>
        <w:trPr>
          <w:trHeight w:val="390" w:hRule="atLeast"/>
        </w:trPr>
        <w:tc>
          <w:tcPr>
            <w:tcW w:w="9590" w:type="dxa"/>
            <w:gridSpan w:val="2"/>
          </w:tcPr>
          <w:p>
            <w:pPr>
              <w:pStyle w:val="TableParagraph"/>
              <w:ind w:left="0"/>
              <w:rPr>
                <w:sz w:val="24"/>
              </w:rPr>
            </w:pPr>
          </w:p>
        </w:tc>
      </w:tr>
      <w:tr>
        <w:trPr>
          <w:trHeight w:val="870" w:hRule="atLeast"/>
        </w:trPr>
        <w:tc>
          <w:tcPr>
            <w:tcW w:w="1902" w:type="dxa"/>
          </w:tcPr>
          <w:p>
            <w:pPr>
              <w:pStyle w:val="TableParagraph"/>
              <w:spacing w:before="57"/>
              <w:rPr>
                <w:b/>
                <w:sz w:val="22"/>
              </w:rPr>
            </w:pPr>
            <w:r>
              <w:rPr>
                <w:b/>
                <w:spacing w:val="-2"/>
                <w:sz w:val="22"/>
              </w:rPr>
              <w:t>Action</w:t>
            </w:r>
          </w:p>
        </w:tc>
        <w:tc>
          <w:tcPr>
            <w:tcW w:w="7688" w:type="dxa"/>
          </w:tcPr>
          <w:p>
            <w:pPr>
              <w:pStyle w:val="TableParagraph"/>
              <w:spacing w:line="228" w:lineRule="auto" w:before="68"/>
              <w:ind w:left="84" w:right="28"/>
              <w:rPr>
                <w:sz w:val="22"/>
              </w:rPr>
            </w:pPr>
            <w:r>
              <w:rPr>
                <w:sz w:val="22"/>
              </w:rPr>
              <w:t>Behavior, experiences, or environment are modified to overcome the problem; successful</w:t>
            </w:r>
            <w:r>
              <w:rPr>
                <w:spacing w:val="-3"/>
                <w:sz w:val="22"/>
              </w:rPr>
              <w:t> </w:t>
            </w:r>
            <w:r>
              <w:rPr>
                <w:sz w:val="22"/>
              </w:rPr>
              <w:t>alteration</w:t>
            </w:r>
            <w:r>
              <w:rPr>
                <w:spacing w:val="-3"/>
                <w:sz w:val="22"/>
              </w:rPr>
              <w:t> </w:t>
            </w:r>
            <w:r>
              <w:rPr>
                <w:sz w:val="22"/>
              </w:rPr>
              <w:t>of</w:t>
            </w:r>
            <w:r>
              <w:rPr>
                <w:spacing w:val="-3"/>
                <w:sz w:val="22"/>
              </w:rPr>
              <w:t> </w:t>
            </w:r>
            <w:r>
              <w:rPr>
                <w:sz w:val="22"/>
              </w:rPr>
              <w:t>the</w:t>
            </w:r>
            <w:r>
              <w:rPr>
                <w:spacing w:val="-4"/>
                <w:sz w:val="22"/>
              </w:rPr>
              <w:t> </w:t>
            </w:r>
            <w:r>
              <w:rPr>
                <w:sz w:val="22"/>
              </w:rPr>
              <w:t>addictive</w:t>
            </w:r>
            <w:r>
              <w:rPr>
                <w:spacing w:val="-4"/>
                <w:sz w:val="22"/>
              </w:rPr>
              <w:t> </w:t>
            </w:r>
            <w:r>
              <w:rPr>
                <w:sz w:val="22"/>
              </w:rPr>
              <w:t>behavior</w:t>
            </w:r>
            <w:r>
              <w:rPr>
                <w:spacing w:val="-3"/>
                <w:sz w:val="22"/>
              </w:rPr>
              <w:t> </w:t>
            </w:r>
            <w:r>
              <w:rPr>
                <w:sz w:val="22"/>
              </w:rPr>
              <w:t>for</w:t>
            </w:r>
            <w:r>
              <w:rPr>
                <w:spacing w:val="-3"/>
                <w:sz w:val="22"/>
              </w:rPr>
              <w:t> </w:t>
            </w:r>
            <w:r>
              <w:rPr>
                <w:sz w:val="22"/>
              </w:rPr>
              <w:t>anywhere</w:t>
            </w:r>
            <w:r>
              <w:rPr>
                <w:spacing w:val="-4"/>
                <w:sz w:val="22"/>
              </w:rPr>
              <w:t> </w:t>
            </w:r>
            <w:r>
              <w:rPr>
                <w:sz w:val="22"/>
              </w:rPr>
              <w:t>between</w:t>
            </w:r>
            <w:r>
              <w:rPr>
                <w:spacing w:val="-3"/>
                <w:sz w:val="22"/>
              </w:rPr>
              <w:t> </w:t>
            </w:r>
            <w:r>
              <w:rPr>
                <w:sz w:val="22"/>
              </w:rPr>
              <w:t>1</w:t>
            </w:r>
            <w:r>
              <w:rPr>
                <w:spacing w:val="-3"/>
                <w:sz w:val="22"/>
              </w:rPr>
              <w:t> </w:t>
            </w:r>
            <w:r>
              <w:rPr>
                <w:sz w:val="22"/>
              </w:rPr>
              <w:t>day</w:t>
            </w:r>
            <w:r>
              <w:rPr>
                <w:spacing w:val="-3"/>
                <w:sz w:val="22"/>
              </w:rPr>
              <w:t> </w:t>
            </w:r>
            <w:r>
              <w:rPr>
                <w:sz w:val="22"/>
              </w:rPr>
              <w:t>to</w:t>
            </w:r>
            <w:r>
              <w:rPr>
                <w:spacing w:val="-3"/>
                <w:sz w:val="22"/>
              </w:rPr>
              <w:t> </w:t>
            </w:r>
            <w:r>
              <w:rPr>
                <w:sz w:val="22"/>
              </w:rPr>
              <w:t>6 months (note that action does not equal change).</w:t>
            </w:r>
          </w:p>
        </w:tc>
      </w:tr>
      <w:tr>
        <w:trPr>
          <w:trHeight w:val="390" w:hRule="atLeast"/>
        </w:trPr>
        <w:tc>
          <w:tcPr>
            <w:tcW w:w="9590" w:type="dxa"/>
            <w:gridSpan w:val="2"/>
          </w:tcPr>
          <w:p>
            <w:pPr>
              <w:pStyle w:val="TableParagraph"/>
              <w:ind w:left="0"/>
              <w:rPr>
                <w:sz w:val="24"/>
              </w:rPr>
            </w:pPr>
          </w:p>
        </w:tc>
      </w:tr>
      <w:tr>
        <w:trPr>
          <w:trHeight w:val="870" w:hRule="atLeast"/>
        </w:trPr>
        <w:tc>
          <w:tcPr>
            <w:tcW w:w="1902" w:type="dxa"/>
          </w:tcPr>
          <w:p>
            <w:pPr>
              <w:pStyle w:val="TableParagraph"/>
              <w:spacing w:before="57"/>
              <w:rPr>
                <w:b/>
                <w:sz w:val="22"/>
              </w:rPr>
            </w:pPr>
            <w:r>
              <w:rPr>
                <w:b/>
                <w:spacing w:val="-2"/>
                <w:sz w:val="22"/>
              </w:rPr>
              <w:t>Maintenance</w:t>
            </w:r>
          </w:p>
        </w:tc>
        <w:tc>
          <w:tcPr>
            <w:tcW w:w="7688" w:type="dxa"/>
          </w:tcPr>
          <w:p>
            <w:pPr>
              <w:pStyle w:val="TableParagraph"/>
              <w:spacing w:line="228" w:lineRule="auto" w:before="68"/>
              <w:ind w:left="84" w:right="28"/>
              <w:rPr>
                <w:sz w:val="22"/>
              </w:rPr>
            </w:pPr>
            <w:r>
              <w:rPr>
                <w:sz w:val="22"/>
              </w:rPr>
              <w:t>Working</w:t>
            </w:r>
            <w:r>
              <w:rPr>
                <w:spacing w:val="-8"/>
                <w:sz w:val="22"/>
              </w:rPr>
              <w:t> </w:t>
            </w:r>
            <w:r>
              <w:rPr>
                <w:sz w:val="22"/>
              </w:rPr>
              <w:t>to</w:t>
            </w:r>
            <w:r>
              <w:rPr>
                <w:spacing w:val="-5"/>
                <w:sz w:val="22"/>
              </w:rPr>
              <w:t> </w:t>
            </w:r>
            <w:r>
              <w:rPr>
                <w:sz w:val="22"/>
              </w:rPr>
              <w:t>prevent</w:t>
            </w:r>
            <w:r>
              <w:rPr>
                <w:spacing w:val="-5"/>
                <w:sz w:val="22"/>
              </w:rPr>
              <w:t> </w:t>
            </w:r>
            <w:r>
              <w:rPr>
                <w:sz w:val="22"/>
              </w:rPr>
              <w:t>relapse</w:t>
            </w:r>
            <w:r>
              <w:rPr>
                <w:spacing w:val="-6"/>
                <w:sz w:val="22"/>
              </w:rPr>
              <w:t> </w:t>
            </w:r>
            <w:r>
              <w:rPr>
                <w:sz w:val="22"/>
              </w:rPr>
              <w:t>and</w:t>
            </w:r>
            <w:r>
              <w:rPr>
                <w:spacing w:val="-5"/>
                <w:sz w:val="22"/>
              </w:rPr>
              <w:t> </w:t>
            </w:r>
            <w:r>
              <w:rPr>
                <w:sz w:val="22"/>
              </w:rPr>
              <w:t>consolidate</w:t>
            </w:r>
            <w:r>
              <w:rPr>
                <w:spacing w:val="-6"/>
                <w:sz w:val="22"/>
              </w:rPr>
              <w:t> </w:t>
            </w:r>
            <w:r>
              <w:rPr>
                <w:sz w:val="22"/>
              </w:rPr>
              <w:t>gains</w:t>
            </w:r>
            <w:r>
              <w:rPr>
                <w:spacing w:val="-5"/>
                <w:sz w:val="22"/>
              </w:rPr>
              <w:t> </w:t>
            </w:r>
            <w:r>
              <w:rPr>
                <w:sz w:val="22"/>
              </w:rPr>
              <w:t>attained</w:t>
            </w:r>
            <w:r>
              <w:rPr>
                <w:spacing w:val="-5"/>
                <w:sz w:val="22"/>
              </w:rPr>
              <w:t> </w:t>
            </w:r>
            <w:r>
              <w:rPr>
                <w:sz w:val="22"/>
              </w:rPr>
              <w:t>during</w:t>
            </w:r>
            <w:r>
              <w:rPr>
                <w:spacing w:val="-5"/>
                <w:sz w:val="22"/>
              </w:rPr>
              <w:t> </w:t>
            </w:r>
            <w:r>
              <w:rPr>
                <w:sz w:val="22"/>
              </w:rPr>
              <w:t>the</w:t>
            </w:r>
            <w:r>
              <w:rPr>
                <w:spacing w:val="-14"/>
                <w:sz w:val="22"/>
              </w:rPr>
              <w:t> </w:t>
            </w:r>
            <w:r>
              <w:rPr>
                <w:sz w:val="22"/>
              </w:rPr>
              <w:t>Action</w:t>
            </w:r>
            <w:r>
              <w:rPr>
                <w:spacing w:val="-5"/>
                <w:sz w:val="22"/>
              </w:rPr>
              <w:t> </w:t>
            </w:r>
            <w:r>
              <w:rPr>
                <w:sz w:val="22"/>
              </w:rPr>
              <w:t>stage; remaining free from addictive behavior and engaging consistently in a new incompatible behavior for more than 6 months.</w:t>
            </w:r>
          </w:p>
        </w:tc>
      </w:tr>
    </w:tbl>
    <w:p>
      <w:pPr>
        <w:spacing w:before="113"/>
        <w:ind w:left="1800" w:right="0" w:firstLine="0"/>
        <w:jc w:val="left"/>
        <w:rPr>
          <w:sz w:val="20"/>
        </w:rPr>
      </w:pPr>
      <w:r>
        <w:rPr>
          <w:sz w:val="20"/>
        </w:rPr>
        <w:t>(</w:t>
      </w:r>
      <w:r>
        <w:rPr>
          <w:i/>
          <w:sz w:val="20"/>
        </w:rPr>
        <w:t>Source:</w:t>
      </w:r>
      <w:r>
        <w:rPr>
          <w:i/>
          <w:spacing w:val="-13"/>
          <w:sz w:val="20"/>
        </w:rPr>
        <w:t> </w:t>
      </w:r>
      <w:r>
        <w:rPr>
          <w:sz w:val="20"/>
        </w:rPr>
        <w:t>Adapted</w:t>
      </w:r>
      <w:r>
        <w:rPr>
          <w:spacing w:val="-3"/>
          <w:sz w:val="20"/>
        </w:rPr>
        <w:t> </w:t>
      </w:r>
      <w:r>
        <w:rPr>
          <w:sz w:val="20"/>
        </w:rPr>
        <w:t>from</w:t>
      </w:r>
      <w:r>
        <w:rPr>
          <w:spacing w:val="-2"/>
          <w:sz w:val="20"/>
        </w:rPr>
        <w:t> </w:t>
      </w:r>
      <w:r>
        <w:rPr>
          <w:sz w:val="20"/>
        </w:rPr>
        <w:t>Prochaska</w:t>
      </w:r>
      <w:r>
        <w:rPr>
          <w:spacing w:val="-2"/>
          <w:sz w:val="20"/>
        </w:rPr>
        <w:t> </w:t>
      </w:r>
      <w:r>
        <w:rPr>
          <w:sz w:val="20"/>
        </w:rPr>
        <w:t>et</w:t>
      </w:r>
      <w:r>
        <w:rPr>
          <w:spacing w:val="-2"/>
          <w:sz w:val="20"/>
        </w:rPr>
        <w:t> </w:t>
      </w:r>
      <w:r>
        <w:rPr>
          <w:spacing w:val="-4"/>
          <w:sz w:val="20"/>
        </w:rPr>
        <w:t>al.)</w:t>
      </w:r>
    </w:p>
    <w:p>
      <w:pPr>
        <w:pStyle w:val="BodyText"/>
        <w:ind w:left="0"/>
        <w:rPr>
          <w:sz w:val="20"/>
        </w:rPr>
      </w:pPr>
    </w:p>
    <w:p>
      <w:pPr>
        <w:pStyle w:val="BodyText"/>
        <w:spacing w:before="54"/>
        <w:ind w:left="0"/>
        <w:rPr>
          <w:sz w:val="20"/>
        </w:rPr>
      </w:pPr>
    </w:p>
    <w:p>
      <w:pPr>
        <w:pStyle w:val="BodyText"/>
        <w:ind w:left="1800" w:right="1167"/>
      </w:pPr>
      <w:r>
        <w:rPr/>
        <w:t>In</w:t>
      </w:r>
      <w:r>
        <w:rPr>
          <w:spacing w:val="-3"/>
        </w:rPr>
        <w:t> </w:t>
      </w:r>
      <w:r>
        <w:rPr/>
        <w:t>each</w:t>
      </w:r>
      <w:r>
        <w:rPr>
          <w:spacing w:val="-3"/>
        </w:rPr>
        <w:t> </w:t>
      </w:r>
      <w:r>
        <w:rPr/>
        <w:t>case,</w:t>
      </w:r>
      <w:r>
        <w:rPr>
          <w:spacing w:val="-3"/>
        </w:rPr>
        <w:t> </w:t>
      </w:r>
      <w:r>
        <w:rPr/>
        <w:t>the</w:t>
      </w:r>
      <w:r>
        <w:rPr>
          <w:spacing w:val="-4"/>
        </w:rPr>
        <w:t> </w:t>
      </w:r>
      <w:r>
        <w:rPr/>
        <w:t>clinician</w:t>
      </w:r>
      <w:r>
        <w:rPr>
          <w:spacing w:val="-3"/>
        </w:rPr>
        <w:t> </w:t>
      </w:r>
      <w:r>
        <w:rPr/>
        <w:t>examines</w:t>
      </w:r>
      <w:r>
        <w:rPr>
          <w:spacing w:val="-3"/>
        </w:rPr>
        <w:t> </w:t>
      </w:r>
      <w:r>
        <w:rPr/>
        <w:t>the</w:t>
      </w:r>
      <w:r>
        <w:rPr>
          <w:spacing w:val="-4"/>
        </w:rPr>
        <w:t> </w:t>
      </w:r>
      <w:r>
        <w:rPr/>
        <w:t>internal</w:t>
      </w:r>
      <w:r>
        <w:rPr>
          <w:spacing w:val="-3"/>
        </w:rPr>
        <w:t> </w:t>
      </w:r>
      <w:r>
        <w:rPr/>
        <w:t>and</w:t>
      </w:r>
      <w:r>
        <w:rPr>
          <w:spacing w:val="-3"/>
        </w:rPr>
        <w:t> </w:t>
      </w:r>
      <w:r>
        <w:rPr/>
        <w:t>external</w:t>
      </w:r>
      <w:r>
        <w:rPr>
          <w:spacing w:val="-3"/>
        </w:rPr>
        <w:t> </w:t>
      </w:r>
      <w:r>
        <w:rPr/>
        <w:t>leverage</w:t>
      </w:r>
      <w:r>
        <w:rPr>
          <w:spacing w:val="-4"/>
        </w:rPr>
        <w:t> </w:t>
      </w:r>
      <w:r>
        <w:rPr/>
        <w:t>available</w:t>
      </w:r>
      <w:r>
        <w:rPr>
          <w:spacing w:val="-4"/>
        </w:rPr>
        <w:t> </w:t>
      </w:r>
      <w:r>
        <w:rPr/>
        <w:t>to move the client toward healthy change. For example, a client may want to talk about her marriage, but not about the substance abuse problem.</w:t>
      </w:r>
      <w:r>
        <w:rPr>
          <w:spacing w:val="-1"/>
        </w:rPr>
        <w:t> </w:t>
      </w:r>
      <w:r>
        <w:rPr/>
        <w:t>The clinician can use this as an opening; the marriage doubtless will be affected by the substance abuse, and the motivation to improve the marriage may lead to a focus on substance</w:t>
      </w:r>
      <w:r>
        <w:rPr>
          <w:spacing w:val="-2"/>
        </w:rPr>
        <w:t> </w:t>
      </w:r>
      <w:r>
        <w:rPr/>
        <w:t>abuse.</w:t>
      </w:r>
      <w:r>
        <w:rPr>
          <w:spacing w:val="-1"/>
        </w:rPr>
        <w:t> </w:t>
      </w:r>
      <w:r>
        <w:rPr/>
        <w:t>Evaluating</w:t>
      </w:r>
      <w:r>
        <w:rPr>
          <w:spacing w:val="-1"/>
        </w:rPr>
        <w:t> </w:t>
      </w:r>
      <w:r>
        <w:rPr/>
        <w:t>a</w:t>
      </w:r>
      <w:r>
        <w:rPr>
          <w:spacing w:val="-2"/>
        </w:rPr>
        <w:t> </w:t>
      </w:r>
      <w:r>
        <w:rPr/>
        <w:t>client's</w:t>
      </w:r>
      <w:r>
        <w:rPr>
          <w:spacing w:val="-1"/>
        </w:rPr>
        <w:t> </w:t>
      </w:r>
      <w:r>
        <w:rPr/>
        <w:t>motivational</w:t>
      </w:r>
      <w:r>
        <w:rPr>
          <w:spacing w:val="-1"/>
        </w:rPr>
        <w:t> </w:t>
      </w:r>
      <w:r>
        <w:rPr/>
        <w:t>state</w:t>
      </w:r>
      <w:r>
        <w:rPr>
          <w:spacing w:val="-2"/>
        </w:rPr>
        <w:t> </w:t>
      </w:r>
      <w:r>
        <w:rPr/>
        <w:t>necessarily</w:t>
      </w:r>
      <w:r>
        <w:rPr>
          <w:spacing w:val="-1"/>
        </w:rPr>
        <w:t> </w:t>
      </w:r>
      <w:r>
        <w:rPr/>
        <w:t>is</w:t>
      </w:r>
      <w:r>
        <w:rPr>
          <w:spacing w:val="-1"/>
        </w:rPr>
        <w:t> </w:t>
      </w:r>
      <w:r>
        <w:rPr/>
        <w:t>an</w:t>
      </w:r>
      <w:r>
        <w:rPr>
          <w:spacing w:val="-1"/>
        </w:rPr>
        <w:t> </w:t>
      </w:r>
      <w:r>
        <w:rPr/>
        <w:t>ongoing process. It should be recognized that court mandates, rules for clients engaged in group therapy, the treatment agency's operating restrictions, or other factors may place some barriers on how this strategy is implemented in particular situations.</w:t>
      </w:r>
    </w:p>
    <w:p>
      <w:pPr>
        <w:pStyle w:val="BodyText"/>
        <w:spacing w:before="83"/>
        <w:ind w:left="1800" w:right="1064"/>
      </w:pPr>
      <w:r>
        <w:rPr/>
        <w:t>The</w:t>
      </w:r>
      <w:r>
        <w:rPr>
          <w:spacing w:val="-5"/>
        </w:rPr>
        <w:t> </w:t>
      </w:r>
      <w:r>
        <w:rPr/>
        <w:t>above</w:t>
      </w:r>
      <w:r>
        <w:rPr>
          <w:spacing w:val="-5"/>
        </w:rPr>
        <w:t> </w:t>
      </w:r>
      <w:r>
        <w:rPr/>
        <w:t>figure</w:t>
      </w:r>
      <w:r>
        <w:rPr>
          <w:spacing w:val="-5"/>
        </w:rPr>
        <w:t> </w:t>
      </w:r>
      <w:r>
        <w:rPr/>
        <w:t>illustrates</w:t>
      </w:r>
      <w:r>
        <w:rPr>
          <w:spacing w:val="-4"/>
        </w:rPr>
        <w:t> </w:t>
      </w:r>
      <w:r>
        <w:rPr/>
        <w:t>approaches</w:t>
      </w:r>
      <w:r>
        <w:rPr>
          <w:spacing w:val="-4"/>
        </w:rPr>
        <w:t> </w:t>
      </w:r>
      <w:r>
        <w:rPr/>
        <w:t>that</w:t>
      </w:r>
      <w:r>
        <w:rPr>
          <w:spacing w:val="-4"/>
        </w:rPr>
        <w:t> </w:t>
      </w:r>
      <w:r>
        <w:rPr/>
        <w:t>a</w:t>
      </w:r>
      <w:r>
        <w:rPr>
          <w:spacing w:val="-5"/>
        </w:rPr>
        <w:t> </w:t>
      </w:r>
      <w:r>
        <w:rPr/>
        <w:t>clinician</w:t>
      </w:r>
      <w:r>
        <w:rPr>
          <w:spacing w:val="-4"/>
        </w:rPr>
        <w:t> </w:t>
      </w:r>
      <w:r>
        <w:rPr/>
        <w:t>might</w:t>
      </w:r>
      <w:r>
        <w:rPr>
          <w:spacing w:val="-4"/>
        </w:rPr>
        <w:t> </w:t>
      </w:r>
      <w:r>
        <w:rPr/>
        <w:t>use</w:t>
      </w:r>
      <w:r>
        <w:rPr>
          <w:spacing w:val="-5"/>
        </w:rPr>
        <w:t> </w:t>
      </w:r>
      <w:r>
        <w:rPr/>
        <w:t>at</w:t>
      </w:r>
      <w:r>
        <w:rPr>
          <w:spacing w:val="-4"/>
        </w:rPr>
        <w:t> </w:t>
      </w:r>
      <w:r>
        <w:rPr/>
        <w:t>different</w:t>
      </w:r>
      <w:r>
        <w:rPr>
          <w:spacing w:val="-4"/>
        </w:rPr>
        <w:t> </w:t>
      </w:r>
      <w:r>
        <w:rPr/>
        <w:t>stages of readiness to change to apply MI techniques when working with a substance</w:t>
      </w:r>
    </w:p>
    <w:p>
      <w:pPr>
        <w:pStyle w:val="BodyText"/>
        <w:spacing w:after="0"/>
        <w:sectPr>
          <w:headerReference w:type="default" r:id="rId288"/>
          <w:footerReference w:type="default" r:id="rId289"/>
          <w:pgSz w:w="12240" w:h="15840"/>
          <w:pgMar w:header="744" w:footer="1086" w:top="1000" w:bottom="1280" w:left="0" w:right="0"/>
        </w:sectPr>
      </w:pPr>
    </w:p>
    <w:p>
      <w:pPr>
        <w:pStyle w:val="BodyText"/>
        <w:spacing w:before="94"/>
        <w:ind w:left="0"/>
      </w:pPr>
    </w:p>
    <w:p>
      <w:pPr>
        <w:pStyle w:val="BodyText"/>
        <w:ind w:left="1800" w:right="1118"/>
      </w:pPr>
      <w:r>
        <w:rPr/>
        <w:t>abuse</w:t>
      </w:r>
      <w:r>
        <w:rPr>
          <w:spacing w:val="-4"/>
        </w:rPr>
        <w:t> </w:t>
      </w:r>
      <w:r>
        <w:rPr/>
        <w:t>client</w:t>
      </w:r>
      <w:r>
        <w:rPr>
          <w:spacing w:val="-3"/>
        </w:rPr>
        <w:t> </w:t>
      </w:r>
      <w:r>
        <w:rPr/>
        <w:t>showing</w:t>
      </w:r>
      <w:r>
        <w:rPr>
          <w:spacing w:val="-3"/>
        </w:rPr>
        <w:t> </w:t>
      </w:r>
      <w:r>
        <w:rPr/>
        <w:t>evidence</w:t>
      </w:r>
      <w:r>
        <w:rPr>
          <w:spacing w:val="-4"/>
        </w:rPr>
        <w:t> </w:t>
      </w:r>
      <w:r>
        <w:rPr/>
        <w:t>of</w:t>
      </w:r>
      <w:r>
        <w:rPr>
          <w:spacing w:val="-3"/>
        </w:rPr>
        <w:t> </w:t>
      </w:r>
      <w:r>
        <w:rPr/>
        <w:t>COD.</w:t>
      </w:r>
      <w:r>
        <w:rPr>
          <w:spacing w:val="-3"/>
        </w:rPr>
        <w:t> </w:t>
      </w:r>
      <w:r>
        <w:rPr/>
        <w:t>For</w:t>
      </w:r>
      <w:r>
        <w:rPr>
          <w:spacing w:val="-3"/>
        </w:rPr>
        <w:t> </w:t>
      </w:r>
      <w:r>
        <w:rPr/>
        <w:t>a</w:t>
      </w:r>
      <w:r>
        <w:rPr>
          <w:spacing w:val="-4"/>
        </w:rPr>
        <w:t> </w:t>
      </w:r>
      <w:r>
        <w:rPr/>
        <w:t>thorough</w:t>
      </w:r>
      <w:r>
        <w:rPr>
          <w:spacing w:val="-3"/>
        </w:rPr>
        <w:t> </w:t>
      </w:r>
      <w:r>
        <w:rPr/>
        <w:t>discussion</w:t>
      </w:r>
      <w:r>
        <w:rPr>
          <w:spacing w:val="-3"/>
        </w:rPr>
        <w:t> </w:t>
      </w:r>
      <w:r>
        <w:rPr/>
        <w:t>of</w:t>
      </w:r>
      <w:r>
        <w:rPr>
          <w:spacing w:val="-3"/>
        </w:rPr>
        <w:t> </w:t>
      </w:r>
      <w:r>
        <w:rPr/>
        <w:t>MI</w:t>
      </w:r>
      <w:r>
        <w:rPr>
          <w:spacing w:val="-3"/>
        </w:rPr>
        <w:t> </w:t>
      </w:r>
      <w:r>
        <w:rPr/>
        <w:t>and</w:t>
      </w:r>
      <w:r>
        <w:rPr>
          <w:spacing w:val="-3"/>
        </w:rPr>
        <w:t> </w:t>
      </w:r>
      <w:r>
        <w:rPr/>
        <w:t>the stages of change, the reader is referred to Miller and Rollnick.</w:t>
      </w:r>
    </w:p>
    <w:p>
      <w:pPr>
        <w:pStyle w:val="Heading4"/>
        <w:spacing w:before="96"/>
        <w:ind w:left="1800"/>
      </w:pPr>
      <w:r>
        <w:rPr>
          <w:color w:val="3C8A9E"/>
        </w:rPr>
        <w:t>Motivational</w:t>
      </w:r>
      <w:r>
        <w:rPr>
          <w:color w:val="3C8A9E"/>
          <w:spacing w:val="-6"/>
        </w:rPr>
        <w:t> </w:t>
      </w:r>
      <w:r>
        <w:rPr>
          <w:color w:val="3C8A9E"/>
        </w:rPr>
        <w:t>Enhancement</w:t>
      </w:r>
      <w:r>
        <w:rPr>
          <w:color w:val="3C8A9E"/>
          <w:spacing w:val="-17"/>
        </w:rPr>
        <w:t> </w:t>
      </w:r>
      <w:r>
        <w:rPr>
          <w:color w:val="3C8A9E"/>
          <w:spacing w:val="-2"/>
        </w:rPr>
        <w:t>Approaches</w:t>
      </w:r>
    </w:p>
    <w:p>
      <w:pPr>
        <w:pStyle w:val="BodyText"/>
        <w:spacing w:after="1"/>
        <w:ind w:left="0"/>
        <w:rPr>
          <w:b/>
          <w:sz w:val="11"/>
        </w:rPr>
      </w:pPr>
    </w:p>
    <w:tbl>
      <w:tblPr>
        <w:tblW w:w="0" w:type="auto"/>
        <w:jc w:val="left"/>
        <w:tblInd w:w="181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1925"/>
        <w:gridCol w:w="7425"/>
      </w:tblGrid>
      <w:tr>
        <w:trPr>
          <w:trHeight w:val="769" w:hRule="atLeast"/>
        </w:trPr>
        <w:tc>
          <w:tcPr>
            <w:tcW w:w="1925" w:type="dxa"/>
            <w:tcBorders>
              <w:top w:val="nil"/>
              <w:bottom w:val="nil"/>
            </w:tcBorders>
            <w:shd w:val="clear" w:color="auto" w:fill="F0F0F0"/>
          </w:tcPr>
          <w:p>
            <w:pPr>
              <w:pStyle w:val="TableParagraph"/>
              <w:spacing w:line="261" w:lineRule="auto" w:before="104"/>
              <w:ind w:right="21"/>
              <w:rPr>
                <w:b/>
                <w:sz w:val="24"/>
              </w:rPr>
            </w:pPr>
            <w:r>
              <w:rPr>
                <w:b/>
                <w:sz w:val="24"/>
                <w:u w:val="single"/>
              </w:rPr>
              <w:t>Stage of</w:t>
            </w:r>
            <w:r>
              <w:rPr>
                <w:b/>
                <w:sz w:val="24"/>
                <w:u w:val="none"/>
              </w:rPr>
              <w:t> </w:t>
            </w:r>
            <w:r>
              <w:rPr>
                <w:b/>
                <w:spacing w:val="-2"/>
                <w:sz w:val="24"/>
                <w:u w:val="single"/>
              </w:rPr>
              <w:t>Readiness</w:t>
            </w:r>
          </w:p>
        </w:tc>
        <w:tc>
          <w:tcPr>
            <w:tcW w:w="7425" w:type="dxa"/>
            <w:tcBorders>
              <w:top w:val="nil"/>
              <w:bottom w:val="nil"/>
            </w:tcBorders>
            <w:shd w:val="clear" w:color="auto" w:fill="F0F0F0"/>
          </w:tcPr>
          <w:p>
            <w:pPr>
              <w:pStyle w:val="TableParagraph"/>
              <w:spacing w:before="104"/>
              <w:rPr>
                <w:b/>
                <w:sz w:val="24"/>
              </w:rPr>
            </w:pPr>
            <w:r>
              <w:rPr>
                <w:b/>
                <w:sz w:val="24"/>
                <w:u w:val="single"/>
              </w:rPr>
              <w:t>Motivational</w:t>
            </w:r>
            <w:r>
              <w:rPr>
                <w:b/>
                <w:spacing w:val="-6"/>
                <w:sz w:val="24"/>
                <w:u w:val="single"/>
              </w:rPr>
              <w:t> </w:t>
            </w:r>
            <w:r>
              <w:rPr>
                <w:b/>
                <w:sz w:val="24"/>
                <w:u w:val="single"/>
              </w:rPr>
              <w:t>Enhancement</w:t>
            </w:r>
            <w:r>
              <w:rPr>
                <w:b/>
                <w:spacing w:val="-15"/>
                <w:sz w:val="24"/>
                <w:u w:val="single"/>
              </w:rPr>
              <w:t> </w:t>
            </w:r>
            <w:r>
              <w:rPr>
                <w:b/>
                <w:spacing w:val="-2"/>
                <w:sz w:val="24"/>
                <w:u w:val="single"/>
              </w:rPr>
              <w:t>Approaches</w:t>
            </w:r>
          </w:p>
        </w:tc>
      </w:tr>
      <w:tr>
        <w:trPr>
          <w:trHeight w:val="630" w:hRule="atLeast"/>
        </w:trPr>
        <w:tc>
          <w:tcPr>
            <w:tcW w:w="1925" w:type="dxa"/>
            <w:tcBorders>
              <w:top w:val="nil"/>
            </w:tcBorders>
          </w:tcPr>
          <w:p>
            <w:pPr>
              <w:pStyle w:val="TableParagraph"/>
              <w:spacing w:before="57"/>
              <w:rPr>
                <w:b/>
                <w:sz w:val="22"/>
              </w:rPr>
            </w:pPr>
            <w:r>
              <w:rPr>
                <w:b/>
                <w:spacing w:val="-2"/>
                <w:sz w:val="22"/>
              </w:rPr>
              <w:t>Precontemplation</w:t>
            </w:r>
          </w:p>
        </w:tc>
        <w:tc>
          <w:tcPr>
            <w:tcW w:w="7425" w:type="dxa"/>
            <w:tcBorders>
              <w:top w:val="nil"/>
            </w:tcBorders>
          </w:tcPr>
          <w:p>
            <w:pPr>
              <w:pStyle w:val="TableParagraph"/>
              <w:numPr>
                <w:ilvl w:val="0"/>
                <w:numId w:val="67"/>
              </w:numPr>
              <w:tabs>
                <w:tab w:pos="217" w:val="left" w:leader="none"/>
              </w:tabs>
              <w:spacing w:line="228" w:lineRule="auto" w:before="68" w:after="0"/>
              <w:ind w:left="85" w:right="74" w:firstLine="0"/>
              <w:jc w:val="left"/>
              <w:rPr>
                <w:sz w:val="22"/>
              </w:rPr>
            </w:pPr>
            <w:r>
              <w:rPr>
                <w:sz w:val="22"/>
              </w:rPr>
              <w:t>Express</w:t>
            </w:r>
            <w:r>
              <w:rPr>
                <w:spacing w:val="-5"/>
                <w:sz w:val="22"/>
              </w:rPr>
              <w:t> </w:t>
            </w:r>
            <w:r>
              <w:rPr>
                <w:sz w:val="22"/>
              </w:rPr>
              <w:t>concern</w:t>
            </w:r>
            <w:r>
              <w:rPr>
                <w:spacing w:val="-5"/>
                <w:sz w:val="22"/>
              </w:rPr>
              <w:t> </w:t>
            </w:r>
            <w:r>
              <w:rPr>
                <w:sz w:val="22"/>
              </w:rPr>
              <w:t>about</w:t>
            </w:r>
            <w:r>
              <w:rPr>
                <w:spacing w:val="-5"/>
                <w:sz w:val="22"/>
              </w:rPr>
              <w:t> </w:t>
            </w:r>
            <w:r>
              <w:rPr>
                <w:sz w:val="22"/>
              </w:rPr>
              <w:t>the</w:t>
            </w:r>
            <w:r>
              <w:rPr>
                <w:spacing w:val="-6"/>
                <w:sz w:val="22"/>
              </w:rPr>
              <w:t> </w:t>
            </w:r>
            <w:r>
              <w:rPr>
                <w:sz w:val="22"/>
              </w:rPr>
              <w:t>client's</w:t>
            </w:r>
            <w:r>
              <w:rPr>
                <w:spacing w:val="-5"/>
                <w:sz w:val="22"/>
              </w:rPr>
              <w:t> </w:t>
            </w:r>
            <w:r>
              <w:rPr>
                <w:sz w:val="22"/>
              </w:rPr>
              <w:t>substance</w:t>
            </w:r>
            <w:r>
              <w:rPr>
                <w:spacing w:val="-6"/>
                <w:sz w:val="22"/>
              </w:rPr>
              <w:t> </w:t>
            </w:r>
            <w:r>
              <w:rPr>
                <w:sz w:val="22"/>
              </w:rPr>
              <w:t>use,</w:t>
            </w:r>
            <w:r>
              <w:rPr>
                <w:spacing w:val="-5"/>
                <w:sz w:val="22"/>
              </w:rPr>
              <w:t> </w:t>
            </w:r>
            <w:r>
              <w:rPr>
                <w:sz w:val="22"/>
              </w:rPr>
              <w:t>or</w:t>
            </w:r>
            <w:r>
              <w:rPr>
                <w:spacing w:val="-5"/>
                <w:sz w:val="22"/>
              </w:rPr>
              <w:t> </w:t>
            </w:r>
            <w:r>
              <w:rPr>
                <w:sz w:val="22"/>
              </w:rPr>
              <w:t>the</w:t>
            </w:r>
            <w:r>
              <w:rPr>
                <w:spacing w:val="-6"/>
                <w:sz w:val="22"/>
              </w:rPr>
              <w:t> </w:t>
            </w:r>
            <w:r>
              <w:rPr>
                <w:sz w:val="22"/>
              </w:rPr>
              <w:t>client's</w:t>
            </w:r>
            <w:r>
              <w:rPr>
                <w:spacing w:val="-5"/>
                <w:sz w:val="22"/>
              </w:rPr>
              <w:t> </w:t>
            </w:r>
            <w:r>
              <w:rPr>
                <w:sz w:val="22"/>
              </w:rPr>
              <w:t>mood,</w:t>
            </w:r>
            <w:r>
              <w:rPr>
                <w:spacing w:val="-5"/>
                <w:sz w:val="22"/>
              </w:rPr>
              <w:t> </w:t>
            </w:r>
            <w:r>
              <w:rPr>
                <w:sz w:val="22"/>
              </w:rPr>
              <w:t>anxiety,</w:t>
            </w:r>
            <w:r>
              <w:rPr>
                <w:spacing w:val="-5"/>
                <w:sz w:val="22"/>
              </w:rPr>
              <w:t> </w:t>
            </w:r>
            <w:r>
              <w:rPr>
                <w:sz w:val="22"/>
              </w:rPr>
              <w:t>or other symptoms of mental disorder.</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68"/>
              </w:numPr>
              <w:tabs>
                <w:tab w:pos="217" w:val="left" w:leader="none"/>
              </w:tabs>
              <w:spacing w:line="228" w:lineRule="auto" w:before="68" w:after="0"/>
              <w:ind w:left="85" w:right="1454" w:firstLine="0"/>
              <w:jc w:val="left"/>
              <w:rPr>
                <w:sz w:val="22"/>
              </w:rPr>
            </w:pPr>
            <w:r>
              <w:rPr>
                <w:sz w:val="22"/>
              </w:rPr>
              <w:t>State</w:t>
            </w:r>
            <w:r>
              <w:rPr>
                <w:spacing w:val="-7"/>
                <w:sz w:val="22"/>
              </w:rPr>
              <w:t> </w:t>
            </w:r>
            <w:r>
              <w:rPr>
                <w:sz w:val="22"/>
              </w:rPr>
              <w:t>nonjudgmentally</w:t>
            </w:r>
            <w:r>
              <w:rPr>
                <w:spacing w:val="-7"/>
                <w:sz w:val="22"/>
              </w:rPr>
              <w:t> </w:t>
            </w:r>
            <w:r>
              <w:rPr>
                <w:sz w:val="22"/>
              </w:rPr>
              <w:t>that</w:t>
            </w:r>
            <w:r>
              <w:rPr>
                <w:spacing w:val="-7"/>
                <w:sz w:val="22"/>
              </w:rPr>
              <w:t> </w:t>
            </w:r>
            <w:r>
              <w:rPr>
                <w:sz w:val="22"/>
              </w:rPr>
              <w:t>substance</w:t>
            </w:r>
            <w:r>
              <w:rPr>
                <w:spacing w:val="-7"/>
                <w:sz w:val="22"/>
              </w:rPr>
              <w:t> </w:t>
            </w:r>
            <w:r>
              <w:rPr>
                <w:sz w:val="22"/>
              </w:rPr>
              <w:t>use</w:t>
            </w:r>
            <w:r>
              <w:rPr>
                <w:spacing w:val="-7"/>
                <w:sz w:val="22"/>
              </w:rPr>
              <w:t> </w:t>
            </w:r>
            <w:r>
              <w:rPr>
                <w:sz w:val="22"/>
              </w:rPr>
              <w:t>(or</w:t>
            </w:r>
            <w:r>
              <w:rPr>
                <w:spacing w:val="-7"/>
                <w:sz w:val="22"/>
              </w:rPr>
              <w:t> </w:t>
            </w:r>
            <w:r>
              <w:rPr>
                <w:sz w:val="22"/>
              </w:rPr>
              <w:t>mood,</w:t>
            </w:r>
            <w:r>
              <w:rPr>
                <w:spacing w:val="-7"/>
                <w:sz w:val="22"/>
              </w:rPr>
              <w:t> </w:t>
            </w:r>
            <w:r>
              <w:rPr>
                <w:sz w:val="22"/>
              </w:rPr>
              <w:t>anxiety,</w:t>
            </w:r>
            <w:r>
              <w:rPr>
                <w:spacing w:val="-7"/>
                <w:sz w:val="22"/>
              </w:rPr>
              <w:t> </w:t>
            </w:r>
            <w:r>
              <w:rPr>
                <w:sz w:val="22"/>
              </w:rPr>
              <w:t>self-destructiveness) is a problem.</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69"/>
              </w:numPr>
              <w:tabs>
                <w:tab w:pos="204" w:val="left" w:leader="none"/>
              </w:tabs>
              <w:spacing w:line="228" w:lineRule="auto" w:before="68" w:after="0"/>
              <w:ind w:left="85" w:right="1098" w:firstLine="0"/>
              <w:jc w:val="left"/>
              <w:rPr>
                <w:sz w:val="22"/>
              </w:rPr>
            </w:pPr>
            <w:r>
              <w:rPr>
                <w:sz w:val="22"/>
              </w:rPr>
              <w:t>Agree</w:t>
            </w:r>
            <w:r>
              <w:rPr>
                <w:spacing w:val="-4"/>
                <w:sz w:val="22"/>
              </w:rPr>
              <w:t> </w:t>
            </w:r>
            <w:r>
              <w:rPr>
                <w:sz w:val="22"/>
              </w:rPr>
              <w:t>to</w:t>
            </w:r>
            <w:r>
              <w:rPr>
                <w:spacing w:val="-3"/>
                <w:sz w:val="22"/>
              </w:rPr>
              <w:t> </w:t>
            </w:r>
            <w:r>
              <w:rPr>
                <w:sz w:val="22"/>
              </w:rPr>
              <w:t>disagree</w:t>
            </w:r>
            <w:r>
              <w:rPr>
                <w:spacing w:val="-4"/>
                <w:sz w:val="22"/>
              </w:rPr>
              <w:t> </w:t>
            </w:r>
            <w:r>
              <w:rPr>
                <w:sz w:val="22"/>
              </w:rPr>
              <w:t>about</w:t>
            </w:r>
            <w:r>
              <w:rPr>
                <w:spacing w:val="-3"/>
                <w:sz w:val="22"/>
              </w:rPr>
              <w:t> </w:t>
            </w:r>
            <w:r>
              <w:rPr>
                <w:sz w:val="22"/>
              </w:rPr>
              <w:t>the</w:t>
            </w:r>
            <w:r>
              <w:rPr>
                <w:spacing w:val="-4"/>
                <w:sz w:val="22"/>
              </w:rPr>
              <w:t> </w:t>
            </w:r>
            <w:r>
              <w:rPr>
                <w:sz w:val="22"/>
              </w:rPr>
              <w:t>severity</w:t>
            </w:r>
            <w:r>
              <w:rPr>
                <w:spacing w:val="-3"/>
                <w:sz w:val="22"/>
              </w:rPr>
              <w:t> </w:t>
            </w:r>
            <w:r>
              <w:rPr>
                <w:sz w:val="22"/>
              </w:rPr>
              <w:t>of</w:t>
            </w:r>
            <w:r>
              <w:rPr>
                <w:spacing w:val="-3"/>
                <w:sz w:val="22"/>
              </w:rPr>
              <w:t> </w:t>
            </w:r>
            <w:r>
              <w:rPr>
                <w:sz w:val="22"/>
              </w:rPr>
              <w:t>either</w:t>
            </w:r>
            <w:r>
              <w:rPr>
                <w:spacing w:val="-3"/>
                <w:sz w:val="22"/>
              </w:rPr>
              <w:t> </w:t>
            </w:r>
            <w:r>
              <w:rPr>
                <w:sz w:val="22"/>
              </w:rPr>
              <w:t>the</w:t>
            </w:r>
            <w:r>
              <w:rPr>
                <w:spacing w:val="-4"/>
                <w:sz w:val="22"/>
              </w:rPr>
              <w:t> </w:t>
            </w:r>
            <w:r>
              <w:rPr>
                <w:sz w:val="22"/>
              </w:rPr>
              <w:t>substance</w:t>
            </w:r>
            <w:r>
              <w:rPr>
                <w:spacing w:val="-4"/>
                <w:sz w:val="22"/>
              </w:rPr>
              <w:t> </w:t>
            </w:r>
            <w:r>
              <w:rPr>
                <w:sz w:val="22"/>
              </w:rPr>
              <w:t>use</w:t>
            </w:r>
            <w:r>
              <w:rPr>
                <w:spacing w:val="-4"/>
                <w:sz w:val="22"/>
              </w:rPr>
              <w:t> </w:t>
            </w:r>
            <w:r>
              <w:rPr>
                <w:sz w:val="22"/>
              </w:rPr>
              <w:t>or</w:t>
            </w:r>
            <w:r>
              <w:rPr>
                <w:spacing w:val="-3"/>
                <w:sz w:val="22"/>
              </w:rPr>
              <w:t> </w:t>
            </w:r>
            <w:r>
              <w:rPr>
                <w:sz w:val="22"/>
              </w:rPr>
              <w:t>the psychological issues.</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70"/>
              </w:numPr>
              <w:tabs>
                <w:tab w:pos="217" w:val="left" w:leader="none"/>
              </w:tabs>
              <w:spacing w:line="228" w:lineRule="auto" w:before="68" w:after="0"/>
              <w:ind w:left="85" w:right="561" w:firstLine="0"/>
              <w:jc w:val="left"/>
              <w:rPr>
                <w:sz w:val="22"/>
              </w:rPr>
            </w:pPr>
            <w:r>
              <w:rPr>
                <w:sz w:val="22"/>
              </w:rPr>
              <w:t>Consider</w:t>
            </w:r>
            <w:r>
              <w:rPr>
                <w:spacing w:val="-4"/>
                <w:sz w:val="22"/>
              </w:rPr>
              <w:t> </w:t>
            </w:r>
            <w:r>
              <w:rPr>
                <w:sz w:val="22"/>
              </w:rPr>
              <w:t>a</w:t>
            </w:r>
            <w:r>
              <w:rPr>
                <w:spacing w:val="-5"/>
                <w:sz w:val="22"/>
              </w:rPr>
              <w:t> </w:t>
            </w:r>
            <w:r>
              <w:rPr>
                <w:sz w:val="22"/>
              </w:rPr>
              <w:t>trial</w:t>
            </w:r>
            <w:r>
              <w:rPr>
                <w:spacing w:val="-4"/>
                <w:sz w:val="22"/>
              </w:rPr>
              <w:t> </w:t>
            </w:r>
            <w:r>
              <w:rPr>
                <w:sz w:val="22"/>
              </w:rPr>
              <w:t>of</w:t>
            </w:r>
            <w:r>
              <w:rPr>
                <w:spacing w:val="-4"/>
                <w:sz w:val="22"/>
              </w:rPr>
              <w:t> </w:t>
            </w:r>
            <w:r>
              <w:rPr>
                <w:sz w:val="22"/>
              </w:rPr>
              <w:t>abstinence</w:t>
            </w:r>
            <w:r>
              <w:rPr>
                <w:spacing w:val="-5"/>
                <w:sz w:val="22"/>
              </w:rPr>
              <w:t> </w:t>
            </w:r>
            <w:r>
              <w:rPr>
                <w:sz w:val="22"/>
              </w:rPr>
              <w:t>to</w:t>
            </w:r>
            <w:r>
              <w:rPr>
                <w:spacing w:val="-4"/>
                <w:sz w:val="22"/>
              </w:rPr>
              <w:t> </w:t>
            </w:r>
            <w:r>
              <w:rPr>
                <w:sz w:val="22"/>
              </w:rPr>
              <w:t>clarify</w:t>
            </w:r>
            <w:r>
              <w:rPr>
                <w:spacing w:val="-4"/>
                <w:sz w:val="22"/>
              </w:rPr>
              <w:t> </w:t>
            </w:r>
            <w:r>
              <w:rPr>
                <w:sz w:val="22"/>
              </w:rPr>
              <w:t>the</w:t>
            </w:r>
            <w:r>
              <w:rPr>
                <w:spacing w:val="-5"/>
                <w:sz w:val="22"/>
              </w:rPr>
              <w:t> </w:t>
            </w:r>
            <w:r>
              <w:rPr>
                <w:sz w:val="22"/>
              </w:rPr>
              <w:t>issue,</w:t>
            </w:r>
            <w:r>
              <w:rPr>
                <w:spacing w:val="-4"/>
                <w:sz w:val="22"/>
              </w:rPr>
              <w:t> </w:t>
            </w:r>
            <w:r>
              <w:rPr>
                <w:sz w:val="22"/>
              </w:rPr>
              <w:t>after</w:t>
            </w:r>
            <w:r>
              <w:rPr>
                <w:spacing w:val="-4"/>
                <w:sz w:val="22"/>
              </w:rPr>
              <w:t> </w:t>
            </w:r>
            <w:r>
              <w:rPr>
                <w:sz w:val="22"/>
              </w:rPr>
              <w:t>which</w:t>
            </w:r>
            <w:r>
              <w:rPr>
                <w:spacing w:val="-4"/>
                <w:sz w:val="22"/>
              </w:rPr>
              <w:t> </w:t>
            </w:r>
            <w:r>
              <w:rPr>
                <w:sz w:val="22"/>
              </w:rPr>
              <w:t>psychological evaluation can be reconsidered.</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71"/>
              </w:numPr>
              <w:tabs>
                <w:tab w:pos="217" w:val="left" w:leader="none"/>
              </w:tabs>
              <w:spacing w:line="240" w:lineRule="auto" w:before="57" w:after="0"/>
              <w:ind w:left="217" w:right="0" w:hanging="132"/>
              <w:jc w:val="left"/>
              <w:rPr>
                <w:sz w:val="22"/>
              </w:rPr>
            </w:pPr>
            <w:r>
              <w:rPr>
                <w:sz w:val="22"/>
              </w:rPr>
              <w:t>Suggest</w:t>
            </w:r>
            <w:r>
              <w:rPr>
                <w:spacing w:val="-3"/>
                <w:sz w:val="22"/>
              </w:rPr>
              <w:t> </w:t>
            </w:r>
            <w:r>
              <w:rPr>
                <w:sz w:val="22"/>
              </w:rPr>
              <w:t>bringing</w:t>
            </w:r>
            <w:r>
              <w:rPr>
                <w:spacing w:val="-1"/>
                <w:sz w:val="22"/>
              </w:rPr>
              <w:t> </w:t>
            </w:r>
            <w:r>
              <w:rPr>
                <w:sz w:val="22"/>
              </w:rPr>
              <w:t>a</w:t>
            </w:r>
            <w:r>
              <w:rPr>
                <w:spacing w:val="-2"/>
                <w:sz w:val="22"/>
              </w:rPr>
              <w:t> </w:t>
            </w:r>
            <w:r>
              <w:rPr>
                <w:sz w:val="22"/>
              </w:rPr>
              <w:t>family member</w:t>
            </w:r>
            <w:r>
              <w:rPr>
                <w:spacing w:val="-1"/>
                <w:sz w:val="22"/>
              </w:rPr>
              <w:t> </w:t>
            </w:r>
            <w:r>
              <w:rPr>
                <w:sz w:val="22"/>
              </w:rPr>
              <w:t>to</w:t>
            </w:r>
            <w:r>
              <w:rPr>
                <w:spacing w:val="-1"/>
                <w:sz w:val="22"/>
              </w:rPr>
              <w:t> </w:t>
            </w:r>
            <w:r>
              <w:rPr>
                <w:sz w:val="22"/>
              </w:rPr>
              <w:t>an </w:t>
            </w:r>
            <w:r>
              <w:rPr>
                <w:spacing w:val="-2"/>
                <w:sz w:val="22"/>
              </w:rPr>
              <w:t>appointment.</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72"/>
              </w:numPr>
              <w:tabs>
                <w:tab w:pos="217" w:val="left" w:leader="none"/>
              </w:tabs>
              <w:spacing w:line="240" w:lineRule="auto" w:before="57" w:after="0"/>
              <w:ind w:left="217" w:right="0" w:hanging="132"/>
              <w:jc w:val="left"/>
              <w:rPr>
                <w:sz w:val="22"/>
              </w:rPr>
            </w:pPr>
            <w:r>
              <w:rPr>
                <w:sz w:val="22"/>
              </w:rPr>
              <w:t>Explore</w:t>
            </w:r>
            <w:r>
              <w:rPr>
                <w:spacing w:val="-3"/>
                <w:sz w:val="22"/>
              </w:rPr>
              <w:t> </w:t>
            </w:r>
            <w:r>
              <w:rPr>
                <w:sz w:val="22"/>
              </w:rPr>
              <w:t>the</w:t>
            </w:r>
            <w:r>
              <w:rPr>
                <w:spacing w:val="-2"/>
                <w:sz w:val="22"/>
              </w:rPr>
              <w:t> </w:t>
            </w:r>
            <w:r>
              <w:rPr>
                <w:sz w:val="22"/>
              </w:rPr>
              <w:t>client's</w:t>
            </w:r>
            <w:r>
              <w:rPr>
                <w:spacing w:val="-1"/>
                <w:sz w:val="22"/>
              </w:rPr>
              <w:t> </w:t>
            </w:r>
            <w:r>
              <w:rPr>
                <w:sz w:val="22"/>
              </w:rPr>
              <w:t>perception</w:t>
            </w:r>
            <w:r>
              <w:rPr>
                <w:spacing w:val="-2"/>
                <w:sz w:val="22"/>
              </w:rPr>
              <w:t> </w:t>
            </w:r>
            <w:r>
              <w:rPr>
                <w:sz w:val="22"/>
              </w:rPr>
              <w:t>of</w:t>
            </w:r>
            <w:r>
              <w:rPr>
                <w:spacing w:val="-1"/>
                <w:sz w:val="22"/>
              </w:rPr>
              <w:t> </w:t>
            </w:r>
            <w:r>
              <w:rPr>
                <w:sz w:val="22"/>
              </w:rPr>
              <w:t>a</w:t>
            </w:r>
            <w:r>
              <w:rPr>
                <w:spacing w:val="-2"/>
                <w:sz w:val="22"/>
              </w:rPr>
              <w:t> </w:t>
            </w:r>
            <w:r>
              <w:rPr>
                <w:sz w:val="22"/>
              </w:rPr>
              <w:t>substance</w:t>
            </w:r>
            <w:r>
              <w:rPr>
                <w:spacing w:val="-3"/>
                <w:sz w:val="22"/>
              </w:rPr>
              <w:t> </w:t>
            </w:r>
            <w:r>
              <w:rPr>
                <w:sz w:val="22"/>
              </w:rPr>
              <w:t>use</w:t>
            </w:r>
            <w:r>
              <w:rPr>
                <w:spacing w:val="-2"/>
                <w:sz w:val="22"/>
              </w:rPr>
              <w:t> </w:t>
            </w:r>
            <w:r>
              <w:rPr>
                <w:sz w:val="22"/>
              </w:rPr>
              <w:t>or</w:t>
            </w:r>
            <w:r>
              <w:rPr>
                <w:spacing w:val="-1"/>
                <w:sz w:val="22"/>
              </w:rPr>
              <w:t> </w:t>
            </w:r>
            <w:r>
              <w:rPr>
                <w:sz w:val="22"/>
              </w:rPr>
              <w:t>psychiatric</w:t>
            </w:r>
            <w:r>
              <w:rPr>
                <w:spacing w:val="-2"/>
                <w:sz w:val="22"/>
              </w:rPr>
              <w:t> problem.</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73"/>
              </w:numPr>
              <w:tabs>
                <w:tab w:pos="217" w:val="left" w:leader="none"/>
              </w:tabs>
              <w:spacing w:line="228" w:lineRule="auto" w:before="68" w:after="0"/>
              <w:ind w:left="85" w:right="542" w:firstLine="0"/>
              <w:jc w:val="left"/>
              <w:rPr>
                <w:sz w:val="22"/>
              </w:rPr>
            </w:pPr>
            <w:r>
              <w:rPr>
                <w:sz w:val="22"/>
              </w:rPr>
              <w:t>Emphasize</w:t>
            </w:r>
            <w:r>
              <w:rPr>
                <w:spacing w:val="-4"/>
                <w:sz w:val="22"/>
              </w:rPr>
              <w:t> </w:t>
            </w:r>
            <w:r>
              <w:rPr>
                <w:sz w:val="22"/>
              </w:rPr>
              <w:t>the</w:t>
            </w:r>
            <w:r>
              <w:rPr>
                <w:spacing w:val="-4"/>
                <w:sz w:val="22"/>
              </w:rPr>
              <w:t> </w:t>
            </w:r>
            <w:r>
              <w:rPr>
                <w:sz w:val="22"/>
              </w:rPr>
              <w:t>importance</w:t>
            </w:r>
            <w:r>
              <w:rPr>
                <w:spacing w:val="-4"/>
                <w:sz w:val="22"/>
              </w:rPr>
              <w:t> </w:t>
            </w:r>
            <w:r>
              <w:rPr>
                <w:sz w:val="22"/>
              </w:rPr>
              <w:t>of</w:t>
            </w:r>
            <w:r>
              <w:rPr>
                <w:spacing w:val="-3"/>
                <w:sz w:val="22"/>
              </w:rPr>
              <w:t> </w:t>
            </w:r>
            <w:r>
              <w:rPr>
                <w:sz w:val="22"/>
              </w:rPr>
              <w:t>seeing</w:t>
            </w:r>
            <w:r>
              <w:rPr>
                <w:spacing w:val="-3"/>
                <w:sz w:val="22"/>
              </w:rPr>
              <w:t> </w:t>
            </w:r>
            <w:r>
              <w:rPr>
                <w:sz w:val="22"/>
              </w:rPr>
              <w:t>the</w:t>
            </w:r>
            <w:r>
              <w:rPr>
                <w:spacing w:val="-4"/>
                <w:sz w:val="22"/>
              </w:rPr>
              <w:t> </w:t>
            </w:r>
            <w:r>
              <w:rPr>
                <w:sz w:val="22"/>
              </w:rPr>
              <w:t>client</w:t>
            </w:r>
            <w:r>
              <w:rPr>
                <w:spacing w:val="-3"/>
                <w:sz w:val="22"/>
              </w:rPr>
              <w:t> </w:t>
            </w:r>
            <w:r>
              <w:rPr>
                <w:sz w:val="22"/>
              </w:rPr>
              <w:t>again</w:t>
            </w:r>
            <w:r>
              <w:rPr>
                <w:spacing w:val="-3"/>
                <w:sz w:val="22"/>
              </w:rPr>
              <w:t> </w:t>
            </w:r>
            <w:r>
              <w:rPr>
                <w:sz w:val="22"/>
              </w:rPr>
              <w:t>and</w:t>
            </w:r>
            <w:r>
              <w:rPr>
                <w:spacing w:val="-3"/>
                <w:sz w:val="22"/>
              </w:rPr>
              <w:t> </w:t>
            </w:r>
            <w:r>
              <w:rPr>
                <w:sz w:val="22"/>
              </w:rPr>
              <w:t>that</w:t>
            </w:r>
            <w:r>
              <w:rPr>
                <w:spacing w:val="-3"/>
                <w:sz w:val="22"/>
              </w:rPr>
              <w:t> </w:t>
            </w:r>
            <w:r>
              <w:rPr>
                <w:sz w:val="22"/>
              </w:rPr>
              <w:t>you</w:t>
            </w:r>
            <w:r>
              <w:rPr>
                <w:spacing w:val="-3"/>
                <w:sz w:val="22"/>
              </w:rPr>
              <w:t> </w:t>
            </w:r>
            <w:r>
              <w:rPr>
                <w:sz w:val="22"/>
              </w:rPr>
              <w:t>will</w:t>
            </w:r>
            <w:r>
              <w:rPr>
                <w:spacing w:val="-3"/>
                <w:sz w:val="22"/>
              </w:rPr>
              <w:t> </w:t>
            </w:r>
            <w:r>
              <w:rPr>
                <w:sz w:val="22"/>
              </w:rPr>
              <w:t>try</w:t>
            </w:r>
            <w:r>
              <w:rPr>
                <w:spacing w:val="-3"/>
                <w:sz w:val="22"/>
              </w:rPr>
              <w:t> </w:t>
            </w:r>
            <w:r>
              <w:rPr>
                <w:sz w:val="22"/>
              </w:rPr>
              <w:t>to </w:t>
            </w:r>
            <w:r>
              <w:rPr>
                <w:spacing w:val="-2"/>
                <w:sz w:val="22"/>
              </w:rPr>
              <w:t>help.</w:t>
            </w:r>
          </w:p>
        </w:tc>
      </w:tr>
      <w:tr>
        <w:trPr>
          <w:trHeight w:val="390" w:hRule="atLeast"/>
        </w:trPr>
        <w:tc>
          <w:tcPr>
            <w:tcW w:w="9350" w:type="dxa"/>
            <w:gridSpan w:val="2"/>
          </w:tcPr>
          <w:p>
            <w:pPr>
              <w:pStyle w:val="TableParagraph"/>
              <w:ind w:left="0"/>
              <w:rPr>
                <w:sz w:val="22"/>
              </w:rPr>
            </w:pPr>
          </w:p>
        </w:tc>
      </w:tr>
      <w:tr>
        <w:trPr>
          <w:trHeight w:val="449" w:hRule="atLeast"/>
        </w:trPr>
        <w:tc>
          <w:tcPr>
            <w:tcW w:w="1925" w:type="dxa"/>
          </w:tcPr>
          <w:p>
            <w:pPr>
              <w:pStyle w:val="TableParagraph"/>
              <w:spacing w:before="94"/>
              <w:rPr>
                <w:b/>
                <w:sz w:val="24"/>
              </w:rPr>
            </w:pPr>
            <w:r>
              <w:rPr>
                <w:b/>
                <w:spacing w:val="-2"/>
                <w:sz w:val="24"/>
              </w:rPr>
              <w:t>Contemplation</w:t>
            </w:r>
          </w:p>
        </w:tc>
        <w:tc>
          <w:tcPr>
            <w:tcW w:w="7425" w:type="dxa"/>
          </w:tcPr>
          <w:p>
            <w:pPr>
              <w:pStyle w:val="TableParagraph"/>
              <w:numPr>
                <w:ilvl w:val="0"/>
                <w:numId w:val="74"/>
              </w:numPr>
              <w:tabs>
                <w:tab w:pos="217" w:val="left" w:leader="none"/>
              </w:tabs>
              <w:spacing w:line="240" w:lineRule="auto" w:before="57" w:after="0"/>
              <w:ind w:left="217" w:right="0" w:hanging="132"/>
              <w:jc w:val="left"/>
              <w:rPr>
                <w:sz w:val="22"/>
              </w:rPr>
            </w:pPr>
            <w:r>
              <w:rPr>
                <w:sz w:val="22"/>
              </w:rPr>
              <w:t>Elicit</w:t>
            </w:r>
            <w:r>
              <w:rPr>
                <w:spacing w:val="-4"/>
                <w:sz w:val="22"/>
              </w:rPr>
              <w:t> </w:t>
            </w:r>
            <w:r>
              <w:rPr>
                <w:sz w:val="22"/>
              </w:rPr>
              <w:t>positive</w:t>
            </w:r>
            <w:r>
              <w:rPr>
                <w:spacing w:val="-3"/>
                <w:sz w:val="22"/>
              </w:rPr>
              <w:t> </w:t>
            </w:r>
            <w:r>
              <w:rPr>
                <w:sz w:val="22"/>
              </w:rPr>
              <w:t>and</w:t>
            </w:r>
            <w:r>
              <w:rPr>
                <w:spacing w:val="-2"/>
                <w:sz w:val="22"/>
              </w:rPr>
              <w:t> </w:t>
            </w:r>
            <w:r>
              <w:rPr>
                <w:sz w:val="22"/>
              </w:rPr>
              <w:t>negative</w:t>
            </w:r>
            <w:r>
              <w:rPr>
                <w:spacing w:val="-3"/>
                <w:sz w:val="22"/>
              </w:rPr>
              <w:t> </w:t>
            </w:r>
            <w:r>
              <w:rPr>
                <w:sz w:val="22"/>
              </w:rPr>
              <w:t>aspects</w:t>
            </w:r>
            <w:r>
              <w:rPr>
                <w:spacing w:val="-1"/>
                <w:sz w:val="22"/>
              </w:rPr>
              <w:t> </w:t>
            </w:r>
            <w:r>
              <w:rPr>
                <w:sz w:val="22"/>
              </w:rPr>
              <w:t>of</w:t>
            </w:r>
            <w:r>
              <w:rPr>
                <w:spacing w:val="-2"/>
                <w:sz w:val="22"/>
              </w:rPr>
              <w:t> </w:t>
            </w:r>
            <w:r>
              <w:rPr>
                <w:sz w:val="22"/>
              </w:rPr>
              <w:t>substance</w:t>
            </w:r>
            <w:r>
              <w:rPr>
                <w:spacing w:val="-3"/>
                <w:sz w:val="22"/>
              </w:rPr>
              <w:t> </w:t>
            </w:r>
            <w:r>
              <w:rPr>
                <w:sz w:val="22"/>
              </w:rPr>
              <w:t>use</w:t>
            </w:r>
            <w:r>
              <w:rPr>
                <w:spacing w:val="-3"/>
                <w:sz w:val="22"/>
              </w:rPr>
              <w:t> </w:t>
            </w:r>
            <w:r>
              <w:rPr>
                <w:sz w:val="22"/>
              </w:rPr>
              <w:t>or</w:t>
            </w:r>
            <w:r>
              <w:rPr>
                <w:spacing w:val="-2"/>
                <w:sz w:val="22"/>
              </w:rPr>
              <w:t> </w:t>
            </w:r>
            <w:r>
              <w:rPr>
                <w:sz w:val="22"/>
              </w:rPr>
              <w:t>psychological</w:t>
            </w:r>
            <w:r>
              <w:rPr>
                <w:spacing w:val="-1"/>
                <w:sz w:val="22"/>
              </w:rPr>
              <w:t> </w:t>
            </w:r>
            <w:r>
              <w:rPr>
                <w:spacing w:val="-2"/>
                <w:sz w:val="22"/>
              </w:rPr>
              <w:t>symptoms.</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75"/>
              </w:numPr>
              <w:tabs>
                <w:tab w:pos="204" w:val="left" w:leader="none"/>
              </w:tabs>
              <w:spacing w:line="228" w:lineRule="auto" w:before="68" w:after="0"/>
              <w:ind w:left="85" w:right="750" w:firstLine="0"/>
              <w:jc w:val="left"/>
              <w:rPr>
                <w:sz w:val="22"/>
              </w:rPr>
            </w:pPr>
            <w:r>
              <w:rPr>
                <w:sz w:val="22"/>
              </w:rPr>
              <w:t>Ask</w:t>
            </w:r>
            <w:r>
              <w:rPr>
                <w:spacing w:val="-4"/>
                <w:sz w:val="22"/>
              </w:rPr>
              <w:t> </w:t>
            </w:r>
            <w:r>
              <w:rPr>
                <w:sz w:val="22"/>
              </w:rPr>
              <w:t>about</w:t>
            </w:r>
            <w:r>
              <w:rPr>
                <w:spacing w:val="-4"/>
                <w:sz w:val="22"/>
              </w:rPr>
              <w:t> </w:t>
            </w:r>
            <w:r>
              <w:rPr>
                <w:sz w:val="22"/>
              </w:rPr>
              <w:t>positive</w:t>
            </w:r>
            <w:r>
              <w:rPr>
                <w:spacing w:val="-5"/>
                <w:sz w:val="22"/>
              </w:rPr>
              <w:t> </w:t>
            </w:r>
            <w:r>
              <w:rPr>
                <w:sz w:val="22"/>
              </w:rPr>
              <w:t>and</w:t>
            </w:r>
            <w:r>
              <w:rPr>
                <w:spacing w:val="-4"/>
                <w:sz w:val="22"/>
              </w:rPr>
              <w:t> </w:t>
            </w:r>
            <w:r>
              <w:rPr>
                <w:sz w:val="22"/>
              </w:rPr>
              <w:t>negative</w:t>
            </w:r>
            <w:r>
              <w:rPr>
                <w:spacing w:val="-5"/>
                <w:sz w:val="22"/>
              </w:rPr>
              <w:t> </w:t>
            </w:r>
            <w:r>
              <w:rPr>
                <w:sz w:val="22"/>
              </w:rPr>
              <w:t>aspects</w:t>
            </w:r>
            <w:r>
              <w:rPr>
                <w:spacing w:val="-4"/>
                <w:sz w:val="22"/>
              </w:rPr>
              <w:t> </w:t>
            </w:r>
            <w:r>
              <w:rPr>
                <w:sz w:val="22"/>
              </w:rPr>
              <w:t>of</w:t>
            </w:r>
            <w:r>
              <w:rPr>
                <w:spacing w:val="-4"/>
                <w:sz w:val="22"/>
              </w:rPr>
              <w:t> </w:t>
            </w:r>
            <w:r>
              <w:rPr>
                <w:sz w:val="22"/>
              </w:rPr>
              <w:t>past</w:t>
            </w:r>
            <w:r>
              <w:rPr>
                <w:spacing w:val="-4"/>
                <w:sz w:val="22"/>
              </w:rPr>
              <w:t> </w:t>
            </w:r>
            <w:r>
              <w:rPr>
                <w:sz w:val="22"/>
              </w:rPr>
              <w:t>periods</w:t>
            </w:r>
            <w:r>
              <w:rPr>
                <w:spacing w:val="-4"/>
                <w:sz w:val="22"/>
              </w:rPr>
              <w:t> </w:t>
            </w:r>
            <w:r>
              <w:rPr>
                <w:sz w:val="22"/>
              </w:rPr>
              <w:t>of</w:t>
            </w:r>
            <w:r>
              <w:rPr>
                <w:spacing w:val="-4"/>
                <w:sz w:val="22"/>
              </w:rPr>
              <w:t> </w:t>
            </w:r>
            <w:r>
              <w:rPr>
                <w:sz w:val="22"/>
              </w:rPr>
              <w:t>abstinence</w:t>
            </w:r>
            <w:r>
              <w:rPr>
                <w:spacing w:val="-5"/>
                <w:sz w:val="22"/>
              </w:rPr>
              <w:t> </w:t>
            </w:r>
            <w:r>
              <w:rPr>
                <w:sz w:val="22"/>
              </w:rPr>
              <w:t>and substance use, as well as periods of depression, hypomania, etc.</w:t>
            </w:r>
          </w:p>
        </w:tc>
      </w:tr>
      <w:tr>
        <w:trPr>
          <w:trHeight w:val="630" w:hRule="atLeast"/>
        </w:trPr>
        <w:tc>
          <w:tcPr>
            <w:tcW w:w="1925" w:type="dxa"/>
          </w:tcPr>
          <w:p>
            <w:pPr>
              <w:pStyle w:val="TableParagraph"/>
              <w:ind w:left="0"/>
              <w:rPr>
                <w:sz w:val="22"/>
              </w:rPr>
            </w:pPr>
          </w:p>
        </w:tc>
        <w:tc>
          <w:tcPr>
            <w:tcW w:w="7425" w:type="dxa"/>
          </w:tcPr>
          <w:p>
            <w:pPr>
              <w:pStyle w:val="TableParagraph"/>
              <w:numPr>
                <w:ilvl w:val="0"/>
                <w:numId w:val="76"/>
              </w:numPr>
              <w:tabs>
                <w:tab w:pos="217" w:val="left" w:leader="none"/>
              </w:tabs>
              <w:spacing w:line="228" w:lineRule="auto" w:before="68" w:after="0"/>
              <w:ind w:left="85" w:right="1242" w:firstLine="0"/>
              <w:jc w:val="left"/>
              <w:rPr>
                <w:sz w:val="22"/>
              </w:rPr>
            </w:pPr>
            <w:r>
              <w:rPr>
                <w:sz w:val="22"/>
              </w:rPr>
              <w:t>Summarize</w:t>
            </w:r>
            <w:r>
              <w:rPr>
                <w:spacing w:val="-6"/>
                <w:sz w:val="22"/>
              </w:rPr>
              <w:t> </w:t>
            </w:r>
            <w:r>
              <w:rPr>
                <w:sz w:val="22"/>
              </w:rPr>
              <w:t>the</w:t>
            </w:r>
            <w:r>
              <w:rPr>
                <w:spacing w:val="-6"/>
                <w:sz w:val="22"/>
              </w:rPr>
              <w:t> </w:t>
            </w:r>
            <w:r>
              <w:rPr>
                <w:sz w:val="22"/>
              </w:rPr>
              <w:t>client's</w:t>
            </w:r>
            <w:r>
              <w:rPr>
                <w:spacing w:val="-5"/>
                <w:sz w:val="22"/>
              </w:rPr>
              <w:t> </w:t>
            </w:r>
            <w:r>
              <w:rPr>
                <w:sz w:val="22"/>
              </w:rPr>
              <w:t>comments</w:t>
            </w:r>
            <w:r>
              <w:rPr>
                <w:spacing w:val="-5"/>
                <w:sz w:val="22"/>
              </w:rPr>
              <w:t> </w:t>
            </w:r>
            <w:r>
              <w:rPr>
                <w:sz w:val="22"/>
              </w:rPr>
              <w:t>on</w:t>
            </w:r>
            <w:r>
              <w:rPr>
                <w:spacing w:val="-5"/>
                <w:sz w:val="22"/>
              </w:rPr>
              <w:t> </w:t>
            </w:r>
            <w:r>
              <w:rPr>
                <w:sz w:val="22"/>
              </w:rPr>
              <w:t>substance</w:t>
            </w:r>
            <w:r>
              <w:rPr>
                <w:spacing w:val="-6"/>
                <w:sz w:val="22"/>
              </w:rPr>
              <w:t> </w:t>
            </w:r>
            <w:r>
              <w:rPr>
                <w:sz w:val="22"/>
              </w:rPr>
              <w:t>use,</w:t>
            </w:r>
            <w:r>
              <w:rPr>
                <w:spacing w:val="-5"/>
                <w:sz w:val="22"/>
              </w:rPr>
              <w:t> </w:t>
            </w:r>
            <w:r>
              <w:rPr>
                <w:sz w:val="22"/>
              </w:rPr>
              <w:t>abstinence,</w:t>
            </w:r>
            <w:r>
              <w:rPr>
                <w:spacing w:val="-5"/>
                <w:sz w:val="22"/>
              </w:rPr>
              <w:t> </w:t>
            </w:r>
            <w:r>
              <w:rPr>
                <w:sz w:val="22"/>
              </w:rPr>
              <w:t>and psychological issues.</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77"/>
              </w:numPr>
              <w:tabs>
                <w:tab w:pos="217" w:val="left" w:leader="none"/>
              </w:tabs>
              <w:spacing w:line="240" w:lineRule="auto" w:before="57" w:after="0"/>
              <w:ind w:left="217" w:right="0" w:hanging="132"/>
              <w:jc w:val="left"/>
              <w:rPr>
                <w:sz w:val="22"/>
              </w:rPr>
            </w:pPr>
            <w:r>
              <w:rPr>
                <w:sz w:val="22"/>
              </w:rPr>
              <w:t>Make</w:t>
            </w:r>
            <w:r>
              <w:rPr>
                <w:spacing w:val="-4"/>
                <w:sz w:val="22"/>
              </w:rPr>
              <w:t> </w:t>
            </w:r>
            <w:r>
              <w:rPr>
                <w:sz w:val="22"/>
              </w:rPr>
              <w:t>explicit</w:t>
            </w:r>
            <w:r>
              <w:rPr>
                <w:spacing w:val="-2"/>
                <w:sz w:val="22"/>
              </w:rPr>
              <w:t> </w:t>
            </w:r>
            <w:r>
              <w:rPr>
                <w:sz w:val="22"/>
              </w:rPr>
              <w:t>discrepancies</w:t>
            </w:r>
            <w:r>
              <w:rPr>
                <w:spacing w:val="-2"/>
                <w:sz w:val="22"/>
              </w:rPr>
              <w:t> </w:t>
            </w:r>
            <w:r>
              <w:rPr>
                <w:sz w:val="22"/>
              </w:rPr>
              <w:t>between</w:t>
            </w:r>
            <w:r>
              <w:rPr>
                <w:spacing w:val="-3"/>
                <w:sz w:val="22"/>
              </w:rPr>
              <w:t> </w:t>
            </w:r>
            <w:r>
              <w:rPr>
                <w:sz w:val="22"/>
              </w:rPr>
              <w:t>values</w:t>
            </w:r>
            <w:r>
              <w:rPr>
                <w:spacing w:val="-2"/>
                <w:sz w:val="22"/>
              </w:rPr>
              <w:t> </w:t>
            </w:r>
            <w:r>
              <w:rPr>
                <w:sz w:val="22"/>
              </w:rPr>
              <w:t>and</w:t>
            </w:r>
            <w:r>
              <w:rPr>
                <w:spacing w:val="-2"/>
                <w:sz w:val="22"/>
              </w:rPr>
              <w:t> actions.</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78"/>
              </w:numPr>
              <w:tabs>
                <w:tab w:pos="217" w:val="left" w:leader="none"/>
              </w:tabs>
              <w:spacing w:line="240" w:lineRule="auto" w:before="57" w:after="0"/>
              <w:ind w:left="217" w:right="0" w:hanging="132"/>
              <w:jc w:val="left"/>
              <w:rPr>
                <w:sz w:val="22"/>
              </w:rPr>
            </w:pPr>
            <w:r>
              <w:rPr>
                <w:sz w:val="22"/>
              </w:rPr>
              <w:t>Consider</w:t>
            </w:r>
            <w:r>
              <w:rPr>
                <w:spacing w:val="-3"/>
                <w:sz w:val="22"/>
              </w:rPr>
              <w:t> </w:t>
            </w:r>
            <w:r>
              <w:rPr>
                <w:sz w:val="22"/>
              </w:rPr>
              <w:t>a</w:t>
            </w:r>
            <w:r>
              <w:rPr>
                <w:spacing w:val="-2"/>
                <w:sz w:val="22"/>
              </w:rPr>
              <w:t> </w:t>
            </w:r>
            <w:r>
              <w:rPr>
                <w:sz w:val="22"/>
              </w:rPr>
              <w:t>trial</w:t>
            </w:r>
            <w:r>
              <w:rPr>
                <w:spacing w:val="-2"/>
                <w:sz w:val="22"/>
              </w:rPr>
              <w:t> </w:t>
            </w:r>
            <w:r>
              <w:rPr>
                <w:sz w:val="22"/>
              </w:rPr>
              <w:t>of</w:t>
            </w:r>
            <w:r>
              <w:rPr>
                <w:spacing w:val="-2"/>
                <w:sz w:val="22"/>
              </w:rPr>
              <w:t> </w:t>
            </w:r>
            <w:r>
              <w:rPr>
                <w:sz w:val="22"/>
              </w:rPr>
              <w:t>abstinence</w:t>
            </w:r>
            <w:r>
              <w:rPr>
                <w:spacing w:val="-3"/>
                <w:sz w:val="22"/>
              </w:rPr>
              <w:t> </w:t>
            </w:r>
            <w:r>
              <w:rPr>
                <w:sz w:val="22"/>
              </w:rPr>
              <w:t>and/or</w:t>
            </w:r>
            <w:r>
              <w:rPr>
                <w:spacing w:val="-2"/>
                <w:sz w:val="22"/>
              </w:rPr>
              <w:t> </w:t>
            </w:r>
            <w:r>
              <w:rPr>
                <w:sz w:val="22"/>
              </w:rPr>
              <w:t>psychological</w:t>
            </w:r>
            <w:r>
              <w:rPr>
                <w:spacing w:val="-2"/>
                <w:sz w:val="22"/>
              </w:rPr>
              <w:t> evaluation.</w:t>
            </w:r>
          </w:p>
        </w:tc>
      </w:tr>
      <w:tr>
        <w:trPr>
          <w:trHeight w:val="390" w:hRule="atLeast"/>
        </w:trPr>
        <w:tc>
          <w:tcPr>
            <w:tcW w:w="9350" w:type="dxa"/>
            <w:gridSpan w:val="2"/>
          </w:tcPr>
          <w:p>
            <w:pPr>
              <w:pStyle w:val="TableParagraph"/>
              <w:ind w:left="0"/>
              <w:rPr>
                <w:sz w:val="22"/>
              </w:rPr>
            </w:pPr>
          </w:p>
        </w:tc>
      </w:tr>
      <w:tr>
        <w:trPr>
          <w:trHeight w:val="630" w:hRule="atLeast"/>
        </w:trPr>
        <w:tc>
          <w:tcPr>
            <w:tcW w:w="1925" w:type="dxa"/>
          </w:tcPr>
          <w:p>
            <w:pPr>
              <w:pStyle w:val="TableParagraph"/>
              <w:spacing w:before="94"/>
              <w:rPr>
                <w:b/>
                <w:sz w:val="24"/>
              </w:rPr>
            </w:pPr>
            <w:r>
              <w:rPr>
                <w:b/>
                <w:spacing w:val="-2"/>
                <w:sz w:val="24"/>
              </w:rPr>
              <w:t>Preparation</w:t>
            </w:r>
          </w:p>
        </w:tc>
        <w:tc>
          <w:tcPr>
            <w:tcW w:w="7425" w:type="dxa"/>
          </w:tcPr>
          <w:p>
            <w:pPr>
              <w:pStyle w:val="TableParagraph"/>
              <w:numPr>
                <w:ilvl w:val="0"/>
                <w:numId w:val="79"/>
              </w:numPr>
              <w:tabs>
                <w:tab w:pos="204" w:val="left" w:leader="none"/>
              </w:tabs>
              <w:spacing w:line="228" w:lineRule="auto" w:before="68" w:after="0"/>
              <w:ind w:left="85" w:right="206" w:firstLine="0"/>
              <w:jc w:val="left"/>
              <w:rPr>
                <w:sz w:val="22"/>
              </w:rPr>
            </w:pPr>
            <w:r>
              <w:rPr>
                <w:sz w:val="22"/>
              </w:rPr>
              <w:t>Acknowledge</w:t>
            </w:r>
            <w:r>
              <w:rPr>
                <w:spacing w:val="-4"/>
                <w:sz w:val="22"/>
              </w:rPr>
              <w:t> </w:t>
            </w:r>
            <w:r>
              <w:rPr>
                <w:sz w:val="22"/>
              </w:rPr>
              <w:t>the</w:t>
            </w:r>
            <w:r>
              <w:rPr>
                <w:spacing w:val="-4"/>
                <w:sz w:val="22"/>
              </w:rPr>
              <w:t> </w:t>
            </w:r>
            <w:r>
              <w:rPr>
                <w:sz w:val="22"/>
              </w:rPr>
              <w:t>significance</w:t>
            </w:r>
            <w:r>
              <w:rPr>
                <w:spacing w:val="-4"/>
                <w:sz w:val="22"/>
              </w:rPr>
              <w:t> </w:t>
            </w:r>
            <w:r>
              <w:rPr>
                <w:sz w:val="22"/>
              </w:rPr>
              <w:t>of</w:t>
            </w:r>
            <w:r>
              <w:rPr>
                <w:spacing w:val="-3"/>
                <w:sz w:val="22"/>
              </w:rPr>
              <w:t> </w:t>
            </w:r>
            <w:r>
              <w:rPr>
                <w:sz w:val="22"/>
              </w:rPr>
              <w:t>the</w:t>
            </w:r>
            <w:r>
              <w:rPr>
                <w:spacing w:val="-4"/>
                <w:sz w:val="22"/>
              </w:rPr>
              <w:t> </w:t>
            </w:r>
            <w:r>
              <w:rPr>
                <w:sz w:val="22"/>
              </w:rPr>
              <w:t>decision</w:t>
            </w:r>
            <w:r>
              <w:rPr>
                <w:spacing w:val="-3"/>
                <w:sz w:val="22"/>
              </w:rPr>
              <w:t> </w:t>
            </w:r>
            <w:r>
              <w:rPr>
                <w:sz w:val="22"/>
              </w:rPr>
              <w:t>to</w:t>
            </w:r>
            <w:r>
              <w:rPr>
                <w:spacing w:val="-3"/>
                <w:sz w:val="22"/>
              </w:rPr>
              <w:t> </w:t>
            </w:r>
            <w:r>
              <w:rPr>
                <w:sz w:val="22"/>
              </w:rPr>
              <w:t>seek</w:t>
            </w:r>
            <w:r>
              <w:rPr>
                <w:spacing w:val="-3"/>
                <w:sz w:val="22"/>
              </w:rPr>
              <w:t> </w:t>
            </w:r>
            <w:r>
              <w:rPr>
                <w:sz w:val="22"/>
              </w:rPr>
              <w:t>treatment</w:t>
            </w:r>
            <w:r>
              <w:rPr>
                <w:spacing w:val="-3"/>
                <w:sz w:val="22"/>
              </w:rPr>
              <w:t> </w:t>
            </w:r>
            <w:r>
              <w:rPr>
                <w:sz w:val="22"/>
              </w:rPr>
              <w:t>for</w:t>
            </w:r>
            <w:r>
              <w:rPr>
                <w:spacing w:val="-3"/>
                <w:sz w:val="22"/>
              </w:rPr>
              <w:t> </w:t>
            </w:r>
            <w:r>
              <w:rPr>
                <w:sz w:val="22"/>
              </w:rPr>
              <w:t>one</w:t>
            </w:r>
            <w:r>
              <w:rPr>
                <w:spacing w:val="-4"/>
                <w:sz w:val="22"/>
              </w:rPr>
              <w:t> </w:t>
            </w:r>
            <w:r>
              <w:rPr>
                <w:sz w:val="22"/>
              </w:rPr>
              <w:t>or</w:t>
            </w:r>
            <w:r>
              <w:rPr>
                <w:spacing w:val="-3"/>
                <w:sz w:val="22"/>
              </w:rPr>
              <w:t> </w:t>
            </w:r>
            <w:r>
              <w:rPr>
                <w:sz w:val="22"/>
              </w:rPr>
              <w:t>more </w:t>
            </w:r>
            <w:r>
              <w:rPr>
                <w:spacing w:val="-2"/>
                <w:sz w:val="22"/>
              </w:rPr>
              <w:t>disorders.</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80"/>
              </w:numPr>
              <w:tabs>
                <w:tab w:pos="217" w:val="left" w:leader="none"/>
              </w:tabs>
              <w:spacing w:line="240" w:lineRule="auto" w:before="57" w:after="0"/>
              <w:ind w:left="217" w:right="0" w:hanging="132"/>
              <w:jc w:val="left"/>
              <w:rPr>
                <w:sz w:val="22"/>
              </w:rPr>
            </w:pPr>
            <w:r>
              <w:rPr>
                <w:sz w:val="22"/>
              </w:rPr>
              <w:t>Support</w:t>
            </w:r>
            <w:r>
              <w:rPr>
                <w:spacing w:val="-4"/>
                <w:sz w:val="22"/>
              </w:rPr>
              <w:t> </w:t>
            </w:r>
            <w:r>
              <w:rPr>
                <w:sz w:val="22"/>
              </w:rPr>
              <w:t>self-efficacy</w:t>
            </w:r>
            <w:r>
              <w:rPr>
                <w:spacing w:val="-2"/>
                <w:sz w:val="22"/>
              </w:rPr>
              <w:t> </w:t>
            </w:r>
            <w:r>
              <w:rPr>
                <w:sz w:val="22"/>
              </w:rPr>
              <w:t>with</w:t>
            </w:r>
            <w:r>
              <w:rPr>
                <w:spacing w:val="-2"/>
                <w:sz w:val="22"/>
              </w:rPr>
              <w:t> </w:t>
            </w:r>
            <w:r>
              <w:rPr>
                <w:sz w:val="22"/>
              </w:rPr>
              <w:t>regard</w:t>
            </w:r>
            <w:r>
              <w:rPr>
                <w:spacing w:val="-2"/>
                <w:sz w:val="22"/>
              </w:rPr>
              <w:t> </w:t>
            </w:r>
            <w:r>
              <w:rPr>
                <w:sz w:val="22"/>
              </w:rPr>
              <w:t>to</w:t>
            </w:r>
            <w:r>
              <w:rPr>
                <w:spacing w:val="-1"/>
                <w:sz w:val="22"/>
              </w:rPr>
              <w:t> </w:t>
            </w:r>
            <w:r>
              <w:rPr>
                <w:sz w:val="22"/>
              </w:rPr>
              <w:t>each</w:t>
            </w:r>
            <w:r>
              <w:rPr>
                <w:spacing w:val="-2"/>
                <w:sz w:val="22"/>
              </w:rPr>
              <w:t> </w:t>
            </w:r>
            <w:r>
              <w:rPr>
                <w:sz w:val="22"/>
              </w:rPr>
              <w:t>of</w:t>
            </w:r>
            <w:r>
              <w:rPr>
                <w:spacing w:val="-2"/>
                <w:sz w:val="22"/>
              </w:rPr>
              <w:t> </w:t>
            </w:r>
            <w:r>
              <w:rPr>
                <w:sz w:val="22"/>
              </w:rPr>
              <w:t>the</w:t>
            </w:r>
            <w:r>
              <w:rPr>
                <w:spacing w:val="-2"/>
                <w:sz w:val="22"/>
              </w:rPr>
              <w:t> </w:t>
            </w:r>
            <w:r>
              <w:rPr>
                <w:spacing w:val="-4"/>
                <w:sz w:val="22"/>
              </w:rPr>
              <w:t>COD.</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81"/>
              </w:numPr>
              <w:tabs>
                <w:tab w:pos="204" w:val="left" w:leader="none"/>
              </w:tabs>
              <w:spacing w:line="240" w:lineRule="auto" w:before="57" w:after="0"/>
              <w:ind w:left="204" w:right="0" w:hanging="119"/>
              <w:jc w:val="left"/>
              <w:rPr>
                <w:sz w:val="22"/>
              </w:rPr>
            </w:pPr>
            <w:r>
              <w:rPr>
                <w:sz w:val="22"/>
              </w:rPr>
              <w:t>Affirm</w:t>
            </w:r>
            <w:r>
              <w:rPr>
                <w:spacing w:val="-2"/>
                <w:sz w:val="22"/>
              </w:rPr>
              <w:t> </w:t>
            </w:r>
            <w:r>
              <w:rPr>
                <w:sz w:val="22"/>
              </w:rPr>
              <w:t>the</w:t>
            </w:r>
            <w:r>
              <w:rPr>
                <w:spacing w:val="-2"/>
                <w:sz w:val="22"/>
              </w:rPr>
              <w:t> </w:t>
            </w:r>
            <w:r>
              <w:rPr>
                <w:sz w:val="22"/>
              </w:rPr>
              <w:t>client's</w:t>
            </w:r>
            <w:r>
              <w:rPr>
                <w:spacing w:val="-2"/>
                <w:sz w:val="22"/>
              </w:rPr>
              <w:t> </w:t>
            </w:r>
            <w:r>
              <w:rPr>
                <w:sz w:val="22"/>
              </w:rPr>
              <w:t>ability</w:t>
            </w:r>
            <w:r>
              <w:rPr>
                <w:spacing w:val="-1"/>
                <w:sz w:val="22"/>
              </w:rPr>
              <w:t> </w:t>
            </w:r>
            <w:r>
              <w:rPr>
                <w:sz w:val="22"/>
              </w:rPr>
              <w:t>to</w:t>
            </w:r>
            <w:r>
              <w:rPr>
                <w:spacing w:val="-2"/>
                <w:sz w:val="22"/>
              </w:rPr>
              <w:t> </w:t>
            </w:r>
            <w:r>
              <w:rPr>
                <w:sz w:val="22"/>
              </w:rPr>
              <w:t>seek</w:t>
            </w:r>
            <w:r>
              <w:rPr>
                <w:spacing w:val="-1"/>
                <w:sz w:val="22"/>
              </w:rPr>
              <w:t> </w:t>
            </w:r>
            <w:r>
              <w:rPr>
                <w:sz w:val="22"/>
              </w:rPr>
              <w:t>treatment</w:t>
            </w:r>
            <w:r>
              <w:rPr>
                <w:spacing w:val="-2"/>
                <w:sz w:val="22"/>
              </w:rPr>
              <w:t> </w:t>
            </w:r>
            <w:r>
              <w:rPr>
                <w:sz w:val="22"/>
              </w:rPr>
              <w:t>successfully</w:t>
            </w:r>
            <w:r>
              <w:rPr>
                <w:spacing w:val="-1"/>
                <w:sz w:val="22"/>
              </w:rPr>
              <w:t> </w:t>
            </w:r>
            <w:r>
              <w:rPr>
                <w:sz w:val="22"/>
              </w:rPr>
              <w:t>for</w:t>
            </w:r>
            <w:r>
              <w:rPr>
                <w:spacing w:val="-2"/>
                <w:sz w:val="22"/>
              </w:rPr>
              <w:t> </w:t>
            </w:r>
            <w:r>
              <w:rPr>
                <w:sz w:val="22"/>
              </w:rPr>
              <w:t>each</w:t>
            </w:r>
            <w:r>
              <w:rPr>
                <w:spacing w:val="-2"/>
                <w:sz w:val="22"/>
              </w:rPr>
              <w:t> </w:t>
            </w:r>
            <w:r>
              <w:rPr>
                <w:sz w:val="22"/>
              </w:rPr>
              <w:t>of</w:t>
            </w:r>
            <w:r>
              <w:rPr>
                <w:spacing w:val="-1"/>
                <w:sz w:val="22"/>
              </w:rPr>
              <w:t> </w:t>
            </w:r>
            <w:r>
              <w:rPr>
                <w:sz w:val="22"/>
              </w:rPr>
              <w:t>the</w:t>
            </w:r>
            <w:r>
              <w:rPr>
                <w:spacing w:val="-2"/>
                <w:sz w:val="22"/>
              </w:rPr>
              <w:t> </w:t>
            </w:r>
            <w:r>
              <w:rPr>
                <w:spacing w:val="-4"/>
                <w:sz w:val="22"/>
              </w:rPr>
              <w:t>COD.</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82"/>
              </w:numPr>
              <w:tabs>
                <w:tab w:pos="217" w:val="left" w:leader="none"/>
              </w:tabs>
              <w:spacing w:line="240" w:lineRule="auto" w:before="57" w:after="0"/>
              <w:ind w:left="217" w:right="0" w:hanging="132"/>
              <w:jc w:val="left"/>
              <w:rPr>
                <w:sz w:val="22"/>
              </w:rPr>
            </w:pPr>
            <w:r>
              <w:rPr>
                <w:sz w:val="22"/>
              </w:rPr>
              <w:t>Help</w:t>
            </w:r>
            <w:r>
              <w:rPr>
                <w:spacing w:val="-2"/>
                <w:sz w:val="22"/>
              </w:rPr>
              <w:t> </w:t>
            </w:r>
            <w:r>
              <w:rPr>
                <w:sz w:val="22"/>
              </w:rPr>
              <w:t>the</w:t>
            </w:r>
            <w:r>
              <w:rPr>
                <w:spacing w:val="-2"/>
                <w:sz w:val="22"/>
              </w:rPr>
              <w:t> </w:t>
            </w:r>
            <w:r>
              <w:rPr>
                <w:sz w:val="22"/>
              </w:rPr>
              <w:t>client</w:t>
            </w:r>
            <w:r>
              <w:rPr>
                <w:spacing w:val="-2"/>
                <w:sz w:val="22"/>
              </w:rPr>
              <w:t> </w:t>
            </w:r>
            <w:r>
              <w:rPr>
                <w:sz w:val="22"/>
              </w:rPr>
              <w:t>decide</w:t>
            </w:r>
            <w:r>
              <w:rPr>
                <w:spacing w:val="-2"/>
                <w:sz w:val="22"/>
              </w:rPr>
              <w:t> </w:t>
            </w:r>
            <w:r>
              <w:rPr>
                <w:sz w:val="22"/>
              </w:rPr>
              <w:t>on</w:t>
            </w:r>
            <w:r>
              <w:rPr>
                <w:spacing w:val="-2"/>
                <w:sz w:val="22"/>
              </w:rPr>
              <w:t> </w:t>
            </w:r>
            <w:r>
              <w:rPr>
                <w:sz w:val="22"/>
              </w:rPr>
              <w:t>appropriate,</w:t>
            </w:r>
            <w:r>
              <w:rPr>
                <w:spacing w:val="-1"/>
                <w:sz w:val="22"/>
              </w:rPr>
              <w:t> </w:t>
            </w:r>
            <w:r>
              <w:rPr>
                <w:sz w:val="22"/>
              </w:rPr>
              <w:t>achievable</w:t>
            </w:r>
            <w:r>
              <w:rPr>
                <w:spacing w:val="-2"/>
                <w:sz w:val="22"/>
              </w:rPr>
              <w:t> </w:t>
            </w:r>
            <w:r>
              <w:rPr>
                <w:sz w:val="22"/>
              </w:rPr>
              <w:t>action</w:t>
            </w:r>
            <w:r>
              <w:rPr>
                <w:spacing w:val="-2"/>
                <w:sz w:val="22"/>
              </w:rPr>
              <w:t> </w:t>
            </w:r>
            <w:r>
              <w:rPr>
                <w:sz w:val="22"/>
              </w:rPr>
              <w:t>for</w:t>
            </w:r>
            <w:r>
              <w:rPr>
                <w:spacing w:val="-1"/>
                <w:sz w:val="22"/>
              </w:rPr>
              <w:t> </w:t>
            </w:r>
            <w:r>
              <w:rPr>
                <w:sz w:val="22"/>
              </w:rPr>
              <w:t>each</w:t>
            </w:r>
            <w:r>
              <w:rPr>
                <w:spacing w:val="-2"/>
                <w:sz w:val="22"/>
              </w:rPr>
              <w:t> </w:t>
            </w:r>
            <w:r>
              <w:rPr>
                <w:sz w:val="22"/>
              </w:rPr>
              <w:t>of</w:t>
            </w:r>
            <w:r>
              <w:rPr>
                <w:spacing w:val="-1"/>
                <w:sz w:val="22"/>
              </w:rPr>
              <w:t> </w:t>
            </w:r>
            <w:r>
              <w:rPr>
                <w:sz w:val="22"/>
              </w:rPr>
              <w:t>the</w:t>
            </w:r>
            <w:r>
              <w:rPr>
                <w:spacing w:val="-2"/>
                <w:sz w:val="22"/>
              </w:rPr>
              <w:t> </w:t>
            </w:r>
            <w:r>
              <w:rPr>
                <w:spacing w:val="-4"/>
                <w:sz w:val="22"/>
              </w:rPr>
              <w:t>COD.</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83"/>
              </w:numPr>
              <w:tabs>
                <w:tab w:pos="217" w:val="left" w:leader="none"/>
              </w:tabs>
              <w:spacing w:line="240" w:lineRule="auto" w:before="57" w:after="0"/>
              <w:ind w:left="217" w:right="0" w:hanging="132"/>
              <w:jc w:val="left"/>
              <w:rPr>
                <w:sz w:val="22"/>
              </w:rPr>
            </w:pPr>
            <w:r>
              <w:rPr>
                <w:sz w:val="22"/>
              </w:rPr>
              <w:t>Caution</w:t>
            </w:r>
            <w:r>
              <w:rPr>
                <w:spacing w:val="-1"/>
                <w:sz w:val="22"/>
              </w:rPr>
              <w:t> </w:t>
            </w:r>
            <w:r>
              <w:rPr>
                <w:sz w:val="22"/>
              </w:rPr>
              <w:t>that</w:t>
            </w:r>
            <w:r>
              <w:rPr>
                <w:spacing w:val="-1"/>
                <w:sz w:val="22"/>
              </w:rPr>
              <w:t> </w:t>
            </w:r>
            <w:r>
              <w:rPr>
                <w:sz w:val="22"/>
              </w:rPr>
              <w:t>the</w:t>
            </w:r>
            <w:r>
              <w:rPr>
                <w:spacing w:val="-2"/>
                <w:sz w:val="22"/>
              </w:rPr>
              <w:t> </w:t>
            </w:r>
            <w:r>
              <w:rPr>
                <w:sz w:val="22"/>
              </w:rPr>
              <w:t>road</w:t>
            </w:r>
            <w:r>
              <w:rPr>
                <w:spacing w:val="-1"/>
                <w:sz w:val="22"/>
              </w:rPr>
              <w:t> </w:t>
            </w:r>
            <w:r>
              <w:rPr>
                <w:sz w:val="22"/>
              </w:rPr>
              <w:t>ahead is</w:t>
            </w:r>
            <w:r>
              <w:rPr>
                <w:spacing w:val="-1"/>
                <w:sz w:val="22"/>
              </w:rPr>
              <w:t> </w:t>
            </w:r>
            <w:r>
              <w:rPr>
                <w:sz w:val="22"/>
              </w:rPr>
              <w:t>tough</w:t>
            </w:r>
            <w:r>
              <w:rPr>
                <w:spacing w:val="-1"/>
                <w:sz w:val="22"/>
              </w:rPr>
              <w:t> </w:t>
            </w:r>
            <w:r>
              <w:rPr>
                <w:sz w:val="22"/>
              </w:rPr>
              <w:t>but</w:t>
            </w:r>
            <w:r>
              <w:rPr>
                <w:spacing w:val="-1"/>
                <w:sz w:val="22"/>
              </w:rPr>
              <w:t> </w:t>
            </w:r>
            <w:r>
              <w:rPr>
                <w:sz w:val="22"/>
              </w:rPr>
              <w:t>very </w:t>
            </w:r>
            <w:r>
              <w:rPr>
                <w:spacing w:val="-2"/>
                <w:sz w:val="22"/>
              </w:rPr>
              <w:t>important.</w:t>
            </w:r>
          </w:p>
        </w:tc>
      </w:tr>
      <w:tr>
        <w:trPr>
          <w:trHeight w:val="449" w:hRule="atLeast"/>
        </w:trPr>
        <w:tc>
          <w:tcPr>
            <w:tcW w:w="1925" w:type="dxa"/>
          </w:tcPr>
          <w:p>
            <w:pPr>
              <w:pStyle w:val="TableParagraph"/>
              <w:ind w:left="0"/>
              <w:rPr>
                <w:sz w:val="22"/>
              </w:rPr>
            </w:pPr>
          </w:p>
        </w:tc>
        <w:tc>
          <w:tcPr>
            <w:tcW w:w="7425" w:type="dxa"/>
          </w:tcPr>
          <w:p>
            <w:pPr>
              <w:pStyle w:val="TableParagraph"/>
              <w:numPr>
                <w:ilvl w:val="0"/>
                <w:numId w:val="84"/>
              </w:numPr>
              <w:tabs>
                <w:tab w:pos="217" w:val="left" w:leader="none"/>
              </w:tabs>
              <w:spacing w:line="240" w:lineRule="auto" w:before="57" w:after="0"/>
              <w:ind w:left="217" w:right="0" w:hanging="132"/>
              <w:jc w:val="left"/>
              <w:rPr>
                <w:sz w:val="22"/>
              </w:rPr>
            </w:pPr>
            <w:r>
              <w:rPr>
                <w:sz w:val="22"/>
              </w:rPr>
              <w:t>Explain</w:t>
            </w:r>
            <w:r>
              <w:rPr>
                <w:spacing w:val="-2"/>
                <w:sz w:val="22"/>
              </w:rPr>
              <w:t> </w:t>
            </w:r>
            <w:r>
              <w:rPr>
                <w:sz w:val="22"/>
              </w:rPr>
              <w:t>that</w:t>
            </w:r>
            <w:r>
              <w:rPr>
                <w:spacing w:val="-1"/>
                <w:sz w:val="22"/>
              </w:rPr>
              <w:t> </w:t>
            </w:r>
            <w:r>
              <w:rPr>
                <w:sz w:val="22"/>
              </w:rPr>
              <w:t>relapse</w:t>
            </w:r>
            <w:r>
              <w:rPr>
                <w:spacing w:val="-2"/>
                <w:sz w:val="22"/>
              </w:rPr>
              <w:t> </w:t>
            </w:r>
            <w:r>
              <w:rPr>
                <w:sz w:val="22"/>
              </w:rPr>
              <w:t>should</w:t>
            </w:r>
            <w:r>
              <w:rPr>
                <w:spacing w:val="-1"/>
                <w:sz w:val="22"/>
              </w:rPr>
              <w:t> </w:t>
            </w:r>
            <w:r>
              <w:rPr>
                <w:sz w:val="22"/>
              </w:rPr>
              <w:t>not</w:t>
            </w:r>
            <w:r>
              <w:rPr>
                <w:spacing w:val="-2"/>
                <w:sz w:val="22"/>
              </w:rPr>
              <w:t> </w:t>
            </w:r>
            <w:r>
              <w:rPr>
                <w:sz w:val="22"/>
              </w:rPr>
              <w:t>disrupt</w:t>
            </w:r>
            <w:r>
              <w:rPr>
                <w:spacing w:val="-1"/>
                <w:sz w:val="22"/>
              </w:rPr>
              <w:t> </w:t>
            </w:r>
            <w:r>
              <w:rPr>
                <w:sz w:val="22"/>
              </w:rPr>
              <w:t>the</w:t>
            </w:r>
            <w:r>
              <w:rPr>
                <w:spacing w:val="-2"/>
                <w:sz w:val="22"/>
              </w:rPr>
              <w:t> </w:t>
            </w:r>
            <w:r>
              <w:rPr>
                <w:sz w:val="22"/>
              </w:rPr>
              <w:t>client-clinician</w:t>
            </w:r>
            <w:r>
              <w:rPr>
                <w:spacing w:val="-1"/>
                <w:sz w:val="22"/>
              </w:rPr>
              <w:t> </w:t>
            </w:r>
            <w:r>
              <w:rPr>
                <w:spacing w:val="-2"/>
                <w:sz w:val="22"/>
              </w:rPr>
              <w:t>relationship.</w:t>
            </w:r>
          </w:p>
        </w:tc>
      </w:tr>
      <w:tr>
        <w:trPr>
          <w:trHeight w:val="390" w:hRule="atLeast"/>
        </w:trPr>
        <w:tc>
          <w:tcPr>
            <w:tcW w:w="9350" w:type="dxa"/>
            <w:gridSpan w:val="2"/>
          </w:tcPr>
          <w:p>
            <w:pPr>
              <w:pStyle w:val="TableParagraph"/>
              <w:ind w:left="0"/>
              <w:rPr>
                <w:sz w:val="22"/>
              </w:rPr>
            </w:pPr>
          </w:p>
        </w:tc>
      </w:tr>
    </w:tbl>
    <w:p>
      <w:pPr>
        <w:pStyle w:val="TableParagraph"/>
        <w:spacing w:after="0"/>
        <w:rPr>
          <w:sz w:val="22"/>
        </w:rPr>
        <w:sectPr>
          <w:headerReference w:type="default" r:id="rId290"/>
          <w:footerReference w:type="default" r:id="rId291"/>
          <w:pgSz w:w="12240" w:h="15840"/>
          <w:pgMar w:header="744" w:footer="1086" w:top="1000" w:bottom="1280" w:left="0" w:right="0"/>
        </w:sectPr>
      </w:pPr>
    </w:p>
    <w:p>
      <w:pPr>
        <w:pStyle w:val="BodyText"/>
        <w:spacing w:before="190"/>
        <w:ind w:left="0"/>
        <w:rPr>
          <w:b/>
          <w:sz w:val="20"/>
        </w:rPr>
      </w:pPr>
    </w:p>
    <w:tbl>
      <w:tblPr>
        <w:tblW w:w="0" w:type="auto"/>
        <w:jc w:val="left"/>
        <w:tblInd w:w="1812"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1925"/>
        <w:gridCol w:w="7425"/>
      </w:tblGrid>
      <w:tr>
        <w:trPr>
          <w:trHeight w:val="779" w:hRule="atLeast"/>
        </w:trPr>
        <w:tc>
          <w:tcPr>
            <w:tcW w:w="9350" w:type="dxa"/>
            <w:gridSpan w:val="2"/>
            <w:tcBorders>
              <w:top w:val="nil"/>
              <w:left w:val="nil"/>
              <w:bottom w:val="nil"/>
              <w:right w:val="nil"/>
            </w:tcBorders>
            <w:shd w:val="clear" w:color="auto" w:fill="F0F0F0"/>
          </w:tcPr>
          <w:p>
            <w:pPr>
              <w:pStyle w:val="TableParagraph"/>
              <w:tabs>
                <w:tab w:pos="2015" w:val="left" w:leader="none"/>
              </w:tabs>
              <w:spacing w:line="261" w:lineRule="auto" w:before="109"/>
              <w:ind w:left="90" w:right="3270"/>
              <w:rPr>
                <w:b/>
                <w:sz w:val="24"/>
              </w:rPr>
            </w:pPr>
            <w:r>
              <w:rPr>
                <w:b/>
                <w:sz w:val="24"/>
                <w:u w:val="single"/>
              </w:rPr>
              <w:t>Stage of</w:t>
            </w:r>
            <w:r>
              <w:rPr>
                <w:b/>
                <w:sz w:val="24"/>
                <w:u w:val="none"/>
              </w:rPr>
              <w:tab/>
            </w:r>
            <w:r>
              <w:rPr>
                <w:b/>
                <w:sz w:val="24"/>
                <w:u w:val="single"/>
              </w:rPr>
              <w:t>Motivational</w:t>
            </w:r>
            <w:r>
              <w:rPr>
                <w:b/>
                <w:spacing w:val="-15"/>
                <w:sz w:val="24"/>
                <w:u w:val="single"/>
              </w:rPr>
              <w:t> </w:t>
            </w:r>
            <w:r>
              <w:rPr>
                <w:b/>
                <w:sz w:val="24"/>
                <w:u w:val="single"/>
              </w:rPr>
              <w:t>Enhancement</w:t>
            </w:r>
            <w:r>
              <w:rPr>
                <w:b/>
                <w:spacing w:val="-15"/>
                <w:sz w:val="24"/>
                <w:u w:val="single"/>
              </w:rPr>
              <w:t> </w:t>
            </w:r>
            <w:r>
              <w:rPr>
                <w:b/>
                <w:sz w:val="24"/>
                <w:u w:val="single"/>
              </w:rPr>
              <w:t>Approaches</w:t>
            </w:r>
            <w:r>
              <w:rPr>
                <w:b/>
                <w:sz w:val="24"/>
                <w:u w:val="none"/>
              </w:rPr>
              <w:t> </w:t>
            </w:r>
            <w:r>
              <w:rPr>
                <w:b/>
                <w:spacing w:val="-2"/>
                <w:sz w:val="24"/>
                <w:u w:val="single"/>
              </w:rPr>
              <w:t>Readiness</w:t>
            </w:r>
          </w:p>
        </w:tc>
      </w:tr>
      <w:tr>
        <w:trPr>
          <w:trHeight w:val="865" w:hRule="atLeast"/>
        </w:trPr>
        <w:tc>
          <w:tcPr>
            <w:tcW w:w="1925" w:type="dxa"/>
            <w:tcBorders>
              <w:top w:val="nil"/>
            </w:tcBorders>
          </w:tcPr>
          <w:p>
            <w:pPr>
              <w:pStyle w:val="TableParagraph"/>
              <w:spacing w:before="52"/>
              <w:rPr>
                <w:b/>
                <w:sz w:val="22"/>
              </w:rPr>
            </w:pPr>
            <w:r>
              <w:rPr>
                <w:b/>
                <w:spacing w:val="-2"/>
                <w:sz w:val="22"/>
              </w:rPr>
              <w:t>Action</w:t>
            </w:r>
          </w:p>
        </w:tc>
        <w:tc>
          <w:tcPr>
            <w:tcW w:w="7425" w:type="dxa"/>
            <w:tcBorders>
              <w:top w:val="nil"/>
            </w:tcBorders>
          </w:tcPr>
          <w:p>
            <w:pPr>
              <w:pStyle w:val="TableParagraph"/>
              <w:numPr>
                <w:ilvl w:val="0"/>
                <w:numId w:val="85"/>
              </w:numPr>
              <w:tabs>
                <w:tab w:pos="217" w:val="left" w:leader="none"/>
              </w:tabs>
              <w:spacing w:line="228" w:lineRule="auto" w:before="63" w:after="0"/>
              <w:ind w:left="85" w:right="261" w:firstLine="0"/>
              <w:jc w:val="left"/>
              <w:rPr>
                <w:sz w:val="22"/>
              </w:rPr>
            </w:pPr>
            <w:r>
              <w:rPr>
                <w:sz w:val="22"/>
              </w:rPr>
              <w:t>Be</w:t>
            </w:r>
            <w:r>
              <w:rPr>
                <w:spacing w:val="-4"/>
                <w:sz w:val="22"/>
              </w:rPr>
              <w:t> </w:t>
            </w:r>
            <w:r>
              <w:rPr>
                <w:sz w:val="22"/>
              </w:rPr>
              <w:t>a</w:t>
            </w:r>
            <w:r>
              <w:rPr>
                <w:spacing w:val="-4"/>
                <w:sz w:val="22"/>
              </w:rPr>
              <w:t> </w:t>
            </w:r>
            <w:r>
              <w:rPr>
                <w:sz w:val="22"/>
              </w:rPr>
              <w:t>source</w:t>
            </w:r>
            <w:r>
              <w:rPr>
                <w:spacing w:val="-4"/>
                <w:sz w:val="22"/>
              </w:rPr>
              <w:t> </w:t>
            </w:r>
            <w:r>
              <w:rPr>
                <w:sz w:val="22"/>
              </w:rPr>
              <w:t>of</w:t>
            </w:r>
            <w:r>
              <w:rPr>
                <w:spacing w:val="-3"/>
                <w:sz w:val="22"/>
              </w:rPr>
              <w:t> </w:t>
            </w:r>
            <w:r>
              <w:rPr>
                <w:sz w:val="22"/>
              </w:rPr>
              <w:t>encouragement</w:t>
            </w:r>
            <w:r>
              <w:rPr>
                <w:spacing w:val="-3"/>
                <w:sz w:val="22"/>
              </w:rPr>
              <w:t> </w:t>
            </w:r>
            <w:r>
              <w:rPr>
                <w:sz w:val="22"/>
              </w:rPr>
              <w:t>and</w:t>
            </w:r>
            <w:r>
              <w:rPr>
                <w:spacing w:val="-3"/>
                <w:sz w:val="22"/>
              </w:rPr>
              <w:t> </w:t>
            </w:r>
            <w:r>
              <w:rPr>
                <w:sz w:val="22"/>
              </w:rPr>
              <w:t>support;</w:t>
            </w:r>
            <w:r>
              <w:rPr>
                <w:spacing w:val="-3"/>
                <w:sz w:val="22"/>
              </w:rPr>
              <w:t> </w:t>
            </w:r>
            <w:r>
              <w:rPr>
                <w:sz w:val="22"/>
              </w:rPr>
              <w:t>remember</w:t>
            </w:r>
            <w:r>
              <w:rPr>
                <w:spacing w:val="-3"/>
                <w:sz w:val="22"/>
              </w:rPr>
              <w:t> </w:t>
            </w:r>
            <w:r>
              <w:rPr>
                <w:sz w:val="22"/>
              </w:rPr>
              <w:t>that</w:t>
            </w:r>
            <w:r>
              <w:rPr>
                <w:spacing w:val="-3"/>
                <w:sz w:val="22"/>
              </w:rPr>
              <w:t> </w:t>
            </w:r>
            <w:r>
              <w:rPr>
                <w:sz w:val="22"/>
              </w:rPr>
              <w:t>the</w:t>
            </w:r>
            <w:r>
              <w:rPr>
                <w:spacing w:val="-4"/>
                <w:sz w:val="22"/>
              </w:rPr>
              <w:t> </w:t>
            </w:r>
            <w:r>
              <w:rPr>
                <w:sz w:val="22"/>
              </w:rPr>
              <w:t>client</w:t>
            </w:r>
            <w:r>
              <w:rPr>
                <w:spacing w:val="-3"/>
                <w:sz w:val="22"/>
              </w:rPr>
              <w:t> </w:t>
            </w:r>
            <w:r>
              <w:rPr>
                <w:sz w:val="22"/>
              </w:rPr>
              <w:t>may</w:t>
            </w:r>
            <w:r>
              <w:rPr>
                <w:spacing w:val="-3"/>
                <w:sz w:val="22"/>
              </w:rPr>
              <w:t> </w:t>
            </w:r>
            <w:r>
              <w:rPr>
                <w:sz w:val="22"/>
              </w:rPr>
              <w:t>be</w:t>
            </w:r>
            <w:r>
              <w:rPr>
                <w:spacing w:val="-4"/>
                <w:sz w:val="22"/>
              </w:rPr>
              <w:t> </w:t>
            </w:r>
            <w:r>
              <w:rPr>
                <w:sz w:val="22"/>
              </w:rPr>
              <w:t>in the action stage with respect to one disorder but only in contemplation with respect to another; adapt your interview approach accordingly.</w:t>
            </w:r>
          </w:p>
        </w:tc>
      </w:tr>
      <w:tr>
        <w:trPr>
          <w:trHeight w:val="630" w:hRule="atLeast"/>
        </w:trPr>
        <w:tc>
          <w:tcPr>
            <w:tcW w:w="1925" w:type="dxa"/>
          </w:tcPr>
          <w:p>
            <w:pPr>
              <w:pStyle w:val="TableParagraph"/>
              <w:ind w:left="0"/>
              <w:rPr>
                <w:sz w:val="24"/>
              </w:rPr>
            </w:pPr>
          </w:p>
        </w:tc>
        <w:tc>
          <w:tcPr>
            <w:tcW w:w="7425" w:type="dxa"/>
          </w:tcPr>
          <w:p>
            <w:pPr>
              <w:pStyle w:val="TableParagraph"/>
              <w:numPr>
                <w:ilvl w:val="0"/>
                <w:numId w:val="86"/>
              </w:numPr>
              <w:tabs>
                <w:tab w:pos="204" w:val="left" w:leader="none"/>
              </w:tabs>
              <w:spacing w:line="228" w:lineRule="auto" w:before="68" w:after="0"/>
              <w:ind w:left="85" w:right="456" w:firstLine="0"/>
              <w:jc w:val="left"/>
              <w:rPr>
                <w:sz w:val="22"/>
              </w:rPr>
            </w:pPr>
            <w:r>
              <w:rPr>
                <w:sz w:val="22"/>
              </w:rPr>
              <w:t>Acknowledge</w:t>
            </w:r>
            <w:r>
              <w:rPr>
                <w:spacing w:val="-6"/>
                <w:sz w:val="22"/>
              </w:rPr>
              <w:t> </w:t>
            </w:r>
            <w:r>
              <w:rPr>
                <w:sz w:val="22"/>
              </w:rPr>
              <w:t>the</w:t>
            </w:r>
            <w:r>
              <w:rPr>
                <w:spacing w:val="-6"/>
                <w:sz w:val="22"/>
              </w:rPr>
              <w:t> </w:t>
            </w:r>
            <w:r>
              <w:rPr>
                <w:sz w:val="22"/>
              </w:rPr>
              <w:t>uncomfortable</w:t>
            </w:r>
            <w:r>
              <w:rPr>
                <w:spacing w:val="-6"/>
                <w:sz w:val="22"/>
              </w:rPr>
              <w:t> </w:t>
            </w:r>
            <w:r>
              <w:rPr>
                <w:sz w:val="22"/>
              </w:rPr>
              <w:t>aspects</w:t>
            </w:r>
            <w:r>
              <w:rPr>
                <w:spacing w:val="-5"/>
                <w:sz w:val="22"/>
              </w:rPr>
              <w:t> </w:t>
            </w:r>
            <w:r>
              <w:rPr>
                <w:sz w:val="22"/>
              </w:rPr>
              <w:t>of</w:t>
            </w:r>
            <w:r>
              <w:rPr>
                <w:spacing w:val="-5"/>
                <w:sz w:val="22"/>
              </w:rPr>
              <w:t> </w:t>
            </w:r>
            <w:r>
              <w:rPr>
                <w:sz w:val="22"/>
              </w:rPr>
              <w:t>withdrawal</w:t>
            </w:r>
            <w:r>
              <w:rPr>
                <w:spacing w:val="-5"/>
                <w:sz w:val="22"/>
              </w:rPr>
              <w:t> </w:t>
            </w:r>
            <w:r>
              <w:rPr>
                <w:sz w:val="22"/>
              </w:rPr>
              <w:t>and/or</w:t>
            </w:r>
            <w:r>
              <w:rPr>
                <w:spacing w:val="-5"/>
                <w:sz w:val="22"/>
              </w:rPr>
              <w:t> </w:t>
            </w:r>
            <w:r>
              <w:rPr>
                <w:sz w:val="22"/>
              </w:rPr>
              <w:t>psychological </w:t>
            </w:r>
            <w:r>
              <w:rPr>
                <w:spacing w:val="-2"/>
                <w:sz w:val="22"/>
              </w:rPr>
              <w:t>symptoms.</w:t>
            </w:r>
          </w:p>
        </w:tc>
      </w:tr>
      <w:tr>
        <w:trPr>
          <w:trHeight w:val="390" w:hRule="atLeast"/>
        </w:trPr>
        <w:tc>
          <w:tcPr>
            <w:tcW w:w="1925" w:type="dxa"/>
          </w:tcPr>
          <w:p>
            <w:pPr>
              <w:pStyle w:val="TableParagraph"/>
              <w:ind w:left="0"/>
              <w:rPr>
                <w:sz w:val="24"/>
              </w:rPr>
            </w:pPr>
          </w:p>
        </w:tc>
        <w:tc>
          <w:tcPr>
            <w:tcW w:w="7425" w:type="dxa"/>
          </w:tcPr>
          <w:p>
            <w:pPr>
              <w:pStyle w:val="TableParagraph"/>
              <w:numPr>
                <w:ilvl w:val="0"/>
                <w:numId w:val="87"/>
              </w:numPr>
              <w:tabs>
                <w:tab w:pos="217" w:val="left" w:leader="none"/>
              </w:tabs>
              <w:spacing w:line="240" w:lineRule="auto" w:before="57" w:after="0"/>
              <w:ind w:left="217" w:right="0" w:hanging="132"/>
              <w:jc w:val="left"/>
              <w:rPr>
                <w:sz w:val="22"/>
              </w:rPr>
            </w:pPr>
            <w:r>
              <w:rPr>
                <w:sz w:val="22"/>
              </w:rPr>
              <w:t>Reinforce</w:t>
            </w:r>
            <w:r>
              <w:rPr>
                <w:spacing w:val="-2"/>
                <w:sz w:val="22"/>
              </w:rPr>
              <w:t> </w:t>
            </w:r>
            <w:r>
              <w:rPr>
                <w:sz w:val="22"/>
              </w:rPr>
              <w:t>the</w:t>
            </w:r>
            <w:r>
              <w:rPr>
                <w:spacing w:val="-2"/>
                <w:sz w:val="22"/>
              </w:rPr>
              <w:t> </w:t>
            </w:r>
            <w:r>
              <w:rPr>
                <w:sz w:val="22"/>
              </w:rPr>
              <w:t>importance</w:t>
            </w:r>
            <w:r>
              <w:rPr>
                <w:spacing w:val="-2"/>
                <w:sz w:val="22"/>
              </w:rPr>
              <w:t> </w:t>
            </w:r>
            <w:r>
              <w:rPr>
                <w:sz w:val="22"/>
              </w:rPr>
              <w:t>of</w:t>
            </w:r>
            <w:r>
              <w:rPr>
                <w:spacing w:val="-1"/>
                <w:sz w:val="22"/>
              </w:rPr>
              <w:t> </w:t>
            </w:r>
            <w:r>
              <w:rPr>
                <w:sz w:val="22"/>
              </w:rPr>
              <w:t>remaining</w:t>
            </w:r>
            <w:r>
              <w:rPr>
                <w:spacing w:val="-1"/>
                <w:sz w:val="22"/>
              </w:rPr>
              <w:t> </w:t>
            </w:r>
            <w:r>
              <w:rPr>
                <w:sz w:val="22"/>
              </w:rPr>
              <w:t>in</w:t>
            </w:r>
            <w:r>
              <w:rPr>
                <w:spacing w:val="-1"/>
                <w:sz w:val="22"/>
              </w:rPr>
              <w:t> </w:t>
            </w:r>
            <w:r>
              <w:rPr>
                <w:sz w:val="22"/>
              </w:rPr>
              <w:t>recovery</w:t>
            </w:r>
            <w:r>
              <w:rPr>
                <w:spacing w:val="-1"/>
                <w:sz w:val="22"/>
              </w:rPr>
              <w:t> </w:t>
            </w:r>
            <w:r>
              <w:rPr>
                <w:sz w:val="22"/>
              </w:rPr>
              <w:t>from</w:t>
            </w:r>
            <w:r>
              <w:rPr>
                <w:spacing w:val="-1"/>
                <w:sz w:val="22"/>
              </w:rPr>
              <w:t> </w:t>
            </w:r>
            <w:r>
              <w:rPr>
                <w:sz w:val="22"/>
              </w:rPr>
              <w:t>both</w:t>
            </w:r>
            <w:r>
              <w:rPr>
                <w:spacing w:val="-1"/>
                <w:sz w:val="22"/>
              </w:rPr>
              <w:t> </w:t>
            </w:r>
            <w:r>
              <w:rPr>
                <w:spacing w:val="-2"/>
                <w:sz w:val="22"/>
              </w:rPr>
              <w:t>problems.</w:t>
            </w:r>
          </w:p>
        </w:tc>
      </w:tr>
      <w:tr>
        <w:trPr>
          <w:trHeight w:val="390" w:hRule="atLeast"/>
        </w:trPr>
        <w:tc>
          <w:tcPr>
            <w:tcW w:w="9350" w:type="dxa"/>
            <w:gridSpan w:val="2"/>
          </w:tcPr>
          <w:p>
            <w:pPr>
              <w:pStyle w:val="TableParagraph"/>
              <w:ind w:left="0"/>
              <w:rPr>
                <w:sz w:val="24"/>
              </w:rPr>
            </w:pPr>
          </w:p>
        </w:tc>
      </w:tr>
      <w:tr>
        <w:trPr>
          <w:trHeight w:val="390" w:hRule="atLeast"/>
        </w:trPr>
        <w:tc>
          <w:tcPr>
            <w:tcW w:w="1925" w:type="dxa"/>
          </w:tcPr>
          <w:p>
            <w:pPr>
              <w:pStyle w:val="TableParagraph"/>
              <w:spacing w:before="57"/>
              <w:rPr>
                <w:b/>
                <w:sz w:val="22"/>
              </w:rPr>
            </w:pPr>
            <w:r>
              <w:rPr>
                <w:b/>
                <w:spacing w:val="-2"/>
                <w:sz w:val="22"/>
              </w:rPr>
              <w:t>Maintenance</w:t>
            </w:r>
          </w:p>
        </w:tc>
        <w:tc>
          <w:tcPr>
            <w:tcW w:w="7425" w:type="dxa"/>
          </w:tcPr>
          <w:p>
            <w:pPr>
              <w:pStyle w:val="TableParagraph"/>
              <w:numPr>
                <w:ilvl w:val="0"/>
                <w:numId w:val="88"/>
              </w:numPr>
              <w:tabs>
                <w:tab w:pos="204" w:val="left" w:leader="none"/>
              </w:tabs>
              <w:spacing w:line="240" w:lineRule="auto" w:before="57" w:after="0"/>
              <w:ind w:left="204" w:right="0" w:hanging="119"/>
              <w:jc w:val="left"/>
              <w:rPr>
                <w:sz w:val="22"/>
              </w:rPr>
            </w:pPr>
            <w:r>
              <w:rPr>
                <w:sz w:val="22"/>
              </w:rPr>
              <w:t>Anticipate</w:t>
            </w:r>
            <w:r>
              <w:rPr>
                <w:spacing w:val="-5"/>
                <w:sz w:val="22"/>
              </w:rPr>
              <w:t> </w:t>
            </w:r>
            <w:r>
              <w:rPr>
                <w:sz w:val="22"/>
              </w:rPr>
              <w:t>and</w:t>
            </w:r>
            <w:r>
              <w:rPr>
                <w:spacing w:val="-2"/>
                <w:sz w:val="22"/>
              </w:rPr>
              <w:t> </w:t>
            </w:r>
            <w:r>
              <w:rPr>
                <w:sz w:val="22"/>
              </w:rPr>
              <w:t>address</w:t>
            </w:r>
            <w:r>
              <w:rPr>
                <w:spacing w:val="-2"/>
                <w:sz w:val="22"/>
              </w:rPr>
              <w:t> </w:t>
            </w:r>
            <w:r>
              <w:rPr>
                <w:sz w:val="22"/>
              </w:rPr>
              <w:t>difficulties</w:t>
            </w:r>
            <w:r>
              <w:rPr>
                <w:spacing w:val="-3"/>
                <w:sz w:val="22"/>
              </w:rPr>
              <w:t> </w:t>
            </w:r>
            <w:r>
              <w:rPr>
                <w:sz w:val="22"/>
              </w:rPr>
              <w:t>as</w:t>
            </w:r>
            <w:r>
              <w:rPr>
                <w:spacing w:val="-2"/>
                <w:sz w:val="22"/>
              </w:rPr>
              <w:t> </w:t>
            </w:r>
            <w:r>
              <w:rPr>
                <w:sz w:val="22"/>
              </w:rPr>
              <w:t>a</w:t>
            </w:r>
            <w:r>
              <w:rPr>
                <w:spacing w:val="-2"/>
                <w:sz w:val="22"/>
              </w:rPr>
              <w:t> </w:t>
            </w:r>
            <w:r>
              <w:rPr>
                <w:sz w:val="22"/>
              </w:rPr>
              <w:t>means</w:t>
            </w:r>
            <w:r>
              <w:rPr>
                <w:spacing w:val="-3"/>
                <w:sz w:val="22"/>
              </w:rPr>
              <w:t> </w:t>
            </w:r>
            <w:r>
              <w:rPr>
                <w:sz w:val="22"/>
              </w:rPr>
              <w:t>of</w:t>
            </w:r>
            <w:r>
              <w:rPr>
                <w:spacing w:val="-2"/>
                <w:sz w:val="22"/>
              </w:rPr>
              <w:t> </w:t>
            </w:r>
            <w:r>
              <w:rPr>
                <w:sz w:val="22"/>
              </w:rPr>
              <w:t>relapse</w:t>
            </w:r>
            <w:r>
              <w:rPr>
                <w:spacing w:val="-2"/>
                <w:sz w:val="22"/>
              </w:rPr>
              <w:t> prevention.</w:t>
            </w:r>
          </w:p>
        </w:tc>
      </w:tr>
      <w:tr>
        <w:trPr>
          <w:trHeight w:val="630" w:hRule="atLeast"/>
        </w:trPr>
        <w:tc>
          <w:tcPr>
            <w:tcW w:w="1925" w:type="dxa"/>
          </w:tcPr>
          <w:p>
            <w:pPr>
              <w:pStyle w:val="TableParagraph"/>
              <w:ind w:left="0"/>
              <w:rPr>
                <w:sz w:val="24"/>
              </w:rPr>
            </w:pPr>
          </w:p>
        </w:tc>
        <w:tc>
          <w:tcPr>
            <w:tcW w:w="7425" w:type="dxa"/>
          </w:tcPr>
          <w:p>
            <w:pPr>
              <w:pStyle w:val="TableParagraph"/>
              <w:numPr>
                <w:ilvl w:val="0"/>
                <w:numId w:val="89"/>
              </w:numPr>
              <w:tabs>
                <w:tab w:pos="217" w:val="left" w:leader="none"/>
              </w:tabs>
              <w:spacing w:line="228" w:lineRule="auto" w:before="68" w:after="0"/>
              <w:ind w:left="85" w:right="660" w:firstLine="0"/>
              <w:jc w:val="left"/>
              <w:rPr>
                <w:sz w:val="22"/>
              </w:rPr>
            </w:pPr>
            <w:r>
              <w:rPr>
                <w:sz w:val="22"/>
              </w:rPr>
              <w:t>Recognize</w:t>
            </w:r>
            <w:r>
              <w:rPr>
                <w:spacing w:val="-5"/>
                <w:sz w:val="22"/>
              </w:rPr>
              <w:t> </w:t>
            </w:r>
            <w:r>
              <w:rPr>
                <w:sz w:val="22"/>
              </w:rPr>
              <w:t>the</w:t>
            </w:r>
            <w:r>
              <w:rPr>
                <w:spacing w:val="-5"/>
                <w:sz w:val="22"/>
              </w:rPr>
              <w:t> </w:t>
            </w:r>
            <w:r>
              <w:rPr>
                <w:sz w:val="22"/>
              </w:rPr>
              <w:t>client's</w:t>
            </w:r>
            <w:r>
              <w:rPr>
                <w:spacing w:val="-4"/>
                <w:sz w:val="22"/>
              </w:rPr>
              <w:t> </w:t>
            </w:r>
            <w:r>
              <w:rPr>
                <w:sz w:val="22"/>
              </w:rPr>
              <w:t>struggle</w:t>
            </w:r>
            <w:r>
              <w:rPr>
                <w:spacing w:val="-5"/>
                <w:sz w:val="22"/>
              </w:rPr>
              <w:t> </w:t>
            </w:r>
            <w:r>
              <w:rPr>
                <w:sz w:val="22"/>
              </w:rPr>
              <w:t>with</w:t>
            </w:r>
            <w:r>
              <w:rPr>
                <w:spacing w:val="-4"/>
                <w:sz w:val="22"/>
              </w:rPr>
              <w:t> </w:t>
            </w:r>
            <w:r>
              <w:rPr>
                <w:sz w:val="22"/>
              </w:rPr>
              <w:t>either</w:t>
            </w:r>
            <w:r>
              <w:rPr>
                <w:spacing w:val="-4"/>
                <w:sz w:val="22"/>
              </w:rPr>
              <w:t> </w:t>
            </w:r>
            <w:r>
              <w:rPr>
                <w:sz w:val="22"/>
              </w:rPr>
              <w:t>or</w:t>
            </w:r>
            <w:r>
              <w:rPr>
                <w:spacing w:val="-4"/>
                <w:sz w:val="22"/>
              </w:rPr>
              <w:t> </w:t>
            </w:r>
            <w:r>
              <w:rPr>
                <w:sz w:val="22"/>
              </w:rPr>
              <w:t>both</w:t>
            </w:r>
            <w:r>
              <w:rPr>
                <w:spacing w:val="-4"/>
                <w:sz w:val="22"/>
              </w:rPr>
              <w:t> </w:t>
            </w:r>
            <w:r>
              <w:rPr>
                <w:sz w:val="22"/>
              </w:rPr>
              <w:t>problems,</w:t>
            </w:r>
            <w:r>
              <w:rPr>
                <w:spacing w:val="-4"/>
                <w:sz w:val="22"/>
              </w:rPr>
              <w:t> </w:t>
            </w:r>
            <w:r>
              <w:rPr>
                <w:sz w:val="22"/>
              </w:rPr>
              <w:t>working</w:t>
            </w:r>
            <w:r>
              <w:rPr>
                <w:spacing w:val="-4"/>
                <w:sz w:val="22"/>
              </w:rPr>
              <w:t> </w:t>
            </w:r>
            <w:r>
              <w:rPr>
                <w:sz w:val="22"/>
              </w:rPr>
              <w:t>with separate mental health and substance abuse treatment systems, and so on.</w:t>
            </w:r>
          </w:p>
        </w:tc>
      </w:tr>
      <w:tr>
        <w:trPr>
          <w:trHeight w:val="390" w:hRule="atLeast"/>
        </w:trPr>
        <w:tc>
          <w:tcPr>
            <w:tcW w:w="1925" w:type="dxa"/>
          </w:tcPr>
          <w:p>
            <w:pPr>
              <w:pStyle w:val="TableParagraph"/>
              <w:ind w:left="0"/>
              <w:rPr>
                <w:sz w:val="24"/>
              </w:rPr>
            </w:pPr>
          </w:p>
        </w:tc>
        <w:tc>
          <w:tcPr>
            <w:tcW w:w="7425" w:type="dxa"/>
          </w:tcPr>
          <w:p>
            <w:pPr>
              <w:pStyle w:val="TableParagraph"/>
              <w:numPr>
                <w:ilvl w:val="0"/>
                <w:numId w:val="90"/>
              </w:numPr>
              <w:tabs>
                <w:tab w:pos="217" w:val="left" w:leader="none"/>
              </w:tabs>
              <w:spacing w:line="240" w:lineRule="auto" w:before="57" w:after="0"/>
              <w:ind w:left="217" w:right="0" w:hanging="132"/>
              <w:jc w:val="left"/>
              <w:rPr>
                <w:sz w:val="22"/>
              </w:rPr>
            </w:pPr>
            <w:r>
              <w:rPr>
                <w:sz w:val="22"/>
              </w:rPr>
              <w:t>Support</w:t>
            </w:r>
            <w:r>
              <w:rPr>
                <w:spacing w:val="-1"/>
                <w:sz w:val="22"/>
              </w:rPr>
              <w:t> </w:t>
            </w:r>
            <w:r>
              <w:rPr>
                <w:sz w:val="22"/>
              </w:rPr>
              <w:t>the</w:t>
            </w:r>
            <w:r>
              <w:rPr>
                <w:spacing w:val="-2"/>
                <w:sz w:val="22"/>
              </w:rPr>
              <w:t> </w:t>
            </w:r>
            <w:r>
              <w:rPr>
                <w:sz w:val="22"/>
              </w:rPr>
              <w:t>client's </w:t>
            </w:r>
            <w:r>
              <w:rPr>
                <w:spacing w:val="-2"/>
                <w:sz w:val="22"/>
              </w:rPr>
              <w:t>resolve.</w:t>
            </w:r>
          </w:p>
        </w:tc>
      </w:tr>
      <w:tr>
        <w:trPr>
          <w:trHeight w:val="630" w:hRule="atLeast"/>
        </w:trPr>
        <w:tc>
          <w:tcPr>
            <w:tcW w:w="1925" w:type="dxa"/>
          </w:tcPr>
          <w:p>
            <w:pPr>
              <w:pStyle w:val="TableParagraph"/>
              <w:ind w:left="0"/>
              <w:rPr>
                <w:sz w:val="24"/>
              </w:rPr>
            </w:pPr>
          </w:p>
        </w:tc>
        <w:tc>
          <w:tcPr>
            <w:tcW w:w="7425" w:type="dxa"/>
          </w:tcPr>
          <w:p>
            <w:pPr>
              <w:pStyle w:val="TableParagraph"/>
              <w:numPr>
                <w:ilvl w:val="0"/>
                <w:numId w:val="91"/>
              </w:numPr>
              <w:tabs>
                <w:tab w:pos="217" w:val="left" w:leader="none"/>
              </w:tabs>
              <w:spacing w:line="228" w:lineRule="auto" w:before="68" w:after="0"/>
              <w:ind w:left="85" w:right="895" w:firstLine="0"/>
              <w:jc w:val="left"/>
              <w:rPr>
                <w:sz w:val="22"/>
              </w:rPr>
            </w:pPr>
            <w:r>
              <w:rPr>
                <w:sz w:val="22"/>
              </w:rPr>
              <w:t>Reiterate</w:t>
            </w:r>
            <w:r>
              <w:rPr>
                <w:spacing w:val="-5"/>
                <w:sz w:val="22"/>
              </w:rPr>
              <w:t> </w:t>
            </w:r>
            <w:r>
              <w:rPr>
                <w:sz w:val="22"/>
              </w:rPr>
              <w:t>that</w:t>
            </w:r>
            <w:r>
              <w:rPr>
                <w:spacing w:val="-4"/>
                <w:sz w:val="22"/>
              </w:rPr>
              <w:t> </w:t>
            </w:r>
            <w:r>
              <w:rPr>
                <w:sz w:val="22"/>
              </w:rPr>
              <w:t>relapse</w:t>
            </w:r>
            <w:r>
              <w:rPr>
                <w:spacing w:val="-5"/>
                <w:sz w:val="22"/>
              </w:rPr>
              <w:t> </w:t>
            </w:r>
            <w:r>
              <w:rPr>
                <w:sz w:val="22"/>
              </w:rPr>
              <w:t>or</w:t>
            </w:r>
            <w:r>
              <w:rPr>
                <w:spacing w:val="-4"/>
                <w:sz w:val="22"/>
              </w:rPr>
              <w:t> </w:t>
            </w:r>
            <w:r>
              <w:rPr>
                <w:sz w:val="22"/>
              </w:rPr>
              <w:t>psychological</w:t>
            </w:r>
            <w:r>
              <w:rPr>
                <w:spacing w:val="-4"/>
                <w:sz w:val="22"/>
              </w:rPr>
              <w:t> </w:t>
            </w:r>
            <w:r>
              <w:rPr>
                <w:sz w:val="22"/>
              </w:rPr>
              <w:t>symptoms</w:t>
            </w:r>
            <w:r>
              <w:rPr>
                <w:spacing w:val="-4"/>
                <w:sz w:val="22"/>
              </w:rPr>
              <w:t> </w:t>
            </w:r>
            <w:r>
              <w:rPr>
                <w:sz w:val="22"/>
              </w:rPr>
              <w:t>should</w:t>
            </w:r>
            <w:r>
              <w:rPr>
                <w:spacing w:val="-4"/>
                <w:sz w:val="22"/>
              </w:rPr>
              <w:t> </w:t>
            </w:r>
            <w:r>
              <w:rPr>
                <w:sz w:val="22"/>
              </w:rPr>
              <w:t>not</w:t>
            </w:r>
            <w:r>
              <w:rPr>
                <w:spacing w:val="-4"/>
                <w:sz w:val="22"/>
              </w:rPr>
              <w:t> </w:t>
            </w:r>
            <w:r>
              <w:rPr>
                <w:sz w:val="22"/>
              </w:rPr>
              <w:t>disrupt</w:t>
            </w:r>
            <w:r>
              <w:rPr>
                <w:spacing w:val="-4"/>
                <w:sz w:val="22"/>
              </w:rPr>
              <w:t> </w:t>
            </w:r>
            <w:r>
              <w:rPr>
                <w:sz w:val="22"/>
              </w:rPr>
              <w:t>the counseling relationship.</w:t>
            </w:r>
          </w:p>
        </w:tc>
      </w:tr>
      <w:tr>
        <w:trPr>
          <w:trHeight w:val="390" w:hRule="atLeast"/>
        </w:trPr>
        <w:tc>
          <w:tcPr>
            <w:tcW w:w="9350" w:type="dxa"/>
            <w:gridSpan w:val="2"/>
          </w:tcPr>
          <w:p>
            <w:pPr>
              <w:pStyle w:val="TableParagraph"/>
              <w:ind w:left="0"/>
              <w:rPr>
                <w:sz w:val="24"/>
              </w:rPr>
            </w:pPr>
          </w:p>
        </w:tc>
      </w:tr>
      <w:tr>
        <w:trPr>
          <w:trHeight w:val="630" w:hRule="atLeast"/>
        </w:trPr>
        <w:tc>
          <w:tcPr>
            <w:tcW w:w="1925" w:type="dxa"/>
          </w:tcPr>
          <w:p>
            <w:pPr>
              <w:pStyle w:val="TableParagraph"/>
              <w:spacing w:before="57"/>
              <w:rPr>
                <w:b/>
                <w:sz w:val="22"/>
              </w:rPr>
            </w:pPr>
            <w:r>
              <w:rPr>
                <w:b/>
                <w:spacing w:val="-2"/>
                <w:sz w:val="22"/>
              </w:rPr>
              <w:t>Relapse</w:t>
            </w:r>
          </w:p>
        </w:tc>
        <w:tc>
          <w:tcPr>
            <w:tcW w:w="7425" w:type="dxa"/>
          </w:tcPr>
          <w:p>
            <w:pPr>
              <w:pStyle w:val="TableParagraph"/>
              <w:numPr>
                <w:ilvl w:val="0"/>
                <w:numId w:val="92"/>
              </w:numPr>
              <w:tabs>
                <w:tab w:pos="217" w:val="left" w:leader="none"/>
              </w:tabs>
              <w:spacing w:line="228" w:lineRule="auto" w:before="68" w:after="0"/>
              <w:ind w:left="85" w:right="568" w:firstLine="0"/>
              <w:jc w:val="left"/>
              <w:rPr>
                <w:sz w:val="22"/>
              </w:rPr>
            </w:pPr>
            <w:r>
              <w:rPr>
                <w:sz w:val="22"/>
              </w:rPr>
              <w:t>Explore</w:t>
            </w:r>
            <w:r>
              <w:rPr>
                <w:spacing w:val="-5"/>
                <w:sz w:val="22"/>
              </w:rPr>
              <w:t> </w:t>
            </w:r>
            <w:r>
              <w:rPr>
                <w:sz w:val="22"/>
              </w:rPr>
              <w:t>what</w:t>
            </w:r>
            <w:r>
              <w:rPr>
                <w:spacing w:val="-4"/>
                <w:sz w:val="22"/>
              </w:rPr>
              <w:t> </w:t>
            </w:r>
            <w:r>
              <w:rPr>
                <w:sz w:val="22"/>
              </w:rPr>
              <w:t>can</w:t>
            </w:r>
            <w:r>
              <w:rPr>
                <w:spacing w:val="-4"/>
                <w:sz w:val="22"/>
              </w:rPr>
              <w:t> </w:t>
            </w:r>
            <w:r>
              <w:rPr>
                <w:sz w:val="22"/>
              </w:rPr>
              <w:t>be</w:t>
            </w:r>
            <w:r>
              <w:rPr>
                <w:spacing w:val="-5"/>
                <w:sz w:val="22"/>
              </w:rPr>
              <w:t> </w:t>
            </w:r>
            <w:r>
              <w:rPr>
                <w:sz w:val="22"/>
              </w:rPr>
              <w:t>learned</w:t>
            </w:r>
            <w:r>
              <w:rPr>
                <w:spacing w:val="-4"/>
                <w:sz w:val="22"/>
              </w:rPr>
              <w:t> </w:t>
            </w:r>
            <w:r>
              <w:rPr>
                <w:sz w:val="22"/>
              </w:rPr>
              <w:t>from</w:t>
            </w:r>
            <w:r>
              <w:rPr>
                <w:spacing w:val="-4"/>
                <w:sz w:val="22"/>
              </w:rPr>
              <w:t> </w:t>
            </w:r>
            <w:r>
              <w:rPr>
                <w:sz w:val="22"/>
              </w:rPr>
              <w:t>the</w:t>
            </w:r>
            <w:r>
              <w:rPr>
                <w:spacing w:val="-5"/>
                <w:sz w:val="22"/>
              </w:rPr>
              <w:t> </w:t>
            </w:r>
            <w:r>
              <w:rPr>
                <w:sz w:val="22"/>
              </w:rPr>
              <w:t>relapse,</w:t>
            </w:r>
            <w:r>
              <w:rPr>
                <w:spacing w:val="-4"/>
                <w:sz w:val="22"/>
              </w:rPr>
              <w:t> </w:t>
            </w:r>
            <w:r>
              <w:rPr>
                <w:sz w:val="22"/>
              </w:rPr>
              <w:t>whether</w:t>
            </w:r>
            <w:r>
              <w:rPr>
                <w:spacing w:val="-4"/>
                <w:sz w:val="22"/>
              </w:rPr>
              <w:t> </w:t>
            </w:r>
            <w:r>
              <w:rPr>
                <w:sz w:val="22"/>
              </w:rPr>
              <w:t>substance-related</w:t>
            </w:r>
            <w:r>
              <w:rPr>
                <w:spacing w:val="-4"/>
                <w:sz w:val="22"/>
              </w:rPr>
              <w:t> </w:t>
            </w:r>
            <w:r>
              <w:rPr>
                <w:sz w:val="22"/>
              </w:rPr>
              <w:t>or related to the mental disorder.</w:t>
            </w:r>
          </w:p>
        </w:tc>
      </w:tr>
      <w:tr>
        <w:trPr>
          <w:trHeight w:val="390" w:hRule="atLeast"/>
        </w:trPr>
        <w:tc>
          <w:tcPr>
            <w:tcW w:w="1925" w:type="dxa"/>
          </w:tcPr>
          <w:p>
            <w:pPr>
              <w:pStyle w:val="TableParagraph"/>
              <w:ind w:left="0"/>
              <w:rPr>
                <w:sz w:val="24"/>
              </w:rPr>
            </w:pPr>
          </w:p>
        </w:tc>
        <w:tc>
          <w:tcPr>
            <w:tcW w:w="7425" w:type="dxa"/>
          </w:tcPr>
          <w:p>
            <w:pPr>
              <w:pStyle w:val="TableParagraph"/>
              <w:numPr>
                <w:ilvl w:val="0"/>
                <w:numId w:val="93"/>
              </w:numPr>
              <w:tabs>
                <w:tab w:pos="217" w:val="left" w:leader="none"/>
              </w:tabs>
              <w:spacing w:line="240" w:lineRule="auto" w:before="57" w:after="0"/>
              <w:ind w:left="217" w:right="0" w:hanging="132"/>
              <w:jc w:val="left"/>
              <w:rPr>
                <w:sz w:val="22"/>
              </w:rPr>
            </w:pPr>
            <w:r>
              <w:rPr>
                <w:sz w:val="22"/>
              </w:rPr>
              <w:t>Express</w:t>
            </w:r>
            <w:r>
              <w:rPr>
                <w:spacing w:val="-4"/>
                <w:sz w:val="22"/>
              </w:rPr>
              <w:t> </w:t>
            </w:r>
            <w:r>
              <w:rPr>
                <w:sz w:val="22"/>
              </w:rPr>
              <w:t>concern</w:t>
            </w:r>
            <w:r>
              <w:rPr>
                <w:spacing w:val="-1"/>
                <w:sz w:val="22"/>
              </w:rPr>
              <w:t> </w:t>
            </w:r>
            <w:r>
              <w:rPr>
                <w:sz w:val="22"/>
              </w:rPr>
              <w:t>and</w:t>
            </w:r>
            <w:r>
              <w:rPr>
                <w:spacing w:val="-2"/>
                <w:sz w:val="22"/>
              </w:rPr>
              <w:t> </w:t>
            </w:r>
            <w:r>
              <w:rPr>
                <w:sz w:val="22"/>
              </w:rPr>
              <w:t>even</w:t>
            </w:r>
            <w:r>
              <w:rPr>
                <w:spacing w:val="-1"/>
                <w:sz w:val="22"/>
              </w:rPr>
              <w:t> </w:t>
            </w:r>
            <w:r>
              <w:rPr>
                <w:sz w:val="22"/>
              </w:rPr>
              <w:t>disappointment</w:t>
            </w:r>
            <w:r>
              <w:rPr>
                <w:spacing w:val="-2"/>
                <w:sz w:val="22"/>
              </w:rPr>
              <w:t> </w:t>
            </w:r>
            <w:r>
              <w:rPr>
                <w:sz w:val="22"/>
              </w:rPr>
              <w:t>about</w:t>
            </w:r>
            <w:r>
              <w:rPr>
                <w:spacing w:val="-1"/>
                <w:sz w:val="22"/>
              </w:rPr>
              <w:t> </w:t>
            </w:r>
            <w:r>
              <w:rPr>
                <w:sz w:val="22"/>
              </w:rPr>
              <w:t>the</w:t>
            </w:r>
            <w:r>
              <w:rPr>
                <w:spacing w:val="-2"/>
                <w:sz w:val="22"/>
              </w:rPr>
              <w:t> relapse.</w:t>
            </w:r>
          </w:p>
        </w:tc>
      </w:tr>
      <w:tr>
        <w:trPr>
          <w:trHeight w:val="390" w:hRule="atLeast"/>
        </w:trPr>
        <w:tc>
          <w:tcPr>
            <w:tcW w:w="1925" w:type="dxa"/>
          </w:tcPr>
          <w:p>
            <w:pPr>
              <w:pStyle w:val="TableParagraph"/>
              <w:ind w:left="0"/>
              <w:rPr>
                <w:sz w:val="24"/>
              </w:rPr>
            </w:pPr>
          </w:p>
        </w:tc>
        <w:tc>
          <w:tcPr>
            <w:tcW w:w="7425" w:type="dxa"/>
          </w:tcPr>
          <w:p>
            <w:pPr>
              <w:pStyle w:val="TableParagraph"/>
              <w:numPr>
                <w:ilvl w:val="0"/>
                <w:numId w:val="94"/>
              </w:numPr>
              <w:tabs>
                <w:tab w:pos="217" w:val="left" w:leader="none"/>
              </w:tabs>
              <w:spacing w:line="240" w:lineRule="auto" w:before="57" w:after="0"/>
              <w:ind w:left="217" w:right="0" w:hanging="132"/>
              <w:jc w:val="left"/>
              <w:rPr>
                <w:sz w:val="22"/>
              </w:rPr>
            </w:pPr>
            <w:r>
              <w:rPr>
                <w:sz w:val="22"/>
              </w:rPr>
              <w:t>Emphasize</w:t>
            </w:r>
            <w:r>
              <w:rPr>
                <w:spacing w:val="-3"/>
                <w:sz w:val="22"/>
              </w:rPr>
              <w:t> </w:t>
            </w:r>
            <w:r>
              <w:rPr>
                <w:sz w:val="22"/>
              </w:rPr>
              <w:t>the</w:t>
            </w:r>
            <w:r>
              <w:rPr>
                <w:spacing w:val="-3"/>
                <w:sz w:val="22"/>
              </w:rPr>
              <w:t> </w:t>
            </w:r>
            <w:r>
              <w:rPr>
                <w:sz w:val="22"/>
              </w:rPr>
              <w:t>positive</w:t>
            </w:r>
            <w:r>
              <w:rPr>
                <w:spacing w:val="-2"/>
                <w:sz w:val="22"/>
              </w:rPr>
              <w:t> </w:t>
            </w:r>
            <w:r>
              <w:rPr>
                <w:sz w:val="22"/>
              </w:rPr>
              <w:t>aspect</w:t>
            </w:r>
            <w:r>
              <w:rPr>
                <w:spacing w:val="-2"/>
                <w:sz w:val="22"/>
              </w:rPr>
              <w:t> </w:t>
            </w:r>
            <w:r>
              <w:rPr>
                <w:sz w:val="22"/>
              </w:rPr>
              <w:t>of</w:t>
            </w:r>
            <w:r>
              <w:rPr>
                <w:spacing w:val="-1"/>
                <w:sz w:val="22"/>
              </w:rPr>
              <w:t> </w:t>
            </w:r>
            <w:r>
              <w:rPr>
                <w:sz w:val="22"/>
              </w:rPr>
              <w:t>the</w:t>
            </w:r>
            <w:r>
              <w:rPr>
                <w:spacing w:val="-3"/>
                <w:sz w:val="22"/>
              </w:rPr>
              <w:t> </w:t>
            </w:r>
            <w:r>
              <w:rPr>
                <w:sz w:val="22"/>
              </w:rPr>
              <w:t>effort</w:t>
            </w:r>
            <w:r>
              <w:rPr>
                <w:spacing w:val="-1"/>
                <w:sz w:val="22"/>
              </w:rPr>
              <w:t> </w:t>
            </w:r>
            <w:r>
              <w:rPr>
                <w:sz w:val="22"/>
              </w:rPr>
              <w:t>to</w:t>
            </w:r>
            <w:r>
              <w:rPr>
                <w:spacing w:val="-2"/>
                <w:sz w:val="22"/>
              </w:rPr>
              <w:t> </w:t>
            </w:r>
            <w:r>
              <w:rPr>
                <w:sz w:val="22"/>
              </w:rPr>
              <w:t>seek</w:t>
            </w:r>
            <w:r>
              <w:rPr>
                <w:spacing w:val="-1"/>
                <w:sz w:val="22"/>
              </w:rPr>
              <w:t> </w:t>
            </w:r>
            <w:r>
              <w:rPr>
                <w:spacing w:val="-4"/>
                <w:sz w:val="22"/>
              </w:rPr>
              <w:t>care.</w:t>
            </w:r>
          </w:p>
        </w:tc>
      </w:tr>
      <w:tr>
        <w:trPr>
          <w:trHeight w:val="390" w:hRule="atLeast"/>
        </w:trPr>
        <w:tc>
          <w:tcPr>
            <w:tcW w:w="1925" w:type="dxa"/>
          </w:tcPr>
          <w:p>
            <w:pPr>
              <w:pStyle w:val="TableParagraph"/>
              <w:ind w:left="0"/>
              <w:rPr>
                <w:sz w:val="24"/>
              </w:rPr>
            </w:pPr>
          </w:p>
        </w:tc>
        <w:tc>
          <w:tcPr>
            <w:tcW w:w="7425" w:type="dxa"/>
          </w:tcPr>
          <w:p>
            <w:pPr>
              <w:pStyle w:val="TableParagraph"/>
              <w:numPr>
                <w:ilvl w:val="0"/>
                <w:numId w:val="95"/>
              </w:numPr>
              <w:tabs>
                <w:tab w:pos="217" w:val="left" w:leader="none"/>
              </w:tabs>
              <w:spacing w:line="240" w:lineRule="auto" w:before="57" w:after="0"/>
              <w:ind w:left="217" w:right="0" w:hanging="132"/>
              <w:jc w:val="left"/>
              <w:rPr>
                <w:sz w:val="22"/>
              </w:rPr>
            </w:pPr>
            <w:r>
              <w:rPr>
                <w:sz w:val="22"/>
              </w:rPr>
              <w:t>Support</w:t>
            </w:r>
            <w:r>
              <w:rPr>
                <w:spacing w:val="-5"/>
                <w:sz w:val="22"/>
              </w:rPr>
              <w:t> </w:t>
            </w:r>
            <w:r>
              <w:rPr>
                <w:sz w:val="22"/>
              </w:rPr>
              <w:t>the</w:t>
            </w:r>
            <w:r>
              <w:rPr>
                <w:spacing w:val="-3"/>
                <w:sz w:val="22"/>
              </w:rPr>
              <w:t> </w:t>
            </w:r>
            <w:r>
              <w:rPr>
                <w:sz w:val="22"/>
              </w:rPr>
              <w:t>client's</w:t>
            </w:r>
            <w:r>
              <w:rPr>
                <w:spacing w:val="-2"/>
                <w:sz w:val="22"/>
              </w:rPr>
              <w:t> </w:t>
            </w:r>
            <w:r>
              <w:rPr>
                <w:sz w:val="22"/>
              </w:rPr>
              <w:t>self-efficacy</w:t>
            </w:r>
            <w:r>
              <w:rPr>
                <w:spacing w:val="-2"/>
                <w:sz w:val="22"/>
              </w:rPr>
              <w:t> </w:t>
            </w:r>
            <w:r>
              <w:rPr>
                <w:sz w:val="22"/>
              </w:rPr>
              <w:t>so</w:t>
            </w:r>
            <w:r>
              <w:rPr>
                <w:spacing w:val="-2"/>
                <w:sz w:val="22"/>
              </w:rPr>
              <w:t> </w:t>
            </w:r>
            <w:r>
              <w:rPr>
                <w:sz w:val="22"/>
              </w:rPr>
              <w:t>that</w:t>
            </w:r>
            <w:r>
              <w:rPr>
                <w:spacing w:val="-2"/>
                <w:sz w:val="22"/>
              </w:rPr>
              <w:t> </w:t>
            </w:r>
            <w:r>
              <w:rPr>
                <w:sz w:val="22"/>
              </w:rPr>
              <w:t>recovery</w:t>
            </w:r>
            <w:r>
              <w:rPr>
                <w:spacing w:val="-2"/>
                <w:sz w:val="22"/>
              </w:rPr>
              <w:t> </w:t>
            </w:r>
            <w:r>
              <w:rPr>
                <w:sz w:val="22"/>
              </w:rPr>
              <w:t>seems</w:t>
            </w:r>
            <w:r>
              <w:rPr>
                <w:spacing w:val="-2"/>
                <w:sz w:val="22"/>
              </w:rPr>
              <w:t> achievable.</w:t>
            </w:r>
          </w:p>
        </w:tc>
      </w:tr>
    </w:tbl>
    <w:p>
      <w:pPr>
        <w:spacing w:before="120"/>
        <w:ind w:left="1800" w:right="0" w:firstLine="0"/>
        <w:jc w:val="left"/>
        <w:rPr>
          <w:i/>
          <w:sz w:val="28"/>
        </w:rPr>
      </w:pPr>
      <w:r>
        <w:rPr>
          <w:i/>
          <w:sz w:val="28"/>
        </w:rPr>
        <w:t>Source:</w:t>
      </w:r>
      <w:r>
        <w:rPr>
          <w:i/>
          <w:spacing w:val="-12"/>
          <w:sz w:val="28"/>
        </w:rPr>
        <w:t> </w:t>
      </w:r>
      <w:r>
        <w:rPr>
          <w:i/>
          <w:sz w:val="28"/>
        </w:rPr>
        <w:t>Reproduced</w:t>
      </w:r>
      <w:r>
        <w:rPr>
          <w:i/>
          <w:spacing w:val="-10"/>
          <w:sz w:val="28"/>
        </w:rPr>
        <w:t> </w:t>
      </w:r>
      <w:r>
        <w:rPr>
          <w:i/>
          <w:sz w:val="28"/>
        </w:rPr>
        <w:t>from</w:t>
      </w:r>
      <w:r>
        <w:rPr>
          <w:i/>
          <w:spacing w:val="-9"/>
          <w:sz w:val="28"/>
        </w:rPr>
        <w:t> </w:t>
      </w:r>
      <w:r>
        <w:rPr>
          <w:i/>
          <w:sz w:val="28"/>
        </w:rPr>
        <w:t>Samet</w:t>
      </w:r>
      <w:r>
        <w:rPr>
          <w:i/>
          <w:spacing w:val="-10"/>
          <w:sz w:val="28"/>
        </w:rPr>
        <w:t> </w:t>
      </w:r>
      <w:r>
        <w:rPr>
          <w:i/>
          <w:sz w:val="28"/>
        </w:rPr>
        <w:t>et</w:t>
      </w:r>
      <w:r>
        <w:rPr>
          <w:i/>
          <w:spacing w:val="-9"/>
          <w:sz w:val="28"/>
        </w:rPr>
        <w:t> </w:t>
      </w:r>
      <w:r>
        <w:rPr>
          <w:i/>
          <w:spacing w:val="-5"/>
          <w:sz w:val="28"/>
        </w:rPr>
        <w:t>al.</w:t>
      </w:r>
    </w:p>
    <w:p>
      <w:pPr>
        <w:pStyle w:val="BodyText"/>
        <w:spacing w:before="98"/>
        <w:ind w:left="2040" w:right="1110"/>
      </w:pPr>
      <w:r>
        <w:rPr/>
        <w:t>Although MI is a well-accepted and commonly used strategy in the substance abuse treatment field, the issue of when it is appropriate to avoid or postpone addressing</w:t>
      </w:r>
      <w:r>
        <w:rPr>
          <w:spacing w:val="-3"/>
        </w:rPr>
        <w:t> </w:t>
      </w:r>
      <w:r>
        <w:rPr/>
        <w:t>the</w:t>
      </w:r>
      <w:r>
        <w:rPr>
          <w:spacing w:val="-4"/>
        </w:rPr>
        <w:t> </w:t>
      </w:r>
      <w:r>
        <w:rPr/>
        <w:t>client's</w:t>
      </w:r>
      <w:r>
        <w:rPr>
          <w:spacing w:val="-3"/>
        </w:rPr>
        <w:t> </w:t>
      </w:r>
      <w:r>
        <w:rPr/>
        <w:t>substance</w:t>
      </w:r>
      <w:r>
        <w:rPr>
          <w:spacing w:val="-4"/>
        </w:rPr>
        <w:t> </w:t>
      </w:r>
      <w:r>
        <w:rPr/>
        <w:t>use</w:t>
      </w:r>
      <w:r>
        <w:rPr>
          <w:spacing w:val="-4"/>
        </w:rPr>
        <w:t> </w:t>
      </w:r>
      <w:r>
        <w:rPr/>
        <w:t>is</w:t>
      </w:r>
      <w:r>
        <w:rPr>
          <w:spacing w:val="-3"/>
        </w:rPr>
        <w:t> </w:t>
      </w:r>
      <w:r>
        <w:rPr/>
        <w:t>the</w:t>
      </w:r>
      <w:r>
        <w:rPr>
          <w:spacing w:val="-4"/>
        </w:rPr>
        <w:t> </w:t>
      </w:r>
      <w:r>
        <w:rPr/>
        <w:t>subject</w:t>
      </w:r>
      <w:r>
        <w:rPr>
          <w:spacing w:val="-3"/>
        </w:rPr>
        <w:t> </w:t>
      </w:r>
      <w:r>
        <w:rPr/>
        <w:t>of</w:t>
      </w:r>
      <w:r>
        <w:rPr>
          <w:spacing w:val="-3"/>
        </w:rPr>
        <w:t> </w:t>
      </w:r>
      <w:r>
        <w:rPr/>
        <w:t>some</w:t>
      </w:r>
      <w:r>
        <w:rPr>
          <w:spacing w:val="-4"/>
        </w:rPr>
        <w:t> </w:t>
      </w:r>
      <w:r>
        <w:rPr/>
        <w:t>debate.</w:t>
      </w:r>
      <w:r>
        <w:rPr>
          <w:spacing w:val="-3"/>
        </w:rPr>
        <w:t> </w:t>
      </w:r>
      <w:r>
        <w:rPr/>
        <w:t>MI</w:t>
      </w:r>
      <w:r>
        <w:rPr>
          <w:spacing w:val="-3"/>
        </w:rPr>
        <w:t> </w:t>
      </w:r>
      <w:r>
        <w:rPr/>
        <w:t>does</w:t>
      </w:r>
      <w:r>
        <w:rPr>
          <w:spacing w:val="-3"/>
        </w:rPr>
        <w:t> </w:t>
      </w:r>
      <w:r>
        <w:rPr/>
        <w:t>make a distinction between agreeing with a client's denial system (which is counterproductive) and sidestepping it in order to make some progress.</w:t>
      </w:r>
      <w:r>
        <w:rPr>
          <w:spacing w:val="-5"/>
        </w:rPr>
        <w:t> </w:t>
      </w:r>
      <w:r>
        <w:rPr/>
        <w:t>As</w:t>
      </w:r>
      <w:r>
        <w:rPr>
          <w:spacing w:val="40"/>
        </w:rPr>
        <w:t> </w:t>
      </w:r>
      <w:r>
        <w:rPr/>
        <w:t>shown above, these motivational strategies are employed to help both clinician and client work together toward the common goal of helping the client. With practice and experience, the clinician will come to recognize when to sidestep disagreements and pursue MI and when to move forward with traditional methods with clients who are motivated sufficiently and ready for change. The details of these strategies and techniques are presented in TIP</w:t>
      </w:r>
      <w:r>
        <w:rPr>
          <w:spacing w:val="-2"/>
        </w:rPr>
        <w:t> </w:t>
      </w:r>
      <w:r>
        <w:rPr/>
        <w:t>35 and in Miller and Rollnick.</w:t>
      </w:r>
    </w:p>
    <w:p>
      <w:pPr>
        <w:pStyle w:val="BodyText"/>
        <w:spacing w:before="76"/>
        <w:ind w:left="2040" w:right="1118"/>
      </w:pPr>
      <w:r>
        <w:rPr/>
        <w:t>Motivational strategies have been shown to be helpful with persons who have serious mental disorders. Most programs designed for persons with such disorders</w:t>
      </w:r>
      <w:r>
        <w:rPr>
          <w:spacing w:val="-4"/>
        </w:rPr>
        <w:t> </w:t>
      </w:r>
      <w:r>
        <w:rPr/>
        <w:t>recognize</w:t>
      </w:r>
      <w:r>
        <w:rPr>
          <w:spacing w:val="-5"/>
        </w:rPr>
        <w:t> </w:t>
      </w:r>
      <w:r>
        <w:rPr/>
        <w:t>“that</w:t>
      </w:r>
      <w:r>
        <w:rPr>
          <w:spacing w:val="-4"/>
        </w:rPr>
        <w:t> </w:t>
      </w:r>
      <w:r>
        <w:rPr/>
        <w:t>the</w:t>
      </w:r>
      <w:r>
        <w:rPr>
          <w:spacing w:val="-5"/>
        </w:rPr>
        <w:t> </w:t>
      </w:r>
      <w:r>
        <w:rPr/>
        <w:t>majority</w:t>
      </w:r>
      <w:r>
        <w:rPr>
          <w:spacing w:val="-4"/>
        </w:rPr>
        <w:t> </w:t>
      </w:r>
      <w:r>
        <w:rPr/>
        <w:t>of</w:t>
      </w:r>
      <w:r>
        <w:rPr>
          <w:spacing w:val="-4"/>
        </w:rPr>
        <w:t> </w:t>
      </w:r>
      <w:r>
        <w:rPr/>
        <w:t>psychiatric</w:t>
      </w:r>
      <w:r>
        <w:rPr>
          <w:spacing w:val="-5"/>
        </w:rPr>
        <w:t> </w:t>
      </w:r>
      <w:r>
        <w:rPr/>
        <w:t>clients</w:t>
      </w:r>
      <w:r>
        <w:rPr>
          <w:spacing w:val="-4"/>
        </w:rPr>
        <w:t> </w:t>
      </w:r>
      <w:r>
        <w:rPr/>
        <w:t>have</w:t>
      </w:r>
      <w:r>
        <w:rPr>
          <w:spacing w:val="-5"/>
        </w:rPr>
        <w:t> </w:t>
      </w:r>
      <w:r>
        <w:rPr/>
        <w:t>little</w:t>
      </w:r>
      <w:r>
        <w:rPr>
          <w:spacing w:val="-5"/>
        </w:rPr>
        <w:t> </w:t>
      </w:r>
      <w:r>
        <w:rPr/>
        <w:t>readiness</w:t>
      </w:r>
    </w:p>
    <w:p>
      <w:pPr>
        <w:pStyle w:val="BodyText"/>
        <w:spacing w:after="0"/>
        <w:sectPr>
          <w:headerReference w:type="default" r:id="rId292"/>
          <w:footerReference w:type="default" r:id="rId293"/>
          <w:pgSz w:w="12240" w:h="15840"/>
          <w:pgMar w:header="744" w:footer="1086" w:top="1000" w:bottom="1280" w:left="0" w:right="0"/>
        </w:sectPr>
      </w:pPr>
    </w:p>
    <w:p>
      <w:pPr>
        <w:pStyle w:val="BodyText"/>
        <w:spacing w:before="94"/>
        <w:ind w:left="0"/>
      </w:pPr>
    </w:p>
    <w:p>
      <w:pPr>
        <w:pStyle w:val="BodyText"/>
        <w:ind w:left="2040" w:right="1167"/>
        <w:rPr>
          <w:i/>
        </w:rPr>
      </w:pPr>
      <w:r>
        <w:rPr/>
        <w:t>for abstinence-oriented substance use disorder (SUD) treatments”; therefore, they “incorporate motivational interventions designed to help clients who either do not recognize their SUD or do not desire substance abuse treatment to become</w:t>
      </w:r>
      <w:r>
        <w:rPr>
          <w:spacing w:val="-5"/>
        </w:rPr>
        <w:t> </w:t>
      </w:r>
      <w:r>
        <w:rPr/>
        <w:t>ready</w:t>
      </w:r>
      <w:r>
        <w:rPr>
          <w:spacing w:val="-4"/>
        </w:rPr>
        <w:t> </w:t>
      </w:r>
      <w:r>
        <w:rPr/>
        <w:t>for</w:t>
      </w:r>
      <w:r>
        <w:rPr>
          <w:spacing w:val="-4"/>
        </w:rPr>
        <w:t> </w:t>
      </w:r>
      <w:r>
        <w:rPr/>
        <w:t>more</w:t>
      </w:r>
      <w:r>
        <w:rPr>
          <w:spacing w:val="-5"/>
        </w:rPr>
        <w:t> </w:t>
      </w:r>
      <w:r>
        <w:rPr/>
        <w:t>definitive</w:t>
      </w:r>
      <w:r>
        <w:rPr>
          <w:spacing w:val="-5"/>
        </w:rPr>
        <w:t> </w:t>
      </w:r>
      <w:r>
        <w:rPr/>
        <w:t>interventions</w:t>
      </w:r>
      <w:r>
        <w:rPr>
          <w:spacing w:val="-4"/>
        </w:rPr>
        <w:t> </w:t>
      </w:r>
      <w:r>
        <w:rPr/>
        <w:t>aimed</w:t>
      </w:r>
      <w:r>
        <w:rPr>
          <w:spacing w:val="-4"/>
        </w:rPr>
        <w:t> </w:t>
      </w:r>
      <w:r>
        <w:rPr/>
        <w:t>at</w:t>
      </w:r>
      <w:r>
        <w:rPr>
          <w:spacing w:val="-4"/>
        </w:rPr>
        <w:t> </w:t>
      </w:r>
      <w:r>
        <w:rPr/>
        <w:t>abstinence”</w:t>
      </w:r>
      <w:r>
        <w:rPr>
          <w:spacing w:val="-5"/>
        </w:rPr>
        <w:t> </w:t>
      </w:r>
      <w:r>
        <w:rPr>
          <w:i/>
        </w:rPr>
        <w:t>(Drake</w:t>
      </w:r>
      <w:r>
        <w:rPr>
          <w:i/>
          <w:spacing w:val="-5"/>
        </w:rPr>
        <w:t> </w:t>
      </w:r>
      <w:r>
        <w:rPr>
          <w:i/>
        </w:rPr>
        <w:t>and</w:t>
      </w:r>
      <w:r>
        <w:rPr>
          <w:i/>
        </w:rPr>
        <w:t> Mueser ).</w:t>
      </w:r>
    </w:p>
    <w:p>
      <w:pPr>
        <w:pStyle w:val="BodyText"/>
        <w:spacing w:before="90"/>
        <w:ind w:left="2040" w:right="1143"/>
      </w:pPr>
      <w:r>
        <w:rPr/>
        <w:t>A</w:t>
      </w:r>
      <w:r>
        <w:rPr>
          <w:spacing w:val="-18"/>
        </w:rPr>
        <w:t> </w:t>
      </w:r>
      <w:r>
        <w:rPr/>
        <w:t>four-session</w:t>
      </w:r>
      <w:r>
        <w:rPr>
          <w:spacing w:val="-7"/>
        </w:rPr>
        <w:t> </w:t>
      </w:r>
      <w:r>
        <w:rPr/>
        <w:t>intervention</w:t>
      </w:r>
      <w:r>
        <w:rPr>
          <w:spacing w:val="-5"/>
        </w:rPr>
        <w:t> </w:t>
      </w:r>
      <w:r>
        <w:rPr/>
        <w:t>has</w:t>
      </w:r>
      <w:r>
        <w:rPr>
          <w:spacing w:val="-5"/>
        </w:rPr>
        <w:t> </w:t>
      </w:r>
      <w:r>
        <w:rPr/>
        <w:t>been</w:t>
      </w:r>
      <w:r>
        <w:rPr>
          <w:spacing w:val="-5"/>
        </w:rPr>
        <w:t> </w:t>
      </w:r>
      <w:r>
        <w:rPr/>
        <w:t>developed</w:t>
      </w:r>
      <w:r>
        <w:rPr>
          <w:spacing w:val="-5"/>
        </w:rPr>
        <w:t> </w:t>
      </w:r>
      <w:r>
        <w:rPr/>
        <w:t>specifically</w:t>
      </w:r>
      <w:r>
        <w:rPr>
          <w:spacing w:val="-5"/>
        </w:rPr>
        <w:t> </w:t>
      </w:r>
      <w:r>
        <w:rPr/>
        <w:t>to</w:t>
      </w:r>
      <w:r>
        <w:rPr>
          <w:spacing w:val="-5"/>
        </w:rPr>
        <w:t> </w:t>
      </w:r>
      <w:r>
        <w:rPr/>
        <w:t>enhance</w:t>
      </w:r>
      <w:r>
        <w:rPr>
          <w:spacing w:val="-6"/>
        </w:rPr>
        <w:t> </w:t>
      </w:r>
      <w:r>
        <w:rPr/>
        <w:t>readiness for change and treatment engagement of persons with schizophrenia who also abuse alcohol and other substances </w:t>
      </w:r>
      <w:r>
        <w:rPr>
          <w:i/>
        </w:rPr>
        <w:t>(Carey et al). </w:t>
      </w:r>
      <w:r>
        <w:rPr/>
        <w:t>This intervention is summarized in Figure 5-3. In a pilot study of the intervention, 92 percent of the 22 participants completed the series of sessions, all of whom reported that intervention was both positive and helpful.</w:t>
      </w:r>
      <w:r>
        <w:rPr>
          <w:spacing w:val="-5"/>
        </w:rPr>
        <w:t> </w:t>
      </w:r>
      <w:r>
        <w:rPr/>
        <w:t>A</w:t>
      </w:r>
      <w:r>
        <w:rPr>
          <w:spacing w:val="-5"/>
        </w:rPr>
        <w:t> </w:t>
      </w:r>
      <w:r>
        <w:rPr/>
        <w:t>range of motivational variables showed post-intervention improvements in recognition of substance use problems</w:t>
      </w:r>
      <w:r>
        <w:rPr>
          <w:spacing w:val="-2"/>
        </w:rPr>
        <w:t> </w:t>
      </w:r>
      <w:r>
        <w:rPr/>
        <w:t>and</w:t>
      </w:r>
      <w:r>
        <w:rPr>
          <w:spacing w:val="-2"/>
        </w:rPr>
        <w:t> </w:t>
      </w:r>
      <w:r>
        <w:rPr/>
        <w:t>greater</w:t>
      </w:r>
      <w:r>
        <w:rPr>
          <w:spacing w:val="-2"/>
        </w:rPr>
        <w:t> </w:t>
      </w:r>
      <w:r>
        <w:rPr/>
        <w:t>treatment</w:t>
      </w:r>
      <w:r>
        <w:rPr>
          <w:spacing w:val="-2"/>
        </w:rPr>
        <w:t> </w:t>
      </w:r>
      <w:r>
        <w:rPr/>
        <w:t>engagement,</w:t>
      </w:r>
      <w:r>
        <w:rPr>
          <w:spacing w:val="-2"/>
        </w:rPr>
        <w:t> </w:t>
      </w:r>
      <w:r>
        <w:rPr/>
        <w:t>confirmed</w:t>
      </w:r>
      <w:r>
        <w:rPr>
          <w:spacing w:val="-2"/>
        </w:rPr>
        <w:t> </w:t>
      </w:r>
      <w:r>
        <w:rPr/>
        <w:t>by</w:t>
      </w:r>
      <w:r>
        <w:rPr>
          <w:spacing w:val="-2"/>
        </w:rPr>
        <w:t> </w:t>
      </w:r>
      <w:r>
        <w:rPr/>
        <w:t>independent</w:t>
      </w:r>
      <w:r>
        <w:rPr>
          <w:spacing w:val="-2"/>
        </w:rPr>
        <w:t> </w:t>
      </w:r>
      <w:r>
        <w:rPr/>
        <w:t>clinician ratings. Those who began the intervention with low problem recognition made gains</w:t>
      </w:r>
      <w:r>
        <w:rPr>
          <w:spacing w:val="-2"/>
        </w:rPr>
        <w:t> </w:t>
      </w:r>
      <w:r>
        <w:rPr/>
        <w:t>in</w:t>
      </w:r>
      <w:r>
        <w:rPr>
          <w:spacing w:val="-2"/>
        </w:rPr>
        <w:t> </w:t>
      </w:r>
      <w:r>
        <w:rPr/>
        <w:t>that</w:t>
      </w:r>
      <w:r>
        <w:rPr>
          <w:spacing w:val="-2"/>
        </w:rPr>
        <w:t> </w:t>
      </w:r>
      <w:r>
        <w:rPr/>
        <w:t>area;</w:t>
      </w:r>
      <w:r>
        <w:rPr>
          <w:spacing w:val="-2"/>
        </w:rPr>
        <w:t> </w:t>
      </w:r>
      <w:r>
        <w:rPr/>
        <w:t>those</w:t>
      </w:r>
      <w:r>
        <w:rPr>
          <w:spacing w:val="-3"/>
        </w:rPr>
        <w:t> </w:t>
      </w:r>
      <w:r>
        <w:rPr/>
        <w:t>who</w:t>
      </w:r>
      <w:r>
        <w:rPr>
          <w:spacing w:val="-2"/>
        </w:rPr>
        <w:t> </w:t>
      </w:r>
      <w:r>
        <w:rPr/>
        <w:t>began</w:t>
      </w:r>
      <w:r>
        <w:rPr>
          <w:spacing w:val="-2"/>
        </w:rPr>
        <w:t> </w:t>
      </w:r>
      <w:r>
        <w:rPr/>
        <w:t>with</w:t>
      </w:r>
      <w:r>
        <w:rPr>
          <w:spacing w:val="-2"/>
        </w:rPr>
        <w:t> </w:t>
      </w:r>
      <w:r>
        <w:rPr/>
        <w:t>greater</w:t>
      </w:r>
      <w:r>
        <w:rPr>
          <w:spacing w:val="-2"/>
        </w:rPr>
        <w:t> </w:t>
      </w:r>
      <w:r>
        <w:rPr/>
        <w:t>problem</w:t>
      </w:r>
      <w:r>
        <w:rPr>
          <w:spacing w:val="-2"/>
        </w:rPr>
        <w:t> </w:t>
      </w:r>
      <w:r>
        <w:rPr/>
        <w:t>recognition</w:t>
      </w:r>
      <w:r>
        <w:rPr>
          <w:spacing w:val="-2"/>
        </w:rPr>
        <w:t> </w:t>
      </w:r>
      <w:r>
        <w:rPr/>
        <w:t>made</w:t>
      </w:r>
      <w:r>
        <w:rPr>
          <w:spacing w:val="-3"/>
        </w:rPr>
        <w:t> </w:t>
      </w:r>
      <w:r>
        <w:rPr/>
        <w:t>gains in the</w:t>
      </w:r>
      <w:r>
        <w:rPr>
          <w:spacing w:val="-1"/>
        </w:rPr>
        <w:t> </w:t>
      </w:r>
      <w:r>
        <w:rPr/>
        <w:t>frequency of use</w:t>
      </w:r>
      <w:r>
        <w:rPr>
          <w:spacing w:val="-1"/>
        </w:rPr>
        <w:t> </w:t>
      </w:r>
      <w:r>
        <w:rPr/>
        <w:t>and/or involvement in treatment.</w:t>
      </w:r>
      <w:r>
        <w:rPr>
          <w:spacing w:val="-16"/>
        </w:rPr>
        <w:t> </w:t>
      </w:r>
      <w:r>
        <w:rPr/>
        <w:t>Although these</w:t>
      </w:r>
      <w:r>
        <w:rPr>
          <w:spacing w:val="-1"/>
        </w:rPr>
        <w:t> </w:t>
      </w:r>
      <w:r>
        <w:rPr/>
        <w:t>data</w:t>
      </w:r>
      <w:r>
        <w:rPr>
          <w:spacing w:val="-1"/>
        </w:rPr>
        <w:t> </w:t>
      </w:r>
      <w:r>
        <w:rPr/>
        <w:t>are preliminary, the technique is well articulated. It shows promise and warrants further research, including efforts to determine its efficacy among clients with COD who have mental disorders other than schizophrenia.</w:t>
      </w:r>
    </w:p>
    <w:p>
      <w:pPr>
        <w:pStyle w:val="Heading4"/>
        <w:spacing w:before="73"/>
        <w:ind w:left="2040"/>
      </w:pPr>
      <w:r>
        <w:rPr>
          <w:color w:val="3C8A9E"/>
        </w:rPr>
        <w:t>A</w:t>
      </w:r>
      <w:r>
        <w:rPr>
          <w:color w:val="3C8A9E"/>
          <w:spacing w:val="-18"/>
        </w:rPr>
        <w:t> </w:t>
      </w:r>
      <w:r>
        <w:rPr>
          <w:color w:val="3C8A9E"/>
        </w:rPr>
        <w:t>Four-Session</w:t>
      </w:r>
      <w:r>
        <w:rPr>
          <w:color w:val="3C8A9E"/>
          <w:spacing w:val="-13"/>
        </w:rPr>
        <w:t> </w:t>
      </w:r>
      <w:r>
        <w:rPr>
          <w:color w:val="3C8A9E"/>
        </w:rPr>
        <w:t>Motivation-Based</w:t>
      </w:r>
      <w:r>
        <w:rPr>
          <w:color w:val="3C8A9E"/>
          <w:spacing w:val="-7"/>
        </w:rPr>
        <w:t> </w:t>
      </w:r>
      <w:r>
        <w:rPr>
          <w:color w:val="3C8A9E"/>
          <w:spacing w:val="-2"/>
        </w:rPr>
        <w:t>Intervention</w:t>
      </w:r>
    </w:p>
    <w:p>
      <w:pPr>
        <w:pStyle w:val="BodyText"/>
        <w:ind w:left="0"/>
        <w:rPr>
          <w:b/>
          <w:sz w:val="11"/>
        </w:rPr>
      </w:pPr>
    </w:p>
    <w:tbl>
      <w:tblPr>
        <w:tblW w:w="0" w:type="auto"/>
        <w:jc w:val="left"/>
        <w:tblInd w:w="205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2561"/>
        <w:gridCol w:w="2126"/>
        <w:gridCol w:w="4422"/>
      </w:tblGrid>
      <w:tr>
        <w:trPr>
          <w:trHeight w:val="650" w:hRule="atLeast"/>
        </w:trPr>
        <w:tc>
          <w:tcPr>
            <w:tcW w:w="2561" w:type="dxa"/>
            <w:tcBorders>
              <w:top w:val="nil"/>
              <w:bottom w:val="nil"/>
              <w:right w:val="nil"/>
            </w:tcBorders>
            <w:shd w:val="clear" w:color="auto" w:fill="F0F0F0"/>
          </w:tcPr>
          <w:p>
            <w:pPr>
              <w:pStyle w:val="TableParagraph"/>
              <w:spacing w:before="67"/>
              <w:ind w:left="5"/>
              <w:jc w:val="center"/>
              <w:rPr>
                <w:b/>
                <w:sz w:val="22"/>
              </w:rPr>
            </w:pPr>
            <w:r>
              <w:rPr>
                <w:b/>
                <w:spacing w:val="-2"/>
                <w:sz w:val="22"/>
              </w:rPr>
              <w:t>Goals</w:t>
            </w:r>
          </w:p>
        </w:tc>
        <w:tc>
          <w:tcPr>
            <w:tcW w:w="2126" w:type="dxa"/>
            <w:tcBorders>
              <w:top w:val="nil"/>
              <w:left w:val="nil"/>
              <w:bottom w:val="nil"/>
              <w:right w:val="nil"/>
            </w:tcBorders>
            <w:shd w:val="clear" w:color="auto" w:fill="F0F0F0"/>
          </w:tcPr>
          <w:p>
            <w:pPr>
              <w:pStyle w:val="TableParagraph"/>
              <w:spacing w:line="228" w:lineRule="auto" w:before="78"/>
              <w:ind w:left="628" w:hanging="135"/>
              <w:rPr>
                <w:b/>
                <w:sz w:val="22"/>
              </w:rPr>
            </w:pPr>
            <w:r>
              <w:rPr>
                <w:b/>
                <w:spacing w:val="-2"/>
                <w:sz w:val="22"/>
              </w:rPr>
              <w:t>Therapeutic Activities</w:t>
            </w:r>
          </w:p>
        </w:tc>
        <w:tc>
          <w:tcPr>
            <w:tcW w:w="4422" w:type="dxa"/>
            <w:tcBorders>
              <w:top w:val="nil"/>
              <w:left w:val="nil"/>
              <w:bottom w:val="nil"/>
            </w:tcBorders>
            <w:shd w:val="clear" w:color="auto" w:fill="F0F0F0"/>
          </w:tcPr>
          <w:p>
            <w:pPr>
              <w:pStyle w:val="TableParagraph"/>
              <w:spacing w:before="67"/>
              <w:ind w:left="16"/>
              <w:jc w:val="center"/>
              <w:rPr>
                <w:b/>
                <w:sz w:val="22"/>
              </w:rPr>
            </w:pPr>
            <w:r>
              <w:rPr>
                <w:b/>
                <w:spacing w:val="-2"/>
                <w:sz w:val="22"/>
              </w:rPr>
              <w:t>Purpose</w:t>
            </w:r>
          </w:p>
        </w:tc>
      </w:tr>
      <w:tr>
        <w:trPr>
          <w:trHeight w:val="390" w:hRule="atLeast"/>
        </w:trPr>
        <w:tc>
          <w:tcPr>
            <w:tcW w:w="9109" w:type="dxa"/>
            <w:gridSpan w:val="3"/>
            <w:tcBorders>
              <w:top w:val="nil"/>
            </w:tcBorders>
          </w:tcPr>
          <w:p>
            <w:pPr>
              <w:pStyle w:val="TableParagraph"/>
              <w:spacing w:before="57"/>
              <w:rPr>
                <w:b/>
                <w:sz w:val="22"/>
              </w:rPr>
            </w:pPr>
            <w:r>
              <w:rPr>
                <w:b/>
                <w:sz w:val="22"/>
              </w:rPr>
              <w:t>Session</w:t>
            </w:r>
            <w:r>
              <w:rPr>
                <w:b/>
                <w:spacing w:val="-8"/>
                <w:sz w:val="22"/>
              </w:rPr>
              <w:t> </w:t>
            </w:r>
            <w:r>
              <w:rPr>
                <w:b/>
                <w:sz w:val="22"/>
              </w:rPr>
              <w:t>1—Introduction,</w:t>
            </w:r>
            <w:r>
              <w:rPr>
                <w:b/>
                <w:spacing w:val="-13"/>
                <w:sz w:val="22"/>
              </w:rPr>
              <w:t> </w:t>
            </w:r>
            <w:r>
              <w:rPr>
                <w:b/>
                <w:sz w:val="22"/>
              </w:rPr>
              <w:t>Assessment,</w:t>
            </w:r>
            <w:r>
              <w:rPr>
                <w:b/>
                <w:spacing w:val="-4"/>
                <w:sz w:val="22"/>
              </w:rPr>
              <w:t> </w:t>
            </w:r>
            <w:r>
              <w:rPr>
                <w:b/>
                <w:sz w:val="22"/>
              </w:rPr>
              <w:t>and</w:t>
            </w:r>
            <w:r>
              <w:rPr>
                <w:b/>
                <w:spacing w:val="-3"/>
                <w:sz w:val="22"/>
              </w:rPr>
              <w:t> </w:t>
            </w:r>
            <w:r>
              <w:rPr>
                <w:b/>
                <w:sz w:val="22"/>
              </w:rPr>
              <w:t>Information</w:t>
            </w:r>
            <w:r>
              <w:rPr>
                <w:b/>
                <w:spacing w:val="-3"/>
                <w:sz w:val="22"/>
              </w:rPr>
              <w:t> </w:t>
            </w:r>
            <w:r>
              <w:rPr>
                <w:b/>
                <w:spacing w:val="-2"/>
                <w:sz w:val="22"/>
              </w:rPr>
              <w:t>Feedback</w:t>
            </w:r>
          </w:p>
        </w:tc>
      </w:tr>
      <w:tr>
        <w:trPr>
          <w:trHeight w:val="870" w:hRule="atLeast"/>
        </w:trPr>
        <w:tc>
          <w:tcPr>
            <w:tcW w:w="2561" w:type="dxa"/>
          </w:tcPr>
          <w:p>
            <w:pPr>
              <w:pStyle w:val="TableParagraph"/>
              <w:spacing w:line="228" w:lineRule="auto" w:before="68"/>
              <w:rPr>
                <w:sz w:val="22"/>
              </w:rPr>
            </w:pPr>
            <w:r>
              <w:rPr>
                <w:sz w:val="22"/>
              </w:rPr>
              <w:t>Establish therapeutic alliance</w:t>
            </w:r>
            <w:r>
              <w:rPr>
                <w:spacing w:val="-14"/>
                <w:sz w:val="22"/>
              </w:rPr>
              <w:t> </w:t>
            </w:r>
            <w:r>
              <w:rPr>
                <w:sz w:val="22"/>
              </w:rPr>
              <w:t>and</w:t>
            </w:r>
            <w:r>
              <w:rPr>
                <w:spacing w:val="-14"/>
                <w:sz w:val="22"/>
              </w:rPr>
              <w:t> </w:t>
            </w:r>
            <w:r>
              <w:rPr>
                <w:sz w:val="22"/>
              </w:rPr>
              <w:t>collaborative </w:t>
            </w:r>
            <w:r>
              <w:rPr>
                <w:spacing w:val="-2"/>
                <w:sz w:val="22"/>
              </w:rPr>
              <w:t>approach</w:t>
            </w:r>
          </w:p>
        </w:tc>
        <w:tc>
          <w:tcPr>
            <w:tcW w:w="2126" w:type="dxa"/>
          </w:tcPr>
          <w:p>
            <w:pPr>
              <w:pStyle w:val="TableParagraph"/>
              <w:spacing w:line="228" w:lineRule="auto" w:before="68"/>
              <w:ind w:right="303"/>
              <w:rPr>
                <w:sz w:val="22"/>
              </w:rPr>
            </w:pPr>
            <w:r>
              <w:rPr>
                <w:spacing w:val="-2"/>
                <w:sz w:val="22"/>
              </w:rPr>
              <w:t>Introduce intervention</w:t>
            </w:r>
          </w:p>
        </w:tc>
        <w:tc>
          <w:tcPr>
            <w:tcW w:w="4422" w:type="dxa"/>
          </w:tcPr>
          <w:p>
            <w:pPr>
              <w:pStyle w:val="TableParagraph"/>
              <w:numPr>
                <w:ilvl w:val="0"/>
                <w:numId w:val="96"/>
              </w:numPr>
              <w:tabs>
                <w:tab w:pos="213" w:val="left" w:leader="none"/>
              </w:tabs>
              <w:spacing w:line="240" w:lineRule="auto" w:before="57" w:after="0"/>
              <w:ind w:left="213" w:right="0" w:hanging="128"/>
              <w:jc w:val="left"/>
              <w:rPr>
                <w:sz w:val="22"/>
              </w:rPr>
            </w:pPr>
            <w:r>
              <w:rPr>
                <w:sz w:val="22"/>
              </w:rPr>
              <w:t>To</w:t>
            </w:r>
            <w:r>
              <w:rPr>
                <w:spacing w:val="-5"/>
                <w:sz w:val="22"/>
              </w:rPr>
              <w:t> </w:t>
            </w:r>
            <w:r>
              <w:rPr>
                <w:sz w:val="22"/>
              </w:rPr>
              <w:t>elicit</w:t>
            </w:r>
            <w:r>
              <w:rPr>
                <w:spacing w:val="-4"/>
                <w:sz w:val="22"/>
              </w:rPr>
              <w:t> </w:t>
            </w:r>
            <w:r>
              <w:rPr>
                <w:sz w:val="22"/>
              </w:rPr>
              <w:t>reasons</w:t>
            </w:r>
            <w:r>
              <w:rPr>
                <w:spacing w:val="-4"/>
                <w:sz w:val="22"/>
              </w:rPr>
              <w:t> </w:t>
            </w:r>
            <w:r>
              <w:rPr>
                <w:sz w:val="22"/>
              </w:rPr>
              <w:t>and</w:t>
            </w:r>
            <w:r>
              <w:rPr>
                <w:spacing w:val="-5"/>
                <w:sz w:val="22"/>
              </w:rPr>
              <w:t> </w:t>
            </w:r>
            <w:r>
              <w:rPr>
                <w:sz w:val="22"/>
              </w:rPr>
              <w:t>motivations</w:t>
            </w:r>
            <w:r>
              <w:rPr>
                <w:spacing w:val="-4"/>
                <w:sz w:val="22"/>
              </w:rPr>
              <w:t> </w:t>
            </w:r>
            <w:r>
              <w:rPr>
                <w:sz w:val="22"/>
              </w:rPr>
              <w:t>for</w:t>
            </w:r>
            <w:r>
              <w:rPr>
                <w:spacing w:val="-4"/>
                <w:sz w:val="22"/>
              </w:rPr>
              <w:t> </w:t>
            </w:r>
            <w:r>
              <w:rPr>
                <w:spacing w:val="-2"/>
                <w:sz w:val="22"/>
              </w:rPr>
              <w:t>attending</w:t>
            </w:r>
          </w:p>
        </w:tc>
      </w:tr>
      <w:tr>
        <w:trPr>
          <w:trHeight w:val="1350" w:hRule="atLeast"/>
        </w:trPr>
        <w:tc>
          <w:tcPr>
            <w:tcW w:w="2561" w:type="dxa"/>
          </w:tcPr>
          <w:p>
            <w:pPr>
              <w:pStyle w:val="TableParagraph"/>
              <w:spacing w:line="228" w:lineRule="auto" w:before="68"/>
              <w:rPr>
                <w:sz w:val="22"/>
              </w:rPr>
            </w:pPr>
            <w:r>
              <w:rPr>
                <w:sz w:val="22"/>
              </w:rPr>
              <w:t>Begin to develop discrepancy (raise awareness</w:t>
            </w:r>
            <w:r>
              <w:rPr>
                <w:spacing w:val="-10"/>
                <w:sz w:val="22"/>
              </w:rPr>
              <w:t> </w:t>
            </w:r>
            <w:r>
              <w:rPr>
                <w:sz w:val="22"/>
              </w:rPr>
              <w:t>of</w:t>
            </w:r>
            <w:r>
              <w:rPr>
                <w:spacing w:val="-10"/>
                <w:sz w:val="22"/>
              </w:rPr>
              <w:t> </w:t>
            </w:r>
            <w:r>
              <w:rPr>
                <w:sz w:val="22"/>
              </w:rPr>
              <w:t>the</w:t>
            </w:r>
            <w:r>
              <w:rPr>
                <w:spacing w:val="-11"/>
                <w:sz w:val="22"/>
              </w:rPr>
              <w:t> </w:t>
            </w:r>
            <w:r>
              <w:rPr>
                <w:sz w:val="22"/>
              </w:rPr>
              <w:t>extent</w:t>
            </w:r>
            <w:r>
              <w:rPr>
                <w:spacing w:val="-10"/>
                <w:sz w:val="22"/>
              </w:rPr>
              <w:t> </w:t>
            </w:r>
            <w:r>
              <w:rPr>
                <w:sz w:val="22"/>
              </w:rPr>
              <w:t>of use and negative </w:t>
            </w:r>
            <w:r>
              <w:rPr>
                <w:spacing w:val="-2"/>
                <w:sz w:val="22"/>
              </w:rPr>
              <w:t>consequences)</w:t>
            </w:r>
          </w:p>
        </w:tc>
        <w:tc>
          <w:tcPr>
            <w:tcW w:w="2126" w:type="dxa"/>
          </w:tcPr>
          <w:p>
            <w:pPr>
              <w:pStyle w:val="TableParagraph"/>
              <w:ind w:left="0"/>
              <w:rPr>
                <w:sz w:val="24"/>
              </w:rPr>
            </w:pPr>
          </w:p>
        </w:tc>
        <w:tc>
          <w:tcPr>
            <w:tcW w:w="4422" w:type="dxa"/>
          </w:tcPr>
          <w:p>
            <w:pPr>
              <w:pStyle w:val="TableParagraph"/>
              <w:numPr>
                <w:ilvl w:val="0"/>
                <w:numId w:val="97"/>
              </w:numPr>
              <w:tabs>
                <w:tab w:pos="213" w:val="left" w:leader="none"/>
              </w:tabs>
              <w:spacing w:line="228" w:lineRule="auto" w:before="68" w:after="0"/>
              <w:ind w:left="85" w:right="301" w:firstLine="0"/>
              <w:jc w:val="left"/>
              <w:rPr>
                <w:sz w:val="22"/>
              </w:rPr>
            </w:pPr>
            <w:r>
              <w:rPr>
                <w:sz w:val="22"/>
              </w:rPr>
              <w:t>To</w:t>
            </w:r>
            <w:r>
              <w:rPr>
                <w:spacing w:val="-9"/>
                <w:sz w:val="22"/>
              </w:rPr>
              <w:t> </w:t>
            </w:r>
            <w:r>
              <w:rPr>
                <w:sz w:val="22"/>
              </w:rPr>
              <w:t>establish</w:t>
            </w:r>
            <w:r>
              <w:rPr>
                <w:spacing w:val="-9"/>
                <w:sz w:val="22"/>
              </w:rPr>
              <w:t> </w:t>
            </w:r>
            <w:r>
              <w:rPr>
                <w:sz w:val="22"/>
              </w:rPr>
              <w:t>understanding</w:t>
            </w:r>
            <w:r>
              <w:rPr>
                <w:spacing w:val="-9"/>
                <w:sz w:val="22"/>
              </w:rPr>
              <w:t> </w:t>
            </w:r>
            <w:r>
              <w:rPr>
                <w:sz w:val="22"/>
              </w:rPr>
              <w:t>of</w:t>
            </w:r>
            <w:r>
              <w:rPr>
                <w:spacing w:val="-9"/>
                <w:sz w:val="22"/>
              </w:rPr>
              <w:t> </w:t>
            </w:r>
            <w:r>
              <w:rPr>
                <w:sz w:val="22"/>
              </w:rPr>
              <w:t>the</w:t>
            </w:r>
            <w:r>
              <w:rPr>
                <w:spacing w:val="-10"/>
                <w:sz w:val="22"/>
              </w:rPr>
              <w:t> </w:t>
            </w:r>
            <w:r>
              <w:rPr>
                <w:sz w:val="22"/>
              </w:rPr>
              <w:t>nature</w:t>
            </w:r>
            <w:r>
              <w:rPr>
                <w:spacing w:val="-10"/>
                <w:sz w:val="22"/>
              </w:rPr>
              <w:t> </w:t>
            </w:r>
            <w:r>
              <w:rPr>
                <w:sz w:val="22"/>
              </w:rPr>
              <w:t>and purpose of the intervention</w:t>
            </w:r>
          </w:p>
        </w:tc>
      </w:tr>
      <w:tr>
        <w:trPr>
          <w:trHeight w:val="630" w:hRule="atLeast"/>
        </w:trPr>
        <w:tc>
          <w:tcPr>
            <w:tcW w:w="2561" w:type="dxa"/>
          </w:tcPr>
          <w:p>
            <w:pPr>
              <w:pStyle w:val="TableParagraph"/>
              <w:ind w:left="0"/>
              <w:rPr>
                <w:sz w:val="24"/>
              </w:rPr>
            </w:pPr>
          </w:p>
        </w:tc>
        <w:tc>
          <w:tcPr>
            <w:tcW w:w="2126" w:type="dxa"/>
          </w:tcPr>
          <w:p>
            <w:pPr>
              <w:pStyle w:val="TableParagraph"/>
              <w:spacing w:line="228" w:lineRule="auto" w:before="68"/>
              <w:ind w:right="303"/>
              <w:rPr>
                <w:sz w:val="22"/>
              </w:rPr>
            </w:pPr>
            <w:r>
              <w:rPr>
                <w:sz w:val="22"/>
              </w:rPr>
              <w:t>Assess and discuss readiness</w:t>
            </w:r>
            <w:r>
              <w:rPr>
                <w:spacing w:val="-2"/>
                <w:sz w:val="22"/>
              </w:rPr>
              <w:t> </w:t>
            </w:r>
            <w:r>
              <w:rPr>
                <w:sz w:val="22"/>
              </w:rPr>
              <w:t>to</w:t>
            </w:r>
            <w:r>
              <w:rPr>
                <w:spacing w:val="-1"/>
                <w:sz w:val="22"/>
              </w:rPr>
              <w:t> </w:t>
            </w:r>
            <w:r>
              <w:rPr>
                <w:spacing w:val="-2"/>
                <w:sz w:val="22"/>
              </w:rPr>
              <w:t>change</w:t>
            </w:r>
          </w:p>
        </w:tc>
        <w:tc>
          <w:tcPr>
            <w:tcW w:w="4422" w:type="dxa"/>
          </w:tcPr>
          <w:p>
            <w:pPr>
              <w:pStyle w:val="TableParagraph"/>
              <w:numPr>
                <w:ilvl w:val="0"/>
                <w:numId w:val="98"/>
              </w:numPr>
              <w:tabs>
                <w:tab w:pos="213" w:val="left" w:leader="none"/>
              </w:tabs>
              <w:spacing w:line="228" w:lineRule="auto" w:before="68" w:after="0"/>
              <w:ind w:left="85" w:right="136" w:firstLine="0"/>
              <w:jc w:val="left"/>
              <w:rPr>
                <w:sz w:val="22"/>
              </w:rPr>
            </w:pPr>
            <w:r>
              <w:rPr>
                <w:sz w:val="22"/>
              </w:rPr>
              <w:t>To</w:t>
            </w:r>
            <w:r>
              <w:rPr>
                <w:spacing w:val="-11"/>
                <w:sz w:val="22"/>
              </w:rPr>
              <w:t> </w:t>
            </w:r>
            <w:r>
              <w:rPr>
                <w:sz w:val="22"/>
              </w:rPr>
              <w:t>establish</w:t>
            </w:r>
            <w:r>
              <w:rPr>
                <w:spacing w:val="-11"/>
                <w:sz w:val="22"/>
              </w:rPr>
              <w:t> </w:t>
            </w:r>
            <w:r>
              <w:rPr>
                <w:sz w:val="22"/>
              </w:rPr>
              <w:t>mutual</w:t>
            </w:r>
            <w:r>
              <w:rPr>
                <w:spacing w:val="-11"/>
                <w:sz w:val="22"/>
              </w:rPr>
              <w:t> </w:t>
            </w:r>
            <w:r>
              <w:rPr>
                <w:sz w:val="22"/>
              </w:rPr>
              <w:t>understanding</w:t>
            </w:r>
            <w:r>
              <w:rPr>
                <w:spacing w:val="-11"/>
                <w:sz w:val="22"/>
              </w:rPr>
              <w:t> </w:t>
            </w:r>
            <w:r>
              <w:rPr>
                <w:sz w:val="22"/>
              </w:rPr>
              <w:t>of</w:t>
            </w:r>
            <w:r>
              <w:rPr>
                <w:spacing w:val="-11"/>
                <w:sz w:val="22"/>
              </w:rPr>
              <w:t> </w:t>
            </w:r>
            <w:r>
              <w:rPr>
                <w:sz w:val="22"/>
              </w:rPr>
              <w:t>attitudes toward substance use and prospects for change</w:t>
            </w:r>
          </w:p>
        </w:tc>
      </w:tr>
      <w:tr>
        <w:trPr>
          <w:trHeight w:val="468" w:hRule="atLeast"/>
        </w:trPr>
        <w:tc>
          <w:tcPr>
            <w:tcW w:w="2561" w:type="dxa"/>
          </w:tcPr>
          <w:p>
            <w:pPr>
              <w:pStyle w:val="TableParagraph"/>
              <w:ind w:left="0"/>
              <w:rPr>
                <w:sz w:val="24"/>
              </w:rPr>
            </w:pPr>
          </w:p>
        </w:tc>
        <w:tc>
          <w:tcPr>
            <w:tcW w:w="2126" w:type="dxa"/>
          </w:tcPr>
          <w:p>
            <w:pPr>
              <w:pStyle w:val="TableParagraph"/>
              <w:ind w:left="0"/>
              <w:rPr>
                <w:sz w:val="24"/>
              </w:rPr>
            </w:pPr>
          </w:p>
        </w:tc>
        <w:tc>
          <w:tcPr>
            <w:tcW w:w="4422" w:type="dxa"/>
          </w:tcPr>
          <w:p>
            <w:pPr>
              <w:pStyle w:val="TableParagraph"/>
              <w:numPr>
                <w:ilvl w:val="0"/>
                <w:numId w:val="99"/>
              </w:numPr>
              <w:tabs>
                <w:tab w:pos="213" w:val="left" w:leader="none"/>
              </w:tabs>
              <w:spacing w:line="240" w:lineRule="auto" w:before="57" w:after="0"/>
              <w:ind w:left="213" w:right="0" w:hanging="128"/>
              <w:jc w:val="left"/>
              <w:rPr>
                <w:sz w:val="22"/>
              </w:rPr>
            </w:pPr>
            <w:r>
              <w:rPr>
                <w:sz w:val="22"/>
              </w:rPr>
              <w:t>To</w:t>
            </w:r>
            <w:r>
              <w:rPr>
                <w:spacing w:val="-4"/>
                <w:sz w:val="22"/>
              </w:rPr>
              <w:t> </w:t>
            </w:r>
            <w:r>
              <w:rPr>
                <w:sz w:val="22"/>
              </w:rPr>
              <w:t>convey</w:t>
            </w:r>
            <w:r>
              <w:rPr>
                <w:spacing w:val="-4"/>
                <w:sz w:val="22"/>
              </w:rPr>
              <w:t> </w:t>
            </w:r>
            <w:r>
              <w:rPr>
                <w:sz w:val="22"/>
              </w:rPr>
              <w:t>respect</w:t>
            </w:r>
            <w:r>
              <w:rPr>
                <w:spacing w:val="-4"/>
                <w:sz w:val="22"/>
              </w:rPr>
              <w:t> </w:t>
            </w:r>
            <w:r>
              <w:rPr>
                <w:sz w:val="22"/>
              </w:rPr>
              <w:t>for</w:t>
            </w:r>
            <w:r>
              <w:rPr>
                <w:spacing w:val="-4"/>
                <w:sz w:val="22"/>
              </w:rPr>
              <w:t> </w:t>
            </w:r>
            <w:r>
              <w:rPr>
                <w:sz w:val="22"/>
              </w:rPr>
              <w:t>the</w:t>
            </w:r>
            <w:r>
              <w:rPr>
                <w:spacing w:val="-5"/>
                <w:sz w:val="22"/>
              </w:rPr>
              <w:t> </w:t>
            </w:r>
            <w:r>
              <w:rPr>
                <w:sz w:val="22"/>
              </w:rPr>
              <w:t>client's</w:t>
            </w:r>
            <w:r>
              <w:rPr>
                <w:spacing w:val="-3"/>
                <w:sz w:val="22"/>
              </w:rPr>
              <w:t> </w:t>
            </w:r>
            <w:r>
              <w:rPr>
                <w:spacing w:val="-2"/>
                <w:sz w:val="22"/>
              </w:rPr>
              <w:t>attitudes</w:t>
            </w:r>
          </w:p>
        </w:tc>
      </w:tr>
      <w:tr>
        <w:trPr>
          <w:trHeight w:val="630" w:hRule="atLeast"/>
        </w:trPr>
        <w:tc>
          <w:tcPr>
            <w:tcW w:w="2561" w:type="dxa"/>
          </w:tcPr>
          <w:p>
            <w:pPr>
              <w:pStyle w:val="TableParagraph"/>
              <w:ind w:left="0"/>
              <w:rPr>
                <w:sz w:val="24"/>
              </w:rPr>
            </w:pPr>
          </w:p>
        </w:tc>
        <w:tc>
          <w:tcPr>
            <w:tcW w:w="2126" w:type="dxa"/>
          </w:tcPr>
          <w:p>
            <w:pPr>
              <w:pStyle w:val="TableParagraph"/>
              <w:ind w:left="0"/>
              <w:rPr>
                <w:sz w:val="24"/>
              </w:rPr>
            </w:pPr>
          </w:p>
        </w:tc>
        <w:tc>
          <w:tcPr>
            <w:tcW w:w="4422" w:type="dxa"/>
          </w:tcPr>
          <w:p>
            <w:pPr>
              <w:pStyle w:val="TableParagraph"/>
              <w:numPr>
                <w:ilvl w:val="0"/>
                <w:numId w:val="100"/>
              </w:numPr>
              <w:tabs>
                <w:tab w:pos="213" w:val="left" w:leader="none"/>
              </w:tabs>
              <w:spacing w:line="228" w:lineRule="auto" w:before="68" w:after="0"/>
              <w:ind w:left="85" w:right="259" w:firstLine="0"/>
              <w:jc w:val="left"/>
              <w:rPr>
                <w:sz w:val="22"/>
              </w:rPr>
            </w:pPr>
            <w:r>
              <w:rPr>
                <w:sz w:val="22"/>
              </w:rPr>
              <w:t>To</w:t>
            </w:r>
            <w:r>
              <w:rPr>
                <w:spacing w:val="-11"/>
                <w:sz w:val="22"/>
              </w:rPr>
              <w:t> </w:t>
            </w:r>
            <w:r>
              <w:rPr>
                <w:sz w:val="22"/>
              </w:rPr>
              <w:t>evaluate</w:t>
            </w:r>
            <w:r>
              <w:rPr>
                <w:spacing w:val="-12"/>
                <w:sz w:val="22"/>
              </w:rPr>
              <w:t> </w:t>
            </w:r>
            <w:r>
              <w:rPr>
                <w:sz w:val="22"/>
              </w:rPr>
              <w:t>using</w:t>
            </w:r>
            <w:r>
              <w:rPr>
                <w:spacing w:val="-11"/>
                <w:sz w:val="22"/>
              </w:rPr>
              <w:t> </w:t>
            </w:r>
            <w:r>
              <w:rPr>
                <w:sz w:val="22"/>
              </w:rPr>
              <w:t>open-ended</w:t>
            </w:r>
            <w:r>
              <w:rPr>
                <w:spacing w:val="-11"/>
                <w:sz w:val="22"/>
              </w:rPr>
              <w:t> </w:t>
            </w:r>
            <w:r>
              <w:rPr>
                <w:sz w:val="22"/>
              </w:rPr>
              <w:t>and</w:t>
            </w:r>
            <w:r>
              <w:rPr>
                <w:spacing w:val="-11"/>
                <w:sz w:val="22"/>
              </w:rPr>
              <w:t> </w:t>
            </w:r>
            <w:r>
              <w:rPr>
                <w:sz w:val="22"/>
              </w:rPr>
              <w:t>structured </w:t>
            </w:r>
            <w:r>
              <w:rPr>
                <w:spacing w:val="-2"/>
                <w:sz w:val="22"/>
              </w:rPr>
              <w:t>techniques</w:t>
            </w:r>
          </w:p>
        </w:tc>
      </w:tr>
      <w:tr>
        <w:trPr>
          <w:trHeight w:val="870" w:hRule="atLeast"/>
        </w:trPr>
        <w:tc>
          <w:tcPr>
            <w:tcW w:w="2561" w:type="dxa"/>
          </w:tcPr>
          <w:p>
            <w:pPr>
              <w:pStyle w:val="TableParagraph"/>
              <w:ind w:left="0"/>
              <w:rPr>
                <w:sz w:val="24"/>
              </w:rPr>
            </w:pPr>
          </w:p>
        </w:tc>
        <w:tc>
          <w:tcPr>
            <w:tcW w:w="2126" w:type="dxa"/>
          </w:tcPr>
          <w:p>
            <w:pPr>
              <w:pStyle w:val="TableParagraph"/>
              <w:spacing w:line="228" w:lineRule="auto" w:before="68"/>
              <w:ind w:right="87"/>
              <w:rPr>
                <w:sz w:val="22"/>
              </w:rPr>
            </w:pPr>
            <w:r>
              <w:rPr>
                <w:sz w:val="22"/>
              </w:rPr>
              <w:t>Feedback</w:t>
            </w:r>
            <w:r>
              <w:rPr>
                <w:spacing w:val="-14"/>
                <w:sz w:val="22"/>
              </w:rPr>
              <w:t> </w:t>
            </w:r>
            <w:r>
              <w:rPr>
                <w:sz w:val="22"/>
              </w:rPr>
              <w:t>of</w:t>
            </w:r>
            <w:r>
              <w:rPr>
                <w:spacing w:val="-14"/>
                <w:sz w:val="22"/>
              </w:rPr>
              <w:t> </w:t>
            </w:r>
            <w:r>
              <w:rPr>
                <w:sz w:val="22"/>
              </w:rPr>
              <w:t>current use, consequences, and risks</w:t>
            </w:r>
          </w:p>
        </w:tc>
        <w:tc>
          <w:tcPr>
            <w:tcW w:w="4422" w:type="dxa"/>
          </w:tcPr>
          <w:p>
            <w:pPr>
              <w:pStyle w:val="TableParagraph"/>
              <w:numPr>
                <w:ilvl w:val="0"/>
                <w:numId w:val="101"/>
              </w:numPr>
              <w:tabs>
                <w:tab w:pos="213" w:val="left" w:leader="none"/>
              </w:tabs>
              <w:spacing w:line="228" w:lineRule="auto" w:before="68" w:after="0"/>
              <w:ind w:left="85" w:right="292" w:firstLine="0"/>
              <w:jc w:val="both"/>
              <w:rPr>
                <w:sz w:val="22"/>
              </w:rPr>
            </w:pPr>
            <w:r>
              <w:rPr>
                <w:sz w:val="22"/>
              </w:rPr>
              <w:t>To</w:t>
            </w:r>
            <w:r>
              <w:rPr>
                <w:spacing w:val="-5"/>
                <w:sz w:val="22"/>
              </w:rPr>
              <w:t> </w:t>
            </w:r>
            <w:r>
              <w:rPr>
                <w:sz w:val="22"/>
              </w:rPr>
              <w:t>foster</w:t>
            </w:r>
            <w:r>
              <w:rPr>
                <w:spacing w:val="-5"/>
                <w:sz w:val="22"/>
              </w:rPr>
              <w:t> </w:t>
            </w:r>
            <w:r>
              <w:rPr>
                <w:sz w:val="22"/>
              </w:rPr>
              <w:t>client's</w:t>
            </w:r>
            <w:r>
              <w:rPr>
                <w:spacing w:val="-5"/>
                <w:sz w:val="22"/>
              </w:rPr>
              <w:t> </w:t>
            </w:r>
            <w:r>
              <w:rPr>
                <w:sz w:val="22"/>
              </w:rPr>
              <w:t>awareness</w:t>
            </w:r>
            <w:r>
              <w:rPr>
                <w:spacing w:val="-5"/>
                <w:sz w:val="22"/>
              </w:rPr>
              <w:t> </w:t>
            </w:r>
            <w:r>
              <w:rPr>
                <w:sz w:val="22"/>
              </w:rPr>
              <w:t>of</w:t>
            </w:r>
            <w:r>
              <w:rPr>
                <w:spacing w:val="-5"/>
                <w:sz w:val="22"/>
              </w:rPr>
              <w:t> </w:t>
            </w:r>
            <w:r>
              <w:rPr>
                <w:sz w:val="22"/>
              </w:rPr>
              <w:t>extent</w:t>
            </w:r>
            <w:r>
              <w:rPr>
                <w:spacing w:val="-5"/>
                <w:sz w:val="22"/>
              </w:rPr>
              <w:t> </w:t>
            </w:r>
            <w:r>
              <w:rPr>
                <w:sz w:val="22"/>
              </w:rPr>
              <w:t>of</w:t>
            </w:r>
            <w:r>
              <w:rPr>
                <w:spacing w:val="-5"/>
                <w:sz w:val="22"/>
              </w:rPr>
              <w:t> </w:t>
            </w:r>
            <w:r>
              <w:rPr>
                <w:sz w:val="22"/>
              </w:rPr>
              <w:t>use, comparison</w:t>
            </w:r>
            <w:r>
              <w:rPr>
                <w:spacing w:val="-10"/>
                <w:sz w:val="22"/>
              </w:rPr>
              <w:t> </w:t>
            </w:r>
            <w:r>
              <w:rPr>
                <w:sz w:val="22"/>
              </w:rPr>
              <w:t>to</w:t>
            </w:r>
            <w:r>
              <w:rPr>
                <w:spacing w:val="-10"/>
                <w:sz w:val="22"/>
              </w:rPr>
              <w:t> </w:t>
            </w:r>
            <w:r>
              <w:rPr>
                <w:sz w:val="22"/>
              </w:rPr>
              <w:t>norms,</w:t>
            </w:r>
            <w:r>
              <w:rPr>
                <w:spacing w:val="-10"/>
                <w:sz w:val="22"/>
              </w:rPr>
              <w:t> </w:t>
            </w:r>
            <w:r>
              <w:rPr>
                <w:sz w:val="22"/>
              </w:rPr>
              <w:t>negative</w:t>
            </w:r>
            <w:r>
              <w:rPr>
                <w:spacing w:val="-10"/>
                <w:sz w:val="22"/>
              </w:rPr>
              <w:t> </w:t>
            </w:r>
            <w:r>
              <w:rPr>
                <w:sz w:val="22"/>
              </w:rPr>
              <w:t>consequences, and risks of pattern of use</w:t>
            </w:r>
          </w:p>
        </w:tc>
      </w:tr>
    </w:tbl>
    <w:p>
      <w:pPr>
        <w:pStyle w:val="TableParagraph"/>
        <w:spacing w:after="0" w:line="228" w:lineRule="auto"/>
        <w:jc w:val="both"/>
        <w:rPr>
          <w:sz w:val="22"/>
        </w:rPr>
        <w:sectPr>
          <w:headerReference w:type="default" r:id="rId294"/>
          <w:footerReference w:type="default" r:id="rId295"/>
          <w:pgSz w:w="12240" w:h="15840"/>
          <w:pgMar w:header="744" w:footer="1086" w:top="1000" w:bottom="1280" w:left="0" w:right="0"/>
        </w:sectPr>
      </w:pPr>
    </w:p>
    <w:p>
      <w:pPr>
        <w:pStyle w:val="BodyText"/>
        <w:spacing w:before="195"/>
        <w:ind w:left="0"/>
        <w:rPr>
          <w:b/>
          <w:sz w:val="20"/>
        </w:rPr>
      </w:pPr>
    </w:p>
    <w:tbl>
      <w:tblPr>
        <w:tblW w:w="0" w:type="auto"/>
        <w:jc w:val="left"/>
        <w:tblInd w:w="2052"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2561"/>
        <w:gridCol w:w="2126"/>
        <w:gridCol w:w="4422"/>
      </w:tblGrid>
      <w:tr>
        <w:trPr>
          <w:trHeight w:val="650" w:hRule="atLeast"/>
        </w:trPr>
        <w:tc>
          <w:tcPr>
            <w:tcW w:w="2561" w:type="dxa"/>
            <w:tcBorders>
              <w:top w:val="nil"/>
              <w:left w:val="nil"/>
              <w:bottom w:val="nil"/>
              <w:right w:val="nil"/>
            </w:tcBorders>
            <w:shd w:val="clear" w:color="auto" w:fill="F0F0F0"/>
          </w:tcPr>
          <w:p>
            <w:pPr>
              <w:pStyle w:val="TableParagraph"/>
              <w:spacing w:before="67"/>
              <w:ind w:left="10"/>
              <w:jc w:val="center"/>
              <w:rPr>
                <w:b/>
                <w:sz w:val="22"/>
              </w:rPr>
            </w:pPr>
            <w:r>
              <w:rPr>
                <w:b/>
                <w:spacing w:val="-2"/>
                <w:sz w:val="22"/>
              </w:rPr>
              <w:t>Goals</w:t>
            </w:r>
          </w:p>
        </w:tc>
        <w:tc>
          <w:tcPr>
            <w:tcW w:w="2126" w:type="dxa"/>
            <w:tcBorders>
              <w:top w:val="nil"/>
              <w:left w:val="nil"/>
              <w:bottom w:val="nil"/>
              <w:right w:val="nil"/>
            </w:tcBorders>
            <w:shd w:val="clear" w:color="auto" w:fill="F0F0F0"/>
          </w:tcPr>
          <w:p>
            <w:pPr>
              <w:pStyle w:val="TableParagraph"/>
              <w:spacing w:line="228" w:lineRule="auto" w:before="78"/>
              <w:ind w:left="628" w:hanging="135"/>
              <w:rPr>
                <w:b/>
                <w:sz w:val="22"/>
              </w:rPr>
            </w:pPr>
            <w:r>
              <w:rPr>
                <w:b/>
                <w:spacing w:val="-2"/>
                <w:sz w:val="22"/>
              </w:rPr>
              <w:t>Therapeutic Activities</w:t>
            </w:r>
          </w:p>
        </w:tc>
        <w:tc>
          <w:tcPr>
            <w:tcW w:w="4422" w:type="dxa"/>
            <w:tcBorders>
              <w:top w:val="nil"/>
              <w:left w:val="nil"/>
              <w:bottom w:val="nil"/>
              <w:right w:val="nil"/>
            </w:tcBorders>
            <w:shd w:val="clear" w:color="auto" w:fill="F0F0F0"/>
          </w:tcPr>
          <w:p>
            <w:pPr>
              <w:pStyle w:val="TableParagraph"/>
              <w:spacing w:before="67"/>
              <w:ind w:left="11"/>
              <w:jc w:val="center"/>
              <w:rPr>
                <w:b/>
                <w:sz w:val="22"/>
              </w:rPr>
            </w:pPr>
            <w:r>
              <w:rPr>
                <w:b/>
                <w:spacing w:val="-2"/>
                <w:sz w:val="22"/>
              </w:rPr>
              <w:t>Purpose</w:t>
            </w:r>
          </w:p>
        </w:tc>
      </w:tr>
      <w:tr>
        <w:trPr>
          <w:trHeight w:val="390" w:hRule="atLeast"/>
        </w:trPr>
        <w:tc>
          <w:tcPr>
            <w:tcW w:w="9109" w:type="dxa"/>
            <w:gridSpan w:val="3"/>
            <w:tcBorders>
              <w:top w:val="nil"/>
            </w:tcBorders>
          </w:tcPr>
          <w:p>
            <w:pPr>
              <w:pStyle w:val="TableParagraph"/>
              <w:spacing w:before="57"/>
              <w:rPr>
                <w:b/>
                <w:sz w:val="22"/>
              </w:rPr>
            </w:pPr>
            <w:r>
              <w:rPr>
                <w:b/>
                <w:sz w:val="22"/>
              </w:rPr>
              <w:t>Session</w:t>
            </w:r>
            <w:r>
              <w:rPr>
                <w:b/>
                <w:spacing w:val="-4"/>
                <w:sz w:val="22"/>
              </w:rPr>
              <w:t> </w:t>
            </w:r>
            <w:r>
              <w:rPr>
                <w:b/>
                <w:sz w:val="22"/>
              </w:rPr>
              <w:t>2—Decisional</w:t>
            </w:r>
            <w:r>
              <w:rPr>
                <w:b/>
                <w:spacing w:val="-3"/>
                <w:sz w:val="22"/>
              </w:rPr>
              <w:t> </w:t>
            </w:r>
            <w:r>
              <w:rPr>
                <w:b/>
                <w:spacing w:val="-2"/>
                <w:sz w:val="22"/>
              </w:rPr>
              <w:t>Balance</w:t>
            </w:r>
          </w:p>
        </w:tc>
      </w:tr>
      <w:tr>
        <w:trPr>
          <w:trHeight w:val="870" w:hRule="atLeast"/>
        </w:trPr>
        <w:tc>
          <w:tcPr>
            <w:tcW w:w="2561" w:type="dxa"/>
          </w:tcPr>
          <w:p>
            <w:pPr>
              <w:pStyle w:val="TableParagraph"/>
              <w:spacing w:line="228" w:lineRule="auto" w:before="68"/>
              <w:rPr>
                <w:sz w:val="22"/>
              </w:rPr>
            </w:pPr>
            <w:r>
              <w:rPr>
                <w:sz w:val="22"/>
              </w:rPr>
              <w:t>Continue emphasis on therapeutic</w:t>
            </w:r>
            <w:r>
              <w:rPr>
                <w:spacing w:val="-14"/>
                <w:sz w:val="22"/>
              </w:rPr>
              <w:t> </w:t>
            </w:r>
            <w:r>
              <w:rPr>
                <w:sz w:val="22"/>
              </w:rPr>
              <w:t>alliance</w:t>
            </w:r>
            <w:r>
              <w:rPr>
                <w:spacing w:val="-14"/>
                <w:sz w:val="22"/>
              </w:rPr>
              <w:t> </w:t>
            </w:r>
            <w:r>
              <w:rPr>
                <w:sz w:val="22"/>
              </w:rPr>
              <w:t>and collaborative approach</w:t>
            </w:r>
          </w:p>
        </w:tc>
        <w:tc>
          <w:tcPr>
            <w:tcW w:w="2126" w:type="dxa"/>
          </w:tcPr>
          <w:p>
            <w:pPr>
              <w:pStyle w:val="TableParagraph"/>
              <w:spacing w:line="228" w:lineRule="auto" w:before="68"/>
              <w:ind w:right="87"/>
              <w:rPr>
                <w:sz w:val="22"/>
              </w:rPr>
            </w:pPr>
            <w:r>
              <w:rPr>
                <w:sz w:val="22"/>
              </w:rPr>
              <w:t>Review</w:t>
            </w:r>
            <w:r>
              <w:rPr>
                <w:spacing w:val="-13"/>
                <w:sz w:val="22"/>
              </w:rPr>
              <w:t> </w:t>
            </w:r>
            <w:r>
              <w:rPr>
                <w:sz w:val="22"/>
              </w:rPr>
              <w:t>Session</w:t>
            </w:r>
            <w:r>
              <w:rPr>
                <w:spacing w:val="-13"/>
                <w:sz w:val="22"/>
              </w:rPr>
              <w:t> </w:t>
            </w:r>
            <w:r>
              <w:rPr>
                <w:sz w:val="22"/>
              </w:rPr>
              <w:t>1</w:t>
            </w:r>
            <w:r>
              <w:rPr>
                <w:spacing w:val="-13"/>
                <w:sz w:val="22"/>
              </w:rPr>
              <w:t> </w:t>
            </w:r>
            <w:r>
              <w:rPr>
                <w:sz w:val="22"/>
              </w:rPr>
              <w:t>and introduce Session 2</w:t>
            </w:r>
          </w:p>
        </w:tc>
        <w:tc>
          <w:tcPr>
            <w:tcW w:w="4422" w:type="dxa"/>
          </w:tcPr>
          <w:p>
            <w:pPr>
              <w:pStyle w:val="TableParagraph"/>
              <w:numPr>
                <w:ilvl w:val="0"/>
                <w:numId w:val="102"/>
              </w:numPr>
              <w:tabs>
                <w:tab w:pos="213" w:val="left" w:leader="none"/>
              </w:tabs>
              <w:spacing w:line="228" w:lineRule="auto" w:before="68" w:after="0"/>
              <w:ind w:left="85" w:right="943" w:firstLine="0"/>
              <w:jc w:val="left"/>
              <w:rPr>
                <w:sz w:val="22"/>
              </w:rPr>
            </w:pPr>
            <w:r>
              <w:rPr>
                <w:sz w:val="22"/>
              </w:rPr>
              <w:t>To</w:t>
            </w:r>
            <w:r>
              <w:rPr>
                <w:spacing w:val="-8"/>
                <w:sz w:val="22"/>
              </w:rPr>
              <w:t> </w:t>
            </w:r>
            <w:r>
              <w:rPr>
                <w:sz w:val="22"/>
              </w:rPr>
              <w:t>let</w:t>
            </w:r>
            <w:r>
              <w:rPr>
                <w:spacing w:val="-8"/>
                <w:sz w:val="22"/>
              </w:rPr>
              <w:t> </w:t>
            </w:r>
            <w:r>
              <w:rPr>
                <w:sz w:val="22"/>
              </w:rPr>
              <w:t>the</w:t>
            </w:r>
            <w:r>
              <w:rPr>
                <w:spacing w:val="-9"/>
                <w:sz w:val="22"/>
              </w:rPr>
              <w:t> </w:t>
            </w:r>
            <w:r>
              <w:rPr>
                <w:sz w:val="22"/>
              </w:rPr>
              <w:t>client</w:t>
            </w:r>
            <w:r>
              <w:rPr>
                <w:spacing w:val="-8"/>
                <w:sz w:val="22"/>
              </w:rPr>
              <w:t> </w:t>
            </w:r>
            <w:r>
              <w:rPr>
                <w:sz w:val="22"/>
              </w:rPr>
              <w:t>know</w:t>
            </w:r>
            <w:r>
              <w:rPr>
                <w:spacing w:val="-8"/>
                <w:sz w:val="22"/>
              </w:rPr>
              <w:t> </w:t>
            </w:r>
            <w:r>
              <w:rPr>
                <w:sz w:val="22"/>
              </w:rPr>
              <w:t>what</w:t>
            </w:r>
            <w:r>
              <w:rPr>
                <w:spacing w:val="-8"/>
                <w:sz w:val="22"/>
              </w:rPr>
              <w:t> </w:t>
            </w:r>
            <w:r>
              <w:rPr>
                <w:sz w:val="22"/>
              </w:rPr>
              <w:t>to</w:t>
            </w:r>
            <w:r>
              <w:rPr>
                <w:spacing w:val="-8"/>
                <w:sz w:val="22"/>
              </w:rPr>
              <w:t> </w:t>
            </w:r>
            <w:r>
              <w:rPr>
                <w:sz w:val="22"/>
              </w:rPr>
              <w:t>expect (alleviates anxiety)</w:t>
            </w:r>
          </w:p>
        </w:tc>
      </w:tr>
      <w:tr>
        <w:trPr>
          <w:trHeight w:val="630" w:hRule="atLeast"/>
        </w:trPr>
        <w:tc>
          <w:tcPr>
            <w:tcW w:w="2561" w:type="dxa"/>
          </w:tcPr>
          <w:p>
            <w:pPr>
              <w:pStyle w:val="TableParagraph"/>
              <w:spacing w:line="228" w:lineRule="auto" w:before="68"/>
              <w:rPr>
                <w:sz w:val="22"/>
              </w:rPr>
            </w:pPr>
            <w:r>
              <w:rPr>
                <w:sz w:val="22"/>
              </w:rPr>
              <w:t>Place</w:t>
            </w:r>
            <w:r>
              <w:rPr>
                <w:spacing w:val="-13"/>
                <w:sz w:val="22"/>
              </w:rPr>
              <w:t> </w:t>
            </w:r>
            <w:r>
              <w:rPr>
                <w:sz w:val="22"/>
              </w:rPr>
              <w:t>more</w:t>
            </w:r>
            <w:r>
              <w:rPr>
                <w:spacing w:val="-13"/>
                <w:sz w:val="22"/>
              </w:rPr>
              <w:t> </w:t>
            </w:r>
            <w:r>
              <w:rPr>
                <w:sz w:val="22"/>
              </w:rPr>
              <w:t>emphasis</w:t>
            </w:r>
            <w:r>
              <w:rPr>
                <w:spacing w:val="-12"/>
                <w:sz w:val="22"/>
              </w:rPr>
              <w:t> </w:t>
            </w:r>
            <w:r>
              <w:rPr>
                <w:sz w:val="22"/>
              </w:rPr>
              <w:t>on developing</w:t>
            </w:r>
            <w:r>
              <w:rPr>
                <w:spacing w:val="-2"/>
                <w:sz w:val="22"/>
              </w:rPr>
              <w:t> discrepancy</w:t>
            </w:r>
          </w:p>
        </w:tc>
        <w:tc>
          <w:tcPr>
            <w:tcW w:w="2126" w:type="dxa"/>
          </w:tcPr>
          <w:p>
            <w:pPr>
              <w:pStyle w:val="TableParagraph"/>
              <w:ind w:left="0"/>
              <w:rPr>
                <w:sz w:val="22"/>
              </w:rPr>
            </w:pPr>
          </w:p>
        </w:tc>
        <w:tc>
          <w:tcPr>
            <w:tcW w:w="4422" w:type="dxa"/>
          </w:tcPr>
          <w:p>
            <w:pPr>
              <w:pStyle w:val="TableParagraph"/>
              <w:numPr>
                <w:ilvl w:val="0"/>
                <w:numId w:val="103"/>
              </w:numPr>
              <w:tabs>
                <w:tab w:pos="213" w:val="left" w:leader="none"/>
              </w:tabs>
              <w:spacing w:line="228" w:lineRule="auto" w:before="68" w:after="0"/>
              <w:ind w:left="85" w:right="124" w:firstLine="0"/>
              <w:jc w:val="left"/>
              <w:rPr>
                <w:sz w:val="22"/>
              </w:rPr>
            </w:pPr>
            <w:r>
              <w:rPr>
                <w:sz w:val="22"/>
              </w:rPr>
              <w:t>To</w:t>
            </w:r>
            <w:r>
              <w:rPr>
                <w:spacing w:val="-11"/>
                <w:sz w:val="22"/>
              </w:rPr>
              <w:t> </w:t>
            </w:r>
            <w:r>
              <w:rPr>
                <w:sz w:val="22"/>
              </w:rPr>
              <w:t>help</w:t>
            </w:r>
            <w:r>
              <w:rPr>
                <w:spacing w:val="-11"/>
                <w:sz w:val="22"/>
              </w:rPr>
              <w:t> </w:t>
            </w:r>
            <w:r>
              <w:rPr>
                <w:sz w:val="22"/>
              </w:rPr>
              <w:t>the</w:t>
            </w:r>
            <w:r>
              <w:rPr>
                <w:spacing w:val="-12"/>
                <w:sz w:val="22"/>
              </w:rPr>
              <w:t> </w:t>
            </w:r>
            <w:r>
              <w:rPr>
                <w:sz w:val="22"/>
              </w:rPr>
              <w:t>client</w:t>
            </w:r>
            <w:r>
              <w:rPr>
                <w:spacing w:val="-11"/>
                <w:sz w:val="22"/>
              </w:rPr>
              <w:t> </w:t>
            </w:r>
            <w:r>
              <w:rPr>
                <w:sz w:val="22"/>
              </w:rPr>
              <w:t>remember</w:t>
            </w:r>
            <w:r>
              <w:rPr>
                <w:spacing w:val="-11"/>
                <w:sz w:val="22"/>
              </w:rPr>
              <w:t> </w:t>
            </w:r>
            <w:r>
              <w:rPr>
                <w:sz w:val="22"/>
              </w:rPr>
              <w:t>insights/reactions to reinforce gains</w:t>
            </w:r>
          </w:p>
        </w:tc>
      </w:tr>
      <w:tr>
        <w:trPr>
          <w:trHeight w:val="630" w:hRule="atLeast"/>
        </w:trPr>
        <w:tc>
          <w:tcPr>
            <w:tcW w:w="2561" w:type="dxa"/>
          </w:tcPr>
          <w:p>
            <w:pPr>
              <w:pStyle w:val="TableParagraph"/>
              <w:ind w:left="0"/>
              <w:rPr>
                <w:sz w:val="22"/>
              </w:rPr>
            </w:pPr>
          </w:p>
        </w:tc>
        <w:tc>
          <w:tcPr>
            <w:tcW w:w="2126" w:type="dxa"/>
          </w:tcPr>
          <w:p>
            <w:pPr>
              <w:pStyle w:val="TableParagraph"/>
              <w:spacing w:before="57"/>
              <w:rPr>
                <w:sz w:val="22"/>
              </w:rPr>
            </w:pPr>
            <w:r>
              <w:rPr>
                <w:sz w:val="22"/>
              </w:rPr>
              <w:t>Decisional</w:t>
            </w:r>
            <w:r>
              <w:rPr>
                <w:spacing w:val="-3"/>
                <w:sz w:val="22"/>
              </w:rPr>
              <w:t> </w:t>
            </w:r>
            <w:r>
              <w:rPr>
                <w:spacing w:val="-2"/>
                <w:sz w:val="22"/>
              </w:rPr>
              <w:t>balance</w:t>
            </w:r>
          </w:p>
        </w:tc>
        <w:tc>
          <w:tcPr>
            <w:tcW w:w="4422" w:type="dxa"/>
          </w:tcPr>
          <w:p>
            <w:pPr>
              <w:pStyle w:val="TableParagraph"/>
              <w:numPr>
                <w:ilvl w:val="0"/>
                <w:numId w:val="104"/>
              </w:numPr>
              <w:tabs>
                <w:tab w:pos="213" w:val="left" w:leader="none"/>
              </w:tabs>
              <w:spacing w:line="228" w:lineRule="auto" w:before="68" w:after="0"/>
              <w:ind w:left="85" w:right="693" w:firstLine="0"/>
              <w:jc w:val="left"/>
              <w:rPr>
                <w:sz w:val="22"/>
              </w:rPr>
            </w:pPr>
            <w:r>
              <w:rPr>
                <w:sz w:val="22"/>
              </w:rPr>
              <w:t>To</w:t>
            </w:r>
            <w:r>
              <w:rPr>
                <w:spacing w:val="-9"/>
                <w:sz w:val="22"/>
              </w:rPr>
              <w:t> </w:t>
            </w:r>
            <w:r>
              <w:rPr>
                <w:sz w:val="22"/>
              </w:rPr>
              <w:t>help</w:t>
            </w:r>
            <w:r>
              <w:rPr>
                <w:spacing w:val="-9"/>
                <w:sz w:val="22"/>
              </w:rPr>
              <w:t> </w:t>
            </w:r>
            <w:r>
              <w:rPr>
                <w:sz w:val="22"/>
              </w:rPr>
              <w:t>the</w:t>
            </w:r>
            <w:r>
              <w:rPr>
                <w:spacing w:val="-10"/>
                <w:sz w:val="22"/>
              </w:rPr>
              <w:t> </w:t>
            </w:r>
            <w:r>
              <w:rPr>
                <w:sz w:val="22"/>
              </w:rPr>
              <w:t>client</w:t>
            </w:r>
            <w:r>
              <w:rPr>
                <w:spacing w:val="-9"/>
                <w:sz w:val="22"/>
              </w:rPr>
              <w:t> </w:t>
            </w:r>
            <w:r>
              <w:rPr>
                <w:sz w:val="22"/>
              </w:rPr>
              <w:t>identify</w:t>
            </w:r>
            <w:r>
              <w:rPr>
                <w:spacing w:val="-9"/>
                <w:sz w:val="22"/>
              </w:rPr>
              <w:t> </w:t>
            </w:r>
            <w:r>
              <w:rPr>
                <w:sz w:val="22"/>
              </w:rPr>
              <w:t>and</w:t>
            </w:r>
            <w:r>
              <w:rPr>
                <w:spacing w:val="-9"/>
                <w:sz w:val="22"/>
              </w:rPr>
              <w:t> </w:t>
            </w:r>
            <w:r>
              <w:rPr>
                <w:sz w:val="22"/>
              </w:rPr>
              <w:t>verbalize salient cons of using and pros of quitting</w:t>
            </w:r>
          </w:p>
        </w:tc>
      </w:tr>
      <w:tr>
        <w:trPr>
          <w:trHeight w:val="630" w:hRule="atLeast"/>
        </w:trPr>
        <w:tc>
          <w:tcPr>
            <w:tcW w:w="2561" w:type="dxa"/>
          </w:tcPr>
          <w:p>
            <w:pPr>
              <w:pStyle w:val="TableParagraph"/>
              <w:ind w:left="0"/>
              <w:rPr>
                <w:sz w:val="22"/>
              </w:rPr>
            </w:pPr>
          </w:p>
        </w:tc>
        <w:tc>
          <w:tcPr>
            <w:tcW w:w="2126" w:type="dxa"/>
          </w:tcPr>
          <w:p>
            <w:pPr>
              <w:pStyle w:val="TableParagraph"/>
              <w:ind w:left="0"/>
              <w:rPr>
                <w:sz w:val="22"/>
              </w:rPr>
            </w:pPr>
          </w:p>
        </w:tc>
        <w:tc>
          <w:tcPr>
            <w:tcW w:w="4422" w:type="dxa"/>
          </w:tcPr>
          <w:p>
            <w:pPr>
              <w:pStyle w:val="TableParagraph"/>
              <w:numPr>
                <w:ilvl w:val="0"/>
                <w:numId w:val="105"/>
              </w:numPr>
              <w:tabs>
                <w:tab w:pos="213" w:val="left" w:leader="none"/>
              </w:tabs>
              <w:spacing w:line="228" w:lineRule="auto" w:before="68" w:after="0"/>
              <w:ind w:left="85" w:right="173" w:firstLine="0"/>
              <w:jc w:val="left"/>
              <w:rPr>
                <w:sz w:val="22"/>
              </w:rPr>
            </w:pPr>
            <w:r>
              <w:rPr>
                <w:sz w:val="22"/>
              </w:rPr>
              <w:t>To</w:t>
            </w:r>
            <w:r>
              <w:rPr>
                <w:spacing w:val="-9"/>
                <w:sz w:val="22"/>
              </w:rPr>
              <w:t> </w:t>
            </w:r>
            <w:r>
              <w:rPr>
                <w:sz w:val="22"/>
              </w:rPr>
              <w:t>foster</w:t>
            </w:r>
            <w:r>
              <w:rPr>
                <w:spacing w:val="-9"/>
                <w:sz w:val="22"/>
              </w:rPr>
              <w:t> </w:t>
            </w:r>
            <w:r>
              <w:rPr>
                <w:sz w:val="22"/>
              </w:rPr>
              <w:t>dissatisfaction</w:t>
            </w:r>
            <w:r>
              <w:rPr>
                <w:spacing w:val="-9"/>
                <w:sz w:val="22"/>
              </w:rPr>
              <w:t> </w:t>
            </w:r>
            <w:r>
              <w:rPr>
                <w:sz w:val="22"/>
              </w:rPr>
              <w:t>with</w:t>
            </w:r>
            <w:r>
              <w:rPr>
                <w:spacing w:val="-9"/>
                <w:sz w:val="22"/>
              </w:rPr>
              <w:t> </w:t>
            </w:r>
            <w:r>
              <w:rPr>
                <w:sz w:val="22"/>
              </w:rPr>
              <w:t>use,</w:t>
            </w:r>
            <w:r>
              <w:rPr>
                <w:spacing w:val="-9"/>
                <w:sz w:val="22"/>
              </w:rPr>
              <w:t> </w:t>
            </w:r>
            <w:r>
              <w:rPr>
                <w:sz w:val="22"/>
              </w:rPr>
              <w:t>and</w:t>
            </w:r>
            <w:r>
              <w:rPr>
                <w:spacing w:val="-9"/>
                <w:sz w:val="22"/>
              </w:rPr>
              <w:t> </w:t>
            </w:r>
            <w:r>
              <w:rPr>
                <w:sz w:val="22"/>
              </w:rPr>
              <w:t>interest in quitting, clarifying barriers to change</w:t>
            </w:r>
          </w:p>
        </w:tc>
      </w:tr>
      <w:tr>
        <w:trPr>
          <w:trHeight w:val="390" w:hRule="atLeast"/>
        </w:trPr>
        <w:tc>
          <w:tcPr>
            <w:tcW w:w="9109" w:type="dxa"/>
            <w:gridSpan w:val="3"/>
          </w:tcPr>
          <w:p>
            <w:pPr>
              <w:pStyle w:val="TableParagraph"/>
              <w:spacing w:before="57"/>
              <w:rPr>
                <w:b/>
                <w:sz w:val="22"/>
              </w:rPr>
            </w:pPr>
            <w:r>
              <w:rPr>
                <w:b/>
                <w:sz w:val="22"/>
              </w:rPr>
              <w:t>Session</w:t>
            </w:r>
            <w:r>
              <w:rPr>
                <w:b/>
                <w:spacing w:val="-3"/>
                <w:sz w:val="22"/>
              </w:rPr>
              <w:t> </w:t>
            </w:r>
            <w:r>
              <w:rPr>
                <w:b/>
                <w:sz w:val="22"/>
              </w:rPr>
              <w:t>3—Strivings</w:t>
            </w:r>
            <w:r>
              <w:rPr>
                <w:b/>
                <w:spacing w:val="-2"/>
                <w:sz w:val="22"/>
              </w:rPr>
              <w:t> </w:t>
            </w:r>
            <w:r>
              <w:rPr>
                <w:b/>
                <w:sz w:val="22"/>
              </w:rPr>
              <w:t>and</w:t>
            </w:r>
            <w:r>
              <w:rPr>
                <w:b/>
                <w:spacing w:val="-2"/>
                <w:sz w:val="22"/>
              </w:rPr>
              <w:t> Efficacy</w:t>
            </w:r>
          </w:p>
        </w:tc>
      </w:tr>
      <w:tr>
        <w:trPr>
          <w:trHeight w:val="630" w:hRule="atLeast"/>
        </w:trPr>
        <w:tc>
          <w:tcPr>
            <w:tcW w:w="2561" w:type="dxa"/>
          </w:tcPr>
          <w:p>
            <w:pPr>
              <w:pStyle w:val="TableParagraph"/>
              <w:spacing w:line="228" w:lineRule="auto" w:before="68"/>
              <w:ind w:right="376"/>
              <w:rPr>
                <w:sz w:val="22"/>
              </w:rPr>
            </w:pPr>
            <w:r>
              <w:rPr>
                <w:sz w:val="22"/>
              </w:rPr>
              <w:t>Continue emphasis on developing</w:t>
            </w:r>
            <w:r>
              <w:rPr>
                <w:spacing w:val="-14"/>
                <w:sz w:val="22"/>
              </w:rPr>
              <w:t> </w:t>
            </w:r>
            <w:r>
              <w:rPr>
                <w:sz w:val="22"/>
              </w:rPr>
              <w:t>discrepancy</w:t>
            </w:r>
          </w:p>
        </w:tc>
        <w:tc>
          <w:tcPr>
            <w:tcW w:w="2126" w:type="dxa"/>
          </w:tcPr>
          <w:p>
            <w:pPr>
              <w:pStyle w:val="TableParagraph"/>
              <w:spacing w:line="228" w:lineRule="auto" w:before="68"/>
              <w:ind w:right="87"/>
              <w:rPr>
                <w:sz w:val="22"/>
              </w:rPr>
            </w:pPr>
            <w:r>
              <w:rPr>
                <w:sz w:val="22"/>
              </w:rPr>
              <w:t>Review</w:t>
            </w:r>
            <w:r>
              <w:rPr>
                <w:spacing w:val="-13"/>
                <w:sz w:val="22"/>
              </w:rPr>
              <w:t> </w:t>
            </w:r>
            <w:r>
              <w:rPr>
                <w:sz w:val="22"/>
              </w:rPr>
              <w:t>Session</w:t>
            </w:r>
            <w:r>
              <w:rPr>
                <w:spacing w:val="-13"/>
                <w:sz w:val="22"/>
              </w:rPr>
              <w:t> </w:t>
            </w:r>
            <w:r>
              <w:rPr>
                <w:sz w:val="22"/>
              </w:rPr>
              <w:t>2</w:t>
            </w:r>
            <w:r>
              <w:rPr>
                <w:spacing w:val="-13"/>
                <w:sz w:val="22"/>
              </w:rPr>
              <w:t> </w:t>
            </w:r>
            <w:r>
              <w:rPr>
                <w:sz w:val="22"/>
              </w:rPr>
              <w:t>and introduce Session 3</w:t>
            </w:r>
          </w:p>
        </w:tc>
        <w:tc>
          <w:tcPr>
            <w:tcW w:w="4422" w:type="dxa"/>
          </w:tcPr>
          <w:p>
            <w:pPr>
              <w:pStyle w:val="TableParagraph"/>
              <w:numPr>
                <w:ilvl w:val="0"/>
                <w:numId w:val="106"/>
              </w:numPr>
              <w:tabs>
                <w:tab w:pos="213" w:val="left" w:leader="none"/>
              </w:tabs>
              <w:spacing w:line="228" w:lineRule="auto" w:before="68" w:after="0"/>
              <w:ind w:left="85" w:right="210" w:firstLine="0"/>
              <w:jc w:val="left"/>
              <w:rPr>
                <w:sz w:val="22"/>
              </w:rPr>
            </w:pPr>
            <w:r>
              <w:rPr>
                <w:sz w:val="22"/>
              </w:rPr>
              <w:t>To</w:t>
            </w:r>
            <w:r>
              <w:rPr>
                <w:spacing w:val="-8"/>
                <w:sz w:val="22"/>
              </w:rPr>
              <w:t> </w:t>
            </w:r>
            <w:r>
              <w:rPr>
                <w:sz w:val="22"/>
              </w:rPr>
              <w:t>reorient</w:t>
            </w:r>
            <w:r>
              <w:rPr>
                <w:spacing w:val="-8"/>
                <w:sz w:val="22"/>
              </w:rPr>
              <w:t> </w:t>
            </w:r>
            <w:r>
              <w:rPr>
                <w:sz w:val="22"/>
              </w:rPr>
              <w:t>the</w:t>
            </w:r>
            <w:r>
              <w:rPr>
                <w:spacing w:val="-9"/>
                <w:sz w:val="22"/>
              </w:rPr>
              <w:t> </w:t>
            </w:r>
            <w:r>
              <w:rPr>
                <w:sz w:val="22"/>
              </w:rPr>
              <w:t>client</w:t>
            </w:r>
            <w:r>
              <w:rPr>
                <w:spacing w:val="-8"/>
                <w:sz w:val="22"/>
              </w:rPr>
              <w:t> </w:t>
            </w:r>
            <w:r>
              <w:rPr>
                <w:sz w:val="22"/>
              </w:rPr>
              <w:t>to</w:t>
            </w:r>
            <w:r>
              <w:rPr>
                <w:spacing w:val="-8"/>
                <w:sz w:val="22"/>
              </w:rPr>
              <w:t> </w:t>
            </w:r>
            <w:r>
              <w:rPr>
                <w:sz w:val="22"/>
              </w:rPr>
              <w:t>the</w:t>
            </w:r>
            <w:r>
              <w:rPr>
                <w:spacing w:val="-9"/>
                <w:sz w:val="22"/>
              </w:rPr>
              <w:t> </w:t>
            </w:r>
            <w:r>
              <w:rPr>
                <w:sz w:val="22"/>
              </w:rPr>
              <w:t>treatment</w:t>
            </w:r>
            <w:r>
              <w:rPr>
                <w:spacing w:val="-8"/>
                <w:sz w:val="22"/>
              </w:rPr>
              <w:t> </w:t>
            </w:r>
            <w:r>
              <w:rPr>
                <w:sz w:val="22"/>
              </w:rPr>
              <w:t>process and reinforce past gains</w:t>
            </w:r>
          </w:p>
        </w:tc>
      </w:tr>
      <w:tr>
        <w:trPr>
          <w:trHeight w:val="1110" w:hRule="atLeast"/>
        </w:trPr>
        <w:tc>
          <w:tcPr>
            <w:tcW w:w="2561" w:type="dxa"/>
          </w:tcPr>
          <w:p>
            <w:pPr>
              <w:pStyle w:val="TableParagraph"/>
              <w:spacing w:line="228" w:lineRule="auto" w:before="68"/>
              <w:ind w:right="331"/>
              <w:rPr>
                <w:sz w:val="22"/>
              </w:rPr>
            </w:pPr>
            <w:r>
              <w:rPr>
                <w:sz w:val="22"/>
              </w:rPr>
              <w:t>Place</w:t>
            </w:r>
            <w:r>
              <w:rPr>
                <w:spacing w:val="-13"/>
                <w:sz w:val="22"/>
              </w:rPr>
              <w:t> </w:t>
            </w:r>
            <w:r>
              <w:rPr>
                <w:sz w:val="22"/>
              </w:rPr>
              <w:t>more</w:t>
            </w:r>
            <w:r>
              <w:rPr>
                <w:spacing w:val="-13"/>
                <w:sz w:val="22"/>
              </w:rPr>
              <w:t> </w:t>
            </w:r>
            <w:r>
              <w:rPr>
                <w:sz w:val="22"/>
              </w:rPr>
              <w:t>emphasis</w:t>
            </w:r>
            <w:r>
              <w:rPr>
                <w:spacing w:val="-12"/>
                <w:sz w:val="22"/>
              </w:rPr>
              <w:t> </w:t>
            </w:r>
            <w:r>
              <w:rPr>
                <w:sz w:val="22"/>
              </w:rPr>
              <w:t>on </w:t>
            </w:r>
            <w:r>
              <w:rPr>
                <w:spacing w:val="-2"/>
                <w:sz w:val="22"/>
              </w:rPr>
              <w:t>self-efficacy</w:t>
            </w:r>
          </w:p>
        </w:tc>
        <w:tc>
          <w:tcPr>
            <w:tcW w:w="2126" w:type="dxa"/>
          </w:tcPr>
          <w:p>
            <w:pPr>
              <w:pStyle w:val="TableParagraph"/>
              <w:spacing w:line="228" w:lineRule="auto" w:before="68"/>
              <w:ind w:right="303"/>
              <w:rPr>
                <w:sz w:val="22"/>
              </w:rPr>
            </w:pPr>
            <w:r>
              <w:rPr>
                <w:sz w:val="22"/>
              </w:rPr>
              <w:t>Assess</w:t>
            </w:r>
            <w:r>
              <w:rPr>
                <w:spacing w:val="-14"/>
                <w:sz w:val="22"/>
              </w:rPr>
              <w:t> </w:t>
            </w:r>
            <w:r>
              <w:rPr>
                <w:sz w:val="22"/>
              </w:rPr>
              <w:t>and</w:t>
            </w:r>
            <w:r>
              <w:rPr>
                <w:spacing w:val="-14"/>
                <w:sz w:val="22"/>
              </w:rPr>
              <w:t> </w:t>
            </w:r>
            <w:r>
              <w:rPr>
                <w:sz w:val="22"/>
              </w:rPr>
              <w:t>discuss expectancies with regard to behavior </w:t>
            </w:r>
            <w:r>
              <w:rPr>
                <w:spacing w:val="-2"/>
                <w:sz w:val="22"/>
              </w:rPr>
              <w:t>change</w:t>
            </w:r>
          </w:p>
        </w:tc>
        <w:tc>
          <w:tcPr>
            <w:tcW w:w="4422" w:type="dxa"/>
          </w:tcPr>
          <w:p>
            <w:pPr>
              <w:pStyle w:val="TableParagraph"/>
              <w:numPr>
                <w:ilvl w:val="0"/>
                <w:numId w:val="107"/>
              </w:numPr>
              <w:tabs>
                <w:tab w:pos="213" w:val="left" w:leader="none"/>
              </w:tabs>
              <w:spacing w:line="228" w:lineRule="auto" w:before="68" w:after="0"/>
              <w:ind w:left="85" w:right="271" w:firstLine="0"/>
              <w:jc w:val="left"/>
              <w:rPr>
                <w:sz w:val="22"/>
              </w:rPr>
            </w:pPr>
            <w:r>
              <w:rPr>
                <w:sz w:val="22"/>
              </w:rPr>
              <w:t>To</w:t>
            </w:r>
            <w:r>
              <w:rPr>
                <w:spacing w:val="-11"/>
                <w:sz w:val="22"/>
              </w:rPr>
              <w:t> </w:t>
            </w:r>
            <w:r>
              <w:rPr>
                <w:sz w:val="22"/>
              </w:rPr>
              <w:t>monitor</w:t>
            </w:r>
            <w:r>
              <w:rPr>
                <w:spacing w:val="-11"/>
                <w:sz w:val="22"/>
              </w:rPr>
              <w:t> </w:t>
            </w:r>
            <w:r>
              <w:rPr>
                <w:sz w:val="22"/>
              </w:rPr>
              <w:t>changes</w:t>
            </w:r>
            <w:r>
              <w:rPr>
                <w:spacing w:val="-11"/>
                <w:sz w:val="22"/>
              </w:rPr>
              <w:t> </w:t>
            </w:r>
            <w:r>
              <w:rPr>
                <w:sz w:val="22"/>
              </w:rPr>
              <w:t>in</w:t>
            </w:r>
            <w:r>
              <w:rPr>
                <w:spacing w:val="-11"/>
                <w:sz w:val="22"/>
              </w:rPr>
              <w:t> </w:t>
            </w:r>
            <w:r>
              <w:rPr>
                <w:sz w:val="22"/>
              </w:rPr>
              <w:t>perceived</w:t>
            </w:r>
            <w:r>
              <w:rPr>
                <w:spacing w:val="-11"/>
                <w:sz w:val="22"/>
              </w:rPr>
              <w:t> </w:t>
            </w:r>
            <w:r>
              <w:rPr>
                <w:sz w:val="22"/>
              </w:rPr>
              <w:t>importance and self-efficacy to change substance use</w:t>
            </w:r>
          </w:p>
        </w:tc>
      </w:tr>
      <w:tr>
        <w:trPr>
          <w:trHeight w:val="630" w:hRule="atLeast"/>
        </w:trPr>
        <w:tc>
          <w:tcPr>
            <w:tcW w:w="2561" w:type="dxa"/>
          </w:tcPr>
          <w:p>
            <w:pPr>
              <w:pStyle w:val="TableParagraph"/>
              <w:ind w:left="0"/>
              <w:rPr>
                <w:sz w:val="22"/>
              </w:rPr>
            </w:pPr>
          </w:p>
        </w:tc>
        <w:tc>
          <w:tcPr>
            <w:tcW w:w="2126" w:type="dxa"/>
          </w:tcPr>
          <w:p>
            <w:pPr>
              <w:pStyle w:val="TableParagraph"/>
              <w:ind w:left="0"/>
              <w:rPr>
                <w:sz w:val="22"/>
              </w:rPr>
            </w:pPr>
          </w:p>
        </w:tc>
        <w:tc>
          <w:tcPr>
            <w:tcW w:w="4422" w:type="dxa"/>
          </w:tcPr>
          <w:p>
            <w:pPr>
              <w:pStyle w:val="TableParagraph"/>
              <w:numPr>
                <w:ilvl w:val="0"/>
                <w:numId w:val="108"/>
              </w:numPr>
              <w:tabs>
                <w:tab w:pos="213" w:val="left" w:leader="none"/>
              </w:tabs>
              <w:spacing w:line="228" w:lineRule="auto" w:before="68" w:after="0"/>
              <w:ind w:left="85" w:right="209" w:firstLine="0"/>
              <w:jc w:val="left"/>
              <w:rPr>
                <w:sz w:val="22"/>
              </w:rPr>
            </w:pPr>
            <w:r>
              <w:rPr>
                <w:sz w:val="22"/>
              </w:rPr>
              <w:t>To</w:t>
            </w:r>
            <w:r>
              <w:rPr>
                <w:spacing w:val="-8"/>
                <w:sz w:val="22"/>
              </w:rPr>
              <w:t> </w:t>
            </w:r>
            <w:r>
              <w:rPr>
                <w:sz w:val="22"/>
              </w:rPr>
              <w:t>shore</w:t>
            </w:r>
            <w:r>
              <w:rPr>
                <w:spacing w:val="-9"/>
                <w:sz w:val="22"/>
              </w:rPr>
              <w:t> </w:t>
            </w:r>
            <w:r>
              <w:rPr>
                <w:sz w:val="22"/>
              </w:rPr>
              <w:t>up</w:t>
            </w:r>
            <w:r>
              <w:rPr>
                <w:spacing w:val="-8"/>
                <w:sz w:val="22"/>
              </w:rPr>
              <w:t> </w:t>
            </w:r>
            <w:r>
              <w:rPr>
                <w:sz w:val="22"/>
              </w:rPr>
              <w:t>motivation</w:t>
            </w:r>
            <w:r>
              <w:rPr>
                <w:spacing w:val="-8"/>
                <w:sz w:val="22"/>
              </w:rPr>
              <w:t> </w:t>
            </w:r>
            <w:r>
              <w:rPr>
                <w:sz w:val="22"/>
              </w:rPr>
              <w:t>for</w:t>
            </w:r>
            <w:r>
              <w:rPr>
                <w:spacing w:val="-8"/>
                <w:sz w:val="22"/>
              </w:rPr>
              <w:t> </w:t>
            </w:r>
            <w:r>
              <w:rPr>
                <w:sz w:val="22"/>
              </w:rPr>
              <w:t>change</w:t>
            </w:r>
            <w:r>
              <w:rPr>
                <w:spacing w:val="-9"/>
                <w:sz w:val="22"/>
              </w:rPr>
              <w:t> </w:t>
            </w:r>
            <w:r>
              <w:rPr>
                <w:sz w:val="22"/>
              </w:rPr>
              <w:t>or</w:t>
            </w:r>
            <w:r>
              <w:rPr>
                <w:spacing w:val="-8"/>
                <w:sz w:val="22"/>
              </w:rPr>
              <w:t> </w:t>
            </w:r>
            <w:r>
              <w:rPr>
                <w:sz w:val="22"/>
              </w:rPr>
              <w:t>address reasons for low motivation</w:t>
            </w:r>
          </w:p>
        </w:tc>
      </w:tr>
      <w:tr>
        <w:trPr>
          <w:trHeight w:val="1350" w:hRule="atLeast"/>
        </w:trPr>
        <w:tc>
          <w:tcPr>
            <w:tcW w:w="2561" w:type="dxa"/>
          </w:tcPr>
          <w:p>
            <w:pPr>
              <w:pStyle w:val="TableParagraph"/>
              <w:ind w:left="0"/>
              <w:rPr>
                <w:sz w:val="22"/>
              </w:rPr>
            </w:pPr>
          </w:p>
        </w:tc>
        <w:tc>
          <w:tcPr>
            <w:tcW w:w="2126" w:type="dxa"/>
          </w:tcPr>
          <w:p>
            <w:pPr>
              <w:pStyle w:val="TableParagraph"/>
              <w:spacing w:before="57"/>
              <w:rPr>
                <w:sz w:val="22"/>
              </w:rPr>
            </w:pPr>
            <w:r>
              <w:rPr>
                <w:sz w:val="22"/>
              </w:rPr>
              <w:t>Strivings</w:t>
            </w:r>
            <w:r>
              <w:rPr>
                <w:spacing w:val="-2"/>
                <w:sz w:val="22"/>
              </w:rPr>
              <w:t> </w:t>
            </w:r>
            <w:r>
              <w:rPr>
                <w:spacing w:val="-4"/>
                <w:sz w:val="22"/>
              </w:rPr>
              <w:t>list</w:t>
            </w:r>
          </w:p>
        </w:tc>
        <w:tc>
          <w:tcPr>
            <w:tcW w:w="4422" w:type="dxa"/>
          </w:tcPr>
          <w:p>
            <w:pPr>
              <w:pStyle w:val="TableParagraph"/>
              <w:numPr>
                <w:ilvl w:val="0"/>
                <w:numId w:val="109"/>
              </w:numPr>
              <w:tabs>
                <w:tab w:pos="213" w:val="left" w:leader="none"/>
              </w:tabs>
              <w:spacing w:line="228" w:lineRule="auto" w:before="68" w:after="0"/>
              <w:ind w:left="85" w:right="115" w:firstLine="0"/>
              <w:jc w:val="left"/>
              <w:rPr>
                <w:sz w:val="22"/>
              </w:rPr>
            </w:pPr>
            <w:r>
              <w:rPr>
                <w:sz w:val="22"/>
              </w:rPr>
              <w:t>To</w:t>
            </w:r>
            <w:r>
              <w:rPr>
                <w:spacing w:val="-4"/>
                <w:sz w:val="22"/>
              </w:rPr>
              <w:t> </w:t>
            </w:r>
            <w:r>
              <w:rPr>
                <w:sz w:val="22"/>
              </w:rPr>
              <w:t>develop</w:t>
            </w:r>
            <w:r>
              <w:rPr>
                <w:spacing w:val="-4"/>
                <w:sz w:val="22"/>
              </w:rPr>
              <w:t> </w:t>
            </w:r>
            <w:r>
              <w:rPr>
                <w:sz w:val="22"/>
              </w:rPr>
              <w:t>discrepancy</w:t>
            </w:r>
            <w:r>
              <w:rPr>
                <w:spacing w:val="-4"/>
                <w:sz w:val="22"/>
              </w:rPr>
              <w:t> </w:t>
            </w:r>
            <w:r>
              <w:rPr>
                <w:sz w:val="22"/>
              </w:rPr>
              <w:t>between</w:t>
            </w:r>
            <w:r>
              <w:rPr>
                <w:spacing w:val="-4"/>
                <w:sz w:val="22"/>
              </w:rPr>
              <w:t> </w:t>
            </w:r>
            <w:r>
              <w:rPr>
                <w:sz w:val="22"/>
              </w:rPr>
              <w:t>a</w:t>
            </w:r>
            <w:r>
              <w:rPr>
                <w:spacing w:val="-5"/>
                <w:sz w:val="22"/>
              </w:rPr>
              <w:t> </w:t>
            </w:r>
            <w:r>
              <w:rPr>
                <w:sz w:val="22"/>
              </w:rPr>
              <w:t>future</w:t>
            </w:r>
            <w:r>
              <w:rPr>
                <w:spacing w:val="-5"/>
                <w:sz w:val="22"/>
              </w:rPr>
              <w:t> </w:t>
            </w:r>
            <w:r>
              <w:rPr>
                <w:sz w:val="22"/>
              </w:rPr>
              <w:t>with and without change in substance use by verbalizing</w:t>
            </w:r>
            <w:r>
              <w:rPr>
                <w:spacing w:val="-10"/>
                <w:sz w:val="22"/>
              </w:rPr>
              <w:t> </w:t>
            </w:r>
            <w:r>
              <w:rPr>
                <w:sz w:val="22"/>
              </w:rPr>
              <w:t>personal</w:t>
            </w:r>
            <w:r>
              <w:rPr>
                <w:spacing w:val="-10"/>
                <w:sz w:val="22"/>
              </w:rPr>
              <w:t> </w:t>
            </w:r>
            <w:r>
              <w:rPr>
                <w:sz w:val="22"/>
              </w:rPr>
              <w:t>aspirations,</w:t>
            </w:r>
            <w:r>
              <w:rPr>
                <w:spacing w:val="-10"/>
                <w:sz w:val="22"/>
              </w:rPr>
              <w:t> </w:t>
            </w:r>
            <w:r>
              <w:rPr>
                <w:sz w:val="22"/>
              </w:rPr>
              <w:t>likely</w:t>
            </w:r>
            <w:r>
              <w:rPr>
                <w:spacing w:val="-10"/>
                <w:sz w:val="22"/>
              </w:rPr>
              <w:t> </w:t>
            </w:r>
            <w:r>
              <w:rPr>
                <w:sz w:val="22"/>
              </w:rPr>
              <w:t>negative effects of use to achieving goals, and potential facilitative effects of abstinence</w:t>
            </w:r>
          </w:p>
        </w:tc>
      </w:tr>
      <w:tr>
        <w:trPr>
          <w:trHeight w:val="390" w:hRule="atLeast"/>
        </w:trPr>
        <w:tc>
          <w:tcPr>
            <w:tcW w:w="9109" w:type="dxa"/>
            <w:gridSpan w:val="3"/>
          </w:tcPr>
          <w:p>
            <w:pPr>
              <w:pStyle w:val="TableParagraph"/>
              <w:spacing w:before="57"/>
              <w:rPr>
                <w:b/>
                <w:sz w:val="22"/>
              </w:rPr>
            </w:pPr>
            <w:r>
              <w:rPr>
                <w:b/>
                <w:sz w:val="22"/>
              </w:rPr>
              <w:t>Session</w:t>
            </w:r>
            <w:r>
              <w:rPr>
                <w:b/>
                <w:spacing w:val="-2"/>
                <w:sz w:val="22"/>
              </w:rPr>
              <w:t> </w:t>
            </w:r>
            <w:r>
              <w:rPr>
                <w:b/>
                <w:sz w:val="22"/>
              </w:rPr>
              <w:t>4—Goals</w:t>
            </w:r>
            <w:r>
              <w:rPr>
                <w:b/>
                <w:spacing w:val="-1"/>
                <w:sz w:val="22"/>
              </w:rPr>
              <w:t> </w:t>
            </w:r>
            <w:r>
              <w:rPr>
                <w:b/>
                <w:sz w:val="22"/>
              </w:rPr>
              <w:t>and</w:t>
            </w:r>
            <w:r>
              <w:rPr>
                <w:b/>
                <w:spacing w:val="-14"/>
                <w:sz w:val="22"/>
              </w:rPr>
              <w:t> </w:t>
            </w:r>
            <w:r>
              <w:rPr>
                <w:b/>
                <w:sz w:val="22"/>
              </w:rPr>
              <w:t>Action</w:t>
            </w:r>
            <w:r>
              <w:rPr>
                <w:b/>
                <w:spacing w:val="-1"/>
                <w:sz w:val="22"/>
              </w:rPr>
              <w:t> </w:t>
            </w:r>
            <w:r>
              <w:rPr>
                <w:b/>
                <w:spacing w:val="-4"/>
                <w:sz w:val="22"/>
              </w:rPr>
              <w:t>Plan</w:t>
            </w:r>
          </w:p>
        </w:tc>
      </w:tr>
      <w:tr>
        <w:trPr>
          <w:trHeight w:val="1190" w:hRule="atLeast"/>
        </w:trPr>
        <w:tc>
          <w:tcPr>
            <w:tcW w:w="2561" w:type="dxa"/>
          </w:tcPr>
          <w:p>
            <w:pPr>
              <w:pStyle w:val="TableParagraph"/>
              <w:spacing w:line="228" w:lineRule="auto" w:before="68"/>
              <w:ind w:right="425"/>
              <w:rPr>
                <w:sz w:val="22"/>
              </w:rPr>
            </w:pPr>
            <w:r>
              <w:rPr>
                <w:sz w:val="22"/>
              </w:rPr>
              <w:t>Reinforce</w:t>
            </w:r>
            <w:r>
              <w:rPr>
                <w:spacing w:val="-14"/>
                <w:sz w:val="22"/>
              </w:rPr>
              <w:t> </w:t>
            </w:r>
            <w:r>
              <w:rPr>
                <w:sz w:val="22"/>
              </w:rPr>
              <w:t>motivational gains (in perceived</w:t>
            </w:r>
          </w:p>
          <w:p>
            <w:pPr>
              <w:pStyle w:val="TableParagraph"/>
              <w:spacing w:line="237" w:lineRule="auto" w:before="60"/>
              <w:ind w:right="493"/>
              <w:rPr>
                <w:sz w:val="22"/>
              </w:rPr>
            </w:pPr>
            <w:r>
              <w:rPr>
                <w:sz w:val="22"/>
              </w:rPr>
              <w:t>importance</w:t>
            </w:r>
            <w:r>
              <w:rPr>
                <w:spacing w:val="-14"/>
                <w:sz w:val="22"/>
              </w:rPr>
              <w:t> </w:t>
            </w:r>
            <w:r>
              <w:rPr>
                <w:sz w:val="22"/>
              </w:rPr>
              <w:t>of</w:t>
            </w:r>
            <w:r>
              <w:rPr>
                <w:spacing w:val="-14"/>
                <w:sz w:val="22"/>
              </w:rPr>
              <w:t> </w:t>
            </w:r>
            <w:r>
              <w:rPr>
                <w:sz w:val="22"/>
              </w:rPr>
              <w:t>change, </w:t>
            </w:r>
            <w:r>
              <w:rPr>
                <w:spacing w:val="-2"/>
                <w:sz w:val="22"/>
              </w:rPr>
              <w:t>self-efficacy)</w:t>
            </w:r>
          </w:p>
        </w:tc>
        <w:tc>
          <w:tcPr>
            <w:tcW w:w="2126" w:type="dxa"/>
          </w:tcPr>
          <w:p>
            <w:pPr>
              <w:pStyle w:val="TableParagraph"/>
              <w:spacing w:before="57"/>
              <w:rPr>
                <w:sz w:val="22"/>
              </w:rPr>
            </w:pPr>
            <w:r>
              <w:rPr>
                <w:sz w:val="22"/>
              </w:rPr>
              <w:t>Review</w:t>
            </w:r>
            <w:r>
              <w:rPr>
                <w:spacing w:val="-2"/>
                <w:sz w:val="22"/>
              </w:rPr>
              <w:t> treatment</w:t>
            </w:r>
          </w:p>
        </w:tc>
        <w:tc>
          <w:tcPr>
            <w:tcW w:w="4422" w:type="dxa"/>
          </w:tcPr>
          <w:p>
            <w:pPr>
              <w:pStyle w:val="TableParagraph"/>
              <w:numPr>
                <w:ilvl w:val="0"/>
                <w:numId w:val="110"/>
              </w:numPr>
              <w:tabs>
                <w:tab w:pos="241" w:val="left" w:leader="none"/>
              </w:tabs>
              <w:spacing w:line="240" w:lineRule="auto" w:before="90" w:after="0"/>
              <w:ind w:left="241" w:right="0" w:hanging="156"/>
              <w:jc w:val="left"/>
              <w:rPr>
                <w:sz w:val="22"/>
              </w:rPr>
            </w:pPr>
            <w:r>
              <w:rPr>
                <w:sz w:val="22"/>
              </w:rPr>
              <w:t>To</w:t>
            </w:r>
            <w:r>
              <w:rPr>
                <w:spacing w:val="-7"/>
                <w:sz w:val="22"/>
              </w:rPr>
              <w:t> </w:t>
            </w:r>
            <w:r>
              <w:rPr>
                <w:sz w:val="22"/>
              </w:rPr>
              <w:t>reinforce</w:t>
            </w:r>
            <w:r>
              <w:rPr>
                <w:spacing w:val="-8"/>
                <w:sz w:val="22"/>
              </w:rPr>
              <w:t> </w:t>
            </w:r>
            <w:r>
              <w:rPr>
                <w:sz w:val="22"/>
              </w:rPr>
              <w:t>motivational</w:t>
            </w:r>
            <w:r>
              <w:rPr>
                <w:spacing w:val="-6"/>
                <w:sz w:val="22"/>
              </w:rPr>
              <w:t> </w:t>
            </w:r>
            <w:r>
              <w:rPr>
                <w:spacing w:val="-2"/>
                <w:sz w:val="22"/>
              </w:rPr>
              <w:t>changes</w:t>
            </w:r>
          </w:p>
        </w:tc>
      </w:tr>
      <w:tr>
        <w:trPr>
          <w:trHeight w:val="870" w:hRule="atLeast"/>
        </w:trPr>
        <w:tc>
          <w:tcPr>
            <w:tcW w:w="2561" w:type="dxa"/>
          </w:tcPr>
          <w:p>
            <w:pPr>
              <w:pStyle w:val="TableParagraph"/>
              <w:ind w:left="0"/>
              <w:rPr>
                <w:sz w:val="22"/>
              </w:rPr>
            </w:pPr>
          </w:p>
        </w:tc>
        <w:tc>
          <w:tcPr>
            <w:tcW w:w="2126" w:type="dxa"/>
          </w:tcPr>
          <w:p>
            <w:pPr>
              <w:pStyle w:val="TableParagraph"/>
              <w:ind w:left="0"/>
              <w:rPr>
                <w:sz w:val="22"/>
              </w:rPr>
            </w:pPr>
          </w:p>
        </w:tc>
        <w:tc>
          <w:tcPr>
            <w:tcW w:w="4422" w:type="dxa"/>
          </w:tcPr>
          <w:p>
            <w:pPr>
              <w:pStyle w:val="TableParagraph"/>
              <w:numPr>
                <w:ilvl w:val="0"/>
                <w:numId w:val="111"/>
              </w:numPr>
              <w:tabs>
                <w:tab w:pos="213" w:val="left" w:leader="none"/>
              </w:tabs>
              <w:spacing w:line="228" w:lineRule="auto" w:before="68" w:after="0"/>
              <w:ind w:left="85" w:right="187" w:firstLine="0"/>
              <w:jc w:val="both"/>
              <w:rPr>
                <w:sz w:val="22"/>
              </w:rPr>
            </w:pPr>
            <w:r>
              <w:rPr>
                <w:sz w:val="22"/>
              </w:rPr>
              <w:t>To extend the</w:t>
            </w:r>
            <w:r>
              <w:rPr>
                <w:spacing w:val="-1"/>
                <w:sz w:val="22"/>
              </w:rPr>
              <w:t> </w:t>
            </w:r>
            <w:r>
              <w:rPr>
                <w:sz w:val="22"/>
              </w:rPr>
              <w:t>principle</w:t>
            </w:r>
            <w:r>
              <w:rPr>
                <w:spacing w:val="-1"/>
                <w:sz w:val="22"/>
              </w:rPr>
              <w:t> </w:t>
            </w:r>
            <w:r>
              <w:rPr>
                <w:sz w:val="22"/>
              </w:rPr>
              <w:t>of providing periodic summaries</w:t>
            </w:r>
            <w:r>
              <w:rPr>
                <w:spacing w:val="-8"/>
                <w:sz w:val="22"/>
              </w:rPr>
              <w:t> </w:t>
            </w:r>
            <w:r>
              <w:rPr>
                <w:sz w:val="22"/>
              </w:rPr>
              <w:t>of</w:t>
            </w:r>
            <w:r>
              <w:rPr>
                <w:spacing w:val="-8"/>
                <w:sz w:val="22"/>
              </w:rPr>
              <w:t> </w:t>
            </w:r>
            <w:r>
              <w:rPr>
                <w:sz w:val="22"/>
              </w:rPr>
              <w:t>discussion</w:t>
            </w:r>
            <w:r>
              <w:rPr>
                <w:spacing w:val="-8"/>
                <w:sz w:val="22"/>
              </w:rPr>
              <w:t> </w:t>
            </w:r>
            <w:r>
              <w:rPr>
                <w:sz w:val="22"/>
              </w:rPr>
              <w:t>throughout</w:t>
            </w:r>
            <w:r>
              <w:rPr>
                <w:spacing w:val="-8"/>
                <w:sz w:val="22"/>
              </w:rPr>
              <w:t> </w:t>
            </w:r>
            <w:r>
              <w:rPr>
                <w:sz w:val="22"/>
              </w:rPr>
              <w:t>the</w:t>
            </w:r>
            <w:r>
              <w:rPr>
                <w:spacing w:val="-9"/>
                <w:sz w:val="22"/>
              </w:rPr>
              <w:t> </w:t>
            </w:r>
            <w:r>
              <w:rPr>
                <w:sz w:val="22"/>
              </w:rPr>
              <w:t>course of each session</w:t>
            </w:r>
          </w:p>
        </w:tc>
      </w:tr>
      <w:tr>
        <w:trPr>
          <w:trHeight w:val="630" w:hRule="atLeast"/>
        </w:trPr>
        <w:tc>
          <w:tcPr>
            <w:tcW w:w="2561" w:type="dxa"/>
          </w:tcPr>
          <w:p>
            <w:pPr>
              <w:pStyle w:val="TableParagraph"/>
              <w:ind w:left="0"/>
              <w:rPr>
                <w:sz w:val="22"/>
              </w:rPr>
            </w:pPr>
          </w:p>
        </w:tc>
        <w:tc>
          <w:tcPr>
            <w:tcW w:w="2126" w:type="dxa"/>
          </w:tcPr>
          <w:p>
            <w:pPr>
              <w:pStyle w:val="TableParagraph"/>
              <w:ind w:left="0"/>
              <w:rPr>
                <w:sz w:val="22"/>
              </w:rPr>
            </w:pPr>
          </w:p>
        </w:tc>
        <w:tc>
          <w:tcPr>
            <w:tcW w:w="4422" w:type="dxa"/>
          </w:tcPr>
          <w:p>
            <w:pPr>
              <w:pStyle w:val="TableParagraph"/>
              <w:numPr>
                <w:ilvl w:val="0"/>
                <w:numId w:val="112"/>
              </w:numPr>
              <w:tabs>
                <w:tab w:pos="213" w:val="left" w:leader="none"/>
              </w:tabs>
              <w:spacing w:line="228" w:lineRule="auto" w:before="68" w:after="0"/>
              <w:ind w:left="85" w:right="161" w:firstLine="0"/>
              <w:jc w:val="left"/>
              <w:rPr>
                <w:sz w:val="22"/>
              </w:rPr>
            </w:pPr>
            <w:r>
              <w:rPr>
                <w:sz w:val="22"/>
              </w:rPr>
              <w:t>To</w:t>
            </w:r>
            <w:r>
              <w:rPr>
                <w:spacing w:val="-8"/>
                <w:sz w:val="22"/>
              </w:rPr>
              <w:t> </w:t>
            </w:r>
            <w:r>
              <w:rPr>
                <w:sz w:val="22"/>
              </w:rPr>
              <w:t>use</w:t>
            </w:r>
            <w:r>
              <w:rPr>
                <w:spacing w:val="-9"/>
                <w:sz w:val="22"/>
              </w:rPr>
              <w:t> </w:t>
            </w:r>
            <w:r>
              <w:rPr>
                <w:sz w:val="22"/>
              </w:rPr>
              <w:t>repetition</w:t>
            </w:r>
            <w:r>
              <w:rPr>
                <w:spacing w:val="-8"/>
                <w:sz w:val="22"/>
              </w:rPr>
              <w:t> </w:t>
            </w:r>
            <w:r>
              <w:rPr>
                <w:sz w:val="22"/>
              </w:rPr>
              <w:t>to</w:t>
            </w:r>
            <w:r>
              <w:rPr>
                <w:spacing w:val="-8"/>
                <w:sz w:val="22"/>
              </w:rPr>
              <w:t> </w:t>
            </w:r>
            <w:r>
              <w:rPr>
                <w:sz w:val="22"/>
              </w:rPr>
              <w:t>compensate</w:t>
            </w:r>
            <w:r>
              <w:rPr>
                <w:spacing w:val="-9"/>
                <w:sz w:val="22"/>
              </w:rPr>
              <w:t> </w:t>
            </w:r>
            <w:r>
              <w:rPr>
                <w:sz w:val="22"/>
              </w:rPr>
              <w:t>for</w:t>
            </w:r>
            <w:r>
              <w:rPr>
                <w:spacing w:val="-8"/>
                <w:sz w:val="22"/>
              </w:rPr>
              <w:t> </w:t>
            </w:r>
            <w:r>
              <w:rPr>
                <w:sz w:val="22"/>
              </w:rPr>
              <w:t>deficits</w:t>
            </w:r>
            <w:r>
              <w:rPr>
                <w:spacing w:val="-8"/>
                <w:sz w:val="22"/>
              </w:rPr>
              <w:t> </w:t>
            </w:r>
            <w:r>
              <w:rPr>
                <w:sz w:val="22"/>
              </w:rPr>
              <w:t>in attention and memory</w:t>
            </w:r>
          </w:p>
        </w:tc>
      </w:tr>
      <w:tr>
        <w:trPr>
          <w:trHeight w:val="870" w:hRule="atLeast"/>
        </w:trPr>
        <w:tc>
          <w:tcPr>
            <w:tcW w:w="2561" w:type="dxa"/>
          </w:tcPr>
          <w:p>
            <w:pPr>
              <w:pStyle w:val="TableParagraph"/>
              <w:spacing w:line="228" w:lineRule="auto" w:before="68"/>
              <w:rPr>
                <w:sz w:val="22"/>
              </w:rPr>
            </w:pPr>
            <w:r>
              <w:rPr>
                <w:sz w:val="22"/>
              </w:rPr>
              <w:t>To</w:t>
            </w:r>
            <w:r>
              <w:rPr>
                <w:spacing w:val="-11"/>
                <w:sz w:val="22"/>
              </w:rPr>
              <w:t> </w:t>
            </w:r>
            <w:r>
              <w:rPr>
                <w:sz w:val="22"/>
              </w:rPr>
              <w:t>leave</w:t>
            </w:r>
            <w:r>
              <w:rPr>
                <w:spacing w:val="-12"/>
                <w:sz w:val="22"/>
              </w:rPr>
              <w:t> </w:t>
            </w:r>
            <w:r>
              <w:rPr>
                <w:sz w:val="22"/>
              </w:rPr>
              <w:t>the</w:t>
            </w:r>
            <w:r>
              <w:rPr>
                <w:spacing w:val="-12"/>
                <w:sz w:val="22"/>
              </w:rPr>
              <w:t> </w:t>
            </w:r>
            <w:r>
              <w:rPr>
                <w:sz w:val="22"/>
              </w:rPr>
              <w:t>client</w:t>
            </w:r>
            <w:r>
              <w:rPr>
                <w:spacing w:val="-11"/>
                <w:sz w:val="22"/>
              </w:rPr>
              <w:t> </w:t>
            </w:r>
            <w:r>
              <w:rPr>
                <w:sz w:val="22"/>
              </w:rPr>
              <w:t>with</w:t>
            </w:r>
            <w:r>
              <w:rPr>
                <w:spacing w:val="-11"/>
                <w:sz w:val="22"/>
              </w:rPr>
              <w:t> </w:t>
            </w:r>
            <w:r>
              <w:rPr>
                <w:sz w:val="22"/>
              </w:rPr>
              <w:t>a clear plan of action</w:t>
            </w:r>
          </w:p>
        </w:tc>
        <w:tc>
          <w:tcPr>
            <w:tcW w:w="2126" w:type="dxa"/>
          </w:tcPr>
          <w:p>
            <w:pPr>
              <w:pStyle w:val="TableParagraph"/>
              <w:spacing w:line="228" w:lineRule="auto" w:before="68"/>
              <w:ind w:right="87"/>
              <w:rPr>
                <w:sz w:val="22"/>
              </w:rPr>
            </w:pPr>
            <w:r>
              <w:rPr>
                <w:sz w:val="22"/>
              </w:rPr>
              <w:t>Elicit goals and develop</w:t>
            </w:r>
            <w:r>
              <w:rPr>
                <w:spacing w:val="-14"/>
                <w:sz w:val="22"/>
              </w:rPr>
              <w:t> </w:t>
            </w:r>
            <w:r>
              <w:rPr>
                <w:sz w:val="22"/>
              </w:rPr>
              <w:t>written</w:t>
            </w:r>
            <w:r>
              <w:rPr>
                <w:spacing w:val="-14"/>
                <w:sz w:val="22"/>
              </w:rPr>
              <w:t> </w:t>
            </w:r>
            <w:r>
              <w:rPr>
                <w:sz w:val="22"/>
              </w:rPr>
              <w:t>plan of action</w:t>
            </w:r>
          </w:p>
        </w:tc>
        <w:tc>
          <w:tcPr>
            <w:tcW w:w="4422" w:type="dxa"/>
          </w:tcPr>
          <w:p>
            <w:pPr>
              <w:pStyle w:val="TableParagraph"/>
              <w:numPr>
                <w:ilvl w:val="0"/>
                <w:numId w:val="113"/>
              </w:numPr>
              <w:tabs>
                <w:tab w:pos="213" w:val="left" w:leader="none"/>
              </w:tabs>
              <w:spacing w:line="228" w:lineRule="auto" w:before="68" w:after="0"/>
              <w:ind w:left="85" w:right="247" w:firstLine="0"/>
              <w:jc w:val="left"/>
              <w:rPr>
                <w:sz w:val="22"/>
              </w:rPr>
            </w:pPr>
            <w:r>
              <w:rPr>
                <w:sz w:val="22"/>
              </w:rPr>
              <w:t>To</w:t>
            </w:r>
            <w:r>
              <w:rPr>
                <w:spacing w:val="-9"/>
                <w:sz w:val="22"/>
              </w:rPr>
              <w:t> </w:t>
            </w:r>
            <w:r>
              <w:rPr>
                <w:sz w:val="22"/>
              </w:rPr>
              <w:t>help</w:t>
            </w:r>
            <w:r>
              <w:rPr>
                <w:spacing w:val="-9"/>
                <w:sz w:val="22"/>
              </w:rPr>
              <w:t> </w:t>
            </w:r>
            <w:r>
              <w:rPr>
                <w:sz w:val="22"/>
              </w:rPr>
              <w:t>identify</w:t>
            </w:r>
            <w:r>
              <w:rPr>
                <w:spacing w:val="-9"/>
                <w:sz w:val="22"/>
              </w:rPr>
              <w:t> </w:t>
            </w:r>
            <w:r>
              <w:rPr>
                <w:sz w:val="22"/>
              </w:rPr>
              <w:t>and</w:t>
            </w:r>
            <w:r>
              <w:rPr>
                <w:spacing w:val="-9"/>
                <w:sz w:val="22"/>
              </w:rPr>
              <w:t> </w:t>
            </w:r>
            <w:r>
              <w:rPr>
                <w:sz w:val="22"/>
              </w:rPr>
              <w:t>clarify</w:t>
            </w:r>
            <w:r>
              <w:rPr>
                <w:spacing w:val="-9"/>
                <w:sz w:val="22"/>
              </w:rPr>
              <w:t> </w:t>
            </w:r>
            <w:r>
              <w:rPr>
                <w:sz w:val="22"/>
              </w:rPr>
              <w:t>specific,</w:t>
            </w:r>
            <w:r>
              <w:rPr>
                <w:spacing w:val="-9"/>
                <w:sz w:val="22"/>
              </w:rPr>
              <w:t> </w:t>
            </w:r>
            <w:r>
              <w:rPr>
                <w:sz w:val="22"/>
              </w:rPr>
              <w:t>realistic goals around substance use reduction</w:t>
            </w:r>
          </w:p>
        </w:tc>
      </w:tr>
      <w:tr>
        <w:trPr>
          <w:trHeight w:val="870" w:hRule="atLeast"/>
        </w:trPr>
        <w:tc>
          <w:tcPr>
            <w:tcW w:w="2561" w:type="dxa"/>
          </w:tcPr>
          <w:p>
            <w:pPr>
              <w:pStyle w:val="TableParagraph"/>
              <w:ind w:left="0"/>
              <w:rPr>
                <w:sz w:val="22"/>
              </w:rPr>
            </w:pPr>
          </w:p>
        </w:tc>
        <w:tc>
          <w:tcPr>
            <w:tcW w:w="2126" w:type="dxa"/>
          </w:tcPr>
          <w:p>
            <w:pPr>
              <w:pStyle w:val="TableParagraph"/>
              <w:ind w:left="0"/>
              <w:rPr>
                <w:sz w:val="22"/>
              </w:rPr>
            </w:pPr>
          </w:p>
        </w:tc>
        <w:tc>
          <w:tcPr>
            <w:tcW w:w="4422" w:type="dxa"/>
          </w:tcPr>
          <w:p>
            <w:pPr>
              <w:pStyle w:val="TableParagraph"/>
              <w:numPr>
                <w:ilvl w:val="0"/>
                <w:numId w:val="114"/>
              </w:numPr>
              <w:tabs>
                <w:tab w:pos="213" w:val="left" w:leader="none"/>
              </w:tabs>
              <w:spacing w:line="228" w:lineRule="auto" w:before="68" w:after="0"/>
              <w:ind w:left="85" w:right="423" w:firstLine="0"/>
              <w:jc w:val="left"/>
              <w:rPr>
                <w:sz w:val="22"/>
              </w:rPr>
            </w:pPr>
            <w:r>
              <w:rPr>
                <w:sz w:val="22"/>
              </w:rPr>
              <w:t>To</w:t>
            </w:r>
            <w:r>
              <w:rPr>
                <w:spacing w:val="-8"/>
                <w:sz w:val="22"/>
              </w:rPr>
              <w:t> </w:t>
            </w:r>
            <w:r>
              <w:rPr>
                <w:sz w:val="22"/>
              </w:rPr>
              <w:t>help</w:t>
            </w:r>
            <w:r>
              <w:rPr>
                <w:spacing w:val="-8"/>
                <w:sz w:val="22"/>
              </w:rPr>
              <w:t> </w:t>
            </w:r>
            <w:r>
              <w:rPr>
                <w:sz w:val="22"/>
              </w:rPr>
              <w:t>develop</w:t>
            </w:r>
            <w:r>
              <w:rPr>
                <w:spacing w:val="-8"/>
                <w:sz w:val="22"/>
              </w:rPr>
              <w:t> </w:t>
            </w:r>
            <w:r>
              <w:rPr>
                <w:sz w:val="22"/>
              </w:rPr>
              <w:t>a</w:t>
            </w:r>
            <w:r>
              <w:rPr>
                <w:spacing w:val="-9"/>
                <w:sz w:val="22"/>
              </w:rPr>
              <w:t> </w:t>
            </w:r>
            <w:r>
              <w:rPr>
                <w:sz w:val="22"/>
              </w:rPr>
              <w:t>plan</w:t>
            </w:r>
            <w:r>
              <w:rPr>
                <w:spacing w:val="-8"/>
                <w:sz w:val="22"/>
              </w:rPr>
              <w:t> </w:t>
            </w:r>
            <w:r>
              <w:rPr>
                <w:sz w:val="22"/>
              </w:rPr>
              <w:t>of</w:t>
            </w:r>
            <w:r>
              <w:rPr>
                <w:spacing w:val="-8"/>
                <w:sz w:val="22"/>
              </w:rPr>
              <w:t> </w:t>
            </w:r>
            <w:r>
              <w:rPr>
                <w:sz w:val="22"/>
              </w:rPr>
              <w:t>action,</w:t>
            </w:r>
            <w:r>
              <w:rPr>
                <w:spacing w:val="-8"/>
                <w:sz w:val="22"/>
              </w:rPr>
              <w:t> </w:t>
            </w:r>
            <w:r>
              <w:rPr>
                <w:sz w:val="22"/>
              </w:rPr>
              <w:t>including mobilizing external supports and internal </w:t>
            </w:r>
            <w:r>
              <w:rPr>
                <w:spacing w:val="-2"/>
                <w:sz w:val="22"/>
              </w:rPr>
              <w:t>resources</w:t>
            </w:r>
          </w:p>
        </w:tc>
      </w:tr>
    </w:tbl>
    <w:p>
      <w:pPr>
        <w:pStyle w:val="TableParagraph"/>
        <w:spacing w:after="0" w:line="228" w:lineRule="auto"/>
        <w:jc w:val="left"/>
        <w:rPr>
          <w:sz w:val="22"/>
        </w:rPr>
        <w:sectPr>
          <w:headerReference w:type="default" r:id="rId296"/>
          <w:footerReference w:type="default" r:id="rId297"/>
          <w:pgSz w:w="12240" w:h="15840"/>
          <w:pgMar w:header="744" w:footer="1086" w:top="1000" w:bottom="1280" w:left="0" w:right="0"/>
        </w:sectPr>
      </w:pPr>
    </w:p>
    <w:p>
      <w:pPr>
        <w:pStyle w:val="BodyText"/>
        <w:spacing w:before="195"/>
        <w:ind w:left="0"/>
        <w:rPr>
          <w:b/>
          <w:sz w:val="20"/>
        </w:rPr>
      </w:pPr>
    </w:p>
    <w:tbl>
      <w:tblPr>
        <w:tblW w:w="0" w:type="auto"/>
        <w:jc w:val="left"/>
        <w:tblInd w:w="20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2561"/>
        <w:gridCol w:w="2126"/>
        <w:gridCol w:w="4422"/>
      </w:tblGrid>
      <w:tr>
        <w:trPr>
          <w:trHeight w:val="650" w:hRule="atLeast"/>
        </w:trPr>
        <w:tc>
          <w:tcPr>
            <w:tcW w:w="2561" w:type="dxa"/>
            <w:shd w:val="clear" w:color="auto" w:fill="F0F0F0"/>
          </w:tcPr>
          <w:p>
            <w:pPr>
              <w:pStyle w:val="TableParagraph"/>
              <w:spacing w:before="67"/>
              <w:ind w:left="10"/>
              <w:jc w:val="center"/>
              <w:rPr>
                <w:b/>
                <w:sz w:val="22"/>
              </w:rPr>
            </w:pPr>
            <w:r>
              <w:rPr>
                <w:b/>
                <w:spacing w:val="-2"/>
                <w:sz w:val="22"/>
              </w:rPr>
              <w:t>Goals</w:t>
            </w:r>
          </w:p>
        </w:tc>
        <w:tc>
          <w:tcPr>
            <w:tcW w:w="2126" w:type="dxa"/>
            <w:shd w:val="clear" w:color="auto" w:fill="F0F0F0"/>
          </w:tcPr>
          <w:p>
            <w:pPr>
              <w:pStyle w:val="TableParagraph"/>
              <w:spacing w:line="228" w:lineRule="auto" w:before="78"/>
              <w:ind w:left="628" w:hanging="135"/>
              <w:rPr>
                <w:b/>
                <w:sz w:val="22"/>
              </w:rPr>
            </w:pPr>
            <w:r>
              <w:rPr>
                <w:b/>
                <w:spacing w:val="-2"/>
                <w:sz w:val="22"/>
              </w:rPr>
              <w:t>Therapeutic Activities</w:t>
            </w:r>
          </w:p>
        </w:tc>
        <w:tc>
          <w:tcPr>
            <w:tcW w:w="4422" w:type="dxa"/>
            <w:shd w:val="clear" w:color="auto" w:fill="F0F0F0"/>
          </w:tcPr>
          <w:p>
            <w:pPr>
              <w:pStyle w:val="TableParagraph"/>
              <w:spacing w:before="67"/>
              <w:ind w:left="11"/>
              <w:jc w:val="center"/>
              <w:rPr>
                <w:b/>
                <w:sz w:val="22"/>
              </w:rPr>
            </w:pPr>
            <w:r>
              <w:rPr>
                <w:b/>
                <w:spacing w:val="-2"/>
                <w:sz w:val="22"/>
              </w:rPr>
              <w:t>Purpose</w:t>
            </w:r>
          </w:p>
        </w:tc>
      </w:tr>
      <w:tr>
        <w:trPr>
          <w:trHeight w:val="630" w:hRule="atLeast"/>
        </w:trPr>
        <w:tc>
          <w:tcPr>
            <w:tcW w:w="2561" w:type="dxa"/>
            <w:tcBorders>
              <w:left w:val="single" w:sz="4" w:space="0" w:color="EEEEEE"/>
              <w:bottom w:val="single" w:sz="4" w:space="0" w:color="EEEEEE"/>
              <w:right w:val="single" w:sz="4" w:space="0" w:color="EEEEEE"/>
            </w:tcBorders>
          </w:tcPr>
          <w:p>
            <w:pPr>
              <w:pStyle w:val="TableParagraph"/>
              <w:ind w:left="0"/>
              <w:rPr>
                <w:sz w:val="26"/>
              </w:rPr>
            </w:pPr>
          </w:p>
        </w:tc>
        <w:tc>
          <w:tcPr>
            <w:tcW w:w="2126" w:type="dxa"/>
            <w:tcBorders>
              <w:left w:val="single" w:sz="4" w:space="0" w:color="EEEEEE"/>
              <w:bottom w:val="single" w:sz="4" w:space="0" w:color="EEEEEE"/>
              <w:right w:val="single" w:sz="4" w:space="0" w:color="EEEEEE"/>
            </w:tcBorders>
          </w:tcPr>
          <w:p>
            <w:pPr>
              <w:pStyle w:val="TableParagraph"/>
              <w:ind w:left="0"/>
              <w:rPr>
                <w:sz w:val="26"/>
              </w:rPr>
            </w:pPr>
          </w:p>
        </w:tc>
        <w:tc>
          <w:tcPr>
            <w:tcW w:w="4422" w:type="dxa"/>
            <w:tcBorders>
              <w:left w:val="single" w:sz="4" w:space="0" w:color="EEEEEE"/>
              <w:bottom w:val="single" w:sz="4" w:space="0" w:color="EEEEEE"/>
              <w:right w:val="single" w:sz="4" w:space="0" w:color="EEEEEE"/>
            </w:tcBorders>
          </w:tcPr>
          <w:p>
            <w:pPr>
              <w:pStyle w:val="TableParagraph"/>
              <w:numPr>
                <w:ilvl w:val="0"/>
                <w:numId w:val="115"/>
              </w:numPr>
              <w:tabs>
                <w:tab w:pos="213" w:val="left" w:leader="none"/>
              </w:tabs>
              <w:spacing w:line="228" w:lineRule="auto" w:before="68" w:after="0"/>
              <w:ind w:left="85" w:right="137" w:firstLine="0"/>
              <w:jc w:val="left"/>
              <w:rPr>
                <w:sz w:val="22"/>
              </w:rPr>
            </w:pPr>
            <w:r>
              <w:rPr>
                <w:sz w:val="22"/>
              </w:rPr>
              <w:t>To</w:t>
            </w:r>
            <w:r>
              <w:rPr>
                <w:spacing w:val="-8"/>
                <w:sz w:val="22"/>
              </w:rPr>
              <w:t> </w:t>
            </w:r>
            <w:r>
              <w:rPr>
                <w:sz w:val="22"/>
              </w:rPr>
              <w:t>help</w:t>
            </w:r>
            <w:r>
              <w:rPr>
                <w:spacing w:val="-8"/>
                <w:sz w:val="22"/>
              </w:rPr>
              <w:t> </w:t>
            </w:r>
            <w:r>
              <w:rPr>
                <w:sz w:val="22"/>
              </w:rPr>
              <w:t>the</w:t>
            </w:r>
            <w:r>
              <w:rPr>
                <w:spacing w:val="-9"/>
                <w:sz w:val="22"/>
              </w:rPr>
              <w:t> </w:t>
            </w:r>
            <w:r>
              <w:rPr>
                <w:sz w:val="22"/>
              </w:rPr>
              <w:t>client</w:t>
            </w:r>
            <w:r>
              <w:rPr>
                <w:spacing w:val="-8"/>
                <w:sz w:val="22"/>
              </w:rPr>
              <w:t> </w:t>
            </w:r>
            <w:r>
              <w:rPr>
                <w:sz w:val="22"/>
              </w:rPr>
              <w:t>anticipate</w:t>
            </w:r>
            <w:r>
              <w:rPr>
                <w:spacing w:val="-9"/>
                <w:sz w:val="22"/>
              </w:rPr>
              <w:t> </w:t>
            </w:r>
            <w:r>
              <w:rPr>
                <w:sz w:val="22"/>
              </w:rPr>
              <w:t>barriers</w:t>
            </w:r>
            <w:r>
              <w:rPr>
                <w:spacing w:val="-8"/>
                <w:sz w:val="22"/>
              </w:rPr>
              <w:t> </w:t>
            </w:r>
            <w:r>
              <w:rPr>
                <w:sz w:val="22"/>
              </w:rPr>
              <w:t>and</w:t>
            </w:r>
            <w:r>
              <w:rPr>
                <w:spacing w:val="-8"/>
                <w:sz w:val="22"/>
              </w:rPr>
              <w:t> </w:t>
            </w:r>
            <w:r>
              <w:rPr>
                <w:sz w:val="22"/>
              </w:rPr>
              <w:t>solve problems around him</w:t>
            </w:r>
          </w:p>
        </w:tc>
      </w:tr>
    </w:tbl>
    <w:p>
      <w:pPr>
        <w:pStyle w:val="BodyText"/>
        <w:spacing w:before="210"/>
        <w:ind w:left="0"/>
        <w:rPr>
          <w:b/>
        </w:rPr>
      </w:pPr>
    </w:p>
    <w:p>
      <w:pPr>
        <w:pStyle w:val="BodyText"/>
        <w:ind w:left="2280" w:right="1220"/>
      </w:pPr>
      <w:r>
        <w:rPr/>
        <w:t>Assessment of readiness to change could differ markedly between the client and</w:t>
      </w:r>
      <w:r>
        <w:rPr>
          <w:spacing w:val="-4"/>
        </w:rPr>
        <w:t> </w:t>
      </w:r>
      <w:r>
        <w:rPr/>
        <w:t>the</w:t>
      </w:r>
      <w:r>
        <w:rPr>
          <w:spacing w:val="-5"/>
        </w:rPr>
        <w:t> </w:t>
      </w:r>
      <w:r>
        <w:rPr/>
        <w:t>clinician.</w:t>
      </w:r>
      <w:r>
        <w:rPr>
          <w:spacing w:val="-4"/>
        </w:rPr>
        <w:t> </w:t>
      </w:r>
      <w:r>
        <w:rPr>
          <w:i/>
        </w:rPr>
        <w:t>Addington</w:t>
      </w:r>
      <w:r>
        <w:rPr>
          <w:i/>
          <w:spacing w:val="-4"/>
        </w:rPr>
        <w:t> </w:t>
      </w:r>
      <w:r>
        <w:rPr>
          <w:i/>
        </w:rPr>
        <w:t>et</w:t>
      </w:r>
      <w:r>
        <w:rPr>
          <w:i/>
          <w:spacing w:val="-4"/>
        </w:rPr>
        <w:t> </w:t>
      </w:r>
      <w:r>
        <w:rPr>
          <w:i/>
        </w:rPr>
        <w:t>al.</w:t>
      </w:r>
      <w:r>
        <w:rPr>
          <w:i/>
          <w:spacing w:val="40"/>
        </w:rPr>
        <w:t> </w:t>
      </w:r>
      <w:r>
        <w:rPr/>
        <w:t>found</w:t>
      </w:r>
      <w:r>
        <w:rPr>
          <w:spacing w:val="-4"/>
        </w:rPr>
        <w:t> </w:t>
      </w:r>
      <w:r>
        <w:rPr/>
        <w:t>little</w:t>
      </w:r>
      <w:r>
        <w:rPr>
          <w:spacing w:val="-5"/>
        </w:rPr>
        <w:t> </w:t>
      </w:r>
      <w:r>
        <w:rPr/>
        <w:t>agreement</w:t>
      </w:r>
      <w:r>
        <w:rPr>
          <w:spacing w:val="-4"/>
        </w:rPr>
        <w:t> </w:t>
      </w:r>
      <w:r>
        <w:rPr/>
        <w:t>between</w:t>
      </w:r>
      <w:r>
        <w:rPr>
          <w:spacing w:val="-4"/>
        </w:rPr>
        <w:t> </w:t>
      </w:r>
      <w:r>
        <w:rPr/>
        <w:t>self-report of stage of readiness to change and the assessment of stage of readiness determined by interviewers for their 39 outpatients with diagnoses of both schizophrenia and a substance use disorder. In view of these observations, clinicians should be careful to establish a mutual agreement on the issue of readiness to change with their clients.</w:t>
      </w:r>
    </w:p>
    <w:p>
      <w:pPr>
        <w:pStyle w:val="BodyText"/>
        <w:spacing w:before="86"/>
        <w:ind w:left="2280" w:right="1118"/>
      </w:pPr>
      <w:r>
        <w:rPr/>
        <w:t>To</w:t>
      </w:r>
      <w:r>
        <w:rPr>
          <w:spacing w:val="-7"/>
        </w:rPr>
        <w:t> </w:t>
      </w:r>
      <w:r>
        <w:rPr/>
        <w:t>date,</w:t>
      </w:r>
      <w:r>
        <w:rPr>
          <w:spacing w:val="-7"/>
        </w:rPr>
        <w:t> </w:t>
      </w:r>
      <w:r>
        <w:rPr/>
        <w:t>motivational</w:t>
      </w:r>
      <w:r>
        <w:rPr>
          <w:spacing w:val="-7"/>
        </w:rPr>
        <w:t> </w:t>
      </w:r>
      <w:r>
        <w:rPr/>
        <w:t>interviewing</w:t>
      </w:r>
      <w:r>
        <w:rPr>
          <w:spacing w:val="-7"/>
        </w:rPr>
        <w:t> </w:t>
      </w:r>
      <w:r>
        <w:rPr/>
        <w:t>strategies</w:t>
      </w:r>
      <w:r>
        <w:rPr>
          <w:spacing w:val="-7"/>
        </w:rPr>
        <w:t> </w:t>
      </w:r>
      <w:r>
        <w:rPr/>
        <w:t>have</w:t>
      </w:r>
      <w:r>
        <w:rPr>
          <w:spacing w:val="-8"/>
        </w:rPr>
        <w:t> </w:t>
      </w:r>
      <w:r>
        <w:rPr/>
        <w:t>been</w:t>
      </w:r>
      <w:r>
        <w:rPr>
          <w:spacing w:val="-7"/>
        </w:rPr>
        <w:t> </w:t>
      </w:r>
      <w:r>
        <w:rPr/>
        <w:t>applied</w:t>
      </w:r>
      <w:r>
        <w:rPr>
          <w:spacing w:val="-7"/>
        </w:rPr>
        <w:t> </w:t>
      </w:r>
      <w:r>
        <w:rPr/>
        <w:t>successfully</w:t>
      </w:r>
      <w:r>
        <w:rPr>
          <w:spacing w:val="-7"/>
        </w:rPr>
        <w:t> </w:t>
      </w:r>
      <w:r>
        <w:rPr/>
        <w:t>to the treatment of clients with COD, especially in</w:t>
      </w:r>
    </w:p>
    <w:p>
      <w:pPr>
        <w:pStyle w:val="ListParagraph"/>
        <w:numPr>
          <w:ilvl w:val="0"/>
          <w:numId w:val="116"/>
        </w:numPr>
        <w:tabs>
          <w:tab w:pos="2939" w:val="left" w:leader="none"/>
        </w:tabs>
        <w:spacing w:line="240" w:lineRule="auto" w:before="36" w:after="0"/>
        <w:ind w:left="2939" w:right="0" w:hanging="359"/>
        <w:jc w:val="left"/>
        <w:rPr>
          <w:sz w:val="28"/>
        </w:rPr>
      </w:pPr>
      <w:r>
        <w:rPr>
          <w:sz w:val="28"/>
        </w:rPr>
        <w:t>Assessing</w:t>
      </w:r>
      <w:r>
        <w:rPr>
          <w:spacing w:val="-1"/>
          <w:sz w:val="28"/>
        </w:rPr>
        <w:t> </w:t>
      </w:r>
      <w:r>
        <w:rPr>
          <w:sz w:val="28"/>
        </w:rPr>
        <w:t>the</w:t>
      </w:r>
      <w:r>
        <w:rPr>
          <w:spacing w:val="-2"/>
          <w:sz w:val="28"/>
        </w:rPr>
        <w:t> </w:t>
      </w:r>
      <w:r>
        <w:rPr>
          <w:sz w:val="28"/>
        </w:rPr>
        <w:t>client's</w:t>
      </w:r>
      <w:r>
        <w:rPr>
          <w:spacing w:val="-1"/>
          <w:sz w:val="28"/>
        </w:rPr>
        <w:t> </w:t>
      </w:r>
      <w:r>
        <w:rPr>
          <w:sz w:val="28"/>
        </w:rPr>
        <w:t>perception</w:t>
      </w:r>
      <w:r>
        <w:rPr>
          <w:spacing w:val="-1"/>
          <w:sz w:val="28"/>
        </w:rPr>
        <w:t> </w:t>
      </w:r>
      <w:r>
        <w:rPr>
          <w:sz w:val="28"/>
        </w:rPr>
        <w:t>of</w:t>
      </w:r>
      <w:r>
        <w:rPr>
          <w:spacing w:val="-1"/>
          <w:sz w:val="28"/>
        </w:rPr>
        <w:t> </w:t>
      </w:r>
      <w:r>
        <w:rPr>
          <w:sz w:val="28"/>
        </w:rPr>
        <w:t>the</w:t>
      </w:r>
      <w:r>
        <w:rPr>
          <w:spacing w:val="-2"/>
          <w:sz w:val="28"/>
        </w:rPr>
        <w:t> problem</w:t>
      </w:r>
    </w:p>
    <w:p>
      <w:pPr>
        <w:pStyle w:val="ListParagraph"/>
        <w:numPr>
          <w:ilvl w:val="0"/>
          <w:numId w:val="116"/>
        </w:numPr>
        <w:tabs>
          <w:tab w:pos="2939" w:val="left" w:leader="none"/>
        </w:tabs>
        <w:spacing w:line="240" w:lineRule="auto" w:before="38" w:after="0"/>
        <w:ind w:left="2939" w:right="0" w:hanging="359"/>
        <w:jc w:val="left"/>
        <w:rPr>
          <w:sz w:val="28"/>
        </w:rPr>
      </w:pPr>
      <w:r>
        <w:rPr>
          <w:sz w:val="28"/>
        </w:rPr>
        <w:t>Exploring</w:t>
      </w:r>
      <w:r>
        <w:rPr>
          <w:spacing w:val="-4"/>
          <w:sz w:val="28"/>
        </w:rPr>
        <w:t> </w:t>
      </w:r>
      <w:r>
        <w:rPr>
          <w:sz w:val="28"/>
        </w:rPr>
        <w:t>the</w:t>
      </w:r>
      <w:r>
        <w:rPr>
          <w:spacing w:val="-2"/>
          <w:sz w:val="28"/>
        </w:rPr>
        <w:t> </w:t>
      </w:r>
      <w:r>
        <w:rPr>
          <w:sz w:val="28"/>
        </w:rPr>
        <w:t>client's</w:t>
      </w:r>
      <w:r>
        <w:rPr>
          <w:spacing w:val="-1"/>
          <w:sz w:val="28"/>
        </w:rPr>
        <w:t> </w:t>
      </w:r>
      <w:r>
        <w:rPr>
          <w:sz w:val="28"/>
        </w:rPr>
        <w:t>understanding</w:t>
      </w:r>
      <w:r>
        <w:rPr>
          <w:spacing w:val="-1"/>
          <w:sz w:val="28"/>
        </w:rPr>
        <w:t> </w:t>
      </w:r>
      <w:r>
        <w:rPr>
          <w:sz w:val="28"/>
        </w:rPr>
        <w:t>of</w:t>
      </w:r>
      <w:r>
        <w:rPr>
          <w:spacing w:val="-1"/>
          <w:sz w:val="28"/>
        </w:rPr>
        <w:t> </w:t>
      </w:r>
      <w:r>
        <w:rPr>
          <w:sz w:val="28"/>
        </w:rPr>
        <w:t>his</w:t>
      </w:r>
      <w:r>
        <w:rPr>
          <w:spacing w:val="-1"/>
          <w:sz w:val="28"/>
        </w:rPr>
        <w:t> </w:t>
      </w:r>
      <w:r>
        <w:rPr>
          <w:sz w:val="28"/>
        </w:rPr>
        <w:t>or</w:t>
      </w:r>
      <w:r>
        <w:rPr>
          <w:spacing w:val="-1"/>
          <w:sz w:val="28"/>
        </w:rPr>
        <w:t> </w:t>
      </w:r>
      <w:r>
        <w:rPr>
          <w:sz w:val="28"/>
        </w:rPr>
        <w:t>her</w:t>
      </w:r>
      <w:r>
        <w:rPr>
          <w:spacing w:val="-1"/>
          <w:sz w:val="28"/>
        </w:rPr>
        <w:t> </w:t>
      </w:r>
      <w:r>
        <w:rPr>
          <w:sz w:val="28"/>
        </w:rPr>
        <w:t>clinical</w:t>
      </w:r>
      <w:r>
        <w:rPr>
          <w:spacing w:val="-1"/>
          <w:sz w:val="28"/>
        </w:rPr>
        <w:t> </w:t>
      </w:r>
      <w:r>
        <w:rPr>
          <w:spacing w:val="-2"/>
          <w:sz w:val="28"/>
        </w:rPr>
        <w:t>condition</w:t>
      </w:r>
    </w:p>
    <w:p>
      <w:pPr>
        <w:pStyle w:val="ListParagraph"/>
        <w:numPr>
          <w:ilvl w:val="0"/>
          <w:numId w:val="116"/>
        </w:numPr>
        <w:tabs>
          <w:tab w:pos="2939" w:val="left" w:leader="none"/>
        </w:tabs>
        <w:spacing w:line="240" w:lineRule="auto" w:before="38" w:after="0"/>
        <w:ind w:left="2939" w:right="0" w:hanging="359"/>
        <w:jc w:val="left"/>
        <w:rPr>
          <w:sz w:val="28"/>
        </w:rPr>
      </w:pPr>
      <w:r>
        <w:rPr>
          <w:sz w:val="28"/>
        </w:rPr>
        <w:t>Examining</w:t>
      </w:r>
      <w:r>
        <w:rPr>
          <w:spacing w:val="-2"/>
          <w:sz w:val="28"/>
        </w:rPr>
        <w:t> </w:t>
      </w:r>
      <w:r>
        <w:rPr>
          <w:sz w:val="28"/>
        </w:rPr>
        <w:t>the</w:t>
      </w:r>
      <w:r>
        <w:rPr>
          <w:spacing w:val="-2"/>
          <w:sz w:val="28"/>
        </w:rPr>
        <w:t> </w:t>
      </w:r>
      <w:r>
        <w:rPr>
          <w:sz w:val="28"/>
        </w:rPr>
        <w:t>client's</w:t>
      </w:r>
      <w:r>
        <w:rPr>
          <w:spacing w:val="-1"/>
          <w:sz w:val="28"/>
        </w:rPr>
        <w:t> </w:t>
      </w:r>
      <w:r>
        <w:rPr>
          <w:sz w:val="28"/>
        </w:rPr>
        <w:t>desire</w:t>
      </w:r>
      <w:r>
        <w:rPr>
          <w:spacing w:val="-2"/>
          <w:sz w:val="28"/>
        </w:rPr>
        <w:t> </w:t>
      </w:r>
      <w:r>
        <w:rPr>
          <w:sz w:val="28"/>
        </w:rPr>
        <w:t>for</w:t>
      </w:r>
      <w:r>
        <w:rPr>
          <w:spacing w:val="-1"/>
          <w:sz w:val="28"/>
        </w:rPr>
        <w:t> </w:t>
      </w:r>
      <w:r>
        <w:rPr>
          <w:sz w:val="28"/>
        </w:rPr>
        <w:t>continued</w:t>
      </w:r>
      <w:r>
        <w:rPr>
          <w:spacing w:val="-1"/>
          <w:sz w:val="28"/>
        </w:rPr>
        <w:t> </w:t>
      </w:r>
      <w:r>
        <w:rPr>
          <w:spacing w:val="-2"/>
          <w:sz w:val="28"/>
        </w:rPr>
        <w:t>treatment</w:t>
      </w:r>
    </w:p>
    <w:p>
      <w:pPr>
        <w:pStyle w:val="ListParagraph"/>
        <w:numPr>
          <w:ilvl w:val="0"/>
          <w:numId w:val="116"/>
        </w:numPr>
        <w:tabs>
          <w:tab w:pos="2939" w:val="left" w:leader="none"/>
        </w:tabs>
        <w:spacing w:line="240" w:lineRule="auto" w:before="38" w:after="0"/>
        <w:ind w:left="2939" w:right="0" w:hanging="359"/>
        <w:jc w:val="left"/>
        <w:rPr>
          <w:sz w:val="28"/>
        </w:rPr>
      </w:pPr>
      <w:r>
        <w:rPr>
          <w:sz w:val="28"/>
        </w:rPr>
        <w:t>Ensuring</w:t>
      </w:r>
      <w:r>
        <w:rPr>
          <w:spacing w:val="-4"/>
          <w:sz w:val="28"/>
        </w:rPr>
        <w:t> </w:t>
      </w:r>
      <w:r>
        <w:rPr>
          <w:sz w:val="28"/>
        </w:rPr>
        <w:t>client</w:t>
      </w:r>
      <w:r>
        <w:rPr>
          <w:spacing w:val="-3"/>
          <w:sz w:val="28"/>
        </w:rPr>
        <w:t> </w:t>
      </w:r>
      <w:r>
        <w:rPr>
          <w:sz w:val="28"/>
        </w:rPr>
        <w:t>attendance</w:t>
      </w:r>
      <w:r>
        <w:rPr>
          <w:spacing w:val="-2"/>
          <w:sz w:val="28"/>
        </w:rPr>
        <w:t> </w:t>
      </w:r>
      <w:r>
        <w:rPr>
          <w:sz w:val="28"/>
        </w:rPr>
        <w:t>at</w:t>
      </w:r>
      <w:r>
        <w:rPr>
          <w:spacing w:val="-2"/>
          <w:sz w:val="28"/>
        </w:rPr>
        <w:t> </w:t>
      </w:r>
      <w:r>
        <w:rPr>
          <w:sz w:val="28"/>
        </w:rPr>
        <w:t>initial</w:t>
      </w:r>
      <w:r>
        <w:rPr>
          <w:spacing w:val="-2"/>
          <w:sz w:val="28"/>
        </w:rPr>
        <w:t> sessions</w:t>
      </w:r>
    </w:p>
    <w:p>
      <w:pPr>
        <w:pStyle w:val="ListParagraph"/>
        <w:numPr>
          <w:ilvl w:val="0"/>
          <w:numId w:val="116"/>
        </w:numPr>
        <w:tabs>
          <w:tab w:pos="2939" w:val="left" w:leader="none"/>
        </w:tabs>
        <w:spacing w:line="240" w:lineRule="auto" w:before="38" w:after="0"/>
        <w:ind w:left="2939" w:right="0" w:hanging="359"/>
        <w:jc w:val="left"/>
        <w:rPr>
          <w:sz w:val="28"/>
        </w:rPr>
      </w:pPr>
      <w:r>
        <w:rPr>
          <w:sz w:val="28"/>
        </w:rPr>
        <w:t>Expanding</w:t>
      </w:r>
      <w:r>
        <w:rPr>
          <w:spacing w:val="-4"/>
          <w:sz w:val="28"/>
        </w:rPr>
        <w:t> </w:t>
      </w:r>
      <w:r>
        <w:rPr>
          <w:sz w:val="28"/>
        </w:rPr>
        <w:t>the</w:t>
      </w:r>
      <w:r>
        <w:rPr>
          <w:spacing w:val="-2"/>
          <w:sz w:val="28"/>
        </w:rPr>
        <w:t> </w:t>
      </w:r>
      <w:r>
        <w:rPr>
          <w:sz w:val="28"/>
        </w:rPr>
        <w:t>client's</w:t>
      </w:r>
      <w:r>
        <w:rPr>
          <w:spacing w:val="-1"/>
          <w:sz w:val="28"/>
        </w:rPr>
        <w:t> </w:t>
      </w:r>
      <w:r>
        <w:rPr>
          <w:sz w:val="28"/>
        </w:rPr>
        <w:t>assumption</w:t>
      </w:r>
      <w:r>
        <w:rPr>
          <w:spacing w:val="-2"/>
          <w:sz w:val="28"/>
        </w:rPr>
        <w:t> </w:t>
      </w:r>
      <w:r>
        <w:rPr>
          <w:sz w:val="28"/>
        </w:rPr>
        <w:t>of</w:t>
      </w:r>
      <w:r>
        <w:rPr>
          <w:spacing w:val="-1"/>
          <w:sz w:val="28"/>
        </w:rPr>
        <w:t> </w:t>
      </w:r>
      <w:r>
        <w:rPr>
          <w:sz w:val="28"/>
        </w:rPr>
        <w:t>responsibility</w:t>
      </w:r>
      <w:r>
        <w:rPr>
          <w:spacing w:val="-1"/>
          <w:sz w:val="28"/>
        </w:rPr>
        <w:t> </w:t>
      </w:r>
      <w:r>
        <w:rPr>
          <w:sz w:val="28"/>
        </w:rPr>
        <w:t>for</w:t>
      </w:r>
      <w:r>
        <w:rPr>
          <w:spacing w:val="-1"/>
          <w:sz w:val="28"/>
        </w:rPr>
        <w:t> </w:t>
      </w:r>
      <w:r>
        <w:rPr>
          <w:spacing w:val="-2"/>
          <w:sz w:val="28"/>
        </w:rPr>
        <w:t>change</w:t>
      </w:r>
    </w:p>
    <w:p>
      <w:pPr>
        <w:spacing w:before="98"/>
        <w:ind w:left="2940" w:right="0" w:firstLine="0"/>
        <w:jc w:val="left"/>
        <w:rPr>
          <w:i/>
          <w:sz w:val="28"/>
        </w:rPr>
      </w:pPr>
      <w:r>
        <w:rPr>
          <w:i/>
          <w:sz w:val="28"/>
        </w:rPr>
        <w:t>Future</w:t>
      </w:r>
      <w:r>
        <w:rPr>
          <w:i/>
          <w:spacing w:val="-15"/>
          <w:sz w:val="28"/>
        </w:rPr>
        <w:t> </w:t>
      </w:r>
      <w:r>
        <w:rPr>
          <w:i/>
          <w:sz w:val="28"/>
        </w:rPr>
        <w:t>directions</w:t>
      </w:r>
      <w:r>
        <w:rPr>
          <w:i/>
          <w:spacing w:val="-14"/>
          <w:sz w:val="28"/>
        </w:rPr>
        <w:t> </w:t>
      </w:r>
      <w:r>
        <w:rPr>
          <w:i/>
          <w:spacing w:val="-2"/>
          <w:sz w:val="28"/>
        </w:rPr>
        <w:t>include</w:t>
      </w:r>
    </w:p>
    <w:p>
      <w:pPr>
        <w:pStyle w:val="ListParagraph"/>
        <w:numPr>
          <w:ilvl w:val="0"/>
          <w:numId w:val="116"/>
        </w:numPr>
        <w:tabs>
          <w:tab w:pos="2940" w:val="left" w:leader="none"/>
        </w:tabs>
        <w:spacing w:line="240" w:lineRule="auto" w:before="38" w:after="0"/>
        <w:ind w:left="2940" w:right="1568" w:hanging="360"/>
        <w:jc w:val="left"/>
        <w:rPr>
          <w:sz w:val="28"/>
        </w:rPr>
      </w:pPr>
      <w:r>
        <w:rPr>
          <w:sz w:val="28"/>
        </w:rPr>
        <w:t>Further</w:t>
      </w:r>
      <w:r>
        <w:rPr>
          <w:spacing w:val="-4"/>
          <w:sz w:val="28"/>
        </w:rPr>
        <w:t> </w:t>
      </w:r>
      <w:r>
        <w:rPr>
          <w:sz w:val="28"/>
        </w:rPr>
        <w:t>modification</w:t>
      </w:r>
      <w:r>
        <w:rPr>
          <w:spacing w:val="-4"/>
          <w:sz w:val="28"/>
        </w:rPr>
        <w:t> </w:t>
      </w:r>
      <w:r>
        <w:rPr>
          <w:sz w:val="28"/>
        </w:rPr>
        <w:t>of</w:t>
      </w:r>
      <w:r>
        <w:rPr>
          <w:spacing w:val="-4"/>
          <w:sz w:val="28"/>
        </w:rPr>
        <w:t> </w:t>
      </w:r>
      <w:r>
        <w:rPr>
          <w:sz w:val="28"/>
        </w:rPr>
        <w:t>MI</w:t>
      </w:r>
      <w:r>
        <w:rPr>
          <w:spacing w:val="-4"/>
          <w:sz w:val="28"/>
        </w:rPr>
        <w:t> </w:t>
      </w:r>
      <w:r>
        <w:rPr>
          <w:sz w:val="28"/>
        </w:rPr>
        <w:t>protocols</w:t>
      </w:r>
      <w:r>
        <w:rPr>
          <w:spacing w:val="-4"/>
          <w:sz w:val="28"/>
        </w:rPr>
        <w:t> </w:t>
      </w:r>
      <w:r>
        <w:rPr>
          <w:sz w:val="28"/>
        </w:rPr>
        <w:t>to</w:t>
      </w:r>
      <w:r>
        <w:rPr>
          <w:spacing w:val="-4"/>
          <w:sz w:val="28"/>
        </w:rPr>
        <w:t> </w:t>
      </w:r>
      <w:r>
        <w:rPr>
          <w:sz w:val="28"/>
        </w:rPr>
        <w:t>make</w:t>
      </w:r>
      <w:r>
        <w:rPr>
          <w:spacing w:val="-5"/>
          <w:sz w:val="28"/>
        </w:rPr>
        <w:t> </w:t>
      </w:r>
      <w:r>
        <w:rPr>
          <w:sz w:val="28"/>
        </w:rPr>
        <w:t>them</w:t>
      </w:r>
      <w:r>
        <w:rPr>
          <w:spacing w:val="-4"/>
          <w:sz w:val="28"/>
        </w:rPr>
        <w:t> </w:t>
      </w:r>
      <w:r>
        <w:rPr>
          <w:sz w:val="28"/>
        </w:rPr>
        <w:t>more</w:t>
      </w:r>
      <w:r>
        <w:rPr>
          <w:spacing w:val="-5"/>
          <w:sz w:val="28"/>
        </w:rPr>
        <w:t> </w:t>
      </w:r>
      <w:r>
        <w:rPr>
          <w:sz w:val="28"/>
        </w:rPr>
        <w:t>suitable</w:t>
      </w:r>
      <w:r>
        <w:rPr>
          <w:spacing w:val="-5"/>
          <w:sz w:val="28"/>
        </w:rPr>
        <w:t> </w:t>
      </w:r>
      <w:r>
        <w:rPr>
          <w:sz w:val="28"/>
        </w:rPr>
        <w:t>for clients with COD, particularly those with serious mental disorders</w:t>
      </w:r>
    </w:p>
    <w:p>
      <w:pPr>
        <w:pStyle w:val="ListParagraph"/>
        <w:numPr>
          <w:ilvl w:val="0"/>
          <w:numId w:val="116"/>
        </w:numPr>
        <w:tabs>
          <w:tab w:pos="2940" w:val="left" w:leader="none"/>
        </w:tabs>
        <w:spacing w:line="240" w:lineRule="auto" w:before="36" w:after="0"/>
        <w:ind w:left="2940" w:right="1455" w:hanging="360"/>
        <w:jc w:val="left"/>
        <w:rPr>
          <w:sz w:val="28"/>
        </w:rPr>
      </w:pPr>
      <w:r>
        <w:rPr>
          <w:sz w:val="28"/>
        </w:rPr>
        <w:t>Tailoring</w:t>
      </w:r>
      <w:r>
        <w:rPr>
          <w:spacing w:val="-7"/>
          <w:sz w:val="28"/>
        </w:rPr>
        <w:t> </w:t>
      </w:r>
      <w:r>
        <w:rPr>
          <w:sz w:val="28"/>
        </w:rPr>
        <w:t>and</w:t>
      </w:r>
      <w:r>
        <w:rPr>
          <w:spacing w:val="-7"/>
          <w:sz w:val="28"/>
        </w:rPr>
        <w:t> </w:t>
      </w:r>
      <w:r>
        <w:rPr>
          <w:sz w:val="28"/>
        </w:rPr>
        <w:t>combining</w:t>
      </w:r>
      <w:r>
        <w:rPr>
          <w:spacing w:val="-7"/>
          <w:sz w:val="28"/>
        </w:rPr>
        <w:t> </w:t>
      </w:r>
      <w:r>
        <w:rPr>
          <w:sz w:val="28"/>
        </w:rPr>
        <w:t>MI</w:t>
      </w:r>
      <w:r>
        <w:rPr>
          <w:spacing w:val="-7"/>
          <w:sz w:val="28"/>
        </w:rPr>
        <w:t> </w:t>
      </w:r>
      <w:r>
        <w:rPr>
          <w:sz w:val="28"/>
        </w:rPr>
        <w:t>techniques</w:t>
      </w:r>
      <w:r>
        <w:rPr>
          <w:spacing w:val="-7"/>
          <w:sz w:val="28"/>
        </w:rPr>
        <w:t> </w:t>
      </w:r>
      <w:r>
        <w:rPr>
          <w:sz w:val="28"/>
        </w:rPr>
        <w:t>with</w:t>
      </w:r>
      <w:r>
        <w:rPr>
          <w:spacing w:val="-7"/>
          <w:sz w:val="28"/>
        </w:rPr>
        <w:t> </w:t>
      </w:r>
      <w:r>
        <w:rPr>
          <w:sz w:val="28"/>
        </w:rPr>
        <w:t>other</w:t>
      </w:r>
      <w:r>
        <w:rPr>
          <w:spacing w:val="-7"/>
          <w:sz w:val="28"/>
        </w:rPr>
        <w:t> </w:t>
      </w:r>
      <w:r>
        <w:rPr>
          <w:sz w:val="28"/>
        </w:rPr>
        <w:t>treatments</w:t>
      </w:r>
      <w:r>
        <w:rPr>
          <w:spacing w:val="-7"/>
          <w:sz w:val="28"/>
        </w:rPr>
        <w:t> </w:t>
      </w:r>
      <w:r>
        <w:rPr>
          <w:sz w:val="28"/>
        </w:rPr>
        <w:t>to</w:t>
      </w:r>
      <w:r>
        <w:rPr>
          <w:spacing w:val="-7"/>
          <w:sz w:val="28"/>
        </w:rPr>
        <w:t> </w:t>
      </w:r>
      <w:r>
        <w:rPr>
          <w:sz w:val="28"/>
        </w:rPr>
        <w:t>solve the problems (e.g., engagement, retention, etc.) of all treatment </w:t>
      </w:r>
      <w:r>
        <w:rPr>
          <w:spacing w:val="-2"/>
          <w:sz w:val="28"/>
        </w:rPr>
        <w:t>modalities</w:t>
      </w:r>
    </w:p>
    <w:p>
      <w:pPr>
        <w:pStyle w:val="ListParagraph"/>
        <w:spacing w:after="0" w:line="240" w:lineRule="auto"/>
        <w:jc w:val="left"/>
        <w:rPr>
          <w:sz w:val="28"/>
        </w:rPr>
        <w:sectPr>
          <w:headerReference w:type="default" r:id="rId298"/>
          <w:footerReference w:type="default" r:id="rId299"/>
          <w:pgSz w:w="12240" w:h="15840"/>
          <w:pgMar w:header="744" w:footer="1086" w:top="1000" w:bottom="1280" w:left="0" w:right="0"/>
        </w:sectPr>
      </w:pPr>
    </w:p>
    <w:p>
      <w:pPr>
        <w:spacing w:line="310" w:lineRule="exact" w:before="0"/>
        <w:ind w:left="1785" w:right="0" w:firstLine="0"/>
        <w:jc w:val="left"/>
        <w:rPr>
          <w:b/>
          <w:sz w:val="28"/>
        </w:rPr>
      </w:pPr>
      <w:r>
        <w:rPr>
          <w:b/>
          <w:i/>
          <w:sz w:val="28"/>
        </w:rPr>
        <w:t>Case</w:t>
      </w:r>
      <w:r>
        <w:rPr>
          <w:b/>
          <w:i/>
          <w:spacing w:val="-3"/>
          <w:sz w:val="28"/>
        </w:rPr>
        <w:t> </w:t>
      </w:r>
      <w:r>
        <w:rPr>
          <w:b/>
          <w:i/>
          <w:sz w:val="28"/>
        </w:rPr>
        <w:t>Study:</w:t>
      </w:r>
      <w:r>
        <w:rPr>
          <w:b/>
          <w:i/>
          <w:spacing w:val="-2"/>
          <w:sz w:val="28"/>
        </w:rPr>
        <w:t> </w:t>
      </w:r>
      <w:r>
        <w:rPr>
          <w:b/>
          <w:sz w:val="28"/>
        </w:rPr>
        <w:t>Using</w:t>
      </w:r>
      <w:r>
        <w:rPr>
          <w:b/>
          <w:spacing w:val="-1"/>
          <w:sz w:val="28"/>
        </w:rPr>
        <w:t> </w:t>
      </w:r>
      <w:r>
        <w:rPr>
          <w:b/>
          <w:sz w:val="28"/>
        </w:rPr>
        <w:t>MET</w:t>
      </w:r>
      <w:r>
        <w:rPr>
          <w:b/>
          <w:spacing w:val="-13"/>
          <w:sz w:val="28"/>
        </w:rPr>
        <w:t> </w:t>
      </w:r>
      <w:r>
        <w:rPr>
          <w:b/>
          <w:sz w:val="28"/>
        </w:rPr>
        <w:t>With</w:t>
      </w:r>
      <w:r>
        <w:rPr>
          <w:b/>
          <w:spacing w:val="-1"/>
          <w:sz w:val="28"/>
        </w:rPr>
        <w:t> </w:t>
      </w:r>
      <w:r>
        <w:rPr>
          <w:b/>
          <w:sz w:val="28"/>
        </w:rPr>
        <w:t>a</w:t>
      </w:r>
      <w:r>
        <w:rPr>
          <w:b/>
          <w:spacing w:val="-2"/>
          <w:sz w:val="28"/>
        </w:rPr>
        <w:t> </w:t>
      </w:r>
      <w:r>
        <w:rPr>
          <w:b/>
          <w:sz w:val="28"/>
        </w:rPr>
        <w:t>Client</w:t>
      </w:r>
      <w:r>
        <w:rPr>
          <w:b/>
          <w:spacing w:val="-7"/>
          <w:sz w:val="28"/>
        </w:rPr>
        <w:t> </w:t>
      </w:r>
      <w:r>
        <w:rPr>
          <w:b/>
          <w:sz w:val="28"/>
        </w:rPr>
        <w:t>Who</w:t>
      </w:r>
      <w:r>
        <w:rPr>
          <w:b/>
          <w:spacing w:val="-2"/>
          <w:sz w:val="28"/>
        </w:rPr>
        <w:t> </w:t>
      </w:r>
      <w:r>
        <w:rPr>
          <w:b/>
          <w:sz w:val="28"/>
        </w:rPr>
        <w:t>Has</w:t>
      </w:r>
      <w:r>
        <w:rPr>
          <w:b/>
          <w:spacing w:val="-1"/>
          <w:sz w:val="28"/>
        </w:rPr>
        <w:t> </w:t>
      </w:r>
      <w:r>
        <w:rPr>
          <w:b/>
          <w:spacing w:val="-5"/>
          <w:sz w:val="28"/>
        </w:rPr>
        <w:t>COD</w:t>
      </w:r>
    </w:p>
    <w:p>
      <w:pPr>
        <w:pStyle w:val="BodyText"/>
        <w:spacing w:before="8"/>
        <w:ind w:left="0"/>
        <w:rPr>
          <w:b/>
        </w:rPr>
      </w:pPr>
    </w:p>
    <w:p>
      <w:pPr>
        <w:pStyle w:val="BodyText"/>
        <w:ind w:left="1715" w:right="1652"/>
      </w:pPr>
      <w:r>
        <w:rPr/>
        <w:t>Gloria</w:t>
      </w:r>
      <w:r>
        <w:rPr>
          <w:spacing w:val="-6"/>
        </w:rPr>
        <w:t> </w:t>
      </w:r>
      <w:r>
        <w:rPr/>
        <w:t>M.</w:t>
      </w:r>
      <w:r>
        <w:rPr>
          <w:spacing w:val="-4"/>
        </w:rPr>
        <w:t> </w:t>
      </w:r>
      <w:r>
        <w:rPr/>
        <w:t>is</w:t>
      </w:r>
      <w:r>
        <w:rPr>
          <w:spacing w:val="-4"/>
        </w:rPr>
        <w:t> </w:t>
      </w:r>
      <w:r>
        <w:rPr/>
        <w:t>a</w:t>
      </w:r>
      <w:r>
        <w:rPr>
          <w:spacing w:val="-5"/>
        </w:rPr>
        <w:t> </w:t>
      </w:r>
      <w:r>
        <w:rPr/>
        <w:t>34-year-old</w:t>
      </w:r>
      <w:r>
        <w:rPr>
          <w:spacing w:val="-18"/>
        </w:rPr>
        <w:t> </w:t>
      </w:r>
      <w:r>
        <w:rPr/>
        <w:t>African-American</w:t>
      </w:r>
      <w:r>
        <w:rPr>
          <w:spacing w:val="-3"/>
        </w:rPr>
        <w:t> </w:t>
      </w:r>
      <w:r>
        <w:rPr/>
        <w:t>female</w:t>
      </w:r>
      <w:r>
        <w:rPr>
          <w:spacing w:val="-5"/>
        </w:rPr>
        <w:t> </w:t>
      </w:r>
      <w:r>
        <w:rPr/>
        <w:t>with</w:t>
      </w:r>
      <w:r>
        <w:rPr>
          <w:spacing w:val="-4"/>
        </w:rPr>
        <w:t> </w:t>
      </w:r>
      <w:r>
        <w:rPr/>
        <w:t>a</w:t>
      </w:r>
      <w:r>
        <w:rPr>
          <w:spacing w:val="-5"/>
        </w:rPr>
        <w:t> </w:t>
      </w:r>
      <w:r>
        <w:rPr/>
        <w:t>10-year</w:t>
      </w:r>
      <w:r>
        <w:rPr>
          <w:spacing w:val="-4"/>
        </w:rPr>
        <w:t> </w:t>
      </w:r>
      <w:r>
        <w:rPr/>
        <w:t>history</w:t>
      </w:r>
      <w:r>
        <w:rPr>
          <w:spacing w:val="-4"/>
        </w:rPr>
        <w:t> </w:t>
      </w:r>
      <w:r>
        <w:rPr/>
        <w:t>of alcohol dependence and 12-year history of bipolar disorder. She has been hospitalized previously both for her mental disorder and for substance abuse treatment. She has been referred to the outpatient substance abuse treatment provider from inpatient substance abuse treatment services after a severe alcohol relapse.</w:t>
      </w:r>
    </w:p>
    <w:p>
      <w:pPr>
        <w:pStyle w:val="BodyText"/>
        <w:spacing w:before="320"/>
        <w:ind w:left="1715" w:right="1758"/>
      </w:pPr>
      <w:r>
        <w:rPr/>
        <w:t>Over the years, she sometimes has denied the seriousness of both her addiction and mental disorders. Currently, she is psychiatrically stable and is prescribed</w:t>
      </w:r>
      <w:r>
        <w:rPr>
          <w:spacing w:val="-5"/>
        </w:rPr>
        <w:t> </w:t>
      </w:r>
      <w:r>
        <w:rPr/>
        <w:t>valproic</w:t>
      </w:r>
      <w:r>
        <w:rPr>
          <w:spacing w:val="-5"/>
        </w:rPr>
        <w:t> </w:t>
      </w:r>
      <w:r>
        <w:rPr/>
        <w:t>acid</w:t>
      </w:r>
      <w:r>
        <w:rPr>
          <w:spacing w:val="-5"/>
        </w:rPr>
        <w:t> </w:t>
      </w:r>
      <w:r>
        <w:rPr/>
        <w:t>to</w:t>
      </w:r>
      <w:r>
        <w:rPr>
          <w:spacing w:val="-5"/>
        </w:rPr>
        <w:t> </w:t>
      </w:r>
      <w:r>
        <w:rPr/>
        <w:t>control</w:t>
      </w:r>
      <w:r>
        <w:rPr>
          <w:spacing w:val="-5"/>
        </w:rPr>
        <w:t> </w:t>
      </w:r>
      <w:r>
        <w:rPr/>
        <w:t>the</w:t>
      </w:r>
      <w:r>
        <w:rPr>
          <w:spacing w:val="-5"/>
        </w:rPr>
        <w:t> </w:t>
      </w:r>
      <w:r>
        <w:rPr/>
        <w:t>bipolar</w:t>
      </w:r>
      <w:r>
        <w:rPr>
          <w:spacing w:val="-5"/>
        </w:rPr>
        <w:t> </w:t>
      </w:r>
      <w:r>
        <w:rPr/>
        <w:t>disorder.</w:t>
      </w:r>
      <w:r>
        <w:rPr>
          <w:spacing w:val="-5"/>
        </w:rPr>
        <w:t> </w:t>
      </w:r>
      <w:r>
        <w:rPr/>
        <w:t>She</w:t>
      </w:r>
      <w:r>
        <w:rPr>
          <w:spacing w:val="-5"/>
        </w:rPr>
        <w:t> </w:t>
      </w:r>
      <w:r>
        <w:rPr/>
        <w:t>has</w:t>
      </w:r>
      <w:r>
        <w:rPr>
          <w:spacing w:val="-5"/>
        </w:rPr>
        <w:t> </w:t>
      </w:r>
      <w:r>
        <w:rPr/>
        <w:t>been</w:t>
      </w:r>
      <w:r>
        <w:rPr>
          <w:spacing w:val="-5"/>
        </w:rPr>
        <w:t> </w:t>
      </w:r>
      <w:r>
        <w:rPr/>
        <w:t>sober</w:t>
      </w:r>
      <w:r>
        <w:rPr>
          <w:spacing w:val="-5"/>
        </w:rPr>
        <w:t> </w:t>
      </w:r>
      <w:r>
        <w:rPr/>
        <w:t>for 1 month.</w:t>
      </w:r>
    </w:p>
    <w:p>
      <w:pPr>
        <w:pStyle w:val="BodyText"/>
        <w:spacing w:before="2"/>
        <w:ind w:left="0"/>
      </w:pPr>
    </w:p>
    <w:p>
      <w:pPr>
        <w:pStyle w:val="BodyText"/>
        <w:ind w:left="1715" w:right="1849"/>
      </w:pPr>
      <w:r>
        <w:rPr/>
        <w:t>At her first meeting with Gloria M., the substance abuse treatment counselor senses</w:t>
      </w:r>
      <w:r>
        <w:rPr>
          <w:spacing w:val="-4"/>
        </w:rPr>
        <w:t> </w:t>
      </w:r>
      <w:r>
        <w:rPr/>
        <w:t>that</w:t>
      </w:r>
      <w:r>
        <w:rPr>
          <w:spacing w:val="-4"/>
        </w:rPr>
        <w:t> </w:t>
      </w:r>
      <w:r>
        <w:rPr/>
        <w:t>she</w:t>
      </w:r>
      <w:r>
        <w:rPr>
          <w:spacing w:val="-4"/>
        </w:rPr>
        <w:t> </w:t>
      </w:r>
      <w:r>
        <w:rPr/>
        <w:t>is</w:t>
      </w:r>
      <w:r>
        <w:rPr>
          <w:spacing w:val="-4"/>
        </w:rPr>
        <w:t> </w:t>
      </w:r>
      <w:r>
        <w:rPr/>
        <w:t>not</w:t>
      </w:r>
      <w:r>
        <w:rPr>
          <w:spacing w:val="-4"/>
        </w:rPr>
        <w:t> </w:t>
      </w:r>
      <w:r>
        <w:rPr/>
        <w:t>sure</w:t>
      </w:r>
      <w:r>
        <w:rPr>
          <w:spacing w:val="-4"/>
        </w:rPr>
        <w:t> </w:t>
      </w:r>
      <w:r>
        <w:rPr/>
        <w:t>where</w:t>
      </w:r>
      <w:r>
        <w:rPr>
          <w:spacing w:val="-4"/>
        </w:rPr>
        <w:t> </w:t>
      </w:r>
      <w:r>
        <w:rPr/>
        <w:t>to</w:t>
      </w:r>
      <w:r>
        <w:rPr>
          <w:spacing w:val="-4"/>
        </w:rPr>
        <w:t> </w:t>
      </w:r>
      <w:r>
        <w:rPr/>
        <w:t>focus</w:t>
      </w:r>
      <w:r>
        <w:rPr>
          <w:spacing w:val="-4"/>
        </w:rPr>
        <w:t> </w:t>
      </w:r>
      <w:r>
        <w:rPr/>
        <w:t>her</w:t>
      </w:r>
      <w:r>
        <w:rPr>
          <w:spacing w:val="-4"/>
        </w:rPr>
        <w:t> </w:t>
      </w:r>
      <w:r>
        <w:rPr/>
        <w:t>recovery</w:t>
      </w:r>
      <w:r>
        <w:rPr>
          <w:spacing w:val="-4"/>
        </w:rPr>
        <w:t> </w:t>
      </w:r>
      <w:r>
        <w:rPr/>
        <w:t>efforts—on</w:t>
      </w:r>
      <w:r>
        <w:rPr>
          <w:spacing w:val="-4"/>
        </w:rPr>
        <w:t> </w:t>
      </w:r>
      <w:r>
        <w:rPr/>
        <w:t>her</w:t>
      </w:r>
      <w:r>
        <w:rPr>
          <w:spacing w:val="-4"/>
        </w:rPr>
        <w:t> </w:t>
      </w:r>
      <w:r>
        <w:rPr/>
        <w:t>mental disorders or her addiction. Both have led to hospitalization and to many life problems in the past. Using motivational strategies, the counselor first attempts to find out Gloria M.'s own evaluation of the severity of each disorder and its consequences to determine her stage of change in regard to each one.</w:t>
      </w:r>
    </w:p>
    <w:p>
      <w:pPr>
        <w:pStyle w:val="BodyText"/>
        <w:spacing w:before="318"/>
        <w:ind w:left="1715" w:right="1719"/>
      </w:pPr>
      <w:r>
        <w:rPr/>
        <w:t>Gloria M. reveals that while in complete acceptance and an active stage of change around alcohol dependence, she is starting to believe that if she just goes to enough recovery meetings she will not need her bipolar medication. Noting her ambivalence, the counselor gently explores whether medications have been stopped in the past and, if so, what the consequences have been. Gloria M. recalls that she stopped taking medications on at least half a dozen occasions over the last 10 years; usually, this led her to jail, the emergency room, or a period of psychiatric hospitalization. The counselor explores these times, asking: Were you feeling then as you were now—that you could get along? How did that work out? Gloria M. remembers believing that if she attended 12-Step meetings and prayed she would not be sick. In response to the</w:t>
      </w:r>
      <w:r>
        <w:rPr>
          <w:spacing w:val="-4"/>
        </w:rPr>
        <w:t> </w:t>
      </w:r>
      <w:r>
        <w:rPr/>
        <w:t>counselor's</w:t>
      </w:r>
      <w:r>
        <w:rPr>
          <w:spacing w:val="-3"/>
        </w:rPr>
        <w:t> </w:t>
      </w:r>
      <w:r>
        <w:rPr/>
        <w:t>questions,</w:t>
      </w:r>
      <w:r>
        <w:rPr>
          <w:spacing w:val="-3"/>
        </w:rPr>
        <w:t> </w:t>
      </w:r>
      <w:r>
        <w:rPr/>
        <w:t>she</w:t>
      </w:r>
      <w:r>
        <w:rPr>
          <w:spacing w:val="-4"/>
        </w:rPr>
        <w:t> </w:t>
      </w:r>
      <w:r>
        <w:rPr/>
        <w:t>observes,</w:t>
      </w:r>
      <w:r>
        <w:rPr>
          <w:spacing w:val="-3"/>
        </w:rPr>
        <w:t> </w:t>
      </w:r>
      <w:r>
        <w:rPr/>
        <w:t>“I</w:t>
      </w:r>
      <w:r>
        <w:rPr>
          <w:spacing w:val="-3"/>
        </w:rPr>
        <w:t> </w:t>
      </w:r>
      <w:r>
        <w:rPr/>
        <w:t>guess</w:t>
      </w:r>
      <w:r>
        <w:rPr>
          <w:spacing w:val="-3"/>
        </w:rPr>
        <w:t> </w:t>
      </w:r>
      <w:r>
        <w:rPr/>
        <w:t>it</w:t>
      </w:r>
      <w:r>
        <w:rPr>
          <w:spacing w:val="-3"/>
        </w:rPr>
        <w:t> </w:t>
      </w:r>
      <w:r>
        <w:rPr/>
        <w:t>hasn't</w:t>
      </w:r>
      <w:r>
        <w:rPr>
          <w:spacing w:val="-3"/>
        </w:rPr>
        <w:t> </w:t>
      </w:r>
      <w:r>
        <w:rPr/>
        <w:t>ever</w:t>
      </w:r>
      <w:r>
        <w:rPr>
          <w:spacing w:val="-3"/>
        </w:rPr>
        <w:t> </w:t>
      </w:r>
      <w:r>
        <w:rPr/>
        <w:t>really</w:t>
      </w:r>
      <w:r>
        <w:rPr>
          <w:spacing w:val="-3"/>
        </w:rPr>
        <w:t> </w:t>
      </w:r>
      <w:r>
        <w:rPr/>
        <w:t>worked</w:t>
      </w:r>
      <w:r>
        <w:rPr>
          <w:spacing w:val="-3"/>
        </w:rPr>
        <w:t> </w:t>
      </w:r>
      <w:r>
        <w:rPr/>
        <w:t>in the past.”</w:t>
      </w:r>
    </w:p>
    <w:p>
      <w:pPr>
        <w:pStyle w:val="BodyText"/>
        <w:ind w:left="0"/>
        <w:rPr>
          <w:sz w:val="19"/>
        </w:rPr>
      </w:pPr>
    </w:p>
    <w:p>
      <w:pPr>
        <w:pStyle w:val="BodyText"/>
        <w:spacing w:after="0"/>
        <w:rPr>
          <w:sz w:val="19"/>
        </w:rPr>
        <w:sectPr>
          <w:headerReference w:type="default" r:id="rId300"/>
          <w:footerReference w:type="default" r:id="rId301"/>
          <w:pgSz w:w="12240" w:h="15840"/>
          <w:pgMar w:header="722" w:footer="0" w:top="920" w:bottom="0" w:left="0" w:right="0"/>
        </w:sectPr>
      </w:pPr>
    </w:p>
    <w:p>
      <w:pPr>
        <w:pStyle w:val="BodyText"/>
        <w:spacing w:before="88"/>
        <w:ind w:left="1715"/>
      </w:pPr>
      <w:r>
        <w:rPr/>
        <mc:AlternateContent>
          <mc:Choice Requires="wps">
            <w:drawing>
              <wp:anchor distT="0" distB="0" distL="0" distR="0" allowOverlap="1" layoutInCell="1" locked="0" behindDoc="1" simplePos="0" relativeHeight="483288576">
                <wp:simplePos x="0" y="0"/>
                <wp:positionH relativeFrom="page">
                  <wp:posOffset>1014356</wp:posOffset>
                </wp:positionH>
                <wp:positionV relativeFrom="page">
                  <wp:posOffset>531433</wp:posOffset>
                </wp:positionV>
                <wp:extent cx="5744210" cy="9525000"/>
                <wp:effectExtent l="0" t="0" r="0" b="0"/>
                <wp:wrapNone/>
                <wp:docPr id="339" name="Group 339"/>
                <wp:cNvGraphicFramePr>
                  <a:graphicFrameLocks/>
                </wp:cNvGraphicFramePr>
                <a:graphic>
                  <a:graphicData uri="http://schemas.microsoft.com/office/word/2010/wordprocessingGroup">
                    <wpg:wgp>
                      <wpg:cNvPr id="339" name="Group 339"/>
                      <wpg:cNvGrpSpPr/>
                      <wpg:grpSpPr>
                        <a:xfrm>
                          <a:off x="0" y="0"/>
                          <a:ext cx="5744210" cy="9525000"/>
                          <a:chExt cx="5744210" cy="9525000"/>
                        </a:xfrm>
                      </wpg:grpSpPr>
                      <pic:pic>
                        <pic:nvPicPr>
                          <pic:cNvPr id="340" name="Image 340"/>
                          <pic:cNvPicPr/>
                        </pic:nvPicPr>
                        <pic:blipFill>
                          <a:blip r:embed="rId302" cstate="print"/>
                          <a:stretch>
                            <a:fillRect/>
                          </a:stretch>
                        </pic:blipFill>
                        <pic:spPr>
                          <a:xfrm>
                            <a:off x="36870" y="17148"/>
                            <a:ext cx="5669945" cy="9471718"/>
                          </a:xfrm>
                          <a:prstGeom prst="rect">
                            <a:avLst/>
                          </a:prstGeom>
                        </pic:spPr>
                      </pic:pic>
                      <pic:pic>
                        <pic:nvPicPr>
                          <pic:cNvPr id="341" name="Image 341"/>
                          <pic:cNvPicPr/>
                        </pic:nvPicPr>
                        <pic:blipFill>
                          <a:blip r:embed="rId303" cstate="print"/>
                          <a:stretch>
                            <a:fillRect/>
                          </a:stretch>
                        </pic:blipFill>
                        <pic:spPr>
                          <a:xfrm>
                            <a:off x="0" y="0"/>
                            <a:ext cx="5743736" cy="9525000"/>
                          </a:xfrm>
                          <a:prstGeom prst="rect">
                            <a:avLst/>
                          </a:prstGeom>
                        </pic:spPr>
                      </pic:pic>
                    </wpg:wgp>
                  </a:graphicData>
                </a:graphic>
              </wp:anchor>
            </w:drawing>
          </mc:Choice>
          <mc:Fallback>
            <w:pict>
              <v:group style="position:absolute;margin-left:79.870583pt;margin-top:41.845161pt;width:452.3pt;height:750pt;mso-position-horizontal-relative:page;mso-position-vertical-relative:page;z-index:-20027904" id="docshapegroup333" coordorigin="1597,837" coordsize="9046,15000">
                <v:shape style="position:absolute;left:1655;top:863;width:8930;height:14917" type="#_x0000_t75" id="docshape334" stroked="false">
                  <v:imagedata r:id="rId302" o:title=""/>
                </v:shape>
                <v:shape style="position:absolute;left:1597;top:836;width:9046;height:15000" type="#_x0000_t75" id="docshape335" stroked="false">
                  <v:imagedata r:id="rId303" o:title=""/>
                </v:shape>
                <w10:wrap type="none"/>
              </v:group>
            </w:pict>
          </mc:Fallback>
        </mc:AlternateContent>
      </w:r>
      <w:r>
        <w:rPr/>
        <w:t>The counselor then works with Gloria M. to identify the best strategies she has used for dual recovery in the past. “Has there been a time you really got stable with both disorders?” Gloria M. recalls a 3-year period between the ages of 25 and 28 when she was stable, even holding a job as a waitress for most of that period. During that time, she recalls, she saw a psychiatrist at a local mental health center, took medications regularly, and attended</w:t>
      </w:r>
      <w:r>
        <w:rPr>
          <w:spacing w:val="-7"/>
        </w:rPr>
        <w:t> </w:t>
      </w:r>
      <w:r>
        <w:rPr/>
        <w:t>AA meetings frequently. She recalls her sponsor as being supportive and helpful. The</w:t>
      </w:r>
      <w:r>
        <w:rPr>
          <w:spacing w:val="-5"/>
        </w:rPr>
        <w:t> </w:t>
      </w:r>
      <w:r>
        <w:rPr/>
        <w:t>counselor</w:t>
      </w:r>
      <w:r>
        <w:rPr>
          <w:spacing w:val="-4"/>
        </w:rPr>
        <w:t> </w:t>
      </w:r>
      <w:r>
        <w:rPr/>
        <w:t>then</w:t>
      </w:r>
      <w:r>
        <w:rPr>
          <w:spacing w:val="-4"/>
        </w:rPr>
        <w:t> </w:t>
      </w:r>
      <w:r>
        <w:rPr/>
        <w:t>affirms</w:t>
      </w:r>
      <w:r>
        <w:rPr>
          <w:spacing w:val="-4"/>
        </w:rPr>
        <w:t> </w:t>
      </w:r>
      <w:r>
        <w:rPr/>
        <w:t>the</w:t>
      </w:r>
      <w:r>
        <w:rPr>
          <w:spacing w:val="-5"/>
        </w:rPr>
        <w:t> </w:t>
      </w:r>
      <w:r>
        <w:rPr/>
        <w:t>importance</w:t>
      </w:r>
      <w:r>
        <w:rPr>
          <w:spacing w:val="-5"/>
        </w:rPr>
        <w:t> </w:t>
      </w:r>
      <w:r>
        <w:rPr/>
        <w:t>of</w:t>
      </w:r>
      <w:r>
        <w:rPr>
          <w:spacing w:val="-4"/>
        </w:rPr>
        <w:t> </w:t>
      </w:r>
      <w:r>
        <w:rPr/>
        <w:t>this</w:t>
      </w:r>
      <w:r>
        <w:rPr>
          <w:spacing w:val="-4"/>
        </w:rPr>
        <w:t> </w:t>
      </w:r>
      <w:r>
        <w:rPr/>
        <w:t>period</w:t>
      </w:r>
      <w:r>
        <w:rPr>
          <w:spacing w:val="-4"/>
        </w:rPr>
        <w:t> </w:t>
      </w:r>
      <w:r>
        <w:rPr/>
        <w:t>of</w:t>
      </w:r>
      <w:r>
        <w:rPr>
          <w:spacing w:val="-4"/>
        </w:rPr>
        <w:t> </w:t>
      </w:r>
      <w:r>
        <w:rPr/>
        <w:t>success</w:t>
      </w:r>
      <w:r>
        <w:rPr>
          <w:spacing w:val="-4"/>
        </w:rPr>
        <w:t> </w:t>
      </w:r>
      <w:r>
        <w:rPr/>
        <w:t>and</w:t>
      </w:r>
      <w:r>
        <w:rPr>
          <w:spacing w:val="-4"/>
        </w:rPr>
        <w:t> </w:t>
      </w:r>
      <w:r>
        <w:rPr/>
        <w:t>helps Gloria M. plan ways to use the strategies that have already worked for her to maintain recovery in the present.</w:t>
      </w:r>
    </w:p>
    <w:p>
      <w:pPr>
        <w:pStyle w:val="BodyText"/>
        <w:ind w:left="0"/>
        <w:rPr>
          <w:sz w:val="24"/>
        </w:rPr>
      </w:pPr>
      <w:r>
        <w:rPr/>
        <w:br w:type="column"/>
      </w:r>
      <w:r>
        <w:rPr>
          <w:sz w:val="24"/>
        </w:rPr>
      </w: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ind w:left="0"/>
        <w:rPr>
          <w:sz w:val="24"/>
        </w:rPr>
      </w:pPr>
    </w:p>
    <w:p>
      <w:pPr>
        <w:pStyle w:val="BodyText"/>
        <w:spacing w:before="210"/>
        <w:ind w:left="0"/>
        <w:rPr>
          <w:sz w:val="24"/>
        </w:rPr>
      </w:pPr>
    </w:p>
    <w:p>
      <w:pPr>
        <w:spacing w:before="0"/>
        <w:ind w:left="380" w:right="0" w:firstLine="0"/>
        <w:jc w:val="left"/>
        <w:rPr>
          <w:sz w:val="24"/>
        </w:rPr>
      </w:pPr>
      <w:r>
        <w:rPr>
          <w:spacing w:val="-5"/>
          <w:sz w:val="24"/>
        </w:rPr>
        <w:t>116</w:t>
      </w:r>
    </w:p>
    <w:p>
      <w:pPr>
        <w:spacing w:after="0"/>
        <w:jc w:val="left"/>
        <w:rPr>
          <w:sz w:val="24"/>
        </w:rPr>
        <w:sectPr>
          <w:type w:val="continuous"/>
          <w:pgSz w:w="12240" w:h="15840"/>
          <w:pgMar w:header="722" w:footer="0" w:top="1820" w:bottom="0" w:left="0" w:right="0"/>
          <w:cols w:num="2" w:equalWidth="0">
            <w:col w:w="10388" w:space="40"/>
            <w:col w:w="1812"/>
          </w:cols>
        </w:sectPr>
      </w:pPr>
    </w:p>
    <w:p>
      <w:pPr>
        <w:pStyle w:val="BodyText"/>
        <w:ind w:left="0"/>
      </w:pPr>
    </w:p>
    <w:p>
      <w:pPr>
        <w:pStyle w:val="BodyText"/>
        <w:spacing w:before="192"/>
        <w:ind w:left="0"/>
      </w:pPr>
    </w:p>
    <w:p>
      <w:pPr>
        <w:pStyle w:val="Heading5"/>
        <w:rPr>
          <w:i/>
        </w:rPr>
      </w:pPr>
      <w:r>
        <w:rPr>
          <w:i/>
          <w:color w:val="3C8A9E"/>
        </w:rPr>
        <w:t>Use</w:t>
      </w:r>
      <w:r>
        <w:rPr>
          <w:i/>
          <w:color w:val="3C8A9E"/>
          <w:spacing w:val="-7"/>
        </w:rPr>
        <w:t> </w:t>
      </w:r>
      <w:r>
        <w:rPr>
          <w:i/>
          <w:color w:val="3C8A9E"/>
        </w:rPr>
        <w:t>Cognitive-Behavioral</w:t>
      </w:r>
      <w:r>
        <w:rPr>
          <w:i/>
          <w:color w:val="3C8A9E"/>
          <w:spacing w:val="-4"/>
        </w:rPr>
        <w:t> </w:t>
      </w:r>
      <w:r>
        <w:rPr>
          <w:i/>
          <w:color w:val="3C8A9E"/>
        </w:rPr>
        <w:t>Therapeutic</w:t>
      </w:r>
      <w:r>
        <w:rPr>
          <w:i/>
          <w:color w:val="3C8A9E"/>
          <w:spacing w:val="-4"/>
        </w:rPr>
        <w:t> </w:t>
      </w:r>
      <w:r>
        <w:rPr>
          <w:i/>
          <w:color w:val="3C8A9E"/>
          <w:spacing w:val="-2"/>
        </w:rPr>
        <w:t>Techniques</w:t>
      </w:r>
    </w:p>
    <w:p>
      <w:pPr>
        <w:pStyle w:val="BodyText"/>
        <w:ind w:right="1064"/>
      </w:pPr>
      <w:r>
        <w:rPr/>
        <w:t>Cognitive-behavioral therapy (CBT) is a therapeutic approach that seeks to modify negative or self-defeating thoughts and behavior. CBT is aimed at both thought and behavior change (i.e., coping by thinking differently and coping by acting differently). One</w:t>
      </w:r>
      <w:r>
        <w:rPr>
          <w:spacing w:val="-4"/>
        </w:rPr>
        <w:t> </w:t>
      </w:r>
      <w:r>
        <w:rPr/>
        <w:t>cognitive</w:t>
      </w:r>
      <w:r>
        <w:rPr>
          <w:spacing w:val="-4"/>
        </w:rPr>
        <w:t> </w:t>
      </w:r>
      <w:r>
        <w:rPr/>
        <w:t>technique</w:t>
      </w:r>
      <w:r>
        <w:rPr>
          <w:spacing w:val="-4"/>
        </w:rPr>
        <w:t> </w:t>
      </w:r>
      <w:r>
        <w:rPr/>
        <w:t>is</w:t>
      </w:r>
      <w:r>
        <w:rPr>
          <w:spacing w:val="-3"/>
        </w:rPr>
        <w:t> </w:t>
      </w:r>
      <w:r>
        <w:rPr/>
        <w:t>known</w:t>
      </w:r>
      <w:r>
        <w:rPr>
          <w:spacing w:val="-3"/>
        </w:rPr>
        <w:t> </w:t>
      </w:r>
      <w:r>
        <w:rPr/>
        <w:t>as</w:t>
      </w:r>
      <w:r>
        <w:rPr>
          <w:spacing w:val="-3"/>
        </w:rPr>
        <w:t> </w:t>
      </w:r>
      <w:r>
        <w:rPr/>
        <w:t>“cognitive</w:t>
      </w:r>
      <w:r>
        <w:rPr>
          <w:spacing w:val="-4"/>
        </w:rPr>
        <w:t> </w:t>
      </w:r>
      <w:r>
        <w:rPr/>
        <w:t>restructuring.”</w:t>
      </w:r>
      <w:r>
        <w:rPr>
          <w:spacing w:val="-4"/>
        </w:rPr>
        <w:t> </w:t>
      </w:r>
      <w:r>
        <w:rPr/>
        <w:t>For</w:t>
      </w:r>
      <w:r>
        <w:rPr>
          <w:spacing w:val="-3"/>
        </w:rPr>
        <w:t> </w:t>
      </w:r>
      <w:r>
        <w:rPr/>
        <w:t>example,</w:t>
      </w:r>
      <w:r>
        <w:rPr>
          <w:spacing w:val="-3"/>
        </w:rPr>
        <w:t> </w:t>
      </w:r>
      <w:r>
        <w:rPr/>
        <w:t>a</w:t>
      </w:r>
      <w:r>
        <w:rPr>
          <w:spacing w:val="-4"/>
        </w:rPr>
        <w:t> </w:t>
      </w:r>
      <w:r>
        <w:rPr/>
        <w:t>client</w:t>
      </w:r>
      <w:r>
        <w:rPr>
          <w:spacing w:val="-3"/>
        </w:rPr>
        <w:t> </w:t>
      </w:r>
      <w:r>
        <w:rPr/>
        <w:t>may think initially, “The</w:t>
      </w:r>
      <w:r>
        <w:rPr>
          <w:spacing w:val="-1"/>
        </w:rPr>
        <w:t> </w:t>
      </w:r>
      <w:r>
        <w:rPr/>
        <w:t>only time</w:t>
      </w:r>
      <w:r>
        <w:rPr>
          <w:spacing w:val="-1"/>
        </w:rPr>
        <w:t> </w:t>
      </w:r>
      <w:r>
        <w:rPr/>
        <w:t>I feel comfortable</w:t>
      </w:r>
      <w:r>
        <w:rPr>
          <w:spacing w:val="-1"/>
        </w:rPr>
        <w:t> </w:t>
      </w:r>
      <w:r>
        <w:rPr/>
        <w:t>is when I'm high,”</w:t>
      </w:r>
      <w:r>
        <w:rPr>
          <w:spacing w:val="-1"/>
        </w:rPr>
        <w:t> </w:t>
      </w:r>
      <w:r>
        <w:rPr/>
        <w:t>and learn through the counseling process to think instead, “It's hard to learn to be comfortable socially without doing drugs, but people do so all the time” CBT includes a focus on overt, observable behaviors—such as the act of taking a drug—and identifies steps to avoid situations that lead to drug taking. CBT</w:t>
      </w:r>
      <w:r>
        <w:rPr>
          <w:spacing w:val="-6"/>
        </w:rPr>
        <w:t> </w:t>
      </w:r>
      <w:r>
        <w:rPr/>
        <w:t>also explores the</w:t>
      </w:r>
      <w:r>
        <w:rPr>
          <w:spacing w:val="-1"/>
        </w:rPr>
        <w:t> </w:t>
      </w:r>
      <w:r>
        <w:rPr/>
        <w:t>interaction among beliefs, values, perceptions, expectations, and the client's explanations for why events occurred.</w:t>
      </w:r>
    </w:p>
    <w:p>
      <w:pPr>
        <w:pStyle w:val="BodyText"/>
        <w:spacing w:before="299"/>
        <w:ind w:right="1064"/>
      </w:pPr>
      <w:r>
        <w:rPr/>
        <w:t>An underlying assumption of CBT</w:t>
      </w:r>
      <w:r>
        <w:rPr>
          <w:spacing w:val="-6"/>
        </w:rPr>
        <w:t> </w:t>
      </w:r>
      <w:r>
        <w:rPr/>
        <w:t>is that the</w:t>
      </w:r>
      <w:r>
        <w:rPr>
          <w:spacing w:val="-1"/>
        </w:rPr>
        <w:t> </w:t>
      </w:r>
      <w:r>
        <w:rPr/>
        <w:t>client systematically and negatively distorts her view of the self, the environment, and the future. Therefore, a major tenet of CBT is that</w:t>
      </w:r>
      <w:r>
        <w:rPr>
          <w:spacing w:val="-2"/>
        </w:rPr>
        <w:t> </w:t>
      </w:r>
      <w:r>
        <w:rPr/>
        <w:t>the</w:t>
      </w:r>
      <w:r>
        <w:rPr>
          <w:spacing w:val="-3"/>
        </w:rPr>
        <w:t> </w:t>
      </w:r>
      <w:r>
        <w:rPr/>
        <w:t>person's</w:t>
      </w:r>
      <w:r>
        <w:rPr>
          <w:spacing w:val="-2"/>
        </w:rPr>
        <w:t> </w:t>
      </w:r>
      <w:r>
        <w:rPr/>
        <w:t>thinking</w:t>
      </w:r>
      <w:r>
        <w:rPr>
          <w:spacing w:val="-2"/>
        </w:rPr>
        <w:t> </w:t>
      </w:r>
      <w:r>
        <w:rPr/>
        <w:t>is</w:t>
      </w:r>
      <w:r>
        <w:rPr>
          <w:spacing w:val="-2"/>
        </w:rPr>
        <w:t> </w:t>
      </w:r>
      <w:r>
        <w:rPr/>
        <w:t>the</w:t>
      </w:r>
      <w:r>
        <w:rPr>
          <w:spacing w:val="-3"/>
        </w:rPr>
        <w:t> </w:t>
      </w:r>
      <w:r>
        <w:rPr/>
        <w:t>source</w:t>
      </w:r>
      <w:r>
        <w:rPr>
          <w:spacing w:val="-3"/>
        </w:rPr>
        <w:t> </w:t>
      </w:r>
      <w:r>
        <w:rPr/>
        <w:t>of</w:t>
      </w:r>
      <w:r>
        <w:rPr>
          <w:spacing w:val="-2"/>
        </w:rPr>
        <w:t> </w:t>
      </w:r>
      <w:r>
        <w:rPr/>
        <w:t>difficulty</w:t>
      </w:r>
      <w:r>
        <w:rPr>
          <w:spacing w:val="-2"/>
        </w:rPr>
        <w:t> </w:t>
      </w:r>
      <w:r>
        <w:rPr/>
        <w:t>and</w:t>
      </w:r>
      <w:r>
        <w:rPr>
          <w:spacing w:val="-2"/>
        </w:rPr>
        <w:t> </w:t>
      </w:r>
      <w:r>
        <w:rPr/>
        <w:t>that</w:t>
      </w:r>
      <w:r>
        <w:rPr>
          <w:spacing w:val="-2"/>
        </w:rPr>
        <w:t> </w:t>
      </w:r>
      <w:r>
        <w:rPr/>
        <w:t>this</w:t>
      </w:r>
      <w:r>
        <w:rPr>
          <w:spacing w:val="-2"/>
        </w:rPr>
        <w:t> </w:t>
      </w:r>
      <w:r>
        <w:rPr/>
        <w:t>distorted</w:t>
      </w:r>
      <w:r>
        <w:rPr>
          <w:spacing w:val="-2"/>
        </w:rPr>
        <w:t> </w:t>
      </w:r>
      <w:r>
        <w:rPr/>
        <w:t>thinking</w:t>
      </w:r>
      <w:r>
        <w:rPr>
          <w:spacing w:val="-2"/>
        </w:rPr>
        <w:t> </w:t>
      </w:r>
      <w:r>
        <w:rPr/>
        <w:t>creates behavioral problems. CBT approaches use cognitive and/or behavioral strategies to identify</w:t>
      </w:r>
      <w:r>
        <w:rPr>
          <w:spacing w:val="-4"/>
        </w:rPr>
        <w:t> </w:t>
      </w:r>
      <w:r>
        <w:rPr/>
        <w:t>and</w:t>
      </w:r>
      <w:r>
        <w:rPr>
          <w:spacing w:val="-3"/>
        </w:rPr>
        <w:t> </w:t>
      </w:r>
      <w:r>
        <w:rPr/>
        <w:t>replace</w:t>
      </w:r>
      <w:r>
        <w:rPr>
          <w:spacing w:val="-4"/>
        </w:rPr>
        <w:t> </w:t>
      </w:r>
      <w:r>
        <w:rPr/>
        <w:t>irrational</w:t>
      </w:r>
      <w:r>
        <w:rPr>
          <w:spacing w:val="-3"/>
        </w:rPr>
        <w:t> </w:t>
      </w:r>
      <w:r>
        <w:rPr/>
        <w:t>beliefs</w:t>
      </w:r>
      <w:r>
        <w:rPr>
          <w:spacing w:val="-3"/>
        </w:rPr>
        <w:t> </w:t>
      </w:r>
      <w:r>
        <w:rPr/>
        <w:t>with</w:t>
      </w:r>
      <w:r>
        <w:rPr>
          <w:spacing w:val="-3"/>
        </w:rPr>
        <w:t> </w:t>
      </w:r>
      <w:r>
        <w:rPr/>
        <w:t>rational</w:t>
      </w:r>
      <w:r>
        <w:rPr>
          <w:spacing w:val="-3"/>
        </w:rPr>
        <w:t> </w:t>
      </w:r>
      <w:r>
        <w:rPr/>
        <w:t>beliefs.</w:t>
      </w:r>
      <w:r>
        <w:rPr>
          <w:spacing w:val="-18"/>
        </w:rPr>
        <w:t> </w:t>
      </w:r>
      <w:r>
        <w:rPr/>
        <w:t>At</w:t>
      </w:r>
      <w:r>
        <w:rPr>
          <w:spacing w:val="-3"/>
        </w:rPr>
        <w:t> </w:t>
      </w:r>
      <w:r>
        <w:rPr/>
        <w:t>the</w:t>
      </w:r>
      <w:r>
        <w:rPr>
          <w:spacing w:val="-4"/>
        </w:rPr>
        <w:t> </w:t>
      </w:r>
      <w:r>
        <w:rPr/>
        <w:t>same</w:t>
      </w:r>
      <w:r>
        <w:rPr>
          <w:spacing w:val="-4"/>
        </w:rPr>
        <w:t> </w:t>
      </w:r>
      <w:r>
        <w:rPr/>
        <w:t>time,</w:t>
      </w:r>
      <w:r>
        <w:rPr>
          <w:spacing w:val="-3"/>
        </w:rPr>
        <w:t> </w:t>
      </w:r>
      <w:r>
        <w:rPr/>
        <w:t>the</w:t>
      </w:r>
      <w:r>
        <w:rPr>
          <w:spacing w:val="-4"/>
        </w:rPr>
        <w:t> </w:t>
      </w:r>
      <w:r>
        <w:rPr/>
        <w:t>approach prescribes</w:t>
      </w:r>
      <w:r>
        <w:rPr>
          <w:spacing w:val="-2"/>
        </w:rPr>
        <w:t> </w:t>
      </w:r>
      <w:r>
        <w:rPr/>
        <w:t>new</w:t>
      </w:r>
      <w:r>
        <w:rPr>
          <w:spacing w:val="-2"/>
        </w:rPr>
        <w:t> </w:t>
      </w:r>
      <w:r>
        <w:rPr/>
        <w:t>behaviors</w:t>
      </w:r>
      <w:r>
        <w:rPr>
          <w:spacing w:val="-2"/>
        </w:rPr>
        <w:t> </w:t>
      </w:r>
      <w:r>
        <w:rPr/>
        <w:t>the</w:t>
      </w:r>
      <w:r>
        <w:rPr>
          <w:spacing w:val="-3"/>
        </w:rPr>
        <w:t> </w:t>
      </w:r>
      <w:r>
        <w:rPr/>
        <w:t>client</w:t>
      </w:r>
      <w:r>
        <w:rPr>
          <w:spacing w:val="-2"/>
        </w:rPr>
        <w:t> </w:t>
      </w:r>
      <w:r>
        <w:rPr/>
        <w:t>practices.</w:t>
      </w:r>
      <w:r>
        <w:rPr>
          <w:spacing w:val="-7"/>
        </w:rPr>
        <w:t> </w:t>
      </w:r>
      <w:r>
        <w:rPr/>
        <w:t>These</w:t>
      </w:r>
      <w:r>
        <w:rPr>
          <w:spacing w:val="-3"/>
        </w:rPr>
        <w:t> </w:t>
      </w:r>
      <w:r>
        <w:rPr/>
        <w:t>approaches</w:t>
      </w:r>
      <w:r>
        <w:rPr>
          <w:spacing w:val="-2"/>
        </w:rPr>
        <w:t> </w:t>
      </w:r>
      <w:r>
        <w:rPr/>
        <w:t>are</w:t>
      </w:r>
      <w:r>
        <w:rPr>
          <w:spacing w:val="-3"/>
        </w:rPr>
        <w:t> </w:t>
      </w:r>
      <w:r>
        <w:rPr/>
        <w:t>educational</w:t>
      </w:r>
      <w:r>
        <w:rPr>
          <w:spacing w:val="-2"/>
        </w:rPr>
        <w:t> </w:t>
      </w:r>
      <w:r>
        <w:rPr/>
        <w:t>in</w:t>
      </w:r>
      <w:r>
        <w:rPr>
          <w:spacing w:val="-2"/>
        </w:rPr>
        <w:t> </w:t>
      </w:r>
      <w:r>
        <w:rPr/>
        <w:t>nature, active and problem-focused, and time-limited.</w:t>
      </w:r>
    </w:p>
    <w:p>
      <w:pPr>
        <w:pStyle w:val="Heading5"/>
        <w:spacing w:before="307"/>
        <w:rPr>
          <w:i/>
        </w:rPr>
      </w:pPr>
      <w:r>
        <w:rPr>
          <w:i/>
          <w:color w:val="3C8A9E"/>
        </w:rPr>
        <w:t>CBT</w:t>
      </w:r>
      <w:r>
        <w:rPr>
          <w:i/>
          <w:color w:val="3C8A9E"/>
          <w:spacing w:val="-3"/>
        </w:rPr>
        <w:t> </w:t>
      </w:r>
      <w:r>
        <w:rPr>
          <w:i/>
          <w:color w:val="3C8A9E"/>
        </w:rPr>
        <w:t>for</w:t>
      </w:r>
      <w:r>
        <w:rPr>
          <w:i/>
          <w:color w:val="3C8A9E"/>
          <w:spacing w:val="-2"/>
        </w:rPr>
        <w:t> </w:t>
      </w:r>
      <w:r>
        <w:rPr>
          <w:i/>
          <w:color w:val="3C8A9E"/>
        </w:rPr>
        <w:t>substance</w:t>
      </w:r>
      <w:r>
        <w:rPr>
          <w:i/>
          <w:color w:val="3C8A9E"/>
          <w:spacing w:val="-2"/>
        </w:rPr>
        <w:t> abuse</w:t>
      </w:r>
    </w:p>
    <w:p>
      <w:pPr>
        <w:pStyle w:val="BodyText"/>
        <w:ind w:right="1118"/>
      </w:pPr>
      <w:r>
        <w:rPr/>
        <w:t>CBT for substance abuse combines elements of behavioral theory, cognitive social learning</w:t>
      </w:r>
      <w:r>
        <w:rPr>
          <w:spacing w:val="-7"/>
        </w:rPr>
        <w:t> </w:t>
      </w:r>
      <w:r>
        <w:rPr/>
        <w:t>theory,</w:t>
      </w:r>
      <w:r>
        <w:rPr>
          <w:spacing w:val="-7"/>
        </w:rPr>
        <w:t> </w:t>
      </w:r>
      <w:r>
        <w:rPr/>
        <w:t>cognitive</w:t>
      </w:r>
      <w:r>
        <w:rPr>
          <w:spacing w:val="-8"/>
        </w:rPr>
        <w:t> </w:t>
      </w:r>
      <w:r>
        <w:rPr/>
        <w:t>theory,</w:t>
      </w:r>
      <w:r>
        <w:rPr>
          <w:spacing w:val="-7"/>
        </w:rPr>
        <w:t> </w:t>
      </w:r>
      <w:r>
        <w:rPr/>
        <w:t>and</w:t>
      </w:r>
      <w:r>
        <w:rPr>
          <w:spacing w:val="-7"/>
        </w:rPr>
        <w:t> </w:t>
      </w:r>
      <w:r>
        <w:rPr/>
        <w:t>therapy</w:t>
      </w:r>
      <w:r>
        <w:rPr>
          <w:spacing w:val="-7"/>
        </w:rPr>
        <w:t> </w:t>
      </w:r>
      <w:r>
        <w:rPr/>
        <w:t>into</w:t>
      </w:r>
      <w:r>
        <w:rPr>
          <w:spacing w:val="-7"/>
        </w:rPr>
        <w:t> </w:t>
      </w:r>
      <w:r>
        <w:rPr/>
        <w:t>a</w:t>
      </w:r>
      <w:r>
        <w:rPr>
          <w:spacing w:val="-8"/>
        </w:rPr>
        <w:t> </w:t>
      </w:r>
      <w:r>
        <w:rPr/>
        <w:t>distinctive</w:t>
      </w:r>
      <w:r>
        <w:rPr>
          <w:spacing w:val="-8"/>
        </w:rPr>
        <w:t> </w:t>
      </w:r>
      <w:r>
        <w:rPr/>
        <w:t>therapeutic</w:t>
      </w:r>
      <w:r>
        <w:rPr>
          <w:spacing w:val="-8"/>
        </w:rPr>
        <w:t> </w:t>
      </w:r>
      <w:r>
        <w:rPr/>
        <w:t>approach</w:t>
      </w:r>
      <w:r>
        <w:rPr>
          <w:spacing w:val="-7"/>
        </w:rPr>
        <w:t> </w:t>
      </w:r>
      <w:r>
        <w:rPr/>
        <w:t>that helps clients recognize situations where they are likely to use substances, find ways of avoiding those situations, and learn better ways to cope with feelings and situations that might have, in the past, led to substance use.</w:t>
      </w:r>
    </w:p>
    <w:p>
      <w:pPr>
        <w:pStyle w:val="BodyText"/>
        <w:spacing w:before="309"/>
        <w:ind w:right="1118"/>
      </w:pPr>
      <w:r>
        <w:rPr/>
        <w:t>CBT for people with substance use disorders also addresses “coping behaviors.” Coping “refers</w:t>
      </w:r>
      <w:r>
        <w:rPr>
          <w:spacing w:val="-2"/>
        </w:rPr>
        <w:t> </w:t>
      </w:r>
      <w:r>
        <w:rPr/>
        <w:t>to</w:t>
      </w:r>
      <w:r>
        <w:rPr>
          <w:spacing w:val="-2"/>
        </w:rPr>
        <w:t> </w:t>
      </w:r>
      <w:r>
        <w:rPr/>
        <w:t>what</w:t>
      </w:r>
      <w:r>
        <w:rPr>
          <w:spacing w:val="-2"/>
        </w:rPr>
        <w:t> </w:t>
      </w:r>
      <w:r>
        <w:rPr/>
        <w:t>an</w:t>
      </w:r>
      <w:r>
        <w:rPr>
          <w:spacing w:val="-2"/>
        </w:rPr>
        <w:t> </w:t>
      </w:r>
      <w:r>
        <w:rPr/>
        <w:t>individual</w:t>
      </w:r>
      <w:r>
        <w:rPr>
          <w:spacing w:val="-2"/>
        </w:rPr>
        <w:t> </w:t>
      </w:r>
      <w:r>
        <w:rPr/>
        <w:t>does</w:t>
      </w:r>
      <w:r>
        <w:rPr>
          <w:spacing w:val="-2"/>
        </w:rPr>
        <w:t> </w:t>
      </w:r>
      <w:r>
        <w:rPr/>
        <w:t>or</w:t>
      </w:r>
      <w:r>
        <w:rPr>
          <w:spacing w:val="-2"/>
        </w:rPr>
        <w:t> </w:t>
      </w:r>
      <w:r>
        <w:rPr/>
        <w:t>thinks</w:t>
      </w:r>
      <w:r>
        <w:rPr>
          <w:spacing w:val="-2"/>
        </w:rPr>
        <w:t> </w:t>
      </w:r>
      <w:r>
        <w:rPr/>
        <w:t>in</w:t>
      </w:r>
      <w:r>
        <w:rPr>
          <w:spacing w:val="-2"/>
        </w:rPr>
        <w:t> </w:t>
      </w:r>
      <w:r>
        <w:rPr/>
        <w:t>a</w:t>
      </w:r>
      <w:r>
        <w:rPr>
          <w:spacing w:val="-3"/>
        </w:rPr>
        <w:t> </w:t>
      </w:r>
      <w:r>
        <w:rPr/>
        <w:t>relapse</w:t>
      </w:r>
      <w:r>
        <w:rPr>
          <w:spacing w:val="-3"/>
        </w:rPr>
        <w:t> </w:t>
      </w:r>
      <w:r>
        <w:rPr/>
        <w:t>crisis</w:t>
      </w:r>
      <w:r>
        <w:rPr>
          <w:spacing w:val="-2"/>
        </w:rPr>
        <w:t> </w:t>
      </w:r>
      <w:r>
        <w:rPr/>
        <w:t>situation</w:t>
      </w:r>
      <w:r>
        <w:rPr>
          <w:spacing w:val="-2"/>
        </w:rPr>
        <w:t> </w:t>
      </w:r>
      <w:r>
        <w:rPr/>
        <w:t>so</w:t>
      </w:r>
      <w:r>
        <w:rPr>
          <w:spacing w:val="-2"/>
        </w:rPr>
        <w:t> </w:t>
      </w:r>
      <w:r>
        <w:rPr/>
        <w:t>as</w:t>
      </w:r>
      <w:r>
        <w:rPr>
          <w:spacing w:val="-2"/>
        </w:rPr>
        <w:t> </w:t>
      </w:r>
      <w:r>
        <w:rPr/>
        <w:t>to</w:t>
      </w:r>
      <w:r>
        <w:rPr>
          <w:spacing w:val="-2"/>
        </w:rPr>
        <w:t> </w:t>
      </w:r>
      <w:r>
        <w:rPr/>
        <w:t>handle</w:t>
      </w:r>
      <w:r>
        <w:rPr>
          <w:spacing w:val="-3"/>
        </w:rPr>
        <w:t> </w:t>
      </w:r>
      <w:r>
        <w:rPr/>
        <w:t>the risk for renewed substance use”. The approach assumes that “substance abusers are deficient in their ability to cope with interpersonal, social, emotional, and personal problems. In the absence of these skills, such problems are viewed as threatening, stressful,</w:t>
      </w:r>
      <w:r>
        <w:rPr>
          <w:spacing w:val="-4"/>
        </w:rPr>
        <w:t> </w:t>
      </w:r>
      <w:r>
        <w:rPr/>
        <w:t>and</w:t>
      </w:r>
      <w:r>
        <w:rPr>
          <w:spacing w:val="-4"/>
        </w:rPr>
        <w:t> </w:t>
      </w:r>
      <w:r>
        <w:rPr/>
        <w:t>potentially</w:t>
      </w:r>
      <w:r>
        <w:rPr>
          <w:spacing w:val="-4"/>
        </w:rPr>
        <w:t> </w:t>
      </w:r>
      <w:r>
        <w:rPr/>
        <w:t>unsolvable.</w:t>
      </w:r>
      <w:r>
        <w:rPr>
          <w:spacing w:val="-4"/>
        </w:rPr>
        <w:t> </w:t>
      </w:r>
      <w:r>
        <w:rPr/>
        <w:t>Based</w:t>
      </w:r>
      <w:r>
        <w:rPr>
          <w:spacing w:val="-4"/>
        </w:rPr>
        <w:t> </w:t>
      </w:r>
      <w:r>
        <w:rPr/>
        <w:t>on</w:t>
      </w:r>
      <w:r>
        <w:rPr>
          <w:spacing w:val="-4"/>
        </w:rPr>
        <w:t> </w:t>
      </w:r>
      <w:r>
        <w:rPr/>
        <w:t>the</w:t>
      </w:r>
      <w:r>
        <w:rPr>
          <w:spacing w:val="-5"/>
        </w:rPr>
        <w:t> </w:t>
      </w:r>
      <w:r>
        <w:rPr/>
        <w:t>individual's</w:t>
      </w:r>
      <w:r>
        <w:rPr>
          <w:spacing w:val="-4"/>
        </w:rPr>
        <w:t> </w:t>
      </w:r>
      <w:r>
        <w:rPr/>
        <w:t>observation</w:t>
      </w:r>
      <w:r>
        <w:rPr>
          <w:spacing w:val="-4"/>
        </w:rPr>
        <w:t> </w:t>
      </w:r>
      <w:r>
        <w:rPr/>
        <w:t>of</w:t>
      </w:r>
      <w:r>
        <w:rPr>
          <w:spacing w:val="-4"/>
        </w:rPr>
        <w:t> </w:t>
      </w:r>
      <w:r>
        <w:rPr/>
        <w:t>both</w:t>
      </w:r>
      <w:r>
        <w:rPr>
          <w:spacing w:val="-4"/>
        </w:rPr>
        <w:t> </w:t>
      </w:r>
      <w:r>
        <w:rPr/>
        <w:t>family members' and peers' responses to similar situations and on their own initial experimental use of alcohol or drugs, the individual uses substances as a means of trying to address these problems and the emotional reactions they create” (CSAT). The clinician seeks to help the client increase his coping skills so he will not use drugs in high-stress situations. CBT and COD</w:t>
      </w:r>
    </w:p>
    <w:p>
      <w:pPr>
        <w:pStyle w:val="BodyText"/>
        <w:spacing w:after="0"/>
        <w:sectPr>
          <w:headerReference w:type="default" r:id="rId304"/>
          <w:footerReference w:type="default" r:id="rId305"/>
          <w:pgSz w:w="12240" w:h="15840"/>
          <w:pgMar w:header="744" w:footer="1086" w:top="1000" w:bottom="1280" w:left="0" w:right="0"/>
        </w:sectPr>
      </w:pPr>
    </w:p>
    <w:p>
      <w:pPr>
        <w:pStyle w:val="BodyText"/>
        <w:spacing w:before="94"/>
        <w:ind w:left="0"/>
      </w:pPr>
    </w:p>
    <w:p>
      <w:pPr>
        <w:pStyle w:val="BodyText"/>
        <w:ind w:right="1167"/>
      </w:pPr>
      <w:r>
        <w:rPr/>
        <w:t>Distortions in thinking generally are more severe with people with COD than with other substance abuse treatment clients. For example, a person with depression and an alcohol use disorder who has had a bad reaction to a particular antidepressant may claim that all antidepressant medication is bad and must be avoided at all costs. Likewise, individuals may use magnification and minimization to exaggerate the qualities of others, consistently presenting themselves as “losers” who are incapable of accomplishing anything. Clients with COD are, by definition, in need of better coping skills. The Substance</w:t>
      </w:r>
      <w:r>
        <w:rPr>
          <w:spacing w:val="-18"/>
        </w:rPr>
        <w:t> </w:t>
      </w:r>
      <w:r>
        <w:rPr/>
        <w:t>Abuse</w:t>
      </w:r>
      <w:r>
        <w:rPr>
          <w:spacing w:val="-5"/>
        </w:rPr>
        <w:t> </w:t>
      </w:r>
      <w:r>
        <w:rPr/>
        <w:t>Management</w:t>
      </w:r>
      <w:r>
        <w:rPr>
          <w:spacing w:val="-4"/>
        </w:rPr>
        <w:t> </w:t>
      </w:r>
      <w:r>
        <w:rPr/>
        <w:t>Model</w:t>
      </w:r>
      <w:r>
        <w:rPr>
          <w:spacing w:val="-4"/>
        </w:rPr>
        <w:t> </w:t>
      </w:r>
      <w:r>
        <w:rPr/>
        <w:t>in</w:t>
      </w:r>
      <w:r>
        <w:rPr>
          <w:spacing w:val="-4"/>
        </w:rPr>
        <w:t> </w:t>
      </w:r>
      <w:r>
        <w:rPr/>
        <w:t>the</w:t>
      </w:r>
      <w:r>
        <w:rPr>
          <w:spacing w:val="-5"/>
        </w:rPr>
        <w:t> </w:t>
      </w:r>
      <w:r>
        <w:rPr/>
        <w:t>section</w:t>
      </w:r>
      <w:r>
        <w:rPr>
          <w:spacing w:val="-4"/>
        </w:rPr>
        <w:t> </w:t>
      </w:r>
      <w:r>
        <w:rPr/>
        <w:t>on</w:t>
      </w:r>
      <w:r>
        <w:rPr>
          <w:spacing w:val="-4"/>
        </w:rPr>
        <w:t> </w:t>
      </w:r>
      <w:r>
        <w:rPr/>
        <w:t>Relapse</w:t>
      </w:r>
      <w:r>
        <w:rPr>
          <w:spacing w:val="-5"/>
        </w:rPr>
        <w:t> </w:t>
      </w:r>
      <w:r>
        <w:rPr/>
        <w:t>Prevention</w:t>
      </w:r>
      <w:r>
        <w:rPr>
          <w:spacing w:val="-9"/>
        </w:rPr>
        <w:t> </w:t>
      </w:r>
      <w:r>
        <w:rPr/>
        <w:t>Therapy</w:t>
      </w:r>
      <w:r>
        <w:rPr>
          <w:spacing w:val="-4"/>
        </w:rPr>
        <w:t> </w:t>
      </w:r>
      <w:r>
        <w:rPr/>
        <w:t>later in this chapter provides a pertinent example of how to increase behavioral coping skills.</w:t>
      </w:r>
    </w:p>
    <w:p>
      <w:pPr>
        <w:pStyle w:val="Heading5"/>
        <w:spacing w:before="302"/>
        <w:rPr>
          <w:i/>
        </w:rPr>
      </w:pPr>
      <w:r>
        <w:rPr>
          <w:i/>
          <w:color w:val="3C8A9E"/>
          <w:spacing w:val="-2"/>
        </w:rPr>
        <w:t>Grounding</w:t>
      </w:r>
    </w:p>
    <w:p>
      <w:pPr>
        <w:pStyle w:val="BodyText"/>
        <w:ind w:right="1124"/>
      </w:pPr>
      <w:r>
        <w:rPr/>
        <w:t>Some</w:t>
      </w:r>
      <w:r>
        <w:rPr>
          <w:spacing w:val="-3"/>
        </w:rPr>
        <w:t> </w:t>
      </w:r>
      <w:r>
        <w:rPr/>
        <w:t>clients</w:t>
      </w:r>
      <w:r>
        <w:rPr>
          <w:spacing w:val="-2"/>
        </w:rPr>
        <w:t> </w:t>
      </w:r>
      <w:r>
        <w:rPr/>
        <w:t>with</w:t>
      </w:r>
      <w:r>
        <w:rPr>
          <w:spacing w:val="-2"/>
        </w:rPr>
        <w:t> </w:t>
      </w:r>
      <w:r>
        <w:rPr/>
        <w:t>COD,</w:t>
      </w:r>
      <w:r>
        <w:rPr>
          <w:spacing w:val="-2"/>
        </w:rPr>
        <w:t> </w:t>
      </w:r>
      <w:r>
        <w:rPr/>
        <w:t>such</w:t>
      </w:r>
      <w:r>
        <w:rPr>
          <w:spacing w:val="-2"/>
        </w:rPr>
        <w:t> </w:t>
      </w:r>
      <w:r>
        <w:rPr/>
        <w:t>as</w:t>
      </w:r>
      <w:r>
        <w:rPr>
          <w:spacing w:val="-2"/>
        </w:rPr>
        <w:t> </w:t>
      </w:r>
      <w:r>
        <w:rPr/>
        <w:t>those</w:t>
      </w:r>
      <w:r>
        <w:rPr>
          <w:spacing w:val="-3"/>
        </w:rPr>
        <w:t> </w:t>
      </w:r>
      <w:r>
        <w:rPr/>
        <w:t>who</w:t>
      </w:r>
      <w:r>
        <w:rPr>
          <w:spacing w:val="-2"/>
        </w:rPr>
        <w:t> </w:t>
      </w:r>
      <w:r>
        <w:rPr/>
        <w:t>have</w:t>
      </w:r>
      <w:r>
        <w:rPr>
          <w:spacing w:val="-3"/>
        </w:rPr>
        <w:t> </w:t>
      </w:r>
      <w:r>
        <w:rPr/>
        <w:t>experienced</w:t>
      </w:r>
      <w:r>
        <w:rPr>
          <w:spacing w:val="-2"/>
        </w:rPr>
        <w:t> </w:t>
      </w:r>
      <w:r>
        <w:rPr/>
        <w:t>trauma</w:t>
      </w:r>
      <w:r>
        <w:rPr>
          <w:spacing w:val="-3"/>
        </w:rPr>
        <w:t> </w:t>
      </w:r>
      <w:r>
        <w:rPr/>
        <w:t>or</w:t>
      </w:r>
      <w:r>
        <w:rPr>
          <w:spacing w:val="-2"/>
        </w:rPr>
        <w:t> </w:t>
      </w:r>
      <w:r>
        <w:rPr/>
        <w:t>sexual</w:t>
      </w:r>
      <w:r>
        <w:rPr>
          <w:spacing w:val="-2"/>
        </w:rPr>
        <w:t> </w:t>
      </w:r>
      <w:r>
        <w:rPr/>
        <w:t>abuse,</w:t>
      </w:r>
      <w:r>
        <w:rPr>
          <w:spacing w:val="-2"/>
        </w:rPr>
        <w:t> </w:t>
      </w:r>
      <w:r>
        <w:rPr/>
        <w:t>can benefit from a particular coping skill known as “grounding” (Najavits). Many such clients frequently experience overwhelming feelings linked to past trauma, which can be triggered by a seemingly small comment or event. Sometimes, this sets off a craving to use</w:t>
      </w:r>
      <w:r>
        <w:rPr>
          <w:spacing w:val="-4"/>
        </w:rPr>
        <w:t> </w:t>
      </w:r>
      <w:r>
        <w:rPr/>
        <w:t>substances.</w:t>
      </w:r>
      <w:r>
        <w:rPr>
          <w:spacing w:val="-3"/>
        </w:rPr>
        <w:t> </w:t>
      </w:r>
      <w:r>
        <w:rPr/>
        <w:t>Grounding</w:t>
      </w:r>
      <w:r>
        <w:rPr>
          <w:spacing w:val="-3"/>
        </w:rPr>
        <w:t> </w:t>
      </w:r>
      <w:r>
        <w:rPr/>
        <w:t>refers</w:t>
      </w:r>
      <w:r>
        <w:rPr>
          <w:spacing w:val="-3"/>
        </w:rPr>
        <w:t> </w:t>
      </w:r>
      <w:r>
        <w:rPr/>
        <w:t>to</w:t>
      </w:r>
      <w:r>
        <w:rPr>
          <w:spacing w:val="-3"/>
        </w:rPr>
        <w:t> </w:t>
      </w:r>
      <w:r>
        <w:rPr/>
        <w:t>the</w:t>
      </w:r>
      <w:r>
        <w:rPr>
          <w:spacing w:val="-4"/>
        </w:rPr>
        <w:t> </w:t>
      </w:r>
      <w:r>
        <w:rPr/>
        <w:t>use</w:t>
      </w:r>
      <w:r>
        <w:rPr>
          <w:spacing w:val="-4"/>
        </w:rPr>
        <w:t> </w:t>
      </w:r>
      <w:r>
        <w:rPr/>
        <w:t>of</w:t>
      </w:r>
      <w:r>
        <w:rPr>
          <w:spacing w:val="-3"/>
        </w:rPr>
        <w:t> </w:t>
      </w:r>
      <w:r>
        <w:rPr/>
        <w:t>strategies</w:t>
      </w:r>
      <w:r>
        <w:rPr>
          <w:spacing w:val="-3"/>
        </w:rPr>
        <w:t> </w:t>
      </w:r>
      <w:r>
        <w:rPr/>
        <w:t>that</w:t>
      </w:r>
      <w:r>
        <w:rPr>
          <w:spacing w:val="-3"/>
        </w:rPr>
        <w:t> </w:t>
      </w:r>
      <w:r>
        <w:rPr/>
        <w:t>soothe</w:t>
      </w:r>
      <w:r>
        <w:rPr>
          <w:spacing w:val="-4"/>
        </w:rPr>
        <w:t> </w:t>
      </w:r>
      <w:r>
        <w:rPr/>
        <w:t>and</w:t>
      </w:r>
      <w:r>
        <w:rPr>
          <w:spacing w:val="-3"/>
        </w:rPr>
        <w:t> </w:t>
      </w:r>
      <w:r>
        <w:rPr/>
        <w:t>distract</w:t>
      </w:r>
      <w:r>
        <w:rPr>
          <w:spacing w:val="-3"/>
        </w:rPr>
        <w:t> </w:t>
      </w:r>
      <w:r>
        <w:rPr/>
        <w:t>the</w:t>
      </w:r>
      <w:r>
        <w:rPr>
          <w:spacing w:val="-4"/>
        </w:rPr>
        <w:t> </w:t>
      </w:r>
      <w:r>
        <w:rPr/>
        <w:t>client who is experiencing tidal waves of pain or other strong emotions, helping the individual anchor in the present and in reality.</w:t>
      </w:r>
      <w:r>
        <w:rPr>
          <w:spacing w:val="-2"/>
        </w:rPr>
        <w:t> </w:t>
      </w:r>
      <w:r>
        <w:rPr/>
        <w:t>These techniques work by directing the mental focus outward to the external world, rather than inward toward the self. Grounding also can be referred to as “centering,” “looking outward,” “distraction,” or “healthy detachment” </w:t>
      </w:r>
      <w:r>
        <w:rPr>
          <w:spacing w:val="-2"/>
        </w:rPr>
        <w:t>(Najavits).</w:t>
      </w:r>
    </w:p>
    <w:p>
      <w:pPr>
        <w:pStyle w:val="BodyText"/>
        <w:spacing w:before="300"/>
        <w:ind w:right="1167"/>
      </w:pPr>
      <w:r>
        <w:rPr/>
        <w:t>Grounding</w:t>
      </w:r>
      <w:r>
        <w:rPr>
          <w:spacing w:val="-3"/>
        </w:rPr>
        <w:t> </w:t>
      </w:r>
      <w:r>
        <w:rPr/>
        <w:t>“can</w:t>
      </w:r>
      <w:r>
        <w:rPr>
          <w:spacing w:val="-3"/>
        </w:rPr>
        <w:t> </w:t>
      </w:r>
      <w:r>
        <w:rPr/>
        <w:t>be</w:t>
      </w:r>
      <w:r>
        <w:rPr>
          <w:spacing w:val="-4"/>
        </w:rPr>
        <w:t> </w:t>
      </w:r>
      <w:r>
        <w:rPr/>
        <w:t>done</w:t>
      </w:r>
      <w:r>
        <w:rPr>
          <w:spacing w:val="-4"/>
        </w:rPr>
        <w:t> </w:t>
      </w:r>
      <w:r>
        <w:rPr/>
        <w:t>anytime,</w:t>
      </w:r>
      <w:r>
        <w:rPr>
          <w:spacing w:val="-3"/>
        </w:rPr>
        <w:t> </w:t>
      </w:r>
      <w:r>
        <w:rPr/>
        <w:t>anywhere,</w:t>
      </w:r>
      <w:r>
        <w:rPr>
          <w:spacing w:val="-3"/>
        </w:rPr>
        <w:t> </w:t>
      </w:r>
      <w:r>
        <w:rPr/>
        <w:t>by</w:t>
      </w:r>
      <w:r>
        <w:rPr>
          <w:spacing w:val="-3"/>
        </w:rPr>
        <w:t> </w:t>
      </w:r>
      <w:r>
        <w:rPr/>
        <w:t>oneself,</w:t>
      </w:r>
      <w:r>
        <w:rPr>
          <w:spacing w:val="-3"/>
        </w:rPr>
        <w:t> </w:t>
      </w:r>
      <w:r>
        <w:rPr/>
        <w:t>without</w:t>
      </w:r>
      <w:r>
        <w:rPr>
          <w:spacing w:val="-3"/>
        </w:rPr>
        <w:t> </w:t>
      </w:r>
      <w:r>
        <w:rPr/>
        <w:t>anyone</w:t>
      </w:r>
      <w:r>
        <w:rPr>
          <w:spacing w:val="-4"/>
        </w:rPr>
        <w:t> </w:t>
      </w:r>
      <w:r>
        <w:rPr/>
        <w:t>else</w:t>
      </w:r>
      <w:r>
        <w:rPr>
          <w:spacing w:val="-4"/>
        </w:rPr>
        <w:t> </w:t>
      </w:r>
      <w:r>
        <w:rPr/>
        <w:t>noticing</w:t>
      </w:r>
      <w:r>
        <w:rPr>
          <w:spacing w:val="-3"/>
        </w:rPr>
        <w:t> </w:t>
      </w:r>
      <w:r>
        <w:rPr/>
        <w:t>it. It</w:t>
      </w:r>
      <w:r>
        <w:rPr>
          <w:spacing w:val="-2"/>
        </w:rPr>
        <w:t> </w:t>
      </w:r>
      <w:r>
        <w:rPr/>
        <w:t>can</w:t>
      </w:r>
      <w:r>
        <w:rPr>
          <w:spacing w:val="-2"/>
        </w:rPr>
        <w:t> </w:t>
      </w:r>
      <w:r>
        <w:rPr/>
        <w:t>also</w:t>
      </w:r>
      <w:r>
        <w:rPr>
          <w:spacing w:val="-2"/>
        </w:rPr>
        <w:t> </w:t>
      </w:r>
      <w:r>
        <w:rPr/>
        <w:t>be</w:t>
      </w:r>
      <w:r>
        <w:rPr>
          <w:spacing w:val="-3"/>
        </w:rPr>
        <w:t> </w:t>
      </w:r>
      <w:r>
        <w:rPr/>
        <w:t>used</w:t>
      </w:r>
      <w:r>
        <w:rPr>
          <w:spacing w:val="-2"/>
        </w:rPr>
        <w:t> </w:t>
      </w:r>
      <w:r>
        <w:rPr/>
        <w:t>by</w:t>
      </w:r>
      <w:r>
        <w:rPr>
          <w:spacing w:val="-2"/>
        </w:rPr>
        <w:t> </w:t>
      </w:r>
      <w:r>
        <w:rPr/>
        <w:t>a</w:t>
      </w:r>
      <w:r>
        <w:rPr>
          <w:spacing w:val="-3"/>
        </w:rPr>
        <w:t> </w:t>
      </w:r>
      <w:r>
        <w:rPr/>
        <w:t>supportive</w:t>
      </w:r>
      <w:r>
        <w:rPr>
          <w:spacing w:val="-3"/>
        </w:rPr>
        <w:t> </w:t>
      </w:r>
      <w:r>
        <w:rPr/>
        <w:t>friend</w:t>
      </w:r>
      <w:r>
        <w:rPr>
          <w:spacing w:val="-2"/>
        </w:rPr>
        <w:t> </w:t>
      </w:r>
      <w:r>
        <w:rPr/>
        <w:t>or</w:t>
      </w:r>
      <w:r>
        <w:rPr>
          <w:spacing w:val="-2"/>
        </w:rPr>
        <w:t> </w:t>
      </w:r>
      <w:r>
        <w:rPr/>
        <w:t>partner</w:t>
      </w:r>
      <w:r>
        <w:rPr>
          <w:spacing w:val="-2"/>
        </w:rPr>
        <w:t> </w:t>
      </w:r>
      <w:r>
        <w:rPr/>
        <w:t>who</w:t>
      </w:r>
      <w:r>
        <w:rPr>
          <w:spacing w:val="-2"/>
        </w:rPr>
        <w:t> </w:t>
      </w:r>
      <w:r>
        <w:rPr/>
        <w:t>can</w:t>
      </w:r>
      <w:r>
        <w:rPr>
          <w:spacing w:val="-2"/>
        </w:rPr>
        <w:t> </w:t>
      </w:r>
      <w:r>
        <w:rPr/>
        <w:t>guide</w:t>
      </w:r>
      <w:r>
        <w:rPr>
          <w:spacing w:val="-3"/>
        </w:rPr>
        <w:t> </w:t>
      </w:r>
      <w:r>
        <w:rPr/>
        <w:t>the</w:t>
      </w:r>
      <w:r>
        <w:rPr>
          <w:spacing w:val="-3"/>
        </w:rPr>
        <w:t> </w:t>
      </w:r>
      <w:r>
        <w:rPr/>
        <w:t>patient</w:t>
      </w:r>
      <w:r>
        <w:rPr>
          <w:spacing w:val="-2"/>
        </w:rPr>
        <w:t> </w:t>
      </w:r>
      <w:r>
        <w:rPr/>
        <w:t>in</w:t>
      </w:r>
      <w:r>
        <w:rPr>
          <w:spacing w:val="-2"/>
        </w:rPr>
        <w:t> </w:t>
      </w:r>
      <w:r>
        <w:rPr/>
        <w:t>it</w:t>
      </w:r>
      <w:r>
        <w:rPr>
          <w:spacing w:val="-2"/>
        </w:rPr>
        <w:t> </w:t>
      </w:r>
      <w:r>
        <w:rPr/>
        <w:t>when the need arises” (Najavits). It is used commonly for PTSD, but can be applied to substance abuse cravings, or any other intense negative feeling, such as anxiety, panic attacks, and rage. Grounding is so basic and simple that it gives even the most impaired clients a useful strategy. However, it must be practiced frequently to be maximally helpful. For a lesson plan and other materials on grounding, see Najavits.</w:t>
      </w:r>
    </w:p>
    <w:p>
      <w:pPr>
        <w:pStyle w:val="Heading5"/>
        <w:spacing w:before="306"/>
        <w:rPr>
          <w:i/>
        </w:rPr>
      </w:pPr>
      <w:r>
        <w:rPr>
          <w:i/>
          <w:color w:val="3C8A9E"/>
        </w:rPr>
        <w:t>Roles</w:t>
      </w:r>
      <w:r>
        <w:rPr>
          <w:i/>
          <w:color w:val="3C8A9E"/>
          <w:spacing w:val="-1"/>
        </w:rPr>
        <w:t> </w:t>
      </w:r>
      <w:r>
        <w:rPr>
          <w:i/>
          <w:color w:val="3C8A9E"/>
        </w:rPr>
        <w:t>of</w:t>
      </w:r>
      <w:r>
        <w:rPr>
          <w:i/>
          <w:color w:val="3C8A9E"/>
          <w:spacing w:val="-1"/>
        </w:rPr>
        <w:t> </w:t>
      </w:r>
      <w:r>
        <w:rPr>
          <w:i/>
          <w:color w:val="3C8A9E"/>
        </w:rPr>
        <w:t>the</w:t>
      </w:r>
      <w:r>
        <w:rPr>
          <w:i/>
          <w:color w:val="3C8A9E"/>
          <w:spacing w:val="-2"/>
        </w:rPr>
        <w:t> </w:t>
      </w:r>
      <w:r>
        <w:rPr>
          <w:i/>
          <w:color w:val="3C8A9E"/>
        </w:rPr>
        <w:t>client</w:t>
      </w:r>
      <w:r>
        <w:rPr>
          <w:i/>
          <w:color w:val="3C8A9E"/>
          <w:spacing w:val="-1"/>
        </w:rPr>
        <w:t> </w:t>
      </w:r>
      <w:r>
        <w:rPr>
          <w:i/>
          <w:color w:val="3C8A9E"/>
        </w:rPr>
        <w:t>and </w:t>
      </w:r>
      <w:r>
        <w:rPr>
          <w:i/>
          <w:color w:val="3C8A9E"/>
          <w:spacing w:val="-2"/>
        </w:rPr>
        <w:t>clinician</w:t>
      </w:r>
    </w:p>
    <w:p>
      <w:pPr>
        <w:pStyle w:val="BodyText"/>
        <w:ind w:right="1118"/>
      </w:pPr>
      <w:r>
        <w:rPr/>
        <w:t>CBT</w:t>
      </w:r>
      <w:r>
        <w:rPr>
          <w:spacing w:val="-9"/>
        </w:rPr>
        <w:t> </w:t>
      </w:r>
      <w:r>
        <w:rPr/>
        <w:t>is</w:t>
      </w:r>
      <w:r>
        <w:rPr>
          <w:spacing w:val="-3"/>
        </w:rPr>
        <w:t> </w:t>
      </w:r>
      <w:r>
        <w:rPr/>
        <w:t>an</w:t>
      </w:r>
      <w:r>
        <w:rPr>
          <w:spacing w:val="-3"/>
        </w:rPr>
        <w:t> </w:t>
      </w:r>
      <w:r>
        <w:rPr/>
        <w:t>active</w:t>
      </w:r>
      <w:r>
        <w:rPr>
          <w:spacing w:val="-4"/>
        </w:rPr>
        <w:t> </w:t>
      </w:r>
      <w:r>
        <w:rPr/>
        <w:t>approach</w:t>
      </w:r>
      <w:r>
        <w:rPr>
          <w:spacing w:val="-3"/>
        </w:rPr>
        <w:t> </w:t>
      </w:r>
      <w:r>
        <w:rPr/>
        <w:t>that</w:t>
      </w:r>
      <w:r>
        <w:rPr>
          <w:spacing w:val="-3"/>
        </w:rPr>
        <w:t> </w:t>
      </w:r>
      <w:r>
        <w:rPr/>
        <w:t>works</w:t>
      </w:r>
      <w:r>
        <w:rPr>
          <w:spacing w:val="-3"/>
        </w:rPr>
        <w:t> </w:t>
      </w:r>
      <w:r>
        <w:rPr/>
        <w:t>most</w:t>
      </w:r>
      <w:r>
        <w:rPr>
          <w:spacing w:val="-3"/>
        </w:rPr>
        <w:t> </w:t>
      </w:r>
      <w:r>
        <w:rPr/>
        <w:t>effectively</w:t>
      </w:r>
      <w:r>
        <w:rPr>
          <w:spacing w:val="-3"/>
        </w:rPr>
        <w:t> </w:t>
      </w:r>
      <w:r>
        <w:rPr/>
        <w:t>with</w:t>
      </w:r>
      <w:r>
        <w:rPr>
          <w:spacing w:val="-3"/>
        </w:rPr>
        <w:t> </w:t>
      </w:r>
      <w:r>
        <w:rPr/>
        <w:t>persons</w:t>
      </w:r>
      <w:r>
        <w:rPr>
          <w:spacing w:val="-3"/>
        </w:rPr>
        <w:t> </w:t>
      </w:r>
      <w:r>
        <w:rPr/>
        <w:t>who</w:t>
      </w:r>
      <w:r>
        <w:rPr>
          <w:spacing w:val="-3"/>
        </w:rPr>
        <w:t> </w:t>
      </w:r>
      <w:r>
        <w:rPr/>
        <w:t>are</w:t>
      </w:r>
      <w:r>
        <w:rPr>
          <w:spacing w:val="-4"/>
        </w:rPr>
        <w:t> </w:t>
      </w:r>
      <w:r>
        <w:rPr/>
        <w:t>stabilized</w:t>
      </w:r>
      <w:r>
        <w:rPr>
          <w:spacing w:val="-3"/>
        </w:rPr>
        <w:t> </w:t>
      </w:r>
      <w:r>
        <w:rPr/>
        <w:t>in the</w:t>
      </w:r>
      <w:r>
        <w:rPr>
          <w:spacing w:val="-2"/>
        </w:rPr>
        <w:t> </w:t>
      </w:r>
      <w:r>
        <w:rPr/>
        <w:t>acute</w:t>
      </w:r>
      <w:r>
        <w:rPr>
          <w:spacing w:val="-2"/>
        </w:rPr>
        <w:t> </w:t>
      </w:r>
      <w:r>
        <w:rPr/>
        <w:t>phase</w:t>
      </w:r>
      <w:r>
        <w:rPr>
          <w:spacing w:val="-2"/>
        </w:rPr>
        <w:t> </w:t>
      </w:r>
      <w:r>
        <w:rPr/>
        <w:t>of</w:t>
      </w:r>
      <w:r>
        <w:rPr>
          <w:spacing w:val="-1"/>
        </w:rPr>
        <w:t> </w:t>
      </w:r>
      <w:r>
        <w:rPr/>
        <w:t>their</w:t>
      </w:r>
      <w:r>
        <w:rPr>
          <w:spacing w:val="-1"/>
        </w:rPr>
        <w:t> </w:t>
      </w:r>
      <w:r>
        <w:rPr/>
        <w:t>substance</w:t>
      </w:r>
      <w:r>
        <w:rPr>
          <w:spacing w:val="-2"/>
        </w:rPr>
        <w:t> </w:t>
      </w:r>
      <w:r>
        <w:rPr/>
        <w:t>use</w:t>
      </w:r>
      <w:r>
        <w:rPr>
          <w:spacing w:val="-2"/>
        </w:rPr>
        <w:t> </w:t>
      </w:r>
      <w:r>
        <w:rPr/>
        <w:t>and</w:t>
      </w:r>
      <w:r>
        <w:rPr>
          <w:spacing w:val="-1"/>
        </w:rPr>
        <w:t> </w:t>
      </w:r>
      <w:r>
        <w:rPr/>
        <w:t>mental</w:t>
      </w:r>
      <w:r>
        <w:rPr>
          <w:spacing w:val="-1"/>
        </w:rPr>
        <w:t> </w:t>
      </w:r>
      <w:r>
        <w:rPr/>
        <w:t>disorders.</w:t>
      </w:r>
      <w:r>
        <w:rPr>
          <w:spacing w:val="-7"/>
        </w:rPr>
        <w:t> </w:t>
      </w:r>
      <w:r>
        <w:rPr/>
        <w:t>To</w:t>
      </w:r>
      <w:r>
        <w:rPr>
          <w:spacing w:val="-1"/>
        </w:rPr>
        <w:t> </w:t>
      </w:r>
      <w:r>
        <w:rPr/>
        <w:t>be</w:t>
      </w:r>
      <w:r>
        <w:rPr>
          <w:spacing w:val="-2"/>
        </w:rPr>
        <w:t> </w:t>
      </w:r>
      <w:r>
        <w:rPr/>
        <w:t>effective,</w:t>
      </w:r>
      <w:r>
        <w:rPr>
          <w:spacing w:val="-1"/>
        </w:rPr>
        <w:t> </w:t>
      </w:r>
      <w:r>
        <w:rPr/>
        <w:t>the</w:t>
      </w:r>
      <w:r>
        <w:rPr>
          <w:spacing w:val="-2"/>
        </w:rPr>
        <w:t> </w:t>
      </w:r>
      <w:r>
        <w:rPr/>
        <w:t>clinician and the client must develop rapport and a working alliance. The client's problem is assessed extensively and thorough historical data are collected. Then, collaboratively, dysfunctional automatic thoughts, schemas, and cognitive distortions are identified.</w:t>
      </w:r>
    </w:p>
    <w:p>
      <w:pPr>
        <w:pStyle w:val="BodyText"/>
        <w:spacing w:line="237" w:lineRule="auto"/>
        <w:ind w:right="1118"/>
      </w:pPr>
      <w:r>
        <w:rPr/>
        <w:t>Treatment consists of the practice of adaptive skills within the therapeutic environment and</w:t>
      </w:r>
      <w:r>
        <w:rPr>
          <w:spacing w:val="-4"/>
        </w:rPr>
        <w:t> </w:t>
      </w:r>
      <w:r>
        <w:rPr/>
        <w:t>in</w:t>
      </w:r>
      <w:r>
        <w:rPr>
          <w:spacing w:val="-4"/>
        </w:rPr>
        <w:t> </w:t>
      </w:r>
      <w:r>
        <w:rPr/>
        <w:t>homework</w:t>
      </w:r>
      <w:r>
        <w:rPr>
          <w:spacing w:val="-4"/>
        </w:rPr>
        <w:t> </w:t>
      </w:r>
      <w:r>
        <w:rPr/>
        <w:t>sessions.</w:t>
      </w:r>
      <w:r>
        <w:rPr>
          <w:spacing w:val="-4"/>
        </w:rPr>
        <w:t> </w:t>
      </w:r>
      <w:r>
        <w:rPr/>
        <w:t>Booster</w:t>
      </w:r>
      <w:r>
        <w:rPr>
          <w:spacing w:val="-4"/>
        </w:rPr>
        <w:t> </w:t>
      </w:r>
      <w:r>
        <w:rPr/>
        <w:t>sessions</w:t>
      </w:r>
      <w:r>
        <w:rPr>
          <w:spacing w:val="-4"/>
        </w:rPr>
        <w:t> </w:t>
      </w:r>
      <w:r>
        <w:rPr/>
        <w:t>are</w:t>
      </w:r>
      <w:r>
        <w:rPr>
          <w:spacing w:val="-5"/>
        </w:rPr>
        <w:t> </w:t>
      </w:r>
      <w:r>
        <w:rPr/>
        <w:t>used</w:t>
      </w:r>
      <w:r>
        <w:rPr>
          <w:spacing w:val="-4"/>
        </w:rPr>
        <w:t> </w:t>
      </w:r>
      <w:r>
        <w:rPr/>
        <w:t>following</w:t>
      </w:r>
      <w:r>
        <w:rPr>
          <w:spacing w:val="-4"/>
        </w:rPr>
        <w:t> </w:t>
      </w:r>
      <w:r>
        <w:rPr/>
        <w:t>termination</w:t>
      </w:r>
      <w:r>
        <w:rPr>
          <w:spacing w:val="-4"/>
        </w:rPr>
        <w:t> </w:t>
      </w:r>
      <w:r>
        <w:rPr/>
        <w:t>of</w:t>
      </w:r>
      <w:r>
        <w:rPr>
          <w:spacing w:val="-4"/>
        </w:rPr>
        <w:t> </w:t>
      </w:r>
      <w:r>
        <w:rPr/>
        <w:t>treatment to assist people who have returned to old maladaptive patterns of thinking.</w:t>
      </w:r>
    </w:p>
    <w:p>
      <w:pPr>
        <w:pStyle w:val="BodyText"/>
        <w:spacing w:after="0" w:line="237" w:lineRule="auto"/>
        <w:sectPr>
          <w:headerReference w:type="default" r:id="rId306"/>
          <w:footerReference w:type="default" r:id="rId307"/>
          <w:pgSz w:w="12240" w:h="15840"/>
          <w:pgMar w:header="744" w:footer="1086" w:top="1000" w:bottom="1280" w:left="0" w:right="0"/>
        </w:sectPr>
      </w:pPr>
    </w:p>
    <w:p>
      <w:pPr>
        <w:pStyle w:val="BodyText"/>
        <w:spacing w:before="71"/>
        <w:ind w:left="0"/>
      </w:pPr>
      <w:r>
        <w:rPr/>
        <mc:AlternateContent>
          <mc:Choice Requires="wps">
            <w:drawing>
              <wp:anchor distT="0" distB="0" distL="0" distR="0" allowOverlap="1" layoutInCell="1" locked="0" behindDoc="1" simplePos="0" relativeHeight="483289088">
                <wp:simplePos x="0" y="0"/>
                <wp:positionH relativeFrom="page">
                  <wp:posOffset>687028</wp:posOffset>
                </wp:positionH>
                <wp:positionV relativeFrom="page">
                  <wp:posOffset>834421</wp:posOffset>
                </wp:positionV>
                <wp:extent cx="6219190" cy="8407400"/>
                <wp:effectExtent l="0" t="0" r="0" b="0"/>
                <wp:wrapNone/>
                <wp:docPr id="348" name="Group 348"/>
                <wp:cNvGraphicFramePr>
                  <a:graphicFrameLocks/>
                </wp:cNvGraphicFramePr>
                <a:graphic>
                  <a:graphicData uri="http://schemas.microsoft.com/office/word/2010/wordprocessingGroup">
                    <wpg:wgp>
                      <wpg:cNvPr id="348" name="Group 348"/>
                      <wpg:cNvGrpSpPr/>
                      <wpg:grpSpPr>
                        <a:xfrm>
                          <a:off x="0" y="0"/>
                          <a:ext cx="6219190" cy="8407400"/>
                          <a:chExt cx="6219190" cy="8407400"/>
                        </a:xfrm>
                      </wpg:grpSpPr>
                      <pic:pic>
                        <pic:nvPicPr>
                          <pic:cNvPr id="349" name="Image 349"/>
                          <pic:cNvPicPr/>
                        </pic:nvPicPr>
                        <pic:blipFill>
                          <a:blip r:embed="rId310" cstate="print"/>
                          <a:stretch>
                            <a:fillRect/>
                          </a:stretch>
                        </pic:blipFill>
                        <pic:spPr>
                          <a:xfrm>
                            <a:off x="36871" y="27099"/>
                            <a:ext cx="6144919" cy="8335359"/>
                          </a:xfrm>
                          <a:prstGeom prst="rect">
                            <a:avLst/>
                          </a:prstGeom>
                        </pic:spPr>
                      </pic:pic>
                      <pic:pic>
                        <pic:nvPicPr>
                          <pic:cNvPr id="350" name="Image 350"/>
                          <pic:cNvPicPr/>
                        </pic:nvPicPr>
                        <pic:blipFill>
                          <a:blip r:embed="rId311" cstate="print"/>
                          <a:stretch>
                            <a:fillRect/>
                          </a:stretch>
                        </pic:blipFill>
                        <pic:spPr>
                          <a:xfrm>
                            <a:off x="0" y="0"/>
                            <a:ext cx="6218710" cy="8407400"/>
                          </a:xfrm>
                          <a:prstGeom prst="rect">
                            <a:avLst/>
                          </a:prstGeom>
                        </pic:spPr>
                      </pic:pic>
                    </wpg:wgp>
                  </a:graphicData>
                </a:graphic>
              </wp:anchor>
            </w:drawing>
          </mc:Choice>
          <mc:Fallback>
            <w:pict>
              <v:group style="position:absolute;margin-left:54.096771pt;margin-top:65.702454pt;width:489.7pt;height:662pt;mso-position-horizontal-relative:page;mso-position-vertical-relative:page;z-index:-20027392" id="docshapegroup342" coordorigin="1082,1314" coordsize="9794,13240">
                <v:shape style="position:absolute;left:1140;top:1356;width:9678;height:13127" type="#_x0000_t75" id="docshape343" stroked="false">
                  <v:imagedata r:id="rId310" o:title=""/>
                </v:shape>
                <v:shape style="position:absolute;left:1081;top:1314;width:9794;height:13240" type="#_x0000_t75" id="docshape344" stroked="false">
                  <v:imagedata r:id="rId311" o:title=""/>
                </v:shape>
                <w10:wrap type="none"/>
              </v:group>
            </w:pict>
          </mc:Fallback>
        </mc:AlternateContent>
      </w:r>
    </w:p>
    <w:p>
      <w:pPr>
        <w:spacing w:before="0"/>
        <w:ind w:left="1200" w:right="0" w:firstLine="0"/>
        <w:jc w:val="left"/>
        <w:rPr>
          <w:b/>
          <w:sz w:val="28"/>
        </w:rPr>
      </w:pPr>
      <w:r>
        <w:rPr>
          <w:b/>
          <w:i/>
          <w:color w:val="3C8A9E"/>
          <w:sz w:val="28"/>
        </w:rPr>
        <w:t>Case</w:t>
      </w:r>
      <w:r>
        <w:rPr>
          <w:b/>
          <w:i/>
          <w:color w:val="3C8A9E"/>
          <w:spacing w:val="-6"/>
          <w:sz w:val="28"/>
        </w:rPr>
        <w:t> </w:t>
      </w:r>
      <w:r>
        <w:rPr>
          <w:b/>
          <w:i/>
          <w:color w:val="3C8A9E"/>
          <w:sz w:val="28"/>
        </w:rPr>
        <w:t>Study:</w:t>
      </w:r>
      <w:r>
        <w:rPr>
          <w:b/>
          <w:i/>
          <w:color w:val="3C8A9E"/>
          <w:spacing w:val="-2"/>
          <w:sz w:val="28"/>
        </w:rPr>
        <w:t> </w:t>
      </w:r>
      <w:r>
        <w:rPr>
          <w:b/>
          <w:color w:val="3C8A9E"/>
          <w:sz w:val="28"/>
        </w:rPr>
        <w:t>Using</w:t>
      </w:r>
      <w:r>
        <w:rPr>
          <w:b/>
          <w:color w:val="3C8A9E"/>
          <w:spacing w:val="-2"/>
          <w:sz w:val="28"/>
        </w:rPr>
        <w:t> </w:t>
      </w:r>
      <w:r>
        <w:rPr>
          <w:b/>
          <w:color w:val="3C8A9E"/>
          <w:sz w:val="28"/>
        </w:rPr>
        <w:t>CBT</w:t>
      </w:r>
      <w:r>
        <w:rPr>
          <w:b/>
          <w:color w:val="3C8A9E"/>
          <w:spacing w:val="-13"/>
          <w:sz w:val="28"/>
        </w:rPr>
        <w:t> </w:t>
      </w:r>
      <w:r>
        <w:rPr>
          <w:b/>
          <w:color w:val="3C8A9E"/>
          <w:sz w:val="28"/>
        </w:rPr>
        <w:t>With</w:t>
      </w:r>
      <w:r>
        <w:rPr>
          <w:b/>
          <w:color w:val="3C8A9E"/>
          <w:spacing w:val="-3"/>
          <w:sz w:val="28"/>
        </w:rPr>
        <w:t> </w:t>
      </w:r>
      <w:r>
        <w:rPr>
          <w:b/>
          <w:color w:val="3C8A9E"/>
          <w:sz w:val="28"/>
        </w:rPr>
        <w:t>a</w:t>
      </w:r>
      <w:r>
        <w:rPr>
          <w:b/>
          <w:color w:val="3C8A9E"/>
          <w:spacing w:val="-2"/>
          <w:sz w:val="28"/>
        </w:rPr>
        <w:t> </w:t>
      </w:r>
      <w:r>
        <w:rPr>
          <w:b/>
          <w:color w:val="3C8A9E"/>
          <w:sz w:val="28"/>
        </w:rPr>
        <w:t>Client</w:t>
      </w:r>
      <w:r>
        <w:rPr>
          <w:b/>
          <w:color w:val="3C8A9E"/>
          <w:spacing w:val="-8"/>
          <w:sz w:val="28"/>
        </w:rPr>
        <w:t> </w:t>
      </w:r>
      <w:r>
        <w:rPr>
          <w:b/>
          <w:color w:val="3C8A9E"/>
          <w:sz w:val="28"/>
        </w:rPr>
        <w:t>With</w:t>
      </w:r>
      <w:r>
        <w:rPr>
          <w:b/>
          <w:color w:val="3C8A9E"/>
          <w:spacing w:val="-2"/>
          <w:sz w:val="28"/>
        </w:rPr>
        <w:t> </w:t>
      </w:r>
      <w:r>
        <w:rPr>
          <w:b/>
          <w:color w:val="3C8A9E"/>
          <w:spacing w:val="-5"/>
          <w:sz w:val="28"/>
        </w:rPr>
        <w:t>COD</w:t>
      </w:r>
    </w:p>
    <w:p>
      <w:pPr>
        <w:pStyle w:val="BodyText"/>
        <w:ind w:left="0"/>
        <w:rPr>
          <w:b/>
        </w:rPr>
      </w:pPr>
    </w:p>
    <w:p>
      <w:pPr>
        <w:pStyle w:val="BodyText"/>
        <w:spacing w:before="6"/>
        <w:ind w:left="0"/>
        <w:rPr>
          <w:b/>
        </w:rPr>
      </w:pPr>
    </w:p>
    <w:p>
      <w:pPr>
        <w:pStyle w:val="BodyText"/>
        <w:ind w:left="1200" w:right="1556"/>
      </w:pPr>
      <w:r>
        <w:rPr/>
        <w:t>Jack W. is referred to the substance abuse treatment agency for evaluation after a positive urine test that revealed the presence of cocaine. He is a 38-year-old</w:t>
      </w:r>
      <w:r>
        <w:rPr>
          <w:spacing w:val="-13"/>
        </w:rPr>
        <w:t> </w:t>
      </w:r>
      <w:r>
        <w:rPr/>
        <w:t>African American. Initially, Jack W. engages in treatment in intensive outpatient therapy three</w:t>
      </w:r>
      <w:r>
        <w:rPr>
          <w:spacing w:val="-6"/>
        </w:rPr>
        <w:t> </w:t>
      </w:r>
      <w:r>
        <w:rPr/>
        <w:t>times</w:t>
      </w:r>
      <w:r>
        <w:rPr>
          <w:spacing w:val="-5"/>
        </w:rPr>
        <w:t> </w:t>
      </w:r>
      <w:r>
        <w:rPr/>
        <w:t>weekly,</w:t>
      </w:r>
      <w:r>
        <w:rPr>
          <w:spacing w:val="-5"/>
        </w:rPr>
        <w:t> </w:t>
      </w:r>
      <w:r>
        <w:rPr/>
        <w:t>has</w:t>
      </w:r>
      <w:r>
        <w:rPr>
          <w:spacing w:val="-5"/>
        </w:rPr>
        <w:t> </w:t>
      </w:r>
      <w:r>
        <w:rPr/>
        <w:t>clean</w:t>
      </w:r>
      <w:r>
        <w:rPr>
          <w:spacing w:val="-5"/>
        </w:rPr>
        <w:t> </w:t>
      </w:r>
      <w:r>
        <w:rPr/>
        <w:t>urine</w:t>
      </w:r>
      <w:r>
        <w:rPr>
          <w:spacing w:val="-6"/>
        </w:rPr>
        <w:t> </w:t>
      </w:r>
      <w:r>
        <w:rPr/>
        <w:t>tests,</w:t>
      </w:r>
      <w:r>
        <w:rPr>
          <w:spacing w:val="-5"/>
        </w:rPr>
        <w:t> </w:t>
      </w:r>
      <w:r>
        <w:rPr/>
        <w:t>and</w:t>
      </w:r>
      <w:r>
        <w:rPr>
          <w:spacing w:val="-5"/>
        </w:rPr>
        <w:t> </w:t>
      </w:r>
      <w:r>
        <w:rPr/>
        <w:t>seems</w:t>
      </w:r>
      <w:r>
        <w:rPr>
          <w:spacing w:val="-5"/>
        </w:rPr>
        <w:t> </w:t>
      </w:r>
      <w:r>
        <w:rPr/>
        <w:t>to</w:t>
      </w:r>
      <w:r>
        <w:rPr>
          <w:spacing w:val="-5"/>
        </w:rPr>
        <w:t> </w:t>
      </w:r>
      <w:r>
        <w:rPr/>
        <w:t>be</w:t>
      </w:r>
      <w:r>
        <w:rPr>
          <w:spacing w:val="-6"/>
        </w:rPr>
        <w:t> </w:t>
      </w:r>
      <w:r>
        <w:rPr/>
        <w:t>doing</w:t>
      </w:r>
      <w:r>
        <w:rPr>
          <w:spacing w:val="-5"/>
        </w:rPr>
        <w:t> </w:t>
      </w:r>
      <w:r>
        <w:rPr/>
        <w:t>well.</w:t>
      </w:r>
      <w:r>
        <w:rPr>
          <w:spacing w:val="-5"/>
        </w:rPr>
        <w:t> </w:t>
      </w:r>
      <w:r>
        <w:rPr/>
        <w:t>However,</w:t>
      </w:r>
      <w:r>
        <w:rPr>
          <w:spacing w:val="-5"/>
        </w:rPr>
        <w:t> </w:t>
      </w:r>
      <w:r>
        <w:rPr/>
        <w:t>after 2 months he starts to appear more depressed, has less to say in group therapy sessions, and appears withdrawn. In a private session with the substance abuse treatment counselor, he says that, “All this effort just isn't worth it. I feel worse than I did when I started. I might as well quit treatment and forget the job. What's the point?”</w:t>
      </w:r>
      <w:r>
        <w:rPr>
          <w:spacing w:val="-3"/>
        </w:rPr>
        <w:t> </w:t>
      </w:r>
      <w:r>
        <w:rPr/>
        <w:t>The counselor explores what has changed, and Jack</w:t>
      </w:r>
      <w:r>
        <w:rPr>
          <w:spacing w:val="-3"/>
        </w:rPr>
        <w:t> </w:t>
      </w:r>
      <w:r>
        <w:rPr/>
        <w:t>W. reveals that his wife has been having a hard time interacting with him as a sober person. Now that he is around the house more than he used to be (he was away frequently, dealing drugs to support his habit), they have more arguments. He feels defeated.</w:t>
      </w:r>
    </w:p>
    <w:p>
      <w:pPr>
        <w:pStyle w:val="BodyText"/>
        <w:spacing w:before="308"/>
        <w:ind w:left="1200" w:right="1495"/>
      </w:pPr>
      <w:r>
        <w:rPr/>
        <w:t>In</w:t>
      </w:r>
      <w:r>
        <w:rPr>
          <w:spacing w:val="-6"/>
        </w:rPr>
        <w:t> </w:t>
      </w:r>
      <w:r>
        <w:rPr/>
        <w:t>the</w:t>
      </w:r>
      <w:r>
        <w:rPr>
          <w:spacing w:val="-7"/>
        </w:rPr>
        <w:t> </w:t>
      </w:r>
      <w:r>
        <w:rPr/>
        <w:t>vocabulary</w:t>
      </w:r>
      <w:r>
        <w:rPr>
          <w:spacing w:val="-6"/>
        </w:rPr>
        <w:t> </w:t>
      </w:r>
      <w:r>
        <w:rPr/>
        <w:t>of</w:t>
      </w:r>
      <w:r>
        <w:rPr>
          <w:spacing w:val="-6"/>
        </w:rPr>
        <w:t> </w:t>
      </w:r>
      <w:r>
        <w:rPr/>
        <w:t>CBT,</w:t>
      </w:r>
      <w:r>
        <w:rPr>
          <w:spacing w:val="-6"/>
        </w:rPr>
        <w:t> </w:t>
      </w:r>
      <w:r>
        <w:rPr/>
        <w:t>Jack</w:t>
      </w:r>
      <w:r>
        <w:rPr>
          <w:spacing w:val="-11"/>
        </w:rPr>
        <w:t> </w:t>
      </w:r>
      <w:r>
        <w:rPr/>
        <w:t>W.</w:t>
      </w:r>
      <w:r>
        <w:rPr>
          <w:spacing w:val="-6"/>
        </w:rPr>
        <w:t> </w:t>
      </w:r>
      <w:r>
        <w:rPr/>
        <w:t>demonstrates</w:t>
      </w:r>
      <w:r>
        <w:rPr>
          <w:spacing w:val="-6"/>
        </w:rPr>
        <w:t> </w:t>
      </w:r>
      <w:r>
        <w:rPr/>
        <w:t>“all</w:t>
      </w:r>
      <w:r>
        <w:rPr>
          <w:spacing w:val="-6"/>
        </w:rPr>
        <w:t> </w:t>
      </w:r>
      <w:r>
        <w:rPr/>
        <w:t>or</w:t>
      </w:r>
      <w:r>
        <w:rPr>
          <w:spacing w:val="-6"/>
        </w:rPr>
        <w:t> </w:t>
      </w:r>
      <w:r>
        <w:rPr/>
        <w:t>nothing”</w:t>
      </w:r>
      <w:r>
        <w:rPr>
          <w:spacing w:val="-7"/>
        </w:rPr>
        <w:t> </w:t>
      </w:r>
      <w:r>
        <w:rPr/>
        <w:t>thinking</w:t>
      </w:r>
      <w:r>
        <w:rPr>
          <w:spacing w:val="-6"/>
        </w:rPr>
        <w:t> </w:t>
      </w:r>
      <w:r>
        <w:rPr/>
        <w:t>(I</w:t>
      </w:r>
      <w:r>
        <w:rPr>
          <w:spacing w:val="-6"/>
        </w:rPr>
        <w:t> </w:t>
      </w:r>
      <w:r>
        <w:rPr/>
        <w:t>might</w:t>
      </w:r>
      <w:r>
        <w:rPr>
          <w:spacing w:val="-6"/>
        </w:rPr>
        <w:t> </w:t>
      </w:r>
      <w:r>
        <w:rPr/>
        <w:t>as well lose everything because I'm having arguments), overgeneralization, and discounting the positive (he is ignoring the fact that he still has his job, has been clean</w:t>
      </w:r>
      <w:r>
        <w:rPr>
          <w:spacing w:val="-5"/>
        </w:rPr>
        <w:t> </w:t>
      </w:r>
      <w:r>
        <w:rPr/>
        <w:t>for</w:t>
      </w:r>
      <w:r>
        <w:rPr>
          <w:spacing w:val="-5"/>
        </w:rPr>
        <w:t> </w:t>
      </w:r>
      <w:r>
        <w:rPr/>
        <w:t>2</w:t>
      </w:r>
      <w:r>
        <w:rPr>
          <w:spacing w:val="-5"/>
        </w:rPr>
        <w:t> </w:t>
      </w:r>
      <w:r>
        <w:rPr/>
        <w:t>months,</w:t>
      </w:r>
      <w:r>
        <w:rPr>
          <w:spacing w:val="-5"/>
        </w:rPr>
        <w:t> </w:t>
      </w:r>
      <w:r>
        <w:rPr/>
        <w:t>looks</w:t>
      </w:r>
      <w:r>
        <w:rPr>
          <w:spacing w:val="-5"/>
        </w:rPr>
        <w:t> </w:t>
      </w:r>
      <w:r>
        <w:rPr/>
        <w:t>healthier</w:t>
      </w:r>
      <w:r>
        <w:rPr>
          <w:spacing w:val="-5"/>
        </w:rPr>
        <w:t> </w:t>
      </w:r>
      <w:r>
        <w:rPr/>
        <w:t>and,</w:t>
      </w:r>
      <w:r>
        <w:rPr>
          <w:spacing w:val="-5"/>
        </w:rPr>
        <w:t> </w:t>
      </w:r>
      <w:r>
        <w:rPr/>
        <w:t>until</w:t>
      </w:r>
      <w:r>
        <w:rPr>
          <w:spacing w:val="-5"/>
        </w:rPr>
        <w:t> </w:t>
      </w:r>
      <w:r>
        <w:rPr/>
        <w:t>recently,</w:t>
      </w:r>
      <w:r>
        <w:rPr>
          <w:spacing w:val="-5"/>
        </w:rPr>
        <w:t> </w:t>
      </w:r>
      <w:r>
        <w:rPr/>
        <w:t>had</w:t>
      </w:r>
      <w:r>
        <w:rPr>
          <w:spacing w:val="-5"/>
        </w:rPr>
        <w:t> </w:t>
      </w:r>
      <w:r>
        <w:rPr/>
        <w:t>an</w:t>
      </w:r>
      <w:r>
        <w:rPr>
          <w:spacing w:val="-5"/>
        </w:rPr>
        <w:t> </w:t>
      </w:r>
      <w:r>
        <w:rPr/>
        <w:t>improved</w:t>
      </w:r>
      <w:r>
        <w:rPr>
          <w:spacing w:val="-5"/>
        </w:rPr>
        <w:t> </w:t>
      </w:r>
      <w:r>
        <w:rPr/>
        <w:t>outlook).</w:t>
      </w:r>
      <w:r>
        <w:rPr>
          <w:spacing w:val="-5"/>
        </w:rPr>
        <w:t> </w:t>
      </w:r>
      <w:r>
        <w:rPr/>
        <w:t>His emotionally clouded reasoning is blackening the whole recovery effort, as he personalizes the blame for what he sees as failure to improve his life.</w:t>
      </w:r>
    </w:p>
    <w:p>
      <w:pPr>
        <w:pStyle w:val="BodyText"/>
        <w:spacing w:before="320"/>
        <w:ind w:left="1200" w:right="1532"/>
      </w:pPr>
      <w:r>
        <w:rPr/>
        <w:t>Clearly, Jack</w:t>
      </w:r>
      <w:r>
        <w:rPr>
          <w:spacing w:val="-1"/>
        </w:rPr>
        <w:t> </w:t>
      </w:r>
      <w:r>
        <w:rPr/>
        <w:t>W. has lost perspective and seems lost in an apparently overwhelming marital problem. The counselor, using a pad and pencil, draws a circle representing the client and divides it into parts, showing Jack that they represent physical health, his work life, his recovery, risk for legal problems, and family or marriage. He invites</w:t>
      </w:r>
      <w:r>
        <w:rPr>
          <w:spacing w:val="-1"/>
        </w:rPr>
        <w:t> </w:t>
      </w:r>
      <w:r>
        <w:rPr/>
        <w:t>Jack</w:t>
      </w:r>
      <w:r>
        <w:rPr>
          <w:spacing w:val="-1"/>
        </w:rPr>
        <w:t> </w:t>
      </w:r>
      <w:r>
        <w:rPr/>
        <w:t>to</w:t>
      </w:r>
      <w:r>
        <w:rPr>
          <w:spacing w:val="-1"/>
        </w:rPr>
        <w:t> </w:t>
      </w:r>
      <w:r>
        <w:rPr/>
        <w:t>review</w:t>
      </w:r>
      <w:r>
        <w:rPr>
          <w:spacing w:val="-1"/>
        </w:rPr>
        <w:t> </w:t>
      </w:r>
      <w:r>
        <w:rPr/>
        <w:t>each</w:t>
      </w:r>
      <w:r>
        <w:rPr>
          <w:spacing w:val="-1"/>
        </w:rPr>
        <w:t> </w:t>
      </w:r>
      <w:r>
        <w:rPr/>
        <w:t>one,</w:t>
      </w:r>
      <w:r>
        <w:rPr>
          <w:spacing w:val="-1"/>
        </w:rPr>
        <w:t> </w:t>
      </w:r>
      <w:r>
        <w:rPr/>
        <w:t>comparing</w:t>
      </w:r>
      <w:r>
        <w:rPr>
          <w:spacing w:val="-1"/>
        </w:rPr>
        <w:t> </w:t>
      </w:r>
      <w:r>
        <w:rPr/>
        <w:t>where</w:t>
      </w:r>
      <w:r>
        <w:rPr>
          <w:spacing w:val="-2"/>
        </w:rPr>
        <w:t> </w:t>
      </w:r>
      <w:r>
        <w:rPr/>
        <w:t>he</w:t>
      </w:r>
      <w:r>
        <w:rPr>
          <w:spacing w:val="-2"/>
        </w:rPr>
        <w:t> </w:t>
      </w:r>
      <w:r>
        <w:rPr/>
        <w:t>is</w:t>
      </w:r>
      <w:r>
        <w:rPr>
          <w:spacing w:val="-1"/>
        </w:rPr>
        <w:t> </w:t>
      </w:r>
      <w:r>
        <w:rPr/>
        <w:t>now</w:t>
      </w:r>
      <w:r>
        <w:rPr>
          <w:spacing w:val="-1"/>
        </w:rPr>
        <w:t> </w:t>
      </w:r>
      <w:r>
        <w:rPr/>
        <w:t>and</w:t>
      </w:r>
      <w:r>
        <w:rPr>
          <w:spacing w:val="-1"/>
        </w:rPr>
        <w:t> </w:t>
      </w:r>
      <w:r>
        <w:rPr/>
        <w:t>where</w:t>
      </w:r>
      <w:r>
        <w:rPr>
          <w:spacing w:val="-2"/>
        </w:rPr>
        <w:t> </w:t>
      </w:r>
      <w:r>
        <w:rPr/>
        <w:t>he</w:t>
      </w:r>
      <w:r>
        <w:rPr>
          <w:spacing w:val="-2"/>
        </w:rPr>
        <w:t> </w:t>
      </w:r>
      <w:r>
        <w:rPr/>
        <w:t>was</w:t>
      </w:r>
      <w:r>
        <w:rPr>
          <w:spacing w:val="-1"/>
        </w:rPr>
        <w:t> </w:t>
      </w:r>
      <w:r>
        <w:rPr/>
        <w:t>when he</w:t>
      </w:r>
      <w:r>
        <w:rPr>
          <w:spacing w:val="-1"/>
        </w:rPr>
        <w:t> </w:t>
      </w:r>
      <w:r>
        <w:rPr/>
        <w:t>first arrived at the</w:t>
      </w:r>
      <w:r>
        <w:rPr>
          <w:spacing w:val="-1"/>
        </w:rPr>
        <w:t> </w:t>
      </w:r>
      <w:r>
        <w:rPr/>
        <w:t>clinic</w:t>
      </w:r>
      <w:r>
        <w:rPr>
          <w:spacing w:val="-1"/>
        </w:rPr>
        <w:t> </w:t>
      </w:r>
      <w:r>
        <w:rPr/>
        <w:t>in order to evaluate</w:t>
      </w:r>
      <w:r>
        <w:rPr>
          <w:spacing w:val="-1"/>
        </w:rPr>
        <w:t> </w:t>
      </w:r>
      <w:r>
        <w:rPr/>
        <w:t>the</w:t>
      </w:r>
      <w:r>
        <w:rPr>
          <w:spacing w:val="-1"/>
        </w:rPr>
        <w:t> </w:t>
      </w:r>
      <w:r>
        <w:rPr/>
        <w:t>whole</w:t>
      </w:r>
      <w:r>
        <w:rPr>
          <w:spacing w:val="-1"/>
        </w:rPr>
        <w:t> </w:t>
      </w:r>
      <w:r>
        <w:rPr/>
        <w:t>picture. Jack observes that everything is actually getting better with the exception of his marriage. The counselor</w:t>
      </w:r>
      <w:r>
        <w:rPr>
          <w:spacing w:val="-3"/>
        </w:rPr>
        <w:t> </w:t>
      </w:r>
      <w:r>
        <w:rPr/>
        <w:t>helps</w:t>
      </w:r>
      <w:r>
        <w:rPr>
          <w:spacing w:val="-3"/>
        </w:rPr>
        <w:t> </w:t>
      </w:r>
      <w:r>
        <w:rPr/>
        <w:t>Jack</w:t>
      </w:r>
      <w:r>
        <w:rPr>
          <w:spacing w:val="-3"/>
        </w:rPr>
        <w:t> </w:t>
      </w:r>
      <w:r>
        <w:rPr/>
        <w:t>gain</w:t>
      </w:r>
      <w:r>
        <w:rPr>
          <w:spacing w:val="-3"/>
        </w:rPr>
        <w:t> </w:t>
      </w:r>
      <w:r>
        <w:rPr/>
        <w:t>the</w:t>
      </w:r>
      <w:r>
        <w:rPr>
          <w:spacing w:val="-4"/>
        </w:rPr>
        <w:t> </w:t>
      </w:r>
      <w:r>
        <w:rPr/>
        <w:t>skills</w:t>
      </w:r>
      <w:r>
        <w:rPr>
          <w:spacing w:val="-3"/>
        </w:rPr>
        <w:t> </w:t>
      </w:r>
      <w:r>
        <w:rPr/>
        <w:t>needed</w:t>
      </w:r>
      <w:r>
        <w:rPr>
          <w:spacing w:val="-3"/>
        </w:rPr>
        <w:t> </w:t>
      </w:r>
      <w:r>
        <w:rPr/>
        <w:t>to</w:t>
      </w:r>
      <w:r>
        <w:rPr>
          <w:spacing w:val="-3"/>
        </w:rPr>
        <w:t> </w:t>
      </w:r>
      <w:r>
        <w:rPr/>
        <w:t>stand</w:t>
      </w:r>
      <w:r>
        <w:rPr>
          <w:spacing w:val="-3"/>
        </w:rPr>
        <w:t> </w:t>
      </w:r>
      <w:r>
        <w:rPr/>
        <w:t>back</w:t>
      </w:r>
      <w:r>
        <w:rPr>
          <w:spacing w:val="-3"/>
        </w:rPr>
        <w:t> </w:t>
      </w:r>
      <w:r>
        <w:rPr/>
        <w:t>from</w:t>
      </w:r>
      <w:r>
        <w:rPr>
          <w:spacing w:val="-3"/>
        </w:rPr>
        <w:t> </w:t>
      </w:r>
      <w:r>
        <w:rPr/>
        <w:t>his</w:t>
      </w:r>
      <w:r>
        <w:rPr>
          <w:spacing w:val="-3"/>
        </w:rPr>
        <w:t> </w:t>
      </w:r>
      <w:r>
        <w:rPr/>
        <w:t>situation</w:t>
      </w:r>
      <w:r>
        <w:rPr>
          <w:spacing w:val="-3"/>
        </w:rPr>
        <w:t> </w:t>
      </w:r>
      <w:r>
        <w:rPr/>
        <w:t>and</w:t>
      </w:r>
      <w:r>
        <w:rPr>
          <w:spacing w:val="-3"/>
        </w:rPr>
        <w:t> </w:t>
      </w:r>
      <w:r>
        <w:rPr/>
        <w:t>put</w:t>
      </w:r>
      <w:r>
        <w:rPr>
          <w:spacing w:val="-3"/>
        </w:rPr>
        <w:t> </w:t>
      </w:r>
      <w:r>
        <w:rPr/>
        <w:t>a problem in perspective. He also negotiates to determine the kind of help that Jack would see as useful in his marriage. This might be counseling for the couple or an opportunity to practice and rehearse ways of engaging his wife without either of them becoming enraged.</w:t>
      </w:r>
    </w:p>
    <w:p>
      <w:pPr>
        <w:pStyle w:val="BodyText"/>
        <w:spacing w:before="309"/>
        <w:ind w:left="1200" w:right="1532"/>
      </w:pPr>
      <w:r>
        <w:rPr/>
        <w:t>If</w:t>
      </w:r>
      <w:r>
        <w:rPr>
          <w:spacing w:val="-4"/>
        </w:rPr>
        <w:t> </w:t>
      </w:r>
      <w:r>
        <w:rPr/>
        <w:t>Jack's</w:t>
      </w:r>
      <w:r>
        <w:rPr>
          <w:spacing w:val="-4"/>
        </w:rPr>
        <w:t> </w:t>
      </w:r>
      <w:r>
        <w:rPr/>
        <w:t>depression</w:t>
      </w:r>
      <w:r>
        <w:rPr>
          <w:spacing w:val="-4"/>
        </w:rPr>
        <w:t> </w:t>
      </w:r>
      <w:r>
        <w:rPr/>
        <w:t>continues</w:t>
      </w:r>
      <w:r>
        <w:rPr>
          <w:spacing w:val="-4"/>
        </w:rPr>
        <w:t> </w:t>
      </w:r>
      <w:r>
        <w:rPr/>
        <w:t>despite</w:t>
      </w:r>
      <w:r>
        <w:rPr>
          <w:spacing w:val="-5"/>
        </w:rPr>
        <w:t> </w:t>
      </w:r>
      <w:r>
        <w:rPr/>
        <w:t>these</w:t>
      </w:r>
      <w:r>
        <w:rPr>
          <w:spacing w:val="-5"/>
        </w:rPr>
        <w:t> </w:t>
      </w:r>
      <w:r>
        <w:rPr/>
        <w:t>interventions,</w:t>
      </w:r>
      <w:r>
        <w:rPr>
          <w:spacing w:val="-4"/>
        </w:rPr>
        <w:t> </w:t>
      </w:r>
      <w:r>
        <w:rPr/>
        <w:t>the</w:t>
      </w:r>
      <w:r>
        <w:rPr>
          <w:spacing w:val="-5"/>
        </w:rPr>
        <w:t> </w:t>
      </w:r>
      <w:r>
        <w:rPr/>
        <w:t>counselor</w:t>
      </w:r>
      <w:r>
        <w:rPr>
          <w:spacing w:val="-4"/>
        </w:rPr>
        <w:t> </w:t>
      </w:r>
      <w:r>
        <w:rPr/>
        <w:t>may</w:t>
      </w:r>
      <w:r>
        <w:rPr>
          <w:spacing w:val="-4"/>
        </w:rPr>
        <w:t> </w:t>
      </w:r>
      <w:r>
        <w:rPr/>
        <w:t>refer him to a mental health provider for evaluation and treatment of depression.</w:t>
      </w:r>
    </w:p>
    <w:p>
      <w:pPr>
        <w:pStyle w:val="BodyText"/>
        <w:spacing w:after="0"/>
        <w:sectPr>
          <w:headerReference w:type="default" r:id="rId308"/>
          <w:footerReference w:type="default" r:id="rId309"/>
          <w:pgSz w:w="12240" w:h="15840"/>
          <w:pgMar w:header="744" w:footer="1086" w:top="1000" w:bottom="1280" w:left="0" w:right="0"/>
        </w:sectPr>
      </w:pPr>
    </w:p>
    <w:p>
      <w:pPr>
        <w:pStyle w:val="BodyText"/>
        <w:spacing w:before="94"/>
        <w:ind w:left="0"/>
      </w:pPr>
    </w:p>
    <w:p>
      <w:pPr>
        <w:pStyle w:val="BodyText"/>
        <w:ind w:left="5664" w:right="1118"/>
      </w:pPr>
      <w:r>
        <w:rPr/>
        <mc:AlternateContent>
          <mc:Choice Requires="wps">
            <w:drawing>
              <wp:anchor distT="0" distB="0" distL="0" distR="0" allowOverlap="1" layoutInCell="1" locked="0" behindDoc="0" simplePos="0" relativeHeight="15746048">
                <wp:simplePos x="0" y="0"/>
                <wp:positionH relativeFrom="page">
                  <wp:posOffset>567010</wp:posOffset>
                </wp:positionH>
                <wp:positionV relativeFrom="paragraph">
                  <wp:posOffset>23685</wp:posOffset>
                </wp:positionV>
                <wp:extent cx="2876550" cy="6210300"/>
                <wp:effectExtent l="0" t="0" r="0" b="0"/>
                <wp:wrapNone/>
                <wp:docPr id="353" name="Group 353"/>
                <wp:cNvGraphicFramePr>
                  <a:graphicFrameLocks/>
                </wp:cNvGraphicFramePr>
                <a:graphic>
                  <a:graphicData uri="http://schemas.microsoft.com/office/word/2010/wordprocessingGroup">
                    <wpg:wgp>
                      <wpg:cNvPr id="353" name="Group 353"/>
                      <wpg:cNvGrpSpPr/>
                      <wpg:grpSpPr>
                        <a:xfrm>
                          <a:off x="0" y="0"/>
                          <a:ext cx="2876550" cy="6210300"/>
                          <a:chExt cx="2876550" cy="6210300"/>
                        </a:xfrm>
                      </wpg:grpSpPr>
                      <pic:pic>
                        <pic:nvPicPr>
                          <pic:cNvPr id="354" name="Image 354"/>
                          <pic:cNvPicPr/>
                        </pic:nvPicPr>
                        <pic:blipFill>
                          <a:blip r:embed="rId314" cstate="print"/>
                          <a:stretch>
                            <a:fillRect/>
                          </a:stretch>
                        </pic:blipFill>
                        <pic:spPr>
                          <a:xfrm>
                            <a:off x="36871" y="23446"/>
                            <a:ext cx="2802567" cy="6151006"/>
                          </a:xfrm>
                          <a:prstGeom prst="rect">
                            <a:avLst/>
                          </a:prstGeom>
                        </pic:spPr>
                      </pic:pic>
                      <pic:pic>
                        <pic:nvPicPr>
                          <pic:cNvPr id="355" name="Image 355"/>
                          <pic:cNvPicPr/>
                        </pic:nvPicPr>
                        <pic:blipFill>
                          <a:blip r:embed="rId315" cstate="print"/>
                          <a:stretch>
                            <a:fillRect/>
                          </a:stretch>
                        </pic:blipFill>
                        <pic:spPr>
                          <a:xfrm>
                            <a:off x="0" y="0"/>
                            <a:ext cx="2876358" cy="6210300"/>
                          </a:xfrm>
                          <a:prstGeom prst="rect">
                            <a:avLst/>
                          </a:prstGeom>
                        </pic:spPr>
                      </pic:pic>
                      <wps:wsp>
                        <wps:cNvPr id="356" name="Textbox 356"/>
                        <wps:cNvSpPr txBox="1"/>
                        <wps:spPr>
                          <a:xfrm>
                            <a:off x="0" y="0"/>
                            <a:ext cx="2876550" cy="6210300"/>
                          </a:xfrm>
                          <a:prstGeom prst="rect">
                            <a:avLst/>
                          </a:prstGeom>
                        </wps:spPr>
                        <wps:txbx>
                          <w:txbxContent>
                            <w:p>
                              <w:pPr>
                                <w:spacing w:line="235" w:lineRule="auto" w:before="81"/>
                                <w:ind w:left="118" w:right="0" w:firstLine="0"/>
                                <w:jc w:val="left"/>
                                <w:rPr>
                                  <w:b/>
                                  <w:sz w:val="32"/>
                                </w:rPr>
                              </w:pPr>
                              <w:r>
                                <w:rPr>
                                  <w:b/>
                                  <w:sz w:val="32"/>
                                </w:rPr>
                                <w:t>Adapting</w:t>
                              </w:r>
                              <w:r>
                                <w:rPr>
                                  <w:b/>
                                  <w:spacing w:val="-10"/>
                                  <w:sz w:val="32"/>
                                </w:rPr>
                                <w:t> </w:t>
                              </w:r>
                              <w:r>
                                <w:rPr>
                                  <w:b/>
                                  <w:sz w:val="32"/>
                                </w:rPr>
                                <w:t>CBT</w:t>
                              </w:r>
                              <w:r>
                                <w:rPr>
                                  <w:b/>
                                  <w:spacing w:val="-15"/>
                                  <w:sz w:val="32"/>
                                </w:rPr>
                                <w:t> </w:t>
                              </w:r>
                              <w:r>
                                <w:rPr>
                                  <w:b/>
                                  <w:sz w:val="32"/>
                                </w:rPr>
                                <w:t>for</w:t>
                              </w:r>
                              <w:r>
                                <w:rPr>
                                  <w:b/>
                                  <w:spacing w:val="-15"/>
                                  <w:sz w:val="32"/>
                                </w:rPr>
                                <w:t> </w:t>
                              </w:r>
                              <w:r>
                                <w:rPr>
                                  <w:b/>
                                  <w:sz w:val="32"/>
                                </w:rPr>
                                <w:t>Clients</w:t>
                              </w:r>
                              <w:r>
                                <w:rPr>
                                  <w:b/>
                                  <w:spacing w:val="-10"/>
                                  <w:sz w:val="32"/>
                                </w:rPr>
                                <w:t> </w:t>
                              </w:r>
                              <w:r>
                                <w:rPr>
                                  <w:b/>
                                  <w:sz w:val="32"/>
                                </w:rPr>
                                <w:t>with </w:t>
                              </w:r>
                              <w:r>
                                <w:rPr>
                                  <w:b/>
                                  <w:spacing w:val="-4"/>
                                  <w:sz w:val="32"/>
                                </w:rPr>
                                <w:t>COD</w:t>
                              </w:r>
                            </w:p>
                            <w:p>
                              <w:pPr>
                                <w:numPr>
                                  <w:ilvl w:val="0"/>
                                  <w:numId w:val="117"/>
                                </w:numPr>
                                <w:tabs>
                                  <w:tab w:pos="307" w:val="left" w:leader="none"/>
                                  <w:tab w:pos="361" w:val="left" w:leader="none"/>
                                </w:tabs>
                                <w:spacing w:line="232" w:lineRule="auto" w:before="325"/>
                                <w:ind w:left="307" w:right="203" w:hanging="190"/>
                                <w:jc w:val="left"/>
                                <w:rPr>
                                  <w:sz w:val="32"/>
                                </w:rPr>
                              </w:pPr>
                              <w:r>
                                <w:rPr>
                                  <w:position w:val="1"/>
                                  <w:sz w:val="32"/>
                                </w:rPr>
                                <w:t>Use visual aids, including </w:t>
                              </w:r>
                              <w:r>
                                <w:rPr>
                                  <w:sz w:val="32"/>
                                </w:rPr>
                                <w:t>illustrations and concept mapping (a visual presentation of</w:t>
                              </w:r>
                              <w:r>
                                <w:rPr>
                                  <w:spacing w:val="-9"/>
                                  <w:sz w:val="32"/>
                                </w:rPr>
                                <w:t> </w:t>
                              </w:r>
                              <w:r>
                                <w:rPr>
                                  <w:sz w:val="32"/>
                                </w:rPr>
                                <w:t>concepts</w:t>
                              </w:r>
                              <w:r>
                                <w:rPr>
                                  <w:spacing w:val="-9"/>
                                  <w:sz w:val="32"/>
                                </w:rPr>
                                <w:t> </w:t>
                              </w:r>
                              <w:r>
                                <w:rPr>
                                  <w:sz w:val="32"/>
                                </w:rPr>
                                <w:t>that</w:t>
                              </w:r>
                              <w:r>
                                <w:rPr>
                                  <w:spacing w:val="-10"/>
                                  <w:sz w:val="32"/>
                                </w:rPr>
                                <w:t> </w:t>
                              </w:r>
                              <w:r>
                                <w:rPr>
                                  <w:sz w:val="32"/>
                                </w:rPr>
                                <w:t>makes</w:t>
                              </w:r>
                              <w:r>
                                <w:rPr>
                                  <w:spacing w:val="-9"/>
                                  <w:sz w:val="32"/>
                                </w:rPr>
                                <w:t> </w:t>
                              </w:r>
                              <w:r>
                                <w:rPr>
                                  <w:sz w:val="32"/>
                                </w:rPr>
                                <w:t>patterns </w:t>
                              </w:r>
                              <w:r>
                                <w:rPr>
                                  <w:spacing w:val="-2"/>
                                  <w:sz w:val="32"/>
                                </w:rPr>
                                <w:t>evident).</w:t>
                              </w:r>
                            </w:p>
                            <w:p>
                              <w:pPr>
                                <w:numPr>
                                  <w:ilvl w:val="0"/>
                                  <w:numId w:val="117"/>
                                </w:numPr>
                                <w:tabs>
                                  <w:tab w:pos="307" w:val="left" w:leader="none"/>
                                  <w:tab w:pos="361" w:val="left" w:leader="none"/>
                                </w:tabs>
                                <w:spacing w:line="352" w:lineRule="exact" w:before="13"/>
                                <w:ind w:left="307" w:right="477" w:hanging="190"/>
                                <w:jc w:val="left"/>
                                <w:rPr>
                                  <w:sz w:val="32"/>
                                </w:rPr>
                              </w:pPr>
                              <w:r>
                                <w:rPr>
                                  <w:position w:val="1"/>
                                  <w:sz w:val="32"/>
                                </w:rPr>
                                <w:t>Practice</w:t>
                              </w:r>
                              <w:r>
                                <w:rPr>
                                  <w:spacing w:val="-13"/>
                                  <w:position w:val="1"/>
                                  <w:sz w:val="32"/>
                                </w:rPr>
                                <w:t> </w:t>
                              </w:r>
                              <w:r>
                                <w:rPr>
                                  <w:position w:val="1"/>
                                  <w:sz w:val="32"/>
                                </w:rPr>
                                <w:t>role</w:t>
                              </w:r>
                              <w:r>
                                <w:rPr>
                                  <w:spacing w:val="-13"/>
                                  <w:position w:val="1"/>
                                  <w:sz w:val="32"/>
                                </w:rPr>
                                <w:t> </w:t>
                              </w:r>
                              <w:r>
                                <w:rPr>
                                  <w:position w:val="1"/>
                                  <w:sz w:val="32"/>
                                </w:rPr>
                                <w:t>preparation</w:t>
                              </w:r>
                              <w:r>
                                <w:rPr>
                                  <w:spacing w:val="-12"/>
                                  <w:position w:val="1"/>
                                  <w:sz w:val="32"/>
                                </w:rPr>
                                <w:t> </w:t>
                              </w:r>
                              <w:r>
                                <w:rPr>
                                  <w:position w:val="1"/>
                                  <w:sz w:val="32"/>
                                </w:rPr>
                                <w:t>and </w:t>
                              </w:r>
                              <w:r>
                                <w:rPr>
                                  <w:sz w:val="32"/>
                                </w:rPr>
                                <w:t>rehearse for unexpected</w:t>
                              </w:r>
                            </w:p>
                            <w:p>
                              <w:pPr>
                                <w:spacing w:line="335" w:lineRule="exact" w:before="0"/>
                                <w:ind w:left="307" w:right="0" w:firstLine="0"/>
                                <w:jc w:val="left"/>
                                <w:rPr>
                                  <w:sz w:val="32"/>
                                </w:rPr>
                              </w:pPr>
                              <w:r>
                                <w:rPr>
                                  <w:spacing w:val="-2"/>
                                  <w:sz w:val="32"/>
                                </w:rPr>
                                <w:t>circumstances.</w:t>
                              </w:r>
                            </w:p>
                            <w:p>
                              <w:pPr>
                                <w:numPr>
                                  <w:ilvl w:val="0"/>
                                  <w:numId w:val="117"/>
                                </w:numPr>
                                <w:tabs>
                                  <w:tab w:pos="307" w:val="left" w:leader="none"/>
                                  <w:tab w:pos="361" w:val="left" w:leader="none"/>
                                </w:tabs>
                                <w:spacing w:line="228" w:lineRule="auto" w:before="0"/>
                                <w:ind w:left="307" w:right="123" w:hanging="190"/>
                                <w:jc w:val="left"/>
                                <w:rPr>
                                  <w:sz w:val="32"/>
                                </w:rPr>
                              </w:pPr>
                              <w:r>
                                <w:rPr>
                                  <w:position w:val="1"/>
                                  <w:sz w:val="32"/>
                                </w:rPr>
                                <w:t>Provide specific </w:t>
                              </w:r>
                              <w:r>
                                <w:rPr>
                                  <w:i/>
                                  <w:position w:val="1"/>
                                  <w:sz w:val="32"/>
                                </w:rPr>
                                <w:t>in vivo</w:t>
                              </w:r>
                              <w:r>
                                <w:rPr>
                                  <w:i/>
                                  <w:position w:val="1"/>
                                  <w:sz w:val="32"/>
                                </w:rPr>
                                <w:t> </w:t>
                              </w:r>
                              <w:r>
                                <w:rPr>
                                  <w:sz w:val="32"/>
                                </w:rPr>
                                <w:t>feedback</w:t>
                              </w:r>
                              <w:r>
                                <w:rPr>
                                  <w:spacing w:val="-13"/>
                                  <w:sz w:val="32"/>
                                </w:rPr>
                                <w:t> </w:t>
                              </w:r>
                              <w:r>
                                <w:rPr>
                                  <w:sz w:val="32"/>
                                </w:rPr>
                                <w:t>on</w:t>
                              </w:r>
                              <w:r>
                                <w:rPr>
                                  <w:spacing w:val="-13"/>
                                  <w:sz w:val="32"/>
                                </w:rPr>
                                <w:t> </w:t>
                              </w:r>
                              <w:r>
                                <w:rPr>
                                  <w:sz w:val="32"/>
                                </w:rPr>
                                <w:t>applying</w:t>
                              </w:r>
                              <w:r>
                                <w:rPr>
                                  <w:spacing w:val="-13"/>
                                  <w:sz w:val="32"/>
                                </w:rPr>
                                <w:t> </w:t>
                              </w:r>
                              <w:r>
                                <w:rPr>
                                  <w:sz w:val="32"/>
                                </w:rPr>
                                <w:t>principles and techniques.</w:t>
                              </w:r>
                            </w:p>
                            <w:p>
                              <w:pPr>
                                <w:numPr>
                                  <w:ilvl w:val="0"/>
                                  <w:numId w:val="117"/>
                                </w:numPr>
                                <w:tabs>
                                  <w:tab w:pos="307" w:val="left" w:leader="none"/>
                                  <w:tab w:pos="361" w:val="left" w:leader="none"/>
                                </w:tabs>
                                <w:spacing w:line="352" w:lineRule="exact" w:before="17"/>
                                <w:ind w:left="307" w:right="514" w:hanging="190"/>
                                <w:jc w:val="left"/>
                                <w:rPr>
                                  <w:sz w:val="32"/>
                                </w:rPr>
                              </w:pPr>
                              <w:r>
                                <w:rPr>
                                  <w:position w:val="1"/>
                                  <w:sz w:val="32"/>
                                </w:rPr>
                                <w:t>Use outlines for all sessions </w:t>
                              </w:r>
                              <w:r>
                                <w:rPr>
                                  <w:sz w:val="32"/>
                                </w:rPr>
                                <w:t>that</w:t>
                              </w:r>
                              <w:r>
                                <w:rPr>
                                  <w:spacing w:val="-13"/>
                                  <w:sz w:val="32"/>
                                </w:rPr>
                                <w:t> </w:t>
                              </w:r>
                              <w:r>
                                <w:rPr>
                                  <w:sz w:val="32"/>
                                </w:rPr>
                                <w:t>list</w:t>
                              </w:r>
                              <w:r>
                                <w:rPr>
                                  <w:spacing w:val="-13"/>
                                  <w:sz w:val="32"/>
                                </w:rPr>
                                <w:t> </w:t>
                              </w:r>
                              <w:r>
                                <w:rPr>
                                  <w:sz w:val="32"/>
                                </w:rPr>
                                <w:t>specific</w:t>
                              </w:r>
                              <w:r>
                                <w:rPr>
                                  <w:spacing w:val="-13"/>
                                  <w:sz w:val="32"/>
                                </w:rPr>
                                <w:t> </w:t>
                              </w:r>
                              <w:r>
                                <w:rPr>
                                  <w:sz w:val="32"/>
                                </w:rPr>
                                <w:t>behaviorally</w:t>
                              </w:r>
                            </w:p>
                            <w:p>
                              <w:pPr>
                                <w:spacing w:line="335" w:lineRule="exact" w:before="0"/>
                                <w:ind w:left="307" w:right="0" w:firstLine="0"/>
                                <w:jc w:val="left"/>
                                <w:rPr>
                                  <w:sz w:val="32"/>
                                </w:rPr>
                              </w:pPr>
                              <w:r>
                                <w:rPr>
                                  <w:sz w:val="32"/>
                                </w:rPr>
                                <w:t>anchored</w:t>
                              </w:r>
                              <w:r>
                                <w:rPr>
                                  <w:spacing w:val="-4"/>
                                  <w:sz w:val="32"/>
                                </w:rPr>
                                <w:t> </w:t>
                              </w:r>
                              <w:r>
                                <w:rPr>
                                  <w:sz w:val="32"/>
                                </w:rPr>
                                <w:t>learning</w:t>
                              </w:r>
                              <w:r>
                                <w:rPr>
                                  <w:spacing w:val="-3"/>
                                  <w:sz w:val="32"/>
                                </w:rPr>
                                <w:t> </w:t>
                              </w:r>
                              <w:r>
                                <w:rPr>
                                  <w:spacing w:val="-2"/>
                                  <w:sz w:val="32"/>
                                </w:rPr>
                                <w:t>objectives.</w:t>
                              </w:r>
                            </w:p>
                            <w:p>
                              <w:pPr>
                                <w:numPr>
                                  <w:ilvl w:val="0"/>
                                  <w:numId w:val="117"/>
                                </w:numPr>
                                <w:tabs>
                                  <w:tab w:pos="362" w:val="left" w:leader="none"/>
                                </w:tabs>
                                <w:spacing w:line="370" w:lineRule="exact" w:before="0"/>
                                <w:ind w:left="362" w:right="0" w:hanging="244"/>
                                <w:jc w:val="left"/>
                                <w:rPr>
                                  <w:position w:val="1"/>
                                  <w:sz w:val="32"/>
                                </w:rPr>
                              </w:pPr>
                              <w:r>
                                <w:rPr>
                                  <w:position w:val="1"/>
                                  <w:sz w:val="32"/>
                                </w:rPr>
                                <w:t>Test</w:t>
                              </w:r>
                              <w:r>
                                <w:rPr>
                                  <w:spacing w:val="-11"/>
                                  <w:position w:val="1"/>
                                  <w:sz w:val="32"/>
                                </w:rPr>
                                <w:t> </w:t>
                              </w:r>
                              <w:r>
                                <w:rPr>
                                  <w:position w:val="1"/>
                                  <w:sz w:val="32"/>
                                </w:rPr>
                                <w:t>for</w:t>
                              </w:r>
                              <w:r>
                                <w:rPr>
                                  <w:spacing w:val="-10"/>
                                  <w:position w:val="1"/>
                                  <w:sz w:val="32"/>
                                </w:rPr>
                                <w:t> </w:t>
                              </w:r>
                              <w:r>
                                <w:rPr>
                                  <w:position w:val="1"/>
                                  <w:sz w:val="32"/>
                                </w:rPr>
                                <w:t>knowledge</w:t>
                              </w:r>
                              <w:r>
                                <w:rPr>
                                  <w:spacing w:val="-10"/>
                                  <w:position w:val="1"/>
                                  <w:sz w:val="32"/>
                                </w:rPr>
                                <w:t> </w:t>
                              </w:r>
                              <w:r>
                                <w:rPr>
                                  <w:spacing w:val="-2"/>
                                  <w:position w:val="1"/>
                                  <w:sz w:val="32"/>
                                </w:rPr>
                                <w:t>acquisition.</w:t>
                              </w:r>
                            </w:p>
                            <w:p>
                              <w:pPr>
                                <w:numPr>
                                  <w:ilvl w:val="0"/>
                                  <w:numId w:val="117"/>
                                </w:numPr>
                                <w:tabs>
                                  <w:tab w:pos="307" w:val="left" w:leader="none"/>
                                  <w:tab w:pos="361" w:val="left" w:leader="none"/>
                                </w:tabs>
                                <w:spacing w:line="223" w:lineRule="auto" w:before="0"/>
                                <w:ind w:left="307" w:right="567" w:hanging="190"/>
                                <w:jc w:val="left"/>
                                <w:rPr>
                                  <w:sz w:val="32"/>
                                </w:rPr>
                              </w:pPr>
                              <w:r>
                                <w:rPr>
                                  <w:position w:val="1"/>
                                  <w:sz w:val="32"/>
                                </w:rPr>
                                <w:t>Make use of memory </w:t>
                              </w:r>
                              <w:r>
                                <w:rPr>
                                  <w:sz w:val="32"/>
                                </w:rPr>
                                <w:t>enhancement</w:t>
                              </w:r>
                              <w:r>
                                <w:rPr>
                                  <w:spacing w:val="-19"/>
                                  <w:sz w:val="32"/>
                                </w:rPr>
                                <w:t> </w:t>
                              </w:r>
                              <w:r>
                                <w:rPr>
                                  <w:sz w:val="32"/>
                                </w:rPr>
                                <w:t>aids,</w:t>
                              </w:r>
                              <w:r>
                                <w:rPr>
                                  <w:spacing w:val="-18"/>
                                  <w:sz w:val="32"/>
                                </w:rPr>
                                <w:t> </w:t>
                              </w:r>
                              <w:r>
                                <w:rPr>
                                  <w:sz w:val="32"/>
                                </w:rPr>
                                <w:t>including</w:t>
                              </w:r>
                            </w:p>
                            <w:p>
                              <w:pPr>
                                <w:spacing w:line="235" w:lineRule="auto" w:before="0"/>
                                <w:ind w:left="307" w:right="0" w:firstLine="0"/>
                                <w:jc w:val="left"/>
                                <w:rPr>
                                  <w:sz w:val="32"/>
                                </w:rPr>
                              </w:pPr>
                              <w:r>
                                <w:rPr>
                                  <w:sz w:val="32"/>
                                </w:rPr>
                                <w:t>notes,</w:t>
                              </w:r>
                              <w:r>
                                <w:rPr>
                                  <w:spacing w:val="-13"/>
                                  <w:sz w:val="32"/>
                                </w:rPr>
                                <w:t> </w:t>
                              </w:r>
                              <w:r>
                                <w:rPr>
                                  <w:sz w:val="32"/>
                                </w:rPr>
                                <w:t>tapes,</w:t>
                              </w:r>
                              <w:r>
                                <w:rPr>
                                  <w:spacing w:val="-13"/>
                                  <w:sz w:val="32"/>
                                </w:rPr>
                                <w:t> </w:t>
                              </w:r>
                              <w:r>
                                <w:rPr>
                                  <w:sz w:val="32"/>
                                </w:rPr>
                                <w:t>and</w:t>
                              </w:r>
                              <w:r>
                                <w:rPr>
                                  <w:spacing w:val="-13"/>
                                  <w:sz w:val="32"/>
                                </w:rPr>
                                <w:t> </w:t>
                              </w:r>
                              <w:r>
                                <w:rPr>
                                  <w:sz w:val="32"/>
                                </w:rPr>
                                <w:t>mnemonic </w:t>
                              </w:r>
                              <w:r>
                                <w:rPr>
                                  <w:spacing w:val="-2"/>
                                  <w:sz w:val="32"/>
                                </w:rPr>
                                <w:t>devices.</w:t>
                              </w:r>
                            </w:p>
                            <w:p>
                              <w:pPr>
                                <w:spacing w:line="235" w:lineRule="auto" w:before="352"/>
                                <w:ind w:left="118" w:right="0" w:firstLine="0"/>
                                <w:jc w:val="left"/>
                                <w:rPr>
                                  <w:sz w:val="32"/>
                                </w:rPr>
                              </w:pPr>
                              <w:r>
                                <w:rPr>
                                  <w:i/>
                                  <w:sz w:val="32"/>
                                </w:rPr>
                                <w:t>Source:</w:t>
                              </w:r>
                              <w:r>
                                <w:rPr>
                                  <w:i/>
                                  <w:spacing w:val="-20"/>
                                  <w:sz w:val="32"/>
                                </w:rPr>
                                <w:t> </w:t>
                              </w:r>
                              <w:r>
                                <w:rPr>
                                  <w:i/>
                                  <w:sz w:val="32"/>
                                </w:rPr>
                                <w:t>Adapted</w:t>
                              </w:r>
                              <w:r>
                                <w:rPr>
                                  <w:i/>
                                  <w:spacing w:val="-16"/>
                                  <w:sz w:val="32"/>
                                </w:rPr>
                                <w:t> </w:t>
                              </w:r>
                              <w:r>
                                <w:rPr>
                                  <w:i/>
                                  <w:sz w:val="32"/>
                                </w:rPr>
                                <w:t>from</w:t>
                              </w:r>
                              <w:r>
                                <w:rPr>
                                  <w:i/>
                                  <w:spacing w:val="-16"/>
                                  <w:sz w:val="32"/>
                                </w:rPr>
                                <w:t> </w:t>
                              </w:r>
                              <w:r>
                                <w:rPr>
                                  <w:i/>
                                  <w:sz w:val="32"/>
                                </w:rPr>
                                <w:t>Peters</w:t>
                              </w:r>
                              <w:r>
                                <w:rPr>
                                  <w:i/>
                                  <w:spacing w:val="-16"/>
                                  <w:sz w:val="32"/>
                                </w:rPr>
                                <w:t> </w:t>
                              </w:r>
                              <w:r>
                                <w:rPr>
                                  <w:i/>
                                  <w:sz w:val="32"/>
                                </w:rPr>
                                <w:t>and</w:t>
                              </w:r>
                              <w:r>
                                <w:rPr>
                                  <w:i/>
                                  <w:sz w:val="32"/>
                                </w:rPr>
                                <w:t> </w:t>
                              </w:r>
                              <w:r>
                                <w:rPr>
                                  <w:i/>
                                  <w:spacing w:val="-2"/>
                                  <w:sz w:val="32"/>
                                </w:rPr>
                                <w:t>Hills</w:t>
                              </w:r>
                              <w:r>
                                <w:rPr>
                                  <w:spacing w:val="-2"/>
                                  <w:sz w:val="32"/>
                                </w:rPr>
                                <w:t>.</w:t>
                              </w:r>
                            </w:p>
                          </w:txbxContent>
                        </wps:txbx>
                        <wps:bodyPr wrap="square" lIns="0" tIns="0" rIns="0" bIns="0" rtlCol="0">
                          <a:noAutofit/>
                        </wps:bodyPr>
                      </wps:wsp>
                    </wpg:wgp>
                  </a:graphicData>
                </a:graphic>
              </wp:anchor>
            </w:drawing>
          </mc:Choice>
          <mc:Fallback>
            <w:pict>
              <v:group style="position:absolute;margin-left:44.646481pt;margin-top:1.864992pt;width:226.5pt;height:489pt;mso-position-horizontal-relative:page;mso-position-vertical-relative:paragraph;z-index:15746048" id="docshapegroup347" coordorigin="893,37" coordsize="4530,9780">
                <v:shape style="position:absolute;left:951;top:74;width:4414;height:9687" type="#_x0000_t75" id="docshape348" stroked="false">
                  <v:imagedata r:id="rId314" o:title=""/>
                </v:shape>
                <v:shape style="position:absolute;left:892;top:37;width:4530;height:9780" type="#_x0000_t75" id="docshape349" stroked="false">
                  <v:imagedata r:id="rId315" o:title=""/>
                </v:shape>
                <v:shape style="position:absolute;left:892;top:37;width:4530;height:9780" type="#_x0000_t202" id="docshape350" filled="false" stroked="false">
                  <v:textbox inset="0,0,0,0">
                    <w:txbxContent>
                      <w:p>
                        <w:pPr>
                          <w:spacing w:line="235" w:lineRule="auto" w:before="81"/>
                          <w:ind w:left="118" w:right="0" w:firstLine="0"/>
                          <w:jc w:val="left"/>
                          <w:rPr>
                            <w:b/>
                            <w:sz w:val="32"/>
                          </w:rPr>
                        </w:pPr>
                        <w:r>
                          <w:rPr>
                            <w:b/>
                            <w:sz w:val="32"/>
                          </w:rPr>
                          <w:t>Adapting</w:t>
                        </w:r>
                        <w:r>
                          <w:rPr>
                            <w:b/>
                            <w:spacing w:val="-10"/>
                            <w:sz w:val="32"/>
                          </w:rPr>
                          <w:t> </w:t>
                        </w:r>
                        <w:r>
                          <w:rPr>
                            <w:b/>
                            <w:sz w:val="32"/>
                          </w:rPr>
                          <w:t>CBT</w:t>
                        </w:r>
                        <w:r>
                          <w:rPr>
                            <w:b/>
                            <w:spacing w:val="-15"/>
                            <w:sz w:val="32"/>
                          </w:rPr>
                          <w:t> </w:t>
                        </w:r>
                        <w:r>
                          <w:rPr>
                            <w:b/>
                            <w:sz w:val="32"/>
                          </w:rPr>
                          <w:t>for</w:t>
                        </w:r>
                        <w:r>
                          <w:rPr>
                            <w:b/>
                            <w:spacing w:val="-15"/>
                            <w:sz w:val="32"/>
                          </w:rPr>
                          <w:t> </w:t>
                        </w:r>
                        <w:r>
                          <w:rPr>
                            <w:b/>
                            <w:sz w:val="32"/>
                          </w:rPr>
                          <w:t>Clients</w:t>
                        </w:r>
                        <w:r>
                          <w:rPr>
                            <w:b/>
                            <w:spacing w:val="-10"/>
                            <w:sz w:val="32"/>
                          </w:rPr>
                          <w:t> </w:t>
                        </w:r>
                        <w:r>
                          <w:rPr>
                            <w:b/>
                            <w:sz w:val="32"/>
                          </w:rPr>
                          <w:t>with </w:t>
                        </w:r>
                        <w:r>
                          <w:rPr>
                            <w:b/>
                            <w:spacing w:val="-4"/>
                            <w:sz w:val="32"/>
                          </w:rPr>
                          <w:t>COD</w:t>
                        </w:r>
                      </w:p>
                      <w:p>
                        <w:pPr>
                          <w:numPr>
                            <w:ilvl w:val="0"/>
                            <w:numId w:val="117"/>
                          </w:numPr>
                          <w:tabs>
                            <w:tab w:pos="307" w:val="left" w:leader="none"/>
                            <w:tab w:pos="361" w:val="left" w:leader="none"/>
                          </w:tabs>
                          <w:spacing w:line="232" w:lineRule="auto" w:before="325"/>
                          <w:ind w:left="307" w:right="203" w:hanging="190"/>
                          <w:jc w:val="left"/>
                          <w:rPr>
                            <w:sz w:val="32"/>
                          </w:rPr>
                        </w:pPr>
                        <w:r>
                          <w:rPr>
                            <w:position w:val="1"/>
                            <w:sz w:val="32"/>
                          </w:rPr>
                          <w:t>Use visual aids, including </w:t>
                        </w:r>
                        <w:r>
                          <w:rPr>
                            <w:sz w:val="32"/>
                          </w:rPr>
                          <w:t>illustrations and concept mapping (a visual presentation of</w:t>
                        </w:r>
                        <w:r>
                          <w:rPr>
                            <w:spacing w:val="-9"/>
                            <w:sz w:val="32"/>
                          </w:rPr>
                          <w:t> </w:t>
                        </w:r>
                        <w:r>
                          <w:rPr>
                            <w:sz w:val="32"/>
                          </w:rPr>
                          <w:t>concepts</w:t>
                        </w:r>
                        <w:r>
                          <w:rPr>
                            <w:spacing w:val="-9"/>
                            <w:sz w:val="32"/>
                          </w:rPr>
                          <w:t> </w:t>
                        </w:r>
                        <w:r>
                          <w:rPr>
                            <w:sz w:val="32"/>
                          </w:rPr>
                          <w:t>that</w:t>
                        </w:r>
                        <w:r>
                          <w:rPr>
                            <w:spacing w:val="-10"/>
                            <w:sz w:val="32"/>
                          </w:rPr>
                          <w:t> </w:t>
                        </w:r>
                        <w:r>
                          <w:rPr>
                            <w:sz w:val="32"/>
                          </w:rPr>
                          <w:t>makes</w:t>
                        </w:r>
                        <w:r>
                          <w:rPr>
                            <w:spacing w:val="-9"/>
                            <w:sz w:val="32"/>
                          </w:rPr>
                          <w:t> </w:t>
                        </w:r>
                        <w:r>
                          <w:rPr>
                            <w:sz w:val="32"/>
                          </w:rPr>
                          <w:t>patterns </w:t>
                        </w:r>
                        <w:r>
                          <w:rPr>
                            <w:spacing w:val="-2"/>
                            <w:sz w:val="32"/>
                          </w:rPr>
                          <w:t>evident).</w:t>
                        </w:r>
                      </w:p>
                      <w:p>
                        <w:pPr>
                          <w:numPr>
                            <w:ilvl w:val="0"/>
                            <w:numId w:val="117"/>
                          </w:numPr>
                          <w:tabs>
                            <w:tab w:pos="307" w:val="left" w:leader="none"/>
                            <w:tab w:pos="361" w:val="left" w:leader="none"/>
                          </w:tabs>
                          <w:spacing w:line="352" w:lineRule="exact" w:before="13"/>
                          <w:ind w:left="307" w:right="477" w:hanging="190"/>
                          <w:jc w:val="left"/>
                          <w:rPr>
                            <w:sz w:val="32"/>
                          </w:rPr>
                        </w:pPr>
                        <w:r>
                          <w:rPr>
                            <w:position w:val="1"/>
                            <w:sz w:val="32"/>
                          </w:rPr>
                          <w:t>Practice</w:t>
                        </w:r>
                        <w:r>
                          <w:rPr>
                            <w:spacing w:val="-13"/>
                            <w:position w:val="1"/>
                            <w:sz w:val="32"/>
                          </w:rPr>
                          <w:t> </w:t>
                        </w:r>
                        <w:r>
                          <w:rPr>
                            <w:position w:val="1"/>
                            <w:sz w:val="32"/>
                          </w:rPr>
                          <w:t>role</w:t>
                        </w:r>
                        <w:r>
                          <w:rPr>
                            <w:spacing w:val="-13"/>
                            <w:position w:val="1"/>
                            <w:sz w:val="32"/>
                          </w:rPr>
                          <w:t> </w:t>
                        </w:r>
                        <w:r>
                          <w:rPr>
                            <w:position w:val="1"/>
                            <w:sz w:val="32"/>
                          </w:rPr>
                          <w:t>preparation</w:t>
                        </w:r>
                        <w:r>
                          <w:rPr>
                            <w:spacing w:val="-12"/>
                            <w:position w:val="1"/>
                            <w:sz w:val="32"/>
                          </w:rPr>
                          <w:t> </w:t>
                        </w:r>
                        <w:r>
                          <w:rPr>
                            <w:position w:val="1"/>
                            <w:sz w:val="32"/>
                          </w:rPr>
                          <w:t>and </w:t>
                        </w:r>
                        <w:r>
                          <w:rPr>
                            <w:sz w:val="32"/>
                          </w:rPr>
                          <w:t>rehearse for unexpected</w:t>
                        </w:r>
                      </w:p>
                      <w:p>
                        <w:pPr>
                          <w:spacing w:line="335" w:lineRule="exact" w:before="0"/>
                          <w:ind w:left="307" w:right="0" w:firstLine="0"/>
                          <w:jc w:val="left"/>
                          <w:rPr>
                            <w:sz w:val="32"/>
                          </w:rPr>
                        </w:pPr>
                        <w:r>
                          <w:rPr>
                            <w:spacing w:val="-2"/>
                            <w:sz w:val="32"/>
                          </w:rPr>
                          <w:t>circumstances.</w:t>
                        </w:r>
                      </w:p>
                      <w:p>
                        <w:pPr>
                          <w:numPr>
                            <w:ilvl w:val="0"/>
                            <w:numId w:val="117"/>
                          </w:numPr>
                          <w:tabs>
                            <w:tab w:pos="307" w:val="left" w:leader="none"/>
                            <w:tab w:pos="361" w:val="left" w:leader="none"/>
                          </w:tabs>
                          <w:spacing w:line="228" w:lineRule="auto" w:before="0"/>
                          <w:ind w:left="307" w:right="123" w:hanging="190"/>
                          <w:jc w:val="left"/>
                          <w:rPr>
                            <w:sz w:val="32"/>
                          </w:rPr>
                        </w:pPr>
                        <w:r>
                          <w:rPr>
                            <w:position w:val="1"/>
                            <w:sz w:val="32"/>
                          </w:rPr>
                          <w:t>Provide specific </w:t>
                        </w:r>
                        <w:r>
                          <w:rPr>
                            <w:i/>
                            <w:position w:val="1"/>
                            <w:sz w:val="32"/>
                          </w:rPr>
                          <w:t>in vivo</w:t>
                        </w:r>
                        <w:r>
                          <w:rPr>
                            <w:i/>
                            <w:position w:val="1"/>
                            <w:sz w:val="32"/>
                          </w:rPr>
                          <w:t> </w:t>
                        </w:r>
                        <w:r>
                          <w:rPr>
                            <w:sz w:val="32"/>
                          </w:rPr>
                          <w:t>feedback</w:t>
                        </w:r>
                        <w:r>
                          <w:rPr>
                            <w:spacing w:val="-13"/>
                            <w:sz w:val="32"/>
                          </w:rPr>
                          <w:t> </w:t>
                        </w:r>
                        <w:r>
                          <w:rPr>
                            <w:sz w:val="32"/>
                          </w:rPr>
                          <w:t>on</w:t>
                        </w:r>
                        <w:r>
                          <w:rPr>
                            <w:spacing w:val="-13"/>
                            <w:sz w:val="32"/>
                          </w:rPr>
                          <w:t> </w:t>
                        </w:r>
                        <w:r>
                          <w:rPr>
                            <w:sz w:val="32"/>
                          </w:rPr>
                          <w:t>applying</w:t>
                        </w:r>
                        <w:r>
                          <w:rPr>
                            <w:spacing w:val="-13"/>
                            <w:sz w:val="32"/>
                          </w:rPr>
                          <w:t> </w:t>
                        </w:r>
                        <w:r>
                          <w:rPr>
                            <w:sz w:val="32"/>
                          </w:rPr>
                          <w:t>principles and techniques.</w:t>
                        </w:r>
                      </w:p>
                      <w:p>
                        <w:pPr>
                          <w:numPr>
                            <w:ilvl w:val="0"/>
                            <w:numId w:val="117"/>
                          </w:numPr>
                          <w:tabs>
                            <w:tab w:pos="307" w:val="left" w:leader="none"/>
                            <w:tab w:pos="361" w:val="left" w:leader="none"/>
                          </w:tabs>
                          <w:spacing w:line="352" w:lineRule="exact" w:before="17"/>
                          <w:ind w:left="307" w:right="514" w:hanging="190"/>
                          <w:jc w:val="left"/>
                          <w:rPr>
                            <w:sz w:val="32"/>
                          </w:rPr>
                        </w:pPr>
                        <w:r>
                          <w:rPr>
                            <w:position w:val="1"/>
                            <w:sz w:val="32"/>
                          </w:rPr>
                          <w:t>Use outlines for all sessions </w:t>
                        </w:r>
                        <w:r>
                          <w:rPr>
                            <w:sz w:val="32"/>
                          </w:rPr>
                          <w:t>that</w:t>
                        </w:r>
                        <w:r>
                          <w:rPr>
                            <w:spacing w:val="-13"/>
                            <w:sz w:val="32"/>
                          </w:rPr>
                          <w:t> </w:t>
                        </w:r>
                        <w:r>
                          <w:rPr>
                            <w:sz w:val="32"/>
                          </w:rPr>
                          <w:t>list</w:t>
                        </w:r>
                        <w:r>
                          <w:rPr>
                            <w:spacing w:val="-13"/>
                            <w:sz w:val="32"/>
                          </w:rPr>
                          <w:t> </w:t>
                        </w:r>
                        <w:r>
                          <w:rPr>
                            <w:sz w:val="32"/>
                          </w:rPr>
                          <w:t>specific</w:t>
                        </w:r>
                        <w:r>
                          <w:rPr>
                            <w:spacing w:val="-13"/>
                            <w:sz w:val="32"/>
                          </w:rPr>
                          <w:t> </w:t>
                        </w:r>
                        <w:r>
                          <w:rPr>
                            <w:sz w:val="32"/>
                          </w:rPr>
                          <w:t>behaviorally</w:t>
                        </w:r>
                      </w:p>
                      <w:p>
                        <w:pPr>
                          <w:spacing w:line="335" w:lineRule="exact" w:before="0"/>
                          <w:ind w:left="307" w:right="0" w:firstLine="0"/>
                          <w:jc w:val="left"/>
                          <w:rPr>
                            <w:sz w:val="32"/>
                          </w:rPr>
                        </w:pPr>
                        <w:r>
                          <w:rPr>
                            <w:sz w:val="32"/>
                          </w:rPr>
                          <w:t>anchored</w:t>
                        </w:r>
                        <w:r>
                          <w:rPr>
                            <w:spacing w:val="-4"/>
                            <w:sz w:val="32"/>
                          </w:rPr>
                          <w:t> </w:t>
                        </w:r>
                        <w:r>
                          <w:rPr>
                            <w:sz w:val="32"/>
                          </w:rPr>
                          <w:t>learning</w:t>
                        </w:r>
                        <w:r>
                          <w:rPr>
                            <w:spacing w:val="-3"/>
                            <w:sz w:val="32"/>
                          </w:rPr>
                          <w:t> </w:t>
                        </w:r>
                        <w:r>
                          <w:rPr>
                            <w:spacing w:val="-2"/>
                            <w:sz w:val="32"/>
                          </w:rPr>
                          <w:t>objectives.</w:t>
                        </w:r>
                      </w:p>
                      <w:p>
                        <w:pPr>
                          <w:numPr>
                            <w:ilvl w:val="0"/>
                            <w:numId w:val="117"/>
                          </w:numPr>
                          <w:tabs>
                            <w:tab w:pos="362" w:val="left" w:leader="none"/>
                          </w:tabs>
                          <w:spacing w:line="370" w:lineRule="exact" w:before="0"/>
                          <w:ind w:left="362" w:right="0" w:hanging="244"/>
                          <w:jc w:val="left"/>
                          <w:rPr>
                            <w:position w:val="1"/>
                            <w:sz w:val="32"/>
                          </w:rPr>
                        </w:pPr>
                        <w:r>
                          <w:rPr>
                            <w:position w:val="1"/>
                            <w:sz w:val="32"/>
                          </w:rPr>
                          <w:t>Test</w:t>
                        </w:r>
                        <w:r>
                          <w:rPr>
                            <w:spacing w:val="-11"/>
                            <w:position w:val="1"/>
                            <w:sz w:val="32"/>
                          </w:rPr>
                          <w:t> </w:t>
                        </w:r>
                        <w:r>
                          <w:rPr>
                            <w:position w:val="1"/>
                            <w:sz w:val="32"/>
                          </w:rPr>
                          <w:t>for</w:t>
                        </w:r>
                        <w:r>
                          <w:rPr>
                            <w:spacing w:val="-10"/>
                            <w:position w:val="1"/>
                            <w:sz w:val="32"/>
                          </w:rPr>
                          <w:t> </w:t>
                        </w:r>
                        <w:r>
                          <w:rPr>
                            <w:position w:val="1"/>
                            <w:sz w:val="32"/>
                          </w:rPr>
                          <w:t>knowledge</w:t>
                        </w:r>
                        <w:r>
                          <w:rPr>
                            <w:spacing w:val="-10"/>
                            <w:position w:val="1"/>
                            <w:sz w:val="32"/>
                          </w:rPr>
                          <w:t> </w:t>
                        </w:r>
                        <w:r>
                          <w:rPr>
                            <w:spacing w:val="-2"/>
                            <w:position w:val="1"/>
                            <w:sz w:val="32"/>
                          </w:rPr>
                          <w:t>acquisition.</w:t>
                        </w:r>
                      </w:p>
                      <w:p>
                        <w:pPr>
                          <w:numPr>
                            <w:ilvl w:val="0"/>
                            <w:numId w:val="117"/>
                          </w:numPr>
                          <w:tabs>
                            <w:tab w:pos="307" w:val="left" w:leader="none"/>
                            <w:tab w:pos="361" w:val="left" w:leader="none"/>
                          </w:tabs>
                          <w:spacing w:line="223" w:lineRule="auto" w:before="0"/>
                          <w:ind w:left="307" w:right="567" w:hanging="190"/>
                          <w:jc w:val="left"/>
                          <w:rPr>
                            <w:sz w:val="32"/>
                          </w:rPr>
                        </w:pPr>
                        <w:r>
                          <w:rPr>
                            <w:position w:val="1"/>
                            <w:sz w:val="32"/>
                          </w:rPr>
                          <w:t>Make use of memory </w:t>
                        </w:r>
                        <w:r>
                          <w:rPr>
                            <w:sz w:val="32"/>
                          </w:rPr>
                          <w:t>enhancement</w:t>
                        </w:r>
                        <w:r>
                          <w:rPr>
                            <w:spacing w:val="-19"/>
                            <w:sz w:val="32"/>
                          </w:rPr>
                          <w:t> </w:t>
                        </w:r>
                        <w:r>
                          <w:rPr>
                            <w:sz w:val="32"/>
                          </w:rPr>
                          <w:t>aids,</w:t>
                        </w:r>
                        <w:r>
                          <w:rPr>
                            <w:spacing w:val="-18"/>
                            <w:sz w:val="32"/>
                          </w:rPr>
                          <w:t> </w:t>
                        </w:r>
                        <w:r>
                          <w:rPr>
                            <w:sz w:val="32"/>
                          </w:rPr>
                          <w:t>including</w:t>
                        </w:r>
                      </w:p>
                      <w:p>
                        <w:pPr>
                          <w:spacing w:line="235" w:lineRule="auto" w:before="0"/>
                          <w:ind w:left="307" w:right="0" w:firstLine="0"/>
                          <w:jc w:val="left"/>
                          <w:rPr>
                            <w:sz w:val="32"/>
                          </w:rPr>
                        </w:pPr>
                        <w:r>
                          <w:rPr>
                            <w:sz w:val="32"/>
                          </w:rPr>
                          <w:t>notes,</w:t>
                        </w:r>
                        <w:r>
                          <w:rPr>
                            <w:spacing w:val="-13"/>
                            <w:sz w:val="32"/>
                          </w:rPr>
                          <w:t> </w:t>
                        </w:r>
                        <w:r>
                          <w:rPr>
                            <w:sz w:val="32"/>
                          </w:rPr>
                          <w:t>tapes,</w:t>
                        </w:r>
                        <w:r>
                          <w:rPr>
                            <w:spacing w:val="-13"/>
                            <w:sz w:val="32"/>
                          </w:rPr>
                          <w:t> </w:t>
                        </w:r>
                        <w:r>
                          <w:rPr>
                            <w:sz w:val="32"/>
                          </w:rPr>
                          <w:t>and</w:t>
                        </w:r>
                        <w:r>
                          <w:rPr>
                            <w:spacing w:val="-13"/>
                            <w:sz w:val="32"/>
                          </w:rPr>
                          <w:t> </w:t>
                        </w:r>
                        <w:r>
                          <w:rPr>
                            <w:sz w:val="32"/>
                          </w:rPr>
                          <w:t>mnemonic </w:t>
                        </w:r>
                        <w:r>
                          <w:rPr>
                            <w:spacing w:val="-2"/>
                            <w:sz w:val="32"/>
                          </w:rPr>
                          <w:t>devices.</w:t>
                        </w:r>
                      </w:p>
                      <w:p>
                        <w:pPr>
                          <w:spacing w:line="235" w:lineRule="auto" w:before="352"/>
                          <w:ind w:left="118" w:right="0" w:firstLine="0"/>
                          <w:jc w:val="left"/>
                          <w:rPr>
                            <w:sz w:val="32"/>
                          </w:rPr>
                        </w:pPr>
                        <w:r>
                          <w:rPr>
                            <w:i/>
                            <w:sz w:val="32"/>
                          </w:rPr>
                          <w:t>Source:</w:t>
                        </w:r>
                        <w:r>
                          <w:rPr>
                            <w:i/>
                            <w:spacing w:val="-20"/>
                            <w:sz w:val="32"/>
                          </w:rPr>
                          <w:t> </w:t>
                        </w:r>
                        <w:r>
                          <w:rPr>
                            <w:i/>
                            <w:sz w:val="32"/>
                          </w:rPr>
                          <w:t>Adapted</w:t>
                        </w:r>
                        <w:r>
                          <w:rPr>
                            <w:i/>
                            <w:spacing w:val="-16"/>
                            <w:sz w:val="32"/>
                          </w:rPr>
                          <w:t> </w:t>
                        </w:r>
                        <w:r>
                          <w:rPr>
                            <w:i/>
                            <w:sz w:val="32"/>
                          </w:rPr>
                          <w:t>from</w:t>
                        </w:r>
                        <w:r>
                          <w:rPr>
                            <w:i/>
                            <w:spacing w:val="-16"/>
                            <w:sz w:val="32"/>
                          </w:rPr>
                          <w:t> </w:t>
                        </w:r>
                        <w:r>
                          <w:rPr>
                            <w:i/>
                            <w:sz w:val="32"/>
                          </w:rPr>
                          <w:t>Peters</w:t>
                        </w:r>
                        <w:r>
                          <w:rPr>
                            <w:i/>
                            <w:spacing w:val="-16"/>
                            <w:sz w:val="32"/>
                          </w:rPr>
                          <w:t> </w:t>
                        </w:r>
                        <w:r>
                          <w:rPr>
                            <w:i/>
                            <w:sz w:val="32"/>
                          </w:rPr>
                          <w:t>and</w:t>
                        </w:r>
                        <w:r>
                          <w:rPr>
                            <w:i/>
                            <w:sz w:val="32"/>
                          </w:rPr>
                          <w:t> </w:t>
                        </w:r>
                        <w:r>
                          <w:rPr>
                            <w:i/>
                            <w:spacing w:val="-2"/>
                            <w:sz w:val="32"/>
                          </w:rPr>
                          <w:t>Hills</w:t>
                        </w:r>
                        <w:r>
                          <w:rPr>
                            <w:spacing w:val="-2"/>
                            <w:sz w:val="32"/>
                          </w:rPr>
                          <w:t>.</w:t>
                        </w:r>
                      </w:p>
                    </w:txbxContent>
                  </v:textbox>
                  <w10:wrap type="none"/>
                </v:shape>
                <w10:wrap type="none"/>
              </v:group>
            </w:pict>
          </mc:Fallback>
        </mc:AlternateContent>
      </w:r>
      <w:r>
        <w:rPr/>
        <w:t>The client with COD is an active participant in treatment, while the role of the clinician is primarily that of educator. The clinician collaborates with the client or group in identifying goals and setting an agenda for each session. The counselor also guides the client by explaining how thinking affects mood and behavior. Clients with COD may need very specific</w:t>
      </w:r>
      <w:r>
        <w:rPr>
          <w:spacing w:val="-7"/>
        </w:rPr>
        <w:t> </w:t>
      </w:r>
      <w:r>
        <w:rPr/>
        <w:t>coping</w:t>
      </w:r>
      <w:r>
        <w:rPr>
          <w:spacing w:val="-6"/>
        </w:rPr>
        <w:t> </w:t>
      </w:r>
      <w:r>
        <w:rPr/>
        <w:t>skills</w:t>
      </w:r>
      <w:r>
        <w:rPr>
          <w:spacing w:val="-6"/>
        </w:rPr>
        <w:t> </w:t>
      </w:r>
      <w:r>
        <w:rPr/>
        <w:t>to</w:t>
      </w:r>
      <w:r>
        <w:rPr>
          <w:spacing w:val="-6"/>
        </w:rPr>
        <w:t> </w:t>
      </w:r>
      <w:r>
        <w:rPr/>
        <w:t>overcome</w:t>
      </w:r>
      <w:r>
        <w:rPr>
          <w:spacing w:val="-7"/>
        </w:rPr>
        <w:t> </w:t>
      </w:r>
      <w:r>
        <w:rPr/>
        <w:t>the</w:t>
      </w:r>
      <w:r>
        <w:rPr>
          <w:spacing w:val="-7"/>
        </w:rPr>
        <w:t> </w:t>
      </w:r>
      <w:r>
        <w:rPr/>
        <w:t>combined challenges of their substance abuse and their mental disorder. For example, Ziedonis and Wyatt</w:t>
      </w:r>
      <w:r>
        <w:rPr>
          <w:spacing w:val="-3"/>
        </w:rPr>
        <w:t> </w:t>
      </w:r>
      <w:r>
        <w:rPr/>
        <w:t>(1998,</w:t>
      </w:r>
      <w:r>
        <w:rPr>
          <w:spacing w:val="-3"/>
        </w:rPr>
        <w:t> </w:t>
      </w:r>
      <w:r>
        <w:rPr/>
        <w:t>p.</w:t>
      </w:r>
      <w:r>
        <w:rPr>
          <w:spacing w:val="-3"/>
        </w:rPr>
        <w:t> </w:t>
      </w:r>
      <w:r>
        <w:rPr/>
        <w:t>1020)</w:t>
      </w:r>
      <w:r>
        <w:rPr>
          <w:spacing w:val="-3"/>
        </w:rPr>
        <w:t> </w:t>
      </w:r>
      <w:r>
        <w:rPr/>
        <w:t>address</w:t>
      </w:r>
      <w:r>
        <w:rPr>
          <w:spacing w:val="-3"/>
        </w:rPr>
        <w:t> </w:t>
      </w:r>
      <w:r>
        <w:rPr/>
        <w:t>the</w:t>
      </w:r>
      <w:r>
        <w:rPr>
          <w:spacing w:val="-4"/>
        </w:rPr>
        <w:t> </w:t>
      </w:r>
      <w:r>
        <w:rPr/>
        <w:t>need</w:t>
      </w:r>
      <w:r>
        <w:rPr>
          <w:spacing w:val="-3"/>
        </w:rPr>
        <w:t> </w:t>
      </w:r>
      <w:r>
        <w:rPr/>
        <w:t>to</w:t>
      </w:r>
      <w:r>
        <w:rPr>
          <w:spacing w:val="-3"/>
        </w:rPr>
        <w:t> </w:t>
      </w:r>
      <w:r>
        <w:rPr/>
        <w:t>target “the schizophrenic's cognitive difficulties (attention span, reading skills, and ability to abstract).” Their approach for these clients includes role-playing to help build communication and problem solving skills.</w:t>
      </w:r>
    </w:p>
    <w:p>
      <w:pPr>
        <w:pStyle w:val="BodyText"/>
        <w:spacing w:line="287" w:lineRule="exact"/>
        <w:ind w:left="5664"/>
      </w:pPr>
      <w:r>
        <w:rPr/>
        <w:t>Some</w:t>
      </w:r>
      <w:r>
        <w:rPr>
          <w:spacing w:val="-2"/>
        </w:rPr>
        <w:t> </w:t>
      </w:r>
      <w:r>
        <w:rPr/>
        <w:t>specific</w:t>
      </w:r>
      <w:r>
        <w:rPr>
          <w:spacing w:val="-3"/>
        </w:rPr>
        <w:t> </w:t>
      </w:r>
      <w:r>
        <w:rPr/>
        <w:t>CBT</w:t>
      </w:r>
      <w:r>
        <w:rPr>
          <w:spacing w:val="-6"/>
        </w:rPr>
        <w:t> </w:t>
      </w:r>
      <w:r>
        <w:rPr/>
        <w:t>strategies</w:t>
      </w:r>
      <w:r>
        <w:rPr>
          <w:spacing w:val="-1"/>
        </w:rPr>
        <w:t> </w:t>
      </w:r>
      <w:r>
        <w:rPr/>
        <w:t>for</w:t>
      </w:r>
      <w:r>
        <w:rPr>
          <w:spacing w:val="-1"/>
        </w:rPr>
        <w:t> </w:t>
      </w:r>
      <w:r>
        <w:rPr>
          <w:spacing w:val="-2"/>
        </w:rPr>
        <w:t>programs</w:t>
      </w:r>
    </w:p>
    <w:p>
      <w:pPr>
        <w:pStyle w:val="BodyText"/>
        <w:ind w:left="5664" w:right="1118"/>
      </w:pPr>
      <w:r>
        <w:rPr/>
        <w:t>working</w:t>
      </w:r>
      <w:r>
        <w:rPr>
          <w:spacing w:val="-6"/>
        </w:rPr>
        <w:t> </w:t>
      </w:r>
      <w:r>
        <w:rPr/>
        <w:t>with</w:t>
      </w:r>
      <w:r>
        <w:rPr>
          <w:spacing w:val="-6"/>
        </w:rPr>
        <w:t> </w:t>
      </w:r>
      <w:r>
        <w:rPr/>
        <w:t>clients</w:t>
      </w:r>
      <w:r>
        <w:rPr>
          <w:spacing w:val="-6"/>
        </w:rPr>
        <w:t> </w:t>
      </w:r>
      <w:r>
        <w:rPr/>
        <w:t>with</w:t>
      </w:r>
      <w:r>
        <w:rPr>
          <w:spacing w:val="-6"/>
        </w:rPr>
        <w:t> </w:t>
      </w:r>
      <w:r>
        <w:rPr/>
        <w:t>COD</w:t>
      </w:r>
      <w:r>
        <w:rPr>
          <w:spacing w:val="-6"/>
        </w:rPr>
        <w:t> </w:t>
      </w:r>
      <w:r>
        <w:rPr/>
        <w:t>are</w:t>
      </w:r>
      <w:r>
        <w:rPr>
          <w:spacing w:val="-7"/>
        </w:rPr>
        <w:t> </w:t>
      </w:r>
      <w:r>
        <w:rPr/>
        <w:t>described below. See also the text box above for a case </w:t>
      </w:r>
      <w:r>
        <w:rPr>
          <w:spacing w:val="-2"/>
        </w:rPr>
        <w:t>example.</w:t>
      </w:r>
    </w:p>
    <w:p>
      <w:pPr>
        <w:spacing w:before="313"/>
        <w:ind w:left="5664" w:right="1652" w:firstLine="0"/>
        <w:jc w:val="left"/>
        <w:rPr>
          <w:sz w:val="28"/>
        </w:rPr>
      </w:pPr>
      <w:r>
        <w:rPr>
          <w:b/>
          <w:i/>
          <w:color w:val="3C8A9E"/>
          <w:sz w:val="28"/>
        </w:rPr>
        <w:t>Use Relapse Prevention Techniques</w:t>
      </w:r>
      <w:r>
        <w:rPr>
          <w:b/>
          <w:i/>
          <w:color w:val="3C8A9E"/>
          <w:sz w:val="28"/>
        </w:rPr>
        <w:t> </w:t>
      </w:r>
      <w:r>
        <w:rPr>
          <w:sz w:val="28"/>
        </w:rPr>
        <w:t>Marlatt</w:t>
      </w:r>
      <w:r>
        <w:rPr>
          <w:spacing w:val="-6"/>
          <w:sz w:val="28"/>
        </w:rPr>
        <w:t> </w:t>
      </w:r>
      <w:r>
        <w:rPr>
          <w:sz w:val="28"/>
        </w:rPr>
        <w:t>defines</w:t>
      </w:r>
      <w:r>
        <w:rPr>
          <w:spacing w:val="-6"/>
          <w:sz w:val="28"/>
        </w:rPr>
        <w:t> </w:t>
      </w:r>
      <w:r>
        <w:rPr>
          <w:sz w:val="28"/>
        </w:rPr>
        <w:t>relapse</w:t>
      </w:r>
      <w:r>
        <w:rPr>
          <w:spacing w:val="-7"/>
          <w:sz w:val="28"/>
        </w:rPr>
        <w:t> </w:t>
      </w:r>
      <w:r>
        <w:rPr>
          <w:sz w:val="28"/>
        </w:rPr>
        <w:t>as</w:t>
      </w:r>
      <w:r>
        <w:rPr>
          <w:spacing w:val="-6"/>
          <w:sz w:val="28"/>
        </w:rPr>
        <w:t> </w:t>
      </w:r>
      <w:r>
        <w:rPr>
          <w:sz w:val="28"/>
        </w:rPr>
        <w:t>“a</w:t>
      </w:r>
      <w:r>
        <w:rPr>
          <w:spacing w:val="-7"/>
          <w:sz w:val="28"/>
        </w:rPr>
        <w:t> </w:t>
      </w:r>
      <w:r>
        <w:rPr>
          <w:sz w:val="28"/>
        </w:rPr>
        <w:t>breakdown</w:t>
      </w:r>
      <w:r>
        <w:rPr>
          <w:spacing w:val="-6"/>
          <w:sz w:val="28"/>
        </w:rPr>
        <w:t> </w:t>
      </w:r>
      <w:r>
        <w:rPr>
          <w:sz w:val="28"/>
        </w:rPr>
        <w:t>or setback in a person's attempt to change or</w:t>
      </w:r>
    </w:p>
    <w:p>
      <w:pPr>
        <w:pStyle w:val="BodyText"/>
        <w:spacing w:line="237" w:lineRule="auto"/>
        <w:ind w:left="5632" w:right="1118" w:firstLine="32"/>
      </w:pPr>
      <w:r>
        <w:rPr/>
        <w:t>modify any target behavior”. NIDA</w:t>
      </w:r>
      <w:r>
        <w:rPr>
          <w:spacing w:val="-7"/>
        </w:rPr>
        <w:t> </w:t>
      </w:r>
      <w:r>
        <w:rPr/>
        <w:t>elaborates this definition by describing relapse as “any occasion of drug use</w:t>
      </w:r>
      <w:r>
        <w:rPr>
          <w:spacing w:val="-1"/>
        </w:rPr>
        <w:t> </w:t>
      </w:r>
      <w:r>
        <w:rPr/>
        <w:t>by recovering addicts that violates their own prior commitment and that often</w:t>
      </w:r>
      <w:r>
        <w:rPr>
          <w:spacing w:val="-1"/>
        </w:rPr>
        <w:t> </w:t>
      </w:r>
      <w:r>
        <w:rPr/>
        <w:t>they</w:t>
      </w:r>
      <w:r>
        <w:rPr>
          <w:spacing w:val="-1"/>
        </w:rPr>
        <w:t> </w:t>
      </w:r>
      <w:r>
        <w:rPr/>
        <w:t>regret</w:t>
      </w:r>
      <w:r>
        <w:rPr>
          <w:spacing w:val="-1"/>
        </w:rPr>
        <w:t> </w:t>
      </w:r>
      <w:r>
        <w:rPr/>
        <w:t>almost</w:t>
      </w:r>
      <w:r>
        <w:rPr>
          <w:spacing w:val="-1"/>
        </w:rPr>
        <w:t> </w:t>
      </w:r>
      <w:r>
        <w:rPr/>
        <w:t>immediately”</w:t>
      </w:r>
      <w:r>
        <w:rPr>
          <w:spacing w:val="-2"/>
        </w:rPr>
        <w:t> </w:t>
      </w:r>
      <w:r>
        <w:rPr/>
        <w:t>(NIDA), and adds Relapse</w:t>
      </w:r>
      <w:r>
        <w:rPr>
          <w:spacing w:val="-1"/>
        </w:rPr>
        <w:t> </w:t>
      </w:r>
      <w:r>
        <w:rPr/>
        <w:t>Prevention</w:t>
      </w:r>
      <w:r>
        <w:rPr>
          <w:spacing w:val="-6"/>
        </w:rPr>
        <w:t> </w:t>
      </w:r>
      <w:r>
        <w:rPr/>
        <w:t>Therapy (RPT) to its list of effective substance abuse treatment</w:t>
      </w:r>
    </w:p>
    <w:p>
      <w:pPr>
        <w:pStyle w:val="BodyText"/>
        <w:spacing w:before="3"/>
        <w:ind w:right="1290"/>
        <w:jc w:val="both"/>
      </w:pPr>
      <w:r>
        <w:rPr/>
        <w:t>approaches.</w:t>
      </w:r>
      <w:r>
        <w:rPr>
          <w:spacing w:val="-3"/>
        </w:rPr>
        <w:t> </w:t>
      </w:r>
      <w:r>
        <w:rPr/>
        <w:t>Relapse</w:t>
      </w:r>
      <w:r>
        <w:rPr>
          <w:spacing w:val="-4"/>
        </w:rPr>
        <w:t> </w:t>
      </w:r>
      <w:r>
        <w:rPr/>
        <w:t>can</w:t>
      </w:r>
      <w:r>
        <w:rPr>
          <w:spacing w:val="-3"/>
        </w:rPr>
        <w:t> </w:t>
      </w:r>
      <w:r>
        <w:rPr/>
        <w:t>be</w:t>
      </w:r>
      <w:r>
        <w:rPr>
          <w:spacing w:val="-4"/>
        </w:rPr>
        <w:t> </w:t>
      </w:r>
      <w:r>
        <w:rPr/>
        <w:t>understood</w:t>
      </w:r>
      <w:r>
        <w:rPr>
          <w:spacing w:val="-3"/>
        </w:rPr>
        <w:t> </w:t>
      </w:r>
      <w:r>
        <w:rPr/>
        <w:t>not</w:t>
      </w:r>
      <w:r>
        <w:rPr>
          <w:spacing w:val="-3"/>
        </w:rPr>
        <w:t> </w:t>
      </w:r>
      <w:r>
        <w:rPr/>
        <w:t>only</w:t>
      </w:r>
      <w:r>
        <w:rPr>
          <w:spacing w:val="-3"/>
        </w:rPr>
        <w:t> </w:t>
      </w:r>
      <w:r>
        <w:rPr/>
        <w:t>as</w:t>
      </w:r>
      <w:r>
        <w:rPr>
          <w:spacing w:val="-3"/>
        </w:rPr>
        <w:t> </w:t>
      </w:r>
      <w:r>
        <w:rPr/>
        <w:t>the</w:t>
      </w:r>
      <w:r>
        <w:rPr>
          <w:spacing w:val="-4"/>
        </w:rPr>
        <w:t> </w:t>
      </w:r>
      <w:r>
        <w:rPr/>
        <w:t>event</w:t>
      </w:r>
      <w:r>
        <w:rPr>
          <w:spacing w:val="-3"/>
        </w:rPr>
        <w:t> </w:t>
      </w:r>
      <w:r>
        <w:rPr/>
        <w:t>of</w:t>
      </w:r>
      <w:r>
        <w:rPr>
          <w:spacing w:val="-3"/>
        </w:rPr>
        <w:t> </w:t>
      </w:r>
      <w:r>
        <w:rPr/>
        <w:t>resuming</w:t>
      </w:r>
      <w:r>
        <w:rPr>
          <w:spacing w:val="-3"/>
        </w:rPr>
        <w:t> </w:t>
      </w:r>
      <w:r>
        <w:rPr/>
        <w:t>substance</w:t>
      </w:r>
      <w:r>
        <w:rPr>
          <w:spacing w:val="-4"/>
        </w:rPr>
        <w:t> </w:t>
      </w:r>
      <w:r>
        <w:rPr/>
        <w:t>use, but</w:t>
      </w:r>
      <w:r>
        <w:rPr>
          <w:spacing w:val="-3"/>
        </w:rPr>
        <w:t> </w:t>
      </w:r>
      <w:r>
        <w:rPr/>
        <w:t>also</w:t>
      </w:r>
      <w:r>
        <w:rPr>
          <w:spacing w:val="-3"/>
        </w:rPr>
        <w:t> </w:t>
      </w:r>
      <w:r>
        <w:rPr/>
        <w:t>as</w:t>
      </w:r>
      <w:r>
        <w:rPr>
          <w:spacing w:val="-3"/>
        </w:rPr>
        <w:t> </w:t>
      </w:r>
      <w:r>
        <w:rPr/>
        <w:t>a</w:t>
      </w:r>
      <w:r>
        <w:rPr>
          <w:spacing w:val="-4"/>
        </w:rPr>
        <w:t> </w:t>
      </w:r>
      <w:r>
        <w:rPr/>
        <w:t>process</w:t>
      </w:r>
      <w:r>
        <w:rPr>
          <w:spacing w:val="-3"/>
        </w:rPr>
        <w:t> </w:t>
      </w:r>
      <w:r>
        <w:rPr/>
        <w:t>in</w:t>
      </w:r>
      <w:r>
        <w:rPr>
          <w:spacing w:val="-3"/>
        </w:rPr>
        <w:t> </w:t>
      </w:r>
      <w:r>
        <w:rPr/>
        <w:t>which</w:t>
      </w:r>
      <w:r>
        <w:rPr>
          <w:spacing w:val="-3"/>
        </w:rPr>
        <w:t> </w:t>
      </w:r>
      <w:r>
        <w:rPr/>
        <w:t>indicators</w:t>
      </w:r>
      <w:r>
        <w:rPr>
          <w:spacing w:val="-3"/>
        </w:rPr>
        <w:t> </w:t>
      </w:r>
      <w:r>
        <w:rPr/>
        <w:t>of</w:t>
      </w:r>
      <w:r>
        <w:rPr>
          <w:spacing w:val="-3"/>
        </w:rPr>
        <w:t> </w:t>
      </w:r>
      <w:r>
        <w:rPr/>
        <w:t>increasing</w:t>
      </w:r>
      <w:r>
        <w:rPr>
          <w:spacing w:val="-3"/>
        </w:rPr>
        <w:t> </w:t>
      </w:r>
      <w:r>
        <w:rPr/>
        <w:t>relapse</w:t>
      </w:r>
      <w:r>
        <w:rPr>
          <w:spacing w:val="-4"/>
        </w:rPr>
        <w:t> </w:t>
      </w:r>
      <w:r>
        <w:rPr/>
        <w:t>risk</w:t>
      </w:r>
      <w:r>
        <w:rPr>
          <w:spacing w:val="-3"/>
        </w:rPr>
        <w:t> </w:t>
      </w:r>
      <w:r>
        <w:rPr/>
        <w:t>can</w:t>
      </w:r>
      <w:r>
        <w:rPr>
          <w:spacing w:val="-3"/>
        </w:rPr>
        <w:t> </w:t>
      </w:r>
      <w:r>
        <w:rPr/>
        <w:t>be</w:t>
      </w:r>
      <w:r>
        <w:rPr>
          <w:spacing w:val="-4"/>
        </w:rPr>
        <w:t> </w:t>
      </w:r>
      <w:r>
        <w:rPr/>
        <w:t>observed</w:t>
      </w:r>
      <w:r>
        <w:rPr>
          <w:spacing w:val="-3"/>
        </w:rPr>
        <w:t> </w:t>
      </w:r>
      <w:r>
        <w:rPr/>
        <w:t>prior to an episode of substance use, or lapse.</w:t>
      </w:r>
    </w:p>
    <w:p>
      <w:pPr>
        <w:pStyle w:val="BodyText"/>
        <w:spacing w:before="314"/>
        <w:ind w:right="1096"/>
      </w:pPr>
      <w:r>
        <w:rPr/>
        <w:t>A</w:t>
      </w:r>
      <w:r>
        <w:rPr>
          <w:spacing w:val="-8"/>
        </w:rPr>
        <w:t> </w:t>
      </w:r>
      <w:r>
        <w:rPr/>
        <w:t>variety of relapse prevention models are described in the literature (e.g., Gorski 2000; Marlatt</w:t>
      </w:r>
      <w:r>
        <w:rPr>
          <w:spacing w:val="-4"/>
        </w:rPr>
        <w:t> </w:t>
      </w:r>
      <w:r>
        <w:rPr/>
        <w:t>et</w:t>
      </w:r>
      <w:r>
        <w:rPr>
          <w:spacing w:val="-4"/>
        </w:rPr>
        <w:t> </w:t>
      </w:r>
      <w:r>
        <w:rPr/>
        <w:t>al;</w:t>
      </w:r>
      <w:r>
        <w:rPr>
          <w:spacing w:val="-4"/>
        </w:rPr>
        <w:t> </w:t>
      </w:r>
      <w:r>
        <w:rPr/>
        <w:t>NIDA;</w:t>
      </w:r>
      <w:r>
        <w:rPr>
          <w:spacing w:val="-4"/>
        </w:rPr>
        <w:t> </w:t>
      </w:r>
      <w:r>
        <w:rPr/>
        <w:t>Rawson</w:t>
      </w:r>
      <w:r>
        <w:rPr>
          <w:spacing w:val="-4"/>
        </w:rPr>
        <w:t> </w:t>
      </w:r>
      <w:r>
        <w:rPr/>
        <w:t>et</w:t>
      </w:r>
      <w:r>
        <w:rPr>
          <w:spacing w:val="-4"/>
        </w:rPr>
        <w:t> </w:t>
      </w:r>
      <w:r>
        <w:rPr/>
        <w:t>al.).</w:t>
      </w:r>
      <w:r>
        <w:rPr>
          <w:spacing w:val="-4"/>
        </w:rPr>
        <w:t> </w:t>
      </w:r>
      <w:r>
        <w:rPr/>
        <w:t>However,</w:t>
      </w:r>
      <w:r>
        <w:rPr>
          <w:spacing w:val="-4"/>
        </w:rPr>
        <w:t> </w:t>
      </w:r>
      <w:r>
        <w:rPr/>
        <w:t>a</w:t>
      </w:r>
      <w:r>
        <w:rPr>
          <w:spacing w:val="-5"/>
        </w:rPr>
        <w:t> </w:t>
      </w:r>
      <w:r>
        <w:rPr/>
        <w:t>central</w:t>
      </w:r>
      <w:r>
        <w:rPr>
          <w:spacing w:val="-4"/>
        </w:rPr>
        <w:t> </w:t>
      </w:r>
      <w:r>
        <w:rPr/>
        <w:t>element</w:t>
      </w:r>
      <w:r>
        <w:rPr>
          <w:spacing w:val="-4"/>
        </w:rPr>
        <w:t> </w:t>
      </w:r>
      <w:r>
        <w:rPr/>
        <w:t>of</w:t>
      </w:r>
      <w:r>
        <w:rPr>
          <w:spacing w:val="-4"/>
        </w:rPr>
        <w:t> </w:t>
      </w:r>
      <w:r>
        <w:rPr/>
        <w:t>all</w:t>
      </w:r>
      <w:r>
        <w:rPr>
          <w:spacing w:val="-4"/>
        </w:rPr>
        <w:t> </w:t>
      </w:r>
      <w:r>
        <w:rPr/>
        <w:t>clinical</w:t>
      </w:r>
      <w:r>
        <w:rPr>
          <w:spacing w:val="-4"/>
        </w:rPr>
        <w:t> </w:t>
      </w:r>
      <w:r>
        <w:rPr/>
        <w:t>approaches to relapse prevention is anticipating problems that are likely to arise in maintaining change and labeling them as high-risk situations for resumed substance use, then helping</w:t>
      </w:r>
    </w:p>
    <w:p>
      <w:pPr>
        <w:pStyle w:val="BodyText"/>
        <w:spacing w:after="0"/>
        <w:sectPr>
          <w:headerReference w:type="default" r:id="rId312"/>
          <w:footerReference w:type="default" r:id="rId313"/>
          <w:pgSz w:w="12240" w:h="15840"/>
          <w:pgMar w:header="744" w:footer="1086" w:top="1000" w:bottom="1280" w:left="0" w:right="0"/>
        </w:sectPr>
      </w:pPr>
    </w:p>
    <w:p>
      <w:pPr>
        <w:pStyle w:val="BodyText"/>
        <w:spacing w:before="94"/>
        <w:ind w:left="0"/>
      </w:pPr>
    </w:p>
    <w:p>
      <w:pPr>
        <w:pStyle w:val="BodyText"/>
        <w:ind w:right="1118"/>
      </w:pPr>
      <w:r>
        <w:rPr/>
        <w:t>clients to develop effective strategies to cope with those high-risk situations without having a lapse.</w:t>
      </w:r>
      <w:r>
        <w:rPr>
          <w:spacing w:val="-9"/>
        </w:rPr>
        <w:t> </w:t>
      </w:r>
      <w:r>
        <w:rPr/>
        <w:t>A</w:t>
      </w:r>
      <w:r>
        <w:rPr>
          <w:spacing w:val="-9"/>
        </w:rPr>
        <w:t> </w:t>
      </w:r>
      <w:r>
        <w:rPr/>
        <w:t>key factor in preventing relapse is to understand that relapses are preceded by triggers or cues that signal that trouble is brewing and that these triggers precede exposure to events or internal processes (high-risk situations) where or when resumed</w:t>
      </w:r>
      <w:r>
        <w:rPr>
          <w:spacing w:val="-6"/>
        </w:rPr>
        <w:t> </w:t>
      </w:r>
      <w:r>
        <w:rPr/>
        <w:t>substance</w:t>
      </w:r>
      <w:r>
        <w:rPr>
          <w:spacing w:val="-5"/>
        </w:rPr>
        <w:t> </w:t>
      </w:r>
      <w:r>
        <w:rPr/>
        <w:t>use</w:t>
      </w:r>
      <w:r>
        <w:rPr>
          <w:spacing w:val="-5"/>
        </w:rPr>
        <w:t> </w:t>
      </w:r>
      <w:r>
        <w:rPr/>
        <w:t>is</w:t>
      </w:r>
      <w:r>
        <w:rPr>
          <w:spacing w:val="-4"/>
        </w:rPr>
        <w:t> </w:t>
      </w:r>
      <w:r>
        <w:rPr/>
        <w:t>likely</w:t>
      </w:r>
      <w:r>
        <w:rPr>
          <w:spacing w:val="-4"/>
        </w:rPr>
        <w:t> </w:t>
      </w:r>
      <w:r>
        <w:rPr/>
        <w:t>to</w:t>
      </w:r>
      <w:r>
        <w:rPr>
          <w:spacing w:val="-4"/>
        </w:rPr>
        <w:t> </w:t>
      </w:r>
      <w:r>
        <w:rPr/>
        <w:t>occur.</w:t>
      </w:r>
      <w:r>
        <w:rPr>
          <w:spacing w:val="-18"/>
        </w:rPr>
        <w:t> </w:t>
      </w:r>
      <w:r>
        <w:rPr/>
        <w:t>A</w:t>
      </w:r>
      <w:r>
        <w:rPr>
          <w:spacing w:val="-17"/>
        </w:rPr>
        <w:t> </w:t>
      </w:r>
      <w:r>
        <w:rPr/>
        <w:t>lapse</w:t>
      </w:r>
      <w:r>
        <w:rPr>
          <w:spacing w:val="-5"/>
        </w:rPr>
        <w:t> </w:t>
      </w:r>
      <w:r>
        <w:rPr/>
        <w:t>will</w:t>
      </w:r>
      <w:r>
        <w:rPr>
          <w:spacing w:val="-4"/>
        </w:rPr>
        <w:t> </w:t>
      </w:r>
      <w:r>
        <w:rPr/>
        <w:t>occur</w:t>
      </w:r>
      <w:r>
        <w:rPr>
          <w:spacing w:val="-4"/>
        </w:rPr>
        <w:t> </w:t>
      </w:r>
      <w:r>
        <w:rPr/>
        <w:t>in</w:t>
      </w:r>
      <w:r>
        <w:rPr>
          <w:spacing w:val="-4"/>
        </w:rPr>
        <w:t> </w:t>
      </w:r>
      <w:r>
        <w:rPr/>
        <w:t>response</w:t>
      </w:r>
      <w:r>
        <w:rPr>
          <w:spacing w:val="-5"/>
        </w:rPr>
        <w:t> </w:t>
      </w:r>
      <w:r>
        <w:rPr/>
        <w:t>to</w:t>
      </w:r>
      <w:r>
        <w:rPr>
          <w:spacing w:val="-4"/>
        </w:rPr>
        <w:t> </w:t>
      </w:r>
      <w:r>
        <w:rPr/>
        <w:t>these</w:t>
      </w:r>
      <w:r>
        <w:rPr>
          <w:spacing w:val="-5"/>
        </w:rPr>
        <w:t> </w:t>
      </w:r>
      <w:r>
        <w:rPr/>
        <w:t>high-risk situations unless effective coping strategies are available to the person and are implemented quickly and performed adequately. Clinicians using relapse prevention techniques recognize that lapses (single episodes or brief returns to drug use) are an expected part of overcoming a drug problem, rather than a signal of failure and an indication that all treatment progress has been lost. Therapy sessions aimed at relapse prevention can occur individually or in small groups, and may include practice or role-play on how to cope effectively with high-risk situations.</w:t>
      </w:r>
    </w:p>
    <w:p>
      <w:pPr>
        <w:pStyle w:val="BodyText"/>
        <w:spacing w:line="297" w:lineRule="exact"/>
      </w:pPr>
      <w:r>
        <w:rPr/>
        <w:t>According</w:t>
      </w:r>
      <w:r>
        <w:rPr>
          <w:spacing w:val="-4"/>
        </w:rPr>
        <w:t> </w:t>
      </w:r>
      <w:r>
        <w:rPr/>
        <w:t>to</w:t>
      </w:r>
      <w:r>
        <w:rPr>
          <w:spacing w:val="-2"/>
        </w:rPr>
        <w:t> </w:t>
      </w:r>
      <w:r>
        <w:rPr/>
        <w:t>Daley</w:t>
      </w:r>
      <w:r>
        <w:rPr>
          <w:spacing w:val="-1"/>
        </w:rPr>
        <w:t> </w:t>
      </w:r>
      <w:r>
        <w:rPr/>
        <w:t>and</w:t>
      </w:r>
      <w:r>
        <w:rPr>
          <w:spacing w:val="-2"/>
        </w:rPr>
        <w:t> </w:t>
      </w:r>
      <w:r>
        <w:rPr/>
        <w:t>Marlatt,</w:t>
      </w:r>
      <w:r>
        <w:rPr>
          <w:spacing w:val="-2"/>
        </w:rPr>
        <w:t> </w:t>
      </w:r>
      <w:r>
        <w:rPr/>
        <w:t>approaches</w:t>
      </w:r>
      <w:r>
        <w:rPr>
          <w:spacing w:val="-1"/>
        </w:rPr>
        <w:t> </w:t>
      </w:r>
      <w:r>
        <w:rPr/>
        <w:t>to</w:t>
      </w:r>
      <w:r>
        <w:rPr>
          <w:spacing w:val="-2"/>
        </w:rPr>
        <w:t> </w:t>
      </w:r>
      <w:r>
        <w:rPr/>
        <w:t>relapse</w:t>
      </w:r>
      <w:r>
        <w:rPr>
          <w:spacing w:val="-3"/>
        </w:rPr>
        <w:t> </w:t>
      </w:r>
      <w:r>
        <w:rPr/>
        <w:t>prevention</w:t>
      </w:r>
      <w:r>
        <w:rPr>
          <w:spacing w:val="-1"/>
        </w:rPr>
        <w:t> </w:t>
      </w:r>
      <w:r>
        <w:rPr/>
        <w:t>have</w:t>
      </w:r>
      <w:r>
        <w:rPr>
          <w:spacing w:val="-3"/>
        </w:rPr>
        <w:t> </w:t>
      </w:r>
      <w:r>
        <w:rPr/>
        <w:t>many</w:t>
      </w:r>
      <w:r>
        <w:rPr>
          <w:spacing w:val="-1"/>
        </w:rPr>
        <w:t> </w:t>
      </w:r>
      <w:r>
        <w:rPr>
          <w:spacing w:val="-2"/>
        </w:rPr>
        <w:t>common</w:t>
      </w:r>
    </w:p>
    <w:p>
      <w:pPr>
        <w:pStyle w:val="BodyText"/>
        <w:spacing w:line="320" w:lineRule="exact"/>
      </w:pPr>
      <w:r>
        <w:rPr/>
        <w:t>elements.</w:t>
      </w:r>
      <w:r>
        <w:rPr>
          <w:spacing w:val="-4"/>
        </w:rPr>
        <w:t> </w:t>
      </w:r>
      <w:r>
        <w:rPr/>
        <w:t>Generally</w:t>
      </w:r>
      <w:r>
        <w:rPr>
          <w:spacing w:val="-1"/>
        </w:rPr>
        <w:t> </w:t>
      </w:r>
      <w:r>
        <w:rPr/>
        <w:t>they</w:t>
      </w:r>
      <w:r>
        <w:rPr>
          <w:spacing w:val="-2"/>
        </w:rPr>
        <w:t> </w:t>
      </w:r>
      <w:r>
        <w:rPr/>
        <w:t>focus</w:t>
      </w:r>
      <w:r>
        <w:rPr>
          <w:spacing w:val="-1"/>
        </w:rPr>
        <w:t> </w:t>
      </w:r>
      <w:r>
        <w:rPr/>
        <w:t>on</w:t>
      </w:r>
      <w:r>
        <w:rPr>
          <w:spacing w:val="-2"/>
        </w:rPr>
        <w:t> </w:t>
      </w:r>
      <w:r>
        <w:rPr/>
        <w:t>the</w:t>
      </w:r>
      <w:r>
        <w:rPr>
          <w:spacing w:val="-2"/>
        </w:rPr>
        <w:t> </w:t>
      </w:r>
      <w:r>
        <w:rPr/>
        <w:t>need</w:t>
      </w:r>
      <w:r>
        <w:rPr>
          <w:spacing w:val="-2"/>
        </w:rPr>
        <w:t> </w:t>
      </w:r>
      <w:r>
        <w:rPr/>
        <w:t>for</w:t>
      </w:r>
      <w:r>
        <w:rPr>
          <w:spacing w:val="-1"/>
        </w:rPr>
        <w:t> </w:t>
      </w:r>
      <w:r>
        <w:rPr/>
        <w:t>clients</w:t>
      </w:r>
      <w:r>
        <w:rPr>
          <w:spacing w:val="-1"/>
        </w:rPr>
        <w:t> </w:t>
      </w:r>
      <w:r>
        <w:rPr>
          <w:spacing w:val="-5"/>
        </w:rPr>
        <w:t>to</w:t>
      </w:r>
    </w:p>
    <w:p>
      <w:pPr>
        <w:pStyle w:val="ListParagraph"/>
        <w:numPr>
          <w:ilvl w:val="0"/>
          <w:numId w:val="118"/>
        </w:numPr>
        <w:tabs>
          <w:tab w:pos="1448" w:val="left" w:leader="none"/>
        </w:tabs>
        <w:spacing w:line="240" w:lineRule="auto" w:before="0" w:after="0"/>
        <w:ind w:left="1448" w:right="1272" w:hanging="369"/>
        <w:jc w:val="left"/>
        <w:rPr>
          <w:sz w:val="28"/>
        </w:rPr>
      </w:pPr>
      <w:r>
        <w:rPr>
          <w:sz w:val="28"/>
        </w:rPr>
        <w:t>Have</w:t>
      </w:r>
      <w:r>
        <w:rPr>
          <w:spacing w:val="-4"/>
          <w:sz w:val="28"/>
        </w:rPr>
        <w:t> </w:t>
      </w:r>
      <w:r>
        <w:rPr>
          <w:sz w:val="28"/>
        </w:rPr>
        <w:t>a</w:t>
      </w:r>
      <w:r>
        <w:rPr>
          <w:spacing w:val="-4"/>
          <w:sz w:val="28"/>
        </w:rPr>
        <w:t> </w:t>
      </w:r>
      <w:r>
        <w:rPr>
          <w:sz w:val="28"/>
        </w:rPr>
        <w:t>broad</w:t>
      </w:r>
      <w:r>
        <w:rPr>
          <w:spacing w:val="-3"/>
          <w:sz w:val="28"/>
        </w:rPr>
        <w:t> </w:t>
      </w:r>
      <w:r>
        <w:rPr>
          <w:sz w:val="28"/>
        </w:rPr>
        <w:t>repertoire</w:t>
      </w:r>
      <w:r>
        <w:rPr>
          <w:spacing w:val="-4"/>
          <w:sz w:val="28"/>
        </w:rPr>
        <w:t> </w:t>
      </w:r>
      <w:r>
        <w:rPr>
          <w:sz w:val="28"/>
        </w:rPr>
        <w:t>of</w:t>
      </w:r>
      <w:r>
        <w:rPr>
          <w:spacing w:val="-3"/>
          <w:sz w:val="28"/>
        </w:rPr>
        <w:t> </w:t>
      </w:r>
      <w:r>
        <w:rPr>
          <w:sz w:val="28"/>
        </w:rPr>
        <w:t>cognitive</w:t>
      </w:r>
      <w:r>
        <w:rPr>
          <w:spacing w:val="-4"/>
          <w:sz w:val="28"/>
        </w:rPr>
        <w:t> </w:t>
      </w:r>
      <w:r>
        <w:rPr>
          <w:sz w:val="28"/>
        </w:rPr>
        <w:t>and</w:t>
      </w:r>
      <w:r>
        <w:rPr>
          <w:spacing w:val="-3"/>
          <w:sz w:val="28"/>
        </w:rPr>
        <w:t> </w:t>
      </w:r>
      <w:r>
        <w:rPr>
          <w:sz w:val="28"/>
        </w:rPr>
        <w:t>behavioral</w:t>
      </w:r>
      <w:r>
        <w:rPr>
          <w:spacing w:val="-3"/>
          <w:sz w:val="28"/>
        </w:rPr>
        <w:t> </w:t>
      </w:r>
      <w:r>
        <w:rPr>
          <w:sz w:val="28"/>
        </w:rPr>
        <w:t>coping</w:t>
      </w:r>
      <w:r>
        <w:rPr>
          <w:spacing w:val="-3"/>
          <w:sz w:val="28"/>
        </w:rPr>
        <w:t> </w:t>
      </w:r>
      <w:r>
        <w:rPr>
          <w:sz w:val="28"/>
        </w:rPr>
        <w:t>strategies</w:t>
      </w:r>
      <w:r>
        <w:rPr>
          <w:spacing w:val="-3"/>
          <w:sz w:val="28"/>
        </w:rPr>
        <w:t> </w:t>
      </w:r>
      <w:r>
        <w:rPr>
          <w:sz w:val="28"/>
        </w:rPr>
        <w:t>to</w:t>
      </w:r>
      <w:r>
        <w:rPr>
          <w:spacing w:val="-3"/>
          <w:sz w:val="28"/>
        </w:rPr>
        <w:t> </w:t>
      </w:r>
      <w:r>
        <w:rPr>
          <w:sz w:val="28"/>
        </w:rPr>
        <w:t>handle</w:t>
      </w:r>
      <w:r>
        <w:rPr>
          <w:spacing w:val="-4"/>
          <w:sz w:val="28"/>
        </w:rPr>
        <w:t> </w:t>
      </w:r>
      <w:r>
        <w:rPr>
          <w:sz w:val="28"/>
        </w:rPr>
        <w:t>high-risk situations and relapse warning signs.</w:t>
      </w:r>
    </w:p>
    <w:p>
      <w:pPr>
        <w:pStyle w:val="ListParagraph"/>
        <w:numPr>
          <w:ilvl w:val="0"/>
          <w:numId w:val="118"/>
        </w:numPr>
        <w:tabs>
          <w:tab w:pos="1448" w:val="left" w:leader="none"/>
        </w:tabs>
        <w:spacing w:line="317" w:lineRule="exact" w:before="0" w:after="0"/>
        <w:ind w:left="1448" w:right="0" w:hanging="368"/>
        <w:jc w:val="left"/>
        <w:rPr>
          <w:sz w:val="28"/>
        </w:rPr>
      </w:pPr>
      <w:r>
        <w:rPr>
          <w:sz w:val="28"/>
        </w:rPr>
        <w:t>Make</w:t>
      </w:r>
      <w:r>
        <w:rPr>
          <w:spacing w:val="-3"/>
          <w:sz w:val="28"/>
        </w:rPr>
        <w:t> </w:t>
      </w:r>
      <w:r>
        <w:rPr>
          <w:sz w:val="28"/>
        </w:rPr>
        <w:t>lifestyle</w:t>
      </w:r>
      <w:r>
        <w:rPr>
          <w:spacing w:val="-3"/>
          <w:sz w:val="28"/>
        </w:rPr>
        <w:t> </w:t>
      </w:r>
      <w:r>
        <w:rPr>
          <w:sz w:val="28"/>
        </w:rPr>
        <w:t>changes</w:t>
      </w:r>
      <w:r>
        <w:rPr>
          <w:spacing w:val="-1"/>
          <w:sz w:val="28"/>
        </w:rPr>
        <w:t> </w:t>
      </w:r>
      <w:r>
        <w:rPr>
          <w:sz w:val="28"/>
        </w:rPr>
        <w:t>that</w:t>
      </w:r>
      <w:r>
        <w:rPr>
          <w:spacing w:val="-2"/>
          <w:sz w:val="28"/>
        </w:rPr>
        <w:t> </w:t>
      </w:r>
      <w:r>
        <w:rPr>
          <w:sz w:val="28"/>
        </w:rPr>
        <w:t>decrease</w:t>
      </w:r>
      <w:r>
        <w:rPr>
          <w:spacing w:val="-3"/>
          <w:sz w:val="28"/>
        </w:rPr>
        <w:t> </w:t>
      </w:r>
      <w:r>
        <w:rPr>
          <w:sz w:val="28"/>
        </w:rPr>
        <w:t>the</w:t>
      </w:r>
      <w:r>
        <w:rPr>
          <w:spacing w:val="-2"/>
          <w:sz w:val="28"/>
        </w:rPr>
        <w:t> </w:t>
      </w:r>
      <w:r>
        <w:rPr>
          <w:sz w:val="28"/>
        </w:rPr>
        <w:t>need</w:t>
      </w:r>
      <w:r>
        <w:rPr>
          <w:spacing w:val="-2"/>
          <w:sz w:val="28"/>
        </w:rPr>
        <w:t> </w:t>
      </w:r>
      <w:r>
        <w:rPr>
          <w:sz w:val="28"/>
        </w:rPr>
        <w:t>for</w:t>
      </w:r>
      <w:r>
        <w:rPr>
          <w:spacing w:val="-2"/>
          <w:sz w:val="28"/>
        </w:rPr>
        <w:t> </w:t>
      </w:r>
      <w:r>
        <w:rPr>
          <w:sz w:val="28"/>
        </w:rPr>
        <w:t>alcohol,</w:t>
      </w:r>
      <w:r>
        <w:rPr>
          <w:spacing w:val="-1"/>
          <w:sz w:val="28"/>
        </w:rPr>
        <w:t> </w:t>
      </w:r>
      <w:r>
        <w:rPr>
          <w:sz w:val="28"/>
        </w:rPr>
        <w:t>drugs,</w:t>
      </w:r>
      <w:r>
        <w:rPr>
          <w:spacing w:val="-2"/>
          <w:sz w:val="28"/>
        </w:rPr>
        <w:t> </w:t>
      </w:r>
      <w:r>
        <w:rPr>
          <w:sz w:val="28"/>
        </w:rPr>
        <w:t>or</w:t>
      </w:r>
      <w:r>
        <w:rPr>
          <w:spacing w:val="-1"/>
          <w:sz w:val="28"/>
        </w:rPr>
        <w:t> </w:t>
      </w:r>
      <w:r>
        <w:rPr>
          <w:spacing w:val="-2"/>
          <w:sz w:val="28"/>
        </w:rPr>
        <w:t>tobacco.</w:t>
      </w:r>
    </w:p>
    <w:p>
      <w:pPr>
        <w:pStyle w:val="ListParagraph"/>
        <w:numPr>
          <w:ilvl w:val="0"/>
          <w:numId w:val="118"/>
        </w:numPr>
        <w:tabs>
          <w:tab w:pos="1448" w:val="left" w:leader="none"/>
        </w:tabs>
        <w:spacing w:line="320" w:lineRule="exact" w:before="0" w:after="0"/>
        <w:ind w:left="1448" w:right="0" w:hanging="368"/>
        <w:jc w:val="left"/>
        <w:rPr>
          <w:sz w:val="28"/>
        </w:rPr>
      </w:pPr>
      <w:r>
        <w:rPr>
          <w:sz w:val="28"/>
        </w:rPr>
        <w:t>Increase</w:t>
      </w:r>
      <w:r>
        <w:rPr>
          <w:spacing w:val="-4"/>
          <w:sz w:val="28"/>
        </w:rPr>
        <w:t> </w:t>
      </w:r>
      <w:r>
        <w:rPr>
          <w:sz w:val="28"/>
        </w:rPr>
        <w:t>healthy</w:t>
      </w:r>
      <w:r>
        <w:rPr>
          <w:spacing w:val="-2"/>
          <w:sz w:val="28"/>
        </w:rPr>
        <w:t> activities.</w:t>
      </w:r>
    </w:p>
    <w:p>
      <w:pPr>
        <w:pStyle w:val="ListParagraph"/>
        <w:numPr>
          <w:ilvl w:val="0"/>
          <w:numId w:val="118"/>
        </w:numPr>
        <w:tabs>
          <w:tab w:pos="1448" w:val="left" w:leader="none"/>
        </w:tabs>
        <w:spacing w:line="320" w:lineRule="exact" w:before="0" w:after="0"/>
        <w:ind w:left="1448" w:right="0" w:hanging="368"/>
        <w:jc w:val="left"/>
        <w:rPr>
          <w:sz w:val="28"/>
        </w:rPr>
      </w:pPr>
      <w:r>
        <w:rPr>
          <w:sz w:val="28"/>
        </w:rPr>
        <w:t>Prepare</w:t>
      </w:r>
      <w:r>
        <w:rPr>
          <w:spacing w:val="-4"/>
          <w:sz w:val="28"/>
        </w:rPr>
        <w:t> </w:t>
      </w:r>
      <w:r>
        <w:rPr>
          <w:sz w:val="28"/>
        </w:rPr>
        <w:t>for</w:t>
      </w:r>
      <w:r>
        <w:rPr>
          <w:spacing w:val="-1"/>
          <w:sz w:val="28"/>
        </w:rPr>
        <w:t> </w:t>
      </w:r>
      <w:r>
        <w:rPr>
          <w:sz w:val="28"/>
        </w:rPr>
        <w:t>interrupting</w:t>
      </w:r>
      <w:r>
        <w:rPr>
          <w:spacing w:val="-1"/>
          <w:sz w:val="28"/>
        </w:rPr>
        <w:t> </w:t>
      </w:r>
      <w:r>
        <w:rPr>
          <w:sz w:val="28"/>
        </w:rPr>
        <w:t>lapses,</w:t>
      </w:r>
      <w:r>
        <w:rPr>
          <w:spacing w:val="-1"/>
          <w:sz w:val="28"/>
        </w:rPr>
        <w:t> </w:t>
      </w:r>
      <w:r>
        <w:rPr>
          <w:sz w:val="28"/>
        </w:rPr>
        <w:t>so</w:t>
      </w:r>
      <w:r>
        <w:rPr>
          <w:spacing w:val="-1"/>
          <w:sz w:val="28"/>
        </w:rPr>
        <w:t> </w:t>
      </w:r>
      <w:r>
        <w:rPr>
          <w:sz w:val="28"/>
        </w:rPr>
        <w:t>that they</w:t>
      </w:r>
      <w:r>
        <w:rPr>
          <w:spacing w:val="-1"/>
          <w:sz w:val="28"/>
        </w:rPr>
        <w:t> </w:t>
      </w:r>
      <w:r>
        <w:rPr>
          <w:sz w:val="28"/>
        </w:rPr>
        <w:t>do</w:t>
      </w:r>
      <w:r>
        <w:rPr>
          <w:spacing w:val="-1"/>
          <w:sz w:val="28"/>
        </w:rPr>
        <w:t> </w:t>
      </w:r>
      <w:r>
        <w:rPr>
          <w:sz w:val="28"/>
        </w:rPr>
        <w:t>not</w:t>
      </w:r>
      <w:r>
        <w:rPr>
          <w:spacing w:val="-1"/>
          <w:sz w:val="28"/>
        </w:rPr>
        <w:t> </w:t>
      </w:r>
      <w:r>
        <w:rPr>
          <w:sz w:val="28"/>
        </w:rPr>
        <w:t>end</w:t>
      </w:r>
      <w:r>
        <w:rPr>
          <w:spacing w:val="-1"/>
          <w:sz w:val="28"/>
        </w:rPr>
        <w:t> </w:t>
      </w:r>
      <w:r>
        <w:rPr>
          <w:sz w:val="28"/>
        </w:rPr>
        <w:t>in</w:t>
      </w:r>
      <w:r>
        <w:rPr>
          <w:spacing w:val="-1"/>
          <w:sz w:val="28"/>
        </w:rPr>
        <w:t> </w:t>
      </w:r>
      <w:r>
        <w:rPr>
          <w:sz w:val="28"/>
        </w:rPr>
        <w:t>full-blown </w:t>
      </w:r>
      <w:r>
        <w:rPr>
          <w:spacing w:val="-2"/>
          <w:sz w:val="28"/>
        </w:rPr>
        <w:t>relapse.</w:t>
      </w:r>
    </w:p>
    <w:p>
      <w:pPr>
        <w:pStyle w:val="ListParagraph"/>
        <w:numPr>
          <w:ilvl w:val="0"/>
          <w:numId w:val="118"/>
        </w:numPr>
        <w:tabs>
          <w:tab w:pos="1448" w:val="left" w:leader="none"/>
        </w:tabs>
        <w:spacing w:line="240" w:lineRule="auto" w:before="0" w:after="0"/>
        <w:ind w:left="1448" w:right="1241" w:hanging="369"/>
        <w:jc w:val="left"/>
        <w:rPr>
          <w:sz w:val="28"/>
        </w:rPr>
      </w:pPr>
      <w:r>
        <w:rPr>
          <w:sz w:val="28"/>
        </w:rPr>
        <w:t>Resume or continue to practice relapse prevention skills even when a full-blown relapse</w:t>
      </w:r>
      <w:r>
        <w:rPr>
          <w:spacing w:val="-4"/>
          <w:sz w:val="28"/>
        </w:rPr>
        <w:t> </w:t>
      </w:r>
      <w:r>
        <w:rPr>
          <w:sz w:val="28"/>
        </w:rPr>
        <w:t>does</w:t>
      </w:r>
      <w:r>
        <w:rPr>
          <w:spacing w:val="-3"/>
          <w:sz w:val="28"/>
        </w:rPr>
        <w:t> </w:t>
      </w:r>
      <w:r>
        <w:rPr>
          <w:sz w:val="28"/>
        </w:rPr>
        <w:t>occur</w:t>
      </w:r>
      <w:r>
        <w:rPr>
          <w:spacing w:val="-3"/>
          <w:sz w:val="28"/>
        </w:rPr>
        <w:t> </w:t>
      </w:r>
      <w:r>
        <w:rPr>
          <w:sz w:val="28"/>
        </w:rPr>
        <w:t>by</w:t>
      </w:r>
      <w:r>
        <w:rPr>
          <w:spacing w:val="-3"/>
          <w:sz w:val="28"/>
        </w:rPr>
        <w:t> </w:t>
      </w:r>
      <w:r>
        <w:rPr>
          <w:sz w:val="28"/>
        </w:rPr>
        <w:t>renewing</w:t>
      </w:r>
      <w:r>
        <w:rPr>
          <w:spacing w:val="-3"/>
          <w:sz w:val="28"/>
        </w:rPr>
        <w:t> </w:t>
      </w:r>
      <w:r>
        <w:rPr>
          <w:sz w:val="28"/>
        </w:rPr>
        <w:t>their</w:t>
      </w:r>
      <w:r>
        <w:rPr>
          <w:spacing w:val="-3"/>
          <w:sz w:val="28"/>
        </w:rPr>
        <w:t> </w:t>
      </w:r>
      <w:r>
        <w:rPr>
          <w:sz w:val="28"/>
        </w:rPr>
        <w:t>commitment</w:t>
      </w:r>
      <w:r>
        <w:rPr>
          <w:spacing w:val="-3"/>
          <w:sz w:val="28"/>
        </w:rPr>
        <w:t> </w:t>
      </w:r>
      <w:r>
        <w:rPr>
          <w:sz w:val="28"/>
        </w:rPr>
        <w:t>to</w:t>
      </w:r>
      <w:r>
        <w:rPr>
          <w:spacing w:val="-3"/>
          <w:sz w:val="28"/>
        </w:rPr>
        <w:t> </w:t>
      </w:r>
      <w:r>
        <w:rPr>
          <w:sz w:val="28"/>
        </w:rPr>
        <w:t>abstinence</w:t>
      </w:r>
      <w:r>
        <w:rPr>
          <w:spacing w:val="-4"/>
          <w:sz w:val="28"/>
        </w:rPr>
        <w:t> </w:t>
      </w:r>
      <w:r>
        <w:rPr>
          <w:sz w:val="28"/>
        </w:rPr>
        <w:t>rather</w:t>
      </w:r>
      <w:r>
        <w:rPr>
          <w:spacing w:val="-3"/>
          <w:sz w:val="28"/>
        </w:rPr>
        <w:t> </w:t>
      </w:r>
      <w:r>
        <w:rPr>
          <w:sz w:val="28"/>
        </w:rPr>
        <w:t>than</w:t>
      </w:r>
      <w:r>
        <w:rPr>
          <w:spacing w:val="-3"/>
          <w:sz w:val="28"/>
        </w:rPr>
        <w:t> </w:t>
      </w:r>
      <w:r>
        <w:rPr>
          <w:sz w:val="28"/>
        </w:rPr>
        <w:t>giving</w:t>
      </w:r>
      <w:r>
        <w:rPr>
          <w:spacing w:val="-3"/>
          <w:sz w:val="28"/>
        </w:rPr>
        <w:t> </w:t>
      </w:r>
      <w:r>
        <w:rPr>
          <w:sz w:val="28"/>
        </w:rPr>
        <w:t>up the goal of living a drug-free life.</w:t>
      </w:r>
    </w:p>
    <w:p>
      <w:pPr>
        <w:pStyle w:val="BodyText"/>
        <w:spacing w:before="312"/>
        <w:ind w:right="1118"/>
      </w:pPr>
      <w:r>
        <w:rPr/>
        <w:t>In</w:t>
      </w:r>
      <w:r>
        <w:rPr>
          <w:spacing w:val="-3"/>
        </w:rPr>
        <w:t> </w:t>
      </w:r>
      <w:r>
        <w:rPr/>
        <w:t>Marlatt's</w:t>
      </w:r>
      <w:r>
        <w:rPr>
          <w:spacing w:val="-3"/>
        </w:rPr>
        <w:t> </w:t>
      </w:r>
      <w:r>
        <w:rPr/>
        <w:t>model</w:t>
      </w:r>
      <w:r>
        <w:rPr>
          <w:spacing w:val="-3"/>
        </w:rPr>
        <w:t> </w:t>
      </w:r>
      <w:r>
        <w:rPr/>
        <w:t>of</w:t>
      </w:r>
      <w:r>
        <w:rPr>
          <w:spacing w:val="-3"/>
        </w:rPr>
        <w:t> </w:t>
      </w:r>
      <w:r>
        <w:rPr/>
        <w:t>RPT,</w:t>
      </w:r>
      <w:r>
        <w:rPr>
          <w:spacing w:val="-3"/>
        </w:rPr>
        <w:t> </w:t>
      </w:r>
      <w:r>
        <w:rPr/>
        <w:t>lapses</w:t>
      </w:r>
      <w:r>
        <w:rPr>
          <w:spacing w:val="-3"/>
        </w:rPr>
        <w:t> </w:t>
      </w:r>
      <w:r>
        <w:rPr/>
        <w:t>are</w:t>
      </w:r>
      <w:r>
        <w:rPr>
          <w:spacing w:val="-4"/>
        </w:rPr>
        <w:t> </w:t>
      </w:r>
      <w:r>
        <w:rPr/>
        <w:t>seen</w:t>
      </w:r>
      <w:r>
        <w:rPr>
          <w:spacing w:val="-3"/>
        </w:rPr>
        <w:t> </w:t>
      </w:r>
      <w:r>
        <w:rPr/>
        <w:t>as</w:t>
      </w:r>
      <w:r>
        <w:rPr>
          <w:spacing w:val="-3"/>
        </w:rPr>
        <w:t> </w:t>
      </w:r>
      <w:r>
        <w:rPr/>
        <w:t>a</w:t>
      </w:r>
      <w:r>
        <w:rPr>
          <w:spacing w:val="-4"/>
        </w:rPr>
        <w:t> </w:t>
      </w:r>
      <w:r>
        <w:rPr/>
        <w:t>“fork</w:t>
      </w:r>
      <w:r>
        <w:rPr>
          <w:spacing w:val="-3"/>
        </w:rPr>
        <w:t> </w:t>
      </w:r>
      <w:r>
        <w:rPr/>
        <w:t>in</w:t>
      </w:r>
      <w:r>
        <w:rPr>
          <w:spacing w:val="-3"/>
        </w:rPr>
        <w:t> </w:t>
      </w:r>
      <w:r>
        <w:rPr/>
        <w:t>the</w:t>
      </w:r>
      <w:r>
        <w:rPr>
          <w:spacing w:val="-4"/>
        </w:rPr>
        <w:t> </w:t>
      </w:r>
      <w:r>
        <w:rPr/>
        <w:t>road”</w:t>
      </w:r>
      <w:r>
        <w:rPr>
          <w:spacing w:val="-4"/>
        </w:rPr>
        <w:t> </w:t>
      </w:r>
      <w:r>
        <w:rPr/>
        <w:t>or</w:t>
      </w:r>
      <w:r>
        <w:rPr>
          <w:spacing w:val="-3"/>
        </w:rPr>
        <w:t> </w:t>
      </w:r>
      <w:r>
        <w:rPr/>
        <w:t>a</w:t>
      </w:r>
      <w:r>
        <w:rPr>
          <w:spacing w:val="-4"/>
        </w:rPr>
        <w:t> </w:t>
      </w:r>
      <w:r>
        <w:rPr/>
        <w:t>“crisis.”</w:t>
      </w:r>
      <w:r>
        <w:rPr>
          <w:spacing w:val="-4"/>
        </w:rPr>
        <w:t> </w:t>
      </w:r>
      <w:r>
        <w:rPr/>
        <w:t>Each</w:t>
      </w:r>
      <w:r>
        <w:rPr>
          <w:spacing w:val="-3"/>
        </w:rPr>
        <w:t> </w:t>
      </w:r>
      <w:r>
        <w:rPr/>
        <w:t>lapse contains the dual elements of “danger” (progression to full-blown relapse) and “opportunity” (reduced relapse risk in the future due to the lessons learned from debriefing</w:t>
      </w:r>
      <w:r>
        <w:rPr>
          <w:spacing w:val="-3"/>
        </w:rPr>
        <w:t> </w:t>
      </w:r>
      <w:r>
        <w:rPr/>
        <w:t>the</w:t>
      </w:r>
      <w:r>
        <w:rPr>
          <w:spacing w:val="-4"/>
        </w:rPr>
        <w:t> </w:t>
      </w:r>
      <w:r>
        <w:rPr/>
        <w:t>lapse).</w:t>
      </w:r>
      <w:r>
        <w:rPr>
          <w:spacing w:val="-9"/>
        </w:rPr>
        <w:t> </w:t>
      </w:r>
      <w:r>
        <w:rPr/>
        <w:t>The</w:t>
      </w:r>
      <w:r>
        <w:rPr>
          <w:spacing w:val="-4"/>
        </w:rPr>
        <w:t> </w:t>
      </w:r>
      <w:r>
        <w:rPr/>
        <w:t>goal</w:t>
      </w:r>
      <w:r>
        <w:rPr>
          <w:spacing w:val="-3"/>
        </w:rPr>
        <w:t> </w:t>
      </w:r>
      <w:r>
        <w:rPr/>
        <w:t>of</w:t>
      </w:r>
      <w:r>
        <w:rPr>
          <w:spacing w:val="-3"/>
        </w:rPr>
        <w:t> </w:t>
      </w:r>
      <w:r>
        <w:rPr/>
        <w:t>effective</w:t>
      </w:r>
      <w:r>
        <w:rPr>
          <w:spacing w:val="-4"/>
        </w:rPr>
        <w:t> </w:t>
      </w:r>
      <w:r>
        <w:rPr/>
        <w:t>RPT</w:t>
      </w:r>
      <w:r>
        <w:rPr>
          <w:spacing w:val="-9"/>
        </w:rPr>
        <w:t> </w:t>
      </w:r>
      <w:r>
        <w:rPr/>
        <w:t>is</w:t>
      </w:r>
      <w:r>
        <w:rPr>
          <w:spacing w:val="-3"/>
        </w:rPr>
        <w:t> </w:t>
      </w:r>
      <w:r>
        <w:rPr/>
        <w:t>to</w:t>
      </w:r>
      <w:r>
        <w:rPr>
          <w:spacing w:val="-3"/>
        </w:rPr>
        <w:t> </w:t>
      </w:r>
      <w:r>
        <w:rPr/>
        <w:t>teach</w:t>
      </w:r>
      <w:r>
        <w:rPr>
          <w:spacing w:val="-3"/>
        </w:rPr>
        <w:t> </w:t>
      </w:r>
      <w:r>
        <w:rPr/>
        <w:t>clients</w:t>
      </w:r>
      <w:r>
        <w:rPr>
          <w:spacing w:val="-3"/>
        </w:rPr>
        <w:t> </w:t>
      </w:r>
      <w:r>
        <w:rPr/>
        <w:t>to</w:t>
      </w:r>
      <w:r>
        <w:rPr>
          <w:spacing w:val="-3"/>
        </w:rPr>
        <w:t> </w:t>
      </w:r>
      <w:r>
        <w:rPr/>
        <w:t>recognize</w:t>
      </w:r>
      <w:r>
        <w:rPr>
          <w:spacing w:val="-4"/>
        </w:rPr>
        <w:t> </w:t>
      </w:r>
      <w:r>
        <w:rPr/>
        <w:t>increasing relapse risk and to intervene at earlier points in the relapse process in order to encourage clients to progress toward maintaining abstinence from drugs and living a life in which lapses occur less often and are less severe. Specific aspects of RPT might include:</w:t>
      </w:r>
    </w:p>
    <w:p>
      <w:pPr>
        <w:pStyle w:val="BodyText"/>
        <w:spacing w:line="307" w:lineRule="exact"/>
      </w:pPr>
      <w:r>
        <w:rPr>
          <w:rFonts w:ascii="Segoe UI Symbol" w:hAnsi="Segoe UI Symbol"/>
          <w:position w:val="1"/>
        </w:rPr>
        <w:t>✴</w:t>
      </w:r>
      <w:r>
        <w:rPr>
          <w:rFonts w:ascii="Segoe UI Symbol" w:hAnsi="Segoe UI Symbol"/>
          <w:spacing w:val="5"/>
          <w:position w:val="1"/>
        </w:rPr>
        <w:t> </w:t>
      </w:r>
      <w:r>
        <w:rPr/>
        <w:t>Exploring</w:t>
      </w:r>
      <w:r>
        <w:rPr>
          <w:spacing w:val="-4"/>
        </w:rPr>
        <w:t> </w:t>
      </w:r>
      <w:r>
        <w:rPr/>
        <w:t>with</w:t>
      </w:r>
      <w:r>
        <w:rPr>
          <w:spacing w:val="-3"/>
        </w:rPr>
        <w:t> </w:t>
      </w:r>
      <w:r>
        <w:rPr/>
        <w:t>the</w:t>
      </w:r>
      <w:r>
        <w:rPr>
          <w:spacing w:val="-5"/>
        </w:rPr>
        <w:t> </w:t>
      </w:r>
      <w:r>
        <w:rPr/>
        <w:t>client</w:t>
      </w:r>
      <w:r>
        <w:rPr>
          <w:spacing w:val="-4"/>
        </w:rPr>
        <w:t> </w:t>
      </w:r>
      <w:r>
        <w:rPr/>
        <w:t>both</w:t>
      </w:r>
      <w:r>
        <w:rPr>
          <w:spacing w:val="-3"/>
        </w:rPr>
        <w:t> </w:t>
      </w:r>
      <w:r>
        <w:rPr/>
        <w:t>the</w:t>
      </w:r>
      <w:r>
        <w:rPr>
          <w:spacing w:val="-5"/>
        </w:rPr>
        <w:t> </w:t>
      </w:r>
      <w:r>
        <w:rPr/>
        <w:t>positive</w:t>
      </w:r>
      <w:r>
        <w:rPr>
          <w:spacing w:val="-5"/>
        </w:rPr>
        <w:t> </w:t>
      </w:r>
      <w:r>
        <w:rPr/>
        <w:t>and</w:t>
      </w:r>
      <w:r>
        <w:rPr>
          <w:spacing w:val="-3"/>
        </w:rPr>
        <w:t> </w:t>
      </w:r>
      <w:r>
        <w:rPr/>
        <w:t>negative</w:t>
      </w:r>
      <w:r>
        <w:rPr>
          <w:spacing w:val="-5"/>
        </w:rPr>
        <w:t> </w:t>
      </w:r>
      <w:r>
        <w:rPr/>
        <w:t>consequences</w:t>
      </w:r>
      <w:r>
        <w:rPr>
          <w:spacing w:val="-4"/>
        </w:rPr>
        <w:t> </w:t>
      </w:r>
      <w:r>
        <w:rPr/>
        <w:t>of</w:t>
      </w:r>
      <w:r>
        <w:rPr>
          <w:spacing w:val="-3"/>
        </w:rPr>
        <w:t> </w:t>
      </w:r>
      <w:r>
        <w:rPr>
          <w:spacing w:val="-2"/>
        </w:rPr>
        <w:t>continued</w:t>
      </w:r>
    </w:p>
    <w:p>
      <w:pPr>
        <w:pStyle w:val="BodyText"/>
        <w:ind w:left="1388" w:right="1220"/>
      </w:pPr>
      <w:r>
        <w:rPr/>
        <w:t>drug</w:t>
      </w:r>
      <w:r>
        <w:rPr>
          <w:spacing w:val="-4"/>
        </w:rPr>
        <w:t> </w:t>
      </w:r>
      <w:r>
        <w:rPr/>
        <w:t>use</w:t>
      </w:r>
      <w:r>
        <w:rPr>
          <w:spacing w:val="-5"/>
        </w:rPr>
        <w:t> </w:t>
      </w:r>
      <w:r>
        <w:rPr/>
        <w:t>(“decisional</w:t>
      </w:r>
      <w:r>
        <w:rPr>
          <w:spacing w:val="-4"/>
        </w:rPr>
        <w:t> </w:t>
      </w:r>
      <w:r>
        <w:rPr/>
        <w:t>balance,”</w:t>
      </w:r>
      <w:r>
        <w:rPr>
          <w:spacing w:val="-5"/>
        </w:rPr>
        <w:t> </w:t>
      </w:r>
      <w:r>
        <w:rPr/>
        <w:t>as</w:t>
      </w:r>
      <w:r>
        <w:rPr>
          <w:spacing w:val="-4"/>
        </w:rPr>
        <w:t> </w:t>
      </w:r>
      <w:r>
        <w:rPr/>
        <w:t>discussed</w:t>
      </w:r>
      <w:r>
        <w:rPr>
          <w:spacing w:val="-4"/>
        </w:rPr>
        <w:t> </w:t>
      </w:r>
      <w:r>
        <w:rPr/>
        <w:t>in</w:t>
      </w:r>
      <w:r>
        <w:rPr>
          <w:spacing w:val="-4"/>
        </w:rPr>
        <w:t> </w:t>
      </w:r>
      <w:r>
        <w:rPr/>
        <w:t>the</w:t>
      </w:r>
      <w:r>
        <w:rPr>
          <w:spacing w:val="-5"/>
        </w:rPr>
        <w:t> </w:t>
      </w:r>
      <w:r>
        <w:rPr/>
        <w:t>motivational</w:t>
      </w:r>
      <w:r>
        <w:rPr>
          <w:spacing w:val="-4"/>
        </w:rPr>
        <w:t> </w:t>
      </w:r>
      <w:r>
        <w:rPr/>
        <w:t>interviewing</w:t>
      </w:r>
      <w:r>
        <w:rPr>
          <w:spacing w:val="-4"/>
        </w:rPr>
        <w:t> </w:t>
      </w:r>
      <w:r>
        <w:rPr/>
        <w:t>section of this chapter)</w:t>
      </w:r>
    </w:p>
    <w:p>
      <w:pPr>
        <w:pStyle w:val="BodyText"/>
        <w:spacing w:line="292" w:lineRule="exact"/>
      </w:pPr>
      <w:r>
        <w:rPr>
          <w:rFonts w:ascii="Segoe UI Symbol" w:hAnsi="Segoe UI Symbol"/>
          <w:position w:val="1"/>
        </w:rPr>
        <w:t>✴</w:t>
      </w:r>
      <w:r>
        <w:rPr>
          <w:rFonts w:ascii="Segoe UI Symbol" w:hAnsi="Segoe UI Symbol"/>
          <w:spacing w:val="5"/>
          <w:position w:val="1"/>
        </w:rPr>
        <w:t> </w:t>
      </w:r>
      <w:r>
        <w:rPr/>
        <w:t>Helping</w:t>
      </w:r>
      <w:r>
        <w:rPr>
          <w:spacing w:val="-3"/>
        </w:rPr>
        <w:t> </w:t>
      </w:r>
      <w:r>
        <w:rPr/>
        <w:t>clients</w:t>
      </w:r>
      <w:r>
        <w:rPr>
          <w:spacing w:val="-4"/>
        </w:rPr>
        <w:t> </w:t>
      </w:r>
      <w:r>
        <w:rPr/>
        <w:t>to</w:t>
      </w:r>
      <w:r>
        <w:rPr>
          <w:spacing w:val="-4"/>
        </w:rPr>
        <w:t> </w:t>
      </w:r>
      <w:r>
        <w:rPr/>
        <w:t>recognize</w:t>
      </w:r>
      <w:r>
        <w:rPr>
          <w:spacing w:val="-4"/>
        </w:rPr>
        <w:t> </w:t>
      </w:r>
      <w:r>
        <w:rPr/>
        <w:t>high-risk</w:t>
      </w:r>
      <w:r>
        <w:rPr>
          <w:spacing w:val="-4"/>
        </w:rPr>
        <w:t> </w:t>
      </w:r>
      <w:r>
        <w:rPr/>
        <w:t>situations</w:t>
      </w:r>
      <w:r>
        <w:rPr>
          <w:spacing w:val="-3"/>
        </w:rPr>
        <w:t> </w:t>
      </w:r>
      <w:r>
        <w:rPr/>
        <w:t>for</w:t>
      </w:r>
      <w:r>
        <w:rPr>
          <w:spacing w:val="-4"/>
        </w:rPr>
        <w:t> </w:t>
      </w:r>
      <w:r>
        <w:rPr/>
        <w:t>returning</w:t>
      </w:r>
      <w:r>
        <w:rPr>
          <w:spacing w:val="-3"/>
        </w:rPr>
        <w:t> </w:t>
      </w:r>
      <w:r>
        <w:rPr/>
        <w:t>to</w:t>
      </w:r>
      <w:r>
        <w:rPr>
          <w:spacing w:val="-4"/>
        </w:rPr>
        <w:t> </w:t>
      </w:r>
      <w:r>
        <w:rPr/>
        <w:t>drug</w:t>
      </w:r>
      <w:r>
        <w:rPr>
          <w:spacing w:val="-3"/>
        </w:rPr>
        <w:t> </w:t>
      </w:r>
      <w:r>
        <w:rPr>
          <w:spacing w:val="-5"/>
        </w:rPr>
        <w:t>use</w:t>
      </w:r>
    </w:p>
    <w:p>
      <w:pPr>
        <w:pStyle w:val="BodyText"/>
        <w:spacing w:line="320" w:lineRule="exact" w:before="29"/>
        <w:ind w:left="1388" w:right="1118" w:hanging="309"/>
      </w:pPr>
      <w:r>
        <w:rPr>
          <w:rFonts w:ascii="Segoe UI Symbol" w:hAnsi="Segoe UI Symbol"/>
          <w:position w:val="1"/>
        </w:rPr>
        <w:t>✴ </w:t>
      </w:r>
      <w:r>
        <w:rPr/>
        <w:t>Helping</w:t>
      </w:r>
      <w:r>
        <w:rPr>
          <w:spacing w:val="-5"/>
        </w:rPr>
        <w:t> </w:t>
      </w:r>
      <w:r>
        <w:rPr/>
        <w:t>clients</w:t>
      </w:r>
      <w:r>
        <w:rPr>
          <w:spacing w:val="-5"/>
        </w:rPr>
        <w:t> </w:t>
      </w:r>
      <w:r>
        <w:rPr/>
        <w:t>to</w:t>
      </w:r>
      <w:r>
        <w:rPr>
          <w:spacing w:val="-5"/>
        </w:rPr>
        <w:t> </w:t>
      </w:r>
      <w:r>
        <w:rPr/>
        <w:t>develop</w:t>
      </w:r>
      <w:r>
        <w:rPr>
          <w:spacing w:val="-5"/>
        </w:rPr>
        <w:t> </w:t>
      </w:r>
      <w:r>
        <w:rPr/>
        <w:t>the</w:t>
      </w:r>
      <w:r>
        <w:rPr>
          <w:spacing w:val="-6"/>
        </w:rPr>
        <w:t> </w:t>
      </w:r>
      <w:r>
        <w:rPr/>
        <w:t>skills</w:t>
      </w:r>
      <w:r>
        <w:rPr>
          <w:spacing w:val="-5"/>
        </w:rPr>
        <w:t> </w:t>
      </w:r>
      <w:r>
        <w:rPr/>
        <w:t>to</w:t>
      </w:r>
      <w:r>
        <w:rPr>
          <w:spacing w:val="-5"/>
        </w:rPr>
        <w:t> </w:t>
      </w:r>
      <w:r>
        <w:rPr/>
        <w:t>avoid</w:t>
      </w:r>
      <w:r>
        <w:rPr>
          <w:spacing w:val="-5"/>
        </w:rPr>
        <w:t> </w:t>
      </w:r>
      <w:r>
        <w:rPr/>
        <w:t>those</w:t>
      </w:r>
      <w:r>
        <w:rPr>
          <w:spacing w:val="-6"/>
        </w:rPr>
        <w:t> </w:t>
      </w:r>
      <w:r>
        <w:rPr/>
        <w:t>situations</w:t>
      </w:r>
      <w:r>
        <w:rPr>
          <w:spacing w:val="-5"/>
        </w:rPr>
        <w:t> </w:t>
      </w:r>
      <w:r>
        <w:rPr/>
        <w:t>or</w:t>
      </w:r>
      <w:r>
        <w:rPr>
          <w:spacing w:val="-5"/>
        </w:rPr>
        <w:t> </w:t>
      </w:r>
      <w:r>
        <w:rPr/>
        <w:t>cope</w:t>
      </w:r>
      <w:r>
        <w:rPr>
          <w:spacing w:val="-6"/>
        </w:rPr>
        <w:t> </w:t>
      </w:r>
      <w:r>
        <w:rPr/>
        <w:t>effectively</w:t>
      </w:r>
      <w:r>
        <w:rPr>
          <w:spacing w:val="-5"/>
        </w:rPr>
        <w:t> </w:t>
      </w:r>
      <w:r>
        <w:rPr/>
        <w:t>with them when they do occur</w:t>
      </w:r>
    </w:p>
    <w:p>
      <w:pPr>
        <w:pStyle w:val="BodyText"/>
        <w:spacing w:line="320" w:lineRule="exact"/>
        <w:ind w:left="1388" w:right="1118" w:hanging="309"/>
      </w:pPr>
      <w:r>
        <w:rPr>
          <w:rFonts w:ascii="Segoe UI Symbol" w:hAnsi="Segoe UI Symbol"/>
          <w:position w:val="1"/>
        </w:rPr>
        <w:t>✴ </w:t>
      </w:r>
      <w:r>
        <w:rPr/>
        <w:t>Developing</w:t>
      </w:r>
      <w:r>
        <w:rPr>
          <w:spacing w:val="-5"/>
        </w:rPr>
        <w:t> </w:t>
      </w:r>
      <w:r>
        <w:rPr/>
        <w:t>a</w:t>
      </w:r>
      <w:r>
        <w:rPr>
          <w:spacing w:val="-6"/>
        </w:rPr>
        <w:t> </w:t>
      </w:r>
      <w:r>
        <w:rPr/>
        <w:t>“relapse</w:t>
      </w:r>
      <w:r>
        <w:rPr>
          <w:spacing w:val="-6"/>
        </w:rPr>
        <w:t> </w:t>
      </w:r>
      <w:r>
        <w:rPr/>
        <w:t>emergency</w:t>
      </w:r>
      <w:r>
        <w:rPr>
          <w:spacing w:val="-5"/>
        </w:rPr>
        <w:t> </w:t>
      </w:r>
      <w:r>
        <w:rPr/>
        <w:t>plan”</w:t>
      </w:r>
      <w:r>
        <w:rPr>
          <w:spacing w:val="-6"/>
        </w:rPr>
        <w:t> </w:t>
      </w:r>
      <w:r>
        <w:rPr/>
        <w:t>in</w:t>
      </w:r>
      <w:r>
        <w:rPr>
          <w:spacing w:val="-5"/>
        </w:rPr>
        <w:t> </w:t>
      </w:r>
      <w:r>
        <w:rPr/>
        <w:t>order</w:t>
      </w:r>
      <w:r>
        <w:rPr>
          <w:spacing w:val="-5"/>
        </w:rPr>
        <w:t> </w:t>
      </w:r>
      <w:r>
        <w:rPr/>
        <w:t>to</w:t>
      </w:r>
      <w:r>
        <w:rPr>
          <w:spacing w:val="-5"/>
        </w:rPr>
        <w:t> </w:t>
      </w:r>
      <w:r>
        <w:rPr/>
        <w:t>exercise</w:t>
      </w:r>
      <w:r>
        <w:rPr>
          <w:spacing w:val="-6"/>
        </w:rPr>
        <w:t> </w:t>
      </w:r>
      <w:r>
        <w:rPr/>
        <w:t>“damage</w:t>
      </w:r>
      <w:r>
        <w:rPr>
          <w:spacing w:val="-6"/>
        </w:rPr>
        <w:t> </w:t>
      </w:r>
      <w:r>
        <w:rPr/>
        <w:t>control”</w:t>
      </w:r>
      <w:r>
        <w:rPr>
          <w:spacing w:val="-6"/>
        </w:rPr>
        <w:t> </w:t>
      </w:r>
      <w:r>
        <w:rPr/>
        <w:t>to</w:t>
      </w:r>
      <w:r>
        <w:rPr>
          <w:spacing w:val="-5"/>
        </w:rPr>
        <w:t> </w:t>
      </w:r>
      <w:r>
        <w:rPr/>
        <w:t>limit the duration and severity of lapses</w:t>
      </w:r>
    </w:p>
    <w:p>
      <w:pPr>
        <w:pStyle w:val="BodyText"/>
        <w:spacing w:line="317" w:lineRule="exact"/>
      </w:pPr>
      <w:r>
        <w:rPr>
          <w:rFonts w:ascii="Segoe UI Symbol" w:hAnsi="Segoe UI Symbol"/>
          <w:position w:val="1"/>
        </w:rPr>
        <w:t>✴</w:t>
      </w:r>
      <w:r>
        <w:rPr>
          <w:rFonts w:ascii="Segoe UI Symbol" w:hAnsi="Segoe UI Symbol"/>
          <w:spacing w:val="4"/>
          <w:position w:val="1"/>
        </w:rPr>
        <w:t> </w:t>
      </w:r>
      <w:r>
        <w:rPr/>
        <w:t>Learning</w:t>
      </w:r>
      <w:r>
        <w:rPr>
          <w:spacing w:val="-4"/>
        </w:rPr>
        <w:t> </w:t>
      </w:r>
      <w:r>
        <w:rPr/>
        <w:t>specific</w:t>
      </w:r>
      <w:r>
        <w:rPr>
          <w:spacing w:val="-5"/>
        </w:rPr>
        <w:t> </w:t>
      </w:r>
      <w:r>
        <w:rPr/>
        <w:t>skills</w:t>
      </w:r>
      <w:r>
        <w:rPr>
          <w:spacing w:val="-4"/>
        </w:rPr>
        <w:t> </w:t>
      </w:r>
      <w:r>
        <w:rPr/>
        <w:t>to</w:t>
      </w:r>
      <w:r>
        <w:rPr>
          <w:spacing w:val="-5"/>
        </w:rPr>
        <w:t> </w:t>
      </w:r>
      <w:r>
        <w:rPr/>
        <w:t>identify</w:t>
      </w:r>
      <w:r>
        <w:rPr>
          <w:spacing w:val="-4"/>
        </w:rPr>
        <w:t> </w:t>
      </w:r>
      <w:r>
        <w:rPr/>
        <w:t>and</w:t>
      </w:r>
      <w:r>
        <w:rPr>
          <w:spacing w:val="-4"/>
        </w:rPr>
        <w:t> </w:t>
      </w:r>
      <w:r>
        <w:rPr/>
        <w:t>cope</w:t>
      </w:r>
      <w:r>
        <w:rPr>
          <w:spacing w:val="-5"/>
        </w:rPr>
        <w:t> </w:t>
      </w:r>
      <w:r>
        <w:rPr/>
        <w:t>effectively</w:t>
      </w:r>
      <w:r>
        <w:rPr>
          <w:spacing w:val="-4"/>
        </w:rPr>
        <w:t> </w:t>
      </w:r>
      <w:r>
        <w:rPr/>
        <w:t>with</w:t>
      </w:r>
      <w:r>
        <w:rPr>
          <w:spacing w:val="-5"/>
        </w:rPr>
        <w:t> </w:t>
      </w:r>
      <w:r>
        <w:rPr/>
        <w:t>drug</w:t>
      </w:r>
      <w:r>
        <w:rPr>
          <w:spacing w:val="-4"/>
        </w:rPr>
        <w:t> </w:t>
      </w:r>
      <w:r>
        <w:rPr/>
        <w:t>urges</w:t>
      </w:r>
      <w:r>
        <w:rPr>
          <w:spacing w:val="-4"/>
        </w:rPr>
        <w:t> </w:t>
      </w:r>
      <w:r>
        <w:rPr/>
        <w:t>and</w:t>
      </w:r>
      <w:r>
        <w:rPr>
          <w:spacing w:val="-4"/>
        </w:rPr>
        <w:t> </w:t>
      </w:r>
      <w:r>
        <w:rPr>
          <w:spacing w:val="-2"/>
        </w:rPr>
        <w:t>craving</w:t>
      </w:r>
    </w:p>
    <w:p>
      <w:pPr>
        <w:pStyle w:val="BodyText"/>
        <w:spacing w:after="0" w:line="317" w:lineRule="exact"/>
        <w:sectPr>
          <w:headerReference w:type="default" r:id="rId316"/>
          <w:footerReference w:type="default" r:id="rId317"/>
          <w:pgSz w:w="12240" w:h="15840"/>
          <w:pgMar w:header="744" w:footer="1086" w:top="1000" w:bottom="1280" w:left="0" w:right="0"/>
        </w:sectPr>
      </w:pPr>
    </w:p>
    <w:p>
      <w:pPr>
        <w:pStyle w:val="BodyText"/>
        <w:spacing w:before="94"/>
        <w:ind w:left="0"/>
      </w:pPr>
    </w:p>
    <w:p>
      <w:pPr>
        <w:pStyle w:val="BodyText"/>
        <w:ind w:right="1118"/>
      </w:pPr>
      <w:r>
        <w:rPr/>
        <w:t>Clients also are encouraged to begin the process of creating a more balanced lifestyle to manage</w:t>
      </w:r>
      <w:r>
        <w:rPr>
          <w:spacing w:val="-4"/>
        </w:rPr>
        <w:t> </w:t>
      </w:r>
      <w:r>
        <w:rPr/>
        <w:t>their</w:t>
      </w:r>
      <w:r>
        <w:rPr>
          <w:spacing w:val="-3"/>
        </w:rPr>
        <w:t> </w:t>
      </w:r>
      <w:r>
        <w:rPr/>
        <w:t>COD</w:t>
      </w:r>
      <w:r>
        <w:rPr>
          <w:spacing w:val="-3"/>
        </w:rPr>
        <w:t> </w:t>
      </w:r>
      <w:r>
        <w:rPr/>
        <w:t>more</w:t>
      </w:r>
      <w:r>
        <w:rPr>
          <w:spacing w:val="-4"/>
        </w:rPr>
        <w:t> </w:t>
      </w:r>
      <w:r>
        <w:rPr/>
        <w:t>effectively</w:t>
      </w:r>
      <w:r>
        <w:rPr>
          <w:spacing w:val="-3"/>
        </w:rPr>
        <w:t> </w:t>
      </w:r>
      <w:r>
        <w:rPr/>
        <w:t>and</w:t>
      </w:r>
      <w:r>
        <w:rPr>
          <w:spacing w:val="-3"/>
        </w:rPr>
        <w:t> </w:t>
      </w:r>
      <w:r>
        <w:rPr/>
        <w:t>to</w:t>
      </w:r>
      <w:r>
        <w:rPr>
          <w:spacing w:val="-3"/>
        </w:rPr>
        <w:t> </w:t>
      </w:r>
      <w:r>
        <w:rPr/>
        <w:t>fulfill</w:t>
      </w:r>
      <w:r>
        <w:rPr>
          <w:spacing w:val="-3"/>
        </w:rPr>
        <w:t> </w:t>
      </w:r>
      <w:r>
        <w:rPr/>
        <w:t>their</w:t>
      </w:r>
      <w:r>
        <w:rPr>
          <w:spacing w:val="-3"/>
        </w:rPr>
        <w:t> </w:t>
      </w:r>
      <w:r>
        <w:rPr/>
        <w:t>needs</w:t>
      </w:r>
      <w:r>
        <w:rPr>
          <w:spacing w:val="-3"/>
        </w:rPr>
        <w:t> </w:t>
      </w:r>
      <w:r>
        <w:rPr/>
        <w:t>without</w:t>
      </w:r>
      <w:r>
        <w:rPr>
          <w:spacing w:val="-3"/>
        </w:rPr>
        <w:t> </w:t>
      </w:r>
      <w:r>
        <w:rPr/>
        <w:t>using</w:t>
      </w:r>
      <w:r>
        <w:rPr>
          <w:spacing w:val="-3"/>
        </w:rPr>
        <w:t> </w:t>
      </w:r>
      <w:r>
        <w:rPr/>
        <w:t>drugs</w:t>
      </w:r>
      <w:r>
        <w:rPr>
          <w:spacing w:val="-3"/>
        </w:rPr>
        <w:t> </w:t>
      </w:r>
      <w:r>
        <w:rPr/>
        <w:t>to</w:t>
      </w:r>
      <w:r>
        <w:rPr>
          <w:spacing w:val="-3"/>
        </w:rPr>
        <w:t> </w:t>
      </w:r>
      <w:r>
        <w:rPr/>
        <w:t>cope with life's demands and opportunities. In the treatment of clients with COD, it often is critical to consider adherence to a medical regimen required to manage disruptive and disorganizing symptoms of mental disorder as a relapse issue. In terms of medication adherence, a “lapse” is defined as not taking the prescribed drugs one needs rather than the resumption of taking illicit drugs for self-medication or pleasure seeking.</w:t>
      </w:r>
    </w:p>
    <w:p>
      <w:pPr>
        <w:pStyle w:val="Heading5"/>
        <w:spacing w:before="306"/>
        <w:rPr>
          <w:i/>
        </w:rPr>
      </w:pPr>
      <w:r>
        <w:rPr>
          <w:i/>
          <w:color w:val="3C8A9E"/>
        </w:rPr>
        <w:t>Adaptations</w:t>
      </w:r>
      <w:r>
        <w:rPr>
          <w:i/>
          <w:color w:val="3C8A9E"/>
          <w:spacing w:val="-2"/>
        </w:rPr>
        <w:t> </w:t>
      </w:r>
      <w:r>
        <w:rPr>
          <w:i/>
          <w:color w:val="3C8A9E"/>
        </w:rPr>
        <w:t>for</w:t>
      </w:r>
      <w:r>
        <w:rPr>
          <w:i/>
          <w:color w:val="3C8A9E"/>
          <w:spacing w:val="-1"/>
        </w:rPr>
        <w:t> </w:t>
      </w:r>
      <w:r>
        <w:rPr>
          <w:i/>
          <w:color w:val="3C8A9E"/>
        </w:rPr>
        <w:t>clients</w:t>
      </w:r>
      <w:r>
        <w:rPr>
          <w:i/>
          <w:color w:val="3C8A9E"/>
          <w:spacing w:val="-1"/>
        </w:rPr>
        <w:t> </w:t>
      </w:r>
      <w:r>
        <w:rPr>
          <w:i/>
          <w:color w:val="3C8A9E"/>
        </w:rPr>
        <w:t>with</w:t>
      </w:r>
      <w:r>
        <w:rPr>
          <w:i/>
          <w:color w:val="3C8A9E"/>
          <w:spacing w:val="-1"/>
        </w:rPr>
        <w:t> </w:t>
      </w:r>
      <w:r>
        <w:rPr>
          <w:i/>
          <w:color w:val="3C8A9E"/>
          <w:spacing w:val="-5"/>
        </w:rPr>
        <w:t>COD</w:t>
      </w:r>
    </w:p>
    <w:p>
      <w:pPr>
        <w:pStyle w:val="BodyText"/>
        <w:ind w:right="1143"/>
      </w:pPr>
      <w:r>
        <w:rPr/>
        <w:t>Several groups have developed relapse prevention interventions aimed at clients with different mental disorders or substance use diagnoses (see Evans and Sullivan). Weiss and</w:t>
      </w:r>
      <w:r>
        <w:rPr>
          <w:spacing w:val="-4"/>
        </w:rPr>
        <w:t> </w:t>
      </w:r>
      <w:r>
        <w:rPr/>
        <w:t>colleagues</w:t>
      </w:r>
      <w:r>
        <w:rPr>
          <w:spacing w:val="-4"/>
        </w:rPr>
        <w:t> </w:t>
      </w:r>
      <w:r>
        <w:rPr/>
        <w:t>developed</w:t>
      </w:r>
      <w:r>
        <w:rPr>
          <w:spacing w:val="-4"/>
        </w:rPr>
        <w:t> </w:t>
      </w:r>
      <w:r>
        <w:rPr/>
        <w:t>a</w:t>
      </w:r>
      <w:r>
        <w:rPr>
          <w:spacing w:val="-5"/>
        </w:rPr>
        <w:t> </w:t>
      </w:r>
      <w:r>
        <w:rPr/>
        <w:t>20-session</w:t>
      </w:r>
      <w:r>
        <w:rPr>
          <w:spacing w:val="-4"/>
        </w:rPr>
        <w:t> </w:t>
      </w:r>
      <w:r>
        <w:rPr/>
        <w:t>relapse</w:t>
      </w:r>
      <w:r>
        <w:rPr>
          <w:spacing w:val="-5"/>
        </w:rPr>
        <w:t> </w:t>
      </w:r>
      <w:r>
        <w:rPr/>
        <w:t>prevention</w:t>
      </w:r>
      <w:r>
        <w:rPr>
          <w:spacing w:val="-4"/>
        </w:rPr>
        <w:t> </w:t>
      </w:r>
      <w:r>
        <w:rPr/>
        <w:t>group</w:t>
      </w:r>
      <w:r>
        <w:rPr>
          <w:spacing w:val="-4"/>
        </w:rPr>
        <w:t> </w:t>
      </w:r>
      <w:r>
        <w:rPr/>
        <w:t>therapy</w:t>
      </w:r>
      <w:r>
        <w:rPr>
          <w:spacing w:val="-4"/>
        </w:rPr>
        <w:t> </w:t>
      </w:r>
      <w:r>
        <w:rPr/>
        <w:t>for</w:t>
      </w:r>
      <w:r>
        <w:rPr>
          <w:spacing w:val="-4"/>
        </w:rPr>
        <w:t> </w:t>
      </w:r>
      <w:r>
        <w:rPr/>
        <w:t>the</w:t>
      </w:r>
      <w:r>
        <w:rPr>
          <w:spacing w:val="-5"/>
        </w:rPr>
        <w:t> </w:t>
      </w:r>
      <w:r>
        <w:rPr/>
        <w:t>treatment of clients with co-occurring bipolar and substance use disorders. This group stressed concepts of importance to both disorders—for example, it contrasts “may as well” thinking, which allows for relapse and failure to take medication, with “it matters what you do.”</w:t>
      </w:r>
      <w:r>
        <w:rPr>
          <w:spacing w:val="-1"/>
        </w:rPr>
        <w:t> </w:t>
      </w:r>
      <w:r>
        <w:rPr/>
        <w:t>It also teaches useful skills relevant to both disorders, such as coping with high-risk situations and modifying lifestyle to improve self-care (p. 49). Ziedonis and Stern have developed a dual recovery therapy, which blends traditional mental health and addiction treatments (including both motivational enhancement therapy and relapse prevention) for clients with serious mental illness.</w:t>
      </w:r>
    </w:p>
    <w:p>
      <w:pPr>
        <w:pStyle w:val="Heading5"/>
        <w:spacing w:before="298"/>
        <w:rPr>
          <w:i/>
        </w:rPr>
      </w:pPr>
      <w:r>
        <w:rPr>
          <w:i/>
          <w:color w:val="3C8A9E"/>
        </w:rPr>
        <w:t>Substance</w:t>
      </w:r>
      <w:r>
        <w:rPr>
          <w:i/>
          <w:color w:val="3C8A9E"/>
          <w:spacing w:val="-4"/>
        </w:rPr>
        <w:t> </w:t>
      </w:r>
      <w:r>
        <w:rPr>
          <w:i/>
          <w:color w:val="3C8A9E"/>
        </w:rPr>
        <w:t>abuse</w:t>
      </w:r>
      <w:r>
        <w:rPr>
          <w:i/>
          <w:color w:val="3C8A9E"/>
          <w:spacing w:val="-4"/>
        </w:rPr>
        <w:t> </w:t>
      </w:r>
      <w:r>
        <w:rPr>
          <w:i/>
          <w:color w:val="3C8A9E"/>
        </w:rPr>
        <w:t>management</w:t>
      </w:r>
      <w:r>
        <w:rPr>
          <w:i/>
          <w:color w:val="3C8A9E"/>
          <w:spacing w:val="-2"/>
        </w:rPr>
        <w:t> module</w:t>
      </w:r>
    </w:p>
    <w:p>
      <w:pPr>
        <w:pStyle w:val="BodyText"/>
        <w:ind w:right="1064"/>
      </w:pPr>
      <w:r>
        <w:rPr/>
        <w:t>Roberts et al. developed </w:t>
      </w:r>
      <w:r>
        <w:rPr>
          <w:i/>
        </w:rPr>
        <w:t>The Substance Abuse Management Module </w:t>
      </w:r>
      <w:r>
        <w:rPr/>
        <w:t>(SAMM) based on the previously described RPT approach of Marlatt and his colleagues. SAMM originally was designed to be a component of a comprehensive approach to the treatment of co-occurring substance use dependence and schizophrenia. This detailed treatment manual illustrates many RPT</w:t>
      </w:r>
      <w:r>
        <w:rPr>
          <w:spacing w:val="-3"/>
        </w:rPr>
        <w:t> </w:t>
      </w:r>
      <w:r>
        <w:rPr/>
        <w:t>techniques and focuses on the most common problems encountered by clients with severe COD. SAMM offers a detailed cognitive-behavioral strategy for each of several common problems that clients face. Each strategy includes both didactics and</w:t>
      </w:r>
      <w:r>
        <w:rPr>
          <w:spacing w:val="-3"/>
        </w:rPr>
        <w:t> </w:t>
      </w:r>
      <w:r>
        <w:rPr/>
        <w:t>detailed</w:t>
      </w:r>
      <w:r>
        <w:rPr>
          <w:spacing w:val="-3"/>
        </w:rPr>
        <w:t> </w:t>
      </w:r>
      <w:r>
        <w:rPr/>
        <w:t>skills</w:t>
      </w:r>
      <w:r>
        <w:rPr>
          <w:spacing w:val="-3"/>
        </w:rPr>
        <w:t> </w:t>
      </w:r>
      <w:r>
        <w:rPr/>
        <w:t>training</w:t>
      </w:r>
      <w:r>
        <w:rPr>
          <w:spacing w:val="-3"/>
        </w:rPr>
        <w:t> </w:t>
      </w:r>
      <w:r>
        <w:rPr/>
        <w:t>procedures</w:t>
      </w:r>
      <w:r>
        <w:rPr>
          <w:spacing w:val="-3"/>
        </w:rPr>
        <w:t> </w:t>
      </w:r>
      <w:r>
        <w:rPr/>
        <w:t>including</w:t>
      </w:r>
      <w:r>
        <w:rPr>
          <w:spacing w:val="-3"/>
        </w:rPr>
        <w:t> </w:t>
      </w:r>
      <w:r>
        <w:rPr/>
        <w:t>role-play</w:t>
      </w:r>
      <w:r>
        <w:rPr>
          <w:spacing w:val="-3"/>
        </w:rPr>
        <w:t> </w:t>
      </w:r>
      <w:r>
        <w:rPr/>
        <w:t>practice.</w:t>
      </w:r>
      <w:r>
        <w:rPr>
          <w:spacing w:val="-3"/>
        </w:rPr>
        <w:t> </w:t>
      </w:r>
      <w:r>
        <w:rPr/>
        <w:t>Emphasis</w:t>
      </w:r>
      <w:r>
        <w:rPr>
          <w:spacing w:val="-3"/>
        </w:rPr>
        <w:t> </w:t>
      </w:r>
      <w:r>
        <w:rPr/>
        <w:t>is</w:t>
      </w:r>
      <w:r>
        <w:rPr>
          <w:spacing w:val="-3"/>
        </w:rPr>
        <w:t> </w:t>
      </w:r>
      <w:r>
        <w:rPr/>
        <w:t>placed</w:t>
      </w:r>
      <w:r>
        <w:rPr>
          <w:spacing w:val="-3"/>
        </w:rPr>
        <w:t> </w:t>
      </w:r>
      <w:r>
        <w:rPr/>
        <w:t>on rehearsing such key coping behaviors as refusing drugs, negotiating with treatment staff, acting</w:t>
      </w:r>
      <w:r>
        <w:rPr>
          <w:spacing w:val="-4"/>
        </w:rPr>
        <w:t> </w:t>
      </w:r>
      <w:r>
        <w:rPr/>
        <w:t>appropriately</w:t>
      </w:r>
      <w:r>
        <w:rPr>
          <w:spacing w:val="-4"/>
        </w:rPr>
        <w:t> </w:t>
      </w:r>
      <w:r>
        <w:rPr/>
        <w:t>at</w:t>
      </w:r>
      <w:r>
        <w:rPr>
          <w:spacing w:val="-4"/>
        </w:rPr>
        <w:t> </w:t>
      </w:r>
      <w:r>
        <w:rPr/>
        <w:t>meetings</w:t>
      </w:r>
      <w:r>
        <w:rPr>
          <w:spacing w:val="-4"/>
        </w:rPr>
        <w:t> </w:t>
      </w:r>
      <w:r>
        <w:rPr/>
        <w:t>for</w:t>
      </w:r>
      <w:r>
        <w:rPr>
          <w:spacing w:val="-4"/>
        </w:rPr>
        <w:t> </w:t>
      </w:r>
      <w:r>
        <w:rPr/>
        <w:t>mutual</w:t>
      </w:r>
      <w:r>
        <w:rPr>
          <w:spacing w:val="-4"/>
        </w:rPr>
        <w:t> </w:t>
      </w:r>
      <w:r>
        <w:rPr/>
        <w:t>self-help,</w:t>
      </w:r>
      <w:r>
        <w:rPr>
          <w:spacing w:val="-4"/>
        </w:rPr>
        <w:t> </w:t>
      </w:r>
      <w:r>
        <w:rPr/>
        <w:t>and</w:t>
      </w:r>
      <w:r>
        <w:rPr>
          <w:spacing w:val="-4"/>
        </w:rPr>
        <w:t> </w:t>
      </w:r>
      <w:r>
        <w:rPr/>
        <w:t>developing</w:t>
      </w:r>
      <w:r>
        <w:rPr>
          <w:spacing w:val="-4"/>
        </w:rPr>
        <w:t> </w:t>
      </w:r>
      <w:r>
        <w:rPr/>
        <w:t>healthy</w:t>
      </w:r>
      <w:r>
        <w:rPr>
          <w:spacing w:val="-4"/>
        </w:rPr>
        <w:t> </w:t>
      </w:r>
      <w:r>
        <w:rPr/>
        <w:t>habits.</w:t>
      </w:r>
      <w:r>
        <w:rPr>
          <w:spacing w:val="-4"/>
        </w:rPr>
        <w:t> </w:t>
      </w:r>
      <w:r>
        <w:rPr/>
        <w:t>Both counselor and client manuals are available.</w:t>
      </w:r>
    </w:p>
    <w:p>
      <w:pPr>
        <w:pStyle w:val="BodyText"/>
        <w:spacing w:line="299" w:lineRule="exact"/>
      </w:pPr>
      <w:r>
        <w:rPr/>
        <w:t>The</w:t>
      </w:r>
      <w:r>
        <w:rPr>
          <w:spacing w:val="-5"/>
        </w:rPr>
        <w:t> </w:t>
      </w:r>
      <w:r>
        <w:rPr/>
        <w:t>text</w:t>
      </w:r>
      <w:r>
        <w:rPr>
          <w:spacing w:val="-1"/>
        </w:rPr>
        <w:t> </w:t>
      </w:r>
      <w:r>
        <w:rPr/>
        <w:t>box</w:t>
      </w:r>
      <w:r>
        <w:rPr>
          <w:spacing w:val="-1"/>
        </w:rPr>
        <w:t> </w:t>
      </w:r>
      <w:r>
        <w:rPr/>
        <w:t>below</w:t>
      </w:r>
      <w:r>
        <w:rPr>
          <w:spacing w:val="-1"/>
        </w:rPr>
        <w:t> </w:t>
      </w:r>
      <w:r>
        <w:rPr/>
        <w:t>describes</w:t>
      </w:r>
      <w:r>
        <w:rPr>
          <w:spacing w:val="-1"/>
        </w:rPr>
        <w:t> </w:t>
      </w:r>
      <w:r>
        <w:rPr/>
        <w:t>the</w:t>
      </w:r>
      <w:r>
        <w:rPr>
          <w:spacing w:val="-2"/>
        </w:rPr>
        <w:t> </w:t>
      </w:r>
      <w:r>
        <w:rPr/>
        <w:t>SAMM</w:t>
      </w:r>
      <w:r>
        <w:rPr>
          <w:spacing w:val="-1"/>
        </w:rPr>
        <w:t> </w:t>
      </w:r>
      <w:r>
        <w:rPr/>
        <w:t>protocol</w:t>
      </w:r>
      <w:r>
        <w:rPr>
          <w:spacing w:val="-1"/>
        </w:rPr>
        <w:t> </w:t>
      </w:r>
      <w:r>
        <w:rPr/>
        <w:t>(Roberts</w:t>
      </w:r>
      <w:r>
        <w:rPr>
          <w:spacing w:val="-1"/>
        </w:rPr>
        <w:t> </w:t>
      </w:r>
      <w:r>
        <w:rPr/>
        <w:t>et</w:t>
      </w:r>
      <w:r>
        <w:rPr>
          <w:spacing w:val="-1"/>
        </w:rPr>
        <w:t> </w:t>
      </w:r>
      <w:r>
        <w:rPr/>
        <w:t>al.</w:t>
      </w:r>
      <w:r>
        <w:rPr>
          <w:spacing w:val="-1"/>
        </w:rPr>
        <w:t> </w:t>
      </w:r>
      <w:r>
        <w:rPr/>
        <w:t>1999)</w:t>
      </w:r>
      <w:r>
        <w:rPr>
          <w:spacing w:val="-1"/>
        </w:rPr>
        <w:t> </w:t>
      </w:r>
      <w:r>
        <w:rPr/>
        <w:t>shows</w:t>
      </w:r>
      <w:r>
        <w:rPr>
          <w:spacing w:val="-1"/>
        </w:rPr>
        <w:t> </w:t>
      </w:r>
      <w:r>
        <w:rPr/>
        <w:t>how</w:t>
      </w:r>
      <w:r>
        <w:rPr>
          <w:spacing w:val="-1"/>
        </w:rPr>
        <w:t> </w:t>
      </w:r>
      <w:r>
        <w:rPr>
          <w:spacing w:val="-10"/>
        </w:rPr>
        <w:t>a</w:t>
      </w:r>
    </w:p>
    <w:p>
      <w:pPr>
        <w:pStyle w:val="BodyText"/>
        <w:ind w:right="1118"/>
      </w:pPr>
      <w:r>
        <w:rPr/>
        <w:t>clinician</w:t>
      </w:r>
      <w:r>
        <w:rPr>
          <w:spacing w:val="-3"/>
        </w:rPr>
        <w:t> </w:t>
      </w:r>
      <w:r>
        <w:rPr/>
        <w:t>might</w:t>
      </w:r>
      <w:r>
        <w:rPr>
          <w:spacing w:val="-3"/>
        </w:rPr>
        <w:t> </w:t>
      </w:r>
      <w:r>
        <w:rPr/>
        <w:t>work</w:t>
      </w:r>
      <w:r>
        <w:rPr>
          <w:spacing w:val="-3"/>
        </w:rPr>
        <w:t> </w:t>
      </w:r>
      <w:r>
        <w:rPr/>
        <w:t>with</w:t>
      </w:r>
      <w:r>
        <w:rPr>
          <w:spacing w:val="-3"/>
        </w:rPr>
        <w:t> </w:t>
      </w:r>
      <w:r>
        <w:rPr/>
        <w:t>a</w:t>
      </w:r>
      <w:r>
        <w:rPr>
          <w:spacing w:val="-4"/>
        </w:rPr>
        <w:t> </w:t>
      </w:r>
      <w:r>
        <w:rPr/>
        <w:t>substance</w:t>
      </w:r>
      <w:r>
        <w:rPr>
          <w:spacing w:val="-4"/>
        </w:rPr>
        <w:t> </w:t>
      </w:r>
      <w:r>
        <w:rPr/>
        <w:t>abuse</w:t>
      </w:r>
      <w:r>
        <w:rPr>
          <w:spacing w:val="-4"/>
        </w:rPr>
        <w:t> </w:t>
      </w:r>
      <w:r>
        <w:rPr/>
        <w:t>treatment</w:t>
      </w:r>
      <w:r>
        <w:rPr>
          <w:spacing w:val="-3"/>
        </w:rPr>
        <w:t> </w:t>
      </w:r>
      <w:r>
        <w:rPr/>
        <w:t>client</w:t>
      </w:r>
      <w:r>
        <w:rPr>
          <w:spacing w:val="-3"/>
        </w:rPr>
        <w:t> </w:t>
      </w:r>
      <w:r>
        <w:rPr/>
        <w:t>with</w:t>
      </w:r>
      <w:r>
        <w:rPr>
          <w:spacing w:val="-3"/>
        </w:rPr>
        <w:t> </w:t>
      </w:r>
      <w:r>
        <w:rPr/>
        <w:t>COD</w:t>
      </w:r>
      <w:r>
        <w:rPr>
          <w:spacing w:val="-3"/>
        </w:rPr>
        <w:t> </w:t>
      </w:r>
      <w:r>
        <w:rPr/>
        <w:t>to</w:t>
      </w:r>
      <w:r>
        <w:rPr>
          <w:spacing w:val="-3"/>
        </w:rPr>
        <w:t> </w:t>
      </w:r>
      <w:r>
        <w:rPr/>
        <w:t>help</w:t>
      </w:r>
      <w:r>
        <w:rPr>
          <w:spacing w:val="-3"/>
        </w:rPr>
        <w:t> </w:t>
      </w:r>
      <w:r>
        <w:rPr/>
        <w:t>the</w:t>
      </w:r>
      <w:r>
        <w:rPr>
          <w:spacing w:val="-4"/>
        </w:rPr>
        <w:t> </w:t>
      </w:r>
      <w:r>
        <w:rPr/>
        <w:t>client avoid drugs.</w:t>
      </w:r>
    </w:p>
    <w:p>
      <w:pPr>
        <w:spacing w:before="314"/>
        <w:ind w:left="1080" w:right="0" w:firstLine="0"/>
        <w:jc w:val="left"/>
        <w:rPr>
          <w:i/>
          <w:sz w:val="28"/>
        </w:rPr>
      </w:pPr>
      <w:r>
        <w:rPr>
          <w:i/>
          <w:sz w:val="28"/>
        </w:rPr>
        <w:t>Overview</w:t>
      </w:r>
      <w:r>
        <w:rPr>
          <w:i/>
          <w:spacing w:val="-2"/>
          <w:sz w:val="28"/>
        </w:rPr>
        <w:t> </w:t>
      </w:r>
      <w:r>
        <w:rPr>
          <w:i/>
          <w:sz w:val="28"/>
        </w:rPr>
        <w:t>of</w:t>
      </w:r>
      <w:r>
        <w:rPr>
          <w:i/>
          <w:spacing w:val="-1"/>
          <w:sz w:val="28"/>
        </w:rPr>
        <w:t> </w:t>
      </w:r>
      <w:r>
        <w:rPr>
          <w:i/>
          <w:sz w:val="28"/>
        </w:rPr>
        <w:t>SAMM</w:t>
      </w:r>
      <w:r>
        <w:rPr>
          <w:i/>
          <w:spacing w:val="-2"/>
          <w:sz w:val="28"/>
        </w:rPr>
        <w:t> </w:t>
      </w:r>
      <w:r>
        <w:rPr>
          <w:i/>
          <w:sz w:val="28"/>
        </w:rPr>
        <w:t>Concepts</w:t>
      </w:r>
      <w:r>
        <w:rPr>
          <w:i/>
          <w:spacing w:val="-1"/>
          <w:sz w:val="28"/>
        </w:rPr>
        <w:t> </w:t>
      </w:r>
      <w:r>
        <w:rPr>
          <w:i/>
          <w:sz w:val="28"/>
        </w:rPr>
        <w:t>and</w:t>
      </w:r>
      <w:r>
        <w:rPr>
          <w:i/>
          <w:spacing w:val="-1"/>
          <w:sz w:val="28"/>
        </w:rPr>
        <w:t> </w:t>
      </w:r>
      <w:r>
        <w:rPr>
          <w:i/>
          <w:spacing w:val="-2"/>
          <w:sz w:val="28"/>
        </w:rPr>
        <w:t>Skills</w:t>
      </w:r>
    </w:p>
    <w:p>
      <w:pPr>
        <w:spacing w:after="0"/>
        <w:jc w:val="left"/>
        <w:rPr>
          <w:i/>
          <w:sz w:val="28"/>
        </w:rPr>
        <w:sectPr>
          <w:headerReference w:type="default" r:id="rId318"/>
          <w:footerReference w:type="default" r:id="rId319"/>
          <w:pgSz w:w="12240" w:h="15840"/>
          <w:pgMar w:header="744" w:footer="1086" w:top="1000" w:bottom="1280" w:left="0" w:right="0"/>
        </w:sectPr>
      </w:pPr>
    </w:p>
    <w:p>
      <w:pPr>
        <w:pStyle w:val="BodyText"/>
        <w:spacing w:before="200"/>
        <w:ind w:left="0"/>
        <w:rPr>
          <w:i/>
          <w:sz w:val="20"/>
        </w:rPr>
      </w:pPr>
    </w:p>
    <w:tbl>
      <w:tblPr>
        <w:tblW w:w="0" w:type="auto"/>
        <w:jc w:val="left"/>
        <w:tblInd w:w="109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5009"/>
        <w:gridCol w:w="3247"/>
      </w:tblGrid>
      <w:tr>
        <w:trPr>
          <w:trHeight w:val="487" w:hRule="atLeast"/>
        </w:trPr>
        <w:tc>
          <w:tcPr>
            <w:tcW w:w="8256" w:type="dxa"/>
            <w:gridSpan w:val="2"/>
          </w:tcPr>
          <w:p>
            <w:pPr>
              <w:pStyle w:val="TableParagraph"/>
              <w:spacing w:before="62"/>
              <w:rPr>
                <w:b/>
                <w:sz w:val="30"/>
              </w:rPr>
            </w:pPr>
            <w:r>
              <w:rPr>
                <w:b/>
                <w:sz w:val="30"/>
              </w:rPr>
              <w:t>How</w:t>
            </w:r>
            <w:r>
              <w:rPr>
                <w:b/>
                <w:spacing w:val="-9"/>
                <w:sz w:val="30"/>
              </w:rPr>
              <w:t> </w:t>
            </w:r>
            <w:r>
              <w:rPr>
                <w:b/>
                <w:sz w:val="30"/>
              </w:rPr>
              <w:t>to</w:t>
            </w:r>
            <w:r>
              <w:rPr>
                <w:b/>
                <w:spacing w:val="-19"/>
                <w:sz w:val="30"/>
              </w:rPr>
              <w:t> </w:t>
            </w:r>
            <w:r>
              <w:rPr>
                <w:b/>
                <w:sz w:val="30"/>
              </w:rPr>
              <w:t>Avoid</w:t>
            </w:r>
            <w:r>
              <w:rPr>
                <w:b/>
                <w:spacing w:val="-6"/>
                <w:sz w:val="30"/>
              </w:rPr>
              <w:t> </w:t>
            </w:r>
            <w:r>
              <w:rPr>
                <w:b/>
                <w:sz w:val="30"/>
              </w:rPr>
              <w:t>Drugs</w:t>
            </w:r>
            <w:r>
              <w:rPr>
                <w:b/>
                <w:spacing w:val="-6"/>
                <w:sz w:val="30"/>
              </w:rPr>
              <w:t> </w:t>
            </w:r>
            <w:r>
              <w:rPr>
                <w:b/>
                <w:sz w:val="30"/>
              </w:rPr>
              <w:t>(Made</w:t>
            </w:r>
            <w:r>
              <w:rPr>
                <w:b/>
                <w:spacing w:val="-6"/>
                <w:sz w:val="30"/>
              </w:rPr>
              <w:t> </w:t>
            </w:r>
            <w:r>
              <w:rPr>
                <w:b/>
                <w:spacing w:val="-2"/>
                <w:sz w:val="30"/>
              </w:rPr>
              <w:t>Simple)</w:t>
            </w:r>
          </w:p>
        </w:tc>
      </w:tr>
      <w:tr>
        <w:trPr>
          <w:trHeight w:val="827" w:hRule="atLeast"/>
        </w:trPr>
        <w:tc>
          <w:tcPr>
            <w:tcW w:w="8256" w:type="dxa"/>
            <w:gridSpan w:val="2"/>
          </w:tcPr>
          <w:p>
            <w:pPr>
              <w:pStyle w:val="TableParagraph"/>
              <w:spacing w:line="237" w:lineRule="auto" w:before="65"/>
              <w:rPr>
                <w:sz w:val="30"/>
              </w:rPr>
            </w:pPr>
            <w:r>
              <w:rPr>
                <w:sz w:val="30"/>
              </w:rPr>
              <w:t>The</w:t>
            </w:r>
            <w:r>
              <w:rPr>
                <w:spacing w:val="-5"/>
                <w:sz w:val="30"/>
              </w:rPr>
              <w:t> </w:t>
            </w:r>
            <w:r>
              <w:rPr>
                <w:sz w:val="30"/>
              </w:rPr>
              <w:t>concepts</w:t>
            </w:r>
            <w:r>
              <w:rPr>
                <w:spacing w:val="-4"/>
                <w:sz w:val="30"/>
              </w:rPr>
              <w:t> </w:t>
            </w:r>
            <w:r>
              <w:rPr>
                <w:sz w:val="30"/>
              </w:rPr>
              <w:t>and</w:t>
            </w:r>
            <w:r>
              <w:rPr>
                <w:spacing w:val="-4"/>
                <w:sz w:val="30"/>
              </w:rPr>
              <w:t> </w:t>
            </w:r>
            <w:r>
              <w:rPr>
                <w:sz w:val="30"/>
              </w:rPr>
              <w:t>skills</w:t>
            </w:r>
            <w:r>
              <w:rPr>
                <w:spacing w:val="-4"/>
                <w:sz w:val="30"/>
              </w:rPr>
              <w:t> </w:t>
            </w:r>
            <w:r>
              <w:rPr>
                <w:sz w:val="30"/>
              </w:rPr>
              <w:t>taught</w:t>
            </w:r>
            <w:r>
              <w:rPr>
                <w:spacing w:val="-4"/>
                <w:sz w:val="30"/>
              </w:rPr>
              <w:t> </w:t>
            </w:r>
            <w:r>
              <w:rPr>
                <w:sz w:val="30"/>
              </w:rPr>
              <w:t>in</w:t>
            </w:r>
            <w:r>
              <w:rPr>
                <w:spacing w:val="-4"/>
                <w:sz w:val="30"/>
              </w:rPr>
              <w:t> </w:t>
            </w:r>
            <w:r>
              <w:rPr>
                <w:sz w:val="30"/>
              </w:rPr>
              <w:t>this</w:t>
            </w:r>
            <w:r>
              <w:rPr>
                <w:spacing w:val="-4"/>
                <w:sz w:val="30"/>
              </w:rPr>
              <w:t> </w:t>
            </w:r>
            <w:r>
              <w:rPr>
                <w:sz w:val="30"/>
              </w:rPr>
              <w:t>module</w:t>
            </w:r>
            <w:r>
              <w:rPr>
                <w:spacing w:val="-5"/>
                <w:sz w:val="30"/>
              </w:rPr>
              <w:t> </w:t>
            </w:r>
            <w:r>
              <w:rPr>
                <w:sz w:val="30"/>
              </w:rPr>
              <w:t>are</w:t>
            </w:r>
            <w:r>
              <w:rPr>
                <w:spacing w:val="-5"/>
                <w:sz w:val="30"/>
              </w:rPr>
              <w:t> </w:t>
            </w:r>
            <w:r>
              <w:rPr>
                <w:sz w:val="30"/>
              </w:rPr>
              <w:t>designed</w:t>
            </w:r>
            <w:r>
              <w:rPr>
                <w:spacing w:val="-4"/>
                <w:sz w:val="30"/>
              </w:rPr>
              <w:t> </w:t>
            </w:r>
            <w:r>
              <w:rPr>
                <w:sz w:val="30"/>
              </w:rPr>
              <w:t>to</w:t>
            </w:r>
            <w:r>
              <w:rPr>
                <w:spacing w:val="-4"/>
                <w:sz w:val="30"/>
              </w:rPr>
              <w:t> </w:t>
            </w:r>
            <w:r>
              <w:rPr>
                <w:sz w:val="30"/>
              </w:rPr>
              <w:t>help clients follow these four recommendations:</w:t>
            </w:r>
          </w:p>
        </w:tc>
      </w:tr>
      <w:tr>
        <w:trPr>
          <w:trHeight w:val="487" w:hRule="atLeast"/>
        </w:trPr>
        <w:tc>
          <w:tcPr>
            <w:tcW w:w="8256" w:type="dxa"/>
            <w:gridSpan w:val="2"/>
          </w:tcPr>
          <w:p>
            <w:pPr>
              <w:pStyle w:val="TableParagraph"/>
              <w:numPr>
                <w:ilvl w:val="0"/>
                <w:numId w:val="119"/>
              </w:numPr>
              <w:tabs>
                <w:tab w:pos="265" w:val="left" w:leader="none"/>
              </w:tabs>
              <w:spacing w:line="240" w:lineRule="auto" w:before="62" w:after="0"/>
              <w:ind w:left="265" w:right="0" w:hanging="180"/>
              <w:jc w:val="left"/>
              <w:rPr>
                <w:sz w:val="30"/>
              </w:rPr>
            </w:pPr>
            <w:r>
              <w:rPr>
                <w:sz w:val="30"/>
              </w:rPr>
              <w:t>If you slip, quit </w:t>
            </w:r>
            <w:r>
              <w:rPr>
                <w:spacing w:val="-2"/>
                <w:sz w:val="30"/>
              </w:rPr>
              <w:t>early.</w:t>
            </w:r>
          </w:p>
        </w:tc>
      </w:tr>
      <w:tr>
        <w:trPr>
          <w:trHeight w:val="487" w:hRule="atLeast"/>
        </w:trPr>
        <w:tc>
          <w:tcPr>
            <w:tcW w:w="8256" w:type="dxa"/>
            <w:gridSpan w:val="2"/>
          </w:tcPr>
          <w:p>
            <w:pPr>
              <w:pStyle w:val="TableParagraph"/>
              <w:numPr>
                <w:ilvl w:val="0"/>
                <w:numId w:val="120"/>
              </w:numPr>
              <w:tabs>
                <w:tab w:pos="259" w:val="left" w:leader="none"/>
              </w:tabs>
              <w:spacing w:line="240" w:lineRule="auto" w:before="62" w:after="0"/>
              <w:ind w:left="259" w:right="0" w:hanging="174"/>
              <w:jc w:val="left"/>
              <w:rPr>
                <w:sz w:val="30"/>
              </w:rPr>
            </w:pPr>
            <w:r>
              <w:rPr>
                <w:sz w:val="30"/>
              </w:rPr>
              <w:t>When</w:t>
            </w:r>
            <w:r>
              <w:rPr>
                <w:spacing w:val="-4"/>
                <w:sz w:val="30"/>
              </w:rPr>
              <w:t> </w:t>
            </w:r>
            <w:r>
              <w:rPr>
                <w:sz w:val="30"/>
              </w:rPr>
              <w:t>someone</w:t>
            </w:r>
            <w:r>
              <w:rPr>
                <w:spacing w:val="-4"/>
                <w:sz w:val="30"/>
              </w:rPr>
              <w:t> </w:t>
            </w:r>
            <w:r>
              <w:rPr>
                <w:sz w:val="30"/>
              </w:rPr>
              <w:t>offers</w:t>
            </w:r>
            <w:r>
              <w:rPr>
                <w:spacing w:val="-3"/>
                <w:sz w:val="30"/>
              </w:rPr>
              <w:t> </w:t>
            </w:r>
            <w:r>
              <w:rPr>
                <w:sz w:val="30"/>
              </w:rPr>
              <w:t>drugs,</w:t>
            </w:r>
            <w:r>
              <w:rPr>
                <w:spacing w:val="-3"/>
                <w:sz w:val="30"/>
              </w:rPr>
              <w:t> </w:t>
            </w:r>
            <w:r>
              <w:rPr>
                <w:sz w:val="30"/>
              </w:rPr>
              <w:t>say</w:t>
            </w:r>
            <w:r>
              <w:rPr>
                <w:spacing w:val="-3"/>
                <w:sz w:val="30"/>
              </w:rPr>
              <w:t> </w:t>
            </w:r>
            <w:r>
              <w:rPr>
                <w:spacing w:val="-5"/>
                <w:sz w:val="30"/>
              </w:rPr>
              <w:t>no.</w:t>
            </w:r>
          </w:p>
        </w:tc>
      </w:tr>
      <w:tr>
        <w:trPr>
          <w:trHeight w:val="487" w:hRule="atLeast"/>
        </w:trPr>
        <w:tc>
          <w:tcPr>
            <w:tcW w:w="8256" w:type="dxa"/>
            <w:gridSpan w:val="2"/>
          </w:tcPr>
          <w:p>
            <w:pPr>
              <w:pStyle w:val="TableParagraph"/>
              <w:numPr>
                <w:ilvl w:val="0"/>
                <w:numId w:val="121"/>
              </w:numPr>
              <w:tabs>
                <w:tab w:pos="265" w:val="left" w:leader="none"/>
              </w:tabs>
              <w:spacing w:line="240" w:lineRule="auto" w:before="62" w:after="0"/>
              <w:ind w:left="265" w:right="0" w:hanging="180"/>
              <w:jc w:val="left"/>
              <w:rPr>
                <w:sz w:val="30"/>
              </w:rPr>
            </w:pPr>
            <w:r>
              <w:rPr>
                <w:sz w:val="30"/>
              </w:rPr>
              <w:t>Don't</w:t>
            </w:r>
            <w:r>
              <w:rPr>
                <w:spacing w:val="-2"/>
                <w:sz w:val="30"/>
              </w:rPr>
              <w:t> </w:t>
            </w:r>
            <w:r>
              <w:rPr>
                <w:sz w:val="30"/>
              </w:rPr>
              <w:t>get</w:t>
            </w:r>
            <w:r>
              <w:rPr>
                <w:spacing w:val="-1"/>
                <w:sz w:val="30"/>
              </w:rPr>
              <w:t> </w:t>
            </w:r>
            <w:r>
              <w:rPr>
                <w:sz w:val="30"/>
              </w:rPr>
              <w:t>into</w:t>
            </w:r>
            <w:r>
              <w:rPr>
                <w:spacing w:val="-2"/>
                <w:sz w:val="30"/>
              </w:rPr>
              <w:t> </w:t>
            </w:r>
            <w:r>
              <w:rPr>
                <w:sz w:val="30"/>
              </w:rPr>
              <w:t>situations</w:t>
            </w:r>
            <w:r>
              <w:rPr>
                <w:spacing w:val="-1"/>
                <w:sz w:val="30"/>
              </w:rPr>
              <w:t> </w:t>
            </w:r>
            <w:r>
              <w:rPr>
                <w:sz w:val="30"/>
              </w:rPr>
              <w:t>where</w:t>
            </w:r>
            <w:r>
              <w:rPr>
                <w:spacing w:val="-2"/>
                <w:sz w:val="30"/>
              </w:rPr>
              <w:t> </w:t>
            </w:r>
            <w:r>
              <w:rPr>
                <w:sz w:val="30"/>
              </w:rPr>
              <w:t>you</w:t>
            </w:r>
            <w:r>
              <w:rPr>
                <w:spacing w:val="-2"/>
                <w:sz w:val="30"/>
              </w:rPr>
              <w:t> </w:t>
            </w:r>
            <w:r>
              <w:rPr>
                <w:sz w:val="30"/>
              </w:rPr>
              <w:t>can't</w:t>
            </w:r>
            <w:r>
              <w:rPr>
                <w:spacing w:val="-1"/>
                <w:sz w:val="30"/>
              </w:rPr>
              <w:t> </w:t>
            </w:r>
            <w:r>
              <w:rPr>
                <w:sz w:val="30"/>
              </w:rPr>
              <w:t>say</w:t>
            </w:r>
            <w:r>
              <w:rPr>
                <w:spacing w:val="-1"/>
                <w:sz w:val="30"/>
              </w:rPr>
              <w:t> </w:t>
            </w:r>
            <w:r>
              <w:rPr>
                <w:spacing w:val="-5"/>
                <w:sz w:val="30"/>
              </w:rPr>
              <w:t>no.</w:t>
            </w:r>
          </w:p>
        </w:tc>
      </w:tr>
      <w:tr>
        <w:trPr>
          <w:trHeight w:val="487" w:hRule="atLeast"/>
        </w:trPr>
        <w:tc>
          <w:tcPr>
            <w:tcW w:w="8256" w:type="dxa"/>
            <w:gridSpan w:val="2"/>
          </w:tcPr>
          <w:p>
            <w:pPr>
              <w:pStyle w:val="TableParagraph"/>
              <w:numPr>
                <w:ilvl w:val="0"/>
                <w:numId w:val="122"/>
              </w:numPr>
              <w:tabs>
                <w:tab w:pos="265" w:val="left" w:leader="none"/>
              </w:tabs>
              <w:spacing w:line="240" w:lineRule="auto" w:before="62" w:after="0"/>
              <w:ind w:left="265" w:right="0" w:hanging="180"/>
              <w:jc w:val="left"/>
              <w:rPr>
                <w:sz w:val="30"/>
              </w:rPr>
            </w:pPr>
            <w:r>
              <w:rPr>
                <w:sz w:val="30"/>
              </w:rPr>
              <w:t>Do</w:t>
            </w:r>
            <w:r>
              <w:rPr>
                <w:spacing w:val="-1"/>
                <w:sz w:val="30"/>
              </w:rPr>
              <w:t> </w:t>
            </w:r>
            <w:r>
              <w:rPr>
                <w:sz w:val="30"/>
              </w:rPr>
              <w:t>things</w:t>
            </w:r>
            <w:r>
              <w:rPr>
                <w:spacing w:val="-1"/>
                <w:sz w:val="30"/>
              </w:rPr>
              <w:t> </w:t>
            </w:r>
            <w:r>
              <w:rPr>
                <w:sz w:val="30"/>
              </w:rPr>
              <w:t>that</w:t>
            </w:r>
            <w:r>
              <w:rPr>
                <w:spacing w:val="-1"/>
                <w:sz w:val="30"/>
              </w:rPr>
              <w:t> </w:t>
            </w:r>
            <w:r>
              <w:rPr>
                <w:sz w:val="30"/>
              </w:rPr>
              <w:t>are</w:t>
            </w:r>
            <w:r>
              <w:rPr>
                <w:spacing w:val="-2"/>
                <w:sz w:val="30"/>
              </w:rPr>
              <w:t> </w:t>
            </w:r>
            <w:r>
              <w:rPr>
                <w:sz w:val="30"/>
              </w:rPr>
              <w:t>fun</w:t>
            </w:r>
            <w:r>
              <w:rPr>
                <w:spacing w:val="-1"/>
                <w:sz w:val="30"/>
              </w:rPr>
              <w:t> </w:t>
            </w:r>
            <w:r>
              <w:rPr>
                <w:sz w:val="30"/>
              </w:rPr>
              <w:t>and </w:t>
            </w:r>
            <w:r>
              <w:rPr>
                <w:spacing w:val="-2"/>
                <w:sz w:val="30"/>
              </w:rPr>
              <w:t>healthy.</w:t>
            </w:r>
          </w:p>
        </w:tc>
      </w:tr>
      <w:tr>
        <w:trPr>
          <w:trHeight w:val="487" w:hRule="atLeast"/>
        </w:trPr>
        <w:tc>
          <w:tcPr>
            <w:tcW w:w="8256" w:type="dxa"/>
            <w:gridSpan w:val="2"/>
          </w:tcPr>
          <w:p>
            <w:pPr>
              <w:pStyle w:val="TableParagraph"/>
              <w:spacing w:before="62"/>
              <w:rPr>
                <w:b/>
                <w:sz w:val="30"/>
              </w:rPr>
            </w:pPr>
            <w:r>
              <w:rPr>
                <w:b/>
                <w:sz w:val="30"/>
              </w:rPr>
              <w:t>Overview</w:t>
            </w:r>
            <w:r>
              <w:rPr>
                <w:b/>
                <w:spacing w:val="-4"/>
                <w:sz w:val="30"/>
              </w:rPr>
              <w:t> </w:t>
            </w:r>
            <w:r>
              <w:rPr>
                <w:b/>
                <w:sz w:val="30"/>
              </w:rPr>
              <w:t>of</w:t>
            </w:r>
            <w:r>
              <w:rPr>
                <w:b/>
                <w:spacing w:val="-3"/>
                <w:sz w:val="30"/>
              </w:rPr>
              <w:t> </w:t>
            </w:r>
            <w:r>
              <w:rPr>
                <w:b/>
                <w:sz w:val="30"/>
              </w:rPr>
              <w:t>Module</w:t>
            </w:r>
            <w:r>
              <w:rPr>
                <w:b/>
                <w:spacing w:val="-2"/>
                <w:sz w:val="30"/>
              </w:rPr>
              <w:t> </w:t>
            </w:r>
            <w:r>
              <w:rPr>
                <w:b/>
                <w:sz w:val="30"/>
              </w:rPr>
              <w:t>Concepts</w:t>
            </w:r>
            <w:r>
              <w:rPr>
                <w:b/>
                <w:spacing w:val="-2"/>
                <w:sz w:val="30"/>
              </w:rPr>
              <w:t> </w:t>
            </w:r>
            <w:r>
              <w:rPr>
                <w:b/>
                <w:sz w:val="30"/>
              </w:rPr>
              <w:t>and</w:t>
            </w:r>
            <w:r>
              <w:rPr>
                <w:b/>
                <w:spacing w:val="-2"/>
                <w:sz w:val="30"/>
              </w:rPr>
              <w:t> Skills</w:t>
            </w:r>
          </w:p>
        </w:tc>
      </w:tr>
      <w:tr>
        <w:trPr>
          <w:trHeight w:val="1167" w:hRule="atLeast"/>
        </w:trPr>
        <w:tc>
          <w:tcPr>
            <w:tcW w:w="8256" w:type="dxa"/>
            <w:gridSpan w:val="2"/>
          </w:tcPr>
          <w:p>
            <w:pPr>
              <w:pStyle w:val="TableParagraph"/>
              <w:spacing w:line="237" w:lineRule="auto" w:before="65"/>
              <w:ind w:right="174"/>
              <w:rPr>
                <w:sz w:val="30"/>
              </w:rPr>
            </w:pPr>
            <w:r>
              <w:rPr>
                <w:sz w:val="30"/>
              </w:rPr>
              <w:t>Clients</w:t>
            </w:r>
            <w:r>
              <w:rPr>
                <w:spacing w:val="-5"/>
                <w:sz w:val="30"/>
              </w:rPr>
              <w:t> </w:t>
            </w:r>
            <w:r>
              <w:rPr>
                <w:sz w:val="30"/>
              </w:rPr>
              <w:t>learn</w:t>
            </w:r>
            <w:r>
              <w:rPr>
                <w:spacing w:val="-5"/>
                <w:sz w:val="30"/>
              </w:rPr>
              <w:t> </w:t>
            </w:r>
            <w:r>
              <w:rPr>
                <w:sz w:val="30"/>
              </w:rPr>
              <w:t>how</w:t>
            </w:r>
            <w:r>
              <w:rPr>
                <w:spacing w:val="-5"/>
                <w:sz w:val="30"/>
              </w:rPr>
              <w:t> </w:t>
            </w:r>
            <w:r>
              <w:rPr>
                <w:sz w:val="30"/>
              </w:rPr>
              <w:t>to</w:t>
            </w:r>
            <w:r>
              <w:rPr>
                <w:spacing w:val="-5"/>
                <w:sz w:val="30"/>
              </w:rPr>
              <w:t> </w:t>
            </w:r>
            <w:r>
              <w:rPr>
                <w:sz w:val="30"/>
              </w:rPr>
              <w:t>follow</w:t>
            </w:r>
            <w:r>
              <w:rPr>
                <w:spacing w:val="-5"/>
                <w:sz w:val="30"/>
              </w:rPr>
              <w:t> </w:t>
            </w:r>
            <w:r>
              <w:rPr>
                <w:sz w:val="30"/>
              </w:rPr>
              <w:t>these</w:t>
            </w:r>
            <w:r>
              <w:rPr>
                <w:spacing w:val="-6"/>
                <w:sz w:val="30"/>
              </w:rPr>
              <w:t> </w:t>
            </w:r>
            <w:r>
              <w:rPr>
                <w:sz w:val="30"/>
              </w:rPr>
              <w:t>recommendations</w:t>
            </w:r>
            <w:r>
              <w:rPr>
                <w:spacing w:val="-5"/>
                <w:sz w:val="30"/>
              </w:rPr>
              <w:t> </w:t>
            </w:r>
            <w:r>
              <w:rPr>
                <w:sz w:val="30"/>
              </w:rPr>
              <w:t>by</w:t>
            </w:r>
            <w:r>
              <w:rPr>
                <w:spacing w:val="-5"/>
                <w:sz w:val="30"/>
              </w:rPr>
              <w:t> </w:t>
            </w:r>
            <w:r>
              <w:rPr>
                <w:sz w:val="30"/>
              </w:rPr>
              <w:t>learning key concepts and the skills. Here are four recommendations restated in terms of the module's key concepts:</w:t>
            </w:r>
          </w:p>
        </w:tc>
      </w:tr>
      <w:tr>
        <w:trPr>
          <w:trHeight w:val="487" w:hRule="atLeast"/>
        </w:trPr>
        <w:tc>
          <w:tcPr>
            <w:tcW w:w="5009" w:type="dxa"/>
          </w:tcPr>
          <w:p>
            <w:pPr>
              <w:pStyle w:val="TableParagraph"/>
              <w:spacing w:before="62"/>
              <w:rPr>
                <w:b/>
                <w:sz w:val="30"/>
              </w:rPr>
            </w:pPr>
            <w:r>
              <w:rPr>
                <w:b/>
                <w:sz w:val="30"/>
              </w:rPr>
              <w:t>Plain</w:t>
            </w:r>
            <w:r>
              <w:rPr>
                <w:b/>
                <w:spacing w:val="-1"/>
                <w:sz w:val="30"/>
              </w:rPr>
              <w:t> </w:t>
            </w:r>
            <w:r>
              <w:rPr>
                <w:b/>
                <w:spacing w:val="-2"/>
                <w:sz w:val="30"/>
              </w:rPr>
              <w:t>English</w:t>
            </w:r>
          </w:p>
        </w:tc>
        <w:tc>
          <w:tcPr>
            <w:tcW w:w="3247" w:type="dxa"/>
          </w:tcPr>
          <w:p>
            <w:pPr>
              <w:pStyle w:val="TableParagraph"/>
              <w:spacing w:before="62"/>
              <w:rPr>
                <w:b/>
                <w:sz w:val="30"/>
              </w:rPr>
            </w:pPr>
            <w:r>
              <w:rPr>
                <w:b/>
                <w:sz w:val="30"/>
              </w:rPr>
              <w:t>Module</w:t>
            </w:r>
            <w:r>
              <w:rPr>
                <w:b/>
                <w:spacing w:val="-3"/>
                <w:sz w:val="30"/>
              </w:rPr>
              <w:t> </w:t>
            </w:r>
            <w:r>
              <w:rPr>
                <w:b/>
                <w:spacing w:val="-2"/>
                <w:sz w:val="30"/>
              </w:rPr>
              <w:t>Concepts</w:t>
            </w:r>
          </w:p>
        </w:tc>
      </w:tr>
      <w:tr>
        <w:trPr>
          <w:trHeight w:val="487" w:hRule="atLeast"/>
        </w:trPr>
        <w:tc>
          <w:tcPr>
            <w:tcW w:w="5009" w:type="dxa"/>
          </w:tcPr>
          <w:p>
            <w:pPr>
              <w:pStyle w:val="TableParagraph"/>
              <w:spacing w:before="62"/>
              <w:rPr>
                <w:sz w:val="30"/>
              </w:rPr>
            </w:pPr>
            <w:r>
              <w:rPr>
                <w:sz w:val="30"/>
              </w:rPr>
              <w:t>If you slip, quit </w:t>
            </w:r>
            <w:r>
              <w:rPr>
                <w:spacing w:val="-2"/>
                <w:sz w:val="30"/>
              </w:rPr>
              <w:t>early.</w:t>
            </w:r>
          </w:p>
        </w:tc>
        <w:tc>
          <w:tcPr>
            <w:tcW w:w="3247" w:type="dxa"/>
          </w:tcPr>
          <w:p>
            <w:pPr>
              <w:pStyle w:val="TableParagraph"/>
              <w:spacing w:before="62"/>
              <w:rPr>
                <w:sz w:val="30"/>
              </w:rPr>
            </w:pPr>
            <w:r>
              <w:rPr>
                <w:sz w:val="30"/>
              </w:rPr>
              <w:t>Practice</w:t>
            </w:r>
            <w:r>
              <w:rPr>
                <w:spacing w:val="-4"/>
                <w:sz w:val="30"/>
              </w:rPr>
              <w:t> </w:t>
            </w:r>
            <w:r>
              <w:rPr>
                <w:sz w:val="30"/>
              </w:rPr>
              <w:t>damage</w:t>
            </w:r>
            <w:r>
              <w:rPr>
                <w:spacing w:val="-3"/>
                <w:sz w:val="30"/>
              </w:rPr>
              <w:t> </w:t>
            </w:r>
            <w:r>
              <w:rPr>
                <w:spacing w:val="-2"/>
                <w:sz w:val="30"/>
              </w:rPr>
              <w:t>control.</w:t>
            </w:r>
          </w:p>
        </w:tc>
      </w:tr>
      <w:tr>
        <w:trPr>
          <w:trHeight w:val="827" w:hRule="atLeast"/>
        </w:trPr>
        <w:tc>
          <w:tcPr>
            <w:tcW w:w="5009" w:type="dxa"/>
          </w:tcPr>
          <w:p>
            <w:pPr>
              <w:pStyle w:val="TableParagraph"/>
              <w:spacing w:before="62"/>
              <w:rPr>
                <w:sz w:val="30"/>
              </w:rPr>
            </w:pPr>
            <w:r>
              <w:rPr>
                <w:sz w:val="30"/>
              </w:rPr>
              <w:t>When</w:t>
            </w:r>
            <w:r>
              <w:rPr>
                <w:spacing w:val="-4"/>
                <w:sz w:val="30"/>
              </w:rPr>
              <w:t> </w:t>
            </w:r>
            <w:r>
              <w:rPr>
                <w:sz w:val="30"/>
              </w:rPr>
              <w:t>someone</w:t>
            </w:r>
            <w:r>
              <w:rPr>
                <w:spacing w:val="-4"/>
                <w:sz w:val="30"/>
              </w:rPr>
              <w:t> </w:t>
            </w:r>
            <w:r>
              <w:rPr>
                <w:sz w:val="30"/>
              </w:rPr>
              <w:t>offers</w:t>
            </w:r>
            <w:r>
              <w:rPr>
                <w:spacing w:val="-3"/>
                <w:sz w:val="30"/>
              </w:rPr>
              <w:t> </w:t>
            </w:r>
            <w:r>
              <w:rPr>
                <w:sz w:val="30"/>
              </w:rPr>
              <w:t>drugs,</w:t>
            </w:r>
            <w:r>
              <w:rPr>
                <w:spacing w:val="-3"/>
                <w:sz w:val="30"/>
              </w:rPr>
              <w:t> </w:t>
            </w:r>
            <w:r>
              <w:rPr>
                <w:sz w:val="30"/>
              </w:rPr>
              <w:t>say</w:t>
            </w:r>
            <w:r>
              <w:rPr>
                <w:spacing w:val="-3"/>
                <w:sz w:val="30"/>
              </w:rPr>
              <w:t> </w:t>
            </w:r>
            <w:r>
              <w:rPr>
                <w:spacing w:val="-5"/>
                <w:sz w:val="30"/>
              </w:rPr>
              <w:t>no.</w:t>
            </w:r>
          </w:p>
        </w:tc>
        <w:tc>
          <w:tcPr>
            <w:tcW w:w="3247" w:type="dxa"/>
          </w:tcPr>
          <w:p>
            <w:pPr>
              <w:pStyle w:val="TableParagraph"/>
              <w:spacing w:line="237" w:lineRule="auto" w:before="65"/>
              <w:rPr>
                <w:sz w:val="30"/>
              </w:rPr>
            </w:pPr>
            <w:r>
              <w:rPr>
                <w:sz w:val="30"/>
              </w:rPr>
              <w:t>Escape</w:t>
            </w:r>
            <w:r>
              <w:rPr>
                <w:spacing w:val="-19"/>
                <w:sz w:val="30"/>
              </w:rPr>
              <w:t> </w:t>
            </w:r>
            <w:r>
              <w:rPr>
                <w:sz w:val="30"/>
              </w:rPr>
              <w:t>high-</w:t>
            </w:r>
            <w:r>
              <w:rPr>
                <w:sz w:val="30"/>
              </w:rPr>
              <w:t>risk </w:t>
            </w:r>
            <w:r>
              <w:rPr>
                <w:spacing w:val="-2"/>
                <w:sz w:val="30"/>
              </w:rPr>
              <w:t>situations.</w:t>
            </w:r>
          </w:p>
        </w:tc>
      </w:tr>
      <w:tr>
        <w:trPr>
          <w:trHeight w:val="827" w:hRule="atLeast"/>
        </w:trPr>
        <w:tc>
          <w:tcPr>
            <w:tcW w:w="5009" w:type="dxa"/>
          </w:tcPr>
          <w:p>
            <w:pPr>
              <w:pStyle w:val="TableParagraph"/>
              <w:spacing w:line="237" w:lineRule="auto" w:before="65"/>
              <w:rPr>
                <w:sz w:val="30"/>
              </w:rPr>
            </w:pPr>
            <w:r>
              <w:rPr>
                <w:sz w:val="30"/>
              </w:rPr>
              <w:t>Don't</w:t>
            </w:r>
            <w:r>
              <w:rPr>
                <w:spacing w:val="-7"/>
                <w:sz w:val="30"/>
              </w:rPr>
              <w:t> </w:t>
            </w:r>
            <w:r>
              <w:rPr>
                <w:sz w:val="30"/>
              </w:rPr>
              <w:t>get</w:t>
            </w:r>
            <w:r>
              <w:rPr>
                <w:spacing w:val="-7"/>
                <w:sz w:val="30"/>
              </w:rPr>
              <w:t> </w:t>
            </w:r>
            <w:r>
              <w:rPr>
                <w:sz w:val="30"/>
              </w:rPr>
              <w:t>into</w:t>
            </w:r>
            <w:r>
              <w:rPr>
                <w:spacing w:val="-7"/>
                <w:sz w:val="30"/>
              </w:rPr>
              <w:t> </w:t>
            </w:r>
            <w:r>
              <w:rPr>
                <w:sz w:val="30"/>
              </w:rPr>
              <w:t>situations</w:t>
            </w:r>
            <w:r>
              <w:rPr>
                <w:spacing w:val="-7"/>
                <w:sz w:val="30"/>
              </w:rPr>
              <w:t> </w:t>
            </w:r>
            <w:r>
              <w:rPr>
                <w:sz w:val="30"/>
              </w:rPr>
              <w:t>where</w:t>
            </w:r>
            <w:r>
              <w:rPr>
                <w:spacing w:val="-8"/>
                <w:sz w:val="30"/>
              </w:rPr>
              <w:t> </w:t>
            </w:r>
            <w:r>
              <w:rPr>
                <w:sz w:val="30"/>
              </w:rPr>
              <w:t>you</w:t>
            </w:r>
            <w:r>
              <w:rPr>
                <w:spacing w:val="-7"/>
                <w:sz w:val="30"/>
              </w:rPr>
              <w:t> </w:t>
            </w:r>
            <w:r>
              <w:rPr>
                <w:sz w:val="30"/>
              </w:rPr>
              <w:t>can't say no.</w:t>
            </w:r>
          </w:p>
        </w:tc>
        <w:tc>
          <w:tcPr>
            <w:tcW w:w="3247" w:type="dxa"/>
          </w:tcPr>
          <w:p>
            <w:pPr>
              <w:pStyle w:val="TableParagraph"/>
              <w:spacing w:line="237" w:lineRule="auto" w:before="65"/>
              <w:ind w:right="105"/>
              <w:rPr>
                <w:sz w:val="30"/>
              </w:rPr>
            </w:pPr>
            <w:r>
              <w:rPr>
                <w:spacing w:val="-2"/>
                <w:sz w:val="30"/>
              </w:rPr>
              <w:t>Avoid</w:t>
            </w:r>
            <w:r>
              <w:rPr>
                <w:spacing w:val="-17"/>
                <w:sz w:val="30"/>
              </w:rPr>
              <w:t> </w:t>
            </w:r>
            <w:r>
              <w:rPr>
                <w:spacing w:val="-2"/>
                <w:sz w:val="30"/>
              </w:rPr>
              <w:t>high-</w:t>
            </w:r>
            <w:r>
              <w:rPr>
                <w:spacing w:val="-2"/>
                <w:sz w:val="30"/>
              </w:rPr>
              <w:t>risk situations.</w:t>
            </w:r>
          </w:p>
        </w:tc>
      </w:tr>
      <w:tr>
        <w:trPr>
          <w:trHeight w:val="487" w:hRule="atLeast"/>
        </w:trPr>
        <w:tc>
          <w:tcPr>
            <w:tcW w:w="5009" w:type="dxa"/>
          </w:tcPr>
          <w:p>
            <w:pPr>
              <w:pStyle w:val="TableParagraph"/>
              <w:spacing w:before="62"/>
              <w:rPr>
                <w:sz w:val="30"/>
              </w:rPr>
            </w:pPr>
            <w:r>
              <w:rPr>
                <w:sz w:val="30"/>
              </w:rPr>
              <w:t>Do</w:t>
            </w:r>
            <w:r>
              <w:rPr>
                <w:spacing w:val="-1"/>
                <w:sz w:val="30"/>
              </w:rPr>
              <w:t> </w:t>
            </w:r>
            <w:r>
              <w:rPr>
                <w:sz w:val="30"/>
              </w:rPr>
              <w:t>things</w:t>
            </w:r>
            <w:r>
              <w:rPr>
                <w:spacing w:val="-1"/>
                <w:sz w:val="30"/>
              </w:rPr>
              <w:t> </w:t>
            </w:r>
            <w:r>
              <w:rPr>
                <w:sz w:val="30"/>
              </w:rPr>
              <w:t>that</w:t>
            </w:r>
            <w:r>
              <w:rPr>
                <w:spacing w:val="-1"/>
                <w:sz w:val="30"/>
              </w:rPr>
              <w:t> </w:t>
            </w:r>
            <w:r>
              <w:rPr>
                <w:sz w:val="30"/>
              </w:rPr>
              <w:t>are</w:t>
            </w:r>
            <w:r>
              <w:rPr>
                <w:spacing w:val="-2"/>
                <w:sz w:val="30"/>
              </w:rPr>
              <w:t> </w:t>
            </w:r>
            <w:r>
              <w:rPr>
                <w:sz w:val="30"/>
              </w:rPr>
              <w:t>fun</w:t>
            </w:r>
            <w:r>
              <w:rPr>
                <w:spacing w:val="-1"/>
                <w:sz w:val="30"/>
              </w:rPr>
              <w:t> </w:t>
            </w:r>
            <w:r>
              <w:rPr>
                <w:sz w:val="30"/>
              </w:rPr>
              <w:t>and </w:t>
            </w:r>
            <w:r>
              <w:rPr>
                <w:spacing w:val="-2"/>
                <w:sz w:val="30"/>
              </w:rPr>
              <w:t>healthy.</w:t>
            </w:r>
          </w:p>
        </w:tc>
        <w:tc>
          <w:tcPr>
            <w:tcW w:w="3247" w:type="dxa"/>
          </w:tcPr>
          <w:p>
            <w:pPr>
              <w:pStyle w:val="TableParagraph"/>
              <w:spacing w:before="62"/>
              <w:rPr>
                <w:sz w:val="30"/>
              </w:rPr>
            </w:pPr>
            <w:r>
              <w:rPr>
                <w:sz w:val="30"/>
              </w:rPr>
              <w:t>Seek</w:t>
            </w:r>
            <w:r>
              <w:rPr>
                <w:spacing w:val="-2"/>
                <w:sz w:val="30"/>
              </w:rPr>
              <w:t> </w:t>
            </w:r>
            <w:r>
              <w:rPr>
                <w:sz w:val="30"/>
              </w:rPr>
              <w:t>healthy</w:t>
            </w:r>
            <w:r>
              <w:rPr>
                <w:spacing w:val="-2"/>
                <w:sz w:val="30"/>
              </w:rPr>
              <w:t> pleasures.</w:t>
            </w:r>
          </w:p>
        </w:tc>
      </w:tr>
      <w:tr>
        <w:trPr>
          <w:trHeight w:val="487" w:hRule="atLeast"/>
        </w:trPr>
        <w:tc>
          <w:tcPr>
            <w:tcW w:w="8256" w:type="dxa"/>
            <w:gridSpan w:val="2"/>
          </w:tcPr>
          <w:p>
            <w:pPr>
              <w:pStyle w:val="TableParagraph"/>
              <w:spacing w:before="62"/>
              <w:rPr>
                <w:b/>
                <w:sz w:val="30"/>
              </w:rPr>
            </w:pPr>
            <w:r>
              <w:rPr>
                <w:b/>
                <w:sz w:val="30"/>
              </w:rPr>
              <w:t>Concepts</w:t>
            </w:r>
            <w:r>
              <w:rPr>
                <w:b/>
                <w:spacing w:val="-5"/>
                <w:sz w:val="30"/>
              </w:rPr>
              <w:t> </w:t>
            </w:r>
            <w:r>
              <w:rPr>
                <w:b/>
                <w:sz w:val="30"/>
              </w:rPr>
              <w:t>and</w:t>
            </w:r>
            <w:r>
              <w:rPr>
                <w:b/>
                <w:spacing w:val="-3"/>
                <w:sz w:val="30"/>
              </w:rPr>
              <w:t> </w:t>
            </w:r>
            <w:r>
              <w:rPr>
                <w:b/>
                <w:sz w:val="30"/>
              </w:rPr>
              <w:t>Skills</w:t>
            </w:r>
            <w:r>
              <w:rPr>
                <w:b/>
                <w:spacing w:val="-19"/>
                <w:sz w:val="30"/>
              </w:rPr>
              <w:t> </w:t>
            </w:r>
            <w:r>
              <w:rPr>
                <w:b/>
                <w:sz w:val="30"/>
              </w:rPr>
              <w:t>Associated</w:t>
            </w:r>
            <w:r>
              <w:rPr>
                <w:b/>
                <w:spacing w:val="-8"/>
                <w:sz w:val="30"/>
              </w:rPr>
              <w:t> </w:t>
            </w:r>
            <w:r>
              <w:rPr>
                <w:b/>
                <w:sz w:val="30"/>
              </w:rPr>
              <w:t>With</w:t>
            </w:r>
            <w:r>
              <w:rPr>
                <w:b/>
                <w:spacing w:val="-3"/>
                <w:sz w:val="30"/>
              </w:rPr>
              <w:t> </w:t>
            </w:r>
            <w:r>
              <w:rPr>
                <w:b/>
                <w:sz w:val="30"/>
              </w:rPr>
              <w:t>Each</w:t>
            </w:r>
            <w:r>
              <w:rPr>
                <w:b/>
                <w:spacing w:val="-2"/>
                <w:sz w:val="30"/>
              </w:rPr>
              <w:t> Recommendation</w:t>
            </w:r>
          </w:p>
        </w:tc>
      </w:tr>
      <w:tr>
        <w:trPr>
          <w:trHeight w:val="487" w:hRule="atLeast"/>
        </w:trPr>
        <w:tc>
          <w:tcPr>
            <w:tcW w:w="8256" w:type="dxa"/>
            <w:gridSpan w:val="2"/>
          </w:tcPr>
          <w:p>
            <w:pPr>
              <w:pStyle w:val="TableParagraph"/>
              <w:spacing w:before="62"/>
              <w:rPr>
                <w:b/>
                <w:i/>
                <w:sz w:val="30"/>
              </w:rPr>
            </w:pPr>
            <w:r>
              <w:rPr>
                <w:b/>
                <w:i/>
                <w:sz w:val="30"/>
              </w:rPr>
              <w:t>Practice</w:t>
            </w:r>
            <w:r>
              <w:rPr>
                <w:b/>
                <w:i/>
                <w:spacing w:val="-3"/>
                <w:sz w:val="30"/>
              </w:rPr>
              <w:t> </w:t>
            </w:r>
            <w:r>
              <w:rPr>
                <w:b/>
                <w:i/>
                <w:sz w:val="30"/>
              </w:rPr>
              <w:t>damage</w:t>
            </w:r>
            <w:r>
              <w:rPr>
                <w:b/>
                <w:i/>
                <w:spacing w:val="-2"/>
                <w:sz w:val="30"/>
              </w:rPr>
              <w:t> control</w:t>
            </w:r>
          </w:p>
        </w:tc>
      </w:tr>
      <w:tr>
        <w:trPr>
          <w:trHeight w:val="1167" w:hRule="atLeast"/>
        </w:trPr>
        <w:tc>
          <w:tcPr>
            <w:tcW w:w="8256" w:type="dxa"/>
            <w:gridSpan w:val="2"/>
          </w:tcPr>
          <w:p>
            <w:pPr>
              <w:pStyle w:val="TableParagraph"/>
              <w:spacing w:line="237" w:lineRule="auto" w:before="65"/>
              <w:rPr>
                <w:sz w:val="30"/>
              </w:rPr>
            </w:pPr>
            <w:r>
              <w:rPr>
                <w:i/>
                <w:sz w:val="30"/>
              </w:rPr>
              <w:t>Main point</w:t>
            </w:r>
            <w:r>
              <w:rPr>
                <w:sz w:val="30"/>
              </w:rPr>
              <w:t>: If you slip and use drugs or alcohol again, stop early and</w:t>
            </w:r>
            <w:r>
              <w:rPr>
                <w:spacing w:val="-4"/>
                <w:sz w:val="30"/>
              </w:rPr>
              <w:t> </w:t>
            </w:r>
            <w:r>
              <w:rPr>
                <w:sz w:val="30"/>
              </w:rPr>
              <w:t>get</w:t>
            </w:r>
            <w:r>
              <w:rPr>
                <w:spacing w:val="-4"/>
                <w:sz w:val="30"/>
              </w:rPr>
              <w:t> </w:t>
            </w:r>
            <w:r>
              <w:rPr>
                <w:sz w:val="30"/>
              </w:rPr>
              <w:t>right</w:t>
            </w:r>
            <w:r>
              <w:rPr>
                <w:spacing w:val="-4"/>
                <w:sz w:val="30"/>
              </w:rPr>
              <w:t> </w:t>
            </w:r>
            <w:r>
              <w:rPr>
                <w:sz w:val="30"/>
              </w:rPr>
              <w:t>back</w:t>
            </w:r>
            <w:r>
              <w:rPr>
                <w:spacing w:val="-4"/>
                <w:sz w:val="30"/>
              </w:rPr>
              <w:t> </w:t>
            </w:r>
            <w:r>
              <w:rPr>
                <w:sz w:val="30"/>
              </w:rPr>
              <w:t>into</w:t>
            </w:r>
            <w:r>
              <w:rPr>
                <w:spacing w:val="-4"/>
                <w:sz w:val="30"/>
              </w:rPr>
              <w:t> </w:t>
            </w:r>
            <w:r>
              <w:rPr>
                <w:sz w:val="30"/>
              </w:rPr>
              <w:t>treatment.</w:t>
            </w:r>
            <w:r>
              <w:rPr>
                <w:spacing w:val="-9"/>
                <w:sz w:val="30"/>
              </w:rPr>
              <w:t> </w:t>
            </w:r>
            <w:r>
              <w:rPr>
                <w:sz w:val="30"/>
              </w:rPr>
              <w:t>This</w:t>
            </w:r>
            <w:r>
              <w:rPr>
                <w:spacing w:val="-4"/>
                <w:sz w:val="30"/>
              </w:rPr>
              <w:t> </w:t>
            </w:r>
            <w:r>
              <w:rPr>
                <w:sz w:val="30"/>
              </w:rPr>
              <w:t>will</w:t>
            </w:r>
            <w:r>
              <w:rPr>
                <w:spacing w:val="-4"/>
                <w:sz w:val="30"/>
              </w:rPr>
              <w:t> </w:t>
            </w:r>
            <w:r>
              <w:rPr>
                <w:sz w:val="30"/>
              </w:rPr>
              <w:t>reduce</w:t>
            </w:r>
            <w:r>
              <w:rPr>
                <w:spacing w:val="-5"/>
                <w:sz w:val="30"/>
              </w:rPr>
              <w:t> </w:t>
            </w:r>
            <w:r>
              <w:rPr>
                <w:sz w:val="30"/>
              </w:rPr>
              <w:t>damage</w:t>
            </w:r>
            <w:r>
              <w:rPr>
                <w:spacing w:val="-5"/>
                <w:sz w:val="30"/>
              </w:rPr>
              <w:t> </w:t>
            </w:r>
            <w:r>
              <w:rPr>
                <w:sz w:val="30"/>
              </w:rPr>
              <w:t>to</w:t>
            </w:r>
            <w:r>
              <w:rPr>
                <w:spacing w:val="-4"/>
                <w:sz w:val="30"/>
              </w:rPr>
              <w:t> </w:t>
            </w:r>
            <w:r>
              <w:rPr>
                <w:sz w:val="30"/>
              </w:rPr>
              <w:t>your health, relationships, and finances.</w:t>
            </w:r>
          </w:p>
        </w:tc>
      </w:tr>
      <w:tr>
        <w:trPr>
          <w:trHeight w:val="1167" w:hRule="atLeast"/>
        </w:trPr>
        <w:tc>
          <w:tcPr>
            <w:tcW w:w="8256" w:type="dxa"/>
            <w:gridSpan w:val="2"/>
          </w:tcPr>
          <w:p>
            <w:pPr>
              <w:pStyle w:val="TableParagraph"/>
              <w:spacing w:line="237" w:lineRule="auto" w:before="65"/>
              <w:ind w:right="174"/>
              <w:rPr>
                <w:sz w:val="30"/>
              </w:rPr>
            </w:pPr>
            <w:r>
              <w:rPr>
                <w:i/>
                <w:sz w:val="30"/>
              </w:rPr>
              <w:t>Concepts:</w:t>
            </w:r>
            <w:r>
              <w:rPr>
                <w:i/>
                <w:spacing w:val="-9"/>
                <w:sz w:val="30"/>
              </w:rPr>
              <w:t> </w:t>
            </w:r>
            <w:r>
              <w:rPr>
                <w:sz w:val="30"/>
              </w:rPr>
              <w:t>Maintain</w:t>
            </w:r>
            <w:r>
              <w:rPr>
                <w:spacing w:val="-8"/>
                <w:sz w:val="30"/>
              </w:rPr>
              <w:t> </w:t>
            </w:r>
            <w:r>
              <w:rPr>
                <w:sz w:val="30"/>
              </w:rPr>
              <w:t>recovery,</w:t>
            </w:r>
            <w:r>
              <w:rPr>
                <w:spacing w:val="-9"/>
                <w:sz w:val="30"/>
              </w:rPr>
              <w:t> </w:t>
            </w:r>
            <w:r>
              <w:rPr>
                <w:sz w:val="30"/>
              </w:rPr>
              <w:t>slip</w:t>
            </w:r>
            <w:r>
              <w:rPr>
                <w:spacing w:val="-8"/>
                <w:sz w:val="30"/>
              </w:rPr>
              <w:t> </w:t>
            </w:r>
            <w:r>
              <w:rPr>
                <w:sz w:val="30"/>
              </w:rPr>
              <w:t>versus</w:t>
            </w:r>
            <w:r>
              <w:rPr>
                <w:spacing w:val="-9"/>
                <w:sz w:val="30"/>
              </w:rPr>
              <w:t> </w:t>
            </w:r>
            <w:r>
              <w:rPr>
                <w:sz w:val="30"/>
              </w:rPr>
              <w:t>full-blown</w:t>
            </w:r>
            <w:r>
              <w:rPr>
                <w:spacing w:val="-8"/>
                <w:sz w:val="30"/>
              </w:rPr>
              <w:t> </w:t>
            </w:r>
            <w:r>
              <w:rPr>
                <w:sz w:val="30"/>
              </w:rPr>
              <w:t>relapse,</w:t>
            </w:r>
            <w:r>
              <w:rPr>
                <w:spacing w:val="-9"/>
                <w:sz w:val="30"/>
              </w:rPr>
              <w:t> </w:t>
            </w:r>
            <w:r>
              <w:rPr>
                <w:sz w:val="30"/>
              </w:rPr>
              <w:t>risk reduction, abstinence violation effect, bouncing back into </w:t>
            </w:r>
            <w:r>
              <w:rPr>
                <w:spacing w:val="-2"/>
                <w:sz w:val="30"/>
              </w:rPr>
              <w:t>treatment.</w:t>
            </w:r>
          </w:p>
        </w:tc>
      </w:tr>
      <w:tr>
        <w:trPr>
          <w:trHeight w:val="827" w:hRule="atLeast"/>
        </w:trPr>
        <w:tc>
          <w:tcPr>
            <w:tcW w:w="8256" w:type="dxa"/>
            <w:gridSpan w:val="2"/>
          </w:tcPr>
          <w:p>
            <w:pPr>
              <w:pStyle w:val="TableParagraph"/>
              <w:spacing w:line="237" w:lineRule="auto" w:before="65"/>
              <w:rPr>
                <w:sz w:val="30"/>
              </w:rPr>
            </w:pPr>
            <w:r>
              <w:rPr>
                <w:i/>
                <w:sz w:val="30"/>
              </w:rPr>
              <w:t>Skills:</w:t>
            </w:r>
            <w:r>
              <w:rPr>
                <w:i/>
                <w:spacing w:val="-5"/>
                <w:sz w:val="30"/>
              </w:rPr>
              <w:t> </w:t>
            </w:r>
            <w:r>
              <w:rPr>
                <w:sz w:val="30"/>
              </w:rPr>
              <w:t>Leaving</w:t>
            </w:r>
            <w:r>
              <w:rPr>
                <w:spacing w:val="-4"/>
                <w:sz w:val="30"/>
              </w:rPr>
              <w:t> </w:t>
            </w:r>
            <w:r>
              <w:rPr>
                <w:sz w:val="30"/>
              </w:rPr>
              <w:t>a</w:t>
            </w:r>
            <w:r>
              <w:rPr>
                <w:spacing w:val="-5"/>
                <w:sz w:val="30"/>
              </w:rPr>
              <w:t> </w:t>
            </w:r>
            <w:r>
              <w:rPr>
                <w:sz w:val="30"/>
              </w:rPr>
              <w:t>drug-using</w:t>
            </w:r>
            <w:r>
              <w:rPr>
                <w:spacing w:val="-4"/>
                <w:sz w:val="30"/>
              </w:rPr>
              <w:t> </w:t>
            </w:r>
            <w:r>
              <w:rPr>
                <w:sz w:val="30"/>
              </w:rPr>
              <w:t>situation</w:t>
            </w:r>
            <w:r>
              <w:rPr>
                <w:spacing w:val="-4"/>
                <w:sz w:val="30"/>
              </w:rPr>
              <w:t> </w:t>
            </w:r>
            <w:r>
              <w:rPr>
                <w:sz w:val="30"/>
              </w:rPr>
              <w:t>despite</w:t>
            </w:r>
            <w:r>
              <w:rPr>
                <w:spacing w:val="-5"/>
                <w:sz w:val="30"/>
              </w:rPr>
              <w:t> </w:t>
            </w:r>
            <w:r>
              <w:rPr>
                <w:sz w:val="30"/>
              </w:rPr>
              <w:t>some</w:t>
            </w:r>
            <w:r>
              <w:rPr>
                <w:spacing w:val="-5"/>
                <w:sz w:val="30"/>
              </w:rPr>
              <w:t> </w:t>
            </w:r>
            <w:r>
              <w:rPr>
                <w:sz w:val="30"/>
              </w:rPr>
              <w:t>use;</w:t>
            </w:r>
            <w:r>
              <w:rPr>
                <w:spacing w:val="-4"/>
                <w:sz w:val="30"/>
              </w:rPr>
              <w:t> </w:t>
            </w:r>
            <w:r>
              <w:rPr>
                <w:sz w:val="30"/>
              </w:rPr>
              <w:t>reporting</w:t>
            </w:r>
            <w:r>
              <w:rPr>
                <w:spacing w:val="-4"/>
                <w:sz w:val="30"/>
              </w:rPr>
              <w:t> </w:t>
            </w:r>
            <w:r>
              <w:rPr>
                <w:sz w:val="30"/>
              </w:rPr>
              <w:t>a slip to a support person.</w:t>
            </w:r>
          </w:p>
        </w:tc>
      </w:tr>
      <w:tr>
        <w:trPr>
          <w:trHeight w:val="487" w:hRule="atLeast"/>
        </w:trPr>
        <w:tc>
          <w:tcPr>
            <w:tcW w:w="8256" w:type="dxa"/>
            <w:gridSpan w:val="2"/>
          </w:tcPr>
          <w:p>
            <w:pPr>
              <w:pStyle w:val="TableParagraph"/>
              <w:spacing w:before="62"/>
              <w:rPr>
                <w:b/>
                <w:i/>
                <w:sz w:val="30"/>
              </w:rPr>
            </w:pPr>
            <w:r>
              <w:rPr>
                <w:b/>
                <w:i/>
                <w:sz w:val="30"/>
              </w:rPr>
              <w:t>Escape</w:t>
            </w:r>
            <w:r>
              <w:rPr>
                <w:b/>
                <w:i/>
                <w:spacing w:val="-3"/>
                <w:sz w:val="30"/>
              </w:rPr>
              <w:t> </w:t>
            </w:r>
            <w:r>
              <w:rPr>
                <w:b/>
                <w:i/>
                <w:sz w:val="30"/>
              </w:rPr>
              <w:t>high-risk</w:t>
            </w:r>
            <w:r>
              <w:rPr>
                <w:b/>
                <w:i/>
                <w:spacing w:val="-2"/>
                <w:sz w:val="30"/>
              </w:rPr>
              <w:t> situations</w:t>
            </w:r>
          </w:p>
        </w:tc>
      </w:tr>
    </w:tbl>
    <w:p>
      <w:pPr>
        <w:pStyle w:val="TableParagraph"/>
        <w:spacing w:after="0"/>
        <w:rPr>
          <w:b/>
          <w:i/>
          <w:sz w:val="30"/>
        </w:rPr>
        <w:sectPr>
          <w:headerReference w:type="default" r:id="rId320"/>
          <w:footerReference w:type="default" r:id="rId321"/>
          <w:pgSz w:w="12240" w:h="15840"/>
          <w:pgMar w:header="744" w:footer="1086" w:top="1000" w:bottom="1280" w:left="0" w:right="0"/>
        </w:sectPr>
      </w:pPr>
    </w:p>
    <w:p>
      <w:pPr>
        <w:pStyle w:val="BodyText"/>
        <w:spacing w:before="200"/>
        <w:ind w:left="0"/>
        <w:rPr>
          <w:i/>
          <w:sz w:val="20"/>
        </w:rPr>
      </w:pPr>
    </w:p>
    <w:tbl>
      <w:tblPr>
        <w:tblW w:w="0" w:type="auto"/>
        <w:jc w:val="left"/>
        <w:tblInd w:w="109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8256"/>
      </w:tblGrid>
      <w:tr>
        <w:trPr>
          <w:trHeight w:val="1507" w:hRule="atLeast"/>
        </w:trPr>
        <w:tc>
          <w:tcPr>
            <w:tcW w:w="8256" w:type="dxa"/>
          </w:tcPr>
          <w:p>
            <w:pPr>
              <w:pStyle w:val="TableParagraph"/>
              <w:spacing w:line="237" w:lineRule="auto" w:before="65"/>
              <w:ind w:right="124"/>
              <w:rPr>
                <w:sz w:val="30"/>
              </w:rPr>
            </w:pPr>
            <w:r>
              <w:rPr>
                <w:i/>
                <w:sz w:val="30"/>
              </w:rPr>
              <w:t>Main point</w:t>
            </w:r>
            <w:r>
              <w:rPr>
                <w:sz w:val="30"/>
              </w:rPr>
              <w:t>: Some situations make it very hard to avoid using drugs.</w:t>
            </w:r>
            <w:r>
              <w:rPr>
                <w:spacing w:val="-4"/>
                <w:sz w:val="30"/>
              </w:rPr>
              <w:t> </w:t>
            </w:r>
            <w:r>
              <w:rPr>
                <w:sz w:val="30"/>
              </w:rPr>
              <w:t>Be</w:t>
            </w:r>
            <w:r>
              <w:rPr>
                <w:spacing w:val="-5"/>
                <w:sz w:val="30"/>
              </w:rPr>
              <w:t> </w:t>
            </w:r>
            <w:r>
              <w:rPr>
                <w:sz w:val="30"/>
              </w:rPr>
              <w:t>prepared</w:t>
            </w:r>
            <w:r>
              <w:rPr>
                <w:spacing w:val="-4"/>
                <w:sz w:val="30"/>
              </w:rPr>
              <w:t> </w:t>
            </w:r>
            <w:r>
              <w:rPr>
                <w:sz w:val="30"/>
              </w:rPr>
              <w:t>to</w:t>
            </w:r>
            <w:r>
              <w:rPr>
                <w:spacing w:val="-4"/>
                <w:sz w:val="30"/>
              </w:rPr>
              <w:t> </w:t>
            </w:r>
            <w:r>
              <w:rPr>
                <w:sz w:val="30"/>
              </w:rPr>
              <w:t>escape</w:t>
            </w:r>
            <w:r>
              <w:rPr>
                <w:spacing w:val="-5"/>
                <w:sz w:val="30"/>
              </w:rPr>
              <w:t> </w:t>
            </w:r>
            <w:r>
              <w:rPr>
                <w:sz w:val="30"/>
              </w:rPr>
              <w:t>from</w:t>
            </w:r>
            <w:r>
              <w:rPr>
                <w:spacing w:val="-4"/>
                <w:sz w:val="30"/>
              </w:rPr>
              <w:t> </w:t>
            </w:r>
            <w:r>
              <w:rPr>
                <w:sz w:val="30"/>
              </w:rPr>
              <w:t>these</w:t>
            </w:r>
            <w:r>
              <w:rPr>
                <w:spacing w:val="-5"/>
                <w:sz w:val="30"/>
              </w:rPr>
              <w:t> </w:t>
            </w:r>
            <w:r>
              <w:rPr>
                <w:sz w:val="30"/>
              </w:rPr>
              <w:t>situations</w:t>
            </w:r>
            <w:r>
              <w:rPr>
                <w:spacing w:val="-4"/>
                <w:sz w:val="30"/>
              </w:rPr>
              <w:t> </w:t>
            </w:r>
            <w:r>
              <w:rPr>
                <w:sz w:val="30"/>
              </w:rPr>
              <w:t>without</w:t>
            </w:r>
            <w:r>
              <w:rPr>
                <w:spacing w:val="-4"/>
                <w:sz w:val="30"/>
              </w:rPr>
              <w:t> </w:t>
            </w:r>
            <w:r>
              <w:rPr>
                <w:sz w:val="30"/>
              </w:rPr>
              <w:t>using drugs. Realize that it would be much better to avoid these situations in the first place.</w:t>
            </w:r>
          </w:p>
        </w:tc>
      </w:tr>
      <w:tr>
        <w:trPr>
          <w:trHeight w:val="487" w:hRule="atLeast"/>
        </w:trPr>
        <w:tc>
          <w:tcPr>
            <w:tcW w:w="8256" w:type="dxa"/>
          </w:tcPr>
          <w:p>
            <w:pPr>
              <w:pStyle w:val="TableParagraph"/>
              <w:spacing w:before="62"/>
              <w:rPr>
                <w:sz w:val="30"/>
              </w:rPr>
            </w:pPr>
            <w:r>
              <w:rPr>
                <w:i/>
                <w:sz w:val="30"/>
              </w:rPr>
              <w:t>Concepts:</w:t>
            </w:r>
            <w:r>
              <w:rPr>
                <w:i/>
                <w:spacing w:val="-2"/>
                <w:sz w:val="30"/>
              </w:rPr>
              <w:t> </w:t>
            </w:r>
            <w:r>
              <w:rPr>
                <w:sz w:val="30"/>
              </w:rPr>
              <w:t>High-risk</w:t>
            </w:r>
            <w:r>
              <w:rPr>
                <w:spacing w:val="-1"/>
                <w:sz w:val="30"/>
              </w:rPr>
              <w:t> </w:t>
            </w:r>
            <w:r>
              <w:rPr>
                <w:spacing w:val="-2"/>
                <w:sz w:val="30"/>
              </w:rPr>
              <w:t>situations.</w:t>
            </w:r>
          </w:p>
        </w:tc>
      </w:tr>
      <w:tr>
        <w:trPr>
          <w:trHeight w:val="827" w:hRule="atLeast"/>
        </w:trPr>
        <w:tc>
          <w:tcPr>
            <w:tcW w:w="8256" w:type="dxa"/>
          </w:tcPr>
          <w:p>
            <w:pPr>
              <w:pStyle w:val="TableParagraph"/>
              <w:spacing w:line="237" w:lineRule="auto" w:before="65"/>
              <w:ind w:right="124"/>
              <w:rPr>
                <w:sz w:val="30"/>
              </w:rPr>
            </w:pPr>
            <w:r>
              <w:rPr>
                <w:i/>
                <w:sz w:val="30"/>
              </w:rPr>
              <w:t>Skills:</w:t>
            </w:r>
            <w:r>
              <w:rPr>
                <w:i/>
                <w:spacing w:val="-6"/>
                <w:sz w:val="30"/>
              </w:rPr>
              <w:t> </w:t>
            </w:r>
            <w:r>
              <w:rPr>
                <w:sz w:val="30"/>
              </w:rPr>
              <w:t>Refusing</w:t>
            </w:r>
            <w:r>
              <w:rPr>
                <w:spacing w:val="-5"/>
                <w:sz w:val="30"/>
              </w:rPr>
              <w:t> </w:t>
            </w:r>
            <w:r>
              <w:rPr>
                <w:sz w:val="30"/>
              </w:rPr>
              <w:t>drugs</w:t>
            </w:r>
            <w:r>
              <w:rPr>
                <w:spacing w:val="-5"/>
                <w:sz w:val="30"/>
              </w:rPr>
              <w:t> </w:t>
            </w:r>
            <w:r>
              <w:rPr>
                <w:sz w:val="30"/>
              </w:rPr>
              <w:t>from</w:t>
            </w:r>
            <w:r>
              <w:rPr>
                <w:spacing w:val="-5"/>
                <w:sz w:val="30"/>
              </w:rPr>
              <w:t> </w:t>
            </w:r>
            <w:r>
              <w:rPr>
                <w:sz w:val="30"/>
              </w:rPr>
              <w:t>a</w:t>
            </w:r>
            <w:r>
              <w:rPr>
                <w:spacing w:val="-6"/>
                <w:sz w:val="30"/>
              </w:rPr>
              <w:t> </w:t>
            </w:r>
            <w:r>
              <w:rPr>
                <w:sz w:val="30"/>
              </w:rPr>
              <w:t>pushy</w:t>
            </w:r>
            <w:r>
              <w:rPr>
                <w:spacing w:val="-5"/>
                <w:sz w:val="30"/>
              </w:rPr>
              <w:t> </w:t>
            </w:r>
            <w:r>
              <w:rPr>
                <w:sz w:val="30"/>
              </w:rPr>
              <w:t>dealer;</w:t>
            </w:r>
            <w:r>
              <w:rPr>
                <w:spacing w:val="-5"/>
                <w:sz w:val="30"/>
              </w:rPr>
              <w:t> </w:t>
            </w:r>
            <w:r>
              <w:rPr>
                <w:sz w:val="30"/>
              </w:rPr>
              <w:t>refusing</w:t>
            </w:r>
            <w:r>
              <w:rPr>
                <w:spacing w:val="-5"/>
                <w:sz w:val="30"/>
              </w:rPr>
              <w:t> </w:t>
            </w:r>
            <w:r>
              <w:rPr>
                <w:sz w:val="30"/>
              </w:rPr>
              <w:t>drugs</w:t>
            </w:r>
            <w:r>
              <w:rPr>
                <w:spacing w:val="-5"/>
                <w:sz w:val="30"/>
              </w:rPr>
              <w:t> </w:t>
            </w:r>
            <w:r>
              <w:rPr>
                <w:sz w:val="30"/>
              </w:rPr>
              <w:t>offered by a friend.</w:t>
            </w:r>
          </w:p>
        </w:tc>
      </w:tr>
      <w:tr>
        <w:trPr>
          <w:trHeight w:val="487" w:hRule="atLeast"/>
        </w:trPr>
        <w:tc>
          <w:tcPr>
            <w:tcW w:w="8256" w:type="dxa"/>
          </w:tcPr>
          <w:p>
            <w:pPr>
              <w:pStyle w:val="TableParagraph"/>
              <w:spacing w:before="62"/>
              <w:rPr>
                <w:b/>
                <w:i/>
                <w:sz w:val="30"/>
              </w:rPr>
            </w:pPr>
            <w:r>
              <w:rPr>
                <w:b/>
                <w:i/>
                <w:sz w:val="30"/>
              </w:rPr>
              <w:t>Avoid</w:t>
            </w:r>
            <w:r>
              <w:rPr>
                <w:b/>
                <w:i/>
                <w:spacing w:val="-13"/>
                <w:sz w:val="30"/>
              </w:rPr>
              <w:t> </w:t>
            </w:r>
            <w:r>
              <w:rPr>
                <w:b/>
                <w:i/>
                <w:sz w:val="30"/>
              </w:rPr>
              <w:t>high-risk</w:t>
            </w:r>
            <w:r>
              <w:rPr>
                <w:b/>
                <w:i/>
                <w:spacing w:val="-13"/>
                <w:sz w:val="30"/>
              </w:rPr>
              <w:t> </w:t>
            </w:r>
            <w:r>
              <w:rPr>
                <w:b/>
                <w:i/>
                <w:spacing w:val="-2"/>
                <w:sz w:val="30"/>
              </w:rPr>
              <w:t>situations</w:t>
            </w:r>
          </w:p>
        </w:tc>
      </w:tr>
      <w:tr>
        <w:trPr>
          <w:trHeight w:val="827" w:hRule="atLeast"/>
        </w:trPr>
        <w:tc>
          <w:tcPr>
            <w:tcW w:w="8256" w:type="dxa"/>
          </w:tcPr>
          <w:p>
            <w:pPr>
              <w:pStyle w:val="TableParagraph"/>
              <w:spacing w:line="237" w:lineRule="auto" w:before="65"/>
              <w:ind w:right="124"/>
              <w:rPr>
                <w:sz w:val="30"/>
              </w:rPr>
            </w:pPr>
            <w:r>
              <w:rPr>
                <w:i/>
                <w:sz w:val="30"/>
              </w:rPr>
              <w:t>Main</w:t>
            </w:r>
            <w:r>
              <w:rPr>
                <w:i/>
                <w:spacing w:val="-11"/>
                <w:sz w:val="30"/>
              </w:rPr>
              <w:t> </w:t>
            </w:r>
            <w:r>
              <w:rPr>
                <w:i/>
                <w:sz w:val="30"/>
              </w:rPr>
              <w:t>point</w:t>
            </w:r>
            <w:r>
              <w:rPr>
                <w:sz w:val="30"/>
              </w:rPr>
              <w:t>:</w:t>
            </w:r>
            <w:r>
              <w:rPr>
                <w:spacing w:val="-19"/>
                <w:sz w:val="30"/>
              </w:rPr>
              <w:t> </w:t>
            </w:r>
            <w:r>
              <w:rPr>
                <w:sz w:val="30"/>
              </w:rPr>
              <w:t>Avoid</w:t>
            </w:r>
            <w:r>
              <w:rPr>
                <w:spacing w:val="-7"/>
                <w:sz w:val="30"/>
              </w:rPr>
              <w:t> </w:t>
            </w:r>
            <w:r>
              <w:rPr>
                <w:sz w:val="30"/>
              </w:rPr>
              <w:t>high-risk</w:t>
            </w:r>
            <w:r>
              <w:rPr>
                <w:spacing w:val="-7"/>
                <w:sz w:val="30"/>
              </w:rPr>
              <w:t> </w:t>
            </w:r>
            <w:r>
              <w:rPr>
                <w:sz w:val="30"/>
              </w:rPr>
              <w:t>situations</w:t>
            </w:r>
            <w:r>
              <w:rPr>
                <w:spacing w:val="-7"/>
                <w:sz w:val="30"/>
              </w:rPr>
              <w:t> </w:t>
            </w:r>
            <w:r>
              <w:rPr>
                <w:sz w:val="30"/>
              </w:rPr>
              <w:t>by</w:t>
            </w:r>
            <w:r>
              <w:rPr>
                <w:spacing w:val="-7"/>
                <w:sz w:val="30"/>
              </w:rPr>
              <w:t> </w:t>
            </w:r>
            <w:r>
              <w:rPr>
                <w:sz w:val="30"/>
              </w:rPr>
              <w:t>learning</w:t>
            </w:r>
            <w:r>
              <w:rPr>
                <w:spacing w:val="-7"/>
                <w:sz w:val="30"/>
              </w:rPr>
              <w:t> </w:t>
            </w:r>
            <w:r>
              <w:rPr>
                <w:sz w:val="30"/>
              </w:rPr>
              <w:t>to</w:t>
            </w:r>
            <w:r>
              <w:rPr>
                <w:spacing w:val="-7"/>
                <w:sz w:val="30"/>
              </w:rPr>
              <w:t> </w:t>
            </w:r>
            <w:r>
              <w:rPr>
                <w:sz w:val="30"/>
              </w:rPr>
              <w:t>recognize</w:t>
            </w:r>
            <w:r>
              <w:rPr>
                <w:spacing w:val="-8"/>
                <w:sz w:val="30"/>
              </w:rPr>
              <w:t> </w:t>
            </w:r>
            <w:r>
              <w:rPr>
                <w:sz w:val="30"/>
              </w:rPr>
              <w:t>the warning signs that you might be headed toward drug use.</w:t>
            </w:r>
          </w:p>
        </w:tc>
      </w:tr>
      <w:tr>
        <w:trPr>
          <w:trHeight w:val="1167" w:hRule="atLeast"/>
        </w:trPr>
        <w:tc>
          <w:tcPr>
            <w:tcW w:w="8256" w:type="dxa"/>
          </w:tcPr>
          <w:p>
            <w:pPr>
              <w:pStyle w:val="TableParagraph"/>
              <w:spacing w:line="237" w:lineRule="auto" w:before="65"/>
              <w:ind w:right="124"/>
              <w:rPr>
                <w:sz w:val="30"/>
              </w:rPr>
            </w:pPr>
            <w:r>
              <w:rPr>
                <w:i/>
                <w:sz w:val="30"/>
              </w:rPr>
              <w:t>Concepts: </w:t>
            </w:r>
            <w:r>
              <w:rPr>
                <w:sz w:val="30"/>
              </w:rPr>
              <w:t>Drug habit chain (trigger, craving, planning, getting, using),</w:t>
            </w:r>
            <w:r>
              <w:rPr>
                <w:spacing w:val="-5"/>
                <w:sz w:val="30"/>
              </w:rPr>
              <w:t> </w:t>
            </w:r>
            <w:r>
              <w:rPr>
                <w:sz w:val="30"/>
              </w:rPr>
              <w:t>warning</w:t>
            </w:r>
            <w:r>
              <w:rPr>
                <w:spacing w:val="-5"/>
                <w:sz w:val="30"/>
              </w:rPr>
              <w:t> </w:t>
            </w:r>
            <w:r>
              <w:rPr>
                <w:sz w:val="30"/>
              </w:rPr>
              <w:t>signs,</w:t>
            </w:r>
            <w:r>
              <w:rPr>
                <w:spacing w:val="-5"/>
                <w:sz w:val="30"/>
              </w:rPr>
              <w:t> </w:t>
            </w:r>
            <w:r>
              <w:rPr>
                <w:sz w:val="30"/>
              </w:rPr>
              <w:t>U-turns,</w:t>
            </w:r>
            <w:r>
              <w:rPr>
                <w:spacing w:val="-5"/>
                <w:sz w:val="30"/>
              </w:rPr>
              <w:t> </w:t>
            </w:r>
            <w:r>
              <w:rPr>
                <w:sz w:val="30"/>
              </w:rPr>
              <w:t>removing</w:t>
            </w:r>
            <w:r>
              <w:rPr>
                <w:spacing w:val="-5"/>
                <w:sz w:val="30"/>
              </w:rPr>
              <w:t> </w:t>
            </w:r>
            <w:r>
              <w:rPr>
                <w:sz w:val="30"/>
              </w:rPr>
              <w:t>triggers,</w:t>
            </w:r>
            <w:r>
              <w:rPr>
                <w:spacing w:val="-5"/>
                <w:sz w:val="30"/>
              </w:rPr>
              <w:t> </w:t>
            </w:r>
            <w:r>
              <w:rPr>
                <w:sz w:val="30"/>
              </w:rPr>
              <w:t>riding</w:t>
            </w:r>
            <w:r>
              <w:rPr>
                <w:spacing w:val="-5"/>
                <w:sz w:val="30"/>
              </w:rPr>
              <w:t> </w:t>
            </w:r>
            <w:r>
              <w:rPr>
                <w:sz w:val="30"/>
              </w:rPr>
              <w:t>the</w:t>
            </w:r>
            <w:r>
              <w:rPr>
                <w:spacing w:val="-6"/>
                <w:sz w:val="30"/>
              </w:rPr>
              <w:t> </w:t>
            </w:r>
            <w:r>
              <w:rPr>
                <w:sz w:val="30"/>
              </w:rPr>
              <w:t>wave, money management, representative payee.</w:t>
            </w:r>
          </w:p>
        </w:tc>
      </w:tr>
      <w:tr>
        <w:trPr>
          <w:trHeight w:val="827" w:hRule="atLeast"/>
        </w:trPr>
        <w:tc>
          <w:tcPr>
            <w:tcW w:w="8256" w:type="dxa"/>
          </w:tcPr>
          <w:p>
            <w:pPr>
              <w:pStyle w:val="TableParagraph"/>
              <w:spacing w:line="237" w:lineRule="auto" w:before="65"/>
              <w:ind w:right="124"/>
              <w:rPr>
                <w:sz w:val="30"/>
              </w:rPr>
            </w:pPr>
            <w:r>
              <w:rPr>
                <w:i/>
                <w:sz w:val="30"/>
              </w:rPr>
              <w:t>Skills:</w:t>
            </w:r>
            <w:r>
              <w:rPr>
                <w:i/>
                <w:spacing w:val="-6"/>
                <w:sz w:val="30"/>
              </w:rPr>
              <w:t> </w:t>
            </w:r>
            <w:r>
              <w:rPr>
                <w:sz w:val="30"/>
              </w:rPr>
              <w:t>Getting</w:t>
            </w:r>
            <w:r>
              <w:rPr>
                <w:spacing w:val="-5"/>
                <w:sz w:val="30"/>
              </w:rPr>
              <w:t> </w:t>
            </w:r>
            <w:r>
              <w:rPr>
                <w:sz w:val="30"/>
              </w:rPr>
              <w:t>an</w:t>
            </w:r>
            <w:r>
              <w:rPr>
                <w:spacing w:val="-5"/>
                <w:sz w:val="30"/>
              </w:rPr>
              <w:t> </w:t>
            </w:r>
            <w:r>
              <w:rPr>
                <w:sz w:val="30"/>
              </w:rPr>
              <w:t>appointment</w:t>
            </w:r>
            <w:r>
              <w:rPr>
                <w:spacing w:val="-5"/>
                <w:sz w:val="30"/>
              </w:rPr>
              <w:t> </w:t>
            </w:r>
            <w:r>
              <w:rPr>
                <w:sz w:val="30"/>
              </w:rPr>
              <w:t>with</w:t>
            </w:r>
            <w:r>
              <w:rPr>
                <w:spacing w:val="-5"/>
                <w:sz w:val="30"/>
              </w:rPr>
              <w:t> </w:t>
            </w:r>
            <w:r>
              <w:rPr>
                <w:sz w:val="30"/>
              </w:rPr>
              <w:t>a</w:t>
            </w:r>
            <w:r>
              <w:rPr>
                <w:spacing w:val="-6"/>
                <w:sz w:val="30"/>
              </w:rPr>
              <w:t> </w:t>
            </w:r>
            <w:r>
              <w:rPr>
                <w:sz w:val="30"/>
              </w:rPr>
              <w:t>busy</w:t>
            </w:r>
            <w:r>
              <w:rPr>
                <w:spacing w:val="-5"/>
                <w:sz w:val="30"/>
              </w:rPr>
              <w:t> </w:t>
            </w:r>
            <w:r>
              <w:rPr>
                <w:sz w:val="30"/>
              </w:rPr>
              <w:t>person;</w:t>
            </w:r>
            <w:r>
              <w:rPr>
                <w:spacing w:val="-5"/>
                <w:sz w:val="30"/>
              </w:rPr>
              <w:t> </w:t>
            </w:r>
            <w:r>
              <w:rPr>
                <w:sz w:val="30"/>
              </w:rPr>
              <w:t>reporting symptoms and side effects; getting a support person.</w:t>
            </w:r>
          </w:p>
        </w:tc>
      </w:tr>
      <w:tr>
        <w:trPr>
          <w:trHeight w:val="487" w:hRule="atLeast"/>
        </w:trPr>
        <w:tc>
          <w:tcPr>
            <w:tcW w:w="8256" w:type="dxa"/>
          </w:tcPr>
          <w:p>
            <w:pPr>
              <w:pStyle w:val="TableParagraph"/>
              <w:spacing w:before="62"/>
              <w:rPr>
                <w:b/>
                <w:i/>
                <w:sz w:val="30"/>
              </w:rPr>
            </w:pPr>
            <w:r>
              <w:rPr>
                <w:b/>
                <w:i/>
                <w:sz w:val="30"/>
              </w:rPr>
              <w:t>Seek</w:t>
            </w:r>
            <w:r>
              <w:rPr>
                <w:b/>
                <w:i/>
                <w:spacing w:val="-4"/>
                <w:sz w:val="30"/>
              </w:rPr>
              <w:t> </w:t>
            </w:r>
            <w:r>
              <w:rPr>
                <w:b/>
                <w:i/>
                <w:sz w:val="30"/>
              </w:rPr>
              <w:t>healthy</w:t>
            </w:r>
            <w:r>
              <w:rPr>
                <w:b/>
                <w:i/>
                <w:spacing w:val="-2"/>
                <w:sz w:val="30"/>
              </w:rPr>
              <w:t> pleasures</w:t>
            </w:r>
          </w:p>
        </w:tc>
      </w:tr>
      <w:tr>
        <w:trPr>
          <w:trHeight w:val="1167" w:hRule="atLeast"/>
        </w:trPr>
        <w:tc>
          <w:tcPr>
            <w:tcW w:w="8256" w:type="dxa"/>
          </w:tcPr>
          <w:p>
            <w:pPr>
              <w:pStyle w:val="TableParagraph"/>
              <w:spacing w:line="237" w:lineRule="auto" w:before="65"/>
              <w:ind w:right="124"/>
              <w:rPr>
                <w:sz w:val="30"/>
              </w:rPr>
            </w:pPr>
            <w:r>
              <w:rPr>
                <w:i/>
                <w:sz w:val="30"/>
              </w:rPr>
              <w:t>Main</w:t>
            </w:r>
            <w:r>
              <w:rPr>
                <w:i/>
                <w:spacing w:val="-6"/>
                <w:sz w:val="30"/>
              </w:rPr>
              <w:t> </w:t>
            </w:r>
            <w:r>
              <w:rPr>
                <w:i/>
                <w:sz w:val="30"/>
              </w:rPr>
              <w:t>point</w:t>
            </w:r>
            <w:r>
              <w:rPr>
                <w:sz w:val="30"/>
              </w:rPr>
              <w:t>:</w:t>
            </w:r>
            <w:r>
              <w:rPr>
                <w:spacing w:val="-17"/>
                <w:sz w:val="30"/>
              </w:rPr>
              <w:t> </w:t>
            </w:r>
            <w:r>
              <w:rPr>
                <w:sz w:val="30"/>
              </w:rPr>
              <w:t>You</w:t>
            </w:r>
            <w:r>
              <w:rPr>
                <w:spacing w:val="-6"/>
                <w:sz w:val="30"/>
              </w:rPr>
              <w:t> </w:t>
            </w:r>
            <w:r>
              <w:rPr>
                <w:sz w:val="30"/>
              </w:rPr>
              <w:t>can</w:t>
            </w:r>
            <w:r>
              <w:rPr>
                <w:spacing w:val="-6"/>
                <w:sz w:val="30"/>
              </w:rPr>
              <w:t> </w:t>
            </w:r>
            <w:r>
              <w:rPr>
                <w:sz w:val="30"/>
              </w:rPr>
              <w:t>avoid</w:t>
            </w:r>
            <w:r>
              <w:rPr>
                <w:spacing w:val="-6"/>
                <w:sz w:val="30"/>
              </w:rPr>
              <w:t> </w:t>
            </w:r>
            <w:r>
              <w:rPr>
                <w:sz w:val="30"/>
              </w:rPr>
              <w:t>drugs</w:t>
            </w:r>
            <w:r>
              <w:rPr>
                <w:spacing w:val="-6"/>
                <w:sz w:val="30"/>
              </w:rPr>
              <w:t> </w:t>
            </w:r>
            <w:r>
              <w:rPr>
                <w:sz w:val="30"/>
              </w:rPr>
              <w:t>by</w:t>
            </w:r>
            <w:r>
              <w:rPr>
                <w:spacing w:val="-6"/>
                <w:sz w:val="30"/>
              </w:rPr>
              <w:t> </w:t>
            </w:r>
            <w:r>
              <w:rPr>
                <w:sz w:val="30"/>
              </w:rPr>
              <w:t>focusing</w:t>
            </w:r>
            <w:r>
              <w:rPr>
                <w:spacing w:val="-6"/>
                <w:sz w:val="30"/>
              </w:rPr>
              <w:t> </w:t>
            </w:r>
            <w:r>
              <w:rPr>
                <w:sz w:val="30"/>
              </w:rPr>
              <w:t>on</w:t>
            </w:r>
            <w:r>
              <w:rPr>
                <w:spacing w:val="-6"/>
                <w:sz w:val="30"/>
              </w:rPr>
              <w:t> </w:t>
            </w:r>
            <w:r>
              <w:rPr>
                <w:sz w:val="30"/>
              </w:rPr>
              <w:t>the</w:t>
            </w:r>
            <w:r>
              <w:rPr>
                <w:spacing w:val="-7"/>
                <w:sz w:val="30"/>
              </w:rPr>
              <w:t> </w:t>
            </w:r>
            <w:r>
              <w:rPr>
                <w:sz w:val="30"/>
              </w:rPr>
              <w:t>things</w:t>
            </w:r>
            <w:r>
              <w:rPr>
                <w:spacing w:val="-6"/>
                <w:sz w:val="30"/>
              </w:rPr>
              <w:t> </w:t>
            </w:r>
            <w:r>
              <w:rPr>
                <w:sz w:val="30"/>
              </w:rPr>
              <w:t>that</w:t>
            </w:r>
            <w:r>
              <w:rPr>
                <w:spacing w:val="-6"/>
                <w:sz w:val="30"/>
              </w:rPr>
              <w:t> </w:t>
            </w:r>
            <w:r>
              <w:rPr>
                <w:sz w:val="30"/>
              </w:rPr>
              <w:t>are most important and enjoyable to you. Do things that are fun and </w:t>
            </w:r>
            <w:r>
              <w:rPr>
                <w:spacing w:val="-2"/>
                <w:sz w:val="30"/>
              </w:rPr>
              <w:t>healthy.</w:t>
            </w:r>
          </w:p>
        </w:tc>
      </w:tr>
      <w:tr>
        <w:trPr>
          <w:trHeight w:val="487" w:hRule="atLeast"/>
        </w:trPr>
        <w:tc>
          <w:tcPr>
            <w:tcW w:w="8256" w:type="dxa"/>
          </w:tcPr>
          <w:p>
            <w:pPr>
              <w:pStyle w:val="TableParagraph"/>
              <w:spacing w:before="62"/>
              <w:rPr>
                <w:sz w:val="30"/>
              </w:rPr>
            </w:pPr>
            <w:r>
              <w:rPr>
                <w:i/>
                <w:sz w:val="30"/>
              </w:rPr>
              <w:t>Concepts:</w:t>
            </w:r>
            <w:r>
              <w:rPr>
                <w:i/>
                <w:spacing w:val="-6"/>
                <w:sz w:val="30"/>
              </w:rPr>
              <w:t> </w:t>
            </w:r>
            <w:r>
              <w:rPr>
                <w:sz w:val="30"/>
              </w:rPr>
              <w:t>Healthy</w:t>
            </w:r>
            <w:r>
              <w:rPr>
                <w:spacing w:val="-2"/>
                <w:sz w:val="30"/>
              </w:rPr>
              <w:t> </w:t>
            </w:r>
            <w:r>
              <w:rPr>
                <w:sz w:val="30"/>
              </w:rPr>
              <w:t>pleasures,</w:t>
            </w:r>
            <w:r>
              <w:rPr>
                <w:spacing w:val="-2"/>
                <w:sz w:val="30"/>
              </w:rPr>
              <w:t> </w:t>
            </w:r>
            <w:r>
              <w:rPr>
                <w:sz w:val="30"/>
              </w:rPr>
              <w:t>healthy</w:t>
            </w:r>
            <w:r>
              <w:rPr>
                <w:spacing w:val="-2"/>
                <w:sz w:val="30"/>
              </w:rPr>
              <w:t> </w:t>
            </w:r>
            <w:r>
              <w:rPr>
                <w:sz w:val="30"/>
              </w:rPr>
              <w:t>habits,</w:t>
            </w:r>
            <w:r>
              <w:rPr>
                <w:spacing w:val="-2"/>
                <w:sz w:val="30"/>
              </w:rPr>
              <w:t> </w:t>
            </w:r>
            <w:r>
              <w:rPr>
                <w:sz w:val="30"/>
              </w:rPr>
              <w:t>activities</w:t>
            </w:r>
            <w:r>
              <w:rPr>
                <w:spacing w:val="-2"/>
                <w:sz w:val="30"/>
              </w:rPr>
              <w:t> schedule.</w:t>
            </w:r>
          </w:p>
        </w:tc>
      </w:tr>
      <w:tr>
        <w:trPr>
          <w:trHeight w:val="827" w:hRule="atLeast"/>
        </w:trPr>
        <w:tc>
          <w:tcPr>
            <w:tcW w:w="8256" w:type="dxa"/>
          </w:tcPr>
          <w:p>
            <w:pPr>
              <w:pStyle w:val="TableParagraph"/>
              <w:spacing w:line="237" w:lineRule="auto" w:before="65"/>
              <w:ind w:right="124"/>
              <w:rPr>
                <w:sz w:val="30"/>
              </w:rPr>
            </w:pPr>
            <w:r>
              <w:rPr>
                <w:i/>
                <w:sz w:val="30"/>
              </w:rPr>
              <w:t>Skills:</w:t>
            </w:r>
            <w:r>
              <w:rPr>
                <w:i/>
                <w:spacing w:val="-5"/>
                <w:sz w:val="30"/>
              </w:rPr>
              <w:t> </w:t>
            </w:r>
            <w:r>
              <w:rPr>
                <w:sz w:val="30"/>
              </w:rPr>
              <w:t>Getting</w:t>
            </w:r>
            <w:r>
              <w:rPr>
                <w:spacing w:val="-4"/>
                <w:sz w:val="30"/>
              </w:rPr>
              <w:t> </w:t>
            </w:r>
            <w:r>
              <w:rPr>
                <w:sz w:val="30"/>
              </w:rPr>
              <w:t>someone</w:t>
            </w:r>
            <w:r>
              <w:rPr>
                <w:spacing w:val="-5"/>
                <w:sz w:val="30"/>
              </w:rPr>
              <w:t> </w:t>
            </w:r>
            <w:r>
              <w:rPr>
                <w:sz w:val="30"/>
              </w:rPr>
              <w:t>to</w:t>
            </w:r>
            <w:r>
              <w:rPr>
                <w:spacing w:val="-4"/>
                <w:sz w:val="30"/>
              </w:rPr>
              <w:t> </w:t>
            </w:r>
            <w:r>
              <w:rPr>
                <w:sz w:val="30"/>
              </w:rPr>
              <w:t>join</w:t>
            </w:r>
            <w:r>
              <w:rPr>
                <w:spacing w:val="-4"/>
                <w:sz w:val="30"/>
              </w:rPr>
              <w:t> </w:t>
            </w:r>
            <w:r>
              <w:rPr>
                <w:sz w:val="30"/>
              </w:rPr>
              <w:t>you</w:t>
            </w:r>
            <w:r>
              <w:rPr>
                <w:spacing w:val="-4"/>
                <w:sz w:val="30"/>
              </w:rPr>
              <w:t> </w:t>
            </w:r>
            <w:r>
              <w:rPr>
                <w:sz w:val="30"/>
              </w:rPr>
              <w:t>in</w:t>
            </w:r>
            <w:r>
              <w:rPr>
                <w:spacing w:val="-4"/>
                <w:sz w:val="30"/>
              </w:rPr>
              <w:t> </w:t>
            </w:r>
            <w:r>
              <w:rPr>
                <w:sz w:val="30"/>
              </w:rPr>
              <w:t>a</w:t>
            </w:r>
            <w:r>
              <w:rPr>
                <w:spacing w:val="-5"/>
                <w:sz w:val="30"/>
              </w:rPr>
              <w:t> </w:t>
            </w:r>
            <w:r>
              <w:rPr>
                <w:sz w:val="30"/>
              </w:rPr>
              <w:t>healthy</w:t>
            </w:r>
            <w:r>
              <w:rPr>
                <w:spacing w:val="-4"/>
                <w:sz w:val="30"/>
              </w:rPr>
              <w:t> </w:t>
            </w:r>
            <w:r>
              <w:rPr>
                <w:sz w:val="30"/>
              </w:rPr>
              <w:t>pleasure; negotiating with a representative payee.</w:t>
            </w:r>
          </w:p>
        </w:tc>
      </w:tr>
      <w:tr>
        <w:trPr>
          <w:trHeight w:val="487" w:hRule="atLeast"/>
        </w:trPr>
        <w:tc>
          <w:tcPr>
            <w:tcW w:w="8256" w:type="dxa"/>
          </w:tcPr>
          <w:p>
            <w:pPr>
              <w:pStyle w:val="TableParagraph"/>
              <w:spacing w:before="62"/>
              <w:rPr>
                <w:b/>
                <w:sz w:val="30"/>
              </w:rPr>
            </w:pPr>
            <w:r>
              <w:rPr>
                <w:b/>
                <w:sz w:val="30"/>
              </w:rPr>
              <w:t>Additional</w:t>
            </w:r>
            <w:r>
              <w:rPr>
                <w:b/>
                <w:spacing w:val="-4"/>
                <w:sz w:val="30"/>
              </w:rPr>
              <w:t> </w:t>
            </w:r>
            <w:r>
              <w:rPr>
                <w:b/>
                <w:sz w:val="30"/>
              </w:rPr>
              <w:t>Recommendations</w:t>
            </w:r>
            <w:r>
              <w:rPr>
                <w:b/>
                <w:spacing w:val="-2"/>
                <w:sz w:val="30"/>
              </w:rPr>
              <w:t> </w:t>
            </w:r>
            <w:r>
              <w:rPr>
                <w:b/>
                <w:sz w:val="30"/>
              </w:rPr>
              <w:t>and</w:t>
            </w:r>
            <w:r>
              <w:rPr>
                <w:b/>
                <w:spacing w:val="-2"/>
                <w:sz w:val="30"/>
              </w:rPr>
              <w:t> Concepts</w:t>
            </w:r>
          </w:p>
        </w:tc>
      </w:tr>
      <w:tr>
        <w:trPr>
          <w:trHeight w:val="487" w:hRule="atLeast"/>
        </w:trPr>
        <w:tc>
          <w:tcPr>
            <w:tcW w:w="8256" w:type="dxa"/>
          </w:tcPr>
          <w:p>
            <w:pPr>
              <w:pStyle w:val="TableParagraph"/>
              <w:spacing w:before="62"/>
              <w:rPr>
                <w:sz w:val="30"/>
              </w:rPr>
            </w:pPr>
            <w:r>
              <w:rPr>
                <w:sz w:val="30"/>
              </w:rPr>
              <w:t>Understand</w:t>
            </w:r>
            <w:r>
              <w:rPr>
                <w:spacing w:val="-4"/>
                <w:sz w:val="30"/>
              </w:rPr>
              <w:t> </w:t>
            </w:r>
            <w:r>
              <w:rPr>
                <w:sz w:val="30"/>
              </w:rPr>
              <w:t>how</w:t>
            </w:r>
            <w:r>
              <w:rPr>
                <w:spacing w:val="-1"/>
                <w:sz w:val="30"/>
              </w:rPr>
              <w:t> </w:t>
            </w:r>
            <w:r>
              <w:rPr>
                <w:sz w:val="30"/>
              </w:rPr>
              <w:t>you</w:t>
            </w:r>
            <w:r>
              <w:rPr>
                <w:spacing w:val="-2"/>
                <w:sz w:val="30"/>
              </w:rPr>
              <w:t> </w:t>
            </w:r>
            <w:r>
              <w:rPr>
                <w:sz w:val="30"/>
              </w:rPr>
              <w:t>learned</w:t>
            </w:r>
            <w:r>
              <w:rPr>
                <w:spacing w:val="-2"/>
                <w:sz w:val="30"/>
              </w:rPr>
              <w:t> </w:t>
            </w:r>
            <w:r>
              <w:rPr>
                <w:sz w:val="30"/>
              </w:rPr>
              <w:t>to</w:t>
            </w:r>
            <w:r>
              <w:rPr>
                <w:spacing w:val="-1"/>
                <w:sz w:val="30"/>
              </w:rPr>
              <w:t> </w:t>
            </w:r>
            <w:r>
              <w:rPr>
                <w:sz w:val="30"/>
              </w:rPr>
              <w:t>use</w:t>
            </w:r>
            <w:r>
              <w:rPr>
                <w:spacing w:val="-2"/>
                <w:sz w:val="30"/>
              </w:rPr>
              <w:t> drugs.</w:t>
            </w:r>
          </w:p>
        </w:tc>
      </w:tr>
      <w:tr>
        <w:trPr>
          <w:trHeight w:val="487" w:hRule="atLeast"/>
        </w:trPr>
        <w:tc>
          <w:tcPr>
            <w:tcW w:w="8256" w:type="dxa"/>
          </w:tcPr>
          <w:p>
            <w:pPr>
              <w:pStyle w:val="TableParagraph"/>
              <w:spacing w:before="62"/>
              <w:rPr>
                <w:sz w:val="30"/>
              </w:rPr>
            </w:pPr>
            <w:r>
              <w:rPr>
                <w:i/>
                <w:sz w:val="30"/>
              </w:rPr>
              <w:t>Main</w:t>
            </w:r>
            <w:r>
              <w:rPr>
                <w:i/>
                <w:spacing w:val="-1"/>
                <w:sz w:val="30"/>
              </w:rPr>
              <w:t> </w:t>
            </w:r>
            <w:r>
              <w:rPr>
                <w:i/>
                <w:sz w:val="30"/>
              </w:rPr>
              <w:t>point:</w:t>
            </w:r>
            <w:r>
              <w:rPr>
                <w:i/>
                <w:spacing w:val="-2"/>
                <w:sz w:val="30"/>
              </w:rPr>
              <w:t> </w:t>
            </w:r>
            <w:r>
              <w:rPr>
                <w:sz w:val="30"/>
              </w:rPr>
              <w:t>Drug</w:t>
            </w:r>
            <w:r>
              <w:rPr>
                <w:spacing w:val="-1"/>
                <w:sz w:val="30"/>
              </w:rPr>
              <w:t> </w:t>
            </w:r>
            <w:r>
              <w:rPr>
                <w:sz w:val="30"/>
              </w:rPr>
              <w:t>abuse</w:t>
            </w:r>
            <w:r>
              <w:rPr>
                <w:spacing w:val="-2"/>
                <w:sz w:val="30"/>
              </w:rPr>
              <w:t> </w:t>
            </w:r>
            <w:r>
              <w:rPr>
                <w:sz w:val="30"/>
              </w:rPr>
              <w:t>is</w:t>
            </w:r>
            <w:r>
              <w:rPr>
                <w:spacing w:val="-1"/>
                <w:sz w:val="30"/>
              </w:rPr>
              <w:t> </w:t>
            </w:r>
            <w:r>
              <w:rPr>
                <w:sz w:val="30"/>
              </w:rPr>
              <w:t>learned</w:t>
            </w:r>
            <w:r>
              <w:rPr>
                <w:spacing w:val="-1"/>
                <w:sz w:val="30"/>
              </w:rPr>
              <w:t> </w:t>
            </w:r>
            <w:r>
              <w:rPr>
                <w:sz w:val="30"/>
              </w:rPr>
              <w:t>and</w:t>
            </w:r>
            <w:r>
              <w:rPr>
                <w:spacing w:val="-1"/>
                <w:sz w:val="30"/>
              </w:rPr>
              <w:t> </w:t>
            </w:r>
            <w:r>
              <w:rPr>
                <w:sz w:val="30"/>
              </w:rPr>
              <w:t>can</w:t>
            </w:r>
            <w:r>
              <w:rPr>
                <w:spacing w:val="-1"/>
                <w:sz w:val="30"/>
              </w:rPr>
              <w:t> </w:t>
            </w:r>
            <w:r>
              <w:rPr>
                <w:sz w:val="30"/>
              </w:rPr>
              <w:t>be</w:t>
            </w:r>
            <w:r>
              <w:rPr>
                <w:spacing w:val="-2"/>
                <w:sz w:val="30"/>
              </w:rPr>
              <w:t> unlearned.</w:t>
            </w:r>
          </w:p>
        </w:tc>
      </w:tr>
      <w:tr>
        <w:trPr>
          <w:trHeight w:val="827" w:hRule="atLeast"/>
        </w:trPr>
        <w:tc>
          <w:tcPr>
            <w:tcW w:w="8256" w:type="dxa"/>
          </w:tcPr>
          <w:p>
            <w:pPr>
              <w:pStyle w:val="TableParagraph"/>
              <w:spacing w:line="237" w:lineRule="auto" w:before="65"/>
              <w:rPr>
                <w:sz w:val="30"/>
              </w:rPr>
            </w:pPr>
            <w:r>
              <w:rPr>
                <w:i/>
                <w:sz w:val="30"/>
              </w:rPr>
              <w:t>Concepts:</w:t>
            </w:r>
            <w:r>
              <w:rPr>
                <w:i/>
                <w:spacing w:val="-9"/>
                <w:sz w:val="30"/>
              </w:rPr>
              <w:t> </w:t>
            </w:r>
            <w:r>
              <w:rPr>
                <w:sz w:val="30"/>
              </w:rPr>
              <w:t>Habits,</w:t>
            </w:r>
            <w:r>
              <w:rPr>
                <w:spacing w:val="-8"/>
                <w:sz w:val="30"/>
              </w:rPr>
              <w:t> </w:t>
            </w:r>
            <w:r>
              <w:rPr>
                <w:sz w:val="30"/>
              </w:rPr>
              <w:t>reinforcement,</w:t>
            </w:r>
            <w:r>
              <w:rPr>
                <w:spacing w:val="-8"/>
                <w:sz w:val="30"/>
              </w:rPr>
              <w:t> </w:t>
            </w:r>
            <w:r>
              <w:rPr>
                <w:sz w:val="30"/>
              </w:rPr>
              <w:t>craving,</w:t>
            </w:r>
            <w:r>
              <w:rPr>
                <w:spacing w:val="-8"/>
                <w:sz w:val="30"/>
              </w:rPr>
              <w:t> </w:t>
            </w:r>
            <w:r>
              <w:rPr>
                <w:sz w:val="30"/>
              </w:rPr>
              <w:t>conditioning,</w:t>
            </w:r>
            <w:r>
              <w:rPr>
                <w:spacing w:val="-8"/>
                <w:sz w:val="30"/>
              </w:rPr>
              <w:t> </w:t>
            </w:r>
            <w:r>
              <w:rPr>
                <w:sz w:val="30"/>
              </w:rPr>
              <w:t>extinction, riding the wave.</w:t>
            </w:r>
          </w:p>
        </w:tc>
      </w:tr>
      <w:tr>
        <w:trPr>
          <w:trHeight w:val="487" w:hRule="atLeast"/>
        </w:trPr>
        <w:tc>
          <w:tcPr>
            <w:tcW w:w="8256" w:type="dxa"/>
          </w:tcPr>
          <w:p>
            <w:pPr>
              <w:pStyle w:val="TableParagraph"/>
              <w:spacing w:before="62"/>
              <w:rPr>
                <w:sz w:val="30"/>
              </w:rPr>
            </w:pPr>
            <w:r>
              <w:rPr>
                <w:sz w:val="30"/>
              </w:rPr>
              <w:t>Know</w:t>
            </w:r>
            <w:r>
              <w:rPr>
                <w:spacing w:val="-1"/>
                <w:sz w:val="30"/>
              </w:rPr>
              <w:t> </w:t>
            </w:r>
            <w:r>
              <w:rPr>
                <w:sz w:val="30"/>
              </w:rPr>
              <w:t>why</w:t>
            </w:r>
            <w:r>
              <w:rPr>
                <w:spacing w:val="-1"/>
                <w:sz w:val="30"/>
              </w:rPr>
              <w:t> </w:t>
            </w:r>
            <w:r>
              <w:rPr>
                <w:sz w:val="30"/>
              </w:rPr>
              <w:t>you</w:t>
            </w:r>
            <w:r>
              <w:rPr>
                <w:spacing w:val="-1"/>
                <w:sz w:val="30"/>
              </w:rPr>
              <w:t> </w:t>
            </w:r>
            <w:r>
              <w:rPr>
                <w:sz w:val="30"/>
              </w:rPr>
              <w:t>decided</w:t>
            </w:r>
            <w:r>
              <w:rPr>
                <w:spacing w:val="-1"/>
                <w:sz w:val="30"/>
              </w:rPr>
              <w:t> </w:t>
            </w:r>
            <w:r>
              <w:rPr>
                <w:sz w:val="30"/>
              </w:rPr>
              <w:t>to</w:t>
            </w:r>
            <w:r>
              <w:rPr>
                <w:spacing w:val="-1"/>
                <w:sz w:val="30"/>
              </w:rPr>
              <w:t> </w:t>
            </w:r>
            <w:r>
              <w:rPr>
                <w:spacing w:val="-2"/>
                <w:sz w:val="30"/>
              </w:rPr>
              <w:t>quit.</w:t>
            </w:r>
          </w:p>
        </w:tc>
      </w:tr>
      <w:tr>
        <w:trPr>
          <w:trHeight w:val="827" w:hRule="atLeast"/>
        </w:trPr>
        <w:tc>
          <w:tcPr>
            <w:tcW w:w="8256" w:type="dxa"/>
          </w:tcPr>
          <w:p>
            <w:pPr>
              <w:pStyle w:val="TableParagraph"/>
              <w:spacing w:line="237" w:lineRule="auto" w:before="65"/>
              <w:ind w:right="197"/>
              <w:rPr>
                <w:sz w:val="30"/>
              </w:rPr>
            </w:pPr>
            <w:r>
              <w:rPr>
                <w:i/>
                <w:sz w:val="30"/>
              </w:rPr>
              <w:t>Main</w:t>
            </w:r>
            <w:r>
              <w:rPr>
                <w:i/>
                <w:spacing w:val="-4"/>
                <w:sz w:val="30"/>
              </w:rPr>
              <w:t> </w:t>
            </w:r>
            <w:r>
              <w:rPr>
                <w:i/>
                <w:sz w:val="30"/>
              </w:rPr>
              <w:t>point:</w:t>
            </w:r>
            <w:r>
              <w:rPr>
                <w:i/>
                <w:spacing w:val="-5"/>
                <w:sz w:val="30"/>
              </w:rPr>
              <w:t> </w:t>
            </w:r>
            <w:r>
              <w:rPr>
                <w:sz w:val="30"/>
              </w:rPr>
              <w:t>Make</w:t>
            </w:r>
            <w:r>
              <w:rPr>
                <w:spacing w:val="-5"/>
                <w:sz w:val="30"/>
              </w:rPr>
              <w:t> </w:t>
            </w:r>
            <w:r>
              <w:rPr>
                <w:sz w:val="30"/>
              </w:rPr>
              <w:t>sure</w:t>
            </w:r>
            <w:r>
              <w:rPr>
                <w:spacing w:val="-5"/>
                <w:sz w:val="30"/>
              </w:rPr>
              <w:t> </w:t>
            </w:r>
            <w:r>
              <w:rPr>
                <w:sz w:val="30"/>
              </w:rPr>
              <w:t>you</w:t>
            </w:r>
            <w:r>
              <w:rPr>
                <w:spacing w:val="-4"/>
                <w:sz w:val="30"/>
              </w:rPr>
              <w:t> </w:t>
            </w:r>
            <w:r>
              <w:rPr>
                <w:sz w:val="30"/>
              </w:rPr>
              <w:t>can</w:t>
            </w:r>
            <w:r>
              <w:rPr>
                <w:spacing w:val="-4"/>
                <w:sz w:val="30"/>
              </w:rPr>
              <w:t> </w:t>
            </w:r>
            <w:r>
              <w:rPr>
                <w:sz w:val="30"/>
              </w:rPr>
              <w:t>always</w:t>
            </w:r>
            <w:r>
              <w:rPr>
                <w:spacing w:val="-4"/>
                <w:sz w:val="30"/>
              </w:rPr>
              <w:t> </w:t>
            </w:r>
            <w:r>
              <w:rPr>
                <w:sz w:val="30"/>
              </w:rPr>
              <w:t>remember</w:t>
            </w:r>
            <w:r>
              <w:rPr>
                <w:spacing w:val="-4"/>
                <w:sz w:val="30"/>
              </w:rPr>
              <w:t> </w:t>
            </w:r>
            <w:r>
              <w:rPr>
                <w:sz w:val="30"/>
              </w:rPr>
              <w:t>why</w:t>
            </w:r>
            <w:r>
              <w:rPr>
                <w:spacing w:val="-4"/>
                <w:sz w:val="30"/>
              </w:rPr>
              <w:t> </w:t>
            </w:r>
            <w:r>
              <w:rPr>
                <w:sz w:val="30"/>
              </w:rPr>
              <w:t>you decided to quit using drugs.</w:t>
            </w:r>
          </w:p>
        </w:tc>
      </w:tr>
    </w:tbl>
    <w:p>
      <w:pPr>
        <w:pStyle w:val="TableParagraph"/>
        <w:spacing w:after="0" w:line="237" w:lineRule="auto"/>
        <w:rPr>
          <w:sz w:val="30"/>
        </w:rPr>
        <w:sectPr>
          <w:headerReference w:type="default" r:id="rId322"/>
          <w:footerReference w:type="default" r:id="rId323"/>
          <w:pgSz w:w="12240" w:h="15840"/>
          <w:pgMar w:header="744" w:footer="1086" w:top="1000" w:bottom="1280" w:left="0" w:right="0"/>
        </w:sectPr>
      </w:pPr>
    </w:p>
    <w:p>
      <w:pPr>
        <w:pStyle w:val="BodyText"/>
        <w:spacing w:before="200"/>
        <w:ind w:left="0"/>
        <w:rPr>
          <w:i/>
          <w:sz w:val="20"/>
        </w:rPr>
      </w:pPr>
    </w:p>
    <w:tbl>
      <w:tblPr>
        <w:tblW w:w="0" w:type="auto"/>
        <w:jc w:val="left"/>
        <w:tblInd w:w="1090" w:type="dxa"/>
        <w:tblBorders>
          <w:top w:val="single" w:sz="4" w:space="0" w:color="EEEEEE"/>
          <w:left w:val="single" w:sz="4" w:space="0" w:color="EEEEEE"/>
          <w:bottom w:val="single" w:sz="4" w:space="0" w:color="EEEEEE"/>
          <w:right w:val="single" w:sz="4" w:space="0" w:color="EEEEEE"/>
          <w:insideH w:val="single" w:sz="4" w:space="0" w:color="EEEEEE"/>
          <w:insideV w:val="single" w:sz="4" w:space="0" w:color="EEEEEE"/>
        </w:tblBorders>
        <w:tblLayout w:type="fixed"/>
        <w:tblCellMar>
          <w:top w:w="0" w:type="dxa"/>
          <w:left w:w="0" w:type="dxa"/>
          <w:bottom w:w="0" w:type="dxa"/>
          <w:right w:w="0" w:type="dxa"/>
        </w:tblCellMar>
        <w:tblLook w:val="01E0"/>
      </w:tblPr>
      <w:tblGrid>
        <w:gridCol w:w="8256"/>
      </w:tblGrid>
      <w:tr>
        <w:trPr>
          <w:trHeight w:val="827" w:hRule="atLeast"/>
        </w:trPr>
        <w:tc>
          <w:tcPr>
            <w:tcW w:w="8256" w:type="dxa"/>
          </w:tcPr>
          <w:p>
            <w:pPr>
              <w:pStyle w:val="TableParagraph"/>
              <w:spacing w:line="237" w:lineRule="auto" w:before="65"/>
              <w:rPr>
                <w:sz w:val="30"/>
              </w:rPr>
            </w:pPr>
            <w:r>
              <w:rPr>
                <w:i/>
                <w:sz w:val="30"/>
              </w:rPr>
              <w:t>Concepts:</w:t>
            </w:r>
            <w:r>
              <w:rPr>
                <w:i/>
                <w:spacing w:val="-19"/>
                <w:sz w:val="30"/>
              </w:rPr>
              <w:t> </w:t>
            </w:r>
            <w:r>
              <w:rPr>
                <w:sz w:val="30"/>
              </w:rPr>
              <w:t>Advantages</w:t>
            </w:r>
            <w:r>
              <w:rPr>
                <w:spacing w:val="-6"/>
                <w:sz w:val="30"/>
              </w:rPr>
              <w:t> </w:t>
            </w:r>
            <w:r>
              <w:rPr>
                <w:sz w:val="30"/>
              </w:rPr>
              <w:t>and</w:t>
            </w:r>
            <w:r>
              <w:rPr>
                <w:spacing w:val="-5"/>
                <w:sz w:val="30"/>
              </w:rPr>
              <w:t> </w:t>
            </w:r>
            <w:r>
              <w:rPr>
                <w:sz w:val="30"/>
              </w:rPr>
              <w:t>disadvantages</w:t>
            </w:r>
            <w:r>
              <w:rPr>
                <w:spacing w:val="-5"/>
                <w:sz w:val="30"/>
              </w:rPr>
              <w:t> </w:t>
            </w:r>
            <w:r>
              <w:rPr>
                <w:sz w:val="30"/>
              </w:rPr>
              <w:t>of</w:t>
            </w:r>
            <w:r>
              <w:rPr>
                <w:spacing w:val="-5"/>
                <w:sz w:val="30"/>
              </w:rPr>
              <w:t> </w:t>
            </w:r>
            <w:r>
              <w:rPr>
                <w:sz w:val="30"/>
              </w:rPr>
              <w:t>using</w:t>
            </w:r>
            <w:r>
              <w:rPr>
                <w:spacing w:val="-5"/>
                <w:sz w:val="30"/>
              </w:rPr>
              <w:t> </w:t>
            </w:r>
            <w:r>
              <w:rPr>
                <w:sz w:val="30"/>
              </w:rPr>
              <w:t>drugs</w:t>
            </w:r>
            <w:r>
              <w:rPr>
                <w:spacing w:val="-5"/>
                <w:sz w:val="30"/>
              </w:rPr>
              <w:t> </w:t>
            </w:r>
            <w:r>
              <w:rPr>
                <w:sz w:val="30"/>
              </w:rPr>
              <w:t>and</w:t>
            </w:r>
            <w:r>
              <w:rPr>
                <w:spacing w:val="-5"/>
                <w:sz w:val="30"/>
              </w:rPr>
              <w:t> </w:t>
            </w:r>
            <w:r>
              <w:rPr>
                <w:sz w:val="30"/>
              </w:rPr>
              <w:t>of</w:t>
            </w:r>
            <w:r>
              <w:rPr>
                <w:spacing w:val="-5"/>
                <w:sz w:val="30"/>
              </w:rPr>
              <w:t> </w:t>
            </w:r>
            <w:r>
              <w:rPr>
                <w:sz w:val="30"/>
              </w:rPr>
              <w:t>not using drugs.</w:t>
            </w:r>
          </w:p>
        </w:tc>
      </w:tr>
      <w:tr>
        <w:trPr>
          <w:trHeight w:val="487" w:hRule="atLeast"/>
        </w:trPr>
        <w:tc>
          <w:tcPr>
            <w:tcW w:w="8256" w:type="dxa"/>
          </w:tcPr>
          <w:p>
            <w:pPr>
              <w:pStyle w:val="TableParagraph"/>
              <w:spacing w:before="62"/>
              <w:rPr>
                <w:sz w:val="30"/>
              </w:rPr>
            </w:pPr>
            <w:r>
              <w:rPr>
                <w:sz w:val="30"/>
              </w:rPr>
              <w:t>Carry</w:t>
            </w:r>
            <w:r>
              <w:rPr>
                <w:spacing w:val="-4"/>
                <w:sz w:val="30"/>
              </w:rPr>
              <w:t> </w:t>
            </w:r>
            <w:r>
              <w:rPr>
                <w:sz w:val="30"/>
              </w:rPr>
              <w:t>an</w:t>
            </w:r>
            <w:r>
              <w:rPr>
                <w:spacing w:val="-4"/>
                <w:sz w:val="30"/>
              </w:rPr>
              <w:t> </w:t>
            </w:r>
            <w:r>
              <w:rPr>
                <w:sz w:val="30"/>
              </w:rPr>
              <w:t>emergency</w:t>
            </w:r>
            <w:r>
              <w:rPr>
                <w:spacing w:val="-4"/>
                <w:sz w:val="30"/>
              </w:rPr>
              <w:t> </w:t>
            </w:r>
            <w:r>
              <w:rPr>
                <w:spacing w:val="-2"/>
                <w:sz w:val="30"/>
              </w:rPr>
              <w:t>card.</w:t>
            </w:r>
          </w:p>
        </w:tc>
      </w:tr>
      <w:tr>
        <w:trPr>
          <w:trHeight w:val="1167" w:hRule="atLeast"/>
        </w:trPr>
        <w:tc>
          <w:tcPr>
            <w:tcW w:w="8256" w:type="dxa"/>
          </w:tcPr>
          <w:p>
            <w:pPr>
              <w:pStyle w:val="TableParagraph"/>
              <w:spacing w:line="237" w:lineRule="auto" w:before="65"/>
              <w:ind w:right="124"/>
              <w:rPr>
                <w:sz w:val="30"/>
              </w:rPr>
            </w:pPr>
            <w:r>
              <w:rPr>
                <w:i/>
                <w:sz w:val="30"/>
              </w:rPr>
              <w:t>Main point: </w:t>
            </w:r>
            <w:r>
              <w:rPr>
                <w:sz w:val="30"/>
              </w:rPr>
              <w:t>Make an emergency card that contains vital information</w:t>
            </w:r>
            <w:r>
              <w:rPr>
                <w:spacing w:val="-5"/>
                <w:sz w:val="30"/>
              </w:rPr>
              <w:t> </w:t>
            </w:r>
            <w:r>
              <w:rPr>
                <w:sz w:val="30"/>
              </w:rPr>
              <w:t>and</w:t>
            </w:r>
            <w:r>
              <w:rPr>
                <w:spacing w:val="-5"/>
                <w:sz w:val="30"/>
              </w:rPr>
              <w:t> </w:t>
            </w:r>
            <w:r>
              <w:rPr>
                <w:sz w:val="30"/>
              </w:rPr>
              <w:t>reminders</w:t>
            </w:r>
            <w:r>
              <w:rPr>
                <w:spacing w:val="-5"/>
                <w:sz w:val="30"/>
              </w:rPr>
              <w:t> </w:t>
            </w:r>
            <w:r>
              <w:rPr>
                <w:sz w:val="30"/>
              </w:rPr>
              <w:t>about</w:t>
            </w:r>
            <w:r>
              <w:rPr>
                <w:spacing w:val="-5"/>
                <w:sz w:val="30"/>
              </w:rPr>
              <w:t> </w:t>
            </w:r>
            <w:r>
              <w:rPr>
                <w:sz w:val="30"/>
              </w:rPr>
              <w:t>how</w:t>
            </w:r>
            <w:r>
              <w:rPr>
                <w:spacing w:val="-5"/>
                <w:sz w:val="30"/>
              </w:rPr>
              <w:t> </w:t>
            </w:r>
            <w:r>
              <w:rPr>
                <w:sz w:val="30"/>
              </w:rPr>
              <w:t>and</w:t>
            </w:r>
            <w:r>
              <w:rPr>
                <w:spacing w:val="-5"/>
                <w:sz w:val="30"/>
              </w:rPr>
              <w:t> </w:t>
            </w:r>
            <w:r>
              <w:rPr>
                <w:sz w:val="30"/>
              </w:rPr>
              <w:t>why</w:t>
            </w:r>
            <w:r>
              <w:rPr>
                <w:spacing w:val="-5"/>
                <w:sz w:val="30"/>
              </w:rPr>
              <w:t> </w:t>
            </w:r>
            <w:r>
              <w:rPr>
                <w:sz w:val="30"/>
              </w:rPr>
              <w:t>to</w:t>
            </w:r>
            <w:r>
              <w:rPr>
                <w:spacing w:val="-5"/>
                <w:sz w:val="30"/>
              </w:rPr>
              <w:t> </w:t>
            </w:r>
            <w:r>
              <w:rPr>
                <w:sz w:val="30"/>
              </w:rPr>
              <w:t>avoid</w:t>
            </w:r>
            <w:r>
              <w:rPr>
                <w:spacing w:val="-5"/>
                <w:sz w:val="30"/>
              </w:rPr>
              <w:t> </w:t>
            </w:r>
            <w:r>
              <w:rPr>
                <w:sz w:val="30"/>
              </w:rPr>
              <w:t>drugs. Carry it with you at all times.</w:t>
            </w:r>
          </w:p>
        </w:tc>
      </w:tr>
      <w:tr>
        <w:trPr>
          <w:trHeight w:val="487" w:hRule="atLeast"/>
        </w:trPr>
        <w:tc>
          <w:tcPr>
            <w:tcW w:w="8256" w:type="dxa"/>
          </w:tcPr>
          <w:p>
            <w:pPr>
              <w:pStyle w:val="TableParagraph"/>
              <w:spacing w:before="62"/>
              <w:rPr>
                <w:sz w:val="30"/>
              </w:rPr>
            </w:pPr>
            <w:r>
              <w:rPr>
                <w:i/>
                <w:sz w:val="30"/>
              </w:rPr>
              <w:t>Concepts:</w:t>
            </w:r>
            <w:r>
              <w:rPr>
                <w:i/>
                <w:spacing w:val="-2"/>
                <w:sz w:val="30"/>
              </w:rPr>
              <w:t> </w:t>
            </w:r>
            <w:r>
              <w:rPr>
                <w:sz w:val="30"/>
              </w:rPr>
              <w:t>Support</w:t>
            </w:r>
            <w:r>
              <w:rPr>
                <w:spacing w:val="-1"/>
                <w:sz w:val="30"/>
              </w:rPr>
              <w:t> </w:t>
            </w:r>
            <w:r>
              <w:rPr>
                <w:sz w:val="30"/>
              </w:rPr>
              <w:t>person,</w:t>
            </w:r>
            <w:r>
              <w:rPr>
                <w:spacing w:val="-1"/>
                <w:sz w:val="30"/>
              </w:rPr>
              <w:t> </w:t>
            </w:r>
            <w:r>
              <w:rPr>
                <w:sz w:val="30"/>
              </w:rPr>
              <w:t>coping</w:t>
            </w:r>
            <w:r>
              <w:rPr>
                <w:spacing w:val="-1"/>
                <w:sz w:val="30"/>
              </w:rPr>
              <w:t> </w:t>
            </w:r>
            <w:r>
              <w:rPr>
                <w:sz w:val="30"/>
              </w:rPr>
              <w:t>skills,</w:t>
            </w:r>
            <w:r>
              <w:rPr>
                <w:spacing w:val="-1"/>
                <w:sz w:val="30"/>
              </w:rPr>
              <w:t> </w:t>
            </w:r>
            <w:r>
              <w:rPr>
                <w:sz w:val="30"/>
              </w:rPr>
              <w:t>why </w:t>
            </w:r>
            <w:r>
              <w:rPr>
                <w:spacing w:val="-2"/>
                <w:sz w:val="30"/>
              </w:rPr>
              <w:t>quit.</w:t>
            </w:r>
          </w:p>
        </w:tc>
      </w:tr>
    </w:tbl>
    <w:p>
      <w:pPr>
        <w:spacing w:before="7"/>
        <w:ind w:left="3240" w:right="0" w:firstLine="0"/>
        <w:jc w:val="left"/>
        <w:rPr>
          <w:sz w:val="28"/>
        </w:rPr>
      </w:pPr>
      <w:r>
        <w:rPr>
          <w:i/>
          <w:sz w:val="28"/>
        </w:rPr>
        <w:t>Source:</w:t>
      </w:r>
      <w:r>
        <w:rPr>
          <w:i/>
          <w:spacing w:val="-20"/>
          <w:sz w:val="28"/>
        </w:rPr>
        <w:t> </w:t>
      </w:r>
      <w:r>
        <w:rPr>
          <w:sz w:val="28"/>
        </w:rPr>
        <w:t>Adapted</w:t>
      </w:r>
      <w:r>
        <w:rPr>
          <w:spacing w:val="-6"/>
          <w:sz w:val="28"/>
        </w:rPr>
        <w:t> </w:t>
      </w:r>
      <w:r>
        <w:rPr>
          <w:sz w:val="28"/>
        </w:rPr>
        <w:t>from</w:t>
      </w:r>
      <w:r>
        <w:rPr>
          <w:spacing w:val="-4"/>
          <w:sz w:val="28"/>
        </w:rPr>
        <w:t> </w:t>
      </w:r>
      <w:r>
        <w:rPr>
          <w:sz w:val="28"/>
        </w:rPr>
        <w:t>Roberts</w:t>
      </w:r>
      <w:r>
        <w:rPr>
          <w:spacing w:val="-4"/>
          <w:sz w:val="28"/>
        </w:rPr>
        <w:t> </w:t>
      </w:r>
      <w:r>
        <w:rPr>
          <w:sz w:val="28"/>
        </w:rPr>
        <w:t>et</w:t>
      </w:r>
      <w:r>
        <w:rPr>
          <w:spacing w:val="-4"/>
          <w:sz w:val="28"/>
        </w:rPr>
        <w:t> </w:t>
      </w:r>
      <w:r>
        <w:rPr>
          <w:spacing w:val="-5"/>
          <w:sz w:val="28"/>
        </w:rPr>
        <w:t>al.</w:t>
      </w:r>
    </w:p>
    <w:p>
      <w:pPr>
        <w:pStyle w:val="Heading5"/>
        <w:spacing w:before="98"/>
        <w:rPr>
          <w:i/>
        </w:rPr>
      </w:pPr>
      <w:r>
        <w:rPr>
          <w:i/>
          <w:color w:val="3C8A9E"/>
        </w:rPr>
        <w:t>Integrated</w:t>
      </w:r>
      <w:r>
        <w:rPr>
          <w:i/>
          <w:color w:val="3C8A9E"/>
          <w:spacing w:val="-3"/>
        </w:rPr>
        <w:t> </w:t>
      </w:r>
      <w:r>
        <w:rPr>
          <w:i/>
          <w:color w:val="3C8A9E"/>
          <w:spacing w:val="-2"/>
        </w:rPr>
        <w:t>Treatment</w:t>
      </w:r>
    </w:p>
    <w:p>
      <w:pPr>
        <w:pStyle w:val="BodyText"/>
        <w:ind w:right="1118"/>
      </w:pPr>
      <w:r>
        <w:rPr/>
        <w:t>RPT</w:t>
      </w:r>
      <w:r>
        <w:rPr>
          <w:spacing w:val="-10"/>
        </w:rPr>
        <w:t> </w:t>
      </w:r>
      <w:r>
        <w:rPr/>
        <w:t>and</w:t>
      </w:r>
      <w:r>
        <w:rPr>
          <w:spacing w:val="-4"/>
        </w:rPr>
        <w:t> </w:t>
      </w:r>
      <w:r>
        <w:rPr/>
        <w:t>other</w:t>
      </w:r>
      <w:r>
        <w:rPr>
          <w:spacing w:val="-4"/>
        </w:rPr>
        <w:t> </w:t>
      </w:r>
      <w:r>
        <w:rPr/>
        <w:t>cognitive-behavioral</w:t>
      </w:r>
      <w:r>
        <w:rPr>
          <w:spacing w:val="-4"/>
        </w:rPr>
        <w:t> </w:t>
      </w:r>
      <w:r>
        <w:rPr/>
        <w:t>approaches</w:t>
      </w:r>
      <w:r>
        <w:rPr>
          <w:spacing w:val="-4"/>
        </w:rPr>
        <w:t> </w:t>
      </w:r>
      <w:r>
        <w:rPr/>
        <w:t>to</w:t>
      </w:r>
      <w:r>
        <w:rPr>
          <w:spacing w:val="-4"/>
        </w:rPr>
        <w:t> </w:t>
      </w:r>
      <w:r>
        <w:rPr/>
        <w:t>psychotherapy</w:t>
      </w:r>
      <w:r>
        <w:rPr>
          <w:spacing w:val="-4"/>
        </w:rPr>
        <w:t> </w:t>
      </w:r>
      <w:r>
        <w:rPr/>
        <w:t>and</w:t>
      </w:r>
      <w:r>
        <w:rPr>
          <w:spacing w:val="-4"/>
        </w:rPr>
        <w:t> </w:t>
      </w:r>
      <w:r>
        <w:rPr/>
        <w:t>substance</w:t>
      </w:r>
      <w:r>
        <w:rPr>
          <w:spacing w:val="-5"/>
        </w:rPr>
        <w:t> </w:t>
      </w:r>
      <w:r>
        <w:rPr/>
        <w:t>abuse treatment allow clinicians to treat COD in a integrated way by</w:t>
      </w:r>
    </w:p>
    <w:p>
      <w:pPr>
        <w:pStyle w:val="ListParagraph"/>
        <w:numPr>
          <w:ilvl w:val="0"/>
          <w:numId w:val="123"/>
        </w:numPr>
        <w:tabs>
          <w:tab w:pos="1448" w:val="left" w:leader="none"/>
        </w:tabs>
        <w:spacing w:line="237" w:lineRule="auto" w:before="0" w:after="0"/>
        <w:ind w:left="1448" w:right="1124" w:hanging="369"/>
        <w:jc w:val="left"/>
        <w:rPr>
          <w:sz w:val="28"/>
        </w:rPr>
      </w:pPr>
      <w:r>
        <w:rPr>
          <w:sz w:val="28"/>
        </w:rPr>
        <w:t>Doing</w:t>
      </w:r>
      <w:r>
        <w:rPr>
          <w:spacing w:val="-4"/>
          <w:sz w:val="28"/>
        </w:rPr>
        <w:t> </w:t>
      </w:r>
      <w:r>
        <w:rPr>
          <w:sz w:val="28"/>
        </w:rPr>
        <w:t>a</w:t>
      </w:r>
      <w:r>
        <w:rPr>
          <w:spacing w:val="-4"/>
          <w:sz w:val="28"/>
        </w:rPr>
        <w:t> </w:t>
      </w:r>
      <w:r>
        <w:rPr>
          <w:sz w:val="28"/>
        </w:rPr>
        <w:t>detailed</w:t>
      </w:r>
      <w:r>
        <w:rPr>
          <w:spacing w:val="-3"/>
          <w:sz w:val="28"/>
        </w:rPr>
        <w:t> </w:t>
      </w:r>
      <w:r>
        <w:rPr>
          <w:sz w:val="28"/>
        </w:rPr>
        <w:t>functional</w:t>
      </w:r>
      <w:r>
        <w:rPr>
          <w:spacing w:val="-3"/>
          <w:sz w:val="28"/>
        </w:rPr>
        <w:t> </w:t>
      </w:r>
      <w:r>
        <w:rPr>
          <w:sz w:val="28"/>
        </w:rPr>
        <w:t>analysis</w:t>
      </w:r>
      <w:r>
        <w:rPr>
          <w:spacing w:val="-3"/>
          <w:sz w:val="28"/>
        </w:rPr>
        <w:t> </w:t>
      </w:r>
      <w:r>
        <w:rPr>
          <w:sz w:val="28"/>
        </w:rPr>
        <w:t>of</w:t>
      </w:r>
      <w:r>
        <w:rPr>
          <w:spacing w:val="-3"/>
          <w:sz w:val="28"/>
        </w:rPr>
        <w:t> </w:t>
      </w:r>
      <w:r>
        <w:rPr>
          <w:sz w:val="28"/>
        </w:rPr>
        <w:t>the</w:t>
      </w:r>
      <w:r>
        <w:rPr>
          <w:spacing w:val="-4"/>
          <w:sz w:val="28"/>
        </w:rPr>
        <w:t> </w:t>
      </w:r>
      <w:r>
        <w:rPr>
          <w:sz w:val="28"/>
        </w:rPr>
        <w:t>relationships</w:t>
      </w:r>
      <w:r>
        <w:rPr>
          <w:spacing w:val="-3"/>
          <w:sz w:val="28"/>
        </w:rPr>
        <w:t> </w:t>
      </w:r>
      <w:r>
        <w:rPr>
          <w:sz w:val="28"/>
        </w:rPr>
        <w:t>between</w:t>
      </w:r>
      <w:r>
        <w:rPr>
          <w:spacing w:val="-3"/>
          <w:sz w:val="28"/>
        </w:rPr>
        <w:t> </w:t>
      </w:r>
      <w:r>
        <w:rPr>
          <w:sz w:val="28"/>
        </w:rPr>
        <w:t>substance</w:t>
      </w:r>
      <w:r>
        <w:rPr>
          <w:spacing w:val="-4"/>
          <w:sz w:val="28"/>
        </w:rPr>
        <w:t> </w:t>
      </w:r>
      <w:r>
        <w:rPr>
          <w:sz w:val="28"/>
        </w:rPr>
        <w:t>use,</w:t>
      </w:r>
      <w:r>
        <w:rPr>
          <w:spacing w:val="-18"/>
          <w:sz w:val="28"/>
        </w:rPr>
        <w:t> </w:t>
      </w:r>
      <w:r>
        <w:rPr>
          <w:sz w:val="28"/>
        </w:rPr>
        <w:t>Axis</w:t>
      </w:r>
      <w:r>
        <w:rPr>
          <w:spacing w:val="-3"/>
          <w:sz w:val="28"/>
        </w:rPr>
        <w:t> </w:t>
      </w:r>
      <w:r>
        <w:rPr>
          <w:sz w:val="28"/>
        </w:rPr>
        <w:t>I or II symptoms, and any reported criminal conduct</w:t>
      </w:r>
    </w:p>
    <w:p>
      <w:pPr>
        <w:pStyle w:val="ListParagraph"/>
        <w:numPr>
          <w:ilvl w:val="0"/>
          <w:numId w:val="123"/>
        </w:numPr>
        <w:tabs>
          <w:tab w:pos="1448" w:val="left" w:leader="none"/>
        </w:tabs>
        <w:spacing w:line="240" w:lineRule="auto" w:before="0" w:after="0"/>
        <w:ind w:left="1448" w:right="2438" w:hanging="369"/>
        <w:jc w:val="left"/>
        <w:rPr>
          <w:sz w:val="28"/>
        </w:rPr>
      </w:pPr>
      <w:r>
        <w:rPr>
          <w:sz w:val="28"/>
        </w:rPr>
        <w:t>Evaluating</w:t>
      </w:r>
      <w:r>
        <w:rPr>
          <w:spacing w:val="-4"/>
          <w:sz w:val="28"/>
        </w:rPr>
        <w:t> </w:t>
      </w:r>
      <w:r>
        <w:rPr>
          <w:sz w:val="28"/>
        </w:rPr>
        <w:t>the</w:t>
      </w:r>
      <w:r>
        <w:rPr>
          <w:spacing w:val="-5"/>
          <w:sz w:val="28"/>
        </w:rPr>
        <w:t> </w:t>
      </w:r>
      <w:r>
        <w:rPr>
          <w:sz w:val="28"/>
        </w:rPr>
        <w:t>unique</w:t>
      </w:r>
      <w:r>
        <w:rPr>
          <w:spacing w:val="-5"/>
          <w:sz w:val="28"/>
        </w:rPr>
        <w:t> </w:t>
      </w:r>
      <w:r>
        <w:rPr>
          <w:sz w:val="28"/>
        </w:rPr>
        <w:t>and</w:t>
      </w:r>
      <w:r>
        <w:rPr>
          <w:spacing w:val="-4"/>
          <w:sz w:val="28"/>
        </w:rPr>
        <w:t> </w:t>
      </w:r>
      <w:r>
        <w:rPr>
          <w:sz w:val="28"/>
        </w:rPr>
        <w:t>common</w:t>
      </w:r>
      <w:r>
        <w:rPr>
          <w:spacing w:val="-4"/>
          <w:sz w:val="28"/>
        </w:rPr>
        <w:t> </w:t>
      </w:r>
      <w:r>
        <w:rPr>
          <w:sz w:val="28"/>
        </w:rPr>
        <w:t>high-risk</w:t>
      </w:r>
      <w:r>
        <w:rPr>
          <w:spacing w:val="-4"/>
          <w:sz w:val="28"/>
        </w:rPr>
        <w:t> </w:t>
      </w:r>
      <w:r>
        <w:rPr>
          <w:sz w:val="28"/>
        </w:rPr>
        <w:t>factors</w:t>
      </w:r>
      <w:r>
        <w:rPr>
          <w:spacing w:val="-4"/>
          <w:sz w:val="28"/>
        </w:rPr>
        <w:t> </w:t>
      </w:r>
      <w:r>
        <w:rPr>
          <w:sz w:val="28"/>
        </w:rPr>
        <w:t>for</w:t>
      </w:r>
      <w:r>
        <w:rPr>
          <w:spacing w:val="-4"/>
          <w:sz w:val="28"/>
        </w:rPr>
        <w:t> </w:t>
      </w:r>
      <w:r>
        <w:rPr>
          <w:sz w:val="28"/>
        </w:rPr>
        <w:t>each</w:t>
      </w:r>
      <w:r>
        <w:rPr>
          <w:spacing w:val="-4"/>
          <w:sz w:val="28"/>
        </w:rPr>
        <w:t> </w:t>
      </w:r>
      <w:r>
        <w:rPr>
          <w:sz w:val="28"/>
        </w:rPr>
        <w:t>problem</w:t>
      </w:r>
      <w:r>
        <w:rPr>
          <w:spacing w:val="-4"/>
          <w:sz w:val="28"/>
        </w:rPr>
        <w:t> </w:t>
      </w:r>
      <w:r>
        <w:rPr>
          <w:sz w:val="28"/>
        </w:rPr>
        <w:t>and determining their interrelationships</w:t>
      </w:r>
    </w:p>
    <w:p>
      <w:pPr>
        <w:pStyle w:val="ListParagraph"/>
        <w:numPr>
          <w:ilvl w:val="0"/>
          <w:numId w:val="123"/>
        </w:numPr>
        <w:tabs>
          <w:tab w:pos="1448" w:val="left" w:leader="none"/>
        </w:tabs>
        <w:spacing w:line="317" w:lineRule="exact" w:before="0" w:after="0"/>
        <w:ind w:left="1448" w:right="0" w:hanging="368"/>
        <w:jc w:val="left"/>
        <w:rPr>
          <w:sz w:val="28"/>
        </w:rPr>
      </w:pPr>
      <w:r>
        <w:rPr>
          <w:sz w:val="28"/>
        </w:rPr>
        <w:t>Assessing</w:t>
      </w:r>
      <w:r>
        <w:rPr>
          <w:spacing w:val="-3"/>
          <w:sz w:val="28"/>
        </w:rPr>
        <w:t> </w:t>
      </w:r>
      <w:r>
        <w:rPr>
          <w:sz w:val="28"/>
        </w:rPr>
        <w:t>both</w:t>
      </w:r>
      <w:r>
        <w:rPr>
          <w:spacing w:val="-1"/>
          <w:sz w:val="28"/>
        </w:rPr>
        <w:t> </w:t>
      </w:r>
      <w:r>
        <w:rPr>
          <w:sz w:val="28"/>
        </w:rPr>
        <w:t>cognitive</w:t>
      </w:r>
      <w:r>
        <w:rPr>
          <w:spacing w:val="-2"/>
          <w:sz w:val="28"/>
        </w:rPr>
        <w:t> </w:t>
      </w:r>
      <w:r>
        <w:rPr>
          <w:sz w:val="28"/>
        </w:rPr>
        <w:t>and</w:t>
      </w:r>
      <w:r>
        <w:rPr>
          <w:spacing w:val="-1"/>
          <w:sz w:val="28"/>
        </w:rPr>
        <w:t> </w:t>
      </w:r>
      <w:r>
        <w:rPr>
          <w:sz w:val="28"/>
        </w:rPr>
        <w:t>behavioral</w:t>
      </w:r>
      <w:r>
        <w:rPr>
          <w:spacing w:val="-1"/>
          <w:sz w:val="28"/>
        </w:rPr>
        <w:t> </w:t>
      </w:r>
      <w:r>
        <w:rPr>
          <w:sz w:val="28"/>
        </w:rPr>
        <w:t>coping</w:t>
      </w:r>
      <w:r>
        <w:rPr>
          <w:spacing w:val="-1"/>
          <w:sz w:val="28"/>
        </w:rPr>
        <w:t> </w:t>
      </w:r>
      <w:r>
        <w:rPr>
          <w:sz w:val="28"/>
        </w:rPr>
        <w:t>skills</w:t>
      </w:r>
      <w:r>
        <w:rPr>
          <w:spacing w:val="-1"/>
          <w:sz w:val="28"/>
        </w:rPr>
        <w:t> </w:t>
      </w:r>
      <w:r>
        <w:rPr>
          <w:spacing w:val="-2"/>
          <w:sz w:val="28"/>
        </w:rPr>
        <w:t>deficits</w:t>
      </w:r>
    </w:p>
    <w:p>
      <w:pPr>
        <w:pStyle w:val="ListParagraph"/>
        <w:numPr>
          <w:ilvl w:val="0"/>
          <w:numId w:val="123"/>
        </w:numPr>
        <w:tabs>
          <w:tab w:pos="1448" w:val="left" w:leader="none"/>
        </w:tabs>
        <w:spacing w:line="240" w:lineRule="auto" w:before="0" w:after="0"/>
        <w:ind w:left="1448" w:right="1139" w:hanging="369"/>
        <w:jc w:val="left"/>
        <w:rPr>
          <w:sz w:val="28"/>
        </w:rPr>
      </w:pPr>
      <w:r>
        <w:rPr>
          <w:sz w:val="28"/>
        </w:rPr>
        <w:t>Implementing</w:t>
      </w:r>
      <w:r>
        <w:rPr>
          <w:spacing w:val="-4"/>
          <w:sz w:val="28"/>
        </w:rPr>
        <w:t> </w:t>
      </w:r>
      <w:r>
        <w:rPr>
          <w:sz w:val="28"/>
        </w:rPr>
        <w:t>both</w:t>
      </w:r>
      <w:r>
        <w:rPr>
          <w:spacing w:val="-4"/>
          <w:sz w:val="28"/>
        </w:rPr>
        <w:t> </w:t>
      </w:r>
      <w:r>
        <w:rPr>
          <w:sz w:val="28"/>
        </w:rPr>
        <w:t>cognitive</w:t>
      </w:r>
      <w:r>
        <w:rPr>
          <w:spacing w:val="-5"/>
          <w:sz w:val="28"/>
        </w:rPr>
        <w:t> </w:t>
      </w:r>
      <w:r>
        <w:rPr>
          <w:sz w:val="28"/>
        </w:rPr>
        <w:t>and</w:t>
      </w:r>
      <w:r>
        <w:rPr>
          <w:spacing w:val="-4"/>
          <w:sz w:val="28"/>
        </w:rPr>
        <w:t> </w:t>
      </w:r>
      <w:r>
        <w:rPr>
          <w:sz w:val="28"/>
        </w:rPr>
        <w:t>behavioral</w:t>
      </w:r>
      <w:r>
        <w:rPr>
          <w:spacing w:val="-4"/>
          <w:sz w:val="28"/>
        </w:rPr>
        <w:t> </w:t>
      </w:r>
      <w:r>
        <w:rPr>
          <w:sz w:val="28"/>
        </w:rPr>
        <w:t>coping</w:t>
      </w:r>
      <w:r>
        <w:rPr>
          <w:spacing w:val="-4"/>
          <w:sz w:val="28"/>
        </w:rPr>
        <w:t> </w:t>
      </w:r>
      <w:r>
        <w:rPr>
          <w:sz w:val="28"/>
        </w:rPr>
        <w:t>skills</w:t>
      </w:r>
      <w:r>
        <w:rPr>
          <w:spacing w:val="-4"/>
          <w:sz w:val="28"/>
        </w:rPr>
        <w:t> </w:t>
      </w:r>
      <w:r>
        <w:rPr>
          <w:sz w:val="28"/>
        </w:rPr>
        <w:t>training</w:t>
      </w:r>
      <w:r>
        <w:rPr>
          <w:spacing w:val="-4"/>
          <w:sz w:val="28"/>
        </w:rPr>
        <w:t> </w:t>
      </w:r>
      <w:r>
        <w:rPr>
          <w:sz w:val="28"/>
        </w:rPr>
        <w:t>tailored</w:t>
      </w:r>
      <w:r>
        <w:rPr>
          <w:spacing w:val="-4"/>
          <w:sz w:val="28"/>
        </w:rPr>
        <w:t> </w:t>
      </w:r>
      <w:r>
        <w:rPr>
          <w:sz w:val="28"/>
        </w:rPr>
        <w:t>to</w:t>
      </w:r>
      <w:r>
        <w:rPr>
          <w:spacing w:val="-4"/>
          <w:sz w:val="28"/>
        </w:rPr>
        <w:t> </w:t>
      </w:r>
      <w:r>
        <w:rPr>
          <w:sz w:val="28"/>
        </w:rPr>
        <w:t>meet</w:t>
      </w:r>
      <w:r>
        <w:rPr>
          <w:spacing w:val="-4"/>
          <w:sz w:val="28"/>
        </w:rPr>
        <w:t> </w:t>
      </w:r>
      <w:r>
        <w:rPr>
          <w:sz w:val="28"/>
        </w:rPr>
        <w:t>the specific needs of an individual client with respect to all three target behaviors (i.e. substance use, symptoms of mental disorder, and criminal conduct)</w:t>
      </w:r>
    </w:p>
    <w:p>
      <w:pPr>
        <w:pStyle w:val="Heading5"/>
        <w:spacing w:before="311"/>
        <w:rPr>
          <w:i/>
        </w:rPr>
      </w:pPr>
      <w:r>
        <w:rPr>
          <w:i/>
          <w:color w:val="3C8A9E"/>
        </w:rPr>
        <w:t>Summary</w:t>
      </w:r>
      <w:r>
        <w:rPr>
          <w:i/>
          <w:color w:val="3C8A9E"/>
          <w:spacing w:val="-3"/>
        </w:rPr>
        <w:t> </w:t>
      </w:r>
      <w:r>
        <w:rPr>
          <w:i/>
          <w:color w:val="3C8A9E"/>
        </w:rPr>
        <w:t>of</w:t>
      </w:r>
      <w:r>
        <w:rPr>
          <w:i/>
          <w:color w:val="3C8A9E"/>
          <w:spacing w:val="-1"/>
        </w:rPr>
        <w:t> </w:t>
      </w:r>
      <w:r>
        <w:rPr>
          <w:i/>
          <w:color w:val="3C8A9E"/>
        </w:rPr>
        <w:t>RP</w:t>
      </w:r>
      <w:r>
        <w:rPr>
          <w:i/>
          <w:color w:val="3C8A9E"/>
          <w:spacing w:val="-11"/>
        </w:rPr>
        <w:t> </w:t>
      </w:r>
      <w:r>
        <w:rPr>
          <w:i/>
          <w:color w:val="3C8A9E"/>
        </w:rPr>
        <w:t>strategies</w:t>
      </w:r>
      <w:r>
        <w:rPr>
          <w:i/>
          <w:color w:val="3C8A9E"/>
          <w:spacing w:val="-1"/>
        </w:rPr>
        <w:t> </w:t>
      </w:r>
      <w:r>
        <w:rPr>
          <w:i/>
          <w:color w:val="3C8A9E"/>
        </w:rPr>
        <w:t>for</w:t>
      </w:r>
      <w:r>
        <w:rPr>
          <w:i/>
          <w:color w:val="3C8A9E"/>
          <w:spacing w:val="-1"/>
        </w:rPr>
        <w:t> </w:t>
      </w:r>
      <w:r>
        <w:rPr>
          <w:i/>
          <w:color w:val="3C8A9E"/>
        </w:rPr>
        <w:t>clients</w:t>
      </w:r>
      <w:r>
        <w:rPr>
          <w:i/>
          <w:color w:val="3C8A9E"/>
          <w:spacing w:val="-1"/>
        </w:rPr>
        <w:t> </w:t>
      </w:r>
      <w:r>
        <w:rPr>
          <w:i/>
          <w:color w:val="3C8A9E"/>
        </w:rPr>
        <w:t>with</w:t>
      </w:r>
      <w:r>
        <w:rPr>
          <w:i/>
          <w:color w:val="3C8A9E"/>
          <w:spacing w:val="-1"/>
        </w:rPr>
        <w:t> </w:t>
      </w:r>
      <w:r>
        <w:rPr>
          <w:i/>
          <w:color w:val="3C8A9E"/>
          <w:spacing w:val="-5"/>
        </w:rPr>
        <w:t>COD</w:t>
      </w:r>
    </w:p>
    <w:p>
      <w:pPr>
        <w:pStyle w:val="BodyText"/>
        <w:ind w:right="1220"/>
      </w:pPr>
      <w:r>
        <w:rPr/>
        <w:t>Daley</w:t>
      </w:r>
      <w:r>
        <w:rPr>
          <w:spacing w:val="-3"/>
        </w:rPr>
        <w:t> </w:t>
      </w:r>
      <w:r>
        <w:rPr/>
        <w:t>and</w:t>
      </w:r>
      <w:r>
        <w:rPr>
          <w:spacing w:val="-3"/>
        </w:rPr>
        <w:t> </w:t>
      </w:r>
      <w:r>
        <w:rPr/>
        <w:t>Lis</w:t>
      </w:r>
      <w:r>
        <w:rPr>
          <w:spacing w:val="-3"/>
        </w:rPr>
        <w:t> </w:t>
      </w:r>
      <w:r>
        <w:rPr/>
        <w:t>summarize</w:t>
      </w:r>
      <w:r>
        <w:rPr>
          <w:spacing w:val="-4"/>
        </w:rPr>
        <w:t> </w:t>
      </w:r>
      <w:r>
        <w:rPr/>
        <w:t>RP</w:t>
      </w:r>
      <w:r>
        <w:rPr>
          <w:spacing w:val="-14"/>
        </w:rPr>
        <w:t> </w:t>
      </w:r>
      <w:r>
        <w:rPr/>
        <w:t>strategies</w:t>
      </w:r>
      <w:r>
        <w:rPr>
          <w:spacing w:val="-3"/>
        </w:rPr>
        <w:t> </w:t>
      </w:r>
      <w:r>
        <w:rPr/>
        <w:t>that</w:t>
      </w:r>
      <w:r>
        <w:rPr>
          <w:spacing w:val="-3"/>
        </w:rPr>
        <w:t> </w:t>
      </w:r>
      <w:r>
        <w:rPr/>
        <w:t>can</w:t>
      </w:r>
      <w:r>
        <w:rPr>
          <w:spacing w:val="-3"/>
        </w:rPr>
        <w:t> </w:t>
      </w:r>
      <w:r>
        <w:rPr/>
        <w:t>be</w:t>
      </w:r>
      <w:r>
        <w:rPr>
          <w:spacing w:val="-4"/>
        </w:rPr>
        <w:t> </w:t>
      </w:r>
      <w:r>
        <w:rPr/>
        <w:t>adapted</w:t>
      </w:r>
      <w:r>
        <w:rPr>
          <w:spacing w:val="-3"/>
        </w:rPr>
        <w:t> </w:t>
      </w:r>
      <w:r>
        <w:rPr/>
        <w:t>for</w:t>
      </w:r>
      <w:r>
        <w:rPr>
          <w:spacing w:val="-3"/>
        </w:rPr>
        <w:t> </w:t>
      </w:r>
      <w:r>
        <w:rPr/>
        <w:t>clients</w:t>
      </w:r>
      <w:r>
        <w:rPr>
          <w:spacing w:val="-3"/>
        </w:rPr>
        <w:t> </w:t>
      </w:r>
      <w:r>
        <w:rPr/>
        <w:t>with</w:t>
      </w:r>
      <w:r>
        <w:rPr>
          <w:spacing w:val="-3"/>
        </w:rPr>
        <w:t> </w:t>
      </w:r>
      <w:r>
        <w:rPr/>
        <w:t>COD,</w:t>
      </w:r>
      <w:r>
        <w:rPr>
          <w:spacing w:val="-3"/>
        </w:rPr>
        <w:t> </w:t>
      </w:r>
      <w:r>
        <w:rPr/>
        <w:t>some of which are listed below:</w:t>
      </w:r>
    </w:p>
    <w:p>
      <w:pPr>
        <w:pStyle w:val="BodyText"/>
        <w:spacing w:line="320" w:lineRule="exact"/>
        <w:ind w:left="1388" w:right="1091" w:hanging="309"/>
      </w:pPr>
      <w:r>
        <w:rPr>
          <w:rFonts w:ascii="Segoe UI Symbol" w:hAnsi="Segoe UI Symbol"/>
          <w:position w:val="1"/>
        </w:rPr>
        <w:t>➡ </w:t>
      </w:r>
      <w:r>
        <w:rPr/>
        <w:t>Regardless of the client's motivational level or recovery stage, relapse education should be provided and related to the individual's mental disorder. The latter is important, particularly because the pattern typically followed by clients with COD begins</w:t>
      </w:r>
      <w:r>
        <w:rPr>
          <w:spacing w:val="-1"/>
        </w:rPr>
        <w:t> </w:t>
      </w:r>
      <w:r>
        <w:rPr/>
        <w:t>with</w:t>
      </w:r>
      <w:r>
        <w:rPr>
          <w:spacing w:val="-1"/>
        </w:rPr>
        <w:t> </w:t>
      </w:r>
      <w:r>
        <w:rPr/>
        <w:t>an</w:t>
      </w:r>
      <w:r>
        <w:rPr>
          <w:spacing w:val="-1"/>
        </w:rPr>
        <w:t> </w:t>
      </w:r>
      <w:r>
        <w:rPr/>
        <w:t>increase</w:t>
      </w:r>
      <w:r>
        <w:rPr>
          <w:spacing w:val="-2"/>
        </w:rPr>
        <w:t> </w:t>
      </w:r>
      <w:r>
        <w:rPr/>
        <w:t>in</w:t>
      </w:r>
      <w:r>
        <w:rPr>
          <w:spacing w:val="-1"/>
        </w:rPr>
        <w:t> </w:t>
      </w:r>
      <w:r>
        <w:rPr/>
        <w:t>substance</w:t>
      </w:r>
      <w:r>
        <w:rPr>
          <w:spacing w:val="-2"/>
        </w:rPr>
        <w:t> </w:t>
      </w:r>
      <w:r>
        <w:rPr/>
        <w:t>use</w:t>
      </w:r>
      <w:r>
        <w:rPr>
          <w:spacing w:val="-2"/>
        </w:rPr>
        <w:t> </w:t>
      </w:r>
      <w:r>
        <w:rPr/>
        <w:t>leading</w:t>
      </w:r>
      <w:r>
        <w:rPr>
          <w:spacing w:val="-1"/>
        </w:rPr>
        <w:t> </w:t>
      </w:r>
      <w:r>
        <w:rPr/>
        <w:t>to</w:t>
      </w:r>
      <w:r>
        <w:rPr>
          <w:spacing w:val="-1"/>
        </w:rPr>
        <w:t> </w:t>
      </w:r>
      <w:r>
        <w:rPr/>
        <w:t>lowered</w:t>
      </w:r>
      <w:r>
        <w:rPr>
          <w:spacing w:val="-1"/>
        </w:rPr>
        <w:t> </w:t>
      </w:r>
      <w:r>
        <w:rPr/>
        <w:t>efficacy</w:t>
      </w:r>
      <w:r>
        <w:rPr>
          <w:spacing w:val="-1"/>
        </w:rPr>
        <w:t> </w:t>
      </w:r>
      <w:r>
        <w:rPr/>
        <w:t>or</w:t>
      </w:r>
      <w:r>
        <w:rPr>
          <w:spacing w:val="-1"/>
        </w:rPr>
        <w:t> </w:t>
      </w:r>
      <w:r>
        <w:rPr/>
        <w:t>discontinuation of</w:t>
      </w:r>
      <w:r>
        <w:rPr>
          <w:spacing w:val="-5"/>
        </w:rPr>
        <w:t> </w:t>
      </w:r>
      <w:r>
        <w:rPr/>
        <w:t>psychiatric</w:t>
      </w:r>
      <w:r>
        <w:rPr>
          <w:spacing w:val="-5"/>
        </w:rPr>
        <w:t> </w:t>
      </w:r>
      <w:r>
        <w:rPr/>
        <w:t>medication,</w:t>
      </w:r>
      <w:r>
        <w:rPr>
          <w:spacing w:val="-4"/>
        </w:rPr>
        <w:t> </w:t>
      </w:r>
      <w:r>
        <w:rPr/>
        <w:t>or</w:t>
      </w:r>
      <w:r>
        <w:rPr>
          <w:spacing w:val="-4"/>
        </w:rPr>
        <w:t> </w:t>
      </w:r>
      <w:r>
        <w:rPr/>
        <w:t>missed</w:t>
      </w:r>
      <w:r>
        <w:rPr>
          <w:spacing w:val="-4"/>
        </w:rPr>
        <w:t> </w:t>
      </w:r>
      <w:r>
        <w:rPr/>
        <w:t>counseling</w:t>
      </w:r>
      <w:r>
        <w:rPr>
          <w:spacing w:val="-4"/>
        </w:rPr>
        <w:t> </w:t>
      </w:r>
      <w:r>
        <w:rPr/>
        <w:t>sessions.</w:t>
      </w:r>
      <w:r>
        <w:rPr>
          <w:spacing w:val="-18"/>
        </w:rPr>
        <w:t> </w:t>
      </w:r>
      <w:r>
        <w:rPr/>
        <w:t>As</w:t>
      </w:r>
      <w:r>
        <w:rPr>
          <w:spacing w:val="-4"/>
        </w:rPr>
        <w:t> </w:t>
      </w:r>
      <w:r>
        <w:rPr/>
        <w:t>a</w:t>
      </w:r>
      <w:r>
        <w:rPr>
          <w:spacing w:val="-5"/>
        </w:rPr>
        <w:t> </w:t>
      </w:r>
      <w:r>
        <w:rPr/>
        <w:t>consequence,</w:t>
      </w:r>
      <w:r>
        <w:rPr>
          <w:spacing w:val="-4"/>
        </w:rPr>
        <w:t> </w:t>
      </w:r>
      <w:r>
        <w:rPr/>
        <w:t>symptoms of mental disorders reappear or worsen, the client's tendency to self-medicate through substance use is exacerbated, and the downward spiral is perpetuated.</w:t>
      </w:r>
    </w:p>
    <w:p>
      <w:pPr>
        <w:pStyle w:val="BodyText"/>
        <w:spacing w:line="320" w:lineRule="exact"/>
        <w:ind w:left="1388" w:right="1118" w:hanging="309"/>
      </w:pPr>
      <w:r>
        <w:rPr>
          <w:rFonts w:ascii="Segoe UI Symbol" w:hAnsi="Segoe UI Symbol"/>
          <w:position w:val="1"/>
        </w:rPr>
        <w:t>➡ </w:t>
      </w:r>
      <w:r>
        <w:rPr/>
        <w:t>Clients with COD need effective strategies to cope with pressures to discontinue their prescribed psychiatric medication. One such strategy simply is to prepare clients for external pressure from other people to stop taking their medications. Rehearsing circumstances in which this type of pressure is applied, along with anticipating the possibility,</w:t>
      </w:r>
      <w:r>
        <w:rPr>
          <w:spacing w:val="-8"/>
        </w:rPr>
        <w:t> </w:t>
      </w:r>
      <w:r>
        <w:rPr/>
        <w:t>enables</w:t>
      </w:r>
      <w:r>
        <w:rPr>
          <w:spacing w:val="-8"/>
        </w:rPr>
        <w:t> </w:t>
      </w:r>
      <w:r>
        <w:rPr/>
        <w:t>clients</w:t>
      </w:r>
      <w:r>
        <w:rPr>
          <w:spacing w:val="-8"/>
        </w:rPr>
        <w:t> </w:t>
      </w:r>
      <w:r>
        <w:rPr/>
        <w:t>with</w:t>
      </w:r>
      <w:r>
        <w:rPr>
          <w:spacing w:val="-8"/>
        </w:rPr>
        <w:t> </w:t>
      </w:r>
      <w:r>
        <w:rPr/>
        <w:t>COD</w:t>
      </w:r>
      <w:r>
        <w:rPr>
          <w:spacing w:val="-8"/>
        </w:rPr>
        <w:t> </w:t>
      </w:r>
      <w:r>
        <w:rPr/>
        <w:t>to</w:t>
      </w:r>
      <w:r>
        <w:rPr>
          <w:spacing w:val="-8"/>
        </w:rPr>
        <w:t> </w:t>
      </w:r>
      <w:r>
        <w:rPr/>
        <w:t>react</w:t>
      </w:r>
      <w:r>
        <w:rPr>
          <w:spacing w:val="-8"/>
        </w:rPr>
        <w:t> </w:t>
      </w:r>
      <w:r>
        <w:rPr/>
        <w:t>appropriately.</w:t>
      </w:r>
      <w:r>
        <w:rPr>
          <w:spacing w:val="-8"/>
        </w:rPr>
        <w:t> </w:t>
      </w:r>
      <w:r>
        <w:rPr/>
        <w:t>Reinforcing</w:t>
      </w:r>
      <w:r>
        <w:rPr>
          <w:spacing w:val="-8"/>
        </w:rPr>
        <w:t> </w:t>
      </w:r>
      <w:r>
        <w:rPr/>
        <w:t>the</w:t>
      </w:r>
      <w:r>
        <w:rPr>
          <w:spacing w:val="-9"/>
        </w:rPr>
        <w:t> </w:t>
      </w:r>
      <w:r>
        <w:rPr/>
        <w:t>difference between substances of abuse—getting “high”—and taking psychiatric medication to treat an illness is another simple but effective strategy.</w:t>
      </w:r>
    </w:p>
    <w:p>
      <w:pPr>
        <w:pStyle w:val="BodyText"/>
        <w:spacing w:after="0" w:line="320" w:lineRule="exact"/>
        <w:sectPr>
          <w:headerReference w:type="default" r:id="rId324"/>
          <w:footerReference w:type="default" r:id="rId325"/>
          <w:pgSz w:w="12240" w:h="15840"/>
          <w:pgMar w:header="744" w:footer="1086" w:top="1000" w:bottom="1280" w:left="0" w:right="0"/>
        </w:sectPr>
      </w:pPr>
    </w:p>
    <w:p>
      <w:pPr>
        <w:spacing w:before="217"/>
        <w:ind w:left="1200" w:right="0" w:firstLine="0"/>
        <w:jc w:val="left"/>
        <w:rPr>
          <w:b/>
          <w:sz w:val="28"/>
        </w:rPr>
      </w:pPr>
      <w:r>
        <w:rPr>
          <w:b/>
          <w:sz w:val="28"/>
        </w:rPr>
        <mc:AlternateContent>
          <mc:Choice Requires="wps">
            <w:drawing>
              <wp:anchor distT="0" distB="0" distL="0" distR="0" allowOverlap="1" layoutInCell="1" locked="0" behindDoc="1" simplePos="0" relativeHeight="483290624">
                <wp:simplePos x="0" y="0"/>
                <wp:positionH relativeFrom="page">
                  <wp:posOffset>687028</wp:posOffset>
                </wp:positionH>
                <wp:positionV relativeFrom="page">
                  <wp:posOffset>731473</wp:posOffset>
                </wp:positionV>
                <wp:extent cx="6659245" cy="8978900"/>
                <wp:effectExtent l="0" t="0" r="0" b="0"/>
                <wp:wrapNone/>
                <wp:docPr id="368" name="Group 368"/>
                <wp:cNvGraphicFramePr>
                  <a:graphicFrameLocks/>
                </wp:cNvGraphicFramePr>
                <a:graphic>
                  <a:graphicData uri="http://schemas.microsoft.com/office/word/2010/wordprocessingGroup">
                    <wpg:wgp>
                      <wpg:cNvPr id="368" name="Group 368"/>
                      <wpg:cNvGrpSpPr/>
                      <wpg:grpSpPr>
                        <a:xfrm>
                          <a:off x="0" y="0"/>
                          <a:ext cx="6659245" cy="8978900"/>
                          <a:chExt cx="6659245" cy="8978900"/>
                        </a:xfrm>
                      </wpg:grpSpPr>
                      <pic:pic>
                        <pic:nvPicPr>
                          <pic:cNvPr id="369" name="Image 369"/>
                          <pic:cNvPicPr/>
                        </pic:nvPicPr>
                        <pic:blipFill>
                          <a:blip r:embed="rId328" cstate="print"/>
                          <a:stretch>
                            <a:fillRect/>
                          </a:stretch>
                        </pic:blipFill>
                        <pic:spPr>
                          <a:xfrm>
                            <a:off x="36871" y="18445"/>
                            <a:ext cx="6585257" cy="8924320"/>
                          </a:xfrm>
                          <a:prstGeom prst="rect">
                            <a:avLst/>
                          </a:prstGeom>
                        </pic:spPr>
                      </pic:pic>
                      <pic:pic>
                        <pic:nvPicPr>
                          <pic:cNvPr id="370" name="Image 370"/>
                          <pic:cNvPicPr/>
                        </pic:nvPicPr>
                        <pic:blipFill>
                          <a:blip r:embed="rId329" cstate="print"/>
                          <a:stretch>
                            <a:fillRect/>
                          </a:stretch>
                        </pic:blipFill>
                        <pic:spPr>
                          <a:xfrm>
                            <a:off x="0" y="0"/>
                            <a:ext cx="6659048" cy="8978900"/>
                          </a:xfrm>
                          <a:prstGeom prst="rect">
                            <a:avLst/>
                          </a:prstGeom>
                        </pic:spPr>
                      </pic:pic>
                    </wpg:wgp>
                  </a:graphicData>
                </a:graphic>
              </wp:anchor>
            </w:drawing>
          </mc:Choice>
          <mc:Fallback>
            <w:pict>
              <v:group style="position:absolute;margin-left:54.096771pt;margin-top:57.596359pt;width:524.35pt;height:707pt;mso-position-horizontal-relative:page;mso-position-vertical-relative:page;z-index:-20025856" id="docshapegroup362" coordorigin="1082,1152" coordsize="10487,14140">
                <v:shape style="position:absolute;left:1140;top:1180;width:10371;height:14055" type="#_x0000_t75" id="docshape363" stroked="false">
                  <v:imagedata r:id="rId328" o:title=""/>
                </v:shape>
                <v:shape style="position:absolute;left:1081;top:1151;width:10487;height:14140" type="#_x0000_t75" id="docshape364" stroked="false">
                  <v:imagedata r:id="rId329" o:title=""/>
                </v:shape>
                <w10:wrap type="none"/>
              </v:group>
            </w:pict>
          </mc:Fallback>
        </mc:AlternateContent>
      </w:r>
      <w:r>
        <w:rPr>
          <w:b/>
          <w:i/>
          <w:sz w:val="28"/>
        </w:rPr>
        <w:t>Case</w:t>
      </w:r>
      <w:r>
        <w:rPr>
          <w:b/>
          <w:i/>
          <w:spacing w:val="-3"/>
          <w:sz w:val="28"/>
        </w:rPr>
        <w:t> </w:t>
      </w:r>
      <w:r>
        <w:rPr>
          <w:b/>
          <w:i/>
          <w:sz w:val="28"/>
        </w:rPr>
        <w:t>Study:</w:t>
      </w:r>
      <w:r>
        <w:rPr>
          <w:b/>
          <w:i/>
          <w:spacing w:val="-2"/>
          <w:sz w:val="28"/>
        </w:rPr>
        <w:t> </w:t>
      </w:r>
      <w:r>
        <w:rPr>
          <w:b/>
          <w:sz w:val="28"/>
        </w:rPr>
        <w:t>Preventing</w:t>
      </w:r>
      <w:r>
        <w:rPr>
          <w:b/>
          <w:spacing w:val="-2"/>
          <w:sz w:val="28"/>
        </w:rPr>
        <w:t> </w:t>
      </w:r>
      <w:r>
        <w:rPr>
          <w:b/>
          <w:sz w:val="28"/>
        </w:rPr>
        <w:t>Relapse</w:t>
      </w:r>
      <w:r>
        <w:rPr>
          <w:b/>
          <w:spacing w:val="-3"/>
          <w:sz w:val="28"/>
        </w:rPr>
        <w:t> </w:t>
      </w:r>
      <w:r>
        <w:rPr>
          <w:b/>
          <w:sz w:val="28"/>
        </w:rPr>
        <w:t>in</w:t>
      </w:r>
      <w:r>
        <w:rPr>
          <w:b/>
          <w:spacing w:val="-2"/>
          <w:sz w:val="28"/>
        </w:rPr>
        <w:t> </w:t>
      </w:r>
      <w:r>
        <w:rPr>
          <w:b/>
          <w:sz w:val="28"/>
        </w:rPr>
        <w:t>a</w:t>
      </w:r>
      <w:r>
        <w:rPr>
          <w:b/>
          <w:spacing w:val="-2"/>
          <w:sz w:val="28"/>
        </w:rPr>
        <w:t> </w:t>
      </w:r>
      <w:r>
        <w:rPr>
          <w:b/>
          <w:sz w:val="28"/>
        </w:rPr>
        <w:t>Client</w:t>
      </w:r>
      <w:r>
        <w:rPr>
          <w:b/>
          <w:spacing w:val="-2"/>
          <w:sz w:val="28"/>
        </w:rPr>
        <w:t> </w:t>
      </w:r>
      <w:r>
        <w:rPr>
          <w:b/>
          <w:sz w:val="28"/>
        </w:rPr>
        <w:t>with</w:t>
      </w:r>
      <w:r>
        <w:rPr>
          <w:b/>
          <w:spacing w:val="-2"/>
          <w:sz w:val="28"/>
        </w:rPr>
        <w:t> </w:t>
      </w:r>
      <w:r>
        <w:rPr>
          <w:b/>
          <w:spacing w:val="-5"/>
          <w:sz w:val="28"/>
        </w:rPr>
        <w:t>COD</w:t>
      </w:r>
    </w:p>
    <w:p>
      <w:pPr>
        <w:pStyle w:val="BodyText"/>
        <w:ind w:left="0"/>
        <w:rPr>
          <w:b/>
        </w:rPr>
      </w:pPr>
    </w:p>
    <w:p>
      <w:pPr>
        <w:pStyle w:val="BodyText"/>
        <w:spacing w:before="4"/>
        <w:ind w:left="0"/>
        <w:rPr>
          <w:b/>
        </w:rPr>
      </w:pPr>
    </w:p>
    <w:p>
      <w:pPr>
        <w:spacing w:line="235" w:lineRule="auto" w:before="0"/>
        <w:ind w:left="1200" w:right="798" w:firstLine="0"/>
        <w:jc w:val="left"/>
        <w:rPr>
          <w:sz w:val="32"/>
        </w:rPr>
      </w:pPr>
      <w:r>
        <w:rPr>
          <w:sz w:val="32"/>
        </w:rPr>
        <w:t>Stan</w:t>
      </w:r>
      <w:r>
        <w:rPr>
          <w:spacing w:val="-4"/>
          <w:sz w:val="32"/>
        </w:rPr>
        <w:t> </w:t>
      </w:r>
      <w:r>
        <w:rPr>
          <w:sz w:val="32"/>
        </w:rPr>
        <w:t>Z.</w:t>
      </w:r>
      <w:r>
        <w:rPr>
          <w:spacing w:val="-4"/>
          <w:sz w:val="32"/>
        </w:rPr>
        <w:t> </w:t>
      </w:r>
      <w:r>
        <w:rPr>
          <w:sz w:val="32"/>
        </w:rPr>
        <w:t>is</w:t>
      </w:r>
      <w:r>
        <w:rPr>
          <w:spacing w:val="-4"/>
          <w:sz w:val="32"/>
        </w:rPr>
        <w:t> </w:t>
      </w:r>
      <w:r>
        <w:rPr>
          <w:sz w:val="32"/>
        </w:rPr>
        <w:t>a</w:t>
      </w:r>
      <w:r>
        <w:rPr>
          <w:spacing w:val="-5"/>
          <w:sz w:val="32"/>
        </w:rPr>
        <w:t> </w:t>
      </w:r>
      <w:r>
        <w:rPr>
          <w:sz w:val="32"/>
        </w:rPr>
        <w:t>32-year-old</w:t>
      </w:r>
      <w:r>
        <w:rPr>
          <w:spacing w:val="-4"/>
          <w:sz w:val="32"/>
        </w:rPr>
        <w:t> </w:t>
      </w:r>
      <w:r>
        <w:rPr>
          <w:sz w:val="32"/>
        </w:rPr>
        <w:t>with</w:t>
      </w:r>
      <w:r>
        <w:rPr>
          <w:spacing w:val="-4"/>
          <w:sz w:val="32"/>
        </w:rPr>
        <w:t> </w:t>
      </w:r>
      <w:r>
        <w:rPr>
          <w:sz w:val="32"/>
        </w:rPr>
        <w:t>diagnoses</w:t>
      </w:r>
      <w:r>
        <w:rPr>
          <w:spacing w:val="-4"/>
          <w:sz w:val="32"/>
        </w:rPr>
        <w:t> </w:t>
      </w:r>
      <w:r>
        <w:rPr>
          <w:sz w:val="32"/>
        </w:rPr>
        <w:t>of</w:t>
      </w:r>
      <w:r>
        <w:rPr>
          <w:spacing w:val="-4"/>
          <w:sz w:val="32"/>
        </w:rPr>
        <w:t> </w:t>
      </w:r>
      <w:r>
        <w:rPr>
          <w:sz w:val="32"/>
        </w:rPr>
        <w:t>recurrent</w:t>
      </w:r>
      <w:r>
        <w:rPr>
          <w:spacing w:val="-5"/>
          <w:sz w:val="32"/>
        </w:rPr>
        <w:t> </w:t>
      </w:r>
      <w:r>
        <w:rPr>
          <w:sz w:val="32"/>
        </w:rPr>
        <w:t>major</w:t>
      </w:r>
      <w:r>
        <w:rPr>
          <w:spacing w:val="-4"/>
          <w:sz w:val="32"/>
        </w:rPr>
        <w:t> </w:t>
      </w:r>
      <w:r>
        <w:rPr>
          <w:sz w:val="32"/>
        </w:rPr>
        <w:t>depression,</w:t>
      </w:r>
      <w:r>
        <w:rPr>
          <w:spacing w:val="-4"/>
          <w:sz w:val="32"/>
        </w:rPr>
        <w:t> </w:t>
      </w:r>
      <w:r>
        <w:rPr>
          <w:sz w:val="32"/>
        </w:rPr>
        <w:t>antisocial personality disorder, crack/cocaine dependence, and polysubstance abuse. He has</w:t>
      </w:r>
      <w:r>
        <w:rPr>
          <w:spacing w:val="-2"/>
          <w:sz w:val="32"/>
        </w:rPr>
        <w:t> </w:t>
      </w:r>
      <w:r>
        <w:rPr>
          <w:sz w:val="32"/>
        </w:rPr>
        <w:t>a</w:t>
      </w:r>
      <w:r>
        <w:rPr>
          <w:spacing w:val="-3"/>
          <w:sz w:val="32"/>
        </w:rPr>
        <w:t> </w:t>
      </w:r>
      <w:r>
        <w:rPr>
          <w:sz w:val="32"/>
        </w:rPr>
        <w:t>15-year</w:t>
      </w:r>
      <w:r>
        <w:rPr>
          <w:spacing w:val="-2"/>
          <w:sz w:val="32"/>
        </w:rPr>
        <w:t> </w:t>
      </w:r>
      <w:r>
        <w:rPr>
          <w:sz w:val="32"/>
        </w:rPr>
        <w:t>history</w:t>
      </w:r>
      <w:r>
        <w:rPr>
          <w:spacing w:val="-2"/>
          <w:sz w:val="32"/>
        </w:rPr>
        <w:t> </w:t>
      </w:r>
      <w:r>
        <w:rPr>
          <w:sz w:val="32"/>
        </w:rPr>
        <w:t>of</w:t>
      </w:r>
      <w:r>
        <w:rPr>
          <w:spacing w:val="-2"/>
          <w:sz w:val="32"/>
        </w:rPr>
        <w:t> </w:t>
      </w:r>
      <w:r>
        <w:rPr>
          <w:sz w:val="32"/>
        </w:rPr>
        <w:t>addiction,</w:t>
      </w:r>
      <w:r>
        <w:rPr>
          <w:spacing w:val="-2"/>
          <w:sz w:val="32"/>
        </w:rPr>
        <w:t> </w:t>
      </w:r>
      <w:r>
        <w:rPr>
          <w:sz w:val="32"/>
        </w:rPr>
        <w:t>including</w:t>
      </w:r>
      <w:r>
        <w:rPr>
          <w:spacing w:val="-2"/>
          <w:sz w:val="32"/>
        </w:rPr>
        <w:t> </w:t>
      </w:r>
      <w:r>
        <w:rPr>
          <w:sz w:val="32"/>
        </w:rPr>
        <w:t>a</w:t>
      </w:r>
      <w:r>
        <w:rPr>
          <w:spacing w:val="-3"/>
          <w:sz w:val="32"/>
        </w:rPr>
        <w:t> </w:t>
      </w:r>
      <w:r>
        <w:rPr>
          <w:sz w:val="32"/>
        </w:rPr>
        <w:t>2-year</w:t>
      </w:r>
      <w:r>
        <w:rPr>
          <w:spacing w:val="-2"/>
          <w:sz w:val="32"/>
        </w:rPr>
        <w:t> </w:t>
      </w:r>
      <w:r>
        <w:rPr>
          <w:sz w:val="32"/>
        </w:rPr>
        <w:t>history</w:t>
      </w:r>
      <w:r>
        <w:rPr>
          <w:spacing w:val="-2"/>
          <w:sz w:val="32"/>
        </w:rPr>
        <w:t> </w:t>
      </w:r>
      <w:r>
        <w:rPr>
          <w:sz w:val="32"/>
        </w:rPr>
        <w:t>of</w:t>
      </w:r>
      <w:r>
        <w:rPr>
          <w:spacing w:val="-2"/>
          <w:sz w:val="32"/>
        </w:rPr>
        <w:t> </w:t>
      </w:r>
      <w:r>
        <w:rPr>
          <w:sz w:val="32"/>
        </w:rPr>
        <w:t>crack</w:t>
      </w:r>
      <w:r>
        <w:rPr>
          <w:spacing w:val="-2"/>
          <w:sz w:val="32"/>
        </w:rPr>
        <w:t> </w:t>
      </w:r>
      <w:r>
        <w:rPr>
          <w:sz w:val="32"/>
        </w:rPr>
        <w:t>addiction. Stan Z. has been in a variety of psychiatric and substance abuse treatment programs during the past 10 years. His longest clean time has been 14 months. He has been attending a dual-diagnosis outpatient clinic for the past 9 months and going to Narcotics</w:t>
      </w:r>
      <w:r>
        <w:rPr>
          <w:spacing w:val="-18"/>
          <w:sz w:val="32"/>
        </w:rPr>
        <w:t> </w:t>
      </w:r>
      <w:r>
        <w:rPr>
          <w:sz w:val="32"/>
        </w:rPr>
        <w:t>Anonymous (NA) meetings off and on for several</w:t>
      </w:r>
      <w:r>
        <w:rPr>
          <w:spacing w:val="-1"/>
          <w:sz w:val="32"/>
        </w:rPr>
        <w:t> </w:t>
      </w:r>
      <w:r>
        <w:rPr>
          <w:sz w:val="32"/>
        </w:rPr>
        <w:t>years. Stan Z. has been clean from all substances for 7 months. Following is a list of high-risk relapse factors and coping strategies identified by Stan Z. and his </w:t>
      </w:r>
      <w:r>
        <w:rPr>
          <w:spacing w:val="-2"/>
          <w:sz w:val="32"/>
        </w:rPr>
        <w:t>counselor:</w:t>
      </w:r>
    </w:p>
    <w:p>
      <w:pPr>
        <w:spacing w:before="320"/>
        <w:ind w:left="1200" w:right="0" w:firstLine="0"/>
        <w:jc w:val="left"/>
        <w:rPr>
          <w:i/>
          <w:sz w:val="32"/>
        </w:rPr>
      </w:pPr>
      <w:r>
        <w:rPr>
          <w:i/>
          <w:sz w:val="32"/>
        </w:rPr>
        <w:t>High-Risk</w:t>
      </w:r>
      <w:r>
        <w:rPr>
          <w:i/>
          <w:spacing w:val="-5"/>
          <w:sz w:val="32"/>
        </w:rPr>
        <w:t> </w:t>
      </w:r>
      <w:r>
        <w:rPr>
          <w:i/>
          <w:sz w:val="32"/>
        </w:rPr>
        <w:t>Factor</w:t>
      </w:r>
      <w:r>
        <w:rPr>
          <w:i/>
          <w:spacing w:val="-3"/>
          <w:sz w:val="32"/>
        </w:rPr>
        <w:t> </w:t>
      </w:r>
      <w:r>
        <w:rPr>
          <w:i/>
          <w:spacing w:val="-10"/>
          <w:sz w:val="32"/>
        </w:rPr>
        <w:t>1</w:t>
      </w:r>
    </w:p>
    <w:p>
      <w:pPr>
        <w:spacing w:line="235" w:lineRule="auto" w:before="330"/>
        <w:ind w:left="1200" w:right="798" w:firstLine="0"/>
        <w:jc w:val="left"/>
        <w:rPr>
          <w:sz w:val="32"/>
        </w:rPr>
      </w:pPr>
      <w:r>
        <w:rPr>
          <w:sz w:val="32"/>
        </w:rPr>
        <w:t>Stan</w:t>
      </w:r>
      <w:r>
        <w:rPr>
          <w:spacing w:val="-6"/>
          <w:sz w:val="32"/>
        </w:rPr>
        <w:t> </w:t>
      </w:r>
      <w:r>
        <w:rPr>
          <w:sz w:val="32"/>
        </w:rPr>
        <w:t>Z.</w:t>
      </w:r>
      <w:r>
        <w:rPr>
          <w:spacing w:val="-6"/>
          <w:sz w:val="32"/>
        </w:rPr>
        <w:t> </w:t>
      </w:r>
      <w:r>
        <w:rPr>
          <w:sz w:val="32"/>
        </w:rPr>
        <w:t>is</w:t>
      </w:r>
      <w:r>
        <w:rPr>
          <w:spacing w:val="-6"/>
          <w:sz w:val="32"/>
        </w:rPr>
        <w:t> </w:t>
      </w:r>
      <w:r>
        <w:rPr>
          <w:sz w:val="32"/>
        </w:rPr>
        <w:t>tired</w:t>
      </w:r>
      <w:r>
        <w:rPr>
          <w:spacing w:val="-6"/>
          <w:sz w:val="32"/>
        </w:rPr>
        <w:t> </w:t>
      </w:r>
      <w:r>
        <w:rPr>
          <w:sz w:val="32"/>
        </w:rPr>
        <w:t>and</w:t>
      </w:r>
      <w:r>
        <w:rPr>
          <w:spacing w:val="-6"/>
          <w:sz w:val="32"/>
        </w:rPr>
        <w:t> </w:t>
      </w:r>
      <w:r>
        <w:rPr>
          <w:sz w:val="32"/>
        </w:rPr>
        <w:t>bored</w:t>
      </w:r>
      <w:r>
        <w:rPr>
          <w:spacing w:val="-6"/>
          <w:sz w:val="32"/>
        </w:rPr>
        <w:t> </w:t>
      </w:r>
      <w:r>
        <w:rPr>
          <w:sz w:val="32"/>
        </w:rPr>
        <w:t>“with</w:t>
      </w:r>
      <w:r>
        <w:rPr>
          <w:spacing w:val="-6"/>
          <w:sz w:val="32"/>
        </w:rPr>
        <w:t> </w:t>
      </w:r>
      <w:r>
        <w:rPr>
          <w:sz w:val="32"/>
        </w:rPr>
        <w:t>just</w:t>
      </w:r>
      <w:r>
        <w:rPr>
          <w:spacing w:val="-7"/>
          <w:sz w:val="32"/>
        </w:rPr>
        <w:t> </w:t>
      </w:r>
      <w:r>
        <w:rPr>
          <w:sz w:val="32"/>
        </w:rPr>
        <w:t>working,</w:t>
      </w:r>
      <w:r>
        <w:rPr>
          <w:spacing w:val="-6"/>
          <w:sz w:val="32"/>
        </w:rPr>
        <w:t> </w:t>
      </w:r>
      <w:r>
        <w:rPr>
          <w:sz w:val="32"/>
        </w:rPr>
        <w:t>staying</w:t>
      </w:r>
      <w:r>
        <w:rPr>
          <w:spacing w:val="-6"/>
          <w:sz w:val="32"/>
        </w:rPr>
        <w:t> </w:t>
      </w:r>
      <w:r>
        <w:rPr>
          <w:sz w:val="32"/>
        </w:rPr>
        <w:t>at</w:t>
      </w:r>
      <w:r>
        <w:rPr>
          <w:spacing w:val="-7"/>
          <w:sz w:val="32"/>
        </w:rPr>
        <w:t> </w:t>
      </w:r>
      <w:r>
        <w:rPr>
          <w:sz w:val="32"/>
        </w:rPr>
        <w:t>home</w:t>
      </w:r>
      <w:r>
        <w:rPr>
          <w:spacing w:val="-7"/>
          <w:sz w:val="32"/>
        </w:rPr>
        <w:t> </w:t>
      </w:r>
      <w:r>
        <w:rPr>
          <w:sz w:val="32"/>
        </w:rPr>
        <w:t>and</w:t>
      </w:r>
      <w:r>
        <w:rPr>
          <w:spacing w:val="-6"/>
          <w:sz w:val="32"/>
        </w:rPr>
        <w:t> </w:t>
      </w:r>
      <w:r>
        <w:rPr>
          <w:sz w:val="32"/>
        </w:rPr>
        <w:t>watching</w:t>
      </w:r>
      <w:r>
        <w:rPr>
          <w:spacing w:val="-12"/>
          <w:sz w:val="32"/>
        </w:rPr>
        <w:t> </w:t>
      </w:r>
      <w:r>
        <w:rPr>
          <w:sz w:val="32"/>
        </w:rPr>
        <w:t>TV, or going to NA</w:t>
      </w:r>
      <w:r>
        <w:rPr>
          <w:spacing w:val="-12"/>
          <w:sz w:val="32"/>
        </w:rPr>
        <w:t> </w:t>
      </w:r>
      <w:r>
        <w:rPr>
          <w:sz w:val="32"/>
        </w:rPr>
        <w:t>meetings.” Recently, he has been thinking about how much he “misses the action of the good old days” of hanging with old friends and does not think he has enough things to do that are interesting.</w:t>
      </w:r>
    </w:p>
    <w:p>
      <w:pPr>
        <w:spacing w:line="235" w:lineRule="auto" w:before="330"/>
        <w:ind w:left="1200" w:right="798" w:firstLine="0"/>
        <w:jc w:val="left"/>
        <w:rPr>
          <w:sz w:val="32"/>
        </w:rPr>
      </w:pPr>
      <w:r>
        <w:rPr>
          <w:sz w:val="32"/>
        </w:rPr>
        <w:t>Possible coping strategies for Stan Z. include the following: (1) remind him of problems</w:t>
      </w:r>
      <w:r>
        <w:rPr>
          <w:spacing w:val="-3"/>
          <w:sz w:val="32"/>
        </w:rPr>
        <w:t> </w:t>
      </w:r>
      <w:r>
        <w:rPr>
          <w:sz w:val="32"/>
        </w:rPr>
        <w:t>caused</w:t>
      </w:r>
      <w:r>
        <w:rPr>
          <w:spacing w:val="-3"/>
          <w:sz w:val="32"/>
        </w:rPr>
        <w:t> </w:t>
      </w:r>
      <w:r>
        <w:rPr>
          <w:sz w:val="32"/>
        </w:rPr>
        <w:t>by</w:t>
      </w:r>
      <w:r>
        <w:rPr>
          <w:spacing w:val="-3"/>
          <w:sz w:val="32"/>
        </w:rPr>
        <w:t> </w:t>
      </w:r>
      <w:r>
        <w:rPr>
          <w:sz w:val="32"/>
        </w:rPr>
        <w:t>hanging</w:t>
      </w:r>
      <w:r>
        <w:rPr>
          <w:spacing w:val="-3"/>
          <w:sz w:val="32"/>
        </w:rPr>
        <w:t> </w:t>
      </w:r>
      <w:r>
        <w:rPr>
          <w:sz w:val="32"/>
        </w:rPr>
        <w:t>out</w:t>
      </w:r>
      <w:r>
        <w:rPr>
          <w:spacing w:val="-4"/>
          <w:sz w:val="32"/>
        </w:rPr>
        <w:t> </w:t>
      </w:r>
      <w:r>
        <w:rPr>
          <w:sz w:val="32"/>
        </w:rPr>
        <w:t>with</w:t>
      </w:r>
      <w:r>
        <w:rPr>
          <w:spacing w:val="-3"/>
          <w:sz w:val="32"/>
        </w:rPr>
        <w:t> </w:t>
      </w:r>
      <w:r>
        <w:rPr>
          <w:sz w:val="32"/>
        </w:rPr>
        <w:t>people</w:t>
      </w:r>
      <w:r>
        <w:rPr>
          <w:spacing w:val="-4"/>
          <w:sz w:val="32"/>
        </w:rPr>
        <w:t> </w:t>
      </w:r>
      <w:r>
        <w:rPr>
          <w:sz w:val="32"/>
        </w:rPr>
        <w:t>who</w:t>
      </w:r>
      <w:r>
        <w:rPr>
          <w:spacing w:val="-3"/>
          <w:sz w:val="32"/>
        </w:rPr>
        <w:t> </w:t>
      </w:r>
      <w:r>
        <w:rPr>
          <w:sz w:val="32"/>
        </w:rPr>
        <w:t>use</w:t>
      </w:r>
      <w:r>
        <w:rPr>
          <w:spacing w:val="-4"/>
          <w:sz w:val="32"/>
        </w:rPr>
        <w:t> </w:t>
      </w:r>
      <w:r>
        <w:rPr>
          <w:sz w:val="32"/>
        </w:rPr>
        <w:t>drugs</w:t>
      </w:r>
      <w:r>
        <w:rPr>
          <w:spacing w:val="-3"/>
          <w:sz w:val="32"/>
        </w:rPr>
        <w:t> </w:t>
      </w:r>
      <w:r>
        <w:rPr>
          <w:sz w:val="32"/>
        </w:rPr>
        <w:t>and</w:t>
      </w:r>
      <w:r>
        <w:rPr>
          <w:spacing w:val="-3"/>
          <w:sz w:val="32"/>
        </w:rPr>
        <w:t> </w:t>
      </w:r>
      <w:r>
        <w:rPr>
          <w:sz w:val="32"/>
        </w:rPr>
        <w:t>using</w:t>
      </w:r>
      <w:r>
        <w:rPr>
          <w:spacing w:val="-3"/>
          <w:sz w:val="32"/>
        </w:rPr>
        <w:t> </w:t>
      </w:r>
      <w:r>
        <w:rPr>
          <w:sz w:val="32"/>
        </w:rPr>
        <w:t>drugs</w:t>
      </w:r>
      <w:r>
        <w:rPr>
          <w:spacing w:val="-3"/>
          <w:sz w:val="32"/>
        </w:rPr>
        <w:t> </w:t>
      </w:r>
      <w:r>
        <w:rPr>
          <w:sz w:val="32"/>
        </w:rPr>
        <w:t>by writing out a specific list of problems associated with addiction; (2) challenge the notion of the “good old days” by looking closely at the “bad” aspects of those days; (3) remind him of how far he has come in his recent recovery, especially being able to get and keep a job, maintain a relationship with one woman, and stay out of trouble with the law; (4) discuss current feelings and struggles with an NA</w:t>
      </w:r>
      <w:r>
        <w:rPr>
          <w:spacing w:val="-10"/>
          <w:sz w:val="32"/>
        </w:rPr>
        <w:t> </w:t>
      </w:r>
      <w:r>
        <w:rPr>
          <w:sz w:val="32"/>
        </w:rPr>
        <w:t>sponsor and NA</w:t>
      </w:r>
      <w:r>
        <w:rPr>
          <w:spacing w:val="-10"/>
          <w:sz w:val="32"/>
        </w:rPr>
        <w:t> </w:t>
      </w:r>
      <w:r>
        <w:rPr>
          <w:sz w:val="32"/>
        </w:rPr>
        <w:t>friends to find out how they handled similar feelings and thoughts; and (5) make a list of activities that will not threaten recovery and can provide a sense of fun and excitement and plan to start active involvement in one of these activities.</w:t>
      </w:r>
    </w:p>
    <w:p>
      <w:pPr>
        <w:spacing w:before="319"/>
        <w:ind w:left="1200" w:right="0" w:firstLine="0"/>
        <w:jc w:val="left"/>
        <w:rPr>
          <w:i/>
          <w:sz w:val="32"/>
        </w:rPr>
      </w:pPr>
      <w:r>
        <w:rPr>
          <w:i/>
          <w:sz w:val="32"/>
        </w:rPr>
        <w:t>High-Risk</w:t>
      </w:r>
      <w:r>
        <w:rPr>
          <w:i/>
          <w:spacing w:val="-5"/>
          <w:sz w:val="32"/>
        </w:rPr>
        <w:t> </w:t>
      </w:r>
      <w:r>
        <w:rPr>
          <w:i/>
          <w:sz w:val="32"/>
        </w:rPr>
        <w:t>Factor</w:t>
      </w:r>
      <w:r>
        <w:rPr>
          <w:i/>
          <w:spacing w:val="-3"/>
          <w:sz w:val="32"/>
        </w:rPr>
        <w:t> </w:t>
      </w:r>
      <w:r>
        <w:rPr>
          <w:i/>
          <w:spacing w:val="-10"/>
          <w:sz w:val="32"/>
        </w:rPr>
        <w:t>2</w:t>
      </w:r>
    </w:p>
    <w:p>
      <w:pPr>
        <w:spacing w:line="235" w:lineRule="auto" w:before="330"/>
        <w:ind w:left="1200" w:right="862" w:firstLine="0"/>
        <w:jc w:val="both"/>
        <w:rPr>
          <w:sz w:val="32"/>
        </w:rPr>
      </w:pPr>
      <w:r>
        <w:rPr>
          <w:sz w:val="32"/>
        </w:rPr>
        <mc:AlternateContent>
          <mc:Choice Requires="wps">
            <w:drawing>
              <wp:anchor distT="0" distB="0" distL="0" distR="0" allowOverlap="1" layoutInCell="1" locked="0" behindDoc="1" simplePos="0" relativeHeight="483290112">
                <wp:simplePos x="0" y="0"/>
                <wp:positionH relativeFrom="page">
                  <wp:posOffset>6858000</wp:posOffset>
                </wp:positionH>
                <wp:positionV relativeFrom="paragraph">
                  <wp:posOffset>830151</wp:posOffset>
                </wp:positionV>
                <wp:extent cx="228600" cy="168910"/>
                <wp:effectExtent l="0" t="0" r="0" b="0"/>
                <wp:wrapNone/>
                <wp:docPr id="371" name="Textbox 371"/>
                <wp:cNvGraphicFramePr>
                  <a:graphicFrameLocks/>
                </wp:cNvGraphicFramePr>
                <a:graphic>
                  <a:graphicData uri="http://schemas.microsoft.com/office/word/2010/wordprocessingShape">
                    <wps:wsp>
                      <wps:cNvPr id="371" name="Textbox 371"/>
                      <wps:cNvSpPr txBox="1"/>
                      <wps:spPr>
                        <a:xfrm>
                          <a:off x="0" y="0"/>
                          <a:ext cx="228600" cy="168910"/>
                        </a:xfrm>
                        <a:prstGeom prst="rect">
                          <a:avLst/>
                        </a:prstGeom>
                      </wps:spPr>
                      <wps:txbx>
                        <w:txbxContent>
                          <w:p>
                            <w:pPr>
                              <w:spacing w:line="266" w:lineRule="exact" w:before="0"/>
                              <w:ind w:left="0" w:right="0" w:firstLine="0"/>
                              <w:jc w:val="left"/>
                              <w:rPr>
                                <w:sz w:val="24"/>
                              </w:rPr>
                            </w:pPr>
                            <w:r>
                              <w:rPr>
                                <w:spacing w:val="-5"/>
                                <w:sz w:val="24"/>
                              </w:rPr>
                              <w:t>126</w:t>
                            </w:r>
                          </w:p>
                        </w:txbxContent>
                      </wps:txbx>
                      <wps:bodyPr wrap="square" lIns="0" tIns="0" rIns="0" bIns="0" rtlCol="0">
                        <a:noAutofit/>
                      </wps:bodyPr>
                    </wps:wsp>
                  </a:graphicData>
                </a:graphic>
              </wp:anchor>
            </w:drawing>
          </mc:Choice>
          <mc:Fallback>
            <w:pict>
              <v:shape style="position:absolute;margin-left:540pt;margin-top:65.366249pt;width:18pt;height:13.3pt;mso-position-horizontal-relative:page;mso-position-vertical-relative:paragraph;z-index:-20026368" type="#_x0000_t202" id="docshape365" filled="false" stroked="false">
                <v:textbox inset="0,0,0,0">
                  <w:txbxContent>
                    <w:p>
                      <w:pPr>
                        <w:spacing w:line="266" w:lineRule="exact" w:before="0"/>
                        <w:ind w:left="0" w:right="0" w:firstLine="0"/>
                        <w:jc w:val="left"/>
                        <w:rPr>
                          <w:sz w:val="24"/>
                        </w:rPr>
                      </w:pPr>
                      <w:r>
                        <w:rPr>
                          <w:spacing w:val="-5"/>
                          <w:sz w:val="24"/>
                        </w:rPr>
                        <w:t>126</w:t>
                      </w:r>
                    </w:p>
                  </w:txbxContent>
                </v:textbox>
                <w10:wrap type="none"/>
              </v:shape>
            </w:pict>
          </mc:Fallback>
        </mc:AlternateContent>
      </w:r>
      <w:r>
        <w:rPr>
          <w:sz w:val="32"/>
        </w:rPr>
        <w:t>Stan Z. is getting bored with his relationship with his girlfriend. He feels she is too</w:t>
      </w:r>
      <w:r>
        <w:rPr>
          <w:spacing w:val="-3"/>
          <w:sz w:val="32"/>
        </w:rPr>
        <w:t> </w:t>
      </w:r>
      <w:r>
        <w:rPr>
          <w:sz w:val="32"/>
        </w:rPr>
        <w:t>much</w:t>
      </w:r>
      <w:r>
        <w:rPr>
          <w:spacing w:val="-3"/>
          <w:sz w:val="32"/>
        </w:rPr>
        <w:t> </w:t>
      </w:r>
      <w:r>
        <w:rPr>
          <w:sz w:val="32"/>
        </w:rPr>
        <w:t>of</w:t>
      </w:r>
      <w:r>
        <w:rPr>
          <w:spacing w:val="-3"/>
          <w:sz w:val="32"/>
        </w:rPr>
        <w:t> </w:t>
      </w:r>
      <w:r>
        <w:rPr>
          <w:sz w:val="32"/>
        </w:rPr>
        <w:t>a</w:t>
      </w:r>
      <w:r>
        <w:rPr>
          <w:spacing w:val="-4"/>
          <w:sz w:val="32"/>
        </w:rPr>
        <w:t> </w:t>
      </w:r>
      <w:r>
        <w:rPr>
          <w:sz w:val="32"/>
        </w:rPr>
        <w:t>“home</w:t>
      </w:r>
      <w:r>
        <w:rPr>
          <w:spacing w:val="-4"/>
          <w:sz w:val="32"/>
        </w:rPr>
        <w:t> </w:t>
      </w:r>
      <w:r>
        <w:rPr>
          <w:sz w:val="32"/>
        </w:rPr>
        <w:t>body”</w:t>
      </w:r>
      <w:r>
        <w:rPr>
          <w:spacing w:val="-4"/>
          <w:sz w:val="32"/>
        </w:rPr>
        <w:t> </w:t>
      </w:r>
      <w:r>
        <w:rPr>
          <w:sz w:val="32"/>
        </w:rPr>
        <w:t>and</w:t>
      </w:r>
      <w:r>
        <w:rPr>
          <w:spacing w:val="-3"/>
          <w:sz w:val="32"/>
        </w:rPr>
        <w:t> </w:t>
      </w:r>
      <w:r>
        <w:rPr>
          <w:sz w:val="32"/>
        </w:rPr>
        <w:t>wants</w:t>
      </w:r>
      <w:r>
        <w:rPr>
          <w:spacing w:val="-3"/>
          <w:sz w:val="32"/>
        </w:rPr>
        <w:t> </w:t>
      </w:r>
      <w:r>
        <w:rPr>
          <w:sz w:val="32"/>
        </w:rPr>
        <w:t>more</w:t>
      </w:r>
      <w:r>
        <w:rPr>
          <w:spacing w:val="-4"/>
          <w:sz w:val="32"/>
        </w:rPr>
        <w:t> </w:t>
      </w:r>
      <w:r>
        <w:rPr>
          <w:sz w:val="32"/>
        </w:rPr>
        <w:t>excitement</w:t>
      </w:r>
      <w:r>
        <w:rPr>
          <w:spacing w:val="-4"/>
          <w:sz w:val="32"/>
        </w:rPr>
        <w:t> </w:t>
      </w:r>
      <w:r>
        <w:rPr>
          <w:sz w:val="32"/>
        </w:rPr>
        <w:t>in</w:t>
      </w:r>
      <w:r>
        <w:rPr>
          <w:spacing w:val="-3"/>
          <w:sz w:val="32"/>
        </w:rPr>
        <w:t> </w:t>
      </w:r>
      <w:r>
        <w:rPr>
          <w:sz w:val="32"/>
        </w:rPr>
        <w:t>his</w:t>
      </w:r>
      <w:r>
        <w:rPr>
          <w:spacing w:val="-3"/>
          <w:sz w:val="32"/>
        </w:rPr>
        <w:t> </w:t>
      </w:r>
      <w:r>
        <w:rPr>
          <w:sz w:val="32"/>
        </w:rPr>
        <w:t>relationship</w:t>
      </w:r>
      <w:r>
        <w:rPr>
          <w:spacing w:val="-3"/>
          <w:sz w:val="32"/>
        </w:rPr>
        <w:t> </w:t>
      </w:r>
      <w:r>
        <w:rPr>
          <w:sz w:val="32"/>
        </w:rPr>
        <w:t>with her. He also is having increased thoughts of having sex with other women.</w:t>
      </w:r>
    </w:p>
    <w:p>
      <w:pPr>
        <w:spacing w:after="0" w:line="235" w:lineRule="auto"/>
        <w:jc w:val="both"/>
        <w:rPr>
          <w:sz w:val="32"/>
        </w:rPr>
        <w:sectPr>
          <w:headerReference w:type="default" r:id="rId326"/>
          <w:footerReference w:type="default" r:id="rId327"/>
          <w:pgSz w:w="12240" w:h="15840"/>
          <w:pgMar w:header="744" w:footer="0" w:top="1000" w:bottom="280" w:left="0" w:right="0"/>
        </w:sectPr>
      </w:pPr>
    </w:p>
    <w:p>
      <w:pPr>
        <w:spacing w:line="235" w:lineRule="auto" w:before="72"/>
        <w:ind w:left="1200" w:right="920" w:firstLine="0"/>
        <w:jc w:val="left"/>
        <w:rPr>
          <w:sz w:val="32"/>
        </w:rPr>
      </w:pPr>
      <w:r>
        <w:rPr>
          <w:sz w:val="32"/>
        </w:rPr>
        <mc:AlternateContent>
          <mc:Choice Requires="wps">
            <w:drawing>
              <wp:anchor distT="0" distB="0" distL="0" distR="0" allowOverlap="1" layoutInCell="1" locked="0" behindDoc="1" simplePos="0" relativeHeight="483291136">
                <wp:simplePos x="0" y="0"/>
                <wp:positionH relativeFrom="page">
                  <wp:posOffset>6858000</wp:posOffset>
                </wp:positionH>
                <wp:positionV relativeFrom="paragraph">
                  <wp:posOffset>116854</wp:posOffset>
                </wp:positionV>
                <wp:extent cx="228600" cy="168910"/>
                <wp:effectExtent l="0" t="0" r="0" b="0"/>
                <wp:wrapNone/>
                <wp:docPr id="373" name="Textbox 373"/>
                <wp:cNvGraphicFramePr>
                  <a:graphicFrameLocks/>
                </wp:cNvGraphicFramePr>
                <a:graphic>
                  <a:graphicData uri="http://schemas.microsoft.com/office/word/2010/wordprocessingShape">
                    <wps:wsp>
                      <wps:cNvPr id="373" name="Textbox 373"/>
                      <wps:cNvSpPr txBox="1"/>
                      <wps:spPr>
                        <a:xfrm>
                          <a:off x="0" y="0"/>
                          <a:ext cx="228600" cy="168910"/>
                        </a:xfrm>
                        <a:prstGeom prst="rect">
                          <a:avLst/>
                        </a:prstGeom>
                      </wps:spPr>
                      <wps:txbx>
                        <w:txbxContent>
                          <w:p>
                            <w:pPr>
                              <w:spacing w:line="266" w:lineRule="exact" w:before="0"/>
                              <w:ind w:left="0" w:right="0" w:firstLine="0"/>
                              <w:jc w:val="left"/>
                              <w:rPr>
                                <w:sz w:val="24"/>
                              </w:rPr>
                            </w:pPr>
                            <w:r>
                              <w:rPr>
                                <w:spacing w:val="-5"/>
                                <w:sz w:val="24"/>
                              </w:rPr>
                              <w:t>127</w:t>
                            </w:r>
                          </w:p>
                        </w:txbxContent>
                      </wps:txbx>
                      <wps:bodyPr wrap="square" lIns="0" tIns="0" rIns="0" bIns="0" rtlCol="0">
                        <a:noAutofit/>
                      </wps:bodyPr>
                    </wps:wsp>
                  </a:graphicData>
                </a:graphic>
              </wp:anchor>
            </w:drawing>
          </mc:Choice>
          <mc:Fallback>
            <w:pict>
              <v:shape style="position:absolute;margin-left:540pt;margin-top:9.20114pt;width:18pt;height:13.3pt;mso-position-horizontal-relative:page;mso-position-vertical-relative:paragraph;z-index:-20025344" type="#_x0000_t202" id="docshape367" filled="false" stroked="false">
                <v:textbox inset="0,0,0,0">
                  <w:txbxContent>
                    <w:p>
                      <w:pPr>
                        <w:spacing w:line="266" w:lineRule="exact" w:before="0"/>
                        <w:ind w:left="0" w:right="0" w:firstLine="0"/>
                        <w:jc w:val="left"/>
                        <w:rPr>
                          <w:sz w:val="24"/>
                        </w:rPr>
                      </w:pPr>
                      <w:r>
                        <w:rPr>
                          <w:spacing w:val="-5"/>
                          <w:sz w:val="24"/>
                        </w:rPr>
                        <w:t>127</w:t>
                      </w:r>
                    </w:p>
                  </w:txbxContent>
                </v:textbox>
                <w10:wrap type="none"/>
              </v:shape>
            </w:pict>
          </mc:Fallback>
        </mc:AlternateContent>
      </w:r>
      <w:r>
        <w:rPr>
          <w:sz w:val="32"/>
        </w:rPr>
        <mc:AlternateContent>
          <mc:Choice Requires="wps">
            <w:drawing>
              <wp:anchor distT="0" distB="0" distL="0" distR="0" allowOverlap="1" layoutInCell="1" locked="0" behindDoc="1" simplePos="0" relativeHeight="483291648">
                <wp:simplePos x="0" y="0"/>
                <wp:positionH relativeFrom="page">
                  <wp:posOffset>690201</wp:posOffset>
                </wp:positionH>
                <wp:positionV relativeFrom="paragraph">
                  <wp:posOffset>81</wp:posOffset>
                </wp:positionV>
                <wp:extent cx="6620509" cy="6769100"/>
                <wp:effectExtent l="0" t="0" r="0" b="0"/>
                <wp:wrapNone/>
                <wp:docPr id="374" name="Group 374"/>
                <wp:cNvGraphicFramePr>
                  <a:graphicFrameLocks/>
                </wp:cNvGraphicFramePr>
                <a:graphic>
                  <a:graphicData uri="http://schemas.microsoft.com/office/word/2010/wordprocessingGroup">
                    <wpg:wgp>
                      <wpg:cNvPr id="374" name="Group 374"/>
                      <wpg:cNvGrpSpPr/>
                      <wpg:grpSpPr>
                        <a:xfrm>
                          <a:off x="0" y="0"/>
                          <a:ext cx="6620509" cy="6769100"/>
                          <a:chExt cx="6620509" cy="6769100"/>
                        </a:xfrm>
                      </wpg:grpSpPr>
                      <pic:pic>
                        <pic:nvPicPr>
                          <pic:cNvPr id="375" name="Image 375"/>
                          <pic:cNvPicPr/>
                        </pic:nvPicPr>
                        <pic:blipFill>
                          <a:blip r:embed="rId332" cstate="print"/>
                          <a:stretch>
                            <a:fillRect/>
                          </a:stretch>
                        </pic:blipFill>
                        <pic:spPr>
                          <a:xfrm>
                            <a:off x="33698" y="17698"/>
                            <a:ext cx="6549610" cy="6714530"/>
                          </a:xfrm>
                          <a:prstGeom prst="rect">
                            <a:avLst/>
                          </a:prstGeom>
                        </pic:spPr>
                      </pic:pic>
                      <pic:pic>
                        <pic:nvPicPr>
                          <pic:cNvPr id="376" name="Image 376"/>
                          <pic:cNvPicPr/>
                        </pic:nvPicPr>
                        <pic:blipFill>
                          <a:blip r:embed="rId333" cstate="print"/>
                          <a:stretch>
                            <a:fillRect/>
                          </a:stretch>
                        </pic:blipFill>
                        <pic:spPr>
                          <a:xfrm>
                            <a:off x="0" y="0"/>
                            <a:ext cx="6620229" cy="6769100"/>
                          </a:xfrm>
                          <a:prstGeom prst="rect">
                            <a:avLst/>
                          </a:prstGeom>
                        </pic:spPr>
                      </pic:pic>
                    </wpg:wgp>
                  </a:graphicData>
                </a:graphic>
              </wp:anchor>
            </w:drawing>
          </mc:Choice>
          <mc:Fallback>
            <w:pict>
              <v:group style="position:absolute;margin-left:54.346573pt;margin-top:.0064pt;width:521.3pt;height:533pt;mso-position-horizontal-relative:page;mso-position-vertical-relative:paragraph;z-index:-20024832" id="docshapegroup368" coordorigin="1087,0" coordsize="10426,10660">
                <v:shape style="position:absolute;left:1140;top:28;width:10315;height:10575" type="#_x0000_t75" id="docshape369" stroked="false">
                  <v:imagedata r:id="rId332" o:title=""/>
                </v:shape>
                <v:shape style="position:absolute;left:1086;top:0;width:10426;height:10660" type="#_x0000_t75" id="docshape370" stroked="false">
                  <v:imagedata r:id="rId333" o:title=""/>
                </v:shape>
                <w10:wrap type="none"/>
              </v:group>
            </w:pict>
          </mc:Fallback>
        </mc:AlternateContent>
      </w:r>
      <w:r>
        <w:rPr>
          <w:sz w:val="32"/>
        </w:rPr>
        <w:t>Possible coping strategies for Stan Z. include the following: (1) explore in therapy sessions why he is really feeling bored with his girlfriend, noting he has a long-standing pattern of dumping girlfriends after just a few months; (2) challenge his belief that the problem is mainly his girlfriend so that he sees how his attitudes and beliefs play a role in this problem; (3) talk directly with his</w:t>
      </w:r>
      <w:r>
        <w:rPr>
          <w:spacing w:val="-2"/>
          <w:sz w:val="32"/>
        </w:rPr>
        <w:t> </w:t>
      </w:r>
      <w:r>
        <w:rPr>
          <w:sz w:val="32"/>
        </w:rPr>
        <w:t>girlfriend</w:t>
      </w:r>
      <w:r>
        <w:rPr>
          <w:spacing w:val="-2"/>
          <w:sz w:val="32"/>
        </w:rPr>
        <w:t> </w:t>
      </w:r>
      <w:r>
        <w:rPr>
          <w:sz w:val="32"/>
        </w:rPr>
        <w:t>in</w:t>
      </w:r>
      <w:r>
        <w:rPr>
          <w:spacing w:val="-2"/>
          <w:sz w:val="32"/>
        </w:rPr>
        <w:t> </w:t>
      </w:r>
      <w:r>
        <w:rPr>
          <w:sz w:val="32"/>
        </w:rPr>
        <w:t>a</w:t>
      </w:r>
      <w:r>
        <w:rPr>
          <w:spacing w:val="-3"/>
          <w:sz w:val="32"/>
        </w:rPr>
        <w:t> </w:t>
      </w:r>
      <w:r>
        <w:rPr>
          <w:sz w:val="32"/>
        </w:rPr>
        <w:t>nonblaming</w:t>
      </w:r>
      <w:r>
        <w:rPr>
          <w:spacing w:val="-2"/>
          <w:sz w:val="32"/>
        </w:rPr>
        <w:t> </w:t>
      </w:r>
      <w:r>
        <w:rPr>
          <w:sz w:val="32"/>
        </w:rPr>
        <w:t>fashion</w:t>
      </w:r>
      <w:r>
        <w:rPr>
          <w:spacing w:val="-2"/>
          <w:sz w:val="32"/>
        </w:rPr>
        <w:t> </w:t>
      </w:r>
      <w:r>
        <w:rPr>
          <w:sz w:val="32"/>
        </w:rPr>
        <w:t>about</w:t>
      </w:r>
      <w:r>
        <w:rPr>
          <w:spacing w:val="-3"/>
          <w:sz w:val="32"/>
        </w:rPr>
        <w:t> </w:t>
      </w:r>
      <w:r>
        <w:rPr>
          <w:sz w:val="32"/>
        </w:rPr>
        <w:t>his</w:t>
      </w:r>
      <w:r>
        <w:rPr>
          <w:spacing w:val="-2"/>
          <w:sz w:val="32"/>
        </w:rPr>
        <w:t> </w:t>
      </w:r>
      <w:r>
        <w:rPr>
          <w:sz w:val="32"/>
        </w:rPr>
        <w:t>desire</w:t>
      </w:r>
      <w:r>
        <w:rPr>
          <w:spacing w:val="-3"/>
          <w:sz w:val="32"/>
        </w:rPr>
        <w:t> </w:t>
      </w:r>
      <w:r>
        <w:rPr>
          <w:sz w:val="32"/>
        </w:rPr>
        <w:t>to</w:t>
      </w:r>
      <w:r>
        <w:rPr>
          <w:spacing w:val="-2"/>
          <w:sz w:val="32"/>
        </w:rPr>
        <w:t> </w:t>
      </w:r>
      <w:r>
        <w:rPr>
          <w:sz w:val="32"/>
        </w:rPr>
        <w:t>work</w:t>
      </w:r>
      <w:r>
        <w:rPr>
          <w:spacing w:val="-2"/>
          <w:sz w:val="32"/>
        </w:rPr>
        <w:t> </w:t>
      </w:r>
      <w:r>
        <w:rPr>
          <w:sz w:val="32"/>
        </w:rPr>
        <w:t>together</w:t>
      </w:r>
      <w:r>
        <w:rPr>
          <w:spacing w:val="-2"/>
          <w:sz w:val="32"/>
        </w:rPr>
        <w:t> </w:t>
      </w:r>
      <w:r>
        <w:rPr>
          <w:sz w:val="32"/>
        </w:rPr>
        <w:t>to</w:t>
      </w:r>
      <w:r>
        <w:rPr>
          <w:spacing w:val="-2"/>
          <w:sz w:val="32"/>
        </w:rPr>
        <w:t> </w:t>
      </w:r>
      <w:r>
        <w:rPr>
          <w:sz w:val="32"/>
        </w:rPr>
        <w:t>find ways</w:t>
      </w:r>
      <w:r>
        <w:rPr>
          <w:spacing w:val="-3"/>
          <w:sz w:val="32"/>
        </w:rPr>
        <w:t> </w:t>
      </w:r>
      <w:r>
        <w:rPr>
          <w:sz w:val="32"/>
        </w:rPr>
        <w:t>to</w:t>
      </w:r>
      <w:r>
        <w:rPr>
          <w:spacing w:val="-3"/>
          <w:sz w:val="32"/>
        </w:rPr>
        <w:t> </w:t>
      </w:r>
      <w:r>
        <w:rPr>
          <w:sz w:val="32"/>
        </w:rPr>
        <w:t>instill</w:t>
      </w:r>
      <w:r>
        <w:rPr>
          <w:spacing w:val="-4"/>
          <w:sz w:val="32"/>
        </w:rPr>
        <w:t> </w:t>
      </w:r>
      <w:r>
        <w:rPr>
          <w:sz w:val="32"/>
        </w:rPr>
        <w:t>more</w:t>
      </w:r>
      <w:r>
        <w:rPr>
          <w:spacing w:val="-4"/>
          <w:sz w:val="32"/>
        </w:rPr>
        <w:t> </w:t>
      </w:r>
      <w:r>
        <w:rPr>
          <w:sz w:val="32"/>
        </w:rPr>
        <w:t>excitement</w:t>
      </w:r>
      <w:r>
        <w:rPr>
          <w:spacing w:val="-4"/>
          <w:sz w:val="32"/>
        </w:rPr>
        <w:t> </w:t>
      </w:r>
      <w:r>
        <w:rPr>
          <w:sz w:val="32"/>
        </w:rPr>
        <w:t>in</w:t>
      </w:r>
      <w:r>
        <w:rPr>
          <w:spacing w:val="-3"/>
          <w:sz w:val="32"/>
        </w:rPr>
        <w:t> </w:t>
      </w:r>
      <w:r>
        <w:rPr>
          <w:sz w:val="32"/>
        </w:rPr>
        <w:t>the</w:t>
      </w:r>
      <w:r>
        <w:rPr>
          <w:spacing w:val="-4"/>
          <w:sz w:val="32"/>
        </w:rPr>
        <w:t> </w:t>
      </w:r>
      <w:r>
        <w:rPr>
          <w:sz w:val="32"/>
        </w:rPr>
        <w:t>relationship;</w:t>
      </w:r>
      <w:r>
        <w:rPr>
          <w:spacing w:val="-4"/>
          <w:sz w:val="32"/>
        </w:rPr>
        <w:t> </w:t>
      </w:r>
      <w:r>
        <w:rPr>
          <w:sz w:val="32"/>
        </w:rPr>
        <w:t>(4)</w:t>
      </w:r>
      <w:r>
        <w:rPr>
          <w:spacing w:val="-3"/>
          <w:sz w:val="32"/>
        </w:rPr>
        <w:t> </w:t>
      </w:r>
      <w:r>
        <w:rPr>
          <w:sz w:val="32"/>
        </w:rPr>
        <w:t>remind</w:t>
      </w:r>
      <w:r>
        <w:rPr>
          <w:spacing w:val="-3"/>
          <w:sz w:val="32"/>
        </w:rPr>
        <w:t> </w:t>
      </w:r>
      <w:r>
        <w:rPr>
          <w:sz w:val="32"/>
        </w:rPr>
        <w:t>him</w:t>
      </w:r>
      <w:r>
        <w:rPr>
          <w:spacing w:val="-4"/>
          <w:sz w:val="32"/>
        </w:rPr>
        <w:t> </w:t>
      </w:r>
      <w:r>
        <w:rPr>
          <w:sz w:val="32"/>
        </w:rPr>
        <w:t>of</w:t>
      </w:r>
      <w:r>
        <w:rPr>
          <w:spacing w:val="-3"/>
          <w:sz w:val="32"/>
        </w:rPr>
        <w:t> </w:t>
      </w:r>
      <w:r>
        <w:rPr>
          <w:sz w:val="32"/>
        </w:rPr>
        <w:t>potential dangers of casual sex with a woman he does not know very well and that he cannot reach his goal of maintaining a meaningful, mutual relationship if he gets involved sexually with another woman. His past history is concrete proof that such involvement always leads to sabotaging his primary relationship.</w:t>
      </w:r>
    </w:p>
    <w:p>
      <w:pPr>
        <w:spacing w:before="319"/>
        <w:ind w:left="1200" w:right="0" w:firstLine="0"/>
        <w:jc w:val="left"/>
        <w:rPr>
          <w:i/>
          <w:sz w:val="32"/>
        </w:rPr>
      </w:pPr>
      <w:r>
        <w:rPr>
          <w:i/>
          <w:sz w:val="32"/>
        </w:rPr>
        <w:t>High-Risk</w:t>
      </w:r>
      <w:r>
        <w:rPr>
          <w:i/>
          <w:spacing w:val="-5"/>
          <w:sz w:val="32"/>
        </w:rPr>
        <w:t> </w:t>
      </w:r>
      <w:r>
        <w:rPr>
          <w:i/>
          <w:sz w:val="32"/>
        </w:rPr>
        <w:t>Factor</w:t>
      </w:r>
      <w:r>
        <w:rPr>
          <w:i/>
          <w:spacing w:val="-3"/>
          <w:sz w:val="32"/>
        </w:rPr>
        <w:t> </w:t>
      </w:r>
      <w:r>
        <w:rPr>
          <w:i/>
          <w:spacing w:val="-10"/>
          <w:sz w:val="32"/>
        </w:rPr>
        <w:t>3</w:t>
      </w:r>
    </w:p>
    <w:p>
      <w:pPr>
        <w:spacing w:line="235" w:lineRule="auto" w:before="330"/>
        <w:ind w:left="1200" w:right="798" w:firstLine="0"/>
        <w:jc w:val="left"/>
        <w:rPr>
          <w:sz w:val="32"/>
        </w:rPr>
      </w:pPr>
      <w:r>
        <w:rPr>
          <w:sz w:val="32"/>
        </w:rPr>
        <w:t>Stan Z. wants to stop taking antidepressant medications. His mood has been good</w:t>
      </w:r>
      <w:r>
        <w:rPr>
          <w:spacing w:val="-4"/>
          <w:sz w:val="32"/>
        </w:rPr>
        <w:t> </w:t>
      </w:r>
      <w:r>
        <w:rPr>
          <w:sz w:val="32"/>
        </w:rPr>
        <w:t>for</w:t>
      </w:r>
      <w:r>
        <w:rPr>
          <w:spacing w:val="-1"/>
          <w:sz w:val="32"/>
        </w:rPr>
        <w:t> </w:t>
      </w:r>
      <w:r>
        <w:rPr>
          <w:sz w:val="32"/>
        </w:rPr>
        <w:t>several</w:t>
      </w:r>
      <w:r>
        <w:rPr>
          <w:spacing w:val="-2"/>
          <w:sz w:val="32"/>
        </w:rPr>
        <w:t> </w:t>
      </w:r>
      <w:r>
        <w:rPr>
          <w:sz w:val="32"/>
        </w:rPr>
        <w:t>months</w:t>
      </w:r>
      <w:r>
        <w:rPr>
          <w:spacing w:val="-1"/>
          <w:sz w:val="32"/>
        </w:rPr>
        <w:t> </w:t>
      </w:r>
      <w:r>
        <w:rPr>
          <w:sz w:val="32"/>
        </w:rPr>
        <w:t>and</w:t>
      </w:r>
      <w:r>
        <w:rPr>
          <w:spacing w:val="-2"/>
          <w:sz w:val="32"/>
        </w:rPr>
        <w:t> </w:t>
      </w:r>
      <w:r>
        <w:rPr>
          <w:sz w:val="32"/>
        </w:rPr>
        <w:t>he</w:t>
      </w:r>
      <w:r>
        <w:rPr>
          <w:spacing w:val="-2"/>
          <w:sz w:val="32"/>
        </w:rPr>
        <w:t> </w:t>
      </w:r>
      <w:r>
        <w:rPr>
          <w:sz w:val="32"/>
        </w:rPr>
        <w:t>does</w:t>
      </w:r>
      <w:r>
        <w:rPr>
          <w:spacing w:val="-1"/>
          <w:sz w:val="32"/>
        </w:rPr>
        <w:t> </w:t>
      </w:r>
      <w:r>
        <w:rPr>
          <w:sz w:val="32"/>
        </w:rPr>
        <w:t>not</w:t>
      </w:r>
      <w:r>
        <w:rPr>
          <w:spacing w:val="-2"/>
          <w:sz w:val="32"/>
        </w:rPr>
        <w:t> </w:t>
      </w:r>
      <w:r>
        <w:rPr>
          <w:sz w:val="32"/>
        </w:rPr>
        <w:t>see</w:t>
      </w:r>
      <w:r>
        <w:rPr>
          <w:spacing w:val="-3"/>
          <w:sz w:val="32"/>
        </w:rPr>
        <w:t> </w:t>
      </w:r>
      <w:r>
        <w:rPr>
          <w:sz w:val="32"/>
        </w:rPr>
        <w:t>the</w:t>
      </w:r>
      <w:r>
        <w:rPr>
          <w:spacing w:val="-2"/>
          <w:sz w:val="32"/>
        </w:rPr>
        <w:t> </w:t>
      </w:r>
      <w:r>
        <w:rPr>
          <w:sz w:val="32"/>
        </w:rPr>
        <w:t>need</w:t>
      </w:r>
      <w:r>
        <w:rPr>
          <w:spacing w:val="-1"/>
          <w:sz w:val="32"/>
        </w:rPr>
        <w:t> </w:t>
      </w:r>
      <w:r>
        <w:rPr>
          <w:sz w:val="32"/>
        </w:rPr>
        <w:t>to</w:t>
      </w:r>
      <w:r>
        <w:rPr>
          <w:spacing w:val="-1"/>
          <w:sz w:val="32"/>
        </w:rPr>
        <w:t> </w:t>
      </w:r>
      <w:r>
        <w:rPr>
          <w:sz w:val="32"/>
        </w:rPr>
        <w:t>continue</w:t>
      </w:r>
      <w:r>
        <w:rPr>
          <w:spacing w:val="-2"/>
          <w:sz w:val="32"/>
        </w:rPr>
        <w:t> medications.</w:t>
      </w:r>
    </w:p>
    <w:p>
      <w:pPr>
        <w:spacing w:line="235" w:lineRule="auto" w:before="331"/>
        <w:ind w:left="1200" w:right="0" w:firstLine="0"/>
        <w:jc w:val="left"/>
        <w:rPr>
          <w:sz w:val="32"/>
        </w:rPr>
      </w:pPr>
      <w:r>
        <w:rPr>
          <w:sz w:val="32"/>
        </w:rPr>
        <w:t>Possible coping strategies include the following: (1) discuss his concern about medications</w:t>
      </w:r>
      <w:r>
        <w:rPr>
          <w:spacing w:val="-4"/>
          <w:sz w:val="32"/>
        </w:rPr>
        <w:t> </w:t>
      </w:r>
      <w:r>
        <w:rPr>
          <w:sz w:val="32"/>
        </w:rPr>
        <w:t>with</w:t>
      </w:r>
      <w:r>
        <w:rPr>
          <w:spacing w:val="-4"/>
          <w:sz w:val="32"/>
        </w:rPr>
        <w:t> </w:t>
      </w:r>
      <w:r>
        <w:rPr>
          <w:sz w:val="32"/>
        </w:rPr>
        <w:t>his</w:t>
      </w:r>
      <w:r>
        <w:rPr>
          <w:spacing w:val="-4"/>
          <w:sz w:val="32"/>
        </w:rPr>
        <w:t> </w:t>
      </w:r>
      <w:r>
        <w:rPr>
          <w:sz w:val="32"/>
        </w:rPr>
        <w:t>counselor</w:t>
      </w:r>
      <w:r>
        <w:rPr>
          <w:spacing w:val="-4"/>
          <w:sz w:val="32"/>
        </w:rPr>
        <w:t> </w:t>
      </w:r>
      <w:r>
        <w:rPr>
          <w:sz w:val="32"/>
        </w:rPr>
        <w:t>and</w:t>
      </w:r>
      <w:r>
        <w:rPr>
          <w:spacing w:val="-4"/>
          <w:sz w:val="32"/>
        </w:rPr>
        <w:t> </w:t>
      </w:r>
      <w:r>
        <w:rPr>
          <w:sz w:val="32"/>
        </w:rPr>
        <w:t>psychiatrist</w:t>
      </w:r>
      <w:r>
        <w:rPr>
          <w:spacing w:val="-5"/>
          <w:sz w:val="32"/>
        </w:rPr>
        <w:t> </w:t>
      </w:r>
      <w:r>
        <w:rPr>
          <w:sz w:val="32"/>
        </w:rPr>
        <w:t>before</w:t>
      </w:r>
      <w:r>
        <w:rPr>
          <w:spacing w:val="-5"/>
          <w:sz w:val="32"/>
        </w:rPr>
        <w:t> </w:t>
      </w:r>
      <w:r>
        <w:rPr>
          <w:sz w:val="32"/>
        </w:rPr>
        <w:t>making</w:t>
      </w:r>
      <w:r>
        <w:rPr>
          <w:spacing w:val="-4"/>
          <w:sz w:val="32"/>
        </w:rPr>
        <w:t> </w:t>
      </w:r>
      <w:r>
        <w:rPr>
          <w:sz w:val="32"/>
        </w:rPr>
        <w:t>a</w:t>
      </w:r>
      <w:r>
        <w:rPr>
          <w:spacing w:val="-5"/>
          <w:sz w:val="32"/>
        </w:rPr>
        <w:t> </w:t>
      </w:r>
      <w:r>
        <w:rPr>
          <w:sz w:val="32"/>
        </w:rPr>
        <w:t>final</w:t>
      </w:r>
      <w:r>
        <w:rPr>
          <w:spacing w:val="-5"/>
          <w:sz w:val="32"/>
        </w:rPr>
        <w:t> </w:t>
      </w:r>
      <w:r>
        <w:rPr>
          <w:sz w:val="32"/>
        </w:rPr>
        <w:t>decision;</w:t>
      </w:r>
    </w:p>
    <w:p>
      <w:pPr>
        <w:spacing w:line="235" w:lineRule="auto" w:before="0"/>
        <w:ind w:left="1200" w:right="920" w:firstLine="0"/>
        <w:jc w:val="left"/>
        <w:rPr>
          <w:sz w:val="32"/>
        </w:rPr>
      </w:pPr>
      <w:r>
        <w:rPr>
          <w:sz w:val="32"/>
        </w:rPr>
        <w:t>(2) review with his treatment team the reasons for being on antidepressant medications; (3) remind him that because he had several episodes of depression, even during times when he has been drug-free for a long period, medication</w:t>
      </w:r>
      <w:r>
        <w:rPr>
          <w:spacing w:val="-3"/>
          <w:sz w:val="32"/>
        </w:rPr>
        <w:t> </w:t>
      </w:r>
      <w:r>
        <w:rPr>
          <w:sz w:val="32"/>
        </w:rPr>
        <w:t>can</w:t>
      </w:r>
      <w:r>
        <w:rPr>
          <w:spacing w:val="-3"/>
          <w:sz w:val="32"/>
        </w:rPr>
        <w:t> </w:t>
      </w:r>
      <w:r>
        <w:rPr>
          <w:sz w:val="32"/>
        </w:rPr>
        <w:t>help</w:t>
      </w:r>
      <w:r>
        <w:rPr>
          <w:spacing w:val="-3"/>
          <w:sz w:val="32"/>
        </w:rPr>
        <w:t> </w:t>
      </w:r>
      <w:r>
        <w:rPr>
          <w:sz w:val="32"/>
        </w:rPr>
        <w:t>“prevent”</w:t>
      </w:r>
      <w:r>
        <w:rPr>
          <w:spacing w:val="-4"/>
          <w:sz w:val="32"/>
        </w:rPr>
        <w:t> </w:t>
      </w:r>
      <w:r>
        <w:rPr>
          <w:sz w:val="32"/>
        </w:rPr>
        <w:t>the</w:t>
      </w:r>
      <w:r>
        <w:rPr>
          <w:spacing w:val="-4"/>
          <w:sz w:val="32"/>
        </w:rPr>
        <w:t> </w:t>
      </w:r>
      <w:r>
        <w:rPr>
          <w:sz w:val="32"/>
        </w:rPr>
        <w:t>likelihood</w:t>
      </w:r>
      <w:r>
        <w:rPr>
          <w:spacing w:val="-3"/>
          <w:sz w:val="32"/>
        </w:rPr>
        <w:t> </w:t>
      </w:r>
      <w:r>
        <w:rPr>
          <w:sz w:val="32"/>
        </w:rPr>
        <w:t>of</w:t>
      </w:r>
      <w:r>
        <w:rPr>
          <w:spacing w:val="-3"/>
          <w:sz w:val="32"/>
        </w:rPr>
        <w:t> </w:t>
      </w:r>
      <w:r>
        <w:rPr>
          <w:sz w:val="32"/>
        </w:rPr>
        <w:t>a</w:t>
      </w:r>
      <w:r>
        <w:rPr>
          <w:spacing w:val="-4"/>
          <w:sz w:val="32"/>
        </w:rPr>
        <w:t> </w:t>
      </w:r>
      <w:r>
        <w:rPr>
          <w:sz w:val="32"/>
        </w:rPr>
        <w:t>future</w:t>
      </w:r>
      <w:r>
        <w:rPr>
          <w:spacing w:val="-4"/>
          <w:sz w:val="32"/>
        </w:rPr>
        <w:t> </w:t>
      </w:r>
      <w:r>
        <w:rPr>
          <w:sz w:val="32"/>
        </w:rPr>
        <w:t>episode</w:t>
      </w:r>
      <w:r>
        <w:rPr>
          <w:spacing w:val="-4"/>
          <w:sz w:val="32"/>
        </w:rPr>
        <w:t> </w:t>
      </w:r>
      <w:r>
        <w:rPr>
          <w:sz w:val="32"/>
        </w:rPr>
        <w:t>of</w:t>
      </w:r>
      <w:r>
        <w:rPr>
          <w:spacing w:val="-3"/>
          <w:sz w:val="32"/>
        </w:rPr>
        <w:t> </w:t>
      </w:r>
      <w:r>
        <w:rPr>
          <w:sz w:val="32"/>
        </w:rPr>
        <w:t>depression.</w:t>
      </w: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
        <w:ind w:left="0"/>
      </w:pPr>
    </w:p>
    <w:p>
      <w:pPr>
        <w:pStyle w:val="BodyText"/>
        <w:ind w:left="1388" w:right="1118" w:hanging="309"/>
      </w:pPr>
      <w:r>
        <w:rPr>
          <w:rFonts w:ascii="Segoe UI Symbol" w:hAnsi="Segoe UI Symbol"/>
          <w:position w:val="1"/>
        </w:rPr>
        <w:t>➡ </w:t>
      </w:r>
      <w:r>
        <w:rPr/>
        <w:t>An integral component of recovery is the use of mutual self-help and dual recovery groups to provide the support and understanding of shared experience. To maximize the</w:t>
      </w:r>
      <w:r>
        <w:rPr>
          <w:spacing w:val="-5"/>
        </w:rPr>
        <w:t> </w:t>
      </w:r>
      <w:r>
        <w:rPr/>
        <w:t>effectiveness</w:t>
      </w:r>
      <w:r>
        <w:rPr>
          <w:spacing w:val="-4"/>
        </w:rPr>
        <w:t> </w:t>
      </w:r>
      <w:r>
        <w:rPr/>
        <w:t>of</w:t>
      </w:r>
      <w:r>
        <w:rPr>
          <w:spacing w:val="-4"/>
        </w:rPr>
        <w:t> </w:t>
      </w:r>
      <w:r>
        <w:rPr/>
        <w:t>their</w:t>
      </w:r>
      <w:r>
        <w:rPr>
          <w:spacing w:val="-4"/>
        </w:rPr>
        <w:t> </w:t>
      </w:r>
      <w:r>
        <w:rPr/>
        <w:t>participation,</w:t>
      </w:r>
      <w:r>
        <w:rPr>
          <w:spacing w:val="-4"/>
        </w:rPr>
        <w:t> </w:t>
      </w:r>
      <w:r>
        <w:rPr/>
        <w:t>clients</w:t>
      </w:r>
      <w:r>
        <w:rPr>
          <w:spacing w:val="-4"/>
        </w:rPr>
        <w:t> </w:t>
      </w:r>
      <w:r>
        <w:rPr/>
        <w:t>with</w:t>
      </w:r>
      <w:r>
        <w:rPr>
          <w:spacing w:val="-4"/>
        </w:rPr>
        <w:t> </w:t>
      </w:r>
      <w:r>
        <w:rPr/>
        <w:t>COD</w:t>
      </w:r>
      <w:r>
        <w:rPr>
          <w:spacing w:val="-4"/>
        </w:rPr>
        <w:t> </w:t>
      </w:r>
      <w:r>
        <w:rPr/>
        <w:t>usually</w:t>
      </w:r>
      <w:r>
        <w:rPr>
          <w:spacing w:val="-4"/>
        </w:rPr>
        <w:t> </w:t>
      </w:r>
      <w:r>
        <w:rPr/>
        <w:t>need</w:t>
      </w:r>
      <w:r>
        <w:rPr>
          <w:spacing w:val="-4"/>
        </w:rPr>
        <w:t> </w:t>
      </w:r>
      <w:r>
        <w:rPr/>
        <w:t>help</w:t>
      </w:r>
      <w:r>
        <w:rPr>
          <w:spacing w:val="-4"/>
        </w:rPr>
        <w:t> </w:t>
      </w:r>
      <w:r>
        <w:rPr/>
        <w:t>with</w:t>
      </w:r>
      <w:r>
        <w:rPr>
          <w:spacing w:val="-4"/>
        </w:rPr>
        <w:t> </w:t>
      </w:r>
      <w:r>
        <w:rPr/>
        <w:t>social skills (listening, self-disclosure, expressing feelings/desires, and addressing conflict).</w:t>
      </w:r>
    </w:p>
    <w:p>
      <w:pPr>
        <w:pStyle w:val="BodyText"/>
        <w:spacing w:line="313" w:lineRule="exact"/>
      </w:pPr>
      <w:r>
        <w:rPr>
          <w:rFonts w:ascii="Segoe UI Symbol" w:hAnsi="Segoe UI Symbol"/>
          <w:position w:val="1"/>
        </w:rPr>
        <w:t>➡</w:t>
      </w:r>
      <w:r>
        <w:rPr>
          <w:rFonts w:ascii="Segoe UI Symbol" w:hAnsi="Segoe UI Symbol"/>
          <w:spacing w:val="-6"/>
          <w:position w:val="1"/>
        </w:rPr>
        <w:t> </w:t>
      </w:r>
      <w:r>
        <w:rPr/>
        <w:t>Clients</w:t>
      </w:r>
      <w:r>
        <w:rPr>
          <w:spacing w:val="-6"/>
        </w:rPr>
        <w:t> </w:t>
      </w:r>
      <w:r>
        <w:rPr/>
        <w:t>can</w:t>
      </w:r>
      <w:r>
        <w:rPr>
          <w:spacing w:val="-5"/>
        </w:rPr>
        <w:t> </w:t>
      </w:r>
      <w:r>
        <w:rPr/>
        <w:t>use</w:t>
      </w:r>
      <w:r>
        <w:rPr>
          <w:spacing w:val="-7"/>
        </w:rPr>
        <w:t> </w:t>
      </w:r>
      <w:r>
        <w:rPr/>
        <w:t>daily</w:t>
      </w:r>
      <w:r>
        <w:rPr>
          <w:spacing w:val="-5"/>
        </w:rPr>
        <w:t> </w:t>
      </w:r>
      <w:r>
        <w:rPr/>
        <w:t>self-ratings</w:t>
      </w:r>
      <w:r>
        <w:rPr>
          <w:spacing w:val="-5"/>
        </w:rPr>
        <w:t> </w:t>
      </w:r>
      <w:r>
        <w:rPr/>
        <w:t>of</w:t>
      </w:r>
      <w:r>
        <w:rPr>
          <w:spacing w:val="-6"/>
        </w:rPr>
        <w:t> </w:t>
      </w:r>
      <w:r>
        <w:rPr/>
        <w:t>persistent</w:t>
      </w:r>
      <w:r>
        <w:rPr>
          <w:spacing w:val="-5"/>
        </w:rPr>
        <w:t> </w:t>
      </w:r>
      <w:r>
        <w:rPr/>
        <w:t>psychiatric</w:t>
      </w:r>
      <w:r>
        <w:rPr>
          <w:spacing w:val="-7"/>
        </w:rPr>
        <w:t> </w:t>
      </w:r>
      <w:r>
        <w:rPr/>
        <w:t>symptoms</w:t>
      </w:r>
      <w:r>
        <w:rPr>
          <w:spacing w:val="-5"/>
        </w:rPr>
        <w:t> </w:t>
      </w:r>
      <w:r>
        <w:rPr/>
        <w:t>to</w:t>
      </w:r>
      <w:r>
        <w:rPr>
          <w:spacing w:val="-5"/>
        </w:rPr>
        <w:t> </w:t>
      </w:r>
      <w:r>
        <w:rPr/>
        <w:t>monitor</w:t>
      </w:r>
      <w:r>
        <w:rPr>
          <w:spacing w:val="-6"/>
        </w:rPr>
        <w:t> </w:t>
      </w:r>
      <w:r>
        <w:rPr>
          <w:spacing w:val="-2"/>
        </w:rPr>
        <w:t>their</w:t>
      </w:r>
    </w:p>
    <w:p>
      <w:pPr>
        <w:pStyle w:val="BodyText"/>
        <w:ind w:left="1388" w:right="1118"/>
      </w:pPr>
      <w:r>
        <w:rPr/>
        <w:t>status. Use of the daily inventory and symptom review should be encouraged to help clients</w:t>
      </w:r>
      <w:r>
        <w:rPr>
          <w:spacing w:val="-3"/>
        </w:rPr>
        <w:t> </w:t>
      </w:r>
      <w:r>
        <w:rPr/>
        <w:t>with</w:t>
      </w:r>
      <w:r>
        <w:rPr>
          <w:spacing w:val="-3"/>
        </w:rPr>
        <w:t> </w:t>
      </w:r>
      <w:r>
        <w:rPr/>
        <w:t>COD</w:t>
      </w:r>
      <w:r>
        <w:rPr>
          <w:spacing w:val="-3"/>
        </w:rPr>
        <w:t> </w:t>
      </w:r>
      <w:r>
        <w:rPr/>
        <w:t>to</w:t>
      </w:r>
      <w:r>
        <w:rPr>
          <w:spacing w:val="-3"/>
        </w:rPr>
        <w:t> </w:t>
      </w:r>
      <w:r>
        <w:rPr/>
        <w:t>track</w:t>
      </w:r>
      <w:r>
        <w:rPr>
          <w:spacing w:val="-3"/>
        </w:rPr>
        <w:t> </w:t>
      </w:r>
      <w:r>
        <w:rPr/>
        <w:t>changes</w:t>
      </w:r>
      <w:r>
        <w:rPr>
          <w:spacing w:val="-3"/>
        </w:rPr>
        <w:t> </w:t>
      </w:r>
      <w:r>
        <w:rPr/>
        <w:t>and</w:t>
      </w:r>
      <w:r>
        <w:rPr>
          <w:spacing w:val="-3"/>
        </w:rPr>
        <w:t> </w:t>
      </w:r>
      <w:r>
        <w:rPr/>
        <w:t>take</w:t>
      </w:r>
      <w:r>
        <w:rPr>
          <w:spacing w:val="-4"/>
        </w:rPr>
        <w:t> </w:t>
      </w:r>
      <w:r>
        <w:rPr/>
        <w:t>action</w:t>
      </w:r>
      <w:r>
        <w:rPr>
          <w:spacing w:val="-3"/>
        </w:rPr>
        <w:t> </w:t>
      </w:r>
      <w:r>
        <w:rPr/>
        <w:t>before</w:t>
      </w:r>
      <w:r>
        <w:rPr>
          <w:spacing w:val="-4"/>
        </w:rPr>
        <w:t> </w:t>
      </w:r>
      <w:r>
        <w:rPr/>
        <w:t>deteriorating</w:t>
      </w:r>
      <w:r>
        <w:rPr>
          <w:spacing w:val="-3"/>
        </w:rPr>
        <w:t> </w:t>
      </w:r>
      <w:r>
        <w:rPr/>
        <w:t>status</w:t>
      </w:r>
      <w:r>
        <w:rPr>
          <w:spacing w:val="-3"/>
        </w:rPr>
        <w:t> </w:t>
      </w:r>
      <w:r>
        <w:rPr/>
        <w:t>becomes critical. See the text box below for a case study applying RP</w:t>
      </w:r>
      <w:r>
        <w:rPr>
          <w:spacing w:val="-1"/>
        </w:rPr>
        <w:t> </w:t>
      </w:r>
      <w:r>
        <w:rPr/>
        <w:t>strategies.</w:t>
      </w:r>
    </w:p>
    <w:p>
      <w:pPr>
        <w:pStyle w:val="BodyText"/>
        <w:spacing w:after="0"/>
        <w:sectPr>
          <w:headerReference w:type="default" r:id="rId330"/>
          <w:footerReference w:type="default" r:id="rId331"/>
          <w:pgSz w:w="12240" w:h="15840"/>
          <w:pgMar w:header="0" w:footer="1086" w:top="560" w:bottom="1280" w:left="0" w:right="0"/>
          <w:pgNumType w:start="127"/>
        </w:sectPr>
      </w:pPr>
    </w:p>
    <w:p>
      <w:pPr>
        <w:pStyle w:val="BodyText"/>
        <w:ind w:left="0"/>
      </w:pPr>
    </w:p>
    <w:p>
      <w:pPr>
        <w:pStyle w:val="BodyText"/>
        <w:spacing w:before="192"/>
        <w:ind w:left="0"/>
      </w:pPr>
    </w:p>
    <w:p>
      <w:pPr>
        <w:pStyle w:val="Heading5"/>
        <w:spacing w:line="240" w:lineRule="auto"/>
        <w:ind w:right="5622"/>
      </w:pPr>
      <w:r>
        <w:rPr/>
        <mc:AlternateContent>
          <mc:Choice Requires="wps">
            <w:drawing>
              <wp:anchor distT="0" distB="0" distL="0" distR="0" allowOverlap="1" layoutInCell="1" locked="0" behindDoc="0" simplePos="0" relativeHeight="15748608">
                <wp:simplePos x="0" y="0"/>
                <wp:positionH relativeFrom="page">
                  <wp:posOffset>4387809</wp:posOffset>
                </wp:positionH>
                <wp:positionV relativeFrom="paragraph">
                  <wp:posOffset>-33219</wp:posOffset>
                </wp:positionV>
                <wp:extent cx="2847975" cy="6426200"/>
                <wp:effectExtent l="0" t="0" r="0" b="0"/>
                <wp:wrapNone/>
                <wp:docPr id="379" name="Group 379"/>
                <wp:cNvGraphicFramePr>
                  <a:graphicFrameLocks/>
                </wp:cNvGraphicFramePr>
                <a:graphic>
                  <a:graphicData uri="http://schemas.microsoft.com/office/word/2010/wordprocessingGroup">
                    <wpg:wgp>
                      <wpg:cNvPr id="379" name="Group 379"/>
                      <wpg:cNvGrpSpPr/>
                      <wpg:grpSpPr>
                        <a:xfrm>
                          <a:off x="0" y="0"/>
                          <a:ext cx="2847975" cy="6426200"/>
                          <a:chExt cx="2847975" cy="6426200"/>
                        </a:xfrm>
                      </wpg:grpSpPr>
                      <pic:pic>
                        <pic:nvPicPr>
                          <pic:cNvPr id="380" name="Image 380"/>
                          <pic:cNvPicPr/>
                        </pic:nvPicPr>
                        <pic:blipFill>
                          <a:blip r:embed="rId336" cstate="print"/>
                          <a:stretch>
                            <a:fillRect/>
                          </a:stretch>
                        </pic:blipFill>
                        <pic:spPr>
                          <a:xfrm>
                            <a:off x="36870" y="19409"/>
                            <a:ext cx="2773829" cy="6370943"/>
                          </a:xfrm>
                          <a:prstGeom prst="rect">
                            <a:avLst/>
                          </a:prstGeom>
                        </pic:spPr>
                      </pic:pic>
                      <pic:pic>
                        <pic:nvPicPr>
                          <pic:cNvPr id="381" name="Image 381"/>
                          <pic:cNvPicPr/>
                        </pic:nvPicPr>
                        <pic:blipFill>
                          <a:blip r:embed="rId337" cstate="print"/>
                          <a:stretch>
                            <a:fillRect/>
                          </a:stretch>
                        </pic:blipFill>
                        <pic:spPr>
                          <a:xfrm>
                            <a:off x="0" y="0"/>
                            <a:ext cx="2847620" cy="6426200"/>
                          </a:xfrm>
                          <a:prstGeom prst="rect">
                            <a:avLst/>
                          </a:prstGeom>
                        </pic:spPr>
                      </pic:pic>
                      <wps:wsp>
                        <wps:cNvPr id="382" name="Textbox 382"/>
                        <wps:cNvSpPr txBox="1"/>
                        <wps:spPr>
                          <a:xfrm>
                            <a:off x="0" y="0"/>
                            <a:ext cx="2847975" cy="6426200"/>
                          </a:xfrm>
                          <a:prstGeom prst="rect">
                            <a:avLst/>
                          </a:prstGeom>
                        </wps:spPr>
                        <wps:txbx>
                          <w:txbxContent>
                            <w:p>
                              <w:pPr>
                                <w:spacing w:line="235" w:lineRule="auto" w:before="75"/>
                                <w:ind w:left="118" w:right="84" w:firstLine="0"/>
                                <w:jc w:val="left"/>
                                <w:rPr>
                                  <w:b/>
                                  <w:sz w:val="32"/>
                                </w:rPr>
                              </w:pPr>
                              <w:r>
                                <w:rPr>
                                  <w:b/>
                                  <w:sz w:val="32"/>
                                </w:rPr>
                                <w:t>Using</w:t>
                              </w:r>
                              <w:r>
                                <w:rPr>
                                  <w:b/>
                                  <w:spacing w:val="-20"/>
                                  <w:sz w:val="32"/>
                                </w:rPr>
                                <w:t> </w:t>
                              </w:r>
                              <w:r>
                                <w:rPr>
                                  <w:b/>
                                  <w:sz w:val="32"/>
                                </w:rPr>
                                <w:t>Relapse</w:t>
                              </w:r>
                              <w:r>
                                <w:rPr>
                                  <w:b/>
                                  <w:spacing w:val="-20"/>
                                  <w:sz w:val="32"/>
                                </w:rPr>
                                <w:t> </w:t>
                              </w:r>
                              <w:r>
                                <w:rPr>
                                  <w:b/>
                                  <w:sz w:val="32"/>
                                </w:rPr>
                                <w:t>Prevention </w:t>
                              </w:r>
                              <w:r>
                                <w:rPr>
                                  <w:b/>
                                  <w:spacing w:val="-2"/>
                                  <w:sz w:val="32"/>
                                </w:rPr>
                                <w:t>Methods</w:t>
                              </w:r>
                            </w:p>
                            <w:p>
                              <w:pPr>
                                <w:spacing w:line="232" w:lineRule="auto" w:before="316"/>
                                <w:ind w:left="307" w:right="84" w:hanging="190"/>
                                <w:jc w:val="left"/>
                                <w:rPr>
                                  <w:sz w:val="32"/>
                                </w:rPr>
                              </w:pPr>
                              <w:r>
                                <w:rPr>
                                  <w:rFonts w:ascii="Segoe UI Symbol" w:hAnsi="Segoe UI Symbol"/>
                                  <w:sz w:val="32"/>
                                </w:rPr>
                                <w:t>➡</w:t>
                              </w:r>
                              <w:r>
                                <w:rPr>
                                  <w:sz w:val="32"/>
                                </w:rPr>
                                <w:t>Provide relapse prevention education on both mental disorders</w:t>
                              </w:r>
                              <w:r>
                                <w:rPr>
                                  <w:spacing w:val="-13"/>
                                  <w:sz w:val="32"/>
                                </w:rPr>
                                <w:t> </w:t>
                              </w:r>
                              <w:r>
                                <w:rPr>
                                  <w:sz w:val="32"/>
                                </w:rPr>
                                <w:t>and</w:t>
                              </w:r>
                              <w:r>
                                <w:rPr>
                                  <w:spacing w:val="-13"/>
                                  <w:sz w:val="32"/>
                                </w:rPr>
                                <w:t> </w:t>
                              </w:r>
                              <w:r>
                                <w:rPr>
                                  <w:sz w:val="32"/>
                                </w:rPr>
                                <w:t>substance</w:t>
                              </w:r>
                              <w:r>
                                <w:rPr>
                                  <w:spacing w:val="-13"/>
                                  <w:sz w:val="32"/>
                                </w:rPr>
                                <w:t> </w:t>
                              </w:r>
                              <w:r>
                                <w:rPr>
                                  <w:sz w:val="32"/>
                                </w:rPr>
                                <w:t>abuse and their interrelations.</w:t>
                              </w:r>
                            </w:p>
                            <w:p>
                              <w:pPr>
                                <w:spacing w:line="360" w:lineRule="exact" w:before="4"/>
                                <w:ind w:left="307" w:right="84" w:hanging="190"/>
                                <w:jc w:val="left"/>
                                <w:rPr>
                                  <w:sz w:val="32"/>
                                </w:rPr>
                              </w:pPr>
                              <w:r>
                                <w:rPr>
                                  <w:rFonts w:ascii="Segoe UI Symbol" w:hAnsi="Segoe UI Symbol"/>
                                  <w:sz w:val="32"/>
                                </w:rPr>
                                <w:t>➡</w:t>
                              </w:r>
                              <w:r>
                                <w:rPr>
                                  <w:sz w:val="32"/>
                                </w:rPr>
                                <w:t>Teach</w:t>
                              </w:r>
                              <w:r>
                                <w:rPr>
                                  <w:spacing w:val="-20"/>
                                  <w:sz w:val="32"/>
                                </w:rPr>
                                <w:t> </w:t>
                              </w:r>
                              <w:r>
                                <w:rPr>
                                  <w:sz w:val="32"/>
                                </w:rPr>
                                <w:t>skills</w:t>
                              </w:r>
                              <w:r>
                                <w:rPr>
                                  <w:spacing w:val="-20"/>
                                  <w:sz w:val="32"/>
                                </w:rPr>
                                <w:t> </w:t>
                              </w:r>
                              <w:r>
                                <w:rPr>
                                  <w:sz w:val="32"/>
                                </w:rPr>
                                <w:t>to</w:t>
                              </w:r>
                              <w:r>
                                <w:rPr>
                                  <w:spacing w:val="-20"/>
                                  <w:sz w:val="32"/>
                                </w:rPr>
                                <w:t> </w:t>
                              </w:r>
                              <w:r>
                                <w:rPr>
                                  <w:sz w:val="32"/>
                                </w:rPr>
                                <w:t>help</w:t>
                              </w:r>
                              <w:r>
                                <w:rPr>
                                  <w:spacing w:val="-20"/>
                                  <w:sz w:val="32"/>
                                </w:rPr>
                                <w:t> </w:t>
                              </w:r>
                              <w:r>
                                <w:rPr>
                                  <w:sz w:val="32"/>
                                </w:rPr>
                                <w:t>the</w:t>
                              </w:r>
                              <w:r>
                                <w:rPr>
                                  <w:spacing w:val="-20"/>
                                  <w:sz w:val="32"/>
                                </w:rPr>
                                <w:t> </w:t>
                              </w:r>
                              <w:r>
                                <w:rPr>
                                  <w:sz w:val="32"/>
                                </w:rPr>
                                <w:t>client handle pressure for discontinuing psychotropic medication and to increase medication adherence.</w:t>
                              </w:r>
                            </w:p>
                            <w:p>
                              <w:pPr>
                                <w:spacing w:line="360" w:lineRule="exact" w:before="0"/>
                                <w:ind w:left="307" w:right="84" w:hanging="190"/>
                                <w:jc w:val="left"/>
                                <w:rPr>
                                  <w:sz w:val="32"/>
                                </w:rPr>
                              </w:pPr>
                              <w:r>
                                <w:rPr>
                                  <w:rFonts w:ascii="Segoe UI Symbol" w:hAnsi="Segoe UI Symbol"/>
                                  <w:spacing w:val="-2"/>
                                  <w:sz w:val="32"/>
                                </w:rPr>
                                <w:t>➡</w:t>
                              </w:r>
                              <w:r>
                                <w:rPr>
                                  <w:spacing w:val="-2"/>
                                  <w:sz w:val="32"/>
                                </w:rPr>
                                <w:t>Encourage</w:t>
                              </w:r>
                              <w:r>
                                <w:rPr>
                                  <w:spacing w:val="-14"/>
                                  <w:sz w:val="32"/>
                                </w:rPr>
                                <w:t> </w:t>
                              </w:r>
                              <w:r>
                                <w:rPr>
                                  <w:spacing w:val="-2"/>
                                  <w:sz w:val="32"/>
                                </w:rPr>
                                <w:t>attendance</w:t>
                              </w:r>
                              <w:r>
                                <w:rPr>
                                  <w:spacing w:val="-14"/>
                                  <w:sz w:val="32"/>
                                </w:rPr>
                                <w:t> </w:t>
                              </w:r>
                              <w:r>
                                <w:rPr>
                                  <w:spacing w:val="-2"/>
                                  <w:sz w:val="32"/>
                                </w:rPr>
                                <w:t>at</w:t>
                              </w:r>
                              <w:r>
                                <w:rPr>
                                  <w:spacing w:val="-14"/>
                                  <w:sz w:val="32"/>
                                </w:rPr>
                                <w:t> </w:t>
                              </w:r>
                              <w:r>
                                <w:rPr>
                                  <w:spacing w:val="-2"/>
                                  <w:sz w:val="32"/>
                                </w:rPr>
                                <w:t>dual </w:t>
                              </w:r>
                              <w:r>
                                <w:rPr>
                                  <w:sz w:val="32"/>
                                </w:rPr>
                                <w:t>recovery groups and teach social skills necessary for </w:t>
                              </w:r>
                              <w:r>
                                <w:rPr>
                                  <w:spacing w:val="-2"/>
                                  <w:sz w:val="32"/>
                                </w:rPr>
                                <w:t>participation.</w:t>
                              </w:r>
                            </w:p>
                            <w:p>
                              <w:pPr>
                                <w:spacing w:line="360" w:lineRule="exact" w:before="0"/>
                                <w:ind w:left="307" w:right="84" w:hanging="190"/>
                                <w:jc w:val="left"/>
                                <w:rPr>
                                  <w:sz w:val="32"/>
                                </w:rPr>
                              </w:pPr>
                              <w:r>
                                <w:rPr>
                                  <w:rFonts w:ascii="Segoe UI Symbol" w:hAnsi="Segoe UI Symbol"/>
                                  <w:sz w:val="32"/>
                                </w:rPr>
                                <w:t>➡</w:t>
                              </w:r>
                              <w:r>
                                <w:rPr>
                                  <w:sz w:val="32"/>
                                </w:rPr>
                                <w:t>Use</w:t>
                              </w:r>
                              <w:r>
                                <w:rPr>
                                  <w:spacing w:val="-20"/>
                                  <w:sz w:val="32"/>
                                </w:rPr>
                                <w:t> </w:t>
                              </w:r>
                              <w:r>
                                <w:rPr>
                                  <w:sz w:val="32"/>
                                </w:rPr>
                                <w:t>daily</w:t>
                              </w:r>
                              <w:r>
                                <w:rPr>
                                  <w:spacing w:val="-20"/>
                                  <w:sz w:val="32"/>
                                </w:rPr>
                                <w:t> </w:t>
                              </w:r>
                              <w:r>
                                <w:rPr>
                                  <w:sz w:val="32"/>
                                </w:rPr>
                                <w:t>inventory</w:t>
                              </w:r>
                              <w:r>
                                <w:rPr>
                                  <w:spacing w:val="-20"/>
                                  <w:sz w:val="32"/>
                                </w:rPr>
                                <w:t> </w:t>
                              </w:r>
                              <w:r>
                                <w:rPr>
                                  <w:sz w:val="32"/>
                                </w:rPr>
                                <w:t>to</w:t>
                              </w:r>
                              <w:r>
                                <w:rPr>
                                  <w:spacing w:val="-20"/>
                                  <w:sz w:val="32"/>
                                </w:rPr>
                                <w:t> </w:t>
                              </w:r>
                              <w:r>
                                <w:rPr>
                                  <w:sz w:val="32"/>
                                </w:rPr>
                                <w:t>monitor psychiatric symptoms and symptoms changes.</w:t>
                              </w:r>
                            </w:p>
                            <w:p>
                              <w:pPr>
                                <w:spacing w:line="360" w:lineRule="exact" w:before="0"/>
                                <w:ind w:left="307" w:right="159" w:hanging="190"/>
                                <w:jc w:val="left"/>
                                <w:rPr>
                                  <w:sz w:val="32"/>
                                </w:rPr>
                              </w:pPr>
                              <w:r>
                                <w:rPr>
                                  <w:rFonts w:ascii="Segoe UI Symbol" w:hAnsi="Segoe UI Symbol"/>
                                  <w:sz w:val="32"/>
                                </w:rPr>
                                <w:t>➡</w:t>
                              </w:r>
                              <w:r>
                                <w:rPr>
                                  <w:sz w:val="32"/>
                                </w:rPr>
                                <w:t>If relapse occurs, use it as a learning experience to investigate triggers with the client.</w:t>
                              </w:r>
                              <w:r>
                                <w:rPr>
                                  <w:spacing w:val="-9"/>
                                  <w:sz w:val="32"/>
                                </w:rPr>
                                <w:t> </w:t>
                              </w:r>
                              <w:r>
                                <w:rPr>
                                  <w:sz w:val="32"/>
                                </w:rPr>
                                <w:t>Reframe</w:t>
                              </w:r>
                              <w:r>
                                <w:rPr>
                                  <w:spacing w:val="-10"/>
                                  <w:sz w:val="32"/>
                                </w:rPr>
                                <w:t> </w:t>
                              </w:r>
                              <w:r>
                                <w:rPr>
                                  <w:sz w:val="32"/>
                                </w:rPr>
                                <w:t>the</w:t>
                              </w:r>
                              <w:r>
                                <w:rPr>
                                  <w:spacing w:val="-10"/>
                                  <w:sz w:val="32"/>
                                </w:rPr>
                                <w:t> </w:t>
                              </w:r>
                              <w:r>
                                <w:rPr>
                                  <w:sz w:val="32"/>
                                </w:rPr>
                                <w:t>relapse</w:t>
                              </w:r>
                              <w:r>
                                <w:rPr>
                                  <w:spacing w:val="-10"/>
                                  <w:sz w:val="32"/>
                                </w:rPr>
                                <w:t> </w:t>
                              </w:r>
                              <w:r>
                                <w:rPr>
                                  <w:sz w:val="32"/>
                                </w:rPr>
                                <w:t>as an opportunity for self-knowledge and a step toward ultimate success.</w:t>
                              </w:r>
                            </w:p>
                          </w:txbxContent>
                        </wps:txbx>
                        <wps:bodyPr wrap="square" lIns="0" tIns="0" rIns="0" bIns="0" rtlCol="0">
                          <a:noAutofit/>
                        </wps:bodyPr>
                      </wps:wsp>
                    </wpg:wgp>
                  </a:graphicData>
                </a:graphic>
              </wp:anchor>
            </w:drawing>
          </mc:Choice>
          <mc:Fallback>
            <w:pict>
              <v:group style="position:absolute;margin-left:345.496796pt;margin-top:-2.615741pt;width:224.25pt;height:506pt;mso-position-horizontal-relative:page;mso-position-vertical-relative:paragraph;z-index:15748608" id="docshapegroup373" coordorigin="6910,-52" coordsize="4485,10120">
                <v:shape style="position:absolute;left:6968;top:-22;width:4369;height:10033" type="#_x0000_t75" id="docshape374" stroked="false">
                  <v:imagedata r:id="rId336" o:title=""/>
                </v:shape>
                <v:shape style="position:absolute;left:6909;top:-53;width:4485;height:10120" type="#_x0000_t75" id="docshape375" stroked="false">
                  <v:imagedata r:id="rId337" o:title=""/>
                </v:shape>
                <v:shape style="position:absolute;left:6909;top:-53;width:4485;height:10120" type="#_x0000_t202" id="docshape376" filled="false" stroked="false">
                  <v:textbox inset="0,0,0,0">
                    <w:txbxContent>
                      <w:p>
                        <w:pPr>
                          <w:spacing w:line="235" w:lineRule="auto" w:before="75"/>
                          <w:ind w:left="118" w:right="84" w:firstLine="0"/>
                          <w:jc w:val="left"/>
                          <w:rPr>
                            <w:b/>
                            <w:sz w:val="32"/>
                          </w:rPr>
                        </w:pPr>
                        <w:r>
                          <w:rPr>
                            <w:b/>
                            <w:sz w:val="32"/>
                          </w:rPr>
                          <w:t>Using</w:t>
                        </w:r>
                        <w:r>
                          <w:rPr>
                            <w:b/>
                            <w:spacing w:val="-20"/>
                            <w:sz w:val="32"/>
                          </w:rPr>
                          <w:t> </w:t>
                        </w:r>
                        <w:r>
                          <w:rPr>
                            <w:b/>
                            <w:sz w:val="32"/>
                          </w:rPr>
                          <w:t>Relapse</w:t>
                        </w:r>
                        <w:r>
                          <w:rPr>
                            <w:b/>
                            <w:spacing w:val="-20"/>
                            <w:sz w:val="32"/>
                          </w:rPr>
                          <w:t> </w:t>
                        </w:r>
                        <w:r>
                          <w:rPr>
                            <w:b/>
                            <w:sz w:val="32"/>
                          </w:rPr>
                          <w:t>Prevention </w:t>
                        </w:r>
                        <w:r>
                          <w:rPr>
                            <w:b/>
                            <w:spacing w:val="-2"/>
                            <w:sz w:val="32"/>
                          </w:rPr>
                          <w:t>Methods</w:t>
                        </w:r>
                      </w:p>
                      <w:p>
                        <w:pPr>
                          <w:spacing w:line="232" w:lineRule="auto" w:before="316"/>
                          <w:ind w:left="307" w:right="84" w:hanging="190"/>
                          <w:jc w:val="left"/>
                          <w:rPr>
                            <w:sz w:val="32"/>
                          </w:rPr>
                        </w:pPr>
                        <w:r>
                          <w:rPr>
                            <w:rFonts w:ascii="Segoe UI Symbol" w:hAnsi="Segoe UI Symbol"/>
                            <w:sz w:val="32"/>
                          </w:rPr>
                          <w:t>➡</w:t>
                        </w:r>
                        <w:r>
                          <w:rPr>
                            <w:sz w:val="32"/>
                          </w:rPr>
                          <w:t>Provide relapse prevention education on both mental disorders</w:t>
                        </w:r>
                        <w:r>
                          <w:rPr>
                            <w:spacing w:val="-13"/>
                            <w:sz w:val="32"/>
                          </w:rPr>
                          <w:t> </w:t>
                        </w:r>
                        <w:r>
                          <w:rPr>
                            <w:sz w:val="32"/>
                          </w:rPr>
                          <w:t>and</w:t>
                        </w:r>
                        <w:r>
                          <w:rPr>
                            <w:spacing w:val="-13"/>
                            <w:sz w:val="32"/>
                          </w:rPr>
                          <w:t> </w:t>
                        </w:r>
                        <w:r>
                          <w:rPr>
                            <w:sz w:val="32"/>
                          </w:rPr>
                          <w:t>substance</w:t>
                        </w:r>
                        <w:r>
                          <w:rPr>
                            <w:spacing w:val="-13"/>
                            <w:sz w:val="32"/>
                          </w:rPr>
                          <w:t> </w:t>
                        </w:r>
                        <w:r>
                          <w:rPr>
                            <w:sz w:val="32"/>
                          </w:rPr>
                          <w:t>abuse and their interrelations.</w:t>
                        </w:r>
                      </w:p>
                      <w:p>
                        <w:pPr>
                          <w:spacing w:line="360" w:lineRule="exact" w:before="4"/>
                          <w:ind w:left="307" w:right="84" w:hanging="190"/>
                          <w:jc w:val="left"/>
                          <w:rPr>
                            <w:sz w:val="32"/>
                          </w:rPr>
                        </w:pPr>
                        <w:r>
                          <w:rPr>
                            <w:rFonts w:ascii="Segoe UI Symbol" w:hAnsi="Segoe UI Symbol"/>
                            <w:sz w:val="32"/>
                          </w:rPr>
                          <w:t>➡</w:t>
                        </w:r>
                        <w:r>
                          <w:rPr>
                            <w:sz w:val="32"/>
                          </w:rPr>
                          <w:t>Teach</w:t>
                        </w:r>
                        <w:r>
                          <w:rPr>
                            <w:spacing w:val="-20"/>
                            <w:sz w:val="32"/>
                          </w:rPr>
                          <w:t> </w:t>
                        </w:r>
                        <w:r>
                          <w:rPr>
                            <w:sz w:val="32"/>
                          </w:rPr>
                          <w:t>skills</w:t>
                        </w:r>
                        <w:r>
                          <w:rPr>
                            <w:spacing w:val="-20"/>
                            <w:sz w:val="32"/>
                          </w:rPr>
                          <w:t> </w:t>
                        </w:r>
                        <w:r>
                          <w:rPr>
                            <w:sz w:val="32"/>
                          </w:rPr>
                          <w:t>to</w:t>
                        </w:r>
                        <w:r>
                          <w:rPr>
                            <w:spacing w:val="-20"/>
                            <w:sz w:val="32"/>
                          </w:rPr>
                          <w:t> </w:t>
                        </w:r>
                        <w:r>
                          <w:rPr>
                            <w:sz w:val="32"/>
                          </w:rPr>
                          <w:t>help</w:t>
                        </w:r>
                        <w:r>
                          <w:rPr>
                            <w:spacing w:val="-20"/>
                            <w:sz w:val="32"/>
                          </w:rPr>
                          <w:t> </w:t>
                        </w:r>
                        <w:r>
                          <w:rPr>
                            <w:sz w:val="32"/>
                          </w:rPr>
                          <w:t>the</w:t>
                        </w:r>
                        <w:r>
                          <w:rPr>
                            <w:spacing w:val="-20"/>
                            <w:sz w:val="32"/>
                          </w:rPr>
                          <w:t> </w:t>
                        </w:r>
                        <w:r>
                          <w:rPr>
                            <w:sz w:val="32"/>
                          </w:rPr>
                          <w:t>client handle pressure for discontinuing psychotropic medication and to increase medication adherence.</w:t>
                        </w:r>
                      </w:p>
                      <w:p>
                        <w:pPr>
                          <w:spacing w:line="360" w:lineRule="exact" w:before="0"/>
                          <w:ind w:left="307" w:right="84" w:hanging="190"/>
                          <w:jc w:val="left"/>
                          <w:rPr>
                            <w:sz w:val="32"/>
                          </w:rPr>
                        </w:pPr>
                        <w:r>
                          <w:rPr>
                            <w:rFonts w:ascii="Segoe UI Symbol" w:hAnsi="Segoe UI Symbol"/>
                            <w:spacing w:val="-2"/>
                            <w:sz w:val="32"/>
                          </w:rPr>
                          <w:t>➡</w:t>
                        </w:r>
                        <w:r>
                          <w:rPr>
                            <w:spacing w:val="-2"/>
                            <w:sz w:val="32"/>
                          </w:rPr>
                          <w:t>Encourage</w:t>
                        </w:r>
                        <w:r>
                          <w:rPr>
                            <w:spacing w:val="-14"/>
                            <w:sz w:val="32"/>
                          </w:rPr>
                          <w:t> </w:t>
                        </w:r>
                        <w:r>
                          <w:rPr>
                            <w:spacing w:val="-2"/>
                            <w:sz w:val="32"/>
                          </w:rPr>
                          <w:t>attendance</w:t>
                        </w:r>
                        <w:r>
                          <w:rPr>
                            <w:spacing w:val="-14"/>
                            <w:sz w:val="32"/>
                          </w:rPr>
                          <w:t> </w:t>
                        </w:r>
                        <w:r>
                          <w:rPr>
                            <w:spacing w:val="-2"/>
                            <w:sz w:val="32"/>
                          </w:rPr>
                          <w:t>at</w:t>
                        </w:r>
                        <w:r>
                          <w:rPr>
                            <w:spacing w:val="-14"/>
                            <w:sz w:val="32"/>
                          </w:rPr>
                          <w:t> </w:t>
                        </w:r>
                        <w:r>
                          <w:rPr>
                            <w:spacing w:val="-2"/>
                            <w:sz w:val="32"/>
                          </w:rPr>
                          <w:t>dual </w:t>
                        </w:r>
                        <w:r>
                          <w:rPr>
                            <w:sz w:val="32"/>
                          </w:rPr>
                          <w:t>recovery groups and teach social skills necessary for </w:t>
                        </w:r>
                        <w:r>
                          <w:rPr>
                            <w:spacing w:val="-2"/>
                            <w:sz w:val="32"/>
                          </w:rPr>
                          <w:t>participation.</w:t>
                        </w:r>
                      </w:p>
                      <w:p>
                        <w:pPr>
                          <w:spacing w:line="360" w:lineRule="exact" w:before="0"/>
                          <w:ind w:left="307" w:right="84" w:hanging="190"/>
                          <w:jc w:val="left"/>
                          <w:rPr>
                            <w:sz w:val="32"/>
                          </w:rPr>
                        </w:pPr>
                        <w:r>
                          <w:rPr>
                            <w:rFonts w:ascii="Segoe UI Symbol" w:hAnsi="Segoe UI Symbol"/>
                            <w:sz w:val="32"/>
                          </w:rPr>
                          <w:t>➡</w:t>
                        </w:r>
                        <w:r>
                          <w:rPr>
                            <w:sz w:val="32"/>
                          </w:rPr>
                          <w:t>Use</w:t>
                        </w:r>
                        <w:r>
                          <w:rPr>
                            <w:spacing w:val="-20"/>
                            <w:sz w:val="32"/>
                          </w:rPr>
                          <w:t> </w:t>
                        </w:r>
                        <w:r>
                          <w:rPr>
                            <w:sz w:val="32"/>
                          </w:rPr>
                          <w:t>daily</w:t>
                        </w:r>
                        <w:r>
                          <w:rPr>
                            <w:spacing w:val="-20"/>
                            <w:sz w:val="32"/>
                          </w:rPr>
                          <w:t> </w:t>
                        </w:r>
                        <w:r>
                          <w:rPr>
                            <w:sz w:val="32"/>
                          </w:rPr>
                          <w:t>inventory</w:t>
                        </w:r>
                        <w:r>
                          <w:rPr>
                            <w:spacing w:val="-20"/>
                            <w:sz w:val="32"/>
                          </w:rPr>
                          <w:t> </w:t>
                        </w:r>
                        <w:r>
                          <w:rPr>
                            <w:sz w:val="32"/>
                          </w:rPr>
                          <w:t>to</w:t>
                        </w:r>
                        <w:r>
                          <w:rPr>
                            <w:spacing w:val="-20"/>
                            <w:sz w:val="32"/>
                          </w:rPr>
                          <w:t> </w:t>
                        </w:r>
                        <w:r>
                          <w:rPr>
                            <w:sz w:val="32"/>
                          </w:rPr>
                          <w:t>monitor psychiatric symptoms and symptoms changes.</w:t>
                        </w:r>
                      </w:p>
                      <w:p>
                        <w:pPr>
                          <w:spacing w:line="360" w:lineRule="exact" w:before="0"/>
                          <w:ind w:left="307" w:right="159" w:hanging="190"/>
                          <w:jc w:val="left"/>
                          <w:rPr>
                            <w:sz w:val="32"/>
                          </w:rPr>
                        </w:pPr>
                        <w:r>
                          <w:rPr>
                            <w:rFonts w:ascii="Segoe UI Symbol" w:hAnsi="Segoe UI Symbol"/>
                            <w:sz w:val="32"/>
                          </w:rPr>
                          <w:t>➡</w:t>
                        </w:r>
                        <w:r>
                          <w:rPr>
                            <w:sz w:val="32"/>
                          </w:rPr>
                          <w:t>If relapse occurs, use it as a learning experience to investigate triggers with the client.</w:t>
                        </w:r>
                        <w:r>
                          <w:rPr>
                            <w:spacing w:val="-9"/>
                            <w:sz w:val="32"/>
                          </w:rPr>
                          <w:t> </w:t>
                        </w:r>
                        <w:r>
                          <w:rPr>
                            <w:sz w:val="32"/>
                          </w:rPr>
                          <w:t>Reframe</w:t>
                        </w:r>
                        <w:r>
                          <w:rPr>
                            <w:spacing w:val="-10"/>
                            <w:sz w:val="32"/>
                          </w:rPr>
                          <w:t> </w:t>
                        </w:r>
                        <w:r>
                          <w:rPr>
                            <w:sz w:val="32"/>
                          </w:rPr>
                          <w:t>the</w:t>
                        </w:r>
                        <w:r>
                          <w:rPr>
                            <w:spacing w:val="-10"/>
                            <w:sz w:val="32"/>
                          </w:rPr>
                          <w:t> </w:t>
                        </w:r>
                        <w:r>
                          <w:rPr>
                            <w:sz w:val="32"/>
                          </w:rPr>
                          <w:t>relapse</w:t>
                        </w:r>
                        <w:r>
                          <w:rPr>
                            <w:spacing w:val="-10"/>
                            <w:sz w:val="32"/>
                          </w:rPr>
                          <w:t> </w:t>
                        </w:r>
                        <w:r>
                          <w:rPr>
                            <w:sz w:val="32"/>
                          </w:rPr>
                          <w:t>as an opportunity for self-knowledge and a step toward ultimate success.</w:t>
                        </w:r>
                      </w:p>
                    </w:txbxContent>
                  </v:textbox>
                  <w10:wrap type="none"/>
                </v:shape>
                <w10:wrap type="none"/>
              </v:group>
            </w:pict>
          </mc:Fallback>
        </mc:AlternateContent>
      </w:r>
      <w:r>
        <w:rPr>
          <w:i/>
          <w:color w:val="3C8A9E"/>
        </w:rPr>
        <w:t>Use</w:t>
      </w:r>
      <w:r>
        <w:rPr>
          <w:i/>
          <w:color w:val="3C8A9E"/>
          <w:spacing w:val="-18"/>
        </w:rPr>
        <w:t> </w:t>
      </w:r>
      <w:r>
        <w:rPr>
          <w:i/>
          <w:color w:val="3C8A9E"/>
        </w:rPr>
        <w:t>Repetition</w:t>
      </w:r>
      <w:r>
        <w:rPr>
          <w:i/>
          <w:color w:val="3C8A9E"/>
          <w:spacing w:val="-14"/>
        </w:rPr>
        <w:t> </w:t>
      </w:r>
      <w:r>
        <w:rPr>
          <w:i/>
          <w:color w:val="3C8A9E"/>
        </w:rPr>
        <w:t>and</w:t>
      </w:r>
      <w:r>
        <w:rPr>
          <w:i/>
          <w:color w:val="3C8A9E"/>
          <w:spacing w:val="-13"/>
        </w:rPr>
        <w:t> </w:t>
      </w:r>
      <w:r>
        <w:rPr>
          <w:i/>
          <w:color w:val="3C8A9E"/>
        </w:rPr>
        <w:t>Skills-Building</w:t>
      </w:r>
      <w:r>
        <w:rPr>
          <w:i/>
          <w:color w:val="3C8A9E"/>
          <w:spacing w:val="-13"/>
        </w:rPr>
        <w:t> </w:t>
      </w:r>
      <w:r>
        <w:rPr>
          <w:i/>
          <w:color w:val="3C8A9E"/>
        </w:rPr>
        <w:t>To</w:t>
      </w:r>
      <w:r>
        <w:rPr>
          <w:i/>
          <w:color w:val="3C8A9E"/>
          <w:spacing w:val="-18"/>
        </w:rPr>
        <w:t> </w:t>
      </w:r>
      <w:r>
        <w:rPr>
          <w:i/>
          <w:color w:val="3C8A9E"/>
        </w:rPr>
        <w:t>Address</w:t>
      </w:r>
      <w:r>
        <w:rPr>
          <w:color w:val="3C8A9E"/>
        </w:rPr>
        <w:t> Deficits in Functioning</w:t>
      </w:r>
    </w:p>
    <w:p>
      <w:pPr>
        <w:pStyle w:val="BodyText"/>
        <w:spacing w:line="237" w:lineRule="auto"/>
        <w:ind w:right="5585"/>
      </w:pPr>
      <w:r>
        <w:rPr/>
        <w:t>In</w:t>
      </w:r>
      <w:r>
        <w:rPr>
          <w:spacing w:val="-7"/>
        </w:rPr>
        <w:t> </w:t>
      </w:r>
      <w:r>
        <w:rPr/>
        <w:t>applying</w:t>
      </w:r>
      <w:r>
        <w:rPr>
          <w:spacing w:val="-7"/>
        </w:rPr>
        <w:t> </w:t>
      </w:r>
      <w:r>
        <w:rPr/>
        <w:t>the</w:t>
      </w:r>
      <w:r>
        <w:rPr>
          <w:spacing w:val="-8"/>
        </w:rPr>
        <w:t> </w:t>
      </w:r>
      <w:r>
        <w:rPr/>
        <w:t>approaches</w:t>
      </w:r>
      <w:r>
        <w:rPr>
          <w:spacing w:val="-7"/>
        </w:rPr>
        <w:t> </w:t>
      </w:r>
      <w:r>
        <w:rPr/>
        <w:t>described</w:t>
      </w:r>
      <w:r>
        <w:rPr>
          <w:spacing w:val="-7"/>
        </w:rPr>
        <w:t> </w:t>
      </w:r>
      <w:r>
        <w:rPr/>
        <w:t>above,</w:t>
      </w:r>
      <w:r>
        <w:rPr>
          <w:spacing w:val="-7"/>
        </w:rPr>
        <w:t> </w:t>
      </w:r>
      <w:r>
        <w:rPr/>
        <w:t>keep in mind that clients with COD often have cognitive limitations, including difficulty concentrating. Sometimes these limitations are transient and improve during the first several weeks of treatment; at other times, symptoms persist for long periods. In some cases, individuals with specific disorders (schizophrenia, attention deficit disorder) may manifest</w:t>
      </w:r>
      <w:r>
        <w:rPr>
          <w:spacing w:val="-7"/>
        </w:rPr>
        <w:t> </w:t>
      </w:r>
      <w:r>
        <w:rPr/>
        <w:t>these</w:t>
      </w:r>
      <w:r>
        <w:rPr>
          <w:spacing w:val="-8"/>
        </w:rPr>
        <w:t> </w:t>
      </w:r>
      <w:r>
        <w:rPr/>
        <w:t>symptoms</w:t>
      </w:r>
      <w:r>
        <w:rPr>
          <w:spacing w:val="-7"/>
        </w:rPr>
        <w:t> </w:t>
      </w:r>
      <w:r>
        <w:rPr/>
        <w:t>as</w:t>
      </w:r>
      <w:r>
        <w:rPr>
          <w:spacing w:val="-7"/>
        </w:rPr>
        <w:t> </w:t>
      </w:r>
      <w:r>
        <w:rPr/>
        <w:t>part</w:t>
      </w:r>
      <w:r>
        <w:rPr>
          <w:spacing w:val="-7"/>
        </w:rPr>
        <w:t> </w:t>
      </w:r>
      <w:r>
        <w:rPr/>
        <w:t>of</w:t>
      </w:r>
      <w:r>
        <w:rPr>
          <w:spacing w:val="-7"/>
        </w:rPr>
        <w:t> </w:t>
      </w:r>
      <w:r>
        <w:rPr/>
        <w:t>their</w:t>
      </w:r>
      <w:r>
        <w:rPr>
          <w:spacing w:val="-7"/>
        </w:rPr>
        <w:t> </w:t>
      </w:r>
      <w:r>
        <w:rPr/>
        <w:t>disorder. General treatment strategies to address cognitive limitations in clients include</w:t>
      </w:r>
      <w:r>
        <w:rPr>
          <w:spacing w:val="-1"/>
        </w:rPr>
        <w:t> </w:t>
      </w:r>
      <w:r>
        <w:rPr/>
        <w:t>being more</w:t>
      </w:r>
      <w:r>
        <w:rPr>
          <w:spacing w:val="-1"/>
        </w:rPr>
        <w:t> </w:t>
      </w:r>
      <w:r>
        <w:rPr/>
        <w:t>concrete and less abstract in communicating ideas, using simpler concepts, having briefer discussions, and repeating the core concepts many times. In addition, individuals often learn and remember better if information is presented in multiple formats</w:t>
      </w:r>
      <w:r>
        <w:rPr>
          <w:spacing w:val="-5"/>
        </w:rPr>
        <w:t> </w:t>
      </w:r>
      <w:r>
        <w:rPr/>
        <w:t>(verbally;</w:t>
      </w:r>
      <w:r>
        <w:rPr>
          <w:spacing w:val="-5"/>
        </w:rPr>
        <w:t> </w:t>
      </w:r>
      <w:r>
        <w:rPr/>
        <w:t>visually;</w:t>
      </w:r>
      <w:r>
        <w:rPr>
          <w:spacing w:val="-5"/>
        </w:rPr>
        <w:t> </w:t>
      </w:r>
      <w:r>
        <w:rPr/>
        <w:t>or</w:t>
      </w:r>
      <w:r>
        <w:rPr>
          <w:spacing w:val="-5"/>
        </w:rPr>
        <w:t> </w:t>
      </w:r>
      <w:r>
        <w:rPr/>
        <w:t>affectively</w:t>
      </w:r>
      <w:r>
        <w:rPr>
          <w:spacing w:val="-5"/>
        </w:rPr>
        <w:t> </w:t>
      </w:r>
      <w:r>
        <w:rPr/>
        <w:t>through stories, music, and experiential activities). Role-playing real-life situations also is a useful technique when working with clients with cognitive</w:t>
      </w:r>
      <w:r>
        <w:rPr>
          <w:spacing w:val="-1"/>
        </w:rPr>
        <w:t> </w:t>
      </w:r>
      <w:r>
        <w:rPr/>
        <w:t>limitations. For example, a</w:t>
      </w:r>
      <w:r>
        <w:rPr>
          <w:spacing w:val="-1"/>
        </w:rPr>
        <w:t> </w:t>
      </w:r>
      <w:r>
        <w:rPr/>
        <w:t>client might be assigned to practice “asking for help” phone calls using a prepared script. This can be done individually with the counselor coaching, or in a group, to obtain feedback from the members.</w:t>
      </w:r>
    </w:p>
    <w:p>
      <w:pPr>
        <w:pStyle w:val="BodyText"/>
        <w:spacing w:before="29"/>
        <w:ind w:right="5448"/>
      </w:pPr>
      <w:r>
        <w:rPr/>
        <w:t>When</w:t>
      </w:r>
      <w:r>
        <w:rPr>
          <w:spacing w:val="-8"/>
        </w:rPr>
        <w:t> </w:t>
      </w:r>
      <w:r>
        <w:rPr/>
        <w:t>compared</w:t>
      </w:r>
      <w:r>
        <w:rPr>
          <w:spacing w:val="-8"/>
        </w:rPr>
        <w:t> </w:t>
      </w:r>
      <w:r>
        <w:rPr/>
        <w:t>to</w:t>
      </w:r>
      <w:r>
        <w:rPr>
          <w:spacing w:val="-8"/>
        </w:rPr>
        <w:t> </w:t>
      </w:r>
      <w:r>
        <w:rPr/>
        <w:t>individuals</w:t>
      </w:r>
      <w:r>
        <w:rPr>
          <w:spacing w:val="-8"/>
        </w:rPr>
        <w:t> </w:t>
      </w:r>
      <w:r>
        <w:rPr/>
        <w:t>without</w:t>
      </w:r>
      <w:r>
        <w:rPr>
          <w:spacing w:val="-8"/>
        </w:rPr>
        <w:t> </w:t>
      </w:r>
      <w:r>
        <w:rPr/>
        <w:t>additional disorders or disabilities, persons with COD and additional deficits often will require more substance abuse treatment in order to attain and maintain abstinence.</w:t>
      </w:r>
      <w:r>
        <w:rPr>
          <w:spacing w:val="-5"/>
        </w:rPr>
        <w:t> </w:t>
      </w:r>
      <w:r>
        <w:rPr/>
        <w:t>A</w:t>
      </w:r>
      <w:r>
        <w:rPr>
          <w:spacing w:val="-5"/>
        </w:rPr>
        <w:t> </w:t>
      </w:r>
      <w:r>
        <w:rPr/>
        <w:t>primary reason for this is</w:t>
      </w:r>
    </w:p>
    <w:p>
      <w:pPr>
        <w:pStyle w:val="BodyText"/>
        <w:spacing w:line="237" w:lineRule="auto"/>
        <w:ind w:right="1118"/>
      </w:pPr>
      <w:r>
        <w:rPr/>
        <w:t>that abstinence requires the development and utilization of a set of recovery skills, and persons with mental disorders often have a harder time learning new skills. They may require more support in smaller steps with more practice, rehearsal, and repetition. The challenge</w:t>
      </w:r>
      <w:r>
        <w:rPr>
          <w:spacing w:val="-4"/>
        </w:rPr>
        <w:t> </w:t>
      </w:r>
      <w:r>
        <w:rPr/>
        <w:t>is</w:t>
      </w:r>
      <w:r>
        <w:rPr>
          <w:spacing w:val="-3"/>
        </w:rPr>
        <w:t> </w:t>
      </w:r>
      <w:r>
        <w:rPr/>
        <w:t>not</w:t>
      </w:r>
      <w:r>
        <w:rPr>
          <w:spacing w:val="-3"/>
        </w:rPr>
        <w:t> </w:t>
      </w:r>
      <w:r>
        <w:rPr/>
        <w:t>to</w:t>
      </w:r>
      <w:r>
        <w:rPr>
          <w:spacing w:val="-3"/>
        </w:rPr>
        <w:t> </w:t>
      </w:r>
      <w:r>
        <w:rPr/>
        <w:t>provide</w:t>
      </w:r>
      <w:r>
        <w:rPr>
          <w:spacing w:val="-4"/>
        </w:rPr>
        <w:t> </w:t>
      </w:r>
      <w:r>
        <w:rPr/>
        <w:t>more</w:t>
      </w:r>
      <w:r>
        <w:rPr>
          <w:spacing w:val="-4"/>
        </w:rPr>
        <w:t> </w:t>
      </w:r>
      <w:r>
        <w:rPr/>
        <w:t>intensive</w:t>
      </w:r>
      <w:r>
        <w:rPr>
          <w:spacing w:val="-4"/>
        </w:rPr>
        <w:t> </w:t>
      </w:r>
      <w:r>
        <w:rPr/>
        <w:t>or</w:t>
      </w:r>
      <w:r>
        <w:rPr>
          <w:spacing w:val="-3"/>
        </w:rPr>
        <w:t> </w:t>
      </w:r>
      <w:r>
        <w:rPr/>
        <w:t>more</w:t>
      </w:r>
      <w:r>
        <w:rPr>
          <w:spacing w:val="-4"/>
        </w:rPr>
        <w:t> </w:t>
      </w:r>
      <w:r>
        <w:rPr/>
        <w:t>complicated</w:t>
      </w:r>
      <w:r>
        <w:rPr>
          <w:spacing w:val="-3"/>
        </w:rPr>
        <w:t> </w:t>
      </w:r>
      <w:r>
        <w:rPr/>
        <w:t>treatment</w:t>
      </w:r>
      <w:r>
        <w:rPr>
          <w:spacing w:val="-3"/>
        </w:rPr>
        <w:t> </w:t>
      </w:r>
      <w:r>
        <w:rPr/>
        <w:t>for</w:t>
      </w:r>
      <w:r>
        <w:rPr>
          <w:spacing w:val="-3"/>
        </w:rPr>
        <w:t> </w:t>
      </w:r>
      <w:r>
        <w:rPr/>
        <w:t>clients</w:t>
      </w:r>
      <w:r>
        <w:rPr>
          <w:spacing w:val="-3"/>
        </w:rPr>
        <w:t> </w:t>
      </w:r>
      <w:r>
        <w:rPr/>
        <w:t>with COD, but rather to tailor the process of acquiring new skills to the needs and abilities of the client.</w:t>
      </w:r>
    </w:p>
    <w:p>
      <w:pPr>
        <w:pStyle w:val="BodyText"/>
        <w:spacing w:after="0" w:line="237" w:lineRule="auto"/>
        <w:sectPr>
          <w:headerReference w:type="default" r:id="rId334"/>
          <w:footerReference w:type="default" r:id="rId335"/>
          <w:pgSz w:w="12240" w:h="15840"/>
          <w:pgMar w:header="744" w:footer="1086" w:top="1000" w:bottom="1280" w:left="0" w:right="0"/>
        </w:sectPr>
      </w:pPr>
    </w:p>
    <w:p>
      <w:pPr>
        <w:pStyle w:val="BodyText"/>
        <w:spacing w:before="94"/>
        <w:ind w:left="0"/>
      </w:pPr>
    </w:p>
    <w:p>
      <w:pPr>
        <w:pStyle w:val="Heading5"/>
        <w:rPr>
          <w:i/>
        </w:rPr>
      </w:pPr>
      <w:r>
        <w:rPr>
          <w:i/>
          <w:color w:val="3C8A9E"/>
        </w:rPr>
        <w:t>Case</w:t>
      </w:r>
      <w:r>
        <w:rPr>
          <w:i/>
          <w:color w:val="3C8A9E"/>
          <w:spacing w:val="-6"/>
        </w:rPr>
        <w:t> </w:t>
      </w:r>
      <w:r>
        <w:rPr>
          <w:i/>
          <w:color w:val="3C8A9E"/>
        </w:rPr>
        <w:t>Study:</w:t>
      </w:r>
      <w:r>
        <w:rPr>
          <w:i/>
          <w:color w:val="3C8A9E"/>
          <w:spacing w:val="-3"/>
        </w:rPr>
        <w:t> </w:t>
      </w:r>
      <w:r>
        <w:rPr>
          <w:i/>
          <w:color w:val="3C8A9E"/>
        </w:rPr>
        <w:t>Using</w:t>
      </w:r>
      <w:r>
        <w:rPr>
          <w:i/>
          <w:color w:val="3C8A9E"/>
          <w:spacing w:val="-3"/>
        </w:rPr>
        <w:t> </w:t>
      </w:r>
      <w:r>
        <w:rPr>
          <w:i/>
          <w:color w:val="3C8A9E"/>
        </w:rPr>
        <w:t>Repetition</w:t>
      </w:r>
      <w:r>
        <w:rPr>
          <w:i/>
          <w:color w:val="3C8A9E"/>
          <w:spacing w:val="-3"/>
        </w:rPr>
        <w:t> </w:t>
      </w:r>
      <w:r>
        <w:rPr>
          <w:i/>
          <w:color w:val="3C8A9E"/>
        </w:rPr>
        <w:t>and</w:t>
      </w:r>
      <w:r>
        <w:rPr>
          <w:i/>
          <w:color w:val="3C8A9E"/>
          <w:spacing w:val="-3"/>
        </w:rPr>
        <w:t> </w:t>
      </w:r>
      <w:r>
        <w:rPr>
          <w:i/>
          <w:color w:val="3C8A9E"/>
        </w:rPr>
        <w:t>Skills</w:t>
      </w:r>
      <w:r>
        <w:rPr>
          <w:i/>
          <w:color w:val="3C8A9E"/>
          <w:spacing w:val="-3"/>
        </w:rPr>
        <w:t> </w:t>
      </w:r>
      <w:r>
        <w:rPr>
          <w:i/>
          <w:color w:val="3C8A9E"/>
        </w:rPr>
        <w:t>Building</w:t>
      </w:r>
      <w:r>
        <w:rPr>
          <w:i/>
          <w:color w:val="3C8A9E"/>
          <w:spacing w:val="-8"/>
        </w:rPr>
        <w:t> </w:t>
      </w:r>
      <w:r>
        <w:rPr>
          <w:i/>
          <w:color w:val="3C8A9E"/>
        </w:rPr>
        <w:t>With</w:t>
      </w:r>
      <w:r>
        <w:rPr>
          <w:i/>
          <w:color w:val="3C8A9E"/>
          <w:spacing w:val="-3"/>
        </w:rPr>
        <w:t> </w:t>
      </w:r>
      <w:r>
        <w:rPr>
          <w:i/>
          <w:color w:val="3C8A9E"/>
        </w:rPr>
        <w:t>a</w:t>
      </w:r>
      <w:r>
        <w:rPr>
          <w:i/>
          <w:color w:val="3C8A9E"/>
          <w:spacing w:val="-3"/>
        </w:rPr>
        <w:t> </w:t>
      </w:r>
      <w:r>
        <w:rPr>
          <w:i/>
          <w:color w:val="3C8A9E"/>
        </w:rPr>
        <w:t>Client</w:t>
      </w:r>
      <w:r>
        <w:rPr>
          <w:i/>
          <w:color w:val="3C8A9E"/>
          <w:spacing w:val="-9"/>
        </w:rPr>
        <w:t> </w:t>
      </w:r>
      <w:r>
        <w:rPr>
          <w:i/>
          <w:color w:val="3C8A9E"/>
        </w:rPr>
        <w:t>With</w:t>
      </w:r>
      <w:r>
        <w:rPr>
          <w:i/>
          <w:color w:val="3C8A9E"/>
          <w:spacing w:val="-2"/>
        </w:rPr>
        <w:t> </w:t>
      </w:r>
      <w:r>
        <w:rPr>
          <w:i/>
          <w:color w:val="3C8A9E"/>
          <w:spacing w:val="-5"/>
        </w:rPr>
        <w:t>COD</w:t>
      </w:r>
    </w:p>
    <w:p>
      <w:pPr>
        <w:pStyle w:val="BodyText"/>
        <w:ind w:right="1113"/>
      </w:pPr>
      <w:r>
        <w:rPr/>
        <w:t>In individual counseling sessions with Susan H., a 34-year-old Caucasian woman with bipolar disorder and alcohol dependence, the counselor observes that often she is forgetful about details of her recent past, including what has been said and agreed to in therapy.</w:t>
      </w:r>
      <w:r>
        <w:rPr>
          <w:spacing w:val="-2"/>
        </w:rPr>
        <w:t> </w:t>
      </w:r>
      <w:r>
        <w:rPr/>
        <w:t>Conclusions</w:t>
      </w:r>
      <w:r>
        <w:rPr>
          <w:spacing w:val="-2"/>
        </w:rPr>
        <w:t> </w:t>
      </w:r>
      <w:r>
        <w:rPr/>
        <w:t>the</w:t>
      </w:r>
      <w:r>
        <w:rPr>
          <w:spacing w:val="-3"/>
        </w:rPr>
        <w:t> </w:t>
      </w:r>
      <w:r>
        <w:rPr/>
        <w:t>counselor</w:t>
      </w:r>
      <w:r>
        <w:rPr>
          <w:spacing w:val="-2"/>
        </w:rPr>
        <w:t> </w:t>
      </w:r>
      <w:r>
        <w:rPr/>
        <w:t>thought</w:t>
      </w:r>
      <w:r>
        <w:rPr>
          <w:spacing w:val="-2"/>
        </w:rPr>
        <w:t> </w:t>
      </w:r>
      <w:r>
        <w:rPr/>
        <w:t>were</w:t>
      </w:r>
      <w:r>
        <w:rPr>
          <w:spacing w:val="-3"/>
        </w:rPr>
        <w:t> </w:t>
      </w:r>
      <w:r>
        <w:rPr/>
        <w:t>clear</w:t>
      </w:r>
      <w:r>
        <w:rPr>
          <w:spacing w:val="-2"/>
        </w:rPr>
        <w:t> </w:t>
      </w:r>
      <w:r>
        <w:rPr/>
        <w:t>in</w:t>
      </w:r>
      <w:r>
        <w:rPr>
          <w:spacing w:val="-2"/>
        </w:rPr>
        <w:t> </w:t>
      </w:r>
      <w:r>
        <w:rPr/>
        <w:t>one</w:t>
      </w:r>
      <w:r>
        <w:rPr>
          <w:spacing w:val="-3"/>
        </w:rPr>
        <w:t> </w:t>
      </w:r>
      <w:r>
        <w:rPr/>
        <w:t>session</w:t>
      </w:r>
      <w:r>
        <w:rPr>
          <w:spacing w:val="-2"/>
        </w:rPr>
        <w:t> </w:t>
      </w:r>
      <w:r>
        <w:rPr/>
        <w:t>seem</w:t>
      </w:r>
      <w:r>
        <w:rPr>
          <w:spacing w:val="-2"/>
        </w:rPr>
        <w:t> </w:t>
      </w:r>
      <w:r>
        <w:rPr/>
        <w:t>to</w:t>
      </w:r>
      <w:r>
        <w:rPr>
          <w:spacing w:val="-2"/>
        </w:rPr>
        <w:t> </w:t>
      </w:r>
      <w:r>
        <w:rPr/>
        <w:t>be</w:t>
      </w:r>
      <w:r>
        <w:rPr>
          <w:spacing w:val="-3"/>
        </w:rPr>
        <w:t> </w:t>
      </w:r>
      <w:r>
        <w:rPr/>
        <w:t>fuzzy</w:t>
      </w:r>
      <w:r>
        <w:rPr>
          <w:spacing w:val="-2"/>
        </w:rPr>
        <w:t> </w:t>
      </w:r>
      <w:r>
        <w:rPr/>
        <w:t>by the next.</w:t>
      </w:r>
      <w:r>
        <w:rPr>
          <w:spacing w:val="-3"/>
        </w:rPr>
        <w:t> </w:t>
      </w:r>
      <w:r>
        <w:rPr/>
        <w:t>The counselor begins to start sessions with a brief review of the last session. He also</w:t>
      </w:r>
      <w:r>
        <w:rPr>
          <w:spacing w:val="-3"/>
        </w:rPr>
        <w:t> </w:t>
      </w:r>
      <w:r>
        <w:rPr/>
        <w:t>allows</w:t>
      </w:r>
      <w:r>
        <w:rPr>
          <w:spacing w:val="-3"/>
        </w:rPr>
        <w:t> </w:t>
      </w:r>
      <w:r>
        <w:rPr/>
        <w:t>time</w:t>
      </w:r>
      <w:r>
        <w:rPr>
          <w:spacing w:val="-4"/>
        </w:rPr>
        <w:t> </w:t>
      </w:r>
      <w:r>
        <w:rPr/>
        <w:t>at</w:t>
      </w:r>
      <w:r>
        <w:rPr>
          <w:spacing w:val="-3"/>
        </w:rPr>
        <w:t> </w:t>
      </w:r>
      <w:r>
        <w:rPr/>
        <w:t>the</w:t>
      </w:r>
      <w:r>
        <w:rPr>
          <w:spacing w:val="-4"/>
        </w:rPr>
        <w:t> </w:t>
      </w:r>
      <w:r>
        <w:rPr/>
        <w:t>end</w:t>
      </w:r>
      <w:r>
        <w:rPr>
          <w:spacing w:val="-3"/>
        </w:rPr>
        <w:t> </w:t>
      </w:r>
      <w:r>
        <w:rPr/>
        <w:t>of</w:t>
      </w:r>
      <w:r>
        <w:rPr>
          <w:spacing w:val="-3"/>
        </w:rPr>
        <w:t> </w:t>
      </w:r>
      <w:r>
        <w:rPr/>
        <w:t>each</w:t>
      </w:r>
      <w:r>
        <w:rPr>
          <w:spacing w:val="-3"/>
        </w:rPr>
        <w:t> </w:t>
      </w:r>
      <w:r>
        <w:rPr/>
        <w:t>session</w:t>
      </w:r>
      <w:r>
        <w:rPr>
          <w:spacing w:val="-3"/>
        </w:rPr>
        <w:t> </w:t>
      </w:r>
      <w:r>
        <w:rPr/>
        <w:t>to</w:t>
      </w:r>
      <w:r>
        <w:rPr>
          <w:spacing w:val="-3"/>
        </w:rPr>
        <w:t> </w:t>
      </w:r>
      <w:r>
        <w:rPr/>
        <w:t>review</w:t>
      </w:r>
      <w:r>
        <w:rPr>
          <w:spacing w:val="-3"/>
        </w:rPr>
        <w:t> </w:t>
      </w:r>
      <w:r>
        <w:rPr/>
        <w:t>what</w:t>
      </w:r>
      <w:r>
        <w:rPr>
          <w:spacing w:val="-3"/>
        </w:rPr>
        <w:t> </w:t>
      </w:r>
      <w:r>
        <w:rPr/>
        <w:t>has</w:t>
      </w:r>
      <w:r>
        <w:rPr>
          <w:spacing w:val="-3"/>
        </w:rPr>
        <w:t> </w:t>
      </w:r>
      <w:r>
        <w:rPr/>
        <w:t>just</w:t>
      </w:r>
      <w:r>
        <w:rPr>
          <w:spacing w:val="-3"/>
        </w:rPr>
        <w:t> </w:t>
      </w:r>
      <w:r>
        <w:rPr/>
        <w:t>happened.</w:t>
      </w:r>
      <w:r>
        <w:rPr>
          <w:spacing w:val="-18"/>
        </w:rPr>
        <w:t> </w:t>
      </w:r>
      <w:r>
        <w:rPr/>
        <w:t>As</w:t>
      </w:r>
      <w:r>
        <w:rPr>
          <w:spacing w:val="-2"/>
        </w:rPr>
        <w:t> </w:t>
      </w:r>
      <w:r>
        <w:rPr/>
        <w:t>Susan</w:t>
      </w:r>
      <w:r>
        <w:rPr>
          <w:spacing w:val="-3"/>
        </w:rPr>
        <w:t> </w:t>
      </w:r>
      <w:r>
        <w:rPr/>
        <w:t>H. is having difficulty remembering appointment times and other responsibilities, he helps her devise a system of reminders in big letters on her refrigerator.</w:t>
      </w:r>
    </w:p>
    <w:p>
      <w:pPr>
        <w:pStyle w:val="Heading5"/>
        <w:spacing w:before="303"/>
        <w:rPr>
          <w:i/>
        </w:rPr>
      </w:pPr>
      <w:r>
        <w:rPr>
          <w:i/>
          <w:color w:val="3C8A9E"/>
        </w:rPr>
        <w:t>Facilitate</w:t>
      </w:r>
      <w:r>
        <w:rPr>
          <w:i/>
          <w:color w:val="3C8A9E"/>
          <w:spacing w:val="-5"/>
        </w:rPr>
        <w:t> </w:t>
      </w:r>
      <w:r>
        <w:rPr>
          <w:i/>
          <w:color w:val="3C8A9E"/>
        </w:rPr>
        <w:t>Client</w:t>
      </w:r>
      <w:r>
        <w:rPr>
          <w:i/>
          <w:color w:val="3C8A9E"/>
          <w:spacing w:val="-1"/>
        </w:rPr>
        <w:t> </w:t>
      </w:r>
      <w:r>
        <w:rPr>
          <w:i/>
          <w:color w:val="3C8A9E"/>
        </w:rPr>
        <w:t>Participation</w:t>
      </w:r>
      <w:r>
        <w:rPr>
          <w:i/>
          <w:color w:val="3C8A9E"/>
          <w:spacing w:val="-1"/>
        </w:rPr>
        <w:t> </w:t>
      </w:r>
      <w:r>
        <w:rPr>
          <w:i/>
          <w:color w:val="3C8A9E"/>
        </w:rPr>
        <w:t>in</w:t>
      </w:r>
      <w:r>
        <w:rPr>
          <w:i/>
          <w:color w:val="3C8A9E"/>
          <w:spacing w:val="-2"/>
        </w:rPr>
        <w:t> </w:t>
      </w:r>
      <w:r>
        <w:rPr>
          <w:i/>
          <w:color w:val="3C8A9E"/>
        </w:rPr>
        <w:t>Mutual</w:t>
      </w:r>
      <w:r>
        <w:rPr>
          <w:i/>
          <w:color w:val="3C8A9E"/>
          <w:spacing w:val="-1"/>
        </w:rPr>
        <w:t> </w:t>
      </w:r>
      <w:r>
        <w:rPr>
          <w:i/>
          <w:color w:val="3C8A9E"/>
        </w:rPr>
        <w:t>Self-Help</w:t>
      </w:r>
      <w:r>
        <w:rPr>
          <w:i/>
          <w:color w:val="3C8A9E"/>
          <w:spacing w:val="-1"/>
        </w:rPr>
        <w:t> </w:t>
      </w:r>
      <w:r>
        <w:rPr>
          <w:i/>
          <w:color w:val="3C8A9E"/>
          <w:spacing w:val="-2"/>
        </w:rPr>
        <w:t>Groups</w:t>
      </w:r>
    </w:p>
    <w:p>
      <w:pPr>
        <w:pStyle w:val="BodyText"/>
        <w:ind w:right="1181"/>
      </w:pPr>
      <w:r>
        <w:rPr/>
        <w:t>Just as the strategies discussed in this chapter have proven helpful both to clients who have only substance use disorders as well as to those with COD, so the use of mutual self-help groups is a key tool for the clinician in assisting both categories of clients. In addition to traditional 12-Step groups, dual recovery mutual self-help approaches are becoming increasingly common in most large communities. The clinician plays an important</w:t>
      </w:r>
      <w:r>
        <w:rPr>
          <w:spacing w:val="-4"/>
        </w:rPr>
        <w:t> </w:t>
      </w:r>
      <w:r>
        <w:rPr/>
        <w:t>role</w:t>
      </w:r>
      <w:r>
        <w:rPr>
          <w:spacing w:val="-5"/>
        </w:rPr>
        <w:t> </w:t>
      </w:r>
      <w:r>
        <w:rPr/>
        <w:t>in</w:t>
      </w:r>
      <w:r>
        <w:rPr>
          <w:spacing w:val="-4"/>
        </w:rPr>
        <w:t> </w:t>
      </w:r>
      <w:r>
        <w:rPr/>
        <w:t>helping</w:t>
      </w:r>
      <w:r>
        <w:rPr>
          <w:spacing w:val="-4"/>
        </w:rPr>
        <w:t> </w:t>
      </w:r>
      <w:r>
        <w:rPr/>
        <w:t>clients</w:t>
      </w:r>
      <w:r>
        <w:rPr>
          <w:spacing w:val="-4"/>
        </w:rPr>
        <w:t> </w:t>
      </w:r>
      <w:r>
        <w:rPr/>
        <w:t>with</w:t>
      </w:r>
      <w:r>
        <w:rPr>
          <w:spacing w:val="-4"/>
        </w:rPr>
        <w:t> </w:t>
      </w:r>
      <w:r>
        <w:rPr/>
        <w:t>COD</w:t>
      </w:r>
      <w:r>
        <w:rPr>
          <w:spacing w:val="-4"/>
        </w:rPr>
        <w:t> </w:t>
      </w:r>
      <w:r>
        <w:rPr/>
        <w:t>access</w:t>
      </w:r>
      <w:r>
        <w:rPr>
          <w:spacing w:val="-4"/>
        </w:rPr>
        <w:t> </w:t>
      </w:r>
      <w:r>
        <w:rPr/>
        <w:t>appropriate</w:t>
      </w:r>
      <w:r>
        <w:rPr>
          <w:spacing w:val="-5"/>
        </w:rPr>
        <w:t> </w:t>
      </w:r>
      <w:r>
        <w:rPr/>
        <w:t>mutual</w:t>
      </w:r>
      <w:r>
        <w:rPr>
          <w:spacing w:val="-4"/>
        </w:rPr>
        <w:t> </w:t>
      </w:r>
      <w:r>
        <w:rPr/>
        <w:t>self-help</w:t>
      </w:r>
      <w:r>
        <w:rPr>
          <w:spacing w:val="-4"/>
        </w:rPr>
        <w:t> </w:t>
      </w:r>
      <w:r>
        <w:rPr/>
        <w:t>resources and benefit from them. (See chapter 7 for an extended presentation of Dual Recovery Mutual Self-Help approaches tailored to meet the needs of persons with COD.) Groups for those who do not speak English may not be available, and the clinician is advised to seek resources in other counties or, if the number of clients warrants it, to initiate organization of a group for those who speak the same non-English language.</w:t>
      </w:r>
    </w:p>
    <w:p>
      <w:pPr>
        <w:pStyle w:val="BodyText"/>
        <w:spacing w:line="274" w:lineRule="exact"/>
      </w:pPr>
      <w:r>
        <w:rPr/>
        <w:t>The</w:t>
      </w:r>
      <w:r>
        <w:rPr>
          <w:spacing w:val="-3"/>
        </w:rPr>
        <w:t> </w:t>
      </w:r>
      <w:r>
        <w:rPr/>
        <w:t>clinician</w:t>
      </w:r>
      <w:r>
        <w:rPr>
          <w:spacing w:val="-1"/>
        </w:rPr>
        <w:t> </w:t>
      </w:r>
      <w:r>
        <w:rPr/>
        <w:t>can</w:t>
      </w:r>
      <w:r>
        <w:rPr>
          <w:spacing w:val="-2"/>
        </w:rPr>
        <w:t> </w:t>
      </w:r>
      <w:r>
        <w:rPr/>
        <w:t>assist</w:t>
      </w:r>
      <w:r>
        <w:rPr>
          <w:spacing w:val="-1"/>
        </w:rPr>
        <w:t> </w:t>
      </w:r>
      <w:r>
        <w:rPr/>
        <w:t>the</w:t>
      </w:r>
      <w:r>
        <w:rPr>
          <w:spacing w:val="-3"/>
        </w:rPr>
        <w:t> </w:t>
      </w:r>
      <w:r>
        <w:rPr/>
        <w:t>client</w:t>
      </w:r>
      <w:r>
        <w:rPr>
          <w:spacing w:val="-1"/>
        </w:rPr>
        <w:t> </w:t>
      </w:r>
      <w:r>
        <w:rPr>
          <w:spacing w:val="-5"/>
        </w:rPr>
        <w:t>by:</w:t>
      </w:r>
    </w:p>
    <w:p>
      <w:pPr>
        <w:pStyle w:val="BodyText"/>
        <w:spacing w:line="320" w:lineRule="exact" w:before="29"/>
        <w:ind w:left="1234" w:right="1103" w:hanging="155"/>
      </w:pPr>
      <w:r>
        <w:rPr>
          <w:rFonts w:ascii="Segoe UI Symbol" w:hAnsi="Segoe UI Symbol"/>
          <w:position w:val="1"/>
        </w:rPr>
        <w:t>➡</w:t>
      </w:r>
      <w:r>
        <w:rPr>
          <w:b/>
          <w:i/>
        </w:rPr>
        <w:t>Helping</w:t>
      </w:r>
      <w:r>
        <w:rPr>
          <w:b/>
          <w:i/>
          <w:spacing w:val="-5"/>
        </w:rPr>
        <w:t> </w:t>
      </w:r>
      <w:r>
        <w:rPr>
          <w:b/>
          <w:i/>
        </w:rPr>
        <w:t>the</w:t>
      </w:r>
      <w:r>
        <w:rPr>
          <w:b/>
          <w:i/>
          <w:spacing w:val="-6"/>
        </w:rPr>
        <w:t> </w:t>
      </w:r>
      <w:r>
        <w:rPr>
          <w:b/>
          <w:i/>
        </w:rPr>
        <w:t>client</w:t>
      </w:r>
      <w:r>
        <w:rPr>
          <w:b/>
          <w:i/>
          <w:spacing w:val="-5"/>
        </w:rPr>
        <w:t> </w:t>
      </w:r>
      <w:r>
        <w:rPr>
          <w:b/>
          <w:i/>
        </w:rPr>
        <w:t>locate</w:t>
      </w:r>
      <w:r>
        <w:rPr>
          <w:b/>
          <w:i/>
          <w:spacing w:val="-6"/>
        </w:rPr>
        <w:t> </w:t>
      </w:r>
      <w:r>
        <w:rPr>
          <w:b/>
          <w:i/>
        </w:rPr>
        <w:t>an</w:t>
      </w:r>
      <w:r>
        <w:rPr>
          <w:b/>
          <w:i/>
          <w:spacing w:val="-5"/>
        </w:rPr>
        <w:t> </w:t>
      </w:r>
      <w:r>
        <w:rPr>
          <w:b/>
          <w:i/>
        </w:rPr>
        <w:t>appropriate</w:t>
      </w:r>
      <w:r>
        <w:rPr>
          <w:b/>
          <w:i/>
          <w:spacing w:val="-6"/>
        </w:rPr>
        <w:t> </w:t>
      </w:r>
      <w:r>
        <w:rPr>
          <w:b/>
          <w:i/>
        </w:rPr>
        <w:t>group</w:t>
      </w:r>
      <w:r>
        <w:rPr>
          <w:i/>
        </w:rPr>
        <w:t>.</w:t>
      </w:r>
      <w:r>
        <w:rPr>
          <w:i/>
          <w:spacing w:val="-11"/>
        </w:rPr>
        <w:t> </w:t>
      </w:r>
      <w:r>
        <w:rPr/>
        <w:t>The</w:t>
      </w:r>
      <w:r>
        <w:rPr>
          <w:spacing w:val="-6"/>
        </w:rPr>
        <w:t> </w:t>
      </w:r>
      <w:r>
        <w:rPr/>
        <w:t>clinician</w:t>
      </w:r>
      <w:r>
        <w:rPr>
          <w:spacing w:val="-5"/>
        </w:rPr>
        <w:t> </w:t>
      </w:r>
      <w:r>
        <w:rPr/>
        <w:t>should</w:t>
      </w:r>
      <w:r>
        <w:rPr>
          <w:spacing w:val="-5"/>
        </w:rPr>
        <w:t> </w:t>
      </w:r>
      <w:r>
        <w:rPr/>
        <w:t>strive</w:t>
      </w:r>
      <w:r>
        <w:rPr>
          <w:spacing w:val="-6"/>
        </w:rPr>
        <w:t> </w:t>
      </w:r>
      <w:r>
        <w:rPr/>
        <w:t>to</w:t>
      </w:r>
      <w:r>
        <w:rPr>
          <w:spacing w:val="-5"/>
        </w:rPr>
        <w:t> </w:t>
      </w:r>
      <w:r>
        <w:rPr/>
        <w:t>be</w:t>
      </w:r>
      <w:r>
        <w:rPr>
          <w:spacing w:val="-6"/>
        </w:rPr>
        <w:t> </w:t>
      </w:r>
      <w:r>
        <w:rPr/>
        <w:t>aware not only of what local 12-Step and other dual recovery mutual self-help groups meet in the community, but also which 12-Step groups are known to be friendly to clients with COD, have other members with COD, or are designed specifically for people with</w:t>
      </w:r>
      <w:r>
        <w:rPr>
          <w:spacing w:val="40"/>
        </w:rPr>
        <w:t> </w:t>
      </w:r>
      <w:r>
        <w:rPr/>
        <w:t>COD. Clinicians do this by visiting groups to see how they are conducted, collaborating with colleagues to discuss groups in the area, updating their own lists of groups periodically,</w:t>
      </w:r>
      <w:r>
        <w:rPr>
          <w:spacing w:val="-5"/>
        </w:rPr>
        <w:t> </w:t>
      </w:r>
      <w:r>
        <w:rPr/>
        <w:t>and</w:t>
      </w:r>
      <w:r>
        <w:rPr>
          <w:spacing w:val="-5"/>
        </w:rPr>
        <w:t> </w:t>
      </w:r>
      <w:r>
        <w:rPr/>
        <w:t>gathering</w:t>
      </w:r>
      <w:r>
        <w:rPr>
          <w:spacing w:val="-5"/>
        </w:rPr>
        <w:t> </w:t>
      </w:r>
      <w:r>
        <w:rPr/>
        <w:t>information</w:t>
      </w:r>
      <w:r>
        <w:rPr>
          <w:spacing w:val="-5"/>
        </w:rPr>
        <w:t> </w:t>
      </w:r>
      <w:r>
        <w:rPr/>
        <w:t>from</w:t>
      </w:r>
      <w:r>
        <w:rPr>
          <w:spacing w:val="-5"/>
        </w:rPr>
        <w:t> </w:t>
      </w:r>
      <w:r>
        <w:rPr/>
        <w:t>clients.</w:t>
      </w:r>
      <w:r>
        <w:rPr>
          <w:spacing w:val="-11"/>
        </w:rPr>
        <w:t> </w:t>
      </w:r>
      <w:r>
        <w:rPr/>
        <w:t>The</w:t>
      </w:r>
      <w:r>
        <w:rPr>
          <w:spacing w:val="-6"/>
        </w:rPr>
        <w:t> </w:t>
      </w:r>
      <w:r>
        <w:rPr/>
        <w:t>clinician</w:t>
      </w:r>
      <w:r>
        <w:rPr>
          <w:spacing w:val="-5"/>
        </w:rPr>
        <w:t> </w:t>
      </w:r>
      <w:r>
        <w:rPr/>
        <w:t>should</w:t>
      </w:r>
      <w:r>
        <w:rPr>
          <w:spacing w:val="-5"/>
        </w:rPr>
        <w:t> </w:t>
      </w:r>
      <w:r>
        <w:rPr/>
        <w:t>ensure</w:t>
      </w:r>
      <w:r>
        <w:rPr>
          <w:spacing w:val="-6"/>
        </w:rPr>
        <w:t> </w:t>
      </w:r>
      <w:r>
        <w:rPr/>
        <w:t>that</w:t>
      </w:r>
      <w:r>
        <w:rPr>
          <w:spacing w:val="-5"/>
        </w:rPr>
        <w:t> </w:t>
      </w:r>
      <w:r>
        <w:rPr/>
        <w:t>the group the client attends is a good fit for the client in terms of the age, gender, and cultural factors of the other members. In some communities, alternatives to 12-Step groups are available, such as Secular Organizations for Sobriety.</w:t>
      </w:r>
    </w:p>
    <w:p>
      <w:pPr>
        <w:spacing w:line="320" w:lineRule="exact" w:before="0"/>
        <w:ind w:left="1234" w:right="1118" w:hanging="155"/>
        <w:jc w:val="left"/>
        <w:rPr>
          <w:sz w:val="28"/>
        </w:rPr>
      </w:pPr>
      <w:r>
        <w:rPr>
          <w:rFonts w:ascii="Segoe UI Symbol" w:hAnsi="Segoe UI Symbol"/>
          <w:position w:val="1"/>
          <w:sz w:val="28"/>
        </w:rPr>
        <w:t>➡</w:t>
      </w:r>
      <w:r>
        <w:rPr>
          <w:b/>
          <w:i/>
          <w:sz w:val="28"/>
        </w:rPr>
        <w:t>Helping the client find a sponsor, ideally one who also has COD and is at a later</w:t>
      </w:r>
      <w:r>
        <w:rPr>
          <w:b/>
          <w:i/>
          <w:sz w:val="28"/>
        </w:rPr>
        <w:t> stage of recovery</w:t>
      </w:r>
      <w:r>
        <w:rPr>
          <w:sz w:val="28"/>
        </w:rPr>
        <w:t>. Knowing that he or she has a sponsor who truly understands the impact of two or more disorders will be encouraging for the client.</w:t>
      </w:r>
      <w:r>
        <w:rPr>
          <w:spacing w:val="-8"/>
          <w:sz w:val="28"/>
        </w:rPr>
        <w:t> </w:t>
      </w:r>
      <w:r>
        <w:rPr>
          <w:sz w:val="28"/>
        </w:rPr>
        <w:t>Also, some clients may</w:t>
      </w:r>
      <w:r>
        <w:rPr>
          <w:spacing w:val="-4"/>
          <w:sz w:val="28"/>
        </w:rPr>
        <w:t> </w:t>
      </w:r>
      <w:r>
        <w:rPr>
          <w:sz w:val="28"/>
        </w:rPr>
        <w:t>“put</w:t>
      </w:r>
      <w:r>
        <w:rPr>
          <w:spacing w:val="-4"/>
          <w:sz w:val="28"/>
        </w:rPr>
        <w:t> </w:t>
      </w:r>
      <w:r>
        <w:rPr>
          <w:sz w:val="28"/>
        </w:rPr>
        <w:t>people</w:t>
      </w:r>
      <w:r>
        <w:rPr>
          <w:spacing w:val="-4"/>
          <w:sz w:val="28"/>
        </w:rPr>
        <w:t> </w:t>
      </w:r>
      <w:r>
        <w:rPr>
          <w:sz w:val="28"/>
        </w:rPr>
        <w:t>off”</w:t>
      </w:r>
      <w:r>
        <w:rPr>
          <w:spacing w:val="-4"/>
          <w:sz w:val="28"/>
        </w:rPr>
        <w:t> </w:t>
      </w:r>
      <w:r>
        <w:rPr>
          <w:sz w:val="28"/>
        </w:rPr>
        <w:t>in</w:t>
      </w:r>
      <w:r>
        <w:rPr>
          <w:spacing w:val="-4"/>
          <w:sz w:val="28"/>
        </w:rPr>
        <w:t> </w:t>
      </w:r>
      <w:r>
        <w:rPr>
          <w:sz w:val="28"/>
        </w:rPr>
        <w:t>a</w:t>
      </w:r>
      <w:r>
        <w:rPr>
          <w:spacing w:val="-4"/>
          <w:sz w:val="28"/>
        </w:rPr>
        <w:t> </w:t>
      </w:r>
      <w:r>
        <w:rPr>
          <w:sz w:val="28"/>
        </w:rPr>
        <w:t>group</w:t>
      </w:r>
      <w:r>
        <w:rPr>
          <w:spacing w:val="-4"/>
          <w:sz w:val="28"/>
        </w:rPr>
        <w:t> </w:t>
      </w:r>
      <w:r>
        <w:rPr>
          <w:sz w:val="28"/>
        </w:rPr>
        <w:t>and</w:t>
      </w:r>
      <w:r>
        <w:rPr>
          <w:spacing w:val="-4"/>
          <w:sz w:val="28"/>
        </w:rPr>
        <w:t> </w:t>
      </w:r>
      <w:r>
        <w:rPr>
          <w:sz w:val="28"/>
        </w:rPr>
        <w:t>have</w:t>
      </w:r>
      <w:r>
        <w:rPr>
          <w:spacing w:val="-4"/>
          <w:sz w:val="28"/>
        </w:rPr>
        <w:t> </w:t>
      </w:r>
      <w:r>
        <w:rPr>
          <w:sz w:val="28"/>
        </w:rPr>
        <w:t>particular</w:t>
      </w:r>
      <w:r>
        <w:rPr>
          <w:spacing w:val="-4"/>
          <w:sz w:val="28"/>
        </w:rPr>
        <w:t> </w:t>
      </w:r>
      <w:r>
        <w:rPr>
          <w:sz w:val="28"/>
        </w:rPr>
        <w:t>difficulty</w:t>
      </w:r>
      <w:r>
        <w:rPr>
          <w:spacing w:val="-4"/>
          <w:sz w:val="28"/>
        </w:rPr>
        <w:t> </w:t>
      </w:r>
      <w:r>
        <w:rPr>
          <w:sz w:val="28"/>
        </w:rPr>
        <w:t>finding</w:t>
      </w:r>
      <w:r>
        <w:rPr>
          <w:spacing w:val="-4"/>
          <w:sz w:val="28"/>
        </w:rPr>
        <w:t> </w:t>
      </w:r>
      <w:r>
        <w:rPr>
          <w:sz w:val="28"/>
        </w:rPr>
        <w:t>a</w:t>
      </w:r>
      <w:r>
        <w:rPr>
          <w:spacing w:val="-4"/>
          <w:sz w:val="28"/>
        </w:rPr>
        <w:t> </w:t>
      </w:r>
      <w:r>
        <w:rPr>
          <w:sz w:val="28"/>
        </w:rPr>
        <w:t>sponsor</w:t>
      </w:r>
      <w:r>
        <w:rPr>
          <w:spacing w:val="-4"/>
          <w:sz w:val="28"/>
        </w:rPr>
        <w:t> </w:t>
      </w:r>
      <w:r>
        <w:rPr>
          <w:sz w:val="28"/>
        </w:rPr>
        <w:t>without the clinician's support.</w:t>
      </w:r>
    </w:p>
    <w:p>
      <w:pPr>
        <w:spacing w:line="320" w:lineRule="exact" w:before="0"/>
        <w:ind w:left="1234" w:right="1118" w:hanging="155"/>
        <w:jc w:val="left"/>
        <w:rPr>
          <w:sz w:val="28"/>
        </w:rPr>
      </w:pPr>
      <w:r>
        <w:rPr>
          <w:rFonts w:ascii="Segoe UI Symbol" w:hAnsi="Segoe UI Symbol"/>
          <w:position w:val="1"/>
          <w:sz w:val="28"/>
        </w:rPr>
        <w:t>➡</w:t>
      </w:r>
      <w:r>
        <w:rPr>
          <w:b/>
          <w:i/>
          <w:sz w:val="28"/>
        </w:rPr>
        <w:t>Helping the client prepare to participate appropriately in the group</w:t>
      </w:r>
      <w:r>
        <w:rPr>
          <w:i/>
          <w:sz w:val="28"/>
        </w:rPr>
        <w:t>. </w:t>
      </w:r>
      <w:r>
        <w:rPr>
          <w:sz w:val="28"/>
        </w:rPr>
        <w:t>Some clients, particularly</w:t>
      </w:r>
      <w:r>
        <w:rPr>
          <w:spacing w:val="-4"/>
          <w:sz w:val="28"/>
        </w:rPr>
        <w:t> </w:t>
      </w:r>
      <w:r>
        <w:rPr>
          <w:sz w:val="28"/>
        </w:rPr>
        <w:t>those</w:t>
      </w:r>
      <w:r>
        <w:rPr>
          <w:spacing w:val="-5"/>
          <w:sz w:val="28"/>
        </w:rPr>
        <w:t> </w:t>
      </w:r>
      <w:r>
        <w:rPr>
          <w:sz w:val="28"/>
        </w:rPr>
        <w:t>with</w:t>
      </w:r>
      <w:r>
        <w:rPr>
          <w:spacing w:val="-4"/>
          <w:sz w:val="28"/>
        </w:rPr>
        <w:t> </w:t>
      </w:r>
      <w:r>
        <w:rPr>
          <w:sz w:val="28"/>
        </w:rPr>
        <w:t>serious</w:t>
      </w:r>
      <w:r>
        <w:rPr>
          <w:spacing w:val="-4"/>
          <w:sz w:val="28"/>
        </w:rPr>
        <w:t> </w:t>
      </w:r>
      <w:r>
        <w:rPr>
          <w:sz w:val="28"/>
        </w:rPr>
        <w:t>mental</w:t>
      </w:r>
      <w:r>
        <w:rPr>
          <w:spacing w:val="-4"/>
          <w:sz w:val="28"/>
        </w:rPr>
        <w:t> </w:t>
      </w:r>
      <w:r>
        <w:rPr>
          <w:sz w:val="28"/>
        </w:rPr>
        <w:t>illness</w:t>
      </w:r>
      <w:r>
        <w:rPr>
          <w:spacing w:val="-4"/>
          <w:sz w:val="28"/>
        </w:rPr>
        <w:t> </w:t>
      </w:r>
      <w:r>
        <w:rPr>
          <w:sz w:val="28"/>
        </w:rPr>
        <w:t>or</w:t>
      </w:r>
      <w:r>
        <w:rPr>
          <w:spacing w:val="-4"/>
          <w:sz w:val="28"/>
        </w:rPr>
        <w:t> </w:t>
      </w:r>
      <w:r>
        <w:rPr>
          <w:sz w:val="28"/>
        </w:rPr>
        <w:t>anxiety</w:t>
      </w:r>
      <w:r>
        <w:rPr>
          <w:spacing w:val="-4"/>
          <w:sz w:val="28"/>
        </w:rPr>
        <w:t> </w:t>
      </w:r>
      <w:r>
        <w:rPr>
          <w:sz w:val="28"/>
        </w:rPr>
        <w:t>about</w:t>
      </w:r>
      <w:r>
        <w:rPr>
          <w:spacing w:val="-4"/>
          <w:sz w:val="28"/>
        </w:rPr>
        <w:t> </w:t>
      </w:r>
      <w:r>
        <w:rPr>
          <w:sz w:val="28"/>
        </w:rPr>
        <w:t>group</w:t>
      </w:r>
      <w:r>
        <w:rPr>
          <w:spacing w:val="-4"/>
          <w:sz w:val="28"/>
        </w:rPr>
        <w:t> </w:t>
      </w:r>
      <w:r>
        <w:rPr>
          <w:sz w:val="28"/>
        </w:rPr>
        <w:t>participation,</w:t>
      </w:r>
      <w:r>
        <w:rPr>
          <w:spacing w:val="-4"/>
          <w:sz w:val="28"/>
        </w:rPr>
        <w:t> </w:t>
      </w:r>
      <w:r>
        <w:rPr>
          <w:sz w:val="28"/>
        </w:rPr>
        <w:t>may</w:t>
      </w:r>
    </w:p>
    <w:p>
      <w:pPr>
        <w:spacing w:after="0" w:line="320" w:lineRule="exact"/>
        <w:jc w:val="left"/>
        <w:rPr>
          <w:sz w:val="28"/>
        </w:rPr>
        <w:sectPr>
          <w:headerReference w:type="default" r:id="rId338"/>
          <w:footerReference w:type="default" r:id="rId339"/>
          <w:pgSz w:w="12240" w:h="15840"/>
          <w:pgMar w:header="744" w:footer="1086" w:top="1000" w:bottom="1280" w:left="0" w:right="0"/>
        </w:sectPr>
      </w:pPr>
    </w:p>
    <w:p>
      <w:pPr>
        <w:pStyle w:val="BodyText"/>
        <w:spacing w:before="98"/>
        <w:ind w:left="0"/>
        <w:rPr>
          <w:sz w:val="20"/>
        </w:rPr>
      </w:pPr>
    </w:p>
    <w:p>
      <w:pPr>
        <w:pStyle w:val="BodyText"/>
        <w:spacing w:after="0"/>
        <w:rPr>
          <w:sz w:val="20"/>
        </w:rPr>
        <w:sectPr>
          <w:headerReference w:type="default" r:id="rId340"/>
          <w:footerReference w:type="default" r:id="rId341"/>
          <w:pgSz w:w="12240" w:h="15840"/>
          <w:pgMar w:header="744" w:footer="0" w:top="1000" w:bottom="280" w:left="0" w:right="0"/>
        </w:sectPr>
      </w:pPr>
    </w:p>
    <w:p>
      <w:pPr>
        <w:pStyle w:val="BodyText"/>
        <w:spacing w:before="88"/>
        <w:ind w:left="1234"/>
      </w:pPr>
      <w:r>
        <w:rPr/>
        <mc:AlternateContent>
          <mc:Choice Requires="wps">
            <w:drawing>
              <wp:anchor distT="0" distB="0" distL="0" distR="0" allowOverlap="1" layoutInCell="1" locked="0" behindDoc="1" simplePos="0" relativeHeight="483293184">
                <wp:simplePos x="0" y="0"/>
                <wp:positionH relativeFrom="page">
                  <wp:posOffset>3610057</wp:posOffset>
                </wp:positionH>
                <wp:positionV relativeFrom="page">
                  <wp:posOffset>928515</wp:posOffset>
                </wp:positionV>
                <wp:extent cx="3475990" cy="8686800"/>
                <wp:effectExtent l="0" t="0" r="0" b="0"/>
                <wp:wrapNone/>
                <wp:docPr id="386" name="Group 386"/>
                <wp:cNvGraphicFramePr>
                  <a:graphicFrameLocks/>
                </wp:cNvGraphicFramePr>
                <a:graphic>
                  <a:graphicData uri="http://schemas.microsoft.com/office/word/2010/wordprocessingGroup">
                    <wpg:wgp>
                      <wpg:cNvPr id="386" name="Group 386"/>
                      <wpg:cNvGrpSpPr/>
                      <wpg:grpSpPr>
                        <a:xfrm>
                          <a:off x="0" y="0"/>
                          <a:ext cx="3475990" cy="8686800"/>
                          <a:chExt cx="3475990" cy="8686800"/>
                        </a:xfrm>
                      </wpg:grpSpPr>
                      <pic:pic>
                        <pic:nvPicPr>
                          <pic:cNvPr id="387" name="Image 387"/>
                          <pic:cNvPicPr/>
                        </pic:nvPicPr>
                        <pic:blipFill>
                          <a:blip r:embed="rId342" cstate="print"/>
                          <a:stretch>
                            <a:fillRect/>
                          </a:stretch>
                        </pic:blipFill>
                        <pic:spPr>
                          <a:xfrm>
                            <a:off x="36871" y="23984"/>
                            <a:ext cx="3401570" cy="8626967"/>
                          </a:xfrm>
                          <a:prstGeom prst="rect">
                            <a:avLst/>
                          </a:prstGeom>
                        </pic:spPr>
                      </pic:pic>
                      <pic:pic>
                        <pic:nvPicPr>
                          <pic:cNvPr id="388" name="Image 388"/>
                          <pic:cNvPicPr/>
                        </pic:nvPicPr>
                        <pic:blipFill>
                          <a:blip r:embed="rId343" cstate="print"/>
                          <a:stretch>
                            <a:fillRect/>
                          </a:stretch>
                        </pic:blipFill>
                        <pic:spPr>
                          <a:xfrm>
                            <a:off x="0" y="0"/>
                            <a:ext cx="3475362" cy="8686800"/>
                          </a:xfrm>
                          <a:prstGeom prst="rect">
                            <a:avLst/>
                          </a:prstGeom>
                        </pic:spPr>
                      </pic:pic>
                    </wpg:wgp>
                  </a:graphicData>
                </a:graphic>
              </wp:anchor>
            </w:drawing>
          </mc:Choice>
          <mc:Fallback>
            <w:pict>
              <v:group style="position:absolute;margin-left:284.2565pt;margin-top:73.11142pt;width:273.7pt;height:684pt;mso-position-horizontal-relative:page;mso-position-vertical-relative:page;z-index:-20023296" id="docshapegroup380" coordorigin="5685,1462" coordsize="5474,13680">
                <v:shape style="position:absolute;left:5743;top:1500;width:5357;height:13586" type="#_x0000_t75" id="docshape381" stroked="false">
                  <v:imagedata r:id="rId342" o:title=""/>
                </v:shape>
                <v:shape style="position:absolute;left:5685;top:1462;width:5474;height:13680" type="#_x0000_t75" id="docshape382" stroked="false">
                  <v:imagedata r:id="rId343" o:title=""/>
                </v:shape>
                <w10:wrap type="none"/>
              </v:group>
            </w:pict>
          </mc:Fallback>
        </mc:AlternateContent>
      </w:r>
      <w:r>
        <w:rPr/>
        <w:t>need to have the group process explained ahead of time. Clients should be told the structure of a meeting,</w:t>
      </w:r>
      <w:r>
        <w:rPr>
          <w:spacing w:val="-5"/>
        </w:rPr>
        <w:t> </w:t>
      </w:r>
      <w:r>
        <w:rPr/>
        <w:t>expectations</w:t>
      </w:r>
      <w:r>
        <w:rPr>
          <w:spacing w:val="-5"/>
        </w:rPr>
        <w:t> </w:t>
      </w:r>
      <w:r>
        <w:rPr/>
        <w:t>of</w:t>
      </w:r>
      <w:r>
        <w:rPr>
          <w:spacing w:val="-5"/>
        </w:rPr>
        <w:t> </w:t>
      </w:r>
      <w:r>
        <w:rPr/>
        <w:t>sharing,</w:t>
      </w:r>
      <w:r>
        <w:rPr>
          <w:spacing w:val="-5"/>
        </w:rPr>
        <w:t> </w:t>
      </w:r>
      <w:r>
        <w:rPr/>
        <w:t>and how to participate in the closing exercises, which may include</w:t>
      </w:r>
      <w:r>
        <w:rPr>
          <w:spacing w:val="40"/>
        </w:rPr>
        <w:t> </w:t>
      </w:r>
      <w:r>
        <w:rPr/>
        <w:t>holding hands and repeating sayings or prayers. They may need to rehearse the kinds of things that are and are not appropriate to share at such</w:t>
      </w:r>
      <w:r>
        <w:rPr>
          <w:spacing w:val="-7"/>
        </w:rPr>
        <w:t> </w:t>
      </w:r>
      <w:r>
        <w:rPr/>
        <w:t>meetings.</w:t>
      </w:r>
      <w:r>
        <w:rPr>
          <w:spacing w:val="-7"/>
        </w:rPr>
        <w:t> </w:t>
      </w:r>
      <w:r>
        <w:rPr/>
        <w:t>Clients</w:t>
      </w:r>
      <w:r>
        <w:rPr>
          <w:spacing w:val="-7"/>
        </w:rPr>
        <w:t> </w:t>
      </w:r>
      <w:r>
        <w:rPr/>
        <w:t>also</w:t>
      </w:r>
      <w:r>
        <w:rPr>
          <w:spacing w:val="-7"/>
        </w:rPr>
        <w:t> </w:t>
      </w:r>
      <w:r>
        <w:rPr/>
        <w:t>should</w:t>
      </w:r>
      <w:r>
        <w:rPr>
          <w:spacing w:val="-7"/>
        </w:rPr>
        <w:t> </w:t>
      </w:r>
      <w:r>
        <w:rPr/>
        <w:t>be taught how to “pass” and when this would be appropriate. The counselor should be familiar enough with</w:t>
      </w:r>
      <w:r>
        <w:rPr>
          <w:spacing w:val="40"/>
        </w:rPr>
        <w:t> </w:t>
      </w:r>
      <w:r>
        <w:rPr/>
        <w:t>group function and dynamics to actually</w:t>
      </w:r>
      <w:r>
        <w:rPr>
          <w:spacing w:val="-8"/>
        </w:rPr>
        <w:t> </w:t>
      </w:r>
      <w:r>
        <w:rPr/>
        <w:t>“walk</w:t>
      </w:r>
      <w:r>
        <w:rPr>
          <w:spacing w:val="-8"/>
        </w:rPr>
        <w:t> </w:t>
      </w:r>
      <w:r>
        <w:rPr/>
        <w:t>the</w:t>
      </w:r>
      <w:r>
        <w:rPr>
          <w:spacing w:val="-9"/>
        </w:rPr>
        <w:t> </w:t>
      </w:r>
      <w:r>
        <w:rPr/>
        <w:t>client”</w:t>
      </w:r>
      <w:r>
        <w:rPr>
          <w:spacing w:val="-9"/>
        </w:rPr>
        <w:t> </w:t>
      </w:r>
      <w:r>
        <w:rPr/>
        <w:t>through</w:t>
      </w:r>
      <w:r>
        <w:rPr>
          <w:spacing w:val="-8"/>
        </w:rPr>
        <w:t> </w:t>
      </w:r>
      <w:r>
        <w:rPr/>
        <w:t>the meeting before attending.</w:t>
      </w:r>
    </w:p>
    <w:p>
      <w:pPr>
        <w:spacing w:line="287" w:lineRule="exact" w:before="0"/>
        <w:ind w:left="1080" w:right="0" w:firstLine="0"/>
        <w:jc w:val="left"/>
        <w:rPr>
          <w:b/>
          <w:i/>
          <w:sz w:val="28"/>
        </w:rPr>
      </w:pPr>
      <w:r>
        <w:rPr>
          <w:rFonts w:ascii="Segoe UI Symbol" w:hAnsi="Segoe UI Symbol"/>
          <w:spacing w:val="-2"/>
          <w:position w:val="1"/>
          <w:sz w:val="28"/>
        </w:rPr>
        <w:t>➡</w:t>
      </w:r>
      <w:r>
        <w:rPr>
          <w:b/>
          <w:i/>
          <w:spacing w:val="-2"/>
          <w:sz w:val="28"/>
        </w:rPr>
        <w:t>Helping</w:t>
      </w:r>
      <w:r>
        <w:rPr>
          <w:b/>
          <w:i/>
          <w:spacing w:val="-4"/>
          <w:sz w:val="28"/>
        </w:rPr>
        <w:t> </w:t>
      </w:r>
      <w:r>
        <w:rPr>
          <w:b/>
          <w:i/>
          <w:spacing w:val="-2"/>
          <w:sz w:val="28"/>
        </w:rPr>
        <w:t>overcome</w:t>
      </w:r>
      <w:r>
        <w:rPr>
          <w:b/>
          <w:i/>
          <w:spacing w:val="-4"/>
          <w:sz w:val="28"/>
        </w:rPr>
        <w:t> </w:t>
      </w:r>
      <w:r>
        <w:rPr>
          <w:b/>
          <w:i/>
          <w:spacing w:val="-2"/>
          <w:sz w:val="28"/>
        </w:rPr>
        <w:t>barriers</w:t>
      </w:r>
      <w:r>
        <w:rPr>
          <w:b/>
          <w:i/>
          <w:spacing w:val="-3"/>
          <w:sz w:val="28"/>
        </w:rPr>
        <w:t> </w:t>
      </w:r>
      <w:r>
        <w:rPr>
          <w:b/>
          <w:i/>
          <w:spacing w:val="-5"/>
          <w:sz w:val="28"/>
        </w:rPr>
        <w:t>to</w:t>
      </w:r>
    </w:p>
    <w:p>
      <w:pPr>
        <w:pStyle w:val="BodyText"/>
        <w:ind w:left="1234" w:right="28"/>
      </w:pPr>
      <w:r>
        <w:rPr>
          <w:b/>
          <w:i/>
        </w:rPr>
        <w:t>group participation. </w:t>
      </w:r>
      <w:r>
        <w:rPr/>
        <w:t>The clinician should be aware of the genuine difficulties a client may have in connecting with a group. While clients with COD, like any others, may</w:t>
      </w:r>
      <w:r>
        <w:rPr>
          <w:spacing w:val="-7"/>
        </w:rPr>
        <w:t> </w:t>
      </w:r>
      <w:r>
        <w:rPr/>
        <w:t>have</w:t>
      </w:r>
      <w:r>
        <w:rPr>
          <w:spacing w:val="-8"/>
        </w:rPr>
        <w:t> </w:t>
      </w:r>
      <w:r>
        <w:rPr/>
        <w:t>some</w:t>
      </w:r>
      <w:r>
        <w:rPr>
          <w:spacing w:val="-8"/>
        </w:rPr>
        <w:t> </w:t>
      </w:r>
      <w:r>
        <w:rPr/>
        <w:t>resistance</w:t>
      </w:r>
      <w:r>
        <w:rPr>
          <w:spacing w:val="-8"/>
        </w:rPr>
        <w:t> </w:t>
      </w:r>
      <w:r>
        <w:rPr/>
        <w:t>to</w:t>
      </w:r>
      <w:r>
        <w:rPr>
          <w:spacing w:val="-7"/>
        </w:rPr>
        <w:t> </w:t>
      </w:r>
      <w:r>
        <w:rPr/>
        <w:t>change, they also may have legitimate barriers they cannot remove alone.</w:t>
      </w:r>
    </w:p>
    <w:p>
      <w:pPr>
        <w:pStyle w:val="BodyText"/>
        <w:spacing w:line="237" w:lineRule="auto"/>
        <w:ind w:left="1234"/>
      </w:pPr>
      <w:r>
        <w:rPr/>
        <w:t>For example, a client with cognitive difficulties may need help working out how he or she can physically get to the meeting. The counselor may need to write down very detailed instructions for this person that another client would not need (e.g., “Catch</w:t>
      </w:r>
      <w:r>
        <w:rPr>
          <w:spacing w:val="-5"/>
        </w:rPr>
        <w:t> </w:t>
      </w:r>
      <w:r>
        <w:rPr/>
        <w:t>the</w:t>
      </w:r>
      <w:r>
        <w:rPr>
          <w:spacing w:val="-6"/>
        </w:rPr>
        <w:t> </w:t>
      </w:r>
      <w:r>
        <w:rPr/>
        <w:t>number</w:t>
      </w:r>
      <w:r>
        <w:rPr>
          <w:spacing w:val="-5"/>
        </w:rPr>
        <w:t> </w:t>
      </w:r>
      <w:r>
        <w:rPr/>
        <w:t>9</w:t>
      </w:r>
      <w:r>
        <w:rPr>
          <w:spacing w:val="-5"/>
        </w:rPr>
        <w:t> </w:t>
      </w:r>
      <w:r>
        <w:rPr/>
        <w:t>bus</w:t>
      </w:r>
      <w:r>
        <w:rPr>
          <w:spacing w:val="-5"/>
        </w:rPr>
        <w:t> </w:t>
      </w:r>
      <w:r>
        <w:rPr/>
        <w:t>on</w:t>
      </w:r>
      <w:r>
        <w:rPr>
          <w:spacing w:val="-5"/>
        </w:rPr>
        <w:t> </w:t>
      </w:r>
      <w:r>
        <w:rPr/>
        <w:t>the</w:t>
      </w:r>
      <w:r>
        <w:rPr>
          <w:spacing w:val="-6"/>
        </w:rPr>
        <w:t> </w:t>
      </w:r>
      <w:r>
        <w:rPr/>
        <w:t>other side of the street from the treatment center, get off at Main Street, and walk three blocks to the left to the white church. Walk in at the basement entrance and go to Room </w:t>
      </w:r>
      <w:r>
        <w:rPr>
          <w:spacing w:val="-4"/>
        </w:rPr>
        <w:t>5.”)</w:t>
      </w:r>
    </w:p>
    <w:p>
      <w:pPr>
        <w:spacing w:before="208"/>
        <w:ind w:left="322" w:right="2187" w:firstLine="0"/>
        <w:jc w:val="left"/>
        <w:rPr>
          <w:b/>
          <w:sz w:val="28"/>
        </w:rPr>
      </w:pPr>
      <w:r>
        <w:rPr/>
        <w:br w:type="column"/>
      </w:r>
      <w:r>
        <w:rPr>
          <w:b/>
          <w:i/>
          <w:sz w:val="28"/>
        </w:rPr>
        <w:t>Case</w:t>
      </w:r>
      <w:r>
        <w:rPr>
          <w:b/>
          <w:i/>
          <w:spacing w:val="-7"/>
          <w:sz w:val="28"/>
        </w:rPr>
        <w:t> </w:t>
      </w:r>
      <w:r>
        <w:rPr>
          <w:b/>
          <w:i/>
          <w:sz w:val="28"/>
        </w:rPr>
        <w:t>Study:</w:t>
      </w:r>
      <w:r>
        <w:rPr>
          <w:b/>
          <w:i/>
          <w:spacing w:val="-7"/>
          <w:sz w:val="28"/>
        </w:rPr>
        <w:t> </w:t>
      </w:r>
      <w:r>
        <w:rPr>
          <w:b/>
          <w:sz w:val="28"/>
        </w:rPr>
        <w:t>Helping</w:t>
      </w:r>
      <w:r>
        <w:rPr>
          <w:b/>
          <w:spacing w:val="-7"/>
          <w:sz w:val="28"/>
        </w:rPr>
        <w:t> </w:t>
      </w:r>
      <w:r>
        <w:rPr>
          <w:b/>
          <w:sz w:val="28"/>
        </w:rPr>
        <w:t>a</w:t>
      </w:r>
      <w:r>
        <w:rPr>
          <w:b/>
          <w:spacing w:val="-7"/>
          <w:sz w:val="28"/>
        </w:rPr>
        <w:t> </w:t>
      </w:r>
      <w:r>
        <w:rPr>
          <w:b/>
          <w:sz w:val="28"/>
        </w:rPr>
        <w:t>Client</w:t>
      </w:r>
      <w:r>
        <w:rPr>
          <w:b/>
          <w:spacing w:val="-7"/>
          <w:sz w:val="28"/>
        </w:rPr>
        <w:t> </w:t>
      </w:r>
      <w:r>
        <w:rPr>
          <w:b/>
          <w:sz w:val="28"/>
        </w:rPr>
        <w:t>Find</w:t>
      </w:r>
      <w:r>
        <w:rPr>
          <w:b/>
          <w:spacing w:val="-7"/>
          <w:sz w:val="28"/>
        </w:rPr>
        <w:t> </w:t>
      </w:r>
      <w:r>
        <w:rPr>
          <w:b/>
          <w:sz w:val="28"/>
        </w:rPr>
        <w:t>a </w:t>
      </w:r>
      <w:r>
        <w:rPr>
          <w:b/>
          <w:spacing w:val="-2"/>
          <w:sz w:val="28"/>
        </w:rPr>
        <w:t>Sponsor</w:t>
      </w:r>
    </w:p>
    <w:p>
      <w:pPr>
        <w:pStyle w:val="BodyText"/>
        <w:spacing w:before="6"/>
        <w:ind w:left="0"/>
        <w:rPr>
          <w:b/>
        </w:rPr>
      </w:pPr>
    </w:p>
    <w:p>
      <w:pPr>
        <w:pStyle w:val="BodyText"/>
        <w:ind w:left="322" w:right="1260"/>
      </w:pPr>
      <w:r>
        <w:rPr/>
        <w:t>Linda C. had attended her 12-Step group for about 3 months, and although she knew she should ask someone to sponsor her, she was shy and afraid of rejection. She had identified a few women who might be good sponsors, but each week in therapy she stated that she was afraid to reach out, and no one had approached her, although the group members seemed “friendly enough.” The therapist suggested that Linda C. “share” at a meeting, simply stating that she'd like a sponsor but was</w:t>
      </w:r>
      <w:r>
        <w:rPr>
          <w:spacing w:val="-5"/>
        </w:rPr>
        <w:t> </w:t>
      </w:r>
      <w:r>
        <w:rPr/>
        <w:t>feeling</w:t>
      </w:r>
      <w:r>
        <w:rPr>
          <w:spacing w:val="-5"/>
        </w:rPr>
        <w:t> </w:t>
      </w:r>
      <w:r>
        <w:rPr/>
        <w:t>shy</w:t>
      </w:r>
      <w:r>
        <w:rPr>
          <w:spacing w:val="-5"/>
        </w:rPr>
        <w:t> </w:t>
      </w:r>
      <w:r>
        <w:rPr/>
        <w:t>and</w:t>
      </w:r>
      <w:r>
        <w:rPr>
          <w:spacing w:val="-5"/>
        </w:rPr>
        <w:t> </w:t>
      </w:r>
      <w:r>
        <w:rPr/>
        <w:t>didn't</w:t>
      </w:r>
      <w:r>
        <w:rPr>
          <w:spacing w:val="-5"/>
        </w:rPr>
        <w:t> </w:t>
      </w:r>
      <w:r>
        <w:rPr/>
        <w:t>want</w:t>
      </w:r>
      <w:r>
        <w:rPr>
          <w:spacing w:val="-5"/>
        </w:rPr>
        <w:t> </w:t>
      </w:r>
      <w:r>
        <w:rPr/>
        <w:t>to</w:t>
      </w:r>
      <w:r>
        <w:rPr>
          <w:spacing w:val="-5"/>
        </w:rPr>
        <w:t> </w:t>
      </w:r>
      <w:r>
        <w:rPr/>
        <w:t>be</w:t>
      </w:r>
      <w:r>
        <w:rPr>
          <w:spacing w:val="-6"/>
        </w:rPr>
        <w:t> </w:t>
      </w:r>
      <w:r>
        <w:rPr/>
        <w:t>rejected. The therapist and Linda C. role-played together in a session, and the therapist reminded Linda C. that it was okay to feel afraid and if she couldn't share at the next meeting, they would talk about what stopped </w:t>
      </w:r>
      <w:r>
        <w:rPr>
          <w:spacing w:val="-4"/>
        </w:rPr>
        <w:t>her.</w:t>
      </w:r>
    </w:p>
    <w:p>
      <w:pPr>
        <w:pStyle w:val="BodyText"/>
        <w:spacing w:before="297"/>
        <w:ind w:left="322" w:right="1215"/>
      </w:pPr>
      <w:r>
        <w:rPr/>
        <w:t>After the next meeting, Linda C. related that she almost “shared” but got scared at the last minute, and was feeling bad that she had missed an opportunity. They talked about getting it over with, and Linda C. resolved to reach out, starting her sharing statement with, “It's</w:t>
      </w:r>
      <w:r>
        <w:rPr>
          <w:spacing w:val="-3"/>
        </w:rPr>
        <w:t> </w:t>
      </w:r>
      <w:r>
        <w:rPr/>
        <w:t>hard</w:t>
      </w:r>
      <w:r>
        <w:rPr>
          <w:spacing w:val="-3"/>
        </w:rPr>
        <w:t> </w:t>
      </w:r>
      <w:r>
        <w:rPr/>
        <w:t>for</w:t>
      </w:r>
      <w:r>
        <w:rPr>
          <w:spacing w:val="-3"/>
        </w:rPr>
        <w:t> </w:t>
      </w:r>
      <w:r>
        <w:rPr/>
        <w:t>me</w:t>
      </w:r>
      <w:r>
        <w:rPr>
          <w:spacing w:val="-4"/>
        </w:rPr>
        <w:t> </w:t>
      </w:r>
      <w:r>
        <w:rPr/>
        <w:t>to</w:t>
      </w:r>
      <w:r>
        <w:rPr>
          <w:spacing w:val="-3"/>
        </w:rPr>
        <w:t> </w:t>
      </w:r>
      <w:r>
        <w:rPr/>
        <w:t>talk</w:t>
      </w:r>
      <w:r>
        <w:rPr>
          <w:spacing w:val="-3"/>
        </w:rPr>
        <w:t> </w:t>
      </w:r>
      <w:r>
        <w:rPr/>
        <w:t>in</w:t>
      </w:r>
      <w:r>
        <w:rPr>
          <w:spacing w:val="-3"/>
        </w:rPr>
        <w:t> </w:t>
      </w:r>
      <w:r>
        <w:rPr/>
        <w:t>public,</w:t>
      </w:r>
      <w:r>
        <w:rPr>
          <w:spacing w:val="-3"/>
        </w:rPr>
        <w:t> </w:t>
      </w:r>
      <w:r>
        <w:rPr/>
        <w:t>but</w:t>
      </w:r>
      <w:r>
        <w:rPr>
          <w:spacing w:val="-3"/>
        </w:rPr>
        <w:t> </w:t>
      </w:r>
      <w:r>
        <w:rPr/>
        <w:t>I</w:t>
      </w:r>
      <w:r>
        <w:rPr>
          <w:spacing w:val="-3"/>
        </w:rPr>
        <w:t> </w:t>
      </w:r>
      <w:r>
        <w:rPr/>
        <w:t>want</w:t>
      </w:r>
      <w:r>
        <w:rPr>
          <w:spacing w:val="-3"/>
        </w:rPr>
        <w:t> </w:t>
      </w:r>
      <w:r>
        <w:rPr/>
        <w:t>to work this program, so I'm going to tell you all that I know it's time to get a sponsor.” This therapy work helped Linda C. to put her need out to the group, and the response from group members</w:t>
      </w:r>
      <w:r>
        <w:rPr>
          <w:spacing w:val="-6"/>
        </w:rPr>
        <w:t> </w:t>
      </w:r>
      <w:r>
        <w:rPr/>
        <w:t>was</w:t>
      </w:r>
      <w:r>
        <w:rPr>
          <w:spacing w:val="-6"/>
        </w:rPr>
        <w:t> </w:t>
      </w:r>
      <w:r>
        <w:rPr/>
        <w:t>helpful</w:t>
      </w:r>
      <w:r>
        <w:rPr>
          <w:spacing w:val="-6"/>
        </w:rPr>
        <w:t> </w:t>
      </w:r>
      <w:r>
        <w:rPr/>
        <w:t>to</w:t>
      </w:r>
      <w:r>
        <w:rPr>
          <w:spacing w:val="-6"/>
        </w:rPr>
        <w:t> </w:t>
      </w:r>
      <w:r>
        <w:rPr/>
        <w:t>Linda</w:t>
      </w:r>
      <w:r>
        <w:rPr>
          <w:spacing w:val="-7"/>
        </w:rPr>
        <w:t> </w:t>
      </w:r>
      <w:r>
        <w:rPr/>
        <w:t>C.,</w:t>
      </w:r>
      <w:r>
        <w:rPr>
          <w:spacing w:val="-6"/>
        </w:rPr>
        <w:t> </w:t>
      </w:r>
      <w:r>
        <w:rPr/>
        <w:t>with</w:t>
      </w:r>
      <w:r>
        <w:rPr>
          <w:spacing w:val="-6"/>
        </w:rPr>
        <w:t> </w:t>
      </w:r>
      <w:r>
        <w:rPr/>
        <w:t>several women offering to meet with her to talk about sponsorship. This experience also helped Linda C. to become more attached to the group and to learn a new skill for seeking</w:t>
      </w:r>
      <w:r>
        <w:rPr>
          <w:spacing w:val="40"/>
        </w:rPr>
        <w:t> </w:t>
      </w:r>
      <w:r>
        <w:rPr/>
        <w:t>help. While Linda C. was helped by counseling strategies alone, others with</w:t>
      </w:r>
    </w:p>
    <w:p>
      <w:pPr>
        <w:pStyle w:val="BodyText"/>
        <w:spacing w:line="156" w:lineRule="auto" w:before="10"/>
        <w:ind w:left="322"/>
        <w:rPr>
          <w:position w:val="-13"/>
          <w:sz w:val="24"/>
        </w:rPr>
      </w:pPr>
      <w:r>
        <w:rPr>
          <w:position w:val="-13"/>
          <w:sz w:val="24"/>
        </w:rPr>
        <mc:AlternateContent>
          <mc:Choice Requires="wps">
            <w:drawing>
              <wp:anchor distT="0" distB="0" distL="0" distR="0" allowOverlap="1" layoutInCell="1" locked="0" behindDoc="1" simplePos="0" relativeHeight="483292672">
                <wp:simplePos x="0" y="0"/>
                <wp:positionH relativeFrom="page">
                  <wp:posOffset>6858000</wp:posOffset>
                </wp:positionH>
                <wp:positionV relativeFrom="paragraph">
                  <wp:posOffset>94297</wp:posOffset>
                </wp:positionV>
                <wp:extent cx="152400" cy="168910"/>
                <wp:effectExtent l="0" t="0" r="0" b="0"/>
                <wp:wrapNone/>
                <wp:docPr id="389" name="Textbox 389"/>
                <wp:cNvGraphicFramePr>
                  <a:graphicFrameLocks/>
                </wp:cNvGraphicFramePr>
                <a:graphic>
                  <a:graphicData uri="http://schemas.microsoft.com/office/word/2010/wordprocessingShape">
                    <wps:wsp>
                      <wps:cNvPr id="389" name="Textbox 389"/>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13</w:t>
                            </w:r>
                          </w:p>
                        </w:txbxContent>
                      </wps:txbx>
                      <wps:bodyPr wrap="square" lIns="0" tIns="0" rIns="0" bIns="0" rtlCol="0">
                        <a:noAutofit/>
                      </wps:bodyPr>
                    </wps:wsp>
                  </a:graphicData>
                </a:graphic>
              </wp:anchor>
            </w:drawing>
          </mc:Choice>
          <mc:Fallback>
            <w:pict>
              <v:shape style="position:absolute;margin-left:540pt;margin-top:7.425035pt;width:12pt;height:13.3pt;mso-position-horizontal-relative:page;mso-position-vertical-relative:paragraph;z-index:-20023808" type="#_x0000_t202" id="docshape383" filled="false" stroked="false">
                <v:textbox inset="0,0,0,0">
                  <w:txbxContent>
                    <w:p>
                      <w:pPr>
                        <w:spacing w:line="266" w:lineRule="exact" w:before="0"/>
                        <w:ind w:left="0" w:right="0" w:firstLine="0"/>
                        <w:jc w:val="left"/>
                        <w:rPr>
                          <w:sz w:val="24"/>
                        </w:rPr>
                      </w:pPr>
                      <w:r>
                        <w:rPr>
                          <w:spacing w:val="-5"/>
                          <w:sz w:val="24"/>
                        </w:rPr>
                        <w:t>13</w:t>
                      </w:r>
                    </w:p>
                  </w:txbxContent>
                </v:textbox>
                <w10:wrap type="none"/>
              </v:shape>
            </w:pict>
          </mc:Fallback>
        </mc:AlternateContent>
      </w:r>
      <w:r>
        <w:rPr/>
        <w:t>“social</w:t>
      </w:r>
      <w:r>
        <w:rPr>
          <w:spacing w:val="-4"/>
        </w:rPr>
        <w:t> </w:t>
      </w:r>
      <w:r>
        <w:rPr/>
        <w:t>phobia”</w:t>
      </w:r>
      <w:r>
        <w:rPr>
          <w:spacing w:val="-3"/>
        </w:rPr>
        <w:t> </w:t>
      </w:r>
      <w:r>
        <w:rPr/>
        <w:t>also</w:t>
      </w:r>
      <w:r>
        <w:rPr>
          <w:spacing w:val="-1"/>
        </w:rPr>
        <w:t> </w:t>
      </w:r>
      <w:r>
        <w:rPr/>
        <w:t>may</w:t>
      </w:r>
      <w:r>
        <w:rPr>
          <w:spacing w:val="-2"/>
        </w:rPr>
        <w:t> </w:t>
      </w:r>
      <w:r>
        <w:rPr/>
        <w:t>need</w:t>
      </w:r>
      <w:r>
        <w:rPr>
          <w:spacing w:val="-2"/>
        </w:rPr>
        <w:t> </w:t>
      </w:r>
      <w:r>
        <w:rPr/>
        <w:t>antidepressant</w:t>
      </w:r>
      <w:r>
        <w:rPr>
          <w:spacing w:val="51"/>
          <w:w w:val="150"/>
        </w:rPr>
        <w:t> </w:t>
      </w:r>
      <w:r>
        <w:rPr>
          <w:spacing w:val="-10"/>
          <w:position w:val="-13"/>
          <w:sz w:val="24"/>
        </w:rPr>
        <w:t>0</w:t>
      </w:r>
    </w:p>
    <w:p>
      <w:pPr>
        <w:pStyle w:val="BodyText"/>
        <w:spacing w:line="256" w:lineRule="exact"/>
        <w:ind w:left="322"/>
      </w:pPr>
      <w:r>
        <w:rPr/>
        <w:t>medications</w:t>
      </w:r>
      <w:r>
        <w:rPr>
          <w:spacing w:val="-4"/>
        </w:rPr>
        <w:t> </w:t>
      </w:r>
      <w:r>
        <w:rPr/>
        <w:t>in</w:t>
      </w:r>
      <w:r>
        <w:rPr>
          <w:spacing w:val="-1"/>
        </w:rPr>
        <w:t> </w:t>
      </w:r>
      <w:r>
        <w:rPr/>
        <w:t>addition</w:t>
      </w:r>
      <w:r>
        <w:rPr>
          <w:spacing w:val="-2"/>
        </w:rPr>
        <w:t> </w:t>
      </w:r>
      <w:r>
        <w:rPr/>
        <w:t>to</w:t>
      </w:r>
      <w:r>
        <w:rPr>
          <w:spacing w:val="-1"/>
        </w:rPr>
        <w:t> </w:t>
      </w:r>
      <w:r>
        <w:rPr>
          <w:spacing w:val="-2"/>
        </w:rPr>
        <w:t>counseling.</w:t>
      </w:r>
    </w:p>
    <w:p>
      <w:pPr>
        <w:pStyle w:val="BodyText"/>
        <w:spacing w:after="0" w:line="256" w:lineRule="exact"/>
        <w:sectPr>
          <w:type w:val="continuous"/>
          <w:pgSz w:w="12240" w:h="15840"/>
          <w:pgMar w:header="744" w:footer="0" w:top="1820" w:bottom="0" w:left="0" w:right="0"/>
          <w:cols w:num="2" w:equalWidth="0">
            <w:col w:w="5441" w:space="40"/>
            <w:col w:w="6759"/>
          </w:cols>
        </w:sectPr>
      </w:pPr>
    </w:p>
    <w:p>
      <w:pPr>
        <w:pStyle w:val="BodyText"/>
        <w:spacing w:before="43"/>
        <w:ind w:left="0"/>
      </w:pPr>
    </w:p>
    <w:p>
      <w:pPr>
        <w:spacing w:before="0"/>
        <w:ind w:left="1234" w:right="1167" w:hanging="155"/>
        <w:jc w:val="left"/>
        <w:rPr>
          <w:sz w:val="28"/>
        </w:rPr>
      </w:pPr>
      <w:bookmarkStart w:name="_bookmark13" w:id="14"/>
      <w:bookmarkEnd w:id="14"/>
      <w:r>
        <w:rPr/>
      </w:r>
      <w:r>
        <w:rPr>
          <w:rFonts w:ascii="Segoe UI Symbol" w:hAnsi="Segoe UI Symbol"/>
          <w:position w:val="1"/>
          <w:sz w:val="28"/>
        </w:rPr>
        <w:t>➡</w:t>
      </w:r>
      <w:r>
        <w:rPr>
          <w:b/>
          <w:i/>
          <w:sz w:val="28"/>
        </w:rPr>
        <w:t>Debriefing</w:t>
      </w:r>
      <w:r>
        <w:rPr>
          <w:b/>
          <w:i/>
          <w:spacing w:val="-3"/>
          <w:sz w:val="28"/>
        </w:rPr>
        <w:t> </w:t>
      </w:r>
      <w:r>
        <w:rPr>
          <w:b/>
          <w:i/>
          <w:sz w:val="28"/>
        </w:rPr>
        <w:t>with</w:t>
      </w:r>
      <w:r>
        <w:rPr>
          <w:b/>
          <w:i/>
          <w:spacing w:val="-3"/>
          <w:sz w:val="28"/>
        </w:rPr>
        <w:t> </w:t>
      </w:r>
      <w:r>
        <w:rPr>
          <w:b/>
          <w:i/>
          <w:sz w:val="28"/>
        </w:rPr>
        <w:t>the</w:t>
      </w:r>
      <w:r>
        <w:rPr>
          <w:b/>
          <w:i/>
          <w:spacing w:val="-4"/>
          <w:sz w:val="28"/>
        </w:rPr>
        <w:t> </w:t>
      </w:r>
      <w:r>
        <w:rPr>
          <w:b/>
          <w:i/>
          <w:sz w:val="28"/>
        </w:rPr>
        <w:t>client</w:t>
      </w:r>
      <w:r>
        <w:rPr>
          <w:b/>
          <w:i/>
          <w:spacing w:val="-3"/>
          <w:sz w:val="28"/>
        </w:rPr>
        <w:t> </w:t>
      </w:r>
      <w:r>
        <w:rPr>
          <w:b/>
          <w:i/>
          <w:sz w:val="28"/>
        </w:rPr>
        <w:t>after</w:t>
      </w:r>
      <w:r>
        <w:rPr>
          <w:b/>
          <w:i/>
          <w:spacing w:val="-3"/>
          <w:sz w:val="28"/>
        </w:rPr>
        <w:t> </w:t>
      </w:r>
      <w:r>
        <w:rPr>
          <w:b/>
          <w:i/>
          <w:sz w:val="28"/>
        </w:rPr>
        <w:t>he</w:t>
      </w:r>
      <w:r>
        <w:rPr>
          <w:b/>
          <w:i/>
          <w:spacing w:val="-4"/>
          <w:sz w:val="28"/>
        </w:rPr>
        <w:t> </w:t>
      </w:r>
      <w:r>
        <w:rPr>
          <w:b/>
          <w:i/>
          <w:sz w:val="28"/>
        </w:rPr>
        <w:t>or</w:t>
      </w:r>
      <w:r>
        <w:rPr>
          <w:b/>
          <w:i/>
          <w:spacing w:val="-3"/>
          <w:sz w:val="28"/>
        </w:rPr>
        <w:t> </w:t>
      </w:r>
      <w:r>
        <w:rPr>
          <w:b/>
          <w:i/>
          <w:sz w:val="28"/>
        </w:rPr>
        <w:t>she</w:t>
      </w:r>
      <w:r>
        <w:rPr>
          <w:b/>
          <w:i/>
          <w:spacing w:val="-4"/>
          <w:sz w:val="28"/>
        </w:rPr>
        <w:t> </w:t>
      </w:r>
      <w:r>
        <w:rPr>
          <w:b/>
          <w:i/>
          <w:sz w:val="28"/>
        </w:rPr>
        <w:t>has</w:t>
      </w:r>
      <w:r>
        <w:rPr>
          <w:b/>
          <w:i/>
          <w:spacing w:val="-3"/>
          <w:sz w:val="28"/>
        </w:rPr>
        <w:t> </w:t>
      </w:r>
      <w:r>
        <w:rPr>
          <w:b/>
          <w:i/>
          <w:sz w:val="28"/>
        </w:rPr>
        <w:t>attended</w:t>
      </w:r>
      <w:r>
        <w:rPr>
          <w:b/>
          <w:i/>
          <w:spacing w:val="-3"/>
          <w:sz w:val="28"/>
        </w:rPr>
        <w:t> </w:t>
      </w:r>
      <w:r>
        <w:rPr>
          <w:b/>
          <w:i/>
          <w:sz w:val="28"/>
        </w:rPr>
        <w:t>a</w:t>
      </w:r>
      <w:r>
        <w:rPr>
          <w:b/>
          <w:i/>
          <w:spacing w:val="-4"/>
          <w:sz w:val="28"/>
        </w:rPr>
        <w:t> </w:t>
      </w:r>
      <w:r>
        <w:rPr>
          <w:b/>
          <w:i/>
          <w:sz w:val="28"/>
        </w:rPr>
        <w:t>meeting</w:t>
      </w:r>
      <w:r>
        <w:rPr>
          <w:b/>
          <w:i/>
          <w:spacing w:val="-3"/>
          <w:sz w:val="28"/>
        </w:rPr>
        <w:t> </w:t>
      </w:r>
      <w:r>
        <w:rPr>
          <w:b/>
          <w:i/>
          <w:sz w:val="28"/>
        </w:rPr>
        <w:t>to</w:t>
      </w:r>
      <w:r>
        <w:rPr>
          <w:b/>
          <w:i/>
          <w:spacing w:val="-3"/>
          <w:sz w:val="28"/>
        </w:rPr>
        <w:t> </w:t>
      </w:r>
      <w:r>
        <w:rPr>
          <w:b/>
          <w:i/>
          <w:sz w:val="28"/>
        </w:rPr>
        <w:t>help</w:t>
      </w:r>
      <w:r>
        <w:rPr>
          <w:b/>
          <w:i/>
          <w:spacing w:val="-4"/>
          <w:sz w:val="28"/>
        </w:rPr>
        <w:t> </w:t>
      </w:r>
      <w:r>
        <w:rPr>
          <w:b/>
          <w:i/>
          <w:sz w:val="28"/>
        </w:rPr>
        <w:t>process</w:t>
      </w:r>
      <w:r>
        <w:rPr>
          <w:b/>
          <w:i/>
          <w:spacing w:val="-3"/>
          <w:sz w:val="28"/>
        </w:rPr>
        <w:t> </w:t>
      </w:r>
      <w:r>
        <w:rPr>
          <w:b/>
          <w:i/>
          <w:sz w:val="28"/>
        </w:rPr>
        <w:t>his</w:t>
      </w:r>
      <w:r>
        <w:rPr>
          <w:b/>
          <w:i/>
          <w:sz w:val="28"/>
        </w:rPr>
        <w:t> or</w:t>
      </w:r>
      <w:r>
        <w:rPr>
          <w:b/>
          <w:i/>
          <w:spacing w:val="-3"/>
          <w:sz w:val="28"/>
        </w:rPr>
        <w:t> </w:t>
      </w:r>
      <w:r>
        <w:rPr>
          <w:b/>
          <w:i/>
          <w:sz w:val="28"/>
        </w:rPr>
        <w:t>her</w:t>
      </w:r>
      <w:r>
        <w:rPr>
          <w:b/>
          <w:i/>
          <w:spacing w:val="-3"/>
          <w:sz w:val="28"/>
        </w:rPr>
        <w:t> </w:t>
      </w:r>
      <w:r>
        <w:rPr>
          <w:b/>
          <w:i/>
          <w:sz w:val="28"/>
        </w:rPr>
        <w:t>reactions</w:t>
      </w:r>
      <w:r>
        <w:rPr>
          <w:b/>
          <w:i/>
          <w:spacing w:val="-3"/>
          <w:sz w:val="28"/>
        </w:rPr>
        <w:t> </w:t>
      </w:r>
      <w:r>
        <w:rPr>
          <w:b/>
          <w:i/>
          <w:sz w:val="28"/>
        </w:rPr>
        <w:t>and</w:t>
      </w:r>
      <w:r>
        <w:rPr>
          <w:b/>
          <w:i/>
          <w:spacing w:val="-3"/>
          <w:sz w:val="28"/>
        </w:rPr>
        <w:t> </w:t>
      </w:r>
      <w:r>
        <w:rPr>
          <w:b/>
          <w:i/>
          <w:sz w:val="28"/>
        </w:rPr>
        <w:t>prepare</w:t>
      </w:r>
      <w:r>
        <w:rPr>
          <w:b/>
          <w:i/>
          <w:spacing w:val="-4"/>
          <w:sz w:val="28"/>
        </w:rPr>
        <w:t> </w:t>
      </w:r>
      <w:r>
        <w:rPr>
          <w:b/>
          <w:i/>
          <w:sz w:val="28"/>
        </w:rPr>
        <w:t>for</w:t>
      </w:r>
      <w:r>
        <w:rPr>
          <w:b/>
          <w:i/>
          <w:spacing w:val="-3"/>
          <w:sz w:val="28"/>
        </w:rPr>
        <w:t> </w:t>
      </w:r>
      <w:r>
        <w:rPr>
          <w:b/>
          <w:i/>
          <w:sz w:val="28"/>
        </w:rPr>
        <w:t>future</w:t>
      </w:r>
      <w:r>
        <w:rPr>
          <w:b/>
          <w:i/>
          <w:spacing w:val="-4"/>
          <w:sz w:val="28"/>
        </w:rPr>
        <w:t> </w:t>
      </w:r>
      <w:r>
        <w:rPr>
          <w:b/>
          <w:i/>
          <w:sz w:val="28"/>
        </w:rPr>
        <w:t>attendance</w:t>
      </w:r>
      <w:r>
        <w:rPr>
          <w:i/>
          <w:sz w:val="28"/>
        </w:rPr>
        <w:t>.</w:t>
      </w:r>
      <w:r>
        <w:rPr>
          <w:i/>
          <w:spacing w:val="-9"/>
          <w:sz w:val="28"/>
        </w:rPr>
        <w:t> </w:t>
      </w:r>
      <w:r>
        <w:rPr>
          <w:sz w:val="28"/>
        </w:rPr>
        <w:t>The</w:t>
      </w:r>
      <w:r>
        <w:rPr>
          <w:spacing w:val="-4"/>
          <w:sz w:val="28"/>
        </w:rPr>
        <w:t> </w:t>
      </w:r>
      <w:r>
        <w:rPr>
          <w:sz w:val="28"/>
        </w:rPr>
        <w:t>clinician's</w:t>
      </w:r>
      <w:r>
        <w:rPr>
          <w:spacing w:val="-3"/>
          <w:sz w:val="28"/>
        </w:rPr>
        <w:t> </w:t>
      </w:r>
      <w:r>
        <w:rPr>
          <w:sz w:val="28"/>
        </w:rPr>
        <w:t>work</w:t>
      </w:r>
      <w:r>
        <w:rPr>
          <w:spacing w:val="-3"/>
          <w:sz w:val="28"/>
        </w:rPr>
        <w:t> </w:t>
      </w:r>
      <w:r>
        <w:rPr>
          <w:sz w:val="28"/>
        </w:rPr>
        <w:t>does</w:t>
      </w:r>
      <w:r>
        <w:rPr>
          <w:spacing w:val="-3"/>
          <w:sz w:val="28"/>
        </w:rPr>
        <w:t> </w:t>
      </w:r>
      <w:r>
        <w:rPr>
          <w:sz w:val="28"/>
        </w:rPr>
        <w:t>not</w:t>
      </w:r>
      <w:r>
        <w:rPr>
          <w:spacing w:val="-3"/>
          <w:sz w:val="28"/>
        </w:rPr>
        <w:t> </w:t>
      </w:r>
      <w:r>
        <w:rPr>
          <w:sz w:val="28"/>
        </w:rPr>
        <w:t>end with referral to a mutual self-help group. The clinician must be prepared to help the client overcome any obstacles after attending the first group to ensure engagement in the group. Often this involves a discussion of the client's reaction to the group and a clarification of how he or she can participate in future groups.</w:t>
      </w:r>
    </w:p>
    <w:p>
      <w:pPr>
        <w:pStyle w:val="BodyText"/>
        <w:spacing w:before="91"/>
        <w:ind w:left="0"/>
      </w:pPr>
    </w:p>
    <w:p>
      <w:pPr>
        <w:pStyle w:val="Heading1"/>
        <w:numPr>
          <w:ilvl w:val="0"/>
          <w:numId w:val="3"/>
        </w:numPr>
        <w:tabs>
          <w:tab w:pos="1420" w:val="left" w:leader="none"/>
        </w:tabs>
        <w:spacing w:line="242" w:lineRule="auto" w:before="0" w:after="0"/>
        <w:ind w:left="1080" w:right="1868" w:firstLine="0"/>
        <w:jc w:val="left"/>
      </w:pPr>
      <w:r>
        <w:rPr/>
        <w:t>Addressing</w:t>
      </w:r>
      <w:r>
        <w:rPr>
          <w:spacing w:val="-8"/>
        </w:rPr>
        <w:t> </w:t>
      </w:r>
      <w:r>
        <w:rPr/>
        <w:t>Suicidal</w:t>
      </w:r>
      <w:r>
        <w:rPr>
          <w:spacing w:val="-14"/>
        </w:rPr>
        <w:t> </w:t>
      </w:r>
      <w:r>
        <w:rPr/>
        <w:t>Thoughts</w:t>
      </w:r>
      <w:r>
        <w:rPr>
          <w:spacing w:val="-8"/>
        </w:rPr>
        <w:t> </w:t>
      </w:r>
      <w:r>
        <w:rPr/>
        <w:t>and</w:t>
      </w:r>
      <w:r>
        <w:rPr>
          <w:spacing w:val="-8"/>
        </w:rPr>
        <w:t> </w:t>
      </w:r>
      <w:r>
        <w:rPr/>
        <w:t>Behaviors</w:t>
      </w:r>
      <w:r>
        <w:rPr>
          <w:spacing w:val="-8"/>
        </w:rPr>
        <w:t> </w:t>
      </w:r>
      <w:r>
        <w:rPr/>
        <w:t>in</w:t>
      </w:r>
      <w:r>
        <w:rPr>
          <w:spacing w:val="-8"/>
        </w:rPr>
        <w:t> </w:t>
      </w:r>
      <w:r>
        <w:rPr/>
        <w:t>Substance Abuse Treatment</w:t>
      </w:r>
    </w:p>
    <w:p>
      <w:pPr>
        <w:pStyle w:val="BodyText"/>
        <w:spacing w:before="319"/>
        <w:ind w:right="1111"/>
      </w:pPr>
      <w:r>
        <w:rPr/>
        <w:t>Suicide</w:t>
      </w:r>
      <w:r>
        <w:rPr>
          <w:spacing w:val="-3"/>
        </w:rPr>
        <w:t> </w:t>
      </w:r>
      <w:r>
        <w:rPr/>
        <w:t>is</w:t>
      </w:r>
      <w:r>
        <w:rPr>
          <w:spacing w:val="-3"/>
        </w:rPr>
        <w:t> </w:t>
      </w:r>
      <w:r>
        <w:rPr/>
        <w:t>a</w:t>
      </w:r>
      <w:r>
        <w:rPr>
          <w:spacing w:val="-3"/>
        </w:rPr>
        <w:t> </w:t>
      </w:r>
      <w:r>
        <w:rPr/>
        <w:t>serious</w:t>
      </w:r>
      <w:r>
        <w:rPr>
          <w:spacing w:val="-3"/>
        </w:rPr>
        <w:t> </w:t>
      </w:r>
      <w:r>
        <w:rPr/>
        <w:t>public</w:t>
      </w:r>
      <w:r>
        <w:rPr>
          <w:spacing w:val="-3"/>
        </w:rPr>
        <w:t> </w:t>
      </w:r>
      <w:r>
        <w:rPr/>
        <w:t>health</w:t>
      </w:r>
      <w:r>
        <w:rPr>
          <w:spacing w:val="-3"/>
        </w:rPr>
        <w:t> </w:t>
      </w:r>
      <w:r>
        <w:rPr/>
        <w:t>problem</w:t>
      </w:r>
      <w:r>
        <w:rPr>
          <w:spacing w:val="-3"/>
        </w:rPr>
        <w:t> </w:t>
      </w:r>
      <w:r>
        <w:rPr/>
        <w:t>that</w:t>
      </w:r>
      <w:r>
        <w:rPr>
          <w:spacing w:val="-3"/>
        </w:rPr>
        <w:t> </w:t>
      </w:r>
      <w:r>
        <w:rPr/>
        <w:t>ranks</w:t>
      </w:r>
      <w:r>
        <w:rPr>
          <w:spacing w:val="-3"/>
        </w:rPr>
        <w:t> </w:t>
      </w:r>
      <w:r>
        <w:rPr/>
        <w:t>as</w:t>
      </w:r>
      <w:r>
        <w:rPr>
          <w:spacing w:val="-3"/>
        </w:rPr>
        <w:t> </w:t>
      </w:r>
      <w:r>
        <w:rPr/>
        <w:t>the</w:t>
      </w:r>
      <w:r>
        <w:rPr>
          <w:spacing w:val="-3"/>
        </w:rPr>
        <w:t> </w:t>
      </w:r>
      <w:r>
        <w:rPr/>
        <w:t>tenth</w:t>
      </w:r>
      <w:r>
        <w:rPr>
          <w:spacing w:val="-3"/>
        </w:rPr>
        <w:t> </w:t>
      </w:r>
      <w:r>
        <w:rPr/>
        <w:t>leading</w:t>
      </w:r>
      <w:r>
        <w:rPr>
          <w:spacing w:val="-3"/>
        </w:rPr>
        <w:t> </w:t>
      </w:r>
      <w:r>
        <w:rPr/>
        <w:t>cause</w:t>
      </w:r>
      <w:r>
        <w:rPr>
          <w:spacing w:val="-3"/>
        </w:rPr>
        <w:t> </w:t>
      </w:r>
      <w:r>
        <w:rPr/>
        <w:t>of</w:t>
      </w:r>
      <w:r>
        <w:rPr>
          <w:spacing w:val="-3"/>
        </w:rPr>
        <w:t> </w:t>
      </w:r>
      <w:r>
        <w:rPr/>
        <w:t>death</w:t>
      </w:r>
      <w:r>
        <w:rPr>
          <w:spacing w:val="-3"/>
        </w:rPr>
        <w:t> </w:t>
      </w:r>
      <w:r>
        <w:rPr/>
        <w:t>in the</w:t>
      </w:r>
      <w:r>
        <w:rPr>
          <w:spacing w:val="-2"/>
        </w:rPr>
        <w:t> </w:t>
      </w:r>
      <w:r>
        <w:rPr/>
        <w:t>United</w:t>
      </w:r>
      <w:r>
        <w:rPr>
          <w:spacing w:val="-1"/>
        </w:rPr>
        <w:t> </w:t>
      </w:r>
      <w:r>
        <w:rPr/>
        <w:t>States</w:t>
      </w:r>
      <w:r>
        <w:rPr>
          <w:spacing w:val="-1"/>
        </w:rPr>
        <w:t> </w:t>
      </w:r>
      <w:r>
        <w:rPr/>
        <w:t>(Centers</w:t>
      </w:r>
      <w:r>
        <w:rPr>
          <w:spacing w:val="-1"/>
        </w:rPr>
        <w:t> </w:t>
      </w:r>
      <w:r>
        <w:rPr/>
        <w:t>for</w:t>
      </w:r>
      <w:r>
        <w:rPr>
          <w:spacing w:val="-1"/>
        </w:rPr>
        <w:t> </w:t>
      </w:r>
      <w:r>
        <w:rPr/>
        <w:t>Disease</w:t>
      </w:r>
      <w:r>
        <w:rPr>
          <w:spacing w:val="-2"/>
        </w:rPr>
        <w:t> </w:t>
      </w:r>
      <w:r>
        <w:rPr/>
        <w:t>Control</w:t>
      </w:r>
      <w:r>
        <w:rPr>
          <w:spacing w:val="-1"/>
        </w:rPr>
        <w:t> </w:t>
      </w:r>
      <w:r>
        <w:rPr/>
        <w:t>and</w:t>
      </w:r>
      <w:r>
        <w:rPr>
          <w:spacing w:val="-1"/>
        </w:rPr>
        <w:t> </w:t>
      </w:r>
      <w:r>
        <w:rPr/>
        <w:t>Prevention,</w:t>
      </w:r>
      <w:r>
        <w:rPr>
          <w:spacing w:val="-1"/>
        </w:rPr>
        <w:t> </w:t>
      </w:r>
      <w:r>
        <w:rPr/>
        <w:t>2020).</w:t>
      </w:r>
      <w:r>
        <w:rPr>
          <w:spacing w:val="-1"/>
        </w:rPr>
        <w:t> </w:t>
      </w:r>
      <w:r>
        <w:rPr/>
        <w:t>Death</w:t>
      </w:r>
      <w:r>
        <w:rPr>
          <w:spacing w:val="-1"/>
        </w:rPr>
        <w:t> </w:t>
      </w:r>
      <w:r>
        <w:rPr/>
        <w:t>by</w:t>
      </w:r>
      <w:r>
        <w:rPr>
          <w:spacing w:val="-1"/>
        </w:rPr>
        <w:t> </w:t>
      </w:r>
      <w:r>
        <w:rPr/>
        <w:t>suicide</w:t>
      </w:r>
      <w:r>
        <w:rPr>
          <w:spacing w:val="-2"/>
        </w:rPr>
        <w:t> </w:t>
      </w:r>
      <w:r>
        <w:rPr/>
        <w:t>is tragic, and has lasting harmful effects on </w:t>
      </w:r>
      <w:r>
        <w:rPr>
          <w:color w:val="2C2728"/>
        </w:rPr>
        <w:t>families, friends, neighbors, colleagues, and communities (Substance</w:t>
      </w:r>
      <w:r>
        <w:rPr>
          <w:color w:val="2C2728"/>
          <w:spacing w:val="-8"/>
        </w:rPr>
        <w:t> </w:t>
      </w:r>
      <w:r>
        <w:rPr>
          <w:color w:val="2C2728"/>
        </w:rPr>
        <w:t>Abuse and Mental Health Services</w:t>
      </w:r>
      <w:r>
        <w:rPr>
          <w:color w:val="2C2728"/>
          <w:spacing w:val="-8"/>
        </w:rPr>
        <w:t> </w:t>
      </w:r>
      <w:r>
        <w:rPr>
          <w:color w:val="2C2728"/>
        </w:rPr>
        <w:t>Administration (SAMHSA), 2020).</w:t>
      </w:r>
      <w:r>
        <w:rPr>
          <w:color w:val="2C2728"/>
          <w:spacing w:val="-8"/>
        </w:rPr>
        <w:t> </w:t>
      </w:r>
      <w:r>
        <w:rPr/>
        <w:t>Among adults aged 18 or older in 2019, 4.8 percent (12 million people) had serious thoughts of suicide; 1.4 percent (3.5 million people) had made</w:t>
      </w:r>
      <w:r>
        <w:rPr>
          <w:spacing w:val="-1"/>
        </w:rPr>
        <w:t> </w:t>
      </w:r>
      <w:r>
        <w:rPr/>
        <w:t>a</w:t>
      </w:r>
      <w:r>
        <w:rPr>
          <w:spacing w:val="-1"/>
        </w:rPr>
        <w:t> </w:t>
      </w:r>
      <w:r>
        <w:rPr/>
        <w:t>suicide</w:t>
      </w:r>
      <w:r>
        <w:rPr>
          <w:spacing w:val="-1"/>
        </w:rPr>
        <w:t> </w:t>
      </w:r>
      <w:r>
        <w:rPr/>
        <w:t>plan; and</w:t>
      </w:r>
    </w:p>
    <w:p>
      <w:pPr>
        <w:pStyle w:val="BodyText"/>
        <w:spacing w:line="237" w:lineRule="auto"/>
        <w:ind w:right="1220"/>
      </w:pPr>
      <w:r>
        <w:rPr/>
        <w:t>0.6</w:t>
      </w:r>
      <w:r>
        <w:rPr>
          <w:spacing w:val="-4"/>
        </w:rPr>
        <w:t> </w:t>
      </w:r>
      <w:r>
        <w:rPr/>
        <w:t>percent</w:t>
      </w:r>
      <w:r>
        <w:rPr>
          <w:spacing w:val="-4"/>
        </w:rPr>
        <w:t> </w:t>
      </w:r>
      <w:r>
        <w:rPr/>
        <w:t>(1.4</w:t>
      </w:r>
      <w:r>
        <w:rPr>
          <w:spacing w:val="-4"/>
        </w:rPr>
        <w:t> </w:t>
      </w:r>
      <w:r>
        <w:rPr/>
        <w:t>million</w:t>
      </w:r>
      <w:r>
        <w:rPr>
          <w:spacing w:val="-4"/>
        </w:rPr>
        <w:t> </w:t>
      </w:r>
      <w:r>
        <w:rPr/>
        <w:t>people)</w:t>
      </w:r>
      <w:r>
        <w:rPr>
          <w:spacing w:val="-4"/>
        </w:rPr>
        <w:t> </w:t>
      </w:r>
      <w:r>
        <w:rPr/>
        <w:t>had</w:t>
      </w:r>
      <w:r>
        <w:rPr>
          <w:spacing w:val="-4"/>
        </w:rPr>
        <w:t> </w:t>
      </w:r>
      <w:r>
        <w:rPr/>
        <w:t>attempted</w:t>
      </w:r>
      <w:r>
        <w:rPr>
          <w:spacing w:val="-4"/>
        </w:rPr>
        <w:t> </w:t>
      </w:r>
      <w:r>
        <w:rPr/>
        <w:t>suicide</w:t>
      </w:r>
      <w:r>
        <w:rPr>
          <w:spacing w:val="-5"/>
        </w:rPr>
        <w:t> </w:t>
      </w:r>
      <w:r>
        <w:rPr>
          <w:color w:val="2C2728"/>
        </w:rPr>
        <w:t>(SAMHSA,</w:t>
      </w:r>
      <w:r>
        <w:rPr>
          <w:color w:val="2C2728"/>
          <w:spacing w:val="-4"/>
        </w:rPr>
        <w:t> </w:t>
      </w:r>
      <w:r>
        <w:rPr>
          <w:color w:val="2C2728"/>
        </w:rPr>
        <w:t>2020)</w:t>
      </w:r>
      <w:r>
        <w:rPr/>
        <w:t>.</w:t>
      </w:r>
      <w:r>
        <w:rPr>
          <w:spacing w:val="-4"/>
        </w:rPr>
        <w:t> </w:t>
      </w:r>
      <w:r>
        <w:rPr/>
        <w:t>Below</w:t>
      </w:r>
      <w:r>
        <w:rPr>
          <w:spacing w:val="-4"/>
        </w:rPr>
        <w:t> </w:t>
      </w:r>
      <w:r>
        <w:rPr/>
        <w:t>are some key terms used when referring to suicide.</w:t>
      </w:r>
    </w:p>
    <w:p>
      <w:pPr>
        <w:pStyle w:val="BodyText"/>
        <w:spacing w:before="171"/>
        <w:ind w:right="1118"/>
      </w:pPr>
      <w:r>
        <w:rPr/>
        <w:t>Substance use disorders (SUDs) are associated with an increase in the likelihood and severity</w:t>
      </w:r>
      <w:r>
        <w:rPr>
          <w:spacing w:val="-5"/>
        </w:rPr>
        <w:t> </w:t>
      </w:r>
      <w:r>
        <w:rPr/>
        <w:t>of</w:t>
      </w:r>
      <w:r>
        <w:rPr>
          <w:spacing w:val="-5"/>
        </w:rPr>
        <w:t> </w:t>
      </w:r>
      <w:r>
        <w:rPr/>
        <w:t>suicidal</w:t>
      </w:r>
      <w:r>
        <w:rPr>
          <w:spacing w:val="-5"/>
        </w:rPr>
        <w:t> </w:t>
      </w:r>
      <w:r>
        <w:rPr/>
        <w:t>thoughts</w:t>
      </w:r>
      <w:r>
        <w:rPr>
          <w:spacing w:val="-5"/>
        </w:rPr>
        <w:t> </w:t>
      </w:r>
      <w:r>
        <w:rPr/>
        <w:t>and</w:t>
      </w:r>
      <w:r>
        <w:rPr>
          <w:spacing w:val="-5"/>
        </w:rPr>
        <w:t> </w:t>
      </w:r>
      <w:r>
        <w:rPr/>
        <w:t>behaviors,</w:t>
      </w:r>
      <w:r>
        <w:rPr>
          <w:spacing w:val="-5"/>
        </w:rPr>
        <w:t> </w:t>
      </w:r>
      <w:r>
        <w:rPr/>
        <w:t>as</w:t>
      </w:r>
      <w:r>
        <w:rPr>
          <w:spacing w:val="-5"/>
        </w:rPr>
        <w:t> </w:t>
      </w:r>
      <w:r>
        <w:rPr/>
        <w:t>well</w:t>
      </w:r>
      <w:r>
        <w:rPr>
          <w:spacing w:val="-5"/>
        </w:rPr>
        <w:t> </w:t>
      </w:r>
      <w:r>
        <w:rPr/>
        <w:t>as</w:t>
      </w:r>
      <w:r>
        <w:rPr>
          <w:spacing w:val="-5"/>
        </w:rPr>
        <w:t> </w:t>
      </w:r>
      <w:r>
        <w:rPr/>
        <w:t>suicide</w:t>
      </w:r>
      <w:r>
        <w:rPr>
          <w:spacing w:val="-6"/>
        </w:rPr>
        <w:t> </w:t>
      </w:r>
      <w:r>
        <w:rPr/>
        <w:t>attempts</w:t>
      </w:r>
      <w:r>
        <w:rPr>
          <w:spacing w:val="-5"/>
        </w:rPr>
        <w:t> </w:t>
      </w:r>
      <w:r>
        <w:rPr/>
        <w:t>and</w:t>
      </w:r>
      <w:r>
        <w:rPr>
          <w:spacing w:val="-5"/>
        </w:rPr>
        <w:t> </w:t>
      </w:r>
      <w:r>
        <w:rPr/>
        <w:t>deaths.</w:t>
      </w:r>
      <w:r>
        <w:rPr>
          <w:spacing w:val="-10"/>
        </w:rPr>
        <w:t> </w:t>
      </w:r>
      <w:r>
        <w:rPr/>
        <w:t>To improve outcomes of SUD treatment, co-occurring mental disorders associated with suicidal thoughts and behaviors should be assessed and treated when appropriate.</w:t>
      </w:r>
    </w:p>
    <w:p>
      <w:pPr>
        <w:pStyle w:val="BodyText"/>
        <w:spacing w:line="237" w:lineRule="auto"/>
        <w:ind w:right="1118"/>
      </w:pPr>
      <w:r>
        <w:rPr/>
        <w:t>SAMHSA</w:t>
      </w:r>
      <w:r>
        <w:rPr>
          <w:spacing w:val="-18"/>
        </w:rPr>
        <w:t> </w:t>
      </w:r>
      <w:r>
        <w:rPr/>
        <w:t>identifies</w:t>
      </w:r>
      <w:r>
        <w:rPr>
          <w:spacing w:val="-5"/>
        </w:rPr>
        <w:t> </w:t>
      </w:r>
      <w:r>
        <w:rPr/>
        <w:t>the</w:t>
      </w:r>
      <w:r>
        <w:rPr>
          <w:spacing w:val="-5"/>
        </w:rPr>
        <w:t> </w:t>
      </w:r>
      <w:r>
        <w:rPr/>
        <w:t>following</w:t>
      </w:r>
      <w:r>
        <w:rPr>
          <w:spacing w:val="-4"/>
        </w:rPr>
        <w:t> </w:t>
      </w:r>
      <w:r>
        <w:rPr/>
        <w:t>co-occurring</w:t>
      </w:r>
      <w:r>
        <w:rPr>
          <w:spacing w:val="-4"/>
        </w:rPr>
        <w:t> </w:t>
      </w:r>
      <w:r>
        <w:rPr/>
        <w:t>mental</w:t>
      </w:r>
      <w:r>
        <w:rPr>
          <w:spacing w:val="-4"/>
        </w:rPr>
        <w:t> </w:t>
      </w:r>
      <w:r>
        <w:rPr/>
        <w:t>disorders</w:t>
      </w:r>
      <w:r>
        <w:rPr>
          <w:spacing w:val="-4"/>
        </w:rPr>
        <w:t> </w:t>
      </w:r>
      <w:r>
        <w:rPr/>
        <w:t>as</w:t>
      </w:r>
      <w:r>
        <w:rPr>
          <w:spacing w:val="-4"/>
        </w:rPr>
        <w:t> </w:t>
      </w:r>
      <w:r>
        <w:rPr/>
        <w:t>risk</w:t>
      </w:r>
      <w:r>
        <w:rPr>
          <w:spacing w:val="-4"/>
        </w:rPr>
        <w:t> </w:t>
      </w:r>
      <w:r>
        <w:rPr/>
        <w:t>factors</w:t>
      </w:r>
      <w:r>
        <w:rPr>
          <w:spacing w:val="-4"/>
        </w:rPr>
        <w:t> </w:t>
      </w:r>
      <w:r>
        <w:rPr/>
        <w:t>for suicidal thoughts and behaviors:</w:t>
      </w:r>
    </w:p>
    <w:p>
      <w:pPr>
        <w:pStyle w:val="BodyText"/>
        <w:spacing w:line="295" w:lineRule="exact"/>
      </w:pPr>
      <w:r>
        <w:rPr>
          <w:rFonts w:ascii="Segoe UI Symbol" w:hAnsi="Segoe UI Symbol"/>
          <w:spacing w:val="-2"/>
          <w:position w:val="1"/>
        </w:rPr>
        <w:t>➡</w:t>
      </w:r>
      <w:r>
        <w:rPr>
          <w:spacing w:val="-2"/>
        </w:rPr>
        <w:t>Depression</w:t>
      </w:r>
      <w:r>
        <w:rPr>
          <w:spacing w:val="5"/>
        </w:rPr>
        <w:t> </w:t>
      </w:r>
      <w:r>
        <w:rPr>
          <w:spacing w:val="-2"/>
        </w:rPr>
        <w:t>(including</w:t>
      </w:r>
      <w:r>
        <w:rPr>
          <w:spacing w:val="5"/>
        </w:rPr>
        <w:t> </w:t>
      </w:r>
      <w:r>
        <w:rPr>
          <w:spacing w:val="-2"/>
        </w:rPr>
        <w:t>substance-induced</w:t>
      </w:r>
      <w:r>
        <w:rPr>
          <w:spacing w:val="5"/>
        </w:rPr>
        <w:t> </w:t>
      </w:r>
      <w:r>
        <w:rPr>
          <w:spacing w:val="-2"/>
        </w:rPr>
        <w:t>depression)</w:t>
      </w:r>
    </w:p>
    <w:p>
      <w:pPr>
        <w:pStyle w:val="BodyText"/>
        <w:spacing w:line="320" w:lineRule="exact"/>
      </w:pPr>
      <w:r>
        <w:rPr>
          <w:rFonts w:ascii="Segoe UI Symbol" w:hAnsi="Segoe UI Symbol"/>
          <w:position w:val="1"/>
        </w:rPr>
        <w:t>➡</w:t>
      </w:r>
      <w:r>
        <w:rPr/>
        <w:t>Anxiety</w:t>
      </w:r>
      <w:r>
        <w:rPr>
          <w:spacing w:val="-11"/>
        </w:rPr>
        <w:t> </w:t>
      </w:r>
      <w:r>
        <w:rPr/>
        <w:t>disorders</w:t>
      </w:r>
      <w:r>
        <w:rPr>
          <w:spacing w:val="-11"/>
        </w:rPr>
        <w:t> </w:t>
      </w:r>
      <w:r>
        <w:rPr/>
        <w:t>(especially</w:t>
      </w:r>
      <w:r>
        <w:rPr>
          <w:spacing w:val="-10"/>
        </w:rPr>
        <w:t> </w:t>
      </w:r>
      <w:r>
        <w:rPr/>
        <w:t>post-traumatic</w:t>
      </w:r>
      <w:r>
        <w:rPr>
          <w:spacing w:val="-12"/>
        </w:rPr>
        <w:t> </w:t>
      </w:r>
      <w:r>
        <w:rPr/>
        <w:t>stress</w:t>
      </w:r>
      <w:r>
        <w:rPr>
          <w:spacing w:val="-10"/>
        </w:rPr>
        <w:t> </w:t>
      </w:r>
      <w:r>
        <w:rPr/>
        <w:t>disorder</w:t>
      </w:r>
      <w:r>
        <w:rPr>
          <w:spacing w:val="-11"/>
        </w:rPr>
        <w:t> </w:t>
      </w:r>
      <w:r>
        <w:rPr>
          <w:spacing w:val="-2"/>
        </w:rPr>
        <w:t>[PTSD])</w:t>
      </w:r>
    </w:p>
    <w:p>
      <w:pPr>
        <w:pStyle w:val="BodyText"/>
        <w:spacing w:line="320" w:lineRule="exact"/>
      </w:pPr>
      <w:r>
        <w:rPr>
          <w:rFonts w:ascii="Segoe UI Symbol" w:hAnsi="Segoe UI Symbol"/>
          <w:position w:val="1"/>
        </w:rPr>
        <w:t>➡</w:t>
      </w:r>
      <w:r>
        <w:rPr/>
        <w:t>Severe</w:t>
      </w:r>
      <w:r>
        <w:rPr>
          <w:spacing w:val="-14"/>
        </w:rPr>
        <w:t> </w:t>
      </w:r>
      <w:r>
        <w:rPr/>
        <w:t>mental</w:t>
      </w:r>
      <w:r>
        <w:rPr>
          <w:spacing w:val="-12"/>
        </w:rPr>
        <w:t> </w:t>
      </w:r>
      <w:r>
        <w:rPr/>
        <w:t>illness</w:t>
      </w:r>
      <w:r>
        <w:rPr>
          <w:spacing w:val="-12"/>
        </w:rPr>
        <w:t> </w:t>
      </w:r>
      <w:r>
        <w:rPr/>
        <w:t>(schizophrenia,</w:t>
      </w:r>
      <w:r>
        <w:rPr>
          <w:spacing w:val="-13"/>
        </w:rPr>
        <w:t> </w:t>
      </w:r>
      <w:r>
        <w:rPr/>
        <w:t>bipolar</w:t>
      </w:r>
      <w:r>
        <w:rPr>
          <w:spacing w:val="-12"/>
        </w:rPr>
        <w:t> </w:t>
      </w:r>
      <w:r>
        <w:rPr>
          <w:spacing w:val="-2"/>
        </w:rPr>
        <w:t>disorder)</w:t>
      </w:r>
    </w:p>
    <w:p>
      <w:pPr>
        <w:pStyle w:val="BodyText"/>
        <w:spacing w:line="320" w:lineRule="exact"/>
      </w:pPr>
      <w:r>
        <w:rPr>
          <w:rFonts w:ascii="Segoe UI Symbol" w:hAnsi="Segoe UI Symbol"/>
          <w:position w:val="1"/>
        </w:rPr>
        <w:t>➡</w:t>
      </w:r>
      <w:r>
        <w:rPr/>
        <w:t>Personality</w:t>
      </w:r>
      <w:r>
        <w:rPr>
          <w:spacing w:val="-11"/>
        </w:rPr>
        <w:t> </w:t>
      </w:r>
      <w:r>
        <w:rPr/>
        <w:t>disorders</w:t>
      </w:r>
      <w:r>
        <w:rPr>
          <w:spacing w:val="-11"/>
        </w:rPr>
        <w:t> </w:t>
      </w:r>
      <w:r>
        <w:rPr/>
        <w:t>(borderline</w:t>
      </w:r>
      <w:r>
        <w:rPr>
          <w:spacing w:val="-11"/>
        </w:rPr>
        <w:t> </w:t>
      </w:r>
      <w:r>
        <w:rPr/>
        <w:t>and</w:t>
      </w:r>
      <w:r>
        <w:rPr>
          <w:spacing w:val="-11"/>
        </w:rPr>
        <w:t> </w:t>
      </w:r>
      <w:r>
        <w:rPr/>
        <w:t>antisocial</w:t>
      </w:r>
      <w:r>
        <w:rPr>
          <w:spacing w:val="-10"/>
        </w:rPr>
        <w:t> </w:t>
      </w:r>
      <w:r>
        <w:rPr/>
        <w:t>personality</w:t>
      </w:r>
      <w:r>
        <w:rPr>
          <w:spacing w:val="-11"/>
        </w:rPr>
        <w:t> </w:t>
      </w:r>
      <w:r>
        <w:rPr>
          <w:spacing w:val="-2"/>
        </w:rPr>
        <w:t>disorders)</w:t>
      </w:r>
    </w:p>
    <w:p>
      <w:pPr>
        <w:pStyle w:val="BodyText"/>
        <w:spacing w:line="346" w:lineRule="exact"/>
      </w:pPr>
      <w:r>
        <w:rPr>
          <w:rFonts w:ascii="Segoe UI Symbol" w:hAnsi="Segoe UI Symbol"/>
          <w:spacing w:val="-5"/>
          <w:position w:val="1"/>
        </w:rPr>
        <w:t>➡</w:t>
      </w:r>
      <w:r>
        <w:rPr>
          <w:spacing w:val="-5"/>
        </w:rPr>
        <w:t>Anorexia</w:t>
      </w:r>
      <w:r>
        <w:rPr>
          <w:spacing w:val="-8"/>
        </w:rPr>
        <w:t> </w:t>
      </w:r>
      <w:r>
        <w:rPr>
          <w:spacing w:val="-2"/>
        </w:rPr>
        <w:t>nervosa</w:t>
      </w:r>
    </w:p>
    <w:p>
      <w:pPr>
        <w:pStyle w:val="Heading4"/>
        <w:spacing w:before="313"/>
      </w:pPr>
      <w:r>
        <w:rPr>
          <w:color w:val="3C8A9E"/>
        </w:rPr>
        <w:t>Considerations</w:t>
      </w:r>
      <w:r>
        <w:rPr>
          <w:color w:val="3C8A9E"/>
          <w:spacing w:val="-3"/>
        </w:rPr>
        <w:t> </w:t>
      </w:r>
      <w:r>
        <w:rPr>
          <w:color w:val="3C8A9E"/>
        </w:rPr>
        <w:t>for</w:t>
      </w:r>
      <w:r>
        <w:rPr>
          <w:color w:val="3C8A9E"/>
          <w:spacing w:val="-7"/>
        </w:rPr>
        <w:t> </w:t>
      </w:r>
      <w:r>
        <w:rPr>
          <w:color w:val="3C8A9E"/>
          <w:spacing w:val="-2"/>
        </w:rPr>
        <w:t>Clinicians</w:t>
      </w:r>
    </w:p>
    <w:p>
      <w:pPr>
        <w:pStyle w:val="Heading5"/>
        <w:spacing w:before="318"/>
        <w:rPr>
          <w:i/>
        </w:rPr>
      </w:pPr>
      <w:r>
        <w:rPr>
          <w:i/>
          <w:color w:val="3C8A9E"/>
        </w:rPr>
        <w:t>Attitudes</w:t>
      </w:r>
      <w:r>
        <w:rPr>
          <w:i/>
          <w:color w:val="3C8A9E"/>
          <w:spacing w:val="-2"/>
        </w:rPr>
        <w:t> </w:t>
      </w:r>
      <w:r>
        <w:rPr>
          <w:i/>
          <w:color w:val="3C8A9E"/>
        </w:rPr>
        <w:t>toward</w:t>
      </w:r>
      <w:r>
        <w:rPr>
          <w:i/>
          <w:color w:val="3C8A9E"/>
          <w:spacing w:val="-2"/>
        </w:rPr>
        <w:t> suicide</w:t>
      </w:r>
    </w:p>
    <w:p>
      <w:pPr>
        <w:pStyle w:val="BodyText"/>
        <w:ind w:right="1118"/>
      </w:pPr>
      <w:r>
        <w:rPr/>
        <w:t>Attitudes</w:t>
      </w:r>
      <w:r>
        <w:rPr>
          <w:spacing w:val="-5"/>
        </w:rPr>
        <w:t> </w:t>
      </w:r>
      <w:r>
        <w:rPr/>
        <w:t>toward</w:t>
      </w:r>
      <w:r>
        <w:rPr>
          <w:spacing w:val="-5"/>
        </w:rPr>
        <w:t> </w:t>
      </w:r>
      <w:r>
        <w:rPr/>
        <w:t>suicide</w:t>
      </w:r>
      <w:r>
        <w:rPr>
          <w:spacing w:val="-6"/>
        </w:rPr>
        <w:t> </w:t>
      </w:r>
      <w:r>
        <w:rPr/>
        <w:t>vary</w:t>
      </w:r>
      <w:r>
        <w:rPr>
          <w:spacing w:val="-5"/>
        </w:rPr>
        <w:t> </w:t>
      </w:r>
      <w:r>
        <w:rPr/>
        <w:t>widely.</w:t>
      </w:r>
      <w:r>
        <w:rPr>
          <w:spacing w:val="-5"/>
        </w:rPr>
        <w:t> </w:t>
      </w:r>
      <w:r>
        <w:rPr/>
        <w:t>Before</w:t>
      </w:r>
      <w:r>
        <w:rPr>
          <w:spacing w:val="-6"/>
        </w:rPr>
        <w:t> </w:t>
      </w:r>
      <w:r>
        <w:rPr/>
        <w:t>working</w:t>
      </w:r>
      <w:r>
        <w:rPr>
          <w:spacing w:val="-5"/>
        </w:rPr>
        <w:t> </w:t>
      </w:r>
      <w:r>
        <w:rPr/>
        <w:t>with</w:t>
      </w:r>
      <w:r>
        <w:rPr>
          <w:spacing w:val="-5"/>
        </w:rPr>
        <w:t> </w:t>
      </w:r>
      <w:r>
        <w:rPr/>
        <w:t>clients</w:t>
      </w:r>
      <w:r>
        <w:rPr>
          <w:spacing w:val="-5"/>
        </w:rPr>
        <w:t> </w:t>
      </w:r>
      <w:r>
        <w:rPr/>
        <w:t>with</w:t>
      </w:r>
      <w:r>
        <w:rPr>
          <w:spacing w:val="-5"/>
        </w:rPr>
        <w:t> </w:t>
      </w:r>
      <w:r>
        <w:rPr/>
        <w:t>suicidal</w:t>
      </w:r>
      <w:r>
        <w:rPr>
          <w:spacing w:val="-5"/>
        </w:rPr>
        <w:t> </w:t>
      </w:r>
      <w:r>
        <w:rPr/>
        <w:t>thoughts and behaviors, clinicians are advised to conduct their own suicidal attitude inventory.</w:t>
      </w:r>
    </w:p>
    <w:p>
      <w:pPr>
        <w:pStyle w:val="BodyText"/>
        <w:spacing w:line="305" w:lineRule="exact"/>
      </w:pPr>
      <w:r>
        <w:rPr/>
        <w:t>Some</w:t>
      </w:r>
      <w:r>
        <w:rPr>
          <w:spacing w:val="-4"/>
        </w:rPr>
        <w:t> </w:t>
      </w:r>
      <w:r>
        <w:rPr/>
        <w:t>of</w:t>
      </w:r>
      <w:r>
        <w:rPr>
          <w:spacing w:val="-1"/>
        </w:rPr>
        <w:t> </w:t>
      </w:r>
      <w:r>
        <w:rPr/>
        <w:t>the</w:t>
      </w:r>
      <w:r>
        <w:rPr>
          <w:spacing w:val="-2"/>
        </w:rPr>
        <w:t> </w:t>
      </w:r>
      <w:r>
        <w:rPr/>
        <w:t>items</w:t>
      </w:r>
      <w:r>
        <w:rPr>
          <w:spacing w:val="-1"/>
        </w:rPr>
        <w:t> </w:t>
      </w:r>
      <w:r>
        <w:rPr/>
        <w:t>to consider</w:t>
      </w:r>
      <w:r>
        <w:rPr>
          <w:spacing w:val="-1"/>
        </w:rPr>
        <w:t> </w:t>
      </w:r>
      <w:r>
        <w:rPr/>
        <w:t>in</w:t>
      </w:r>
      <w:r>
        <w:rPr>
          <w:spacing w:val="-1"/>
        </w:rPr>
        <w:t> </w:t>
      </w:r>
      <w:r>
        <w:rPr/>
        <w:t>an</w:t>
      </w:r>
      <w:r>
        <w:rPr>
          <w:spacing w:val="-1"/>
        </w:rPr>
        <w:t> </w:t>
      </w:r>
      <w:r>
        <w:rPr/>
        <w:t>inventory</w:t>
      </w:r>
      <w:r>
        <w:rPr>
          <w:spacing w:val="-1"/>
        </w:rPr>
        <w:t> </w:t>
      </w:r>
      <w:r>
        <w:rPr/>
        <w:t>may </w:t>
      </w:r>
      <w:r>
        <w:rPr>
          <w:spacing w:val="-2"/>
        </w:rPr>
        <w:t>include:</w:t>
      </w:r>
    </w:p>
    <w:p>
      <w:pPr>
        <w:pStyle w:val="ListParagraph"/>
        <w:numPr>
          <w:ilvl w:val="0"/>
          <w:numId w:val="124"/>
        </w:numPr>
        <w:tabs>
          <w:tab w:pos="1293" w:val="left" w:leader="none"/>
        </w:tabs>
        <w:spacing w:line="334" w:lineRule="exact" w:before="0" w:after="0"/>
        <w:ind w:left="1293" w:right="0" w:hanging="213"/>
        <w:jc w:val="left"/>
        <w:rPr>
          <w:rFonts w:ascii="Segoe UI Symbol" w:hAnsi="Segoe UI Symbol"/>
          <w:sz w:val="26"/>
        </w:rPr>
      </w:pPr>
      <w:r>
        <w:rPr>
          <w:position w:val="2"/>
          <w:sz w:val="28"/>
        </w:rPr>
        <w:t>What</w:t>
      </w:r>
      <w:r>
        <w:rPr>
          <w:spacing w:val="-3"/>
          <w:position w:val="2"/>
          <w:sz w:val="28"/>
        </w:rPr>
        <w:t> </w:t>
      </w:r>
      <w:r>
        <w:rPr>
          <w:position w:val="2"/>
          <w:sz w:val="28"/>
        </w:rPr>
        <w:t>is</w:t>
      </w:r>
      <w:r>
        <w:rPr>
          <w:spacing w:val="-1"/>
          <w:position w:val="2"/>
          <w:sz w:val="28"/>
        </w:rPr>
        <w:t> </w:t>
      </w:r>
      <w:r>
        <w:rPr>
          <w:position w:val="2"/>
          <w:sz w:val="28"/>
        </w:rPr>
        <w:t>my</w:t>
      </w:r>
      <w:r>
        <w:rPr>
          <w:spacing w:val="-1"/>
          <w:position w:val="2"/>
          <w:sz w:val="28"/>
        </w:rPr>
        <w:t> </w:t>
      </w:r>
      <w:r>
        <w:rPr>
          <w:position w:val="2"/>
          <w:sz w:val="28"/>
        </w:rPr>
        <w:t>personal</w:t>
      </w:r>
      <w:r>
        <w:rPr>
          <w:spacing w:val="-1"/>
          <w:position w:val="2"/>
          <w:sz w:val="28"/>
        </w:rPr>
        <w:t> </w:t>
      </w:r>
      <w:r>
        <w:rPr>
          <w:position w:val="2"/>
          <w:sz w:val="28"/>
        </w:rPr>
        <w:t>and</w:t>
      </w:r>
      <w:r>
        <w:rPr>
          <w:spacing w:val="-1"/>
          <w:position w:val="2"/>
          <w:sz w:val="28"/>
        </w:rPr>
        <w:t> </w:t>
      </w:r>
      <w:r>
        <w:rPr>
          <w:position w:val="2"/>
          <w:sz w:val="28"/>
        </w:rPr>
        <w:t>family</w:t>
      </w:r>
      <w:r>
        <w:rPr>
          <w:spacing w:val="-1"/>
          <w:position w:val="2"/>
          <w:sz w:val="28"/>
        </w:rPr>
        <w:t> </w:t>
      </w:r>
      <w:r>
        <w:rPr>
          <w:position w:val="2"/>
          <w:sz w:val="28"/>
        </w:rPr>
        <w:t>history</w:t>
      </w:r>
      <w:r>
        <w:rPr>
          <w:spacing w:val="-1"/>
          <w:position w:val="2"/>
          <w:sz w:val="28"/>
        </w:rPr>
        <w:t> </w:t>
      </w:r>
      <w:r>
        <w:rPr>
          <w:position w:val="2"/>
          <w:sz w:val="28"/>
        </w:rPr>
        <w:t>with</w:t>
      </w:r>
      <w:r>
        <w:rPr>
          <w:spacing w:val="-1"/>
          <w:position w:val="2"/>
          <w:sz w:val="28"/>
        </w:rPr>
        <w:t> </w:t>
      </w:r>
      <w:r>
        <w:rPr>
          <w:position w:val="2"/>
          <w:sz w:val="28"/>
        </w:rPr>
        <w:t>suicidal</w:t>
      </w:r>
      <w:r>
        <w:rPr>
          <w:spacing w:val="-1"/>
          <w:position w:val="2"/>
          <w:sz w:val="28"/>
        </w:rPr>
        <w:t> </w:t>
      </w:r>
      <w:r>
        <w:rPr>
          <w:position w:val="2"/>
          <w:sz w:val="28"/>
        </w:rPr>
        <w:t>thoughts</w:t>
      </w:r>
      <w:r>
        <w:rPr>
          <w:spacing w:val="-1"/>
          <w:position w:val="2"/>
          <w:sz w:val="28"/>
        </w:rPr>
        <w:t> </w:t>
      </w:r>
      <w:r>
        <w:rPr>
          <w:position w:val="2"/>
          <w:sz w:val="28"/>
        </w:rPr>
        <w:t>and </w:t>
      </w:r>
      <w:r>
        <w:rPr>
          <w:spacing w:val="-2"/>
          <w:position w:val="2"/>
          <w:sz w:val="28"/>
        </w:rPr>
        <w:t>behaviors?</w:t>
      </w:r>
    </w:p>
    <w:p>
      <w:pPr>
        <w:pStyle w:val="ListParagraph"/>
        <w:numPr>
          <w:ilvl w:val="0"/>
          <w:numId w:val="124"/>
        </w:numPr>
        <w:tabs>
          <w:tab w:pos="1234" w:val="left" w:leader="none"/>
          <w:tab w:pos="1292" w:val="left" w:leader="none"/>
        </w:tabs>
        <w:spacing w:line="218" w:lineRule="auto" w:before="0" w:after="0"/>
        <w:ind w:left="1234" w:right="1201" w:hanging="155"/>
        <w:jc w:val="left"/>
        <w:rPr>
          <w:rFonts w:ascii="Segoe UI Symbol" w:hAnsi="Segoe UI Symbol"/>
          <w:sz w:val="26"/>
        </w:rPr>
      </w:pPr>
      <w:r>
        <w:rPr>
          <w:position w:val="2"/>
          <w:sz w:val="28"/>
        </w:rPr>
        <w:t>What personal experiences do I have with suicide or suicide attempts, and how do they </w:t>
      </w:r>
      <w:r>
        <w:rPr>
          <w:sz w:val="28"/>
        </w:rPr>
        <w:t>affect my work with clients who have suicidal thoughts or behaviors?</w:t>
      </w:r>
    </w:p>
    <w:p>
      <w:pPr>
        <w:pStyle w:val="ListParagraph"/>
        <w:spacing w:after="0" w:line="218" w:lineRule="auto"/>
        <w:jc w:val="left"/>
        <w:rPr>
          <w:rFonts w:ascii="Segoe UI Symbol" w:hAnsi="Segoe UI Symbol"/>
          <w:sz w:val="26"/>
        </w:rPr>
        <w:sectPr>
          <w:headerReference w:type="default" r:id="rId344"/>
          <w:footerReference w:type="default" r:id="rId345"/>
          <w:pgSz w:w="12240" w:h="15840"/>
          <w:pgMar w:header="744" w:footer="1086" w:top="1000" w:bottom="1280" w:left="0" w:right="0"/>
        </w:sectPr>
      </w:pPr>
    </w:p>
    <w:p>
      <w:pPr>
        <w:pStyle w:val="BodyText"/>
        <w:ind w:left="0"/>
        <w:rPr>
          <w:sz w:val="20"/>
        </w:rPr>
      </w:pPr>
    </w:p>
    <w:p>
      <w:pPr>
        <w:pStyle w:val="BodyText"/>
        <w:ind w:left="0"/>
        <w:rPr>
          <w:sz w:val="20"/>
        </w:rPr>
      </w:pPr>
    </w:p>
    <w:p>
      <w:pPr>
        <w:pStyle w:val="BodyText"/>
        <w:spacing w:before="10"/>
        <w:ind w:left="0"/>
        <w:rPr>
          <w:sz w:val="20"/>
        </w:rPr>
      </w:pPr>
    </w:p>
    <w:p>
      <w:pPr>
        <w:spacing w:line="240" w:lineRule="auto"/>
        <w:ind w:left="1086" w:right="0" w:firstLine="0"/>
        <w:rPr>
          <w:sz w:val="20"/>
        </w:rPr>
      </w:pPr>
      <w:r>
        <w:rPr>
          <w:sz w:val="20"/>
        </w:rPr>
        <mc:AlternateContent>
          <mc:Choice Requires="wps">
            <w:drawing>
              <wp:inline distT="0" distB="0" distL="0" distR="0">
                <wp:extent cx="5662930" cy="3200400"/>
                <wp:effectExtent l="0" t="0" r="0" b="0"/>
                <wp:docPr id="394" name="Group 394"/>
                <wp:cNvGraphicFramePr>
                  <a:graphicFrameLocks/>
                </wp:cNvGraphicFramePr>
                <a:graphic>
                  <a:graphicData uri="http://schemas.microsoft.com/office/word/2010/wordprocessingGroup">
                    <wpg:wgp>
                      <wpg:cNvPr id="394" name="Group 394"/>
                      <wpg:cNvGrpSpPr/>
                      <wpg:grpSpPr>
                        <a:xfrm>
                          <a:off x="0" y="0"/>
                          <a:ext cx="5662930" cy="3200400"/>
                          <a:chExt cx="5662930" cy="3200400"/>
                        </a:xfrm>
                      </wpg:grpSpPr>
                      <pic:pic>
                        <pic:nvPicPr>
                          <pic:cNvPr id="395" name="Image 395"/>
                          <pic:cNvPicPr/>
                        </pic:nvPicPr>
                        <pic:blipFill>
                          <a:blip r:embed="rId348" cstate="print"/>
                          <a:stretch>
                            <a:fillRect/>
                          </a:stretch>
                        </pic:blipFill>
                        <pic:spPr>
                          <a:xfrm>
                            <a:off x="33698" y="19029"/>
                            <a:ext cx="5592010" cy="3144498"/>
                          </a:xfrm>
                          <a:prstGeom prst="rect">
                            <a:avLst/>
                          </a:prstGeom>
                        </pic:spPr>
                      </pic:pic>
                      <pic:pic>
                        <pic:nvPicPr>
                          <pic:cNvPr id="396" name="Image 396"/>
                          <pic:cNvPicPr/>
                        </pic:nvPicPr>
                        <pic:blipFill>
                          <a:blip r:embed="rId349" cstate="print"/>
                          <a:stretch>
                            <a:fillRect/>
                          </a:stretch>
                        </pic:blipFill>
                        <pic:spPr>
                          <a:xfrm>
                            <a:off x="0" y="0"/>
                            <a:ext cx="5662629" cy="3200399"/>
                          </a:xfrm>
                          <a:prstGeom prst="rect">
                            <a:avLst/>
                          </a:prstGeom>
                        </pic:spPr>
                      </pic:pic>
                      <wps:wsp>
                        <wps:cNvPr id="397" name="Textbox 397"/>
                        <wps:cNvSpPr txBox="1"/>
                        <wps:spPr>
                          <a:xfrm>
                            <a:off x="0" y="0"/>
                            <a:ext cx="5662930" cy="3200400"/>
                          </a:xfrm>
                          <a:prstGeom prst="rect">
                            <a:avLst/>
                          </a:prstGeom>
                        </wps:spPr>
                        <wps:txbx>
                          <w:txbxContent>
                            <w:p>
                              <w:pPr>
                                <w:spacing w:before="76"/>
                                <w:ind w:left="113" w:right="0" w:firstLine="0"/>
                                <w:jc w:val="left"/>
                                <w:rPr>
                                  <w:b/>
                                  <w:sz w:val="28"/>
                                </w:rPr>
                              </w:pPr>
                              <w:r>
                                <w:rPr>
                                  <w:b/>
                                  <w:sz w:val="28"/>
                                </w:rPr>
                                <w:t>Key</w:t>
                              </w:r>
                              <w:r>
                                <w:rPr>
                                  <w:b/>
                                  <w:spacing w:val="-7"/>
                                  <w:sz w:val="28"/>
                                </w:rPr>
                                <w:t> </w:t>
                              </w:r>
                              <w:r>
                                <w:rPr>
                                  <w:b/>
                                  <w:spacing w:val="-4"/>
                                  <w:sz w:val="28"/>
                                </w:rPr>
                                <w:t>Terms</w:t>
                              </w:r>
                            </w:p>
                            <w:p>
                              <w:pPr>
                                <w:numPr>
                                  <w:ilvl w:val="0"/>
                                  <w:numId w:val="125"/>
                                </w:numPr>
                                <w:tabs>
                                  <w:tab w:pos="473" w:val="left" w:leader="none"/>
                                </w:tabs>
                                <w:spacing w:before="267"/>
                                <w:ind w:left="473" w:right="882" w:hanging="360"/>
                                <w:jc w:val="left"/>
                                <w:rPr>
                                  <w:sz w:val="28"/>
                                </w:rPr>
                              </w:pPr>
                              <w:r>
                                <w:rPr>
                                  <w:b/>
                                  <w:color w:val="2C2728"/>
                                  <w:sz w:val="28"/>
                                </w:rPr>
                                <w:t>Suicidal</w:t>
                              </w:r>
                              <w:r>
                                <w:rPr>
                                  <w:b/>
                                  <w:color w:val="2C2728"/>
                                  <w:spacing w:val="-5"/>
                                  <w:sz w:val="28"/>
                                </w:rPr>
                                <w:t> </w:t>
                              </w:r>
                              <w:r>
                                <w:rPr>
                                  <w:b/>
                                  <w:color w:val="2C2728"/>
                                  <w:sz w:val="28"/>
                                </w:rPr>
                                <w:t>ideation</w:t>
                              </w:r>
                              <w:r>
                                <w:rPr>
                                  <w:b/>
                                  <w:color w:val="2C2728"/>
                                  <w:spacing w:val="-6"/>
                                  <w:sz w:val="28"/>
                                </w:rPr>
                                <w:t> </w:t>
                              </w:r>
                              <w:r>
                                <w:rPr>
                                  <w:color w:val="2C2728"/>
                                  <w:sz w:val="28"/>
                                </w:rPr>
                                <w:t>refers</w:t>
                              </w:r>
                              <w:r>
                                <w:rPr>
                                  <w:color w:val="2C2728"/>
                                  <w:spacing w:val="-5"/>
                                  <w:sz w:val="28"/>
                                </w:rPr>
                                <w:t> </w:t>
                              </w:r>
                              <w:r>
                                <w:rPr>
                                  <w:color w:val="2C2728"/>
                                  <w:sz w:val="28"/>
                                </w:rPr>
                                <w:t>to</w:t>
                              </w:r>
                              <w:r>
                                <w:rPr>
                                  <w:color w:val="2C2728"/>
                                  <w:spacing w:val="-5"/>
                                  <w:sz w:val="28"/>
                                </w:rPr>
                                <w:t> </w:t>
                              </w:r>
                              <w:r>
                                <w:rPr>
                                  <w:color w:val="2C2728"/>
                                  <w:sz w:val="28"/>
                                </w:rPr>
                                <w:t>thinking</w:t>
                              </w:r>
                              <w:r>
                                <w:rPr>
                                  <w:color w:val="2C2728"/>
                                  <w:spacing w:val="-5"/>
                                  <w:sz w:val="28"/>
                                </w:rPr>
                                <w:t> </w:t>
                              </w:r>
                              <w:r>
                                <w:rPr>
                                  <w:color w:val="2C2728"/>
                                  <w:sz w:val="28"/>
                                </w:rPr>
                                <w:t>about,</w:t>
                              </w:r>
                              <w:r>
                                <w:rPr>
                                  <w:color w:val="2C2728"/>
                                  <w:spacing w:val="-5"/>
                                  <w:sz w:val="28"/>
                                </w:rPr>
                                <w:t> </w:t>
                              </w:r>
                              <w:r>
                                <w:rPr>
                                  <w:color w:val="2C2728"/>
                                  <w:sz w:val="28"/>
                                </w:rPr>
                                <w:t>considering,</w:t>
                              </w:r>
                              <w:r>
                                <w:rPr>
                                  <w:color w:val="2C2728"/>
                                  <w:spacing w:val="-5"/>
                                  <w:sz w:val="28"/>
                                </w:rPr>
                                <w:t> </w:t>
                              </w:r>
                              <w:r>
                                <w:rPr>
                                  <w:color w:val="2C2728"/>
                                  <w:sz w:val="28"/>
                                </w:rPr>
                                <w:t>or</w:t>
                              </w:r>
                              <w:r>
                                <w:rPr>
                                  <w:color w:val="2C2728"/>
                                  <w:spacing w:val="-5"/>
                                  <w:sz w:val="28"/>
                                </w:rPr>
                                <w:t> </w:t>
                              </w:r>
                              <w:r>
                                <w:rPr>
                                  <w:color w:val="2C2728"/>
                                  <w:sz w:val="28"/>
                                </w:rPr>
                                <w:t>planning suicide (National Institute of Mental Health, 2021).</w:t>
                              </w:r>
                            </w:p>
                            <w:p>
                              <w:pPr>
                                <w:numPr>
                                  <w:ilvl w:val="0"/>
                                  <w:numId w:val="125"/>
                                </w:numPr>
                                <w:tabs>
                                  <w:tab w:pos="473" w:val="left" w:leader="none"/>
                                </w:tabs>
                                <w:spacing w:line="320" w:lineRule="exact" w:before="30"/>
                                <w:ind w:left="473" w:right="240" w:hanging="360"/>
                                <w:jc w:val="left"/>
                                <w:rPr>
                                  <w:sz w:val="28"/>
                                </w:rPr>
                              </w:pPr>
                              <w:r>
                                <w:rPr>
                                  <w:b/>
                                  <w:color w:val="2C2728"/>
                                  <w:sz w:val="28"/>
                                </w:rPr>
                                <w:t>Self-injury </w:t>
                              </w:r>
                              <w:r>
                                <w:rPr>
                                  <w:color w:val="2C2728"/>
                                  <w:sz w:val="28"/>
                                </w:rPr>
                                <w:t>(also called non-suicidal self-injury [NSSI] or self-harm) is the</w:t>
                              </w:r>
                              <w:r>
                                <w:rPr>
                                  <w:color w:val="2C2728"/>
                                  <w:spacing w:val="-7"/>
                                  <w:sz w:val="28"/>
                                </w:rPr>
                                <w:t> </w:t>
                              </w:r>
                              <w:r>
                                <w:rPr>
                                  <w:color w:val="2C2728"/>
                                  <w:sz w:val="28"/>
                                </w:rPr>
                                <w:t>act</w:t>
                              </w:r>
                              <w:r>
                                <w:rPr>
                                  <w:color w:val="2C2728"/>
                                  <w:spacing w:val="-6"/>
                                  <w:sz w:val="28"/>
                                </w:rPr>
                                <w:t> </w:t>
                              </w:r>
                              <w:r>
                                <w:rPr>
                                  <w:color w:val="2C2728"/>
                                  <w:sz w:val="28"/>
                                </w:rPr>
                                <w:t>of</w:t>
                              </w:r>
                              <w:r>
                                <w:rPr>
                                  <w:color w:val="2C2728"/>
                                  <w:spacing w:val="-6"/>
                                  <w:sz w:val="28"/>
                                </w:rPr>
                                <w:t> </w:t>
                              </w:r>
                              <w:r>
                                <w:rPr>
                                  <w:color w:val="2C2728"/>
                                  <w:sz w:val="28"/>
                                </w:rPr>
                                <w:t>deliberately</w:t>
                              </w:r>
                              <w:r>
                                <w:rPr>
                                  <w:color w:val="2C2728"/>
                                  <w:spacing w:val="-6"/>
                                  <w:sz w:val="28"/>
                                </w:rPr>
                                <w:t> </w:t>
                              </w:r>
                              <w:r>
                                <w:rPr>
                                  <w:color w:val="2C2728"/>
                                  <w:sz w:val="28"/>
                                </w:rPr>
                                <w:t>harming</w:t>
                              </w:r>
                              <w:r>
                                <w:rPr>
                                  <w:color w:val="2C2728"/>
                                  <w:spacing w:val="-6"/>
                                  <w:sz w:val="28"/>
                                </w:rPr>
                                <w:t> </w:t>
                              </w:r>
                              <w:r>
                                <w:rPr>
                                  <w:color w:val="2C2728"/>
                                  <w:sz w:val="28"/>
                                </w:rPr>
                                <w:t>one’s</w:t>
                              </w:r>
                              <w:r>
                                <w:rPr>
                                  <w:color w:val="2C2728"/>
                                  <w:spacing w:val="-6"/>
                                  <w:sz w:val="28"/>
                                </w:rPr>
                                <w:t> </w:t>
                              </w:r>
                              <w:r>
                                <w:rPr>
                                  <w:color w:val="2C2728"/>
                                  <w:sz w:val="28"/>
                                </w:rPr>
                                <w:t>own</w:t>
                              </w:r>
                              <w:r>
                                <w:rPr>
                                  <w:color w:val="2C2728"/>
                                  <w:spacing w:val="-6"/>
                                  <w:sz w:val="28"/>
                                </w:rPr>
                                <w:t> </w:t>
                              </w:r>
                              <w:r>
                                <w:rPr>
                                  <w:color w:val="2C2728"/>
                                  <w:sz w:val="28"/>
                                </w:rPr>
                                <w:t>body.</w:t>
                              </w:r>
                              <w:r>
                                <w:rPr>
                                  <w:color w:val="2C2728"/>
                                  <w:spacing w:val="-6"/>
                                  <w:sz w:val="28"/>
                                </w:rPr>
                                <w:t> </w:t>
                              </w:r>
                              <w:r>
                                <w:rPr>
                                  <w:color w:val="2C2728"/>
                                  <w:sz w:val="28"/>
                                </w:rPr>
                                <w:t>It</w:t>
                              </w:r>
                              <w:r>
                                <w:rPr>
                                  <w:color w:val="2C2728"/>
                                  <w:spacing w:val="-6"/>
                                  <w:sz w:val="28"/>
                                </w:rPr>
                                <w:t> </w:t>
                              </w:r>
                              <w:r>
                                <w:rPr>
                                  <w:color w:val="2C2728"/>
                                  <w:sz w:val="28"/>
                                </w:rPr>
                                <w:t>does</w:t>
                              </w:r>
                              <w:r>
                                <w:rPr>
                                  <w:color w:val="2C2728"/>
                                  <w:spacing w:val="-6"/>
                                  <w:sz w:val="28"/>
                                </w:rPr>
                                <w:t> </w:t>
                              </w:r>
                              <w:r>
                                <w:rPr>
                                  <w:color w:val="2C2728"/>
                                  <w:sz w:val="28"/>
                                </w:rPr>
                                <w:t>not</w:t>
                              </w:r>
                              <w:r>
                                <w:rPr>
                                  <w:color w:val="2C2728"/>
                                  <w:spacing w:val="-6"/>
                                  <w:sz w:val="28"/>
                                </w:rPr>
                                <w:t> </w:t>
                              </w:r>
                              <w:r>
                                <w:rPr>
                                  <w:color w:val="2C2728"/>
                                  <w:sz w:val="28"/>
                                </w:rPr>
                                <w:t>involve</w:t>
                              </w:r>
                              <w:r>
                                <w:rPr>
                                  <w:color w:val="2C2728"/>
                                  <w:spacing w:val="-7"/>
                                  <w:sz w:val="28"/>
                                </w:rPr>
                                <w:t> </w:t>
                              </w:r>
                              <w:r>
                                <w:rPr>
                                  <w:color w:val="2C2728"/>
                                  <w:sz w:val="28"/>
                                </w:rPr>
                                <w:t>intent to die (Mayo Clinic).</w:t>
                              </w:r>
                            </w:p>
                            <w:p>
                              <w:pPr>
                                <w:numPr>
                                  <w:ilvl w:val="0"/>
                                  <w:numId w:val="125"/>
                                </w:numPr>
                                <w:tabs>
                                  <w:tab w:pos="473" w:val="left" w:leader="none"/>
                                </w:tabs>
                                <w:spacing w:line="320" w:lineRule="exact" w:before="28"/>
                                <w:ind w:left="473" w:right="463" w:hanging="360"/>
                                <w:jc w:val="left"/>
                                <w:rPr>
                                  <w:sz w:val="28"/>
                                </w:rPr>
                              </w:pPr>
                              <w:r>
                                <w:rPr>
                                  <w:b/>
                                  <w:color w:val="2C2728"/>
                                  <w:sz w:val="28"/>
                                </w:rPr>
                                <w:t>Suicide attempt </w:t>
                              </w:r>
                              <w:r>
                                <w:rPr>
                                  <w:color w:val="2C2728"/>
                                  <w:sz w:val="28"/>
                                </w:rPr>
                                <w:t>is a non-fatal, self-directed, potentially injurious behavior</w:t>
                              </w:r>
                              <w:r>
                                <w:rPr>
                                  <w:color w:val="2C2728"/>
                                  <w:spacing w:val="-7"/>
                                  <w:sz w:val="28"/>
                                </w:rPr>
                                <w:t> </w:t>
                              </w:r>
                              <w:r>
                                <w:rPr>
                                  <w:color w:val="2C2728"/>
                                  <w:sz w:val="28"/>
                                </w:rPr>
                                <w:t>with</w:t>
                              </w:r>
                              <w:r>
                                <w:rPr>
                                  <w:color w:val="2C2728"/>
                                  <w:spacing w:val="-4"/>
                                  <w:sz w:val="28"/>
                                </w:rPr>
                                <w:t> </w:t>
                              </w:r>
                              <w:r>
                                <w:rPr>
                                  <w:color w:val="2C2728"/>
                                  <w:sz w:val="28"/>
                                </w:rPr>
                                <w:t>intent</w:t>
                              </w:r>
                              <w:r>
                                <w:rPr>
                                  <w:color w:val="2C2728"/>
                                  <w:spacing w:val="-4"/>
                                  <w:sz w:val="28"/>
                                </w:rPr>
                                <w:t> </w:t>
                              </w:r>
                              <w:r>
                                <w:rPr>
                                  <w:color w:val="2C2728"/>
                                  <w:sz w:val="28"/>
                                </w:rPr>
                                <w:t>to</w:t>
                              </w:r>
                              <w:r>
                                <w:rPr>
                                  <w:color w:val="2C2728"/>
                                  <w:spacing w:val="-4"/>
                                  <w:sz w:val="28"/>
                                </w:rPr>
                                <w:t> </w:t>
                              </w:r>
                              <w:r>
                                <w:rPr>
                                  <w:color w:val="2C2728"/>
                                  <w:sz w:val="28"/>
                                </w:rPr>
                                <w:t>die</w:t>
                              </w:r>
                              <w:r>
                                <w:rPr>
                                  <w:color w:val="2C2728"/>
                                  <w:spacing w:val="-5"/>
                                  <w:sz w:val="28"/>
                                </w:rPr>
                                <w:t> </w:t>
                              </w:r>
                              <w:r>
                                <w:rPr>
                                  <w:color w:val="2C2728"/>
                                  <w:sz w:val="28"/>
                                </w:rPr>
                                <w:t>as</w:t>
                              </w:r>
                              <w:r>
                                <w:rPr>
                                  <w:color w:val="2C2728"/>
                                  <w:spacing w:val="-4"/>
                                  <w:sz w:val="28"/>
                                </w:rPr>
                                <w:t> </w:t>
                              </w:r>
                              <w:r>
                                <w:rPr>
                                  <w:color w:val="2C2728"/>
                                  <w:sz w:val="28"/>
                                </w:rPr>
                                <w:t>a</w:t>
                              </w:r>
                              <w:r>
                                <w:rPr>
                                  <w:color w:val="2C2728"/>
                                  <w:spacing w:val="-5"/>
                                  <w:sz w:val="28"/>
                                </w:rPr>
                                <w:t> </w:t>
                              </w:r>
                              <w:r>
                                <w:rPr>
                                  <w:color w:val="2C2728"/>
                                  <w:sz w:val="28"/>
                                </w:rPr>
                                <w:t>result</w:t>
                              </w:r>
                              <w:r>
                                <w:rPr>
                                  <w:color w:val="2C2728"/>
                                  <w:spacing w:val="-4"/>
                                  <w:sz w:val="28"/>
                                </w:rPr>
                                <w:t> </w:t>
                              </w:r>
                              <w:r>
                                <w:rPr>
                                  <w:color w:val="2C2728"/>
                                  <w:sz w:val="28"/>
                                </w:rPr>
                                <w:t>of</w:t>
                              </w:r>
                              <w:r>
                                <w:rPr>
                                  <w:color w:val="2C2728"/>
                                  <w:spacing w:val="-4"/>
                                  <w:sz w:val="28"/>
                                </w:rPr>
                                <w:t> </w:t>
                              </w:r>
                              <w:r>
                                <w:rPr>
                                  <w:color w:val="2C2728"/>
                                  <w:sz w:val="28"/>
                                </w:rPr>
                                <w:t>the</w:t>
                              </w:r>
                              <w:r>
                                <w:rPr>
                                  <w:color w:val="2C2728"/>
                                  <w:spacing w:val="-5"/>
                                  <w:sz w:val="28"/>
                                </w:rPr>
                                <w:t> </w:t>
                              </w:r>
                              <w:r>
                                <w:rPr>
                                  <w:color w:val="2C2728"/>
                                  <w:sz w:val="28"/>
                                </w:rPr>
                                <w:t>behavior.</w:t>
                              </w:r>
                              <w:r>
                                <w:rPr>
                                  <w:color w:val="2C2728"/>
                                  <w:spacing w:val="-18"/>
                                  <w:sz w:val="28"/>
                                </w:rPr>
                                <w:t> </w:t>
                              </w:r>
                              <w:r>
                                <w:rPr>
                                  <w:color w:val="2C2728"/>
                                  <w:sz w:val="28"/>
                                </w:rPr>
                                <w:t>A</w:t>
                              </w:r>
                              <w:r>
                                <w:rPr>
                                  <w:color w:val="2C2728"/>
                                  <w:spacing w:val="-17"/>
                                  <w:sz w:val="28"/>
                                </w:rPr>
                                <w:t> </w:t>
                              </w:r>
                              <w:r>
                                <w:rPr>
                                  <w:color w:val="2C2728"/>
                                  <w:sz w:val="28"/>
                                </w:rPr>
                                <w:t>suicide</w:t>
                              </w:r>
                              <w:r>
                                <w:rPr>
                                  <w:color w:val="2C2728"/>
                                  <w:spacing w:val="-5"/>
                                  <w:sz w:val="28"/>
                                </w:rPr>
                                <w:t> </w:t>
                              </w:r>
                              <w:r>
                                <w:rPr>
                                  <w:color w:val="2C2728"/>
                                  <w:sz w:val="28"/>
                                </w:rPr>
                                <w:t>attempt might not result in injury.</w:t>
                              </w:r>
                            </w:p>
                            <w:p>
                              <w:pPr>
                                <w:numPr>
                                  <w:ilvl w:val="0"/>
                                  <w:numId w:val="125"/>
                                </w:numPr>
                                <w:tabs>
                                  <w:tab w:pos="473" w:val="left" w:leader="none"/>
                                </w:tabs>
                                <w:spacing w:line="320" w:lineRule="exact" w:before="28"/>
                                <w:ind w:left="473" w:right="184" w:hanging="360"/>
                                <w:jc w:val="left"/>
                                <w:rPr>
                                  <w:sz w:val="28"/>
                                </w:rPr>
                              </w:pPr>
                              <w:r>
                                <w:rPr>
                                  <w:b/>
                                  <w:color w:val="2C2728"/>
                                  <w:sz w:val="28"/>
                                </w:rPr>
                                <w:t>Suicide </w:t>
                              </w:r>
                              <w:r>
                                <w:rPr>
                                  <w:color w:val="2C2728"/>
                                  <w:sz w:val="28"/>
                                </w:rPr>
                                <w:t>is death caused by self-directed injurious behavior with intent to die</w:t>
                              </w:r>
                              <w:r>
                                <w:rPr>
                                  <w:color w:val="2C2728"/>
                                  <w:spacing w:val="-4"/>
                                  <w:sz w:val="28"/>
                                </w:rPr>
                                <w:t> </w:t>
                              </w:r>
                              <w:r>
                                <w:rPr>
                                  <w:color w:val="2C2728"/>
                                  <w:sz w:val="28"/>
                                </w:rPr>
                                <w:t>as</w:t>
                              </w:r>
                              <w:r>
                                <w:rPr>
                                  <w:color w:val="2C2728"/>
                                  <w:spacing w:val="-3"/>
                                  <w:sz w:val="28"/>
                                </w:rPr>
                                <w:t> </w:t>
                              </w:r>
                              <w:r>
                                <w:rPr>
                                  <w:color w:val="2C2728"/>
                                  <w:sz w:val="28"/>
                                </w:rPr>
                                <w:t>a</w:t>
                              </w:r>
                              <w:r>
                                <w:rPr>
                                  <w:color w:val="2C2728"/>
                                  <w:spacing w:val="-4"/>
                                  <w:sz w:val="28"/>
                                </w:rPr>
                                <w:t> </w:t>
                              </w:r>
                              <w:r>
                                <w:rPr>
                                  <w:color w:val="2C2728"/>
                                  <w:sz w:val="28"/>
                                </w:rPr>
                                <w:t>result</w:t>
                              </w:r>
                              <w:r>
                                <w:rPr>
                                  <w:color w:val="2C2728"/>
                                  <w:spacing w:val="-3"/>
                                  <w:sz w:val="28"/>
                                </w:rPr>
                                <w:t> </w:t>
                              </w:r>
                              <w:r>
                                <w:rPr>
                                  <w:color w:val="2C2728"/>
                                  <w:sz w:val="28"/>
                                </w:rPr>
                                <w:t>of</w:t>
                              </w:r>
                              <w:r>
                                <w:rPr>
                                  <w:color w:val="2C2728"/>
                                  <w:spacing w:val="-3"/>
                                  <w:sz w:val="28"/>
                                </w:rPr>
                                <w:t> </w:t>
                              </w:r>
                              <w:r>
                                <w:rPr>
                                  <w:color w:val="2C2728"/>
                                  <w:sz w:val="28"/>
                                </w:rPr>
                                <w:t>the</w:t>
                              </w:r>
                              <w:r>
                                <w:rPr>
                                  <w:color w:val="2C2728"/>
                                  <w:spacing w:val="-4"/>
                                  <w:sz w:val="28"/>
                                </w:rPr>
                                <w:t> </w:t>
                              </w:r>
                              <w:r>
                                <w:rPr>
                                  <w:color w:val="2C2728"/>
                                  <w:sz w:val="28"/>
                                </w:rPr>
                                <w:t>behavior</w:t>
                              </w:r>
                              <w:r>
                                <w:rPr>
                                  <w:color w:val="2C2728"/>
                                  <w:spacing w:val="-3"/>
                                  <w:sz w:val="28"/>
                                </w:rPr>
                                <w:t> </w:t>
                              </w:r>
                              <w:r>
                                <w:rPr>
                                  <w:color w:val="2C2728"/>
                                  <w:sz w:val="28"/>
                                </w:rPr>
                                <w:t>(National</w:t>
                              </w:r>
                              <w:r>
                                <w:rPr>
                                  <w:color w:val="2C2728"/>
                                  <w:spacing w:val="-3"/>
                                  <w:sz w:val="28"/>
                                </w:rPr>
                                <w:t> </w:t>
                              </w:r>
                              <w:r>
                                <w:rPr>
                                  <w:color w:val="2C2728"/>
                                  <w:sz w:val="28"/>
                                </w:rPr>
                                <w:t>Institute</w:t>
                              </w:r>
                              <w:r>
                                <w:rPr>
                                  <w:color w:val="2C2728"/>
                                  <w:spacing w:val="-4"/>
                                  <w:sz w:val="28"/>
                                </w:rPr>
                                <w:t> </w:t>
                              </w:r>
                              <w:r>
                                <w:rPr>
                                  <w:color w:val="2C2728"/>
                                  <w:sz w:val="28"/>
                                </w:rPr>
                                <w:t>of</w:t>
                              </w:r>
                              <w:r>
                                <w:rPr>
                                  <w:color w:val="2C2728"/>
                                  <w:spacing w:val="-3"/>
                                  <w:sz w:val="28"/>
                                </w:rPr>
                                <w:t> </w:t>
                              </w:r>
                              <w:r>
                                <w:rPr>
                                  <w:color w:val="2C2728"/>
                                  <w:sz w:val="28"/>
                                </w:rPr>
                                <w:t>Mental</w:t>
                              </w:r>
                              <w:r>
                                <w:rPr>
                                  <w:color w:val="2C2728"/>
                                  <w:spacing w:val="-3"/>
                                  <w:sz w:val="28"/>
                                </w:rPr>
                                <w:t> </w:t>
                              </w:r>
                              <w:r>
                                <w:rPr>
                                  <w:color w:val="2C2728"/>
                                  <w:sz w:val="28"/>
                                </w:rPr>
                                <w:t>Health,</w:t>
                              </w:r>
                              <w:r>
                                <w:rPr>
                                  <w:color w:val="2C2728"/>
                                  <w:spacing w:val="-3"/>
                                  <w:sz w:val="28"/>
                                </w:rPr>
                                <w:t> </w:t>
                              </w:r>
                              <w:r>
                                <w:rPr>
                                  <w:color w:val="2C2728"/>
                                  <w:sz w:val="28"/>
                                </w:rPr>
                                <w:t>2021).</w:t>
                              </w:r>
                            </w:p>
                          </w:txbxContent>
                        </wps:txbx>
                        <wps:bodyPr wrap="square" lIns="0" tIns="0" rIns="0" bIns="0" rtlCol="0">
                          <a:noAutofit/>
                        </wps:bodyPr>
                      </wps:wsp>
                    </wpg:wgp>
                  </a:graphicData>
                </a:graphic>
              </wp:inline>
            </w:drawing>
          </mc:Choice>
          <mc:Fallback>
            <w:pict>
              <v:group style="width:445.9pt;height:252pt;mso-position-horizontal-relative:char;mso-position-vertical-relative:line" id="docshapegroup388" coordorigin="0,0" coordsize="8918,5040">
                <v:shape style="position:absolute;left:53;top:29;width:8807;height:4952" type="#_x0000_t75" id="docshape389" stroked="false">
                  <v:imagedata r:id="rId348" o:title=""/>
                </v:shape>
                <v:shape style="position:absolute;left:0;top:0;width:8918;height:5040" type="#_x0000_t75" id="docshape390" stroked="false">
                  <v:imagedata r:id="rId349" o:title=""/>
                </v:shape>
                <v:shape style="position:absolute;left:0;top:0;width:8918;height:5040" type="#_x0000_t202" id="docshape391" filled="false" stroked="false">
                  <v:textbox inset="0,0,0,0">
                    <w:txbxContent>
                      <w:p>
                        <w:pPr>
                          <w:spacing w:before="76"/>
                          <w:ind w:left="113" w:right="0" w:firstLine="0"/>
                          <w:jc w:val="left"/>
                          <w:rPr>
                            <w:b/>
                            <w:sz w:val="28"/>
                          </w:rPr>
                        </w:pPr>
                        <w:r>
                          <w:rPr>
                            <w:b/>
                            <w:sz w:val="28"/>
                          </w:rPr>
                          <w:t>Key</w:t>
                        </w:r>
                        <w:r>
                          <w:rPr>
                            <w:b/>
                            <w:spacing w:val="-7"/>
                            <w:sz w:val="28"/>
                          </w:rPr>
                          <w:t> </w:t>
                        </w:r>
                        <w:r>
                          <w:rPr>
                            <w:b/>
                            <w:spacing w:val="-4"/>
                            <w:sz w:val="28"/>
                          </w:rPr>
                          <w:t>Terms</w:t>
                        </w:r>
                      </w:p>
                      <w:p>
                        <w:pPr>
                          <w:numPr>
                            <w:ilvl w:val="0"/>
                            <w:numId w:val="125"/>
                          </w:numPr>
                          <w:tabs>
                            <w:tab w:pos="473" w:val="left" w:leader="none"/>
                          </w:tabs>
                          <w:spacing w:before="267"/>
                          <w:ind w:left="473" w:right="882" w:hanging="360"/>
                          <w:jc w:val="left"/>
                          <w:rPr>
                            <w:sz w:val="28"/>
                          </w:rPr>
                        </w:pPr>
                        <w:r>
                          <w:rPr>
                            <w:b/>
                            <w:color w:val="2C2728"/>
                            <w:sz w:val="28"/>
                          </w:rPr>
                          <w:t>Suicidal</w:t>
                        </w:r>
                        <w:r>
                          <w:rPr>
                            <w:b/>
                            <w:color w:val="2C2728"/>
                            <w:spacing w:val="-5"/>
                            <w:sz w:val="28"/>
                          </w:rPr>
                          <w:t> </w:t>
                        </w:r>
                        <w:r>
                          <w:rPr>
                            <w:b/>
                            <w:color w:val="2C2728"/>
                            <w:sz w:val="28"/>
                          </w:rPr>
                          <w:t>ideation</w:t>
                        </w:r>
                        <w:r>
                          <w:rPr>
                            <w:b/>
                            <w:color w:val="2C2728"/>
                            <w:spacing w:val="-6"/>
                            <w:sz w:val="28"/>
                          </w:rPr>
                          <w:t> </w:t>
                        </w:r>
                        <w:r>
                          <w:rPr>
                            <w:color w:val="2C2728"/>
                            <w:sz w:val="28"/>
                          </w:rPr>
                          <w:t>refers</w:t>
                        </w:r>
                        <w:r>
                          <w:rPr>
                            <w:color w:val="2C2728"/>
                            <w:spacing w:val="-5"/>
                            <w:sz w:val="28"/>
                          </w:rPr>
                          <w:t> </w:t>
                        </w:r>
                        <w:r>
                          <w:rPr>
                            <w:color w:val="2C2728"/>
                            <w:sz w:val="28"/>
                          </w:rPr>
                          <w:t>to</w:t>
                        </w:r>
                        <w:r>
                          <w:rPr>
                            <w:color w:val="2C2728"/>
                            <w:spacing w:val="-5"/>
                            <w:sz w:val="28"/>
                          </w:rPr>
                          <w:t> </w:t>
                        </w:r>
                        <w:r>
                          <w:rPr>
                            <w:color w:val="2C2728"/>
                            <w:sz w:val="28"/>
                          </w:rPr>
                          <w:t>thinking</w:t>
                        </w:r>
                        <w:r>
                          <w:rPr>
                            <w:color w:val="2C2728"/>
                            <w:spacing w:val="-5"/>
                            <w:sz w:val="28"/>
                          </w:rPr>
                          <w:t> </w:t>
                        </w:r>
                        <w:r>
                          <w:rPr>
                            <w:color w:val="2C2728"/>
                            <w:sz w:val="28"/>
                          </w:rPr>
                          <w:t>about,</w:t>
                        </w:r>
                        <w:r>
                          <w:rPr>
                            <w:color w:val="2C2728"/>
                            <w:spacing w:val="-5"/>
                            <w:sz w:val="28"/>
                          </w:rPr>
                          <w:t> </w:t>
                        </w:r>
                        <w:r>
                          <w:rPr>
                            <w:color w:val="2C2728"/>
                            <w:sz w:val="28"/>
                          </w:rPr>
                          <w:t>considering,</w:t>
                        </w:r>
                        <w:r>
                          <w:rPr>
                            <w:color w:val="2C2728"/>
                            <w:spacing w:val="-5"/>
                            <w:sz w:val="28"/>
                          </w:rPr>
                          <w:t> </w:t>
                        </w:r>
                        <w:r>
                          <w:rPr>
                            <w:color w:val="2C2728"/>
                            <w:sz w:val="28"/>
                          </w:rPr>
                          <w:t>or</w:t>
                        </w:r>
                        <w:r>
                          <w:rPr>
                            <w:color w:val="2C2728"/>
                            <w:spacing w:val="-5"/>
                            <w:sz w:val="28"/>
                          </w:rPr>
                          <w:t> </w:t>
                        </w:r>
                        <w:r>
                          <w:rPr>
                            <w:color w:val="2C2728"/>
                            <w:sz w:val="28"/>
                          </w:rPr>
                          <w:t>planning suicide (National Institute of Mental Health, 2021).</w:t>
                        </w:r>
                      </w:p>
                      <w:p>
                        <w:pPr>
                          <w:numPr>
                            <w:ilvl w:val="0"/>
                            <w:numId w:val="125"/>
                          </w:numPr>
                          <w:tabs>
                            <w:tab w:pos="473" w:val="left" w:leader="none"/>
                          </w:tabs>
                          <w:spacing w:line="320" w:lineRule="exact" w:before="30"/>
                          <w:ind w:left="473" w:right="240" w:hanging="360"/>
                          <w:jc w:val="left"/>
                          <w:rPr>
                            <w:sz w:val="28"/>
                          </w:rPr>
                        </w:pPr>
                        <w:r>
                          <w:rPr>
                            <w:b/>
                            <w:color w:val="2C2728"/>
                            <w:sz w:val="28"/>
                          </w:rPr>
                          <w:t>Self-injury </w:t>
                        </w:r>
                        <w:r>
                          <w:rPr>
                            <w:color w:val="2C2728"/>
                            <w:sz w:val="28"/>
                          </w:rPr>
                          <w:t>(also called non-suicidal self-injury [NSSI] or self-harm) is the</w:t>
                        </w:r>
                        <w:r>
                          <w:rPr>
                            <w:color w:val="2C2728"/>
                            <w:spacing w:val="-7"/>
                            <w:sz w:val="28"/>
                          </w:rPr>
                          <w:t> </w:t>
                        </w:r>
                        <w:r>
                          <w:rPr>
                            <w:color w:val="2C2728"/>
                            <w:sz w:val="28"/>
                          </w:rPr>
                          <w:t>act</w:t>
                        </w:r>
                        <w:r>
                          <w:rPr>
                            <w:color w:val="2C2728"/>
                            <w:spacing w:val="-6"/>
                            <w:sz w:val="28"/>
                          </w:rPr>
                          <w:t> </w:t>
                        </w:r>
                        <w:r>
                          <w:rPr>
                            <w:color w:val="2C2728"/>
                            <w:sz w:val="28"/>
                          </w:rPr>
                          <w:t>of</w:t>
                        </w:r>
                        <w:r>
                          <w:rPr>
                            <w:color w:val="2C2728"/>
                            <w:spacing w:val="-6"/>
                            <w:sz w:val="28"/>
                          </w:rPr>
                          <w:t> </w:t>
                        </w:r>
                        <w:r>
                          <w:rPr>
                            <w:color w:val="2C2728"/>
                            <w:sz w:val="28"/>
                          </w:rPr>
                          <w:t>deliberately</w:t>
                        </w:r>
                        <w:r>
                          <w:rPr>
                            <w:color w:val="2C2728"/>
                            <w:spacing w:val="-6"/>
                            <w:sz w:val="28"/>
                          </w:rPr>
                          <w:t> </w:t>
                        </w:r>
                        <w:r>
                          <w:rPr>
                            <w:color w:val="2C2728"/>
                            <w:sz w:val="28"/>
                          </w:rPr>
                          <w:t>harming</w:t>
                        </w:r>
                        <w:r>
                          <w:rPr>
                            <w:color w:val="2C2728"/>
                            <w:spacing w:val="-6"/>
                            <w:sz w:val="28"/>
                          </w:rPr>
                          <w:t> </w:t>
                        </w:r>
                        <w:r>
                          <w:rPr>
                            <w:color w:val="2C2728"/>
                            <w:sz w:val="28"/>
                          </w:rPr>
                          <w:t>one’s</w:t>
                        </w:r>
                        <w:r>
                          <w:rPr>
                            <w:color w:val="2C2728"/>
                            <w:spacing w:val="-6"/>
                            <w:sz w:val="28"/>
                          </w:rPr>
                          <w:t> </w:t>
                        </w:r>
                        <w:r>
                          <w:rPr>
                            <w:color w:val="2C2728"/>
                            <w:sz w:val="28"/>
                          </w:rPr>
                          <w:t>own</w:t>
                        </w:r>
                        <w:r>
                          <w:rPr>
                            <w:color w:val="2C2728"/>
                            <w:spacing w:val="-6"/>
                            <w:sz w:val="28"/>
                          </w:rPr>
                          <w:t> </w:t>
                        </w:r>
                        <w:r>
                          <w:rPr>
                            <w:color w:val="2C2728"/>
                            <w:sz w:val="28"/>
                          </w:rPr>
                          <w:t>body.</w:t>
                        </w:r>
                        <w:r>
                          <w:rPr>
                            <w:color w:val="2C2728"/>
                            <w:spacing w:val="-6"/>
                            <w:sz w:val="28"/>
                          </w:rPr>
                          <w:t> </w:t>
                        </w:r>
                        <w:r>
                          <w:rPr>
                            <w:color w:val="2C2728"/>
                            <w:sz w:val="28"/>
                          </w:rPr>
                          <w:t>It</w:t>
                        </w:r>
                        <w:r>
                          <w:rPr>
                            <w:color w:val="2C2728"/>
                            <w:spacing w:val="-6"/>
                            <w:sz w:val="28"/>
                          </w:rPr>
                          <w:t> </w:t>
                        </w:r>
                        <w:r>
                          <w:rPr>
                            <w:color w:val="2C2728"/>
                            <w:sz w:val="28"/>
                          </w:rPr>
                          <w:t>does</w:t>
                        </w:r>
                        <w:r>
                          <w:rPr>
                            <w:color w:val="2C2728"/>
                            <w:spacing w:val="-6"/>
                            <w:sz w:val="28"/>
                          </w:rPr>
                          <w:t> </w:t>
                        </w:r>
                        <w:r>
                          <w:rPr>
                            <w:color w:val="2C2728"/>
                            <w:sz w:val="28"/>
                          </w:rPr>
                          <w:t>not</w:t>
                        </w:r>
                        <w:r>
                          <w:rPr>
                            <w:color w:val="2C2728"/>
                            <w:spacing w:val="-6"/>
                            <w:sz w:val="28"/>
                          </w:rPr>
                          <w:t> </w:t>
                        </w:r>
                        <w:r>
                          <w:rPr>
                            <w:color w:val="2C2728"/>
                            <w:sz w:val="28"/>
                          </w:rPr>
                          <w:t>involve</w:t>
                        </w:r>
                        <w:r>
                          <w:rPr>
                            <w:color w:val="2C2728"/>
                            <w:spacing w:val="-7"/>
                            <w:sz w:val="28"/>
                          </w:rPr>
                          <w:t> </w:t>
                        </w:r>
                        <w:r>
                          <w:rPr>
                            <w:color w:val="2C2728"/>
                            <w:sz w:val="28"/>
                          </w:rPr>
                          <w:t>intent to die (Mayo Clinic).</w:t>
                        </w:r>
                      </w:p>
                      <w:p>
                        <w:pPr>
                          <w:numPr>
                            <w:ilvl w:val="0"/>
                            <w:numId w:val="125"/>
                          </w:numPr>
                          <w:tabs>
                            <w:tab w:pos="473" w:val="left" w:leader="none"/>
                          </w:tabs>
                          <w:spacing w:line="320" w:lineRule="exact" w:before="28"/>
                          <w:ind w:left="473" w:right="463" w:hanging="360"/>
                          <w:jc w:val="left"/>
                          <w:rPr>
                            <w:sz w:val="28"/>
                          </w:rPr>
                        </w:pPr>
                        <w:r>
                          <w:rPr>
                            <w:b/>
                            <w:color w:val="2C2728"/>
                            <w:sz w:val="28"/>
                          </w:rPr>
                          <w:t>Suicide attempt </w:t>
                        </w:r>
                        <w:r>
                          <w:rPr>
                            <w:color w:val="2C2728"/>
                            <w:sz w:val="28"/>
                          </w:rPr>
                          <w:t>is a non-fatal, self-directed, potentially injurious behavior</w:t>
                        </w:r>
                        <w:r>
                          <w:rPr>
                            <w:color w:val="2C2728"/>
                            <w:spacing w:val="-7"/>
                            <w:sz w:val="28"/>
                          </w:rPr>
                          <w:t> </w:t>
                        </w:r>
                        <w:r>
                          <w:rPr>
                            <w:color w:val="2C2728"/>
                            <w:sz w:val="28"/>
                          </w:rPr>
                          <w:t>with</w:t>
                        </w:r>
                        <w:r>
                          <w:rPr>
                            <w:color w:val="2C2728"/>
                            <w:spacing w:val="-4"/>
                            <w:sz w:val="28"/>
                          </w:rPr>
                          <w:t> </w:t>
                        </w:r>
                        <w:r>
                          <w:rPr>
                            <w:color w:val="2C2728"/>
                            <w:sz w:val="28"/>
                          </w:rPr>
                          <w:t>intent</w:t>
                        </w:r>
                        <w:r>
                          <w:rPr>
                            <w:color w:val="2C2728"/>
                            <w:spacing w:val="-4"/>
                            <w:sz w:val="28"/>
                          </w:rPr>
                          <w:t> </w:t>
                        </w:r>
                        <w:r>
                          <w:rPr>
                            <w:color w:val="2C2728"/>
                            <w:sz w:val="28"/>
                          </w:rPr>
                          <w:t>to</w:t>
                        </w:r>
                        <w:r>
                          <w:rPr>
                            <w:color w:val="2C2728"/>
                            <w:spacing w:val="-4"/>
                            <w:sz w:val="28"/>
                          </w:rPr>
                          <w:t> </w:t>
                        </w:r>
                        <w:r>
                          <w:rPr>
                            <w:color w:val="2C2728"/>
                            <w:sz w:val="28"/>
                          </w:rPr>
                          <w:t>die</w:t>
                        </w:r>
                        <w:r>
                          <w:rPr>
                            <w:color w:val="2C2728"/>
                            <w:spacing w:val="-5"/>
                            <w:sz w:val="28"/>
                          </w:rPr>
                          <w:t> </w:t>
                        </w:r>
                        <w:r>
                          <w:rPr>
                            <w:color w:val="2C2728"/>
                            <w:sz w:val="28"/>
                          </w:rPr>
                          <w:t>as</w:t>
                        </w:r>
                        <w:r>
                          <w:rPr>
                            <w:color w:val="2C2728"/>
                            <w:spacing w:val="-4"/>
                            <w:sz w:val="28"/>
                          </w:rPr>
                          <w:t> </w:t>
                        </w:r>
                        <w:r>
                          <w:rPr>
                            <w:color w:val="2C2728"/>
                            <w:sz w:val="28"/>
                          </w:rPr>
                          <w:t>a</w:t>
                        </w:r>
                        <w:r>
                          <w:rPr>
                            <w:color w:val="2C2728"/>
                            <w:spacing w:val="-5"/>
                            <w:sz w:val="28"/>
                          </w:rPr>
                          <w:t> </w:t>
                        </w:r>
                        <w:r>
                          <w:rPr>
                            <w:color w:val="2C2728"/>
                            <w:sz w:val="28"/>
                          </w:rPr>
                          <w:t>result</w:t>
                        </w:r>
                        <w:r>
                          <w:rPr>
                            <w:color w:val="2C2728"/>
                            <w:spacing w:val="-4"/>
                            <w:sz w:val="28"/>
                          </w:rPr>
                          <w:t> </w:t>
                        </w:r>
                        <w:r>
                          <w:rPr>
                            <w:color w:val="2C2728"/>
                            <w:sz w:val="28"/>
                          </w:rPr>
                          <w:t>of</w:t>
                        </w:r>
                        <w:r>
                          <w:rPr>
                            <w:color w:val="2C2728"/>
                            <w:spacing w:val="-4"/>
                            <w:sz w:val="28"/>
                          </w:rPr>
                          <w:t> </w:t>
                        </w:r>
                        <w:r>
                          <w:rPr>
                            <w:color w:val="2C2728"/>
                            <w:sz w:val="28"/>
                          </w:rPr>
                          <w:t>the</w:t>
                        </w:r>
                        <w:r>
                          <w:rPr>
                            <w:color w:val="2C2728"/>
                            <w:spacing w:val="-5"/>
                            <w:sz w:val="28"/>
                          </w:rPr>
                          <w:t> </w:t>
                        </w:r>
                        <w:r>
                          <w:rPr>
                            <w:color w:val="2C2728"/>
                            <w:sz w:val="28"/>
                          </w:rPr>
                          <w:t>behavior.</w:t>
                        </w:r>
                        <w:r>
                          <w:rPr>
                            <w:color w:val="2C2728"/>
                            <w:spacing w:val="-18"/>
                            <w:sz w:val="28"/>
                          </w:rPr>
                          <w:t> </w:t>
                        </w:r>
                        <w:r>
                          <w:rPr>
                            <w:color w:val="2C2728"/>
                            <w:sz w:val="28"/>
                          </w:rPr>
                          <w:t>A</w:t>
                        </w:r>
                        <w:r>
                          <w:rPr>
                            <w:color w:val="2C2728"/>
                            <w:spacing w:val="-17"/>
                            <w:sz w:val="28"/>
                          </w:rPr>
                          <w:t> </w:t>
                        </w:r>
                        <w:r>
                          <w:rPr>
                            <w:color w:val="2C2728"/>
                            <w:sz w:val="28"/>
                          </w:rPr>
                          <w:t>suicide</w:t>
                        </w:r>
                        <w:r>
                          <w:rPr>
                            <w:color w:val="2C2728"/>
                            <w:spacing w:val="-5"/>
                            <w:sz w:val="28"/>
                          </w:rPr>
                          <w:t> </w:t>
                        </w:r>
                        <w:r>
                          <w:rPr>
                            <w:color w:val="2C2728"/>
                            <w:sz w:val="28"/>
                          </w:rPr>
                          <w:t>attempt might not result in injury.</w:t>
                        </w:r>
                      </w:p>
                      <w:p>
                        <w:pPr>
                          <w:numPr>
                            <w:ilvl w:val="0"/>
                            <w:numId w:val="125"/>
                          </w:numPr>
                          <w:tabs>
                            <w:tab w:pos="473" w:val="left" w:leader="none"/>
                          </w:tabs>
                          <w:spacing w:line="320" w:lineRule="exact" w:before="28"/>
                          <w:ind w:left="473" w:right="184" w:hanging="360"/>
                          <w:jc w:val="left"/>
                          <w:rPr>
                            <w:sz w:val="28"/>
                          </w:rPr>
                        </w:pPr>
                        <w:r>
                          <w:rPr>
                            <w:b/>
                            <w:color w:val="2C2728"/>
                            <w:sz w:val="28"/>
                          </w:rPr>
                          <w:t>Suicide </w:t>
                        </w:r>
                        <w:r>
                          <w:rPr>
                            <w:color w:val="2C2728"/>
                            <w:sz w:val="28"/>
                          </w:rPr>
                          <w:t>is death caused by self-directed injurious behavior with intent to die</w:t>
                        </w:r>
                        <w:r>
                          <w:rPr>
                            <w:color w:val="2C2728"/>
                            <w:spacing w:val="-4"/>
                            <w:sz w:val="28"/>
                          </w:rPr>
                          <w:t> </w:t>
                        </w:r>
                        <w:r>
                          <w:rPr>
                            <w:color w:val="2C2728"/>
                            <w:sz w:val="28"/>
                          </w:rPr>
                          <w:t>as</w:t>
                        </w:r>
                        <w:r>
                          <w:rPr>
                            <w:color w:val="2C2728"/>
                            <w:spacing w:val="-3"/>
                            <w:sz w:val="28"/>
                          </w:rPr>
                          <w:t> </w:t>
                        </w:r>
                        <w:r>
                          <w:rPr>
                            <w:color w:val="2C2728"/>
                            <w:sz w:val="28"/>
                          </w:rPr>
                          <w:t>a</w:t>
                        </w:r>
                        <w:r>
                          <w:rPr>
                            <w:color w:val="2C2728"/>
                            <w:spacing w:val="-4"/>
                            <w:sz w:val="28"/>
                          </w:rPr>
                          <w:t> </w:t>
                        </w:r>
                        <w:r>
                          <w:rPr>
                            <w:color w:val="2C2728"/>
                            <w:sz w:val="28"/>
                          </w:rPr>
                          <w:t>result</w:t>
                        </w:r>
                        <w:r>
                          <w:rPr>
                            <w:color w:val="2C2728"/>
                            <w:spacing w:val="-3"/>
                            <w:sz w:val="28"/>
                          </w:rPr>
                          <w:t> </w:t>
                        </w:r>
                        <w:r>
                          <w:rPr>
                            <w:color w:val="2C2728"/>
                            <w:sz w:val="28"/>
                          </w:rPr>
                          <w:t>of</w:t>
                        </w:r>
                        <w:r>
                          <w:rPr>
                            <w:color w:val="2C2728"/>
                            <w:spacing w:val="-3"/>
                            <w:sz w:val="28"/>
                          </w:rPr>
                          <w:t> </w:t>
                        </w:r>
                        <w:r>
                          <w:rPr>
                            <w:color w:val="2C2728"/>
                            <w:sz w:val="28"/>
                          </w:rPr>
                          <w:t>the</w:t>
                        </w:r>
                        <w:r>
                          <w:rPr>
                            <w:color w:val="2C2728"/>
                            <w:spacing w:val="-4"/>
                            <w:sz w:val="28"/>
                          </w:rPr>
                          <w:t> </w:t>
                        </w:r>
                        <w:r>
                          <w:rPr>
                            <w:color w:val="2C2728"/>
                            <w:sz w:val="28"/>
                          </w:rPr>
                          <w:t>behavior</w:t>
                        </w:r>
                        <w:r>
                          <w:rPr>
                            <w:color w:val="2C2728"/>
                            <w:spacing w:val="-3"/>
                            <w:sz w:val="28"/>
                          </w:rPr>
                          <w:t> </w:t>
                        </w:r>
                        <w:r>
                          <w:rPr>
                            <w:color w:val="2C2728"/>
                            <w:sz w:val="28"/>
                          </w:rPr>
                          <w:t>(National</w:t>
                        </w:r>
                        <w:r>
                          <w:rPr>
                            <w:color w:val="2C2728"/>
                            <w:spacing w:val="-3"/>
                            <w:sz w:val="28"/>
                          </w:rPr>
                          <w:t> </w:t>
                        </w:r>
                        <w:r>
                          <w:rPr>
                            <w:color w:val="2C2728"/>
                            <w:sz w:val="28"/>
                          </w:rPr>
                          <w:t>Institute</w:t>
                        </w:r>
                        <w:r>
                          <w:rPr>
                            <w:color w:val="2C2728"/>
                            <w:spacing w:val="-4"/>
                            <w:sz w:val="28"/>
                          </w:rPr>
                          <w:t> </w:t>
                        </w:r>
                        <w:r>
                          <w:rPr>
                            <w:color w:val="2C2728"/>
                            <w:sz w:val="28"/>
                          </w:rPr>
                          <w:t>of</w:t>
                        </w:r>
                        <w:r>
                          <w:rPr>
                            <w:color w:val="2C2728"/>
                            <w:spacing w:val="-3"/>
                            <w:sz w:val="28"/>
                          </w:rPr>
                          <w:t> </w:t>
                        </w:r>
                        <w:r>
                          <w:rPr>
                            <w:color w:val="2C2728"/>
                            <w:sz w:val="28"/>
                          </w:rPr>
                          <w:t>Mental</w:t>
                        </w:r>
                        <w:r>
                          <w:rPr>
                            <w:color w:val="2C2728"/>
                            <w:spacing w:val="-3"/>
                            <w:sz w:val="28"/>
                          </w:rPr>
                          <w:t> </w:t>
                        </w:r>
                        <w:r>
                          <w:rPr>
                            <w:color w:val="2C2728"/>
                            <w:sz w:val="28"/>
                          </w:rPr>
                          <w:t>Health,</w:t>
                        </w:r>
                        <w:r>
                          <w:rPr>
                            <w:color w:val="2C2728"/>
                            <w:spacing w:val="-3"/>
                            <w:sz w:val="28"/>
                          </w:rPr>
                          <w:t> </w:t>
                        </w:r>
                        <w:r>
                          <w:rPr>
                            <w:color w:val="2C2728"/>
                            <w:sz w:val="28"/>
                          </w:rPr>
                          <w:t>2021).</w:t>
                        </w:r>
                      </w:p>
                    </w:txbxContent>
                  </v:textbox>
                  <w10:wrap type="none"/>
                </v:shape>
              </v:group>
            </w:pict>
          </mc:Fallback>
        </mc:AlternateContent>
      </w:r>
      <w:r>
        <w:rPr>
          <w:sz w:val="20"/>
        </w:rPr>
      </w:r>
    </w:p>
    <w:p>
      <w:pPr>
        <w:pStyle w:val="ListParagraph"/>
        <w:numPr>
          <w:ilvl w:val="0"/>
          <w:numId w:val="124"/>
        </w:numPr>
        <w:tabs>
          <w:tab w:pos="1234" w:val="left" w:leader="none"/>
          <w:tab w:pos="1292" w:val="left" w:leader="none"/>
        </w:tabs>
        <w:spacing w:line="218" w:lineRule="auto" w:before="230" w:after="0"/>
        <w:ind w:left="1234" w:right="1503" w:hanging="155"/>
        <w:jc w:val="left"/>
        <w:rPr>
          <w:rFonts w:ascii="Segoe UI Symbol" w:hAnsi="Segoe UI Symbol"/>
          <w:sz w:val="26"/>
        </w:rPr>
      </w:pPr>
      <w:r>
        <w:rPr>
          <w:position w:val="2"/>
          <w:sz w:val="28"/>
        </w:rPr>
        <w:t>What is my emotional reaction to clients who exhibit signs of suicidal ideation, self-</w:t>
      </w:r>
      <w:r>
        <w:rPr>
          <w:sz w:val="28"/>
        </w:rPr>
        <w:t>harm, or attempts?</w:t>
      </w:r>
    </w:p>
    <w:p>
      <w:pPr>
        <w:pStyle w:val="ListParagraph"/>
        <w:numPr>
          <w:ilvl w:val="0"/>
          <w:numId w:val="124"/>
        </w:numPr>
        <w:tabs>
          <w:tab w:pos="1293" w:val="left" w:leader="none"/>
        </w:tabs>
        <w:spacing w:line="327" w:lineRule="exact" w:before="0" w:after="0"/>
        <w:ind w:left="1293" w:right="0" w:hanging="213"/>
        <w:jc w:val="left"/>
        <w:rPr>
          <w:rFonts w:ascii="Segoe UI Symbol" w:hAnsi="Segoe UI Symbol"/>
          <w:sz w:val="26"/>
        </w:rPr>
      </w:pPr>
      <w:r>
        <w:rPr>
          <w:position w:val="2"/>
          <w:sz w:val="28"/>
        </w:rPr>
        <w:t>How</w:t>
      </w:r>
      <w:r>
        <w:rPr>
          <w:spacing w:val="-3"/>
          <w:position w:val="2"/>
          <w:sz w:val="28"/>
        </w:rPr>
        <w:t> </w:t>
      </w:r>
      <w:r>
        <w:rPr>
          <w:position w:val="2"/>
          <w:sz w:val="28"/>
        </w:rPr>
        <w:t>do</w:t>
      </w:r>
      <w:r>
        <w:rPr>
          <w:spacing w:val="-1"/>
          <w:position w:val="2"/>
          <w:sz w:val="28"/>
        </w:rPr>
        <w:t> </w:t>
      </w:r>
      <w:r>
        <w:rPr>
          <w:position w:val="2"/>
          <w:sz w:val="28"/>
        </w:rPr>
        <w:t>I</w:t>
      </w:r>
      <w:r>
        <w:rPr>
          <w:spacing w:val="-1"/>
          <w:position w:val="2"/>
          <w:sz w:val="28"/>
        </w:rPr>
        <w:t> </w:t>
      </w:r>
      <w:r>
        <w:rPr>
          <w:position w:val="2"/>
          <w:sz w:val="28"/>
        </w:rPr>
        <w:t>feel</w:t>
      </w:r>
      <w:r>
        <w:rPr>
          <w:spacing w:val="-1"/>
          <w:position w:val="2"/>
          <w:sz w:val="28"/>
        </w:rPr>
        <w:t> </w:t>
      </w:r>
      <w:r>
        <w:rPr>
          <w:position w:val="2"/>
          <w:sz w:val="28"/>
        </w:rPr>
        <w:t>when</w:t>
      </w:r>
      <w:r>
        <w:rPr>
          <w:spacing w:val="-1"/>
          <w:position w:val="2"/>
          <w:sz w:val="28"/>
        </w:rPr>
        <w:t> </w:t>
      </w:r>
      <w:r>
        <w:rPr>
          <w:position w:val="2"/>
          <w:sz w:val="28"/>
        </w:rPr>
        <w:t>talking</w:t>
      </w:r>
      <w:r>
        <w:rPr>
          <w:spacing w:val="-1"/>
          <w:position w:val="2"/>
          <w:sz w:val="28"/>
        </w:rPr>
        <w:t> </w:t>
      </w:r>
      <w:r>
        <w:rPr>
          <w:position w:val="2"/>
          <w:sz w:val="28"/>
        </w:rPr>
        <w:t>to</w:t>
      </w:r>
      <w:r>
        <w:rPr>
          <w:spacing w:val="-1"/>
          <w:position w:val="2"/>
          <w:sz w:val="28"/>
        </w:rPr>
        <w:t> </w:t>
      </w:r>
      <w:r>
        <w:rPr>
          <w:position w:val="2"/>
          <w:sz w:val="28"/>
        </w:rPr>
        <w:t>clients</w:t>
      </w:r>
      <w:r>
        <w:rPr>
          <w:spacing w:val="-1"/>
          <w:position w:val="2"/>
          <w:sz w:val="28"/>
        </w:rPr>
        <w:t> </w:t>
      </w:r>
      <w:r>
        <w:rPr>
          <w:position w:val="2"/>
          <w:sz w:val="28"/>
        </w:rPr>
        <w:t>about</w:t>
      </w:r>
      <w:r>
        <w:rPr>
          <w:spacing w:val="-1"/>
          <w:position w:val="2"/>
          <w:sz w:val="28"/>
        </w:rPr>
        <w:t> </w:t>
      </w:r>
      <w:r>
        <w:rPr>
          <w:position w:val="2"/>
          <w:sz w:val="28"/>
        </w:rPr>
        <w:t>their</w:t>
      </w:r>
      <w:r>
        <w:rPr>
          <w:spacing w:val="-1"/>
          <w:position w:val="2"/>
          <w:sz w:val="28"/>
        </w:rPr>
        <w:t> </w:t>
      </w:r>
      <w:r>
        <w:rPr>
          <w:position w:val="2"/>
          <w:sz w:val="28"/>
        </w:rPr>
        <w:t>suicidal</w:t>
      </w:r>
      <w:r>
        <w:rPr>
          <w:spacing w:val="-1"/>
          <w:position w:val="2"/>
          <w:sz w:val="28"/>
        </w:rPr>
        <w:t> </w:t>
      </w:r>
      <w:r>
        <w:rPr>
          <w:position w:val="2"/>
          <w:sz w:val="28"/>
        </w:rPr>
        <w:t>thoughts</w:t>
      </w:r>
      <w:r>
        <w:rPr>
          <w:spacing w:val="-1"/>
          <w:position w:val="2"/>
          <w:sz w:val="28"/>
        </w:rPr>
        <w:t> </w:t>
      </w:r>
      <w:r>
        <w:rPr>
          <w:position w:val="2"/>
          <w:sz w:val="28"/>
        </w:rPr>
        <w:t>and </w:t>
      </w:r>
      <w:r>
        <w:rPr>
          <w:spacing w:val="-2"/>
          <w:position w:val="2"/>
          <w:sz w:val="28"/>
        </w:rPr>
        <w:t>behaviors?</w:t>
      </w:r>
    </w:p>
    <w:p>
      <w:pPr>
        <w:pStyle w:val="ListParagraph"/>
        <w:numPr>
          <w:ilvl w:val="0"/>
          <w:numId w:val="124"/>
        </w:numPr>
        <w:tabs>
          <w:tab w:pos="1293" w:val="left" w:leader="none"/>
        </w:tabs>
        <w:spacing w:line="346" w:lineRule="exact" w:before="0" w:after="0"/>
        <w:ind w:left="1293" w:right="0" w:hanging="213"/>
        <w:jc w:val="left"/>
        <w:rPr>
          <w:rFonts w:ascii="Segoe UI Symbol" w:hAnsi="Segoe UI Symbol"/>
          <w:sz w:val="26"/>
        </w:rPr>
      </w:pPr>
      <w:r>
        <w:rPr>
          <w:position w:val="2"/>
          <w:sz w:val="28"/>
        </w:rPr>
        <w:t>What</w:t>
      </w:r>
      <w:r>
        <w:rPr>
          <w:spacing w:val="-3"/>
          <w:position w:val="2"/>
          <w:sz w:val="28"/>
        </w:rPr>
        <w:t> </w:t>
      </w:r>
      <w:r>
        <w:rPr>
          <w:position w:val="2"/>
          <w:sz w:val="28"/>
        </w:rPr>
        <w:t>did</w:t>
      </w:r>
      <w:r>
        <w:rPr>
          <w:spacing w:val="-1"/>
          <w:position w:val="2"/>
          <w:sz w:val="28"/>
        </w:rPr>
        <w:t> </w:t>
      </w:r>
      <w:r>
        <w:rPr>
          <w:position w:val="2"/>
          <w:sz w:val="28"/>
        </w:rPr>
        <w:t>I</w:t>
      </w:r>
      <w:r>
        <w:rPr>
          <w:spacing w:val="-1"/>
          <w:position w:val="2"/>
          <w:sz w:val="28"/>
        </w:rPr>
        <w:t> </w:t>
      </w:r>
      <w:r>
        <w:rPr>
          <w:position w:val="2"/>
          <w:sz w:val="28"/>
        </w:rPr>
        <w:t>learn</w:t>
      </w:r>
      <w:r>
        <w:rPr>
          <w:spacing w:val="-1"/>
          <w:position w:val="2"/>
          <w:sz w:val="28"/>
        </w:rPr>
        <w:t> </w:t>
      </w:r>
      <w:r>
        <w:rPr>
          <w:position w:val="2"/>
          <w:sz w:val="28"/>
        </w:rPr>
        <w:t>about suicide</w:t>
      </w:r>
      <w:r>
        <w:rPr>
          <w:spacing w:val="-2"/>
          <w:position w:val="2"/>
          <w:sz w:val="28"/>
        </w:rPr>
        <w:t> </w:t>
      </w:r>
      <w:r>
        <w:rPr>
          <w:position w:val="2"/>
          <w:sz w:val="28"/>
        </w:rPr>
        <w:t>in</w:t>
      </w:r>
      <w:r>
        <w:rPr>
          <w:spacing w:val="-1"/>
          <w:position w:val="2"/>
          <w:sz w:val="28"/>
        </w:rPr>
        <w:t> </w:t>
      </w:r>
      <w:r>
        <w:rPr>
          <w:position w:val="2"/>
          <w:sz w:val="28"/>
        </w:rPr>
        <w:t>my</w:t>
      </w:r>
      <w:r>
        <w:rPr>
          <w:spacing w:val="-1"/>
          <w:position w:val="2"/>
          <w:sz w:val="28"/>
        </w:rPr>
        <w:t> </w:t>
      </w:r>
      <w:r>
        <w:rPr>
          <w:position w:val="2"/>
          <w:sz w:val="28"/>
        </w:rPr>
        <w:t>formative</w:t>
      </w:r>
      <w:r>
        <w:rPr>
          <w:spacing w:val="-1"/>
          <w:position w:val="2"/>
          <w:sz w:val="28"/>
        </w:rPr>
        <w:t> </w:t>
      </w:r>
      <w:r>
        <w:rPr>
          <w:spacing w:val="-2"/>
          <w:position w:val="2"/>
          <w:sz w:val="28"/>
        </w:rPr>
        <w:t>years?</w:t>
      </w:r>
    </w:p>
    <w:p>
      <w:pPr>
        <w:pStyle w:val="BodyText"/>
        <w:spacing w:before="291"/>
        <w:ind w:right="1118"/>
      </w:pPr>
      <w:r>
        <w:rPr/>
        <w:t>Three</w:t>
      </w:r>
      <w:r>
        <w:rPr>
          <w:spacing w:val="-4"/>
        </w:rPr>
        <w:t> </w:t>
      </w:r>
      <w:r>
        <w:rPr/>
        <w:t>elements</w:t>
      </w:r>
      <w:r>
        <w:rPr>
          <w:spacing w:val="-3"/>
        </w:rPr>
        <w:t> </w:t>
      </w:r>
      <w:r>
        <w:rPr/>
        <w:t>that</w:t>
      </w:r>
      <w:r>
        <w:rPr>
          <w:spacing w:val="-3"/>
        </w:rPr>
        <w:t> </w:t>
      </w:r>
      <w:r>
        <w:rPr/>
        <w:t>are</w:t>
      </w:r>
      <w:r>
        <w:rPr>
          <w:spacing w:val="-4"/>
        </w:rPr>
        <w:t> </w:t>
      </w:r>
      <w:r>
        <w:rPr/>
        <w:t>key</w:t>
      </w:r>
      <w:r>
        <w:rPr>
          <w:spacing w:val="-3"/>
        </w:rPr>
        <w:t> </w:t>
      </w:r>
      <w:r>
        <w:rPr/>
        <w:t>to</w:t>
      </w:r>
      <w:r>
        <w:rPr>
          <w:spacing w:val="-3"/>
        </w:rPr>
        <w:t> </w:t>
      </w:r>
      <w:r>
        <w:rPr/>
        <w:t>identifying</w:t>
      </w:r>
      <w:r>
        <w:rPr>
          <w:spacing w:val="-3"/>
        </w:rPr>
        <w:t> </w:t>
      </w:r>
      <w:r>
        <w:rPr/>
        <w:t>and</w:t>
      </w:r>
      <w:r>
        <w:rPr>
          <w:spacing w:val="-3"/>
        </w:rPr>
        <w:t> </w:t>
      </w:r>
      <w:r>
        <w:rPr/>
        <w:t>addressing</w:t>
      </w:r>
      <w:r>
        <w:rPr>
          <w:spacing w:val="-3"/>
        </w:rPr>
        <w:t> </w:t>
      </w:r>
      <w:r>
        <w:rPr/>
        <w:t>suicidal</w:t>
      </w:r>
      <w:r>
        <w:rPr>
          <w:spacing w:val="-3"/>
        </w:rPr>
        <w:t> </w:t>
      </w:r>
      <w:r>
        <w:rPr/>
        <w:t>thoughts</w:t>
      </w:r>
      <w:r>
        <w:rPr>
          <w:spacing w:val="-3"/>
        </w:rPr>
        <w:t> </w:t>
      </w:r>
      <w:r>
        <w:rPr/>
        <w:t>and</w:t>
      </w:r>
      <w:r>
        <w:rPr>
          <w:spacing w:val="-3"/>
        </w:rPr>
        <w:t> </w:t>
      </w:r>
      <w:r>
        <w:rPr/>
        <w:t>behaviors among individuals in substance use treatment are:</w:t>
      </w:r>
    </w:p>
    <w:p>
      <w:pPr>
        <w:pStyle w:val="BodyText"/>
        <w:spacing w:line="292" w:lineRule="exact"/>
      </w:pPr>
      <w:r>
        <w:rPr>
          <w:rFonts w:ascii="Segoe UI Symbol" w:hAnsi="Segoe UI Symbol"/>
          <w:spacing w:val="-2"/>
          <w:position w:val="1"/>
        </w:rPr>
        <w:t>➡</w:t>
      </w:r>
      <w:r>
        <w:rPr>
          <w:spacing w:val="-2"/>
        </w:rPr>
        <w:t>Screening</w:t>
      </w:r>
      <w:r>
        <w:rPr>
          <w:spacing w:val="-15"/>
        </w:rPr>
        <w:t> </w:t>
      </w:r>
      <w:r>
        <w:rPr>
          <w:spacing w:val="-2"/>
        </w:rPr>
        <w:t>and</w:t>
      </w:r>
      <w:r>
        <w:rPr>
          <w:spacing w:val="-14"/>
        </w:rPr>
        <w:t> </w:t>
      </w:r>
      <w:r>
        <w:rPr>
          <w:spacing w:val="-2"/>
        </w:rPr>
        <w:t>assessment</w:t>
      </w:r>
    </w:p>
    <w:p>
      <w:pPr>
        <w:pStyle w:val="BodyText"/>
        <w:spacing w:line="320" w:lineRule="exact" w:before="29"/>
        <w:ind w:left="1234" w:right="1118" w:hanging="155"/>
      </w:pPr>
      <w:r>
        <w:rPr>
          <w:rFonts w:ascii="Segoe UI Symbol" w:hAnsi="Segoe UI Symbol"/>
          <w:position w:val="1"/>
        </w:rPr>
        <w:t>➡</w:t>
      </w:r>
      <w:r>
        <w:rPr/>
        <w:t>Safety</w:t>
      </w:r>
      <w:r>
        <w:rPr>
          <w:spacing w:val="-11"/>
        </w:rPr>
        <w:t> </w:t>
      </w:r>
      <w:r>
        <w:rPr/>
        <w:t>planning,</w:t>
      </w:r>
      <w:r>
        <w:rPr>
          <w:spacing w:val="-11"/>
        </w:rPr>
        <w:t> </w:t>
      </w:r>
      <w:r>
        <w:rPr/>
        <w:t>including</w:t>
      </w:r>
      <w:r>
        <w:rPr>
          <w:spacing w:val="-11"/>
        </w:rPr>
        <w:t> </w:t>
      </w:r>
      <w:r>
        <w:rPr/>
        <w:t>lethal</w:t>
      </w:r>
      <w:r>
        <w:rPr>
          <w:spacing w:val="-11"/>
        </w:rPr>
        <w:t> </w:t>
      </w:r>
      <w:r>
        <w:rPr/>
        <w:t>means</w:t>
      </w:r>
      <w:r>
        <w:rPr>
          <w:spacing w:val="-11"/>
        </w:rPr>
        <w:t> </w:t>
      </w:r>
      <w:r>
        <w:rPr/>
        <w:t>counseling</w:t>
      </w:r>
      <w:r>
        <w:rPr>
          <w:spacing w:val="-11"/>
        </w:rPr>
        <w:t> </w:t>
      </w:r>
      <w:r>
        <w:rPr/>
        <w:t>(i.e.,</w:t>
      </w:r>
      <w:r>
        <w:rPr>
          <w:spacing w:val="-11"/>
        </w:rPr>
        <w:t> </w:t>
      </w:r>
      <w:r>
        <w:rPr/>
        <w:t>assessing</w:t>
      </w:r>
      <w:r>
        <w:rPr>
          <w:spacing w:val="-11"/>
        </w:rPr>
        <w:t> </w:t>
      </w:r>
      <w:r>
        <w:rPr/>
        <w:t>the</w:t>
      </w:r>
      <w:r>
        <w:rPr>
          <w:spacing w:val="-12"/>
        </w:rPr>
        <w:t> </w:t>
      </w:r>
      <w:r>
        <w:rPr/>
        <w:t>individual’s access to firearms, medications, or other potentially fatal substances or objects)</w:t>
      </w:r>
    </w:p>
    <w:p>
      <w:pPr>
        <w:pStyle w:val="BodyText"/>
        <w:spacing w:line="317" w:lineRule="exact"/>
      </w:pPr>
      <w:r>
        <w:rPr>
          <w:rFonts w:ascii="Segoe UI Symbol" w:hAnsi="Segoe UI Symbol"/>
          <w:spacing w:val="-4"/>
          <w:position w:val="1"/>
        </w:rPr>
        <w:t>➡</w:t>
      </w:r>
      <w:r>
        <w:rPr>
          <w:spacing w:val="-4"/>
        </w:rPr>
        <w:t>Linkage</w:t>
      </w:r>
      <w:r>
        <w:rPr>
          <w:spacing w:val="-8"/>
        </w:rPr>
        <w:t> </w:t>
      </w:r>
      <w:r>
        <w:rPr>
          <w:spacing w:val="-4"/>
        </w:rPr>
        <w:t>to</w:t>
      </w:r>
      <w:r>
        <w:rPr>
          <w:spacing w:val="-6"/>
        </w:rPr>
        <w:t> </w:t>
      </w:r>
      <w:r>
        <w:rPr>
          <w:spacing w:val="-4"/>
        </w:rPr>
        <w:t>care</w:t>
      </w:r>
    </w:p>
    <w:p>
      <w:pPr>
        <w:pStyle w:val="BodyText"/>
        <w:spacing w:before="318"/>
        <w:ind w:right="1118"/>
      </w:pPr>
      <w:r>
        <w:rPr/>
        <w:t>Each of these three elements has been carefully incorporated into the Zero Suicide framework,</w:t>
      </w:r>
      <w:r>
        <w:rPr>
          <w:spacing w:val="-7"/>
        </w:rPr>
        <w:t> </w:t>
      </w:r>
      <w:r>
        <w:rPr/>
        <w:t>a</w:t>
      </w:r>
      <w:r>
        <w:rPr>
          <w:spacing w:val="-6"/>
        </w:rPr>
        <w:t> </w:t>
      </w:r>
      <w:r>
        <w:rPr/>
        <w:t>key</w:t>
      </w:r>
      <w:r>
        <w:rPr>
          <w:spacing w:val="-5"/>
        </w:rPr>
        <w:t> </w:t>
      </w:r>
      <w:r>
        <w:rPr/>
        <w:t>component</w:t>
      </w:r>
      <w:r>
        <w:rPr>
          <w:spacing w:val="-5"/>
        </w:rPr>
        <w:t> </w:t>
      </w:r>
      <w:r>
        <w:rPr/>
        <w:t>of</w:t>
      </w:r>
      <w:r>
        <w:rPr>
          <w:spacing w:val="-5"/>
        </w:rPr>
        <w:t> </w:t>
      </w:r>
      <w:r>
        <w:rPr/>
        <w:t>the</w:t>
      </w:r>
      <w:r>
        <w:rPr>
          <w:spacing w:val="-6"/>
        </w:rPr>
        <w:t> </w:t>
      </w:r>
      <w:r>
        <w:rPr/>
        <w:t>U.S.</w:t>
      </w:r>
      <w:r>
        <w:rPr>
          <w:spacing w:val="-5"/>
        </w:rPr>
        <w:t> </w:t>
      </w:r>
      <w:r>
        <w:rPr/>
        <w:t>Surgeon</w:t>
      </w:r>
      <w:r>
        <w:rPr>
          <w:spacing w:val="-5"/>
        </w:rPr>
        <w:t> </w:t>
      </w:r>
      <w:r>
        <w:rPr/>
        <w:t>General’s</w:t>
      </w:r>
      <w:r>
        <w:rPr>
          <w:spacing w:val="-5"/>
        </w:rPr>
        <w:t> </w:t>
      </w:r>
      <w:r>
        <w:rPr/>
        <w:t>and</w:t>
      </w:r>
      <w:r>
        <w:rPr>
          <w:spacing w:val="-5"/>
        </w:rPr>
        <w:t> </w:t>
      </w:r>
      <w:r>
        <w:rPr/>
        <w:t>the</w:t>
      </w:r>
      <w:r>
        <w:rPr>
          <w:spacing w:val="-6"/>
        </w:rPr>
        <w:t> </w:t>
      </w:r>
      <w:r>
        <w:rPr/>
        <w:t>National</w:t>
      </w:r>
      <w:r>
        <w:rPr>
          <w:spacing w:val="-18"/>
        </w:rPr>
        <w:t> </w:t>
      </w:r>
      <w:r>
        <w:rPr/>
        <w:t>Action Alliance for Suicide Prevention’s National Strategy for Suicide Prevention.</w:t>
      </w:r>
    </w:p>
    <w:p>
      <w:pPr>
        <w:pStyle w:val="Heading5"/>
        <w:spacing w:before="314"/>
        <w:rPr>
          <w:i/>
        </w:rPr>
      </w:pPr>
      <w:r>
        <w:rPr>
          <w:i/>
          <w:color w:val="3C8A9E"/>
          <w:spacing w:val="-2"/>
        </w:rPr>
        <w:t>Warning</w:t>
      </w:r>
      <w:r>
        <w:rPr>
          <w:i/>
          <w:color w:val="3C8A9E"/>
          <w:spacing w:val="-8"/>
        </w:rPr>
        <w:t> </w:t>
      </w:r>
      <w:r>
        <w:rPr>
          <w:i/>
          <w:color w:val="3C8A9E"/>
          <w:spacing w:val="-2"/>
        </w:rPr>
        <w:t>signs</w:t>
      </w:r>
    </w:p>
    <w:p>
      <w:pPr>
        <w:pStyle w:val="BodyText"/>
        <w:ind w:right="1118"/>
      </w:pPr>
      <w:r>
        <w:rPr/>
        <w:t>According</w:t>
      </w:r>
      <w:r>
        <w:rPr>
          <w:spacing w:val="-16"/>
        </w:rPr>
        <w:t> </w:t>
      </w:r>
      <w:r>
        <w:rPr/>
        <w:t>to</w:t>
      </w:r>
      <w:r>
        <w:rPr>
          <w:spacing w:val="-16"/>
        </w:rPr>
        <w:t> </w:t>
      </w:r>
      <w:r>
        <w:rPr/>
        <w:t>SAMHSA’s</w:t>
      </w:r>
      <w:r>
        <w:rPr>
          <w:spacing w:val="-16"/>
        </w:rPr>
        <w:t> </w:t>
      </w:r>
      <w:r>
        <w:rPr/>
        <w:t>Suicide</w:t>
      </w:r>
      <w:r>
        <w:rPr>
          <w:spacing w:val="-16"/>
        </w:rPr>
        <w:t> </w:t>
      </w:r>
      <w:r>
        <w:rPr/>
        <w:t>Prevention</w:t>
      </w:r>
      <w:r>
        <w:rPr>
          <w:spacing w:val="-16"/>
        </w:rPr>
        <w:t> </w:t>
      </w:r>
      <w:r>
        <w:rPr/>
        <w:t>Resource</w:t>
      </w:r>
      <w:r>
        <w:rPr>
          <w:spacing w:val="-16"/>
        </w:rPr>
        <w:t> </w:t>
      </w:r>
      <w:r>
        <w:rPr/>
        <w:t>Center</w:t>
      </w:r>
      <w:r>
        <w:rPr>
          <w:spacing w:val="-16"/>
        </w:rPr>
        <w:t> </w:t>
      </w:r>
      <w:r>
        <w:rPr/>
        <w:t>(</w:t>
      </w:r>
      <w:hyperlink r:id="rId350">
        <w:r>
          <w:rPr>
            <w:color w:val="2672AF"/>
          </w:rPr>
          <w:t>https://www.sprc.org/</w:t>
        </w:r>
        <w:r>
          <w:rPr/>
          <w:t>),</w:t>
        </w:r>
      </w:hyperlink>
      <w:r>
        <w:rPr/>
        <w:t> some behaviors that might indicate a person is at immediate risk for suicide include:</w:t>
      </w:r>
    </w:p>
    <w:p>
      <w:pPr>
        <w:pStyle w:val="BodyText"/>
        <w:spacing w:line="292" w:lineRule="exact"/>
      </w:pPr>
      <w:r>
        <w:rPr>
          <w:rFonts w:ascii="Segoe UI Symbol" w:hAnsi="Segoe UI Symbol"/>
          <w:position w:val="1"/>
        </w:rPr>
        <w:t>✦</w:t>
      </w:r>
      <w:r>
        <w:rPr/>
        <w:t>Talking</w:t>
      </w:r>
      <w:r>
        <w:rPr>
          <w:spacing w:val="-4"/>
        </w:rPr>
        <w:t> </w:t>
      </w:r>
      <w:r>
        <w:rPr/>
        <w:t>about</w:t>
      </w:r>
      <w:r>
        <w:rPr>
          <w:spacing w:val="-4"/>
        </w:rPr>
        <w:t> </w:t>
      </w:r>
      <w:r>
        <w:rPr/>
        <w:t>wanting</w:t>
      </w:r>
      <w:r>
        <w:rPr>
          <w:spacing w:val="-4"/>
        </w:rPr>
        <w:t> </w:t>
      </w:r>
      <w:r>
        <w:rPr/>
        <w:t>to</w:t>
      </w:r>
      <w:r>
        <w:rPr>
          <w:spacing w:val="-3"/>
        </w:rPr>
        <w:t> </w:t>
      </w:r>
      <w:r>
        <w:rPr/>
        <w:t>die</w:t>
      </w:r>
      <w:r>
        <w:rPr>
          <w:spacing w:val="-5"/>
        </w:rPr>
        <w:t> </w:t>
      </w:r>
      <w:r>
        <w:rPr/>
        <w:t>or</w:t>
      </w:r>
      <w:r>
        <w:rPr>
          <w:spacing w:val="-4"/>
        </w:rPr>
        <w:t> </w:t>
      </w:r>
      <w:r>
        <w:rPr/>
        <w:t>to</w:t>
      </w:r>
      <w:r>
        <w:rPr>
          <w:spacing w:val="-4"/>
        </w:rPr>
        <w:t> </w:t>
      </w:r>
      <w:r>
        <w:rPr/>
        <w:t>kill</w:t>
      </w:r>
      <w:r>
        <w:rPr>
          <w:spacing w:val="-3"/>
        </w:rPr>
        <w:t> </w:t>
      </w:r>
      <w:r>
        <w:rPr>
          <w:spacing w:val="-2"/>
        </w:rPr>
        <w:t>oneself</w:t>
      </w:r>
    </w:p>
    <w:p>
      <w:pPr>
        <w:pStyle w:val="BodyText"/>
        <w:spacing w:line="320" w:lineRule="exact"/>
      </w:pPr>
      <w:r>
        <w:rPr>
          <w:rFonts w:ascii="Segoe UI Symbol" w:hAnsi="Segoe UI Symbol"/>
          <w:position w:val="1"/>
        </w:rPr>
        <w:t>✦</w:t>
      </w:r>
      <w:r>
        <w:rPr/>
        <w:t>Looking</w:t>
      </w:r>
      <w:r>
        <w:rPr>
          <w:spacing w:val="-2"/>
        </w:rPr>
        <w:t> </w:t>
      </w:r>
      <w:r>
        <w:rPr/>
        <w:t>for</w:t>
      </w:r>
      <w:r>
        <w:rPr>
          <w:spacing w:val="-1"/>
        </w:rPr>
        <w:t> </w:t>
      </w:r>
      <w:r>
        <w:rPr/>
        <w:t>a</w:t>
      </w:r>
      <w:r>
        <w:rPr>
          <w:spacing w:val="-2"/>
        </w:rPr>
        <w:t> </w:t>
      </w:r>
      <w:r>
        <w:rPr/>
        <w:t>way</w:t>
      </w:r>
      <w:r>
        <w:rPr>
          <w:spacing w:val="-1"/>
        </w:rPr>
        <w:t> </w:t>
      </w:r>
      <w:r>
        <w:rPr/>
        <w:t>to</w:t>
      </w:r>
      <w:r>
        <w:rPr>
          <w:spacing w:val="-2"/>
        </w:rPr>
        <w:t> </w:t>
      </w:r>
      <w:r>
        <w:rPr/>
        <w:t>kill</w:t>
      </w:r>
      <w:r>
        <w:rPr>
          <w:spacing w:val="-1"/>
        </w:rPr>
        <w:t> </w:t>
      </w:r>
      <w:r>
        <w:rPr/>
        <w:t>oneself,</w:t>
      </w:r>
      <w:r>
        <w:rPr>
          <w:spacing w:val="-1"/>
        </w:rPr>
        <w:t> </w:t>
      </w:r>
      <w:r>
        <w:rPr/>
        <w:t>such</w:t>
      </w:r>
      <w:r>
        <w:rPr>
          <w:spacing w:val="-1"/>
        </w:rPr>
        <w:t> </w:t>
      </w:r>
      <w:r>
        <w:rPr/>
        <w:t>as</w:t>
      </w:r>
      <w:r>
        <w:rPr>
          <w:spacing w:val="-1"/>
        </w:rPr>
        <w:t> </w:t>
      </w:r>
      <w:r>
        <w:rPr/>
        <w:t>searching</w:t>
      </w:r>
      <w:r>
        <w:rPr>
          <w:spacing w:val="-2"/>
        </w:rPr>
        <w:t> </w:t>
      </w:r>
      <w:r>
        <w:rPr/>
        <w:t>online</w:t>
      </w:r>
      <w:r>
        <w:rPr>
          <w:spacing w:val="-2"/>
        </w:rPr>
        <w:t> </w:t>
      </w:r>
      <w:r>
        <w:rPr/>
        <w:t>or</w:t>
      </w:r>
      <w:r>
        <w:rPr>
          <w:spacing w:val="-1"/>
        </w:rPr>
        <w:t> </w:t>
      </w:r>
      <w:r>
        <w:rPr/>
        <w:t>obtaining</w:t>
      </w:r>
      <w:r>
        <w:rPr>
          <w:spacing w:val="-1"/>
        </w:rPr>
        <w:t> </w:t>
      </w:r>
      <w:r>
        <w:rPr/>
        <w:t>a</w:t>
      </w:r>
      <w:r>
        <w:rPr>
          <w:spacing w:val="-2"/>
        </w:rPr>
        <w:t> </w:t>
      </w:r>
      <w:r>
        <w:rPr>
          <w:spacing w:val="-5"/>
        </w:rPr>
        <w:t>gun</w:t>
      </w:r>
    </w:p>
    <w:p>
      <w:pPr>
        <w:pStyle w:val="BodyText"/>
        <w:spacing w:line="346" w:lineRule="exact"/>
      </w:pPr>
      <w:r>
        <w:rPr>
          <w:rFonts w:ascii="Segoe UI Symbol" w:hAnsi="Segoe UI Symbol"/>
          <w:position w:val="1"/>
        </w:rPr>
        <w:t>✦</w:t>
      </w:r>
      <w:r>
        <w:rPr/>
        <w:t>Talking</w:t>
      </w:r>
      <w:r>
        <w:rPr>
          <w:spacing w:val="-4"/>
        </w:rPr>
        <w:t> </w:t>
      </w:r>
      <w:r>
        <w:rPr/>
        <w:t>about</w:t>
      </w:r>
      <w:r>
        <w:rPr>
          <w:spacing w:val="-4"/>
        </w:rPr>
        <w:t> </w:t>
      </w:r>
      <w:r>
        <w:rPr/>
        <w:t>feeling</w:t>
      </w:r>
      <w:r>
        <w:rPr>
          <w:spacing w:val="-4"/>
        </w:rPr>
        <w:t> </w:t>
      </w:r>
      <w:r>
        <w:rPr/>
        <w:t>hopeless</w:t>
      </w:r>
      <w:r>
        <w:rPr>
          <w:spacing w:val="-4"/>
        </w:rPr>
        <w:t> </w:t>
      </w:r>
      <w:r>
        <w:rPr/>
        <w:t>or</w:t>
      </w:r>
      <w:r>
        <w:rPr>
          <w:spacing w:val="-4"/>
        </w:rPr>
        <w:t> </w:t>
      </w:r>
      <w:r>
        <w:rPr/>
        <w:t>having</w:t>
      </w:r>
      <w:r>
        <w:rPr>
          <w:spacing w:val="-4"/>
        </w:rPr>
        <w:t> </w:t>
      </w:r>
      <w:r>
        <w:rPr/>
        <w:t>no</w:t>
      </w:r>
      <w:r>
        <w:rPr>
          <w:spacing w:val="-4"/>
        </w:rPr>
        <w:t> </w:t>
      </w:r>
      <w:r>
        <w:rPr/>
        <w:t>reason</w:t>
      </w:r>
      <w:r>
        <w:rPr>
          <w:spacing w:val="-4"/>
        </w:rPr>
        <w:t> </w:t>
      </w:r>
      <w:r>
        <w:rPr/>
        <w:t>to</w:t>
      </w:r>
      <w:r>
        <w:rPr>
          <w:spacing w:val="-4"/>
        </w:rPr>
        <w:t> live</w:t>
      </w:r>
    </w:p>
    <w:p>
      <w:pPr>
        <w:pStyle w:val="BodyText"/>
        <w:spacing w:after="0" w:line="346" w:lineRule="exact"/>
        <w:sectPr>
          <w:headerReference w:type="default" r:id="rId346"/>
          <w:footerReference w:type="default" r:id="rId347"/>
          <w:pgSz w:w="12240" w:h="15840"/>
          <w:pgMar w:header="744" w:footer="1086" w:top="1000" w:bottom="1280" w:left="0" w:right="0"/>
        </w:sectPr>
      </w:pPr>
    </w:p>
    <w:p>
      <w:pPr>
        <w:pStyle w:val="BodyText"/>
        <w:spacing w:before="94"/>
        <w:ind w:left="0"/>
      </w:pPr>
    </w:p>
    <w:p>
      <w:pPr>
        <w:pStyle w:val="BodyText"/>
        <w:spacing w:line="296" w:lineRule="exact"/>
      </w:pPr>
      <w:r>
        <w:rPr/>
        <w:t>Other</w:t>
      </w:r>
      <w:r>
        <w:rPr>
          <w:spacing w:val="-4"/>
        </w:rPr>
        <w:t> </w:t>
      </w:r>
      <w:r>
        <w:rPr/>
        <w:t>behaviors</w:t>
      </w:r>
      <w:r>
        <w:rPr>
          <w:spacing w:val="-1"/>
        </w:rPr>
        <w:t> </w:t>
      </w:r>
      <w:r>
        <w:rPr/>
        <w:t>or</w:t>
      </w:r>
      <w:r>
        <w:rPr>
          <w:spacing w:val="-1"/>
        </w:rPr>
        <w:t> </w:t>
      </w:r>
      <w:r>
        <w:rPr/>
        <w:t>warning</w:t>
      </w:r>
      <w:r>
        <w:rPr>
          <w:spacing w:val="-2"/>
        </w:rPr>
        <w:t> </w:t>
      </w:r>
      <w:r>
        <w:rPr/>
        <w:t>signs</w:t>
      </w:r>
      <w:r>
        <w:rPr>
          <w:spacing w:val="-1"/>
        </w:rPr>
        <w:t> </w:t>
      </w:r>
      <w:r>
        <w:rPr/>
        <w:t>that</w:t>
      </w:r>
      <w:r>
        <w:rPr>
          <w:spacing w:val="-2"/>
        </w:rPr>
        <w:t> </w:t>
      </w:r>
      <w:r>
        <w:rPr/>
        <w:t>may</w:t>
      </w:r>
      <w:r>
        <w:rPr>
          <w:spacing w:val="-1"/>
        </w:rPr>
        <w:t> </w:t>
      </w:r>
      <w:r>
        <w:rPr/>
        <w:t>indicate</w:t>
      </w:r>
      <w:r>
        <w:rPr>
          <w:spacing w:val="-2"/>
        </w:rPr>
        <w:t> </w:t>
      </w:r>
      <w:r>
        <w:rPr/>
        <w:t>a</w:t>
      </w:r>
      <w:r>
        <w:rPr>
          <w:spacing w:val="-2"/>
        </w:rPr>
        <w:t> </w:t>
      </w:r>
      <w:r>
        <w:rPr/>
        <w:t>serious</w:t>
      </w:r>
      <w:r>
        <w:rPr>
          <w:spacing w:val="-2"/>
        </w:rPr>
        <w:t> </w:t>
      </w:r>
      <w:r>
        <w:rPr/>
        <w:t>imminent</w:t>
      </w:r>
      <w:r>
        <w:rPr>
          <w:spacing w:val="-1"/>
        </w:rPr>
        <w:t> </w:t>
      </w:r>
      <w:r>
        <w:rPr/>
        <w:t>risk</w:t>
      </w:r>
      <w:r>
        <w:rPr>
          <w:spacing w:val="-1"/>
        </w:rPr>
        <w:t> </w:t>
      </w:r>
      <w:r>
        <w:rPr>
          <w:spacing w:val="-2"/>
        </w:rPr>
        <w:t>include:</w:t>
      </w:r>
    </w:p>
    <w:p>
      <w:pPr>
        <w:pStyle w:val="BodyText"/>
        <w:spacing w:line="320" w:lineRule="exact"/>
      </w:pPr>
      <w:r>
        <w:rPr>
          <w:rFonts w:ascii="Segoe UI Symbol" w:hAnsi="Segoe UI Symbol"/>
          <w:position w:val="1"/>
        </w:rPr>
        <w:t>✦</w:t>
      </w:r>
      <w:r>
        <w:rPr/>
        <w:t>Talking</w:t>
      </w:r>
      <w:r>
        <w:rPr>
          <w:spacing w:val="-6"/>
        </w:rPr>
        <w:t> </w:t>
      </w:r>
      <w:r>
        <w:rPr/>
        <w:t>about</w:t>
      </w:r>
      <w:r>
        <w:rPr>
          <w:spacing w:val="-5"/>
        </w:rPr>
        <w:t> </w:t>
      </w:r>
      <w:r>
        <w:rPr/>
        <w:t>feeling</w:t>
      </w:r>
      <w:r>
        <w:rPr>
          <w:spacing w:val="-5"/>
        </w:rPr>
        <w:t> </w:t>
      </w:r>
      <w:r>
        <w:rPr/>
        <w:t>trapped</w:t>
      </w:r>
      <w:r>
        <w:rPr>
          <w:spacing w:val="-5"/>
        </w:rPr>
        <w:t> </w:t>
      </w:r>
      <w:r>
        <w:rPr/>
        <w:t>or</w:t>
      </w:r>
      <w:r>
        <w:rPr>
          <w:spacing w:val="-5"/>
        </w:rPr>
        <w:t> </w:t>
      </w:r>
      <w:r>
        <w:rPr/>
        <w:t>in</w:t>
      </w:r>
      <w:r>
        <w:rPr>
          <w:spacing w:val="-5"/>
        </w:rPr>
        <w:t> </w:t>
      </w:r>
      <w:r>
        <w:rPr/>
        <w:t>unbearable</w:t>
      </w:r>
      <w:r>
        <w:rPr>
          <w:spacing w:val="-6"/>
        </w:rPr>
        <w:t> </w:t>
      </w:r>
      <w:r>
        <w:rPr>
          <w:spacing w:val="-4"/>
        </w:rPr>
        <w:t>pain</w:t>
      </w:r>
    </w:p>
    <w:p>
      <w:pPr>
        <w:pStyle w:val="BodyText"/>
        <w:spacing w:line="320" w:lineRule="exact"/>
      </w:pPr>
      <w:r>
        <w:rPr>
          <w:rFonts w:ascii="Segoe UI Symbol" w:hAnsi="Segoe UI Symbol"/>
          <w:position w:val="1"/>
        </w:rPr>
        <w:t>✦</w:t>
      </w:r>
      <w:r>
        <w:rPr/>
        <w:t>Talking</w:t>
      </w:r>
      <w:r>
        <w:rPr>
          <w:spacing w:val="-6"/>
        </w:rPr>
        <w:t> </w:t>
      </w:r>
      <w:r>
        <w:rPr/>
        <w:t>about</w:t>
      </w:r>
      <w:r>
        <w:rPr>
          <w:spacing w:val="-5"/>
        </w:rPr>
        <w:t> </w:t>
      </w:r>
      <w:r>
        <w:rPr/>
        <w:t>being</w:t>
      </w:r>
      <w:r>
        <w:rPr>
          <w:spacing w:val="-5"/>
        </w:rPr>
        <w:t> </w:t>
      </w:r>
      <w:r>
        <w:rPr/>
        <w:t>a</w:t>
      </w:r>
      <w:r>
        <w:rPr>
          <w:spacing w:val="-6"/>
        </w:rPr>
        <w:t> </w:t>
      </w:r>
      <w:r>
        <w:rPr/>
        <w:t>burden</w:t>
      </w:r>
      <w:r>
        <w:rPr>
          <w:spacing w:val="-5"/>
        </w:rPr>
        <w:t> </w:t>
      </w:r>
      <w:r>
        <w:rPr/>
        <w:t>to</w:t>
      </w:r>
      <w:r>
        <w:rPr>
          <w:spacing w:val="-5"/>
        </w:rPr>
        <w:t> </w:t>
      </w:r>
      <w:r>
        <w:rPr>
          <w:spacing w:val="-2"/>
        </w:rPr>
        <w:t>others</w:t>
      </w:r>
    </w:p>
    <w:p>
      <w:pPr>
        <w:pStyle w:val="BodyText"/>
        <w:spacing w:line="320" w:lineRule="exact"/>
      </w:pPr>
      <w:r>
        <w:rPr>
          <w:rFonts w:ascii="Segoe UI Symbol" w:hAnsi="Segoe UI Symbol"/>
          <w:position w:val="1"/>
        </w:rPr>
        <w:t>✦</w:t>
      </w:r>
      <w:r>
        <w:rPr/>
        <w:t>Increasing</w:t>
      </w:r>
      <w:r>
        <w:rPr>
          <w:spacing w:val="-3"/>
        </w:rPr>
        <w:t> </w:t>
      </w:r>
      <w:r>
        <w:rPr/>
        <w:t>use</w:t>
      </w:r>
      <w:r>
        <w:rPr>
          <w:spacing w:val="-4"/>
        </w:rPr>
        <w:t> </w:t>
      </w:r>
      <w:r>
        <w:rPr/>
        <w:t>of</w:t>
      </w:r>
      <w:r>
        <w:rPr>
          <w:spacing w:val="-2"/>
        </w:rPr>
        <w:t> </w:t>
      </w:r>
      <w:r>
        <w:rPr/>
        <w:t>alcohol</w:t>
      </w:r>
      <w:r>
        <w:rPr>
          <w:spacing w:val="-3"/>
        </w:rPr>
        <w:t> </w:t>
      </w:r>
      <w:r>
        <w:rPr/>
        <w:t>or</w:t>
      </w:r>
      <w:r>
        <w:rPr>
          <w:spacing w:val="-2"/>
        </w:rPr>
        <w:t> drugs</w:t>
      </w:r>
    </w:p>
    <w:p>
      <w:pPr>
        <w:pStyle w:val="BodyText"/>
        <w:spacing w:line="320" w:lineRule="exact"/>
      </w:pPr>
      <w:r>
        <w:rPr>
          <w:rFonts w:ascii="Segoe UI Symbol" w:hAnsi="Segoe UI Symbol"/>
          <w:position w:val="1"/>
        </w:rPr>
        <w:t>✦</w:t>
      </w:r>
      <w:r>
        <w:rPr/>
        <w:t>Acting</w:t>
      </w:r>
      <w:r>
        <w:rPr>
          <w:spacing w:val="-3"/>
        </w:rPr>
        <w:t> </w:t>
      </w:r>
      <w:r>
        <w:rPr/>
        <w:t>anxious</w:t>
      </w:r>
      <w:r>
        <w:rPr>
          <w:spacing w:val="-3"/>
        </w:rPr>
        <w:t> </w:t>
      </w:r>
      <w:r>
        <w:rPr/>
        <w:t>or</w:t>
      </w:r>
      <w:r>
        <w:rPr>
          <w:spacing w:val="-2"/>
        </w:rPr>
        <w:t> </w:t>
      </w:r>
      <w:r>
        <w:rPr/>
        <w:t>agitated</w:t>
      </w:r>
      <w:r>
        <w:rPr>
          <w:spacing w:val="-3"/>
        </w:rPr>
        <w:t> </w:t>
      </w:r>
      <w:r>
        <w:rPr/>
        <w:t>or</w:t>
      </w:r>
      <w:r>
        <w:rPr>
          <w:spacing w:val="-3"/>
        </w:rPr>
        <w:t> </w:t>
      </w:r>
      <w:r>
        <w:rPr/>
        <w:t>behaving</w:t>
      </w:r>
      <w:r>
        <w:rPr>
          <w:spacing w:val="-2"/>
        </w:rPr>
        <w:t> recklessly</w:t>
      </w:r>
    </w:p>
    <w:p>
      <w:pPr>
        <w:pStyle w:val="BodyText"/>
        <w:spacing w:line="320" w:lineRule="exact"/>
      </w:pPr>
      <w:r>
        <w:rPr>
          <w:rFonts w:ascii="Segoe UI Symbol" w:hAnsi="Segoe UI Symbol"/>
          <w:position w:val="1"/>
        </w:rPr>
        <w:t>✦</w:t>
      </w:r>
      <w:r>
        <w:rPr/>
        <w:t>Sleeping</w:t>
      </w:r>
      <w:r>
        <w:rPr>
          <w:spacing w:val="-2"/>
        </w:rPr>
        <w:t> </w:t>
      </w:r>
      <w:r>
        <w:rPr/>
        <w:t>too</w:t>
      </w:r>
      <w:r>
        <w:rPr>
          <w:spacing w:val="-2"/>
        </w:rPr>
        <w:t> </w:t>
      </w:r>
      <w:r>
        <w:rPr/>
        <w:t>little</w:t>
      </w:r>
      <w:r>
        <w:rPr>
          <w:spacing w:val="-3"/>
        </w:rPr>
        <w:t> </w:t>
      </w:r>
      <w:r>
        <w:rPr/>
        <w:t>or</w:t>
      </w:r>
      <w:r>
        <w:rPr>
          <w:spacing w:val="-2"/>
        </w:rPr>
        <w:t> </w:t>
      </w:r>
      <w:r>
        <w:rPr/>
        <w:t>too</w:t>
      </w:r>
      <w:r>
        <w:rPr>
          <w:spacing w:val="-1"/>
        </w:rPr>
        <w:t> </w:t>
      </w:r>
      <w:r>
        <w:rPr>
          <w:spacing w:val="-4"/>
        </w:rPr>
        <w:t>much</w:t>
      </w:r>
    </w:p>
    <w:p>
      <w:pPr>
        <w:pStyle w:val="BodyText"/>
        <w:spacing w:line="320" w:lineRule="exact"/>
      </w:pPr>
      <w:r>
        <w:rPr>
          <w:rFonts w:ascii="Segoe UI Symbol" w:hAnsi="Segoe UI Symbol"/>
          <w:position w:val="1"/>
        </w:rPr>
        <w:t>✦</w:t>
      </w:r>
      <w:r>
        <w:rPr/>
        <w:t>Giving</w:t>
      </w:r>
      <w:r>
        <w:rPr>
          <w:spacing w:val="-4"/>
        </w:rPr>
        <w:t> </w:t>
      </w:r>
      <w:r>
        <w:rPr/>
        <w:t>away</w:t>
      </w:r>
      <w:r>
        <w:rPr>
          <w:spacing w:val="-4"/>
        </w:rPr>
        <w:t> </w:t>
      </w:r>
      <w:r>
        <w:rPr/>
        <w:t>important/meaningful</w:t>
      </w:r>
      <w:r>
        <w:rPr>
          <w:spacing w:val="-4"/>
        </w:rPr>
        <w:t> </w:t>
      </w:r>
      <w:r>
        <w:rPr>
          <w:spacing w:val="-2"/>
        </w:rPr>
        <w:t>possessions</w:t>
      </w:r>
    </w:p>
    <w:p>
      <w:pPr>
        <w:pStyle w:val="BodyText"/>
        <w:spacing w:line="320" w:lineRule="exact"/>
      </w:pPr>
      <w:r>
        <w:rPr>
          <w:rFonts w:ascii="Segoe UI Symbol" w:hAnsi="Segoe UI Symbol"/>
          <w:position w:val="1"/>
        </w:rPr>
        <w:t>✦</w:t>
      </w:r>
      <w:r>
        <w:rPr/>
        <w:t>Withdrawing</w:t>
      </w:r>
      <w:r>
        <w:rPr>
          <w:spacing w:val="-8"/>
        </w:rPr>
        <w:t> </w:t>
      </w:r>
      <w:r>
        <w:rPr/>
        <w:t>or</w:t>
      </w:r>
      <w:r>
        <w:rPr>
          <w:spacing w:val="-7"/>
        </w:rPr>
        <w:t> </w:t>
      </w:r>
      <w:r>
        <w:rPr/>
        <w:t>feeling</w:t>
      </w:r>
      <w:r>
        <w:rPr>
          <w:spacing w:val="-7"/>
        </w:rPr>
        <w:t> </w:t>
      </w:r>
      <w:r>
        <w:rPr>
          <w:spacing w:val="-2"/>
        </w:rPr>
        <w:t>isolated</w:t>
      </w:r>
    </w:p>
    <w:p>
      <w:pPr>
        <w:pStyle w:val="BodyText"/>
        <w:spacing w:line="320" w:lineRule="exact"/>
      </w:pPr>
      <w:r>
        <w:rPr>
          <w:rFonts w:ascii="Segoe UI Symbol" w:hAnsi="Segoe UI Symbol"/>
          <w:position w:val="1"/>
        </w:rPr>
        <w:t>✦</w:t>
      </w:r>
      <w:r>
        <w:rPr/>
        <w:t>Showing</w:t>
      </w:r>
      <w:r>
        <w:rPr>
          <w:spacing w:val="-3"/>
        </w:rPr>
        <w:t> </w:t>
      </w:r>
      <w:r>
        <w:rPr/>
        <w:t>rage</w:t>
      </w:r>
      <w:r>
        <w:rPr>
          <w:spacing w:val="-3"/>
        </w:rPr>
        <w:t> </w:t>
      </w:r>
      <w:r>
        <w:rPr/>
        <w:t>or</w:t>
      </w:r>
      <w:r>
        <w:rPr>
          <w:spacing w:val="-2"/>
        </w:rPr>
        <w:t> </w:t>
      </w:r>
      <w:r>
        <w:rPr/>
        <w:t>talking</w:t>
      </w:r>
      <w:r>
        <w:rPr>
          <w:spacing w:val="-3"/>
        </w:rPr>
        <w:t> </w:t>
      </w:r>
      <w:r>
        <w:rPr/>
        <w:t>about</w:t>
      </w:r>
      <w:r>
        <w:rPr>
          <w:spacing w:val="-2"/>
        </w:rPr>
        <w:t> </w:t>
      </w:r>
      <w:r>
        <w:rPr/>
        <w:t>seeking</w:t>
      </w:r>
      <w:r>
        <w:rPr>
          <w:spacing w:val="-2"/>
        </w:rPr>
        <w:t> revenge</w:t>
      </w:r>
    </w:p>
    <w:p>
      <w:pPr>
        <w:pStyle w:val="BodyText"/>
        <w:spacing w:line="346" w:lineRule="exact"/>
      </w:pPr>
      <w:r>
        <w:rPr>
          <w:rFonts w:ascii="Segoe UI Symbol" w:hAnsi="Segoe UI Symbol"/>
          <w:position w:val="1"/>
        </w:rPr>
        <w:t>✦</w:t>
      </w:r>
      <w:r>
        <w:rPr/>
        <w:t>Displaying</w:t>
      </w:r>
      <w:r>
        <w:rPr>
          <w:spacing w:val="-4"/>
        </w:rPr>
        <w:t> </w:t>
      </w:r>
      <w:r>
        <w:rPr/>
        <w:t>extreme</w:t>
      </w:r>
      <w:r>
        <w:rPr>
          <w:spacing w:val="-4"/>
        </w:rPr>
        <w:t> </w:t>
      </w:r>
      <w:r>
        <w:rPr/>
        <w:t>mood</w:t>
      </w:r>
      <w:r>
        <w:rPr>
          <w:spacing w:val="-3"/>
        </w:rPr>
        <w:t> </w:t>
      </w:r>
      <w:r>
        <w:rPr>
          <w:spacing w:val="-2"/>
        </w:rPr>
        <w:t>swings</w:t>
      </w:r>
    </w:p>
    <w:p>
      <w:pPr>
        <w:pStyle w:val="BodyText"/>
        <w:spacing w:before="176"/>
        <w:ind w:left="0"/>
      </w:pPr>
    </w:p>
    <w:p>
      <w:pPr>
        <w:pStyle w:val="BodyText"/>
        <w:ind w:right="1118"/>
      </w:pPr>
      <w:r>
        <w:rPr/>
        <w:t>General</w:t>
      </w:r>
      <w:r>
        <w:rPr>
          <w:spacing w:val="-4"/>
        </w:rPr>
        <w:t> </w:t>
      </w:r>
      <w:r>
        <w:rPr/>
        <w:t>risk</w:t>
      </w:r>
      <w:r>
        <w:rPr>
          <w:spacing w:val="-4"/>
        </w:rPr>
        <w:t> </w:t>
      </w:r>
      <w:r>
        <w:rPr/>
        <w:t>factors</w:t>
      </w:r>
      <w:r>
        <w:rPr>
          <w:spacing w:val="-5"/>
        </w:rPr>
        <w:t> </w:t>
      </w:r>
      <w:r>
        <w:rPr/>
        <w:t>that</w:t>
      </w:r>
      <w:r>
        <w:rPr>
          <w:spacing w:val="-4"/>
        </w:rPr>
        <w:t> </w:t>
      </w:r>
      <w:r>
        <w:rPr/>
        <w:t>can</w:t>
      </w:r>
      <w:r>
        <w:rPr>
          <w:spacing w:val="-4"/>
        </w:rPr>
        <w:t> </w:t>
      </w:r>
      <w:r>
        <w:rPr/>
        <w:t>increase</w:t>
      </w:r>
      <w:r>
        <w:rPr>
          <w:spacing w:val="-5"/>
        </w:rPr>
        <w:t> </w:t>
      </w:r>
      <w:r>
        <w:rPr/>
        <w:t>an</w:t>
      </w:r>
      <w:r>
        <w:rPr>
          <w:spacing w:val="-4"/>
        </w:rPr>
        <w:t> </w:t>
      </w:r>
      <w:r>
        <w:rPr/>
        <w:t>individual’s</w:t>
      </w:r>
      <w:r>
        <w:rPr>
          <w:spacing w:val="-4"/>
        </w:rPr>
        <w:t> </w:t>
      </w:r>
      <w:r>
        <w:rPr/>
        <w:t>likelihood</w:t>
      </w:r>
      <w:r>
        <w:rPr>
          <w:spacing w:val="-4"/>
        </w:rPr>
        <w:t> </w:t>
      </w:r>
      <w:r>
        <w:rPr/>
        <w:t>of</w:t>
      </w:r>
      <w:r>
        <w:rPr>
          <w:spacing w:val="-4"/>
        </w:rPr>
        <w:t> </w:t>
      </w:r>
      <w:r>
        <w:rPr/>
        <w:t>attempting</w:t>
      </w:r>
      <w:r>
        <w:rPr>
          <w:spacing w:val="-4"/>
        </w:rPr>
        <w:t> </w:t>
      </w:r>
      <w:r>
        <w:rPr/>
        <w:t>or</w:t>
      </w:r>
      <w:r>
        <w:rPr>
          <w:spacing w:val="-4"/>
        </w:rPr>
        <w:t> </w:t>
      </w:r>
      <w:r>
        <w:rPr/>
        <w:t>dying</w:t>
      </w:r>
      <w:r>
        <w:rPr>
          <w:spacing w:val="-4"/>
        </w:rPr>
        <w:t> </w:t>
      </w:r>
      <w:r>
        <w:rPr/>
        <w:t>by suicide include:</w:t>
      </w:r>
    </w:p>
    <w:p>
      <w:pPr>
        <w:pStyle w:val="BodyText"/>
        <w:spacing w:line="292" w:lineRule="exact"/>
      </w:pPr>
      <w:r>
        <w:rPr>
          <w:rFonts w:ascii="Segoe UI Symbol" w:hAnsi="Segoe UI Symbol"/>
          <w:spacing w:val="-2"/>
          <w:position w:val="1"/>
        </w:rPr>
        <w:t>➡</w:t>
      </w:r>
      <w:r>
        <w:rPr>
          <w:spacing w:val="-2"/>
        </w:rPr>
        <w:t>Previous</w:t>
      </w:r>
      <w:r>
        <w:rPr>
          <w:spacing w:val="-12"/>
        </w:rPr>
        <w:t> </w:t>
      </w:r>
      <w:r>
        <w:rPr>
          <w:spacing w:val="-2"/>
        </w:rPr>
        <w:t>suicide</w:t>
      </w:r>
      <w:r>
        <w:rPr>
          <w:spacing w:val="-12"/>
        </w:rPr>
        <w:t> </w:t>
      </w:r>
      <w:r>
        <w:rPr>
          <w:spacing w:val="-2"/>
        </w:rPr>
        <w:t>attempt(s)</w:t>
      </w:r>
    </w:p>
    <w:p>
      <w:pPr>
        <w:pStyle w:val="BodyText"/>
        <w:spacing w:line="320" w:lineRule="exact" w:before="30"/>
        <w:ind w:left="1234" w:right="1118" w:hanging="155"/>
      </w:pPr>
      <w:r>
        <w:rPr>
          <w:rFonts w:ascii="Segoe UI Symbol" w:hAnsi="Segoe UI Symbol"/>
          <w:position w:val="1"/>
        </w:rPr>
        <w:t>➡</w:t>
      </w:r>
      <w:r>
        <w:rPr/>
        <w:t>Mental</w:t>
      </w:r>
      <w:r>
        <w:rPr>
          <w:spacing w:val="-11"/>
        </w:rPr>
        <w:t> </w:t>
      </w:r>
      <w:r>
        <w:rPr/>
        <w:t>disorders,</w:t>
      </w:r>
      <w:r>
        <w:rPr>
          <w:spacing w:val="-11"/>
        </w:rPr>
        <w:t> </w:t>
      </w:r>
      <w:r>
        <w:rPr/>
        <w:t>particularly</w:t>
      </w:r>
      <w:r>
        <w:rPr>
          <w:spacing w:val="-11"/>
        </w:rPr>
        <w:t> </w:t>
      </w:r>
      <w:r>
        <w:rPr/>
        <w:t>mood</w:t>
      </w:r>
      <w:r>
        <w:rPr>
          <w:spacing w:val="-11"/>
        </w:rPr>
        <w:t> </w:t>
      </w:r>
      <w:r>
        <w:rPr/>
        <w:t>disorders,</w:t>
      </w:r>
      <w:r>
        <w:rPr>
          <w:spacing w:val="-11"/>
        </w:rPr>
        <w:t> </w:t>
      </w:r>
      <w:r>
        <w:rPr/>
        <w:t>schizophrenia,</w:t>
      </w:r>
      <w:r>
        <w:rPr>
          <w:spacing w:val="-11"/>
        </w:rPr>
        <w:t> </w:t>
      </w:r>
      <w:r>
        <w:rPr/>
        <w:t>anxiety</w:t>
      </w:r>
      <w:r>
        <w:rPr>
          <w:spacing w:val="-11"/>
        </w:rPr>
        <w:t> </w:t>
      </w:r>
      <w:r>
        <w:rPr/>
        <w:t>disorders,</w:t>
      </w:r>
      <w:r>
        <w:rPr>
          <w:spacing w:val="-11"/>
        </w:rPr>
        <w:t> </w:t>
      </w:r>
      <w:r>
        <w:rPr/>
        <w:t>and certain personality disorders</w:t>
      </w:r>
    </w:p>
    <w:p>
      <w:pPr>
        <w:pStyle w:val="BodyText"/>
        <w:spacing w:line="290" w:lineRule="exact"/>
      </w:pPr>
      <w:r>
        <w:rPr>
          <w:rFonts w:ascii="Segoe UI Symbol" w:hAnsi="Segoe UI Symbol"/>
          <w:position w:val="1"/>
        </w:rPr>
        <w:t>➡</w:t>
      </w:r>
      <w:r>
        <w:rPr/>
        <w:t>Alcohol</w:t>
      </w:r>
      <w:r>
        <w:rPr>
          <w:spacing w:val="-12"/>
        </w:rPr>
        <w:t> </w:t>
      </w:r>
      <w:r>
        <w:rPr/>
        <w:t>and</w:t>
      </w:r>
      <w:r>
        <w:rPr>
          <w:spacing w:val="-12"/>
        </w:rPr>
        <w:t> </w:t>
      </w:r>
      <w:r>
        <w:rPr/>
        <w:t>other</w:t>
      </w:r>
      <w:r>
        <w:rPr>
          <w:spacing w:val="-12"/>
        </w:rPr>
        <w:t> </w:t>
      </w:r>
      <w:r>
        <w:rPr/>
        <w:t>substance</w:t>
      </w:r>
      <w:r>
        <w:rPr>
          <w:spacing w:val="-12"/>
        </w:rPr>
        <w:t> </w:t>
      </w:r>
      <w:r>
        <w:rPr/>
        <w:t>use</w:t>
      </w:r>
      <w:r>
        <w:rPr>
          <w:spacing w:val="-13"/>
        </w:rPr>
        <w:t> </w:t>
      </w:r>
      <w:r>
        <w:rPr>
          <w:spacing w:val="-2"/>
        </w:rPr>
        <w:t>disorders</w:t>
      </w:r>
    </w:p>
    <w:p>
      <w:pPr>
        <w:pStyle w:val="BodyText"/>
        <w:spacing w:line="320" w:lineRule="exact"/>
      </w:pPr>
      <w:r>
        <w:rPr>
          <w:rFonts w:ascii="Segoe UI Symbol" w:hAnsi="Segoe UI Symbol"/>
          <w:position w:val="1"/>
        </w:rPr>
        <w:t>➡</w:t>
      </w:r>
      <w:r>
        <w:rPr/>
        <w:t>Family</w:t>
      </w:r>
      <w:r>
        <w:rPr>
          <w:spacing w:val="-18"/>
        </w:rPr>
        <w:t> </w:t>
      </w:r>
      <w:r>
        <w:rPr/>
        <w:t>history</w:t>
      </w:r>
      <w:r>
        <w:rPr>
          <w:spacing w:val="-17"/>
        </w:rPr>
        <w:t> </w:t>
      </w:r>
      <w:r>
        <w:rPr/>
        <w:t>of</w:t>
      </w:r>
      <w:r>
        <w:rPr>
          <w:spacing w:val="-17"/>
        </w:rPr>
        <w:t> </w:t>
      </w:r>
      <w:r>
        <w:rPr>
          <w:spacing w:val="-2"/>
        </w:rPr>
        <w:t>suicide</w:t>
      </w:r>
    </w:p>
    <w:p>
      <w:pPr>
        <w:pStyle w:val="BodyText"/>
        <w:spacing w:line="320" w:lineRule="exact"/>
      </w:pPr>
      <w:r>
        <w:rPr>
          <w:rFonts w:ascii="Segoe UI Symbol" w:hAnsi="Segoe UI Symbol"/>
          <w:spacing w:val="-2"/>
          <w:position w:val="1"/>
        </w:rPr>
        <w:t>➡</w:t>
      </w:r>
      <w:r>
        <w:rPr>
          <w:spacing w:val="-2"/>
        </w:rPr>
        <w:t>Hopelessness</w:t>
      </w:r>
    </w:p>
    <w:p>
      <w:pPr>
        <w:pStyle w:val="BodyText"/>
        <w:spacing w:line="320" w:lineRule="exact"/>
      </w:pPr>
      <w:r>
        <w:rPr>
          <w:rFonts w:ascii="Segoe UI Symbol" w:hAnsi="Segoe UI Symbol"/>
          <w:spacing w:val="-4"/>
          <w:position w:val="1"/>
        </w:rPr>
        <w:t>➡</w:t>
      </w:r>
      <w:r>
        <w:rPr>
          <w:spacing w:val="-4"/>
        </w:rPr>
        <w:t>Deliberate</w:t>
      </w:r>
      <w:r>
        <w:rPr>
          <w:spacing w:val="8"/>
        </w:rPr>
        <w:t> </w:t>
      </w:r>
      <w:r>
        <w:rPr>
          <w:spacing w:val="-4"/>
        </w:rPr>
        <w:t>self-harm</w:t>
      </w:r>
    </w:p>
    <w:p>
      <w:pPr>
        <w:pStyle w:val="BodyText"/>
        <w:spacing w:line="320" w:lineRule="exact"/>
      </w:pPr>
      <w:r>
        <w:rPr>
          <w:rFonts w:ascii="Segoe UI Symbol" w:hAnsi="Segoe UI Symbol"/>
          <w:spacing w:val="-2"/>
          <w:position w:val="1"/>
        </w:rPr>
        <w:t>➡</w:t>
      </w:r>
      <w:r>
        <w:rPr>
          <w:spacing w:val="-2"/>
        </w:rPr>
        <w:t>Impulsive and/or</w:t>
      </w:r>
      <w:r>
        <w:rPr/>
        <w:t> </w:t>
      </w:r>
      <w:r>
        <w:rPr>
          <w:spacing w:val="-2"/>
        </w:rPr>
        <w:t>aggressive tendencies</w:t>
      </w:r>
    </w:p>
    <w:p>
      <w:pPr>
        <w:pStyle w:val="BodyText"/>
        <w:spacing w:line="320" w:lineRule="exact"/>
      </w:pPr>
      <w:r>
        <w:rPr>
          <w:rFonts w:ascii="Segoe UI Symbol" w:hAnsi="Segoe UI Symbol"/>
          <w:position w:val="1"/>
        </w:rPr>
        <w:t>➡</w:t>
      </w:r>
      <w:r>
        <w:rPr/>
        <w:t>History</w:t>
      </w:r>
      <w:r>
        <w:rPr>
          <w:spacing w:val="-13"/>
        </w:rPr>
        <w:t> </w:t>
      </w:r>
      <w:r>
        <w:rPr/>
        <w:t>of</w:t>
      </w:r>
      <w:r>
        <w:rPr>
          <w:spacing w:val="-13"/>
        </w:rPr>
        <w:t> </w:t>
      </w:r>
      <w:r>
        <w:rPr/>
        <w:t>trauma</w:t>
      </w:r>
      <w:r>
        <w:rPr>
          <w:spacing w:val="-14"/>
        </w:rPr>
        <w:t> </w:t>
      </w:r>
      <w:r>
        <w:rPr/>
        <w:t>or</w:t>
      </w:r>
      <w:r>
        <w:rPr>
          <w:spacing w:val="-13"/>
        </w:rPr>
        <w:t> </w:t>
      </w:r>
      <w:r>
        <w:rPr>
          <w:spacing w:val="-2"/>
        </w:rPr>
        <w:t>abuse</w:t>
      </w:r>
    </w:p>
    <w:p>
      <w:pPr>
        <w:pStyle w:val="BodyText"/>
        <w:spacing w:line="320" w:lineRule="exact"/>
      </w:pPr>
      <w:r>
        <w:rPr>
          <w:rFonts w:ascii="Segoe UI Symbol" w:hAnsi="Segoe UI Symbol"/>
          <w:spacing w:val="-2"/>
          <w:position w:val="1"/>
        </w:rPr>
        <w:t>➡</w:t>
      </w:r>
      <w:r>
        <w:rPr>
          <w:spacing w:val="-2"/>
        </w:rPr>
        <w:t>Major</w:t>
      </w:r>
      <w:r>
        <w:rPr>
          <w:spacing w:val="-15"/>
        </w:rPr>
        <w:t> </w:t>
      </w:r>
      <w:r>
        <w:rPr>
          <w:spacing w:val="-2"/>
        </w:rPr>
        <w:t>physical</w:t>
      </w:r>
      <w:r>
        <w:rPr>
          <w:spacing w:val="-14"/>
        </w:rPr>
        <w:t> </w:t>
      </w:r>
      <w:r>
        <w:rPr>
          <w:spacing w:val="-2"/>
        </w:rPr>
        <w:t>illnesses</w:t>
      </w:r>
    </w:p>
    <w:p>
      <w:pPr>
        <w:pStyle w:val="BodyText"/>
        <w:spacing w:line="320" w:lineRule="exact"/>
      </w:pPr>
      <w:r>
        <w:rPr>
          <w:rFonts w:ascii="Segoe UI Symbol" w:hAnsi="Segoe UI Symbol"/>
          <w:spacing w:val="-4"/>
          <w:position w:val="1"/>
        </w:rPr>
        <w:t>➡</w:t>
      </w:r>
      <w:r>
        <w:rPr>
          <w:spacing w:val="-4"/>
        </w:rPr>
        <w:t>Loss</w:t>
      </w:r>
      <w:r>
        <w:rPr>
          <w:spacing w:val="-13"/>
        </w:rPr>
        <w:t> </w:t>
      </w:r>
      <w:r>
        <w:rPr>
          <w:spacing w:val="-4"/>
        </w:rPr>
        <w:t>of</w:t>
      </w:r>
      <w:r>
        <w:rPr>
          <w:spacing w:val="-12"/>
        </w:rPr>
        <w:t> </w:t>
      </w:r>
      <w:r>
        <w:rPr>
          <w:spacing w:val="-4"/>
        </w:rPr>
        <w:t>relationship(s)</w:t>
      </w:r>
    </w:p>
    <w:p>
      <w:pPr>
        <w:pStyle w:val="BodyText"/>
        <w:spacing w:line="320" w:lineRule="exact"/>
      </w:pPr>
      <w:r>
        <w:rPr>
          <w:rFonts w:ascii="Segoe UI Symbol" w:hAnsi="Segoe UI Symbol"/>
          <w:position w:val="1"/>
        </w:rPr>
        <w:t>➡</w:t>
      </w:r>
      <w:r>
        <w:rPr/>
        <w:t>Easy</w:t>
      </w:r>
      <w:r>
        <w:rPr>
          <w:spacing w:val="-15"/>
        </w:rPr>
        <w:t> </w:t>
      </w:r>
      <w:r>
        <w:rPr/>
        <w:t>access</w:t>
      </w:r>
      <w:r>
        <w:rPr>
          <w:spacing w:val="-15"/>
        </w:rPr>
        <w:t> </w:t>
      </w:r>
      <w:r>
        <w:rPr/>
        <w:t>to</w:t>
      </w:r>
      <w:r>
        <w:rPr>
          <w:spacing w:val="-14"/>
        </w:rPr>
        <w:t> </w:t>
      </w:r>
      <w:r>
        <w:rPr/>
        <w:t>lethal</w:t>
      </w:r>
      <w:r>
        <w:rPr>
          <w:spacing w:val="-15"/>
        </w:rPr>
        <w:t> </w:t>
      </w:r>
      <w:r>
        <w:rPr>
          <w:spacing w:val="-2"/>
        </w:rPr>
        <w:t>means</w:t>
      </w:r>
    </w:p>
    <w:p>
      <w:pPr>
        <w:pStyle w:val="BodyText"/>
        <w:spacing w:line="320" w:lineRule="exact"/>
      </w:pPr>
      <w:r>
        <w:rPr>
          <w:rFonts w:ascii="Segoe UI Symbol" w:hAnsi="Segoe UI Symbol"/>
          <w:spacing w:val="-2"/>
          <w:position w:val="1"/>
        </w:rPr>
        <w:t>➡</w:t>
      </w:r>
      <w:r>
        <w:rPr>
          <w:spacing w:val="-2"/>
        </w:rPr>
        <w:t>Local</w:t>
      </w:r>
      <w:r>
        <w:rPr>
          <w:spacing w:val="-9"/>
        </w:rPr>
        <w:t> </w:t>
      </w:r>
      <w:r>
        <w:rPr>
          <w:spacing w:val="-2"/>
        </w:rPr>
        <w:t>clusters</w:t>
      </w:r>
      <w:r>
        <w:rPr>
          <w:spacing w:val="-8"/>
        </w:rPr>
        <w:t> </w:t>
      </w:r>
      <w:r>
        <w:rPr>
          <w:spacing w:val="-2"/>
        </w:rPr>
        <w:t>of</w:t>
      </w:r>
      <w:r>
        <w:rPr>
          <w:spacing w:val="-9"/>
        </w:rPr>
        <w:t> </w:t>
      </w:r>
      <w:r>
        <w:rPr>
          <w:spacing w:val="-2"/>
        </w:rPr>
        <w:t>suicide</w:t>
      </w:r>
    </w:p>
    <w:p>
      <w:pPr>
        <w:pStyle w:val="BodyText"/>
        <w:spacing w:line="320" w:lineRule="exact"/>
      </w:pPr>
      <w:r>
        <w:rPr>
          <w:rFonts w:ascii="Segoe UI Symbol" w:hAnsi="Segoe UI Symbol"/>
          <w:position w:val="1"/>
        </w:rPr>
        <w:t>➡</w:t>
      </w:r>
      <w:r>
        <w:rPr/>
        <w:t>Lack</w:t>
      </w:r>
      <w:r>
        <w:rPr>
          <w:spacing w:val="-9"/>
        </w:rPr>
        <w:t> </w:t>
      </w:r>
      <w:r>
        <w:rPr/>
        <w:t>of</w:t>
      </w:r>
      <w:r>
        <w:rPr>
          <w:spacing w:val="-8"/>
        </w:rPr>
        <w:t> </w:t>
      </w:r>
      <w:r>
        <w:rPr/>
        <w:t>social</w:t>
      </w:r>
      <w:r>
        <w:rPr>
          <w:spacing w:val="-9"/>
        </w:rPr>
        <w:t> </w:t>
      </w:r>
      <w:r>
        <w:rPr/>
        <w:t>support</w:t>
      </w:r>
      <w:r>
        <w:rPr>
          <w:spacing w:val="-8"/>
        </w:rPr>
        <w:t> </w:t>
      </w:r>
      <w:r>
        <w:rPr/>
        <w:t>and</w:t>
      </w:r>
      <w:r>
        <w:rPr>
          <w:spacing w:val="-8"/>
        </w:rPr>
        <w:t> </w:t>
      </w:r>
      <w:r>
        <w:rPr/>
        <w:t>sense</w:t>
      </w:r>
      <w:r>
        <w:rPr>
          <w:spacing w:val="-10"/>
        </w:rPr>
        <w:t> </w:t>
      </w:r>
      <w:r>
        <w:rPr/>
        <w:t>of</w:t>
      </w:r>
      <w:r>
        <w:rPr>
          <w:spacing w:val="-8"/>
        </w:rPr>
        <w:t> </w:t>
      </w:r>
      <w:r>
        <w:rPr>
          <w:spacing w:val="-2"/>
        </w:rPr>
        <w:t>isolation</w:t>
      </w:r>
    </w:p>
    <w:p>
      <w:pPr>
        <w:pStyle w:val="BodyText"/>
        <w:spacing w:line="320" w:lineRule="exact"/>
      </w:pPr>
      <w:r>
        <w:rPr>
          <w:rFonts w:ascii="Segoe UI Symbol" w:hAnsi="Segoe UI Symbol"/>
          <w:position w:val="1"/>
        </w:rPr>
        <w:t>➡</w:t>
      </w:r>
      <w:r>
        <w:rPr/>
        <w:t>Stigma</w:t>
      </w:r>
      <w:r>
        <w:rPr>
          <w:spacing w:val="-12"/>
        </w:rPr>
        <w:t> </w:t>
      </w:r>
      <w:r>
        <w:rPr/>
        <w:t>associated</w:t>
      </w:r>
      <w:r>
        <w:rPr>
          <w:spacing w:val="-12"/>
        </w:rPr>
        <w:t> </w:t>
      </w:r>
      <w:r>
        <w:rPr/>
        <w:t>with</w:t>
      </w:r>
      <w:r>
        <w:rPr>
          <w:spacing w:val="-11"/>
        </w:rPr>
        <w:t> </w:t>
      </w:r>
      <w:r>
        <w:rPr/>
        <w:t>asking</w:t>
      </w:r>
      <w:r>
        <w:rPr>
          <w:spacing w:val="-11"/>
        </w:rPr>
        <w:t> </w:t>
      </w:r>
      <w:r>
        <w:rPr/>
        <w:t>for</w:t>
      </w:r>
      <w:r>
        <w:rPr>
          <w:spacing w:val="-11"/>
        </w:rPr>
        <w:t> </w:t>
      </w:r>
      <w:r>
        <w:rPr>
          <w:spacing w:val="-4"/>
        </w:rPr>
        <w:t>help</w:t>
      </w:r>
    </w:p>
    <w:p>
      <w:pPr>
        <w:pStyle w:val="BodyText"/>
        <w:spacing w:line="320" w:lineRule="exact"/>
      </w:pPr>
      <w:r>
        <w:rPr>
          <w:rFonts w:ascii="Segoe UI Symbol" w:hAnsi="Segoe UI Symbol"/>
          <w:position w:val="1"/>
        </w:rPr>
        <w:t>➡</w:t>
      </w:r>
      <w:r>
        <w:rPr/>
        <w:t>Lack</w:t>
      </w:r>
      <w:r>
        <w:rPr>
          <w:spacing w:val="-8"/>
        </w:rPr>
        <w:t> </w:t>
      </w:r>
      <w:r>
        <w:rPr/>
        <w:t>of</w:t>
      </w:r>
      <w:r>
        <w:rPr>
          <w:spacing w:val="-7"/>
        </w:rPr>
        <w:t> </w:t>
      </w:r>
      <w:r>
        <w:rPr/>
        <w:t>healthcare,</w:t>
      </w:r>
      <w:r>
        <w:rPr>
          <w:spacing w:val="-8"/>
        </w:rPr>
        <w:t> </w:t>
      </w:r>
      <w:r>
        <w:rPr/>
        <w:t>especially</w:t>
      </w:r>
      <w:r>
        <w:rPr>
          <w:spacing w:val="-7"/>
        </w:rPr>
        <w:t> </w:t>
      </w:r>
      <w:r>
        <w:rPr/>
        <w:t>mental</w:t>
      </w:r>
      <w:r>
        <w:rPr>
          <w:spacing w:val="-7"/>
        </w:rPr>
        <w:t> </w:t>
      </w:r>
      <w:r>
        <w:rPr/>
        <w:t>health</w:t>
      </w:r>
      <w:r>
        <w:rPr>
          <w:spacing w:val="-8"/>
        </w:rPr>
        <w:t> </w:t>
      </w:r>
      <w:r>
        <w:rPr/>
        <w:t>and</w:t>
      </w:r>
      <w:r>
        <w:rPr>
          <w:spacing w:val="-7"/>
        </w:rPr>
        <w:t> </w:t>
      </w:r>
      <w:r>
        <w:rPr/>
        <w:t>substance</w:t>
      </w:r>
      <w:r>
        <w:rPr>
          <w:spacing w:val="-8"/>
        </w:rPr>
        <w:t> </w:t>
      </w:r>
      <w:r>
        <w:rPr/>
        <w:t>use</w:t>
      </w:r>
      <w:r>
        <w:rPr>
          <w:spacing w:val="-9"/>
        </w:rPr>
        <w:t> </w:t>
      </w:r>
      <w:r>
        <w:rPr/>
        <w:t>disorder</w:t>
      </w:r>
      <w:r>
        <w:rPr>
          <w:spacing w:val="-7"/>
        </w:rPr>
        <w:t> </w:t>
      </w:r>
      <w:r>
        <w:rPr>
          <w:spacing w:val="-2"/>
        </w:rPr>
        <w:t>treatment</w:t>
      </w:r>
    </w:p>
    <w:p>
      <w:pPr>
        <w:pStyle w:val="BodyText"/>
        <w:spacing w:line="320" w:lineRule="exact" w:before="30"/>
        <w:ind w:left="1234" w:right="1118" w:hanging="155"/>
      </w:pPr>
      <w:r>
        <w:rPr>
          <w:rFonts w:ascii="Segoe UI Symbol" w:hAnsi="Segoe UI Symbol"/>
          <w:position w:val="1"/>
        </w:rPr>
        <w:t>➡</w:t>
      </w:r>
      <w:r>
        <w:rPr/>
        <w:t>Cultural</w:t>
      </w:r>
      <w:r>
        <w:rPr>
          <w:spacing w:val="-6"/>
        </w:rPr>
        <w:t> </w:t>
      </w:r>
      <w:r>
        <w:rPr/>
        <w:t>and</w:t>
      </w:r>
      <w:r>
        <w:rPr>
          <w:spacing w:val="-6"/>
        </w:rPr>
        <w:t> </w:t>
      </w:r>
      <w:r>
        <w:rPr/>
        <w:t>religious</w:t>
      </w:r>
      <w:r>
        <w:rPr>
          <w:spacing w:val="-6"/>
        </w:rPr>
        <w:t> </w:t>
      </w:r>
      <w:r>
        <w:rPr/>
        <w:t>beliefs,</w:t>
      </w:r>
      <w:r>
        <w:rPr>
          <w:spacing w:val="-6"/>
        </w:rPr>
        <w:t> </w:t>
      </w:r>
      <w:r>
        <w:rPr/>
        <w:t>such</w:t>
      </w:r>
      <w:r>
        <w:rPr>
          <w:spacing w:val="-6"/>
        </w:rPr>
        <w:t> </w:t>
      </w:r>
      <w:r>
        <w:rPr/>
        <w:t>as</w:t>
      </w:r>
      <w:r>
        <w:rPr>
          <w:spacing w:val="-6"/>
        </w:rPr>
        <w:t> </w:t>
      </w:r>
      <w:r>
        <w:rPr/>
        <w:t>the</w:t>
      </w:r>
      <w:r>
        <w:rPr>
          <w:spacing w:val="-7"/>
        </w:rPr>
        <w:t> </w:t>
      </w:r>
      <w:r>
        <w:rPr/>
        <w:t>belief</w:t>
      </w:r>
      <w:r>
        <w:rPr>
          <w:spacing w:val="-6"/>
        </w:rPr>
        <w:t> </w:t>
      </w:r>
      <w:r>
        <w:rPr/>
        <w:t>that</w:t>
      </w:r>
      <w:r>
        <w:rPr>
          <w:spacing w:val="-6"/>
        </w:rPr>
        <w:t> </w:t>
      </w:r>
      <w:r>
        <w:rPr/>
        <w:t>suicide</w:t>
      </w:r>
      <w:r>
        <w:rPr>
          <w:spacing w:val="-7"/>
        </w:rPr>
        <w:t> </w:t>
      </w:r>
      <w:r>
        <w:rPr/>
        <w:t>is</w:t>
      </w:r>
      <w:r>
        <w:rPr>
          <w:spacing w:val="-6"/>
        </w:rPr>
        <w:t> </w:t>
      </w:r>
      <w:r>
        <w:rPr/>
        <w:t>a</w:t>
      </w:r>
      <w:r>
        <w:rPr>
          <w:spacing w:val="-7"/>
        </w:rPr>
        <w:t> </w:t>
      </w:r>
      <w:r>
        <w:rPr/>
        <w:t>noble</w:t>
      </w:r>
      <w:r>
        <w:rPr>
          <w:spacing w:val="-7"/>
        </w:rPr>
        <w:t> </w:t>
      </w:r>
      <w:r>
        <w:rPr/>
        <w:t>resolution</w:t>
      </w:r>
      <w:r>
        <w:rPr>
          <w:spacing w:val="-6"/>
        </w:rPr>
        <w:t> </w:t>
      </w:r>
      <w:r>
        <w:rPr/>
        <w:t>of</w:t>
      </w:r>
      <w:r>
        <w:rPr>
          <w:spacing w:val="-6"/>
        </w:rPr>
        <w:t> </w:t>
      </w:r>
      <w:r>
        <w:rPr/>
        <w:t>a personal dilemma</w:t>
      </w:r>
    </w:p>
    <w:p>
      <w:pPr>
        <w:pStyle w:val="BodyText"/>
        <w:spacing w:line="317" w:lineRule="exact"/>
      </w:pPr>
      <w:r>
        <w:rPr>
          <w:rFonts w:ascii="Segoe UI Symbol" w:hAnsi="Segoe UI Symbol"/>
          <w:position w:val="1"/>
        </w:rPr>
        <w:t>➡</w:t>
      </w:r>
      <w:r>
        <w:rPr/>
        <w:t>Exposure</w:t>
      </w:r>
      <w:r>
        <w:rPr>
          <w:spacing w:val="-5"/>
        </w:rPr>
        <w:t> </w:t>
      </w:r>
      <w:r>
        <w:rPr/>
        <w:t>to</w:t>
      </w:r>
      <w:r>
        <w:rPr>
          <w:spacing w:val="-4"/>
        </w:rPr>
        <w:t> </w:t>
      </w:r>
      <w:r>
        <w:rPr/>
        <w:t>others</w:t>
      </w:r>
      <w:r>
        <w:rPr>
          <w:spacing w:val="-4"/>
        </w:rPr>
        <w:t> </w:t>
      </w:r>
      <w:r>
        <w:rPr/>
        <w:t>who</w:t>
      </w:r>
      <w:r>
        <w:rPr>
          <w:spacing w:val="-4"/>
        </w:rPr>
        <w:t> </w:t>
      </w:r>
      <w:r>
        <w:rPr/>
        <w:t>have</w:t>
      </w:r>
      <w:r>
        <w:rPr>
          <w:spacing w:val="-5"/>
        </w:rPr>
        <w:t> </w:t>
      </w:r>
      <w:r>
        <w:rPr/>
        <w:t>died</w:t>
      </w:r>
      <w:r>
        <w:rPr>
          <w:spacing w:val="-4"/>
        </w:rPr>
        <w:t> </w:t>
      </w:r>
      <w:r>
        <w:rPr/>
        <w:t>by</w:t>
      </w:r>
      <w:r>
        <w:rPr>
          <w:spacing w:val="-4"/>
        </w:rPr>
        <w:t> </w:t>
      </w:r>
      <w:r>
        <w:rPr/>
        <w:t>suicide</w:t>
      </w:r>
      <w:r>
        <w:rPr>
          <w:spacing w:val="-5"/>
        </w:rPr>
        <w:t> </w:t>
      </w:r>
      <w:r>
        <w:rPr/>
        <w:t>(in</w:t>
      </w:r>
      <w:r>
        <w:rPr>
          <w:spacing w:val="-4"/>
        </w:rPr>
        <w:t> </w:t>
      </w:r>
      <w:r>
        <w:rPr/>
        <w:t>real</w:t>
      </w:r>
      <w:r>
        <w:rPr>
          <w:spacing w:val="-4"/>
        </w:rPr>
        <w:t> </w:t>
      </w:r>
      <w:r>
        <w:rPr/>
        <w:t>life</w:t>
      </w:r>
      <w:r>
        <w:rPr>
          <w:spacing w:val="-5"/>
        </w:rPr>
        <w:t> </w:t>
      </w:r>
      <w:r>
        <w:rPr/>
        <w:t>or</w:t>
      </w:r>
      <w:r>
        <w:rPr>
          <w:spacing w:val="-4"/>
        </w:rPr>
        <w:t> </w:t>
      </w:r>
      <w:r>
        <w:rPr/>
        <w:t>via</w:t>
      </w:r>
      <w:r>
        <w:rPr>
          <w:spacing w:val="-5"/>
        </w:rPr>
        <w:t> </w:t>
      </w:r>
      <w:r>
        <w:rPr/>
        <w:t>the</w:t>
      </w:r>
      <w:r>
        <w:rPr>
          <w:spacing w:val="-5"/>
        </w:rPr>
        <w:t> </w:t>
      </w:r>
      <w:r>
        <w:rPr/>
        <w:t>media</w:t>
      </w:r>
      <w:r>
        <w:rPr>
          <w:spacing w:val="-5"/>
        </w:rPr>
        <w:t> </w:t>
      </w:r>
      <w:r>
        <w:rPr/>
        <w:t>and</w:t>
      </w:r>
      <w:r>
        <w:rPr>
          <w:spacing w:val="-4"/>
        </w:rPr>
        <w:t> </w:t>
      </w:r>
      <w:r>
        <w:rPr>
          <w:spacing w:val="-2"/>
        </w:rPr>
        <w:t>Internet)</w:t>
      </w:r>
    </w:p>
    <w:p>
      <w:pPr>
        <w:pStyle w:val="BodyText"/>
        <w:spacing w:before="318"/>
        <w:ind w:right="1118"/>
      </w:pPr>
      <w:r>
        <w:rPr/>
        <w:t>If clinicians need assistance in working with a client who exhibits suicidal thoughts and behaviors,</w:t>
      </w:r>
      <w:r>
        <w:rPr>
          <w:spacing w:val="-9"/>
        </w:rPr>
        <w:t> </w:t>
      </w:r>
      <w:r>
        <w:rPr/>
        <w:t>SAMHSA’s</w:t>
      </w:r>
      <w:r>
        <w:rPr>
          <w:spacing w:val="-9"/>
        </w:rPr>
        <w:t> </w:t>
      </w:r>
      <w:r>
        <w:rPr/>
        <w:t>Suicide</w:t>
      </w:r>
      <w:r>
        <w:rPr>
          <w:spacing w:val="-10"/>
        </w:rPr>
        <w:t> </w:t>
      </w:r>
      <w:r>
        <w:rPr/>
        <w:t>Prevention</w:t>
      </w:r>
      <w:r>
        <w:rPr>
          <w:spacing w:val="-9"/>
        </w:rPr>
        <w:t> </w:t>
      </w:r>
      <w:r>
        <w:rPr/>
        <w:t>Resource</w:t>
      </w:r>
      <w:r>
        <w:rPr>
          <w:spacing w:val="-10"/>
        </w:rPr>
        <w:t> </w:t>
      </w:r>
      <w:r>
        <w:rPr/>
        <w:t>Center</w:t>
      </w:r>
      <w:r>
        <w:rPr>
          <w:spacing w:val="-9"/>
        </w:rPr>
        <w:t> </w:t>
      </w:r>
      <w:r>
        <w:rPr/>
        <w:t>operates</w:t>
      </w:r>
      <w:r>
        <w:rPr>
          <w:spacing w:val="-9"/>
        </w:rPr>
        <w:t> </w:t>
      </w:r>
      <w:r>
        <w:rPr/>
        <w:t>the</w:t>
      </w:r>
      <w:r>
        <w:rPr>
          <w:spacing w:val="-10"/>
        </w:rPr>
        <w:t> </w:t>
      </w:r>
      <w:r>
        <w:rPr/>
        <w:t>National</w:t>
      </w:r>
      <w:r>
        <w:rPr>
          <w:spacing w:val="-9"/>
        </w:rPr>
        <w:t> </w:t>
      </w:r>
      <w:r>
        <w:rPr/>
        <w:t>Suicide Prevention Lifeline, a 24-hour toll-free phone line for people in suicidal or emotional distress: 1-800-273-TALK (8255).</w:t>
      </w:r>
      <w:r>
        <w:rPr>
          <w:spacing w:val="-5"/>
        </w:rPr>
        <w:t> </w:t>
      </w:r>
      <w:r>
        <w:rPr/>
        <w:t>An online chat option is also available.</w:t>
      </w:r>
    </w:p>
    <w:p>
      <w:pPr>
        <w:pStyle w:val="BodyText"/>
        <w:spacing w:line="237" w:lineRule="auto"/>
        <w:ind w:right="1118"/>
      </w:pPr>
      <w:r>
        <w:rPr/>
        <w:t>Beginning</w:t>
      </w:r>
      <w:r>
        <w:rPr>
          <w:spacing w:val="-3"/>
        </w:rPr>
        <w:t> </w:t>
      </w:r>
      <w:r>
        <w:rPr/>
        <w:t>July</w:t>
      </w:r>
      <w:r>
        <w:rPr>
          <w:spacing w:val="-3"/>
        </w:rPr>
        <w:t> </w:t>
      </w:r>
      <w:r>
        <w:rPr/>
        <w:t>16,</w:t>
      </w:r>
      <w:r>
        <w:rPr>
          <w:spacing w:val="-3"/>
        </w:rPr>
        <w:t> </w:t>
      </w:r>
      <w:r>
        <w:rPr/>
        <w:t>2022,</w:t>
      </w:r>
      <w:r>
        <w:rPr>
          <w:spacing w:val="-3"/>
        </w:rPr>
        <w:t> </w:t>
      </w:r>
      <w:r>
        <w:rPr/>
        <w:t>individuals</w:t>
      </w:r>
      <w:r>
        <w:rPr>
          <w:spacing w:val="-3"/>
        </w:rPr>
        <w:t> </w:t>
      </w:r>
      <w:r>
        <w:rPr/>
        <w:t>in</w:t>
      </w:r>
      <w:r>
        <w:rPr>
          <w:spacing w:val="-3"/>
        </w:rPr>
        <w:t> </w:t>
      </w:r>
      <w:r>
        <w:rPr/>
        <w:t>crisis</w:t>
      </w:r>
      <w:r>
        <w:rPr>
          <w:spacing w:val="-3"/>
        </w:rPr>
        <w:t> </w:t>
      </w:r>
      <w:r>
        <w:rPr/>
        <w:t>will</w:t>
      </w:r>
      <w:r>
        <w:rPr>
          <w:spacing w:val="-3"/>
        </w:rPr>
        <w:t> </w:t>
      </w:r>
      <w:r>
        <w:rPr/>
        <w:t>be</w:t>
      </w:r>
      <w:r>
        <w:rPr>
          <w:spacing w:val="-4"/>
        </w:rPr>
        <w:t> </w:t>
      </w:r>
      <w:r>
        <w:rPr/>
        <w:t>able</w:t>
      </w:r>
      <w:r>
        <w:rPr>
          <w:spacing w:val="-4"/>
        </w:rPr>
        <w:t> </w:t>
      </w:r>
      <w:r>
        <w:rPr/>
        <w:t>to</w:t>
      </w:r>
      <w:r>
        <w:rPr>
          <w:spacing w:val="-3"/>
        </w:rPr>
        <w:t> </w:t>
      </w:r>
      <w:r>
        <w:rPr/>
        <w:t>access</w:t>
      </w:r>
      <w:r>
        <w:rPr>
          <w:spacing w:val="-3"/>
        </w:rPr>
        <w:t> </w:t>
      </w:r>
      <w:r>
        <w:rPr/>
        <w:t>the</w:t>
      </w:r>
      <w:r>
        <w:rPr>
          <w:spacing w:val="-4"/>
        </w:rPr>
        <w:t> </w:t>
      </w:r>
      <w:r>
        <w:rPr/>
        <w:t>National</w:t>
      </w:r>
      <w:r>
        <w:rPr>
          <w:spacing w:val="-3"/>
        </w:rPr>
        <w:t> </w:t>
      </w:r>
      <w:r>
        <w:rPr/>
        <w:t>Suicide Prevention Lifeline by calling </w:t>
      </w:r>
      <w:r>
        <w:rPr>
          <w:b/>
          <w:color w:val="C0504D"/>
        </w:rPr>
        <w:t>988</w:t>
      </w:r>
      <w:r>
        <w:rPr/>
        <w:t>, which will become the ‘911’</w:t>
      </w:r>
      <w:r>
        <w:rPr>
          <w:spacing w:val="-13"/>
        </w:rPr>
        <w:t> </w:t>
      </w:r>
      <w:r>
        <w:rPr/>
        <w:t>for suicide prevention</w:t>
      </w:r>
    </w:p>
    <w:p>
      <w:pPr>
        <w:pStyle w:val="BodyText"/>
        <w:spacing w:after="0" w:line="237" w:lineRule="auto"/>
        <w:sectPr>
          <w:headerReference w:type="default" r:id="rId351"/>
          <w:footerReference w:type="default" r:id="rId352"/>
          <w:pgSz w:w="12240" w:h="15840"/>
          <w:pgMar w:header="744" w:footer="1086" w:top="1000" w:bottom="1280" w:left="0" w:right="0"/>
        </w:sectPr>
      </w:pPr>
    </w:p>
    <w:p>
      <w:pPr>
        <w:pStyle w:val="Heading4"/>
        <w:spacing w:before="95"/>
        <w:ind w:left="1032"/>
      </w:pPr>
      <w:r>
        <w:rPr/>
        <mc:AlternateContent>
          <mc:Choice Requires="wps">
            <w:drawing>
              <wp:anchor distT="0" distB="0" distL="0" distR="0" allowOverlap="1" layoutInCell="1" locked="0" behindDoc="1" simplePos="0" relativeHeight="483294720">
                <wp:simplePos x="0" y="0"/>
                <wp:positionH relativeFrom="page">
                  <wp:posOffset>580887</wp:posOffset>
                </wp:positionH>
                <wp:positionV relativeFrom="page">
                  <wp:posOffset>646322</wp:posOffset>
                </wp:positionV>
                <wp:extent cx="6610984" cy="8775700"/>
                <wp:effectExtent l="0" t="0" r="0" b="0"/>
                <wp:wrapNone/>
                <wp:docPr id="401" name="Group 401"/>
                <wp:cNvGraphicFramePr>
                  <a:graphicFrameLocks/>
                </wp:cNvGraphicFramePr>
                <a:graphic>
                  <a:graphicData uri="http://schemas.microsoft.com/office/word/2010/wordprocessingGroup">
                    <wpg:wgp>
                      <wpg:cNvPr id="401" name="Group 401"/>
                      <wpg:cNvGrpSpPr/>
                      <wpg:grpSpPr>
                        <a:xfrm>
                          <a:off x="0" y="0"/>
                          <a:ext cx="6610984" cy="8775700"/>
                          <a:chExt cx="6610984" cy="8775700"/>
                        </a:xfrm>
                      </wpg:grpSpPr>
                      <pic:pic>
                        <pic:nvPicPr>
                          <pic:cNvPr id="402" name="Image 402"/>
                          <pic:cNvPicPr/>
                        </pic:nvPicPr>
                        <pic:blipFill>
                          <a:blip r:embed="rId355" cstate="print"/>
                          <a:stretch>
                            <a:fillRect/>
                          </a:stretch>
                        </pic:blipFill>
                        <pic:spPr>
                          <a:xfrm>
                            <a:off x="36871" y="26189"/>
                            <a:ext cx="6536883" cy="8713377"/>
                          </a:xfrm>
                          <a:prstGeom prst="rect">
                            <a:avLst/>
                          </a:prstGeom>
                        </pic:spPr>
                      </pic:pic>
                      <pic:pic>
                        <pic:nvPicPr>
                          <pic:cNvPr id="403" name="Image 403"/>
                          <pic:cNvPicPr/>
                        </pic:nvPicPr>
                        <pic:blipFill>
                          <a:blip r:embed="rId356" cstate="print"/>
                          <a:stretch>
                            <a:fillRect/>
                          </a:stretch>
                        </pic:blipFill>
                        <pic:spPr>
                          <a:xfrm>
                            <a:off x="0" y="0"/>
                            <a:ext cx="6610674" cy="8775700"/>
                          </a:xfrm>
                          <a:prstGeom prst="rect">
                            <a:avLst/>
                          </a:prstGeom>
                        </pic:spPr>
                      </pic:pic>
                    </wpg:wgp>
                  </a:graphicData>
                </a:graphic>
              </wp:anchor>
            </w:drawing>
          </mc:Choice>
          <mc:Fallback>
            <w:pict>
              <v:group style="position:absolute;margin-left:45.73917pt;margin-top:50.891521pt;width:520.5500pt;height:691pt;mso-position-horizontal-relative:page;mso-position-vertical-relative:page;z-index:-20021760" id="docshapegroup395" coordorigin="915,1018" coordsize="10411,13820">
                <v:shape style="position:absolute;left:972;top:1059;width:10295;height:13722" type="#_x0000_t75" id="docshape396" stroked="false">
                  <v:imagedata r:id="rId355" o:title=""/>
                </v:shape>
                <v:shape style="position:absolute;left:914;top:1017;width:10411;height:13820" type="#_x0000_t75" id="docshape397" stroked="false">
                  <v:imagedata r:id="rId356" o:title=""/>
                </v:shape>
                <w10:wrap type="none"/>
              </v:group>
            </w:pict>
          </mc:Fallback>
        </mc:AlternateContent>
      </w:r>
      <w:r>
        <w:rPr>
          <w:color w:val="3C8A9E"/>
        </w:rPr>
        <w:t>Key</w:t>
      </w:r>
      <w:r>
        <w:rPr>
          <w:color w:val="3C8A9E"/>
          <w:spacing w:val="-1"/>
        </w:rPr>
        <w:t> </w:t>
      </w:r>
      <w:r>
        <w:rPr>
          <w:color w:val="3C8A9E"/>
          <w:spacing w:val="-2"/>
        </w:rPr>
        <w:t>Messages</w:t>
      </w:r>
    </w:p>
    <w:p>
      <w:pPr>
        <w:pStyle w:val="BodyText"/>
        <w:spacing w:before="184"/>
        <w:ind w:left="0"/>
        <w:rPr>
          <w:b/>
        </w:rPr>
      </w:pPr>
    </w:p>
    <w:p>
      <w:pPr>
        <w:spacing w:before="0"/>
        <w:ind w:left="1032" w:right="0" w:firstLine="0"/>
        <w:jc w:val="left"/>
        <w:rPr>
          <w:b/>
          <w:i/>
          <w:sz w:val="28"/>
        </w:rPr>
      </w:pPr>
      <w:r>
        <w:rPr>
          <w:b/>
          <w:i/>
          <w:color w:val="2C2728"/>
          <w:sz w:val="28"/>
        </w:rPr>
        <w:t>Key</w:t>
      </w:r>
      <w:r>
        <w:rPr>
          <w:b/>
          <w:i/>
          <w:color w:val="2C2728"/>
          <w:spacing w:val="-3"/>
          <w:sz w:val="28"/>
        </w:rPr>
        <w:t> </w:t>
      </w:r>
      <w:r>
        <w:rPr>
          <w:b/>
          <w:i/>
          <w:color w:val="2C2728"/>
          <w:sz w:val="28"/>
        </w:rPr>
        <w:t>Messages</w:t>
      </w:r>
      <w:r>
        <w:rPr>
          <w:b/>
          <w:i/>
          <w:color w:val="2C2728"/>
          <w:spacing w:val="-2"/>
          <w:sz w:val="28"/>
        </w:rPr>
        <w:t> </w:t>
      </w:r>
      <w:r>
        <w:rPr>
          <w:b/>
          <w:i/>
          <w:color w:val="2C2728"/>
          <w:sz w:val="28"/>
        </w:rPr>
        <w:t>for</w:t>
      </w:r>
      <w:r>
        <w:rPr>
          <w:b/>
          <w:i/>
          <w:color w:val="2C2728"/>
          <w:spacing w:val="-1"/>
          <w:sz w:val="28"/>
        </w:rPr>
        <w:t> </w:t>
      </w:r>
      <w:r>
        <w:rPr>
          <w:b/>
          <w:i/>
          <w:color w:val="2C2728"/>
          <w:spacing w:val="-2"/>
          <w:sz w:val="28"/>
        </w:rPr>
        <w:t>Clinicians</w:t>
      </w:r>
    </w:p>
    <w:p>
      <w:pPr>
        <w:pStyle w:val="BodyText"/>
        <w:spacing w:before="27"/>
        <w:ind w:left="1392" w:right="1064" w:hanging="360"/>
      </w:pPr>
      <w:r>
        <w:rPr>
          <w:rFonts w:ascii="Segoe UI Symbol" w:hAnsi="Segoe UI Symbol"/>
          <w:color w:val="2C2728"/>
          <w:position w:val="1"/>
        </w:rPr>
        <w:t>➡</w:t>
      </w:r>
      <w:r>
        <w:rPr>
          <w:rFonts w:ascii="Segoe UI Symbol" w:hAnsi="Segoe UI Symbol"/>
          <w:color w:val="2C2728"/>
          <w:spacing w:val="39"/>
          <w:position w:val="1"/>
        </w:rPr>
        <w:t> </w:t>
      </w:r>
      <w:r>
        <w:rPr>
          <w:color w:val="2C2728"/>
        </w:rPr>
        <w:t>Acquiring</w:t>
      </w:r>
      <w:r>
        <w:rPr>
          <w:color w:val="2C2728"/>
          <w:spacing w:val="-6"/>
        </w:rPr>
        <w:t> </w:t>
      </w:r>
      <w:r>
        <w:rPr>
          <w:color w:val="2C2728"/>
        </w:rPr>
        <w:t>basic</w:t>
      </w:r>
      <w:r>
        <w:rPr>
          <w:color w:val="2C2728"/>
          <w:spacing w:val="-7"/>
        </w:rPr>
        <w:t> </w:t>
      </w:r>
      <w:r>
        <w:rPr>
          <w:color w:val="2C2728"/>
        </w:rPr>
        <w:t>knowledge</w:t>
      </w:r>
      <w:r>
        <w:rPr>
          <w:color w:val="2C2728"/>
          <w:spacing w:val="-7"/>
        </w:rPr>
        <w:t> </w:t>
      </w:r>
      <w:r>
        <w:rPr>
          <w:color w:val="2C2728"/>
        </w:rPr>
        <w:t>about</w:t>
      </w:r>
      <w:r>
        <w:rPr>
          <w:color w:val="2C2728"/>
          <w:spacing w:val="-6"/>
        </w:rPr>
        <w:t> </w:t>
      </w:r>
      <w:r>
        <w:rPr>
          <w:color w:val="2C2728"/>
        </w:rPr>
        <w:t>the</w:t>
      </w:r>
      <w:r>
        <w:rPr>
          <w:color w:val="2C2728"/>
          <w:spacing w:val="-7"/>
        </w:rPr>
        <w:t> </w:t>
      </w:r>
      <w:r>
        <w:rPr>
          <w:color w:val="2C2728"/>
        </w:rPr>
        <w:t>role</w:t>
      </w:r>
      <w:r>
        <w:rPr>
          <w:color w:val="2C2728"/>
          <w:spacing w:val="-7"/>
        </w:rPr>
        <w:t> </w:t>
      </w:r>
      <w:r>
        <w:rPr>
          <w:color w:val="2C2728"/>
        </w:rPr>
        <w:t>of</w:t>
      </w:r>
      <w:r>
        <w:rPr>
          <w:color w:val="2C2728"/>
          <w:spacing w:val="-6"/>
        </w:rPr>
        <w:t> </w:t>
      </w:r>
      <w:r>
        <w:rPr>
          <w:color w:val="2C2728"/>
        </w:rPr>
        <w:t>warning</w:t>
      </w:r>
      <w:r>
        <w:rPr>
          <w:color w:val="2C2728"/>
          <w:spacing w:val="-6"/>
        </w:rPr>
        <w:t> </w:t>
      </w:r>
      <w:r>
        <w:rPr>
          <w:color w:val="2C2728"/>
        </w:rPr>
        <w:t>signs,</w:t>
      </w:r>
      <w:r>
        <w:rPr>
          <w:color w:val="2C2728"/>
          <w:spacing w:val="-6"/>
        </w:rPr>
        <w:t> </w:t>
      </w:r>
      <w:r>
        <w:rPr>
          <w:color w:val="2C2728"/>
        </w:rPr>
        <w:t>risk</w:t>
      </w:r>
      <w:r>
        <w:rPr>
          <w:color w:val="2C2728"/>
          <w:spacing w:val="-6"/>
        </w:rPr>
        <w:t> </w:t>
      </w:r>
      <w:r>
        <w:rPr>
          <w:color w:val="2C2728"/>
        </w:rPr>
        <w:t>factors,</w:t>
      </w:r>
      <w:r>
        <w:rPr>
          <w:color w:val="2C2728"/>
          <w:spacing w:val="-6"/>
        </w:rPr>
        <w:t> </w:t>
      </w:r>
      <w:r>
        <w:rPr>
          <w:color w:val="2C2728"/>
        </w:rPr>
        <w:t>and</w:t>
      </w:r>
      <w:r>
        <w:rPr>
          <w:color w:val="2C2728"/>
          <w:spacing w:val="-6"/>
        </w:rPr>
        <w:t> </w:t>
      </w:r>
      <w:r>
        <w:rPr>
          <w:color w:val="2C2728"/>
        </w:rPr>
        <w:t>protective factors as they relate to suicide risk.</w:t>
      </w:r>
    </w:p>
    <w:p>
      <w:pPr>
        <w:pStyle w:val="BodyText"/>
        <w:spacing w:line="320" w:lineRule="exact" w:before="29"/>
        <w:ind w:left="1392" w:right="1064" w:hanging="360"/>
      </w:pPr>
      <w:r>
        <w:rPr>
          <w:rFonts w:ascii="Segoe UI Symbol" w:hAnsi="Segoe UI Symbol"/>
          <w:color w:val="2C2728"/>
          <w:position w:val="1"/>
        </w:rPr>
        <w:t>➡</w:t>
      </w:r>
      <w:r>
        <w:rPr>
          <w:rFonts w:ascii="Segoe UI Symbol" w:hAnsi="Segoe UI Symbol"/>
          <w:color w:val="2C2728"/>
          <w:spacing w:val="38"/>
          <w:position w:val="1"/>
        </w:rPr>
        <w:t> </w:t>
      </w:r>
      <w:r>
        <w:rPr>
          <w:color w:val="2C2728"/>
        </w:rPr>
        <w:t>Understanding</w:t>
      </w:r>
      <w:r>
        <w:rPr>
          <w:color w:val="2C2728"/>
          <w:spacing w:val="-7"/>
        </w:rPr>
        <w:t> </w:t>
      </w:r>
      <w:r>
        <w:rPr>
          <w:color w:val="2C2728"/>
        </w:rPr>
        <w:t>the</w:t>
      </w:r>
      <w:r>
        <w:rPr>
          <w:color w:val="2C2728"/>
          <w:spacing w:val="-8"/>
        </w:rPr>
        <w:t> </w:t>
      </w:r>
      <w:r>
        <w:rPr>
          <w:color w:val="2C2728"/>
        </w:rPr>
        <w:t>impact</w:t>
      </w:r>
      <w:r>
        <w:rPr>
          <w:color w:val="2C2728"/>
          <w:spacing w:val="-7"/>
        </w:rPr>
        <w:t> </w:t>
      </w:r>
      <w:r>
        <w:rPr>
          <w:color w:val="2C2728"/>
        </w:rPr>
        <w:t>of</w:t>
      </w:r>
      <w:r>
        <w:rPr>
          <w:color w:val="2C2728"/>
          <w:spacing w:val="-7"/>
        </w:rPr>
        <w:t> </w:t>
      </w:r>
      <w:r>
        <w:rPr>
          <w:color w:val="2C2728"/>
        </w:rPr>
        <w:t>their</w:t>
      </w:r>
      <w:r>
        <w:rPr>
          <w:color w:val="2C2728"/>
          <w:spacing w:val="-7"/>
        </w:rPr>
        <w:t> </w:t>
      </w:r>
      <w:r>
        <w:rPr>
          <w:color w:val="2C2728"/>
        </w:rPr>
        <w:t>own</w:t>
      </w:r>
      <w:r>
        <w:rPr>
          <w:color w:val="2C2728"/>
          <w:spacing w:val="-7"/>
        </w:rPr>
        <w:t> </w:t>
      </w:r>
      <w:r>
        <w:rPr>
          <w:color w:val="2C2728"/>
        </w:rPr>
        <w:t>attitudes</w:t>
      </w:r>
      <w:r>
        <w:rPr>
          <w:color w:val="2C2728"/>
          <w:spacing w:val="-7"/>
        </w:rPr>
        <w:t> </w:t>
      </w:r>
      <w:r>
        <w:rPr>
          <w:color w:val="2C2728"/>
        </w:rPr>
        <w:t>and</w:t>
      </w:r>
      <w:r>
        <w:rPr>
          <w:color w:val="2C2728"/>
          <w:spacing w:val="-7"/>
        </w:rPr>
        <w:t> </w:t>
      </w:r>
      <w:r>
        <w:rPr>
          <w:color w:val="2C2728"/>
        </w:rPr>
        <w:t>experiences</w:t>
      </w:r>
      <w:r>
        <w:rPr>
          <w:color w:val="2C2728"/>
          <w:spacing w:val="-7"/>
        </w:rPr>
        <w:t> </w:t>
      </w:r>
      <w:r>
        <w:rPr>
          <w:color w:val="2C2728"/>
        </w:rPr>
        <w:t>with</w:t>
      </w:r>
      <w:r>
        <w:rPr>
          <w:color w:val="2C2728"/>
          <w:spacing w:val="-7"/>
        </w:rPr>
        <w:t> </w:t>
      </w:r>
      <w:r>
        <w:rPr>
          <w:color w:val="2C2728"/>
        </w:rPr>
        <w:t>suicidal</w:t>
      </w:r>
      <w:r>
        <w:rPr>
          <w:color w:val="2C2728"/>
          <w:spacing w:val="-7"/>
        </w:rPr>
        <w:t> </w:t>
      </w:r>
      <w:r>
        <w:rPr>
          <w:color w:val="2C2728"/>
        </w:rPr>
        <w:t>thoughts and behaviors on their work with clients.</w:t>
      </w:r>
    </w:p>
    <w:p>
      <w:pPr>
        <w:pStyle w:val="BodyText"/>
        <w:spacing w:line="320" w:lineRule="exact" w:before="27"/>
        <w:ind w:left="1392" w:right="1118" w:hanging="360"/>
      </w:pPr>
      <w:r>
        <w:rPr>
          <w:rFonts w:ascii="Segoe UI Symbol" w:hAnsi="Segoe UI Symbol"/>
          <w:color w:val="2C2728"/>
          <w:position w:val="1"/>
        </w:rPr>
        <w:t>➡</w:t>
      </w:r>
      <w:r>
        <w:rPr>
          <w:rFonts w:ascii="Segoe UI Symbol" w:hAnsi="Segoe UI Symbol"/>
          <w:color w:val="2C2728"/>
          <w:spacing w:val="38"/>
          <w:position w:val="1"/>
        </w:rPr>
        <w:t> </w:t>
      </w:r>
      <w:r>
        <w:rPr>
          <w:color w:val="2C2728"/>
        </w:rPr>
        <w:t>Screening</w:t>
      </w:r>
      <w:r>
        <w:rPr>
          <w:color w:val="2C2728"/>
          <w:spacing w:val="-7"/>
        </w:rPr>
        <w:t> </w:t>
      </w:r>
      <w:r>
        <w:rPr>
          <w:color w:val="2C2728"/>
        </w:rPr>
        <w:t>clients</w:t>
      </w:r>
      <w:r>
        <w:rPr>
          <w:color w:val="2C2728"/>
          <w:spacing w:val="-7"/>
        </w:rPr>
        <w:t> </w:t>
      </w:r>
      <w:r>
        <w:rPr>
          <w:color w:val="2C2728"/>
        </w:rPr>
        <w:t>in</w:t>
      </w:r>
      <w:r>
        <w:rPr>
          <w:color w:val="2C2728"/>
          <w:spacing w:val="-7"/>
        </w:rPr>
        <w:t> </w:t>
      </w:r>
      <w:r>
        <w:rPr>
          <w:color w:val="2C2728"/>
        </w:rPr>
        <w:t>substance</w:t>
      </w:r>
      <w:r>
        <w:rPr>
          <w:color w:val="2C2728"/>
          <w:spacing w:val="-8"/>
        </w:rPr>
        <w:t> </w:t>
      </w:r>
      <w:r>
        <w:rPr>
          <w:color w:val="2C2728"/>
        </w:rPr>
        <w:t>use</w:t>
      </w:r>
      <w:r>
        <w:rPr>
          <w:color w:val="2C2728"/>
          <w:spacing w:val="-8"/>
        </w:rPr>
        <w:t> </w:t>
      </w:r>
      <w:r>
        <w:rPr>
          <w:color w:val="2C2728"/>
        </w:rPr>
        <w:t>treatment</w:t>
      </w:r>
      <w:r>
        <w:rPr>
          <w:color w:val="2C2728"/>
          <w:spacing w:val="-7"/>
        </w:rPr>
        <w:t> </w:t>
      </w:r>
      <w:r>
        <w:rPr>
          <w:color w:val="2C2728"/>
        </w:rPr>
        <w:t>for</w:t>
      </w:r>
      <w:r>
        <w:rPr>
          <w:color w:val="2C2728"/>
          <w:spacing w:val="-7"/>
        </w:rPr>
        <w:t> </w:t>
      </w:r>
      <w:r>
        <w:rPr>
          <w:color w:val="2C2728"/>
        </w:rPr>
        <w:t>suicidal</w:t>
      </w:r>
      <w:r>
        <w:rPr>
          <w:color w:val="2C2728"/>
          <w:spacing w:val="-7"/>
        </w:rPr>
        <w:t> </w:t>
      </w:r>
      <w:r>
        <w:rPr>
          <w:color w:val="2C2728"/>
        </w:rPr>
        <w:t>thoughts</w:t>
      </w:r>
      <w:r>
        <w:rPr>
          <w:color w:val="2C2728"/>
          <w:spacing w:val="-7"/>
        </w:rPr>
        <w:t> </w:t>
      </w:r>
      <w:r>
        <w:rPr>
          <w:color w:val="2C2728"/>
        </w:rPr>
        <w:t>and</w:t>
      </w:r>
      <w:r>
        <w:rPr>
          <w:color w:val="2C2728"/>
          <w:spacing w:val="-7"/>
        </w:rPr>
        <w:t> </w:t>
      </w:r>
      <w:r>
        <w:rPr>
          <w:color w:val="2C2728"/>
        </w:rPr>
        <w:t>behaviors</w:t>
      </w:r>
      <w:r>
        <w:rPr>
          <w:color w:val="2C2728"/>
          <w:spacing w:val="-7"/>
        </w:rPr>
        <w:t> </w:t>
      </w:r>
      <w:r>
        <w:rPr>
          <w:color w:val="2C2728"/>
        </w:rPr>
        <w:t>at intake and routinely throughout treatment.</w:t>
      </w:r>
    </w:p>
    <w:p>
      <w:pPr>
        <w:pStyle w:val="BodyText"/>
        <w:spacing w:line="320" w:lineRule="exact" w:before="27"/>
        <w:ind w:left="1392" w:right="1118" w:hanging="360"/>
      </w:pPr>
      <w:r>
        <w:rPr>
          <w:rFonts w:ascii="Segoe UI Symbol" w:hAnsi="Segoe UI Symbol"/>
          <w:color w:val="2C2728"/>
          <w:position w:val="1"/>
        </w:rPr>
        <w:t>➡</w:t>
      </w:r>
      <w:r>
        <w:rPr>
          <w:rFonts w:ascii="Segoe UI Symbol" w:hAnsi="Segoe UI Symbol"/>
          <w:color w:val="2C2728"/>
          <w:spacing w:val="36"/>
          <w:position w:val="1"/>
        </w:rPr>
        <w:t> </w:t>
      </w:r>
      <w:r>
        <w:rPr>
          <w:color w:val="2C2728"/>
        </w:rPr>
        <w:t>Providing</w:t>
      </w:r>
      <w:r>
        <w:rPr>
          <w:color w:val="2C2728"/>
          <w:spacing w:val="-8"/>
        </w:rPr>
        <w:t> </w:t>
      </w:r>
      <w:r>
        <w:rPr>
          <w:color w:val="2C2728"/>
        </w:rPr>
        <w:t>empathic</w:t>
      </w:r>
      <w:r>
        <w:rPr>
          <w:color w:val="2C2728"/>
          <w:spacing w:val="-9"/>
        </w:rPr>
        <w:t> </w:t>
      </w:r>
      <w:r>
        <w:rPr>
          <w:color w:val="2C2728"/>
        </w:rPr>
        <w:t>and</w:t>
      </w:r>
      <w:r>
        <w:rPr>
          <w:color w:val="2C2728"/>
          <w:spacing w:val="-8"/>
        </w:rPr>
        <w:t> </w:t>
      </w:r>
      <w:r>
        <w:rPr>
          <w:color w:val="2C2728"/>
        </w:rPr>
        <w:t>nonjudgmental</w:t>
      </w:r>
      <w:r>
        <w:rPr>
          <w:color w:val="2C2728"/>
          <w:spacing w:val="-8"/>
        </w:rPr>
        <w:t> </w:t>
      </w:r>
      <w:r>
        <w:rPr>
          <w:color w:val="2C2728"/>
        </w:rPr>
        <w:t>support</w:t>
      </w:r>
      <w:r>
        <w:rPr>
          <w:color w:val="2C2728"/>
          <w:spacing w:val="-8"/>
        </w:rPr>
        <w:t> </w:t>
      </w:r>
      <w:r>
        <w:rPr>
          <w:color w:val="2C2728"/>
        </w:rPr>
        <w:t>to</w:t>
      </w:r>
      <w:r>
        <w:rPr>
          <w:color w:val="2C2728"/>
          <w:spacing w:val="-8"/>
        </w:rPr>
        <w:t> </w:t>
      </w:r>
      <w:r>
        <w:rPr>
          <w:color w:val="2C2728"/>
        </w:rPr>
        <w:t>people</w:t>
      </w:r>
      <w:r>
        <w:rPr>
          <w:color w:val="2C2728"/>
          <w:spacing w:val="-9"/>
        </w:rPr>
        <w:t> </w:t>
      </w:r>
      <w:r>
        <w:rPr>
          <w:color w:val="2C2728"/>
        </w:rPr>
        <w:t>who</w:t>
      </w:r>
      <w:r>
        <w:rPr>
          <w:color w:val="2C2728"/>
          <w:spacing w:val="-8"/>
        </w:rPr>
        <w:t> </w:t>
      </w:r>
      <w:r>
        <w:rPr>
          <w:color w:val="2C2728"/>
        </w:rPr>
        <w:t>experience</w:t>
      </w:r>
      <w:r>
        <w:rPr>
          <w:color w:val="2C2728"/>
          <w:spacing w:val="-9"/>
        </w:rPr>
        <w:t> </w:t>
      </w:r>
      <w:r>
        <w:rPr>
          <w:color w:val="2C2728"/>
        </w:rPr>
        <w:t>suicidal thoughts and behaviors.</w:t>
      </w:r>
    </w:p>
    <w:p>
      <w:pPr>
        <w:pStyle w:val="BodyText"/>
        <w:spacing w:line="320" w:lineRule="exact" w:before="27"/>
        <w:ind w:left="1392" w:right="1118" w:hanging="360"/>
      </w:pPr>
      <w:r>
        <w:rPr>
          <w:rFonts w:ascii="Segoe UI Symbol" w:hAnsi="Segoe UI Symbol"/>
          <w:color w:val="2C2728"/>
          <w:position w:val="1"/>
        </w:rPr>
        <w:t>➡</w:t>
      </w:r>
      <w:r>
        <w:rPr>
          <w:rFonts w:ascii="Segoe UI Symbol" w:hAnsi="Segoe UI Symbol"/>
          <w:color w:val="2C2728"/>
          <w:spacing w:val="39"/>
          <w:position w:val="1"/>
        </w:rPr>
        <w:t> </w:t>
      </w:r>
      <w:r>
        <w:rPr>
          <w:color w:val="2C2728"/>
        </w:rPr>
        <w:t>Developing</w:t>
      </w:r>
      <w:r>
        <w:rPr>
          <w:color w:val="2C2728"/>
          <w:spacing w:val="-6"/>
        </w:rPr>
        <w:t> </w:t>
      </w:r>
      <w:r>
        <w:rPr>
          <w:color w:val="2C2728"/>
        </w:rPr>
        <w:t>safety</w:t>
      </w:r>
      <w:r>
        <w:rPr>
          <w:color w:val="2C2728"/>
          <w:spacing w:val="-6"/>
        </w:rPr>
        <w:t> </w:t>
      </w:r>
      <w:r>
        <w:rPr>
          <w:color w:val="2C2728"/>
        </w:rPr>
        <w:t>plans</w:t>
      </w:r>
      <w:r>
        <w:rPr>
          <w:color w:val="2C2728"/>
          <w:spacing w:val="-6"/>
        </w:rPr>
        <w:t> </w:t>
      </w:r>
      <w:r>
        <w:rPr>
          <w:color w:val="2C2728"/>
        </w:rPr>
        <w:t>with</w:t>
      </w:r>
      <w:r>
        <w:rPr>
          <w:color w:val="2C2728"/>
          <w:spacing w:val="-6"/>
        </w:rPr>
        <w:t> </w:t>
      </w:r>
      <w:r>
        <w:rPr>
          <w:color w:val="2C2728"/>
        </w:rPr>
        <w:t>individuals</w:t>
      </w:r>
      <w:r>
        <w:rPr>
          <w:color w:val="2C2728"/>
          <w:spacing w:val="-6"/>
        </w:rPr>
        <w:t> </w:t>
      </w:r>
      <w:r>
        <w:rPr>
          <w:color w:val="2C2728"/>
        </w:rPr>
        <w:t>who</w:t>
      </w:r>
      <w:r>
        <w:rPr>
          <w:color w:val="2C2728"/>
          <w:spacing w:val="-6"/>
        </w:rPr>
        <w:t> </w:t>
      </w:r>
      <w:r>
        <w:rPr>
          <w:color w:val="2C2728"/>
        </w:rPr>
        <w:t>are</w:t>
      </w:r>
      <w:r>
        <w:rPr>
          <w:color w:val="2C2728"/>
          <w:spacing w:val="-7"/>
        </w:rPr>
        <w:t> </w:t>
      </w:r>
      <w:r>
        <w:rPr>
          <w:color w:val="2C2728"/>
        </w:rPr>
        <w:t>at</w:t>
      </w:r>
      <w:r>
        <w:rPr>
          <w:color w:val="2C2728"/>
          <w:spacing w:val="-6"/>
        </w:rPr>
        <w:t> </w:t>
      </w:r>
      <w:r>
        <w:rPr>
          <w:color w:val="2C2728"/>
        </w:rPr>
        <w:t>increased</w:t>
      </w:r>
      <w:r>
        <w:rPr>
          <w:color w:val="2C2728"/>
          <w:spacing w:val="-6"/>
        </w:rPr>
        <w:t> </w:t>
      </w:r>
      <w:r>
        <w:rPr>
          <w:color w:val="2C2728"/>
        </w:rPr>
        <w:t>risk</w:t>
      </w:r>
      <w:r>
        <w:rPr>
          <w:color w:val="2C2728"/>
          <w:spacing w:val="-6"/>
        </w:rPr>
        <w:t> </w:t>
      </w:r>
      <w:r>
        <w:rPr>
          <w:color w:val="2C2728"/>
        </w:rPr>
        <w:t>for</w:t>
      </w:r>
      <w:r>
        <w:rPr>
          <w:color w:val="2C2728"/>
          <w:spacing w:val="-6"/>
        </w:rPr>
        <w:t> </w:t>
      </w:r>
      <w:r>
        <w:rPr>
          <w:color w:val="2C2728"/>
        </w:rPr>
        <w:t>a</w:t>
      </w:r>
      <w:r>
        <w:rPr>
          <w:color w:val="2C2728"/>
          <w:spacing w:val="-7"/>
        </w:rPr>
        <w:t> </w:t>
      </w:r>
      <w:r>
        <w:rPr>
          <w:color w:val="2C2728"/>
        </w:rPr>
        <w:t>suicide </w:t>
      </w:r>
      <w:r>
        <w:rPr>
          <w:color w:val="2C2728"/>
          <w:spacing w:val="-2"/>
        </w:rPr>
        <w:t>attempt.</w:t>
      </w:r>
    </w:p>
    <w:p>
      <w:pPr>
        <w:pStyle w:val="BodyText"/>
        <w:spacing w:line="320" w:lineRule="exact" w:before="27"/>
        <w:ind w:left="1392" w:right="1064" w:hanging="360"/>
      </w:pPr>
      <w:r>
        <w:rPr>
          <w:rFonts w:ascii="Segoe UI Symbol" w:hAnsi="Segoe UI Symbol"/>
          <w:color w:val="2C2728"/>
          <w:position w:val="1"/>
        </w:rPr>
        <w:t>➡</w:t>
      </w:r>
      <w:r>
        <w:rPr>
          <w:rFonts w:ascii="Segoe UI Symbol" w:hAnsi="Segoe UI Symbol"/>
          <w:color w:val="2C2728"/>
          <w:spacing w:val="40"/>
          <w:position w:val="1"/>
        </w:rPr>
        <w:t> </w:t>
      </w:r>
      <w:r>
        <w:rPr>
          <w:color w:val="2C2728"/>
        </w:rPr>
        <w:t>Implementing the Zero Suicide framework, which incorporates key screening and assessment,</w:t>
      </w:r>
      <w:r>
        <w:rPr>
          <w:color w:val="2C2728"/>
          <w:spacing w:val="-3"/>
        </w:rPr>
        <w:t> </w:t>
      </w:r>
      <w:r>
        <w:rPr>
          <w:color w:val="2C2728"/>
        </w:rPr>
        <w:t>safety</w:t>
      </w:r>
      <w:r>
        <w:rPr>
          <w:color w:val="2C2728"/>
          <w:spacing w:val="-3"/>
        </w:rPr>
        <w:t> </w:t>
      </w:r>
      <w:r>
        <w:rPr>
          <w:color w:val="2C2728"/>
        </w:rPr>
        <w:t>planning,</w:t>
      </w:r>
      <w:r>
        <w:rPr>
          <w:color w:val="2C2728"/>
          <w:spacing w:val="-3"/>
        </w:rPr>
        <w:t> </w:t>
      </w:r>
      <w:r>
        <w:rPr>
          <w:color w:val="2C2728"/>
        </w:rPr>
        <w:t>and</w:t>
      </w:r>
      <w:r>
        <w:rPr>
          <w:color w:val="2C2728"/>
          <w:spacing w:val="-3"/>
        </w:rPr>
        <w:t> </w:t>
      </w:r>
      <w:r>
        <w:rPr>
          <w:color w:val="2C2728"/>
        </w:rPr>
        <w:t>linkage</w:t>
      </w:r>
      <w:r>
        <w:rPr>
          <w:color w:val="2C2728"/>
          <w:spacing w:val="-4"/>
        </w:rPr>
        <w:t> </w:t>
      </w:r>
      <w:r>
        <w:rPr>
          <w:color w:val="2C2728"/>
        </w:rPr>
        <w:t>to</w:t>
      </w:r>
      <w:r>
        <w:rPr>
          <w:color w:val="2C2728"/>
          <w:spacing w:val="-3"/>
        </w:rPr>
        <w:t> </w:t>
      </w:r>
      <w:r>
        <w:rPr>
          <w:color w:val="2C2728"/>
        </w:rPr>
        <w:t>care</w:t>
      </w:r>
      <w:r>
        <w:rPr>
          <w:color w:val="2C2728"/>
          <w:spacing w:val="-4"/>
        </w:rPr>
        <w:t> </w:t>
      </w:r>
      <w:r>
        <w:rPr>
          <w:color w:val="2C2728"/>
        </w:rPr>
        <w:t>considerations</w:t>
      </w:r>
      <w:r>
        <w:rPr>
          <w:color w:val="2C2728"/>
          <w:spacing w:val="-3"/>
        </w:rPr>
        <w:t> </w:t>
      </w:r>
      <w:r>
        <w:rPr>
          <w:color w:val="2C2728"/>
        </w:rPr>
        <w:t>for</w:t>
      </w:r>
      <w:r>
        <w:rPr>
          <w:color w:val="2C2728"/>
          <w:spacing w:val="-3"/>
        </w:rPr>
        <w:t> </w:t>
      </w:r>
      <w:r>
        <w:rPr>
          <w:color w:val="2C2728"/>
        </w:rPr>
        <w:t>counselors</w:t>
      </w:r>
      <w:r>
        <w:rPr>
          <w:color w:val="2C2728"/>
          <w:spacing w:val="-3"/>
        </w:rPr>
        <w:t> </w:t>
      </w:r>
      <w:r>
        <w:rPr>
          <w:color w:val="2C2728"/>
        </w:rPr>
        <w:t>to</w:t>
      </w:r>
      <w:r>
        <w:rPr>
          <w:color w:val="2C2728"/>
          <w:spacing w:val="-3"/>
        </w:rPr>
        <w:t> </w:t>
      </w:r>
      <w:r>
        <w:rPr>
          <w:color w:val="2C2728"/>
        </w:rPr>
        <w:t>use</w:t>
      </w:r>
      <w:r>
        <w:rPr>
          <w:color w:val="2C2728"/>
          <w:spacing w:val="-4"/>
        </w:rPr>
        <w:t> </w:t>
      </w:r>
      <w:r>
        <w:rPr>
          <w:color w:val="2C2728"/>
        </w:rPr>
        <w:t>as suicide prevention strategies.</w:t>
      </w:r>
    </w:p>
    <w:p>
      <w:pPr>
        <w:pStyle w:val="BodyText"/>
        <w:spacing w:line="320" w:lineRule="exact" w:before="27"/>
        <w:ind w:left="1392" w:hanging="360"/>
      </w:pPr>
      <w:r>
        <w:rPr>
          <w:rFonts w:ascii="Segoe UI Symbol" w:hAnsi="Segoe UI Symbol"/>
          <w:color w:val="2C2728"/>
          <w:position w:val="1"/>
        </w:rPr>
        <w:t>➡</w:t>
      </w:r>
      <w:r>
        <w:rPr>
          <w:rFonts w:ascii="Segoe UI Symbol" w:hAnsi="Segoe UI Symbol"/>
          <w:color w:val="2C2728"/>
          <w:spacing w:val="37"/>
          <w:position w:val="1"/>
        </w:rPr>
        <w:t> </w:t>
      </w:r>
      <w:r>
        <w:rPr>
          <w:color w:val="2C2728"/>
        </w:rPr>
        <w:t>Understanding</w:t>
      </w:r>
      <w:r>
        <w:rPr>
          <w:color w:val="2C2728"/>
          <w:spacing w:val="-7"/>
        </w:rPr>
        <w:t> </w:t>
      </w:r>
      <w:r>
        <w:rPr>
          <w:color w:val="2C2728"/>
        </w:rPr>
        <w:t>available</w:t>
      </w:r>
      <w:r>
        <w:rPr>
          <w:color w:val="2C2728"/>
          <w:spacing w:val="-8"/>
        </w:rPr>
        <w:t> </w:t>
      </w:r>
      <w:r>
        <w:rPr>
          <w:color w:val="2C2728"/>
        </w:rPr>
        <w:t>resources</w:t>
      </w:r>
      <w:r>
        <w:rPr>
          <w:color w:val="2C2728"/>
          <w:spacing w:val="-7"/>
        </w:rPr>
        <w:t> </w:t>
      </w:r>
      <w:r>
        <w:rPr>
          <w:color w:val="2C2728"/>
        </w:rPr>
        <w:t>for</w:t>
      </w:r>
      <w:r>
        <w:rPr>
          <w:color w:val="2C2728"/>
          <w:spacing w:val="-7"/>
        </w:rPr>
        <w:t> </w:t>
      </w:r>
      <w:r>
        <w:rPr>
          <w:color w:val="2C2728"/>
        </w:rPr>
        <w:t>the</w:t>
      </w:r>
      <w:r>
        <w:rPr>
          <w:color w:val="2C2728"/>
          <w:spacing w:val="-8"/>
        </w:rPr>
        <w:t> </w:t>
      </w:r>
      <w:r>
        <w:rPr>
          <w:color w:val="2C2728"/>
        </w:rPr>
        <w:t>management</w:t>
      </w:r>
      <w:r>
        <w:rPr>
          <w:color w:val="2C2728"/>
          <w:spacing w:val="-7"/>
        </w:rPr>
        <w:t> </w:t>
      </w:r>
      <w:r>
        <w:rPr>
          <w:color w:val="2C2728"/>
        </w:rPr>
        <w:t>of</w:t>
      </w:r>
      <w:r>
        <w:rPr>
          <w:color w:val="2C2728"/>
          <w:spacing w:val="-7"/>
        </w:rPr>
        <w:t> </w:t>
      </w:r>
      <w:r>
        <w:rPr>
          <w:color w:val="2C2728"/>
        </w:rPr>
        <w:t>suicidal</w:t>
      </w:r>
      <w:r>
        <w:rPr>
          <w:color w:val="2C2728"/>
          <w:spacing w:val="-7"/>
        </w:rPr>
        <w:t> </w:t>
      </w:r>
      <w:r>
        <w:rPr>
          <w:color w:val="2C2728"/>
        </w:rPr>
        <w:t>ideation</w:t>
      </w:r>
      <w:r>
        <w:rPr>
          <w:color w:val="2C2728"/>
          <w:spacing w:val="-7"/>
        </w:rPr>
        <w:t> </w:t>
      </w:r>
      <w:r>
        <w:rPr>
          <w:color w:val="2C2728"/>
        </w:rPr>
        <w:t>and</w:t>
      </w:r>
      <w:r>
        <w:rPr>
          <w:color w:val="2C2728"/>
          <w:spacing w:val="-7"/>
        </w:rPr>
        <w:t> </w:t>
      </w:r>
      <w:r>
        <w:rPr>
          <w:color w:val="2C2728"/>
        </w:rPr>
        <w:t>suicidal </w:t>
      </w:r>
      <w:r>
        <w:rPr>
          <w:color w:val="2C2728"/>
          <w:spacing w:val="-2"/>
        </w:rPr>
        <w:t>behaviors.</w:t>
      </w:r>
    </w:p>
    <w:p>
      <w:pPr>
        <w:pStyle w:val="BodyText"/>
        <w:spacing w:line="320" w:lineRule="exact" w:before="27"/>
        <w:ind w:left="1392" w:right="1064" w:hanging="360"/>
      </w:pPr>
      <w:r>
        <w:rPr>
          <w:rFonts w:ascii="Segoe UI Symbol" w:hAnsi="Segoe UI Symbol"/>
          <w:color w:val="2C2728"/>
          <w:position w:val="1"/>
        </w:rPr>
        <w:t>➡</w:t>
      </w:r>
      <w:r>
        <w:rPr>
          <w:rFonts w:ascii="Segoe UI Symbol" w:hAnsi="Segoe UI Symbol"/>
          <w:color w:val="2C2728"/>
          <w:spacing w:val="38"/>
          <w:position w:val="1"/>
        </w:rPr>
        <w:t> </w:t>
      </w:r>
      <w:r>
        <w:rPr>
          <w:color w:val="2C2728"/>
        </w:rPr>
        <w:t>Understanding</w:t>
      </w:r>
      <w:r>
        <w:rPr>
          <w:color w:val="2C2728"/>
          <w:spacing w:val="-7"/>
        </w:rPr>
        <w:t> </w:t>
      </w:r>
      <w:r>
        <w:rPr>
          <w:color w:val="2C2728"/>
        </w:rPr>
        <w:t>the</w:t>
      </w:r>
      <w:r>
        <w:rPr>
          <w:color w:val="2C2728"/>
          <w:spacing w:val="-8"/>
        </w:rPr>
        <w:t> </w:t>
      </w:r>
      <w:r>
        <w:rPr>
          <w:color w:val="2C2728"/>
        </w:rPr>
        <w:t>crisis</w:t>
      </w:r>
      <w:r>
        <w:rPr>
          <w:color w:val="2C2728"/>
          <w:spacing w:val="-7"/>
        </w:rPr>
        <w:t> </w:t>
      </w:r>
      <w:r>
        <w:rPr>
          <w:color w:val="2C2728"/>
        </w:rPr>
        <w:t>care</w:t>
      </w:r>
      <w:r>
        <w:rPr>
          <w:color w:val="2C2728"/>
          <w:spacing w:val="-8"/>
        </w:rPr>
        <w:t> </w:t>
      </w:r>
      <w:r>
        <w:rPr>
          <w:color w:val="2C2728"/>
        </w:rPr>
        <w:t>system</w:t>
      </w:r>
      <w:r>
        <w:rPr>
          <w:color w:val="2C2728"/>
          <w:spacing w:val="-7"/>
        </w:rPr>
        <w:t> </w:t>
      </w:r>
      <w:r>
        <w:rPr>
          <w:color w:val="2C2728"/>
        </w:rPr>
        <w:t>to</w:t>
      </w:r>
      <w:r>
        <w:rPr>
          <w:color w:val="2C2728"/>
          <w:spacing w:val="-7"/>
        </w:rPr>
        <w:t> </w:t>
      </w:r>
      <w:r>
        <w:rPr>
          <w:color w:val="2C2728"/>
        </w:rPr>
        <w:t>provide</w:t>
      </w:r>
      <w:r>
        <w:rPr>
          <w:color w:val="2C2728"/>
          <w:spacing w:val="-8"/>
        </w:rPr>
        <w:t> </w:t>
      </w:r>
      <w:r>
        <w:rPr>
          <w:color w:val="2C2728"/>
        </w:rPr>
        <w:t>navigation</w:t>
      </w:r>
      <w:r>
        <w:rPr>
          <w:color w:val="2C2728"/>
          <w:spacing w:val="-7"/>
        </w:rPr>
        <w:t> </w:t>
      </w:r>
      <w:r>
        <w:rPr>
          <w:color w:val="2C2728"/>
        </w:rPr>
        <w:t>and</w:t>
      </w:r>
      <w:r>
        <w:rPr>
          <w:color w:val="2C2728"/>
          <w:spacing w:val="-7"/>
        </w:rPr>
        <w:t> </w:t>
      </w:r>
      <w:r>
        <w:rPr>
          <w:color w:val="2C2728"/>
        </w:rPr>
        <w:t>handoff,</w:t>
      </w:r>
      <w:r>
        <w:rPr>
          <w:color w:val="2C2728"/>
          <w:spacing w:val="-7"/>
        </w:rPr>
        <w:t> </w:t>
      </w:r>
      <w:r>
        <w:rPr>
          <w:color w:val="2C2728"/>
        </w:rPr>
        <w:t>as</w:t>
      </w:r>
      <w:r>
        <w:rPr>
          <w:color w:val="2C2728"/>
          <w:spacing w:val="-7"/>
        </w:rPr>
        <w:t> </w:t>
      </w:r>
      <w:r>
        <w:rPr>
          <w:color w:val="2C2728"/>
        </w:rPr>
        <w:t>needed,</w:t>
      </w:r>
      <w:r>
        <w:rPr>
          <w:color w:val="2C2728"/>
          <w:spacing w:val="-7"/>
        </w:rPr>
        <w:t> </w:t>
      </w:r>
      <w:r>
        <w:rPr>
          <w:color w:val="2C2728"/>
        </w:rPr>
        <w:t>and to facilitate care coordination.</w:t>
      </w:r>
    </w:p>
    <w:p>
      <w:pPr>
        <w:pStyle w:val="BodyText"/>
        <w:spacing w:line="320" w:lineRule="exact" w:before="27"/>
        <w:ind w:left="1392" w:right="1118" w:hanging="360"/>
      </w:pPr>
      <w:r>
        <w:rPr>
          <w:rFonts w:ascii="Segoe UI Symbol" w:hAnsi="Segoe UI Symbol"/>
          <w:color w:val="2C2728"/>
          <w:position w:val="1"/>
        </w:rPr>
        <w:t>➡</w:t>
      </w:r>
      <w:r>
        <w:rPr>
          <w:rFonts w:ascii="Segoe UI Symbol" w:hAnsi="Segoe UI Symbol"/>
          <w:color w:val="2C2728"/>
          <w:spacing w:val="34"/>
          <w:position w:val="1"/>
        </w:rPr>
        <w:t> </w:t>
      </w:r>
      <w:r>
        <w:rPr>
          <w:color w:val="2C2728"/>
        </w:rPr>
        <w:t>Accessing</w:t>
      </w:r>
      <w:r>
        <w:rPr>
          <w:color w:val="2C2728"/>
          <w:spacing w:val="-9"/>
        </w:rPr>
        <w:t> </w:t>
      </w:r>
      <w:r>
        <w:rPr>
          <w:color w:val="2C2728"/>
        </w:rPr>
        <w:t>supervision</w:t>
      </w:r>
      <w:r>
        <w:rPr>
          <w:color w:val="2C2728"/>
          <w:spacing w:val="-9"/>
        </w:rPr>
        <w:t> </w:t>
      </w:r>
      <w:r>
        <w:rPr>
          <w:color w:val="2C2728"/>
        </w:rPr>
        <w:t>to</w:t>
      </w:r>
      <w:r>
        <w:rPr>
          <w:color w:val="2C2728"/>
          <w:spacing w:val="-9"/>
        </w:rPr>
        <w:t> </w:t>
      </w:r>
      <w:r>
        <w:rPr>
          <w:color w:val="2C2728"/>
        </w:rPr>
        <w:t>address</w:t>
      </w:r>
      <w:r>
        <w:rPr>
          <w:color w:val="2C2728"/>
          <w:spacing w:val="-9"/>
        </w:rPr>
        <w:t> </w:t>
      </w:r>
      <w:r>
        <w:rPr>
          <w:color w:val="2C2728"/>
        </w:rPr>
        <w:t>knowledge</w:t>
      </w:r>
      <w:r>
        <w:rPr>
          <w:color w:val="2C2728"/>
          <w:spacing w:val="-10"/>
        </w:rPr>
        <w:t> </w:t>
      </w:r>
      <w:r>
        <w:rPr>
          <w:color w:val="2C2728"/>
        </w:rPr>
        <w:t>deficits,</w:t>
      </w:r>
      <w:r>
        <w:rPr>
          <w:color w:val="2C2728"/>
          <w:spacing w:val="-9"/>
        </w:rPr>
        <w:t> </w:t>
      </w:r>
      <w:r>
        <w:rPr>
          <w:color w:val="2C2728"/>
        </w:rPr>
        <w:t>emotional</w:t>
      </w:r>
      <w:r>
        <w:rPr>
          <w:color w:val="2C2728"/>
          <w:spacing w:val="-9"/>
        </w:rPr>
        <w:t> </w:t>
      </w:r>
      <w:r>
        <w:rPr>
          <w:color w:val="2C2728"/>
        </w:rPr>
        <w:t>reactions,</w:t>
      </w:r>
      <w:r>
        <w:rPr>
          <w:color w:val="2C2728"/>
          <w:spacing w:val="-9"/>
        </w:rPr>
        <w:t> </w:t>
      </w:r>
      <w:r>
        <w:rPr>
          <w:color w:val="2C2728"/>
        </w:rPr>
        <w:t>and secondary trauma.</w:t>
      </w:r>
    </w:p>
    <w:p>
      <w:pPr>
        <w:pStyle w:val="BodyText"/>
        <w:spacing w:before="19"/>
        <w:ind w:left="0"/>
      </w:pPr>
    </w:p>
    <w:p>
      <w:pPr>
        <w:spacing w:before="1"/>
        <w:ind w:left="1032" w:right="0" w:firstLine="0"/>
        <w:jc w:val="left"/>
        <w:rPr>
          <w:b/>
          <w:i/>
          <w:sz w:val="28"/>
        </w:rPr>
      </w:pPr>
      <w:r>
        <w:rPr>
          <w:b/>
          <w:i/>
          <w:color w:val="2C2728"/>
          <w:sz w:val="28"/>
        </w:rPr>
        <w:t>Key</w:t>
      </w:r>
      <w:r>
        <w:rPr>
          <w:b/>
          <w:i/>
          <w:color w:val="2C2728"/>
          <w:spacing w:val="-5"/>
          <w:sz w:val="28"/>
        </w:rPr>
        <w:t> </w:t>
      </w:r>
      <w:r>
        <w:rPr>
          <w:b/>
          <w:i/>
          <w:color w:val="2C2728"/>
          <w:sz w:val="28"/>
        </w:rPr>
        <w:t>Messages</w:t>
      </w:r>
      <w:r>
        <w:rPr>
          <w:b/>
          <w:i/>
          <w:color w:val="2C2728"/>
          <w:spacing w:val="-1"/>
          <w:sz w:val="28"/>
        </w:rPr>
        <w:t> </w:t>
      </w:r>
      <w:r>
        <w:rPr>
          <w:b/>
          <w:i/>
          <w:color w:val="2C2728"/>
          <w:sz w:val="28"/>
        </w:rPr>
        <w:t>for</w:t>
      </w:r>
      <w:r>
        <w:rPr>
          <w:b/>
          <w:i/>
          <w:color w:val="2C2728"/>
          <w:spacing w:val="-2"/>
          <w:sz w:val="28"/>
        </w:rPr>
        <w:t> </w:t>
      </w:r>
      <w:r>
        <w:rPr>
          <w:b/>
          <w:i/>
          <w:color w:val="2C2728"/>
          <w:sz w:val="28"/>
        </w:rPr>
        <w:t>Substance</w:t>
      </w:r>
      <w:r>
        <w:rPr>
          <w:b/>
          <w:i/>
          <w:color w:val="2C2728"/>
          <w:spacing w:val="-2"/>
          <w:sz w:val="28"/>
        </w:rPr>
        <w:t> </w:t>
      </w:r>
      <w:r>
        <w:rPr>
          <w:b/>
          <w:i/>
          <w:color w:val="2C2728"/>
          <w:sz w:val="28"/>
        </w:rPr>
        <w:t>Use</w:t>
      </w:r>
      <w:r>
        <w:rPr>
          <w:b/>
          <w:i/>
          <w:color w:val="2C2728"/>
          <w:spacing w:val="-13"/>
          <w:sz w:val="28"/>
        </w:rPr>
        <w:t> </w:t>
      </w:r>
      <w:r>
        <w:rPr>
          <w:b/>
          <w:i/>
          <w:color w:val="2C2728"/>
          <w:sz w:val="28"/>
        </w:rPr>
        <w:t>Administrators</w:t>
      </w:r>
      <w:r>
        <w:rPr>
          <w:b/>
          <w:i/>
          <w:color w:val="2C2728"/>
          <w:spacing w:val="-1"/>
          <w:sz w:val="28"/>
        </w:rPr>
        <w:t> </w:t>
      </w:r>
      <w:r>
        <w:rPr>
          <w:b/>
          <w:i/>
          <w:color w:val="2C2728"/>
          <w:sz w:val="28"/>
        </w:rPr>
        <w:t>and</w:t>
      </w:r>
      <w:r>
        <w:rPr>
          <w:b/>
          <w:i/>
          <w:color w:val="2C2728"/>
          <w:spacing w:val="-1"/>
          <w:sz w:val="28"/>
        </w:rPr>
        <w:t> </w:t>
      </w:r>
      <w:r>
        <w:rPr>
          <w:b/>
          <w:i/>
          <w:color w:val="2C2728"/>
          <w:spacing w:val="-2"/>
          <w:sz w:val="28"/>
        </w:rPr>
        <w:t>Leadership</w:t>
      </w:r>
    </w:p>
    <w:p>
      <w:pPr>
        <w:pStyle w:val="ListParagraph"/>
        <w:numPr>
          <w:ilvl w:val="0"/>
          <w:numId w:val="124"/>
        </w:numPr>
        <w:tabs>
          <w:tab w:pos="1392" w:val="left" w:leader="none"/>
        </w:tabs>
        <w:spacing w:line="218" w:lineRule="auto" w:before="81" w:after="0"/>
        <w:ind w:left="1392" w:right="1155" w:hanging="360"/>
        <w:jc w:val="left"/>
        <w:rPr>
          <w:rFonts w:ascii="Segoe UI Symbol" w:hAnsi="Segoe UI Symbol"/>
          <w:color w:val="2C2728"/>
          <w:sz w:val="28"/>
        </w:rPr>
      </w:pPr>
      <w:r>
        <w:rPr>
          <w:color w:val="2C2728"/>
          <w:position w:val="2"/>
          <w:sz w:val="28"/>
        </w:rPr>
        <w:t>Raising</w:t>
      </w:r>
      <w:r>
        <w:rPr>
          <w:color w:val="2C2728"/>
          <w:spacing w:val="-4"/>
          <w:position w:val="2"/>
          <w:sz w:val="28"/>
        </w:rPr>
        <w:t> </w:t>
      </w:r>
      <w:r>
        <w:rPr>
          <w:color w:val="2C2728"/>
          <w:position w:val="2"/>
          <w:sz w:val="28"/>
        </w:rPr>
        <w:t>awareness</w:t>
      </w:r>
      <w:r>
        <w:rPr>
          <w:color w:val="2C2728"/>
          <w:spacing w:val="-4"/>
          <w:position w:val="2"/>
          <w:sz w:val="28"/>
        </w:rPr>
        <w:t> </w:t>
      </w:r>
      <w:r>
        <w:rPr>
          <w:color w:val="2C2728"/>
          <w:position w:val="2"/>
          <w:sz w:val="28"/>
        </w:rPr>
        <w:t>about</w:t>
      </w:r>
      <w:r>
        <w:rPr>
          <w:color w:val="2C2728"/>
          <w:spacing w:val="-4"/>
          <w:position w:val="2"/>
          <w:sz w:val="28"/>
        </w:rPr>
        <w:t> </w:t>
      </w:r>
      <w:r>
        <w:rPr>
          <w:color w:val="2C2728"/>
          <w:position w:val="2"/>
          <w:sz w:val="28"/>
        </w:rPr>
        <w:t>the</w:t>
      </w:r>
      <w:r>
        <w:rPr>
          <w:color w:val="2C2728"/>
          <w:spacing w:val="-5"/>
          <w:position w:val="2"/>
          <w:sz w:val="28"/>
        </w:rPr>
        <w:t> </w:t>
      </w:r>
      <w:r>
        <w:rPr>
          <w:color w:val="2C2728"/>
          <w:position w:val="2"/>
          <w:sz w:val="28"/>
        </w:rPr>
        <w:t>importance</w:t>
      </w:r>
      <w:r>
        <w:rPr>
          <w:color w:val="2C2728"/>
          <w:spacing w:val="-5"/>
          <w:position w:val="2"/>
          <w:sz w:val="28"/>
        </w:rPr>
        <w:t> </w:t>
      </w:r>
      <w:r>
        <w:rPr>
          <w:color w:val="2C2728"/>
          <w:position w:val="2"/>
          <w:sz w:val="28"/>
        </w:rPr>
        <w:t>of</w:t>
      </w:r>
      <w:r>
        <w:rPr>
          <w:color w:val="2C2728"/>
          <w:spacing w:val="-4"/>
          <w:position w:val="2"/>
          <w:sz w:val="28"/>
        </w:rPr>
        <w:t> </w:t>
      </w:r>
      <w:r>
        <w:rPr>
          <w:color w:val="2C2728"/>
          <w:position w:val="2"/>
          <w:sz w:val="28"/>
        </w:rPr>
        <w:t>addressing</w:t>
      </w:r>
      <w:r>
        <w:rPr>
          <w:color w:val="2C2728"/>
          <w:spacing w:val="-4"/>
          <w:position w:val="2"/>
          <w:sz w:val="28"/>
        </w:rPr>
        <w:t> </w:t>
      </w:r>
      <w:r>
        <w:rPr>
          <w:color w:val="2C2728"/>
          <w:position w:val="2"/>
          <w:sz w:val="28"/>
        </w:rPr>
        <w:t>suicidal</w:t>
      </w:r>
      <w:r>
        <w:rPr>
          <w:color w:val="2C2728"/>
          <w:spacing w:val="-4"/>
          <w:position w:val="2"/>
          <w:sz w:val="28"/>
        </w:rPr>
        <w:t> </w:t>
      </w:r>
      <w:r>
        <w:rPr>
          <w:color w:val="2C2728"/>
          <w:position w:val="2"/>
          <w:sz w:val="28"/>
        </w:rPr>
        <w:t>thoughts</w:t>
      </w:r>
      <w:r>
        <w:rPr>
          <w:color w:val="2C2728"/>
          <w:spacing w:val="-4"/>
          <w:position w:val="2"/>
          <w:sz w:val="28"/>
        </w:rPr>
        <w:t> </w:t>
      </w:r>
      <w:r>
        <w:rPr>
          <w:color w:val="2C2728"/>
          <w:position w:val="2"/>
          <w:sz w:val="28"/>
        </w:rPr>
        <w:t>and</w:t>
      </w:r>
      <w:r>
        <w:rPr>
          <w:color w:val="2C2728"/>
          <w:spacing w:val="-4"/>
          <w:position w:val="2"/>
          <w:sz w:val="28"/>
        </w:rPr>
        <w:t> </w:t>
      </w:r>
      <w:r>
        <w:rPr>
          <w:color w:val="2C2728"/>
          <w:position w:val="2"/>
          <w:sz w:val="28"/>
        </w:rPr>
        <w:t>behaviors </w:t>
      </w:r>
      <w:r>
        <w:rPr>
          <w:color w:val="2C2728"/>
          <w:sz w:val="28"/>
        </w:rPr>
        <w:t>in substance use treatment programs.</w:t>
      </w:r>
    </w:p>
    <w:p>
      <w:pPr>
        <w:pStyle w:val="ListParagraph"/>
        <w:numPr>
          <w:ilvl w:val="0"/>
          <w:numId w:val="124"/>
        </w:numPr>
        <w:tabs>
          <w:tab w:pos="1392" w:val="left" w:leader="none"/>
        </w:tabs>
        <w:spacing w:line="218" w:lineRule="auto" w:before="36" w:after="0"/>
        <w:ind w:left="1392" w:right="1223" w:hanging="360"/>
        <w:jc w:val="left"/>
        <w:rPr>
          <w:rFonts w:ascii="Segoe UI Symbol" w:hAnsi="Segoe UI Symbol"/>
          <w:color w:val="2C2728"/>
          <w:sz w:val="28"/>
        </w:rPr>
      </w:pPr>
      <w:r>
        <w:rPr>
          <w:color w:val="2C2728"/>
          <w:position w:val="2"/>
          <w:sz w:val="28"/>
        </w:rPr>
        <w:t>Advancing</w:t>
      </w:r>
      <w:r>
        <w:rPr>
          <w:color w:val="2C2728"/>
          <w:spacing w:val="-3"/>
          <w:position w:val="2"/>
          <w:sz w:val="28"/>
        </w:rPr>
        <w:t> </w:t>
      </w:r>
      <w:r>
        <w:rPr>
          <w:color w:val="2C2728"/>
          <w:position w:val="2"/>
          <w:sz w:val="28"/>
        </w:rPr>
        <w:t>their</w:t>
      </w:r>
      <w:r>
        <w:rPr>
          <w:color w:val="2C2728"/>
          <w:spacing w:val="-3"/>
          <w:position w:val="2"/>
          <w:sz w:val="28"/>
        </w:rPr>
        <w:t> </w:t>
      </w:r>
      <w:r>
        <w:rPr>
          <w:color w:val="2C2728"/>
          <w:position w:val="2"/>
          <w:sz w:val="28"/>
        </w:rPr>
        <w:t>roles,</w:t>
      </w:r>
      <w:r>
        <w:rPr>
          <w:color w:val="2C2728"/>
          <w:spacing w:val="-3"/>
          <w:position w:val="2"/>
          <w:sz w:val="28"/>
        </w:rPr>
        <w:t> </w:t>
      </w:r>
      <w:r>
        <w:rPr>
          <w:color w:val="2C2728"/>
          <w:position w:val="2"/>
          <w:sz w:val="28"/>
        </w:rPr>
        <w:t>and</w:t>
      </w:r>
      <w:r>
        <w:rPr>
          <w:color w:val="2C2728"/>
          <w:spacing w:val="-3"/>
          <w:position w:val="2"/>
          <w:sz w:val="28"/>
        </w:rPr>
        <w:t> </w:t>
      </w:r>
      <w:r>
        <w:rPr>
          <w:color w:val="2C2728"/>
          <w:position w:val="2"/>
          <w:sz w:val="28"/>
        </w:rPr>
        <w:t>the</w:t>
      </w:r>
      <w:r>
        <w:rPr>
          <w:color w:val="2C2728"/>
          <w:spacing w:val="-4"/>
          <w:position w:val="2"/>
          <w:sz w:val="28"/>
        </w:rPr>
        <w:t> </w:t>
      </w:r>
      <w:r>
        <w:rPr>
          <w:color w:val="2C2728"/>
          <w:position w:val="2"/>
          <w:sz w:val="28"/>
        </w:rPr>
        <w:t>roles</w:t>
      </w:r>
      <w:r>
        <w:rPr>
          <w:color w:val="2C2728"/>
          <w:spacing w:val="-3"/>
          <w:position w:val="2"/>
          <w:sz w:val="28"/>
        </w:rPr>
        <w:t> </w:t>
      </w:r>
      <w:r>
        <w:rPr>
          <w:color w:val="2C2728"/>
          <w:position w:val="2"/>
          <w:sz w:val="28"/>
        </w:rPr>
        <w:t>of</w:t>
      </w:r>
      <w:r>
        <w:rPr>
          <w:color w:val="2C2728"/>
          <w:spacing w:val="-3"/>
          <w:position w:val="2"/>
          <w:sz w:val="28"/>
        </w:rPr>
        <w:t> </w:t>
      </w:r>
      <w:r>
        <w:rPr>
          <w:color w:val="2C2728"/>
          <w:position w:val="2"/>
          <w:sz w:val="28"/>
        </w:rPr>
        <w:t>staff,</w:t>
      </w:r>
      <w:r>
        <w:rPr>
          <w:color w:val="2C2728"/>
          <w:spacing w:val="-3"/>
          <w:position w:val="2"/>
          <w:sz w:val="28"/>
        </w:rPr>
        <w:t> </w:t>
      </w:r>
      <w:r>
        <w:rPr>
          <w:color w:val="2C2728"/>
          <w:position w:val="2"/>
          <w:sz w:val="28"/>
        </w:rPr>
        <w:t>in</w:t>
      </w:r>
      <w:r>
        <w:rPr>
          <w:color w:val="2C2728"/>
          <w:spacing w:val="-3"/>
          <w:position w:val="2"/>
          <w:sz w:val="28"/>
        </w:rPr>
        <w:t> </w:t>
      </w:r>
      <w:r>
        <w:rPr>
          <w:color w:val="2C2728"/>
          <w:position w:val="2"/>
          <w:sz w:val="28"/>
        </w:rPr>
        <w:t>providing</w:t>
      </w:r>
      <w:r>
        <w:rPr>
          <w:color w:val="2C2728"/>
          <w:spacing w:val="-3"/>
          <w:position w:val="2"/>
          <w:sz w:val="28"/>
        </w:rPr>
        <w:t> </w:t>
      </w:r>
      <w:r>
        <w:rPr>
          <w:color w:val="2C2728"/>
          <w:position w:val="2"/>
          <w:sz w:val="28"/>
        </w:rPr>
        <w:t>care</w:t>
      </w:r>
      <w:r>
        <w:rPr>
          <w:color w:val="2C2728"/>
          <w:spacing w:val="-4"/>
          <w:position w:val="2"/>
          <w:sz w:val="28"/>
        </w:rPr>
        <w:t> </w:t>
      </w:r>
      <w:r>
        <w:rPr>
          <w:color w:val="2C2728"/>
          <w:position w:val="2"/>
          <w:sz w:val="28"/>
        </w:rPr>
        <w:t>for</w:t>
      </w:r>
      <w:r>
        <w:rPr>
          <w:color w:val="2C2728"/>
          <w:spacing w:val="-3"/>
          <w:position w:val="2"/>
          <w:sz w:val="28"/>
        </w:rPr>
        <w:t> </w:t>
      </w:r>
      <w:r>
        <w:rPr>
          <w:color w:val="2C2728"/>
          <w:position w:val="2"/>
          <w:sz w:val="28"/>
        </w:rPr>
        <w:t>clients</w:t>
      </w:r>
      <w:r>
        <w:rPr>
          <w:color w:val="2C2728"/>
          <w:spacing w:val="-3"/>
          <w:position w:val="2"/>
          <w:sz w:val="28"/>
        </w:rPr>
        <w:t> </w:t>
      </w:r>
      <w:r>
        <w:rPr>
          <w:color w:val="2C2728"/>
          <w:position w:val="2"/>
          <w:sz w:val="28"/>
        </w:rPr>
        <w:t>with</w:t>
      </w:r>
      <w:r>
        <w:rPr>
          <w:color w:val="2C2728"/>
          <w:spacing w:val="-3"/>
          <w:position w:val="2"/>
          <w:sz w:val="28"/>
        </w:rPr>
        <w:t> </w:t>
      </w:r>
      <w:r>
        <w:rPr>
          <w:color w:val="2C2728"/>
          <w:position w:val="2"/>
          <w:sz w:val="28"/>
        </w:rPr>
        <w:t>suicidal </w:t>
      </w:r>
      <w:r>
        <w:rPr>
          <w:color w:val="2C2728"/>
          <w:sz w:val="28"/>
        </w:rPr>
        <w:t>thoughts and behaviors.</w:t>
      </w:r>
    </w:p>
    <w:p>
      <w:pPr>
        <w:pStyle w:val="ListParagraph"/>
        <w:numPr>
          <w:ilvl w:val="0"/>
          <w:numId w:val="124"/>
        </w:numPr>
        <w:tabs>
          <w:tab w:pos="1392" w:val="left" w:leader="none"/>
        </w:tabs>
        <w:spacing w:line="228" w:lineRule="auto" w:before="23" w:after="0"/>
        <w:ind w:left="1392" w:right="1295" w:hanging="360"/>
        <w:jc w:val="left"/>
        <w:rPr>
          <w:rFonts w:ascii="Segoe UI Symbol" w:hAnsi="Segoe UI Symbol"/>
          <w:color w:val="2C2728"/>
          <w:sz w:val="28"/>
        </w:rPr>
      </w:pPr>
      <w:r>
        <w:rPr>
          <w:color w:val="2C2728"/>
          <w:position w:val="2"/>
          <w:sz w:val="28"/>
        </w:rPr>
        <w:t>Maintaining knowledge about the different levels of program involvement in </w:t>
      </w:r>
      <w:r>
        <w:rPr>
          <w:color w:val="2C2728"/>
          <w:sz w:val="28"/>
        </w:rPr>
        <w:t>addressing</w:t>
      </w:r>
      <w:r>
        <w:rPr>
          <w:color w:val="2C2728"/>
          <w:spacing w:val="-3"/>
          <w:sz w:val="28"/>
        </w:rPr>
        <w:t> </w:t>
      </w:r>
      <w:r>
        <w:rPr>
          <w:color w:val="2C2728"/>
          <w:sz w:val="28"/>
        </w:rPr>
        <w:t>the</w:t>
      </w:r>
      <w:r>
        <w:rPr>
          <w:color w:val="2C2728"/>
          <w:spacing w:val="-4"/>
          <w:sz w:val="28"/>
        </w:rPr>
        <w:t> </w:t>
      </w:r>
      <w:r>
        <w:rPr>
          <w:color w:val="2C2728"/>
          <w:sz w:val="28"/>
        </w:rPr>
        <w:t>needs</w:t>
      </w:r>
      <w:r>
        <w:rPr>
          <w:color w:val="2C2728"/>
          <w:spacing w:val="-3"/>
          <w:sz w:val="28"/>
        </w:rPr>
        <w:t> </w:t>
      </w:r>
      <w:r>
        <w:rPr>
          <w:color w:val="2C2728"/>
          <w:sz w:val="28"/>
        </w:rPr>
        <w:t>of</w:t>
      </w:r>
      <w:r>
        <w:rPr>
          <w:color w:val="2C2728"/>
          <w:spacing w:val="-3"/>
          <w:sz w:val="28"/>
        </w:rPr>
        <w:t> </w:t>
      </w:r>
      <w:r>
        <w:rPr>
          <w:color w:val="2C2728"/>
          <w:sz w:val="28"/>
        </w:rPr>
        <w:t>clients</w:t>
      </w:r>
      <w:r>
        <w:rPr>
          <w:color w:val="2C2728"/>
          <w:spacing w:val="-3"/>
          <w:sz w:val="28"/>
        </w:rPr>
        <w:t> </w:t>
      </w:r>
      <w:r>
        <w:rPr>
          <w:color w:val="2C2728"/>
          <w:sz w:val="28"/>
        </w:rPr>
        <w:t>with</w:t>
      </w:r>
      <w:r>
        <w:rPr>
          <w:color w:val="2C2728"/>
          <w:spacing w:val="-3"/>
          <w:sz w:val="28"/>
        </w:rPr>
        <w:t> </w:t>
      </w:r>
      <w:r>
        <w:rPr>
          <w:color w:val="2C2728"/>
          <w:sz w:val="28"/>
        </w:rPr>
        <w:t>SUD</w:t>
      </w:r>
      <w:r>
        <w:rPr>
          <w:color w:val="2C2728"/>
          <w:spacing w:val="-3"/>
          <w:sz w:val="28"/>
        </w:rPr>
        <w:t> </w:t>
      </w:r>
      <w:r>
        <w:rPr>
          <w:color w:val="2C2728"/>
          <w:sz w:val="28"/>
        </w:rPr>
        <w:t>who</w:t>
      </w:r>
      <w:r>
        <w:rPr>
          <w:color w:val="2C2728"/>
          <w:spacing w:val="-3"/>
          <w:sz w:val="28"/>
        </w:rPr>
        <w:t> </w:t>
      </w:r>
      <w:r>
        <w:rPr>
          <w:color w:val="2C2728"/>
          <w:sz w:val="28"/>
        </w:rPr>
        <w:t>are</w:t>
      </w:r>
      <w:r>
        <w:rPr>
          <w:color w:val="2C2728"/>
          <w:spacing w:val="-4"/>
          <w:sz w:val="28"/>
        </w:rPr>
        <w:t> </w:t>
      </w:r>
      <w:r>
        <w:rPr>
          <w:color w:val="2C2728"/>
          <w:sz w:val="28"/>
        </w:rPr>
        <w:t>experiencing</w:t>
      </w:r>
      <w:r>
        <w:rPr>
          <w:color w:val="2C2728"/>
          <w:spacing w:val="-3"/>
          <w:sz w:val="28"/>
        </w:rPr>
        <w:t> </w:t>
      </w:r>
      <w:r>
        <w:rPr>
          <w:color w:val="2C2728"/>
          <w:sz w:val="28"/>
        </w:rPr>
        <w:t>suicidal</w:t>
      </w:r>
      <w:r>
        <w:rPr>
          <w:color w:val="2C2728"/>
          <w:spacing w:val="-3"/>
          <w:sz w:val="28"/>
        </w:rPr>
        <w:t> </w:t>
      </w:r>
      <w:r>
        <w:rPr>
          <w:color w:val="2C2728"/>
          <w:sz w:val="28"/>
        </w:rPr>
        <w:t>thoughts</w:t>
      </w:r>
      <w:r>
        <w:rPr>
          <w:color w:val="2C2728"/>
          <w:spacing w:val="-3"/>
          <w:sz w:val="28"/>
        </w:rPr>
        <w:t> </w:t>
      </w:r>
      <w:r>
        <w:rPr>
          <w:color w:val="2C2728"/>
          <w:sz w:val="28"/>
        </w:rPr>
        <w:t>and </w:t>
      </w:r>
      <w:r>
        <w:rPr>
          <w:color w:val="2C2728"/>
          <w:spacing w:val="-2"/>
          <w:sz w:val="28"/>
        </w:rPr>
        <w:t>behaviors.</w:t>
      </w:r>
    </w:p>
    <w:p>
      <w:pPr>
        <w:pStyle w:val="ListParagraph"/>
        <w:numPr>
          <w:ilvl w:val="0"/>
          <w:numId w:val="124"/>
        </w:numPr>
        <w:tabs>
          <w:tab w:pos="1391" w:val="left" w:leader="none"/>
        </w:tabs>
        <w:spacing w:line="360" w:lineRule="exact" w:before="6" w:after="0"/>
        <w:ind w:left="1391" w:right="0" w:hanging="359"/>
        <w:jc w:val="left"/>
        <w:rPr>
          <w:rFonts w:ascii="Segoe UI Symbol" w:hAnsi="Segoe UI Symbol"/>
          <w:color w:val="2C2728"/>
          <w:sz w:val="28"/>
        </w:rPr>
      </w:pPr>
      <w:r>
        <w:rPr>
          <w:color w:val="2C2728"/>
          <w:position w:val="2"/>
          <w:sz w:val="28"/>
        </w:rPr>
        <w:t>Implementing</w:t>
      </w:r>
      <w:r>
        <w:rPr>
          <w:color w:val="2C2728"/>
          <w:spacing w:val="-4"/>
          <w:position w:val="2"/>
          <w:sz w:val="28"/>
        </w:rPr>
        <w:t> </w:t>
      </w:r>
      <w:r>
        <w:rPr>
          <w:color w:val="2C2728"/>
          <w:position w:val="2"/>
          <w:sz w:val="28"/>
        </w:rPr>
        <w:t>the</w:t>
      </w:r>
      <w:r>
        <w:rPr>
          <w:color w:val="2C2728"/>
          <w:spacing w:val="-2"/>
          <w:position w:val="2"/>
          <w:sz w:val="28"/>
        </w:rPr>
        <w:t> </w:t>
      </w:r>
      <w:r>
        <w:rPr>
          <w:color w:val="2C2728"/>
          <w:position w:val="2"/>
          <w:sz w:val="28"/>
        </w:rPr>
        <w:t>Zero</w:t>
      </w:r>
      <w:r>
        <w:rPr>
          <w:color w:val="2C2728"/>
          <w:spacing w:val="-1"/>
          <w:position w:val="2"/>
          <w:sz w:val="28"/>
        </w:rPr>
        <w:t> </w:t>
      </w:r>
      <w:r>
        <w:rPr>
          <w:color w:val="2C2728"/>
          <w:position w:val="2"/>
          <w:sz w:val="28"/>
        </w:rPr>
        <w:t>Suicide</w:t>
      </w:r>
      <w:r>
        <w:rPr>
          <w:color w:val="2C2728"/>
          <w:spacing w:val="-2"/>
          <w:position w:val="2"/>
          <w:sz w:val="28"/>
        </w:rPr>
        <w:t> </w:t>
      </w:r>
      <w:r>
        <w:rPr>
          <w:color w:val="2C2728"/>
          <w:position w:val="2"/>
          <w:sz w:val="28"/>
        </w:rPr>
        <w:t>framework</w:t>
      </w:r>
      <w:r>
        <w:rPr>
          <w:color w:val="2C2728"/>
          <w:spacing w:val="-1"/>
          <w:position w:val="2"/>
          <w:sz w:val="28"/>
        </w:rPr>
        <w:t> </w:t>
      </w:r>
      <w:r>
        <w:rPr>
          <w:color w:val="2C2728"/>
          <w:position w:val="2"/>
          <w:sz w:val="28"/>
        </w:rPr>
        <w:t>at</w:t>
      </w:r>
      <w:r>
        <w:rPr>
          <w:color w:val="2C2728"/>
          <w:spacing w:val="-1"/>
          <w:position w:val="2"/>
          <w:sz w:val="28"/>
        </w:rPr>
        <w:t> </w:t>
      </w:r>
      <w:r>
        <w:rPr>
          <w:color w:val="2C2728"/>
          <w:position w:val="2"/>
          <w:sz w:val="28"/>
        </w:rPr>
        <w:t>all</w:t>
      </w:r>
      <w:r>
        <w:rPr>
          <w:color w:val="2C2728"/>
          <w:spacing w:val="-1"/>
          <w:position w:val="2"/>
          <w:sz w:val="28"/>
        </w:rPr>
        <w:t> </w:t>
      </w:r>
      <w:r>
        <w:rPr>
          <w:color w:val="2C2728"/>
          <w:position w:val="2"/>
          <w:sz w:val="28"/>
        </w:rPr>
        <w:t>levels</w:t>
      </w:r>
      <w:r>
        <w:rPr>
          <w:color w:val="2C2728"/>
          <w:spacing w:val="-1"/>
          <w:position w:val="2"/>
          <w:sz w:val="28"/>
        </w:rPr>
        <w:t> </w:t>
      </w:r>
      <w:r>
        <w:rPr>
          <w:color w:val="2C2728"/>
          <w:position w:val="2"/>
          <w:sz w:val="28"/>
        </w:rPr>
        <w:t>of</w:t>
      </w:r>
      <w:r>
        <w:rPr>
          <w:color w:val="2C2728"/>
          <w:spacing w:val="-1"/>
          <w:position w:val="2"/>
          <w:sz w:val="28"/>
        </w:rPr>
        <w:t> </w:t>
      </w:r>
      <w:r>
        <w:rPr>
          <w:color w:val="2C2728"/>
          <w:position w:val="2"/>
          <w:sz w:val="28"/>
        </w:rPr>
        <w:t>the</w:t>
      </w:r>
      <w:r>
        <w:rPr>
          <w:color w:val="2C2728"/>
          <w:spacing w:val="-2"/>
          <w:position w:val="2"/>
          <w:sz w:val="28"/>
        </w:rPr>
        <w:t> organization.</w:t>
      </w:r>
    </w:p>
    <w:p>
      <w:pPr>
        <w:pStyle w:val="ListParagraph"/>
        <w:numPr>
          <w:ilvl w:val="0"/>
          <w:numId w:val="124"/>
        </w:numPr>
        <w:tabs>
          <w:tab w:pos="1392" w:val="left" w:leader="none"/>
        </w:tabs>
        <w:spacing w:line="218" w:lineRule="auto" w:before="14" w:after="0"/>
        <w:ind w:left="1392" w:right="1521" w:hanging="360"/>
        <w:jc w:val="left"/>
        <w:rPr>
          <w:rFonts w:ascii="Segoe UI Symbol" w:hAnsi="Segoe UI Symbol"/>
          <w:color w:val="2C2728"/>
          <w:sz w:val="28"/>
        </w:rPr>
      </w:pPr>
      <w:r>
        <w:rPr>
          <w:color w:val="2C2728"/>
          <w:position w:val="2"/>
          <w:sz w:val="28"/>
        </w:rPr>
        <w:t>Considering</w:t>
      </w:r>
      <w:r>
        <w:rPr>
          <w:color w:val="2C2728"/>
          <w:spacing w:val="-4"/>
          <w:position w:val="2"/>
          <w:sz w:val="28"/>
        </w:rPr>
        <w:t> </w:t>
      </w:r>
      <w:r>
        <w:rPr>
          <w:color w:val="2C2728"/>
          <w:position w:val="2"/>
          <w:sz w:val="28"/>
        </w:rPr>
        <w:t>legal</w:t>
      </w:r>
      <w:r>
        <w:rPr>
          <w:color w:val="2C2728"/>
          <w:spacing w:val="-4"/>
          <w:position w:val="2"/>
          <w:sz w:val="28"/>
        </w:rPr>
        <w:t> </w:t>
      </w:r>
      <w:r>
        <w:rPr>
          <w:color w:val="2C2728"/>
          <w:position w:val="2"/>
          <w:sz w:val="28"/>
        </w:rPr>
        <w:t>and</w:t>
      </w:r>
      <w:r>
        <w:rPr>
          <w:color w:val="2C2728"/>
          <w:spacing w:val="-4"/>
          <w:position w:val="2"/>
          <w:sz w:val="28"/>
        </w:rPr>
        <w:t> </w:t>
      </w:r>
      <w:r>
        <w:rPr>
          <w:color w:val="2C2728"/>
          <w:position w:val="2"/>
          <w:sz w:val="28"/>
        </w:rPr>
        <w:t>ethical</w:t>
      </w:r>
      <w:r>
        <w:rPr>
          <w:color w:val="2C2728"/>
          <w:spacing w:val="-4"/>
          <w:position w:val="2"/>
          <w:sz w:val="28"/>
        </w:rPr>
        <w:t> </w:t>
      </w:r>
      <w:r>
        <w:rPr>
          <w:color w:val="2C2728"/>
          <w:position w:val="2"/>
          <w:sz w:val="28"/>
        </w:rPr>
        <w:t>issues</w:t>
      </w:r>
      <w:r>
        <w:rPr>
          <w:color w:val="2C2728"/>
          <w:spacing w:val="-4"/>
          <w:position w:val="2"/>
          <w:sz w:val="28"/>
        </w:rPr>
        <w:t> </w:t>
      </w:r>
      <w:r>
        <w:rPr>
          <w:color w:val="2C2728"/>
          <w:position w:val="2"/>
          <w:sz w:val="28"/>
        </w:rPr>
        <w:t>in</w:t>
      </w:r>
      <w:r>
        <w:rPr>
          <w:color w:val="2C2728"/>
          <w:spacing w:val="-4"/>
          <w:position w:val="2"/>
          <w:sz w:val="28"/>
        </w:rPr>
        <w:t> </w:t>
      </w:r>
      <w:r>
        <w:rPr>
          <w:color w:val="2C2728"/>
          <w:position w:val="2"/>
          <w:sz w:val="28"/>
        </w:rPr>
        <w:t>managing</w:t>
      </w:r>
      <w:r>
        <w:rPr>
          <w:color w:val="2C2728"/>
          <w:spacing w:val="-4"/>
          <w:position w:val="2"/>
          <w:sz w:val="28"/>
        </w:rPr>
        <w:t> </w:t>
      </w:r>
      <w:r>
        <w:rPr>
          <w:color w:val="2C2728"/>
          <w:position w:val="2"/>
          <w:sz w:val="28"/>
        </w:rPr>
        <w:t>and</w:t>
      </w:r>
      <w:r>
        <w:rPr>
          <w:color w:val="2C2728"/>
          <w:spacing w:val="-4"/>
          <w:position w:val="2"/>
          <w:sz w:val="28"/>
        </w:rPr>
        <w:t> </w:t>
      </w:r>
      <w:r>
        <w:rPr>
          <w:color w:val="2C2728"/>
          <w:position w:val="2"/>
          <w:sz w:val="28"/>
        </w:rPr>
        <w:t>providing</w:t>
      </w:r>
      <w:r>
        <w:rPr>
          <w:color w:val="2C2728"/>
          <w:spacing w:val="-4"/>
          <w:position w:val="2"/>
          <w:sz w:val="28"/>
        </w:rPr>
        <w:t> </w:t>
      </w:r>
      <w:r>
        <w:rPr>
          <w:color w:val="2C2728"/>
          <w:position w:val="2"/>
          <w:sz w:val="28"/>
        </w:rPr>
        <w:t>treatment</w:t>
      </w:r>
      <w:r>
        <w:rPr>
          <w:color w:val="2C2728"/>
          <w:spacing w:val="-4"/>
          <w:position w:val="2"/>
          <w:sz w:val="28"/>
        </w:rPr>
        <w:t> </w:t>
      </w:r>
      <w:r>
        <w:rPr>
          <w:color w:val="2C2728"/>
          <w:position w:val="2"/>
          <w:sz w:val="28"/>
        </w:rPr>
        <w:t>to</w:t>
      </w:r>
      <w:r>
        <w:rPr>
          <w:color w:val="2C2728"/>
          <w:spacing w:val="-4"/>
          <w:position w:val="2"/>
          <w:sz w:val="28"/>
        </w:rPr>
        <w:t> </w:t>
      </w:r>
      <w:r>
        <w:rPr>
          <w:color w:val="2C2728"/>
          <w:position w:val="2"/>
          <w:sz w:val="28"/>
        </w:rPr>
        <w:t>clients </w:t>
      </w:r>
      <w:r>
        <w:rPr>
          <w:color w:val="2C2728"/>
          <w:sz w:val="28"/>
        </w:rPr>
        <w:t>with suicidal thoughts and behaviors.</w:t>
      </w:r>
    </w:p>
    <w:p>
      <w:pPr>
        <w:pStyle w:val="ListParagraph"/>
        <w:numPr>
          <w:ilvl w:val="0"/>
          <w:numId w:val="124"/>
        </w:numPr>
        <w:tabs>
          <w:tab w:pos="1392" w:val="left" w:leader="none"/>
        </w:tabs>
        <w:spacing w:line="218" w:lineRule="auto" w:before="35" w:after="0"/>
        <w:ind w:left="1392" w:right="1176" w:hanging="360"/>
        <w:jc w:val="left"/>
        <w:rPr>
          <w:rFonts w:ascii="Segoe UI Symbol" w:hAnsi="Segoe UI Symbol"/>
          <w:color w:val="2C2728"/>
          <w:sz w:val="28"/>
        </w:rPr>
      </w:pPr>
      <w:r>
        <w:rPr>
          <w:color w:val="2C2728"/>
          <w:position w:val="2"/>
          <w:sz w:val="28"/>
        </w:rPr>
        <w:t>Supporting</w:t>
      </w:r>
      <w:r>
        <w:rPr>
          <w:color w:val="2C2728"/>
          <w:spacing w:val="-4"/>
          <w:position w:val="2"/>
          <w:sz w:val="28"/>
        </w:rPr>
        <w:t> </w:t>
      </w:r>
      <w:r>
        <w:rPr>
          <w:color w:val="2C2728"/>
          <w:position w:val="2"/>
          <w:sz w:val="28"/>
        </w:rPr>
        <w:t>training</w:t>
      </w:r>
      <w:r>
        <w:rPr>
          <w:color w:val="2C2728"/>
          <w:spacing w:val="-4"/>
          <w:position w:val="2"/>
          <w:sz w:val="28"/>
        </w:rPr>
        <w:t> </w:t>
      </w:r>
      <w:r>
        <w:rPr>
          <w:color w:val="2C2728"/>
          <w:position w:val="2"/>
          <w:sz w:val="28"/>
        </w:rPr>
        <w:t>and</w:t>
      </w:r>
      <w:r>
        <w:rPr>
          <w:color w:val="2C2728"/>
          <w:spacing w:val="-4"/>
          <w:position w:val="2"/>
          <w:sz w:val="28"/>
        </w:rPr>
        <w:t> </w:t>
      </w:r>
      <w:r>
        <w:rPr>
          <w:color w:val="2C2728"/>
          <w:position w:val="2"/>
          <w:sz w:val="28"/>
        </w:rPr>
        <w:t>IT</w:t>
      </w:r>
      <w:r>
        <w:rPr>
          <w:color w:val="2C2728"/>
          <w:spacing w:val="-10"/>
          <w:position w:val="2"/>
          <w:sz w:val="28"/>
        </w:rPr>
        <w:t> </w:t>
      </w:r>
      <w:r>
        <w:rPr>
          <w:color w:val="2C2728"/>
          <w:position w:val="2"/>
          <w:sz w:val="28"/>
        </w:rPr>
        <w:t>(information</w:t>
      </w:r>
      <w:r>
        <w:rPr>
          <w:color w:val="2C2728"/>
          <w:spacing w:val="-4"/>
          <w:position w:val="2"/>
          <w:sz w:val="28"/>
        </w:rPr>
        <w:t> </w:t>
      </w:r>
      <w:r>
        <w:rPr>
          <w:color w:val="2C2728"/>
          <w:position w:val="2"/>
          <w:sz w:val="28"/>
        </w:rPr>
        <w:t>technology)</w:t>
      </w:r>
      <w:r>
        <w:rPr>
          <w:color w:val="2C2728"/>
          <w:spacing w:val="-4"/>
          <w:position w:val="2"/>
          <w:sz w:val="28"/>
        </w:rPr>
        <w:t> </w:t>
      </w:r>
      <w:r>
        <w:rPr>
          <w:color w:val="2C2728"/>
          <w:position w:val="2"/>
          <w:sz w:val="28"/>
        </w:rPr>
        <w:t>development</w:t>
      </w:r>
      <w:r>
        <w:rPr>
          <w:color w:val="2C2728"/>
          <w:spacing w:val="-4"/>
          <w:position w:val="2"/>
          <w:sz w:val="28"/>
        </w:rPr>
        <w:t> </w:t>
      </w:r>
      <w:r>
        <w:rPr>
          <w:color w:val="2C2728"/>
          <w:position w:val="2"/>
          <w:sz w:val="28"/>
        </w:rPr>
        <w:t>to</w:t>
      </w:r>
      <w:r>
        <w:rPr>
          <w:color w:val="2C2728"/>
          <w:spacing w:val="-4"/>
          <w:position w:val="2"/>
          <w:sz w:val="28"/>
        </w:rPr>
        <w:t> </w:t>
      </w:r>
      <w:r>
        <w:rPr>
          <w:color w:val="2C2728"/>
          <w:position w:val="2"/>
          <w:sz w:val="28"/>
        </w:rPr>
        <w:t>identify</w:t>
      </w:r>
      <w:r>
        <w:rPr>
          <w:color w:val="2C2728"/>
          <w:spacing w:val="-4"/>
          <w:position w:val="2"/>
          <w:sz w:val="28"/>
        </w:rPr>
        <w:t> </w:t>
      </w:r>
      <w:r>
        <w:rPr>
          <w:color w:val="2C2728"/>
          <w:position w:val="2"/>
          <w:sz w:val="28"/>
        </w:rPr>
        <w:t>and</w:t>
      </w:r>
      <w:r>
        <w:rPr>
          <w:color w:val="2C2728"/>
          <w:spacing w:val="-4"/>
          <w:position w:val="2"/>
          <w:sz w:val="28"/>
        </w:rPr>
        <w:t> </w:t>
      </w:r>
      <w:r>
        <w:rPr>
          <w:color w:val="2C2728"/>
          <w:position w:val="2"/>
          <w:sz w:val="28"/>
        </w:rPr>
        <w:t>treat </w:t>
      </w:r>
      <w:r>
        <w:rPr>
          <w:color w:val="2C2728"/>
          <w:sz w:val="28"/>
        </w:rPr>
        <w:t>individuals at risk for suicide.</w:t>
      </w:r>
    </w:p>
    <w:p>
      <w:pPr>
        <w:pStyle w:val="ListParagraph"/>
        <w:numPr>
          <w:ilvl w:val="0"/>
          <w:numId w:val="124"/>
        </w:numPr>
        <w:tabs>
          <w:tab w:pos="1391" w:val="left" w:leader="none"/>
        </w:tabs>
        <w:spacing w:line="240" w:lineRule="auto" w:before="8" w:after="0"/>
        <w:ind w:left="1391" w:right="0" w:hanging="359"/>
        <w:jc w:val="left"/>
        <w:rPr>
          <w:rFonts w:ascii="Segoe UI Symbol" w:hAnsi="Segoe UI Symbol"/>
          <w:color w:val="2C2728"/>
          <w:sz w:val="28"/>
        </w:rPr>
      </w:pPr>
      <w:r>
        <w:rPr>
          <w:rFonts w:ascii="Segoe UI Symbol" w:hAnsi="Segoe UI Symbol"/>
          <w:sz w:val="28"/>
        </w:rPr>
        <mc:AlternateContent>
          <mc:Choice Requires="wps">
            <w:drawing>
              <wp:anchor distT="0" distB="0" distL="0" distR="0" allowOverlap="1" layoutInCell="1" locked="0" behindDoc="1" simplePos="0" relativeHeight="483294208">
                <wp:simplePos x="0" y="0"/>
                <wp:positionH relativeFrom="page">
                  <wp:posOffset>6858000</wp:posOffset>
                </wp:positionH>
                <wp:positionV relativeFrom="paragraph">
                  <wp:posOffset>767085</wp:posOffset>
                </wp:positionV>
                <wp:extent cx="228600" cy="168910"/>
                <wp:effectExtent l="0" t="0" r="0" b="0"/>
                <wp:wrapNone/>
                <wp:docPr id="404" name="Textbox 404"/>
                <wp:cNvGraphicFramePr>
                  <a:graphicFrameLocks/>
                </wp:cNvGraphicFramePr>
                <a:graphic>
                  <a:graphicData uri="http://schemas.microsoft.com/office/word/2010/wordprocessingShape">
                    <wps:wsp>
                      <wps:cNvPr id="404" name="Textbox 404"/>
                      <wps:cNvSpPr txBox="1"/>
                      <wps:spPr>
                        <a:xfrm>
                          <a:off x="0" y="0"/>
                          <a:ext cx="228600" cy="168910"/>
                        </a:xfrm>
                        <a:prstGeom prst="rect">
                          <a:avLst/>
                        </a:prstGeom>
                      </wps:spPr>
                      <wps:txbx>
                        <w:txbxContent>
                          <w:p>
                            <w:pPr>
                              <w:spacing w:line="266" w:lineRule="exact" w:before="0"/>
                              <w:ind w:left="0" w:right="0" w:firstLine="0"/>
                              <w:jc w:val="left"/>
                              <w:rPr>
                                <w:sz w:val="24"/>
                              </w:rPr>
                            </w:pPr>
                            <w:r>
                              <w:rPr>
                                <w:spacing w:val="-5"/>
                                <w:sz w:val="24"/>
                              </w:rPr>
                              <w:t>134</w:t>
                            </w:r>
                          </w:p>
                        </w:txbxContent>
                      </wps:txbx>
                      <wps:bodyPr wrap="square" lIns="0" tIns="0" rIns="0" bIns="0" rtlCol="0">
                        <a:noAutofit/>
                      </wps:bodyPr>
                    </wps:wsp>
                  </a:graphicData>
                </a:graphic>
              </wp:anchor>
            </w:drawing>
          </mc:Choice>
          <mc:Fallback>
            <w:pict>
              <v:shape style="position:absolute;margin-left:540pt;margin-top:60.40041pt;width:18pt;height:13.3pt;mso-position-horizontal-relative:page;mso-position-vertical-relative:paragraph;z-index:-20022272" type="#_x0000_t202" id="docshape398" filled="false" stroked="false">
                <v:textbox inset="0,0,0,0">
                  <w:txbxContent>
                    <w:p>
                      <w:pPr>
                        <w:spacing w:line="266" w:lineRule="exact" w:before="0"/>
                        <w:ind w:left="0" w:right="0" w:firstLine="0"/>
                        <w:jc w:val="left"/>
                        <w:rPr>
                          <w:sz w:val="24"/>
                        </w:rPr>
                      </w:pPr>
                      <w:r>
                        <w:rPr>
                          <w:spacing w:val="-5"/>
                          <w:sz w:val="24"/>
                        </w:rPr>
                        <w:t>134</w:t>
                      </w:r>
                    </w:p>
                  </w:txbxContent>
                </v:textbox>
                <w10:wrap type="none"/>
              </v:shape>
            </w:pict>
          </mc:Fallback>
        </mc:AlternateContent>
      </w:r>
      <w:r>
        <w:rPr>
          <w:color w:val="2C2728"/>
          <w:position w:val="2"/>
          <w:sz w:val="28"/>
        </w:rPr>
        <w:t>Using</w:t>
      </w:r>
      <w:r>
        <w:rPr>
          <w:color w:val="2C2728"/>
          <w:spacing w:val="-4"/>
          <w:position w:val="2"/>
          <w:sz w:val="28"/>
        </w:rPr>
        <w:t> </w:t>
      </w:r>
      <w:r>
        <w:rPr>
          <w:color w:val="2C2728"/>
          <w:position w:val="2"/>
          <w:sz w:val="28"/>
        </w:rPr>
        <w:t>data</w:t>
      </w:r>
      <w:r>
        <w:rPr>
          <w:color w:val="2C2728"/>
          <w:spacing w:val="-3"/>
          <w:position w:val="2"/>
          <w:sz w:val="28"/>
        </w:rPr>
        <w:t> </w:t>
      </w:r>
      <w:r>
        <w:rPr>
          <w:color w:val="2C2728"/>
          <w:position w:val="2"/>
          <w:sz w:val="28"/>
        </w:rPr>
        <w:t>to</w:t>
      </w:r>
      <w:r>
        <w:rPr>
          <w:color w:val="2C2728"/>
          <w:spacing w:val="-1"/>
          <w:position w:val="2"/>
          <w:sz w:val="28"/>
        </w:rPr>
        <w:t> </w:t>
      </w:r>
      <w:r>
        <w:rPr>
          <w:color w:val="2C2728"/>
          <w:position w:val="2"/>
          <w:sz w:val="28"/>
        </w:rPr>
        <w:t>evaluate</w:t>
      </w:r>
      <w:r>
        <w:rPr>
          <w:color w:val="2C2728"/>
          <w:spacing w:val="-3"/>
          <w:position w:val="2"/>
          <w:sz w:val="28"/>
        </w:rPr>
        <w:t> </w:t>
      </w:r>
      <w:r>
        <w:rPr>
          <w:color w:val="2C2728"/>
          <w:position w:val="2"/>
          <w:sz w:val="28"/>
        </w:rPr>
        <w:t>processes</w:t>
      </w:r>
      <w:r>
        <w:rPr>
          <w:color w:val="2C2728"/>
          <w:spacing w:val="-1"/>
          <w:position w:val="2"/>
          <w:sz w:val="28"/>
        </w:rPr>
        <w:t> </w:t>
      </w:r>
      <w:r>
        <w:rPr>
          <w:color w:val="2C2728"/>
          <w:position w:val="2"/>
          <w:sz w:val="28"/>
        </w:rPr>
        <w:t>and</w:t>
      </w:r>
      <w:r>
        <w:rPr>
          <w:color w:val="2C2728"/>
          <w:spacing w:val="-2"/>
          <w:position w:val="2"/>
          <w:sz w:val="28"/>
        </w:rPr>
        <w:t> </w:t>
      </w:r>
      <w:r>
        <w:rPr>
          <w:color w:val="2C2728"/>
          <w:position w:val="2"/>
          <w:sz w:val="28"/>
        </w:rPr>
        <w:t>promote</w:t>
      </w:r>
      <w:r>
        <w:rPr>
          <w:color w:val="2C2728"/>
          <w:spacing w:val="-2"/>
          <w:position w:val="2"/>
          <w:sz w:val="28"/>
        </w:rPr>
        <w:t> </w:t>
      </w:r>
      <w:r>
        <w:rPr>
          <w:color w:val="2C2728"/>
          <w:position w:val="2"/>
          <w:sz w:val="28"/>
        </w:rPr>
        <w:t>continuous</w:t>
      </w:r>
      <w:r>
        <w:rPr>
          <w:color w:val="2C2728"/>
          <w:spacing w:val="-2"/>
          <w:position w:val="2"/>
          <w:sz w:val="28"/>
        </w:rPr>
        <w:t> </w:t>
      </w:r>
      <w:r>
        <w:rPr>
          <w:color w:val="2C2728"/>
          <w:position w:val="2"/>
          <w:sz w:val="28"/>
        </w:rPr>
        <w:t>quality</w:t>
      </w:r>
      <w:r>
        <w:rPr>
          <w:color w:val="2C2728"/>
          <w:spacing w:val="-1"/>
          <w:position w:val="2"/>
          <w:sz w:val="28"/>
        </w:rPr>
        <w:t> </w:t>
      </w:r>
      <w:r>
        <w:rPr>
          <w:color w:val="2C2728"/>
          <w:spacing w:val="-2"/>
          <w:position w:val="2"/>
          <w:sz w:val="28"/>
        </w:rPr>
        <w:t>improvement.</w:t>
      </w:r>
    </w:p>
    <w:p>
      <w:pPr>
        <w:pStyle w:val="ListParagraph"/>
        <w:spacing w:after="0" w:line="240" w:lineRule="auto"/>
        <w:jc w:val="left"/>
        <w:rPr>
          <w:rFonts w:ascii="Segoe UI Symbol" w:hAnsi="Segoe UI Symbol"/>
          <w:sz w:val="28"/>
        </w:rPr>
        <w:sectPr>
          <w:headerReference w:type="default" r:id="rId353"/>
          <w:footerReference w:type="default" r:id="rId354"/>
          <w:pgSz w:w="12240" w:h="15840"/>
          <w:pgMar w:header="744" w:footer="0" w:top="1000" w:bottom="280" w:left="0" w:right="0"/>
        </w:sectPr>
      </w:pPr>
    </w:p>
    <w:p>
      <w:pPr>
        <w:pStyle w:val="BodyText"/>
        <w:spacing w:before="94"/>
        <w:ind w:left="0"/>
      </w:pPr>
    </w:p>
    <w:p>
      <w:pPr>
        <w:pStyle w:val="BodyText"/>
        <w:ind w:right="1118"/>
      </w:pPr>
      <w:r>
        <w:rPr/>
        <w:t>and mental health crisis services. This easy-to-remember, 3-digit number will make it easier</w:t>
      </w:r>
      <w:r>
        <w:rPr>
          <w:spacing w:val="-3"/>
        </w:rPr>
        <w:t> </w:t>
      </w:r>
      <w:r>
        <w:rPr/>
        <w:t>for</w:t>
      </w:r>
      <w:r>
        <w:rPr>
          <w:spacing w:val="-3"/>
        </w:rPr>
        <w:t> </w:t>
      </w:r>
      <w:r>
        <w:rPr/>
        <w:t>individuals</w:t>
      </w:r>
      <w:r>
        <w:rPr>
          <w:spacing w:val="-3"/>
        </w:rPr>
        <w:t> </w:t>
      </w:r>
      <w:r>
        <w:rPr/>
        <w:t>to</w:t>
      </w:r>
      <w:r>
        <w:rPr>
          <w:spacing w:val="-3"/>
        </w:rPr>
        <w:t> </w:t>
      </w:r>
      <w:r>
        <w:rPr/>
        <w:t>access</w:t>
      </w:r>
      <w:r>
        <w:rPr>
          <w:spacing w:val="-3"/>
        </w:rPr>
        <w:t> </w:t>
      </w:r>
      <w:r>
        <w:rPr/>
        <w:t>the</w:t>
      </w:r>
      <w:r>
        <w:rPr>
          <w:spacing w:val="-4"/>
        </w:rPr>
        <w:t> </w:t>
      </w:r>
      <w:r>
        <w:rPr/>
        <w:t>help</w:t>
      </w:r>
      <w:r>
        <w:rPr>
          <w:spacing w:val="-3"/>
        </w:rPr>
        <w:t> </w:t>
      </w:r>
      <w:r>
        <w:rPr/>
        <w:t>they</w:t>
      </w:r>
      <w:r>
        <w:rPr>
          <w:spacing w:val="-3"/>
        </w:rPr>
        <w:t> </w:t>
      </w:r>
      <w:r>
        <w:rPr/>
        <w:t>need</w:t>
      </w:r>
      <w:r>
        <w:rPr>
          <w:spacing w:val="-3"/>
        </w:rPr>
        <w:t> </w:t>
      </w:r>
      <w:r>
        <w:rPr/>
        <w:t>and</w:t>
      </w:r>
      <w:r>
        <w:rPr>
          <w:spacing w:val="-3"/>
        </w:rPr>
        <w:t> </w:t>
      </w:r>
      <w:r>
        <w:rPr/>
        <w:t>reduce</w:t>
      </w:r>
      <w:r>
        <w:rPr>
          <w:spacing w:val="-4"/>
        </w:rPr>
        <w:t> </w:t>
      </w:r>
      <w:r>
        <w:rPr/>
        <w:t>stigma</w:t>
      </w:r>
      <w:r>
        <w:rPr>
          <w:spacing w:val="-4"/>
        </w:rPr>
        <w:t> </w:t>
      </w:r>
      <w:r>
        <w:rPr/>
        <w:t>related</w:t>
      </w:r>
      <w:r>
        <w:rPr>
          <w:spacing w:val="-3"/>
        </w:rPr>
        <w:t> </w:t>
      </w:r>
      <w:r>
        <w:rPr/>
        <w:t>to</w:t>
      </w:r>
      <w:r>
        <w:rPr>
          <w:spacing w:val="-3"/>
        </w:rPr>
        <w:t> </w:t>
      </w:r>
      <w:r>
        <w:rPr/>
        <w:t>suicide, suicidal ideation, and mental health issues.</w:t>
      </w:r>
    </w:p>
    <w:p>
      <w:pPr>
        <w:pStyle w:val="Heading5"/>
        <w:spacing w:before="314"/>
        <w:rPr>
          <w:i/>
        </w:rPr>
      </w:pPr>
      <w:r>
        <w:rPr>
          <w:i/>
          <w:color w:val="3C8A9E"/>
        </w:rPr>
        <w:t>Protective</w:t>
      </w:r>
      <w:r>
        <w:rPr>
          <w:i/>
          <w:color w:val="3C8A9E"/>
          <w:spacing w:val="-5"/>
        </w:rPr>
        <w:t> </w:t>
      </w:r>
      <w:r>
        <w:rPr>
          <w:i/>
          <w:color w:val="3C8A9E"/>
          <w:spacing w:val="-2"/>
        </w:rPr>
        <w:t>factors</w:t>
      </w:r>
    </w:p>
    <w:p>
      <w:pPr>
        <w:pStyle w:val="BodyText"/>
        <w:ind w:right="1118"/>
      </w:pPr>
      <w:r>
        <w:rPr/>
        <w:t>Protective</w:t>
      </w:r>
      <w:r>
        <w:rPr>
          <w:spacing w:val="-5"/>
        </w:rPr>
        <w:t> </w:t>
      </w:r>
      <w:r>
        <w:rPr/>
        <w:t>factors</w:t>
      </w:r>
      <w:r>
        <w:rPr>
          <w:spacing w:val="-4"/>
        </w:rPr>
        <w:t> </w:t>
      </w:r>
      <w:r>
        <w:rPr/>
        <w:t>are</w:t>
      </w:r>
      <w:r>
        <w:rPr>
          <w:spacing w:val="-5"/>
        </w:rPr>
        <w:t> </w:t>
      </w:r>
      <w:r>
        <w:rPr/>
        <w:t>buffers</w:t>
      </w:r>
      <w:r>
        <w:rPr>
          <w:spacing w:val="-4"/>
        </w:rPr>
        <w:t> </w:t>
      </w:r>
      <w:r>
        <w:rPr/>
        <w:t>that</w:t>
      </w:r>
      <w:r>
        <w:rPr>
          <w:spacing w:val="-4"/>
        </w:rPr>
        <w:t> </w:t>
      </w:r>
      <w:r>
        <w:rPr/>
        <w:t>lower</w:t>
      </w:r>
      <w:r>
        <w:rPr>
          <w:spacing w:val="-4"/>
        </w:rPr>
        <w:t> </w:t>
      </w:r>
      <w:r>
        <w:rPr/>
        <w:t>long-term</w:t>
      </w:r>
      <w:r>
        <w:rPr>
          <w:spacing w:val="-4"/>
        </w:rPr>
        <w:t> </w:t>
      </w:r>
      <w:r>
        <w:rPr/>
        <w:t>risk</w:t>
      </w:r>
      <w:r>
        <w:rPr>
          <w:spacing w:val="-4"/>
        </w:rPr>
        <w:t> </w:t>
      </w:r>
      <w:r>
        <w:rPr/>
        <w:t>for</w:t>
      </w:r>
      <w:r>
        <w:rPr>
          <w:spacing w:val="-4"/>
        </w:rPr>
        <w:t> </w:t>
      </w:r>
      <w:r>
        <w:rPr/>
        <w:t>suicide.</w:t>
      </w:r>
      <w:r>
        <w:rPr>
          <w:spacing w:val="-4"/>
        </w:rPr>
        <w:t> </w:t>
      </w:r>
      <w:r>
        <w:rPr/>
        <w:t>Known</w:t>
      </w:r>
      <w:r>
        <w:rPr>
          <w:spacing w:val="-4"/>
        </w:rPr>
        <w:t> </w:t>
      </w:r>
      <w:r>
        <w:rPr/>
        <w:t>and</w:t>
      </w:r>
      <w:r>
        <w:rPr>
          <w:spacing w:val="-4"/>
        </w:rPr>
        <w:t> </w:t>
      </w:r>
      <w:r>
        <w:rPr/>
        <w:t>likely protective factors include:</w:t>
      </w:r>
    </w:p>
    <w:p>
      <w:pPr>
        <w:pStyle w:val="BodyText"/>
        <w:spacing w:line="292" w:lineRule="exact"/>
      </w:pPr>
      <w:r>
        <w:rPr>
          <w:rFonts w:ascii="Segoe UI Symbol" w:hAnsi="Segoe UI Symbol"/>
          <w:spacing w:val="-2"/>
          <w:position w:val="1"/>
        </w:rPr>
        <w:t>➡</w:t>
      </w:r>
      <w:r>
        <w:rPr>
          <w:spacing w:val="-2"/>
        </w:rPr>
        <w:t>Identifying</w:t>
      </w:r>
      <w:r>
        <w:rPr>
          <w:spacing w:val="-4"/>
        </w:rPr>
        <w:t> </w:t>
      </w:r>
      <w:r>
        <w:rPr>
          <w:spacing w:val="-2"/>
        </w:rPr>
        <w:t>reasons</w:t>
      </w:r>
      <w:r>
        <w:rPr>
          <w:spacing w:val="-4"/>
        </w:rPr>
        <w:t> </w:t>
      </w:r>
      <w:r>
        <w:rPr>
          <w:spacing w:val="-2"/>
        </w:rPr>
        <w:t>for</w:t>
      </w:r>
      <w:r>
        <w:rPr>
          <w:spacing w:val="-4"/>
        </w:rPr>
        <w:t> </w:t>
      </w:r>
      <w:r>
        <w:rPr>
          <w:spacing w:val="-2"/>
        </w:rPr>
        <w:t>living</w:t>
      </w:r>
    </w:p>
    <w:p>
      <w:pPr>
        <w:pStyle w:val="BodyText"/>
        <w:spacing w:line="320" w:lineRule="exact"/>
      </w:pPr>
      <w:r>
        <w:rPr>
          <w:rFonts w:ascii="Segoe UI Symbol" w:hAnsi="Segoe UI Symbol"/>
          <w:spacing w:val="-4"/>
          <w:position w:val="1"/>
        </w:rPr>
        <w:t>➡</w:t>
      </w:r>
      <w:r>
        <w:rPr>
          <w:spacing w:val="-4"/>
        </w:rPr>
        <w:t>Being</w:t>
      </w:r>
      <w:r>
        <w:rPr>
          <w:spacing w:val="7"/>
        </w:rPr>
        <w:t> </w:t>
      </w:r>
      <w:r>
        <w:rPr>
          <w:spacing w:val="-4"/>
        </w:rPr>
        <w:t>substance-free</w:t>
      </w:r>
    </w:p>
    <w:p>
      <w:pPr>
        <w:pStyle w:val="BodyText"/>
        <w:spacing w:line="320" w:lineRule="exact"/>
      </w:pPr>
      <w:r>
        <w:rPr>
          <w:rFonts w:ascii="Segoe UI Symbol" w:hAnsi="Segoe UI Symbol"/>
          <w:spacing w:val="-2"/>
          <w:position w:val="1"/>
        </w:rPr>
        <w:t>➡</w:t>
      </w:r>
      <w:r>
        <w:rPr>
          <w:spacing w:val="-2"/>
        </w:rPr>
        <w:t>Attending</w:t>
      </w:r>
      <w:r>
        <w:rPr>
          <w:spacing w:val="-3"/>
        </w:rPr>
        <w:t> </w:t>
      </w:r>
      <w:r>
        <w:rPr>
          <w:spacing w:val="-2"/>
        </w:rPr>
        <w:t>12-step support</w:t>
      </w:r>
      <w:r>
        <w:rPr>
          <w:spacing w:val="-3"/>
        </w:rPr>
        <w:t> </w:t>
      </w:r>
      <w:r>
        <w:rPr>
          <w:spacing w:val="-2"/>
        </w:rPr>
        <w:t>groups</w:t>
      </w:r>
    </w:p>
    <w:p>
      <w:pPr>
        <w:pStyle w:val="BodyText"/>
        <w:spacing w:line="320" w:lineRule="exact"/>
      </w:pPr>
      <w:r>
        <w:rPr>
          <w:rFonts w:ascii="Segoe UI Symbol" w:hAnsi="Segoe UI Symbol"/>
          <w:position w:val="1"/>
        </w:rPr>
        <w:t>➡</w:t>
      </w:r>
      <w:r>
        <w:rPr/>
        <w:t>Internalizing</w:t>
      </w:r>
      <w:r>
        <w:rPr>
          <w:spacing w:val="-12"/>
        </w:rPr>
        <w:t> </w:t>
      </w:r>
      <w:r>
        <w:rPr/>
        <w:t>religious</w:t>
      </w:r>
      <w:r>
        <w:rPr>
          <w:spacing w:val="-11"/>
        </w:rPr>
        <w:t> </w:t>
      </w:r>
      <w:r>
        <w:rPr/>
        <w:t>and/or</w:t>
      </w:r>
      <w:r>
        <w:rPr>
          <w:spacing w:val="-11"/>
        </w:rPr>
        <w:t> </w:t>
      </w:r>
      <w:r>
        <w:rPr/>
        <w:t>spiritual</w:t>
      </w:r>
      <w:r>
        <w:rPr>
          <w:spacing w:val="-11"/>
        </w:rPr>
        <w:t> </w:t>
      </w:r>
      <w:r>
        <w:rPr/>
        <w:t>teachings</w:t>
      </w:r>
      <w:r>
        <w:rPr>
          <w:spacing w:val="-11"/>
        </w:rPr>
        <w:t> </w:t>
      </w:r>
      <w:r>
        <w:rPr/>
        <w:t>against</w:t>
      </w:r>
      <w:r>
        <w:rPr>
          <w:spacing w:val="-11"/>
        </w:rPr>
        <w:t> </w:t>
      </w:r>
      <w:r>
        <w:rPr>
          <w:spacing w:val="-2"/>
        </w:rPr>
        <w:t>suicide</w:t>
      </w:r>
    </w:p>
    <w:p>
      <w:pPr>
        <w:pStyle w:val="BodyText"/>
        <w:spacing w:line="320" w:lineRule="exact"/>
      </w:pPr>
      <w:r>
        <w:rPr>
          <w:rFonts w:ascii="Segoe UI Symbol" w:hAnsi="Segoe UI Symbol"/>
          <w:position w:val="1"/>
        </w:rPr>
        <w:t>➡</w:t>
      </w:r>
      <w:r>
        <w:rPr/>
        <w:t>Having</w:t>
      </w:r>
      <w:r>
        <w:rPr>
          <w:spacing w:val="-8"/>
        </w:rPr>
        <w:t> </w:t>
      </w:r>
      <w:r>
        <w:rPr/>
        <w:t>a</w:t>
      </w:r>
      <w:r>
        <w:rPr>
          <w:spacing w:val="-8"/>
        </w:rPr>
        <w:t> </w:t>
      </w:r>
      <w:r>
        <w:rPr/>
        <w:t>child</w:t>
      </w:r>
      <w:r>
        <w:rPr>
          <w:spacing w:val="-7"/>
        </w:rPr>
        <w:t> </w:t>
      </w:r>
      <w:r>
        <w:rPr/>
        <w:t>in</w:t>
      </w:r>
      <w:r>
        <w:rPr>
          <w:spacing w:val="-7"/>
        </w:rPr>
        <w:t> </w:t>
      </w:r>
      <w:r>
        <w:rPr/>
        <w:t>the</w:t>
      </w:r>
      <w:r>
        <w:rPr>
          <w:spacing w:val="-8"/>
        </w:rPr>
        <w:t> </w:t>
      </w:r>
      <w:r>
        <w:rPr/>
        <w:t>home</w:t>
      </w:r>
      <w:r>
        <w:rPr>
          <w:spacing w:val="-8"/>
        </w:rPr>
        <w:t> </w:t>
      </w:r>
      <w:r>
        <w:rPr/>
        <w:t>and/or</w:t>
      </w:r>
      <w:r>
        <w:rPr>
          <w:spacing w:val="-7"/>
        </w:rPr>
        <w:t> </w:t>
      </w:r>
      <w:r>
        <w:rPr/>
        <w:t>childrearing</w:t>
      </w:r>
      <w:r>
        <w:rPr>
          <w:spacing w:val="-7"/>
        </w:rPr>
        <w:t> </w:t>
      </w:r>
      <w:r>
        <w:rPr>
          <w:spacing w:val="-2"/>
        </w:rPr>
        <w:t>responsibilities</w:t>
      </w:r>
    </w:p>
    <w:p>
      <w:pPr>
        <w:pStyle w:val="BodyText"/>
        <w:spacing w:line="320" w:lineRule="exact"/>
      </w:pPr>
      <w:r>
        <w:rPr>
          <w:rFonts w:ascii="Segoe UI Symbol" w:hAnsi="Segoe UI Symbol"/>
          <w:position w:val="1"/>
        </w:rPr>
        <w:t>➡</w:t>
      </w:r>
      <w:r>
        <w:rPr/>
        <w:t>Having</w:t>
      </w:r>
      <w:r>
        <w:rPr>
          <w:spacing w:val="-12"/>
        </w:rPr>
        <w:t> </w:t>
      </w:r>
      <w:r>
        <w:rPr/>
        <w:t>supportive</w:t>
      </w:r>
      <w:r>
        <w:rPr>
          <w:spacing w:val="-13"/>
        </w:rPr>
        <w:t> </w:t>
      </w:r>
      <w:r>
        <w:rPr/>
        <w:t>relationships</w:t>
      </w:r>
      <w:r>
        <w:rPr>
          <w:spacing w:val="-11"/>
        </w:rPr>
        <w:t> </w:t>
      </w:r>
      <w:r>
        <w:rPr/>
        <w:t>with</w:t>
      </w:r>
      <w:r>
        <w:rPr>
          <w:spacing w:val="-12"/>
        </w:rPr>
        <w:t> </w:t>
      </w:r>
      <w:r>
        <w:rPr/>
        <w:t>significant</w:t>
      </w:r>
      <w:r>
        <w:rPr>
          <w:spacing w:val="-12"/>
        </w:rPr>
        <w:t> </w:t>
      </w:r>
      <w:r>
        <w:rPr>
          <w:spacing w:val="-2"/>
        </w:rPr>
        <w:t>others</w:t>
      </w:r>
    </w:p>
    <w:p>
      <w:pPr>
        <w:pStyle w:val="BodyText"/>
        <w:spacing w:line="320" w:lineRule="exact" w:before="29"/>
        <w:ind w:left="1234" w:right="1167" w:hanging="155"/>
      </w:pPr>
      <w:r>
        <w:rPr>
          <w:rFonts w:ascii="Segoe UI Symbol" w:hAnsi="Segoe UI Symbol"/>
          <w:position w:val="1"/>
        </w:rPr>
        <w:t>➡</w:t>
      </w:r>
      <w:r>
        <w:rPr/>
        <w:t>Establishing</w:t>
      </w:r>
      <w:r>
        <w:rPr>
          <w:spacing w:val="-10"/>
        </w:rPr>
        <w:t> </w:t>
      </w:r>
      <w:r>
        <w:rPr/>
        <w:t>a</w:t>
      </w:r>
      <w:r>
        <w:rPr>
          <w:spacing w:val="-11"/>
        </w:rPr>
        <w:t> </w:t>
      </w:r>
      <w:r>
        <w:rPr/>
        <w:t>trusting</w:t>
      </w:r>
      <w:r>
        <w:rPr>
          <w:spacing w:val="-10"/>
        </w:rPr>
        <w:t> </w:t>
      </w:r>
      <w:r>
        <w:rPr/>
        <w:t>relationship</w:t>
      </w:r>
      <w:r>
        <w:rPr>
          <w:spacing w:val="-10"/>
        </w:rPr>
        <w:t> </w:t>
      </w:r>
      <w:r>
        <w:rPr/>
        <w:t>with</w:t>
      </w:r>
      <w:r>
        <w:rPr>
          <w:spacing w:val="-10"/>
        </w:rPr>
        <w:t> </w:t>
      </w:r>
      <w:r>
        <w:rPr/>
        <w:t>a</w:t>
      </w:r>
      <w:r>
        <w:rPr>
          <w:spacing w:val="-11"/>
        </w:rPr>
        <w:t> </w:t>
      </w:r>
      <w:r>
        <w:rPr/>
        <w:t>counselor,</w:t>
      </w:r>
      <w:r>
        <w:rPr>
          <w:spacing w:val="-10"/>
        </w:rPr>
        <w:t> </w:t>
      </w:r>
      <w:r>
        <w:rPr/>
        <w:t>physician,</w:t>
      </w:r>
      <w:r>
        <w:rPr>
          <w:spacing w:val="-10"/>
        </w:rPr>
        <w:t> </w:t>
      </w:r>
      <w:r>
        <w:rPr/>
        <w:t>or</w:t>
      </w:r>
      <w:r>
        <w:rPr>
          <w:spacing w:val="-10"/>
        </w:rPr>
        <w:t> </w:t>
      </w:r>
      <w:r>
        <w:rPr/>
        <w:t>other</w:t>
      </w:r>
      <w:r>
        <w:rPr>
          <w:spacing w:val="-10"/>
        </w:rPr>
        <w:t> </w:t>
      </w:r>
      <w:r>
        <w:rPr/>
        <w:t>service </w:t>
      </w:r>
      <w:r>
        <w:rPr>
          <w:spacing w:val="-2"/>
        </w:rPr>
        <w:t>provider</w:t>
      </w:r>
    </w:p>
    <w:p>
      <w:pPr>
        <w:pStyle w:val="BodyText"/>
        <w:spacing w:line="290" w:lineRule="exact"/>
      </w:pPr>
      <w:r>
        <w:rPr>
          <w:rFonts w:ascii="Segoe UI Symbol" w:hAnsi="Segoe UI Symbol"/>
          <w:spacing w:val="-2"/>
          <w:position w:val="1"/>
        </w:rPr>
        <w:t>➡</w:t>
      </w:r>
      <w:r>
        <w:rPr>
          <w:spacing w:val="-2"/>
        </w:rPr>
        <w:t>Obtaining</w:t>
      </w:r>
      <w:r>
        <w:rPr>
          <w:spacing w:val="-3"/>
        </w:rPr>
        <w:t> </w:t>
      </w:r>
      <w:r>
        <w:rPr>
          <w:spacing w:val="-2"/>
        </w:rPr>
        <w:t>and maintaining employment</w:t>
      </w:r>
    </w:p>
    <w:p>
      <w:pPr>
        <w:pStyle w:val="BodyText"/>
        <w:spacing w:line="346" w:lineRule="exact"/>
      </w:pPr>
      <w:r>
        <w:rPr>
          <w:rFonts w:ascii="Segoe UI Symbol" w:hAnsi="Segoe UI Symbol"/>
          <w:position w:val="1"/>
        </w:rPr>
        <w:t>➡</w:t>
      </w:r>
      <w:r>
        <w:rPr/>
        <w:t>Demonstrating</w:t>
      </w:r>
      <w:r>
        <w:rPr>
          <w:spacing w:val="-6"/>
        </w:rPr>
        <w:t> </w:t>
      </w:r>
      <w:r>
        <w:rPr/>
        <w:t>trait</w:t>
      </w:r>
      <w:r>
        <w:rPr>
          <w:spacing w:val="-5"/>
        </w:rPr>
        <w:t> </w:t>
      </w:r>
      <w:r>
        <w:rPr/>
        <w:t>optimism</w:t>
      </w:r>
      <w:r>
        <w:rPr>
          <w:spacing w:val="-5"/>
        </w:rPr>
        <w:t> </w:t>
      </w:r>
      <w:r>
        <w:rPr/>
        <w:t>(a</w:t>
      </w:r>
      <w:r>
        <w:rPr>
          <w:spacing w:val="-6"/>
        </w:rPr>
        <w:t> </w:t>
      </w:r>
      <w:r>
        <w:rPr/>
        <w:t>tendency</w:t>
      </w:r>
      <w:r>
        <w:rPr>
          <w:spacing w:val="-5"/>
        </w:rPr>
        <w:t> </w:t>
      </w:r>
      <w:r>
        <w:rPr/>
        <w:t>to</w:t>
      </w:r>
      <w:r>
        <w:rPr>
          <w:spacing w:val="-5"/>
        </w:rPr>
        <w:t> </w:t>
      </w:r>
      <w:r>
        <w:rPr/>
        <w:t>look</w:t>
      </w:r>
      <w:r>
        <w:rPr>
          <w:spacing w:val="-5"/>
        </w:rPr>
        <w:t> </w:t>
      </w:r>
      <w:r>
        <w:rPr/>
        <w:t>at</w:t>
      </w:r>
      <w:r>
        <w:rPr>
          <w:spacing w:val="-6"/>
        </w:rPr>
        <w:t> </w:t>
      </w:r>
      <w:r>
        <w:rPr/>
        <w:t>the</w:t>
      </w:r>
      <w:r>
        <w:rPr>
          <w:spacing w:val="-6"/>
        </w:rPr>
        <w:t> </w:t>
      </w:r>
      <w:r>
        <w:rPr/>
        <w:t>positive</w:t>
      </w:r>
      <w:r>
        <w:rPr>
          <w:spacing w:val="-6"/>
        </w:rPr>
        <w:t> </w:t>
      </w:r>
      <w:r>
        <w:rPr/>
        <w:t>side</w:t>
      </w:r>
      <w:r>
        <w:rPr>
          <w:spacing w:val="-6"/>
        </w:rPr>
        <w:t> </w:t>
      </w:r>
      <w:r>
        <w:rPr/>
        <w:t>of</w:t>
      </w:r>
      <w:r>
        <w:rPr>
          <w:spacing w:val="-5"/>
        </w:rPr>
        <w:t> </w:t>
      </w:r>
      <w:r>
        <w:rPr>
          <w:spacing w:val="-2"/>
        </w:rPr>
        <w:t>life)</w:t>
      </w:r>
    </w:p>
    <w:p>
      <w:pPr>
        <w:pStyle w:val="BodyText"/>
        <w:spacing w:before="318"/>
        <w:ind w:right="1167"/>
      </w:pPr>
      <w:r>
        <w:rPr>
          <w:b/>
          <w:i/>
        </w:rPr>
        <w:t>A</w:t>
      </w:r>
      <w:r>
        <w:rPr>
          <w:b/>
          <w:i/>
          <w:spacing w:val="-18"/>
        </w:rPr>
        <w:t> </w:t>
      </w:r>
      <w:r>
        <w:rPr>
          <w:b/>
          <w:i/>
        </w:rPr>
        <w:t>caution</w:t>
      </w:r>
      <w:r>
        <w:rPr>
          <w:b/>
          <w:i/>
          <w:spacing w:val="-4"/>
        </w:rPr>
        <w:t> </w:t>
      </w:r>
      <w:r>
        <w:rPr>
          <w:b/>
          <w:i/>
        </w:rPr>
        <w:t>about</w:t>
      </w:r>
      <w:r>
        <w:rPr>
          <w:b/>
          <w:i/>
          <w:spacing w:val="-3"/>
        </w:rPr>
        <w:t> </w:t>
      </w:r>
      <w:r>
        <w:rPr>
          <w:b/>
          <w:i/>
        </w:rPr>
        <w:t>protective</w:t>
      </w:r>
      <w:r>
        <w:rPr>
          <w:b/>
          <w:i/>
          <w:spacing w:val="-4"/>
        </w:rPr>
        <w:t> </w:t>
      </w:r>
      <w:r>
        <w:rPr>
          <w:b/>
          <w:i/>
        </w:rPr>
        <w:t>factors</w:t>
      </w:r>
      <w:r>
        <w:rPr/>
        <w:t>:</w:t>
      </w:r>
      <w:r>
        <w:rPr>
          <w:spacing w:val="-3"/>
        </w:rPr>
        <w:t> </w:t>
      </w:r>
      <w:r>
        <w:rPr/>
        <w:t>If</w:t>
      </w:r>
      <w:r>
        <w:rPr>
          <w:spacing w:val="-3"/>
        </w:rPr>
        <w:t> </w:t>
      </w:r>
      <w:r>
        <w:rPr/>
        <w:t>acute</w:t>
      </w:r>
      <w:r>
        <w:rPr>
          <w:spacing w:val="-4"/>
        </w:rPr>
        <w:t> </w:t>
      </w:r>
      <w:r>
        <w:rPr/>
        <w:t>suicide</w:t>
      </w:r>
      <w:r>
        <w:rPr>
          <w:spacing w:val="-4"/>
        </w:rPr>
        <w:t> </w:t>
      </w:r>
      <w:r>
        <w:rPr/>
        <w:t>warning</w:t>
      </w:r>
      <w:r>
        <w:rPr>
          <w:spacing w:val="-3"/>
        </w:rPr>
        <w:t> </w:t>
      </w:r>
      <w:r>
        <w:rPr/>
        <w:t>signs</w:t>
      </w:r>
      <w:r>
        <w:rPr>
          <w:spacing w:val="-3"/>
        </w:rPr>
        <w:t> </w:t>
      </w:r>
      <w:r>
        <w:rPr/>
        <w:t>and/or</w:t>
      </w:r>
      <w:r>
        <w:rPr>
          <w:spacing w:val="-3"/>
        </w:rPr>
        <w:t> </w:t>
      </w:r>
      <w:r>
        <w:rPr/>
        <w:t>multiple</w:t>
      </w:r>
      <w:r>
        <w:rPr>
          <w:spacing w:val="-4"/>
        </w:rPr>
        <w:t> </w:t>
      </w:r>
      <w:r>
        <w:rPr/>
        <w:t>risk factors are present, protective factors will not change the current assessment that preventive actions are necessary.</w:t>
      </w:r>
      <w:r>
        <w:rPr>
          <w:spacing w:val="-6"/>
        </w:rPr>
        <w:t> </w:t>
      </w:r>
      <w:r>
        <w:rPr/>
        <w:t>Although protective factors may sustain someone showing ongoing signs of risk (e.g., due to chronic depression), they do not prevent clients from having suicidal thoughts or behaviors and afford no protection in acute </w:t>
      </w:r>
      <w:r>
        <w:rPr>
          <w:spacing w:val="-2"/>
        </w:rPr>
        <w:t>crises.</w:t>
      </w:r>
    </w:p>
    <w:p>
      <w:pPr>
        <w:pStyle w:val="BodyText"/>
        <w:spacing w:before="308"/>
        <w:ind w:right="1118"/>
      </w:pPr>
      <w:r>
        <w:rPr/>
        <w:t>Protective</w:t>
      </w:r>
      <w:r>
        <w:rPr>
          <w:spacing w:val="-4"/>
        </w:rPr>
        <w:t> </w:t>
      </w:r>
      <w:r>
        <w:rPr/>
        <w:t>factors</w:t>
      </w:r>
      <w:r>
        <w:rPr>
          <w:spacing w:val="-3"/>
        </w:rPr>
        <w:t> </w:t>
      </w:r>
      <w:r>
        <w:rPr/>
        <w:t>also</w:t>
      </w:r>
      <w:r>
        <w:rPr>
          <w:spacing w:val="-3"/>
        </w:rPr>
        <w:t> </w:t>
      </w:r>
      <w:r>
        <w:rPr/>
        <w:t>vary</w:t>
      </w:r>
      <w:r>
        <w:rPr>
          <w:spacing w:val="-3"/>
        </w:rPr>
        <w:t> </w:t>
      </w:r>
      <w:r>
        <w:rPr/>
        <w:t>with</w:t>
      </w:r>
      <w:r>
        <w:rPr>
          <w:spacing w:val="-3"/>
        </w:rPr>
        <w:t> </w:t>
      </w:r>
      <w:r>
        <w:rPr/>
        <w:t>cultural</w:t>
      </w:r>
      <w:r>
        <w:rPr>
          <w:spacing w:val="-3"/>
        </w:rPr>
        <w:t> </w:t>
      </w:r>
      <w:r>
        <w:rPr/>
        <w:t>values.</w:t>
      </w:r>
      <w:r>
        <w:rPr>
          <w:spacing w:val="-3"/>
        </w:rPr>
        <w:t> </w:t>
      </w:r>
      <w:r>
        <w:rPr/>
        <w:t>For</w:t>
      </w:r>
      <w:r>
        <w:rPr>
          <w:spacing w:val="-3"/>
        </w:rPr>
        <w:t> </w:t>
      </w:r>
      <w:r>
        <w:rPr/>
        <w:t>example,</w:t>
      </w:r>
      <w:r>
        <w:rPr>
          <w:spacing w:val="-3"/>
        </w:rPr>
        <w:t> </w:t>
      </w:r>
      <w:r>
        <w:rPr/>
        <w:t>in</w:t>
      </w:r>
      <w:r>
        <w:rPr>
          <w:spacing w:val="-3"/>
        </w:rPr>
        <w:t> </w:t>
      </w:r>
      <w:r>
        <w:rPr/>
        <w:t>cultures</w:t>
      </w:r>
      <w:r>
        <w:rPr>
          <w:spacing w:val="-3"/>
        </w:rPr>
        <w:t> </w:t>
      </w:r>
      <w:r>
        <w:rPr/>
        <w:t>where</w:t>
      </w:r>
      <w:r>
        <w:rPr>
          <w:spacing w:val="-4"/>
        </w:rPr>
        <w:t> </w:t>
      </w:r>
      <w:r>
        <w:rPr/>
        <w:t>extended families are closely knit, family support can act as a protective factor. Faith in and reliance on traditional healing methods among those individuals with a strong affiliation with a clan, tribe, or ethnic community may also serve as a protective factor.</w:t>
      </w:r>
    </w:p>
    <w:p>
      <w:pPr>
        <w:pStyle w:val="Heading5"/>
        <w:spacing w:before="312"/>
        <w:rPr>
          <w:i/>
        </w:rPr>
      </w:pPr>
      <w:r>
        <w:rPr>
          <w:i/>
          <w:color w:val="3C8A9E"/>
        </w:rPr>
        <w:t>Screening</w:t>
      </w:r>
      <w:r>
        <w:rPr>
          <w:i/>
          <w:color w:val="3C8A9E"/>
          <w:spacing w:val="-3"/>
        </w:rPr>
        <w:t> </w:t>
      </w:r>
      <w:r>
        <w:rPr>
          <w:i/>
          <w:color w:val="3C8A9E"/>
        </w:rPr>
        <w:t>and</w:t>
      </w:r>
      <w:r>
        <w:rPr>
          <w:i/>
          <w:color w:val="3C8A9E"/>
          <w:spacing w:val="-12"/>
        </w:rPr>
        <w:t> </w:t>
      </w:r>
      <w:r>
        <w:rPr>
          <w:i/>
          <w:color w:val="3C8A9E"/>
          <w:spacing w:val="-2"/>
        </w:rPr>
        <w:t>Assessment</w:t>
      </w:r>
    </w:p>
    <w:p>
      <w:pPr>
        <w:pStyle w:val="BodyText"/>
        <w:spacing w:line="295" w:lineRule="exact"/>
      </w:pPr>
      <w:r>
        <w:rPr>
          <w:color w:val="2C2728"/>
        </w:rPr>
        <w:t>Evidence-based</w:t>
      </w:r>
      <w:r>
        <w:rPr>
          <w:color w:val="2C2728"/>
          <w:spacing w:val="-4"/>
        </w:rPr>
        <w:t> </w:t>
      </w:r>
      <w:r>
        <w:rPr>
          <w:color w:val="2C2728"/>
        </w:rPr>
        <w:t>screening</w:t>
      </w:r>
      <w:r>
        <w:rPr>
          <w:color w:val="2C2728"/>
          <w:spacing w:val="-2"/>
        </w:rPr>
        <w:t> </w:t>
      </w:r>
      <w:r>
        <w:rPr>
          <w:color w:val="2C2728"/>
        </w:rPr>
        <w:t>tools</w:t>
      </w:r>
      <w:r>
        <w:rPr>
          <w:color w:val="2C2728"/>
          <w:spacing w:val="-2"/>
        </w:rPr>
        <w:t> </w:t>
      </w:r>
      <w:r>
        <w:rPr>
          <w:color w:val="2C2728"/>
        </w:rPr>
        <w:t>for</w:t>
      </w:r>
      <w:r>
        <w:rPr>
          <w:color w:val="2C2728"/>
          <w:spacing w:val="-1"/>
        </w:rPr>
        <w:t> </w:t>
      </w:r>
      <w:r>
        <w:rPr>
          <w:color w:val="2C2728"/>
        </w:rPr>
        <w:t>suicide</w:t>
      </w:r>
      <w:r>
        <w:rPr>
          <w:color w:val="2C2728"/>
          <w:spacing w:val="-3"/>
        </w:rPr>
        <w:t> </w:t>
      </w:r>
      <w:r>
        <w:rPr>
          <w:color w:val="2C2728"/>
        </w:rPr>
        <w:t>risk</w:t>
      </w:r>
      <w:r>
        <w:rPr>
          <w:color w:val="2C2728"/>
          <w:spacing w:val="-1"/>
        </w:rPr>
        <w:t> </w:t>
      </w:r>
      <w:r>
        <w:rPr>
          <w:color w:val="2C2728"/>
          <w:spacing w:val="-2"/>
        </w:rPr>
        <w:t>include:</w:t>
      </w:r>
    </w:p>
    <w:p>
      <w:pPr>
        <w:pStyle w:val="BodyText"/>
        <w:spacing w:line="320" w:lineRule="exact"/>
      </w:pPr>
      <w:r>
        <w:rPr>
          <w:rFonts w:ascii="Segoe UI Symbol" w:hAnsi="Segoe UI Symbol"/>
          <w:position w:val="1"/>
        </w:rPr>
        <w:t>➡</w:t>
      </w:r>
      <w:r>
        <w:rPr>
          <w:color w:val="2C2728"/>
        </w:rPr>
        <w:t>The</w:t>
      </w:r>
      <w:r>
        <w:rPr>
          <w:color w:val="2C2728"/>
          <w:spacing w:val="-14"/>
        </w:rPr>
        <w:t> </w:t>
      </w:r>
      <w:r>
        <w:rPr/>
        <w:t>Columbia-Suicide</w:t>
      </w:r>
      <w:r>
        <w:rPr>
          <w:spacing w:val="-13"/>
        </w:rPr>
        <w:t> </w:t>
      </w:r>
      <w:r>
        <w:rPr/>
        <w:t>Severity</w:t>
      </w:r>
      <w:r>
        <w:rPr>
          <w:spacing w:val="-13"/>
        </w:rPr>
        <w:t> </w:t>
      </w:r>
      <w:r>
        <w:rPr/>
        <w:t>Rating</w:t>
      </w:r>
      <w:r>
        <w:rPr>
          <w:spacing w:val="-12"/>
        </w:rPr>
        <w:t> </w:t>
      </w:r>
      <w:r>
        <w:rPr/>
        <w:t>Scale</w:t>
      </w:r>
      <w:r>
        <w:rPr>
          <w:spacing w:val="-14"/>
        </w:rPr>
        <w:t> </w:t>
      </w:r>
      <w:r>
        <w:rPr/>
        <w:t>(C-</w:t>
      </w:r>
      <w:r>
        <w:rPr>
          <w:spacing w:val="-2"/>
        </w:rPr>
        <w:t>SSRS)</w:t>
      </w:r>
    </w:p>
    <w:p>
      <w:pPr>
        <w:pStyle w:val="BodyText"/>
        <w:spacing w:line="320" w:lineRule="exact"/>
      </w:pPr>
      <w:r>
        <w:rPr>
          <w:rFonts w:ascii="Segoe UI Symbol" w:hAnsi="Segoe UI Symbol"/>
          <w:spacing w:val="-2"/>
          <w:position w:val="1"/>
        </w:rPr>
        <w:t>➡</w:t>
      </w:r>
      <w:r>
        <w:rPr>
          <w:spacing w:val="-2"/>
        </w:rPr>
        <w:t>Suicide</w:t>
      </w:r>
      <w:r>
        <w:rPr>
          <w:spacing w:val="6"/>
        </w:rPr>
        <w:t> </w:t>
      </w:r>
      <w:r>
        <w:rPr>
          <w:spacing w:val="-2"/>
        </w:rPr>
        <w:t>Behaviors</w:t>
      </w:r>
      <w:r>
        <w:rPr>
          <w:spacing w:val="8"/>
        </w:rPr>
        <w:t> </w:t>
      </w:r>
      <w:r>
        <w:rPr>
          <w:spacing w:val="-2"/>
        </w:rPr>
        <w:t>Questionnaire-Revised</w:t>
      </w:r>
      <w:r>
        <w:rPr>
          <w:spacing w:val="8"/>
        </w:rPr>
        <w:t> </w:t>
      </w:r>
      <w:r>
        <w:rPr>
          <w:spacing w:val="-2"/>
        </w:rPr>
        <w:t>(SBQ-</w:t>
      </w:r>
      <w:r>
        <w:rPr>
          <w:spacing w:val="-5"/>
        </w:rPr>
        <w:t>R)</w:t>
      </w:r>
    </w:p>
    <w:p>
      <w:pPr>
        <w:pStyle w:val="BodyText"/>
        <w:spacing w:line="346" w:lineRule="exact"/>
      </w:pPr>
      <w:r>
        <w:rPr>
          <w:rFonts w:ascii="Segoe UI Symbol" w:hAnsi="Segoe UI Symbol"/>
          <w:position w:val="1"/>
        </w:rPr>
        <w:t>➡</w:t>
      </w:r>
      <w:r>
        <w:rPr/>
        <w:t>Patient</w:t>
      </w:r>
      <w:r>
        <w:rPr>
          <w:spacing w:val="-12"/>
        </w:rPr>
        <w:t> </w:t>
      </w:r>
      <w:r>
        <w:rPr/>
        <w:t>Health</w:t>
      </w:r>
      <w:r>
        <w:rPr>
          <w:spacing w:val="-12"/>
        </w:rPr>
        <w:t> </w:t>
      </w:r>
      <w:r>
        <w:rPr/>
        <w:t>Questionnaire-9</w:t>
      </w:r>
      <w:r>
        <w:rPr>
          <w:spacing w:val="-12"/>
        </w:rPr>
        <w:t> </w:t>
      </w:r>
      <w:r>
        <w:rPr/>
        <w:t>(PHQ-9)</w:t>
      </w:r>
      <w:r>
        <w:rPr>
          <w:spacing w:val="-13"/>
        </w:rPr>
        <w:t> </w:t>
      </w:r>
      <w:r>
        <w:rPr>
          <w:color w:val="2C2728"/>
        </w:rPr>
        <w:t>and</w:t>
      </w:r>
      <w:r>
        <w:rPr>
          <w:color w:val="2C2728"/>
          <w:spacing w:val="-12"/>
        </w:rPr>
        <w:t> </w:t>
      </w:r>
      <w:r>
        <w:rPr>
          <w:color w:val="2C2728"/>
          <w:spacing w:val="-2"/>
        </w:rPr>
        <w:t>others.</w:t>
      </w:r>
    </w:p>
    <w:p>
      <w:pPr>
        <w:pStyle w:val="Heading5"/>
        <w:spacing w:before="318"/>
        <w:rPr>
          <w:i/>
        </w:rPr>
      </w:pPr>
      <w:r>
        <w:rPr>
          <w:i/>
          <w:color w:val="3C8A9E"/>
        </w:rPr>
        <w:t>Zero</w:t>
      </w:r>
      <w:r>
        <w:rPr>
          <w:i/>
          <w:color w:val="3C8A9E"/>
          <w:spacing w:val="-2"/>
        </w:rPr>
        <w:t> Suicide</w:t>
      </w:r>
    </w:p>
    <w:p>
      <w:pPr>
        <w:pStyle w:val="BodyText"/>
        <w:ind w:right="1118"/>
      </w:pPr>
      <w:r>
        <w:rPr/>
        <w:t>Zero Suicide is a transformational framework for health and behavioral health care systems</w:t>
      </w:r>
      <w:r>
        <w:rPr>
          <w:spacing w:val="-5"/>
        </w:rPr>
        <w:t> </w:t>
      </w:r>
      <w:r>
        <w:rPr/>
        <w:t>and</w:t>
      </w:r>
      <w:r>
        <w:rPr>
          <w:spacing w:val="-5"/>
        </w:rPr>
        <w:t> </w:t>
      </w:r>
      <w:r>
        <w:rPr/>
        <w:t>provides</w:t>
      </w:r>
      <w:r>
        <w:rPr>
          <w:spacing w:val="-5"/>
        </w:rPr>
        <w:t> </w:t>
      </w:r>
      <w:r>
        <w:rPr/>
        <w:t>a</w:t>
      </w:r>
      <w:r>
        <w:rPr>
          <w:spacing w:val="-6"/>
        </w:rPr>
        <w:t> </w:t>
      </w:r>
      <w:r>
        <w:rPr/>
        <w:t>comprehensive</w:t>
      </w:r>
      <w:r>
        <w:rPr>
          <w:spacing w:val="-6"/>
        </w:rPr>
        <w:t> </w:t>
      </w:r>
      <w:r>
        <w:rPr/>
        <w:t>approach</w:t>
      </w:r>
      <w:r>
        <w:rPr>
          <w:spacing w:val="-5"/>
        </w:rPr>
        <w:t> </w:t>
      </w:r>
      <w:r>
        <w:rPr/>
        <w:t>to</w:t>
      </w:r>
      <w:r>
        <w:rPr>
          <w:spacing w:val="-5"/>
        </w:rPr>
        <w:t> </w:t>
      </w:r>
      <w:r>
        <w:rPr/>
        <w:t>suicide</w:t>
      </w:r>
      <w:r>
        <w:rPr>
          <w:spacing w:val="-6"/>
        </w:rPr>
        <w:t> </w:t>
      </w:r>
      <w:r>
        <w:rPr/>
        <w:t>prevention.</w:t>
      </w:r>
      <w:r>
        <w:rPr>
          <w:spacing w:val="-11"/>
        </w:rPr>
        <w:t> </w:t>
      </w:r>
      <w:r>
        <w:rPr/>
        <w:t>To</w:t>
      </w:r>
      <w:r>
        <w:rPr>
          <w:spacing w:val="-5"/>
        </w:rPr>
        <w:t> </w:t>
      </w:r>
      <w:r>
        <w:rPr/>
        <w:t>be</w:t>
      </w:r>
      <w:r>
        <w:rPr>
          <w:spacing w:val="-6"/>
        </w:rPr>
        <w:t> </w:t>
      </w:r>
      <w:r>
        <w:rPr/>
        <w:t>successful, this framework requires commitment from counselors and other clinicians, program</w:t>
      </w:r>
    </w:p>
    <w:p>
      <w:pPr>
        <w:pStyle w:val="BodyText"/>
        <w:spacing w:after="0"/>
        <w:sectPr>
          <w:headerReference w:type="default" r:id="rId357"/>
          <w:footerReference w:type="default" r:id="rId358"/>
          <w:pgSz w:w="12240" w:h="15840"/>
          <w:pgMar w:header="744" w:footer="1086" w:top="1000" w:bottom="1280" w:left="0" w:right="0"/>
        </w:sectPr>
      </w:pPr>
    </w:p>
    <w:p>
      <w:pPr>
        <w:pStyle w:val="BodyText"/>
        <w:spacing w:before="94"/>
        <w:ind w:left="0"/>
      </w:pPr>
    </w:p>
    <w:p>
      <w:pPr>
        <w:pStyle w:val="BodyText"/>
        <w:ind w:right="1118"/>
      </w:pPr>
      <w:r>
        <w:rPr/>
        <w:t>administrators, and other stakeholders within the health system. Zero Suicide was developed by clinicians and practitioners to transform systemic approaches to suicide prevention.</w:t>
      </w:r>
      <w:r>
        <w:rPr>
          <w:spacing w:val="-3"/>
        </w:rPr>
        <w:t> </w:t>
      </w:r>
      <w:r>
        <w:rPr/>
        <w:t>Zero</w:t>
      </w:r>
      <w:r>
        <w:rPr>
          <w:spacing w:val="-3"/>
        </w:rPr>
        <w:t> </w:t>
      </w:r>
      <w:r>
        <w:rPr/>
        <w:t>Suicide</w:t>
      </w:r>
      <w:r>
        <w:rPr>
          <w:spacing w:val="-4"/>
        </w:rPr>
        <w:t> </w:t>
      </w:r>
      <w:r>
        <w:rPr/>
        <w:t>calls</w:t>
      </w:r>
      <w:r>
        <w:rPr>
          <w:spacing w:val="-3"/>
        </w:rPr>
        <w:t> </w:t>
      </w:r>
      <w:r>
        <w:rPr/>
        <w:t>on</w:t>
      </w:r>
      <w:r>
        <w:rPr>
          <w:spacing w:val="-3"/>
        </w:rPr>
        <w:t> </w:t>
      </w:r>
      <w:r>
        <w:rPr/>
        <w:t>healthcare</w:t>
      </w:r>
      <w:r>
        <w:rPr>
          <w:spacing w:val="-4"/>
        </w:rPr>
        <w:t> </w:t>
      </w:r>
      <w:r>
        <w:rPr/>
        <w:t>settings</w:t>
      </w:r>
      <w:r>
        <w:rPr>
          <w:spacing w:val="-3"/>
        </w:rPr>
        <w:t> </w:t>
      </w:r>
      <w:r>
        <w:rPr/>
        <w:t>to</w:t>
      </w:r>
      <w:r>
        <w:rPr>
          <w:spacing w:val="-3"/>
        </w:rPr>
        <w:t> </w:t>
      </w:r>
      <w:r>
        <w:rPr/>
        <w:t>set</w:t>
      </w:r>
      <w:r>
        <w:rPr>
          <w:spacing w:val="-3"/>
        </w:rPr>
        <w:t> </w:t>
      </w:r>
      <w:r>
        <w:rPr/>
        <w:t>an</w:t>
      </w:r>
      <w:r>
        <w:rPr>
          <w:spacing w:val="-3"/>
        </w:rPr>
        <w:t> </w:t>
      </w:r>
      <w:r>
        <w:rPr/>
        <w:t>explicit</w:t>
      </w:r>
      <w:r>
        <w:rPr>
          <w:spacing w:val="-3"/>
        </w:rPr>
        <w:t> </w:t>
      </w:r>
      <w:r>
        <w:rPr/>
        <w:t>goal</w:t>
      </w:r>
      <w:r>
        <w:rPr>
          <w:spacing w:val="-3"/>
        </w:rPr>
        <w:t> </w:t>
      </w:r>
      <w:r>
        <w:rPr/>
        <w:t>of</w:t>
      </w:r>
      <w:r>
        <w:rPr>
          <w:spacing w:val="-3"/>
        </w:rPr>
        <w:t> </w:t>
      </w:r>
      <w:r>
        <w:rPr/>
        <w:t>full</w:t>
      </w:r>
      <w:r>
        <w:rPr>
          <w:spacing w:val="-3"/>
        </w:rPr>
        <w:t> </w:t>
      </w:r>
      <w:r>
        <w:rPr/>
        <w:t>success in preventing suicide among the patients in their care; a toolkit is available that outlines this framework in detail.</w:t>
      </w:r>
    </w:p>
    <w:p>
      <w:pPr>
        <w:pStyle w:val="BodyText"/>
        <w:ind w:left="0"/>
      </w:pPr>
    </w:p>
    <w:p>
      <w:pPr>
        <w:pStyle w:val="BodyText"/>
        <w:spacing w:before="306"/>
        <w:ind w:left="0"/>
      </w:pPr>
    </w:p>
    <w:p>
      <w:pPr>
        <w:pStyle w:val="Heading5"/>
        <w:rPr>
          <w:i/>
        </w:rPr>
      </w:pPr>
      <w:r>
        <w:rPr>
          <w:i/>
          <w:color w:val="3C8A9E"/>
        </w:rPr>
        <w:t>Foundational</w:t>
      </w:r>
      <w:r>
        <w:rPr>
          <w:i/>
          <w:color w:val="3C8A9E"/>
          <w:spacing w:val="-4"/>
        </w:rPr>
        <w:t> </w:t>
      </w:r>
      <w:r>
        <w:rPr>
          <w:i/>
          <w:color w:val="3C8A9E"/>
        </w:rPr>
        <w:t>principles</w:t>
      </w:r>
      <w:r>
        <w:rPr>
          <w:i/>
          <w:color w:val="3C8A9E"/>
          <w:spacing w:val="-2"/>
        </w:rPr>
        <w:t> </w:t>
      </w:r>
      <w:r>
        <w:rPr>
          <w:i/>
          <w:color w:val="3C8A9E"/>
        </w:rPr>
        <w:t>of</w:t>
      </w:r>
      <w:r>
        <w:rPr>
          <w:i/>
          <w:color w:val="3C8A9E"/>
          <w:spacing w:val="-2"/>
        </w:rPr>
        <w:t> </w:t>
      </w:r>
      <w:r>
        <w:rPr>
          <w:i/>
          <w:color w:val="3C8A9E"/>
        </w:rPr>
        <w:t>Zero</w:t>
      </w:r>
      <w:r>
        <w:rPr>
          <w:i/>
          <w:color w:val="3C8A9E"/>
          <w:spacing w:val="-2"/>
        </w:rPr>
        <w:t> Suicide</w:t>
      </w:r>
    </w:p>
    <w:p>
      <w:pPr>
        <w:pStyle w:val="BodyText"/>
        <w:ind w:right="1118"/>
      </w:pPr>
      <w:r>
        <w:rPr/>
        <w:t>The</w:t>
      </w:r>
      <w:r>
        <w:rPr>
          <w:spacing w:val="-4"/>
        </w:rPr>
        <w:t> </w:t>
      </w:r>
      <w:r>
        <w:rPr/>
        <w:t>core</w:t>
      </w:r>
      <w:r>
        <w:rPr>
          <w:spacing w:val="-4"/>
        </w:rPr>
        <w:t> </w:t>
      </w:r>
      <w:r>
        <w:rPr/>
        <w:t>values</w:t>
      </w:r>
      <w:r>
        <w:rPr>
          <w:spacing w:val="-3"/>
        </w:rPr>
        <w:t> </w:t>
      </w:r>
      <w:r>
        <w:rPr/>
        <w:t>of</w:t>
      </w:r>
      <w:r>
        <w:rPr>
          <w:spacing w:val="-3"/>
        </w:rPr>
        <w:t> </w:t>
      </w:r>
      <w:r>
        <w:rPr/>
        <w:t>Zero</w:t>
      </w:r>
      <w:r>
        <w:rPr>
          <w:spacing w:val="-3"/>
        </w:rPr>
        <w:t> </w:t>
      </w:r>
      <w:r>
        <w:rPr/>
        <w:t>Suicide</w:t>
      </w:r>
      <w:r>
        <w:rPr>
          <w:spacing w:val="-4"/>
        </w:rPr>
        <w:t> </w:t>
      </w:r>
      <w:r>
        <w:rPr/>
        <w:t>include</w:t>
      </w:r>
      <w:r>
        <w:rPr>
          <w:spacing w:val="-4"/>
        </w:rPr>
        <w:t> </w:t>
      </w:r>
      <w:r>
        <w:rPr/>
        <w:t>the</w:t>
      </w:r>
      <w:r>
        <w:rPr>
          <w:spacing w:val="-4"/>
        </w:rPr>
        <w:t> </w:t>
      </w:r>
      <w:r>
        <w:rPr/>
        <w:t>belief</w:t>
      </w:r>
      <w:r>
        <w:rPr>
          <w:spacing w:val="-3"/>
        </w:rPr>
        <w:t> </w:t>
      </w:r>
      <w:r>
        <w:rPr/>
        <w:t>and</w:t>
      </w:r>
      <w:r>
        <w:rPr>
          <w:spacing w:val="-3"/>
        </w:rPr>
        <w:t> </w:t>
      </w:r>
      <w:r>
        <w:rPr/>
        <w:t>commitment</w:t>
      </w:r>
      <w:r>
        <w:rPr>
          <w:spacing w:val="-3"/>
        </w:rPr>
        <w:t> </w:t>
      </w:r>
      <w:r>
        <w:rPr/>
        <w:t>that</w:t>
      </w:r>
      <w:r>
        <w:rPr>
          <w:spacing w:val="-3"/>
        </w:rPr>
        <w:t> </w:t>
      </w:r>
      <w:r>
        <w:rPr/>
        <w:t>suicide</w:t>
      </w:r>
      <w:r>
        <w:rPr>
          <w:spacing w:val="-4"/>
        </w:rPr>
        <w:t> </w:t>
      </w:r>
      <w:r>
        <w:rPr/>
        <w:t>can</w:t>
      </w:r>
      <w:r>
        <w:rPr>
          <w:spacing w:val="-3"/>
        </w:rPr>
        <w:t> </w:t>
      </w:r>
      <w:r>
        <w:rPr/>
        <w:t>be eliminated in a population under care by improving service access and quality and through practicing continuous quality improvement.</w:t>
      </w:r>
    </w:p>
    <w:p>
      <w:pPr>
        <w:pStyle w:val="BodyText"/>
        <w:spacing w:before="313"/>
        <w:ind w:right="1118"/>
      </w:pPr>
      <w:r>
        <w:rPr/>
        <mc:AlternateContent>
          <mc:Choice Requires="wps">
            <w:drawing>
              <wp:anchor distT="0" distB="0" distL="0" distR="0" allowOverlap="1" layoutInCell="1" locked="0" behindDoc="0" simplePos="0" relativeHeight="15751680">
                <wp:simplePos x="0" y="0"/>
                <wp:positionH relativeFrom="page">
                  <wp:posOffset>3629995</wp:posOffset>
                </wp:positionH>
                <wp:positionV relativeFrom="paragraph">
                  <wp:posOffset>590890</wp:posOffset>
                </wp:positionV>
                <wp:extent cx="3455670" cy="4216400"/>
                <wp:effectExtent l="0" t="0" r="0" b="0"/>
                <wp:wrapNone/>
                <wp:docPr id="409" name="Group 409"/>
                <wp:cNvGraphicFramePr>
                  <a:graphicFrameLocks/>
                </wp:cNvGraphicFramePr>
                <a:graphic>
                  <a:graphicData uri="http://schemas.microsoft.com/office/word/2010/wordprocessingGroup">
                    <wpg:wgp>
                      <wpg:cNvPr id="409" name="Group 409"/>
                      <wpg:cNvGrpSpPr/>
                      <wpg:grpSpPr>
                        <a:xfrm>
                          <a:off x="0" y="0"/>
                          <a:ext cx="3455670" cy="4216400"/>
                          <a:chExt cx="3455670" cy="4216400"/>
                        </a:xfrm>
                      </wpg:grpSpPr>
                      <pic:pic>
                        <pic:nvPicPr>
                          <pic:cNvPr id="410" name="Image 410"/>
                          <pic:cNvPicPr/>
                        </pic:nvPicPr>
                        <pic:blipFill>
                          <a:blip r:embed="rId361" cstate="print"/>
                          <a:stretch>
                            <a:fillRect/>
                          </a:stretch>
                        </pic:blipFill>
                        <pic:spPr>
                          <a:xfrm>
                            <a:off x="36871" y="20307"/>
                            <a:ext cx="3381632" cy="4159959"/>
                          </a:xfrm>
                          <a:prstGeom prst="rect">
                            <a:avLst/>
                          </a:prstGeom>
                        </pic:spPr>
                      </pic:pic>
                      <pic:pic>
                        <pic:nvPicPr>
                          <pic:cNvPr id="411" name="Image 411"/>
                          <pic:cNvPicPr/>
                        </pic:nvPicPr>
                        <pic:blipFill>
                          <a:blip r:embed="rId362" cstate="print"/>
                          <a:stretch>
                            <a:fillRect/>
                          </a:stretch>
                        </pic:blipFill>
                        <pic:spPr>
                          <a:xfrm>
                            <a:off x="0" y="0"/>
                            <a:ext cx="3455424" cy="4216400"/>
                          </a:xfrm>
                          <a:prstGeom prst="rect">
                            <a:avLst/>
                          </a:prstGeom>
                        </pic:spPr>
                      </pic:pic>
                      <wps:wsp>
                        <wps:cNvPr id="412" name="Textbox 412"/>
                        <wps:cNvSpPr txBox="1"/>
                        <wps:spPr>
                          <a:xfrm>
                            <a:off x="0" y="0"/>
                            <a:ext cx="3455670" cy="4216400"/>
                          </a:xfrm>
                          <a:prstGeom prst="rect">
                            <a:avLst/>
                          </a:prstGeom>
                        </wps:spPr>
                        <wps:txbx>
                          <w:txbxContent>
                            <w:p>
                              <w:pPr>
                                <w:spacing w:before="78"/>
                                <w:ind w:left="118" w:right="828" w:firstLine="0"/>
                                <w:jc w:val="left"/>
                                <w:rPr>
                                  <w:b/>
                                  <w:sz w:val="28"/>
                                </w:rPr>
                              </w:pPr>
                              <w:r>
                                <w:rPr>
                                  <w:b/>
                                  <w:sz w:val="28"/>
                                </w:rPr>
                                <w:t>Core</w:t>
                              </w:r>
                              <w:r>
                                <w:rPr>
                                  <w:b/>
                                  <w:spacing w:val="-10"/>
                                  <w:sz w:val="28"/>
                                </w:rPr>
                                <w:t> </w:t>
                              </w:r>
                              <w:r>
                                <w:rPr>
                                  <w:b/>
                                  <w:sz w:val="28"/>
                                </w:rPr>
                                <w:t>Components</w:t>
                              </w:r>
                              <w:r>
                                <w:rPr>
                                  <w:b/>
                                  <w:spacing w:val="-10"/>
                                  <w:sz w:val="28"/>
                                </w:rPr>
                                <w:t> </w:t>
                              </w:r>
                              <w:r>
                                <w:rPr>
                                  <w:b/>
                                  <w:sz w:val="28"/>
                                </w:rPr>
                                <w:t>of</w:t>
                              </w:r>
                              <w:r>
                                <w:rPr>
                                  <w:b/>
                                  <w:spacing w:val="-10"/>
                                  <w:sz w:val="28"/>
                                </w:rPr>
                                <w:t> </w:t>
                              </w:r>
                              <w:r>
                                <w:rPr>
                                  <w:b/>
                                  <w:sz w:val="28"/>
                                </w:rPr>
                                <w:t>the</w:t>
                              </w:r>
                              <w:r>
                                <w:rPr>
                                  <w:b/>
                                  <w:spacing w:val="-10"/>
                                  <w:sz w:val="28"/>
                                </w:rPr>
                                <w:t> </w:t>
                              </w:r>
                              <w:r>
                                <w:rPr>
                                  <w:b/>
                                  <w:sz w:val="28"/>
                                </w:rPr>
                                <w:t>Zero</w:t>
                              </w:r>
                              <w:r>
                                <w:rPr>
                                  <w:b/>
                                  <w:spacing w:val="-10"/>
                                  <w:sz w:val="28"/>
                                </w:rPr>
                                <w:t> </w:t>
                              </w:r>
                              <w:r>
                                <w:rPr>
                                  <w:b/>
                                  <w:sz w:val="28"/>
                                </w:rPr>
                                <w:t>Suicide </w:t>
                              </w:r>
                              <w:r>
                                <w:rPr>
                                  <w:b/>
                                  <w:spacing w:val="-2"/>
                                  <w:sz w:val="28"/>
                                </w:rPr>
                                <w:t>Framework</w:t>
                              </w:r>
                            </w:p>
                            <w:p>
                              <w:pPr>
                                <w:numPr>
                                  <w:ilvl w:val="0"/>
                                  <w:numId w:val="126"/>
                                </w:numPr>
                                <w:tabs>
                                  <w:tab w:pos="477" w:val="left" w:leader="none"/>
                                  <w:tab w:pos="838" w:val="left" w:leader="none"/>
                                </w:tabs>
                                <w:spacing w:line="218" w:lineRule="auto" w:before="0"/>
                                <w:ind w:left="838" w:right="1094" w:hanging="720"/>
                                <w:jc w:val="left"/>
                                <w:rPr>
                                  <w:sz w:val="28"/>
                                </w:rPr>
                              </w:pPr>
                              <w:r>
                                <w:rPr>
                                  <w:position w:val="2"/>
                                  <w:sz w:val="28"/>
                                </w:rPr>
                                <w:t>Lead system-wide culture change </w:t>
                              </w:r>
                              <w:r>
                                <w:rPr>
                                  <w:sz w:val="28"/>
                                </w:rPr>
                                <w:t>com</w:t>
                              </w:r>
                              <w:r>
                                <w:rPr>
                                  <w:color w:val="2C2728"/>
                                  <w:sz w:val="28"/>
                                </w:rPr>
                                <w:t>mitted</w:t>
                              </w:r>
                              <w:r>
                                <w:rPr>
                                  <w:color w:val="2C2728"/>
                                  <w:spacing w:val="-13"/>
                                  <w:sz w:val="28"/>
                                </w:rPr>
                                <w:t> </w:t>
                              </w:r>
                              <w:r>
                                <w:rPr>
                                  <w:color w:val="2C2728"/>
                                  <w:sz w:val="28"/>
                                </w:rPr>
                                <w:t>to</w:t>
                              </w:r>
                              <w:r>
                                <w:rPr>
                                  <w:color w:val="2C2728"/>
                                  <w:spacing w:val="-13"/>
                                  <w:sz w:val="28"/>
                                </w:rPr>
                                <w:t> </w:t>
                              </w:r>
                              <w:r>
                                <w:rPr>
                                  <w:color w:val="2C2728"/>
                                  <w:sz w:val="28"/>
                                </w:rPr>
                                <w:t>reducing</w:t>
                              </w:r>
                              <w:r>
                                <w:rPr>
                                  <w:color w:val="2C2728"/>
                                  <w:spacing w:val="-13"/>
                                  <w:sz w:val="28"/>
                                </w:rPr>
                                <w:t> </w:t>
                              </w:r>
                              <w:r>
                                <w:rPr>
                                  <w:color w:val="2C2728"/>
                                  <w:sz w:val="28"/>
                                </w:rPr>
                                <w:t>suicides</w:t>
                              </w:r>
                            </w:p>
                            <w:p>
                              <w:pPr>
                                <w:numPr>
                                  <w:ilvl w:val="0"/>
                                  <w:numId w:val="126"/>
                                </w:numPr>
                                <w:tabs>
                                  <w:tab w:pos="477" w:val="left" w:leader="none"/>
                                  <w:tab w:pos="838" w:val="left" w:leader="none"/>
                                </w:tabs>
                                <w:spacing w:line="218" w:lineRule="auto" w:before="8"/>
                                <w:ind w:left="838" w:right="423" w:hanging="720"/>
                                <w:jc w:val="left"/>
                                <w:rPr>
                                  <w:sz w:val="28"/>
                                </w:rPr>
                              </w:pPr>
                              <w:r>
                                <w:rPr>
                                  <w:color w:val="2C2728"/>
                                  <w:position w:val="2"/>
                                  <w:sz w:val="28"/>
                                </w:rPr>
                                <w:t>Train</w:t>
                              </w:r>
                              <w:r>
                                <w:rPr>
                                  <w:color w:val="2C2728"/>
                                  <w:spacing w:val="-10"/>
                                  <w:position w:val="2"/>
                                  <w:sz w:val="28"/>
                                </w:rPr>
                                <w:t> </w:t>
                              </w:r>
                              <w:r>
                                <w:rPr>
                                  <w:color w:val="2C2728"/>
                                  <w:position w:val="2"/>
                                  <w:sz w:val="28"/>
                                </w:rPr>
                                <w:t>a</w:t>
                              </w:r>
                              <w:r>
                                <w:rPr>
                                  <w:color w:val="2C2728"/>
                                  <w:spacing w:val="-10"/>
                                  <w:position w:val="2"/>
                                  <w:sz w:val="28"/>
                                </w:rPr>
                                <w:t> </w:t>
                              </w:r>
                              <w:r>
                                <w:rPr>
                                  <w:color w:val="2C2728"/>
                                  <w:position w:val="2"/>
                                  <w:sz w:val="28"/>
                                </w:rPr>
                                <w:t>competent,</w:t>
                              </w:r>
                              <w:r>
                                <w:rPr>
                                  <w:color w:val="2C2728"/>
                                  <w:spacing w:val="-10"/>
                                  <w:position w:val="2"/>
                                  <w:sz w:val="28"/>
                                </w:rPr>
                                <w:t> </w:t>
                              </w:r>
                              <w:r>
                                <w:rPr>
                                  <w:color w:val="2C2728"/>
                                  <w:position w:val="2"/>
                                  <w:sz w:val="28"/>
                                </w:rPr>
                                <w:t>confident,</w:t>
                              </w:r>
                              <w:r>
                                <w:rPr>
                                  <w:color w:val="2C2728"/>
                                  <w:spacing w:val="-10"/>
                                  <w:position w:val="2"/>
                                  <w:sz w:val="28"/>
                                </w:rPr>
                                <w:t> </w:t>
                              </w:r>
                              <w:r>
                                <w:rPr>
                                  <w:color w:val="2C2728"/>
                                  <w:position w:val="2"/>
                                  <w:sz w:val="28"/>
                                </w:rPr>
                                <w:t>and</w:t>
                              </w:r>
                              <w:r>
                                <w:rPr>
                                  <w:color w:val="2C2728"/>
                                  <w:spacing w:val="-10"/>
                                  <w:position w:val="2"/>
                                  <w:sz w:val="28"/>
                                </w:rPr>
                                <w:t> </w:t>
                              </w:r>
                              <w:r>
                                <w:rPr>
                                  <w:color w:val="2C2728"/>
                                  <w:position w:val="2"/>
                                  <w:sz w:val="28"/>
                                </w:rPr>
                                <w:t>caring </w:t>
                              </w:r>
                              <w:r>
                                <w:rPr>
                                  <w:color w:val="2C2728"/>
                                  <w:spacing w:val="-2"/>
                                  <w:sz w:val="28"/>
                                </w:rPr>
                                <w:t>workforce</w:t>
                              </w:r>
                            </w:p>
                            <w:p>
                              <w:pPr>
                                <w:numPr>
                                  <w:ilvl w:val="0"/>
                                  <w:numId w:val="126"/>
                                </w:numPr>
                                <w:tabs>
                                  <w:tab w:pos="477" w:val="left" w:leader="none"/>
                                  <w:tab w:pos="838" w:val="left" w:leader="none"/>
                                </w:tabs>
                                <w:spacing w:line="228" w:lineRule="auto" w:before="0"/>
                                <w:ind w:left="838" w:right="427" w:hanging="720"/>
                                <w:jc w:val="left"/>
                                <w:rPr>
                                  <w:sz w:val="28"/>
                                </w:rPr>
                              </w:pPr>
                              <w:r>
                                <w:rPr>
                                  <w:color w:val="2C2728"/>
                                  <w:position w:val="2"/>
                                  <w:sz w:val="28"/>
                                </w:rPr>
                                <w:t>Identify</w:t>
                              </w:r>
                              <w:r>
                                <w:rPr>
                                  <w:color w:val="2C2728"/>
                                  <w:spacing w:val="-7"/>
                                  <w:position w:val="2"/>
                                  <w:sz w:val="28"/>
                                </w:rPr>
                                <w:t> </w:t>
                              </w:r>
                              <w:r>
                                <w:rPr>
                                  <w:color w:val="2C2728"/>
                                  <w:position w:val="2"/>
                                  <w:sz w:val="28"/>
                                </w:rPr>
                                <w:t>individuals</w:t>
                              </w:r>
                              <w:r>
                                <w:rPr>
                                  <w:color w:val="2C2728"/>
                                  <w:spacing w:val="-8"/>
                                  <w:position w:val="2"/>
                                  <w:sz w:val="28"/>
                                </w:rPr>
                                <w:t> </w:t>
                              </w:r>
                              <w:r>
                                <w:rPr>
                                  <w:color w:val="2C2728"/>
                                  <w:position w:val="2"/>
                                  <w:sz w:val="28"/>
                                </w:rPr>
                                <w:t>with</w:t>
                              </w:r>
                              <w:r>
                                <w:rPr>
                                  <w:color w:val="2C2728"/>
                                  <w:spacing w:val="-7"/>
                                  <w:position w:val="2"/>
                                  <w:sz w:val="28"/>
                                </w:rPr>
                                <w:t> </w:t>
                              </w:r>
                              <w:r>
                                <w:rPr>
                                  <w:color w:val="2C2728"/>
                                  <w:position w:val="2"/>
                                  <w:sz w:val="28"/>
                                </w:rPr>
                                <w:t>suicide</w:t>
                              </w:r>
                              <w:r>
                                <w:rPr>
                                  <w:color w:val="2C2728"/>
                                  <w:spacing w:val="-8"/>
                                  <w:position w:val="2"/>
                                  <w:sz w:val="28"/>
                                </w:rPr>
                                <w:t> </w:t>
                              </w:r>
                              <w:r>
                                <w:rPr>
                                  <w:color w:val="2C2728"/>
                                  <w:position w:val="2"/>
                                  <w:sz w:val="28"/>
                                </w:rPr>
                                <w:t>risk</w:t>
                              </w:r>
                              <w:r>
                                <w:rPr>
                                  <w:color w:val="2C2728"/>
                                  <w:spacing w:val="-7"/>
                                  <w:position w:val="2"/>
                                  <w:sz w:val="28"/>
                                </w:rPr>
                                <w:t> </w:t>
                              </w:r>
                              <w:r>
                                <w:rPr>
                                  <w:color w:val="2C2728"/>
                                  <w:position w:val="2"/>
                                  <w:sz w:val="28"/>
                                </w:rPr>
                                <w:t>via </w:t>
                              </w:r>
                              <w:r>
                                <w:rPr>
                                  <w:color w:val="2C2728"/>
                                  <w:sz w:val="28"/>
                                </w:rPr>
                                <w:t>comprehensive screening and </w:t>
                              </w:r>
                              <w:r>
                                <w:rPr>
                                  <w:color w:val="2C2728"/>
                                  <w:spacing w:val="-2"/>
                                  <w:sz w:val="28"/>
                                </w:rPr>
                                <w:t>assessment</w:t>
                              </w:r>
                            </w:p>
                            <w:p>
                              <w:pPr>
                                <w:numPr>
                                  <w:ilvl w:val="0"/>
                                  <w:numId w:val="126"/>
                                </w:numPr>
                                <w:tabs>
                                  <w:tab w:pos="477" w:val="left" w:leader="none"/>
                                  <w:tab w:pos="838" w:val="left" w:leader="none"/>
                                </w:tabs>
                                <w:spacing w:line="218" w:lineRule="auto" w:before="2"/>
                                <w:ind w:left="838" w:right="348" w:hanging="720"/>
                                <w:jc w:val="left"/>
                                <w:rPr>
                                  <w:sz w:val="28"/>
                                </w:rPr>
                              </w:pPr>
                              <w:r>
                                <w:rPr>
                                  <w:color w:val="2C2728"/>
                                  <w:position w:val="2"/>
                                  <w:sz w:val="28"/>
                                </w:rPr>
                                <w:t>Engage all individuals at-risk for suicide </w:t>
                              </w:r>
                              <w:r>
                                <w:rPr>
                                  <w:color w:val="2C2728"/>
                                  <w:sz w:val="28"/>
                                </w:rPr>
                                <w:t>using</w:t>
                              </w:r>
                              <w:r>
                                <w:rPr>
                                  <w:color w:val="2C2728"/>
                                  <w:spacing w:val="-7"/>
                                  <w:sz w:val="28"/>
                                </w:rPr>
                                <w:t> </w:t>
                              </w:r>
                              <w:r>
                                <w:rPr>
                                  <w:color w:val="2C2728"/>
                                  <w:sz w:val="28"/>
                                </w:rPr>
                                <w:t>a</w:t>
                              </w:r>
                              <w:r>
                                <w:rPr>
                                  <w:color w:val="2C2728"/>
                                  <w:spacing w:val="-8"/>
                                  <w:sz w:val="28"/>
                                </w:rPr>
                                <w:t> </w:t>
                              </w:r>
                              <w:r>
                                <w:rPr>
                                  <w:color w:val="2C2728"/>
                                  <w:sz w:val="28"/>
                                </w:rPr>
                                <w:t>suicide</w:t>
                              </w:r>
                              <w:r>
                                <w:rPr>
                                  <w:color w:val="2C2728"/>
                                  <w:spacing w:val="-8"/>
                                  <w:sz w:val="28"/>
                                </w:rPr>
                                <w:t> </w:t>
                              </w:r>
                              <w:r>
                                <w:rPr>
                                  <w:color w:val="2C2728"/>
                                  <w:sz w:val="28"/>
                                </w:rPr>
                                <w:t>care</w:t>
                              </w:r>
                              <w:r>
                                <w:rPr>
                                  <w:color w:val="2C2728"/>
                                  <w:spacing w:val="-8"/>
                                  <w:sz w:val="28"/>
                                </w:rPr>
                                <w:t> </w:t>
                              </w:r>
                              <w:r>
                                <w:rPr>
                                  <w:color w:val="2C2728"/>
                                  <w:sz w:val="28"/>
                                </w:rPr>
                                <w:t>management</w:t>
                              </w:r>
                              <w:r>
                                <w:rPr>
                                  <w:color w:val="2C2728"/>
                                  <w:spacing w:val="-7"/>
                                  <w:sz w:val="28"/>
                                </w:rPr>
                                <w:t> </w:t>
                              </w:r>
                              <w:r>
                                <w:rPr>
                                  <w:color w:val="2C2728"/>
                                  <w:sz w:val="28"/>
                                </w:rPr>
                                <w:t>plan</w:t>
                              </w:r>
                            </w:p>
                            <w:p>
                              <w:pPr>
                                <w:numPr>
                                  <w:ilvl w:val="0"/>
                                  <w:numId w:val="126"/>
                                </w:numPr>
                                <w:tabs>
                                  <w:tab w:pos="477" w:val="left" w:leader="none"/>
                                  <w:tab w:pos="838" w:val="left" w:leader="none"/>
                                </w:tabs>
                                <w:spacing w:line="228" w:lineRule="auto" w:before="0"/>
                                <w:ind w:left="838" w:right="772" w:hanging="720"/>
                                <w:jc w:val="left"/>
                                <w:rPr>
                                  <w:sz w:val="28"/>
                                </w:rPr>
                              </w:pPr>
                              <w:r>
                                <w:rPr>
                                  <w:color w:val="2C2728"/>
                                  <w:position w:val="2"/>
                                  <w:sz w:val="28"/>
                                </w:rPr>
                                <w:t>Treat</w:t>
                              </w:r>
                              <w:r>
                                <w:rPr>
                                  <w:color w:val="2C2728"/>
                                  <w:spacing w:val="-12"/>
                                  <w:position w:val="2"/>
                                  <w:sz w:val="28"/>
                                </w:rPr>
                                <w:t> </w:t>
                              </w:r>
                              <w:r>
                                <w:rPr>
                                  <w:color w:val="2C2728"/>
                                  <w:position w:val="2"/>
                                  <w:sz w:val="28"/>
                                </w:rPr>
                                <w:t>suicidal</w:t>
                              </w:r>
                              <w:r>
                                <w:rPr>
                                  <w:color w:val="2C2728"/>
                                  <w:spacing w:val="-12"/>
                                  <w:position w:val="2"/>
                                  <w:sz w:val="28"/>
                                </w:rPr>
                                <w:t> </w:t>
                              </w:r>
                              <w:r>
                                <w:rPr>
                                  <w:color w:val="2C2728"/>
                                  <w:position w:val="2"/>
                                  <w:sz w:val="28"/>
                                </w:rPr>
                                <w:t>thoughts</w:t>
                              </w:r>
                              <w:r>
                                <w:rPr>
                                  <w:color w:val="2C2728"/>
                                  <w:spacing w:val="-12"/>
                                  <w:position w:val="2"/>
                                  <w:sz w:val="28"/>
                                </w:rPr>
                                <w:t> </w:t>
                              </w:r>
                              <w:r>
                                <w:rPr>
                                  <w:color w:val="2C2728"/>
                                  <w:position w:val="2"/>
                                  <w:sz w:val="28"/>
                                </w:rPr>
                                <w:t>and</w:t>
                              </w:r>
                              <w:r>
                                <w:rPr>
                                  <w:color w:val="2C2728"/>
                                  <w:spacing w:val="-12"/>
                                  <w:position w:val="2"/>
                                  <w:sz w:val="28"/>
                                </w:rPr>
                                <w:t> </w:t>
                              </w:r>
                              <w:r>
                                <w:rPr>
                                  <w:color w:val="2C2728"/>
                                  <w:position w:val="2"/>
                                  <w:sz w:val="28"/>
                                </w:rPr>
                                <w:t>behaviors </w:t>
                              </w:r>
                              <w:r>
                                <w:rPr>
                                  <w:color w:val="2C2728"/>
                                  <w:sz w:val="28"/>
                                </w:rPr>
                                <w:t>directly using evidence-based </w:t>
                              </w:r>
                              <w:r>
                                <w:rPr>
                                  <w:color w:val="2C2728"/>
                                  <w:spacing w:val="-2"/>
                                  <w:sz w:val="28"/>
                                </w:rPr>
                                <w:t>treatments</w:t>
                              </w:r>
                            </w:p>
                            <w:p>
                              <w:pPr>
                                <w:numPr>
                                  <w:ilvl w:val="0"/>
                                  <w:numId w:val="126"/>
                                </w:numPr>
                                <w:tabs>
                                  <w:tab w:pos="477" w:val="left" w:leader="none"/>
                                  <w:tab w:pos="838" w:val="left" w:leader="none"/>
                                </w:tabs>
                                <w:spacing w:line="228" w:lineRule="auto" w:before="0"/>
                                <w:ind w:left="838" w:right="461" w:hanging="720"/>
                                <w:jc w:val="left"/>
                                <w:rPr>
                                  <w:sz w:val="28"/>
                                </w:rPr>
                              </w:pPr>
                              <w:r>
                                <w:rPr>
                                  <w:color w:val="2C2728"/>
                                  <w:position w:val="2"/>
                                  <w:sz w:val="28"/>
                                </w:rPr>
                                <w:t>Transition</w:t>
                              </w:r>
                              <w:r>
                                <w:rPr>
                                  <w:color w:val="2C2728"/>
                                  <w:spacing w:val="-12"/>
                                  <w:position w:val="2"/>
                                  <w:sz w:val="28"/>
                                </w:rPr>
                                <w:t> </w:t>
                              </w:r>
                              <w:r>
                                <w:rPr>
                                  <w:color w:val="2C2728"/>
                                  <w:position w:val="2"/>
                                  <w:sz w:val="28"/>
                                </w:rPr>
                                <w:t>individuals</w:t>
                              </w:r>
                              <w:r>
                                <w:rPr>
                                  <w:color w:val="2C2728"/>
                                  <w:spacing w:val="-12"/>
                                  <w:position w:val="2"/>
                                  <w:sz w:val="28"/>
                                </w:rPr>
                                <w:t> </w:t>
                              </w:r>
                              <w:r>
                                <w:rPr>
                                  <w:color w:val="2C2728"/>
                                  <w:position w:val="2"/>
                                  <w:sz w:val="28"/>
                                </w:rPr>
                                <w:t>through</w:t>
                              </w:r>
                              <w:r>
                                <w:rPr>
                                  <w:color w:val="2C2728"/>
                                  <w:spacing w:val="-12"/>
                                  <w:position w:val="2"/>
                                  <w:sz w:val="28"/>
                                </w:rPr>
                                <w:t> </w:t>
                              </w:r>
                              <w:r>
                                <w:rPr>
                                  <w:color w:val="2C2728"/>
                                  <w:position w:val="2"/>
                                  <w:sz w:val="28"/>
                                </w:rPr>
                                <w:t>care</w:t>
                              </w:r>
                              <w:r>
                                <w:rPr>
                                  <w:color w:val="2C2728"/>
                                  <w:spacing w:val="-13"/>
                                  <w:position w:val="2"/>
                                  <w:sz w:val="28"/>
                                </w:rPr>
                                <w:t> </w:t>
                              </w:r>
                              <w:r>
                                <w:rPr>
                                  <w:color w:val="2C2728"/>
                                  <w:position w:val="2"/>
                                  <w:sz w:val="28"/>
                                </w:rPr>
                                <w:t>with </w:t>
                              </w:r>
                              <w:r>
                                <w:rPr>
                                  <w:color w:val="2C2728"/>
                                  <w:sz w:val="28"/>
                                </w:rPr>
                                <w:t>warm hand-offs and supportive </w:t>
                              </w:r>
                              <w:r>
                                <w:rPr>
                                  <w:color w:val="2C2728"/>
                                  <w:spacing w:val="-2"/>
                                  <w:sz w:val="28"/>
                                </w:rPr>
                                <w:t>contacts</w:t>
                              </w:r>
                            </w:p>
                            <w:p>
                              <w:pPr>
                                <w:numPr>
                                  <w:ilvl w:val="0"/>
                                  <w:numId w:val="126"/>
                                </w:numPr>
                                <w:tabs>
                                  <w:tab w:pos="477" w:val="left" w:leader="none"/>
                                  <w:tab w:pos="838" w:val="left" w:leader="none"/>
                                </w:tabs>
                                <w:spacing w:line="218" w:lineRule="auto" w:before="0"/>
                                <w:ind w:left="838" w:right="358" w:hanging="720"/>
                                <w:jc w:val="left"/>
                                <w:rPr>
                                  <w:sz w:val="28"/>
                                </w:rPr>
                              </w:pPr>
                              <w:r>
                                <w:rPr>
                                  <w:color w:val="2C2728"/>
                                  <w:position w:val="2"/>
                                  <w:sz w:val="28"/>
                                </w:rPr>
                                <w:t>Improve</w:t>
                              </w:r>
                              <w:r>
                                <w:rPr>
                                  <w:color w:val="2C2728"/>
                                  <w:spacing w:val="-10"/>
                                  <w:position w:val="2"/>
                                  <w:sz w:val="28"/>
                                </w:rPr>
                                <w:t> </w:t>
                              </w:r>
                              <w:r>
                                <w:rPr>
                                  <w:color w:val="2C2728"/>
                                  <w:position w:val="2"/>
                                  <w:sz w:val="28"/>
                                </w:rPr>
                                <w:t>policies</w:t>
                              </w:r>
                              <w:r>
                                <w:rPr>
                                  <w:color w:val="2C2728"/>
                                  <w:spacing w:val="-9"/>
                                  <w:position w:val="2"/>
                                  <w:sz w:val="28"/>
                                </w:rPr>
                                <w:t> </w:t>
                              </w:r>
                              <w:r>
                                <w:rPr>
                                  <w:color w:val="2C2728"/>
                                  <w:position w:val="2"/>
                                  <w:sz w:val="28"/>
                                </w:rPr>
                                <w:t>and</w:t>
                              </w:r>
                              <w:r>
                                <w:rPr>
                                  <w:color w:val="2C2728"/>
                                  <w:spacing w:val="-9"/>
                                  <w:position w:val="2"/>
                                  <w:sz w:val="28"/>
                                </w:rPr>
                                <w:t> </w:t>
                              </w:r>
                              <w:r>
                                <w:rPr>
                                  <w:color w:val="2C2728"/>
                                  <w:position w:val="2"/>
                                  <w:sz w:val="28"/>
                                </w:rPr>
                                <w:t>procedures</w:t>
                              </w:r>
                              <w:r>
                                <w:rPr>
                                  <w:color w:val="2C2728"/>
                                  <w:spacing w:val="-9"/>
                                  <w:position w:val="2"/>
                                  <w:sz w:val="28"/>
                                </w:rPr>
                                <w:t> </w:t>
                              </w:r>
                              <w:r>
                                <w:rPr>
                                  <w:color w:val="2C2728"/>
                                  <w:position w:val="2"/>
                                  <w:sz w:val="28"/>
                                </w:rPr>
                                <w:t>through </w:t>
                              </w:r>
                              <w:r>
                                <w:rPr>
                                  <w:color w:val="2C2728"/>
                                  <w:sz w:val="28"/>
                                </w:rPr>
                                <w:t>continuous quality improvement</w:t>
                              </w:r>
                            </w:p>
                          </w:txbxContent>
                        </wps:txbx>
                        <wps:bodyPr wrap="square" lIns="0" tIns="0" rIns="0" bIns="0" rtlCol="0">
                          <a:noAutofit/>
                        </wps:bodyPr>
                      </wps:wsp>
                    </wpg:wgp>
                  </a:graphicData>
                </a:graphic>
              </wp:anchor>
            </w:drawing>
          </mc:Choice>
          <mc:Fallback>
            <w:pict>
              <v:group style="position:absolute;margin-left:285.826385pt;margin-top:46.526821pt;width:272.1pt;height:332pt;mso-position-horizontal-relative:page;mso-position-vertical-relative:paragraph;z-index:15751680" id="docshapegroup403" coordorigin="5717,931" coordsize="5442,6640">
                <v:shape style="position:absolute;left:5774;top:962;width:5326;height:6552" type="#_x0000_t75" id="docshape404" stroked="false">
                  <v:imagedata r:id="rId361" o:title=""/>
                </v:shape>
                <v:shape style="position:absolute;left:5716;top:930;width:5442;height:6640" type="#_x0000_t75" id="docshape405" stroked="false">
                  <v:imagedata r:id="rId362" o:title=""/>
                </v:shape>
                <v:shape style="position:absolute;left:5716;top:930;width:5442;height:6640" type="#_x0000_t202" id="docshape406" filled="false" stroked="false">
                  <v:textbox inset="0,0,0,0">
                    <w:txbxContent>
                      <w:p>
                        <w:pPr>
                          <w:spacing w:before="78"/>
                          <w:ind w:left="118" w:right="828" w:firstLine="0"/>
                          <w:jc w:val="left"/>
                          <w:rPr>
                            <w:b/>
                            <w:sz w:val="28"/>
                          </w:rPr>
                        </w:pPr>
                        <w:r>
                          <w:rPr>
                            <w:b/>
                            <w:sz w:val="28"/>
                          </w:rPr>
                          <w:t>Core</w:t>
                        </w:r>
                        <w:r>
                          <w:rPr>
                            <w:b/>
                            <w:spacing w:val="-10"/>
                            <w:sz w:val="28"/>
                          </w:rPr>
                          <w:t> </w:t>
                        </w:r>
                        <w:r>
                          <w:rPr>
                            <w:b/>
                            <w:sz w:val="28"/>
                          </w:rPr>
                          <w:t>Components</w:t>
                        </w:r>
                        <w:r>
                          <w:rPr>
                            <w:b/>
                            <w:spacing w:val="-10"/>
                            <w:sz w:val="28"/>
                          </w:rPr>
                          <w:t> </w:t>
                        </w:r>
                        <w:r>
                          <w:rPr>
                            <w:b/>
                            <w:sz w:val="28"/>
                          </w:rPr>
                          <w:t>of</w:t>
                        </w:r>
                        <w:r>
                          <w:rPr>
                            <w:b/>
                            <w:spacing w:val="-10"/>
                            <w:sz w:val="28"/>
                          </w:rPr>
                          <w:t> </w:t>
                        </w:r>
                        <w:r>
                          <w:rPr>
                            <w:b/>
                            <w:sz w:val="28"/>
                          </w:rPr>
                          <w:t>the</w:t>
                        </w:r>
                        <w:r>
                          <w:rPr>
                            <w:b/>
                            <w:spacing w:val="-10"/>
                            <w:sz w:val="28"/>
                          </w:rPr>
                          <w:t> </w:t>
                        </w:r>
                        <w:r>
                          <w:rPr>
                            <w:b/>
                            <w:sz w:val="28"/>
                          </w:rPr>
                          <w:t>Zero</w:t>
                        </w:r>
                        <w:r>
                          <w:rPr>
                            <w:b/>
                            <w:spacing w:val="-10"/>
                            <w:sz w:val="28"/>
                          </w:rPr>
                          <w:t> </w:t>
                        </w:r>
                        <w:r>
                          <w:rPr>
                            <w:b/>
                            <w:sz w:val="28"/>
                          </w:rPr>
                          <w:t>Suicide </w:t>
                        </w:r>
                        <w:r>
                          <w:rPr>
                            <w:b/>
                            <w:spacing w:val="-2"/>
                            <w:sz w:val="28"/>
                          </w:rPr>
                          <w:t>Framework</w:t>
                        </w:r>
                      </w:p>
                      <w:p>
                        <w:pPr>
                          <w:numPr>
                            <w:ilvl w:val="0"/>
                            <w:numId w:val="126"/>
                          </w:numPr>
                          <w:tabs>
                            <w:tab w:pos="477" w:val="left" w:leader="none"/>
                            <w:tab w:pos="838" w:val="left" w:leader="none"/>
                          </w:tabs>
                          <w:spacing w:line="218" w:lineRule="auto" w:before="0"/>
                          <w:ind w:left="838" w:right="1094" w:hanging="720"/>
                          <w:jc w:val="left"/>
                          <w:rPr>
                            <w:sz w:val="28"/>
                          </w:rPr>
                        </w:pPr>
                        <w:r>
                          <w:rPr>
                            <w:position w:val="2"/>
                            <w:sz w:val="28"/>
                          </w:rPr>
                          <w:t>Lead system-wide culture change </w:t>
                        </w:r>
                        <w:r>
                          <w:rPr>
                            <w:sz w:val="28"/>
                          </w:rPr>
                          <w:t>com</w:t>
                        </w:r>
                        <w:r>
                          <w:rPr>
                            <w:color w:val="2C2728"/>
                            <w:sz w:val="28"/>
                          </w:rPr>
                          <w:t>mitted</w:t>
                        </w:r>
                        <w:r>
                          <w:rPr>
                            <w:color w:val="2C2728"/>
                            <w:spacing w:val="-13"/>
                            <w:sz w:val="28"/>
                          </w:rPr>
                          <w:t> </w:t>
                        </w:r>
                        <w:r>
                          <w:rPr>
                            <w:color w:val="2C2728"/>
                            <w:sz w:val="28"/>
                          </w:rPr>
                          <w:t>to</w:t>
                        </w:r>
                        <w:r>
                          <w:rPr>
                            <w:color w:val="2C2728"/>
                            <w:spacing w:val="-13"/>
                            <w:sz w:val="28"/>
                          </w:rPr>
                          <w:t> </w:t>
                        </w:r>
                        <w:r>
                          <w:rPr>
                            <w:color w:val="2C2728"/>
                            <w:sz w:val="28"/>
                          </w:rPr>
                          <w:t>reducing</w:t>
                        </w:r>
                        <w:r>
                          <w:rPr>
                            <w:color w:val="2C2728"/>
                            <w:spacing w:val="-13"/>
                            <w:sz w:val="28"/>
                          </w:rPr>
                          <w:t> </w:t>
                        </w:r>
                        <w:r>
                          <w:rPr>
                            <w:color w:val="2C2728"/>
                            <w:sz w:val="28"/>
                          </w:rPr>
                          <w:t>suicides</w:t>
                        </w:r>
                      </w:p>
                      <w:p>
                        <w:pPr>
                          <w:numPr>
                            <w:ilvl w:val="0"/>
                            <w:numId w:val="126"/>
                          </w:numPr>
                          <w:tabs>
                            <w:tab w:pos="477" w:val="left" w:leader="none"/>
                            <w:tab w:pos="838" w:val="left" w:leader="none"/>
                          </w:tabs>
                          <w:spacing w:line="218" w:lineRule="auto" w:before="8"/>
                          <w:ind w:left="838" w:right="423" w:hanging="720"/>
                          <w:jc w:val="left"/>
                          <w:rPr>
                            <w:sz w:val="28"/>
                          </w:rPr>
                        </w:pPr>
                        <w:r>
                          <w:rPr>
                            <w:color w:val="2C2728"/>
                            <w:position w:val="2"/>
                            <w:sz w:val="28"/>
                          </w:rPr>
                          <w:t>Train</w:t>
                        </w:r>
                        <w:r>
                          <w:rPr>
                            <w:color w:val="2C2728"/>
                            <w:spacing w:val="-10"/>
                            <w:position w:val="2"/>
                            <w:sz w:val="28"/>
                          </w:rPr>
                          <w:t> </w:t>
                        </w:r>
                        <w:r>
                          <w:rPr>
                            <w:color w:val="2C2728"/>
                            <w:position w:val="2"/>
                            <w:sz w:val="28"/>
                          </w:rPr>
                          <w:t>a</w:t>
                        </w:r>
                        <w:r>
                          <w:rPr>
                            <w:color w:val="2C2728"/>
                            <w:spacing w:val="-10"/>
                            <w:position w:val="2"/>
                            <w:sz w:val="28"/>
                          </w:rPr>
                          <w:t> </w:t>
                        </w:r>
                        <w:r>
                          <w:rPr>
                            <w:color w:val="2C2728"/>
                            <w:position w:val="2"/>
                            <w:sz w:val="28"/>
                          </w:rPr>
                          <w:t>competent,</w:t>
                        </w:r>
                        <w:r>
                          <w:rPr>
                            <w:color w:val="2C2728"/>
                            <w:spacing w:val="-10"/>
                            <w:position w:val="2"/>
                            <w:sz w:val="28"/>
                          </w:rPr>
                          <w:t> </w:t>
                        </w:r>
                        <w:r>
                          <w:rPr>
                            <w:color w:val="2C2728"/>
                            <w:position w:val="2"/>
                            <w:sz w:val="28"/>
                          </w:rPr>
                          <w:t>confident,</w:t>
                        </w:r>
                        <w:r>
                          <w:rPr>
                            <w:color w:val="2C2728"/>
                            <w:spacing w:val="-10"/>
                            <w:position w:val="2"/>
                            <w:sz w:val="28"/>
                          </w:rPr>
                          <w:t> </w:t>
                        </w:r>
                        <w:r>
                          <w:rPr>
                            <w:color w:val="2C2728"/>
                            <w:position w:val="2"/>
                            <w:sz w:val="28"/>
                          </w:rPr>
                          <w:t>and</w:t>
                        </w:r>
                        <w:r>
                          <w:rPr>
                            <w:color w:val="2C2728"/>
                            <w:spacing w:val="-10"/>
                            <w:position w:val="2"/>
                            <w:sz w:val="28"/>
                          </w:rPr>
                          <w:t> </w:t>
                        </w:r>
                        <w:r>
                          <w:rPr>
                            <w:color w:val="2C2728"/>
                            <w:position w:val="2"/>
                            <w:sz w:val="28"/>
                          </w:rPr>
                          <w:t>caring </w:t>
                        </w:r>
                        <w:r>
                          <w:rPr>
                            <w:color w:val="2C2728"/>
                            <w:spacing w:val="-2"/>
                            <w:sz w:val="28"/>
                          </w:rPr>
                          <w:t>workforce</w:t>
                        </w:r>
                      </w:p>
                      <w:p>
                        <w:pPr>
                          <w:numPr>
                            <w:ilvl w:val="0"/>
                            <w:numId w:val="126"/>
                          </w:numPr>
                          <w:tabs>
                            <w:tab w:pos="477" w:val="left" w:leader="none"/>
                            <w:tab w:pos="838" w:val="left" w:leader="none"/>
                          </w:tabs>
                          <w:spacing w:line="228" w:lineRule="auto" w:before="0"/>
                          <w:ind w:left="838" w:right="427" w:hanging="720"/>
                          <w:jc w:val="left"/>
                          <w:rPr>
                            <w:sz w:val="28"/>
                          </w:rPr>
                        </w:pPr>
                        <w:r>
                          <w:rPr>
                            <w:color w:val="2C2728"/>
                            <w:position w:val="2"/>
                            <w:sz w:val="28"/>
                          </w:rPr>
                          <w:t>Identify</w:t>
                        </w:r>
                        <w:r>
                          <w:rPr>
                            <w:color w:val="2C2728"/>
                            <w:spacing w:val="-7"/>
                            <w:position w:val="2"/>
                            <w:sz w:val="28"/>
                          </w:rPr>
                          <w:t> </w:t>
                        </w:r>
                        <w:r>
                          <w:rPr>
                            <w:color w:val="2C2728"/>
                            <w:position w:val="2"/>
                            <w:sz w:val="28"/>
                          </w:rPr>
                          <w:t>individuals</w:t>
                        </w:r>
                        <w:r>
                          <w:rPr>
                            <w:color w:val="2C2728"/>
                            <w:spacing w:val="-8"/>
                            <w:position w:val="2"/>
                            <w:sz w:val="28"/>
                          </w:rPr>
                          <w:t> </w:t>
                        </w:r>
                        <w:r>
                          <w:rPr>
                            <w:color w:val="2C2728"/>
                            <w:position w:val="2"/>
                            <w:sz w:val="28"/>
                          </w:rPr>
                          <w:t>with</w:t>
                        </w:r>
                        <w:r>
                          <w:rPr>
                            <w:color w:val="2C2728"/>
                            <w:spacing w:val="-7"/>
                            <w:position w:val="2"/>
                            <w:sz w:val="28"/>
                          </w:rPr>
                          <w:t> </w:t>
                        </w:r>
                        <w:r>
                          <w:rPr>
                            <w:color w:val="2C2728"/>
                            <w:position w:val="2"/>
                            <w:sz w:val="28"/>
                          </w:rPr>
                          <w:t>suicide</w:t>
                        </w:r>
                        <w:r>
                          <w:rPr>
                            <w:color w:val="2C2728"/>
                            <w:spacing w:val="-8"/>
                            <w:position w:val="2"/>
                            <w:sz w:val="28"/>
                          </w:rPr>
                          <w:t> </w:t>
                        </w:r>
                        <w:r>
                          <w:rPr>
                            <w:color w:val="2C2728"/>
                            <w:position w:val="2"/>
                            <w:sz w:val="28"/>
                          </w:rPr>
                          <w:t>risk</w:t>
                        </w:r>
                        <w:r>
                          <w:rPr>
                            <w:color w:val="2C2728"/>
                            <w:spacing w:val="-7"/>
                            <w:position w:val="2"/>
                            <w:sz w:val="28"/>
                          </w:rPr>
                          <w:t> </w:t>
                        </w:r>
                        <w:r>
                          <w:rPr>
                            <w:color w:val="2C2728"/>
                            <w:position w:val="2"/>
                            <w:sz w:val="28"/>
                          </w:rPr>
                          <w:t>via </w:t>
                        </w:r>
                        <w:r>
                          <w:rPr>
                            <w:color w:val="2C2728"/>
                            <w:sz w:val="28"/>
                          </w:rPr>
                          <w:t>comprehensive screening and </w:t>
                        </w:r>
                        <w:r>
                          <w:rPr>
                            <w:color w:val="2C2728"/>
                            <w:spacing w:val="-2"/>
                            <w:sz w:val="28"/>
                          </w:rPr>
                          <w:t>assessment</w:t>
                        </w:r>
                      </w:p>
                      <w:p>
                        <w:pPr>
                          <w:numPr>
                            <w:ilvl w:val="0"/>
                            <w:numId w:val="126"/>
                          </w:numPr>
                          <w:tabs>
                            <w:tab w:pos="477" w:val="left" w:leader="none"/>
                            <w:tab w:pos="838" w:val="left" w:leader="none"/>
                          </w:tabs>
                          <w:spacing w:line="218" w:lineRule="auto" w:before="2"/>
                          <w:ind w:left="838" w:right="348" w:hanging="720"/>
                          <w:jc w:val="left"/>
                          <w:rPr>
                            <w:sz w:val="28"/>
                          </w:rPr>
                        </w:pPr>
                        <w:r>
                          <w:rPr>
                            <w:color w:val="2C2728"/>
                            <w:position w:val="2"/>
                            <w:sz w:val="28"/>
                          </w:rPr>
                          <w:t>Engage all individuals at-risk for suicide </w:t>
                        </w:r>
                        <w:r>
                          <w:rPr>
                            <w:color w:val="2C2728"/>
                            <w:sz w:val="28"/>
                          </w:rPr>
                          <w:t>using</w:t>
                        </w:r>
                        <w:r>
                          <w:rPr>
                            <w:color w:val="2C2728"/>
                            <w:spacing w:val="-7"/>
                            <w:sz w:val="28"/>
                          </w:rPr>
                          <w:t> </w:t>
                        </w:r>
                        <w:r>
                          <w:rPr>
                            <w:color w:val="2C2728"/>
                            <w:sz w:val="28"/>
                          </w:rPr>
                          <w:t>a</w:t>
                        </w:r>
                        <w:r>
                          <w:rPr>
                            <w:color w:val="2C2728"/>
                            <w:spacing w:val="-8"/>
                            <w:sz w:val="28"/>
                          </w:rPr>
                          <w:t> </w:t>
                        </w:r>
                        <w:r>
                          <w:rPr>
                            <w:color w:val="2C2728"/>
                            <w:sz w:val="28"/>
                          </w:rPr>
                          <w:t>suicide</w:t>
                        </w:r>
                        <w:r>
                          <w:rPr>
                            <w:color w:val="2C2728"/>
                            <w:spacing w:val="-8"/>
                            <w:sz w:val="28"/>
                          </w:rPr>
                          <w:t> </w:t>
                        </w:r>
                        <w:r>
                          <w:rPr>
                            <w:color w:val="2C2728"/>
                            <w:sz w:val="28"/>
                          </w:rPr>
                          <w:t>care</w:t>
                        </w:r>
                        <w:r>
                          <w:rPr>
                            <w:color w:val="2C2728"/>
                            <w:spacing w:val="-8"/>
                            <w:sz w:val="28"/>
                          </w:rPr>
                          <w:t> </w:t>
                        </w:r>
                        <w:r>
                          <w:rPr>
                            <w:color w:val="2C2728"/>
                            <w:sz w:val="28"/>
                          </w:rPr>
                          <w:t>management</w:t>
                        </w:r>
                        <w:r>
                          <w:rPr>
                            <w:color w:val="2C2728"/>
                            <w:spacing w:val="-7"/>
                            <w:sz w:val="28"/>
                          </w:rPr>
                          <w:t> </w:t>
                        </w:r>
                        <w:r>
                          <w:rPr>
                            <w:color w:val="2C2728"/>
                            <w:sz w:val="28"/>
                          </w:rPr>
                          <w:t>plan</w:t>
                        </w:r>
                      </w:p>
                      <w:p>
                        <w:pPr>
                          <w:numPr>
                            <w:ilvl w:val="0"/>
                            <w:numId w:val="126"/>
                          </w:numPr>
                          <w:tabs>
                            <w:tab w:pos="477" w:val="left" w:leader="none"/>
                            <w:tab w:pos="838" w:val="left" w:leader="none"/>
                          </w:tabs>
                          <w:spacing w:line="228" w:lineRule="auto" w:before="0"/>
                          <w:ind w:left="838" w:right="772" w:hanging="720"/>
                          <w:jc w:val="left"/>
                          <w:rPr>
                            <w:sz w:val="28"/>
                          </w:rPr>
                        </w:pPr>
                        <w:r>
                          <w:rPr>
                            <w:color w:val="2C2728"/>
                            <w:position w:val="2"/>
                            <w:sz w:val="28"/>
                          </w:rPr>
                          <w:t>Treat</w:t>
                        </w:r>
                        <w:r>
                          <w:rPr>
                            <w:color w:val="2C2728"/>
                            <w:spacing w:val="-12"/>
                            <w:position w:val="2"/>
                            <w:sz w:val="28"/>
                          </w:rPr>
                          <w:t> </w:t>
                        </w:r>
                        <w:r>
                          <w:rPr>
                            <w:color w:val="2C2728"/>
                            <w:position w:val="2"/>
                            <w:sz w:val="28"/>
                          </w:rPr>
                          <w:t>suicidal</w:t>
                        </w:r>
                        <w:r>
                          <w:rPr>
                            <w:color w:val="2C2728"/>
                            <w:spacing w:val="-12"/>
                            <w:position w:val="2"/>
                            <w:sz w:val="28"/>
                          </w:rPr>
                          <w:t> </w:t>
                        </w:r>
                        <w:r>
                          <w:rPr>
                            <w:color w:val="2C2728"/>
                            <w:position w:val="2"/>
                            <w:sz w:val="28"/>
                          </w:rPr>
                          <w:t>thoughts</w:t>
                        </w:r>
                        <w:r>
                          <w:rPr>
                            <w:color w:val="2C2728"/>
                            <w:spacing w:val="-12"/>
                            <w:position w:val="2"/>
                            <w:sz w:val="28"/>
                          </w:rPr>
                          <w:t> </w:t>
                        </w:r>
                        <w:r>
                          <w:rPr>
                            <w:color w:val="2C2728"/>
                            <w:position w:val="2"/>
                            <w:sz w:val="28"/>
                          </w:rPr>
                          <w:t>and</w:t>
                        </w:r>
                        <w:r>
                          <w:rPr>
                            <w:color w:val="2C2728"/>
                            <w:spacing w:val="-12"/>
                            <w:position w:val="2"/>
                            <w:sz w:val="28"/>
                          </w:rPr>
                          <w:t> </w:t>
                        </w:r>
                        <w:r>
                          <w:rPr>
                            <w:color w:val="2C2728"/>
                            <w:position w:val="2"/>
                            <w:sz w:val="28"/>
                          </w:rPr>
                          <w:t>behaviors </w:t>
                        </w:r>
                        <w:r>
                          <w:rPr>
                            <w:color w:val="2C2728"/>
                            <w:sz w:val="28"/>
                          </w:rPr>
                          <w:t>directly using evidence-based </w:t>
                        </w:r>
                        <w:r>
                          <w:rPr>
                            <w:color w:val="2C2728"/>
                            <w:spacing w:val="-2"/>
                            <w:sz w:val="28"/>
                          </w:rPr>
                          <w:t>treatments</w:t>
                        </w:r>
                      </w:p>
                      <w:p>
                        <w:pPr>
                          <w:numPr>
                            <w:ilvl w:val="0"/>
                            <w:numId w:val="126"/>
                          </w:numPr>
                          <w:tabs>
                            <w:tab w:pos="477" w:val="left" w:leader="none"/>
                            <w:tab w:pos="838" w:val="left" w:leader="none"/>
                          </w:tabs>
                          <w:spacing w:line="228" w:lineRule="auto" w:before="0"/>
                          <w:ind w:left="838" w:right="461" w:hanging="720"/>
                          <w:jc w:val="left"/>
                          <w:rPr>
                            <w:sz w:val="28"/>
                          </w:rPr>
                        </w:pPr>
                        <w:r>
                          <w:rPr>
                            <w:color w:val="2C2728"/>
                            <w:position w:val="2"/>
                            <w:sz w:val="28"/>
                          </w:rPr>
                          <w:t>Transition</w:t>
                        </w:r>
                        <w:r>
                          <w:rPr>
                            <w:color w:val="2C2728"/>
                            <w:spacing w:val="-12"/>
                            <w:position w:val="2"/>
                            <w:sz w:val="28"/>
                          </w:rPr>
                          <w:t> </w:t>
                        </w:r>
                        <w:r>
                          <w:rPr>
                            <w:color w:val="2C2728"/>
                            <w:position w:val="2"/>
                            <w:sz w:val="28"/>
                          </w:rPr>
                          <w:t>individuals</w:t>
                        </w:r>
                        <w:r>
                          <w:rPr>
                            <w:color w:val="2C2728"/>
                            <w:spacing w:val="-12"/>
                            <w:position w:val="2"/>
                            <w:sz w:val="28"/>
                          </w:rPr>
                          <w:t> </w:t>
                        </w:r>
                        <w:r>
                          <w:rPr>
                            <w:color w:val="2C2728"/>
                            <w:position w:val="2"/>
                            <w:sz w:val="28"/>
                          </w:rPr>
                          <w:t>through</w:t>
                        </w:r>
                        <w:r>
                          <w:rPr>
                            <w:color w:val="2C2728"/>
                            <w:spacing w:val="-12"/>
                            <w:position w:val="2"/>
                            <w:sz w:val="28"/>
                          </w:rPr>
                          <w:t> </w:t>
                        </w:r>
                        <w:r>
                          <w:rPr>
                            <w:color w:val="2C2728"/>
                            <w:position w:val="2"/>
                            <w:sz w:val="28"/>
                          </w:rPr>
                          <w:t>care</w:t>
                        </w:r>
                        <w:r>
                          <w:rPr>
                            <w:color w:val="2C2728"/>
                            <w:spacing w:val="-13"/>
                            <w:position w:val="2"/>
                            <w:sz w:val="28"/>
                          </w:rPr>
                          <w:t> </w:t>
                        </w:r>
                        <w:r>
                          <w:rPr>
                            <w:color w:val="2C2728"/>
                            <w:position w:val="2"/>
                            <w:sz w:val="28"/>
                          </w:rPr>
                          <w:t>with </w:t>
                        </w:r>
                        <w:r>
                          <w:rPr>
                            <w:color w:val="2C2728"/>
                            <w:sz w:val="28"/>
                          </w:rPr>
                          <w:t>warm hand-offs and supportive </w:t>
                        </w:r>
                        <w:r>
                          <w:rPr>
                            <w:color w:val="2C2728"/>
                            <w:spacing w:val="-2"/>
                            <w:sz w:val="28"/>
                          </w:rPr>
                          <w:t>contacts</w:t>
                        </w:r>
                      </w:p>
                      <w:p>
                        <w:pPr>
                          <w:numPr>
                            <w:ilvl w:val="0"/>
                            <w:numId w:val="126"/>
                          </w:numPr>
                          <w:tabs>
                            <w:tab w:pos="477" w:val="left" w:leader="none"/>
                            <w:tab w:pos="838" w:val="left" w:leader="none"/>
                          </w:tabs>
                          <w:spacing w:line="218" w:lineRule="auto" w:before="0"/>
                          <w:ind w:left="838" w:right="358" w:hanging="720"/>
                          <w:jc w:val="left"/>
                          <w:rPr>
                            <w:sz w:val="28"/>
                          </w:rPr>
                        </w:pPr>
                        <w:r>
                          <w:rPr>
                            <w:color w:val="2C2728"/>
                            <w:position w:val="2"/>
                            <w:sz w:val="28"/>
                          </w:rPr>
                          <w:t>Improve</w:t>
                        </w:r>
                        <w:r>
                          <w:rPr>
                            <w:color w:val="2C2728"/>
                            <w:spacing w:val="-10"/>
                            <w:position w:val="2"/>
                            <w:sz w:val="28"/>
                          </w:rPr>
                          <w:t> </w:t>
                        </w:r>
                        <w:r>
                          <w:rPr>
                            <w:color w:val="2C2728"/>
                            <w:position w:val="2"/>
                            <w:sz w:val="28"/>
                          </w:rPr>
                          <w:t>policies</w:t>
                        </w:r>
                        <w:r>
                          <w:rPr>
                            <w:color w:val="2C2728"/>
                            <w:spacing w:val="-9"/>
                            <w:position w:val="2"/>
                            <w:sz w:val="28"/>
                          </w:rPr>
                          <w:t> </w:t>
                        </w:r>
                        <w:r>
                          <w:rPr>
                            <w:color w:val="2C2728"/>
                            <w:position w:val="2"/>
                            <w:sz w:val="28"/>
                          </w:rPr>
                          <w:t>and</w:t>
                        </w:r>
                        <w:r>
                          <w:rPr>
                            <w:color w:val="2C2728"/>
                            <w:spacing w:val="-9"/>
                            <w:position w:val="2"/>
                            <w:sz w:val="28"/>
                          </w:rPr>
                          <w:t> </w:t>
                        </w:r>
                        <w:r>
                          <w:rPr>
                            <w:color w:val="2C2728"/>
                            <w:position w:val="2"/>
                            <w:sz w:val="28"/>
                          </w:rPr>
                          <w:t>procedures</w:t>
                        </w:r>
                        <w:r>
                          <w:rPr>
                            <w:color w:val="2C2728"/>
                            <w:spacing w:val="-9"/>
                            <w:position w:val="2"/>
                            <w:sz w:val="28"/>
                          </w:rPr>
                          <w:t> </w:t>
                        </w:r>
                        <w:r>
                          <w:rPr>
                            <w:color w:val="2C2728"/>
                            <w:position w:val="2"/>
                            <w:sz w:val="28"/>
                          </w:rPr>
                          <w:t>through </w:t>
                        </w:r>
                        <w:r>
                          <w:rPr>
                            <w:color w:val="2C2728"/>
                            <w:sz w:val="28"/>
                          </w:rPr>
                          <w:t>continuous quality improvement</w:t>
                        </w:r>
                      </w:p>
                    </w:txbxContent>
                  </v:textbox>
                  <w10:wrap type="none"/>
                </v:shape>
                <w10:wrap type="none"/>
              </v:group>
            </w:pict>
          </mc:Fallback>
        </mc:AlternateContent>
      </w:r>
      <w:r>
        <w:rPr/>
        <w:t>Zero</w:t>
      </w:r>
      <w:r>
        <w:rPr>
          <w:spacing w:val="-3"/>
        </w:rPr>
        <w:t> </w:t>
      </w:r>
      <w:r>
        <w:rPr/>
        <w:t>Suicide</w:t>
      </w:r>
      <w:r>
        <w:rPr>
          <w:spacing w:val="-4"/>
        </w:rPr>
        <w:t> </w:t>
      </w:r>
      <w:r>
        <w:rPr/>
        <w:t>manages</w:t>
      </w:r>
      <w:r>
        <w:rPr>
          <w:spacing w:val="-3"/>
        </w:rPr>
        <w:t> </w:t>
      </w:r>
      <w:r>
        <w:rPr/>
        <w:t>systems</w:t>
      </w:r>
      <w:r>
        <w:rPr>
          <w:spacing w:val="-3"/>
        </w:rPr>
        <w:t> </w:t>
      </w:r>
      <w:r>
        <w:rPr/>
        <w:t>by</w:t>
      </w:r>
      <w:r>
        <w:rPr>
          <w:spacing w:val="-3"/>
        </w:rPr>
        <w:t> </w:t>
      </w:r>
      <w:r>
        <w:rPr/>
        <w:t>systematic</w:t>
      </w:r>
      <w:r>
        <w:rPr>
          <w:spacing w:val="-4"/>
        </w:rPr>
        <w:t> </w:t>
      </w:r>
      <w:r>
        <w:rPr/>
        <w:t>steps</w:t>
      </w:r>
      <w:r>
        <w:rPr>
          <w:spacing w:val="-3"/>
        </w:rPr>
        <w:t> </w:t>
      </w:r>
      <w:r>
        <w:rPr/>
        <w:t>across</w:t>
      </w:r>
      <w:r>
        <w:rPr>
          <w:spacing w:val="-3"/>
        </w:rPr>
        <w:t> </w:t>
      </w:r>
      <w:r>
        <w:rPr/>
        <w:t>systems</w:t>
      </w:r>
      <w:r>
        <w:rPr>
          <w:spacing w:val="-3"/>
        </w:rPr>
        <w:t> </w:t>
      </w:r>
      <w:r>
        <w:rPr/>
        <w:t>of</w:t>
      </w:r>
      <w:r>
        <w:rPr>
          <w:spacing w:val="-3"/>
        </w:rPr>
        <w:t> </w:t>
      </w:r>
      <w:r>
        <w:rPr/>
        <w:t>care</w:t>
      </w:r>
      <w:r>
        <w:rPr>
          <w:spacing w:val="-4"/>
        </w:rPr>
        <w:t> </w:t>
      </w:r>
      <w:r>
        <w:rPr/>
        <w:t>to</w:t>
      </w:r>
      <w:r>
        <w:rPr>
          <w:spacing w:val="-3"/>
        </w:rPr>
        <w:t> </w:t>
      </w:r>
      <w:r>
        <w:rPr/>
        <w:t>create</w:t>
      </w:r>
      <w:r>
        <w:rPr>
          <w:spacing w:val="-4"/>
        </w:rPr>
        <w:t> </w:t>
      </w:r>
      <w:r>
        <w:rPr/>
        <w:t>a culture that no longer finds suicide</w:t>
      </w:r>
    </w:p>
    <w:p>
      <w:pPr>
        <w:pStyle w:val="BodyText"/>
        <w:spacing w:line="237" w:lineRule="auto"/>
        <w:ind w:right="6857"/>
      </w:pPr>
      <w:r>
        <w:rPr/>
        <w:t>acceptable, setting aggressive but achievable</w:t>
      </w:r>
      <w:r>
        <w:rPr>
          <w:spacing w:val="-10"/>
        </w:rPr>
        <w:t> </w:t>
      </w:r>
      <w:r>
        <w:rPr/>
        <w:t>goals</w:t>
      </w:r>
      <w:r>
        <w:rPr>
          <w:spacing w:val="-10"/>
        </w:rPr>
        <w:t> </w:t>
      </w:r>
      <w:r>
        <w:rPr/>
        <w:t>to</w:t>
      </w:r>
      <w:r>
        <w:rPr>
          <w:spacing w:val="-10"/>
        </w:rPr>
        <w:t> </w:t>
      </w:r>
      <w:r>
        <w:rPr/>
        <w:t>eliminate</w:t>
      </w:r>
      <w:r>
        <w:rPr>
          <w:spacing w:val="-10"/>
        </w:rPr>
        <w:t> </w:t>
      </w:r>
      <w:r>
        <w:rPr/>
        <w:t>suicide attempts and deaths, and organizing service delivery and support </w:t>
      </w:r>
      <w:r>
        <w:rPr>
          <w:spacing w:val="-2"/>
        </w:rPr>
        <w:t>accordingly.</w:t>
      </w:r>
    </w:p>
    <w:p>
      <w:pPr>
        <w:pStyle w:val="BodyText"/>
        <w:ind w:left="0"/>
      </w:pPr>
    </w:p>
    <w:p>
      <w:pPr>
        <w:pStyle w:val="BodyText"/>
        <w:spacing w:before="1"/>
        <w:ind w:right="6857"/>
      </w:pPr>
      <w:r>
        <w:rPr/>
        <w:t>Finally, Zero Suicide uses evidence-based</w:t>
      </w:r>
      <w:r>
        <w:rPr>
          <w:spacing w:val="-7"/>
        </w:rPr>
        <w:t> </w:t>
      </w:r>
      <w:r>
        <w:rPr/>
        <w:t>clinical</w:t>
      </w:r>
      <w:r>
        <w:rPr>
          <w:spacing w:val="-7"/>
        </w:rPr>
        <w:t> </w:t>
      </w:r>
      <w:r>
        <w:rPr/>
        <w:t>care</w:t>
      </w:r>
      <w:r>
        <w:rPr>
          <w:spacing w:val="-8"/>
        </w:rPr>
        <w:t> </w:t>
      </w:r>
      <w:r>
        <w:rPr/>
        <w:t>practices,</w:t>
      </w:r>
      <w:r>
        <w:rPr>
          <w:spacing w:val="-7"/>
        </w:rPr>
        <w:t> </w:t>
      </w:r>
      <w:r>
        <w:rPr/>
        <w:t>adopting interventions that research shows reduce suicide behaviors and deaths, that are delivered through the entire system of care, and that emphasize productive patient-staff interactions. The seven elements of Zero Suicide, described below, represent what experts in the field of suicide prevention have identified as the core components of safe care for individuals</w:t>
      </w:r>
      <w:r>
        <w:rPr>
          <w:spacing w:val="-10"/>
        </w:rPr>
        <w:t> </w:t>
      </w:r>
      <w:r>
        <w:rPr/>
        <w:t>with</w:t>
      </w:r>
      <w:r>
        <w:rPr>
          <w:spacing w:val="-10"/>
        </w:rPr>
        <w:t> </w:t>
      </w:r>
      <w:r>
        <w:rPr/>
        <w:t>suicidal</w:t>
      </w:r>
      <w:r>
        <w:rPr>
          <w:spacing w:val="-10"/>
        </w:rPr>
        <w:t> </w:t>
      </w:r>
      <w:r>
        <w:rPr/>
        <w:t>thoughts</w:t>
      </w:r>
      <w:r>
        <w:rPr>
          <w:spacing w:val="-10"/>
        </w:rPr>
        <w:t> </w:t>
      </w:r>
      <w:r>
        <w:rPr/>
        <w:t>and urges. They represent a holistic approach</w:t>
      </w:r>
      <w:r>
        <w:rPr>
          <w:spacing w:val="-2"/>
        </w:rPr>
        <w:t> </w:t>
      </w:r>
      <w:r>
        <w:rPr/>
        <w:t>to</w:t>
      </w:r>
      <w:r>
        <w:rPr>
          <w:spacing w:val="-2"/>
        </w:rPr>
        <w:t> </w:t>
      </w:r>
      <w:r>
        <w:rPr/>
        <w:t>suicide</w:t>
      </w:r>
      <w:r>
        <w:rPr>
          <w:spacing w:val="-3"/>
        </w:rPr>
        <w:t> </w:t>
      </w:r>
      <w:r>
        <w:rPr/>
        <w:t>prevention</w:t>
      </w:r>
      <w:r>
        <w:rPr>
          <w:spacing w:val="-2"/>
        </w:rPr>
        <w:t> </w:t>
      </w:r>
      <w:r>
        <w:rPr/>
        <w:t>within health and behavioral health care </w:t>
      </w:r>
      <w:r>
        <w:rPr>
          <w:spacing w:val="-2"/>
        </w:rPr>
        <w:t>systems.</w:t>
      </w:r>
    </w:p>
    <w:p>
      <w:pPr>
        <w:pStyle w:val="BodyText"/>
        <w:spacing w:after="0"/>
        <w:sectPr>
          <w:headerReference w:type="default" r:id="rId359"/>
          <w:footerReference w:type="default" r:id="rId360"/>
          <w:pgSz w:w="12240" w:h="15840"/>
          <w:pgMar w:header="744" w:footer="1086" w:top="1000" w:bottom="1280" w:left="0" w:right="0"/>
        </w:sectPr>
      </w:pPr>
    </w:p>
    <w:p>
      <w:pPr>
        <w:pStyle w:val="BodyText"/>
        <w:spacing w:before="94"/>
        <w:ind w:left="0"/>
      </w:pPr>
    </w:p>
    <w:p>
      <w:pPr>
        <w:pStyle w:val="Heading5"/>
        <w:spacing w:line="240" w:lineRule="auto"/>
        <w:ind w:right="1118"/>
      </w:pPr>
      <w:r>
        <w:rPr>
          <w:i/>
          <w:color w:val="3C8A9E"/>
        </w:rPr>
        <w:t>Addressing</w:t>
      </w:r>
      <w:r>
        <w:rPr>
          <w:i/>
          <w:color w:val="3C8A9E"/>
          <w:spacing w:val="-5"/>
        </w:rPr>
        <w:t> </w:t>
      </w:r>
      <w:r>
        <w:rPr>
          <w:i/>
          <w:color w:val="3C8A9E"/>
        </w:rPr>
        <w:t>Suicidal</w:t>
      </w:r>
      <w:r>
        <w:rPr>
          <w:i/>
          <w:color w:val="3C8A9E"/>
          <w:spacing w:val="-5"/>
        </w:rPr>
        <w:t> </w:t>
      </w:r>
      <w:r>
        <w:rPr>
          <w:i/>
          <w:color w:val="3C8A9E"/>
        </w:rPr>
        <w:t>Thoughts</w:t>
      </w:r>
      <w:r>
        <w:rPr>
          <w:i/>
          <w:color w:val="3C8A9E"/>
          <w:spacing w:val="-5"/>
        </w:rPr>
        <w:t> </w:t>
      </w:r>
      <w:r>
        <w:rPr>
          <w:i/>
          <w:color w:val="3C8A9E"/>
        </w:rPr>
        <w:t>and</w:t>
      </w:r>
      <w:r>
        <w:rPr>
          <w:i/>
          <w:color w:val="3C8A9E"/>
          <w:spacing w:val="-5"/>
        </w:rPr>
        <w:t> </w:t>
      </w:r>
      <w:r>
        <w:rPr>
          <w:i/>
          <w:color w:val="3C8A9E"/>
        </w:rPr>
        <w:t>Behaviors</w:t>
      </w:r>
      <w:r>
        <w:rPr>
          <w:i/>
          <w:color w:val="3C8A9E"/>
          <w:spacing w:val="-5"/>
        </w:rPr>
        <w:t> </w:t>
      </w:r>
      <w:r>
        <w:rPr>
          <w:i/>
          <w:color w:val="3C8A9E"/>
        </w:rPr>
        <w:t>in</w:t>
      </w:r>
      <w:r>
        <w:rPr>
          <w:i/>
          <w:color w:val="3C8A9E"/>
          <w:spacing w:val="-5"/>
        </w:rPr>
        <w:t> </w:t>
      </w:r>
      <w:r>
        <w:rPr>
          <w:i/>
          <w:color w:val="3C8A9E"/>
        </w:rPr>
        <w:t>SUD</w:t>
      </w:r>
      <w:r>
        <w:rPr>
          <w:i/>
          <w:color w:val="3C8A9E"/>
          <w:spacing w:val="-5"/>
        </w:rPr>
        <w:t> </w:t>
      </w:r>
      <w:r>
        <w:rPr>
          <w:i/>
          <w:color w:val="3C8A9E"/>
        </w:rPr>
        <w:t>Treatment</w:t>
      </w:r>
      <w:r>
        <w:rPr>
          <w:i/>
          <w:color w:val="3C8A9E"/>
          <w:spacing w:val="-5"/>
        </w:rPr>
        <w:t> </w:t>
      </w:r>
      <w:r>
        <w:rPr>
          <w:i/>
          <w:color w:val="3C8A9E"/>
        </w:rPr>
        <w:t>Programs:</w:t>
      </w:r>
      <w:r>
        <w:rPr>
          <w:i/>
          <w:color w:val="3C8A9E"/>
          <w:spacing w:val="-5"/>
        </w:rPr>
        <w:t> </w:t>
      </w:r>
      <w:r>
        <w:rPr>
          <w:i/>
          <w:color w:val="3C8A9E"/>
        </w:rPr>
        <w:t>Levels</w:t>
      </w:r>
      <w:r>
        <w:rPr>
          <w:i/>
          <w:color w:val="3C8A9E"/>
          <w:spacing w:val="-5"/>
        </w:rPr>
        <w:t> </w:t>
      </w:r>
      <w:r>
        <w:rPr>
          <w:i/>
          <w:color w:val="3C8A9E"/>
        </w:rPr>
        <w:t>of</w:t>
      </w:r>
      <w:r>
        <w:rPr>
          <w:color w:val="3C8A9E"/>
        </w:rPr>
        <w:t> Program Involvement and Core Components</w:t>
      </w:r>
    </w:p>
    <w:p>
      <w:pPr>
        <w:pStyle w:val="BodyText"/>
        <w:spacing w:line="237" w:lineRule="auto"/>
        <w:ind w:right="1091"/>
      </w:pPr>
      <w:r>
        <w:rPr/>
        <w:t>SAMHSA’s TIP</w:t>
      </w:r>
      <w:r>
        <w:rPr>
          <w:spacing w:val="-6"/>
        </w:rPr>
        <w:t> </w:t>
      </w:r>
      <w:r>
        <w:rPr/>
        <w:t>50, </w:t>
      </w:r>
      <w:r>
        <w:rPr>
          <w:i/>
        </w:rPr>
        <w:t>Suicidal Thoughts and Behaviors in Substance Abuse Treatment</w:t>
      </w:r>
      <w:r>
        <w:rPr/>
        <w:t>, identifies three levels of program involvement in suicide prevention and intervention. </w:t>
      </w:r>
      <w:r>
        <w:rPr>
          <w:b/>
        </w:rPr>
        <w:t>Level 1 programs </w:t>
      </w:r>
      <w:r>
        <w:rPr/>
        <w:t>have the capacity to identify clients at risk and to identify warning signs</w:t>
      </w:r>
      <w:r>
        <w:rPr>
          <w:spacing w:val="-4"/>
        </w:rPr>
        <w:t> </w:t>
      </w:r>
      <w:r>
        <w:rPr/>
        <w:t>of</w:t>
      </w:r>
      <w:r>
        <w:rPr>
          <w:spacing w:val="-4"/>
        </w:rPr>
        <w:t> </w:t>
      </w:r>
      <w:r>
        <w:rPr/>
        <w:t>suicide</w:t>
      </w:r>
      <w:r>
        <w:rPr>
          <w:spacing w:val="-5"/>
        </w:rPr>
        <w:t> </w:t>
      </w:r>
      <w:r>
        <w:rPr/>
        <w:t>as</w:t>
      </w:r>
      <w:r>
        <w:rPr>
          <w:spacing w:val="-4"/>
        </w:rPr>
        <w:t> </w:t>
      </w:r>
      <w:r>
        <w:rPr/>
        <w:t>they</w:t>
      </w:r>
      <w:r>
        <w:rPr>
          <w:spacing w:val="-4"/>
        </w:rPr>
        <w:t> </w:t>
      </w:r>
      <w:r>
        <w:rPr/>
        <w:t>emerge.</w:t>
      </w:r>
      <w:r>
        <w:rPr>
          <w:spacing w:val="-18"/>
        </w:rPr>
        <w:t> </w:t>
      </w:r>
      <w:r>
        <w:rPr/>
        <w:t>All</w:t>
      </w:r>
      <w:r>
        <w:rPr>
          <w:spacing w:val="-3"/>
        </w:rPr>
        <w:t> </w:t>
      </w:r>
      <w:r>
        <w:rPr/>
        <w:t>programs</w:t>
      </w:r>
      <w:r>
        <w:rPr>
          <w:spacing w:val="-4"/>
        </w:rPr>
        <w:t> </w:t>
      </w:r>
      <w:r>
        <w:rPr/>
        <w:t>providing</w:t>
      </w:r>
      <w:r>
        <w:rPr>
          <w:spacing w:val="-4"/>
        </w:rPr>
        <w:t> </w:t>
      </w:r>
      <w:r>
        <w:rPr/>
        <w:t>substance</w:t>
      </w:r>
      <w:r>
        <w:rPr>
          <w:spacing w:val="-5"/>
        </w:rPr>
        <w:t> </w:t>
      </w:r>
      <w:r>
        <w:rPr/>
        <w:t>use</w:t>
      </w:r>
      <w:r>
        <w:rPr>
          <w:spacing w:val="-5"/>
        </w:rPr>
        <w:t> </w:t>
      </w:r>
      <w:r>
        <w:rPr/>
        <w:t>treatment</w:t>
      </w:r>
      <w:r>
        <w:rPr>
          <w:spacing w:val="-4"/>
        </w:rPr>
        <w:t> </w:t>
      </w:r>
      <w:r>
        <w:rPr/>
        <w:t>to</w:t>
      </w:r>
      <w:r>
        <w:rPr>
          <w:spacing w:val="-4"/>
        </w:rPr>
        <w:t> </w:t>
      </w:r>
      <w:r>
        <w:rPr/>
        <w:t>clients should be Level 1.</w:t>
      </w:r>
      <w:r>
        <w:rPr>
          <w:spacing w:val="40"/>
        </w:rPr>
        <w:t> </w:t>
      </w:r>
      <w:r>
        <w:rPr/>
        <w:t>In a Level 1 program, all clinical staff recognize that clients in substance use treatment are at increased risk for suicidal thoughts and behaviors.</w:t>
      </w:r>
      <w:r>
        <w:rPr>
          <w:spacing w:val="-7"/>
        </w:rPr>
        <w:t> </w:t>
      </w:r>
      <w:r>
        <w:rPr/>
        <w:t>All clinical staff have had basic classroom education in risk factors, warning signs, and protective factors for suicide. They have also received basic classroom education in recognizing misconceptions about suicide, have had an opportunity to replace them with accurate and contemporary information, and have explored their own attitudes toward suicide and suicidal behavior. Finally, all clinical staff have had basic classroom education and clinical supervision in recognizing clients’</w:t>
      </w:r>
      <w:r>
        <w:rPr>
          <w:spacing w:val="-12"/>
        </w:rPr>
        <w:t> </w:t>
      </w:r>
      <w:r>
        <w:rPr/>
        <w:t>direct and indirect expressions of suicidal thoughts.</w:t>
      </w:r>
    </w:p>
    <w:p>
      <w:pPr>
        <w:pStyle w:val="BodyText"/>
        <w:spacing w:before="10"/>
        <w:ind w:left="0"/>
      </w:pPr>
    </w:p>
    <w:p>
      <w:pPr>
        <w:pStyle w:val="BodyText"/>
        <w:ind w:right="1118"/>
      </w:pPr>
      <w:r>
        <w:rPr/>
        <w:t>In addition to classroom education, all clinical staff have the skills to talk with clients about suicidal thoughts and behaviors and collect basic screening information.</w:t>
      </w:r>
      <w:r>
        <w:rPr>
          <w:spacing w:val="-4"/>
        </w:rPr>
        <w:t> </w:t>
      </w:r>
      <w:r>
        <w:rPr/>
        <w:t>The Level 1 substance use treatment program has basic protocols for responding to clients with suicidal thoughts and behaviors. The program has formalized referral relationships with programs</w:t>
      </w:r>
      <w:r>
        <w:rPr>
          <w:spacing w:val="-2"/>
        </w:rPr>
        <w:t> </w:t>
      </w:r>
      <w:r>
        <w:rPr/>
        <w:t>capable</w:t>
      </w:r>
      <w:r>
        <w:rPr>
          <w:spacing w:val="-3"/>
        </w:rPr>
        <w:t> </w:t>
      </w:r>
      <w:r>
        <w:rPr/>
        <w:t>of</w:t>
      </w:r>
      <w:r>
        <w:rPr>
          <w:spacing w:val="-2"/>
        </w:rPr>
        <w:t> </w:t>
      </w:r>
      <w:r>
        <w:rPr/>
        <w:t>addressing</w:t>
      </w:r>
      <w:r>
        <w:rPr>
          <w:spacing w:val="-2"/>
        </w:rPr>
        <w:t> </w:t>
      </w:r>
      <w:r>
        <w:rPr/>
        <w:t>the</w:t>
      </w:r>
      <w:r>
        <w:rPr>
          <w:spacing w:val="-3"/>
        </w:rPr>
        <w:t> </w:t>
      </w:r>
      <w:r>
        <w:rPr/>
        <w:t>needs</w:t>
      </w:r>
      <w:r>
        <w:rPr>
          <w:spacing w:val="-2"/>
        </w:rPr>
        <w:t> </w:t>
      </w:r>
      <w:r>
        <w:rPr/>
        <w:t>of</w:t>
      </w:r>
      <w:r>
        <w:rPr>
          <w:spacing w:val="-2"/>
        </w:rPr>
        <w:t> </w:t>
      </w:r>
      <w:r>
        <w:rPr/>
        <w:t>clients</w:t>
      </w:r>
      <w:r>
        <w:rPr>
          <w:spacing w:val="-2"/>
        </w:rPr>
        <w:t> </w:t>
      </w:r>
      <w:r>
        <w:rPr/>
        <w:t>with</w:t>
      </w:r>
      <w:r>
        <w:rPr>
          <w:spacing w:val="-2"/>
        </w:rPr>
        <w:t> </w:t>
      </w:r>
      <w:r>
        <w:rPr/>
        <w:t>suicidal</w:t>
      </w:r>
      <w:r>
        <w:rPr>
          <w:spacing w:val="-2"/>
        </w:rPr>
        <w:t> </w:t>
      </w:r>
      <w:r>
        <w:rPr/>
        <w:t>thoughts</w:t>
      </w:r>
      <w:r>
        <w:rPr>
          <w:spacing w:val="-2"/>
        </w:rPr>
        <w:t> </w:t>
      </w:r>
      <w:r>
        <w:rPr/>
        <w:t>and</w:t>
      </w:r>
      <w:r>
        <w:rPr>
          <w:spacing w:val="-2"/>
        </w:rPr>
        <w:t> </w:t>
      </w:r>
      <w:r>
        <w:rPr/>
        <w:t>behaviors, as</w:t>
      </w:r>
      <w:r>
        <w:rPr>
          <w:spacing w:val="-3"/>
        </w:rPr>
        <w:t> </w:t>
      </w:r>
      <w:r>
        <w:rPr/>
        <w:t>well</w:t>
      </w:r>
      <w:r>
        <w:rPr>
          <w:spacing w:val="-3"/>
        </w:rPr>
        <w:t> </w:t>
      </w:r>
      <w:r>
        <w:rPr/>
        <w:t>as</w:t>
      </w:r>
      <w:r>
        <w:rPr>
          <w:spacing w:val="-3"/>
        </w:rPr>
        <w:t> </w:t>
      </w:r>
      <w:r>
        <w:rPr/>
        <w:t>specific</w:t>
      </w:r>
      <w:r>
        <w:rPr>
          <w:spacing w:val="-4"/>
        </w:rPr>
        <w:t> </w:t>
      </w:r>
      <w:r>
        <w:rPr/>
        <w:t>protocols</w:t>
      </w:r>
      <w:r>
        <w:rPr>
          <w:spacing w:val="-3"/>
        </w:rPr>
        <w:t> </w:t>
      </w:r>
      <w:r>
        <w:rPr/>
        <w:t>available</w:t>
      </w:r>
      <w:r>
        <w:rPr>
          <w:spacing w:val="-4"/>
        </w:rPr>
        <w:t> </w:t>
      </w:r>
      <w:r>
        <w:rPr/>
        <w:t>to</w:t>
      </w:r>
      <w:r>
        <w:rPr>
          <w:spacing w:val="-3"/>
        </w:rPr>
        <w:t> </w:t>
      </w:r>
      <w:r>
        <w:rPr/>
        <w:t>all</w:t>
      </w:r>
      <w:r>
        <w:rPr>
          <w:spacing w:val="-3"/>
        </w:rPr>
        <w:t> </w:t>
      </w:r>
      <w:r>
        <w:rPr/>
        <w:t>staff</w:t>
      </w:r>
      <w:r>
        <w:rPr>
          <w:spacing w:val="-3"/>
        </w:rPr>
        <w:t> </w:t>
      </w:r>
      <w:r>
        <w:rPr/>
        <w:t>for</w:t>
      </w:r>
      <w:r>
        <w:rPr>
          <w:spacing w:val="-3"/>
        </w:rPr>
        <w:t> </w:t>
      </w:r>
      <w:r>
        <w:rPr/>
        <w:t>how</w:t>
      </w:r>
      <w:r>
        <w:rPr>
          <w:spacing w:val="-3"/>
        </w:rPr>
        <w:t> </w:t>
      </w:r>
      <w:r>
        <w:rPr/>
        <w:t>a</w:t>
      </w:r>
      <w:r>
        <w:rPr>
          <w:spacing w:val="-4"/>
        </w:rPr>
        <w:t> </w:t>
      </w:r>
      <w:r>
        <w:rPr/>
        <w:t>referral</w:t>
      </w:r>
      <w:r>
        <w:rPr>
          <w:spacing w:val="-3"/>
        </w:rPr>
        <w:t> </w:t>
      </w:r>
      <w:r>
        <w:rPr/>
        <w:t>is</w:t>
      </w:r>
      <w:r>
        <w:rPr>
          <w:spacing w:val="-3"/>
        </w:rPr>
        <w:t> </w:t>
      </w:r>
      <w:r>
        <w:rPr/>
        <w:t>made</w:t>
      </w:r>
      <w:r>
        <w:rPr>
          <w:spacing w:val="-4"/>
        </w:rPr>
        <w:t> </w:t>
      </w:r>
      <w:r>
        <w:rPr/>
        <w:t>and</w:t>
      </w:r>
      <w:r>
        <w:rPr>
          <w:spacing w:val="-3"/>
        </w:rPr>
        <w:t> </w:t>
      </w:r>
      <w:r>
        <w:rPr/>
        <w:t>managing suicidal crises.</w:t>
      </w:r>
    </w:p>
    <w:p>
      <w:pPr>
        <w:pStyle w:val="BodyText"/>
        <w:spacing w:before="307"/>
        <w:ind w:right="1118"/>
      </w:pPr>
      <w:r>
        <w:rPr>
          <w:b/>
        </w:rPr>
        <w:t>Level 2 programs </w:t>
      </w:r>
      <w:r>
        <w:rPr/>
        <w:t>have the capacity to provide integrated care to clients with suicidal thoughts and behaviors.</w:t>
      </w:r>
      <w:r>
        <w:rPr>
          <w:spacing w:val="40"/>
        </w:rPr>
        <w:t> </w:t>
      </w:r>
      <w:r>
        <w:rPr/>
        <w:t>In a</w:t>
      </w:r>
      <w:r>
        <w:rPr>
          <w:spacing w:val="-1"/>
        </w:rPr>
        <w:t> </w:t>
      </w:r>
      <w:r>
        <w:rPr/>
        <w:t>Level 2 program, there</w:t>
      </w:r>
      <w:r>
        <w:rPr>
          <w:spacing w:val="-1"/>
        </w:rPr>
        <w:t> </w:t>
      </w:r>
      <w:r>
        <w:rPr/>
        <w:t>is at least one</w:t>
      </w:r>
      <w:r>
        <w:rPr>
          <w:spacing w:val="-1"/>
        </w:rPr>
        <w:t> </w:t>
      </w:r>
      <w:r>
        <w:rPr/>
        <w:t>staff member with an advanced</w:t>
      </w:r>
      <w:r>
        <w:rPr>
          <w:spacing w:val="-3"/>
        </w:rPr>
        <w:t> </w:t>
      </w:r>
      <w:r>
        <w:rPr/>
        <w:t>mental</w:t>
      </w:r>
      <w:r>
        <w:rPr>
          <w:spacing w:val="-3"/>
        </w:rPr>
        <w:t> </w:t>
      </w:r>
      <w:r>
        <w:rPr/>
        <w:t>health</w:t>
      </w:r>
      <w:r>
        <w:rPr>
          <w:spacing w:val="-3"/>
        </w:rPr>
        <w:t> </w:t>
      </w:r>
      <w:r>
        <w:rPr/>
        <w:t>degree</w:t>
      </w:r>
      <w:r>
        <w:rPr>
          <w:spacing w:val="-4"/>
        </w:rPr>
        <w:t> </w:t>
      </w:r>
      <w:r>
        <w:rPr/>
        <w:t>(e.g.,</w:t>
      </w:r>
      <w:r>
        <w:rPr>
          <w:spacing w:val="-3"/>
        </w:rPr>
        <w:t> </w:t>
      </w:r>
      <w:r>
        <w:rPr/>
        <w:t>licensed</w:t>
      </w:r>
      <w:r>
        <w:rPr>
          <w:spacing w:val="-3"/>
        </w:rPr>
        <w:t> </w:t>
      </w:r>
      <w:r>
        <w:rPr/>
        <w:t>Ph.D.</w:t>
      </w:r>
      <w:r>
        <w:rPr>
          <w:spacing w:val="-3"/>
        </w:rPr>
        <w:t> </w:t>
      </w:r>
      <w:r>
        <w:rPr/>
        <w:t>psychologist,</w:t>
      </w:r>
      <w:r>
        <w:rPr>
          <w:spacing w:val="-3"/>
        </w:rPr>
        <w:t> </w:t>
      </w:r>
      <w:r>
        <w:rPr/>
        <w:t>licensed</w:t>
      </w:r>
      <w:r>
        <w:rPr>
          <w:spacing w:val="-3"/>
        </w:rPr>
        <w:t> </w:t>
      </w:r>
      <w:r>
        <w:rPr/>
        <w:t>clinical</w:t>
      </w:r>
      <w:r>
        <w:rPr>
          <w:spacing w:val="-3"/>
        </w:rPr>
        <w:t> </w:t>
      </w:r>
      <w:r>
        <w:rPr/>
        <w:t>social worker) who is specifically skilled in providing suicide prevention and intervention services</w:t>
      </w:r>
      <w:r>
        <w:rPr>
          <w:spacing w:val="-4"/>
        </w:rPr>
        <w:t> </w:t>
      </w:r>
      <w:r>
        <w:rPr/>
        <w:t>and</w:t>
      </w:r>
      <w:r>
        <w:rPr>
          <w:spacing w:val="-4"/>
        </w:rPr>
        <w:t> </w:t>
      </w:r>
      <w:r>
        <w:rPr/>
        <w:t>in</w:t>
      </w:r>
      <w:r>
        <w:rPr>
          <w:spacing w:val="-4"/>
        </w:rPr>
        <w:t> </w:t>
      </w:r>
      <w:r>
        <w:rPr/>
        <w:t>providing</w:t>
      </w:r>
      <w:r>
        <w:rPr>
          <w:spacing w:val="-4"/>
        </w:rPr>
        <w:t> </w:t>
      </w:r>
      <w:r>
        <w:rPr/>
        <w:t>clinical</w:t>
      </w:r>
      <w:r>
        <w:rPr>
          <w:spacing w:val="-4"/>
        </w:rPr>
        <w:t> </w:t>
      </w:r>
      <w:r>
        <w:rPr/>
        <w:t>supervision</w:t>
      </w:r>
      <w:r>
        <w:rPr>
          <w:spacing w:val="-4"/>
        </w:rPr>
        <w:t> </w:t>
      </w:r>
      <w:r>
        <w:rPr/>
        <w:t>to</w:t>
      </w:r>
      <w:r>
        <w:rPr>
          <w:spacing w:val="-4"/>
        </w:rPr>
        <w:t> </w:t>
      </w:r>
      <w:r>
        <w:rPr/>
        <w:t>other</w:t>
      </w:r>
      <w:r>
        <w:rPr>
          <w:spacing w:val="-4"/>
        </w:rPr>
        <w:t> </w:t>
      </w:r>
      <w:r>
        <w:rPr/>
        <w:t>program</w:t>
      </w:r>
      <w:r>
        <w:rPr>
          <w:spacing w:val="-4"/>
        </w:rPr>
        <w:t> </w:t>
      </w:r>
      <w:r>
        <w:rPr/>
        <w:t>staff</w:t>
      </w:r>
      <w:r>
        <w:rPr>
          <w:spacing w:val="-4"/>
        </w:rPr>
        <w:t> </w:t>
      </w:r>
      <w:r>
        <w:rPr/>
        <w:t>working</w:t>
      </w:r>
      <w:r>
        <w:rPr>
          <w:spacing w:val="-4"/>
        </w:rPr>
        <w:t> </w:t>
      </w:r>
      <w:r>
        <w:rPr/>
        <w:t>with</w:t>
      </w:r>
      <w:r>
        <w:rPr>
          <w:spacing w:val="-4"/>
        </w:rPr>
        <w:t> </w:t>
      </w:r>
      <w:r>
        <w:rPr/>
        <w:t>clients with suicidal thoughts and behaviors. The program has the capability to continue substance use treatment services for clients with suicidal thoughts and behaviors while monitoring those clients for suicidal symptoms and an exacerbation of psychiatric symptoms of depression, anxiety, or other co-occurring disorders. The program has formalized ongoing relationships (within the agency or in the community) with mental health professionals trained in suicide intervention to address emergency needs. Finally, the</w:t>
      </w:r>
      <w:r>
        <w:rPr>
          <w:spacing w:val="-3"/>
        </w:rPr>
        <w:t> </w:t>
      </w:r>
      <w:r>
        <w:rPr/>
        <w:t>Level</w:t>
      </w:r>
      <w:r>
        <w:rPr>
          <w:spacing w:val="-2"/>
        </w:rPr>
        <w:t> </w:t>
      </w:r>
      <w:r>
        <w:rPr/>
        <w:t>2</w:t>
      </w:r>
      <w:r>
        <w:rPr>
          <w:spacing w:val="-2"/>
        </w:rPr>
        <w:t> </w:t>
      </w:r>
      <w:r>
        <w:rPr/>
        <w:t>program</w:t>
      </w:r>
      <w:r>
        <w:rPr>
          <w:spacing w:val="-2"/>
        </w:rPr>
        <w:t> </w:t>
      </w:r>
      <w:r>
        <w:rPr/>
        <w:t>can</w:t>
      </w:r>
      <w:r>
        <w:rPr>
          <w:spacing w:val="-2"/>
        </w:rPr>
        <w:t> </w:t>
      </w:r>
      <w:r>
        <w:rPr/>
        <w:t>offer</w:t>
      </w:r>
      <w:r>
        <w:rPr>
          <w:spacing w:val="-2"/>
        </w:rPr>
        <w:t> </w:t>
      </w:r>
      <w:r>
        <w:rPr/>
        <w:t>consultation</w:t>
      </w:r>
      <w:r>
        <w:rPr>
          <w:spacing w:val="-2"/>
        </w:rPr>
        <w:t> </w:t>
      </w:r>
      <w:r>
        <w:rPr/>
        <w:t>services</w:t>
      </w:r>
      <w:r>
        <w:rPr>
          <w:spacing w:val="-2"/>
        </w:rPr>
        <w:t> </w:t>
      </w:r>
      <w:r>
        <w:rPr/>
        <w:t>to</w:t>
      </w:r>
      <w:r>
        <w:rPr>
          <w:spacing w:val="-2"/>
        </w:rPr>
        <w:t> </w:t>
      </w:r>
      <w:r>
        <w:rPr/>
        <w:t>Level</w:t>
      </w:r>
      <w:r>
        <w:rPr>
          <w:spacing w:val="-2"/>
        </w:rPr>
        <w:t> </w:t>
      </w:r>
      <w:r>
        <w:rPr/>
        <w:t>1</w:t>
      </w:r>
      <w:r>
        <w:rPr>
          <w:spacing w:val="-2"/>
        </w:rPr>
        <w:t> </w:t>
      </w:r>
      <w:r>
        <w:rPr/>
        <w:t>programs</w:t>
      </w:r>
      <w:r>
        <w:rPr>
          <w:spacing w:val="-2"/>
        </w:rPr>
        <w:t> </w:t>
      </w:r>
      <w:r>
        <w:rPr/>
        <w:t>on</w:t>
      </w:r>
      <w:r>
        <w:rPr>
          <w:spacing w:val="-2"/>
        </w:rPr>
        <w:t> </w:t>
      </w:r>
      <w:r>
        <w:rPr/>
        <w:t>an</w:t>
      </w:r>
      <w:r>
        <w:rPr>
          <w:spacing w:val="-2"/>
        </w:rPr>
        <w:t> </w:t>
      </w:r>
      <w:r>
        <w:rPr/>
        <w:t>as</w:t>
      </w:r>
      <w:r>
        <w:rPr>
          <w:spacing w:val="-2"/>
        </w:rPr>
        <w:t> </w:t>
      </w:r>
      <w:r>
        <w:rPr/>
        <w:t>needed </w:t>
      </w:r>
      <w:r>
        <w:rPr>
          <w:spacing w:val="-2"/>
        </w:rPr>
        <w:t>basis.</w:t>
      </w:r>
    </w:p>
    <w:p>
      <w:pPr>
        <w:pStyle w:val="BodyText"/>
        <w:spacing w:before="294"/>
        <w:ind w:right="1118"/>
      </w:pPr>
      <w:r>
        <w:rPr>
          <w:b/>
        </w:rPr>
        <w:t>Level</w:t>
      </w:r>
      <w:r>
        <w:rPr>
          <w:b/>
          <w:spacing w:val="-3"/>
        </w:rPr>
        <w:t> </w:t>
      </w:r>
      <w:r>
        <w:rPr>
          <w:b/>
        </w:rPr>
        <w:t>3</w:t>
      </w:r>
      <w:r>
        <w:rPr>
          <w:b/>
          <w:spacing w:val="-3"/>
        </w:rPr>
        <w:t> </w:t>
      </w:r>
      <w:r>
        <w:rPr>
          <w:b/>
        </w:rPr>
        <w:t>programs</w:t>
      </w:r>
      <w:r>
        <w:rPr>
          <w:b/>
          <w:spacing w:val="-4"/>
        </w:rPr>
        <w:t> </w:t>
      </w:r>
      <w:r>
        <w:rPr/>
        <w:t>have</w:t>
      </w:r>
      <w:r>
        <w:rPr>
          <w:spacing w:val="-4"/>
        </w:rPr>
        <w:t> </w:t>
      </w:r>
      <w:r>
        <w:rPr/>
        <w:t>the</w:t>
      </w:r>
      <w:r>
        <w:rPr>
          <w:spacing w:val="-4"/>
        </w:rPr>
        <w:t> </w:t>
      </w:r>
      <w:r>
        <w:rPr/>
        <w:t>capacity</w:t>
      </w:r>
      <w:r>
        <w:rPr>
          <w:spacing w:val="-3"/>
        </w:rPr>
        <w:t> </w:t>
      </w:r>
      <w:r>
        <w:rPr/>
        <w:t>to</w:t>
      </w:r>
      <w:r>
        <w:rPr>
          <w:spacing w:val="-3"/>
        </w:rPr>
        <w:t> </w:t>
      </w:r>
      <w:r>
        <w:rPr/>
        <w:t>provide</w:t>
      </w:r>
      <w:r>
        <w:rPr>
          <w:spacing w:val="-4"/>
        </w:rPr>
        <w:t> </w:t>
      </w:r>
      <w:r>
        <w:rPr/>
        <w:t>integrated</w:t>
      </w:r>
      <w:r>
        <w:rPr>
          <w:spacing w:val="-3"/>
        </w:rPr>
        <w:t> </w:t>
      </w:r>
      <w:r>
        <w:rPr/>
        <w:t>care</w:t>
      </w:r>
      <w:r>
        <w:rPr>
          <w:spacing w:val="-4"/>
        </w:rPr>
        <w:t> </w:t>
      </w:r>
      <w:r>
        <w:rPr/>
        <w:t>to</w:t>
      </w:r>
      <w:r>
        <w:rPr>
          <w:spacing w:val="-3"/>
        </w:rPr>
        <w:t> </w:t>
      </w:r>
      <w:r>
        <w:rPr/>
        <w:t>clients</w:t>
      </w:r>
      <w:r>
        <w:rPr>
          <w:spacing w:val="-3"/>
        </w:rPr>
        <w:t> </w:t>
      </w:r>
      <w:r>
        <w:rPr/>
        <w:t>in</w:t>
      </w:r>
      <w:r>
        <w:rPr>
          <w:spacing w:val="-3"/>
        </w:rPr>
        <w:t> </w:t>
      </w:r>
      <w:r>
        <w:rPr/>
        <w:t>acute</w:t>
      </w:r>
      <w:r>
        <w:rPr>
          <w:spacing w:val="-4"/>
        </w:rPr>
        <w:t> </w:t>
      </w:r>
      <w:r>
        <w:rPr/>
        <w:t>suicidal crisis. Level 3 programs are linked to a mental health or hospital setting that provides</w:t>
      </w:r>
    </w:p>
    <w:p>
      <w:pPr>
        <w:pStyle w:val="BodyText"/>
        <w:spacing w:after="0"/>
        <w:sectPr>
          <w:headerReference w:type="default" r:id="rId363"/>
          <w:footerReference w:type="default" r:id="rId364"/>
          <w:pgSz w:w="12240" w:h="15840"/>
          <w:pgMar w:header="744" w:footer="1086" w:top="1000" w:bottom="1280" w:left="0" w:right="0"/>
        </w:sectPr>
      </w:pPr>
    </w:p>
    <w:p>
      <w:pPr>
        <w:pStyle w:val="BodyText"/>
        <w:spacing w:before="94"/>
        <w:ind w:left="0"/>
      </w:pPr>
    </w:p>
    <w:p>
      <w:pPr>
        <w:pStyle w:val="BodyText"/>
        <w:ind w:right="1082"/>
      </w:pPr>
      <w:r>
        <w:rPr/>
        <w:t>care for people with acute suicide-related needs and who are at high risk for a suicide attempt. Program staff have frequent, regular contact with the client, and the program has crisis beds or an area designated for close/regular observation. Clinical staff can perform comprehensive</w:t>
      </w:r>
      <w:r>
        <w:rPr>
          <w:spacing w:val="-5"/>
        </w:rPr>
        <w:t> </w:t>
      </w:r>
      <w:r>
        <w:rPr/>
        <w:t>suicide</w:t>
      </w:r>
      <w:r>
        <w:rPr>
          <w:spacing w:val="-5"/>
        </w:rPr>
        <w:t> </w:t>
      </w:r>
      <w:r>
        <w:rPr/>
        <w:t>assessments</w:t>
      </w:r>
      <w:r>
        <w:rPr>
          <w:spacing w:val="-4"/>
        </w:rPr>
        <w:t> </w:t>
      </w:r>
      <w:r>
        <w:rPr/>
        <w:t>in-house</w:t>
      </w:r>
      <w:r>
        <w:rPr>
          <w:spacing w:val="-5"/>
        </w:rPr>
        <w:t> </w:t>
      </w:r>
      <w:r>
        <w:rPr/>
        <w:t>that</w:t>
      </w:r>
      <w:r>
        <w:rPr>
          <w:spacing w:val="-4"/>
        </w:rPr>
        <w:t> </w:t>
      </w:r>
      <w:r>
        <w:rPr/>
        <w:t>determine</w:t>
      </w:r>
      <w:r>
        <w:rPr>
          <w:spacing w:val="-5"/>
        </w:rPr>
        <w:t> </w:t>
      </w:r>
      <w:r>
        <w:rPr/>
        <w:t>level</w:t>
      </w:r>
      <w:r>
        <w:rPr>
          <w:spacing w:val="-4"/>
        </w:rPr>
        <w:t> </w:t>
      </w:r>
      <w:r>
        <w:rPr/>
        <w:t>of</w:t>
      </w:r>
      <w:r>
        <w:rPr>
          <w:spacing w:val="-4"/>
        </w:rPr>
        <w:t> </w:t>
      </w:r>
      <w:r>
        <w:rPr/>
        <w:t>risk,</w:t>
      </w:r>
      <w:r>
        <w:rPr>
          <w:spacing w:val="-4"/>
        </w:rPr>
        <w:t> </w:t>
      </w:r>
      <w:r>
        <w:rPr/>
        <w:t>treatment</w:t>
      </w:r>
      <w:r>
        <w:rPr>
          <w:spacing w:val="-4"/>
        </w:rPr>
        <w:t> </w:t>
      </w:r>
      <w:r>
        <w:rPr/>
        <w:t>needs, and necessity for legal commitment of the client. Finally, the treatment agency has the appropriate certifications to legally commit clients who are deemed a danger to themselves</w:t>
      </w:r>
      <w:r>
        <w:rPr>
          <w:spacing w:val="-3"/>
        </w:rPr>
        <w:t> </w:t>
      </w:r>
      <w:r>
        <w:rPr/>
        <w:t>or</w:t>
      </w:r>
      <w:r>
        <w:rPr>
          <w:spacing w:val="-3"/>
        </w:rPr>
        <w:t> </w:t>
      </w:r>
      <w:r>
        <w:rPr/>
        <w:t>others.</w:t>
      </w:r>
      <w:r>
        <w:rPr>
          <w:spacing w:val="-3"/>
        </w:rPr>
        <w:t> </w:t>
      </w:r>
      <w:r>
        <w:rPr/>
        <w:t>Such</w:t>
      </w:r>
      <w:r>
        <w:rPr>
          <w:spacing w:val="-3"/>
        </w:rPr>
        <w:t> </w:t>
      </w:r>
      <w:r>
        <w:rPr/>
        <w:t>certifications</w:t>
      </w:r>
      <w:r>
        <w:rPr>
          <w:spacing w:val="-3"/>
        </w:rPr>
        <w:t> </w:t>
      </w:r>
      <w:r>
        <w:rPr/>
        <w:t>are</w:t>
      </w:r>
      <w:r>
        <w:rPr>
          <w:spacing w:val="-4"/>
        </w:rPr>
        <w:t> </w:t>
      </w:r>
      <w:r>
        <w:rPr/>
        <w:t>more</w:t>
      </w:r>
      <w:r>
        <w:rPr>
          <w:spacing w:val="-4"/>
        </w:rPr>
        <w:t> </w:t>
      </w:r>
      <w:r>
        <w:rPr/>
        <w:t>commonly</w:t>
      </w:r>
      <w:r>
        <w:rPr>
          <w:spacing w:val="-3"/>
        </w:rPr>
        <w:t> </w:t>
      </w:r>
      <w:r>
        <w:rPr/>
        <w:t>held</w:t>
      </w:r>
      <w:r>
        <w:rPr>
          <w:spacing w:val="-3"/>
        </w:rPr>
        <w:t> </w:t>
      </w:r>
      <w:r>
        <w:rPr/>
        <w:t>by</w:t>
      </w:r>
      <w:r>
        <w:rPr>
          <w:spacing w:val="-3"/>
        </w:rPr>
        <w:t> </w:t>
      </w:r>
      <w:r>
        <w:rPr/>
        <w:t>mental</w:t>
      </w:r>
      <w:r>
        <w:rPr>
          <w:spacing w:val="-3"/>
        </w:rPr>
        <w:t> </w:t>
      </w:r>
      <w:r>
        <w:rPr/>
        <w:t>health</w:t>
      </w:r>
      <w:r>
        <w:rPr>
          <w:spacing w:val="-3"/>
        </w:rPr>
        <w:t> </w:t>
      </w:r>
      <w:r>
        <w:rPr/>
        <w:t>rather than substance use treatment facilities.</w:t>
      </w:r>
    </w:p>
    <w:p>
      <w:pPr>
        <w:pStyle w:val="Heading5"/>
        <w:spacing w:before="304"/>
        <w:rPr>
          <w:i/>
        </w:rPr>
      </w:pPr>
      <w:r>
        <w:rPr>
          <w:i/>
          <w:color w:val="3C8A9E"/>
        </w:rPr>
        <w:t>Ethical</w:t>
      </w:r>
      <w:r>
        <w:rPr>
          <w:i/>
          <w:color w:val="3C8A9E"/>
          <w:spacing w:val="-2"/>
        </w:rPr>
        <w:t> </w:t>
      </w:r>
      <w:r>
        <w:rPr>
          <w:i/>
          <w:color w:val="3C8A9E"/>
        </w:rPr>
        <w:t>and</w:t>
      </w:r>
      <w:r>
        <w:rPr>
          <w:i/>
          <w:color w:val="3C8A9E"/>
          <w:spacing w:val="-1"/>
        </w:rPr>
        <w:t> </w:t>
      </w:r>
      <w:r>
        <w:rPr>
          <w:i/>
          <w:color w:val="3C8A9E"/>
        </w:rPr>
        <w:t>Legal</w:t>
      </w:r>
      <w:r>
        <w:rPr>
          <w:i/>
          <w:color w:val="3C8A9E"/>
          <w:spacing w:val="-1"/>
        </w:rPr>
        <w:t> </w:t>
      </w:r>
      <w:r>
        <w:rPr>
          <w:i/>
          <w:color w:val="3C8A9E"/>
          <w:spacing w:val="-2"/>
        </w:rPr>
        <w:t>Issues</w:t>
      </w:r>
    </w:p>
    <w:p>
      <w:pPr>
        <w:pStyle w:val="BodyText"/>
        <w:ind w:right="1118"/>
      </w:pPr>
      <w:r>
        <w:rPr/>
        <w:t>Clients with suicidal thoughts and behaviors raise unique ethical and legal issues, which must be considered for clinicians, substance use counselors and SUD treatment program administrators. Ethical issues are often gray areas without defined proscriptions for counselor behavior, and ethical issues often overlap with legal issues. The legal issues regarding</w:t>
      </w:r>
      <w:r>
        <w:rPr>
          <w:spacing w:val="-3"/>
        </w:rPr>
        <w:t> </w:t>
      </w:r>
      <w:r>
        <w:rPr/>
        <w:t>suicide</w:t>
      </w:r>
      <w:r>
        <w:rPr>
          <w:spacing w:val="-4"/>
        </w:rPr>
        <w:t> </w:t>
      </w:r>
      <w:r>
        <w:rPr/>
        <w:t>prevention</w:t>
      </w:r>
      <w:r>
        <w:rPr>
          <w:spacing w:val="-3"/>
        </w:rPr>
        <w:t> </w:t>
      </w:r>
      <w:r>
        <w:rPr/>
        <w:t>for</w:t>
      </w:r>
      <w:r>
        <w:rPr>
          <w:spacing w:val="-3"/>
        </w:rPr>
        <w:t> </w:t>
      </w:r>
      <w:r>
        <w:rPr/>
        <w:t>SUD</w:t>
      </w:r>
      <w:r>
        <w:rPr>
          <w:spacing w:val="-3"/>
        </w:rPr>
        <w:t> </w:t>
      </w:r>
      <w:r>
        <w:rPr/>
        <w:t>programs</w:t>
      </w:r>
      <w:r>
        <w:rPr>
          <w:spacing w:val="-3"/>
        </w:rPr>
        <w:t> </w:t>
      </w:r>
      <w:r>
        <w:rPr/>
        <w:t>are</w:t>
      </w:r>
      <w:r>
        <w:rPr>
          <w:spacing w:val="-4"/>
        </w:rPr>
        <w:t> </w:t>
      </w:r>
      <w:r>
        <w:rPr/>
        <w:t>primarily</w:t>
      </w:r>
      <w:r>
        <w:rPr>
          <w:spacing w:val="-3"/>
        </w:rPr>
        <w:t> </w:t>
      </w:r>
      <w:r>
        <w:rPr/>
        <w:t>related</w:t>
      </w:r>
      <w:r>
        <w:rPr>
          <w:spacing w:val="-3"/>
        </w:rPr>
        <w:t> </w:t>
      </w:r>
      <w:r>
        <w:rPr/>
        <w:t>to</w:t>
      </w:r>
      <w:r>
        <w:rPr>
          <w:spacing w:val="-3"/>
        </w:rPr>
        <w:t> </w:t>
      </w:r>
      <w:r>
        <w:rPr/>
        <w:t>standards</w:t>
      </w:r>
      <w:r>
        <w:rPr>
          <w:spacing w:val="-3"/>
        </w:rPr>
        <w:t> </w:t>
      </w:r>
      <w:r>
        <w:rPr/>
        <w:t>of</w:t>
      </w:r>
      <w:r>
        <w:rPr>
          <w:spacing w:val="-3"/>
        </w:rPr>
        <w:t> </w:t>
      </w:r>
      <w:r>
        <w:rPr/>
        <w:t>care, maintaining appropriate confidentiality, and obtaining informed consent. It is the clinician’s responsibility to determine what services are legally and ethically appropriate to provide within the scope of practice. While ethics is often thought of as an issue for frontline staff, including counselors, physicians, nurses, psychologists, and social workers, it also pertains to clinical supervisors regarding:</w:t>
      </w:r>
    </w:p>
    <w:p>
      <w:pPr>
        <w:pStyle w:val="ListParagraph"/>
        <w:numPr>
          <w:ilvl w:val="0"/>
          <w:numId w:val="127"/>
        </w:numPr>
        <w:tabs>
          <w:tab w:pos="1439" w:val="left" w:leader="none"/>
        </w:tabs>
        <w:spacing w:line="301" w:lineRule="exact" w:before="0" w:after="0"/>
        <w:ind w:left="1439" w:right="0" w:hanging="359"/>
        <w:jc w:val="left"/>
        <w:rPr>
          <w:sz w:val="28"/>
        </w:rPr>
      </w:pPr>
      <w:r>
        <w:rPr>
          <w:sz w:val="28"/>
        </w:rPr>
        <w:t>Standards</w:t>
      </w:r>
      <w:r>
        <w:rPr>
          <w:spacing w:val="-3"/>
          <w:sz w:val="28"/>
        </w:rPr>
        <w:t> </w:t>
      </w:r>
      <w:r>
        <w:rPr>
          <w:sz w:val="28"/>
        </w:rPr>
        <w:t>of</w:t>
      </w:r>
      <w:r>
        <w:rPr>
          <w:spacing w:val="-2"/>
          <w:sz w:val="28"/>
        </w:rPr>
        <w:t> </w:t>
      </w:r>
      <w:r>
        <w:rPr>
          <w:sz w:val="28"/>
        </w:rPr>
        <w:t>care,</w:t>
      </w:r>
      <w:r>
        <w:rPr>
          <w:spacing w:val="-2"/>
          <w:sz w:val="28"/>
        </w:rPr>
        <w:t> </w:t>
      </w:r>
      <w:r>
        <w:rPr>
          <w:sz w:val="28"/>
        </w:rPr>
        <w:t>including</w:t>
      </w:r>
      <w:r>
        <w:rPr>
          <w:spacing w:val="-2"/>
          <w:sz w:val="28"/>
        </w:rPr>
        <w:t> </w:t>
      </w:r>
      <w:r>
        <w:rPr>
          <w:sz w:val="28"/>
        </w:rPr>
        <w:t>malpractice</w:t>
      </w:r>
      <w:r>
        <w:rPr>
          <w:spacing w:val="-3"/>
          <w:sz w:val="28"/>
        </w:rPr>
        <w:t> </w:t>
      </w:r>
      <w:r>
        <w:rPr>
          <w:sz w:val="28"/>
        </w:rPr>
        <w:t>and</w:t>
      </w:r>
      <w:r>
        <w:rPr>
          <w:spacing w:val="-2"/>
          <w:sz w:val="28"/>
        </w:rPr>
        <w:t> </w:t>
      </w:r>
      <w:r>
        <w:rPr>
          <w:sz w:val="28"/>
        </w:rPr>
        <w:t>additional</w:t>
      </w:r>
      <w:r>
        <w:rPr>
          <w:spacing w:val="-2"/>
          <w:sz w:val="28"/>
        </w:rPr>
        <w:t> training</w:t>
      </w:r>
    </w:p>
    <w:p>
      <w:pPr>
        <w:pStyle w:val="ListParagraph"/>
        <w:numPr>
          <w:ilvl w:val="0"/>
          <w:numId w:val="127"/>
        </w:numPr>
        <w:tabs>
          <w:tab w:pos="1439" w:val="left" w:leader="none"/>
        </w:tabs>
        <w:spacing w:line="320" w:lineRule="exact" w:before="0" w:after="0"/>
        <w:ind w:left="1439" w:right="0" w:hanging="359"/>
        <w:jc w:val="left"/>
        <w:rPr>
          <w:sz w:val="28"/>
        </w:rPr>
      </w:pPr>
      <w:r>
        <w:rPr>
          <w:sz w:val="28"/>
        </w:rPr>
        <w:t>Confidentiality</w:t>
      </w:r>
      <w:r>
        <w:rPr>
          <w:spacing w:val="-6"/>
          <w:sz w:val="28"/>
        </w:rPr>
        <w:t> </w:t>
      </w:r>
      <w:r>
        <w:rPr>
          <w:sz w:val="28"/>
        </w:rPr>
        <w:t>during</w:t>
      </w:r>
      <w:r>
        <w:rPr>
          <w:spacing w:val="-4"/>
          <w:sz w:val="28"/>
        </w:rPr>
        <w:t> </w:t>
      </w:r>
      <w:r>
        <w:rPr>
          <w:sz w:val="28"/>
        </w:rPr>
        <w:t>admission,</w:t>
      </w:r>
      <w:r>
        <w:rPr>
          <w:spacing w:val="-3"/>
          <w:sz w:val="28"/>
        </w:rPr>
        <w:t> </w:t>
      </w:r>
      <w:r>
        <w:rPr>
          <w:sz w:val="28"/>
        </w:rPr>
        <w:t>transfer,</w:t>
      </w:r>
      <w:r>
        <w:rPr>
          <w:spacing w:val="-4"/>
          <w:sz w:val="28"/>
        </w:rPr>
        <w:t> </w:t>
      </w:r>
      <w:r>
        <w:rPr>
          <w:sz w:val="28"/>
        </w:rPr>
        <w:t>and</w:t>
      </w:r>
      <w:r>
        <w:rPr>
          <w:spacing w:val="-4"/>
          <w:sz w:val="28"/>
        </w:rPr>
        <w:t> </w:t>
      </w:r>
      <w:r>
        <w:rPr>
          <w:sz w:val="28"/>
        </w:rPr>
        <w:t>treatment</w:t>
      </w:r>
      <w:r>
        <w:rPr>
          <w:spacing w:val="-3"/>
          <w:sz w:val="28"/>
        </w:rPr>
        <w:t> </w:t>
      </w:r>
      <w:r>
        <w:rPr>
          <w:spacing w:val="-2"/>
          <w:sz w:val="28"/>
        </w:rPr>
        <w:t>termination</w:t>
      </w:r>
    </w:p>
    <w:p>
      <w:pPr>
        <w:pStyle w:val="ListParagraph"/>
        <w:numPr>
          <w:ilvl w:val="0"/>
          <w:numId w:val="127"/>
        </w:numPr>
        <w:tabs>
          <w:tab w:pos="1439" w:val="left" w:leader="none"/>
        </w:tabs>
        <w:spacing w:line="321" w:lineRule="exact" w:before="0" w:after="0"/>
        <w:ind w:left="1439" w:right="0" w:hanging="359"/>
        <w:jc w:val="left"/>
        <w:rPr>
          <w:sz w:val="28"/>
        </w:rPr>
      </w:pPr>
      <w:r>
        <w:rPr>
          <w:sz w:val="28"/>
        </w:rPr>
        <w:t>Informed</w:t>
      </w:r>
      <w:r>
        <w:rPr>
          <w:spacing w:val="-1"/>
          <w:sz w:val="28"/>
        </w:rPr>
        <w:t> </w:t>
      </w:r>
      <w:r>
        <w:rPr>
          <w:spacing w:val="-2"/>
          <w:sz w:val="28"/>
        </w:rPr>
        <w:t>consent</w:t>
      </w:r>
    </w:p>
    <w:p>
      <w:pPr>
        <w:pStyle w:val="Heading5"/>
        <w:spacing w:before="317"/>
        <w:rPr>
          <w:i/>
        </w:rPr>
      </w:pPr>
      <w:r>
        <w:rPr>
          <w:i/>
          <w:color w:val="3C8A9E"/>
        </w:rPr>
        <w:t>Standards</w:t>
      </w:r>
      <w:r>
        <w:rPr>
          <w:i/>
          <w:color w:val="3C8A9E"/>
          <w:spacing w:val="-4"/>
        </w:rPr>
        <w:t> </w:t>
      </w:r>
      <w:r>
        <w:rPr>
          <w:i/>
          <w:color w:val="3C8A9E"/>
        </w:rPr>
        <w:t>of</w:t>
      </w:r>
      <w:r>
        <w:rPr>
          <w:i/>
          <w:color w:val="3C8A9E"/>
          <w:spacing w:val="-2"/>
        </w:rPr>
        <w:t> </w:t>
      </w:r>
      <w:r>
        <w:rPr>
          <w:i/>
          <w:color w:val="3C8A9E"/>
          <w:spacing w:val="-4"/>
        </w:rPr>
        <w:t>care</w:t>
      </w:r>
    </w:p>
    <w:p>
      <w:pPr>
        <w:pStyle w:val="BodyText"/>
        <w:ind w:right="1118"/>
      </w:pPr>
      <w:r>
        <w:rPr/>
        <w:t>Ethical concerns relate to professional standards of care and the moral issues that arise in the conduct of professional services. Each profession concerned with substance use treatment (e.g., SUD counselors, social workers, professional counselors, psychologists, physicians) has a different set of professional standards.</w:t>
      </w:r>
      <w:r>
        <w:rPr>
          <w:spacing w:val="-8"/>
        </w:rPr>
        <w:t> </w:t>
      </w:r>
      <w:r>
        <w:rPr/>
        <w:t>Additionally, each professional association,</w:t>
      </w:r>
      <w:r>
        <w:rPr>
          <w:spacing w:val="-8"/>
        </w:rPr>
        <w:t> </w:t>
      </w:r>
      <w:r>
        <w:rPr/>
        <w:t>such</w:t>
      </w:r>
      <w:r>
        <w:rPr>
          <w:spacing w:val="-4"/>
        </w:rPr>
        <w:t> </w:t>
      </w:r>
      <w:r>
        <w:rPr/>
        <w:t>as</w:t>
      </w:r>
      <w:r>
        <w:rPr>
          <w:spacing w:val="-4"/>
        </w:rPr>
        <w:t> </w:t>
      </w:r>
      <w:r>
        <w:rPr/>
        <w:t>the</w:t>
      </w:r>
      <w:r>
        <w:rPr>
          <w:spacing w:val="-18"/>
        </w:rPr>
        <w:t> </w:t>
      </w:r>
      <w:r>
        <w:rPr/>
        <w:t>Association</w:t>
      </w:r>
      <w:r>
        <w:rPr>
          <w:spacing w:val="-4"/>
        </w:rPr>
        <w:t> </w:t>
      </w:r>
      <w:r>
        <w:rPr/>
        <w:t>for</w:t>
      </w:r>
      <w:r>
        <w:rPr>
          <w:spacing w:val="-18"/>
        </w:rPr>
        <w:t> </w:t>
      </w:r>
      <w:r>
        <w:rPr/>
        <w:t>Addiction</w:t>
      </w:r>
      <w:r>
        <w:rPr>
          <w:spacing w:val="-4"/>
        </w:rPr>
        <w:t> </w:t>
      </w:r>
      <w:r>
        <w:rPr/>
        <w:t>Professionals,</w:t>
      </w:r>
      <w:r>
        <w:rPr>
          <w:spacing w:val="-4"/>
        </w:rPr>
        <w:t> </w:t>
      </w:r>
      <w:r>
        <w:rPr/>
        <w:t>the</w:t>
      </w:r>
      <w:r>
        <w:rPr>
          <w:spacing w:val="-5"/>
        </w:rPr>
        <w:t> </w:t>
      </w:r>
      <w:r>
        <w:rPr/>
        <w:t>National</w:t>
      </w:r>
      <w:r>
        <w:rPr>
          <w:spacing w:val="-18"/>
        </w:rPr>
        <w:t> </w:t>
      </w:r>
      <w:r>
        <w:rPr/>
        <w:t>Association of Social Workers, the</w:t>
      </w:r>
      <w:r>
        <w:rPr>
          <w:spacing w:val="-6"/>
        </w:rPr>
        <w:t> </w:t>
      </w:r>
      <w:r>
        <w:rPr/>
        <w:t>American Counseling</w:t>
      </w:r>
      <w:r>
        <w:rPr>
          <w:spacing w:val="-6"/>
        </w:rPr>
        <w:t> </w:t>
      </w:r>
      <w:r>
        <w:rPr/>
        <w:t>Association, the</w:t>
      </w:r>
      <w:r>
        <w:rPr>
          <w:spacing w:val="-6"/>
        </w:rPr>
        <w:t> </w:t>
      </w:r>
      <w:r>
        <w:rPr/>
        <w:t>American Psychological Association, and the</w:t>
      </w:r>
      <w:r>
        <w:rPr>
          <w:spacing w:val="-7"/>
        </w:rPr>
        <w:t> </w:t>
      </w:r>
      <w:r>
        <w:rPr/>
        <w:t>American Psychiatric</w:t>
      </w:r>
      <w:r>
        <w:rPr>
          <w:spacing w:val="-7"/>
        </w:rPr>
        <w:t> </w:t>
      </w:r>
      <w:r>
        <w:rPr/>
        <w:t>Association, has a set of ethical standards to which their membership agrees to adhere. Finally, in states where these professional groups are licensed, the state licensing board may have an additional set of ethical standards to which persons licensed by that group must adhere. For example:</w:t>
      </w:r>
    </w:p>
    <w:p>
      <w:pPr>
        <w:pStyle w:val="BodyText"/>
        <w:spacing w:line="301" w:lineRule="exact"/>
      </w:pPr>
      <w:r>
        <w:rPr/>
        <w:t>Both</w:t>
      </w:r>
      <w:r>
        <w:rPr>
          <w:spacing w:val="-5"/>
        </w:rPr>
        <w:t> </w:t>
      </w:r>
      <w:r>
        <w:rPr/>
        <w:t>the</w:t>
      </w:r>
      <w:r>
        <w:rPr>
          <w:spacing w:val="-3"/>
        </w:rPr>
        <w:t> </w:t>
      </w:r>
      <w:r>
        <w:rPr/>
        <w:t>Joint</w:t>
      </w:r>
      <w:r>
        <w:rPr>
          <w:spacing w:val="-2"/>
        </w:rPr>
        <w:t> </w:t>
      </w:r>
      <w:r>
        <w:rPr/>
        <w:t>Commission</w:t>
      </w:r>
      <w:r>
        <w:rPr>
          <w:spacing w:val="-2"/>
        </w:rPr>
        <w:t> </w:t>
      </w:r>
      <w:r>
        <w:rPr/>
        <w:t>on</w:t>
      </w:r>
      <w:r>
        <w:rPr>
          <w:spacing w:val="-18"/>
        </w:rPr>
        <w:t> </w:t>
      </w:r>
      <w:r>
        <w:rPr/>
        <w:t>Accreditation</w:t>
      </w:r>
      <w:r>
        <w:rPr>
          <w:spacing w:val="-2"/>
        </w:rPr>
        <w:t> </w:t>
      </w:r>
      <w:r>
        <w:rPr/>
        <w:t>of</w:t>
      </w:r>
      <w:r>
        <w:rPr>
          <w:spacing w:val="-2"/>
        </w:rPr>
        <w:t> </w:t>
      </w:r>
      <w:r>
        <w:rPr/>
        <w:t>Healthcare</w:t>
      </w:r>
      <w:r>
        <w:rPr>
          <w:spacing w:val="-3"/>
        </w:rPr>
        <w:t> </w:t>
      </w:r>
      <w:r>
        <w:rPr/>
        <w:t>Organizations</w:t>
      </w:r>
      <w:r>
        <w:rPr>
          <w:spacing w:val="-2"/>
        </w:rPr>
        <w:t> </w:t>
      </w:r>
      <w:r>
        <w:rPr/>
        <w:t>(JCAHO)</w:t>
      </w:r>
      <w:r>
        <w:rPr>
          <w:spacing w:val="-2"/>
        </w:rPr>
        <w:t> </w:t>
      </w:r>
      <w:r>
        <w:rPr>
          <w:spacing w:val="-5"/>
        </w:rPr>
        <w:t>and</w:t>
      </w:r>
    </w:p>
    <w:p>
      <w:pPr>
        <w:pStyle w:val="BodyText"/>
        <w:ind w:right="1167"/>
      </w:pPr>
      <w:r>
        <w:rPr/>
        <w:t>the</w:t>
      </w:r>
      <w:r>
        <w:rPr>
          <w:spacing w:val="-7"/>
        </w:rPr>
        <w:t> </w:t>
      </w:r>
      <w:r>
        <w:rPr/>
        <w:t>Commission</w:t>
      </w:r>
      <w:r>
        <w:rPr>
          <w:spacing w:val="-4"/>
        </w:rPr>
        <w:t> </w:t>
      </w:r>
      <w:r>
        <w:rPr/>
        <w:t>on</w:t>
      </w:r>
      <w:r>
        <w:rPr>
          <w:spacing w:val="-18"/>
        </w:rPr>
        <w:t> </w:t>
      </w:r>
      <w:r>
        <w:rPr/>
        <w:t>Accreditation</w:t>
      </w:r>
      <w:r>
        <w:rPr>
          <w:spacing w:val="-4"/>
        </w:rPr>
        <w:t> </w:t>
      </w:r>
      <w:r>
        <w:rPr/>
        <w:t>of</w:t>
      </w:r>
      <w:r>
        <w:rPr>
          <w:spacing w:val="-4"/>
        </w:rPr>
        <w:t> </w:t>
      </w:r>
      <w:r>
        <w:rPr/>
        <w:t>Rehabilitation</w:t>
      </w:r>
      <w:r>
        <w:rPr>
          <w:spacing w:val="-4"/>
        </w:rPr>
        <w:t> </w:t>
      </w:r>
      <w:r>
        <w:rPr/>
        <w:t>Facilities</w:t>
      </w:r>
      <w:r>
        <w:rPr>
          <w:spacing w:val="-4"/>
        </w:rPr>
        <w:t> </w:t>
      </w:r>
      <w:r>
        <w:rPr/>
        <w:t>(CARF)</w:t>
      </w:r>
      <w:r>
        <w:rPr>
          <w:spacing w:val="-4"/>
        </w:rPr>
        <w:t> </w:t>
      </w:r>
      <w:r>
        <w:rPr/>
        <w:t>provide</w:t>
      </w:r>
      <w:r>
        <w:rPr>
          <w:spacing w:val="-5"/>
        </w:rPr>
        <w:t> </w:t>
      </w:r>
      <w:r>
        <w:rPr/>
        <w:t>standards of care for clients at risk of suicide that programs must consider for accreditation.</w:t>
      </w:r>
    </w:p>
    <w:p>
      <w:pPr>
        <w:pStyle w:val="BodyText"/>
        <w:spacing w:line="237" w:lineRule="auto"/>
        <w:ind w:right="1118"/>
      </w:pPr>
      <w:r>
        <w:rPr/>
        <w:t>The</w:t>
      </w:r>
      <w:r>
        <w:rPr>
          <w:spacing w:val="-18"/>
        </w:rPr>
        <w:t> </w:t>
      </w:r>
      <w:r>
        <w:rPr/>
        <w:t>American</w:t>
      </w:r>
      <w:r>
        <w:rPr>
          <w:spacing w:val="-11"/>
        </w:rPr>
        <w:t> </w:t>
      </w:r>
      <w:r>
        <w:rPr/>
        <w:t>Psychiatric</w:t>
      </w:r>
      <w:r>
        <w:rPr>
          <w:spacing w:val="-18"/>
        </w:rPr>
        <w:t> </w:t>
      </w:r>
      <w:r>
        <w:rPr/>
        <w:t>Association</w:t>
      </w:r>
      <w:r>
        <w:rPr>
          <w:spacing w:val="-5"/>
        </w:rPr>
        <w:t> </w:t>
      </w:r>
      <w:r>
        <w:rPr/>
        <w:t>and</w:t>
      </w:r>
      <w:r>
        <w:rPr>
          <w:spacing w:val="-6"/>
        </w:rPr>
        <w:t> </w:t>
      </w:r>
      <w:r>
        <w:rPr/>
        <w:t>other</w:t>
      </w:r>
      <w:r>
        <w:rPr>
          <w:spacing w:val="-6"/>
        </w:rPr>
        <w:t> </w:t>
      </w:r>
      <w:r>
        <w:rPr/>
        <w:t>professional</w:t>
      </w:r>
      <w:r>
        <w:rPr>
          <w:spacing w:val="-6"/>
        </w:rPr>
        <w:t> </w:t>
      </w:r>
      <w:r>
        <w:rPr/>
        <w:t>organizations</w:t>
      </w:r>
      <w:r>
        <w:rPr>
          <w:spacing w:val="-6"/>
        </w:rPr>
        <w:t> </w:t>
      </w:r>
      <w:r>
        <w:rPr/>
        <w:t>offer</w:t>
      </w:r>
      <w:r>
        <w:rPr>
          <w:spacing w:val="-6"/>
        </w:rPr>
        <w:t> </w:t>
      </w:r>
      <w:r>
        <w:rPr/>
        <w:t>practice guidelines for the clinician that set appropriate and reasonable standards of care.</w:t>
      </w:r>
    </w:p>
    <w:p>
      <w:pPr>
        <w:pStyle w:val="BodyText"/>
        <w:spacing w:after="0" w:line="237" w:lineRule="auto"/>
        <w:sectPr>
          <w:headerReference w:type="default" r:id="rId365"/>
          <w:footerReference w:type="default" r:id="rId366"/>
          <w:pgSz w:w="12240" w:h="15840"/>
          <w:pgMar w:header="744" w:footer="1086" w:top="1000" w:bottom="1280" w:left="0" w:right="0"/>
        </w:sectPr>
      </w:pPr>
    </w:p>
    <w:p>
      <w:pPr>
        <w:pStyle w:val="BodyText"/>
        <w:ind w:left="0"/>
      </w:pPr>
    </w:p>
    <w:p>
      <w:pPr>
        <w:pStyle w:val="BodyText"/>
        <w:spacing w:before="92"/>
        <w:ind w:left="0"/>
      </w:pPr>
    </w:p>
    <w:p>
      <w:pPr>
        <w:pStyle w:val="BodyText"/>
        <w:ind w:right="1118"/>
      </w:pPr>
      <w:r>
        <w:rPr/>
        <w:t>While</w:t>
      </w:r>
      <w:r>
        <w:rPr>
          <w:spacing w:val="-4"/>
        </w:rPr>
        <w:t> </w:t>
      </w:r>
      <w:r>
        <w:rPr/>
        <w:t>many</w:t>
      </w:r>
      <w:r>
        <w:rPr>
          <w:spacing w:val="-3"/>
        </w:rPr>
        <w:t> </w:t>
      </w:r>
      <w:r>
        <w:rPr/>
        <w:t>of</w:t>
      </w:r>
      <w:r>
        <w:rPr>
          <w:spacing w:val="-3"/>
        </w:rPr>
        <w:t> </w:t>
      </w:r>
      <w:r>
        <w:rPr/>
        <w:t>these</w:t>
      </w:r>
      <w:r>
        <w:rPr>
          <w:spacing w:val="-4"/>
        </w:rPr>
        <w:t> </w:t>
      </w:r>
      <w:r>
        <w:rPr/>
        <w:t>guidelines</w:t>
      </w:r>
      <w:r>
        <w:rPr>
          <w:spacing w:val="-3"/>
        </w:rPr>
        <w:t> </w:t>
      </w:r>
      <w:r>
        <w:rPr/>
        <w:t>are</w:t>
      </w:r>
      <w:r>
        <w:rPr>
          <w:spacing w:val="-4"/>
        </w:rPr>
        <w:t> </w:t>
      </w:r>
      <w:r>
        <w:rPr/>
        <w:t>for</w:t>
      </w:r>
      <w:r>
        <w:rPr>
          <w:spacing w:val="-3"/>
        </w:rPr>
        <w:t> </w:t>
      </w:r>
      <w:r>
        <w:rPr/>
        <w:t>professional</w:t>
      </w:r>
      <w:r>
        <w:rPr>
          <w:spacing w:val="-3"/>
        </w:rPr>
        <w:t> </w:t>
      </w:r>
      <w:r>
        <w:rPr/>
        <w:t>activities</w:t>
      </w:r>
      <w:r>
        <w:rPr>
          <w:spacing w:val="-3"/>
        </w:rPr>
        <w:t> </w:t>
      </w:r>
      <w:r>
        <w:rPr/>
        <w:t>beyond</w:t>
      </w:r>
      <w:r>
        <w:rPr>
          <w:spacing w:val="-3"/>
        </w:rPr>
        <w:t> </w:t>
      </w:r>
      <w:r>
        <w:rPr/>
        <w:t>the</w:t>
      </w:r>
      <w:r>
        <w:rPr>
          <w:spacing w:val="-4"/>
        </w:rPr>
        <w:t> </w:t>
      </w:r>
      <w:r>
        <w:rPr/>
        <w:t>scope</w:t>
      </w:r>
      <w:r>
        <w:rPr>
          <w:spacing w:val="-4"/>
        </w:rPr>
        <w:t> </w:t>
      </w:r>
      <w:r>
        <w:rPr/>
        <w:t>of</w:t>
      </w:r>
      <w:r>
        <w:rPr>
          <w:spacing w:val="-3"/>
        </w:rPr>
        <w:t> </w:t>
      </w:r>
      <w:r>
        <w:rPr/>
        <w:t>SUD counselors, they offer a resource for issues such as confidentiality, informed consent, referral procedures, treatment planning, and malpractice liability that have relevance to counselors working in SUD treatment agencies.</w:t>
      </w:r>
    </w:p>
    <w:p>
      <w:pPr>
        <w:pStyle w:val="Heading5"/>
        <w:spacing w:before="312"/>
        <w:rPr>
          <w:i/>
        </w:rPr>
      </w:pPr>
      <w:r>
        <w:rPr>
          <w:i/>
          <w:color w:val="3C8A9E"/>
        </w:rPr>
        <w:t>Maintaining</w:t>
      </w:r>
      <w:r>
        <w:rPr>
          <w:i/>
          <w:color w:val="3C8A9E"/>
          <w:spacing w:val="-3"/>
        </w:rPr>
        <w:t> </w:t>
      </w:r>
      <w:r>
        <w:rPr>
          <w:i/>
          <w:color w:val="3C8A9E"/>
        </w:rPr>
        <w:t>appropriate</w:t>
      </w:r>
      <w:r>
        <w:rPr>
          <w:i/>
          <w:color w:val="3C8A9E"/>
          <w:spacing w:val="-3"/>
        </w:rPr>
        <w:t> </w:t>
      </w:r>
      <w:r>
        <w:rPr>
          <w:i/>
          <w:color w:val="3C8A9E"/>
          <w:spacing w:val="-2"/>
        </w:rPr>
        <w:t>confidentiality</w:t>
      </w:r>
    </w:p>
    <w:p>
      <w:pPr>
        <w:pStyle w:val="BodyText"/>
        <w:ind w:right="1118"/>
      </w:pPr>
      <w:r>
        <w:rPr/>
        <w:t>Administrators should understand existing ethical and legal principles and potential areas of conflict. For example, safety and protection of the client supersedes confidentiality in certain crisis situations. When clients first enter the SUD treatment program, and as appropriate during the course of treatment, administrators and clinicians should explain that, in the event of suicide risk, they may take steps to promote the client’s safety (including the potential for breaking confidentiality, arranging for an emergency evaluation over the client’s objections, and involving emergency personnel). Clients should</w:t>
      </w:r>
      <w:r>
        <w:rPr>
          <w:spacing w:val="-3"/>
        </w:rPr>
        <w:t> </w:t>
      </w:r>
      <w:r>
        <w:rPr/>
        <w:t>not</w:t>
      </w:r>
      <w:r>
        <w:rPr>
          <w:spacing w:val="-3"/>
        </w:rPr>
        <w:t> </w:t>
      </w:r>
      <w:r>
        <w:rPr/>
        <w:t>be</w:t>
      </w:r>
      <w:r>
        <w:rPr>
          <w:spacing w:val="-4"/>
        </w:rPr>
        <w:t> </w:t>
      </w:r>
      <w:r>
        <w:rPr/>
        <w:t>given</w:t>
      </w:r>
      <w:r>
        <w:rPr>
          <w:spacing w:val="-3"/>
        </w:rPr>
        <w:t> </w:t>
      </w:r>
      <w:r>
        <w:rPr/>
        <w:t>the</w:t>
      </w:r>
      <w:r>
        <w:rPr>
          <w:spacing w:val="-4"/>
        </w:rPr>
        <w:t> </w:t>
      </w:r>
      <w:r>
        <w:rPr/>
        <w:t>false</w:t>
      </w:r>
      <w:r>
        <w:rPr>
          <w:spacing w:val="-4"/>
        </w:rPr>
        <w:t> </w:t>
      </w:r>
      <w:r>
        <w:rPr/>
        <w:t>impression</w:t>
      </w:r>
      <w:r>
        <w:rPr>
          <w:spacing w:val="-3"/>
        </w:rPr>
        <w:t> </w:t>
      </w:r>
      <w:r>
        <w:rPr/>
        <w:t>that</w:t>
      </w:r>
      <w:r>
        <w:rPr>
          <w:spacing w:val="-3"/>
        </w:rPr>
        <w:t> </w:t>
      </w:r>
      <w:r>
        <w:rPr/>
        <w:t>everything</w:t>
      </w:r>
      <w:r>
        <w:rPr>
          <w:spacing w:val="-3"/>
        </w:rPr>
        <w:t> </w:t>
      </w:r>
      <w:r>
        <w:rPr/>
        <w:t>is</w:t>
      </w:r>
      <w:r>
        <w:rPr>
          <w:spacing w:val="-3"/>
        </w:rPr>
        <w:t> </w:t>
      </w:r>
      <w:r>
        <w:rPr/>
        <w:t>confidential</w:t>
      </w:r>
      <w:r>
        <w:rPr>
          <w:spacing w:val="-3"/>
        </w:rPr>
        <w:t> </w:t>
      </w:r>
      <w:r>
        <w:rPr/>
        <w:t>or</w:t>
      </w:r>
      <w:r>
        <w:rPr>
          <w:spacing w:val="-3"/>
        </w:rPr>
        <w:t> </w:t>
      </w:r>
      <w:r>
        <w:rPr/>
        <w:t>that</w:t>
      </w:r>
      <w:r>
        <w:rPr>
          <w:spacing w:val="-3"/>
        </w:rPr>
        <w:t> </w:t>
      </w:r>
      <w:r>
        <w:rPr/>
        <w:t>all</w:t>
      </w:r>
      <w:r>
        <w:rPr>
          <w:spacing w:val="-3"/>
        </w:rPr>
        <w:t> </w:t>
      </w:r>
      <w:r>
        <w:rPr/>
        <w:t>types</w:t>
      </w:r>
      <w:r>
        <w:rPr>
          <w:spacing w:val="-3"/>
        </w:rPr>
        <w:t> </w:t>
      </w:r>
      <w:r>
        <w:rPr/>
        <w:t>of treatment are always voluntary. Furthermore, when working with family members, administrators and clinicians should honor ethical and legal constraints on confidentiality and obtain appropriate consents for release of information from the client.</w:t>
      </w:r>
    </w:p>
    <w:p>
      <w:pPr>
        <w:pStyle w:val="Heading5"/>
        <w:spacing w:before="298"/>
        <w:rPr>
          <w:i/>
        </w:rPr>
      </w:pPr>
      <w:r>
        <w:rPr>
          <w:i/>
          <w:color w:val="3C8A9E"/>
        </w:rPr>
        <w:t>Obtaining</w:t>
      </w:r>
      <w:r>
        <w:rPr>
          <w:i/>
          <w:color w:val="3C8A9E"/>
          <w:spacing w:val="-2"/>
        </w:rPr>
        <w:t> </w:t>
      </w:r>
      <w:r>
        <w:rPr>
          <w:i/>
          <w:color w:val="3C8A9E"/>
        </w:rPr>
        <w:t>informed</w:t>
      </w:r>
      <w:r>
        <w:rPr>
          <w:i/>
          <w:color w:val="3C8A9E"/>
          <w:spacing w:val="-1"/>
        </w:rPr>
        <w:t> </w:t>
      </w:r>
      <w:r>
        <w:rPr>
          <w:i/>
          <w:color w:val="3C8A9E"/>
          <w:spacing w:val="-2"/>
        </w:rPr>
        <w:t>consent</w:t>
      </w:r>
    </w:p>
    <w:p>
      <w:pPr>
        <w:pStyle w:val="BodyText"/>
        <w:ind w:right="1090"/>
      </w:pPr>
      <w:r>
        <w:rPr/>
        <w:t>Informed consent should be part of collaboration with the client. Informed consent documentation should include an explanation of the limits of confidentiality (e.g., the duty to warn in specific</w:t>
      </w:r>
      <w:r>
        <w:rPr>
          <w:spacing w:val="-1"/>
        </w:rPr>
        <w:t> </w:t>
      </w:r>
      <w:r>
        <w:rPr/>
        <w:t>situations). In addition, administrators should implement a</w:t>
      </w:r>
      <w:r>
        <w:rPr>
          <w:spacing w:val="-1"/>
        </w:rPr>
        <w:t> </w:t>
      </w:r>
      <w:r>
        <w:rPr/>
        <w:t>policy and procedure for obtaining a release from clients who are at significant risk or have warning</w:t>
      </w:r>
      <w:r>
        <w:rPr>
          <w:spacing w:val="-3"/>
        </w:rPr>
        <w:t> </w:t>
      </w:r>
      <w:r>
        <w:rPr/>
        <w:t>signs</w:t>
      </w:r>
      <w:r>
        <w:rPr>
          <w:spacing w:val="-3"/>
        </w:rPr>
        <w:t> </w:t>
      </w:r>
      <w:r>
        <w:rPr/>
        <w:t>of</w:t>
      </w:r>
      <w:r>
        <w:rPr>
          <w:spacing w:val="-3"/>
        </w:rPr>
        <w:t> </w:t>
      </w:r>
      <w:r>
        <w:rPr/>
        <w:t>suicidal</w:t>
      </w:r>
      <w:r>
        <w:rPr>
          <w:spacing w:val="-3"/>
        </w:rPr>
        <w:t> </w:t>
      </w:r>
      <w:r>
        <w:rPr/>
        <w:t>thoughts</w:t>
      </w:r>
      <w:r>
        <w:rPr>
          <w:spacing w:val="-3"/>
        </w:rPr>
        <w:t> </w:t>
      </w:r>
      <w:r>
        <w:rPr/>
        <w:t>and</w:t>
      </w:r>
      <w:r>
        <w:rPr>
          <w:spacing w:val="-3"/>
        </w:rPr>
        <w:t> </w:t>
      </w:r>
      <w:r>
        <w:rPr/>
        <w:t>behavior</w:t>
      </w:r>
      <w:r>
        <w:rPr>
          <w:spacing w:val="-3"/>
        </w:rPr>
        <w:t> </w:t>
      </w:r>
      <w:r>
        <w:rPr/>
        <w:t>to</w:t>
      </w:r>
      <w:r>
        <w:rPr>
          <w:spacing w:val="-3"/>
        </w:rPr>
        <w:t> </w:t>
      </w:r>
      <w:r>
        <w:rPr/>
        <w:t>contact</w:t>
      </w:r>
      <w:r>
        <w:rPr>
          <w:spacing w:val="-3"/>
        </w:rPr>
        <w:t> </w:t>
      </w:r>
      <w:r>
        <w:rPr/>
        <w:t>a</w:t>
      </w:r>
      <w:r>
        <w:rPr>
          <w:spacing w:val="-4"/>
        </w:rPr>
        <w:t> </w:t>
      </w:r>
      <w:r>
        <w:rPr/>
        <w:t>family</w:t>
      </w:r>
      <w:r>
        <w:rPr>
          <w:spacing w:val="-3"/>
        </w:rPr>
        <w:t> </w:t>
      </w:r>
      <w:r>
        <w:rPr/>
        <w:t>member</w:t>
      </w:r>
      <w:r>
        <w:rPr>
          <w:spacing w:val="-3"/>
        </w:rPr>
        <w:t> </w:t>
      </w:r>
      <w:r>
        <w:rPr/>
        <w:t>or</w:t>
      </w:r>
      <w:r>
        <w:rPr>
          <w:spacing w:val="-3"/>
        </w:rPr>
        <w:t> </w:t>
      </w:r>
      <w:r>
        <w:rPr/>
        <w:t>significant other if the counselor, with appropriate clinical supervision, feels the client may be at significant risk of attempting suicide. In order to contact family members during a crisis, counselors and administrators need to have access to the appropriate phone numbers and know</w:t>
      </w:r>
      <w:r>
        <w:rPr>
          <w:spacing w:val="-3"/>
        </w:rPr>
        <w:t> </w:t>
      </w:r>
      <w:r>
        <w:rPr/>
        <w:t>which</w:t>
      </w:r>
      <w:r>
        <w:rPr>
          <w:spacing w:val="-3"/>
        </w:rPr>
        <w:t> </w:t>
      </w:r>
      <w:r>
        <w:rPr/>
        <w:t>family</w:t>
      </w:r>
      <w:r>
        <w:rPr>
          <w:spacing w:val="-3"/>
        </w:rPr>
        <w:t> </w:t>
      </w:r>
      <w:r>
        <w:rPr/>
        <w:t>members</w:t>
      </w:r>
      <w:r>
        <w:rPr>
          <w:spacing w:val="-3"/>
        </w:rPr>
        <w:t> </w:t>
      </w:r>
      <w:r>
        <w:rPr/>
        <w:t>offer</w:t>
      </w:r>
      <w:r>
        <w:rPr>
          <w:spacing w:val="-3"/>
        </w:rPr>
        <w:t> </w:t>
      </w:r>
      <w:r>
        <w:rPr/>
        <w:t>healthy,</w:t>
      </w:r>
      <w:r>
        <w:rPr>
          <w:spacing w:val="-3"/>
        </w:rPr>
        <w:t> </w:t>
      </w:r>
      <w:r>
        <w:rPr/>
        <w:t>supportive</w:t>
      </w:r>
      <w:r>
        <w:rPr>
          <w:spacing w:val="-4"/>
        </w:rPr>
        <w:t> </w:t>
      </w:r>
      <w:r>
        <w:rPr/>
        <w:t>relationships.</w:t>
      </w:r>
      <w:r>
        <w:rPr>
          <w:spacing w:val="-8"/>
        </w:rPr>
        <w:t> </w:t>
      </w:r>
      <w:r>
        <w:rPr/>
        <w:t>This</w:t>
      </w:r>
      <w:r>
        <w:rPr>
          <w:spacing w:val="-3"/>
        </w:rPr>
        <w:t> </w:t>
      </w:r>
      <w:r>
        <w:rPr/>
        <w:t>requires</w:t>
      </w:r>
      <w:r>
        <w:rPr>
          <w:spacing w:val="-3"/>
        </w:rPr>
        <w:t> </w:t>
      </w:r>
      <w:r>
        <w:rPr/>
        <w:t>careful planning early in the treatment process. However, clients, in most cases, must still have the right to revoke the consent if they desire.</w:t>
      </w:r>
    </w:p>
    <w:p>
      <w:pPr>
        <w:pStyle w:val="Heading5"/>
        <w:spacing w:before="297"/>
        <w:rPr>
          <w:i/>
        </w:rPr>
      </w:pPr>
      <w:r>
        <w:rPr>
          <w:i/>
          <w:color w:val="3C8A9E"/>
        </w:rPr>
        <w:t>Suicide</w:t>
      </w:r>
      <w:r>
        <w:rPr>
          <w:i/>
          <w:color w:val="3C8A9E"/>
          <w:spacing w:val="-2"/>
        </w:rPr>
        <w:t> Resources</w:t>
      </w:r>
    </w:p>
    <w:p>
      <w:pPr>
        <w:pStyle w:val="BodyText"/>
        <w:ind w:right="1118"/>
      </w:pPr>
      <w:r>
        <w:rPr>
          <w:color w:val="2C2728"/>
        </w:rPr>
        <w:t>Substance</w:t>
      </w:r>
      <w:r>
        <w:rPr>
          <w:color w:val="2C2728"/>
          <w:spacing w:val="-4"/>
        </w:rPr>
        <w:t> </w:t>
      </w:r>
      <w:r>
        <w:rPr>
          <w:color w:val="2C2728"/>
        </w:rPr>
        <w:t>Abuse and Mental Health Services</w:t>
      </w:r>
      <w:r>
        <w:rPr>
          <w:color w:val="2C2728"/>
          <w:spacing w:val="-4"/>
        </w:rPr>
        <w:t> </w:t>
      </w:r>
      <w:r>
        <w:rPr>
          <w:color w:val="2C2728"/>
        </w:rPr>
        <w:t>Administration</w:t>
      </w:r>
      <w:r>
        <w:rPr>
          <w:color w:val="2C2728"/>
          <w:spacing w:val="-4"/>
        </w:rPr>
        <w:t> </w:t>
      </w:r>
      <w:r>
        <w:rPr/>
        <w:t>A</w:t>
      </w:r>
      <w:r>
        <w:rPr>
          <w:spacing w:val="-4"/>
        </w:rPr>
        <w:t> </w:t>
      </w:r>
      <w:r>
        <w:rPr/>
        <w:t>Guide for Medical Providers</w:t>
      </w:r>
      <w:r>
        <w:rPr>
          <w:spacing w:val="-12"/>
        </w:rPr>
        <w:t> </w:t>
      </w:r>
      <w:r>
        <w:rPr/>
        <w:t>in</w:t>
      </w:r>
      <w:r>
        <w:rPr>
          <w:spacing w:val="-6"/>
        </w:rPr>
        <w:t> </w:t>
      </w:r>
      <w:r>
        <w:rPr/>
        <w:t>the</w:t>
      </w:r>
      <w:r>
        <w:rPr>
          <w:spacing w:val="-7"/>
        </w:rPr>
        <w:t> </w:t>
      </w:r>
      <w:r>
        <w:rPr/>
        <w:t>Emergency</w:t>
      </w:r>
      <w:r>
        <w:rPr>
          <w:spacing w:val="-6"/>
        </w:rPr>
        <w:t> </w:t>
      </w:r>
      <w:r>
        <w:rPr/>
        <w:t>Department</w:t>
      </w:r>
      <w:r>
        <w:rPr>
          <w:spacing w:val="-12"/>
        </w:rPr>
        <w:t> </w:t>
      </w:r>
      <w:r>
        <w:rPr/>
        <w:t>Taking</w:t>
      </w:r>
      <w:r>
        <w:rPr>
          <w:spacing w:val="-6"/>
        </w:rPr>
        <w:t> </w:t>
      </w:r>
      <w:r>
        <w:rPr/>
        <w:t>Care</w:t>
      </w:r>
      <w:r>
        <w:rPr>
          <w:spacing w:val="-7"/>
        </w:rPr>
        <w:t> </w:t>
      </w:r>
      <w:r>
        <w:rPr/>
        <w:t>of</w:t>
      </w:r>
      <w:r>
        <w:rPr>
          <w:spacing w:val="-6"/>
        </w:rPr>
        <w:t> </w:t>
      </w:r>
      <w:r>
        <w:rPr/>
        <w:t>Suicide</w:t>
      </w:r>
      <w:r>
        <w:rPr>
          <w:spacing w:val="-18"/>
        </w:rPr>
        <w:t> </w:t>
      </w:r>
      <w:r>
        <w:rPr/>
        <w:t>Attempt</w:t>
      </w:r>
      <w:r>
        <w:rPr>
          <w:spacing w:val="-6"/>
        </w:rPr>
        <w:t> </w:t>
      </w:r>
      <w:r>
        <w:rPr/>
        <w:t>Survivors:</w:t>
      </w:r>
      <w:r>
        <w:rPr>
          <w:spacing w:val="-18"/>
        </w:rPr>
        <w:t> </w:t>
      </w:r>
      <w:r>
        <w:rPr/>
        <w:t>After an</w:t>
      </w:r>
      <w:r>
        <w:rPr>
          <w:spacing w:val="-3"/>
        </w:rPr>
        <w:t> </w:t>
      </w:r>
      <w:r>
        <w:rPr/>
        <w:t>Attempt</w:t>
      </w:r>
    </w:p>
    <w:p>
      <w:pPr>
        <w:pStyle w:val="BodyText"/>
        <w:spacing w:before="313"/>
        <w:ind w:right="1118"/>
      </w:pPr>
      <w:r>
        <w:rPr/>
        <w:t>EPLC:</w:t>
      </w:r>
      <w:r>
        <w:rPr>
          <w:spacing w:val="-4"/>
        </w:rPr>
        <w:t> </w:t>
      </w:r>
      <w:r>
        <w:rPr/>
        <w:t>Suicidal</w:t>
      </w:r>
      <w:r>
        <w:rPr>
          <w:spacing w:val="-4"/>
        </w:rPr>
        <w:t> </w:t>
      </w:r>
      <w:r>
        <w:rPr/>
        <w:t>Behaviors</w:t>
      </w:r>
      <w:r>
        <w:rPr>
          <w:spacing w:val="-4"/>
        </w:rPr>
        <w:t> </w:t>
      </w:r>
      <w:r>
        <w:rPr/>
        <w:t>in</w:t>
      </w:r>
      <w:r>
        <w:rPr>
          <w:spacing w:val="-4"/>
        </w:rPr>
        <w:t> </w:t>
      </w:r>
      <w:r>
        <w:rPr/>
        <w:t>Clinical</w:t>
      </w:r>
      <w:r>
        <w:rPr>
          <w:spacing w:val="-4"/>
        </w:rPr>
        <w:t> </w:t>
      </w:r>
      <w:r>
        <w:rPr/>
        <w:t>High</w:t>
      </w:r>
      <w:r>
        <w:rPr>
          <w:spacing w:val="-4"/>
        </w:rPr>
        <w:t> </w:t>
      </w:r>
      <w:r>
        <w:rPr/>
        <w:t>Risk</w:t>
      </w:r>
      <w:r>
        <w:rPr>
          <w:spacing w:val="-4"/>
        </w:rPr>
        <w:t> </w:t>
      </w:r>
      <w:r>
        <w:rPr/>
        <w:t>Populations</w:t>
      </w:r>
      <w:r>
        <w:rPr>
          <w:spacing w:val="-4"/>
        </w:rPr>
        <w:t> </w:t>
      </w:r>
      <w:r>
        <w:rPr/>
        <w:t>(New</w:t>
      </w:r>
      <w:r>
        <w:rPr>
          <w:spacing w:val="-4"/>
        </w:rPr>
        <w:t> </w:t>
      </w:r>
      <w:r>
        <w:rPr/>
        <w:t>England</w:t>
      </w:r>
      <w:r>
        <w:rPr>
          <w:spacing w:val="-4"/>
        </w:rPr>
        <w:t> </w:t>
      </w:r>
      <w:r>
        <w:rPr/>
        <w:t>Mental Health Technology Transfer Center Network)</w:t>
      </w:r>
    </w:p>
    <w:p>
      <w:pPr>
        <w:pStyle w:val="BodyText"/>
        <w:spacing w:after="0"/>
        <w:sectPr>
          <w:headerReference w:type="default" r:id="rId367"/>
          <w:footerReference w:type="default" r:id="rId368"/>
          <w:pgSz w:w="12240" w:h="15840"/>
          <w:pgMar w:header="744" w:footer="1086" w:top="1000" w:bottom="1280" w:left="0" w:right="0"/>
        </w:sectPr>
      </w:pPr>
    </w:p>
    <w:p>
      <w:pPr>
        <w:pStyle w:val="BodyText"/>
        <w:spacing w:before="94"/>
        <w:ind w:left="0"/>
      </w:pPr>
    </w:p>
    <w:p>
      <w:pPr>
        <w:pStyle w:val="BodyText"/>
        <w:ind w:right="1927"/>
        <w:jc w:val="both"/>
      </w:pPr>
      <w:r>
        <w:rPr/>
        <w:t>National</w:t>
      </w:r>
      <w:r>
        <w:rPr>
          <w:spacing w:val="-5"/>
        </w:rPr>
        <w:t> </w:t>
      </w:r>
      <w:r>
        <w:rPr/>
        <w:t>Suicide</w:t>
      </w:r>
      <w:r>
        <w:rPr>
          <w:spacing w:val="-6"/>
        </w:rPr>
        <w:t> </w:t>
      </w:r>
      <w:r>
        <w:rPr/>
        <w:t>Prevention</w:t>
      </w:r>
      <w:r>
        <w:rPr>
          <w:spacing w:val="-5"/>
        </w:rPr>
        <w:t> </w:t>
      </w:r>
      <w:r>
        <w:rPr/>
        <w:t>Lifeline</w:t>
      </w:r>
      <w:r>
        <w:rPr>
          <w:spacing w:val="-6"/>
        </w:rPr>
        <w:t> </w:t>
      </w:r>
      <w:r>
        <w:rPr/>
        <w:t>1-288-273-8255</w:t>
      </w:r>
      <w:r>
        <w:rPr>
          <w:spacing w:val="-5"/>
        </w:rPr>
        <w:t> </w:t>
      </w:r>
      <w:r>
        <w:rPr/>
        <w:t>National</w:t>
      </w:r>
      <w:r>
        <w:rPr>
          <w:spacing w:val="-5"/>
        </w:rPr>
        <w:t> </w:t>
      </w:r>
      <w:r>
        <w:rPr/>
        <w:t>Suicide</w:t>
      </w:r>
      <w:r>
        <w:rPr>
          <w:spacing w:val="-6"/>
        </w:rPr>
        <w:t> </w:t>
      </w:r>
      <w:r>
        <w:rPr/>
        <w:t>Prevention Lifeline Wallet Card: Having Trouble Coping?</w:t>
      </w:r>
    </w:p>
    <w:p>
      <w:pPr>
        <w:pStyle w:val="BodyText"/>
        <w:spacing w:before="316"/>
        <w:ind w:right="1784"/>
        <w:jc w:val="both"/>
      </w:pPr>
      <w:r>
        <w:rPr/>
        <w:t>National</w:t>
      </w:r>
      <w:r>
        <w:rPr>
          <w:spacing w:val="-7"/>
        </w:rPr>
        <w:t> </w:t>
      </w:r>
      <w:r>
        <w:rPr/>
        <w:t>Suicide</w:t>
      </w:r>
      <w:r>
        <w:rPr>
          <w:spacing w:val="-8"/>
        </w:rPr>
        <w:t> </w:t>
      </w:r>
      <w:r>
        <w:rPr/>
        <w:t>Prevention</w:t>
      </w:r>
      <w:r>
        <w:rPr>
          <w:spacing w:val="-7"/>
        </w:rPr>
        <w:t> </w:t>
      </w:r>
      <w:r>
        <w:rPr/>
        <w:t>Lifeline</w:t>
      </w:r>
      <w:r>
        <w:rPr>
          <w:spacing w:val="-12"/>
        </w:rPr>
        <w:t> </w:t>
      </w:r>
      <w:r>
        <w:rPr/>
        <w:t>Wallet</w:t>
      </w:r>
      <w:r>
        <w:rPr>
          <w:spacing w:val="-7"/>
        </w:rPr>
        <w:t> </w:t>
      </w:r>
      <w:r>
        <w:rPr/>
        <w:t>Card</w:t>
      </w:r>
      <w:r>
        <w:rPr>
          <w:i/>
        </w:rPr>
        <w:t>:</w:t>
      </w:r>
      <w:r>
        <w:rPr>
          <w:i/>
          <w:spacing w:val="-7"/>
        </w:rPr>
        <w:t> </w:t>
      </w:r>
      <w:r>
        <w:rPr/>
        <w:t>Suicide</w:t>
      </w:r>
      <w:r>
        <w:rPr>
          <w:spacing w:val="-8"/>
        </w:rPr>
        <w:t> </w:t>
      </w:r>
      <w:r>
        <w:rPr/>
        <w:t>Prevention:</w:t>
      </w:r>
      <w:r>
        <w:rPr>
          <w:spacing w:val="-7"/>
        </w:rPr>
        <w:t> </w:t>
      </w:r>
      <w:r>
        <w:rPr/>
        <w:t>Learning</w:t>
      </w:r>
      <w:r>
        <w:rPr>
          <w:spacing w:val="-7"/>
        </w:rPr>
        <w:t> </w:t>
      </w:r>
      <w:r>
        <w:rPr/>
        <w:t>the Warning Signs</w:t>
      </w:r>
    </w:p>
    <w:p>
      <w:pPr>
        <w:pStyle w:val="BodyText"/>
        <w:spacing w:before="316"/>
        <w:jc w:val="both"/>
      </w:pPr>
      <w:r>
        <w:rPr/>
        <w:t>We</w:t>
      </w:r>
      <w:r>
        <w:rPr>
          <w:spacing w:val="-12"/>
        </w:rPr>
        <w:t> </w:t>
      </w:r>
      <w:r>
        <w:rPr/>
        <w:t>Can</w:t>
      </w:r>
      <w:r>
        <w:rPr>
          <w:spacing w:val="-18"/>
        </w:rPr>
        <w:t> </w:t>
      </w:r>
      <w:r>
        <w:rPr/>
        <w:t>All</w:t>
      </w:r>
      <w:r>
        <w:rPr>
          <w:spacing w:val="-7"/>
        </w:rPr>
        <w:t> </w:t>
      </w:r>
      <w:r>
        <w:rPr/>
        <w:t>Prevent</w:t>
      </w:r>
      <w:r>
        <w:rPr>
          <w:spacing w:val="-6"/>
        </w:rPr>
        <w:t> </w:t>
      </w:r>
      <w:r>
        <w:rPr>
          <w:spacing w:val="-2"/>
        </w:rPr>
        <w:t>Suicide</w:t>
      </w:r>
    </w:p>
    <w:p>
      <w:pPr>
        <w:spacing w:before="318"/>
        <w:ind w:left="1080" w:right="1904" w:firstLine="0"/>
        <w:jc w:val="both"/>
        <w:rPr>
          <w:i/>
          <w:sz w:val="28"/>
        </w:rPr>
      </w:pPr>
      <w:r>
        <w:rPr>
          <w:sz w:val="28"/>
        </w:rPr>
        <w:t>Navigating Risk of Suicide</w:t>
      </w:r>
      <w:r>
        <w:rPr>
          <w:spacing w:val="-1"/>
          <w:sz w:val="28"/>
        </w:rPr>
        <w:t> </w:t>
      </w:r>
      <w:r>
        <w:rPr>
          <w:sz w:val="28"/>
        </w:rPr>
        <w:t>in the</w:t>
      </w:r>
      <w:r>
        <w:rPr>
          <w:spacing w:val="-1"/>
          <w:sz w:val="28"/>
        </w:rPr>
        <w:t> </w:t>
      </w:r>
      <w:r>
        <w:rPr>
          <w:sz w:val="28"/>
        </w:rPr>
        <w:t>Context of Substance</w:t>
      </w:r>
      <w:r>
        <w:rPr>
          <w:spacing w:val="-1"/>
          <w:sz w:val="28"/>
        </w:rPr>
        <w:t> </w:t>
      </w:r>
      <w:r>
        <w:rPr>
          <w:sz w:val="28"/>
        </w:rPr>
        <w:t>Misuse: Best Practices for Supporting</w:t>
      </w:r>
      <w:r>
        <w:rPr>
          <w:spacing w:val="-18"/>
          <w:sz w:val="28"/>
        </w:rPr>
        <w:t> </w:t>
      </w:r>
      <w:r>
        <w:rPr>
          <w:sz w:val="28"/>
        </w:rPr>
        <w:t>Youth</w:t>
      </w:r>
      <w:r>
        <w:rPr>
          <w:spacing w:val="-17"/>
          <w:sz w:val="28"/>
        </w:rPr>
        <w:t> </w:t>
      </w:r>
      <w:r>
        <w:rPr>
          <w:sz w:val="28"/>
        </w:rPr>
        <w:t>and</w:t>
      </w:r>
      <w:r>
        <w:rPr>
          <w:spacing w:val="-18"/>
          <w:sz w:val="28"/>
        </w:rPr>
        <w:t> </w:t>
      </w:r>
      <w:r>
        <w:rPr>
          <w:sz w:val="28"/>
        </w:rPr>
        <w:t>Young</w:t>
      </w:r>
      <w:r>
        <w:rPr>
          <w:spacing w:val="-17"/>
          <w:sz w:val="28"/>
        </w:rPr>
        <w:t> </w:t>
      </w:r>
      <w:r>
        <w:rPr>
          <w:sz w:val="28"/>
        </w:rPr>
        <w:t>Adults</w:t>
      </w:r>
      <w:r>
        <w:rPr>
          <w:spacing w:val="-18"/>
          <w:sz w:val="28"/>
        </w:rPr>
        <w:t> </w:t>
      </w:r>
      <w:r>
        <w:rPr>
          <w:i/>
          <w:sz w:val="28"/>
        </w:rPr>
        <w:t>(Pacific</w:t>
      </w:r>
      <w:r>
        <w:rPr>
          <w:i/>
          <w:spacing w:val="-17"/>
          <w:sz w:val="28"/>
        </w:rPr>
        <w:t> </w:t>
      </w:r>
      <w:r>
        <w:rPr>
          <w:i/>
          <w:sz w:val="28"/>
        </w:rPr>
        <w:t>Southwest</w:t>
      </w:r>
      <w:r>
        <w:rPr>
          <w:i/>
          <w:spacing w:val="-18"/>
          <w:sz w:val="28"/>
        </w:rPr>
        <w:t> </w:t>
      </w:r>
      <w:r>
        <w:rPr>
          <w:i/>
          <w:sz w:val="28"/>
        </w:rPr>
        <w:t>Mental</w:t>
      </w:r>
      <w:r>
        <w:rPr>
          <w:i/>
          <w:spacing w:val="-17"/>
          <w:sz w:val="28"/>
        </w:rPr>
        <w:t> </w:t>
      </w:r>
      <w:r>
        <w:rPr>
          <w:i/>
          <w:sz w:val="28"/>
        </w:rPr>
        <w:t>Health</w:t>
      </w:r>
      <w:r>
        <w:rPr>
          <w:i/>
          <w:spacing w:val="-16"/>
          <w:sz w:val="28"/>
        </w:rPr>
        <w:t> </w:t>
      </w:r>
      <w:r>
        <w:rPr>
          <w:i/>
          <w:sz w:val="28"/>
        </w:rPr>
        <w:t>Technology</w:t>
      </w:r>
      <w:r>
        <w:rPr>
          <w:i/>
          <w:sz w:val="28"/>
        </w:rPr>
        <w:t> Transfer Center Network)</w:t>
      </w:r>
    </w:p>
    <w:p>
      <w:pPr>
        <w:pStyle w:val="BodyText"/>
        <w:spacing w:before="314"/>
        <w:ind w:right="1118"/>
      </w:pPr>
      <w:r>
        <w:rPr/>
        <w:t>Preventing</w:t>
      </w:r>
      <w:r>
        <w:rPr>
          <w:spacing w:val="-6"/>
        </w:rPr>
        <w:t> </w:t>
      </w:r>
      <w:r>
        <w:rPr/>
        <w:t>and</w:t>
      </w:r>
      <w:r>
        <w:rPr>
          <w:spacing w:val="-4"/>
        </w:rPr>
        <w:t> </w:t>
      </w:r>
      <w:r>
        <w:rPr/>
        <w:t>Responding</w:t>
      </w:r>
      <w:r>
        <w:rPr>
          <w:spacing w:val="-4"/>
        </w:rPr>
        <w:t> </w:t>
      </w:r>
      <w:r>
        <w:rPr/>
        <w:t>to</w:t>
      </w:r>
      <w:r>
        <w:rPr>
          <w:spacing w:val="-4"/>
        </w:rPr>
        <w:t> </w:t>
      </w:r>
      <w:r>
        <w:rPr/>
        <w:t>Suicide</w:t>
      </w:r>
      <w:r>
        <w:rPr>
          <w:spacing w:val="-5"/>
        </w:rPr>
        <w:t> </w:t>
      </w:r>
      <w:r>
        <w:rPr/>
        <w:t>Clusters</w:t>
      </w:r>
      <w:r>
        <w:rPr>
          <w:spacing w:val="-4"/>
        </w:rPr>
        <w:t> </w:t>
      </w:r>
      <w:r>
        <w:rPr/>
        <w:t>in</w:t>
      </w:r>
      <w:r>
        <w:rPr>
          <w:spacing w:val="-18"/>
        </w:rPr>
        <w:t> </w:t>
      </w:r>
      <w:r>
        <w:rPr/>
        <w:t>American</w:t>
      </w:r>
      <w:r>
        <w:rPr>
          <w:spacing w:val="-3"/>
        </w:rPr>
        <w:t> </w:t>
      </w:r>
      <w:r>
        <w:rPr/>
        <w:t>Indian</w:t>
      </w:r>
      <w:r>
        <w:rPr>
          <w:spacing w:val="-4"/>
        </w:rPr>
        <w:t> </w:t>
      </w:r>
      <w:r>
        <w:rPr/>
        <w:t>and</w:t>
      </w:r>
      <w:r>
        <w:rPr>
          <w:spacing w:val="-18"/>
        </w:rPr>
        <w:t> </w:t>
      </w:r>
      <w:r>
        <w:rPr/>
        <w:t>Alaska</w:t>
      </w:r>
      <w:r>
        <w:rPr>
          <w:spacing w:val="-4"/>
        </w:rPr>
        <w:t> </w:t>
      </w:r>
      <w:r>
        <w:rPr/>
        <w:t>Native Communities Report</w:t>
      </w:r>
    </w:p>
    <w:p>
      <w:pPr>
        <w:pStyle w:val="BodyText"/>
        <w:spacing w:before="316"/>
        <w:ind w:right="1118"/>
      </w:pPr>
      <w:r>
        <w:rPr/>
        <w:t>Promoting</w:t>
      </w:r>
      <w:r>
        <w:rPr>
          <w:spacing w:val="-14"/>
        </w:rPr>
        <w:t> </w:t>
      </w:r>
      <w:r>
        <w:rPr/>
        <w:t>Emotional</w:t>
      </w:r>
      <w:r>
        <w:rPr>
          <w:spacing w:val="-6"/>
        </w:rPr>
        <w:t> </w:t>
      </w:r>
      <w:r>
        <w:rPr/>
        <w:t>Health</w:t>
      </w:r>
      <w:r>
        <w:rPr>
          <w:spacing w:val="-6"/>
        </w:rPr>
        <w:t> </w:t>
      </w:r>
      <w:r>
        <w:rPr/>
        <w:t>and</w:t>
      </w:r>
      <w:r>
        <w:rPr>
          <w:spacing w:val="-6"/>
        </w:rPr>
        <w:t> </w:t>
      </w:r>
      <w:r>
        <w:rPr/>
        <w:t>Preventing</w:t>
      </w:r>
      <w:r>
        <w:rPr>
          <w:spacing w:val="-6"/>
        </w:rPr>
        <w:t> </w:t>
      </w:r>
      <w:r>
        <w:rPr/>
        <w:t>Suicide:</w:t>
      </w:r>
      <w:r>
        <w:rPr>
          <w:spacing w:val="-18"/>
        </w:rPr>
        <w:t> </w:t>
      </w:r>
      <w:r>
        <w:rPr/>
        <w:t>A</w:t>
      </w:r>
      <w:r>
        <w:rPr>
          <w:spacing w:val="-21"/>
        </w:rPr>
        <w:t> </w:t>
      </w:r>
      <w:r>
        <w:rPr/>
        <w:t>Toolkit</w:t>
      </w:r>
      <w:r>
        <w:rPr>
          <w:spacing w:val="-6"/>
        </w:rPr>
        <w:t> </w:t>
      </w:r>
      <w:r>
        <w:rPr/>
        <w:t>for</w:t>
      </w:r>
      <w:r>
        <w:rPr>
          <w:spacing w:val="-6"/>
        </w:rPr>
        <w:t> </w:t>
      </w:r>
      <w:r>
        <w:rPr/>
        <w:t>Senior</w:t>
      </w:r>
      <w:r>
        <w:rPr>
          <w:spacing w:val="-6"/>
        </w:rPr>
        <w:t> </w:t>
      </w:r>
      <w:r>
        <w:rPr/>
        <w:t>Living Communities (SPARK Kit)</w:t>
      </w:r>
    </w:p>
    <w:p>
      <w:pPr>
        <w:pStyle w:val="BodyText"/>
        <w:spacing w:before="316"/>
        <w:ind w:right="1064"/>
      </w:pPr>
      <w:r>
        <w:rPr/>
        <w:t>SAFE-T</w:t>
      </w:r>
      <w:r>
        <w:rPr>
          <w:spacing w:val="-13"/>
        </w:rPr>
        <w:t> </w:t>
      </w:r>
      <w:r>
        <w:rPr/>
        <w:t>Pocket</w:t>
      </w:r>
      <w:r>
        <w:rPr>
          <w:spacing w:val="-5"/>
        </w:rPr>
        <w:t> </w:t>
      </w:r>
      <w:r>
        <w:rPr/>
        <w:t>Card:</w:t>
      </w:r>
      <w:r>
        <w:rPr>
          <w:spacing w:val="-5"/>
        </w:rPr>
        <w:t> </w:t>
      </w:r>
      <w:r>
        <w:rPr/>
        <w:t>Suicide</w:t>
      </w:r>
      <w:r>
        <w:rPr>
          <w:spacing w:val="-18"/>
        </w:rPr>
        <w:t> </w:t>
      </w:r>
      <w:r>
        <w:rPr/>
        <w:t>Assessment</w:t>
      </w:r>
      <w:r>
        <w:rPr>
          <w:spacing w:val="-5"/>
        </w:rPr>
        <w:t> </w:t>
      </w:r>
      <w:r>
        <w:rPr/>
        <w:t>Five-Step</w:t>
      </w:r>
      <w:r>
        <w:rPr>
          <w:spacing w:val="-5"/>
        </w:rPr>
        <w:t> </w:t>
      </w:r>
      <w:r>
        <w:rPr/>
        <w:t>Evaluation</w:t>
      </w:r>
      <w:r>
        <w:rPr>
          <w:spacing w:val="-5"/>
        </w:rPr>
        <w:t> </w:t>
      </w:r>
      <w:r>
        <w:rPr/>
        <w:t>and</w:t>
      </w:r>
      <w:r>
        <w:rPr>
          <w:spacing w:val="-11"/>
        </w:rPr>
        <w:t> </w:t>
      </w:r>
      <w:r>
        <w:rPr/>
        <w:t>Triage</w:t>
      </w:r>
      <w:r>
        <w:rPr>
          <w:spacing w:val="-6"/>
        </w:rPr>
        <w:t> </w:t>
      </w:r>
      <w:r>
        <w:rPr/>
        <w:t>for</w:t>
      </w:r>
      <w:r>
        <w:rPr>
          <w:spacing w:val="-5"/>
        </w:rPr>
        <w:t> </w:t>
      </w:r>
      <w:r>
        <w:rPr/>
        <w:t>Clinicians Suicide Prevention Resource Center</w:t>
      </w:r>
    </w:p>
    <w:p>
      <w:pPr>
        <w:pStyle w:val="BodyText"/>
        <w:spacing w:before="316"/>
        <w:ind w:right="1118"/>
      </w:pPr>
      <w:r>
        <w:rPr/>
        <w:t>Suicide</w:t>
      </w:r>
      <w:r>
        <w:rPr>
          <w:spacing w:val="-7"/>
        </w:rPr>
        <w:t> </w:t>
      </w:r>
      <w:r>
        <w:rPr/>
        <w:t>Risk</w:t>
      </w:r>
      <w:r>
        <w:rPr>
          <w:spacing w:val="-18"/>
        </w:rPr>
        <w:t> </w:t>
      </w:r>
      <w:r>
        <w:rPr/>
        <w:t>Assessment</w:t>
      </w:r>
      <w:r>
        <w:rPr>
          <w:spacing w:val="-4"/>
        </w:rPr>
        <w:t> </w:t>
      </w:r>
      <w:r>
        <w:rPr/>
        <w:t>&amp;</w:t>
      </w:r>
      <w:r>
        <w:rPr>
          <w:spacing w:val="-4"/>
        </w:rPr>
        <w:t> </w:t>
      </w:r>
      <w:r>
        <w:rPr/>
        <w:t>Crisis</w:t>
      </w:r>
      <w:r>
        <w:rPr>
          <w:spacing w:val="-4"/>
        </w:rPr>
        <w:t> </w:t>
      </w:r>
      <w:r>
        <w:rPr/>
        <w:t>Response</w:t>
      </w:r>
      <w:r>
        <w:rPr>
          <w:spacing w:val="-5"/>
        </w:rPr>
        <w:t> </w:t>
      </w:r>
      <w:r>
        <w:rPr/>
        <w:t>Planning</w:t>
      </w:r>
      <w:r>
        <w:rPr>
          <w:spacing w:val="-4"/>
        </w:rPr>
        <w:t> </w:t>
      </w:r>
      <w:r>
        <w:rPr/>
        <w:t>(Southeast</w:t>
      </w:r>
      <w:r>
        <w:rPr>
          <w:spacing w:val="-4"/>
        </w:rPr>
        <w:t> </w:t>
      </w:r>
      <w:r>
        <w:rPr/>
        <w:t>Mental</w:t>
      </w:r>
      <w:r>
        <w:rPr>
          <w:spacing w:val="-4"/>
        </w:rPr>
        <w:t> </w:t>
      </w:r>
      <w:r>
        <w:rPr/>
        <w:t>Health Technology Transfer Center Network)</w:t>
      </w:r>
    </w:p>
    <w:p>
      <w:pPr>
        <w:pStyle w:val="BodyText"/>
        <w:spacing w:before="316"/>
      </w:pPr>
      <w:r>
        <w:rPr/>
        <w:t>Suicide</w:t>
      </w:r>
      <w:r>
        <w:rPr>
          <w:spacing w:val="-2"/>
        </w:rPr>
        <w:t> </w:t>
      </w:r>
      <w:r>
        <w:rPr/>
        <w:t>Safe</w:t>
      </w:r>
      <w:r>
        <w:rPr>
          <w:spacing w:val="-2"/>
        </w:rPr>
        <w:t> </w:t>
      </w:r>
      <w:r>
        <w:rPr/>
        <w:t>Mobile</w:t>
      </w:r>
      <w:r>
        <w:rPr>
          <w:spacing w:val="-16"/>
        </w:rPr>
        <w:t> </w:t>
      </w:r>
      <w:r>
        <w:rPr>
          <w:spacing w:val="-5"/>
        </w:rPr>
        <w:t>App</w:t>
      </w:r>
    </w:p>
    <w:p>
      <w:pPr>
        <w:pStyle w:val="BodyText"/>
        <w:spacing w:before="319"/>
        <w:ind w:right="1118"/>
      </w:pPr>
      <w:r>
        <w:rPr/>
        <w:t>TIP</w:t>
      </w:r>
      <w:r>
        <w:rPr>
          <w:spacing w:val="-18"/>
        </w:rPr>
        <w:t> </w:t>
      </w:r>
      <w:r>
        <w:rPr/>
        <w:t>50,</w:t>
      </w:r>
      <w:r>
        <w:rPr>
          <w:spacing w:val="-17"/>
        </w:rPr>
        <w:t> </w:t>
      </w:r>
      <w:r>
        <w:rPr/>
        <w:t>Addressing</w:t>
      </w:r>
      <w:r>
        <w:rPr>
          <w:spacing w:val="-7"/>
        </w:rPr>
        <w:t> </w:t>
      </w:r>
      <w:r>
        <w:rPr/>
        <w:t>Suicidal</w:t>
      </w:r>
      <w:r>
        <w:rPr>
          <w:spacing w:val="-11"/>
        </w:rPr>
        <w:t> </w:t>
      </w:r>
      <w:r>
        <w:rPr/>
        <w:t>Thoughts</w:t>
      </w:r>
      <w:r>
        <w:rPr>
          <w:spacing w:val="-5"/>
        </w:rPr>
        <w:t> </w:t>
      </w:r>
      <w:r>
        <w:rPr/>
        <w:t>and</w:t>
      </w:r>
      <w:r>
        <w:rPr>
          <w:spacing w:val="-5"/>
        </w:rPr>
        <w:t> </w:t>
      </w:r>
      <w:r>
        <w:rPr/>
        <w:t>Behaviors</w:t>
      </w:r>
      <w:r>
        <w:rPr>
          <w:spacing w:val="-5"/>
        </w:rPr>
        <w:t> </w:t>
      </w:r>
      <w:r>
        <w:rPr/>
        <w:t>in</w:t>
      </w:r>
      <w:r>
        <w:rPr>
          <w:spacing w:val="-5"/>
        </w:rPr>
        <w:t> </w:t>
      </w:r>
      <w:r>
        <w:rPr/>
        <w:t>Substance</w:t>
      </w:r>
      <w:r>
        <w:rPr>
          <w:spacing w:val="-18"/>
        </w:rPr>
        <w:t> </w:t>
      </w:r>
      <w:r>
        <w:rPr/>
        <w:t>Abuse</w:t>
      </w:r>
      <w:r>
        <w:rPr>
          <w:spacing w:val="-10"/>
        </w:rPr>
        <w:t> </w:t>
      </w:r>
      <w:r>
        <w:rPr/>
        <w:t>Treatment Treatment for Suicidal Ideation, Self-harm, and Suicide</w:t>
      </w:r>
      <w:r>
        <w:rPr>
          <w:spacing w:val="-6"/>
        </w:rPr>
        <w:t> </w:t>
      </w:r>
      <w:r>
        <w:rPr/>
        <w:t>Attempts</w:t>
      </w:r>
      <w:r>
        <w:rPr>
          <w:spacing w:val="-6"/>
        </w:rPr>
        <w:t> </w:t>
      </w:r>
      <w:r>
        <w:rPr/>
        <w:t>Among</w:t>
      </w:r>
      <w:r>
        <w:rPr>
          <w:spacing w:val="-1"/>
        </w:rPr>
        <w:t> </w:t>
      </w:r>
      <w:r>
        <w:rPr/>
        <w:t>Youth</w:t>
      </w:r>
    </w:p>
    <w:p>
      <w:pPr>
        <w:pStyle w:val="BodyText"/>
        <w:spacing w:line="477" w:lineRule="auto" w:before="316"/>
        <w:ind w:right="5853"/>
      </w:pPr>
      <w:r>
        <w:rPr/>
        <w:t>American Association of Suicidology American</w:t>
      </w:r>
      <w:r>
        <w:rPr>
          <w:spacing w:val="-10"/>
        </w:rPr>
        <w:t> </w:t>
      </w:r>
      <w:r>
        <w:rPr/>
        <w:t>Foundation</w:t>
      </w:r>
      <w:r>
        <w:rPr>
          <w:spacing w:val="-10"/>
        </w:rPr>
        <w:t> </w:t>
      </w:r>
      <w:r>
        <w:rPr/>
        <w:t>for</w:t>
      </w:r>
      <w:r>
        <w:rPr>
          <w:spacing w:val="-10"/>
        </w:rPr>
        <w:t> </w:t>
      </w:r>
      <w:r>
        <w:rPr/>
        <w:t>Suicide</w:t>
      </w:r>
      <w:r>
        <w:rPr>
          <w:spacing w:val="-10"/>
        </w:rPr>
        <w:t> </w:t>
      </w:r>
      <w:r>
        <w:rPr/>
        <w:t>Prevention</w:t>
      </w:r>
    </w:p>
    <w:p>
      <w:pPr>
        <w:pStyle w:val="BodyText"/>
        <w:ind w:right="1118"/>
      </w:pPr>
      <w:r>
        <w:rPr>
          <w:color w:val="2C2728"/>
        </w:rPr>
        <w:t>Centers</w:t>
      </w:r>
      <w:r>
        <w:rPr>
          <w:color w:val="2C2728"/>
          <w:spacing w:val="-12"/>
        </w:rPr>
        <w:t> </w:t>
      </w:r>
      <w:r>
        <w:rPr>
          <w:color w:val="2C2728"/>
        </w:rPr>
        <w:t>for</w:t>
      </w:r>
      <w:r>
        <w:rPr>
          <w:color w:val="2C2728"/>
          <w:spacing w:val="-6"/>
        </w:rPr>
        <w:t> </w:t>
      </w:r>
      <w:r>
        <w:rPr>
          <w:color w:val="2C2728"/>
        </w:rPr>
        <w:t>Disease</w:t>
      </w:r>
      <w:r>
        <w:rPr>
          <w:color w:val="2C2728"/>
          <w:spacing w:val="-7"/>
        </w:rPr>
        <w:t> </w:t>
      </w:r>
      <w:r>
        <w:rPr>
          <w:color w:val="2C2728"/>
        </w:rPr>
        <w:t>Control</w:t>
      </w:r>
      <w:r>
        <w:rPr>
          <w:color w:val="2C2728"/>
          <w:spacing w:val="-6"/>
        </w:rPr>
        <w:t> </w:t>
      </w:r>
      <w:r>
        <w:rPr>
          <w:color w:val="2C2728"/>
        </w:rPr>
        <w:t>and</w:t>
      </w:r>
      <w:r>
        <w:rPr>
          <w:color w:val="2C2728"/>
          <w:spacing w:val="-6"/>
        </w:rPr>
        <w:t> </w:t>
      </w:r>
      <w:r>
        <w:rPr>
          <w:color w:val="2C2728"/>
        </w:rPr>
        <w:t>Prevention</w:t>
      </w:r>
      <w:r>
        <w:rPr>
          <w:color w:val="2C2728"/>
          <w:spacing w:val="-7"/>
        </w:rPr>
        <w:t> </w:t>
      </w:r>
      <w:r>
        <w:rPr/>
        <w:t>Preventing</w:t>
      </w:r>
      <w:r>
        <w:rPr>
          <w:spacing w:val="-6"/>
        </w:rPr>
        <w:t> </w:t>
      </w:r>
      <w:r>
        <w:rPr/>
        <w:t>Suicide:</w:t>
      </w:r>
      <w:r>
        <w:rPr>
          <w:spacing w:val="-18"/>
        </w:rPr>
        <w:t> </w:t>
      </w:r>
      <w:r>
        <w:rPr/>
        <w:t>A</w:t>
      </w:r>
      <w:r>
        <w:rPr>
          <w:spacing w:val="-21"/>
        </w:rPr>
        <w:t> </w:t>
      </w:r>
      <w:r>
        <w:rPr/>
        <w:t>Technical</w:t>
      </w:r>
      <w:r>
        <w:rPr>
          <w:spacing w:val="-5"/>
        </w:rPr>
        <w:t> </w:t>
      </w:r>
      <w:r>
        <w:rPr/>
        <w:t>Package</w:t>
      </w:r>
      <w:r>
        <w:rPr>
          <w:spacing w:val="-7"/>
        </w:rPr>
        <w:t> </w:t>
      </w:r>
      <w:r>
        <w:rPr/>
        <w:t>of Policy, Programs, and Practices</w:t>
      </w:r>
    </w:p>
    <w:p>
      <w:pPr>
        <w:pStyle w:val="BodyText"/>
        <w:spacing w:before="314"/>
        <w:ind w:right="1118"/>
      </w:pPr>
      <w:r>
        <w:rPr/>
        <w:t>Commission</w:t>
      </w:r>
      <w:r>
        <w:rPr>
          <w:spacing w:val="-6"/>
        </w:rPr>
        <w:t> </w:t>
      </w:r>
      <w:r>
        <w:rPr/>
        <w:t>on</w:t>
      </w:r>
      <w:r>
        <w:rPr>
          <w:spacing w:val="-18"/>
        </w:rPr>
        <w:t> </w:t>
      </w:r>
      <w:r>
        <w:rPr/>
        <w:t>Accreditation</w:t>
      </w:r>
      <w:r>
        <w:rPr>
          <w:spacing w:val="-4"/>
        </w:rPr>
        <w:t> </w:t>
      </w:r>
      <w:r>
        <w:rPr/>
        <w:t>of</w:t>
      </w:r>
      <w:r>
        <w:rPr>
          <w:spacing w:val="-4"/>
        </w:rPr>
        <w:t> </w:t>
      </w:r>
      <w:r>
        <w:rPr/>
        <w:t>Rehabilitation</w:t>
      </w:r>
      <w:r>
        <w:rPr>
          <w:spacing w:val="-4"/>
        </w:rPr>
        <w:t> </w:t>
      </w:r>
      <w:r>
        <w:rPr/>
        <w:t>Facilities</w:t>
      </w:r>
      <w:r>
        <w:rPr>
          <w:spacing w:val="-4"/>
        </w:rPr>
        <w:t> </w:t>
      </w:r>
      <w:r>
        <w:rPr/>
        <w:t>Quality</w:t>
      </w:r>
      <w:r>
        <w:rPr>
          <w:spacing w:val="-4"/>
        </w:rPr>
        <w:t> </w:t>
      </w:r>
      <w:r>
        <w:rPr/>
        <w:t>Practice</w:t>
      </w:r>
      <w:r>
        <w:rPr>
          <w:spacing w:val="-5"/>
        </w:rPr>
        <w:t> </w:t>
      </w:r>
      <w:r>
        <w:rPr/>
        <w:t>Notice</w:t>
      </w:r>
      <w:r>
        <w:rPr>
          <w:spacing w:val="-5"/>
        </w:rPr>
        <w:t> </w:t>
      </w:r>
      <w:r>
        <w:rPr/>
        <w:t>on Suicide Prevention</w:t>
      </w:r>
    </w:p>
    <w:p>
      <w:pPr>
        <w:pStyle w:val="BodyText"/>
        <w:spacing w:before="316"/>
      </w:pPr>
      <w:r>
        <w:rPr>
          <w:color w:val="2C2728"/>
        </w:rPr>
        <w:t>Federal</w:t>
      </w:r>
      <w:r>
        <w:rPr>
          <w:color w:val="2C2728"/>
          <w:spacing w:val="-4"/>
        </w:rPr>
        <w:t> </w:t>
      </w:r>
      <w:r>
        <w:rPr>
          <w:color w:val="2C2728"/>
        </w:rPr>
        <w:t>Communications</w:t>
      </w:r>
      <w:r>
        <w:rPr>
          <w:color w:val="2C2728"/>
          <w:spacing w:val="-2"/>
        </w:rPr>
        <w:t> </w:t>
      </w:r>
      <w:r>
        <w:rPr>
          <w:color w:val="2C2728"/>
        </w:rPr>
        <w:t>Commission</w:t>
      </w:r>
      <w:r>
        <w:rPr>
          <w:color w:val="2C2728"/>
          <w:spacing w:val="-2"/>
        </w:rPr>
        <w:t> </w:t>
      </w:r>
      <w:r>
        <w:rPr/>
        <w:t>Fact</w:t>
      </w:r>
      <w:r>
        <w:rPr>
          <w:spacing w:val="-2"/>
        </w:rPr>
        <w:t> </w:t>
      </w:r>
      <w:r>
        <w:rPr/>
        <w:t>Sheet:</w:t>
      </w:r>
      <w:r>
        <w:rPr>
          <w:spacing w:val="-2"/>
        </w:rPr>
        <w:t> </w:t>
      </w:r>
      <w:r>
        <w:rPr/>
        <w:t>988</w:t>
      </w:r>
      <w:r>
        <w:rPr>
          <w:spacing w:val="-1"/>
        </w:rPr>
        <w:t> </w:t>
      </w:r>
      <w:r>
        <w:rPr/>
        <w:t>and</w:t>
      </w:r>
      <w:r>
        <w:rPr>
          <w:spacing w:val="-2"/>
        </w:rPr>
        <w:t> </w:t>
      </w:r>
      <w:r>
        <w:rPr/>
        <w:t>Suicide</w:t>
      </w:r>
      <w:r>
        <w:rPr>
          <w:spacing w:val="-3"/>
        </w:rPr>
        <w:t> </w:t>
      </w:r>
      <w:r>
        <w:rPr/>
        <w:t>Prevention</w:t>
      </w:r>
      <w:r>
        <w:rPr>
          <w:spacing w:val="-1"/>
        </w:rPr>
        <w:t> </w:t>
      </w:r>
      <w:r>
        <w:rPr>
          <w:spacing w:val="-2"/>
        </w:rPr>
        <w:t>Hotline</w:t>
      </w:r>
    </w:p>
    <w:p>
      <w:pPr>
        <w:pStyle w:val="BodyText"/>
        <w:spacing w:after="0"/>
        <w:sectPr>
          <w:headerReference w:type="default" r:id="rId369"/>
          <w:footerReference w:type="default" r:id="rId370"/>
          <w:pgSz w:w="12240" w:h="15840"/>
          <w:pgMar w:header="744" w:footer="1086" w:top="1000" w:bottom="1280" w:left="0" w:right="0"/>
        </w:sectPr>
      </w:pPr>
    </w:p>
    <w:p>
      <w:pPr>
        <w:pStyle w:val="BodyText"/>
        <w:ind w:left="0"/>
      </w:pPr>
    </w:p>
    <w:p>
      <w:pPr>
        <w:pStyle w:val="BodyText"/>
        <w:spacing w:before="92"/>
        <w:ind w:left="0"/>
      </w:pPr>
    </w:p>
    <w:p>
      <w:pPr>
        <w:pStyle w:val="BodyText"/>
      </w:pPr>
      <w:bookmarkStart w:name="_bookmark14" w:id="15"/>
      <w:bookmarkEnd w:id="15"/>
      <w:r>
        <w:rPr/>
      </w:r>
      <w:r>
        <w:rPr/>
        <w:t>The</w:t>
      </w:r>
      <w:r>
        <w:rPr>
          <w:spacing w:val="-2"/>
        </w:rPr>
        <w:t> </w:t>
      </w:r>
      <w:r>
        <w:rPr/>
        <w:t>Joint Commission</w:t>
      </w:r>
      <w:r>
        <w:rPr>
          <w:spacing w:val="-1"/>
        </w:rPr>
        <w:t> </w:t>
      </w:r>
      <w:r>
        <w:rPr/>
        <w:t>Suicide</w:t>
      </w:r>
      <w:r>
        <w:rPr>
          <w:spacing w:val="-1"/>
        </w:rPr>
        <w:t> </w:t>
      </w:r>
      <w:r>
        <w:rPr>
          <w:spacing w:val="-2"/>
        </w:rPr>
        <w:t>Prevention</w:t>
      </w:r>
    </w:p>
    <w:p>
      <w:pPr>
        <w:pStyle w:val="BodyText"/>
        <w:spacing w:before="318"/>
        <w:ind w:right="1118"/>
      </w:pPr>
      <w:r>
        <w:rPr>
          <w:color w:val="2C2728"/>
        </w:rPr>
        <w:t>National</w:t>
      </w:r>
      <w:r>
        <w:rPr>
          <w:color w:val="2C2728"/>
          <w:spacing w:val="-18"/>
        </w:rPr>
        <w:t> </w:t>
      </w:r>
      <w:r>
        <w:rPr>
          <w:color w:val="2C2728"/>
        </w:rPr>
        <w:t>Action</w:t>
      </w:r>
      <w:r>
        <w:rPr>
          <w:color w:val="2C2728"/>
          <w:spacing w:val="-17"/>
        </w:rPr>
        <w:t> </w:t>
      </w:r>
      <w:r>
        <w:rPr>
          <w:color w:val="2C2728"/>
        </w:rPr>
        <w:t>Alliance</w:t>
      </w:r>
      <w:r>
        <w:rPr>
          <w:color w:val="2C2728"/>
          <w:spacing w:val="-6"/>
        </w:rPr>
        <w:t> </w:t>
      </w:r>
      <w:r>
        <w:rPr>
          <w:color w:val="2C2728"/>
        </w:rPr>
        <w:t>for</w:t>
      </w:r>
      <w:r>
        <w:rPr>
          <w:color w:val="2C2728"/>
          <w:spacing w:val="-4"/>
        </w:rPr>
        <w:t> </w:t>
      </w:r>
      <w:r>
        <w:rPr>
          <w:color w:val="2C2728"/>
        </w:rPr>
        <w:t>Suicide</w:t>
      </w:r>
      <w:r>
        <w:rPr>
          <w:color w:val="2C2728"/>
          <w:spacing w:val="-5"/>
        </w:rPr>
        <w:t> </w:t>
      </w:r>
      <w:r>
        <w:rPr>
          <w:color w:val="2C2728"/>
        </w:rPr>
        <w:t>Prevention</w:t>
      </w:r>
      <w:r>
        <w:rPr>
          <w:color w:val="2C2728"/>
          <w:spacing w:val="-5"/>
        </w:rPr>
        <w:t> </w:t>
      </w:r>
      <w:r>
        <w:rPr/>
        <w:t>Zero</w:t>
      </w:r>
      <w:r>
        <w:rPr>
          <w:spacing w:val="-4"/>
        </w:rPr>
        <w:t> </w:t>
      </w:r>
      <w:r>
        <w:rPr/>
        <w:t>Suicide</w:t>
      </w:r>
      <w:r>
        <w:rPr>
          <w:spacing w:val="-5"/>
        </w:rPr>
        <w:t> </w:t>
      </w:r>
      <w:r>
        <w:rPr/>
        <w:t>in</w:t>
      </w:r>
      <w:r>
        <w:rPr>
          <w:spacing w:val="-4"/>
        </w:rPr>
        <w:t> </w:t>
      </w:r>
      <w:r>
        <w:rPr/>
        <w:t>Health</w:t>
      </w:r>
      <w:r>
        <w:rPr>
          <w:spacing w:val="-4"/>
        </w:rPr>
        <w:t> </w:t>
      </w:r>
      <w:r>
        <w:rPr/>
        <w:t>and</w:t>
      </w:r>
      <w:r>
        <w:rPr>
          <w:spacing w:val="-4"/>
        </w:rPr>
        <w:t> </w:t>
      </w:r>
      <w:r>
        <w:rPr/>
        <w:t>Behavioral Health Care</w:t>
      </w:r>
    </w:p>
    <w:p>
      <w:pPr>
        <w:pStyle w:val="BodyText"/>
        <w:spacing w:line="477" w:lineRule="auto"/>
        <w:ind w:right="5622"/>
      </w:pPr>
      <w:r>
        <w:rPr/>
        <w:t>2012</w:t>
      </w:r>
      <w:r>
        <w:rPr>
          <w:spacing w:val="-8"/>
        </w:rPr>
        <w:t> </w:t>
      </w:r>
      <w:r>
        <w:rPr/>
        <w:t>National</w:t>
      </w:r>
      <w:r>
        <w:rPr>
          <w:spacing w:val="-8"/>
        </w:rPr>
        <w:t> </w:t>
      </w:r>
      <w:r>
        <w:rPr/>
        <w:t>Strategy</w:t>
      </w:r>
      <w:r>
        <w:rPr>
          <w:spacing w:val="-8"/>
        </w:rPr>
        <w:t> </w:t>
      </w:r>
      <w:r>
        <w:rPr/>
        <w:t>for</w:t>
      </w:r>
      <w:r>
        <w:rPr>
          <w:spacing w:val="-8"/>
        </w:rPr>
        <w:t> </w:t>
      </w:r>
      <w:r>
        <w:rPr/>
        <w:t>Suicide</w:t>
      </w:r>
      <w:r>
        <w:rPr>
          <w:spacing w:val="-9"/>
        </w:rPr>
        <w:t> </w:t>
      </w:r>
      <w:r>
        <w:rPr/>
        <w:t>Prevention </w:t>
      </w:r>
      <w:r>
        <w:rPr>
          <w:color w:val="2C2728"/>
        </w:rPr>
        <w:t>Zero Suicide </w:t>
      </w:r>
      <w:r>
        <w:rPr/>
        <w:t>Zero Suicide Toolkit</w:t>
      </w:r>
    </w:p>
    <w:p>
      <w:pPr>
        <w:pStyle w:val="Heading1"/>
        <w:numPr>
          <w:ilvl w:val="0"/>
          <w:numId w:val="3"/>
        </w:numPr>
        <w:tabs>
          <w:tab w:pos="1440" w:val="left" w:leader="none"/>
        </w:tabs>
        <w:spacing w:line="397" w:lineRule="exact" w:before="0" w:after="0"/>
        <w:ind w:left="1440" w:right="0" w:hanging="360"/>
        <w:jc w:val="left"/>
      </w:pPr>
      <w:r>
        <w:rPr/>
        <w:t>Engaging</w:t>
      </w:r>
      <w:r>
        <w:rPr>
          <w:spacing w:val="-23"/>
        </w:rPr>
        <w:t> </w:t>
      </w:r>
      <w:r>
        <w:rPr/>
        <w:t>Adolescents</w:t>
      </w:r>
      <w:r>
        <w:rPr>
          <w:spacing w:val="-3"/>
        </w:rPr>
        <w:t> </w:t>
      </w:r>
      <w:r>
        <w:rPr/>
        <w:t>in</w:t>
      </w:r>
      <w:r>
        <w:rPr>
          <w:spacing w:val="-9"/>
        </w:rPr>
        <w:t> </w:t>
      </w:r>
      <w:r>
        <w:rPr>
          <w:spacing w:val="-2"/>
        </w:rPr>
        <w:t>Treatment</w:t>
      </w:r>
    </w:p>
    <w:p>
      <w:pPr>
        <w:pStyle w:val="BodyText"/>
        <w:spacing w:before="3"/>
        <w:ind w:left="0"/>
        <w:rPr>
          <w:b/>
          <w:sz w:val="36"/>
        </w:rPr>
      </w:pPr>
    </w:p>
    <w:p>
      <w:pPr>
        <w:pStyle w:val="BodyText"/>
        <w:spacing w:before="1"/>
        <w:ind w:right="1118"/>
      </w:pPr>
      <w:r>
        <w:rPr/>
        <w:t>To</w:t>
      </w:r>
      <w:r>
        <w:rPr>
          <w:spacing w:val="-6"/>
        </w:rPr>
        <w:t> </w:t>
      </w:r>
      <w:r>
        <w:rPr/>
        <w:t>successfully</w:t>
      </w:r>
      <w:r>
        <w:rPr>
          <w:spacing w:val="-6"/>
        </w:rPr>
        <w:t> </w:t>
      </w:r>
      <w:r>
        <w:rPr/>
        <w:t>identify</w:t>
      </w:r>
      <w:r>
        <w:rPr>
          <w:spacing w:val="-6"/>
        </w:rPr>
        <w:t> </w:t>
      </w:r>
      <w:r>
        <w:rPr/>
        <w:t>and</w:t>
      </w:r>
      <w:r>
        <w:rPr>
          <w:spacing w:val="-6"/>
        </w:rPr>
        <w:t> </w:t>
      </w:r>
      <w:r>
        <w:rPr/>
        <w:t>treat</w:t>
      </w:r>
      <w:r>
        <w:rPr>
          <w:spacing w:val="-6"/>
        </w:rPr>
        <w:t> </w:t>
      </w:r>
      <w:r>
        <w:rPr/>
        <w:t>adolescents</w:t>
      </w:r>
      <w:r>
        <w:rPr>
          <w:spacing w:val="-6"/>
        </w:rPr>
        <w:t> </w:t>
      </w:r>
      <w:r>
        <w:rPr/>
        <w:t>with</w:t>
      </w:r>
      <w:r>
        <w:rPr>
          <w:spacing w:val="-6"/>
        </w:rPr>
        <w:t> </w:t>
      </w:r>
      <w:r>
        <w:rPr/>
        <w:t>traumatic</w:t>
      </w:r>
      <w:r>
        <w:rPr>
          <w:spacing w:val="-6"/>
        </w:rPr>
        <w:t> </w:t>
      </w:r>
      <w:r>
        <w:rPr/>
        <w:t>stress</w:t>
      </w:r>
      <w:r>
        <w:rPr>
          <w:spacing w:val="-6"/>
        </w:rPr>
        <w:t> </w:t>
      </w:r>
      <w:r>
        <w:rPr/>
        <w:t>and</w:t>
      </w:r>
      <w:r>
        <w:rPr>
          <w:spacing w:val="-6"/>
        </w:rPr>
        <w:t> </w:t>
      </w:r>
      <w:r>
        <w:rPr/>
        <w:t>substance</w:t>
      </w:r>
      <w:r>
        <w:rPr>
          <w:spacing w:val="-6"/>
        </w:rPr>
        <w:t> </w:t>
      </w:r>
      <w:r>
        <w:rPr/>
        <w:t>abuse, clinicians must continually explore better ways to encourage their participation in treatment.</w:t>
      </w:r>
      <w:r>
        <w:rPr>
          <w:spacing w:val="-3"/>
        </w:rPr>
        <w:t> </w:t>
      </w:r>
      <w:r>
        <w:rPr/>
        <w:t>This is particularly important in mental health service systems and substance abuse service systems, as these teens present a unique set of challenges to any service </w:t>
      </w:r>
      <w:r>
        <w:rPr>
          <w:spacing w:val="-2"/>
        </w:rPr>
        <w:t>system.</w:t>
      </w:r>
    </w:p>
    <w:p>
      <w:pPr>
        <w:pStyle w:val="BodyText"/>
        <w:spacing w:before="310"/>
        <w:ind w:right="1103"/>
      </w:pPr>
      <w:r>
        <w:rPr/>
        <w:t>Adolescents</w:t>
      </w:r>
      <w:r>
        <w:rPr>
          <w:spacing w:val="-4"/>
        </w:rPr>
        <w:t> </w:t>
      </w:r>
      <w:r>
        <w:rPr/>
        <w:t>with</w:t>
      </w:r>
      <w:r>
        <w:rPr>
          <w:spacing w:val="-4"/>
        </w:rPr>
        <w:t> </w:t>
      </w:r>
      <w:r>
        <w:rPr/>
        <w:t>both</w:t>
      </w:r>
      <w:r>
        <w:rPr>
          <w:spacing w:val="-4"/>
        </w:rPr>
        <w:t> </w:t>
      </w:r>
      <w:r>
        <w:rPr/>
        <w:t>traumatic</w:t>
      </w:r>
      <w:r>
        <w:rPr>
          <w:spacing w:val="-4"/>
        </w:rPr>
        <w:t> </w:t>
      </w:r>
      <w:r>
        <w:rPr/>
        <w:t>stress</w:t>
      </w:r>
      <w:r>
        <w:rPr>
          <w:spacing w:val="-4"/>
        </w:rPr>
        <w:t> </w:t>
      </w:r>
      <w:r>
        <w:rPr/>
        <w:t>and</w:t>
      </w:r>
      <w:r>
        <w:rPr>
          <w:spacing w:val="-4"/>
        </w:rPr>
        <w:t> </w:t>
      </w:r>
      <w:r>
        <w:rPr/>
        <w:t>substance</w:t>
      </w:r>
      <w:r>
        <w:rPr>
          <w:spacing w:val="-4"/>
        </w:rPr>
        <w:t> </w:t>
      </w:r>
      <w:r>
        <w:rPr/>
        <w:t>abuse</w:t>
      </w:r>
      <w:r>
        <w:rPr>
          <w:spacing w:val="-4"/>
        </w:rPr>
        <w:t> </w:t>
      </w:r>
      <w:r>
        <w:rPr/>
        <w:t>problems</w:t>
      </w:r>
      <w:r>
        <w:rPr>
          <w:spacing w:val="-4"/>
        </w:rPr>
        <w:t> </w:t>
      </w:r>
      <w:r>
        <w:rPr/>
        <w:t>often</w:t>
      </w:r>
      <w:r>
        <w:rPr>
          <w:spacing w:val="-4"/>
        </w:rPr>
        <w:t> </w:t>
      </w:r>
      <w:r>
        <w:rPr/>
        <w:t>have</w:t>
      </w:r>
      <w:r>
        <w:rPr>
          <w:spacing w:val="-4"/>
        </w:rPr>
        <w:t> </w:t>
      </w:r>
      <w:r>
        <w:rPr/>
        <w:t>complex histories and numerous additional problems that make this population particularly difficult to treat. Empirically based treatment interventions offer adolescents a good chance of success in overcoming a variety of psychological problems; however, many youth fail to obtain treatment, and those who enter treatment of ten terminate prematurely.</w:t>
      </w:r>
      <w:r>
        <w:rPr>
          <w:spacing w:val="-4"/>
        </w:rPr>
        <w:t> </w:t>
      </w:r>
      <w:r>
        <w:rPr/>
        <w:t>Clinicians</w:t>
      </w:r>
      <w:r>
        <w:rPr>
          <w:spacing w:val="-4"/>
        </w:rPr>
        <w:t> </w:t>
      </w:r>
      <w:r>
        <w:rPr/>
        <w:t>who</w:t>
      </w:r>
      <w:r>
        <w:rPr>
          <w:spacing w:val="-4"/>
        </w:rPr>
        <w:t> </w:t>
      </w:r>
      <w:r>
        <w:rPr/>
        <w:t>work</w:t>
      </w:r>
      <w:r>
        <w:rPr>
          <w:spacing w:val="-4"/>
        </w:rPr>
        <w:t> </w:t>
      </w:r>
      <w:r>
        <w:rPr/>
        <w:t>with</w:t>
      </w:r>
      <w:r>
        <w:rPr>
          <w:spacing w:val="-4"/>
        </w:rPr>
        <w:t> </w:t>
      </w:r>
      <w:r>
        <w:rPr/>
        <w:t>adolescents</w:t>
      </w:r>
      <w:r>
        <w:rPr>
          <w:spacing w:val="-4"/>
        </w:rPr>
        <w:t> </w:t>
      </w:r>
      <w:r>
        <w:rPr/>
        <w:t>encounter</w:t>
      </w:r>
      <w:r>
        <w:rPr>
          <w:spacing w:val="-4"/>
        </w:rPr>
        <w:t> </w:t>
      </w:r>
      <w:r>
        <w:rPr/>
        <w:t>a</w:t>
      </w:r>
      <w:r>
        <w:rPr>
          <w:spacing w:val="-5"/>
        </w:rPr>
        <w:t> </w:t>
      </w:r>
      <w:r>
        <w:rPr/>
        <w:t>series</w:t>
      </w:r>
      <w:r>
        <w:rPr>
          <w:spacing w:val="-4"/>
        </w:rPr>
        <w:t> </w:t>
      </w:r>
      <w:r>
        <w:rPr/>
        <w:t>of</w:t>
      </w:r>
      <w:r>
        <w:rPr>
          <w:spacing w:val="-4"/>
        </w:rPr>
        <w:t> </w:t>
      </w:r>
      <w:r>
        <w:rPr/>
        <w:t>challenges</w:t>
      </w:r>
      <w:r>
        <w:rPr>
          <w:spacing w:val="-4"/>
        </w:rPr>
        <w:t> </w:t>
      </w:r>
      <w:r>
        <w:rPr/>
        <w:t>when trying to engage youth who have histories of traumatic stress and substance abuse. Most adolescents do not enter treatment voluntarily and are often apprehensive about the process. Furthermore, substance abusing adolescents, much like their adult counterparts, often</w:t>
      </w:r>
      <w:r>
        <w:rPr>
          <w:spacing w:val="-1"/>
        </w:rPr>
        <w:t> </w:t>
      </w:r>
      <w:r>
        <w:rPr/>
        <w:t>have</w:t>
      </w:r>
      <w:r>
        <w:rPr>
          <w:spacing w:val="-2"/>
        </w:rPr>
        <w:t> </w:t>
      </w:r>
      <w:r>
        <w:rPr/>
        <w:t>a</w:t>
      </w:r>
      <w:r>
        <w:rPr>
          <w:spacing w:val="-2"/>
        </w:rPr>
        <w:t> </w:t>
      </w:r>
      <w:r>
        <w:rPr/>
        <w:t>hard</w:t>
      </w:r>
      <w:r>
        <w:rPr>
          <w:spacing w:val="-1"/>
        </w:rPr>
        <w:t> </w:t>
      </w:r>
      <w:r>
        <w:rPr/>
        <w:t>time</w:t>
      </w:r>
      <w:r>
        <w:rPr>
          <w:spacing w:val="-2"/>
        </w:rPr>
        <w:t> </w:t>
      </w:r>
      <w:r>
        <w:rPr/>
        <w:t>making</w:t>
      </w:r>
      <w:r>
        <w:rPr>
          <w:spacing w:val="-1"/>
        </w:rPr>
        <w:t> </w:t>
      </w:r>
      <w:r>
        <w:rPr/>
        <w:t>positive</w:t>
      </w:r>
      <w:r>
        <w:rPr>
          <w:spacing w:val="-2"/>
        </w:rPr>
        <w:t> </w:t>
      </w:r>
      <w:r>
        <w:rPr/>
        <w:t>changes</w:t>
      </w:r>
      <w:r>
        <w:rPr>
          <w:spacing w:val="-1"/>
        </w:rPr>
        <w:t> </w:t>
      </w:r>
      <w:r>
        <w:rPr/>
        <w:t>in</w:t>
      </w:r>
      <w:r>
        <w:rPr>
          <w:spacing w:val="-1"/>
        </w:rPr>
        <w:t> </w:t>
      </w:r>
      <w:r>
        <w:rPr/>
        <w:t>their</w:t>
      </w:r>
      <w:r>
        <w:rPr>
          <w:spacing w:val="-1"/>
        </w:rPr>
        <w:t> </w:t>
      </w:r>
      <w:r>
        <w:rPr/>
        <w:t>use</w:t>
      </w:r>
      <w:r>
        <w:rPr>
          <w:spacing w:val="-2"/>
        </w:rPr>
        <w:t> </w:t>
      </w:r>
      <w:r>
        <w:rPr/>
        <w:t>patterns.</w:t>
      </w:r>
      <w:r>
        <w:rPr>
          <w:spacing w:val="-7"/>
        </w:rPr>
        <w:t> </w:t>
      </w:r>
      <w:r>
        <w:rPr/>
        <w:t>To</w:t>
      </w:r>
      <w:r>
        <w:rPr>
          <w:spacing w:val="-1"/>
        </w:rPr>
        <w:t> </w:t>
      </w:r>
      <w:r>
        <w:rPr/>
        <w:t>provide</w:t>
      </w:r>
      <w:r>
        <w:rPr>
          <w:spacing w:val="-2"/>
        </w:rPr>
        <w:t> </w:t>
      </w:r>
      <w:r>
        <w:rPr/>
        <w:t>effective services, these challenges and barriers must be addressed.</w:t>
      </w:r>
    </w:p>
    <w:p>
      <w:pPr>
        <w:pStyle w:val="BodyText"/>
        <w:spacing w:line="299" w:lineRule="exact"/>
      </w:pPr>
      <w:r>
        <w:rPr/>
        <w:t>The</w:t>
      </w:r>
      <w:r>
        <w:rPr>
          <w:spacing w:val="-5"/>
        </w:rPr>
        <w:t> </w:t>
      </w:r>
      <w:r>
        <w:rPr/>
        <w:t>following</w:t>
      </w:r>
      <w:r>
        <w:rPr>
          <w:spacing w:val="-2"/>
        </w:rPr>
        <w:t> </w:t>
      </w:r>
      <w:r>
        <w:rPr/>
        <w:t>includes</w:t>
      </w:r>
      <w:r>
        <w:rPr>
          <w:spacing w:val="-1"/>
        </w:rPr>
        <w:t> </w:t>
      </w:r>
      <w:r>
        <w:rPr/>
        <w:t>many</w:t>
      </w:r>
      <w:r>
        <w:rPr>
          <w:spacing w:val="-2"/>
        </w:rPr>
        <w:t> </w:t>
      </w:r>
      <w:r>
        <w:rPr/>
        <w:t>important</w:t>
      </w:r>
      <w:r>
        <w:rPr>
          <w:spacing w:val="-2"/>
        </w:rPr>
        <w:t> </w:t>
      </w:r>
      <w:r>
        <w:rPr/>
        <w:t>issues</w:t>
      </w:r>
      <w:r>
        <w:rPr>
          <w:spacing w:val="-1"/>
        </w:rPr>
        <w:t> </w:t>
      </w:r>
      <w:r>
        <w:rPr/>
        <w:t>regarding</w:t>
      </w:r>
      <w:r>
        <w:rPr>
          <w:spacing w:val="-2"/>
        </w:rPr>
        <w:t> </w:t>
      </w:r>
      <w:r>
        <w:rPr/>
        <w:t>engaging</w:t>
      </w:r>
      <w:r>
        <w:rPr>
          <w:spacing w:val="-2"/>
        </w:rPr>
        <w:t> </w:t>
      </w:r>
      <w:r>
        <w:rPr/>
        <w:t>adolescents</w:t>
      </w:r>
      <w:r>
        <w:rPr>
          <w:spacing w:val="-1"/>
        </w:rPr>
        <w:t> </w:t>
      </w:r>
      <w:r>
        <w:rPr>
          <w:spacing w:val="-5"/>
        </w:rPr>
        <w:t>in</w:t>
      </w:r>
    </w:p>
    <w:p>
      <w:pPr>
        <w:pStyle w:val="BodyText"/>
        <w:ind w:right="1118"/>
      </w:pPr>
      <w:r>
        <w:rPr/>
        <w:t>treatment</w:t>
      </w:r>
      <w:r>
        <w:rPr>
          <w:spacing w:val="-4"/>
        </w:rPr>
        <w:t> </w:t>
      </w:r>
      <w:r>
        <w:rPr/>
        <w:t>that</w:t>
      </w:r>
      <w:r>
        <w:rPr>
          <w:spacing w:val="-4"/>
        </w:rPr>
        <w:t> </w:t>
      </w:r>
      <w:r>
        <w:rPr/>
        <w:t>providers</w:t>
      </w:r>
      <w:r>
        <w:rPr>
          <w:spacing w:val="-4"/>
        </w:rPr>
        <w:t> </w:t>
      </w:r>
      <w:r>
        <w:rPr/>
        <w:t>must</w:t>
      </w:r>
      <w:r>
        <w:rPr>
          <w:spacing w:val="-4"/>
        </w:rPr>
        <w:t> </w:t>
      </w:r>
      <w:r>
        <w:rPr/>
        <w:t>consider</w:t>
      </w:r>
      <w:r>
        <w:rPr>
          <w:spacing w:val="-4"/>
        </w:rPr>
        <w:t> </w:t>
      </w:r>
      <w:r>
        <w:rPr/>
        <w:t>when</w:t>
      </w:r>
      <w:r>
        <w:rPr>
          <w:spacing w:val="-4"/>
        </w:rPr>
        <w:t> </w:t>
      </w:r>
      <w:r>
        <w:rPr/>
        <w:t>treating</w:t>
      </w:r>
      <w:r>
        <w:rPr>
          <w:spacing w:val="-4"/>
        </w:rPr>
        <w:t> </w:t>
      </w:r>
      <w:r>
        <w:rPr/>
        <w:t>adolescents</w:t>
      </w:r>
      <w:r>
        <w:rPr>
          <w:spacing w:val="-4"/>
        </w:rPr>
        <w:t> </w:t>
      </w:r>
      <w:r>
        <w:rPr/>
        <w:t>with</w:t>
      </w:r>
      <w:r>
        <w:rPr>
          <w:spacing w:val="-4"/>
        </w:rPr>
        <w:t> </w:t>
      </w:r>
      <w:r>
        <w:rPr/>
        <w:t>symptoms</w:t>
      </w:r>
      <w:r>
        <w:rPr>
          <w:spacing w:val="-4"/>
        </w:rPr>
        <w:t> </w:t>
      </w:r>
      <w:r>
        <w:rPr/>
        <w:t>of</w:t>
      </w:r>
      <w:r>
        <w:rPr>
          <w:spacing w:val="-4"/>
        </w:rPr>
        <w:t> </w:t>
      </w:r>
      <w:r>
        <w:rPr/>
        <w:t>both traumatic stress and substance use. Topics include:</w:t>
      </w:r>
    </w:p>
    <w:p>
      <w:pPr>
        <w:pStyle w:val="BodyText"/>
        <w:spacing w:line="292" w:lineRule="exact"/>
      </w:pPr>
      <w:r>
        <w:rPr>
          <w:rFonts w:ascii="Segoe UI Symbol" w:hAnsi="Segoe UI Symbol"/>
          <w:position w:val="1"/>
        </w:rPr>
        <w:t>➡</w:t>
      </w:r>
      <w:r>
        <w:rPr/>
        <w:t>Identifying</w:t>
      </w:r>
      <w:r>
        <w:rPr>
          <w:spacing w:val="-10"/>
        </w:rPr>
        <w:t> </w:t>
      </w:r>
      <w:r>
        <w:rPr/>
        <w:t>and</w:t>
      </w:r>
      <w:r>
        <w:rPr>
          <w:spacing w:val="-10"/>
        </w:rPr>
        <w:t> </w:t>
      </w:r>
      <w:r>
        <w:rPr/>
        <w:t>encouraging</w:t>
      </w:r>
      <w:r>
        <w:rPr>
          <w:spacing w:val="-9"/>
        </w:rPr>
        <w:t> </w:t>
      </w:r>
      <w:r>
        <w:rPr/>
        <w:t>youth</w:t>
      </w:r>
      <w:r>
        <w:rPr>
          <w:spacing w:val="-10"/>
        </w:rPr>
        <w:t> </w:t>
      </w:r>
      <w:r>
        <w:rPr/>
        <w:t>to</w:t>
      </w:r>
      <w:r>
        <w:rPr>
          <w:spacing w:val="-9"/>
        </w:rPr>
        <w:t> </w:t>
      </w:r>
      <w:r>
        <w:rPr/>
        <w:t>seek</w:t>
      </w:r>
      <w:r>
        <w:rPr>
          <w:spacing w:val="-10"/>
        </w:rPr>
        <w:t> </w:t>
      </w:r>
      <w:r>
        <w:rPr>
          <w:spacing w:val="-4"/>
        </w:rPr>
        <w:t>help</w:t>
      </w:r>
    </w:p>
    <w:p>
      <w:pPr>
        <w:pStyle w:val="BodyText"/>
        <w:spacing w:line="320" w:lineRule="exact"/>
      </w:pPr>
      <w:r>
        <w:rPr>
          <w:rFonts w:ascii="Segoe UI Symbol" w:hAnsi="Segoe UI Symbol"/>
          <w:position w:val="1"/>
        </w:rPr>
        <w:t>➡</w:t>
      </w:r>
      <w:r>
        <w:rPr/>
        <w:t>Getting</w:t>
      </w:r>
      <w:r>
        <w:rPr>
          <w:spacing w:val="-12"/>
        </w:rPr>
        <w:t> </w:t>
      </w:r>
      <w:r>
        <w:rPr/>
        <w:t>adolescents</w:t>
      </w:r>
      <w:r>
        <w:rPr>
          <w:spacing w:val="-12"/>
        </w:rPr>
        <w:t> </w:t>
      </w:r>
      <w:r>
        <w:rPr/>
        <w:t>into</w:t>
      </w:r>
      <w:r>
        <w:rPr>
          <w:spacing w:val="-12"/>
        </w:rPr>
        <w:t> </w:t>
      </w:r>
      <w:r>
        <w:rPr/>
        <w:t>initial</w:t>
      </w:r>
      <w:r>
        <w:rPr>
          <w:spacing w:val="-12"/>
        </w:rPr>
        <w:t> </w:t>
      </w:r>
      <w:r>
        <w:rPr/>
        <w:t>treatment</w:t>
      </w:r>
      <w:r>
        <w:rPr>
          <w:spacing w:val="-12"/>
        </w:rPr>
        <w:t> </w:t>
      </w:r>
      <w:r>
        <w:rPr>
          <w:spacing w:val="-2"/>
        </w:rPr>
        <w:t>sessions</w:t>
      </w:r>
    </w:p>
    <w:p>
      <w:pPr>
        <w:pStyle w:val="BodyText"/>
        <w:spacing w:line="320" w:lineRule="exact"/>
      </w:pPr>
      <w:r>
        <w:rPr>
          <w:rFonts w:ascii="Segoe UI Symbol" w:hAnsi="Segoe UI Symbol"/>
          <w:position w:val="1"/>
        </w:rPr>
        <w:t>➡</w:t>
      </w:r>
      <w:r>
        <w:rPr/>
        <w:t>Addressing</w:t>
      </w:r>
      <w:r>
        <w:rPr>
          <w:spacing w:val="-15"/>
        </w:rPr>
        <w:t> </w:t>
      </w:r>
      <w:r>
        <w:rPr/>
        <w:t>practical</w:t>
      </w:r>
      <w:r>
        <w:rPr>
          <w:spacing w:val="-15"/>
        </w:rPr>
        <w:t> </w:t>
      </w:r>
      <w:r>
        <w:rPr/>
        <w:t>barriers</w:t>
      </w:r>
      <w:r>
        <w:rPr>
          <w:spacing w:val="-14"/>
        </w:rPr>
        <w:t> </w:t>
      </w:r>
      <w:r>
        <w:rPr/>
        <w:t>to</w:t>
      </w:r>
      <w:r>
        <w:rPr>
          <w:spacing w:val="-15"/>
        </w:rPr>
        <w:t> </w:t>
      </w:r>
      <w:r>
        <w:rPr>
          <w:spacing w:val="-4"/>
        </w:rPr>
        <w:t>care</w:t>
      </w:r>
    </w:p>
    <w:p>
      <w:pPr>
        <w:pStyle w:val="BodyText"/>
        <w:spacing w:line="320" w:lineRule="exact"/>
      </w:pPr>
      <w:r>
        <w:rPr>
          <w:rFonts w:ascii="Segoe UI Symbol" w:hAnsi="Segoe UI Symbol"/>
          <w:spacing w:val="-2"/>
          <w:position w:val="1"/>
        </w:rPr>
        <w:t>➡</w:t>
      </w:r>
      <w:r>
        <w:rPr>
          <w:spacing w:val="-2"/>
        </w:rPr>
        <w:t>Getting</w:t>
      </w:r>
      <w:r>
        <w:rPr>
          <w:spacing w:val="-11"/>
        </w:rPr>
        <w:t> </w:t>
      </w:r>
      <w:r>
        <w:rPr>
          <w:spacing w:val="-2"/>
        </w:rPr>
        <w:t>families</w:t>
      </w:r>
      <w:r>
        <w:rPr>
          <w:spacing w:val="-11"/>
        </w:rPr>
        <w:t> </w:t>
      </w:r>
      <w:r>
        <w:rPr>
          <w:spacing w:val="-2"/>
        </w:rPr>
        <w:t>involved</w:t>
      </w:r>
    </w:p>
    <w:p>
      <w:pPr>
        <w:pStyle w:val="BodyText"/>
        <w:spacing w:line="320" w:lineRule="exact"/>
      </w:pPr>
      <w:r>
        <w:rPr>
          <w:rFonts w:ascii="Segoe UI Symbol" w:hAnsi="Segoe UI Symbol"/>
          <w:spacing w:val="-5"/>
          <w:position w:val="1"/>
        </w:rPr>
        <w:t>➡</w:t>
      </w:r>
      <w:r>
        <w:rPr>
          <w:spacing w:val="-5"/>
        </w:rPr>
        <w:t>Building</w:t>
      </w:r>
      <w:r>
        <w:rPr>
          <w:spacing w:val="-6"/>
        </w:rPr>
        <w:t> </w:t>
      </w:r>
      <w:r>
        <w:rPr>
          <w:spacing w:val="-2"/>
        </w:rPr>
        <w:t>alliances</w:t>
      </w:r>
    </w:p>
    <w:p>
      <w:pPr>
        <w:pStyle w:val="BodyText"/>
        <w:spacing w:line="346" w:lineRule="exact"/>
      </w:pPr>
      <w:r>
        <w:rPr>
          <w:rFonts w:ascii="Segoe UI Symbol" w:hAnsi="Segoe UI Symbol"/>
          <w:spacing w:val="-2"/>
          <w:position w:val="1"/>
        </w:rPr>
        <w:t>➡</w:t>
      </w:r>
      <w:r>
        <w:rPr>
          <w:spacing w:val="-2"/>
        </w:rPr>
        <w:t>Enhancing</w:t>
      </w:r>
      <w:r>
        <w:rPr>
          <w:spacing w:val="-9"/>
        </w:rPr>
        <w:t> </w:t>
      </w:r>
      <w:r>
        <w:rPr>
          <w:spacing w:val="-2"/>
        </w:rPr>
        <w:t>community</w:t>
      </w:r>
      <w:r>
        <w:rPr>
          <w:spacing w:val="-8"/>
        </w:rPr>
        <w:t> </w:t>
      </w:r>
      <w:r>
        <w:rPr>
          <w:spacing w:val="-2"/>
        </w:rPr>
        <w:t>awareness.</w:t>
      </w:r>
    </w:p>
    <w:p>
      <w:pPr>
        <w:pStyle w:val="BodyText"/>
        <w:spacing w:after="0" w:line="346" w:lineRule="exact"/>
        <w:sectPr>
          <w:headerReference w:type="default" r:id="rId371"/>
          <w:footerReference w:type="default" r:id="rId372"/>
          <w:pgSz w:w="12240" w:h="15840"/>
          <w:pgMar w:header="744" w:footer="1086" w:top="1000" w:bottom="1280" w:left="0" w:right="0"/>
        </w:sectPr>
      </w:pPr>
    </w:p>
    <w:p>
      <w:pPr>
        <w:pStyle w:val="BodyText"/>
        <w:spacing w:before="94"/>
        <w:ind w:left="0"/>
      </w:pPr>
    </w:p>
    <w:p>
      <w:pPr>
        <w:pStyle w:val="Heading4"/>
        <w:spacing w:line="291" w:lineRule="exact"/>
      </w:pPr>
      <w:r>
        <w:rPr/>
        <w:t>As</w:t>
      </w:r>
      <w:r>
        <w:rPr>
          <w:spacing w:val="-7"/>
        </w:rPr>
        <w:t> </w:t>
      </w:r>
      <w:r>
        <w:rPr/>
        <w:t>you</w:t>
      </w:r>
      <w:r>
        <w:rPr>
          <w:spacing w:val="-4"/>
        </w:rPr>
        <w:t> </w:t>
      </w:r>
      <w:r>
        <w:rPr/>
        <w:t>read</w:t>
      </w:r>
      <w:r>
        <w:rPr>
          <w:spacing w:val="-4"/>
        </w:rPr>
        <w:t> </w:t>
      </w:r>
      <w:r>
        <w:rPr/>
        <w:t>through</w:t>
      </w:r>
      <w:r>
        <w:rPr>
          <w:spacing w:val="-4"/>
        </w:rPr>
        <w:t> </w:t>
      </w:r>
      <w:r>
        <w:rPr/>
        <w:t>the</w:t>
      </w:r>
      <w:r>
        <w:rPr>
          <w:spacing w:val="-5"/>
        </w:rPr>
        <w:t> </w:t>
      </w:r>
      <w:r>
        <w:rPr/>
        <w:t>pages</w:t>
      </w:r>
      <w:r>
        <w:rPr>
          <w:spacing w:val="-4"/>
        </w:rPr>
        <w:t> </w:t>
      </w:r>
      <w:r>
        <w:rPr/>
        <w:t>that</w:t>
      </w:r>
      <w:r>
        <w:rPr>
          <w:spacing w:val="-4"/>
        </w:rPr>
        <w:t> </w:t>
      </w:r>
      <w:r>
        <w:rPr/>
        <w:t>follow,</w:t>
      </w:r>
      <w:r>
        <w:rPr>
          <w:spacing w:val="-4"/>
        </w:rPr>
        <w:t> </w:t>
      </w:r>
      <w:r>
        <w:rPr/>
        <w:t>consider</w:t>
      </w:r>
      <w:r>
        <w:rPr>
          <w:spacing w:val="-9"/>
        </w:rPr>
        <w:t> </w:t>
      </w:r>
      <w:r>
        <w:rPr/>
        <w:t>the</w:t>
      </w:r>
      <w:r>
        <w:rPr>
          <w:spacing w:val="-5"/>
        </w:rPr>
        <w:t> </w:t>
      </w:r>
      <w:r>
        <w:rPr/>
        <w:t>following</w:t>
      </w:r>
      <w:r>
        <w:rPr>
          <w:spacing w:val="-4"/>
        </w:rPr>
        <w:t> </w:t>
      </w:r>
      <w:r>
        <w:rPr>
          <w:spacing w:val="-2"/>
        </w:rPr>
        <w:t>questions:</w:t>
      </w:r>
    </w:p>
    <w:p>
      <w:pPr>
        <w:pStyle w:val="ListParagraph"/>
        <w:numPr>
          <w:ilvl w:val="0"/>
          <w:numId w:val="128"/>
        </w:numPr>
        <w:tabs>
          <w:tab w:pos="1800" w:val="left" w:leader="none"/>
        </w:tabs>
        <w:spacing w:line="320" w:lineRule="exact" w:before="35" w:after="0"/>
        <w:ind w:left="1800" w:right="1643" w:hanging="360"/>
        <w:jc w:val="left"/>
        <w:rPr>
          <w:sz w:val="28"/>
        </w:rPr>
      </w:pPr>
      <w:r>
        <w:rPr>
          <w:sz w:val="28"/>
        </w:rPr>
        <w:t>What</w:t>
      </w:r>
      <w:r>
        <w:rPr>
          <w:spacing w:val="-5"/>
          <w:sz w:val="28"/>
        </w:rPr>
        <w:t> </w:t>
      </w:r>
      <w:r>
        <w:rPr>
          <w:sz w:val="28"/>
        </w:rPr>
        <w:t>are</w:t>
      </w:r>
      <w:r>
        <w:rPr>
          <w:spacing w:val="-6"/>
          <w:sz w:val="28"/>
        </w:rPr>
        <w:t> </w:t>
      </w:r>
      <w:r>
        <w:rPr>
          <w:sz w:val="28"/>
        </w:rPr>
        <w:t>some</w:t>
      </w:r>
      <w:r>
        <w:rPr>
          <w:spacing w:val="-6"/>
          <w:sz w:val="28"/>
        </w:rPr>
        <w:t> </w:t>
      </w:r>
      <w:r>
        <w:rPr>
          <w:sz w:val="28"/>
        </w:rPr>
        <w:t>specific</w:t>
      </w:r>
      <w:r>
        <w:rPr>
          <w:spacing w:val="-6"/>
          <w:sz w:val="28"/>
        </w:rPr>
        <w:t> </w:t>
      </w:r>
      <w:r>
        <w:rPr>
          <w:sz w:val="28"/>
        </w:rPr>
        <w:t>challenges</w:t>
      </w:r>
      <w:r>
        <w:rPr>
          <w:spacing w:val="-5"/>
          <w:sz w:val="28"/>
        </w:rPr>
        <w:t> </w:t>
      </w:r>
      <w:r>
        <w:rPr>
          <w:sz w:val="28"/>
        </w:rPr>
        <w:t>related</w:t>
      </w:r>
      <w:r>
        <w:rPr>
          <w:spacing w:val="-5"/>
          <w:sz w:val="28"/>
        </w:rPr>
        <w:t> </w:t>
      </w:r>
      <w:r>
        <w:rPr>
          <w:sz w:val="28"/>
        </w:rPr>
        <w:t>to</w:t>
      </w:r>
      <w:r>
        <w:rPr>
          <w:spacing w:val="-5"/>
          <w:sz w:val="28"/>
        </w:rPr>
        <w:t> </w:t>
      </w:r>
      <w:r>
        <w:rPr>
          <w:sz w:val="28"/>
        </w:rPr>
        <w:t>Brenda’s</w:t>
      </w:r>
      <w:r>
        <w:rPr>
          <w:spacing w:val="-5"/>
          <w:sz w:val="28"/>
        </w:rPr>
        <w:t> </w:t>
      </w:r>
      <w:r>
        <w:rPr>
          <w:sz w:val="28"/>
        </w:rPr>
        <w:t>history</w:t>
      </w:r>
      <w:r>
        <w:rPr>
          <w:spacing w:val="-5"/>
          <w:sz w:val="28"/>
        </w:rPr>
        <w:t> </w:t>
      </w:r>
      <w:r>
        <w:rPr>
          <w:sz w:val="28"/>
        </w:rPr>
        <w:t>that</w:t>
      </w:r>
      <w:r>
        <w:rPr>
          <w:spacing w:val="-5"/>
          <w:sz w:val="28"/>
        </w:rPr>
        <w:t> </w:t>
      </w:r>
      <w:r>
        <w:rPr>
          <w:sz w:val="28"/>
        </w:rPr>
        <w:t>might</w:t>
      </w:r>
      <w:r>
        <w:rPr>
          <w:spacing w:val="-5"/>
          <w:sz w:val="28"/>
        </w:rPr>
        <w:t> </w:t>
      </w:r>
      <w:r>
        <w:rPr>
          <w:sz w:val="28"/>
        </w:rPr>
        <w:t>make engaging her in treatment difficult?</w:t>
      </w:r>
    </w:p>
    <w:p>
      <w:pPr>
        <w:pStyle w:val="ListParagraph"/>
        <w:numPr>
          <w:ilvl w:val="0"/>
          <w:numId w:val="128"/>
        </w:numPr>
        <w:tabs>
          <w:tab w:pos="1799" w:val="left" w:leader="none"/>
        </w:tabs>
        <w:spacing w:line="286" w:lineRule="exact" w:before="0" w:after="0"/>
        <w:ind w:left="1799" w:right="0" w:hanging="359"/>
        <w:jc w:val="left"/>
        <w:rPr>
          <w:sz w:val="28"/>
        </w:rPr>
      </w:pPr>
      <w:r>
        <w:rPr>
          <w:sz w:val="28"/>
        </w:rPr>
        <w:t>How</w:t>
      </w:r>
      <w:r>
        <w:rPr>
          <w:spacing w:val="-1"/>
          <w:sz w:val="28"/>
        </w:rPr>
        <w:t> </w:t>
      </w:r>
      <w:r>
        <w:rPr>
          <w:sz w:val="28"/>
        </w:rPr>
        <w:t>can</w:t>
      </w:r>
      <w:r>
        <w:rPr>
          <w:spacing w:val="-1"/>
          <w:sz w:val="28"/>
        </w:rPr>
        <w:t> </w:t>
      </w:r>
      <w:r>
        <w:rPr>
          <w:sz w:val="28"/>
        </w:rPr>
        <w:t>we</w:t>
      </w:r>
      <w:r>
        <w:rPr>
          <w:spacing w:val="-2"/>
          <w:sz w:val="28"/>
        </w:rPr>
        <w:t> </w:t>
      </w:r>
      <w:r>
        <w:rPr>
          <w:sz w:val="28"/>
        </w:rPr>
        <w:t>identify</w:t>
      </w:r>
      <w:r>
        <w:rPr>
          <w:spacing w:val="-1"/>
          <w:sz w:val="28"/>
        </w:rPr>
        <w:t> </w:t>
      </w:r>
      <w:r>
        <w:rPr>
          <w:sz w:val="28"/>
        </w:rPr>
        <w:t>youth</w:t>
      </w:r>
      <w:r>
        <w:rPr>
          <w:spacing w:val="-1"/>
          <w:sz w:val="28"/>
        </w:rPr>
        <w:t> </w:t>
      </w:r>
      <w:r>
        <w:rPr>
          <w:sz w:val="28"/>
        </w:rPr>
        <w:t>in</w:t>
      </w:r>
      <w:r>
        <w:rPr>
          <w:spacing w:val="-1"/>
          <w:sz w:val="28"/>
        </w:rPr>
        <w:t> </w:t>
      </w:r>
      <w:r>
        <w:rPr>
          <w:sz w:val="28"/>
        </w:rPr>
        <w:t>need </w:t>
      </w:r>
      <w:r>
        <w:rPr>
          <w:spacing w:val="-2"/>
          <w:sz w:val="28"/>
        </w:rPr>
        <w:t>early?</w:t>
      </w:r>
    </w:p>
    <w:p>
      <w:pPr>
        <w:pStyle w:val="ListParagraph"/>
        <w:numPr>
          <w:ilvl w:val="0"/>
          <w:numId w:val="128"/>
        </w:numPr>
        <w:tabs>
          <w:tab w:pos="1799" w:val="left" w:leader="none"/>
        </w:tabs>
        <w:spacing w:line="320" w:lineRule="exact" w:before="0" w:after="0"/>
        <w:ind w:left="1799" w:right="0" w:hanging="359"/>
        <w:jc w:val="left"/>
        <w:rPr>
          <w:sz w:val="28"/>
        </w:rPr>
      </w:pPr>
      <w:r>
        <w:rPr>
          <w:sz w:val="28"/>
        </w:rPr>
        <w:t>Are</w:t>
      </w:r>
      <w:r>
        <w:rPr>
          <w:spacing w:val="-5"/>
          <w:sz w:val="28"/>
        </w:rPr>
        <w:t> </w:t>
      </w:r>
      <w:r>
        <w:rPr>
          <w:sz w:val="28"/>
        </w:rPr>
        <w:t>there</w:t>
      </w:r>
      <w:r>
        <w:rPr>
          <w:spacing w:val="-2"/>
          <w:sz w:val="28"/>
        </w:rPr>
        <w:t> </w:t>
      </w:r>
      <w:r>
        <w:rPr>
          <w:sz w:val="28"/>
        </w:rPr>
        <w:t>ways</w:t>
      </w:r>
      <w:r>
        <w:rPr>
          <w:spacing w:val="-2"/>
          <w:sz w:val="28"/>
        </w:rPr>
        <w:t> </w:t>
      </w:r>
      <w:r>
        <w:rPr>
          <w:sz w:val="28"/>
        </w:rPr>
        <w:t>to</w:t>
      </w:r>
      <w:r>
        <w:rPr>
          <w:spacing w:val="-1"/>
          <w:sz w:val="28"/>
        </w:rPr>
        <w:t> </w:t>
      </w:r>
      <w:r>
        <w:rPr>
          <w:sz w:val="28"/>
        </w:rPr>
        <w:t>encourage</w:t>
      </w:r>
      <w:r>
        <w:rPr>
          <w:spacing w:val="-3"/>
          <w:sz w:val="28"/>
        </w:rPr>
        <w:t> </w:t>
      </w:r>
      <w:r>
        <w:rPr>
          <w:sz w:val="28"/>
        </w:rPr>
        <w:t>adolescents</w:t>
      </w:r>
      <w:r>
        <w:rPr>
          <w:spacing w:val="-1"/>
          <w:sz w:val="28"/>
        </w:rPr>
        <w:t> </w:t>
      </w:r>
      <w:r>
        <w:rPr>
          <w:sz w:val="28"/>
        </w:rPr>
        <w:t>to</w:t>
      </w:r>
      <w:r>
        <w:rPr>
          <w:spacing w:val="-2"/>
          <w:sz w:val="28"/>
        </w:rPr>
        <w:t> </w:t>
      </w:r>
      <w:r>
        <w:rPr>
          <w:sz w:val="28"/>
        </w:rPr>
        <w:t>seek</w:t>
      </w:r>
      <w:r>
        <w:rPr>
          <w:spacing w:val="-1"/>
          <w:sz w:val="28"/>
        </w:rPr>
        <w:t> </w:t>
      </w:r>
      <w:r>
        <w:rPr>
          <w:spacing w:val="-2"/>
          <w:sz w:val="28"/>
        </w:rPr>
        <w:t>help?</w:t>
      </w:r>
    </w:p>
    <w:p>
      <w:pPr>
        <w:pStyle w:val="ListParagraph"/>
        <w:numPr>
          <w:ilvl w:val="0"/>
          <w:numId w:val="128"/>
        </w:numPr>
        <w:tabs>
          <w:tab w:pos="1799" w:val="left" w:leader="none"/>
        </w:tabs>
        <w:spacing w:line="320" w:lineRule="exact" w:before="0" w:after="0"/>
        <w:ind w:left="1799" w:right="0" w:hanging="359"/>
        <w:jc w:val="left"/>
        <w:rPr>
          <w:sz w:val="28"/>
        </w:rPr>
      </w:pPr>
      <w:r>
        <w:rPr>
          <w:sz w:val="28"/>
        </w:rPr>
        <w:t>How</w:t>
      </w:r>
      <w:r>
        <w:rPr>
          <w:spacing w:val="-1"/>
          <w:sz w:val="28"/>
        </w:rPr>
        <w:t> </w:t>
      </w:r>
      <w:r>
        <w:rPr>
          <w:sz w:val="28"/>
        </w:rPr>
        <w:t>can</w:t>
      </w:r>
      <w:r>
        <w:rPr>
          <w:spacing w:val="-1"/>
          <w:sz w:val="28"/>
        </w:rPr>
        <w:t> </w:t>
      </w:r>
      <w:r>
        <w:rPr>
          <w:sz w:val="28"/>
        </w:rPr>
        <w:t>we</w:t>
      </w:r>
      <w:r>
        <w:rPr>
          <w:spacing w:val="-1"/>
          <w:sz w:val="28"/>
        </w:rPr>
        <w:t> </w:t>
      </w:r>
      <w:r>
        <w:rPr>
          <w:sz w:val="28"/>
        </w:rPr>
        <w:t>get</w:t>
      </w:r>
      <w:r>
        <w:rPr>
          <w:spacing w:val="-1"/>
          <w:sz w:val="28"/>
        </w:rPr>
        <w:t> </w:t>
      </w:r>
      <w:r>
        <w:rPr>
          <w:sz w:val="28"/>
        </w:rPr>
        <w:t>youth</w:t>
      </w:r>
      <w:r>
        <w:rPr>
          <w:spacing w:val="-1"/>
          <w:sz w:val="28"/>
        </w:rPr>
        <w:t> </w:t>
      </w:r>
      <w:r>
        <w:rPr>
          <w:sz w:val="28"/>
        </w:rPr>
        <w:t>to give</w:t>
      </w:r>
      <w:r>
        <w:rPr>
          <w:spacing w:val="-2"/>
          <w:sz w:val="28"/>
        </w:rPr>
        <w:t> </w:t>
      </w:r>
      <w:r>
        <w:rPr>
          <w:sz w:val="28"/>
        </w:rPr>
        <w:t>therapy</w:t>
      </w:r>
      <w:r>
        <w:rPr>
          <w:spacing w:val="-1"/>
          <w:sz w:val="28"/>
        </w:rPr>
        <w:t> </w:t>
      </w:r>
      <w:r>
        <w:rPr>
          <w:sz w:val="28"/>
        </w:rPr>
        <w:t>a</w:t>
      </w:r>
      <w:r>
        <w:rPr>
          <w:spacing w:val="-1"/>
          <w:sz w:val="28"/>
        </w:rPr>
        <w:t> </w:t>
      </w:r>
      <w:r>
        <w:rPr>
          <w:spacing w:val="-2"/>
          <w:sz w:val="28"/>
        </w:rPr>
        <w:t>chance?</w:t>
      </w:r>
    </w:p>
    <w:p>
      <w:pPr>
        <w:pStyle w:val="ListParagraph"/>
        <w:numPr>
          <w:ilvl w:val="0"/>
          <w:numId w:val="128"/>
        </w:numPr>
        <w:tabs>
          <w:tab w:pos="1799" w:val="left" w:leader="none"/>
        </w:tabs>
        <w:spacing w:line="320" w:lineRule="exact" w:before="0" w:after="0"/>
        <w:ind w:left="1799" w:right="0" w:hanging="359"/>
        <w:jc w:val="left"/>
        <w:rPr>
          <w:sz w:val="28"/>
        </w:rPr>
      </w:pPr>
      <w:r>
        <w:rPr>
          <w:sz w:val="28"/>
        </w:rPr>
        <w:t>What</w:t>
      </w:r>
      <w:r>
        <w:rPr>
          <w:spacing w:val="-2"/>
          <w:sz w:val="28"/>
        </w:rPr>
        <w:t> </w:t>
      </w:r>
      <w:r>
        <w:rPr>
          <w:sz w:val="28"/>
        </w:rPr>
        <w:t>are</w:t>
      </w:r>
      <w:r>
        <w:rPr>
          <w:spacing w:val="-3"/>
          <w:sz w:val="28"/>
        </w:rPr>
        <w:t> </w:t>
      </w:r>
      <w:r>
        <w:rPr>
          <w:sz w:val="28"/>
        </w:rPr>
        <w:t>the</w:t>
      </w:r>
      <w:r>
        <w:rPr>
          <w:spacing w:val="-2"/>
          <w:sz w:val="28"/>
        </w:rPr>
        <w:t> </w:t>
      </w:r>
      <w:r>
        <w:rPr>
          <w:sz w:val="28"/>
        </w:rPr>
        <w:t>practical</w:t>
      </w:r>
      <w:r>
        <w:rPr>
          <w:spacing w:val="-2"/>
          <w:sz w:val="28"/>
        </w:rPr>
        <w:t> </w:t>
      </w:r>
      <w:r>
        <w:rPr>
          <w:sz w:val="28"/>
        </w:rPr>
        <w:t>barriers</w:t>
      </w:r>
      <w:r>
        <w:rPr>
          <w:spacing w:val="-1"/>
          <w:sz w:val="28"/>
        </w:rPr>
        <w:t> </w:t>
      </w:r>
      <w:r>
        <w:rPr>
          <w:sz w:val="28"/>
        </w:rPr>
        <w:t>that</w:t>
      </w:r>
      <w:r>
        <w:rPr>
          <w:spacing w:val="-2"/>
          <w:sz w:val="28"/>
        </w:rPr>
        <w:t> </w:t>
      </w:r>
      <w:r>
        <w:rPr>
          <w:sz w:val="28"/>
        </w:rPr>
        <w:t>might</w:t>
      </w:r>
      <w:r>
        <w:rPr>
          <w:spacing w:val="-1"/>
          <w:sz w:val="28"/>
        </w:rPr>
        <w:t> </w:t>
      </w:r>
      <w:r>
        <w:rPr>
          <w:sz w:val="28"/>
        </w:rPr>
        <w:t>keep</w:t>
      </w:r>
      <w:r>
        <w:rPr>
          <w:spacing w:val="-2"/>
          <w:sz w:val="28"/>
        </w:rPr>
        <w:t> </w:t>
      </w:r>
      <w:r>
        <w:rPr>
          <w:sz w:val="28"/>
        </w:rPr>
        <w:t>adolescents</w:t>
      </w:r>
      <w:r>
        <w:rPr>
          <w:spacing w:val="-1"/>
          <w:sz w:val="28"/>
        </w:rPr>
        <w:t> </w:t>
      </w:r>
      <w:r>
        <w:rPr>
          <w:sz w:val="28"/>
        </w:rPr>
        <w:t>out</w:t>
      </w:r>
      <w:r>
        <w:rPr>
          <w:spacing w:val="-2"/>
          <w:sz w:val="28"/>
        </w:rPr>
        <w:t> </w:t>
      </w:r>
      <w:r>
        <w:rPr>
          <w:sz w:val="28"/>
        </w:rPr>
        <w:t>of</w:t>
      </w:r>
      <w:r>
        <w:rPr>
          <w:spacing w:val="-1"/>
          <w:sz w:val="28"/>
        </w:rPr>
        <w:t> </w:t>
      </w:r>
      <w:r>
        <w:rPr>
          <w:spacing w:val="-2"/>
          <w:sz w:val="28"/>
        </w:rPr>
        <w:t>treatment?</w:t>
      </w:r>
    </w:p>
    <w:p>
      <w:pPr>
        <w:pStyle w:val="ListParagraph"/>
        <w:numPr>
          <w:ilvl w:val="0"/>
          <w:numId w:val="128"/>
        </w:numPr>
        <w:tabs>
          <w:tab w:pos="1799" w:val="left" w:leader="none"/>
        </w:tabs>
        <w:spacing w:line="320" w:lineRule="exact" w:before="0" w:after="0"/>
        <w:ind w:left="1799" w:right="0" w:hanging="359"/>
        <w:jc w:val="left"/>
        <w:rPr>
          <w:sz w:val="28"/>
        </w:rPr>
      </w:pPr>
      <w:r>
        <w:rPr>
          <w:sz w:val="28"/>
        </w:rPr>
        <w:t>How</w:t>
      </w:r>
      <w:r>
        <w:rPr>
          <w:spacing w:val="-2"/>
          <w:sz w:val="28"/>
        </w:rPr>
        <w:t> </w:t>
      </w:r>
      <w:r>
        <w:rPr>
          <w:sz w:val="28"/>
        </w:rPr>
        <w:t>can</w:t>
      </w:r>
      <w:r>
        <w:rPr>
          <w:spacing w:val="-1"/>
          <w:sz w:val="28"/>
        </w:rPr>
        <w:t> </w:t>
      </w:r>
      <w:r>
        <w:rPr>
          <w:sz w:val="28"/>
        </w:rPr>
        <w:t>we</w:t>
      </w:r>
      <w:r>
        <w:rPr>
          <w:spacing w:val="-3"/>
          <w:sz w:val="28"/>
        </w:rPr>
        <w:t> </w:t>
      </w:r>
      <w:r>
        <w:rPr>
          <w:sz w:val="28"/>
        </w:rPr>
        <w:t>best</w:t>
      </w:r>
      <w:r>
        <w:rPr>
          <w:spacing w:val="-1"/>
          <w:sz w:val="28"/>
        </w:rPr>
        <w:t> </w:t>
      </w:r>
      <w:r>
        <w:rPr>
          <w:sz w:val="28"/>
        </w:rPr>
        <w:t>get</w:t>
      </w:r>
      <w:r>
        <w:rPr>
          <w:spacing w:val="-1"/>
          <w:sz w:val="28"/>
        </w:rPr>
        <w:t> </w:t>
      </w:r>
      <w:r>
        <w:rPr>
          <w:sz w:val="28"/>
        </w:rPr>
        <w:t>families</w:t>
      </w:r>
      <w:r>
        <w:rPr>
          <w:spacing w:val="-2"/>
          <w:sz w:val="28"/>
        </w:rPr>
        <w:t> </w:t>
      </w:r>
      <w:r>
        <w:rPr>
          <w:sz w:val="28"/>
        </w:rPr>
        <w:t>and</w:t>
      </w:r>
      <w:r>
        <w:rPr>
          <w:spacing w:val="-1"/>
          <w:sz w:val="28"/>
        </w:rPr>
        <w:t> </w:t>
      </w:r>
      <w:r>
        <w:rPr>
          <w:sz w:val="28"/>
        </w:rPr>
        <w:t>other</w:t>
      </w:r>
      <w:r>
        <w:rPr>
          <w:spacing w:val="-1"/>
          <w:sz w:val="28"/>
        </w:rPr>
        <w:t> </w:t>
      </w:r>
      <w:r>
        <w:rPr>
          <w:sz w:val="28"/>
        </w:rPr>
        <w:t>caregivers</w:t>
      </w:r>
      <w:r>
        <w:rPr>
          <w:spacing w:val="-2"/>
          <w:sz w:val="28"/>
        </w:rPr>
        <w:t> </w:t>
      </w:r>
      <w:r>
        <w:rPr>
          <w:sz w:val="28"/>
        </w:rPr>
        <w:t>involved</w:t>
      </w:r>
      <w:r>
        <w:rPr>
          <w:spacing w:val="-1"/>
          <w:sz w:val="28"/>
        </w:rPr>
        <w:t> </w:t>
      </w:r>
      <w:r>
        <w:rPr>
          <w:sz w:val="28"/>
        </w:rPr>
        <w:t>in</w:t>
      </w:r>
      <w:r>
        <w:rPr>
          <w:spacing w:val="-1"/>
          <w:sz w:val="28"/>
        </w:rPr>
        <w:t> </w:t>
      </w:r>
      <w:r>
        <w:rPr>
          <w:spacing w:val="-2"/>
          <w:sz w:val="28"/>
        </w:rPr>
        <w:t>treatment?</w:t>
      </w:r>
    </w:p>
    <w:p>
      <w:pPr>
        <w:pStyle w:val="ListParagraph"/>
        <w:numPr>
          <w:ilvl w:val="0"/>
          <w:numId w:val="128"/>
        </w:numPr>
        <w:tabs>
          <w:tab w:pos="1799" w:val="left" w:leader="none"/>
        </w:tabs>
        <w:spacing w:line="320" w:lineRule="exact" w:before="0" w:after="0"/>
        <w:ind w:left="1799" w:right="0" w:hanging="359"/>
        <w:jc w:val="left"/>
        <w:rPr>
          <w:sz w:val="28"/>
        </w:rPr>
      </w:pPr>
      <w:r>
        <w:rPr>
          <w:sz w:val="28"/>
        </w:rPr>
        <w:t>What</w:t>
      </w:r>
      <w:r>
        <w:rPr>
          <w:spacing w:val="-1"/>
          <w:sz w:val="28"/>
        </w:rPr>
        <w:t> </w:t>
      </w:r>
      <w:r>
        <w:rPr>
          <w:sz w:val="28"/>
        </w:rPr>
        <w:t>are</w:t>
      </w:r>
      <w:r>
        <w:rPr>
          <w:spacing w:val="-2"/>
          <w:sz w:val="28"/>
        </w:rPr>
        <w:t> </w:t>
      </w:r>
      <w:r>
        <w:rPr>
          <w:sz w:val="28"/>
        </w:rPr>
        <w:t>some</w:t>
      </w:r>
      <w:r>
        <w:rPr>
          <w:spacing w:val="-2"/>
          <w:sz w:val="28"/>
        </w:rPr>
        <w:t> </w:t>
      </w:r>
      <w:r>
        <w:rPr>
          <w:sz w:val="28"/>
        </w:rPr>
        <w:t>ways</w:t>
      </w:r>
      <w:r>
        <w:rPr>
          <w:spacing w:val="-1"/>
          <w:sz w:val="28"/>
        </w:rPr>
        <w:t> </w:t>
      </w:r>
      <w:r>
        <w:rPr>
          <w:sz w:val="28"/>
        </w:rPr>
        <w:t>to</w:t>
      </w:r>
      <w:r>
        <w:rPr>
          <w:spacing w:val="-1"/>
          <w:sz w:val="28"/>
        </w:rPr>
        <w:t> </w:t>
      </w:r>
      <w:r>
        <w:rPr>
          <w:sz w:val="28"/>
        </w:rPr>
        <w:t>build</w:t>
      </w:r>
      <w:r>
        <w:rPr>
          <w:spacing w:val="-1"/>
          <w:sz w:val="28"/>
        </w:rPr>
        <w:t> </w:t>
      </w:r>
      <w:r>
        <w:rPr>
          <w:sz w:val="28"/>
        </w:rPr>
        <w:t>alliances</w:t>
      </w:r>
      <w:r>
        <w:rPr>
          <w:spacing w:val="-1"/>
          <w:sz w:val="28"/>
        </w:rPr>
        <w:t> </w:t>
      </w:r>
      <w:r>
        <w:rPr>
          <w:sz w:val="28"/>
        </w:rPr>
        <w:t>with</w:t>
      </w:r>
      <w:r>
        <w:rPr>
          <w:spacing w:val="-1"/>
          <w:sz w:val="28"/>
        </w:rPr>
        <w:t> </w:t>
      </w:r>
      <w:r>
        <w:rPr>
          <w:sz w:val="28"/>
        </w:rPr>
        <w:t>these</w:t>
      </w:r>
      <w:r>
        <w:rPr>
          <w:spacing w:val="-2"/>
          <w:sz w:val="28"/>
        </w:rPr>
        <w:t> </w:t>
      </w:r>
      <w:r>
        <w:rPr>
          <w:sz w:val="28"/>
        </w:rPr>
        <w:t>youth</w:t>
      </w:r>
      <w:r>
        <w:rPr>
          <w:spacing w:val="-1"/>
          <w:sz w:val="28"/>
        </w:rPr>
        <w:t> </w:t>
      </w:r>
      <w:r>
        <w:rPr>
          <w:sz w:val="28"/>
        </w:rPr>
        <w:t>and</w:t>
      </w:r>
      <w:r>
        <w:rPr>
          <w:spacing w:val="-1"/>
          <w:sz w:val="28"/>
        </w:rPr>
        <w:t> </w:t>
      </w:r>
      <w:r>
        <w:rPr>
          <w:sz w:val="28"/>
        </w:rPr>
        <w:t>their</w:t>
      </w:r>
      <w:r>
        <w:rPr>
          <w:spacing w:val="-1"/>
          <w:sz w:val="28"/>
        </w:rPr>
        <w:t> </w:t>
      </w:r>
      <w:r>
        <w:rPr>
          <w:spacing w:val="-2"/>
          <w:sz w:val="28"/>
        </w:rPr>
        <w:t>families?</w:t>
      </w:r>
    </w:p>
    <w:p>
      <w:pPr>
        <w:pStyle w:val="ListParagraph"/>
        <w:numPr>
          <w:ilvl w:val="0"/>
          <w:numId w:val="128"/>
        </w:numPr>
        <w:tabs>
          <w:tab w:pos="1800" w:val="left" w:leader="none"/>
        </w:tabs>
        <w:spacing w:line="320" w:lineRule="exact" w:before="34" w:after="0"/>
        <w:ind w:left="1800" w:right="1380" w:hanging="360"/>
        <w:jc w:val="left"/>
        <w:rPr>
          <w:sz w:val="28"/>
        </w:rPr>
      </w:pPr>
      <w:r>
        <w:rPr>
          <w:sz w:val="28"/>
        </w:rPr>
        <w:t>What</w:t>
      </w:r>
      <w:r>
        <w:rPr>
          <w:spacing w:val="-3"/>
          <w:sz w:val="28"/>
        </w:rPr>
        <w:t> </w:t>
      </w:r>
      <w:r>
        <w:rPr>
          <w:sz w:val="28"/>
        </w:rPr>
        <w:t>steps</w:t>
      </w:r>
      <w:r>
        <w:rPr>
          <w:spacing w:val="-3"/>
          <w:sz w:val="28"/>
        </w:rPr>
        <w:t> </w:t>
      </w:r>
      <w:r>
        <w:rPr>
          <w:sz w:val="28"/>
        </w:rPr>
        <w:t>can</w:t>
      </w:r>
      <w:r>
        <w:rPr>
          <w:spacing w:val="-3"/>
          <w:sz w:val="28"/>
        </w:rPr>
        <w:t> </w:t>
      </w:r>
      <w:r>
        <w:rPr>
          <w:sz w:val="28"/>
        </w:rPr>
        <w:t>we</w:t>
      </w:r>
      <w:r>
        <w:rPr>
          <w:spacing w:val="-4"/>
          <w:sz w:val="28"/>
        </w:rPr>
        <w:t> </w:t>
      </w:r>
      <w:r>
        <w:rPr>
          <w:sz w:val="28"/>
        </w:rPr>
        <w:t>take</w:t>
      </w:r>
      <w:r>
        <w:rPr>
          <w:spacing w:val="-4"/>
          <w:sz w:val="28"/>
        </w:rPr>
        <w:t> </w:t>
      </w:r>
      <w:r>
        <w:rPr>
          <w:sz w:val="28"/>
        </w:rPr>
        <w:t>to</w:t>
      </w:r>
      <w:r>
        <w:rPr>
          <w:spacing w:val="-3"/>
          <w:sz w:val="28"/>
        </w:rPr>
        <w:t> </w:t>
      </w:r>
      <w:r>
        <w:rPr>
          <w:sz w:val="28"/>
        </w:rPr>
        <w:t>educate</w:t>
      </w:r>
      <w:r>
        <w:rPr>
          <w:spacing w:val="-4"/>
          <w:sz w:val="28"/>
        </w:rPr>
        <w:t> </w:t>
      </w:r>
      <w:r>
        <w:rPr>
          <w:sz w:val="28"/>
        </w:rPr>
        <w:t>the</w:t>
      </w:r>
      <w:r>
        <w:rPr>
          <w:spacing w:val="-4"/>
          <w:sz w:val="28"/>
        </w:rPr>
        <w:t> </w:t>
      </w:r>
      <w:r>
        <w:rPr>
          <w:sz w:val="28"/>
        </w:rPr>
        <w:t>greater</w:t>
      </w:r>
      <w:r>
        <w:rPr>
          <w:spacing w:val="-3"/>
          <w:sz w:val="28"/>
        </w:rPr>
        <w:t> </w:t>
      </w:r>
      <w:r>
        <w:rPr>
          <w:sz w:val="28"/>
        </w:rPr>
        <w:t>community</w:t>
      </w:r>
      <w:r>
        <w:rPr>
          <w:spacing w:val="-3"/>
          <w:sz w:val="28"/>
        </w:rPr>
        <w:t> </w:t>
      </w:r>
      <w:r>
        <w:rPr>
          <w:sz w:val="28"/>
        </w:rPr>
        <w:t>about</w:t>
      </w:r>
      <w:r>
        <w:rPr>
          <w:spacing w:val="-3"/>
          <w:sz w:val="28"/>
        </w:rPr>
        <w:t> </w:t>
      </w:r>
      <w:r>
        <w:rPr>
          <w:sz w:val="28"/>
        </w:rPr>
        <w:t>the</w:t>
      </w:r>
      <w:r>
        <w:rPr>
          <w:spacing w:val="-4"/>
          <w:sz w:val="28"/>
        </w:rPr>
        <w:t> </w:t>
      </w:r>
      <w:r>
        <w:rPr>
          <w:sz w:val="28"/>
        </w:rPr>
        <w:t>link</w:t>
      </w:r>
      <w:r>
        <w:rPr>
          <w:spacing w:val="-3"/>
          <w:sz w:val="28"/>
        </w:rPr>
        <w:t> </w:t>
      </w:r>
      <w:r>
        <w:rPr>
          <w:sz w:val="28"/>
        </w:rPr>
        <w:t>between substance abuse and traumatic stress?</w:t>
      </w:r>
    </w:p>
    <w:p>
      <w:pPr>
        <w:pStyle w:val="BodyText"/>
        <w:ind w:left="0"/>
      </w:pPr>
    </w:p>
    <w:p>
      <w:pPr>
        <w:pStyle w:val="BodyText"/>
        <w:spacing w:before="94"/>
        <w:ind w:left="0"/>
      </w:pPr>
    </w:p>
    <w:p>
      <w:pPr>
        <w:pStyle w:val="Heading4"/>
        <w:tabs>
          <w:tab w:pos="10743" w:val="left" w:leader="none"/>
        </w:tabs>
        <w:spacing w:before="1"/>
        <w:ind w:left="1200"/>
      </w:pPr>
      <w:r>
        <w:rPr/>
        <mc:AlternateContent>
          <mc:Choice Requires="wps">
            <w:drawing>
              <wp:anchor distT="0" distB="0" distL="0" distR="0" allowOverlap="1" layoutInCell="1" locked="0" behindDoc="1" simplePos="0" relativeHeight="483295744">
                <wp:simplePos x="0" y="0"/>
                <wp:positionH relativeFrom="page">
                  <wp:posOffset>690201</wp:posOffset>
                </wp:positionH>
                <wp:positionV relativeFrom="paragraph">
                  <wp:posOffset>-56459</wp:posOffset>
                </wp:positionV>
                <wp:extent cx="6207125" cy="5727700"/>
                <wp:effectExtent l="0" t="0" r="0" b="0"/>
                <wp:wrapNone/>
                <wp:docPr id="425" name="Group 425"/>
                <wp:cNvGraphicFramePr>
                  <a:graphicFrameLocks/>
                </wp:cNvGraphicFramePr>
                <a:graphic>
                  <a:graphicData uri="http://schemas.microsoft.com/office/word/2010/wordprocessingGroup">
                    <wpg:wgp>
                      <wpg:cNvPr id="425" name="Group 425"/>
                      <wpg:cNvGrpSpPr/>
                      <wpg:grpSpPr>
                        <a:xfrm>
                          <a:off x="0" y="0"/>
                          <a:ext cx="6207125" cy="5727700"/>
                          <a:chExt cx="6207125" cy="5727700"/>
                        </a:xfrm>
                      </wpg:grpSpPr>
                      <pic:pic>
                        <pic:nvPicPr>
                          <pic:cNvPr id="426" name="Image 426"/>
                          <pic:cNvPicPr/>
                        </pic:nvPicPr>
                        <pic:blipFill>
                          <a:blip r:embed="rId375" cstate="print"/>
                          <a:stretch>
                            <a:fillRect/>
                          </a:stretch>
                        </pic:blipFill>
                        <pic:spPr>
                          <a:xfrm>
                            <a:off x="33698" y="27763"/>
                            <a:ext cx="6136466" cy="5663065"/>
                          </a:xfrm>
                          <a:prstGeom prst="rect">
                            <a:avLst/>
                          </a:prstGeom>
                        </pic:spPr>
                      </pic:pic>
                      <pic:pic>
                        <pic:nvPicPr>
                          <pic:cNvPr id="427" name="Image 427"/>
                          <pic:cNvPicPr/>
                        </pic:nvPicPr>
                        <pic:blipFill>
                          <a:blip r:embed="rId376" cstate="print"/>
                          <a:stretch>
                            <a:fillRect/>
                          </a:stretch>
                        </pic:blipFill>
                        <pic:spPr>
                          <a:xfrm>
                            <a:off x="0" y="0"/>
                            <a:ext cx="6207084" cy="5727700"/>
                          </a:xfrm>
                          <a:prstGeom prst="rect">
                            <a:avLst/>
                          </a:prstGeom>
                        </pic:spPr>
                      </pic:pic>
                    </wpg:wgp>
                  </a:graphicData>
                </a:graphic>
              </wp:anchor>
            </w:drawing>
          </mc:Choice>
          <mc:Fallback>
            <w:pict>
              <v:group style="position:absolute;margin-left:54.346573pt;margin-top:-4.445609pt;width:488.75pt;height:451pt;mso-position-horizontal-relative:page;mso-position-vertical-relative:paragraph;z-index:-20020736" id="docshapegroup419" coordorigin="1087,-89" coordsize="9775,9020">
                <v:shape style="position:absolute;left:1140;top:-46;width:9664;height:8919" type="#_x0000_t75" id="docshape420" stroked="false">
                  <v:imagedata r:id="rId375" o:title=""/>
                </v:shape>
                <v:shape style="position:absolute;left:1086;top:-89;width:9775;height:9020" type="#_x0000_t75" id="docshape421" stroked="false">
                  <v:imagedata r:id="rId376" o:title=""/>
                </v:shape>
                <w10:wrap type="none"/>
              </v:group>
            </w:pict>
          </mc:Fallback>
        </mc:AlternateContent>
      </w:r>
      <w:r>
        <w:rPr>
          <w:color w:val="000000"/>
          <w:shd w:fill="FFFFFF" w:color="auto" w:val="clear"/>
        </w:rPr>
        <w:t>Case</w:t>
      </w:r>
      <w:r>
        <w:rPr>
          <w:color w:val="000000"/>
          <w:spacing w:val="-2"/>
          <w:shd w:fill="FFFFFF" w:color="auto" w:val="clear"/>
        </w:rPr>
        <w:t> </w:t>
      </w:r>
      <w:r>
        <w:rPr>
          <w:color w:val="000000"/>
          <w:shd w:fill="FFFFFF" w:color="auto" w:val="clear"/>
        </w:rPr>
        <w:t>Study:</w:t>
      </w:r>
      <w:r>
        <w:rPr>
          <w:color w:val="000000"/>
          <w:spacing w:val="-1"/>
          <w:shd w:fill="FFFFFF" w:color="auto" w:val="clear"/>
        </w:rPr>
        <w:t> </w:t>
      </w:r>
      <w:r>
        <w:rPr>
          <w:color w:val="000000"/>
          <w:spacing w:val="-2"/>
          <w:shd w:fill="FFFFFF" w:color="auto" w:val="clear"/>
        </w:rPr>
        <w:t>Brenda</w:t>
      </w:r>
      <w:r>
        <w:rPr>
          <w:color w:val="000000"/>
          <w:shd w:fill="FFFFFF" w:color="auto" w:val="clear"/>
        </w:rPr>
        <w:tab/>
      </w:r>
    </w:p>
    <w:p>
      <w:pPr>
        <w:pStyle w:val="BodyText"/>
        <w:spacing w:before="96"/>
        <w:ind w:left="0"/>
        <w:rPr>
          <w:b/>
        </w:rPr>
      </w:pPr>
    </w:p>
    <w:p>
      <w:pPr>
        <w:pStyle w:val="BodyText"/>
        <w:ind w:left="1200" w:right="1556"/>
      </w:pPr>
      <w:r>
        <w:rPr/>
        <w:t>Brenda, a 16-year-old mother of a 10-month-old boy, was mandated to treatment after a marijuana-related arrest. Born into a chaotic family, Brenda has lived, at various times, with her mother, her father, and other family members; she now spends most of her time with the father of her son at his parents’</w:t>
      </w:r>
      <w:r>
        <w:rPr>
          <w:spacing w:val="-14"/>
        </w:rPr>
        <w:t> </w:t>
      </w:r>
      <w:r>
        <w:rPr/>
        <w:t>home. Brenda began drinking and smoking marijuana when she was 10.</w:t>
      </w:r>
      <w:r>
        <w:rPr>
          <w:spacing w:val="-7"/>
        </w:rPr>
        <w:t> </w:t>
      </w:r>
      <w:r>
        <w:rPr/>
        <w:t>At age 12, she began selling</w:t>
      </w:r>
      <w:r>
        <w:rPr>
          <w:spacing w:val="-4"/>
        </w:rPr>
        <w:t> </w:t>
      </w:r>
      <w:r>
        <w:rPr/>
        <w:t>marijuana</w:t>
      </w:r>
      <w:r>
        <w:rPr>
          <w:spacing w:val="-5"/>
        </w:rPr>
        <w:t> </w:t>
      </w:r>
      <w:r>
        <w:rPr/>
        <w:t>and</w:t>
      </w:r>
      <w:r>
        <w:rPr>
          <w:spacing w:val="-4"/>
        </w:rPr>
        <w:t> </w:t>
      </w:r>
      <w:r>
        <w:rPr/>
        <w:t>other</w:t>
      </w:r>
      <w:r>
        <w:rPr>
          <w:spacing w:val="-4"/>
        </w:rPr>
        <w:t> </w:t>
      </w:r>
      <w:r>
        <w:rPr/>
        <w:t>drugs</w:t>
      </w:r>
      <w:r>
        <w:rPr>
          <w:spacing w:val="-4"/>
        </w:rPr>
        <w:t> </w:t>
      </w:r>
      <w:r>
        <w:rPr/>
        <w:t>and</w:t>
      </w:r>
      <w:r>
        <w:rPr>
          <w:spacing w:val="-4"/>
        </w:rPr>
        <w:t> </w:t>
      </w:r>
      <w:r>
        <w:rPr/>
        <w:t>became</w:t>
      </w:r>
      <w:r>
        <w:rPr>
          <w:spacing w:val="-5"/>
        </w:rPr>
        <w:t> </w:t>
      </w:r>
      <w:r>
        <w:rPr/>
        <w:t>involved</w:t>
      </w:r>
      <w:r>
        <w:rPr>
          <w:spacing w:val="-4"/>
        </w:rPr>
        <w:t> </w:t>
      </w:r>
      <w:r>
        <w:rPr/>
        <w:t>in</w:t>
      </w:r>
      <w:r>
        <w:rPr>
          <w:spacing w:val="-4"/>
        </w:rPr>
        <w:t> </w:t>
      </w:r>
      <w:r>
        <w:rPr/>
        <w:t>a</w:t>
      </w:r>
      <w:r>
        <w:rPr>
          <w:spacing w:val="-5"/>
        </w:rPr>
        <w:t> </w:t>
      </w:r>
      <w:r>
        <w:rPr/>
        <w:t>loosely</w:t>
      </w:r>
      <w:r>
        <w:rPr>
          <w:spacing w:val="-4"/>
        </w:rPr>
        <w:t> </w:t>
      </w:r>
      <w:r>
        <w:rPr/>
        <w:t>organized</w:t>
      </w:r>
      <w:r>
        <w:rPr>
          <w:spacing w:val="-4"/>
        </w:rPr>
        <w:t> </w:t>
      </w:r>
      <w:r>
        <w:rPr/>
        <w:t>gang. She has attended school only sporadically since she was 14 years old.</w:t>
      </w:r>
    </w:p>
    <w:p>
      <w:pPr>
        <w:pStyle w:val="BodyText"/>
        <w:spacing w:before="306"/>
        <w:ind w:left="1200" w:right="1532"/>
      </w:pPr>
      <w:r>
        <w:rPr/>
        <w:t>Illegal</w:t>
      </w:r>
      <w:r>
        <w:rPr>
          <w:spacing w:val="-3"/>
        </w:rPr>
        <w:t> </w:t>
      </w:r>
      <w:r>
        <w:rPr/>
        <w:t>substances</w:t>
      </w:r>
      <w:r>
        <w:rPr>
          <w:spacing w:val="-4"/>
        </w:rPr>
        <w:t> </w:t>
      </w:r>
      <w:r>
        <w:rPr/>
        <w:t>were</w:t>
      </w:r>
      <w:r>
        <w:rPr>
          <w:spacing w:val="-4"/>
        </w:rPr>
        <w:t> </w:t>
      </w:r>
      <w:r>
        <w:rPr/>
        <w:t>common</w:t>
      </w:r>
      <w:r>
        <w:rPr>
          <w:spacing w:val="-3"/>
        </w:rPr>
        <w:t> </w:t>
      </w:r>
      <w:r>
        <w:rPr/>
        <w:t>in</w:t>
      </w:r>
      <w:r>
        <w:rPr>
          <w:spacing w:val="-4"/>
        </w:rPr>
        <w:t> </w:t>
      </w:r>
      <w:r>
        <w:rPr/>
        <w:t>the</w:t>
      </w:r>
      <w:r>
        <w:rPr>
          <w:spacing w:val="-4"/>
        </w:rPr>
        <w:t> </w:t>
      </w:r>
      <w:r>
        <w:rPr/>
        <w:t>environment</w:t>
      </w:r>
      <w:r>
        <w:rPr>
          <w:spacing w:val="-3"/>
        </w:rPr>
        <w:t> </w:t>
      </w:r>
      <w:r>
        <w:rPr/>
        <w:t>where</w:t>
      </w:r>
      <w:r>
        <w:rPr>
          <w:spacing w:val="-4"/>
        </w:rPr>
        <w:t> </w:t>
      </w:r>
      <w:r>
        <w:rPr/>
        <w:t>Brenda</w:t>
      </w:r>
      <w:r>
        <w:rPr>
          <w:spacing w:val="-4"/>
        </w:rPr>
        <w:t> </w:t>
      </w:r>
      <w:r>
        <w:rPr/>
        <w:t>was</w:t>
      </w:r>
      <w:r>
        <w:rPr>
          <w:spacing w:val="-3"/>
        </w:rPr>
        <w:t> </w:t>
      </w:r>
      <w:r>
        <w:rPr/>
        <w:t>raised.</w:t>
      </w:r>
      <w:r>
        <w:rPr>
          <w:spacing w:val="-4"/>
        </w:rPr>
        <w:t> </w:t>
      </w:r>
      <w:r>
        <w:rPr/>
        <w:t>Both of Brenda’s parents have been intermittent users of heroin and other drugs, and her father spent a significant amount of time in jail during Brenda’s childhood. Brenda was sexually assaulted by an adult friend of her father’s at age nine. Brenda prided herself on never using heroin, and on “just” using marijuana and alcohol. Even the occasional use of cocaine was of very little concern to her and to most of the important figures in her personal life.</w:t>
      </w:r>
    </w:p>
    <w:p>
      <w:pPr>
        <w:pStyle w:val="BodyText"/>
        <w:spacing w:line="237" w:lineRule="auto"/>
        <w:ind w:left="1200" w:right="1532"/>
      </w:pPr>
      <w:r>
        <w:rPr/>
        <w:t>Brenda is a watchful, cautious, strong-willed, and outwardly confident girl. She speaks</w:t>
      </w:r>
      <w:r>
        <w:rPr>
          <w:spacing w:val="-3"/>
        </w:rPr>
        <w:t> </w:t>
      </w:r>
      <w:r>
        <w:rPr/>
        <w:t>quietly</w:t>
      </w:r>
      <w:r>
        <w:rPr>
          <w:spacing w:val="-3"/>
        </w:rPr>
        <w:t> </w:t>
      </w:r>
      <w:r>
        <w:rPr/>
        <w:t>about</w:t>
      </w:r>
      <w:r>
        <w:rPr>
          <w:spacing w:val="-3"/>
        </w:rPr>
        <w:t> </w:t>
      </w:r>
      <w:r>
        <w:rPr/>
        <w:t>feeling</w:t>
      </w:r>
      <w:r>
        <w:rPr>
          <w:spacing w:val="-3"/>
        </w:rPr>
        <w:t> </w:t>
      </w:r>
      <w:r>
        <w:rPr/>
        <w:t>old,</w:t>
      </w:r>
      <w:r>
        <w:rPr>
          <w:spacing w:val="-3"/>
        </w:rPr>
        <w:t> </w:t>
      </w:r>
      <w:r>
        <w:rPr/>
        <w:t>feeling</w:t>
      </w:r>
      <w:r>
        <w:rPr>
          <w:spacing w:val="-3"/>
        </w:rPr>
        <w:t> </w:t>
      </w:r>
      <w:r>
        <w:rPr/>
        <w:t>responsible</w:t>
      </w:r>
      <w:r>
        <w:rPr>
          <w:spacing w:val="-4"/>
        </w:rPr>
        <w:t> </w:t>
      </w:r>
      <w:r>
        <w:rPr/>
        <w:t>for</w:t>
      </w:r>
      <w:r>
        <w:rPr>
          <w:spacing w:val="-3"/>
        </w:rPr>
        <w:t> </w:t>
      </w:r>
      <w:r>
        <w:rPr/>
        <w:t>her</w:t>
      </w:r>
      <w:r>
        <w:rPr>
          <w:spacing w:val="-3"/>
        </w:rPr>
        <w:t> </w:t>
      </w:r>
      <w:r>
        <w:rPr/>
        <w:t>younger</w:t>
      </w:r>
      <w:r>
        <w:rPr>
          <w:spacing w:val="-3"/>
        </w:rPr>
        <w:t> </w:t>
      </w:r>
      <w:r>
        <w:rPr/>
        <w:t>siblings</w:t>
      </w:r>
      <w:r>
        <w:rPr>
          <w:spacing w:val="-3"/>
        </w:rPr>
        <w:t> </w:t>
      </w:r>
      <w:r>
        <w:rPr/>
        <w:t>and</w:t>
      </w:r>
      <w:r>
        <w:rPr>
          <w:spacing w:val="-3"/>
        </w:rPr>
        <w:t> </w:t>
      </w:r>
      <w:r>
        <w:rPr/>
        <w:t>her son, and about feeling disillusioned by the world, particularly by her father.</w:t>
      </w:r>
    </w:p>
    <w:p>
      <w:pPr>
        <w:pStyle w:val="BodyText"/>
        <w:ind w:left="1200" w:right="1532"/>
      </w:pPr>
      <w:r>
        <w:rPr/>
        <w:t>Attending</w:t>
      </w:r>
      <w:r>
        <w:rPr>
          <w:spacing w:val="-4"/>
        </w:rPr>
        <w:t> </w:t>
      </w:r>
      <w:r>
        <w:rPr/>
        <w:t>school,</w:t>
      </w:r>
      <w:r>
        <w:rPr>
          <w:spacing w:val="-4"/>
        </w:rPr>
        <w:t> </w:t>
      </w:r>
      <w:r>
        <w:rPr/>
        <w:t>following</w:t>
      </w:r>
      <w:r>
        <w:rPr>
          <w:spacing w:val="-4"/>
        </w:rPr>
        <w:t> </w:t>
      </w:r>
      <w:r>
        <w:rPr/>
        <w:t>the</w:t>
      </w:r>
      <w:r>
        <w:rPr>
          <w:spacing w:val="-5"/>
        </w:rPr>
        <w:t> </w:t>
      </w:r>
      <w:r>
        <w:rPr/>
        <w:t>rules,</w:t>
      </w:r>
      <w:r>
        <w:rPr>
          <w:spacing w:val="-4"/>
        </w:rPr>
        <w:t> </w:t>
      </w:r>
      <w:r>
        <w:rPr/>
        <w:t>and</w:t>
      </w:r>
      <w:r>
        <w:rPr>
          <w:spacing w:val="-4"/>
        </w:rPr>
        <w:t> </w:t>
      </w:r>
      <w:r>
        <w:rPr/>
        <w:t>meeting</w:t>
      </w:r>
      <w:r>
        <w:rPr>
          <w:spacing w:val="-4"/>
        </w:rPr>
        <w:t> </w:t>
      </w:r>
      <w:r>
        <w:rPr/>
        <w:t>the</w:t>
      </w:r>
      <w:r>
        <w:rPr>
          <w:spacing w:val="-5"/>
        </w:rPr>
        <w:t> </w:t>
      </w:r>
      <w:r>
        <w:rPr/>
        <w:t>expectations</w:t>
      </w:r>
      <w:r>
        <w:rPr>
          <w:spacing w:val="-4"/>
        </w:rPr>
        <w:t> </w:t>
      </w:r>
      <w:r>
        <w:rPr/>
        <w:t>that</w:t>
      </w:r>
      <w:r>
        <w:rPr>
          <w:spacing w:val="-4"/>
        </w:rPr>
        <w:t> </w:t>
      </w:r>
      <w:r>
        <w:rPr/>
        <w:t>are</w:t>
      </w:r>
      <w:r>
        <w:rPr>
          <w:spacing w:val="-5"/>
        </w:rPr>
        <w:t> </w:t>
      </w:r>
      <w:r>
        <w:rPr/>
        <w:t>typical for girls her age hold little meaning for her, and she has few dreams for her future. She is highly suspect of other people’s intentions and experiences a sense of profound interpersonal distance. It is not likely that Brenda would have entered treatment without having been mandated by the court.</w:t>
      </w:r>
    </w:p>
    <w:p>
      <w:pPr>
        <w:pStyle w:val="BodyText"/>
        <w:spacing w:after="0"/>
        <w:sectPr>
          <w:headerReference w:type="default" r:id="rId373"/>
          <w:footerReference w:type="default" r:id="rId374"/>
          <w:pgSz w:w="12240" w:h="15840"/>
          <w:pgMar w:header="744" w:footer="1086" w:top="1000" w:bottom="1280" w:left="0" w:right="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84"/>
        <w:ind w:left="0"/>
      </w:pPr>
    </w:p>
    <w:p>
      <w:pPr>
        <w:pStyle w:val="Heading4"/>
      </w:pPr>
      <w:r>
        <w:rPr>
          <w:color w:val="3C8A9E"/>
        </w:rPr>
        <w:t>Identifying</w:t>
      </w:r>
      <w:r>
        <w:rPr>
          <w:color w:val="3C8A9E"/>
          <w:spacing w:val="-8"/>
        </w:rPr>
        <w:t> </w:t>
      </w:r>
      <w:r>
        <w:rPr>
          <w:color w:val="3C8A9E"/>
        </w:rPr>
        <w:t>&amp;</w:t>
      </w:r>
      <w:r>
        <w:rPr>
          <w:color w:val="3C8A9E"/>
          <w:spacing w:val="-7"/>
        </w:rPr>
        <w:t> </w:t>
      </w:r>
      <w:r>
        <w:rPr>
          <w:color w:val="3C8A9E"/>
        </w:rPr>
        <w:t>Encouraging</w:t>
      </w:r>
      <w:r>
        <w:rPr>
          <w:color w:val="3C8A9E"/>
          <w:spacing w:val="-16"/>
        </w:rPr>
        <w:t> </w:t>
      </w:r>
      <w:r>
        <w:rPr>
          <w:color w:val="3C8A9E"/>
        </w:rPr>
        <w:t>Youth</w:t>
      </w:r>
      <w:r>
        <w:rPr>
          <w:color w:val="3C8A9E"/>
          <w:spacing w:val="-7"/>
        </w:rPr>
        <w:t> </w:t>
      </w:r>
      <w:r>
        <w:rPr>
          <w:color w:val="3C8A9E"/>
        </w:rPr>
        <w:t>to</w:t>
      </w:r>
      <w:r>
        <w:rPr>
          <w:color w:val="3C8A9E"/>
          <w:spacing w:val="-7"/>
        </w:rPr>
        <w:t> </w:t>
      </w:r>
      <w:r>
        <w:rPr>
          <w:color w:val="3C8A9E"/>
        </w:rPr>
        <w:t>Seek</w:t>
      </w:r>
      <w:r>
        <w:rPr>
          <w:color w:val="3C8A9E"/>
          <w:spacing w:val="-7"/>
        </w:rPr>
        <w:t> </w:t>
      </w:r>
      <w:r>
        <w:rPr>
          <w:color w:val="3C8A9E"/>
          <w:spacing w:val="-4"/>
        </w:rPr>
        <w:t>Help</w:t>
      </w:r>
    </w:p>
    <w:p>
      <w:pPr>
        <w:pStyle w:val="BodyText"/>
        <w:spacing w:before="98"/>
        <w:ind w:right="1118"/>
      </w:pPr>
      <w:r>
        <w:rPr/>
        <w:t>Teens tend not to seek out professional help for a variety of reasons. They may not believe they need help. They often are not aware of the range of services available. They may</w:t>
      </w:r>
      <w:r>
        <w:rPr>
          <w:spacing w:val="-3"/>
        </w:rPr>
        <w:t> </w:t>
      </w:r>
      <w:r>
        <w:rPr/>
        <w:t>be</w:t>
      </w:r>
      <w:r>
        <w:rPr>
          <w:spacing w:val="-4"/>
        </w:rPr>
        <w:t> </w:t>
      </w:r>
      <w:r>
        <w:rPr/>
        <w:t>concerned</w:t>
      </w:r>
      <w:r>
        <w:rPr>
          <w:spacing w:val="-3"/>
        </w:rPr>
        <w:t> </w:t>
      </w:r>
      <w:r>
        <w:rPr/>
        <w:t>about</w:t>
      </w:r>
      <w:r>
        <w:rPr>
          <w:spacing w:val="-3"/>
        </w:rPr>
        <w:t> </w:t>
      </w:r>
      <w:r>
        <w:rPr/>
        <w:t>the</w:t>
      </w:r>
      <w:r>
        <w:rPr>
          <w:spacing w:val="-4"/>
        </w:rPr>
        <w:t> </w:t>
      </w:r>
      <w:r>
        <w:rPr/>
        <w:t>stigma</w:t>
      </w:r>
      <w:r>
        <w:rPr>
          <w:spacing w:val="-4"/>
        </w:rPr>
        <w:t> </w:t>
      </w:r>
      <w:r>
        <w:rPr/>
        <w:t>of</w:t>
      </w:r>
      <w:r>
        <w:rPr>
          <w:spacing w:val="-3"/>
        </w:rPr>
        <w:t> </w:t>
      </w:r>
      <w:r>
        <w:rPr/>
        <w:t>obtaining</w:t>
      </w:r>
      <w:r>
        <w:rPr>
          <w:spacing w:val="-3"/>
        </w:rPr>
        <w:t> </w:t>
      </w:r>
      <w:r>
        <w:rPr/>
        <w:t>mental</w:t>
      </w:r>
      <w:r>
        <w:rPr>
          <w:spacing w:val="-3"/>
        </w:rPr>
        <w:t> </w:t>
      </w:r>
      <w:r>
        <w:rPr/>
        <w:t>health</w:t>
      </w:r>
      <w:r>
        <w:rPr>
          <w:spacing w:val="-3"/>
        </w:rPr>
        <w:t> </w:t>
      </w:r>
      <w:r>
        <w:rPr/>
        <w:t>services</w:t>
      </w:r>
      <w:r>
        <w:rPr>
          <w:spacing w:val="-3"/>
        </w:rPr>
        <w:t> </w:t>
      </w:r>
      <w:r>
        <w:rPr/>
        <w:t>or</w:t>
      </w:r>
      <w:r>
        <w:rPr>
          <w:spacing w:val="-3"/>
        </w:rPr>
        <w:t> </w:t>
      </w:r>
      <w:r>
        <w:rPr/>
        <w:t>hesitant</w:t>
      </w:r>
      <w:r>
        <w:rPr>
          <w:spacing w:val="-3"/>
        </w:rPr>
        <w:t> </w:t>
      </w:r>
      <w:r>
        <w:rPr/>
        <w:t>to</w:t>
      </w:r>
      <w:r>
        <w:rPr>
          <w:spacing w:val="-3"/>
        </w:rPr>
        <w:t> </w:t>
      </w:r>
      <w:r>
        <w:rPr/>
        <w:t>seek out an adult for assistance. Researchers and clinicians have developed a variety of ways to overcome these initial hurdles.</w:t>
      </w:r>
    </w:p>
    <w:p>
      <w:pPr>
        <w:pStyle w:val="Heading5"/>
        <w:spacing w:before="90"/>
        <w:rPr>
          <w:i/>
        </w:rPr>
      </w:pPr>
      <w:r>
        <w:rPr>
          <w:i/>
          <w:color w:val="3C8A9E"/>
        </w:rPr>
        <w:t>Offer</w:t>
      </w:r>
      <w:r>
        <w:rPr>
          <w:i/>
          <w:color w:val="3C8A9E"/>
          <w:spacing w:val="-3"/>
        </w:rPr>
        <w:t> </w:t>
      </w:r>
      <w:r>
        <w:rPr>
          <w:i/>
          <w:color w:val="3C8A9E"/>
        </w:rPr>
        <w:t>multiple</w:t>
      </w:r>
      <w:r>
        <w:rPr>
          <w:i/>
          <w:color w:val="3C8A9E"/>
          <w:spacing w:val="-3"/>
        </w:rPr>
        <w:t> </w:t>
      </w:r>
      <w:r>
        <w:rPr>
          <w:i/>
          <w:color w:val="3C8A9E"/>
        </w:rPr>
        <w:t>types</w:t>
      </w:r>
      <w:r>
        <w:rPr>
          <w:i/>
          <w:color w:val="3C8A9E"/>
          <w:spacing w:val="-2"/>
        </w:rPr>
        <w:t> </w:t>
      </w:r>
      <w:r>
        <w:rPr>
          <w:i/>
          <w:color w:val="3C8A9E"/>
        </w:rPr>
        <w:t>of</w:t>
      </w:r>
      <w:r>
        <w:rPr>
          <w:i/>
          <w:color w:val="3C8A9E"/>
          <w:spacing w:val="-2"/>
        </w:rPr>
        <w:t> assistance</w:t>
      </w:r>
    </w:p>
    <w:p>
      <w:pPr>
        <w:pStyle w:val="BodyText"/>
        <w:ind w:right="1118"/>
      </w:pPr>
      <w:r>
        <w:rPr/>
        <w:t>Teens are far more likely to seek assistance with issues concerning employment, relationships, and family than they are for mental health or emotional issues like posttraumatic stress or substance abuse.</w:t>
      </w:r>
      <w:r>
        <w:rPr>
          <w:spacing w:val="-9"/>
        </w:rPr>
        <w:t> </w:t>
      </w:r>
      <w:r>
        <w:rPr/>
        <w:t>An agency that can act as a resource center and can offer the variety of services that might be sought by teens themselves, is more likely to</w:t>
      </w:r>
      <w:r>
        <w:rPr>
          <w:spacing w:val="-3"/>
        </w:rPr>
        <w:t> </w:t>
      </w:r>
      <w:r>
        <w:rPr/>
        <w:t>be</w:t>
      </w:r>
      <w:r>
        <w:rPr>
          <w:spacing w:val="-4"/>
        </w:rPr>
        <w:t> </w:t>
      </w:r>
      <w:r>
        <w:rPr/>
        <w:t>in</w:t>
      </w:r>
      <w:r>
        <w:rPr>
          <w:spacing w:val="-3"/>
        </w:rPr>
        <w:t> </w:t>
      </w:r>
      <w:r>
        <w:rPr/>
        <w:t>a</w:t>
      </w:r>
      <w:r>
        <w:rPr>
          <w:spacing w:val="-4"/>
        </w:rPr>
        <w:t> </w:t>
      </w:r>
      <w:r>
        <w:rPr/>
        <w:t>position</w:t>
      </w:r>
      <w:r>
        <w:rPr>
          <w:spacing w:val="-3"/>
        </w:rPr>
        <w:t> </w:t>
      </w:r>
      <w:r>
        <w:rPr/>
        <w:t>to</w:t>
      </w:r>
      <w:r>
        <w:rPr>
          <w:spacing w:val="-3"/>
        </w:rPr>
        <w:t> </w:t>
      </w:r>
      <w:r>
        <w:rPr/>
        <w:t>help</w:t>
      </w:r>
      <w:r>
        <w:rPr>
          <w:spacing w:val="-3"/>
        </w:rPr>
        <w:t> </w:t>
      </w:r>
      <w:r>
        <w:rPr/>
        <w:t>an</w:t>
      </w:r>
      <w:r>
        <w:rPr>
          <w:spacing w:val="-3"/>
        </w:rPr>
        <w:t> </w:t>
      </w:r>
      <w:r>
        <w:rPr/>
        <w:t>adolescent</w:t>
      </w:r>
      <w:r>
        <w:rPr>
          <w:spacing w:val="-3"/>
        </w:rPr>
        <w:t> </w:t>
      </w:r>
      <w:r>
        <w:rPr/>
        <w:t>with</w:t>
      </w:r>
      <w:r>
        <w:rPr>
          <w:spacing w:val="-3"/>
        </w:rPr>
        <w:t> </w:t>
      </w:r>
      <w:r>
        <w:rPr/>
        <w:t>multiple</w:t>
      </w:r>
      <w:r>
        <w:rPr>
          <w:spacing w:val="-4"/>
        </w:rPr>
        <w:t> </w:t>
      </w:r>
      <w:r>
        <w:rPr/>
        <w:t>problems</w:t>
      </w:r>
      <w:r>
        <w:rPr>
          <w:spacing w:val="-3"/>
        </w:rPr>
        <w:t> </w:t>
      </w:r>
      <w:r>
        <w:rPr/>
        <w:t>including</w:t>
      </w:r>
      <w:r>
        <w:rPr>
          <w:spacing w:val="-3"/>
        </w:rPr>
        <w:t> </w:t>
      </w:r>
      <w:r>
        <w:rPr/>
        <w:t>those</w:t>
      </w:r>
      <w:r>
        <w:rPr>
          <w:spacing w:val="-4"/>
        </w:rPr>
        <w:t> </w:t>
      </w:r>
      <w:r>
        <w:rPr/>
        <w:t>related</w:t>
      </w:r>
      <w:r>
        <w:rPr>
          <w:spacing w:val="-3"/>
        </w:rPr>
        <w:t> </w:t>
      </w:r>
      <w:r>
        <w:rPr/>
        <w:t>to trauma and/or substance abuse.</w:t>
      </w:r>
    </w:p>
    <w:p>
      <w:pPr>
        <w:pStyle w:val="Heading5"/>
        <w:spacing w:before="308"/>
        <w:rPr>
          <w:i/>
        </w:rPr>
      </w:pPr>
      <w:r>
        <w:rPr>
          <w:i/>
          <w:color w:val="3C8A9E"/>
        </w:rPr>
        <w:t>Identify</w:t>
      </w:r>
      <w:r>
        <w:rPr>
          <w:i/>
          <w:color w:val="3C8A9E"/>
          <w:spacing w:val="-2"/>
        </w:rPr>
        <w:t> </w:t>
      </w:r>
      <w:r>
        <w:rPr>
          <w:i/>
          <w:color w:val="3C8A9E"/>
        </w:rPr>
        <w:t>youth</w:t>
      </w:r>
      <w:r>
        <w:rPr>
          <w:i/>
          <w:color w:val="3C8A9E"/>
          <w:spacing w:val="-1"/>
        </w:rPr>
        <w:t> </w:t>
      </w:r>
      <w:r>
        <w:rPr>
          <w:i/>
          <w:color w:val="3C8A9E"/>
        </w:rPr>
        <w:t>in</w:t>
      </w:r>
      <w:r>
        <w:rPr>
          <w:i/>
          <w:color w:val="3C8A9E"/>
          <w:spacing w:val="-1"/>
        </w:rPr>
        <w:t> </w:t>
      </w:r>
      <w:r>
        <w:rPr>
          <w:i/>
          <w:color w:val="3C8A9E"/>
          <w:spacing w:val="-2"/>
        </w:rPr>
        <w:t>schools</w:t>
      </w:r>
    </w:p>
    <w:p>
      <w:pPr>
        <w:pStyle w:val="BodyText"/>
        <w:ind w:right="1118"/>
      </w:pPr>
      <w:r>
        <w:rPr/>
        <w:t>The</w:t>
      </w:r>
      <w:r>
        <w:rPr>
          <w:spacing w:val="-4"/>
        </w:rPr>
        <w:t> </w:t>
      </w:r>
      <w:r>
        <w:rPr/>
        <w:t>school</w:t>
      </w:r>
      <w:r>
        <w:rPr>
          <w:spacing w:val="-3"/>
        </w:rPr>
        <w:t> </w:t>
      </w:r>
      <w:r>
        <w:rPr/>
        <w:t>is</w:t>
      </w:r>
      <w:r>
        <w:rPr>
          <w:spacing w:val="-3"/>
        </w:rPr>
        <w:t> </w:t>
      </w:r>
      <w:r>
        <w:rPr/>
        <w:t>a</w:t>
      </w:r>
      <w:r>
        <w:rPr>
          <w:spacing w:val="-4"/>
        </w:rPr>
        <w:t> </w:t>
      </w:r>
      <w:r>
        <w:rPr/>
        <w:t>key</w:t>
      </w:r>
      <w:r>
        <w:rPr>
          <w:spacing w:val="-3"/>
        </w:rPr>
        <w:t> </w:t>
      </w:r>
      <w:r>
        <w:rPr/>
        <w:t>access</w:t>
      </w:r>
      <w:r>
        <w:rPr>
          <w:spacing w:val="-3"/>
        </w:rPr>
        <w:t> </w:t>
      </w:r>
      <w:r>
        <w:rPr/>
        <w:t>point</w:t>
      </w:r>
      <w:r>
        <w:rPr>
          <w:spacing w:val="-3"/>
        </w:rPr>
        <w:t> </w:t>
      </w:r>
      <w:r>
        <w:rPr/>
        <w:t>for</w:t>
      </w:r>
      <w:r>
        <w:rPr>
          <w:spacing w:val="-3"/>
        </w:rPr>
        <w:t> </w:t>
      </w:r>
      <w:r>
        <w:rPr/>
        <w:t>early</w:t>
      </w:r>
      <w:r>
        <w:rPr>
          <w:spacing w:val="-3"/>
        </w:rPr>
        <w:t> </w:t>
      </w:r>
      <w:r>
        <w:rPr/>
        <w:t>identification</w:t>
      </w:r>
      <w:r>
        <w:rPr>
          <w:spacing w:val="-3"/>
        </w:rPr>
        <w:t> </w:t>
      </w:r>
      <w:r>
        <w:rPr/>
        <w:t>of</w:t>
      </w:r>
      <w:r>
        <w:rPr>
          <w:spacing w:val="-3"/>
        </w:rPr>
        <w:t> </w:t>
      </w:r>
      <w:r>
        <w:rPr/>
        <w:t>at-risk</w:t>
      </w:r>
      <w:r>
        <w:rPr>
          <w:spacing w:val="-3"/>
        </w:rPr>
        <w:t> </w:t>
      </w:r>
      <w:r>
        <w:rPr/>
        <w:t>youth</w:t>
      </w:r>
      <w:r>
        <w:rPr>
          <w:spacing w:val="-3"/>
        </w:rPr>
        <w:t> </w:t>
      </w:r>
      <w:r>
        <w:rPr/>
        <w:t>(See</w:t>
      </w:r>
      <w:r>
        <w:rPr>
          <w:spacing w:val="-4"/>
        </w:rPr>
        <w:t> </w:t>
      </w:r>
      <w:r>
        <w:rPr/>
        <w:t>section</w:t>
      </w:r>
      <w:r>
        <w:rPr>
          <w:spacing w:val="-3"/>
        </w:rPr>
        <w:t> </w:t>
      </w:r>
      <w:r>
        <w:rPr/>
        <w:t>4: e.g., CBITS; SAPS). Two of the successful methods are:</w:t>
      </w:r>
    </w:p>
    <w:p>
      <w:pPr>
        <w:pStyle w:val="ListParagraph"/>
        <w:numPr>
          <w:ilvl w:val="0"/>
          <w:numId w:val="129"/>
        </w:numPr>
        <w:tabs>
          <w:tab w:pos="1448" w:val="left" w:leader="none"/>
        </w:tabs>
        <w:spacing w:line="237" w:lineRule="auto" w:before="0" w:after="0"/>
        <w:ind w:left="1448" w:right="1216" w:hanging="369"/>
        <w:jc w:val="left"/>
        <w:rPr>
          <w:sz w:val="28"/>
        </w:rPr>
      </w:pPr>
      <w:r>
        <w:rPr>
          <w:sz w:val="28"/>
        </w:rPr>
        <w:t>Via peer networks: School-based support programs offer a promising pathway to reach at-risk youth. Programs that identify and train student leaders to provide peer assistance can help clinicians recognize at-risk students and provide needed support and referrals. By utilizing in-school student support resources, clinicians are more likely</w:t>
      </w:r>
      <w:r>
        <w:rPr>
          <w:spacing w:val="-2"/>
          <w:sz w:val="28"/>
        </w:rPr>
        <w:t> </w:t>
      </w:r>
      <w:r>
        <w:rPr>
          <w:sz w:val="28"/>
        </w:rPr>
        <w:t>to</w:t>
      </w:r>
      <w:r>
        <w:rPr>
          <w:spacing w:val="-2"/>
          <w:sz w:val="28"/>
        </w:rPr>
        <w:t> </w:t>
      </w:r>
      <w:r>
        <w:rPr>
          <w:sz w:val="28"/>
        </w:rPr>
        <w:t>be</w:t>
      </w:r>
      <w:r>
        <w:rPr>
          <w:spacing w:val="-3"/>
          <w:sz w:val="28"/>
        </w:rPr>
        <w:t> </w:t>
      </w:r>
      <w:r>
        <w:rPr>
          <w:sz w:val="28"/>
        </w:rPr>
        <w:t>able</w:t>
      </w:r>
      <w:r>
        <w:rPr>
          <w:spacing w:val="-3"/>
          <w:sz w:val="28"/>
        </w:rPr>
        <w:t> </w:t>
      </w:r>
      <w:r>
        <w:rPr>
          <w:sz w:val="28"/>
        </w:rPr>
        <w:t>to</w:t>
      </w:r>
      <w:r>
        <w:rPr>
          <w:spacing w:val="-2"/>
          <w:sz w:val="28"/>
        </w:rPr>
        <w:t> </w:t>
      </w:r>
      <w:r>
        <w:rPr>
          <w:sz w:val="28"/>
        </w:rPr>
        <w:t>identify</w:t>
      </w:r>
      <w:r>
        <w:rPr>
          <w:spacing w:val="-2"/>
          <w:sz w:val="28"/>
        </w:rPr>
        <w:t> </w:t>
      </w:r>
      <w:r>
        <w:rPr>
          <w:sz w:val="28"/>
        </w:rPr>
        <w:t>youth</w:t>
      </w:r>
      <w:r>
        <w:rPr>
          <w:spacing w:val="-2"/>
          <w:sz w:val="28"/>
        </w:rPr>
        <w:t> </w:t>
      </w:r>
      <w:r>
        <w:rPr>
          <w:sz w:val="28"/>
        </w:rPr>
        <w:t>who</w:t>
      </w:r>
      <w:r>
        <w:rPr>
          <w:spacing w:val="-2"/>
          <w:sz w:val="28"/>
        </w:rPr>
        <w:t> </w:t>
      </w:r>
      <w:r>
        <w:rPr>
          <w:sz w:val="28"/>
        </w:rPr>
        <w:t>would</w:t>
      </w:r>
      <w:r>
        <w:rPr>
          <w:spacing w:val="-2"/>
          <w:sz w:val="28"/>
        </w:rPr>
        <w:t> </w:t>
      </w:r>
      <w:r>
        <w:rPr>
          <w:sz w:val="28"/>
        </w:rPr>
        <w:t>otherwise</w:t>
      </w:r>
      <w:r>
        <w:rPr>
          <w:spacing w:val="-3"/>
          <w:sz w:val="28"/>
        </w:rPr>
        <w:t> </w:t>
      </w:r>
      <w:r>
        <w:rPr>
          <w:sz w:val="28"/>
        </w:rPr>
        <w:t>not</w:t>
      </w:r>
      <w:r>
        <w:rPr>
          <w:spacing w:val="-2"/>
          <w:sz w:val="28"/>
        </w:rPr>
        <w:t> </w:t>
      </w:r>
      <w:r>
        <w:rPr>
          <w:sz w:val="28"/>
        </w:rPr>
        <w:t>have</w:t>
      </w:r>
      <w:r>
        <w:rPr>
          <w:spacing w:val="-3"/>
          <w:sz w:val="28"/>
        </w:rPr>
        <w:t> </w:t>
      </w:r>
      <w:r>
        <w:rPr>
          <w:sz w:val="28"/>
        </w:rPr>
        <w:t>approached</w:t>
      </w:r>
      <w:r>
        <w:rPr>
          <w:spacing w:val="-2"/>
          <w:sz w:val="28"/>
        </w:rPr>
        <w:t> </w:t>
      </w:r>
      <w:r>
        <w:rPr>
          <w:sz w:val="28"/>
        </w:rPr>
        <w:t>an</w:t>
      </w:r>
      <w:r>
        <w:rPr>
          <w:spacing w:val="-2"/>
          <w:sz w:val="28"/>
        </w:rPr>
        <w:t> </w:t>
      </w:r>
      <w:r>
        <w:rPr>
          <w:sz w:val="28"/>
        </w:rPr>
        <w:t>adult for treatment. Programs that employ peer support networks to identify youth at risk should</w:t>
      </w:r>
      <w:r>
        <w:rPr>
          <w:spacing w:val="-4"/>
          <w:sz w:val="28"/>
        </w:rPr>
        <w:t> </w:t>
      </w:r>
      <w:r>
        <w:rPr>
          <w:sz w:val="28"/>
        </w:rPr>
        <w:t>provide</w:t>
      </w:r>
      <w:r>
        <w:rPr>
          <w:spacing w:val="-4"/>
          <w:sz w:val="28"/>
        </w:rPr>
        <w:t> </w:t>
      </w:r>
      <w:r>
        <w:rPr>
          <w:sz w:val="28"/>
        </w:rPr>
        <w:t>close</w:t>
      </w:r>
      <w:r>
        <w:rPr>
          <w:spacing w:val="-4"/>
          <w:sz w:val="28"/>
        </w:rPr>
        <w:t> </w:t>
      </w:r>
      <w:r>
        <w:rPr>
          <w:sz w:val="28"/>
        </w:rPr>
        <w:t>adult</w:t>
      </w:r>
      <w:r>
        <w:rPr>
          <w:spacing w:val="-4"/>
          <w:sz w:val="28"/>
        </w:rPr>
        <w:t> </w:t>
      </w:r>
      <w:r>
        <w:rPr>
          <w:sz w:val="28"/>
        </w:rPr>
        <w:t>supervision</w:t>
      </w:r>
      <w:r>
        <w:rPr>
          <w:spacing w:val="-4"/>
          <w:sz w:val="28"/>
        </w:rPr>
        <w:t> </w:t>
      </w:r>
      <w:r>
        <w:rPr>
          <w:sz w:val="28"/>
        </w:rPr>
        <w:t>to</w:t>
      </w:r>
      <w:r>
        <w:rPr>
          <w:spacing w:val="-4"/>
          <w:sz w:val="28"/>
        </w:rPr>
        <w:t> </w:t>
      </w:r>
      <w:r>
        <w:rPr>
          <w:sz w:val="28"/>
        </w:rPr>
        <w:t>peer</w:t>
      </w:r>
      <w:r>
        <w:rPr>
          <w:spacing w:val="-4"/>
          <w:sz w:val="28"/>
        </w:rPr>
        <w:t> </w:t>
      </w:r>
      <w:r>
        <w:rPr>
          <w:sz w:val="28"/>
        </w:rPr>
        <w:t>supporters</w:t>
      </w:r>
      <w:r>
        <w:rPr>
          <w:spacing w:val="-4"/>
          <w:sz w:val="28"/>
        </w:rPr>
        <w:t> </w:t>
      </w:r>
      <w:r>
        <w:rPr>
          <w:sz w:val="28"/>
        </w:rPr>
        <w:t>and</w:t>
      </w:r>
      <w:r>
        <w:rPr>
          <w:spacing w:val="-4"/>
          <w:sz w:val="28"/>
        </w:rPr>
        <w:t> </w:t>
      </w:r>
      <w:r>
        <w:rPr>
          <w:sz w:val="28"/>
        </w:rPr>
        <w:t>have</w:t>
      </w:r>
      <w:r>
        <w:rPr>
          <w:spacing w:val="-4"/>
          <w:sz w:val="28"/>
        </w:rPr>
        <w:t> </w:t>
      </w:r>
      <w:r>
        <w:rPr>
          <w:sz w:val="28"/>
        </w:rPr>
        <w:t>counselors</w:t>
      </w:r>
      <w:r>
        <w:rPr>
          <w:spacing w:val="-4"/>
          <w:sz w:val="28"/>
        </w:rPr>
        <w:t> </w:t>
      </w:r>
      <w:r>
        <w:rPr>
          <w:sz w:val="28"/>
        </w:rPr>
        <w:t>readily available to provide assistance to the youth identified by the peer supporters.</w:t>
      </w:r>
    </w:p>
    <w:p>
      <w:pPr>
        <w:pStyle w:val="ListParagraph"/>
        <w:numPr>
          <w:ilvl w:val="0"/>
          <w:numId w:val="129"/>
        </w:numPr>
        <w:tabs>
          <w:tab w:pos="1448" w:val="left" w:leader="none"/>
        </w:tabs>
        <w:spacing w:line="240" w:lineRule="auto" w:before="5" w:after="0"/>
        <w:ind w:left="1448" w:right="1135" w:hanging="369"/>
        <w:jc w:val="left"/>
        <w:rPr>
          <w:sz w:val="28"/>
        </w:rPr>
      </w:pPr>
      <w:r>
        <w:rPr>
          <w:sz w:val="28"/>
        </w:rPr>
        <w:t>Via standardized screening:</w:t>
      </w:r>
      <w:r>
        <w:rPr>
          <w:spacing w:val="-6"/>
          <w:sz w:val="28"/>
        </w:rPr>
        <w:t> </w:t>
      </w:r>
      <w:r>
        <w:rPr>
          <w:sz w:val="28"/>
        </w:rPr>
        <w:t>Youth at risk can be identified by screenings and evalua-tions conducted in school or after-school settings. Clinicians administering annual or semiannual mental health or substance abuse screenings at a school can help identify youth who would not have sought treatment or otherwise been identified, thus facil-itating youths’</w:t>
      </w:r>
      <w:r>
        <w:rPr>
          <w:spacing w:val="-11"/>
          <w:sz w:val="28"/>
        </w:rPr>
        <w:t> </w:t>
      </w:r>
      <w:r>
        <w:rPr>
          <w:sz w:val="28"/>
        </w:rPr>
        <w:t>engagement in treatment or services. Multiple schools have screened their</w:t>
      </w:r>
      <w:r>
        <w:rPr>
          <w:spacing w:val="-9"/>
          <w:sz w:val="28"/>
        </w:rPr>
        <w:t> </w:t>
      </w:r>
      <w:r>
        <w:rPr>
          <w:sz w:val="28"/>
        </w:rPr>
        <w:t>adolescent</w:t>
      </w:r>
      <w:r>
        <w:rPr>
          <w:spacing w:val="-9"/>
          <w:sz w:val="28"/>
        </w:rPr>
        <w:t> </w:t>
      </w:r>
      <w:r>
        <w:rPr>
          <w:sz w:val="28"/>
        </w:rPr>
        <w:t>students</w:t>
      </w:r>
      <w:r>
        <w:rPr>
          <w:spacing w:val="-9"/>
          <w:sz w:val="28"/>
        </w:rPr>
        <w:t> </w:t>
      </w:r>
      <w:r>
        <w:rPr>
          <w:sz w:val="28"/>
        </w:rPr>
        <w:t>for</w:t>
      </w:r>
      <w:r>
        <w:rPr>
          <w:spacing w:val="-9"/>
          <w:sz w:val="28"/>
        </w:rPr>
        <w:t> </w:t>
      </w:r>
      <w:r>
        <w:rPr>
          <w:sz w:val="28"/>
        </w:rPr>
        <w:t>substance</w:t>
      </w:r>
      <w:r>
        <w:rPr>
          <w:spacing w:val="-9"/>
          <w:sz w:val="28"/>
        </w:rPr>
        <w:t> </w:t>
      </w:r>
      <w:r>
        <w:rPr>
          <w:sz w:val="28"/>
        </w:rPr>
        <w:t>abuse</w:t>
      </w:r>
      <w:r>
        <w:rPr>
          <w:spacing w:val="-9"/>
          <w:sz w:val="28"/>
        </w:rPr>
        <w:t> </w:t>
      </w:r>
      <w:r>
        <w:rPr>
          <w:sz w:val="28"/>
        </w:rPr>
        <w:t>problems</w:t>
      </w:r>
      <w:r>
        <w:rPr>
          <w:spacing w:val="-9"/>
          <w:sz w:val="28"/>
        </w:rPr>
        <w:t> </w:t>
      </w:r>
      <w:r>
        <w:rPr>
          <w:sz w:val="28"/>
        </w:rPr>
        <w:t>using</w:t>
      </w:r>
      <w:r>
        <w:rPr>
          <w:spacing w:val="-9"/>
          <w:sz w:val="28"/>
        </w:rPr>
        <w:t> </w:t>
      </w:r>
      <w:r>
        <w:rPr>
          <w:sz w:val="28"/>
        </w:rPr>
        <w:t>the</w:t>
      </w:r>
      <w:r>
        <w:rPr>
          <w:spacing w:val="-9"/>
          <w:sz w:val="28"/>
        </w:rPr>
        <w:t> </w:t>
      </w:r>
      <w:r>
        <w:rPr>
          <w:sz w:val="28"/>
        </w:rPr>
        <w:t>CRAFFT</w:t>
      </w:r>
      <w:r>
        <w:rPr>
          <w:spacing w:val="-14"/>
          <w:sz w:val="28"/>
        </w:rPr>
        <w:t> </w:t>
      </w:r>
      <w:r>
        <w:rPr>
          <w:sz w:val="28"/>
        </w:rPr>
        <w:t>(C</w:t>
      </w:r>
      <w:r>
        <w:rPr>
          <w:i/>
          <w:sz w:val="28"/>
        </w:rPr>
        <w:t>hildren’s</w:t>
      </w:r>
      <w:r>
        <w:rPr>
          <w:i/>
          <w:sz w:val="28"/>
        </w:rPr>
        <w:t> Hospital Boston</w:t>
      </w:r>
      <w:r>
        <w:rPr>
          <w:sz w:val="28"/>
        </w:rPr>
        <w:t>), a brief and adolescent-appropriate instrument. Programs that employ the Cognitive-Behavioral Intervention for Trauma in Schools (CBITS), Stein</w:t>
      </w:r>
    </w:p>
    <w:p>
      <w:pPr>
        <w:pStyle w:val="ListParagraph"/>
        <w:spacing w:after="0" w:line="240" w:lineRule="auto"/>
        <w:jc w:val="left"/>
        <w:rPr>
          <w:sz w:val="28"/>
        </w:rPr>
        <w:sectPr>
          <w:headerReference w:type="default" r:id="rId377"/>
          <w:footerReference w:type="default" r:id="rId378"/>
          <w:pgSz w:w="12240" w:h="15840"/>
          <w:pgMar w:header="744" w:footer="1086" w:top="1000" w:bottom="1280" w:left="0" w:right="0"/>
        </w:sectPr>
      </w:pPr>
    </w:p>
    <w:p>
      <w:pPr>
        <w:pStyle w:val="BodyText"/>
        <w:spacing w:before="94"/>
        <w:ind w:left="0"/>
      </w:pPr>
    </w:p>
    <w:p>
      <w:pPr>
        <w:pStyle w:val="BodyText"/>
        <w:ind w:left="1448" w:right="1104"/>
        <w:rPr>
          <w:i/>
        </w:rPr>
      </w:pPr>
      <w:r>
        <w:rPr/>
        <w:t>et</w:t>
      </w:r>
      <w:r>
        <w:rPr>
          <w:spacing w:val="-1"/>
        </w:rPr>
        <w:t> </w:t>
      </w:r>
      <w:r>
        <w:rPr/>
        <w:t>al.,</w:t>
      </w:r>
      <w:r>
        <w:rPr>
          <w:spacing w:val="-1"/>
        </w:rPr>
        <w:t> </w:t>
      </w:r>
      <w:r>
        <w:rPr/>
        <w:t>have</w:t>
      </w:r>
      <w:r>
        <w:rPr>
          <w:spacing w:val="-2"/>
        </w:rPr>
        <w:t> </w:t>
      </w:r>
      <w:r>
        <w:rPr/>
        <w:t>successfully</w:t>
      </w:r>
      <w:r>
        <w:rPr>
          <w:spacing w:val="-1"/>
        </w:rPr>
        <w:t> </w:t>
      </w:r>
      <w:r>
        <w:rPr/>
        <w:t>screened</w:t>
      </w:r>
      <w:r>
        <w:rPr>
          <w:spacing w:val="-1"/>
        </w:rPr>
        <w:t> </w:t>
      </w:r>
      <w:r>
        <w:rPr/>
        <w:t>large</w:t>
      </w:r>
      <w:r>
        <w:rPr>
          <w:spacing w:val="-2"/>
        </w:rPr>
        <w:t> </w:t>
      </w:r>
      <w:r>
        <w:rPr/>
        <w:t>numbers</w:t>
      </w:r>
      <w:r>
        <w:rPr>
          <w:spacing w:val="-1"/>
        </w:rPr>
        <w:t> </w:t>
      </w:r>
      <w:r>
        <w:rPr/>
        <w:t>of</w:t>
      </w:r>
      <w:r>
        <w:rPr>
          <w:spacing w:val="-1"/>
        </w:rPr>
        <w:t> </w:t>
      </w:r>
      <w:r>
        <w:rPr/>
        <w:t>students</w:t>
      </w:r>
      <w:r>
        <w:rPr>
          <w:spacing w:val="-1"/>
        </w:rPr>
        <w:t> </w:t>
      </w:r>
      <w:r>
        <w:rPr/>
        <w:t>for</w:t>
      </w:r>
      <w:r>
        <w:rPr>
          <w:spacing w:val="-1"/>
        </w:rPr>
        <w:t> </w:t>
      </w:r>
      <w:r>
        <w:rPr/>
        <w:t>traumatic</w:t>
      </w:r>
      <w:r>
        <w:rPr>
          <w:spacing w:val="-2"/>
        </w:rPr>
        <w:t> </w:t>
      </w:r>
      <w:r>
        <w:rPr/>
        <w:t>stress</w:t>
      </w:r>
      <w:r>
        <w:rPr>
          <w:spacing w:val="-1"/>
        </w:rPr>
        <w:t> </w:t>
      </w:r>
      <w:r>
        <w:rPr/>
        <w:t>within high-school</w:t>
      </w:r>
      <w:r>
        <w:rPr>
          <w:spacing w:val="-4"/>
        </w:rPr>
        <w:t> </w:t>
      </w:r>
      <w:r>
        <w:rPr/>
        <w:t>populations.</w:t>
      </w:r>
      <w:r>
        <w:rPr>
          <w:spacing w:val="-2"/>
        </w:rPr>
        <w:t> </w:t>
      </w:r>
      <w:r>
        <w:rPr/>
        <w:t>(See</w:t>
      </w:r>
      <w:r>
        <w:rPr>
          <w:spacing w:val="-3"/>
        </w:rPr>
        <w:t> </w:t>
      </w:r>
      <w:r>
        <w:rPr/>
        <w:t>also</w:t>
      </w:r>
      <w:r>
        <w:rPr>
          <w:spacing w:val="-2"/>
        </w:rPr>
        <w:t> </w:t>
      </w:r>
      <w:r>
        <w:rPr/>
        <w:t>Section</w:t>
      </w:r>
      <w:r>
        <w:rPr>
          <w:spacing w:val="-2"/>
        </w:rPr>
        <w:t> </w:t>
      </w:r>
      <w:r>
        <w:rPr/>
        <w:t>4:</w:t>
      </w:r>
      <w:r>
        <w:rPr>
          <w:spacing w:val="-2"/>
        </w:rPr>
        <w:t> </w:t>
      </w:r>
      <w:r>
        <w:rPr/>
        <w:t>CBITS).</w:t>
      </w:r>
      <w:r>
        <w:rPr>
          <w:i/>
        </w:rPr>
        <w:t>Getting</w:t>
      </w:r>
      <w:r>
        <w:rPr>
          <w:i/>
          <w:spacing w:val="-8"/>
        </w:rPr>
        <w:t> </w:t>
      </w:r>
      <w:r>
        <w:rPr>
          <w:i/>
        </w:rPr>
        <w:t>Adolescents</w:t>
      </w:r>
      <w:r>
        <w:rPr>
          <w:i/>
          <w:spacing w:val="-2"/>
        </w:rPr>
        <w:t> </w:t>
      </w:r>
      <w:r>
        <w:rPr>
          <w:i/>
        </w:rPr>
        <w:t>in</w:t>
      </w:r>
      <w:r>
        <w:rPr>
          <w:i/>
          <w:spacing w:val="-2"/>
        </w:rPr>
        <w:t> </w:t>
      </w:r>
      <w:r>
        <w:rPr>
          <w:i/>
        </w:rPr>
        <w:t>the</w:t>
      </w:r>
      <w:r>
        <w:rPr>
          <w:i/>
          <w:spacing w:val="-2"/>
        </w:rPr>
        <w:t> </w:t>
      </w:r>
      <w:r>
        <w:rPr>
          <w:i/>
          <w:spacing w:val="-4"/>
        </w:rPr>
        <w:t>Door</w:t>
      </w:r>
    </w:p>
    <w:p>
      <w:pPr>
        <w:pStyle w:val="BodyText"/>
        <w:spacing w:before="316"/>
        <w:ind w:right="1118"/>
      </w:pPr>
      <w:r>
        <w:rPr/>
        <w:t>No-show rates for initial sessions at substance abuse clinics are reported at about 50% </w:t>
      </w:r>
      <w:r>
        <w:rPr>
          <w:i/>
        </w:rPr>
        <w:t>(Source: Lerman and Pottick). </w:t>
      </w:r>
      <w:r>
        <w:rPr/>
        <w:t>Factors associated with missed appointments include active</w:t>
      </w:r>
      <w:r>
        <w:rPr>
          <w:spacing w:val="-5"/>
        </w:rPr>
        <w:t> </w:t>
      </w:r>
      <w:r>
        <w:rPr/>
        <w:t>substance</w:t>
      </w:r>
      <w:r>
        <w:rPr>
          <w:spacing w:val="-5"/>
        </w:rPr>
        <w:t> </w:t>
      </w:r>
      <w:r>
        <w:rPr/>
        <w:t>abuse,</w:t>
      </w:r>
      <w:r>
        <w:rPr>
          <w:spacing w:val="-4"/>
        </w:rPr>
        <w:t> </w:t>
      </w:r>
      <w:r>
        <w:rPr/>
        <w:t>young</w:t>
      </w:r>
      <w:r>
        <w:rPr>
          <w:spacing w:val="-4"/>
        </w:rPr>
        <w:t> </w:t>
      </w:r>
      <w:r>
        <w:rPr/>
        <w:t>age,</w:t>
      </w:r>
      <w:r>
        <w:rPr>
          <w:spacing w:val="-4"/>
        </w:rPr>
        <w:t> </w:t>
      </w:r>
      <w:r>
        <w:rPr/>
        <w:t>and</w:t>
      </w:r>
      <w:r>
        <w:rPr>
          <w:spacing w:val="-4"/>
        </w:rPr>
        <w:t> </w:t>
      </w:r>
      <w:r>
        <w:rPr/>
        <w:t>antisocial</w:t>
      </w:r>
      <w:r>
        <w:rPr>
          <w:spacing w:val="-4"/>
        </w:rPr>
        <w:t> </w:t>
      </w:r>
      <w:r>
        <w:rPr/>
        <w:t>behavior.</w:t>
      </w:r>
      <w:r>
        <w:rPr>
          <w:spacing w:val="-4"/>
        </w:rPr>
        <w:t> </w:t>
      </w:r>
      <w:r>
        <w:rPr/>
        <w:t>Listed</w:t>
      </w:r>
      <w:r>
        <w:rPr>
          <w:spacing w:val="-4"/>
        </w:rPr>
        <w:t> </w:t>
      </w:r>
      <w:r>
        <w:rPr/>
        <w:t>below</w:t>
      </w:r>
      <w:r>
        <w:rPr>
          <w:spacing w:val="-4"/>
        </w:rPr>
        <w:t> </w:t>
      </w:r>
      <w:r>
        <w:rPr/>
        <w:t>are</w:t>
      </w:r>
      <w:r>
        <w:rPr>
          <w:spacing w:val="-5"/>
        </w:rPr>
        <w:t> </w:t>
      </w:r>
      <w:r>
        <w:rPr/>
        <w:t>some</w:t>
      </w:r>
      <w:r>
        <w:rPr>
          <w:spacing w:val="-5"/>
        </w:rPr>
        <w:t> </w:t>
      </w:r>
      <w:r>
        <w:rPr/>
        <w:t>of</w:t>
      </w:r>
      <w:r>
        <w:rPr>
          <w:spacing w:val="-4"/>
        </w:rPr>
        <w:t> </w:t>
      </w:r>
      <w:r>
        <w:rPr/>
        <w:t>the ways</w:t>
      </w:r>
      <w:r>
        <w:rPr>
          <w:spacing w:val="-3"/>
        </w:rPr>
        <w:t> </w:t>
      </w:r>
      <w:r>
        <w:rPr/>
        <w:t>clinicians</w:t>
      </w:r>
      <w:r>
        <w:rPr>
          <w:spacing w:val="-3"/>
        </w:rPr>
        <w:t> </w:t>
      </w:r>
      <w:r>
        <w:rPr/>
        <w:t>can</w:t>
      </w:r>
      <w:r>
        <w:rPr>
          <w:spacing w:val="-3"/>
        </w:rPr>
        <w:t> </w:t>
      </w:r>
      <w:r>
        <w:rPr/>
        <w:t>increase</w:t>
      </w:r>
      <w:r>
        <w:rPr>
          <w:spacing w:val="-4"/>
        </w:rPr>
        <w:t> </w:t>
      </w:r>
      <w:r>
        <w:rPr/>
        <w:t>the</w:t>
      </w:r>
      <w:r>
        <w:rPr>
          <w:spacing w:val="-4"/>
        </w:rPr>
        <w:t> </w:t>
      </w:r>
      <w:r>
        <w:rPr/>
        <w:t>likelihood</w:t>
      </w:r>
      <w:r>
        <w:rPr>
          <w:spacing w:val="-3"/>
        </w:rPr>
        <w:t> </w:t>
      </w:r>
      <w:r>
        <w:rPr/>
        <w:t>that</w:t>
      </w:r>
      <w:r>
        <w:rPr>
          <w:spacing w:val="-3"/>
        </w:rPr>
        <w:t> </w:t>
      </w:r>
      <w:r>
        <w:rPr/>
        <w:t>an</w:t>
      </w:r>
      <w:r>
        <w:rPr>
          <w:spacing w:val="-3"/>
        </w:rPr>
        <w:t> </w:t>
      </w:r>
      <w:r>
        <w:rPr/>
        <w:t>adolescent</w:t>
      </w:r>
      <w:r>
        <w:rPr>
          <w:spacing w:val="-3"/>
        </w:rPr>
        <w:t> </w:t>
      </w:r>
      <w:r>
        <w:rPr/>
        <w:t>will</w:t>
      </w:r>
      <w:r>
        <w:rPr>
          <w:spacing w:val="-3"/>
        </w:rPr>
        <w:t> </w:t>
      </w:r>
      <w:r>
        <w:rPr/>
        <w:t>attend</w:t>
      </w:r>
      <w:r>
        <w:rPr>
          <w:spacing w:val="-3"/>
        </w:rPr>
        <w:t> </w:t>
      </w:r>
      <w:r>
        <w:rPr/>
        <w:t>the</w:t>
      </w:r>
      <w:r>
        <w:rPr>
          <w:spacing w:val="-4"/>
        </w:rPr>
        <w:t> </w:t>
      </w:r>
      <w:r>
        <w:rPr/>
        <w:t>first</w:t>
      </w:r>
      <w:r>
        <w:rPr>
          <w:spacing w:val="-3"/>
        </w:rPr>
        <w:t> </w:t>
      </w:r>
      <w:r>
        <w:rPr/>
        <w:t>session and continue coming thereafter:</w:t>
      </w:r>
    </w:p>
    <w:p>
      <w:pPr>
        <w:pStyle w:val="BodyText"/>
        <w:spacing w:line="286" w:lineRule="exact"/>
      </w:pPr>
      <w:r>
        <w:rPr>
          <w:rFonts w:ascii="Segoe UI Symbol" w:hAnsi="Segoe UI Symbol"/>
          <w:position w:val="1"/>
        </w:rPr>
        <w:t>✤</w:t>
      </w:r>
      <w:r>
        <w:rPr>
          <w:rFonts w:ascii="Segoe UI Symbol" w:hAnsi="Segoe UI Symbol"/>
          <w:spacing w:val="44"/>
          <w:position w:val="1"/>
        </w:rPr>
        <w:t> </w:t>
      </w:r>
      <w:r>
        <w:rPr/>
        <w:t>Make</w:t>
      </w:r>
      <w:r>
        <w:rPr>
          <w:spacing w:val="-9"/>
        </w:rPr>
        <w:t> </w:t>
      </w:r>
      <w:r>
        <w:rPr/>
        <w:t>reminder</w:t>
      </w:r>
      <w:r>
        <w:rPr>
          <w:spacing w:val="-8"/>
        </w:rPr>
        <w:t> </w:t>
      </w:r>
      <w:r>
        <w:rPr>
          <w:spacing w:val="-2"/>
        </w:rPr>
        <w:t>calls</w:t>
      </w:r>
    </w:p>
    <w:p>
      <w:pPr>
        <w:pStyle w:val="BodyText"/>
        <w:spacing w:line="320" w:lineRule="exact" w:before="30"/>
        <w:ind w:left="1440" w:right="1096" w:hanging="360"/>
      </w:pPr>
      <w:r>
        <w:rPr>
          <w:rFonts w:ascii="Segoe UI Symbol" w:hAnsi="Segoe UI Symbol"/>
          <w:position w:val="1"/>
        </w:rPr>
        <w:t>✤</w:t>
      </w:r>
      <w:r>
        <w:rPr>
          <w:rFonts w:ascii="Segoe UI Symbol" w:hAnsi="Segoe UI Symbol"/>
          <w:spacing w:val="40"/>
          <w:position w:val="1"/>
        </w:rPr>
        <w:t> </w:t>
      </w:r>
      <w:r>
        <w:rPr/>
        <w:t>Call</w:t>
      </w:r>
      <w:r>
        <w:rPr>
          <w:spacing w:val="-5"/>
        </w:rPr>
        <w:t> </w:t>
      </w:r>
      <w:r>
        <w:rPr/>
        <w:t>the</w:t>
      </w:r>
      <w:r>
        <w:rPr>
          <w:spacing w:val="-6"/>
        </w:rPr>
        <w:t> </w:t>
      </w:r>
      <w:r>
        <w:rPr/>
        <w:t>adolescent’s</w:t>
      </w:r>
      <w:r>
        <w:rPr>
          <w:spacing w:val="-5"/>
        </w:rPr>
        <w:t> </w:t>
      </w:r>
      <w:r>
        <w:rPr/>
        <w:t>home</w:t>
      </w:r>
      <w:r>
        <w:rPr>
          <w:spacing w:val="-6"/>
        </w:rPr>
        <w:t> </w:t>
      </w:r>
      <w:r>
        <w:rPr/>
        <w:t>prior</w:t>
      </w:r>
      <w:r>
        <w:rPr>
          <w:spacing w:val="-5"/>
        </w:rPr>
        <w:t> </w:t>
      </w:r>
      <w:r>
        <w:rPr/>
        <w:t>to</w:t>
      </w:r>
      <w:r>
        <w:rPr>
          <w:spacing w:val="-5"/>
        </w:rPr>
        <w:t> </w:t>
      </w:r>
      <w:r>
        <w:rPr/>
        <w:t>the</w:t>
      </w:r>
      <w:r>
        <w:rPr>
          <w:spacing w:val="-6"/>
        </w:rPr>
        <w:t> </w:t>
      </w:r>
      <w:r>
        <w:rPr/>
        <w:t>appointment</w:t>
      </w:r>
      <w:r>
        <w:rPr>
          <w:spacing w:val="-5"/>
        </w:rPr>
        <w:t> </w:t>
      </w:r>
      <w:r>
        <w:rPr/>
        <w:t>and</w:t>
      </w:r>
      <w:r>
        <w:rPr>
          <w:spacing w:val="-5"/>
        </w:rPr>
        <w:t> </w:t>
      </w:r>
      <w:r>
        <w:rPr/>
        <w:t>speak</w:t>
      </w:r>
      <w:r>
        <w:rPr>
          <w:spacing w:val="-5"/>
        </w:rPr>
        <w:t> </w:t>
      </w:r>
      <w:r>
        <w:rPr/>
        <w:t>with</w:t>
      </w:r>
      <w:r>
        <w:rPr>
          <w:spacing w:val="-5"/>
        </w:rPr>
        <w:t> </w:t>
      </w:r>
      <w:r>
        <w:rPr/>
        <w:t>both</w:t>
      </w:r>
      <w:r>
        <w:rPr>
          <w:spacing w:val="-5"/>
        </w:rPr>
        <w:t> </w:t>
      </w:r>
      <w:r>
        <w:rPr/>
        <w:t>the</w:t>
      </w:r>
      <w:r>
        <w:rPr>
          <w:spacing w:val="-6"/>
        </w:rPr>
        <w:t> </w:t>
      </w:r>
      <w:r>
        <w:rPr/>
        <w:t>youth</w:t>
      </w:r>
      <w:r>
        <w:rPr>
          <w:spacing w:val="-5"/>
        </w:rPr>
        <w:t> </w:t>
      </w:r>
      <w:r>
        <w:rPr/>
        <w:t>and a parent. Tell them that you look forward to meeting them. Discuss the importance of arriving to the sessions on time; mention a couple of success stories of previous clients; and ask about any obstacles they anticipate to attendance.</w:t>
      </w:r>
    </w:p>
    <w:p>
      <w:pPr>
        <w:pStyle w:val="BodyText"/>
        <w:spacing w:line="290" w:lineRule="exact"/>
      </w:pPr>
      <w:r>
        <w:rPr>
          <w:rFonts w:ascii="Segoe UI Symbol" w:hAnsi="Segoe UI Symbol"/>
          <w:position w:val="1"/>
        </w:rPr>
        <w:t>✤</w:t>
      </w:r>
      <w:r>
        <w:rPr>
          <w:rFonts w:ascii="Segoe UI Symbol" w:hAnsi="Segoe UI Symbol"/>
          <w:spacing w:val="51"/>
          <w:position w:val="1"/>
        </w:rPr>
        <w:t> </w:t>
      </w:r>
      <w:r>
        <w:rPr/>
        <w:t>Be</w:t>
      </w:r>
      <w:r>
        <w:rPr>
          <w:spacing w:val="-6"/>
        </w:rPr>
        <w:t> </w:t>
      </w:r>
      <w:r>
        <w:rPr/>
        <w:t>especially</w:t>
      </w:r>
      <w:r>
        <w:rPr>
          <w:spacing w:val="-4"/>
        </w:rPr>
        <w:t> </w:t>
      </w:r>
      <w:r>
        <w:rPr/>
        <w:t>welcoming</w:t>
      </w:r>
      <w:r>
        <w:rPr>
          <w:spacing w:val="-5"/>
        </w:rPr>
        <w:t> </w:t>
      </w:r>
      <w:r>
        <w:rPr/>
        <w:t>at</w:t>
      </w:r>
      <w:r>
        <w:rPr>
          <w:spacing w:val="-5"/>
        </w:rPr>
        <w:t> </w:t>
      </w:r>
      <w:r>
        <w:rPr/>
        <w:t>the</w:t>
      </w:r>
      <w:r>
        <w:rPr>
          <w:spacing w:val="-6"/>
        </w:rPr>
        <w:t> </w:t>
      </w:r>
      <w:r>
        <w:rPr/>
        <w:t>first</w:t>
      </w:r>
      <w:r>
        <w:rPr>
          <w:spacing w:val="-4"/>
        </w:rPr>
        <w:t> </w:t>
      </w:r>
      <w:r>
        <w:rPr>
          <w:spacing w:val="-2"/>
        </w:rPr>
        <w:t>session</w:t>
      </w:r>
    </w:p>
    <w:p>
      <w:pPr>
        <w:pStyle w:val="BodyText"/>
        <w:spacing w:line="320" w:lineRule="exact" w:before="30"/>
        <w:ind w:left="1440" w:right="1118" w:hanging="360"/>
      </w:pPr>
      <w:r>
        <w:rPr>
          <w:rFonts w:ascii="Segoe UI Symbol" w:hAnsi="Segoe UI Symbol"/>
          <w:position w:val="1"/>
        </w:rPr>
        <w:t>✤</w:t>
      </w:r>
      <w:r>
        <w:rPr>
          <w:rFonts w:ascii="Segoe UI Symbol" w:hAnsi="Segoe UI Symbol"/>
          <w:spacing w:val="40"/>
          <w:position w:val="1"/>
        </w:rPr>
        <w:t> </w:t>
      </w:r>
      <w:r>
        <w:rPr/>
        <w:t>Praise</w:t>
      </w:r>
      <w:r>
        <w:rPr>
          <w:spacing w:val="-5"/>
        </w:rPr>
        <w:t> </w:t>
      </w:r>
      <w:r>
        <w:rPr/>
        <w:t>the</w:t>
      </w:r>
      <w:r>
        <w:rPr>
          <w:spacing w:val="-5"/>
        </w:rPr>
        <w:t> </w:t>
      </w:r>
      <w:r>
        <w:rPr/>
        <w:t>teen</w:t>
      </w:r>
      <w:r>
        <w:rPr>
          <w:spacing w:val="-4"/>
        </w:rPr>
        <w:t> </w:t>
      </w:r>
      <w:r>
        <w:rPr/>
        <w:t>and</w:t>
      </w:r>
      <w:r>
        <w:rPr>
          <w:spacing w:val="-4"/>
        </w:rPr>
        <w:t> </w:t>
      </w:r>
      <w:r>
        <w:rPr/>
        <w:t>family</w:t>
      </w:r>
      <w:r>
        <w:rPr>
          <w:spacing w:val="-4"/>
        </w:rPr>
        <w:t> </w:t>
      </w:r>
      <w:r>
        <w:rPr/>
        <w:t>for</w:t>
      </w:r>
      <w:r>
        <w:rPr>
          <w:spacing w:val="-4"/>
        </w:rPr>
        <w:t> </w:t>
      </w:r>
      <w:r>
        <w:rPr/>
        <w:t>just</w:t>
      </w:r>
      <w:r>
        <w:rPr>
          <w:spacing w:val="-4"/>
        </w:rPr>
        <w:t> </w:t>
      </w:r>
      <w:r>
        <w:rPr/>
        <w:t>making</w:t>
      </w:r>
      <w:r>
        <w:rPr>
          <w:spacing w:val="-4"/>
        </w:rPr>
        <w:t> </w:t>
      </w:r>
      <w:r>
        <w:rPr/>
        <w:t>it</w:t>
      </w:r>
      <w:r>
        <w:rPr>
          <w:spacing w:val="-4"/>
        </w:rPr>
        <w:t> </w:t>
      </w:r>
      <w:r>
        <w:rPr/>
        <w:t>to</w:t>
      </w:r>
      <w:r>
        <w:rPr>
          <w:spacing w:val="-4"/>
        </w:rPr>
        <w:t> </w:t>
      </w:r>
      <w:r>
        <w:rPr/>
        <w:t>the</w:t>
      </w:r>
      <w:r>
        <w:rPr>
          <w:spacing w:val="-5"/>
        </w:rPr>
        <w:t> </w:t>
      </w:r>
      <w:r>
        <w:rPr/>
        <w:t>first</w:t>
      </w:r>
      <w:r>
        <w:rPr>
          <w:spacing w:val="-4"/>
        </w:rPr>
        <w:t> </w:t>
      </w:r>
      <w:r>
        <w:rPr/>
        <w:t>session</w:t>
      </w:r>
      <w:r>
        <w:rPr>
          <w:spacing w:val="-4"/>
        </w:rPr>
        <w:t> </w:t>
      </w:r>
      <w:r>
        <w:rPr/>
        <w:t>—</w:t>
      </w:r>
      <w:r>
        <w:rPr>
          <w:spacing w:val="-4"/>
        </w:rPr>
        <w:t> </w:t>
      </w:r>
      <w:r>
        <w:rPr/>
        <w:t>let</w:t>
      </w:r>
      <w:r>
        <w:rPr>
          <w:spacing w:val="-4"/>
        </w:rPr>
        <w:t> </w:t>
      </w:r>
      <w:r>
        <w:rPr/>
        <w:t>them</w:t>
      </w:r>
      <w:r>
        <w:rPr>
          <w:spacing w:val="-4"/>
        </w:rPr>
        <w:t> </w:t>
      </w:r>
      <w:r>
        <w:rPr/>
        <w:t>know</w:t>
      </w:r>
      <w:r>
        <w:rPr>
          <w:spacing w:val="-4"/>
        </w:rPr>
        <w:t> </w:t>
      </w:r>
      <w:r>
        <w:rPr/>
        <w:t>that you’re glad to see them.</w:t>
      </w:r>
    </w:p>
    <w:p>
      <w:pPr>
        <w:pStyle w:val="BodyText"/>
        <w:spacing w:before="314"/>
        <w:ind w:right="1120"/>
      </w:pPr>
      <w:r>
        <w:rPr/>
        <w:t>When</w:t>
      </w:r>
      <w:r>
        <w:rPr>
          <w:spacing w:val="-2"/>
        </w:rPr>
        <w:t> </w:t>
      </w:r>
      <w:r>
        <w:rPr/>
        <w:t>engaging</w:t>
      </w:r>
      <w:r>
        <w:rPr>
          <w:spacing w:val="-2"/>
        </w:rPr>
        <w:t> </w:t>
      </w:r>
      <w:r>
        <w:rPr/>
        <w:t>youths—and</w:t>
      </w:r>
      <w:r>
        <w:rPr>
          <w:spacing w:val="-2"/>
        </w:rPr>
        <w:t> </w:t>
      </w:r>
      <w:r>
        <w:rPr/>
        <w:t>especially</w:t>
      </w:r>
      <w:r>
        <w:rPr>
          <w:spacing w:val="-2"/>
        </w:rPr>
        <w:t> </w:t>
      </w:r>
      <w:r>
        <w:rPr/>
        <w:t>their</w:t>
      </w:r>
      <w:r>
        <w:rPr>
          <w:spacing w:val="-2"/>
        </w:rPr>
        <w:t> </w:t>
      </w:r>
      <w:r>
        <w:rPr/>
        <w:t>caregivers—from</w:t>
      </w:r>
      <w:r>
        <w:rPr>
          <w:spacing w:val="-2"/>
        </w:rPr>
        <w:t> </w:t>
      </w:r>
      <w:r>
        <w:rPr/>
        <w:t>diverse</w:t>
      </w:r>
      <w:r>
        <w:rPr>
          <w:spacing w:val="-3"/>
        </w:rPr>
        <w:t> </w:t>
      </w:r>
      <w:r>
        <w:rPr/>
        <w:t>backgrounds,</w:t>
      </w:r>
      <w:r>
        <w:rPr>
          <w:spacing w:val="-2"/>
        </w:rPr>
        <w:t> </w:t>
      </w:r>
      <w:r>
        <w:rPr/>
        <w:t>it</w:t>
      </w:r>
      <w:r>
        <w:rPr>
          <w:spacing w:val="-2"/>
        </w:rPr>
        <w:t> </w:t>
      </w:r>
      <w:r>
        <w:rPr/>
        <w:t>is essential to use what you know about the cultural values and expectations that guide social interaction, mental health/substance abuse treatment, and salient themes in their communities. Establishing the trust of youths and families from diverse backgrounds is an important factor in determining whether they will continue to show up for appointments;</w:t>
      </w:r>
      <w:r>
        <w:rPr>
          <w:spacing w:val="-3"/>
        </w:rPr>
        <w:t> </w:t>
      </w:r>
      <w:r>
        <w:rPr/>
        <w:t>and</w:t>
      </w:r>
      <w:r>
        <w:rPr>
          <w:spacing w:val="-3"/>
        </w:rPr>
        <w:t> </w:t>
      </w:r>
      <w:r>
        <w:rPr/>
        <w:t>the</w:t>
      </w:r>
      <w:r>
        <w:rPr>
          <w:spacing w:val="-4"/>
        </w:rPr>
        <w:t> </w:t>
      </w:r>
      <w:r>
        <w:rPr/>
        <w:t>quality</w:t>
      </w:r>
      <w:r>
        <w:rPr>
          <w:spacing w:val="-3"/>
        </w:rPr>
        <w:t> </w:t>
      </w:r>
      <w:r>
        <w:rPr/>
        <w:t>of</w:t>
      </w:r>
      <w:r>
        <w:rPr>
          <w:spacing w:val="-3"/>
        </w:rPr>
        <w:t> </w:t>
      </w:r>
      <w:r>
        <w:rPr/>
        <w:t>the</w:t>
      </w:r>
      <w:r>
        <w:rPr>
          <w:spacing w:val="-4"/>
        </w:rPr>
        <w:t> </w:t>
      </w:r>
      <w:r>
        <w:rPr/>
        <w:t>initial</w:t>
      </w:r>
      <w:r>
        <w:rPr>
          <w:spacing w:val="-3"/>
        </w:rPr>
        <w:t> </w:t>
      </w:r>
      <w:r>
        <w:rPr/>
        <w:t>interaction</w:t>
      </w:r>
      <w:r>
        <w:rPr>
          <w:spacing w:val="-3"/>
        </w:rPr>
        <w:t> </w:t>
      </w:r>
      <w:r>
        <w:rPr/>
        <w:t>will</w:t>
      </w:r>
      <w:r>
        <w:rPr>
          <w:spacing w:val="-3"/>
        </w:rPr>
        <w:t> </w:t>
      </w:r>
      <w:r>
        <w:rPr/>
        <w:t>greatly</w:t>
      </w:r>
      <w:r>
        <w:rPr>
          <w:spacing w:val="-3"/>
        </w:rPr>
        <w:t> </w:t>
      </w:r>
      <w:r>
        <w:rPr/>
        <w:t>influence</w:t>
      </w:r>
      <w:r>
        <w:rPr>
          <w:spacing w:val="-4"/>
        </w:rPr>
        <w:t> </w:t>
      </w:r>
      <w:r>
        <w:rPr/>
        <w:t>this</w:t>
      </w:r>
      <w:r>
        <w:rPr>
          <w:spacing w:val="-3"/>
        </w:rPr>
        <w:t> </w:t>
      </w:r>
      <w:r>
        <w:rPr/>
        <w:t>decision. Remember that one’s cultural community extends far beyond their racial/ethnic groups, and can also be defined by sexual orientation, homelessness, disabilities, socioeconomic status, and immigrant/refugee status, to name a few. If any staff</w:t>
      </w:r>
      <w:r>
        <w:rPr>
          <w:spacing w:val="40"/>
        </w:rPr>
        <w:t> </w:t>
      </w:r>
      <w:r>
        <w:rPr/>
        <w:t>use your cultural knowledge (Discussed in section IV: e.g., Considering culture and context; TST) of diverse youths and families to better relate members are unaware of the cultural backgrounds of the youths and families they are likely to assist, make sure they receive training in cultural competence; this will greatly contribute to successful treatment engagement and delivery.</w:t>
      </w:r>
    </w:p>
    <w:p>
      <w:pPr>
        <w:pStyle w:val="Heading5"/>
        <w:spacing w:before="293"/>
        <w:rPr>
          <w:i/>
        </w:rPr>
      </w:pPr>
      <w:r>
        <w:rPr>
          <w:i/>
          <w:color w:val="3C8A9E"/>
        </w:rPr>
        <w:t>Reach</w:t>
      </w:r>
      <w:r>
        <w:rPr>
          <w:i/>
          <w:color w:val="3C8A9E"/>
          <w:spacing w:val="-3"/>
        </w:rPr>
        <w:t> </w:t>
      </w:r>
      <w:r>
        <w:rPr>
          <w:i/>
          <w:color w:val="3C8A9E"/>
        </w:rPr>
        <w:t>out</w:t>
      </w:r>
      <w:r>
        <w:rPr>
          <w:i/>
          <w:color w:val="3C8A9E"/>
          <w:spacing w:val="-1"/>
        </w:rPr>
        <w:t> </w:t>
      </w:r>
      <w:r>
        <w:rPr>
          <w:i/>
          <w:color w:val="3C8A9E"/>
        </w:rPr>
        <w:t>to</w:t>
      </w:r>
      <w:r>
        <w:rPr>
          <w:i/>
          <w:color w:val="3C8A9E"/>
          <w:spacing w:val="-1"/>
        </w:rPr>
        <w:t> </w:t>
      </w:r>
      <w:r>
        <w:rPr>
          <w:i/>
          <w:color w:val="3C8A9E"/>
        </w:rPr>
        <w:t>the</w:t>
      </w:r>
      <w:r>
        <w:rPr>
          <w:i/>
          <w:color w:val="3C8A9E"/>
          <w:spacing w:val="-1"/>
        </w:rPr>
        <w:t> </w:t>
      </w:r>
      <w:r>
        <w:rPr>
          <w:i/>
          <w:color w:val="3C8A9E"/>
          <w:spacing w:val="-2"/>
        </w:rPr>
        <w:t>family</w:t>
      </w:r>
    </w:p>
    <w:p>
      <w:pPr>
        <w:pStyle w:val="BodyText"/>
        <w:ind w:right="1220"/>
      </w:pPr>
      <w:r>
        <w:rPr/>
        <w:t>Make</w:t>
      </w:r>
      <w:r>
        <w:rPr>
          <w:spacing w:val="-3"/>
        </w:rPr>
        <w:t> </w:t>
      </w:r>
      <w:r>
        <w:rPr/>
        <w:t>an</w:t>
      </w:r>
      <w:r>
        <w:rPr>
          <w:spacing w:val="-2"/>
        </w:rPr>
        <w:t> </w:t>
      </w:r>
      <w:r>
        <w:rPr/>
        <w:t>intense</w:t>
      </w:r>
      <w:r>
        <w:rPr>
          <w:spacing w:val="-3"/>
        </w:rPr>
        <w:t> </w:t>
      </w:r>
      <w:r>
        <w:rPr/>
        <w:t>outreach</w:t>
      </w:r>
      <w:r>
        <w:rPr>
          <w:spacing w:val="-2"/>
        </w:rPr>
        <w:t> </w:t>
      </w:r>
      <w:r>
        <w:rPr/>
        <w:t>effort</w:t>
      </w:r>
      <w:r>
        <w:rPr>
          <w:spacing w:val="-2"/>
        </w:rPr>
        <w:t> </w:t>
      </w:r>
      <w:r>
        <w:rPr/>
        <w:t>starting</w:t>
      </w:r>
      <w:r>
        <w:rPr>
          <w:spacing w:val="-2"/>
        </w:rPr>
        <w:t> </w:t>
      </w:r>
      <w:r>
        <w:rPr/>
        <w:t>with</w:t>
      </w:r>
      <w:r>
        <w:rPr>
          <w:spacing w:val="-2"/>
        </w:rPr>
        <w:t> </w:t>
      </w:r>
      <w:r>
        <w:rPr/>
        <w:t>the</w:t>
      </w:r>
      <w:r>
        <w:rPr>
          <w:spacing w:val="-3"/>
        </w:rPr>
        <w:t> </w:t>
      </w:r>
      <w:r>
        <w:rPr/>
        <w:t>very</w:t>
      </w:r>
      <w:r>
        <w:rPr>
          <w:spacing w:val="-2"/>
        </w:rPr>
        <w:t> </w:t>
      </w:r>
      <w:r>
        <w:rPr/>
        <w:t>first</w:t>
      </w:r>
      <w:r>
        <w:rPr>
          <w:spacing w:val="-2"/>
        </w:rPr>
        <w:t> </w:t>
      </w:r>
      <w:r>
        <w:rPr/>
        <w:t>session.</w:t>
      </w:r>
      <w:r>
        <w:rPr>
          <w:spacing w:val="-2"/>
        </w:rPr>
        <w:t> </w:t>
      </w:r>
      <w:r>
        <w:rPr/>
        <w:t>Obtain</w:t>
      </w:r>
      <w:r>
        <w:rPr>
          <w:spacing w:val="-2"/>
        </w:rPr>
        <w:t> </w:t>
      </w:r>
      <w:r>
        <w:rPr/>
        <w:t>several</w:t>
      </w:r>
      <w:r>
        <w:rPr>
          <w:spacing w:val="-2"/>
        </w:rPr>
        <w:t> </w:t>
      </w:r>
      <w:r>
        <w:rPr/>
        <w:t>ways to</w:t>
      </w:r>
      <w:r>
        <w:rPr>
          <w:spacing w:val="-3"/>
        </w:rPr>
        <w:t> </w:t>
      </w:r>
      <w:r>
        <w:rPr/>
        <w:t>get</w:t>
      </w:r>
      <w:r>
        <w:rPr>
          <w:spacing w:val="-3"/>
        </w:rPr>
        <w:t> </w:t>
      </w:r>
      <w:r>
        <w:rPr/>
        <w:t>in</w:t>
      </w:r>
      <w:r>
        <w:rPr>
          <w:spacing w:val="-3"/>
        </w:rPr>
        <w:t> </w:t>
      </w:r>
      <w:r>
        <w:rPr/>
        <w:t>touch</w:t>
      </w:r>
      <w:r>
        <w:rPr>
          <w:spacing w:val="-3"/>
        </w:rPr>
        <w:t> </w:t>
      </w:r>
      <w:r>
        <w:rPr/>
        <w:t>with</w:t>
      </w:r>
      <w:r>
        <w:rPr>
          <w:spacing w:val="-3"/>
        </w:rPr>
        <w:t> </w:t>
      </w:r>
      <w:r>
        <w:rPr/>
        <w:t>the</w:t>
      </w:r>
      <w:r>
        <w:rPr>
          <w:spacing w:val="-4"/>
        </w:rPr>
        <w:t> </w:t>
      </w:r>
      <w:r>
        <w:rPr/>
        <w:t>youth</w:t>
      </w:r>
      <w:r>
        <w:rPr>
          <w:spacing w:val="-3"/>
        </w:rPr>
        <w:t> </w:t>
      </w:r>
      <w:r>
        <w:rPr/>
        <w:t>and</w:t>
      </w:r>
      <w:r>
        <w:rPr>
          <w:spacing w:val="-3"/>
        </w:rPr>
        <w:t> </w:t>
      </w:r>
      <w:r>
        <w:rPr/>
        <w:t>family</w:t>
      </w:r>
      <w:r>
        <w:rPr>
          <w:spacing w:val="-3"/>
        </w:rPr>
        <w:t> </w:t>
      </w:r>
      <w:r>
        <w:rPr/>
        <w:t>and</w:t>
      </w:r>
      <w:r>
        <w:rPr>
          <w:spacing w:val="-3"/>
        </w:rPr>
        <w:t> </w:t>
      </w:r>
      <w:r>
        <w:rPr/>
        <w:t>get</w:t>
      </w:r>
      <w:r>
        <w:rPr>
          <w:spacing w:val="-3"/>
        </w:rPr>
        <w:t> </w:t>
      </w:r>
      <w:r>
        <w:rPr/>
        <w:t>contact</w:t>
      </w:r>
      <w:r>
        <w:rPr>
          <w:spacing w:val="-3"/>
        </w:rPr>
        <w:t> </w:t>
      </w:r>
      <w:r>
        <w:rPr/>
        <w:t>information</w:t>
      </w:r>
      <w:r>
        <w:rPr>
          <w:spacing w:val="-3"/>
        </w:rPr>
        <w:t> </w:t>
      </w:r>
      <w:r>
        <w:rPr/>
        <w:t>for</w:t>
      </w:r>
      <w:r>
        <w:rPr>
          <w:spacing w:val="-3"/>
        </w:rPr>
        <w:t> </w:t>
      </w:r>
      <w:r>
        <w:rPr/>
        <w:t>those</w:t>
      </w:r>
      <w:r>
        <w:rPr>
          <w:spacing w:val="-4"/>
        </w:rPr>
        <w:t> </w:t>
      </w:r>
      <w:r>
        <w:rPr/>
        <w:t>involved in their care. Make follow-up phone calls, letting them know that you care and that you want to continue to see them. This is particularly important for adolescents who are mandated for treatment.</w:t>
      </w:r>
    </w:p>
    <w:p>
      <w:pPr>
        <w:pStyle w:val="BodyText"/>
        <w:spacing w:after="0"/>
        <w:sectPr>
          <w:headerReference w:type="default" r:id="rId379"/>
          <w:footerReference w:type="default" r:id="rId380"/>
          <w:pgSz w:w="12240" w:h="15840"/>
          <w:pgMar w:header="744" w:footer="1086" w:top="1000" w:bottom="1280" w:left="0" w:right="0"/>
        </w:sectPr>
      </w:pPr>
    </w:p>
    <w:p>
      <w:pPr>
        <w:pStyle w:val="BodyText"/>
        <w:spacing w:before="94"/>
        <w:ind w:left="0"/>
      </w:pPr>
    </w:p>
    <w:p>
      <w:pPr>
        <w:pStyle w:val="Heading5"/>
        <w:rPr>
          <w:i/>
        </w:rPr>
      </w:pPr>
      <w:r>
        <w:rPr>
          <w:i/>
          <w:color w:val="3C8A9E"/>
        </w:rPr>
        <w:t>Engaging</w:t>
      </w:r>
      <w:r>
        <w:rPr>
          <w:i/>
          <w:color w:val="3C8A9E"/>
          <w:spacing w:val="-2"/>
        </w:rPr>
        <w:t> </w:t>
      </w:r>
      <w:r>
        <w:rPr>
          <w:i/>
          <w:color w:val="3C8A9E"/>
        </w:rPr>
        <w:t>Homeless</w:t>
      </w:r>
      <w:r>
        <w:rPr>
          <w:i/>
          <w:color w:val="3C8A9E"/>
          <w:spacing w:val="-7"/>
        </w:rPr>
        <w:t> </w:t>
      </w:r>
      <w:r>
        <w:rPr>
          <w:i/>
          <w:color w:val="3C8A9E"/>
          <w:spacing w:val="-2"/>
        </w:rPr>
        <w:t>Youth</w:t>
      </w:r>
    </w:p>
    <w:p>
      <w:pPr>
        <w:pStyle w:val="BodyText"/>
        <w:ind w:right="1167"/>
        <w:rPr>
          <w:i/>
        </w:rPr>
      </w:pPr>
      <w:r>
        <w:rPr/>
        <w:t>Drug use by homeless youth is reported to be double that of youth in school (Forst &amp; Crim). Furthermore, homeless adolescents who abuse substances engage in more high risk</w:t>
      </w:r>
      <w:r>
        <w:rPr>
          <w:spacing w:val="-3"/>
        </w:rPr>
        <w:t> </w:t>
      </w:r>
      <w:r>
        <w:rPr/>
        <w:t>behaviors,</w:t>
      </w:r>
      <w:r>
        <w:rPr>
          <w:spacing w:val="-3"/>
        </w:rPr>
        <w:t> </w:t>
      </w:r>
      <w:r>
        <w:rPr/>
        <w:t>are</w:t>
      </w:r>
      <w:r>
        <w:rPr>
          <w:spacing w:val="-4"/>
        </w:rPr>
        <w:t> </w:t>
      </w:r>
      <w:r>
        <w:rPr/>
        <w:t>more</w:t>
      </w:r>
      <w:r>
        <w:rPr>
          <w:spacing w:val="-4"/>
        </w:rPr>
        <w:t> </w:t>
      </w:r>
      <w:r>
        <w:rPr/>
        <w:t>resistant</w:t>
      </w:r>
      <w:r>
        <w:rPr>
          <w:spacing w:val="-3"/>
        </w:rPr>
        <w:t> </w:t>
      </w:r>
      <w:r>
        <w:rPr/>
        <w:t>to</w:t>
      </w:r>
      <w:r>
        <w:rPr>
          <w:spacing w:val="-3"/>
        </w:rPr>
        <w:t> </w:t>
      </w:r>
      <w:r>
        <w:rPr/>
        <w:t>treatment,</w:t>
      </w:r>
      <w:r>
        <w:rPr>
          <w:spacing w:val="-3"/>
        </w:rPr>
        <w:t> </w:t>
      </w:r>
      <w:r>
        <w:rPr/>
        <w:t>and</w:t>
      </w:r>
      <w:r>
        <w:rPr>
          <w:spacing w:val="-3"/>
        </w:rPr>
        <w:t> </w:t>
      </w:r>
      <w:r>
        <w:rPr/>
        <w:t>have</w:t>
      </w:r>
      <w:r>
        <w:rPr>
          <w:spacing w:val="-4"/>
        </w:rPr>
        <w:t> </w:t>
      </w:r>
      <w:r>
        <w:rPr/>
        <w:t>higher</w:t>
      </w:r>
      <w:r>
        <w:rPr>
          <w:spacing w:val="-3"/>
        </w:rPr>
        <w:t> </w:t>
      </w:r>
      <w:r>
        <w:rPr/>
        <w:t>rates</w:t>
      </w:r>
      <w:r>
        <w:rPr>
          <w:spacing w:val="-3"/>
        </w:rPr>
        <w:t> </w:t>
      </w:r>
      <w:r>
        <w:rPr/>
        <w:t>of</w:t>
      </w:r>
      <w:r>
        <w:rPr>
          <w:spacing w:val="-3"/>
        </w:rPr>
        <w:t> </w:t>
      </w:r>
      <w:r>
        <w:rPr/>
        <w:t>psychopathology and family problems than substance-using adolescents who are not homeless. While engaging this overlooked population in treatment is particularly important, it is also an especially challenging endeavor. Homeless youth are very unlikely to self-refer to treatment and, as they are frequently not in touch with caregivers, are rarely referred by motivated family members who may have otherwise initiated treatment.</w:t>
      </w:r>
      <w:r>
        <w:rPr>
          <w:spacing w:val="-4"/>
        </w:rPr>
        <w:t> </w:t>
      </w:r>
      <w:r>
        <w:rPr/>
        <w:t>Although shelters are the primary intervention for these adolescents, many are not equipped to provide treatment for the multiple areas of need and various co-occurring conditions often characterizing this population. </w:t>
      </w:r>
      <w:r>
        <w:rPr>
          <w:i/>
        </w:rPr>
        <w:t>(Slesnick, Meyers, Meade, &amp; Segelken).</w:t>
      </w:r>
    </w:p>
    <w:p>
      <w:pPr>
        <w:spacing w:before="297"/>
        <w:ind w:left="1080" w:right="1118" w:firstLine="0"/>
        <w:jc w:val="left"/>
        <w:rPr>
          <w:sz w:val="28"/>
        </w:rPr>
      </w:pPr>
      <w:r>
        <w:rPr>
          <w:sz w:val="28"/>
        </w:rPr>
        <w:t>Strategies</w:t>
      </w:r>
      <w:r>
        <w:rPr>
          <w:spacing w:val="-5"/>
          <w:sz w:val="28"/>
        </w:rPr>
        <w:t> </w:t>
      </w:r>
      <w:r>
        <w:rPr>
          <w:sz w:val="28"/>
        </w:rPr>
        <w:t>to</w:t>
      </w:r>
      <w:r>
        <w:rPr>
          <w:spacing w:val="-5"/>
          <w:sz w:val="28"/>
        </w:rPr>
        <w:t> </w:t>
      </w:r>
      <w:r>
        <w:rPr>
          <w:sz w:val="28"/>
        </w:rPr>
        <w:t>engage</w:t>
      </w:r>
      <w:r>
        <w:rPr>
          <w:spacing w:val="-6"/>
          <w:sz w:val="28"/>
        </w:rPr>
        <w:t> </w:t>
      </w:r>
      <w:r>
        <w:rPr>
          <w:sz w:val="28"/>
        </w:rPr>
        <w:t>substance-abusing</w:t>
      </w:r>
      <w:r>
        <w:rPr>
          <w:spacing w:val="-5"/>
          <w:sz w:val="28"/>
        </w:rPr>
        <w:t> </w:t>
      </w:r>
      <w:r>
        <w:rPr>
          <w:sz w:val="28"/>
        </w:rPr>
        <w:t>homeless</w:t>
      </w:r>
      <w:r>
        <w:rPr>
          <w:spacing w:val="-5"/>
          <w:sz w:val="28"/>
        </w:rPr>
        <w:t> </w:t>
      </w:r>
      <w:r>
        <w:rPr>
          <w:sz w:val="28"/>
        </w:rPr>
        <w:t>adolescents</w:t>
      </w:r>
      <w:r>
        <w:rPr>
          <w:spacing w:val="-5"/>
          <w:sz w:val="28"/>
        </w:rPr>
        <w:t> </w:t>
      </w:r>
      <w:r>
        <w:rPr>
          <w:sz w:val="28"/>
        </w:rPr>
        <w:t>and</w:t>
      </w:r>
      <w:r>
        <w:rPr>
          <w:spacing w:val="-5"/>
          <w:sz w:val="28"/>
        </w:rPr>
        <w:t> </w:t>
      </w:r>
      <w:r>
        <w:rPr>
          <w:sz w:val="28"/>
        </w:rPr>
        <w:t>their</w:t>
      </w:r>
      <w:r>
        <w:rPr>
          <w:spacing w:val="-5"/>
          <w:sz w:val="28"/>
        </w:rPr>
        <w:t> </w:t>
      </w:r>
      <w:r>
        <w:rPr>
          <w:sz w:val="28"/>
        </w:rPr>
        <w:t>families</w:t>
      </w:r>
      <w:r>
        <w:rPr>
          <w:spacing w:val="-5"/>
          <w:sz w:val="28"/>
        </w:rPr>
        <w:t> </w:t>
      </w:r>
      <w:r>
        <w:rPr>
          <w:sz w:val="28"/>
        </w:rPr>
        <w:t>in treatment </w:t>
      </w:r>
      <w:r>
        <w:rPr>
          <w:i/>
          <w:sz w:val="28"/>
        </w:rPr>
        <w:t>(Slesnick, Meyers, Meade, &amp; Segelken) </w:t>
      </w:r>
      <w:r>
        <w:rPr>
          <w:sz w:val="28"/>
        </w:rPr>
        <w:t>include:</w:t>
      </w:r>
    </w:p>
    <w:p>
      <w:pPr>
        <w:pStyle w:val="BodyText"/>
        <w:spacing w:line="320" w:lineRule="exact" w:before="2"/>
        <w:ind w:left="1440" w:right="1064" w:hanging="360"/>
      </w:pPr>
      <w:r>
        <w:rPr>
          <w:rFonts w:ascii="Segoe UI Symbol" w:hAnsi="Segoe UI Symbol"/>
          <w:position w:val="1"/>
        </w:rPr>
        <w:t>➡</w:t>
      </w:r>
      <w:r>
        <w:rPr>
          <w:rFonts w:ascii="Segoe UI Symbol" w:hAnsi="Segoe UI Symbol"/>
          <w:spacing w:val="40"/>
          <w:position w:val="1"/>
        </w:rPr>
        <w:t> </w:t>
      </w:r>
      <w:r>
        <w:rPr/>
        <w:t>Meeting youth “at their level” when making the first contact. The therapist can facilitate</w:t>
      </w:r>
      <w:r>
        <w:rPr>
          <w:spacing w:val="-5"/>
        </w:rPr>
        <w:t> </w:t>
      </w:r>
      <w:r>
        <w:rPr/>
        <w:t>engagement</w:t>
      </w:r>
      <w:r>
        <w:rPr>
          <w:spacing w:val="-5"/>
        </w:rPr>
        <w:t> </w:t>
      </w:r>
      <w:r>
        <w:rPr/>
        <w:t>by</w:t>
      </w:r>
      <w:r>
        <w:rPr>
          <w:spacing w:val="-5"/>
        </w:rPr>
        <w:t> </w:t>
      </w:r>
      <w:r>
        <w:rPr/>
        <w:t>showing</w:t>
      </w:r>
      <w:r>
        <w:rPr>
          <w:spacing w:val="-5"/>
        </w:rPr>
        <w:t> </w:t>
      </w:r>
      <w:r>
        <w:rPr/>
        <w:t>the</w:t>
      </w:r>
      <w:r>
        <w:rPr>
          <w:spacing w:val="-5"/>
        </w:rPr>
        <w:t> </w:t>
      </w:r>
      <w:r>
        <w:rPr/>
        <w:t>adolescent</w:t>
      </w:r>
      <w:r>
        <w:rPr>
          <w:spacing w:val="-5"/>
        </w:rPr>
        <w:t> </w:t>
      </w:r>
      <w:r>
        <w:rPr/>
        <w:t>that</w:t>
      </w:r>
      <w:r>
        <w:rPr>
          <w:spacing w:val="-5"/>
        </w:rPr>
        <w:t> </w:t>
      </w:r>
      <w:r>
        <w:rPr/>
        <w:t>he</w:t>
      </w:r>
      <w:r>
        <w:rPr>
          <w:spacing w:val="-5"/>
        </w:rPr>
        <w:t> </w:t>
      </w:r>
      <w:r>
        <w:rPr/>
        <w:t>or</w:t>
      </w:r>
      <w:r>
        <w:rPr>
          <w:spacing w:val="-5"/>
        </w:rPr>
        <w:t> </w:t>
      </w:r>
      <w:r>
        <w:rPr/>
        <w:t>she</w:t>
      </w:r>
      <w:r>
        <w:rPr>
          <w:spacing w:val="-5"/>
        </w:rPr>
        <w:t> </w:t>
      </w:r>
      <w:r>
        <w:rPr/>
        <w:t>understands</w:t>
      </w:r>
      <w:r>
        <w:rPr>
          <w:spacing w:val="-5"/>
        </w:rPr>
        <w:t> </w:t>
      </w:r>
      <w:r>
        <w:rPr/>
        <w:t>the</w:t>
      </w:r>
      <w:r>
        <w:rPr>
          <w:spacing w:val="-5"/>
        </w:rPr>
        <w:t> </w:t>
      </w:r>
      <w:r>
        <w:rPr/>
        <w:t>youth’s language and culture.</w:t>
      </w:r>
    </w:p>
    <w:p>
      <w:pPr>
        <w:pStyle w:val="BodyText"/>
        <w:spacing w:line="320" w:lineRule="exact"/>
        <w:ind w:left="1440" w:right="1167" w:hanging="360"/>
      </w:pPr>
      <w:r>
        <w:rPr>
          <w:rFonts w:ascii="Segoe UI Symbol" w:hAnsi="Segoe UI Symbol"/>
          <w:position w:val="1"/>
        </w:rPr>
        <w:t>➡</w:t>
      </w:r>
      <w:r>
        <w:rPr>
          <w:rFonts w:ascii="Segoe UI Symbol" w:hAnsi="Segoe UI Symbol"/>
          <w:spacing w:val="40"/>
          <w:position w:val="1"/>
        </w:rPr>
        <w:t> </w:t>
      </w:r>
      <w:r>
        <w:rPr/>
        <w:t>Presenting the treatment in a non-threatening, appealing manner. For example, the therapist should avoid asking personal questions, convey the message that youth similar</w:t>
      </w:r>
      <w:r>
        <w:rPr>
          <w:spacing w:val="-3"/>
        </w:rPr>
        <w:t> </w:t>
      </w:r>
      <w:r>
        <w:rPr/>
        <w:t>to</w:t>
      </w:r>
      <w:r>
        <w:rPr>
          <w:spacing w:val="-3"/>
        </w:rPr>
        <w:t> </w:t>
      </w:r>
      <w:r>
        <w:rPr/>
        <w:t>the</w:t>
      </w:r>
      <w:r>
        <w:rPr>
          <w:spacing w:val="-4"/>
        </w:rPr>
        <w:t> </w:t>
      </w:r>
      <w:r>
        <w:rPr/>
        <w:t>client</w:t>
      </w:r>
      <w:r>
        <w:rPr>
          <w:spacing w:val="-3"/>
        </w:rPr>
        <w:t> </w:t>
      </w:r>
      <w:r>
        <w:rPr/>
        <w:t>have</w:t>
      </w:r>
      <w:r>
        <w:rPr>
          <w:spacing w:val="-4"/>
        </w:rPr>
        <w:t> </w:t>
      </w:r>
      <w:r>
        <w:rPr/>
        <w:t>participated</w:t>
      </w:r>
      <w:r>
        <w:rPr>
          <w:spacing w:val="-3"/>
        </w:rPr>
        <w:t> </w:t>
      </w:r>
      <w:r>
        <w:rPr/>
        <w:t>in</w:t>
      </w:r>
      <w:r>
        <w:rPr>
          <w:spacing w:val="-3"/>
        </w:rPr>
        <w:t> </w:t>
      </w:r>
      <w:r>
        <w:rPr/>
        <w:t>and</w:t>
      </w:r>
      <w:r>
        <w:rPr>
          <w:spacing w:val="-3"/>
        </w:rPr>
        <w:t> </w:t>
      </w:r>
      <w:r>
        <w:rPr/>
        <w:t>benefited</w:t>
      </w:r>
      <w:r>
        <w:rPr>
          <w:spacing w:val="-3"/>
        </w:rPr>
        <w:t> </w:t>
      </w:r>
      <w:r>
        <w:rPr/>
        <w:t>from</w:t>
      </w:r>
      <w:r>
        <w:rPr>
          <w:spacing w:val="-3"/>
        </w:rPr>
        <w:t> </w:t>
      </w:r>
      <w:r>
        <w:rPr/>
        <w:t>the</w:t>
      </w:r>
      <w:r>
        <w:rPr>
          <w:spacing w:val="-4"/>
        </w:rPr>
        <w:t> </w:t>
      </w:r>
      <w:r>
        <w:rPr/>
        <w:t>program,</w:t>
      </w:r>
      <w:r>
        <w:rPr>
          <w:spacing w:val="-3"/>
        </w:rPr>
        <w:t> </w:t>
      </w:r>
      <w:r>
        <w:rPr/>
        <w:t>and</w:t>
      </w:r>
      <w:r>
        <w:rPr>
          <w:spacing w:val="-3"/>
        </w:rPr>
        <w:t> </w:t>
      </w:r>
      <w:r>
        <w:rPr/>
        <w:t>appear knowledgeable about the issues faced by many homeless adolescents, such as a history of abuse.</w:t>
      </w:r>
    </w:p>
    <w:p>
      <w:pPr>
        <w:pStyle w:val="BodyText"/>
        <w:spacing w:line="320" w:lineRule="exact"/>
        <w:ind w:left="1440" w:right="1167" w:hanging="360"/>
      </w:pPr>
      <w:r>
        <w:rPr>
          <w:rFonts w:ascii="Segoe UI Symbol" w:hAnsi="Segoe UI Symbol"/>
          <w:position w:val="1"/>
        </w:rPr>
        <w:t>➡</w:t>
      </w:r>
      <w:r>
        <w:rPr>
          <w:rFonts w:ascii="Segoe UI Symbol" w:hAnsi="Segoe UI Symbol"/>
          <w:spacing w:val="30"/>
          <w:position w:val="1"/>
        </w:rPr>
        <w:t> </w:t>
      </w:r>
      <w:r>
        <w:rPr/>
        <w:t>Avoiding</w:t>
      </w:r>
      <w:r>
        <w:rPr>
          <w:spacing w:val="-11"/>
        </w:rPr>
        <w:t> </w:t>
      </w:r>
      <w:r>
        <w:rPr/>
        <w:t>blaming</w:t>
      </w:r>
      <w:r>
        <w:rPr>
          <w:spacing w:val="-11"/>
        </w:rPr>
        <w:t> </w:t>
      </w:r>
      <w:r>
        <w:rPr/>
        <w:t>the</w:t>
      </w:r>
      <w:r>
        <w:rPr>
          <w:spacing w:val="-12"/>
        </w:rPr>
        <w:t> </w:t>
      </w:r>
      <w:r>
        <w:rPr/>
        <w:t>adolescent.</w:t>
      </w:r>
      <w:r>
        <w:rPr>
          <w:spacing w:val="-11"/>
        </w:rPr>
        <w:t> </w:t>
      </w:r>
      <w:r>
        <w:rPr/>
        <w:t>Reframe</w:t>
      </w:r>
      <w:r>
        <w:rPr>
          <w:spacing w:val="-12"/>
        </w:rPr>
        <w:t> </w:t>
      </w:r>
      <w:r>
        <w:rPr/>
        <w:t>current</w:t>
      </w:r>
      <w:r>
        <w:rPr>
          <w:spacing w:val="-11"/>
        </w:rPr>
        <w:t> </w:t>
      </w:r>
      <w:r>
        <w:rPr/>
        <w:t>situations</w:t>
      </w:r>
      <w:r>
        <w:rPr>
          <w:spacing w:val="-11"/>
        </w:rPr>
        <w:t> </w:t>
      </w:r>
      <w:r>
        <w:rPr/>
        <w:t>(e.g.</w:t>
      </w:r>
      <w:r>
        <w:rPr>
          <w:spacing w:val="-11"/>
        </w:rPr>
        <w:t> </w:t>
      </w:r>
      <w:r>
        <w:rPr/>
        <w:t>drug</w:t>
      </w:r>
      <w:r>
        <w:rPr>
          <w:spacing w:val="-11"/>
        </w:rPr>
        <w:t> </w:t>
      </w:r>
      <w:r>
        <w:rPr/>
        <w:t>behavior, living in shelter) in terms of relational factors rather than personal failure.</w:t>
      </w:r>
    </w:p>
    <w:p>
      <w:pPr>
        <w:pStyle w:val="BodyText"/>
        <w:spacing w:line="320" w:lineRule="exact"/>
        <w:ind w:left="1440" w:right="1118" w:hanging="360"/>
      </w:pPr>
      <w:r>
        <w:rPr>
          <w:rFonts w:ascii="Segoe UI Symbol" w:hAnsi="Segoe UI Symbol"/>
          <w:position w:val="1"/>
        </w:rPr>
        <w:t>➡</w:t>
      </w:r>
      <w:r>
        <w:rPr>
          <w:rFonts w:ascii="Segoe UI Symbol" w:hAnsi="Segoe UI Symbol"/>
          <w:spacing w:val="39"/>
          <w:position w:val="1"/>
        </w:rPr>
        <w:t> </w:t>
      </w:r>
      <w:r>
        <w:rPr/>
        <w:t>Conveying</w:t>
      </w:r>
      <w:r>
        <w:rPr>
          <w:spacing w:val="-6"/>
        </w:rPr>
        <w:t> </w:t>
      </w:r>
      <w:r>
        <w:rPr/>
        <w:t>hope</w:t>
      </w:r>
      <w:r>
        <w:rPr>
          <w:spacing w:val="-7"/>
        </w:rPr>
        <w:t> </w:t>
      </w:r>
      <w:r>
        <w:rPr/>
        <w:t>throughout</w:t>
      </w:r>
      <w:r>
        <w:rPr>
          <w:spacing w:val="-6"/>
        </w:rPr>
        <w:t> </w:t>
      </w:r>
      <w:r>
        <w:rPr/>
        <w:t>the</w:t>
      </w:r>
      <w:r>
        <w:rPr>
          <w:spacing w:val="-7"/>
        </w:rPr>
        <w:t> </w:t>
      </w:r>
      <w:r>
        <w:rPr/>
        <w:t>engagement</w:t>
      </w:r>
      <w:r>
        <w:rPr>
          <w:spacing w:val="-6"/>
        </w:rPr>
        <w:t> </w:t>
      </w:r>
      <w:r>
        <w:rPr/>
        <w:t>process</w:t>
      </w:r>
      <w:r>
        <w:rPr>
          <w:spacing w:val="-6"/>
        </w:rPr>
        <w:t> </w:t>
      </w:r>
      <w:r>
        <w:rPr/>
        <w:t>that</w:t>
      </w:r>
      <w:r>
        <w:rPr>
          <w:spacing w:val="-6"/>
        </w:rPr>
        <w:t> </w:t>
      </w:r>
      <w:r>
        <w:rPr/>
        <w:t>change</w:t>
      </w:r>
      <w:r>
        <w:rPr>
          <w:spacing w:val="-7"/>
        </w:rPr>
        <w:t> </w:t>
      </w:r>
      <w:r>
        <w:rPr/>
        <w:t>is</w:t>
      </w:r>
      <w:r>
        <w:rPr>
          <w:spacing w:val="-6"/>
        </w:rPr>
        <w:t> </w:t>
      </w:r>
      <w:r>
        <w:rPr/>
        <w:t>possible</w:t>
      </w:r>
      <w:r>
        <w:rPr>
          <w:spacing w:val="-7"/>
        </w:rPr>
        <w:t> </w:t>
      </w:r>
      <w:r>
        <w:rPr/>
        <w:t>as</w:t>
      </w:r>
      <w:r>
        <w:rPr>
          <w:spacing w:val="-6"/>
        </w:rPr>
        <w:t> </w:t>
      </w:r>
      <w:r>
        <w:rPr/>
        <w:t>well</w:t>
      </w:r>
      <w:r>
        <w:rPr>
          <w:spacing w:val="-6"/>
        </w:rPr>
        <w:t> </w:t>
      </w:r>
      <w:r>
        <w:rPr/>
        <w:t>as a sense of control over their participation in treatment.</w:t>
      </w:r>
    </w:p>
    <w:p>
      <w:pPr>
        <w:pStyle w:val="BodyText"/>
        <w:spacing w:line="320" w:lineRule="exact"/>
        <w:ind w:left="1440" w:right="1118" w:hanging="360"/>
      </w:pPr>
      <w:r>
        <w:rPr>
          <w:rFonts w:ascii="Segoe UI Symbol" w:hAnsi="Segoe UI Symbol"/>
          <w:position w:val="1"/>
        </w:rPr>
        <w:t>➡</w:t>
      </w:r>
      <w:r>
        <w:rPr>
          <w:rFonts w:ascii="Segoe UI Symbol" w:hAnsi="Segoe UI Symbol"/>
          <w:spacing w:val="35"/>
          <w:position w:val="1"/>
        </w:rPr>
        <w:t> </w:t>
      </w:r>
      <w:r>
        <w:rPr/>
        <w:t>Respecting</w:t>
      </w:r>
      <w:r>
        <w:rPr>
          <w:spacing w:val="-9"/>
        </w:rPr>
        <w:t> </w:t>
      </w:r>
      <w:r>
        <w:rPr/>
        <w:t>the</w:t>
      </w:r>
      <w:r>
        <w:rPr>
          <w:spacing w:val="-10"/>
        </w:rPr>
        <w:t> </w:t>
      </w:r>
      <w:r>
        <w:rPr/>
        <w:t>client’s</w:t>
      </w:r>
      <w:r>
        <w:rPr>
          <w:spacing w:val="-9"/>
        </w:rPr>
        <w:t> </w:t>
      </w:r>
      <w:r>
        <w:rPr/>
        <w:t>concerns,</w:t>
      </w:r>
      <w:r>
        <w:rPr>
          <w:spacing w:val="-9"/>
        </w:rPr>
        <w:t> </w:t>
      </w:r>
      <w:r>
        <w:rPr/>
        <w:t>such</w:t>
      </w:r>
      <w:r>
        <w:rPr>
          <w:spacing w:val="-9"/>
        </w:rPr>
        <w:t> </w:t>
      </w:r>
      <w:r>
        <w:rPr/>
        <w:t>as</w:t>
      </w:r>
      <w:r>
        <w:rPr>
          <w:spacing w:val="-9"/>
        </w:rPr>
        <w:t> </w:t>
      </w:r>
      <w:r>
        <w:rPr/>
        <w:t>those</w:t>
      </w:r>
      <w:r>
        <w:rPr>
          <w:spacing w:val="-10"/>
        </w:rPr>
        <w:t> </w:t>
      </w:r>
      <w:r>
        <w:rPr/>
        <w:t>surrounding</w:t>
      </w:r>
      <w:r>
        <w:rPr>
          <w:spacing w:val="-9"/>
        </w:rPr>
        <w:t> </w:t>
      </w:r>
      <w:r>
        <w:rPr/>
        <w:t>confidentiality</w:t>
      </w:r>
      <w:r>
        <w:rPr>
          <w:spacing w:val="-9"/>
        </w:rPr>
        <w:t> </w:t>
      </w:r>
      <w:r>
        <w:rPr/>
        <w:t>or</w:t>
      </w:r>
      <w:r>
        <w:rPr>
          <w:spacing w:val="-9"/>
        </w:rPr>
        <w:t> </w:t>
      </w:r>
      <w:r>
        <w:rPr/>
        <w:t>en-gaging primary caregivers, and being open to negotiation.</w:t>
      </w:r>
    </w:p>
    <w:p>
      <w:pPr>
        <w:pStyle w:val="Heading5"/>
        <w:spacing w:before="314"/>
        <w:rPr>
          <w:i/>
        </w:rPr>
      </w:pPr>
      <w:r>
        <w:rPr>
          <w:i/>
          <w:color w:val="3C8A9E"/>
        </w:rPr>
        <w:t>Addressing</w:t>
      </w:r>
      <w:r>
        <w:rPr>
          <w:i/>
          <w:color w:val="3C8A9E"/>
          <w:spacing w:val="-3"/>
        </w:rPr>
        <w:t> </w:t>
      </w:r>
      <w:r>
        <w:rPr>
          <w:i/>
          <w:color w:val="3C8A9E"/>
        </w:rPr>
        <w:t>Practical</w:t>
      </w:r>
      <w:r>
        <w:rPr>
          <w:i/>
          <w:color w:val="3C8A9E"/>
          <w:spacing w:val="-2"/>
        </w:rPr>
        <w:t> </w:t>
      </w:r>
      <w:r>
        <w:rPr>
          <w:i/>
          <w:color w:val="3C8A9E"/>
        </w:rPr>
        <w:t>Barriers</w:t>
      </w:r>
      <w:r>
        <w:rPr>
          <w:i/>
          <w:color w:val="3C8A9E"/>
          <w:spacing w:val="-3"/>
        </w:rPr>
        <w:t> </w:t>
      </w:r>
      <w:r>
        <w:rPr>
          <w:i/>
          <w:color w:val="3C8A9E"/>
        </w:rPr>
        <w:t>to</w:t>
      </w:r>
      <w:r>
        <w:rPr>
          <w:i/>
          <w:color w:val="3C8A9E"/>
          <w:spacing w:val="-2"/>
        </w:rPr>
        <w:t> </w:t>
      </w:r>
      <w:r>
        <w:rPr>
          <w:i/>
          <w:color w:val="3C8A9E"/>
          <w:spacing w:val="-4"/>
        </w:rPr>
        <w:t>Care</w:t>
      </w:r>
    </w:p>
    <w:p>
      <w:pPr>
        <w:pStyle w:val="BodyText"/>
      </w:pPr>
      <w:r>
        <w:rPr/>
        <w:t>Many</w:t>
      </w:r>
      <w:r>
        <w:rPr>
          <w:spacing w:val="-4"/>
        </w:rPr>
        <w:t> </w:t>
      </w:r>
      <w:r>
        <w:rPr/>
        <w:t>adolescents</w:t>
      </w:r>
      <w:r>
        <w:rPr>
          <w:spacing w:val="-4"/>
        </w:rPr>
        <w:t> </w:t>
      </w:r>
      <w:r>
        <w:rPr/>
        <w:t>encounter</w:t>
      </w:r>
      <w:r>
        <w:rPr>
          <w:spacing w:val="-4"/>
        </w:rPr>
        <w:t> </w:t>
      </w:r>
      <w:r>
        <w:rPr/>
        <w:t>real</w:t>
      </w:r>
      <w:r>
        <w:rPr>
          <w:spacing w:val="-4"/>
        </w:rPr>
        <w:t> </w:t>
      </w:r>
      <w:r>
        <w:rPr/>
        <w:t>barriers</w:t>
      </w:r>
      <w:r>
        <w:rPr>
          <w:spacing w:val="-4"/>
        </w:rPr>
        <w:t> </w:t>
      </w:r>
      <w:r>
        <w:rPr/>
        <w:t>to</w:t>
      </w:r>
      <w:r>
        <w:rPr>
          <w:spacing w:val="-4"/>
        </w:rPr>
        <w:t> </w:t>
      </w:r>
      <w:r>
        <w:rPr/>
        <w:t>accessing</w:t>
      </w:r>
      <w:r>
        <w:rPr>
          <w:spacing w:val="-4"/>
        </w:rPr>
        <w:t> </w:t>
      </w:r>
      <w:r>
        <w:rPr/>
        <w:t>treatment.</w:t>
      </w:r>
      <w:r>
        <w:rPr>
          <w:spacing w:val="-4"/>
        </w:rPr>
        <w:t> </w:t>
      </w:r>
      <w:r>
        <w:rPr/>
        <w:t>Parents,</w:t>
      </w:r>
      <w:r>
        <w:rPr>
          <w:spacing w:val="-4"/>
        </w:rPr>
        <w:t> </w:t>
      </w:r>
      <w:r>
        <w:rPr/>
        <w:t>caregivers,</w:t>
      </w:r>
      <w:r>
        <w:rPr>
          <w:spacing w:val="-4"/>
        </w:rPr>
        <w:t> </w:t>
      </w:r>
      <w:r>
        <w:rPr/>
        <w:t>and adolescents need help to overcome them. Specific barriers and ways to assist include:</w:t>
      </w:r>
    </w:p>
    <w:p>
      <w:pPr>
        <w:pStyle w:val="BodyText"/>
        <w:spacing w:before="45"/>
        <w:ind w:left="1440" w:right="1118" w:hanging="360"/>
      </w:pPr>
      <w:r>
        <w:rPr>
          <w:rFonts w:ascii="Segoe UI Symbol" w:hAnsi="Segoe UI Symbol"/>
          <w:position w:val="1"/>
        </w:rPr>
        <w:t>➡</w:t>
      </w:r>
      <w:r>
        <w:rPr>
          <w:rFonts w:ascii="Segoe UI Symbol" w:hAnsi="Segoe UI Symbol"/>
          <w:spacing w:val="35"/>
          <w:position w:val="1"/>
        </w:rPr>
        <w:t> </w:t>
      </w:r>
      <w:r>
        <w:rPr>
          <w:b/>
        </w:rPr>
        <w:t>Transportation:</w:t>
      </w:r>
      <w:r>
        <w:rPr>
          <w:b/>
          <w:spacing w:val="-9"/>
        </w:rPr>
        <w:t> </w:t>
      </w:r>
      <w:r>
        <w:rPr/>
        <w:t>Discuss</w:t>
      </w:r>
      <w:r>
        <w:rPr>
          <w:spacing w:val="-9"/>
        </w:rPr>
        <w:t> </w:t>
      </w:r>
      <w:r>
        <w:rPr/>
        <w:t>with</w:t>
      </w:r>
      <w:r>
        <w:rPr>
          <w:spacing w:val="-9"/>
        </w:rPr>
        <w:t> </w:t>
      </w:r>
      <w:r>
        <w:rPr/>
        <w:t>the</w:t>
      </w:r>
      <w:r>
        <w:rPr>
          <w:spacing w:val="-9"/>
        </w:rPr>
        <w:t> </w:t>
      </w:r>
      <w:r>
        <w:rPr/>
        <w:t>youth</w:t>
      </w:r>
      <w:r>
        <w:rPr>
          <w:spacing w:val="-9"/>
        </w:rPr>
        <w:t> </w:t>
      </w:r>
      <w:r>
        <w:rPr/>
        <w:t>and</w:t>
      </w:r>
      <w:r>
        <w:rPr>
          <w:spacing w:val="-9"/>
        </w:rPr>
        <w:t> </w:t>
      </w:r>
      <w:r>
        <w:rPr/>
        <w:t>family</w:t>
      </w:r>
      <w:r>
        <w:rPr>
          <w:spacing w:val="-9"/>
        </w:rPr>
        <w:t> </w:t>
      </w:r>
      <w:r>
        <w:rPr/>
        <w:t>potential</w:t>
      </w:r>
      <w:r>
        <w:rPr>
          <w:spacing w:val="-9"/>
        </w:rPr>
        <w:t> </w:t>
      </w:r>
      <w:r>
        <w:rPr/>
        <w:t>obstacles</w:t>
      </w:r>
      <w:r>
        <w:rPr>
          <w:spacing w:val="-9"/>
        </w:rPr>
        <w:t> </w:t>
      </w:r>
      <w:r>
        <w:rPr/>
        <w:t>to</w:t>
      </w:r>
      <w:r>
        <w:rPr>
          <w:spacing w:val="-9"/>
        </w:rPr>
        <w:t> </w:t>
      </w:r>
      <w:r>
        <w:rPr/>
        <w:t>getting</w:t>
      </w:r>
      <w:r>
        <w:rPr>
          <w:spacing w:val="-9"/>
        </w:rPr>
        <w:t> </w:t>
      </w:r>
      <w:r>
        <w:rPr/>
        <w:t>to appointments regularly.</w:t>
      </w:r>
      <w:r>
        <w:rPr>
          <w:spacing w:val="-4"/>
        </w:rPr>
        <w:t> </w:t>
      </w:r>
      <w:r>
        <w:rPr/>
        <w:t>Whenever possible, offer to provide bus or transit passes if your center is near public transportation.</w:t>
      </w:r>
    </w:p>
    <w:p>
      <w:pPr>
        <w:pStyle w:val="BodyText"/>
        <w:spacing w:before="43"/>
        <w:ind w:left="1440" w:right="1118" w:hanging="360"/>
      </w:pPr>
      <w:r>
        <w:rPr>
          <w:rFonts w:ascii="Segoe UI Symbol" w:hAnsi="Segoe UI Symbol"/>
          <w:position w:val="1"/>
        </w:rPr>
        <w:t>➡</w:t>
      </w:r>
      <w:r>
        <w:rPr>
          <w:rFonts w:ascii="Segoe UI Symbol" w:hAnsi="Segoe UI Symbol"/>
          <w:spacing w:val="40"/>
          <w:position w:val="1"/>
        </w:rPr>
        <w:t> </w:t>
      </w:r>
      <w:r>
        <w:rPr>
          <w:b/>
        </w:rPr>
        <w:t>Scheduling: </w:t>
      </w:r>
      <w:r>
        <w:rPr/>
        <w:t>Both parents and adolescents may have difficulty with scheduling appointments. If a family is working with other treatment team members, try to coordinate</w:t>
      </w:r>
      <w:r>
        <w:rPr>
          <w:spacing w:val="-4"/>
        </w:rPr>
        <w:t> </w:t>
      </w:r>
      <w:r>
        <w:rPr/>
        <w:t>with</w:t>
      </w:r>
      <w:r>
        <w:rPr>
          <w:spacing w:val="-3"/>
        </w:rPr>
        <w:t> </w:t>
      </w:r>
      <w:r>
        <w:rPr/>
        <w:t>these</w:t>
      </w:r>
      <w:r>
        <w:rPr>
          <w:spacing w:val="-4"/>
        </w:rPr>
        <w:t> </w:t>
      </w:r>
      <w:r>
        <w:rPr/>
        <w:t>members</w:t>
      </w:r>
      <w:r>
        <w:rPr>
          <w:spacing w:val="-3"/>
        </w:rPr>
        <w:t> </w:t>
      </w:r>
      <w:r>
        <w:rPr/>
        <w:t>to</w:t>
      </w:r>
      <w:r>
        <w:rPr>
          <w:spacing w:val="-3"/>
        </w:rPr>
        <w:t> </w:t>
      </w:r>
      <w:r>
        <w:rPr/>
        <w:t>schedule</w:t>
      </w:r>
      <w:r>
        <w:rPr>
          <w:spacing w:val="-4"/>
        </w:rPr>
        <w:t> </w:t>
      </w:r>
      <w:r>
        <w:rPr/>
        <w:t>as</w:t>
      </w:r>
      <w:r>
        <w:rPr>
          <w:spacing w:val="-3"/>
        </w:rPr>
        <w:t> </w:t>
      </w:r>
      <w:r>
        <w:rPr/>
        <w:t>many</w:t>
      </w:r>
      <w:r>
        <w:rPr>
          <w:spacing w:val="-3"/>
        </w:rPr>
        <w:t> </w:t>
      </w:r>
      <w:r>
        <w:rPr/>
        <w:t>appointments</w:t>
      </w:r>
      <w:r>
        <w:rPr>
          <w:spacing w:val="-3"/>
        </w:rPr>
        <w:t> </w:t>
      </w:r>
      <w:r>
        <w:rPr/>
        <w:t>as</w:t>
      </w:r>
      <w:r>
        <w:rPr>
          <w:spacing w:val="-3"/>
        </w:rPr>
        <w:t> </w:t>
      </w:r>
      <w:r>
        <w:rPr/>
        <w:t>possible</w:t>
      </w:r>
      <w:r>
        <w:rPr>
          <w:spacing w:val="-4"/>
        </w:rPr>
        <w:t> </w:t>
      </w:r>
      <w:r>
        <w:rPr/>
        <w:t>on</w:t>
      </w:r>
      <w:r>
        <w:rPr>
          <w:spacing w:val="-3"/>
        </w:rPr>
        <w:t> </w:t>
      </w:r>
      <w:r>
        <w:rPr/>
        <w:t>the</w:t>
      </w:r>
    </w:p>
    <w:p>
      <w:pPr>
        <w:pStyle w:val="BodyText"/>
        <w:spacing w:after="0"/>
        <w:sectPr>
          <w:headerReference w:type="default" r:id="rId381"/>
          <w:footerReference w:type="default" r:id="rId382"/>
          <w:pgSz w:w="12240" w:h="15840"/>
          <w:pgMar w:header="744" w:footer="1086" w:top="1000" w:bottom="1280" w:left="0" w:right="0"/>
        </w:sectPr>
      </w:pPr>
    </w:p>
    <w:p>
      <w:pPr>
        <w:pStyle w:val="BodyText"/>
        <w:spacing w:before="94"/>
        <w:ind w:left="0"/>
      </w:pPr>
    </w:p>
    <w:p>
      <w:pPr>
        <w:pStyle w:val="BodyText"/>
        <w:ind w:left="1440" w:right="1167"/>
      </w:pPr>
      <w:r>
        <w:rPr/>
        <w:t>same day, so that the family has to make only one trip to your location. Discuss the possibility</w:t>
      </w:r>
      <w:r>
        <w:rPr>
          <w:spacing w:val="-3"/>
        </w:rPr>
        <w:t> </w:t>
      </w:r>
      <w:r>
        <w:rPr/>
        <w:t>of</w:t>
      </w:r>
      <w:r>
        <w:rPr>
          <w:spacing w:val="-3"/>
        </w:rPr>
        <w:t> </w:t>
      </w:r>
      <w:r>
        <w:rPr/>
        <w:t>holding</w:t>
      </w:r>
      <w:r>
        <w:rPr>
          <w:spacing w:val="-3"/>
        </w:rPr>
        <w:t> </w:t>
      </w:r>
      <w:r>
        <w:rPr/>
        <w:t>sessions</w:t>
      </w:r>
      <w:r>
        <w:rPr>
          <w:spacing w:val="-3"/>
        </w:rPr>
        <w:t> </w:t>
      </w:r>
      <w:r>
        <w:rPr/>
        <w:t>before</w:t>
      </w:r>
      <w:r>
        <w:rPr>
          <w:spacing w:val="-4"/>
        </w:rPr>
        <w:t> </w:t>
      </w:r>
      <w:r>
        <w:rPr/>
        <w:t>or</w:t>
      </w:r>
      <w:r>
        <w:rPr>
          <w:spacing w:val="-3"/>
        </w:rPr>
        <w:t> </w:t>
      </w:r>
      <w:r>
        <w:rPr/>
        <w:t>after</w:t>
      </w:r>
      <w:r>
        <w:rPr>
          <w:spacing w:val="-3"/>
        </w:rPr>
        <w:t> </w:t>
      </w:r>
      <w:r>
        <w:rPr/>
        <w:t>usual</w:t>
      </w:r>
      <w:r>
        <w:rPr>
          <w:spacing w:val="-3"/>
        </w:rPr>
        <w:t> </w:t>
      </w:r>
      <w:r>
        <w:rPr/>
        <w:t>business</w:t>
      </w:r>
      <w:r>
        <w:rPr>
          <w:spacing w:val="-3"/>
        </w:rPr>
        <w:t> </w:t>
      </w:r>
      <w:r>
        <w:rPr/>
        <w:t>hours</w:t>
      </w:r>
      <w:r>
        <w:rPr>
          <w:spacing w:val="-3"/>
        </w:rPr>
        <w:t> </w:t>
      </w:r>
      <w:r>
        <w:rPr/>
        <w:t>to</w:t>
      </w:r>
      <w:r>
        <w:rPr>
          <w:spacing w:val="-3"/>
        </w:rPr>
        <w:t> </w:t>
      </w:r>
      <w:r>
        <w:rPr/>
        <w:t>enable</w:t>
      </w:r>
      <w:r>
        <w:rPr>
          <w:spacing w:val="-4"/>
        </w:rPr>
        <w:t> </w:t>
      </w:r>
      <w:r>
        <w:rPr/>
        <w:t>families to schedule appointments around work and school commitments.</w:t>
      </w:r>
    </w:p>
    <w:p>
      <w:pPr>
        <w:pStyle w:val="BodyText"/>
        <w:spacing w:before="43"/>
        <w:ind w:left="1440" w:right="1118" w:hanging="360"/>
      </w:pPr>
      <w:r>
        <w:rPr>
          <w:rFonts w:ascii="Segoe UI Symbol" w:hAnsi="Segoe UI Symbol"/>
          <w:position w:val="1"/>
        </w:rPr>
        <w:t>➡</w:t>
      </w:r>
      <w:r>
        <w:rPr>
          <w:rFonts w:ascii="Segoe UI Symbol" w:hAnsi="Segoe UI Symbol"/>
          <w:spacing w:val="40"/>
          <w:position w:val="1"/>
        </w:rPr>
        <w:t> </w:t>
      </w:r>
      <w:r>
        <w:rPr>
          <w:b/>
        </w:rPr>
        <w:t>Address child care limitations: </w:t>
      </w:r>
      <w:r>
        <w:rPr/>
        <w:t>Families may have young children to care for and may not be able to afford child care during family sessions or parent sessions. If your agency</w:t>
      </w:r>
      <w:r>
        <w:rPr>
          <w:spacing w:val="-3"/>
        </w:rPr>
        <w:t> </w:t>
      </w:r>
      <w:r>
        <w:rPr/>
        <w:t>has</w:t>
      </w:r>
      <w:r>
        <w:rPr>
          <w:spacing w:val="-3"/>
        </w:rPr>
        <w:t> </w:t>
      </w:r>
      <w:r>
        <w:rPr/>
        <w:t>access</w:t>
      </w:r>
      <w:r>
        <w:rPr>
          <w:spacing w:val="-3"/>
        </w:rPr>
        <w:t> </w:t>
      </w:r>
      <w:r>
        <w:rPr/>
        <w:t>to</w:t>
      </w:r>
      <w:r>
        <w:rPr>
          <w:spacing w:val="-3"/>
        </w:rPr>
        <w:t> </w:t>
      </w:r>
      <w:r>
        <w:rPr/>
        <w:t>volunteers,</w:t>
      </w:r>
      <w:r>
        <w:rPr>
          <w:spacing w:val="-3"/>
        </w:rPr>
        <w:t> </w:t>
      </w:r>
      <w:r>
        <w:rPr/>
        <w:t>ask</w:t>
      </w:r>
      <w:r>
        <w:rPr>
          <w:spacing w:val="-3"/>
        </w:rPr>
        <w:t> </w:t>
      </w:r>
      <w:r>
        <w:rPr/>
        <w:t>them</w:t>
      </w:r>
      <w:r>
        <w:rPr>
          <w:spacing w:val="-3"/>
        </w:rPr>
        <w:t> </w:t>
      </w:r>
      <w:r>
        <w:rPr/>
        <w:t>to</w:t>
      </w:r>
      <w:r>
        <w:rPr>
          <w:spacing w:val="-3"/>
        </w:rPr>
        <w:t> </w:t>
      </w:r>
      <w:r>
        <w:rPr/>
        <w:t>assist</w:t>
      </w:r>
      <w:r>
        <w:rPr>
          <w:spacing w:val="-3"/>
        </w:rPr>
        <w:t> </w:t>
      </w:r>
      <w:r>
        <w:rPr/>
        <w:t>with</w:t>
      </w:r>
      <w:r>
        <w:rPr>
          <w:spacing w:val="-3"/>
        </w:rPr>
        <w:t> </w:t>
      </w:r>
      <w:r>
        <w:rPr/>
        <w:t>child</w:t>
      </w:r>
      <w:r>
        <w:rPr>
          <w:spacing w:val="-3"/>
        </w:rPr>
        <w:t> </w:t>
      </w:r>
      <w:r>
        <w:rPr/>
        <w:t>care</w:t>
      </w:r>
      <w:r>
        <w:rPr>
          <w:spacing w:val="-4"/>
        </w:rPr>
        <w:t> </w:t>
      </w:r>
      <w:r>
        <w:rPr/>
        <w:t>while</w:t>
      </w:r>
      <w:r>
        <w:rPr>
          <w:spacing w:val="-4"/>
        </w:rPr>
        <w:t> </w:t>
      </w:r>
      <w:r>
        <w:rPr/>
        <w:t>parents</w:t>
      </w:r>
      <w:r>
        <w:rPr>
          <w:spacing w:val="-3"/>
        </w:rPr>
        <w:t> </w:t>
      </w:r>
      <w:r>
        <w:rPr/>
        <w:t>are</w:t>
      </w:r>
      <w:r>
        <w:rPr>
          <w:spacing w:val="-4"/>
        </w:rPr>
        <w:t> </w:t>
      </w:r>
      <w:r>
        <w:rPr/>
        <w:t>in </w:t>
      </w:r>
      <w:r>
        <w:rPr>
          <w:spacing w:val="-2"/>
        </w:rPr>
        <w:t>session.</w:t>
      </w:r>
    </w:p>
    <w:p>
      <w:pPr>
        <w:pStyle w:val="BodyText"/>
        <w:spacing w:before="42"/>
        <w:ind w:left="1440" w:right="1118" w:hanging="360"/>
      </w:pPr>
      <w:r>
        <w:rPr>
          <w:rFonts w:ascii="Segoe UI Symbol" w:hAnsi="Segoe UI Symbol"/>
          <w:position w:val="1"/>
        </w:rPr>
        <w:t>➡</w:t>
      </w:r>
      <w:r>
        <w:rPr>
          <w:rFonts w:ascii="Segoe UI Symbol" w:hAnsi="Segoe UI Symbol"/>
          <w:spacing w:val="26"/>
          <w:position w:val="1"/>
        </w:rPr>
        <w:t> </w:t>
      </w:r>
      <w:r>
        <w:rPr>
          <w:b/>
        </w:rPr>
        <w:t>Address</w:t>
      </w:r>
      <w:r>
        <w:rPr>
          <w:b/>
          <w:spacing w:val="-10"/>
        </w:rPr>
        <w:t> </w:t>
      </w:r>
      <w:r>
        <w:rPr>
          <w:b/>
        </w:rPr>
        <w:t>caregivers’</w:t>
      </w:r>
      <w:r>
        <w:rPr>
          <w:b/>
          <w:spacing w:val="-21"/>
        </w:rPr>
        <w:t> </w:t>
      </w:r>
      <w:r>
        <w:rPr>
          <w:b/>
        </w:rPr>
        <w:t>treatment</w:t>
      </w:r>
      <w:r>
        <w:rPr>
          <w:b/>
          <w:spacing w:val="-10"/>
        </w:rPr>
        <w:t> </w:t>
      </w:r>
      <w:r>
        <w:rPr>
          <w:b/>
        </w:rPr>
        <w:t>issues:</w:t>
      </w:r>
      <w:r>
        <w:rPr>
          <w:b/>
          <w:spacing w:val="-11"/>
        </w:rPr>
        <w:t> </w:t>
      </w:r>
      <w:r>
        <w:rPr/>
        <w:t>Caregivers</w:t>
      </w:r>
      <w:r>
        <w:rPr>
          <w:spacing w:val="-10"/>
        </w:rPr>
        <w:t> </w:t>
      </w:r>
      <w:r>
        <w:rPr/>
        <w:t>may</w:t>
      </w:r>
      <w:r>
        <w:rPr>
          <w:spacing w:val="-10"/>
        </w:rPr>
        <w:t> </w:t>
      </w:r>
      <w:r>
        <w:rPr/>
        <w:t>need</w:t>
      </w:r>
      <w:r>
        <w:rPr>
          <w:spacing w:val="-10"/>
        </w:rPr>
        <w:t> </w:t>
      </w:r>
      <w:r>
        <w:rPr/>
        <w:t>referrals</w:t>
      </w:r>
      <w:r>
        <w:rPr>
          <w:spacing w:val="-10"/>
        </w:rPr>
        <w:t> </w:t>
      </w:r>
      <w:r>
        <w:rPr/>
        <w:t>for</w:t>
      </w:r>
      <w:r>
        <w:rPr>
          <w:spacing w:val="-10"/>
        </w:rPr>
        <w:t> </w:t>
      </w:r>
      <w:r>
        <w:rPr/>
        <w:t>treatment themselves. Providing independent referrals for caregiver treatment may help to alleviate stress on a family.</w:t>
      </w:r>
    </w:p>
    <w:p>
      <w:pPr>
        <w:pStyle w:val="BodyText"/>
        <w:spacing w:before="92"/>
        <w:ind w:left="0"/>
      </w:pPr>
    </w:p>
    <w:p>
      <w:pPr>
        <w:pStyle w:val="Heading5"/>
        <w:rPr>
          <w:i/>
        </w:rPr>
      </w:pPr>
      <w:r>
        <w:rPr>
          <w:i/>
          <w:color w:val="3C8A9E"/>
        </w:rPr>
        <w:t>Getting</w:t>
      </w:r>
      <w:r>
        <w:rPr>
          <w:i/>
          <w:color w:val="3C8A9E"/>
          <w:spacing w:val="-1"/>
        </w:rPr>
        <w:t> </w:t>
      </w:r>
      <w:r>
        <w:rPr>
          <w:i/>
          <w:color w:val="3C8A9E"/>
        </w:rPr>
        <w:t>Families</w:t>
      </w:r>
      <w:r>
        <w:rPr>
          <w:i/>
          <w:color w:val="3C8A9E"/>
          <w:spacing w:val="-1"/>
        </w:rPr>
        <w:t> </w:t>
      </w:r>
      <w:r>
        <w:rPr>
          <w:i/>
          <w:color w:val="3C8A9E"/>
          <w:spacing w:val="-2"/>
        </w:rPr>
        <w:t>Involved</w:t>
      </w:r>
    </w:p>
    <w:p>
      <w:pPr>
        <w:pStyle w:val="BodyText"/>
        <w:ind w:right="1064"/>
      </w:pPr>
      <w:r>
        <w:rPr/>
        <w:t>Adolescents whose caregivers are involved and engaged in treatment are more likely to have better outcomes than those whose caregivers do not believe that treatment will help and/or</w:t>
      </w:r>
      <w:r>
        <w:rPr>
          <w:spacing w:val="-5"/>
        </w:rPr>
        <w:t> </w:t>
      </w:r>
      <w:r>
        <w:rPr/>
        <w:t>are</w:t>
      </w:r>
      <w:r>
        <w:rPr>
          <w:spacing w:val="-6"/>
        </w:rPr>
        <w:t> </w:t>
      </w:r>
      <w:r>
        <w:rPr/>
        <w:t>unwilling</w:t>
      </w:r>
      <w:r>
        <w:rPr>
          <w:spacing w:val="-5"/>
        </w:rPr>
        <w:t> </w:t>
      </w:r>
      <w:r>
        <w:rPr/>
        <w:t>to</w:t>
      </w:r>
      <w:r>
        <w:rPr>
          <w:spacing w:val="-5"/>
        </w:rPr>
        <w:t> </w:t>
      </w:r>
      <w:r>
        <w:rPr/>
        <w:t>work</w:t>
      </w:r>
      <w:r>
        <w:rPr>
          <w:spacing w:val="-5"/>
        </w:rPr>
        <w:t> </w:t>
      </w:r>
      <w:r>
        <w:rPr/>
        <w:t>with</w:t>
      </w:r>
      <w:r>
        <w:rPr>
          <w:spacing w:val="-5"/>
        </w:rPr>
        <w:t> </w:t>
      </w:r>
      <w:r>
        <w:rPr/>
        <w:t>treatment</w:t>
      </w:r>
      <w:r>
        <w:rPr>
          <w:spacing w:val="-5"/>
        </w:rPr>
        <w:t> </w:t>
      </w:r>
      <w:r>
        <w:rPr/>
        <w:t>providers</w:t>
      </w:r>
      <w:r>
        <w:rPr>
          <w:spacing w:val="-5"/>
        </w:rPr>
        <w:t> </w:t>
      </w:r>
      <w:r>
        <w:rPr/>
        <w:t>(Dakof,</w:t>
      </w:r>
      <w:r>
        <w:rPr>
          <w:spacing w:val="-11"/>
        </w:rPr>
        <w:t> </w:t>
      </w:r>
      <w:r>
        <w:rPr/>
        <w:t>Tejeda,</w:t>
      </w:r>
      <w:r>
        <w:rPr>
          <w:spacing w:val="-5"/>
        </w:rPr>
        <w:t> </w:t>
      </w:r>
      <w:r>
        <w:rPr/>
        <w:t>&amp;</w:t>
      </w:r>
      <w:r>
        <w:rPr>
          <w:spacing w:val="-5"/>
        </w:rPr>
        <w:t> </w:t>
      </w:r>
      <w:r>
        <w:rPr/>
        <w:t>Liddle).</w:t>
      </w:r>
      <w:r>
        <w:rPr>
          <w:spacing w:val="-5"/>
        </w:rPr>
        <w:t> </w:t>
      </w:r>
      <w:r>
        <w:rPr/>
        <w:t>Specific strategies for family involvement in treatment include:</w:t>
      </w:r>
    </w:p>
    <w:p>
      <w:pPr>
        <w:pStyle w:val="BodyText"/>
        <w:spacing w:line="313" w:lineRule="exact"/>
      </w:pPr>
      <w:r>
        <w:rPr>
          <w:rFonts w:ascii="Segoe UI Symbol" w:hAnsi="Segoe UI Symbol"/>
          <w:position w:val="1"/>
        </w:rPr>
        <w:t>✤</w:t>
      </w:r>
      <w:r>
        <w:rPr>
          <w:rFonts w:ascii="Segoe UI Symbol" w:hAnsi="Segoe UI Symbol"/>
          <w:spacing w:val="52"/>
          <w:position w:val="1"/>
        </w:rPr>
        <w:t> </w:t>
      </w:r>
      <w:r>
        <w:rPr/>
        <w:t>Fostering</w:t>
      </w:r>
      <w:r>
        <w:rPr>
          <w:spacing w:val="-4"/>
        </w:rPr>
        <w:t> </w:t>
      </w:r>
      <w:r>
        <w:rPr/>
        <w:t>family</w:t>
      </w:r>
      <w:r>
        <w:rPr>
          <w:spacing w:val="-4"/>
        </w:rPr>
        <w:t> </w:t>
      </w:r>
      <w:r>
        <w:rPr/>
        <w:t>motivation:</w:t>
      </w:r>
      <w:r>
        <w:rPr>
          <w:spacing w:val="-4"/>
        </w:rPr>
        <w:t> </w:t>
      </w:r>
      <w:r>
        <w:rPr/>
        <w:t>Determine</w:t>
      </w:r>
      <w:r>
        <w:rPr>
          <w:spacing w:val="-5"/>
        </w:rPr>
        <w:t> </w:t>
      </w:r>
      <w:r>
        <w:rPr/>
        <w:t>what</w:t>
      </w:r>
      <w:r>
        <w:rPr>
          <w:spacing w:val="-5"/>
        </w:rPr>
        <w:t> </w:t>
      </w:r>
      <w:r>
        <w:rPr/>
        <w:t>changes</w:t>
      </w:r>
      <w:r>
        <w:rPr>
          <w:spacing w:val="-4"/>
        </w:rPr>
        <w:t> </w:t>
      </w:r>
      <w:r>
        <w:rPr/>
        <w:t>each</w:t>
      </w:r>
      <w:r>
        <w:rPr>
          <w:spacing w:val="-4"/>
        </w:rPr>
        <w:t> </w:t>
      </w:r>
      <w:r>
        <w:rPr/>
        <w:t>family</w:t>
      </w:r>
      <w:r>
        <w:rPr>
          <w:spacing w:val="-4"/>
        </w:rPr>
        <w:t> </w:t>
      </w:r>
      <w:r>
        <w:rPr/>
        <w:t>member</w:t>
      </w:r>
      <w:r>
        <w:rPr>
          <w:spacing w:val="-4"/>
        </w:rPr>
        <w:t> </w:t>
      </w:r>
      <w:r>
        <w:rPr>
          <w:spacing w:val="-2"/>
        </w:rPr>
        <w:t>would</w:t>
      </w:r>
    </w:p>
    <w:p>
      <w:pPr>
        <w:pStyle w:val="BodyText"/>
        <w:ind w:left="1440" w:right="1118"/>
      </w:pPr>
      <w:r>
        <w:rPr/>
        <w:t>most</w:t>
      </w:r>
      <w:r>
        <w:rPr>
          <w:spacing w:val="-3"/>
        </w:rPr>
        <w:t> </w:t>
      </w:r>
      <w:r>
        <w:rPr/>
        <w:t>like</w:t>
      </w:r>
      <w:r>
        <w:rPr>
          <w:spacing w:val="-4"/>
        </w:rPr>
        <w:t> </w:t>
      </w:r>
      <w:r>
        <w:rPr/>
        <w:t>to</w:t>
      </w:r>
      <w:r>
        <w:rPr>
          <w:spacing w:val="-3"/>
        </w:rPr>
        <w:t> </w:t>
      </w:r>
      <w:r>
        <w:rPr/>
        <w:t>see</w:t>
      </w:r>
      <w:r>
        <w:rPr>
          <w:spacing w:val="-4"/>
        </w:rPr>
        <w:t> </w:t>
      </w:r>
      <w:r>
        <w:rPr/>
        <w:t>and</w:t>
      </w:r>
      <w:r>
        <w:rPr>
          <w:spacing w:val="-3"/>
        </w:rPr>
        <w:t> </w:t>
      </w:r>
      <w:r>
        <w:rPr/>
        <w:t>incorporate</w:t>
      </w:r>
      <w:r>
        <w:rPr>
          <w:spacing w:val="-4"/>
        </w:rPr>
        <w:t> </w:t>
      </w:r>
      <w:r>
        <w:rPr/>
        <w:t>those</w:t>
      </w:r>
      <w:r>
        <w:rPr>
          <w:spacing w:val="-4"/>
        </w:rPr>
        <w:t> </w:t>
      </w:r>
      <w:r>
        <w:rPr/>
        <w:t>changes</w:t>
      </w:r>
      <w:r>
        <w:rPr>
          <w:spacing w:val="-3"/>
        </w:rPr>
        <w:t> </w:t>
      </w:r>
      <w:r>
        <w:rPr/>
        <w:t>into</w:t>
      </w:r>
      <w:r>
        <w:rPr>
          <w:spacing w:val="-3"/>
        </w:rPr>
        <w:t> </w:t>
      </w:r>
      <w:r>
        <w:rPr/>
        <w:t>treatment</w:t>
      </w:r>
      <w:r>
        <w:rPr>
          <w:spacing w:val="-3"/>
        </w:rPr>
        <w:t> </w:t>
      </w:r>
      <w:r>
        <w:rPr/>
        <w:t>goals</w:t>
      </w:r>
      <w:r>
        <w:rPr>
          <w:spacing w:val="-3"/>
        </w:rPr>
        <w:t> </w:t>
      </w:r>
      <w:r>
        <w:rPr/>
        <w:t>to</w:t>
      </w:r>
      <w:r>
        <w:rPr>
          <w:spacing w:val="-3"/>
        </w:rPr>
        <w:t> </w:t>
      </w:r>
      <w:r>
        <w:rPr/>
        <w:t>increase</w:t>
      </w:r>
      <w:r>
        <w:rPr>
          <w:spacing w:val="-4"/>
        </w:rPr>
        <w:t> </w:t>
      </w:r>
      <w:r>
        <w:rPr/>
        <w:t>the family’s motivation and engagement.</w:t>
      </w:r>
    </w:p>
    <w:p>
      <w:pPr>
        <w:pStyle w:val="BodyText"/>
        <w:spacing w:line="292" w:lineRule="exact"/>
      </w:pPr>
      <w:r>
        <w:rPr>
          <w:rFonts w:ascii="Segoe UI Symbol" w:hAnsi="Segoe UI Symbol"/>
          <w:position w:val="1"/>
        </w:rPr>
        <w:t>✤</w:t>
      </w:r>
      <w:r>
        <w:rPr>
          <w:rFonts w:ascii="Segoe UI Symbol" w:hAnsi="Segoe UI Symbol"/>
          <w:spacing w:val="37"/>
          <w:position w:val="1"/>
        </w:rPr>
        <w:t> </w:t>
      </w:r>
      <w:r>
        <w:rPr/>
        <w:t>Validating</w:t>
      </w:r>
      <w:r>
        <w:rPr>
          <w:spacing w:val="-9"/>
        </w:rPr>
        <w:t> </w:t>
      </w:r>
      <w:r>
        <w:rPr/>
        <w:t>parents:</w:t>
      </w:r>
      <w:r>
        <w:rPr>
          <w:spacing w:val="-15"/>
        </w:rPr>
        <w:t> </w:t>
      </w:r>
      <w:r>
        <w:rPr/>
        <w:t>Validate</w:t>
      </w:r>
      <w:r>
        <w:rPr>
          <w:spacing w:val="-9"/>
        </w:rPr>
        <w:t> </w:t>
      </w:r>
      <w:r>
        <w:rPr/>
        <w:t>parents’</w:t>
      </w:r>
      <w:r>
        <w:rPr>
          <w:spacing w:val="-21"/>
        </w:rPr>
        <w:t> </w:t>
      </w:r>
      <w:r>
        <w:rPr/>
        <w:t>past</w:t>
      </w:r>
      <w:r>
        <w:rPr>
          <w:spacing w:val="-9"/>
        </w:rPr>
        <w:t> </w:t>
      </w:r>
      <w:r>
        <w:rPr/>
        <w:t>and</w:t>
      </w:r>
      <w:r>
        <w:rPr>
          <w:spacing w:val="-9"/>
        </w:rPr>
        <w:t> </w:t>
      </w:r>
      <w:r>
        <w:rPr/>
        <w:t>ongoing</w:t>
      </w:r>
      <w:r>
        <w:rPr>
          <w:spacing w:val="-9"/>
        </w:rPr>
        <w:t> </w:t>
      </w:r>
      <w:r>
        <w:rPr/>
        <w:t>efforts</w:t>
      </w:r>
      <w:r>
        <w:rPr>
          <w:spacing w:val="-9"/>
        </w:rPr>
        <w:t> </w:t>
      </w:r>
      <w:r>
        <w:rPr/>
        <w:t>to</w:t>
      </w:r>
      <w:r>
        <w:rPr>
          <w:spacing w:val="-9"/>
        </w:rPr>
        <w:t> </w:t>
      </w:r>
      <w:r>
        <w:rPr/>
        <w:t>help</w:t>
      </w:r>
      <w:r>
        <w:rPr>
          <w:spacing w:val="-9"/>
        </w:rPr>
        <w:t> </w:t>
      </w:r>
      <w:r>
        <w:rPr/>
        <w:t>their</w:t>
      </w:r>
      <w:r>
        <w:rPr>
          <w:spacing w:val="-9"/>
        </w:rPr>
        <w:t> </w:t>
      </w:r>
      <w:r>
        <w:rPr>
          <w:spacing w:val="-2"/>
        </w:rPr>
        <w:t>adolescent.</w:t>
      </w:r>
    </w:p>
    <w:p>
      <w:pPr>
        <w:pStyle w:val="BodyText"/>
        <w:spacing w:line="320" w:lineRule="exact" w:before="28"/>
        <w:ind w:left="1440" w:right="1118" w:hanging="360"/>
      </w:pPr>
      <w:r>
        <w:rPr>
          <w:rFonts w:ascii="Segoe UI Symbol" w:hAnsi="Segoe UI Symbol"/>
          <w:position w:val="1"/>
        </w:rPr>
        <w:t>✤</w:t>
      </w:r>
      <w:r>
        <w:rPr>
          <w:rFonts w:ascii="Segoe UI Symbol" w:hAnsi="Segoe UI Symbol"/>
          <w:spacing w:val="40"/>
          <w:position w:val="1"/>
        </w:rPr>
        <w:t> </w:t>
      </w:r>
      <w:r>
        <w:rPr/>
        <w:t>Acknowledging</w:t>
      </w:r>
      <w:r>
        <w:rPr>
          <w:spacing w:val="-6"/>
        </w:rPr>
        <w:t> </w:t>
      </w:r>
      <w:r>
        <w:rPr/>
        <w:t>parental</w:t>
      </w:r>
      <w:r>
        <w:rPr>
          <w:spacing w:val="-6"/>
        </w:rPr>
        <w:t> </w:t>
      </w:r>
      <w:r>
        <w:rPr/>
        <w:t>stress:</w:t>
      </w:r>
      <w:r>
        <w:rPr>
          <w:spacing w:val="-18"/>
        </w:rPr>
        <w:t> </w:t>
      </w:r>
      <w:r>
        <w:rPr/>
        <w:t>Acknowledge</w:t>
      </w:r>
      <w:r>
        <w:rPr>
          <w:spacing w:val="-6"/>
        </w:rPr>
        <w:t> </w:t>
      </w:r>
      <w:r>
        <w:rPr/>
        <w:t>parents’</w:t>
      </w:r>
      <w:r>
        <w:rPr>
          <w:spacing w:val="-21"/>
        </w:rPr>
        <w:t> </w:t>
      </w:r>
      <w:r>
        <w:rPr/>
        <w:t>stress</w:t>
      </w:r>
      <w:r>
        <w:rPr>
          <w:spacing w:val="-6"/>
        </w:rPr>
        <w:t> </w:t>
      </w:r>
      <w:r>
        <w:rPr/>
        <w:t>and</w:t>
      </w:r>
      <w:r>
        <w:rPr>
          <w:spacing w:val="-6"/>
        </w:rPr>
        <w:t> </w:t>
      </w:r>
      <w:r>
        <w:rPr/>
        <w:t>sense</w:t>
      </w:r>
      <w:r>
        <w:rPr>
          <w:spacing w:val="-7"/>
        </w:rPr>
        <w:t> </w:t>
      </w:r>
      <w:r>
        <w:rPr/>
        <w:t>of</w:t>
      </w:r>
      <w:r>
        <w:rPr>
          <w:spacing w:val="-6"/>
        </w:rPr>
        <w:t> </w:t>
      </w:r>
      <w:r>
        <w:rPr/>
        <w:t>burden</w:t>
      </w:r>
      <w:r>
        <w:rPr>
          <w:spacing w:val="-6"/>
        </w:rPr>
        <w:t> </w:t>
      </w:r>
      <w:r>
        <w:rPr/>
        <w:t>(as both a parent and an individual).</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Being an ally for parent: In addition to trying to manage their teen’s emotional and behavioral</w:t>
      </w:r>
      <w:r>
        <w:rPr>
          <w:spacing w:val="-4"/>
        </w:rPr>
        <w:t> </w:t>
      </w:r>
      <w:r>
        <w:rPr/>
        <w:t>problems,</w:t>
      </w:r>
      <w:r>
        <w:rPr>
          <w:spacing w:val="-4"/>
        </w:rPr>
        <w:t> </w:t>
      </w:r>
      <w:r>
        <w:rPr/>
        <w:t>parents</w:t>
      </w:r>
      <w:r>
        <w:rPr>
          <w:spacing w:val="-4"/>
        </w:rPr>
        <w:t> </w:t>
      </w:r>
      <w:r>
        <w:rPr/>
        <w:t>are</w:t>
      </w:r>
      <w:r>
        <w:rPr>
          <w:spacing w:val="-5"/>
        </w:rPr>
        <w:t> </w:t>
      </w:r>
      <w:r>
        <w:rPr/>
        <w:t>often</w:t>
      </w:r>
      <w:r>
        <w:rPr>
          <w:spacing w:val="-4"/>
        </w:rPr>
        <w:t> </w:t>
      </w:r>
      <w:r>
        <w:rPr/>
        <w:t>overwhelmed</w:t>
      </w:r>
      <w:r>
        <w:rPr>
          <w:spacing w:val="-4"/>
        </w:rPr>
        <w:t> </w:t>
      </w:r>
      <w:r>
        <w:rPr/>
        <w:t>by</w:t>
      </w:r>
      <w:r>
        <w:rPr>
          <w:spacing w:val="-4"/>
        </w:rPr>
        <w:t> </w:t>
      </w:r>
      <w:r>
        <w:rPr/>
        <w:t>difficulties</w:t>
      </w:r>
      <w:r>
        <w:rPr>
          <w:spacing w:val="-4"/>
        </w:rPr>
        <w:t> </w:t>
      </w:r>
      <w:r>
        <w:rPr/>
        <w:t>in</w:t>
      </w:r>
      <w:r>
        <w:rPr>
          <w:spacing w:val="-4"/>
        </w:rPr>
        <w:t> </w:t>
      </w:r>
      <w:r>
        <w:rPr/>
        <w:t>their</w:t>
      </w:r>
      <w:r>
        <w:rPr>
          <w:spacing w:val="-4"/>
        </w:rPr>
        <w:t> </w:t>
      </w:r>
      <w:r>
        <w:rPr/>
        <w:t>own</w:t>
      </w:r>
      <w:r>
        <w:rPr>
          <w:spacing w:val="-4"/>
        </w:rPr>
        <w:t> </w:t>
      </w:r>
      <w:r>
        <w:rPr/>
        <w:t>lives. Be sure to provide active support and guidance.</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Providing education about the nature of mental health problems: Families may prefer to</w:t>
      </w:r>
      <w:r>
        <w:rPr>
          <w:spacing w:val="-5"/>
        </w:rPr>
        <w:t> </w:t>
      </w:r>
      <w:r>
        <w:rPr/>
        <w:t>see</w:t>
      </w:r>
      <w:r>
        <w:rPr>
          <w:spacing w:val="-6"/>
        </w:rPr>
        <w:t> </w:t>
      </w:r>
      <w:r>
        <w:rPr/>
        <w:t>their</w:t>
      </w:r>
      <w:r>
        <w:rPr>
          <w:spacing w:val="-5"/>
        </w:rPr>
        <w:t> </w:t>
      </w:r>
      <w:r>
        <w:rPr/>
        <w:t>adolescent’s</w:t>
      </w:r>
      <w:r>
        <w:rPr>
          <w:spacing w:val="-5"/>
        </w:rPr>
        <w:t> </w:t>
      </w:r>
      <w:r>
        <w:rPr/>
        <w:t>symptoms</w:t>
      </w:r>
      <w:r>
        <w:rPr>
          <w:spacing w:val="-5"/>
        </w:rPr>
        <w:t> </w:t>
      </w:r>
      <w:r>
        <w:rPr/>
        <w:t>solely</w:t>
      </w:r>
      <w:r>
        <w:rPr>
          <w:spacing w:val="-5"/>
        </w:rPr>
        <w:t> </w:t>
      </w:r>
      <w:r>
        <w:rPr/>
        <w:t>as</w:t>
      </w:r>
      <w:r>
        <w:rPr>
          <w:spacing w:val="-5"/>
        </w:rPr>
        <w:t> </w:t>
      </w:r>
      <w:r>
        <w:rPr/>
        <w:t>a</w:t>
      </w:r>
      <w:r>
        <w:rPr>
          <w:spacing w:val="-6"/>
        </w:rPr>
        <w:t> </w:t>
      </w:r>
      <w:r>
        <w:rPr/>
        <w:t>medical</w:t>
      </w:r>
      <w:r>
        <w:rPr>
          <w:spacing w:val="-5"/>
        </w:rPr>
        <w:t> </w:t>
      </w:r>
      <w:r>
        <w:rPr/>
        <w:t>and/or</w:t>
      </w:r>
      <w:r>
        <w:rPr>
          <w:spacing w:val="-5"/>
        </w:rPr>
        <w:t> </w:t>
      </w:r>
      <w:r>
        <w:rPr/>
        <w:t>behavioral</w:t>
      </w:r>
      <w:r>
        <w:rPr>
          <w:spacing w:val="-5"/>
        </w:rPr>
        <w:t> </w:t>
      </w:r>
      <w:r>
        <w:rPr/>
        <w:t>problem,</w:t>
      </w:r>
      <w:r>
        <w:rPr>
          <w:spacing w:val="-5"/>
        </w:rPr>
        <w:t> </w:t>
      </w:r>
      <w:r>
        <w:rPr/>
        <w:t>and not as a mental health problem, and thus treat it with medical and/or behavioral solutions. In the case of substance abuse, for example, families may believe that once the adolescent is sober, all emotional and/or behavioral problems will disappear.</w:t>
      </w:r>
    </w:p>
    <w:p>
      <w:pPr>
        <w:pStyle w:val="BodyText"/>
        <w:spacing w:line="237" w:lineRule="auto"/>
        <w:ind w:left="1440" w:right="1118"/>
      </w:pPr>
      <w:r>
        <w:rPr/>
        <w:t>Psycho-education (See section IV) regarding the nature of substance abuse and emotional</w:t>
      </w:r>
      <w:r>
        <w:rPr>
          <w:spacing w:val="-6"/>
        </w:rPr>
        <w:t> </w:t>
      </w:r>
      <w:r>
        <w:rPr/>
        <w:t>problems</w:t>
      </w:r>
      <w:r>
        <w:rPr>
          <w:spacing w:val="-6"/>
        </w:rPr>
        <w:t> </w:t>
      </w:r>
      <w:r>
        <w:rPr/>
        <w:t>may</w:t>
      </w:r>
      <w:r>
        <w:rPr>
          <w:spacing w:val="-6"/>
        </w:rPr>
        <w:t> </w:t>
      </w:r>
      <w:r>
        <w:rPr/>
        <w:t>help</w:t>
      </w:r>
      <w:r>
        <w:rPr>
          <w:spacing w:val="-6"/>
        </w:rPr>
        <w:t> </w:t>
      </w:r>
      <w:r>
        <w:rPr/>
        <w:t>family</w:t>
      </w:r>
      <w:r>
        <w:rPr>
          <w:spacing w:val="-6"/>
        </w:rPr>
        <w:t> </w:t>
      </w:r>
      <w:r>
        <w:rPr/>
        <w:t>members</w:t>
      </w:r>
      <w:r>
        <w:rPr>
          <w:spacing w:val="-6"/>
        </w:rPr>
        <w:t> </w:t>
      </w:r>
      <w:r>
        <w:rPr/>
        <w:t>better</w:t>
      </w:r>
      <w:r>
        <w:rPr>
          <w:spacing w:val="-6"/>
        </w:rPr>
        <w:t> </w:t>
      </w:r>
      <w:r>
        <w:rPr/>
        <w:t>understand</w:t>
      </w:r>
      <w:r>
        <w:rPr>
          <w:spacing w:val="-6"/>
        </w:rPr>
        <w:t> </w:t>
      </w:r>
      <w:r>
        <w:rPr/>
        <w:t>their</w:t>
      </w:r>
      <w:r>
        <w:rPr>
          <w:spacing w:val="-6"/>
        </w:rPr>
        <w:t> </w:t>
      </w:r>
      <w:r>
        <w:rPr/>
        <w:t>adolescent’s </w:t>
      </w:r>
      <w:r>
        <w:rPr>
          <w:spacing w:val="-2"/>
        </w:rPr>
        <w:t>issues.</w:t>
      </w:r>
    </w:p>
    <w:p>
      <w:pPr>
        <w:pStyle w:val="BodyText"/>
        <w:spacing w:line="320" w:lineRule="exact" w:before="3"/>
        <w:ind w:left="1440" w:right="1118" w:hanging="360"/>
      </w:pPr>
      <w:r>
        <w:rPr>
          <w:rFonts w:ascii="Segoe UI Symbol" w:hAnsi="Segoe UI Symbol"/>
          <w:position w:val="1"/>
        </w:rPr>
        <w:t>✤</w:t>
      </w:r>
      <w:r>
        <w:rPr>
          <w:rFonts w:ascii="Segoe UI Symbol" w:hAnsi="Segoe UI Symbol"/>
          <w:spacing w:val="40"/>
          <w:position w:val="1"/>
        </w:rPr>
        <w:t> </w:t>
      </w:r>
      <w:r>
        <w:rPr/>
        <w:t>Addressing complex family dynamics (See section 2: Complex Trauma; section IV: Treatment Options):</w:t>
      </w:r>
      <w:r>
        <w:rPr>
          <w:spacing w:val="-5"/>
        </w:rPr>
        <w:t> </w:t>
      </w:r>
      <w:r>
        <w:rPr/>
        <w:t>Adolescents often come to treatment with complex family backgrounds, It is important to identify the family members and/or caretakers who have legal custody and practical influence over treatment-related decisions. It is also important</w:t>
      </w:r>
      <w:r>
        <w:rPr>
          <w:spacing w:val="-4"/>
        </w:rPr>
        <w:t> </w:t>
      </w:r>
      <w:r>
        <w:rPr/>
        <w:t>to</w:t>
      </w:r>
      <w:r>
        <w:rPr>
          <w:spacing w:val="-4"/>
        </w:rPr>
        <w:t> </w:t>
      </w:r>
      <w:r>
        <w:rPr/>
        <w:t>identify</w:t>
      </w:r>
      <w:r>
        <w:rPr>
          <w:spacing w:val="-4"/>
        </w:rPr>
        <w:t> </w:t>
      </w:r>
      <w:r>
        <w:rPr/>
        <w:t>others</w:t>
      </w:r>
      <w:r>
        <w:rPr>
          <w:spacing w:val="-4"/>
        </w:rPr>
        <w:t> </w:t>
      </w:r>
      <w:r>
        <w:rPr/>
        <w:t>who</w:t>
      </w:r>
      <w:r>
        <w:rPr>
          <w:spacing w:val="-4"/>
        </w:rPr>
        <w:t> </w:t>
      </w:r>
      <w:r>
        <w:rPr/>
        <w:t>are</w:t>
      </w:r>
      <w:r>
        <w:rPr>
          <w:spacing w:val="-5"/>
        </w:rPr>
        <w:t> </w:t>
      </w:r>
      <w:r>
        <w:rPr/>
        <w:t>most</w:t>
      </w:r>
      <w:r>
        <w:rPr>
          <w:spacing w:val="-4"/>
        </w:rPr>
        <w:t> </w:t>
      </w:r>
      <w:r>
        <w:rPr/>
        <w:t>likely</w:t>
      </w:r>
      <w:r>
        <w:rPr>
          <w:spacing w:val="-4"/>
        </w:rPr>
        <w:t> </w:t>
      </w:r>
      <w:r>
        <w:rPr/>
        <w:t>to</w:t>
      </w:r>
      <w:r>
        <w:rPr>
          <w:spacing w:val="-4"/>
        </w:rPr>
        <w:t> </w:t>
      </w:r>
      <w:r>
        <w:rPr/>
        <w:t>be</w:t>
      </w:r>
      <w:r>
        <w:rPr>
          <w:spacing w:val="-5"/>
        </w:rPr>
        <w:t> </w:t>
      </w:r>
      <w:r>
        <w:rPr/>
        <w:t>involved</w:t>
      </w:r>
      <w:r>
        <w:rPr>
          <w:spacing w:val="-4"/>
        </w:rPr>
        <w:t> </w:t>
      </w:r>
      <w:r>
        <w:rPr/>
        <w:t>in</w:t>
      </w:r>
      <w:r>
        <w:rPr>
          <w:spacing w:val="-4"/>
        </w:rPr>
        <w:t> </w:t>
      </w:r>
      <w:r>
        <w:rPr/>
        <w:t>an</w:t>
      </w:r>
      <w:r>
        <w:rPr>
          <w:spacing w:val="-4"/>
        </w:rPr>
        <w:t> </w:t>
      </w:r>
      <w:r>
        <w:rPr/>
        <w:t>adolescent’s</w:t>
      </w:r>
      <w:r>
        <w:rPr>
          <w:spacing w:val="-4"/>
        </w:rPr>
        <w:t> </w:t>
      </w:r>
      <w:r>
        <w:rPr/>
        <w:t>care day to day including close friends and mentors who might support the adolescent’s</w:t>
      </w:r>
    </w:p>
    <w:p>
      <w:pPr>
        <w:pStyle w:val="BodyText"/>
        <w:spacing w:after="0" w:line="320" w:lineRule="exact"/>
        <w:sectPr>
          <w:headerReference w:type="default" r:id="rId383"/>
          <w:footerReference w:type="default" r:id="rId384"/>
          <w:pgSz w:w="12240" w:h="15840"/>
          <w:pgMar w:header="744" w:footer="1086" w:top="1000" w:bottom="1280" w:left="0" w:right="0"/>
        </w:sectPr>
      </w:pPr>
    </w:p>
    <w:p>
      <w:pPr>
        <w:pStyle w:val="BodyText"/>
        <w:spacing w:before="94"/>
        <w:ind w:left="0"/>
      </w:pPr>
    </w:p>
    <w:p>
      <w:pPr>
        <w:pStyle w:val="BodyText"/>
        <w:ind w:left="1440" w:right="1118"/>
      </w:pPr>
      <w:r>
        <w:rPr/>
        <w:t>successful</w:t>
      </w:r>
      <w:r>
        <w:rPr>
          <w:spacing w:val="-4"/>
        </w:rPr>
        <w:t> </w:t>
      </w:r>
      <w:r>
        <w:rPr/>
        <w:t>engagement</w:t>
      </w:r>
      <w:r>
        <w:rPr>
          <w:spacing w:val="-4"/>
        </w:rPr>
        <w:t> </w:t>
      </w:r>
      <w:r>
        <w:rPr/>
        <w:t>in</w:t>
      </w:r>
      <w:r>
        <w:rPr>
          <w:spacing w:val="-4"/>
        </w:rPr>
        <w:t> </w:t>
      </w:r>
      <w:r>
        <w:rPr/>
        <w:t>treatment.</w:t>
      </w:r>
      <w:r>
        <w:rPr>
          <w:spacing w:val="-4"/>
        </w:rPr>
        <w:t> </w:t>
      </w:r>
      <w:r>
        <w:rPr/>
        <w:t>Be</w:t>
      </w:r>
      <w:r>
        <w:rPr>
          <w:spacing w:val="-5"/>
        </w:rPr>
        <w:t> </w:t>
      </w:r>
      <w:r>
        <w:rPr/>
        <w:t>particularly</w:t>
      </w:r>
      <w:r>
        <w:rPr>
          <w:spacing w:val="-4"/>
        </w:rPr>
        <w:t> </w:t>
      </w:r>
      <w:r>
        <w:rPr/>
        <w:t>sensitive</w:t>
      </w:r>
      <w:r>
        <w:rPr>
          <w:spacing w:val="-5"/>
        </w:rPr>
        <w:t> </w:t>
      </w:r>
      <w:r>
        <w:rPr/>
        <w:t>to</w:t>
      </w:r>
      <w:r>
        <w:rPr>
          <w:spacing w:val="-4"/>
        </w:rPr>
        <w:t> </w:t>
      </w:r>
      <w:r>
        <w:rPr/>
        <w:t>situations</w:t>
      </w:r>
      <w:r>
        <w:rPr>
          <w:spacing w:val="-4"/>
        </w:rPr>
        <w:t> </w:t>
      </w:r>
      <w:r>
        <w:rPr/>
        <w:t>in</w:t>
      </w:r>
      <w:r>
        <w:rPr>
          <w:spacing w:val="-4"/>
        </w:rPr>
        <w:t> </w:t>
      </w:r>
      <w:r>
        <w:rPr/>
        <w:t>which</w:t>
      </w:r>
      <w:r>
        <w:rPr>
          <w:spacing w:val="-4"/>
        </w:rPr>
        <w:t> </w:t>
      </w:r>
      <w:r>
        <w:rPr/>
        <w:t>an adolescent does not live with a biological parent.</w:t>
      </w:r>
    </w:p>
    <w:p>
      <w:pPr>
        <w:pStyle w:val="BodyText"/>
        <w:spacing w:line="320" w:lineRule="exact" w:before="2"/>
        <w:ind w:left="1440" w:right="1118" w:hanging="360"/>
      </w:pPr>
      <w:r>
        <w:rPr>
          <w:rFonts w:ascii="Segoe UI Symbol" w:hAnsi="Segoe UI Symbol"/>
          <w:position w:val="1"/>
        </w:rPr>
        <w:t>✤</w:t>
      </w:r>
      <w:r>
        <w:rPr>
          <w:rFonts w:ascii="Segoe UI Symbol" w:hAnsi="Segoe UI Symbol"/>
          <w:spacing w:val="40"/>
          <w:position w:val="1"/>
        </w:rPr>
        <w:t> </w:t>
      </w:r>
      <w:r>
        <w:rPr/>
        <w:t>Acknowledging</w:t>
      </w:r>
      <w:r>
        <w:rPr>
          <w:spacing w:val="-6"/>
        </w:rPr>
        <w:t> </w:t>
      </w:r>
      <w:r>
        <w:rPr/>
        <w:t>parental</w:t>
      </w:r>
      <w:r>
        <w:rPr>
          <w:spacing w:val="-6"/>
        </w:rPr>
        <w:t> </w:t>
      </w:r>
      <w:r>
        <w:rPr/>
        <w:t>stress:</w:t>
      </w:r>
      <w:r>
        <w:rPr>
          <w:spacing w:val="-18"/>
        </w:rPr>
        <w:t> </w:t>
      </w:r>
      <w:r>
        <w:rPr/>
        <w:t>Acknowledge</w:t>
      </w:r>
      <w:r>
        <w:rPr>
          <w:spacing w:val="-6"/>
        </w:rPr>
        <w:t> </w:t>
      </w:r>
      <w:r>
        <w:rPr/>
        <w:t>parents’</w:t>
      </w:r>
      <w:r>
        <w:rPr>
          <w:spacing w:val="-21"/>
        </w:rPr>
        <w:t> </w:t>
      </w:r>
      <w:r>
        <w:rPr/>
        <w:t>stress</w:t>
      </w:r>
      <w:r>
        <w:rPr>
          <w:spacing w:val="-6"/>
        </w:rPr>
        <w:t> </w:t>
      </w:r>
      <w:r>
        <w:rPr/>
        <w:t>and</w:t>
      </w:r>
      <w:r>
        <w:rPr>
          <w:spacing w:val="-6"/>
        </w:rPr>
        <w:t> </w:t>
      </w:r>
      <w:r>
        <w:rPr/>
        <w:t>sense</w:t>
      </w:r>
      <w:r>
        <w:rPr>
          <w:spacing w:val="-7"/>
        </w:rPr>
        <w:t> </w:t>
      </w:r>
      <w:r>
        <w:rPr/>
        <w:t>of</w:t>
      </w:r>
      <w:r>
        <w:rPr>
          <w:spacing w:val="-6"/>
        </w:rPr>
        <w:t> </w:t>
      </w:r>
      <w:r>
        <w:rPr/>
        <w:t>burden</w:t>
      </w:r>
      <w:r>
        <w:rPr>
          <w:spacing w:val="-6"/>
        </w:rPr>
        <w:t> </w:t>
      </w:r>
      <w:r>
        <w:rPr/>
        <w:t>(as both a parent and an individual).</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Being an ally for parent: In addition to trying to manage their teen’s emotional and behavioral</w:t>
      </w:r>
      <w:r>
        <w:rPr>
          <w:spacing w:val="-4"/>
        </w:rPr>
        <w:t> </w:t>
      </w:r>
      <w:r>
        <w:rPr/>
        <w:t>problems,</w:t>
      </w:r>
      <w:r>
        <w:rPr>
          <w:spacing w:val="-4"/>
        </w:rPr>
        <w:t> </w:t>
      </w:r>
      <w:r>
        <w:rPr/>
        <w:t>parents</w:t>
      </w:r>
      <w:r>
        <w:rPr>
          <w:spacing w:val="-4"/>
        </w:rPr>
        <w:t> </w:t>
      </w:r>
      <w:r>
        <w:rPr/>
        <w:t>are</w:t>
      </w:r>
      <w:r>
        <w:rPr>
          <w:spacing w:val="-5"/>
        </w:rPr>
        <w:t> </w:t>
      </w:r>
      <w:r>
        <w:rPr/>
        <w:t>often</w:t>
      </w:r>
      <w:r>
        <w:rPr>
          <w:spacing w:val="-4"/>
        </w:rPr>
        <w:t> </w:t>
      </w:r>
      <w:r>
        <w:rPr/>
        <w:t>overwhelmed</w:t>
      </w:r>
      <w:r>
        <w:rPr>
          <w:spacing w:val="-4"/>
        </w:rPr>
        <w:t> </w:t>
      </w:r>
      <w:r>
        <w:rPr/>
        <w:t>by</w:t>
      </w:r>
      <w:r>
        <w:rPr>
          <w:spacing w:val="-4"/>
        </w:rPr>
        <w:t> </w:t>
      </w:r>
      <w:r>
        <w:rPr/>
        <w:t>difficulties</w:t>
      </w:r>
      <w:r>
        <w:rPr>
          <w:spacing w:val="-4"/>
        </w:rPr>
        <w:t> </w:t>
      </w:r>
      <w:r>
        <w:rPr/>
        <w:t>in</w:t>
      </w:r>
      <w:r>
        <w:rPr>
          <w:spacing w:val="-4"/>
        </w:rPr>
        <w:t> </w:t>
      </w:r>
      <w:r>
        <w:rPr/>
        <w:t>their</w:t>
      </w:r>
      <w:r>
        <w:rPr>
          <w:spacing w:val="-4"/>
        </w:rPr>
        <w:t> </w:t>
      </w:r>
      <w:r>
        <w:rPr/>
        <w:t>own</w:t>
      </w:r>
      <w:r>
        <w:rPr>
          <w:spacing w:val="-4"/>
        </w:rPr>
        <w:t> </w:t>
      </w:r>
      <w:r>
        <w:rPr/>
        <w:t>lives. Be sure to provide active support and guidance.</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Providing education about the nature of mental health problems: Families may prefer to</w:t>
      </w:r>
      <w:r>
        <w:rPr>
          <w:spacing w:val="-5"/>
        </w:rPr>
        <w:t> </w:t>
      </w:r>
      <w:r>
        <w:rPr/>
        <w:t>see</w:t>
      </w:r>
      <w:r>
        <w:rPr>
          <w:spacing w:val="-6"/>
        </w:rPr>
        <w:t> </w:t>
      </w:r>
      <w:r>
        <w:rPr/>
        <w:t>their</w:t>
      </w:r>
      <w:r>
        <w:rPr>
          <w:spacing w:val="-5"/>
        </w:rPr>
        <w:t> </w:t>
      </w:r>
      <w:r>
        <w:rPr/>
        <w:t>adolescent’s</w:t>
      </w:r>
      <w:r>
        <w:rPr>
          <w:spacing w:val="-5"/>
        </w:rPr>
        <w:t> </w:t>
      </w:r>
      <w:r>
        <w:rPr/>
        <w:t>symptoms</w:t>
      </w:r>
      <w:r>
        <w:rPr>
          <w:spacing w:val="-5"/>
        </w:rPr>
        <w:t> </w:t>
      </w:r>
      <w:r>
        <w:rPr/>
        <w:t>solely</w:t>
      </w:r>
      <w:r>
        <w:rPr>
          <w:spacing w:val="-5"/>
        </w:rPr>
        <w:t> </w:t>
      </w:r>
      <w:r>
        <w:rPr/>
        <w:t>as</w:t>
      </w:r>
      <w:r>
        <w:rPr>
          <w:spacing w:val="-5"/>
        </w:rPr>
        <w:t> </w:t>
      </w:r>
      <w:r>
        <w:rPr/>
        <w:t>a</w:t>
      </w:r>
      <w:r>
        <w:rPr>
          <w:spacing w:val="-6"/>
        </w:rPr>
        <w:t> </w:t>
      </w:r>
      <w:r>
        <w:rPr/>
        <w:t>medical</w:t>
      </w:r>
      <w:r>
        <w:rPr>
          <w:spacing w:val="-5"/>
        </w:rPr>
        <w:t> </w:t>
      </w:r>
      <w:r>
        <w:rPr/>
        <w:t>and/or</w:t>
      </w:r>
      <w:r>
        <w:rPr>
          <w:spacing w:val="-5"/>
        </w:rPr>
        <w:t> </w:t>
      </w:r>
      <w:r>
        <w:rPr/>
        <w:t>behavioral</w:t>
      </w:r>
      <w:r>
        <w:rPr>
          <w:spacing w:val="-5"/>
        </w:rPr>
        <w:t> </w:t>
      </w:r>
      <w:r>
        <w:rPr/>
        <w:t>problem,</w:t>
      </w:r>
      <w:r>
        <w:rPr>
          <w:spacing w:val="-5"/>
        </w:rPr>
        <w:t> </w:t>
      </w:r>
      <w:r>
        <w:rPr/>
        <w:t>and not as a mental health problem, and thus treat it with medical and/or behavioral solutions. In the case of substance abuse, for example, families may believe that once the adolescent is sober, all emotional and/or behavioral problems will disappear.</w:t>
      </w:r>
    </w:p>
    <w:p>
      <w:pPr>
        <w:pStyle w:val="BodyText"/>
        <w:spacing w:line="237" w:lineRule="auto"/>
        <w:ind w:left="1440" w:right="1118"/>
      </w:pPr>
      <w:r>
        <w:rPr/>
        <w:t>Psycho-education (See section IV) regarding the nature of substance abuse and emotional</w:t>
      </w:r>
      <w:r>
        <w:rPr>
          <w:spacing w:val="-6"/>
        </w:rPr>
        <w:t> </w:t>
      </w:r>
      <w:r>
        <w:rPr/>
        <w:t>problems</w:t>
      </w:r>
      <w:r>
        <w:rPr>
          <w:spacing w:val="-6"/>
        </w:rPr>
        <w:t> </w:t>
      </w:r>
      <w:r>
        <w:rPr/>
        <w:t>may</w:t>
      </w:r>
      <w:r>
        <w:rPr>
          <w:spacing w:val="-6"/>
        </w:rPr>
        <w:t> </w:t>
      </w:r>
      <w:r>
        <w:rPr/>
        <w:t>help</w:t>
      </w:r>
      <w:r>
        <w:rPr>
          <w:spacing w:val="-6"/>
        </w:rPr>
        <w:t> </w:t>
      </w:r>
      <w:r>
        <w:rPr/>
        <w:t>family</w:t>
      </w:r>
      <w:r>
        <w:rPr>
          <w:spacing w:val="-6"/>
        </w:rPr>
        <w:t> </w:t>
      </w:r>
      <w:r>
        <w:rPr/>
        <w:t>members</w:t>
      </w:r>
      <w:r>
        <w:rPr>
          <w:spacing w:val="-6"/>
        </w:rPr>
        <w:t> </w:t>
      </w:r>
      <w:r>
        <w:rPr/>
        <w:t>better</w:t>
      </w:r>
      <w:r>
        <w:rPr>
          <w:spacing w:val="-6"/>
        </w:rPr>
        <w:t> </w:t>
      </w:r>
      <w:r>
        <w:rPr/>
        <w:t>understand</w:t>
      </w:r>
      <w:r>
        <w:rPr>
          <w:spacing w:val="-6"/>
        </w:rPr>
        <w:t> </w:t>
      </w:r>
      <w:r>
        <w:rPr/>
        <w:t>their</w:t>
      </w:r>
      <w:r>
        <w:rPr>
          <w:spacing w:val="-6"/>
        </w:rPr>
        <w:t> </w:t>
      </w:r>
      <w:r>
        <w:rPr/>
        <w:t>adolescent’s </w:t>
      </w:r>
      <w:r>
        <w:rPr>
          <w:spacing w:val="-2"/>
        </w:rPr>
        <w:t>issues.</w:t>
      </w:r>
    </w:p>
    <w:p>
      <w:pPr>
        <w:pStyle w:val="BodyText"/>
        <w:spacing w:line="320" w:lineRule="exact" w:before="3"/>
        <w:ind w:left="1440" w:right="1118" w:hanging="360"/>
      </w:pPr>
      <w:r>
        <w:rPr>
          <w:rFonts w:ascii="Segoe UI Symbol" w:hAnsi="Segoe UI Symbol"/>
          <w:position w:val="1"/>
        </w:rPr>
        <w:t>✤</w:t>
      </w:r>
      <w:r>
        <w:rPr>
          <w:rFonts w:ascii="Segoe UI Symbol" w:hAnsi="Segoe UI Symbol"/>
          <w:spacing w:val="40"/>
          <w:position w:val="1"/>
        </w:rPr>
        <w:t> </w:t>
      </w:r>
      <w:r>
        <w:rPr/>
        <w:t>Addressing complex family dynamics (See section 2: Complex Trauma; section IV: Treatment Options):</w:t>
      </w:r>
      <w:r>
        <w:rPr>
          <w:spacing w:val="-5"/>
        </w:rPr>
        <w:t> </w:t>
      </w:r>
      <w:r>
        <w:rPr/>
        <w:t>Adolescents often come to treatment with complex family backgrounds, It is important to identify the family members and/or caretakers who have legal custody and practical influence over treatment-related decisions. It is also important</w:t>
      </w:r>
      <w:r>
        <w:rPr>
          <w:spacing w:val="-2"/>
        </w:rPr>
        <w:t> </w:t>
      </w:r>
      <w:r>
        <w:rPr/>
        <w:t>to</w:t>
      </w:r>
      <w:r>
        <w:rPr>
          <w:spacing w:val="-2"/>
        </w:rPr>
        <w:t> </w:t>
      </w:r>
      <w:r>
        <w:rPr/>
        <w:t>identify</w:t>
      </w:r>
      <w:r>
        <w:rPr>
          <w:spacing w:val="-2"/>
        </w:rPr>
        <w:t> </w:t>
      </w:r>
      <w:r>
        <w:rPr/>
        <w:t>others</w:t>
      </w:r>
      <w:r>
        <w:rPr>
          <w:spacing w:val="-2"/>
        </w:rPr>
        <w:t> </w:t>
      </w:r>
      <w:r>
        <w:rPr/>
        <w:t>who</w:t>
      </w:r>
      <w:r>
        <w:rPr>
          <w:spacing w:val="-2"/>
        </w:rPr>
        <w:t> </w:t>
      </w:r>
      <w:r>
        <w:rPr/>
        <w:t>are</w:t>
      </w:r>
      <w:r>
        <w:rPr>
          <w:spacing w:val="-3"/>
        </w:rPr>
        <w:t> </w:t>
      </w:r>
      <w:r>
        <w:rPr/>
        <w:t>most</w:t>
      </w:r>
      <w:r>
        <w:rPr>
          <w:spacing w:val="-2"/>
        </w:rPr>
        <w:t> </w:t>
      </w:r>
      <w:r>
        <w:rPr/>
        <w:t>likely</w:t>
      </w:r>
      <w:r>
        <w:rPr>
          <w:spacing w:val="-2"/>
        </w:rPr>
        <w:t> </w:t>
      </w:r>
      <w:r>
        <w:rPr/>
        <w:t>to</w:t>
      </w:r>
      <w:r>
        <w:rPr>
          <w:spacing w:val="-2"/>
        </w:rPr>
        <w:t> </w:t>
      </w:r>
      <w:r>
        <w:rPr/>
        <w:t>be</w:t>
      </w:r>
      <w:r>
        <w:rPr>
          <w:spacing w:val="-3"/>
        </w:rPr>
        <w:t> </w:t>
      </w:r>
      <w:r>
        <w:rPr/>
        <w:t>involved</w:t>
      </w:r>
      <w:r>
        <w:rPr>
          <w:spacing w:val="-2"/>
        </w:rPr>
        <w:t> </w:t>
      </w:r>
      <w:r>
        <w:rPr/>
        <w:t>in</w:t>
      </w:r>
      <w:r>
        <w:rPr>
          <w:spacing w:val="-2"/>
        </w:rPr>
        <w:t> </w:t>
      </w:r>
      <w:r>
        <w:rPr/>
        <w:t>an</w:t>
      </w:r>
      <w:r>
        <w:rPr>
          <w:spacing w:val="-2"/>
        </w:rPr>
        <w:t> </w:t>
      </w:r>
      <w:r>
        <w:rPr/>
        <w:t>adolescent’s</w:t>
      </w:r>
      <w:r>
        <w:rPr>
          <w:spacing w:val="-2"/>
        </w:rPr>
        <w:t> </w:t>
      </w:r>
      <w:r>
        <w:rPr/>
        <w:t>care day to day including close friends and mentors who might support the adolescent’s successful</w:t>
      </w:r>
      <w:r>
        <w:rPr>
          <w:spacing w:val="-4"/>
        </w:rPr>
        <w:t> </w:t>
      </w:r>
      <w:r>
        <w:rPr/>
        <w:t>engagement</w:t>
      </w:r>
      <w:r>
        <w:rPr>
          <w:spacing w:val="-4"/>
        </w:rPr>
        <w:t> </w:t>
      </w:r>
      <w:r>
        <w:rPr/>
        <w:t>in</w:t>
      </w:r>
      <w:r>
        <w:rPr>
          <w:spacing w:val="-4"/>
        </w:rPr>
        <w:t> </w:t>
      </w:r>
      <w:r>
        <w:rPr/>
        <w:t>treatment.</w:t>
      </w:r>
      <w:r>
        <w:rPr>
          <w:spacing w:val="-4"/>
        </w:rPr>
        <w:t> </w:t>
      </w:r>
      <w:r>
        <w:rPr/>
        <w:t>Be</w:t>
      </w:r>
      <w:r>
        <w:rPr>
          <w:spacing w:val="-5"/>
        </w:rPr>
        <w:t> </w:t>
      </w:r>
      <w:r>
        <w:rPr/>
        <w:t>particularly</w:t>
      </w:r>
      <w:r>
        <w:rPr>
          <w:spacing w:val="-4"/>
        </w:rPr>
        <w:t> </w:t>
      </w:r>
      <w:r>
        <w:rPr/>
        <w:t>sensitive</w:t>
      </w:r>
      <w:r>
        <w:rPr>
          <w:spacing w:val="-5"/>
        </w:rPr>
        <w:t> </w:t>
      </w:r>
      <w:r>
        <w:rPr/>
        <w:t>to</w:t>
      </w:r>
      <w:r>
        <w:rPr>
          <w:spacing w:val="-4"/>
        </w:rPr>
        <w:t> </w:t>
      </w:r>
      <w:r>
        <w:rPr/>
        <w:t>situations</w:t>
      </w:r>
      <w:r>
        <w:rPr>
          <w:spacing w:val="-4"/>
        </w:rPr>
        <w:t> </w:t>
      </w:r>
      <w:r>
        <w:rPr/>
        <w:t>in</w:t>
      </w:r>
      <w:r>
        <w:rPr>
          <w:spacing w:val="-4"/>
        </w:rPr>
        <w:t> </w:t>
      </w:r>
      <w:r>
        <w:rPr/>
        <w:t>which</w:t>
      </w:r>
      <w:r>
        <w:rPr>
          <w:spacing w:val="-4"/>
        </w:rPr>
        <w:t> </w:t>
      </w:r>
      <w:r>
        <w:rPr/>
        <w:t>an adolescent does not live with a biological parent.</w:t>
      </w:r>
    </w:p>
    <w:p>
      <w:pPr>
        <w:pStyle w:val="Heading5"/>
        <w:spacing w:before="315"/>
        <w:rPr>
          <w:i/>
        </w:rPr>
      </w:pPr>
      <w:r>
        <w:rPr>
          <w:i/>
          <w:color w:val="3C8A9E"/>
        </w:rPr>
        <w:t>Building</w:t>
      </w:r>
      <w:r>
        <w:rPr>
          <w:i/>
          <w:color w:val="3C8A9E"/>
          <w:spacing w:val="-12"/>
        </w:rPr>
        <w:t> </w:t>
      </w:r>
      <w:r>
        <w:rPr>
          <w:i/>
          <w:color w:val="3C8A9E"/>
          <w:spacing w:val="-2"/>
        </w:rPr>
        <w:t>Alliances</w:t>
      </w:r>
    </w:p>
    <w:p>
      <w:pPr>
        <w:pStyle w:val="BodyText"/>
        <w:ind w:right="1118"/>
      </w:pPr>
      <w:r>
        <w:rPr/>
        <w:t>As</w:t>
      </w:r>
      <w:r>
        <w:rPr>
          <w:spacing w:val="-3"/>
        </w:rPr>
        <w:t> </w:t>
      </w:r>
      <w:r>
        <w:rPr/>
        <w:t>with</w:t>
      </w:r>
      <w:r>
        <w:rPr>
          <w:spacing w:val="-3"/>
        </w:rPr>
        <w:t> </w:t>
      </w:r>
      <w:r>
        <w:rPr/>
        <w:t>any</w:t>
      </w:r>
      <w:r>
        <w:rPr>
          <w:spacing w:val="-3"/>
        </w:rPr>
        <w:t> </w:t>
      </w:r>
      <w:r>
        <w:rPr/>
        <w:t>treatment,</w:t>
      </w:r>
      <w:r>
        <w:rPr>
          <w:spacing w:val="-3"/>
        </w:rPr>
        <w:t> </w:t>
      </w:r>
      <w:r>
        <w:rPr/>
        <w:t>it</w:t>
      </w:r>
      <w:r>
        <w:rPr>
          <w:spacing w:val="-3"/>
        </w:rPr>
        <w:t> </w:t>
      </w:r>
      <w:r>
        <w:rPr/>
        <w:t>is</w:t>
      </w:r>
      <w:r>
        <w:rPr>
          <w:spacing w:val="-3"/>
        </w:rPr>
        <w:t> </w:t>
      </w:r>
      <w:r>
        <w:rPr/>
        <w:t>important</w:t>
      </w:r>
      <w:r>
        <w:rPr>
          <w:spacing w:val="-3"/>
        </w:rPr>
        <w:t> </w:t>
      </w:r>
      <w:r>
        <w:rPr/>
        <w:t>that</w:t>
      </w:r>
      <w:r>
        <w:rPr>
          <w:spacing w:val="-3"/>
        </w:rPr>
        <w:t> </w:t>
      </w:r>
      <w:r>
        <w:rPr/>
        <w:t>youth</w:t>
      </w:r>
      <w:r>
        <w:rPr>
          <w:spacing w:val="-3"/>
        </w:rPr>
        <w:t> </w:t>
      </w:r>
      <w:r>
        <w:rPr/>
        <w:t>and</w:t>
      </w:r>
      <w:r>
        <w:rPr>
          <w:spacing w:val="-3"/>
        </w:rPr>
        <w:t> </w:t>
      </w:r>
      <w:r>
        <w:rPr/>
        <w:t>caregivers</w:t>
      </w:r>
      <w:r>
        <w:rPr>
          <w:spacing w:val="-3"/>
        </w:rPr>
        <w:t> </w:t>
      </w:r>
      <w:r>
        <w:rPr/>
        <w:t>feel</w:t>
      </w:r>
      <w:r>
        <w:rPr>
          <w:spacing w:val="-3"/>
        </w:rPr>
        <w:t> </w:t>
      </w:r>
      <w:r>
        <w:rPr/>
        <w:t>that</w:t>
      </w:r>
      <w:r>
        <w:rPr>
          <w:spacing w:val="-3"/>
        </w:rPr>
        <w:t> </w:t>
      </w:r>
      <w:r>
        <w:rPr/>
        <w:t>their</w:t>
      </w:r>
      <w:r>
        <w:rPr>
          <w:spacing w:val="-3"/>
        </w:rPr>
        <w:t> </w:t>
      </w:r>
      <w:r>
        <w:rPr/>
        <w:t>clinician</w:t>
      </w:r>
      <w:r>
        <w:rPr>
          <w:spacing w:val="-3"/>
        </w:rPr>
        <w:t> </w:t>
      </w:r>
      <w:r>
        <w:rPr/>
        <w:t>is an ally.</w:t>
      </w:r>
      <w:r>
        <w:rPr>
          <w:spacing w:val="-4"/>
        </w:rPr>
        <w:t> </w:t>
      </w:r>
      <w:r>
        <w:rPr/>
        <w:t>This includes having a set of common goals.</w:t>
      </w:r>
      <w:r>
        <w:rPr>
          <w:spacing w:val="-4"/>
        </w:rPr>
        <w:t> </w:t>
      </w:r>
      <w:r>
        <w:rPr/>
        <w:t>The entire family must believe that their work with the clinician and participation in treatment will lead to improvement in issues that are important to them. This kind of alliance can be fostered by doing the </w:t>
      </w:r>
      <w:r>
        <w:rPr>
          <w:spacing w:val="-2"/>
        </w:rPr>
        <w:t>following:</w:t>
      </w:r>
    </w:p>
    <w:p>
      <w:pPr>
        <w:pStyle w:val="ListParagraph"/>
        <w:numPr>
          <w:ilvl w:val="0"/>
          <w:numId w:val="130"/>
        </w:numPr>
        <w:tabs>
          <w:tab w:pos="1440" w:val="left" w:leader="none"/>
        </w:tabs>
        <w:spacing w:line="218" w:lineRule="auto" w:before="0" w:after="0"/>
        <w:ind w:left="1440" w:right="1653" w:hanging="360"/>
        <w:jc w:val="left"/>
        <w:rPr>
          <w:sz w:val="28"/>
        </w:rPr>
      </w:pPr>
      <w:r>
        <w:rPr>
          <w:position w:val="2"/>
          <w:sz w:val="28"/>
        </w:rPr>
        <w:t>Establishing rapport, setting clear boundaries, and allowing for autonomy: Many </w:t>
      </w:r>
      <w:r>
        <w:rPr>
          <w:sz w:val="28"/>
        </w:rPr>
        <w:t>adolescents</w:t>
      </w:r>
      <w:r>
        <w:rPr>
          <w:spacing w:val="-4"/>
          <w:sz w:val="28"/>
        </w:rPr>
        <w:t> </w:t>
      </w:r>
      <w:r>
        <w:rPr>
          <w:sz w:val="28"/>
        </w:rPr>
        <w:t>do</w:t>
      </w:r>
      <w:r>
        <w:rPr>
          <w:spacing w:val="-4"/>
          <w:sz w:val="28"/>
        </w:rPr>
        <w:t> </w:t>
      </w:r>
      <w:r>
        <w:rPr>
          <w:sz w:val="28"/>
        </w:rPr>
        <w:t>not</w:t>
      </w:r>
      <w:r>
        <w:rPr>
          <w:spacing w:val="-4"/>
          <w:sz w:val="28"/>
        </w:rPr>
        <w:t> </w:t>
      </w:r>
      <w:r>
        <w:rPr>
          <w:sz w:val="28"/>
        </w:rPr>
        <w:t>respond</w:t>
      </w:r>
      <w:r>
        <w:rPr>
          <w:spacing w:val="-4"/>
          <w:sz w:val="28"/>
        </w:rPr>
        <w:t> </w:t>
      </w:r>
      <w:r>
        <w:rPr>
          <w:sz w:val="28"/>
        </w:rPr>
        <w:t>to</w:t>
      </w:r>
      <w:r>
        <w:rPr>
          <w:spacing w:val="-4"/>
          <w:sz w:val="28"/>
        </w:rPr>
        <w:t> </w:t>
      </w:r>
      <w:r>
        <w:rPr>
          <w:sz w:val="28"/>
        </w:rPr>
        <w:t>an</w:t>
      </w:r>
      <w:r>
        <w:rPr>
          <w:spacing w:val="-4"/>
          <w:sz w:val="28"/>
        </w:rPr>
        <w:t> </w:t>
      </w:r>
      <w:r>
        <w:rPr>
          <w:sz w:val="28"/>
        </w:rPr>
        <w:t>intervention</w:t>
      </w:r>
      <w:r>
        <w:rPr>
          <w:spacing w:val="-4"/>
          <w:sz w:val="28"/>
        </w:rPr>
        <w:t> </w:t>
      </w:r>
      <w:r>
        <w:rPr>
          <w:sz w:val="28"/>
        </w:rPr>
        <w:t>that</w:t>
      </w:r>
      <w:r>
        <w:rPr>
          <w:spacing w:val="-4"/>
          <w:sz w:val="28"/>
        </w:rPr>
        <w:t> </w:t>
      </w:r>
      <w:r>
        <w:rPr>
          <w:sz w:val="28"/>
        </w:rPr>
        <w:t>they</w:t>
      </w:r>
      <w:r>
        <w:rPr>
          <w:spacing w:val="-4"/>
          <w:sz w:val="28"/>
        </w:rPr>
        <w:t> </w:t>
      </w:r>
      <w:r>
        <w:rPr>
          <w:sz w:val="28"/>
        </w:rPr>
        <w:t>perceive</w:t>
      </w:r>
      <w:r>
        <w:rPr>
          <w:spacing w:val="-4"/>
          <w:sz w:val="28"/>
        </w:rPr>
        <w:t> </w:t>
      </w:r>
      <w:r>
        <w:rPr>
          <w:sz w:val="28"/>
        </w:rPr>
        <w:t>as</w:t>
      </w:r>
      <w:r>
        <w:rPr>
          <w:spacing w:val="-4"/>
          <w:sz w:val="28"/>
        </w:rPr>
        <w:t> </w:t>
      </w:r>
      <w:r>
        <w:rPr>
          <w:sz w:val="28"/>
        </w:rPr>
        <w:t>being</w:t>
      </w:r>
      <w:r>
        <w:rPr>
          <w:spacing w:val="-4"/>
          <w:sz w:val="28"/>
        </w:rPr>
        <w:t> </w:t>
      </w:r>
      <w:r>
        <w:rPr>
          <w:sz w:val="28"/>
        </w:rPr>
        <w:t>imposed</w:t>
      </w:r>
    </w:p>
    <w:p>
      <w:pPr>
        <w:pStyle w:val="BodyText"/>
        <w:ind w:left="1440" w:right="1096"/>
      </w:pPr>
      <w:r>
        <w:rPr/>
        <w:t>upon them, whether by a clinician, parents, or other authority figures. Regardless of the</w:t>
      </w:r>
      <w:r>
        <w:rPr>
          <w:spacing w:val="-4"/>
        </w:rPr>
        <w:t> </w:t>
      </w:r>
      <w:r>
        <w:rPr/>
        <w:t>specific</w:t>
      </w:r>
      <w:r>
        <w:rPr>
          <w:spacing w:val="-4"/>
        </w:rPr>
        <w:t> </w:t>
      </w:r>
      <w:r>
        <w:rPr/>
        <w:t>treatment</w:t>
      </w:r>
      <w:r>
        <w:rPr>
          <w:spacing w:val="-3"/>
        </w:rPr>
        <w:t> </w:t>
      </w:r>
      <w:r>
        <w:rPr/>
        <w:t>approach,</w:t>
      </w:r>
      <w:r>
        <w:rPr>
          <w:spacing w:val="-3"/>
        </w:rPr>
        <w:t> </w:t>
      </w:r>
      <w:r>
        <w:rPr/>
        <w:t>it</w:t>
      </w:r>
      <w:r>
        <w:rPr>
          <w:spacing w:val="-3"/>
        </w:rPr>
        <w:t> </w:t>
      </w:r>
      <w:r>
        <w:rPr/>
        <w:t>is</w:t>
      </w:r>
      <w:r>
        <w:rPr>
          <w:spacing w:val="-3"/>
        </w:rPr>
        <w:t> </w:t>
      </w:r>
      <w:r>
        <w:rPr/>
        <w:t>essential</w:t>
      </w:r>
      <w:r>
        <w:rPr>
          <w:spacing w:val="-3"/>
        </w:rPr>
        <w:t> </w:t>
      </w:r>
      <w:r>
        <w:rPr/>
        <w:t>that</w:t>
      </w:r>
      <w:r>
        <w:rPr>
          <w:spacing w:val="-3"/>
        </w:rPr>
        <w:t> </w:t>
      </w:r>
      <w:r>
        <w:rPr/>
        <w:t>clinicians</w:t>
      </w:r>
      <w:r>
        <w:rPr>
          <w:spacing w:val="-3"/>
        </w:rPr>
        <w:t> </w:t>
      </w:r>
      <w:r>
        <w:rPr/>
        <w:t>get</w:t>
      </w:r>
      <w:r>
        <w:rPr>
          <w:spacing w:val="-3"/>
        </w:rPr>
        <w:t> </w:t>
      </w:r>
      <w:r>
        <w:rPr/>
        <w:t>to</w:t>
      </w:r>
      <w:r>
        <w:rPr>
          <w:spacing w:val="-3"/>
        </w:rPr>
        <w:t> </w:t>
      </w:r>
      <w:r>
        <w:rPr/>
        <w:t>know</w:t>
      </w:r>
      <w:r>
        <w:rPr>
          <w:spacing w:val="-3"/>
        </w:rPr>
        <w:t> </w:t>
      </w:r>
      <w:r>
        <w:rPr/>
        <w:t>an</w:t>
      </w:r>
      <w:r>
        <w:rPr>
          <w:spacing w:val="-3"/>
        </w:rPr>
        <w:t> </w:t>
      </w:r>
      <w:r>
        <w:rPr/>
        <w:t>adolescent in the beginning of treatment and develop a solid working relationship. It is also essential that clinicians outline a framework for the therapeutic relationship that establishes clear boundaries but allows for the adolescent to make autonomous </w:t>
      </w:r>
      <w:r>
        <w:rPr>
          <w:spacing w:val="-2"/>
        </w:rPr>
        <w:t>decisions.</w:t>
      </w:r>
    </w:p>
    <w:p>
      <w:pPr>
        <w:pStyle w:val="ListParagraph"/>
        <w:numPr>
          <w:ilvl w:val="0"/>
          <w:numId w:val="130"/>
        </w:numPr>
        <w:tabs>
          <w:tab w:pos="1440" w:val="left" w:leader="none"/>
        </w:tabs>
        <w:spacing w:line="218" w:lineRule="auto" w:before="0" w:after="0"/>
        <w:ind w:left="1440" w:right="1590" w:hanging="360"/>
        <w:jc w:val="left"/>
        <w:rPr>
          <w:sz w:val="28"/>
        </w:rPr>
      </w:pPr>
      <w:r>
        <w:rPr>
          <w:position w:val="2"/>
          <w:sz w:val="28"/>
        </w:rPr>
        <w:t>Finding</w:t>
      </w:r>
      <w:r>
        <w:rPr>
          <w:spacing w:val="-4"/>
          <w:position w:val="2"/>
          <w:sz w:val="28"/>
        </w:rPr>
        <w:t> </w:t>
      </w:r>
      <w:r>
        <w:rPr>
          <w:position w:val="2"/>
          <w:sz w:val="28"/>
        </w:rPr>
        <w:t>out</w:t>
      </w:r>
      <w:r>
        <w:rPr>
          <w:spacing w:val="-4"/>
          <w:position w:val="2"/>
          <w:sz w:val="28"/>
        </w:rPr>
        <w:t> </w:t>
      </w:r>
      <w:r>
        <w:rPr>
          <w:position w:val="2"/>
          <w:sz w:val="28"/>
        </w:rPr>
        <w:t>what</w:t>
      </w:r>
      <w:r>
        <w:rPr>
          <w:spacing w:val="-4"/>
          <w:position w:val="2"/>
          <w:sz w:val="28"/>
        </w:rPr>
        <w:t> </w:t>
      </w:r>
      <w:r>
        <w:rPr>
          <w:position w:val="2"/>
          <w:sz w:val="28"/>
        </w:rPr>
        <w:t>the</w:t>
      </w:r>
      <w:r>
        <w:rPr>
          <w:spacing w:val="-4"/>
          <w:position w:val="2"/>
          <w:sz w:val="28"/>
        </w:rPr>
        <w:t> </w:t>
      </w:r>
      <w:r>
        <w:rPr>
          <w:position w:val="2"/>
          <w:sz w:val="28"/>
        </w:rPr>
        <w:t>adolescent</w:t>
      </w:r>
      <w:r>
        <w:rPr>
          <w:spacing w:val="-4"/>
          <w:position w:val="2"/>
          <w:sz w:val="28"/>
        </w:rPr>
        <w:t> </w:t>
      </w:r>
      <w:r>
        <w:rPr>
          <w:position w:val="2"/>
          <w:sz w:val="28"/>
        </w:rPr>
        <w:t>wants</w:t>
      </w:r>
      <w:r>
        <w:rPr>
          <w:spacing w:val="-4"/>
          <w:position w:val="2"/>
          <w:sz w:val="28"/>
        </w:rPr>
        <w:t> </w:t>
      </w:r>
      <w:r>
        <w:rPr>
          <w:position w:val="2"/>
          <w:sz w:val="28"/>
        </w:rPr>
        <w:t>to</w:t>
      </w:r>
      <w:r>
        <w:rPr>
          <w:spacing w:val="-4"/>
          <w:position w:val="2"/>
          <w:sz w:val="28"/>
        </w:rPr>
        <w:t> </w:t>
      </w:r>
      <w:r>
        <w:rPr>
          <w:position w:val="2"/>
          <w:sz w:val="28"/>
        </w:rPr>
        <w:t>talk</w:t>
      </w:r>
      <w:r>
        <w:rPr>
          <w:spacing w:val="-4"/>
          <w:position w:val="2"/>
          <w:sz w:val="28"/>
        </w:rPr>
        <w:t> </w:t>
      </w:r>
      <w:r>
        <w:rPr>
          <w:position w:val="2"/>
          <w:sz w:val="28"/>
        </w:rPr>
        <w:t>about:</w:t>
      </w:r>
      <w:r>
        <w:rPr>
          <w:spacing w:val="-18"/>
          <w:position w:val="2"/>
          <w:sz w:val="28"/>
        </w:rPr>
        <w:t> </w:t>
      </w:r>
      <w:r>
        <w:rPr>
          <w:position w:val="2"/>
          <w:sz w:val="28"/>
        </w:rPr>
        <w:t>Although</w:t>
      </w:r>
      <w:r>
        <w:rPr>
          <w:spacing w:val="-3"/>
          <w:position w:val="2"/>
          <w:sz w:val="28"/>
        </w:rPr>
        <w:t> </w:t>
      </w:r>
      <w:r>
        <w:rPr>
          <w:position w:val="2"/>
          <w:sz w:val="28"/>
        </w:rPr>
        <w:t>adolescents</w:t>
      </w:r>
      <w:r>
        <w:rPr>
          <w:spacing w:val="-4"/>
          <w:position w:val="2"/>
          <w:sz w:val="28"/>
        </w:rPr>
        <w:t> </w:t>
      </w:r>
      <w:r>
        <w:rPr>
          <w:position w:val="2"/>
          <w:sz w:val="28"/>
        </w:rPr>
        <w:t>may</w:t>
      </w:r>
      <w:r>
        <w:rPr>
          <w:spacing w:val="-4"/>
          <w:position w:val="2"/>
          <w:sz w:val="28"/>
        </w:rPr>
        <w:t> </w:t>
      </w:r>
      <w:r>
        <w:rPr>
          <w:position w:val="2"/>
          <w:sz w:val="28"/>
        </w:rPr>
        <w:t>be </w:t>
      </w:r>
      <w:r>
        <w:rPr>
          <w:sz w:val="28"/>
        </w:rPr>
        <w:t>reluctant to disclose details about their risky behavior, there are several ways to</w:t>
      </w:r>
    </w:p>
    <w:p>
      <w:pPr>
        <w:pStyle w:val="ListParagraph"/>
        <w:spacing w:after="0" w:line="218" w:lineRule="auto"/>
        <w:jc w:val="left"/>
        <w:rPr>
          <w:sz w:val="28"/>
        </w:rPr>
        <w:sectPr>
          <w:headerReference w:type="default" r:id="rId385"/>
          <w:footerReference w:type="default" r:id="rId386"/>
          <w:pgSz w:w="12240" w:h="15840"/>
          <w:pgMar w:header="744" w:footer="1086" w:top="1000" w:bottom="1280" w:left="0" w:right="0"/>
        </w:sectPr>
      </w:pPr>
    </w:p>
    <w:p>
      <w:pPr>
        <w:pStyle w:val="BodyText"/>
        <w:spacing w:before="94"/>
        <w:ind w:left="0"/>
      </w:pPr>
    </w:p>
    <w:p>
      <w:pPr>
        <w:pStyle w:val="BodyText"/>
        <w:ind w:left="1440" w:right="1118"/>
      </w:pPr>
      <w:r>
        <w:rPr/>
        <w:t>encourage</w:t>
      </w:r>
      <w:r>
        <w:rPr>
          <w:spacing w:val="-5"/>
        </w:rPr>
        <w:t> </w:t>
      </w:r>
      <w:r>
        <w:rPr/>
        <w:t>meaningful</w:t>
      </w:r>
      <w:r>
        <w:rPr>
          <w:spacing w:val="-4"/>
        </w:rPr>
        <w:t> </w:t>
      </w:r>
      <w:r>
        <w:rPr/>
        <w:t>conversations</w:t>
      </w:r>
      <w:r>
        <w:rPr>
          <w:spacing w:val="-4"/>
        </w:rPr>
        <w:t> </w:t>
      </w:r>
      <w:r>
        <w:rPr/>
        <w:t>that</w:t>
      </w:r>
      <w:r>
        <w:rPr>
          <w:spacing w:val="-4"/>
        </w:rPr>
        <w:t> </w:t>
      </w:r>
      <w:r>
        <w:rPr/>
        <w:t>will</w:t>
      </w:r>
      <w:r>
        <w:rPr>
          <w:spacing w:val="-4"/>
        </w:rPr>
        <w:t> </w:t>
      </w:r>
      <w:r>
        <w:rPr/>
        <w:t>lead</w:t>
      </w:r>
      <w:r>
        <w:rPr>
          <w:spacing w:val="-4"/>
        </w:rPr>
        <w:t> </w:t>
      </w:r>
      <w:r>
        <w:rPr/>
        <w:t>to</w:t>
      </w:r>
      <w:r>
        <w:rPr>
          <w:spacing w:val="-4"/>
        </w:rPr>
        <w:t> </w:t>
      </w:r>
      <w:r>
        <w:rPr/>
        <w:t>open</w:t>
      </w:r>
      <w:r>
        <w:rPr>
          <w:spacing w:val="-4"/>
        </w:rPr>
        <w:t> </w:t>
      </w:r>
      <w:r>
        <w:rPr/>
        <w:t>discussion</w:t>
      </w:r>
      <w:r>
        <w:rPr>
          <w:spacing w:val="-4"/>
        </w:rPr>
        <w:t> </w:t>
      </w:r>
      <w:r>
        <w:rPr/>
        <w:t>about</w:t>
      </w:r>
      <w:r>
        <w:rPr>
          <w:spacing w:val="-4"/>
        </w:rPr>
        <w:t> </w:t>
      </w:r>
      <w:r>
        <w:rPr/>
        <w:t>what</w:t>
      </w:r>
      <w:r>
        <w:rPr>
          <w:spacing w:val="-4"/>
        </w:rPr>
        <w:t> </w:t>
      </w:r>
      <w:r>
        <w:rPr/>
        <w:t>is going on in their lives. These strategies include the following.</w:t>
      </w:r>
    </w:p>
    <w:p>
      <w:pPr>
        <w:pStyle w:val="ListParagraph"/>
        <w:numPr>
          <w:ilvl w:val="1"/>
          <w:numId w:val="130"/>
        </w:numPr>
        <w:tabs>
          <w:tab w:pos="2520" w:val="left" w:leader="none"/>
        </w:tabs>
        <w:spacing w:line="235" w:lineRule="auto" w:before="1" w:after="0"/>
        <w:ind w:left="2520" w:right="1366" w:hanging="360"/>
        <w:jc w:val="left"/>
        <w:rPr>
          <w:sz w:val="28"/>
        </w:rPr>
      </w:pPr>
      <w:r>
        <w:rPr>
          <w:sz w:val="28"/>
        </w:rPr>
        <w:t>Discovering</w:t>
      </w:r>
      <w:r>
        <w:rPr>
          <w:spacing w:val="-4"/>
          <w:sz w:val="28"/>
        </w:rPr>
        <w:t> </w:t>
      </w:r>
      <w:r>
        <w:rPr>
          <w:sz w:val="28"/>
        </w:rPr>
        <w:t>and</w:t>
      </w:r>
      <w:r>
        <w:rPr>
          <w:spacing w:val="-4"/>
          <w:sz w:val="28"/>
        </w:rPr>
        <w:t> </w:t>
      </w:r>
      <w:r>
        <w:rPr>
          <w:sz w:val="28"/>
        </w:rPr>
        <w:t>displaying</w:t>
      </w:r>
      <w:r>
        <w:rPr>
          <w:spacing w:val="-4"/>
          <w:sz w:val="28"/>
        </w:rPr>
        <w:t> </w:t>
      </w:r>
      <w:r>
        <w:rPr>
          <w:sz w:val="28"/>
        </w:rPr>
        <w:t>both</w:t>
      </w:r>
      <w:r>
        <w:rPr>
          <w:spacing w:val="-4"/>
          <w:sz w:val="28"/>
        </w:rPr>
        <w:t> </w:t>
      </w:r>
      <w:r>
        <w:rPr>
          <w:sz w:val="28"/>
        </w:rPr>
        <w:t>genuine</w:t>
      </w:r>
      <w:r>
        <w:rPr>
          <w:spacing w:val="-5"/>
          <w:sz w:val="28"/>
        </w:rPr>
        <w:t> </w:t>
      </w:r>
      <w:r>
        <w:rPr>
          <w:sz w:val="28"/>
        </w:rPr>
        <w:t>interest</w:t>
      </w:r>
      <w:r>
        <w:rPr>
          <w:spacing w:val="-4"/>
          <w:sz w:val="28"/>
        </w:rPr>
        <w:t> </w:t>
      </w:r>
      <w:r>
        <w:rPr>
          <w:sz w:val="28"/>
        </w:rPr>
        <w:t>in</w:t>
      </w:r>
      <w:r>
        <w:rPr>
          <w:spacing w:val="-4"/>
          <w:sz w:val="28"/>
        </w:rPr>
        <w:t> </w:t>
      </w:r>
      <w:r>
        <w:rPr>
          <w:sz w:val="28"/>
        </w:rPr>
        <w:t>and</w:t>
      </w:r>
      <w:r>
        <w:rPr>
          <w:spacing w:val="-4"/>
          <w:sz w:val="28"/>
        </w:rPr>
        <w:t> </w:t>
      </w:r>
      <w:r>
        <w:rPr>
          <w:sz w:val="28"/>
        </w:rPr>
        <w:t>respect</w:t>
      </w:r>
      <w:r>
        <w:rPr>
          <w:spacing w:val="-4"/>
          <w:sz w:val="28"/>
        </w:rPr>
        <w:t> </w:t>
      </w:r>
      <w:r>
        <w:rPr>
          <w:sz w:val="28"/>
        </w:rPr>
        <w:t>for</w:t>
      </w:r>
      <w:r>
        <w:rPr>
          <w:spacing w:val="-4"/>
          <w:sz w:val="28"/>
        </w:rPr>
        <w:t> </w:t>
      </w:r>
      <w:r>
        <w:rPr>
          <w:sz w:val="28"/>
        </w:rPr>
        <w:t>his/her unique interests, concerns, and worldview</w:t>
      </w:r>
    </w:p>
    <w:p>
      <w:pPr>
        <w:pStyle w:val="ListParagraph"/>
        <w:numPr>
          <w:ilvl w:val="1"/>
          <w:numId w:val="130"/>
        </w:numPr>
        <w:tabs>
          <w:tab w:pos="2519" w:val="left" w:leader="none"/>
        </w:tabs>
        <w:spacing w:line="323" w:lineRule="exact" w:before="1" w:after="0"/>
        <w:ind w:left="2519" w:right="0" w:hanging="359"/>
        <w:jc w:val="left"/>
        <w:rPr>
          <w:sz w:val="28"/>
        </w:rPr>
      </w:pPr>
      <w:r>
        <w:rPr>
          <w:sz w:val="28"/>
        </w:rPr>
        <w:t>Showing</w:t>
      </w:r>
      <w:r>
        <w:rPr>
          <w:spacing w:val="-4"/>
          <w:sz w:val="28"/>
        </w:rPr>
        <w:t> </w:t>
      </w:r>
      <w:r>
        <w:rPr>
          <w:sz w:val="28"/>
        </w:rPr>
        <w:t>some</w:t>
      </w:r>
      <w:r>
        <w:rPr>
          <w:spacing w:val="-2"/>
          <w:sz w:val="28"/>
        </w:rPr>
        <w:t> </w:t>
      </w:r>
      <w:r>
        <w:rPr>
          <w:sz w:val="28"/>
        </w:rPr>
        <w:t>understanding</w:t>
      </w:r>
      <w:r>
        <w:rPr>
          <w:spacing w:val="-1"/>
          <w:sz w:val="28"/>
        </w:rPr>
        <w:t> </w:t>
      </w:r>
      <w:r>
        <w:rPr>
          <w:sz w:val="28"/>
        </w:rPr>
        <w:t>of</w:t>
      </w:r>
      <w:r>
        <w:rPr>
          <w:spacing w:val="-1"/>
          <w:sz w:val="28"/>
        </w:rPr>
        <w:t> </w:t>
      </w:r>
      <w:r>
        <w:rPr>
          <w:sz w:val="28"/>
        </w:rPr>
        <w:t>the</w:t>
      </w:r>
      <w:r>
        <w:rPr>
          <w:spacing w:val="-2"/>
          <w:sz w:val="28"/>
        </w:rPr>
        <w:t> </w:t>
      </w:r>
      <w:r>
        <w:rPr>
          <w:sz w:val="28"/>
        </w:rPr>
        <w:t>culture</w:t>
      </w:r>
      <w:r>
        <w:rPr>
          <w:spacing w:val="-2"/>
          <w:sz w:val="28"/>
        </w:rPr>
        <w:t> </w:t>
      </w:r>
      <w:r>
        <w:rPr>
          <w:sz w:val="28"/>
        </w:rPr>
        <w:t>the</w:t>
      </w:r>
      <w:r>
        <w:rPr>
          <w:spacing w:val="-2"/>
          <w:sz w:val="28"/>
        </w:rPr>
        <w:t> </w:t>
      </w:r>
      <w:r>
        <w:rPr>
          <w:sz w:val="28"/>
        </w:rPr>
        <w:t>adolescent</w:t>
      </w:r>
      <w:r>
        <w:rPr>
          <w:spacing w:val="-1"/>
          <w:sz w:val="28"/>
        </w:rPr>
        <w:t> </w:t>
      </w:r>
      <w:r>
        <w:rPr>
          <w:sz w:val="28"/>
        </w:rPr>
        <w:t>is</w:t>
      </w:r>
      <w:r>
        <w:rPr>
          <w:spacing w:val="-1"/>
          <w:sz w:val="28"/>
        </w:rPr>
        <w:t> </w:t>
      </w:r>
      <w:r>
        <w:rPr>
          <w:sz w:val="28"/>
        </w:rPr>
        <w:t>surrounded</w:t>
      </w:r>
      <w:r>
        <w:rPr>
          <w:spacing w:val="-1"/>
          <w:sz w:val="28"/>
        </w:rPr>
        <w:t> </w:t>
      </w:r>
      <w:r>
        <w:rPr>
          <w:spacing w:val="-5"/>
          <w:sz w:val="28"/>
        </w:rPr>
        <w:t>by.</w:t>
      </w:r>
    </w:p>
    <w:p>
      <w:pPr>
        <w:pStyle w:val="ListParagraph"/>
        <w:numPr>
          <w:ilvl w:val="1"/>
          <w:numId w:val="130"/>
        </w:numPr>
        <w:tabs>
          <w:tab w:pos="2520" w:val="left" w:leader="none"/>
        </w:tabs>
        <w:spacing w:line="235" w:lineRule="auto" w:before="2" w:after="0"/>
        <w:ind w:left="2520" w:right="1146" w:hanging="360"/>
        <w:jc w:val="left"/>
        <w:rPr>
          <w:sz w:val="28"/>
        </w:rPr>
      </w:pPr>
      <w:r>
        <w:rPr>
          <w:sz w:val="28"/>
        </w:rPr>
        <w:t>Offering</w:t>
      </w:r>
      <w:r>
        <w:rPr>
          <w:spacing w:val="-4"/>
          <w:sz w:val="28"/>
        </w:rPr>
        <w:t> </w:t>
      </w:r>
      <w:r>
        <w:rPr>
          <w:sz w:val="28"/>
        </w:rPr>
        <w:t>wisdom</w:t>
      </w:r>
      <w:r>
        <w:rPr>
          <w:spacing w:val="-4"/>
          <w:sz w:val="28"/>
        </w:rPr>
        <w:t> </w:t>
      </w:r>
      <w:r>
        <w:rPr>
          <w:sz w:val="28"/>
        </w:rPr>
        <w:t>and</w:t>
      </w:r>
      <w:r>
        <w:rPr>
          <w:spacing w:val="-4"/>
          <w:sz w:val="28"/>
        </w:rPr>
        <w:t> </w:t>
      </w:r>
      <w:r>
        <w:rPr>
          <w:sz w:val="28"/>
        </w:rPr>
        <w:t>guidance</w:t>
      </w:r>
      <w:r>
        <w:rPr>
          <w:spacing w:val="-5"/>
          <w:sz w:val="28"/>
        </w:rPr>
        <w:t> </w:t>
      </w:r>
      <w:r>
        <w:rPr>
          <w:sz w:val="28"/>
        </w:rPr>
        <w:t>that</w:t>
      </w:r>
      <w:r>
        <w:rPr>
          <w:spacing w:val="-4"/>
          <w:sz w:val="28"/>
        </w:rPr>
        <w:t> </w:t>
      </w:r>
      <w:r>
        <w:rPr>
          <w:sz w:val="28"/>
        </w:rPr>
        <w:t>can</w:t>
      </w:r>
      <w:r>
        <w:rPr>
          <w:spacing w:val="-4"/>
          <w:sz w:val="28"/>
        </w:rPr>
        <w:t> </w:t>
      </w:r>
      <w:r>
        <w:rPr>
          <w:sz w:val="28"/>
        </w:rPr>
        <w:t>help</w:t>
      </w:r>
      <w:r>
        <w:rPr>
          <w:spacing w:val="-4"/>
          <w:sz w:val="28"/>
        </w:rPr>
        <w:t> </w:t>
      </w:r>
      <w:r>
        <w:rPr>
          <w:sz w:val="28"/>
        </w:rPr>
        <w:t>the</w:t>
      </w:r>
      <w:r>
        <w:rPr>
          <w:spacing w:val="-5"/>
          <w:sz w:val="28"/>
        </w:rPr>
        <w:t> </w:t>
      </w:r>
      <w:r>
        <w:rPr>
          <w:sz w:val="28"/>
        </w:rPr>
        <w:t>adolescent</w:t>
      </w:r>
      <w:r>
        <w:rPr>
          <w:spacing w:val="-4"/>
          <w:sz w:val="28"/>
        </w:rPr>
        <w:t> </w:t>
      </w:r>
      <w:r>
        <w:rPr>
          <w:sz w:val="28"/>
        </w:rPr>
        <w:t>solve</w:t>
      </w:r>
      <w:r>
        <w:rPr>
          <w:spacing w:val="-5"/>
          <w:sz w:val="28"/>
        </w:rPr>
        <w:t> </w:t>
      </w:r>
      <w:r>
        <w:rPr>
          <w:sz w:val="28"/>
        </w:rPr>
        <w:t>his/her</w:t>
      </w:r>
      <w:r>
        <w:rPr>
          <w:spacing w:val="-4"/>
          <w:sz w:val="28"/>
        </w:rPr>
        <w:t> </w:t>
      </w:r>
      <w:r>
        <w:rPr>
          <w:sz w:val="28"/>
        </w:rPr>
        <w:t>life problems as he/she sees them.</w:t>
      </w:r>
    </w:p>
    <w:p>
      <w:pPr>
        <w:pStyle w:val="ListParagraph"/>
        <w:numPr>
          <w:ilvl w:val="1"/>
          <w:numId w:val="130"/>
        </w:numPr>
        <w:tabs>
          <w:tab w:pos="2519" w:val="left" w:leader="none"/>
        </w:tabs>
        <w:spacing w:line="240" w:lineRule="auto" w:before="0" w:after="0"/>
        <w:ind w:left="2519" w:right="0" w:hanging="359"/>
        <w:jc w:val="left"/>
        <w:rPr>
          <w:sz w:val="28"/>
        </w:rPr>
      </w:pPr>
      <w:r>
        <w:rPr>
          <w:sz w:val="28"/>
        </w:rPr>
        <w:t>Informing</w:t>
      </w:r>
      <w:r>
        <w:rPr>
          <w:spacing w:val="-3"/>
          <w:sz w:val="28"/>
        </w:rPr>
        <w:t> </w:t>
      </w:r>
      <w:r>
        <w:rPr>
          <w:sz w:val="28"/>
        </w:rPr>
        <w:t>youth about</w:t>
      </w:r>
      <w:r>
        <w:rPr>
          <w:spacing w:val="-1"/>
          <w:sz w:val="28"/>
        </w:rPr>
        <w:t> </w:t>
      </w:r>
      <w:r>
        <w:rPr>
          <w:sz w:val="28"/>
        </w:rPr>
        <w:t>normal </w:t>
      </w:r>
      <w:r>
        <w:rPr>
          <w:spacing w:val="-2"/>
          <w:sz w:val="28"/>
        </w:rPr>
        <w:t>behavior</w:t>
      </w:r>
    </w:p>
    <w:p>
      <w:pPr>
        <w:pStyle w:val="BodyText"/>
        <w:spacing w:before="315"/>
        <w:ind w:right="1256"/>
        <w:jc w:val="both"/>
      </w:pPr>
      <w:r>
        <w:rPr/>
        <w:t>Teenagers</w:t>
      </w:r>
      <w:r>
        <w:rPr>
          <w:spacing w:val="-5"/>
        </w:rPr>
        <w:t> </w:t>
      </w:r>
      <w:r>
        <w:rPr/>
        <w:t>benefit</w:t>
      </w:r>
      <w:r>
        <w:rPr>
          <w:spacing w:val="-5"/>
        </w:rPr>
        <w:t> </w:t>
      </w:r>
      <w:r>
        <w:rPr/>
        <w:t>from</w:t>
      </w:r>
      <w:r>
        <w:rPr>
          <w:spacing w:val="-5"/>
        </w:rPr>
        <w:t> </w:t>
      </w:r>
      <w:r>
        <w:rPr/>
        <w:t>contrasting</w:t>
      </w:r>
      <w:r>
        <w:rPr>
          <w:spacing w:val="-5"/>
        </w:rPr>
        <w:t> </w:t>
      </w:r>
      <w:r>
        <w:rPr/>
        <w:t>their</w:t>
      </w:r>
      <w:r>
        <w:rPr>
          <w:spacing w:val="-5"/>
        </w:rPr>
        <w:t> </w:t>
      </w:r>
      <w:r>
        <w:rPr/>
        <w:t>behavior</w:t>
      </w:r>
      <w:r>
        <w:rPr>
          <w:spacing w:val="-5"/>
        </w:rPr>
        <w:t> </w:t>
      </w:r>
      <w:r>
        <w:rPr/>
        <w:t>to</w:t>
      </w:r>
      <w:r>
        <w:rPr>
          <w:spacing w:val="-5"/>
        </w:rPr>
        <w:t> </w:t>
      </w:r>
      <w:r>
        <w:rPr/>
        <w:t>that</w:t>
      </w:r>
      <w:r>
        <w:rPr>
          <w:spacing w:val="-5"/>
        </w:rPr>
        <w:t> </w:t>
      </w:r>
      <w:r>
        <w:rPr/>
        <w:t>of</w:t>
      </w:r>
      <w:r>
        <w:rPr>
          <w:spacing w:val="-5"/>
        </w:rPr>
        <w:t> </w:t>
      </w:r>
      <w:r>
        <w:rPr/>
        <w:t>the</w:t>
      </w:r>
      <w:r>
        <w:rPr>
          <w:spacing w:val="-6"/>
        </w:rPr>
        <w:t> </w:t>
      </w:r>
      <w:r>
        <w:rPr/>
        <w:t>average</w:t>
      </w:r>
      <w:r>
        <w:rPr>
          <w:spacing w:val="-6"/>
        </w:rPr>
        <w:t> </w:t>
      </w:r>
      <w:r>
        <w:rPr/>
        <w:t>person</w:t>
      </w:r>
      <w:r>
        <w:rPr>
          <w:spacing w:val="-5"/>
        </w:rPr>
        <w:t> </w:t>
      </w:r>
      <w:r>
        <w:rPr/>
        <w:t>their</w:t>
      </w:r>
      <w:r>
        <w:rPr>
          <w:spacing w:val="-5"/>
        </w:rPr>
        <w:t> </w:t>
      </w:r>
      <w:r>
        <w:rPr/>
        <w:t>age. Although</w:t>
      </w:r>
      <w:r>
        <w:rPr>
          <w:spacing w:val="-1"/>
        </w:rPr>
        <w:t> </w:t>
      </w:r>
      <w:r>
        <w:rPr/>
        <w:t>they</w:t>
      </w:r>
      <w:r>
        <w:rPr>
          <w:spacing w:val="-1"/>
        </w:rPr>
        <w:t> </w:t>
      </w:r>
      <w:r>
        <w:rPr/>
        <w:t>might</w:t>
      </w:r>
      <w:r>
        <w:rPr>
          <w:spacing w:val="-1"/>
        </w:rPr>
        <w:t> </w:t>
      </w:r>
      <w:r>
        <w:rPr/>
        <w:t>believe</w:t>
      </w:r>
      <w:r>
        <w:rPr>
          <w:spacing w:val="-2"/>
        </w:rPr>
        <w:t> </w:t>
      </w:r>
      <w:r>
        <w:rPr/>
        <w:t>that</w:t>
      </w:r>
      <w:r>
        <w:rPr>
          <w:spacing w:val="-1"/>
        </w:rPr>
        <w:t> </w:t>
      </w:r>
      <w:r>
        <w:rPr/>
        <w:t>“everyone</w:t>
      </w:r>
      <w:r>
        <w:rPr>
          <w:spacing w:val="-2"/>
        </w:rPr>
        <w:t> </w:t>
      </w:r>
      <w:r>
        <w:rPr/>
        <w:t>smokes</w:t>
      </w:r>
      <w:r>
        <w:rPr>
          <w:spacing w:val="-1"/>
        </w:rPr>
        <w:t> </w:t>
      </w:r>
      <w:r>
        <w:rPr/>
        <w:t>or</w:t>
      </w:r>
      <w:r>
        <w:rPr>
          <w:spacing w:val="-1"/>
        </w:rPr>
        <w:t> </w:t>
      </w:r>
      <w:r>
        <w:rPr/>
        <w:t>drinks,”</w:t>
      </w:r>
      <w:r>
        <w:rPr>
          <w:spacing w:val="-2"/>
        </w:rPr>
        <w:t> </w:t>
      </w:r>
      <w:r>
        <w:rPr/>
        <w:t>they</w:t>
      </w:r>
      <w:r>
        <w:rPr>
          <w:spacing w:val="-1"/>
        </w:rPr>
        <w:t> </w:t>
      </w:r>
      <w:r>
        <w:rPr/>
        <w:t>will</w:t>
      </w:r>
      <w:r>
        <w:rPr>
          <w:spacing w:val="-1"/>
        </w:rPr>
        <w:t> </w:t>
      </w:r>
      <w:r>
        <w:rPr/>
        <w:t>be</w:t>
      </w:r>
      <w:r>
        <w:rPr>
          <w:spacing w:val="-2"/>
        </w:rPr>
        <w:t> </w:t>
      </w:r>
      <w:r>
        <w:rPr/>
        <w:t>surprised</w:t>
      </w:r>
      <w:r>
        <w:rPr>
          <w:spacing w:val="-1"/>
        </w:rPr>
        <w:t> </w:t>
      </w:r>
      <w:r>
        <w:rPr/>
        <w:t>to know, for example, that in a</w:t>
      </w:r>
      <w:r>
        <w:rPr>
          <w:spacing w:val="-1"/>
        </w:rPr>
        <w:t> </w:t>
      </w:r>
      <w:r>
        <w:rPr/>
        <w:t>study only 6.7% of 8th-graders reported having been drunk in the 30 days preceding the study </w:t>
      </w:r>
      <w:r>
        <w:rPr>
          <w:i/>
        </w:rPr>
        <w:t>(Johnston, O’Malley, &amp; Bachman)</w:t>
      </w:r>
      <w:r>
        <w:rPr/>
        <w:t>.</w:t>
      </w:r>
    </w:p>
    <w:p>
      <w:pPr>
        <w:pStyle w:val="Heading5"/>
        <w:spacing w:before="312"/>
        <w:rPr>
          <w:i/>
        </w:rPr>
      </w:pPr>
      <w:r>
        <w:rPr>
          <w:i/>
          <w:color w:val="3C8A9E"/>
        </w:rPr>
        <w:t>Using</w:t>
      </w:r>
      <w:r>
        <w:rPr>
          <w:i/>
          <w:color w:val="3C8A9E"/>
          <w:spacing w:val="-3"/>
        </w:rPr>
        <w:t> </w:t>
      </w:r>
      <w:r>
        <w:rPr>
          <w:i/>
          <w:color w:val="3C8A9E"/>
        </w:rPr>
        <w:t>appropriate</w:t>
      </w:r>
      <w:r>
        <w:rPr>
          <w:i/>
          <w:color w:val="3C8A9E"/>
          <w:spacing w:val="-4"/>
        </w:rPr>
        <w:t> </w:t>
      </w:r>
      <w:r>
        <w:rPr>
          <w:i/>
          <w:color w:val="3C8A9E"/>
        </w:rPr>
        <w:t>assessment</w:t>
      </w:r>
      <w:r>
        <w:rPr>
          <w:i/>
          <w:color w:val="3C8A9E"/>
          <w:spacing w:val="-2"/>
        </w:rPr>
        <w:t> tools</w:t>
      </w:r>
    </w:p>
    <w:p>
      <w:pPr>
        <w:pStyle w:val="BodyText"/>
        <w:ind w:right="1167"/>
      </w:pPr>
      <w:r>
        <w:rPr/>
        <w:t>Administer assessment instruments that aren’t face-to-face in order to encourage more disclosure.</w:t>
      </w:r>
      <w:r>
        <w:rPr>
          <w:spacing w:val="-14"/>
        </w:rPr>
        <w:t> </w:t>
      </w:r>
      <w:r>
        <w:rPr/>
        <w:t>Adolescents tend to disclose more about topics such as substance abuse and suicidal</w:t>
      </w:r>
      <w:r>
        <w:rPr>
          <w:spacing w:val="-4"/>
        </w:rPr>
        <w:t> </w:t>
      </w:r>
      <w:r>
        <w:rPr/>
        <w:t>ideation</w:t>
      </w:r>
      <w:r>
        <w:rPr>
          <w:spacing w:val="-4"/>
        </w:rPr>
        <w:t> </w:t>
      </w:r>
      <w:r>
        <w:rPr/>
        <w:t>when</w:t>
      </w:r>
      <w:r>
        <w:rPr>
          <w:spacing w:val="-4"/>
        </w:rPr>
        <w:t> </w:t>
      </w:r>
      <w:r>
        <w:rPr/>
        <w:t>they</w:t>
      </w:r>
      <w:r>
        <w:rPr>
          <w:spacing w:val="-4"/>
        </w:rPr>
        <w:t> </w:t>
      </w:r>
      <w:r>
        <w:rPr/>
        <w:t>aren’t</w:t>
      </w:r>
      <w:r>
        <w:rPr>
          <w:spacing w:val="-4"/>
        </w:rPr>
        <w:t> </w:t>
      </w:r>
      <w:r>
        <w:rPr/>
        <w:t>talking</w:t>
      </w:r>
      <w:r>
        <w:rPr>
          <w:spacing w:val="-4"/>
        </w:rPr>
        <w:t> </w:t>
      </w:r>
      <w:r>
        <w:rPr/>
        <w:t>to</w:t>
      </w:r>
      <w:r>
        <w:rPr>
          <w:spacing w:val="-4"/>
        </w:rPr>
        <w:t> </w:t>
      </w:r>
      <w:r>
        <w:rPr/>
        <w:t>a</w:t>
      </w:r>
      <w:r>
        <w:rPr>
          <w:spacing w:val="-5"/>
        </w:rPr>
        <w:t> </w:t>
      </w:r>
      <w:r>
        <w:rPr/>
        <w:t>clinician.</w:t>
      </w:r>
      <w:r>
        <w:rPr>
          <w:spacing w:val="-4"/>
        </w:rPr>
        <w:t> </w:t>
      </w:r>
      <w:r>
        <w:rPr/>
        <w:t>For</w:t>
      </w:r>
      <w:r>
        <w:rPr>
          <w:spacing w:val="-4"/>
        </w:rPr>
        <w:t> </w:t>
      </w:r>
      <w:r>
        <w:rPr/>
        <w:t>example,</w:t>
      </w:r>
      <w:r>
        <w:rPr>
          <w:spacing w:val="-4"/>
        </w:rPr>
        <w:t> </w:t>
      </w:r>
      <w:r>
        <w:rPr/>
        <w:t>clinicians</w:t>
      </w:r>
      <w:r>
        <w:rPr>
          <w:spacing w:val="-4"/>
        </w:rPr>
        <w:t> </w:t>
      </w:r>
      <w:r>
        <w:rPr/>
        <w:t>can</w:t>
      </w:r>
      <w:r>
        <w:rPr>
          <w:spacing w:val="-4"/>
        </w:rPr>
        <w:t> </w:t>
      </w:r>
      <w:r>
        <w:rPr/>
        <w:t>use the</w:t>
      </w:r>
      <w:r>
        <w:rPr>
          <w:spacing w:val="-4"/>
        </w:rPr>
        <w:t> </w:t>
      </w:r>
      <w:r>
        <w:rPr/>
        <w:t>Adolescent Questionnaire (Adquest), an 80-item self-report measure that includes questions</w:t>
      </w:r>
      <w:r>
        <w:rPr>
          <w:spacing w:val="-5"/>
        </w:rPr>
        <w:t> </w:t>
      </w:r>
      <w:r>
        <w:rPr/>
        <w:t>about</w:t>
      </w:r>
      <w:r>
        <w:rPr>
          <w:spacing w:val="-5"/>
        </w:rPr>
        <w:t> </w:t>
      </w:r>
      <w:r>
        <w:rPr/>
        <w:t>health,</w:t>
      </w:r>
      <w:r>
        <w:rPr>
          <w:spacing w:val="-5"/>
        </w:rPr>
        <w:t> </w:t>
      </w:r>
      <w:r>
        <w:rPr/>
        <w:t>sexuality,</w:t>
      </w:r>
      <w:r>
        <w:rPr>
          <w:spacing w:val="-5"/>
        </w:rPr>
        <w:t> </w:t>
      </w:r>
      <w:r>
        <w:rPr/>
        <w:t>safety,</w:t>
      </w:r>
      <w:r>
        <w:rPr>
          <w:spacing w:val="-5"/>
        </w:rPr>
        <w:t> </w:t>
      </w:r>
      <w:r>
        <w:rPr/>
        <w:t>substance</w:t>
      </w:r>
      <w:r>
        <w:rPr>
          <w:spacing w:val="-6"/>
        </w:rPr>
        <w:t> </w:t>
      </w:r>
      <w:r>
        <w:rPr/>
        <w:t>abuse,</w:t>
      </w:r>
      <w:r>
        <w:rPr>
          <w:spacing w:val="-5"/>
        </w:rPr>
        <w:t> </w:t>
      </w:r>
      <w:r>
        <w:rPr/>
        <w:t>and</w:t>
      </w:r>
      <w:r>
        <w:rPr>
          <w:spacing w:val="-5"/>
        </w:rPr>
        <w:t> </w:t>
      </w:r>
      <w:r>
        <w:rPr/>
        <w:t>friends,</w:t>
      </w:r>
      <w:r>
        <w:rPr>
          <w:spacing w:val="-5"/>
        </w:rPr>
        <w:t> </w:t>
      </w:r>
      <w:r>
        <w:rPr/>
        <w:t>designed</w:t>
      </w:r>
      <w:r>
        <w:rPr>
          <w:spacing w:val="-5"/>
        </w:rPr>
        <w:t> </w:t>
      </w:r>
      <w:r>
        <w:rPr/>
        <w:t>to</w:t>
      </w:r>
      <w:r>
        <w:rPr>
          <w:spacing w:val="-5"/>
        </w:rPr>
        <w:t> </w:t>
      </w:r>
      <w:r>
        <w:rPr/>
        <w:t>open up many areas of interest and engage the adolescent in conversations involving these </w:t>
      </w:r>
      <w:r>
        <w:rPr>
          <w:spacing w:val="-2"/>
        </w:rPr>
        <w:t>topics.</w:t>
      </w:r>
    </w:p>
    <w:p>
      <w:pPr>
        <w:pStyle w:val="Heading5"/>
        <w:spacing w:before="305"/>
        <w:rPr>
          <w:i/>
        </w:rPr>
      </w:pPr>
      <w:r>
        <w:rPr>
          <w:i/>
          <w:color w:val="3C8A9E"/>
        </w:rPr>
        <w:t>Discussing</w:t>
      </w:r>
      <w:r>
        <w:rPr>
          <w:i/>
          <w:color w:val="3C8A9E"/>
          <w:spacing w:val="-1"/>
        </w:rPr>
        <w:t> </w:t>
      </w:r>
      <w:r>
        <w:rPr>
          <w:i/>
          <w:color w:val="3C8A9E"/>
        </w:rPr>
        <w:t>the</w:t>
      </w:r>
      <w:r>
        <w:rPr>
          <w:i/>
          <w:color w:val="3C8A9E"/>
          <w:spacing w:val="-2"/>
        </w:rPr>
        <w:t> </w:t>
      </w:r>
      <w:r>
        <w:rPr>
          <w:i/>
          <w:color w:val="3C8A9E"/>
        </w:rPr>
        <w:t>limits</w:t>
      </w:r>
      <w:r>
        <w:rPr>
          <w:i/>
          <w:color w:val="3C8A9E"/>
          <w:spacing w:val="-1"/>
        </w:rPr>
        <w:t> </w:t>
      </w:r>
      <w:r>
        <w:rPr>
          <w:i/>
          <w:color w:val="3C8A9E"/>
        </w:rPr>
        <w:t>of</w:t>
      </w:r>
      <w:r>
        <w:rPr>
          <w:i/>
          <w:color w:val="3C8A9E"/>
          <w:spacing w:val="-1"/>
        </w:rPr>
        <w:t> </w:t>
      </w:r>
      <w:r>
        <w:rPr>
          <w:i/>
          <w:color w:val="3C8A9E"/>
        </w:rPr>
        <w:t>confidentiality</w:t>
      </w:r>
      <w:r>
        <w:rPr>
          <w:i/>
          <w:color w:val="3C8A9E"/>
          <w:spacing w:val="-1"/>
        </w:rPr>
        <w:t> </w:t>
      </w:r>
      <w:r>
        <w:rPr>
          <w:i/>
          <w:color w:val="3C8A9E"/>
          <w:spacing w:val="-2"/>
        </w:rPr>
        <w:t>thoroughly</w:t>
      </w:r>
    </w:p>
    <w:p>
      <w:pPr>
        <w:pStyle w:val="BodyText"/>
        <w:ind w:right="1137"/>
      </w:pPr>
      <w:r>
        <w:rPr/>
        <w:t>To build trust with an adolescent, discuss the limits of confidentiality at the start of treatment and plan with the adolescent specifically how information will be communicated to parents and other authority figures. Stick to your agreement! There is no surer way to lose the trust of an adolescent than by sharing information without the adolescent’s awareness. Reassure the adolescent that if you must disclose information (e.g.,</w:t>
      </w:r>
      <w:r>
        <w:rPr>
          <w:spacing w:val="-4"/>
        </w:rPr>
        <w:t> </w:t>
      </w:r>
      <w:r>
        <w:rPr/>
        <w:t>if</w:t>
      </w:r>
      <w:r>
        <w:rPr>
          <w:spacing w:val="-4"/>
        </w:rPr>
        <w:t> </w:t>
      </w:r>
      <w:r>
        <w:rPr/>
        <w:t>someone’s</w:t>
      </w:r>
      <w:r>
        <w:rPr>
          <w:spacing w:val="-4"/>
        </w:rPr>
        <w:t> </w:t>
      </w:r>
      <w:r>
        <w:rPr/>
        <w:t>life</w:t>
      </w:r>
      <w:r>
        <w:rPr>
          <w:spacing w:val="-5"/>
        </w:rPr>
        <w:t> </w:t>
      </w:r>
      <w:r>
        <w:rPr/>
        <w:t>is</w:t>
      </w:r>
      <w:r>
        <w:rPr>
          <w:spacing w:val="-4"/>
        </w:rPr>
        <w:t> </w:t>
      </w:r>
      <w:r>
        <w:rPr/>
        <w:t>in</w:t>
      </w:r>
      <w:r>
        <w:rPr>
          <w:spacing w:val="-4"/>
        </w:rPr>
        <w:t> </w:t>
      </w:r>
      <w:r>
        <w:rPr/>
        <w:t>danger),</w:t>
      </w:r>
      <w:r>
        <w:rPr>
          <w:spacing w:val="-4"/>
        </w:rPr>
        <w:t> </w:t>
      </w:r>
      <w:r>
        <w:rPr/>
        <w:t>you</w:t>
      </w:r>
      <w:r>
        <w:rPr>
          <w:spacing w:val="-4"/>
        </w:rPr>
        <w:t> </w:t>
      </w:r>
      <w:r>
        <w:rPr/>
        <w:t>will</w:t>
      </w:r>
      <w:r>
        <w:rPr>
          <w:spacing w:val="-4"/>
        </w:rPr>
        <w:t> </w:t>
      </w:r>
      <w:r>
        <w:rPr/>
        <w:t>make</w:t>
      </w:r>
      <w:r>
        <w:rPr>
          <w:spacing w:val="-5"/>
        </w:rPr>
        <w:t> </w:t>
      </w:r>
      <w:r>
        <w:rPr/>
        <w:t>every</w:t>
      </w:r>
      <w:r>
        <w:rPr>
          <w:spacing w:val="-4"/>
        </w:rPr>
        <w:t> </w:t>
      </w:r>
      <w:r>
        <w:rPr/>
        <w:t>effort</w:t>
      </w:r>
      <w:r>
        <w:rPr>
          <w:spacing w:val="-4"/>
        </w:rPr>
        <w:t> </w:t>
      </w:r>
      <w:r>
        <w:rPr/>
        <w:t>to</w:t>
      </w:r>
      <w:r>
        <w:rPr>
          <w:spacing w:val="-4"/>
        </w:rPr>
        <w:t> </w:t>
      </w:r>
      <w:r>
        <w:rPr/>
        <w:t>tell</w:t>
      </w:r>
      <w:r>
        <w:rPr>
          <w:spacing w:val="-4"/>
        </w:rPr>
        <w:t> </w:t>
      </w:r>
      <w:r>
        <w:rPr/>
        <w:t>him/her</w:t>
      </w:r>
      <w:r>
        <w:rPr>
          <w:spacing w:val="-4"/>
        </w:rPr>
        <w:t> </w:t>
      </w:r>
      <w:r>
        <w:rPr/>
        <w:t>before</w:t>
      </w:r>
      <w:r>
        <w:rPr>
          <w:spacing w:val="-5"/>
        </w:rPr>
        <w:t> </w:t>
      </w:r>
      <w:r>
        <w:rPr/>
        <w:t>you do it.</w:t>
      </w:r>
    </w:p>
    <w:p>
      <w:pPr>
        <w:pStyle w:val="Heading5"/>
        <w:spacing w:before="305"/>
        <w:rPr>
          <w:i/>
        </w:rPr>
      </w:pPr>
      <w:r>
        <w:rPr>
          <w:i/>
          <w:color w:val="3C8A9E"/>
        </w:rPr>
        <w:t>Employing</w:t>
      </w:r>
      <w:r>
        <w:rPr>
          <w:i/>
          <w:color w:val="3C8A9E"/>
          <w:spacing w:val="-2"/>
        </w:rPr>
        <w:t> </w:t>
      </w:r>
      <w:r>
        <w:rPr>
          <w:i/>
          <w:color w:val="3C8A9E"/>
        </w:rPr>
        <w:t>Motivational</w:t>
      </w:r>
      <w:r>
        <w:rPr>
          <w:i/>
          <w:color w:val="3C8A9E"/>
          <w:spacing w:val="-1"/>
        </w:rPr>
        <w:t> </w:t>
      </w:r>
      <w:r>
        <w:rPr>
          <w:i/>
          <w:color w:val="3C8A9E"/>
          <w:spacing w:val="-2"/>
        </w:rPr>
        <w:t>Interviewing</w:t>
      </w:r>
    </w:p>
    <w:p>
      <w:pPr>
        <w:pStyle w:val="BodyText"/>
        <w:ind w:right="1167"/>
      </w:pPr>
      <w:r>
        <w:rPr/>
        <w:t>Motivational</w:t>
      </w:r>
      <w:r>
        <w:rPr>
          <w:spacing w:val="-4"/>
        </w:rPr>
        <w:t> </w:t>
      </w:r>
      <w:r>
        <w:rPr/>
        <w:t>interviewing</w:t>
      </w:r>
      <w:r>
        <w:rPr>
          <w:spacing w:val="-5"/>
        </w:rPr>
        <w:t> </w:t>
      </w:r>
      <w:r>
        <w:rPr>
          <w:i/>
        </w:rPr>
        <w:t>(MI;</w:t>
      </w:r>
      <w:r>
        <w:rPr>
          <w:i/>
          <w:spacing w:val="-4"/>
        </w:rPr>
        <w:t> </w:t>
      </w:r>
      <w:r>
        <w:rPr>
          <w:i/>
        </w:rPr>
        <w:t>Miller</w:t>
      </w:r>
      <w:r>
        <w:rPr>
          <w:i/>
          <w:spacing w:val="-4"/>
        </w:rPr>
        <w:t> </w:t>
      </w:r>
      <w:r>
        <w:rPr>
          <w:i/>
        </w:rPr>
        <w:t>&amp;</w:t>
      </w:r>
      <w:r>
        <w:rPr>
          <w:i/>
          <w:spacing w:val="-4"/>
        </w:rPr>
        <w:t> </w:t>
      </w:r>
      <w:r>
        <w:rPr>
          <w:i/>
        </w:rPr>
        <w:t>Rollnick)</w:t>
      </w:r>
      <w:r>
        <w:rPr>
          <w:i/>
          <w:spacing w:val="-5"/>
        </w:rPr>
        <w:t> </w:t>
      </w:r>
      <w:r>
        <w:rPr/>
        <w:t>has</w:t>
      </w:r>
      <w:r>
        <w:rPr>
          <w:spacing w:val="-4"/>
        </w:rPr>
        <w:t> </w:t>
      </w:r>
      <w:r>
        <w:rPr/>
        <w:t>been</w:t>
      </w:r>
      <w:r>
        <w:rPr>
          <w:spacing w:val="-4"/>
        </w:rPr>
        <w:t> </w:t>
      </w:r>
      <w:r>
        <w:rPr/>
        <w:t>shown</w:t>
      </w:r>
      <w:r>
        <w:rPr>
          <w:spacing w:val="-4"/>
        </w:rPr>
        <w:t> </w:t>
      </w:r>
      <w:r>
        <w:rPr/>
        <w:t>to</w:t>
      </w:r>
      <w:r>
        <w:rPr>
          <w:spacing w:val="-4"/>
        </w:rPr>
        <w:t> </w:t>
      </w:r>
      <w:r>
        <w:rPr/>
        <w:t>be</w:t>
      </w:r>
      <w:r>
        <w:rPr>
          <w:spacing w:val="-5"/>
        </w:rPr>
        <w:t> </w:t>
      </w:r>
      <w:r>
        <w:rPr/>
        <w:t>effective</w:t>
      </w:r>
      <w:r>
        <w:rPr>
          <w:spacing w:val="-5"/>
        </w:rPr>
        <w:t> </w:t>
      </w:r>
      <w:r>
        <w:rPr/>
        <w:t>at reducing alcohol and substance use in adolescents with an initial low motivation to change.</w:t>
      </w:r>
      <w:r>
        <w:rPr>
          <w:spacing w:val="-2"/>
        </w:rPr>
        <w:t> </w:t>
      </w:r>
      <w:r>
        <w:rPr/>
        <w:t>The scope of this fact sheet cannot address the complexity of MI, but listed below are some of the main principles:</w:t>
      </w:r>
    </w:p>
    <w:p>
      <w:pPr>
        <w:pStyle w:val="ListParagraph"/>
        <w:numPr>
          <w:ilvl w:val="0"/>
          <w:numId w:val="131"/>
        </w:numPr>
        <w:tabs>
          <w:tab w:pos="1800" w:val="left" w:leader="none"/>
        </w:tabs>
        <w:spacing w:line="237" w:lineRule="auto" w:before="0" w:after="0"/>
        <w:ind w:left="1800" w:right="1157" w:hanging="360"/>
        <w:jc w:val="left"/>
        <w:rPr>
          <w:sz w:val="28"/>
        </w:rPr>
      </w:pPr>
      <w:r>
        <w:rPr>
          <w:sz w:val="28"/>
        </w:rPr>
        <w:t>Taking</w:t>
      </w:r>
      <w:r>
        <w:rPr>
          <w:spacing w:val="-9"/>
          <w:sz w:val="28"/>
        </w:rPr>
        <w:t> </w:t>
      </w:r>
      <w:r>
        <w:rPr>
          <w:sz w:val="28"/>
        </w:rPr>
        <w:t>an</w:t>
      </w:r>
      <w:r>
        <w:rPr>
          <w:spacing w:val="-9"/>
          <w:sz w:val="28"/>
        </w:rPr>
        <w:t> </w:t>
      </w:r>
      <w:r>
        <w:rPr>
          <w:sz w:val="28"/>
        </w:rPr>
        <w:t>empathic,</w:t>
      </w:r>
      <w:r>
        <w:rPr>
          <w:spacing w:val="-9"/>
          <w:sz w:val="28"/>
        </w:rPr>
        <w:t> </w:t>
      </w:r>
      <w:r>
        <w:rPr>
          <w:sz w:val="28"/>
        </w:rPr>
        <w:t>nonjudgmental</w:t>
      </w:r>
      <w:r>
        <w:rPr>
          <w:spacing w:val="-9"/>
          <w:sz w:val="28"/>
        </w:rPr>
        <w:t> </w:t>
      </w:r>
      <w:r>
        <w:rPr>
          <w:sz w:val="28"/>
        </w:rPr>
        <w:t>stance</w:t>
      </w:r>
      <w:r>
        <w:rPr>
          <w:spacing w:val="-10"/>
          <w:sz w:val="28"/>
        </w:rPr>
        <w:t> </w:t>
      </w:r>
      <w:r>
        <w:rPr>
          <w:sz w:val="28"/>
        </w:rPr>
        <w:t>and</w:t>
      </w:r>
      <w:r>
        <w:rPr>
          <w:spacing w:val="-9"/>
          <w:sz w:val="28"/>
        </w:rPr>
        <w:t> </w:t>
      </w:r>
      <w:r>
        <w:rPr>
          <w:sz w:val="28"/>
        </w:rPr>
        <w:t>listening</w:t>
      </w:r>
      <w:r>
        <w:rPr>
          <w:spacing w:val="-9"/>
          <w:sz w:val="28"/>
        </w:rPr>
        <w:t> </w:t>
      </w:r>
      <w:r>
        <w:rPr>
          <w:sz w:val="28"/>
        </w:rPr>
        <w:t>reflectively.</w:t>
      </w:r>
      <w:r>
        <w:rPr>
          <w:spacing w:val="-14"/>
          <w:sz w:val="28"/>
        </w:rPr>
        <w:t> </w:t>
      </w:r>
      <w:r>
        <w:rPr>
          <w:sz w:val="28"/>
        </w:rPr>
        <w:t>This</w:t>
      </w:r>
      <w:r>
        <w:rPr>
          <w:spacing w:val="-9"/>
          <w:sz w:val="28"/>
        </w:rPr>
        <w:t> </w:t>
      </w:r>
      <w:r>
        <w:rPr>
          <w:sz w:val="28"/>
        </w:rPr>
        <w:t>involves attempting to understand the teenager’s perspective and helping them feel understood, so that they can be more open and honest with others.</w:t>
      </w:r>
    </w:p>
    <w:p>
      <w:pPr>
        <w:pStyle w:val="ListParagraph"/>
        <w:spacing w:after="0" w:line="237" w:lineRule="auto"/>
        <w:jc w:val="left"/>
        <w:rPr>
          <w:sz w:val="28"/>
        </w:rPr>
        <w:sectPr>
          <w:headerReference w:type="default" r:id="rId387"/>
          <w:footerReference w:type="default" r:id="rId388"/>
          <w:pgSz w:w="12240" w:h="15840"/>
          <w:pgMar w:header="744" w:footer="1086" w:top="1000" w:bottom="1280" w:left="0" w:right="0"/>
        </w:sectPr>
      </w:pPr>
    </w:p>
    <w:p>
      <w:pPr>
        <w:pStyle w:val="BodyText"/>
        <w:spacing w:before="96"/>
        <w:ind w:left="0"/>
      </w:pPr>
    </w:p>
    <w:p>
      <w:pPr>
        <w:pStyle w:val="ListParagraph"/>
        <w:numPr>
          <w:ilvl w:val="0"/>
          <w:numId w:val="131"/>
        </w:numPr>
        <w:tabs>
          <w:tab w:pos="1800" w:val="left" w:leader="none"/>
        </w:tabs>
        <w:spacing w:line="237" w:lineRule="auto" w:before="1" w:after="0"/>
        <w:ind w:left="1800" w:right="1231" w:hanging="360"/>
        <w:jc w:val="left"/>
        <w:rPr>
          <w:sz w:val="28"/>
        </w:rPr>
      </w:pPr>
      <w:r>
        <w:rPr>
          <w:sz w:val="28"/>
        </w:rPr>
        <w:t>Identifying how the adolescent’s current behavior may affect their goals. This involves working with adolescents to identify personally meaningful goals, and helping</w:t>
      </w:r>
      <w:r>
        <w:rPr>
          <w:spacing w:val="-3"/>
          <w:sz w:val="28"/>
        </w:rPr>
        <w:t> </w:t>
      </w:r>
      <w:r>
        <w:rPr>
          <w:sz w:val="28"/>
        </w:rPr>
        <w:t>youth</w:t>
      </w:r>
      <w:r>
        <w:rPr>
          <w:spacing w:val="-3"/>
          <w:sz w:val="28"/>
        </w:rPr>
        <w:t> </w:t>
      </w:r>
      <w:r>
        <w:rPr>
          <w:sz w:val="28"/>
        </w:rPr>
        <w:t>evaluate</w:t>
      </w:r>
      <w:r>
        <w:rPr>
          <w:spacing w:val="-4"/>
          <w:sz w:val="28"/>
        </w:rPr>
        <w:t> </w:t>
      </w:r>
      <w:r>
        <w:rPr>
          <w:sz w:val="28"/>
        </w:rPr>
        <w:t>whether</w:t>
      </w:r>
      <w:r>
        <w:rPr>
          <w:spacing w:val="-3"/>
          <w:sz w:val="28"/>
        </w:rPr>
        <w:t> </w:t>
      </w:r>
      <w:r>
        <w:rPr>
          <w:sz w:val="28"/>
        </w:rPr>
        <w:t>what</w:t>
      </w:r>
      <w:r>
        <w:rPr>
          <w:spacing w:val="-3"/>
          <w:sz w:val="28"/>
        </w:rPr>
        <w:t> </w:t>
      </w:r>
      <w:r>
        <w:rPr>
          <w:sz w:val="28"/>
        </w:rPr>
        <w:t>they</w:t>
      </w:r>
      <w:r>
        <w:rPr>
          <w:spacing w:val="-3"/>
          <w:sz w:val="28"/>
        </w:rPr>
        <w:t> </w:t>
      </w:r>
      <w:r>
        <w:rPr>
          <w:sz w:val="28"/>
        </w:rPr>
        <w:t>are</w:t>
      </w:r>
      <w:r>
        <w:rPr>
          <w:spacing w:val="-4"/>
          <w:sz w:val="28"/>
        </w:rPr>
        <w:t> </w:t>
      </w:r>
      <w:r>
        <w:rPr>
          <w:sz w:val="28"/>
        </w:rPr>
        <w:t>doing</w:t>
      </w:r>
      <w:r>
        <w:rPr>
          <w:spacing w:val="-3"/>
          <w:sz w:val="28"/>
        </w:rPr>
        <w:t> </w:t>
      </w:r>
      <w:r>
        <w:rPr>
          <w:sz w:val="28"/>
        </w:rPr>
        <w:t>now</w:t>
      </w:r>
      <w:r>
        <w:rPr>
          <w:spacing w:val="-3"/>
          <w:sz w:val="28"/>
        </w:rPr>
        <w:t> </w:t>
      </w:r>
      <w:r>
        <w:rPr>
          <w:sz w:val="28"/>
        </w:rPr>
        <w:t>will</w:t>
      </w:r>
      <w:r>
        <w:rPr>
          <w:spacing w:val="-3"/>
          <w:sz w:val="28"/>
        </w:rPr>
        <w:t> </w:t>
      </w:r>
      <w:r>
        <w:rPr>
          <w:sz w:val="28"/>
        </w:rPr>
        <w:t>interfere</w:t>
      </w:r>
      <w:r>
        <w:rPr>
          <w:spacing w:val="-4"/>
          <w:sz w:val="28"/>
        </w:rPr>
        <w:t> </w:t>
      </w:r>
      <w:r>
        <w:rPr>
          <w:sz w:val="28"/>
        </w:rPr>
        <w:t>with</w:t>
      </w:r>
      <w:r>
        <w:rPr>
          <w:spacing w:val="-3"/>
          <w:sz w:val="28"/>
        </w:rPr>
        <w:t> </w:t>
      </w:r>
      <w:r>
        <w:rPr>
          <w:sz w:val="28"/>
        </w:rPr>
        <w:t>where they want to be in the future.</w:t>
      </w:r>
    </w:p>
    <w:p>
      <w:pPr>
        <w:pStyle w:val="ListParagraph"/>
        <w:numPr>
          <w:ilvl w:val="0"/>
          <w:numId w:val="131"/>
        </w:numPr>
        <w:tabs>
          <w:tab w:pos="1800" w:val="left" w:leader="none"/>
        </w:tabs>
        <w:spacing w:line="237" w:lineRule="auto" w:before="1" w:after="0"/>
        <w:ind w:left="1800" w:right="1173" w:hanging="360"/>
        <w:jc w:val="left"/>
        <w:rPr>
          <w:sz w:val="28"/>
        </w:rPr>
      </w:pPr>
      <w:r>
        <w:rPr>
          <w:sz w:val="28"/>
        </w:rPr>
        <w:t>Rolling</w:t>
      </w:r>
      <w:r>
        <w:rPr>
          <w:spacing w:val="-4"/>
          <w:sz w:val="28"/>
        </w:rPr>
        <w:t> </w:t>
      </w:r>
      <w:r>
        <w:rPr>
          <w:sz w:val="28"/>
        </w:rPr>
        <w:t>with</w:t>
      </w:r>
      <w:r>
        <w:rPr>
          <w:spacing w:val="-4"/>
          <w:sz w:val="28"/>
        </w:rPr>
        <w:t> </w:t>
      </w:r>
      <w:r>
        <w:rPr>
          <w:sz w:val="28"/>
        </w:rPr>
        <w:t>resistance.</w:t>
      </w:r>
      <w:r>
        <w:rPr>
          <w:spacing w:val="-4"/>
          <w:sz w:val="28"/>
        </w:rPr>
        <w:t> </w:t>
      </w:r>
      <w:r>
        <w:rPr>
          <w:sz w:val="28"/>
        </w:rPr>
        <w:t>Rather</w:t>
      </w:r>
      <w:r>
        <w:rPr>
          <w:spacing w:val="-4"/>
          <w:sz w:val="28"/>
        </w:rPr>
        <w:t> </w:t>
      </w:r>
      <w:r>
        <w:rPr>
          <w:sz w:val="28"/>
        </w:rPr>
        <w:t>than</w:t>
      </w:r>
      <w:r>
        <w:rPr>
          <w:spacing w:val="-4"/>
          <w:sz w:val="28"/>
        </w:rPr>
        <w:t> </w:t>
      </w:r>
      <w:r>
        <w:rPr>
          <w:sz w:val="28"/>
        </w:rPr>
        <w:t>arguing</w:t>
      </w:r>
      <w:r>
        <w:rPr>
          <w:spacing w:val="-4"/>
          <w:sz w:val="28"/>
        </w:rPr>
        <w:t> </w:t>
      </w:r>
      <w:r>
        <w:rPr>
          <w:sz w:val="28"/>
        </w:rPr>
        <w:t>with</w:t>
      </w:r>
      <w:r>
        <w:rPr>
          <w:spacing w:val="-4"/>
          <w:sz w:val="28"/>
        </w:rPr>
        <w:t> </w:t>
      </w:r>
      <w:r>
        <w:rPr>
          <w:sz w:val="28"/>
        </w:rPr>
        <w:t>youth</w:t>
      </w:r>
      <w:r>
        <w:rPr>
          <w:spacing w:val="-4"/>
          <w:sz w:val="28"/>
        </w:rPr>
        <w:t> </w:t>
      </w:r>
      <w:r>
        <w:rPr>
          <w:sz w:val="28"/>
        </w:rPr>
        <w:t>when</w:t>
      </w:r>
      <w:r>
        <w:rPr>
          <w:spacing w:val="-4"/>
          <w:sz w:val="28"/>
        </w:rPr>
        <w:t> </w:t>
      </w:r>
      <w:r>
        <w:rPr>
          <w:sz w:val="28"/>
        </w:rPr>
        <w:t>they</w:t>
      </w:r>
      <w:r>
        <w:rPr>
          <w:spacing w:val="-4"/>
          <w:sz w:val="28"/>
        </w:rPr>
        <w:t> </w:t>
      </w:r>
      <w:r>
        <w:rPr>
          <w:sz w:val="28"/>
        </w:rPr>
        <w:t>hit</w:t>
      </w:r>
      <w:r>
        <w:rPr>
          <w:spacing w:val="-4"/>
          <w:sz w:val="28"/>
        </w:rPr>
        <w:t> </w:t>
      </w:r>
      <w:r>
        <w:rPr>
          <w:sz w:val="28"/>
        </w:rPr>
        <w:t>a</w:t>
      </w:r>
      <w:r>
        <w:rPr>
          <w:spacing w:val="-5"/>
          <w:sz w:val="28"/>
        </w:rPr>
        <w:t> </w:t>
      </w:r>
      <w:r>
        <w:rPr>
          <w:sz w:val="28"/>
        </w:rPr>
        <w:t>roadblock, help them develop their own solutions to the problems that they have identified. Thus, youth are not reinforced when being a devil’s advocate for the clinician’s suggestions or recommendations about discontinuing use.</w:t>
      </w:r>
    </w:p>
    <w:p>
      <w:pPr>
        <w:pStyle w:val="ListParagraph"/>
        <w:numPr>
          <w:ilvl w:val="0"/>
          <w:numId w:val="131"/>
        </w:numPr>
        <w:tabs>
          <w:tab w:pos="1800" w:val="left" w:leader="none"/>
        </w:tabs>
        <w:spacing w:line="237" w:lineRule="auto" w:before="2" w:after="0"/>
        <w:ind w:left="1800" w:right="1931" w:hanging="360"/>
        <w:jc w:val="both"/>
        <w:rPr>
          <w:sz w:val="28"/>
        </w:rPr>
      </w:pPr>
      <w:r>
        <w:rPr>
          <w:sz w:val="28"/>
        </w:rPr>
        <w:t>Supporting self-efficacy for change.</w:t>
      </w:r>
      <w:r>
        <w:rPr>
          <w:spacing w:val="-4"/>
          <w:sz w:val="28"/>
        </w:rPr>
        <w:t> </w:t>
      </w:r>
      <w:r>
        <w:rPr>
          <w:sz w:val="28"/>
        </w:rPr>
        <w:t>The belief that change is possible is an important</w:t>
      </w:r>
      <w:r>
        <w:rPr>
          <w:spacing w:val="-5"/>
          <w:sz w:val="28"/>
        </w:rPr>
        <w:t> </w:t>
      </w:r>
      <w:r>
        <w:rPr>
          <w:sz w:val="28"/>
        </w:rPr>
        <w:t>motivator</w:t>
      </w:r>
      <w:r>
        <w:rPr>
          <w:spacing w:val="-5"/>
          <w:sz w:val="28"/>
        </w:rPr>
        <w:t> </w:t>
      </w:r>
      <w:r>
        <w:rPr>
          <w:sz w:val="28"/>
        </w:rPr>
        <w:t>for</w:t>
      </w:r>
      <w:r>
        <w:rPr>
          <w:spacing w:val="-5"/>
          <w:sz w:val="28"/>
        </w:rPr>
        <w:t> </w:t>
      </w:r>
      <w:r>
        <w:rPr>
          <w:sz w:val="28"/>
        </w:rPr>
        <w:t>successful</w:t>
      </w:r>
      <w:r>
        <w:rPr>
          <w:spacing w:val="-5"/>
          <w:sz w:val="28"/>
        </w:rPr>
        <w:t> </w:t>
      </w:r>
      <w:r>
        <w:rPr>
          <w:sz w:val="28"/>
        </w:rPr>
        <w:t>change.</w:t>
      </w:r>
      <w:r>
        <w:rPr>
          <w:spacing w:val="-5"/>
          <w:sz w:val="28"/>
        </w:rPr>
        <w:t> </w:t>
      </w:r>
      <w:r>
        <w:rPr>
          <w:sz w:val="28"/>
        </w:rPr>
        <w:t>Help</w:t>
      </w:r>
      <w:r>
        <w:rPr>
          <w:spacing w:val="-5"/>
          <w:sz w:val="28"/>
        </w:rPr>
        <w:t> </w:t>
      </w:r>
      <w:r>
        <w:rPr>
          <w:sz w:val="28"/>
        </w:rPr>
        <w:t>adolescents</w:t>
      </w:r>
      <w:r>
        <w:rPr>
          <w:spacing w:val="-5"/>
          <w:sz w:val="28"/>
        </w:rPr>
        <w:t> </w:t>
      </w:r>
      <w:r>
        <w:rPr>
          <w:sz w:val="28"/>
        </w:rPr>
        <w:t>be</w:t>
      </w:r>
      <w:r>
        <w:rPr>
          <w:spacing w:val="-5"/>
          <w:sz w:val="28"/>
        </w:rPr>
        <w:t> </w:t>
      </w:r>
      <w:r>
        <w:rPr>
          <w:sz w:val="28"/>
        </w:rPr>
        <w:t>hopeful</w:t>
      </w:r>
      <w:r>
        <w:rPr>
          <w:spacing w:val="-5"/>
          <w:sz w:val="28"/>
        </w:rPr>
        <w:t> </w:t>
      </w:r>
      <w:r>
        <w:rPr>
          <w:sz w:val="28"/>
        </w:rPr>
        <w:t>and confident about their ability to impact their own future in a positive way.</w:t>
      </w:r>
    </w:p>
    <w:p>
      <w:pPr>
        <w:pStyle w:val="ListParagraph"/>
        <w:numPr>
          <w:ilvl w:val="0"/>
          <w:numId w:val="131"/>
        </w:numPr>
        <w:tabs>
          <w:tab w:pos="1800" w:val="left" w:leader="none"/>
        </w:tabs>
        <w:spacing w:line="235" w:lineRule="auto" w:before="2" w:after="0"/>
        <w:ind w:left="1800" w:right="1496" w:hanging="360"/>
        <w:jc w:val="left"/>
        <w:rPr>
          <w:sz w:val="28"/>
        </w:rPr>
      </w:pPr>
      <w:r>
        <w:rPr>
          <w:sz w:val="28"/>
        </w:rPr>
        <w:t>Leaving</w:t>
      </w:r>
      <w:r>
        <w:rPr>
          <w:spacing w:val="-4"/>
          <w:sz w:val="28"/>
        </w:rPr>
        <w:t> </w:t>
      </w:r>
      <w:r>
        <w:rPr>
          <w:sz w:val="28"/>
        </w:rPr>
        <w:t>the</w:t>
      </w:r>
      <w:r>
        <w:rPr>
          <w:spacing w:val="-5"/>
          <w:sz w:val="28"/>
        </w:rPr>
        <w:t> </w:t>
      </w:r>
      <w:r>
        <w:rPr>
          <w:sz w:val="28"/>
        </w:rPr>
        <w:t>door</w:t>
      </w:r>
      <w:r>
        <w:rPr>
          <w:spacing w:val="-4"/>
          <w:sz w:val="28"/>
        </w:rPr>
        <w:t> </w:t>
      </w:r>
      <w:r>
        <w:rPr>
          <w:sz w:val="28"/>
        </w:rPr>
        <w:t>open</w:t>
      </w:r>
      <w:r>
        <w:rPr>
          <w:spacing w:val="-4"/>
          <w:sz w:val="28"/>
        </w:rPr>
        <w:t> </w:t>
      </w:r>
      <w:r>
        <w:rPr>
          <w:sz w:val="28"/>
        </w:rPr>
        <w:t>:When</w:t>
      </w:r>
      <w:r>
        <w:rPr>
          <w:spacing w:val="-4"/>
          <w:sz w:val="28"/>
        </w:rPr>
        <w:t> </w:t>
      </w:r>
      <w:r>
        <w:rPr>
          <w:sz w:val="28"/>
        </w:rPr>
        <w:t>an</w:t>
      </w:r>
      <w:r>
        <w:rPr>
          <w:spacing w:val="-4"/>
          <w:sz w:val="28"/>
        </w:rPr>
        <w:t> </w:t>
      </w:r>
      <w:r>
        <w:rPr>
          <w:sz w:val="28"/>
        </w:rPr>
        <w:t>adolescent</w:t>
      </w:r>
      <w:r>
        <w:rPr>
          <w:spacing w:val="-4"/>
          <w:sz w:val="28"/>
        </w:rPr>
        <w:t> </w:t>
      </w:r>
      <w:r>
        <w:rPr>
          <w:sz w:val="28"/>
        </w:rPr>
        <w:t>wants</w:t>
      </w:r>
      <w:r>
        <w:rPr>
          <w:spacing w:val="-4"/>
          <w:sz w:val="28"/>
        </w:rPr>
        <w:t> </w:t>
      </w:r>
      <w:r>
        <w:rPr>
          <w:sz w:val="28"/>
        </w:rPr>
        <w:t>to</w:t>
      </w:r>
      <w:r>
        <w:rPr>
          <w:spacing w:val="-4"/>
          <w:sz w:val="28"/>
        </w:rPr>
        <w:t> </w:t>
      </w:r>
      <w:r>
        <w:rPr>
          <w:sz w:val="28"/>
        </w:rPr>
        <w:t>terminate</w:t>
      </w:r>
      <w:r>
        <w:rPr>
          <w:spacing w:val="-5"/>
          <w:sz w:val="28"/>
        </w:rPr>
        <w:t> </w:t>
      </w:r>
      <w:r>
        <w:rPr>
          <w:sz w:val="28"/>
        </w:rPr>
        <w:t>treatment,</w:t>
      </w:r>
      <w:r>
        <w:rPr>
          <w:spacing w:val="-4"/>
          <w:sz w:val="28"/>
        </w:rPr>
        <w:t> </w:t>
      </w:r>
      <w:r>
        <w:rPr>
          <w:sz w:val="28"/>
        </w:rPr>
        <w:t>make sure you leave the door open for them</w:t>
      </w:r>
    </w:p>
    <w:p>
      <w:pPr>
        <w:pStyle w:val="ListParagraph"/>
        <w:numPr>
          <w:ilvl w:val="0"/>
          <w:numId w:val="131"/>
        </w:numPr>
        <w:tabs>
          <w:tab w:pos="1800" w:val="left" w:leader="none"/>
        </w:tabs>
        <w:spacing w:line="237" w:lineRule="auto" w:before="3" w:after="0"/>
        <w:ind w:left="1800" w:right="1173" w:hanging="360"/>
        <w:jc w:val="left"/>
        <w:rPr>
          <w:sz w:val="28"/>
        </w:rPr>
      </w:pPr>
      <w:r>
        <w:rPr>
          <w:sz w:val="28"/>
        </w:rPr>
        <w:t>Rolling</w:t>
      </w:r>
      <w:r>
        <w:rPr>
          <w:spacing w:val="-4"/>
          <w:sz w:val="28"/>
        </w:rPr>
        <w:t> </w:t>
      </w:r>
      <w:r>
        <w:rPr>
          <w:sz w:val="28"/>
        </w:rPr>
        <w:t>with</w:t>
      </w:r>
      <w:r>
        <w:rPr>
          <w:spacing w:val="-4"/>
          <w:sz w:val="28"/>
        </w:rPr>
        <w:t> </w:t>
      </w:r>
      <w:r>
        <w:rPr>
          <w:sz w:val="28"/>
        </w:rPr>
        <w:t>resistance.</w:t>
      </w:r>
      <w:r>
        <w:rPr>
          <w:spacing w:val="-4"/>
          <w:sz w:val="28"/>
        </w:rPr>
        <w:t> </w:t>
      </w:r>
      <w:r>
        <w:rPr>
          <w:sz w:val="28"/>
        </w:rPr>
        <w:t>Rather</w:t>
      </w:r>
      <w:r>
        <w:rPr>
          <w:spacing w:val="-4"/>
          <w:sz w:val="28"/>
        </w:rPr>
        <w:t> </w:t>
      </w:r>
      <w:r>
        <w:rPr>
          <w:sz w:val="28"/>
        </w:rPr>
        <w:t>than</w:t>
      </w:r>
      <w:r>
        <w:rPr>
          <w:spacing w:val="-4"/>
          <w:sz w:val="28"/>
        </w:rPr>
        <w:t> </w:t>
      </w:r>
      <w:r>
        <w:rPr>
          <w:sz w:val="28"/>
        </w:rPr>
        <w:t>arguing</w:t>
      </w:r>
      <w:r>
        <w:rPr>
          <w:spacing w:val="-4"/>
          <w:sz w:val="28"/>
        </w:rPr>
        <w:t> </w:t>
      </w:r>
      <w:r>
        <w:rPr>
          <w:sz w:val="28"/>
        </w:rPr>
        <w:t>with</w:t>
      </w:r>
      <w:r>
        <w:rPr>
          <w:spacing w:val="-4"/>
          <w:sz w:val="28"/>
        </w:rPr>
        <w:t> </w:t>
      </w:r>
      <w:r>
        <w:rPr>
          <w:sz w:val="28"/>
        </w:rPr>
        <w:t>youth</w:t>
      </w:r>
      <w:r>
        <w:rPr>
          <w:spacing w:val="-4"/>
          <w:sz w:val="28"/>
        </w:rPr>
        <w:t> </w:t>
      </w:r>
      <w:r>
        <w:rPr>
          <w:sz w:val="28"/>
        </w:rPr>
        <w:t>when</w:t>
      </w:r>
      <w:r>
        <w:rPr>
          <w:spacing w:val="-4"/>
          <w:sz w:val="28"/>
        </w:rPr>
        <w:t> </w:t>
      </w:r>
      <w:r>
        <w:rPr>
          <w:sz w:val="28"/>
        </w:rPr>
        <w:t>they</w:t>
      </w:r>
      <w:r>
        <w:rPr>
          <w:spacing w:val="-4"/>
          <w:sz w:val="28"/>
        </w:rPr>
        <w:t> </w:t>
      </w:r>
      <w:r>
        <w:rPr>
          <w:sz w:val="28"/>
        </w:rPr>
        <w:t>hit</w:t>
      </w:r>
      <w:r>
        <w:rPr>
          <w:spacing w:val="-4"/>
          <w:sz w:val="28"/>
        </w:rPr>
        <w:t> </w:t>
      </w:r>
      <w:r>
        <w:rPr>
          <w:sz w:val="28"/>
        </w:rPr>
        <w:t>a</w:t>
      </w:r>
      <w:r>
        <w:rPr>
          <w:spacing w:val="-5"/>
          <w:sz w:val="28"/>
        </w:rPr>
        <w:t> </w:t>
      </w:r>
      <w:r>
        <w:rPr>
          <w:sz w:val="28"/>
        </w:rPr>
        <w:t>roadblock, help them develop their own solutions to the problems that they have identified. Thus, youth are not reinforced when being a devil’s advocate for the clinician’s suggestions or recommendations about discontinuing use.</w:t>
      </w:r>
    </w:p>
    <w:p>
      <w:pPr>
        <w:pStyle w:val="ListParagraph"/>
        <w:numPr>
          <w:ilvl w:val="0"/>
          <w:numId w:val="131"/>
        </w:numPr>
        <w:tabs>
          <w:tab w:pos="1800" w:val="left" w:leader="none"/>
        </w:tabs>
        <w:spacing w:line="237" w:lineRule="auto" w:before="2" w:after="0"/>
        <w:ind w:left="1800" w:right="1931" w:hanging="360"/>
        <w:jc w:val="both"/>
        <w:rPr>
          <w:sz w:val="28"/>
        </w:rPr>
      </w:pPr>
      <w:r>
        <w:rPr>
          <w:sz w:val="28"/>
        </w:rPr>
        <w:t>Supporting self-efficacy for change.</w:t>
      </w:r>
      <w:r>
        <w:rPr>
          <w:spacing w:val="-4"/>
          <w:sz w:val="28"/>
        </w:rPr>
        <w:t> </w:t>
      </w:r>
      <w:r>
        <w:rPr>
          <w:sz w:val="28"/>
        </w:rPr>
        <w:t>The belief that change is possible is an important</w:t>
      </w:r>
      <w:r>
        <w:rPr>
          <w:spacing w:val="-5"/>
          <w:sz w:val="28"/>
        </w:rPr>
        <w:t> </w:t>
      </w:r>
      <w:r>
        <w:rPr>
          <w:sz w:val="28"/>
        </w:rPr>
        <w:t>motivator</w:t>
      </w:r>
      <w:r>
        <w:rPr>
          <w:spacing w:val="-5"/>
          <w:sz w:val="28"/>
        </w:rPr>
        <w:t> </w:t>
      </w:r>
      <w:r>
        <w:rPr>
          <w:sz w:val="28"/>
        </w:rPr>
        <w:t>for</w:t>
      </w:r>
      <w:r>
        <w:rPr>
          <w:spacing w:val="-5"/>
          <w:sz w:val="28"/>
        </w:rPr>
        <w:t> </w:t>
      </w:r>
      <w:r>
        <w:rPr>
          <w:sz w:val="28"/>
        </w:rPr>
        <w:t>successful</w:t>
      </w:r>
      <w:r>
        <w:rPr>
          <w:spacing w:val="-5"/>
          <w:sz w:val="28"/>
        </w:rPr>
        <w:t> </w:t>
      </w:r>
      <w:r>
        <w:rPr>
          <w:sz w:val="28"/>
        </w:rPr>
        <w:t>change.</w:t>
      </w:r>
      <w:r>
        <w:rPr>
          <w:spacing w:val="-5"/>
          <w:sz w:val="28"/>
        </w:rPr>
        <w:t> </w:t>
      </w:r>
      <w:r>
        <w:rPr>
          <w:sz w:val="28"/>
        </w:rPr>
        <w:t>Help</w:t>
      </w:r>
      <w:r>
        <w:rPr>
          <w:spacing w:val="-5"/>
          <w:sz w:val="28"/>
        </w:rPr>
        <w:t> </w:t>
      </w:r>
      <w:r>
        <w:rPr>
          <w:sz w:val="28"/>
        </w:rPr>
        <w:t>adolescents</w:t>
      </w:r>
      <w:r>
        <w:rPr>
          <w:spacing w:val="-5"/>
          <w:sz w:val="28"/>
        </w:rPr>
        <w:t> </w:t>
      </w:r>
      <w:r>
        <w:rPr>
          <w:sz w:val="28"/>
        </w:rPr>
        <w:t>be</w:t>
      </w:r>
      <w:r>
        <w:rPr>
          <w:spacing w:val="-5"/>
          <w:sz w:val="28"/>
        </w:rPr>
        <w:t> </w:t>
      </w:r>
      <w:r>
        <w:rPr>
          <w:sz w:val="28"/>
        </w:rPr>
        <w:t>hopeful</w:t>
      </w:r>
      <w:r>
        <w:rPr>
          <w:spacing w:val="-5"/>
          <w:sz w:val="28"/>
        </w:rPr>
        <w:t> </w:t>
      </w:r>
      <w:r>
        <w:rPr>
          <w:sz w:val="28"/>
        </w:rPr>
        <w:t>and confident about their ability to impact their own future in a positive way.</w:t>
      </w:r>
    </w:p>
    <w:p>
      <w:pPr>
        <w:pStyle w:val="Heading5"/>
        <w:spacing w:before="317"/>
        <w:rPr>
          <w:i/>
        </w:rPr>
      </w:pPr>
      <w:r>
        <w:rPr>
          <w:i/>
          <w:color w:val="3C8A9E"/>
        </w:rPr>
        <w:t>Leaving</w:t>
      </w:r>
      <w:r>
        <w:rPr>
          <w:i/>
          <w:color w:val="3C8A9E"/>
          <w:spacing w:val="-2"/>
        </w:rPr>
        <w:t> </w:t>
      </w:r>
      <w:r>
        <w:rPr>
          <w:i/>
          <w:color w:val="3C8A9E"/>
        </w:rPr>
        <w:t>the</w:t>
      </w:r>
      <w:r>
        <w:rPr>
          <w:i/>
          <w:color w:val="3C8A9E"/>
          <w:spacing w:val="-3"/>
        </w:rPr>
        <w:t> </w:t>
      </w:r>
      <w:r>
        <w:rPr>
          <w:i/>
          <w:color w:val="3C8A9E"/>
        </w:rPr>
        <w:t>door</w:t>
      </w:r>
      <w:r>
        <w:rPr>
          <w:i/>
          <w:color w:val="3C8A9E"/>
          <w:spacing w:val="-2"/>
        </w:rPr>
        <w:t> </w:t>
      </w:r>
      <w:r>
        <w:rPr>
          <w:i/>
          <w:color w:val="3C8A9E"/>
          <w:spacing w:val="-4"/>
        </w:rPr>
        <w:t>open</w:t>
      </w:r>
    </w:p>
    <w:p>
      <w:pPr>
        <w:pStyle w:val="BodyText"/>
        <w:ind w:right="1118"/>
      </w:pPr>
      <w:r>
        <w:rPr/>
        <w:t>When</w:t>
      </w:r>
      <w:r>
        <w:rPr>
          <w:spacing w:val="-3"/>
        </w:rPr>
        <w:t> </w:t>
      </w:r>
      <w:r>
        <w:rPr/>
        <w:t>an</w:t>
      </w:r>
      <w:r>
        <w:rPr>
          <w:spacing w:val="-3"/>
        </w:rPr>
        <w:t> </w:t>
      </w:r>
      <w:r>
        <w:rPr/>
        <w:t>adolescent</w:t>
      </w:r>
      <w:r>
        <w:rPr>
          <w:spacing w:val="-3"/>
        </w:rPr>
        <w:t> </w:t>
      </w:r>
      <w:r>
        <w:rPr/>
        <w:t>wants</w:t>
      </w:r>
      <w:r>
        <w:rPr>
          <w:spacing w:val="-3"/>
        </w:rPr>
        <w:t> </w:t>
      </w:r>
      <w:r>
        <w:rPr/>
        <w:t>to</w:t>
      </w:r>
      <w:r>
        <w:rPr>
          <w:spacing w:val="-3"/>
        </w:rPr>
        <w:t> </w:t>
      </w:r>
      <w:r>
        <w:rPr/>
        <w:t>terminate</w:t>
      </w:r>
      <w:r>
        <w:rPr>
          <w:spacing w:val="-4"/>
        </w:rPr>
        <w:t> </w:t>
      </w:r>
      <w:r>
        <w:rPr/>
        <w:t>treatment,</w:t>
      </w:r>
      <w:r>
        <w:rPr>
          <w:spacing w:val="-3"/>
        </w:rPr>
        <w:t> </w:t>
      </w:r>
      <w:r>
        <w:rPr/>
        <w:t>make</w:t>
      </w:r>
      <w:r>
        <w:rPr>
          <w:spacing w:val="-4"/>
        </w:rPr>
        <w:t> </w:t>
      </w:r>
      <w:r>
        <w:rPr/>
        <w:t>sure</w:t>
      </w:r>
      <w:r>
        <w:rPr>
          <w:spacing w:val="-4"/>
        </w:rPr>
        <w:t> </w:t>
      </w:r>
      <w:r>
        <w:rPr/>
        <w:t>you</w:t>
      </w:r>
      <w:r>
        <w:rPr>
          <w:spacing w:val="-3"/>
        </w:rPr>
        <w:t> </w:t>
      </w:r>
      <w:r>
        <w:rPr/>
        <w:t>leave</w:t>
      </w:r>
      <w:r>
        <w:rPr>
          <w:spacing w:val="-4"/>
        </w:rPr>
        <w:t> </w:t>
      </w:r>
      <w:r>
        <w:rPr/>
        <w:t>the</w:t>
      </w:r>
      <w:r>
        <w:rPr>
          <w:spacing w:val="-4"/>
        </w:rPr>
        <w:t> </w:t>
      </w:r>
      <w:r>
        <w:rPr/>
        <w:t>door</w:t>
      </w:r>
      <w:r>
        <w:rPr>
          <w:spacing w:val="-3"/>
        </w:rPr>
        <w:t> </w:t>
      </w:r>
      <w:r>
        <w:rPr/>
        <w:t>open</w:t>
      </w:r>
      <w:r>
        <w:rPr>
          <w:spacing w:val="-3"/>
        </w:rPr>
        <w:t> </w:t>
      </w:r>
      <w:r>
        <w:rPr/>
        <w:t>for them so they know that they can come back at any time. Treatment providers note that often it takes awhile for an adolescent to start coming in regularly.</w:t>
      </w:r>
    </w:p>
    <w:p>
      <w:pPr>
        <w:pStyle w:val="Heading5"/>
        <w:spacing w:before="313"/>
        <w:rPr>
          <w:i/>
        </w:rPr>
      </w:pPr>
      <w:r>
        <w:rPr>
          <w:i/>
          <w:color w:val="3C8A9E"/>
        </w:rPr>
        <w:t>Provide</w:t>
      </w:r>
      <w:r>
        <w:rPr>
          <w:i/>
          <w:color w:val="3C8A9E"/>
          <w:spacing w:val="-3"/>
        </w:rPr>
        <w:t> </w:t>
      </w:r>
      <w:r>
        <w:rPr>
          <w:i/>
          <w:color w:val="3C8A9E"/>
        </w:rPr>
        <w:t>information</w:t>
      </w:r>
      <w:r>
        <w:rPr>
          <w:i/>
          <w:color w:val="3C8A9E"/>
          <w:spacing w:val="-2"/>
        </w:rPr>
        <w:t> </w:t>
      </w:r>
      <w:r>
        <w:rPr>
          <w:i/>
          <w:color w:val="3C8A9E"/>
        </w:rPr>
        <w:t>about</w:t>
      </w:r>
      <w:r>
        <w:rPr>
          <w:i/>
          <w:color w:val="3C8A9E"/>
          <w:spacing w:val="-2"/>
        </w:rPr>
        <w:t> </w:t>
      </w:r>
      <w:r>
        <w:rPr>
          <w:i/>
          <w:color w:val="3C8A9E"/>
        </w:rPr>
        <w:t>symptoms</w:t>
      </w:r>
      <w:r>
        <w:rPr>
          <w:i/>
          <w:color w:val="3C8A9E"/>
          <w:spacing w:val="-2"/>
        </w:rPr>
        <w:t> </w:t>
      </w:r>
      <w:r>
        <w:rPr>
          <w:i/>
          <w:color w:val="3C8A9E"/>
        </w:rPr>
        <w:t>of</w:t>
      </w:r>
      <w:r>
        <w:rPr>
          <w:i/>
          <w:color w:val="3C8A9E"/>
          <w:spacing w:val="-3"/>
        </w:rPr>
        <w:t> </w:t>
      </w:r>
      <w:r>
        <w:rPr>
          <w:i/>
          <w:color w:val="3C8A9E"/>
        </w:rPr>
        <w:t>substance</w:t>
      </w:r>
      <w:r>
        <w:rPr>
          <w:i/>
          <w:color w:val="3C8A9E"/>
          <w:spacing w:val="-2"/>
        </w:rPr>
        <w:t> abuse</w:t>
      </w:r>
    </w:p>
    <w:p>
      <w:pPr>
        <w:pStyle w:val="BodyText"/>
        <w:ind w:right="1118"/>
      </w:pPr>
      <w:r>
        <w:rPr/>
        <w:t>In addition to understanding the negative health effects of substance use, community members</w:t>
      </w:r>
      <w:r>
        <w:rPr>
          <w:spacing w:val="-3"/>
        </w:rPr>
        <w:t> </w:t>
      </w:r>
      <w:r>
        <w:rPr/>
        <w:t>should</w:t>
      </w:r>
      <w:r>
        <w:rPr>
          <w:spacing w:val="-3"/>
        </w:rPr>
        <w:t> </w:t>
      </w:r>
      <w:r>
        <w:rPr/>
        <w:t>be</w:t>
      </w:r>
      <w:r>
        <w:rPr>
          <w:spacing w:val="-4"/>
        </w:rPr>
        <w:t> </w:t>
      </w:r>
      <w:r>
        <w:rPr/>
        <w:t>able</w:t>
      </w:r>
      <w:r>
        <w:rPr>
          <w:spacing w:val="-4"/>
        </w:rPr>
        <w:t> </w:t>
      </w:r>
      <w:r>
        <w:rPr/>
        <w:t>to</w:t>
      </w:r>
      <w:r>
        <w:rPr>
          <w:spacing w:val="-3"/>
        </w:rPr>
        <w:t> </w:t>
      </w:r>
      <w:r>
        <w:rPr/>
        <w:t>recognize</w:t>
      </w:r>
      <w:r>
        <w:rPr>
          <w:spacing w:val="-4"/>
        </w:rPr>
        <w:t> </w:t>
      </w:r>
      <w:r>
        <w:rPr/>
        <w:t>the</w:t>
      </w:r>
      <w:r>
        <w:rPr>
          <w:spacing w:val="-4"/>
        </w:rPr>
        <w:t> </w:t>
      </w:r>
      <w:r>
        <w:rPr/>
        <w:t>signs</w:t>
      </w:r>
      <w:r>
        <w:rPr>
          <w:spacing w:val="-3"/>
        </w:rPr>
        <w:t> </w:t>
      </w:r>
      <w:r>
        <w:rPr/>
        <w:t>and</w:t>
      </w:r>
      <w:r>
        <w:rPr>
          <w:spacing w:val="-3"/>
        </w:rPr>
        <w:t> </w:t>
      </w:r>
      <w:r>
        <w:rPr/>
        <w:t>symptoms</w:t>
      </w:r>
      <w:r>
        <w:rPr>
          <w:spacing w:val="-3"/>
        </w:rPr>
        <w:t> </w:t>
      </w:r>
      <w:r>
        <w:rPr/>
        <w:t>associated</w:t>
      </w:r>
      <w:r>
        <w:rPr>
          <w:spacing w:val="-3"/>
        </w:rPr>
        <w:t> </w:t>
      </w:r>
      <w:r>
        <w:rPr/>
        <w:t>with</w:t>
      </w:r>
      <w:r>
        <w:rPr>
          <w:spacing w:val="-3"/>
        </w:rPr>
        <w:t> </w:t>
      </w:r>
      <w:r>
        <w:rPr/>
        <w:t>abuse</w:t>
      </w:r>
      <w:r>
        <w:rPr>
          <w:spacing w:val="-4"/>
        </w:rPr>
        <w:t> </w:t>
      </w:r>
      <w:r>
        <w:rPr/>
        <w:t>and </w:t>
      </w:r>
      <w:r>
        <w:rPr>
          <w:spacing w:val="-2"/>
        </w:rPr>
        <w:t>dependence.</w:t>
      </w:r>
    </w:p>
    <w:p>
      <w:pPr>
        <w:pStyle w:val="Heading5"/>
        <w:spacing w:before="314"/>
        <w:rPr>
          <w:i/>
        </w:rPr>
      </w:pPr>
      <w:r>
        <w:rPr>
          <w:i/>
          <w:color w:val="3C8A9E"/>
        </w:rPr>
        <w:t>Provide</w:t>
      </w:r>
      <w:r>
        <w:rPr>
          <w:i/>
          <w:color w:val="3C8A9E"/>
          <w:spacing w:val="-6"/>
        </w:rPr>
        <w:t> </w:t>
      </w:r>
      <w:r>
        <w:rPr>
          <w:i/>
          <w:color w:val="3C8A9E"/>
        </w:rPr>
        <w:t>information</w:t>
      </w:r>
      <w:r>
        <w:rPr>
          <w:i/>
          <w:color w:val="3C8A9E"/>
          <w:spacing w:val="-2"/>
        </w:rPr>
        <w:t> </w:t>
      </w:r>
      <w:r>
        <w:rPr>
          <w:i/>
          <w:color w:val="3C8A9E"/>
        </w:rPr>
        <w:t>about</w:t>
      </w:r>
      <w:r>
        <w:rPr>
          <w:i/>
          <w:color w:val="3C8A9E"/>
          <w:spacing w:val="-2"/>
        </w:rPr>
        <w:t> </w:t>
      </w:r>
      <w:r>
        <w:rPr>
          <w:i/>
          <w:color w:val="3C8A9E"/>
        </w:rPr>
        <w:t>risk</w:t>
      </w:r>
      <w:r>
        <w:rPr>
          <w:i/>
          <w:color w:val="3C8A9E"/>
          <w:spacing w:val="-2"/>
        </w:rPr>
        <w:t> </w:t>
      </w:r>
      <w:r>
        <w:rPr>
          <w:i/>
          <w:color w:val="3C8A9E"/>
        </w:rPr>
        <w:t>and</w:t>
      </w:r>
      <w:r>
        <w:rPr>
          <w:i/>
          <w:color w:val="3C8A9E"/>
          <w:spacing w:val="-2"/>
        </w:rPr>
        <w:t> </w:t>
      </w:r>
      <w:r>
        <w:rPr>
          <w:i/>
          <w:color w:val="3C8A9E"/>
        </w:rPr>
        <w:t>protective</w:t>
      </w:r>
      <w:r>
        <w:rPr>
          <w:i/>
          <w:color w:val="3C8A9E"/>
          <w:spacing w:val="-3"/>
        </w:rPr>
        <w:t> </w:t>
      </w:r>
      <w:r>
        <w:rPr>
          <w:i/>
          <w:color w:val="3C8A9E"/>
          <w:spacing w:val="-2"/>
        </w:rPr>
        <w:t>factors</w:t>
      </w:r>
    </w:p>
    <w:p>
      <w:pPr>
        <w:pStyle w:val="BodyText"/>
        <w:ind w:right="1167"/>
      </w:pPr>
      <w:r>
        <w:rPr/>
        <w:t>Arming</w:t>
      </w:r>
      <w:r>
        <w:rPr>
          <w:spacing w:val="-3"/>
        </w:rPr>
        <w:t> </w:t>
      </w:r>
      <w:r>
        <w:rPr/>
        <w:t>the</w:t>
      </w:r>
      <w:r>
        <w:rPr>
          <w:spacing w:val="-4"/>
        </w:rPr>
        <w:t> </w:t>
      </w:r>
      <w:r>
        <w:rPr/>
        <w:t>community</w:t>
      </w:r>
      <w:r>
        <w:rPr>
          <w:spacing w:val="-3"/>
        </w:rPr>
        <w:t> </w:t>
      </w:r>
      <w:r>
        <w:rPr/>
        <w:t>with</w:t>
      </w:r>
      <w:r>
        <w:rPr>
          <w:spacing w:val="-3"/>
        </w:rPr>
        <w:t> </w:t>
      </w:r>
      <w:r>
        <w:rPr/>
        <w:t>this</w:t>
      </w:r>
      <w:r>
        <w:rPr>
          <w:spacing w:val="-3"/>
        </w:rPr>
        <w:t> </w:t>
      </w:r>
      <w:r>
        <w:rPr/>
        <w:t>knowledge</w:t>
      </w:r>
      <w:r>
        <w:rPr>
          <w:spacing w:val="-4"/>
        </w:rPr>
        <w:t> </w:t>
      </w:r>
      <w:r>
        <w:rPr/>
        <w:t>will</w:t>
      </w:r>
      <w:r>
        <w:rPr>
          <w:spacing w:val="-3"/>
        </w:rPr>
        <w:t> </w:t>
      </w:r>
      <w:r>
        <w:rPr/>
        <w:t>be</w:t>
      </w:r>
      <w:r>
        <w:rPr>
          <w:spacing w:val="-4"/>
        </w:rPr>
        <w:t> </w:t>
      </w:r>
      <w:r>
        <w:rPr/>
        <w:t>useful</w:t>
      </w:r>
      <w:r>
        <w:rPr>
          <w:spacing w:val="-3"/>
        </w:rPr>
        <w:t> </w:t>
      </w:r>
      <w:r>
        <w:rPr/>
        <w:t>in</w:t>
      </w:r>
      <w:r>
        <w:rPr>
          <w:spacing w:val="-3"/>
        </w:rPr>
        <w:t> </w:t>
      </w:r>
      <w:r>
        <w:rPr/>
        <w:t>identifying</w:t>
      </w:r>
      <w:r>
        <w:rPr>
          <w:spacing w:val="-3"/>
        </w:rPr>
        <w:t> </w:t>
      </w:r>
      <w:r>
        <w:rPr/>
        <w:t>and</w:t>
      </w:r>
      <w:r>
        <w:rPr>
          <w:spacing w:val="-3"/>
        </w:rPr>
        <w:t> </w:t>
      </w:r>
      <w:r>
        <w:rPr/>
        <w:t>treating youth in need, as well as in preventing future difficulties. Provide links to help.</w:t>
      </w:r>
      <w:r>
        <w:rPr>
          <w:spacing w:val="-1"/>
        </w:rPr>
        <w:t> </w:t>
      </w:r>
      <w:r>
        <w:rPr/>
        <w:t>This includes information regarding hotlines to call when a person suspects that a child or adolescent is being abused, contacts for guidance during a crisis, and referrals for meeting additional youth and family needs.</w:t>
      </w:r>
    </w:p>
    <w:p>
      <w:pPr>
        <w:pStyle w:val="BodyText"/>
        <w:spacing w:after="0"/>
        <w:sectPr>
          <w:headerReference w:type="default" r:id="rId389"/>
          <w:footerReference w:type="default" r:id="rId390"/>
          <w:pgSz w:w="12240" w:h="15840"/>
          <w:pgMar w:header="744" w:footer="1086" w:top="1000" w:bottom="1280" w:left="0" w:right="0"/>
        </w:sectPr>
      </w:pPr>
    </w:p>
    <w:p>
      <w:pPr>
        <w:pStyle w:val="BodyText"/>
        <w:spacing w:before="94"/>
        <w:ind w:left="0"/>
      </w:pPr>
    </w:p>
    <w:p>
      <w:pPr>
        <w:pStyle w:val="Heading5"/>
        <w:rPr>
          <w:i/>
        </w:rPr>
      </w:pPr>
      <w:r>
        <w:rPr>
          <w:i/>
          <w:color w:val="3C8A9E"/>
        </w:rPr>
        <w:t>Community</w:t>
      </w:r>
      <w:r>
        <w:rPr>
          <w:i/>
          <w:color w:val="3C8A9E"/>
          <w:spacing w:val="-11"/>
        </w:rPr>
        <w:t> </w:t>
      </w:r>
      <w:r>
        <w:rPr>
          <w:i/>
          <w:color w:val="3C8A9E"/>
          <w:spacing w:val="-2"/>
        </w:rPr>
        <w:t>Awareness</w:t>
      </w:r>
    </w:p>
    <w:p>
      <w:pPr>
        <w:pStyle w:val="BodyText"/>
        <w:ind w:right="1118"/>
      </w:pPr>
      <w:r>
        <w:rPr/>
        <w:t>Community members often interact with teens, but they often do not have</w:t>
      </w:r>
      <w:r>
        <w:rPr>
          <w:spacing w:val="-1"/>
        </w:rPr>
        <w:t> </w:t>
      </w:r>
      <w:r>
        <w:rPr/>
        <w:t>the</w:t>
      </w:r>
      <w:r>
        <w:rPr>
          <w:spacing w:val="-1"/>
        </w:rPr>
        <w:t> </w:t>
      </w:r>
      <w:r>
        <w:rPr/>
        <w:t>training to identify and understand youth at risk.</w:t>
      </w:r>
      <w:r>
        <w:rPr>
          <w:spacing w:val="-2"/>
        </w:rPr>
        <w:t> </w:t>
      </w:r>
      <w:r>
        <w:rPr/>
        <w:t>To improve community awareness, providers can: Provide</w:t>
      </w:r>
      <w:r>
        <w:rPr>
          <w:spacing w:val="-5"/>
        </w:rPr>
        <w:t> </w:t>
      </w:r>
      <w:r>
        <w:rPr/>
        <w:t>information</w:t>
      </w:r>
      <w:r>
        <w:rPr>
          <w:spacing w:val="-4"/>
        </w:rPr>
        <w:t> </w:t>
      </w:r>
      <w:r>
        <w:rPr/>
        <w:t>about</w:t>
      </w:r>
      <w:r>
        <w:rPr>
          <w:spacing w:val="-4"/>
        </w:rPr>
        <w:t> </w:t>
      </w:r>
      <w:r>
        <w:rPr/>
        <w:t>symptoms</w:t>
      </w:r>
      <w:r>
        <w:rPr>
          <w:spacing w:val="-4"/>
        </w:rPr>
        <w:t> </w:t>
      </w:r>
      <w:r>
        <w:rPr/>
        <w:t>associated</w:t>
      </w:r>
      <w:r>
        <w:rPr>
          <w:spacing w:val="-4"/>
        </w:rPr>
        <w:t> </w:t>
      </w:r>
      <w:r>
        <w:rPr/>
        <w:t>with</w:t>
      </w:r>
      <w:r>
        <w:rPr>
          <w:spacing w:val="-4"/>
        </w:rPr>
        <w:t> </w:t>
      </w:r>
      <w:r>
        <w:rPr/>
        <w:t>traumatic</w:t>
      </w:r>
      <w:r>
        <w:rPr>
          <w:spacing w:val="-5"/>
        </w:rPr>
        <w:t> </w:t>
      </w:r>
      <w:r>
        <w:rPr/>
        <w:t>stress.</w:t>
      </w:r>
      <w:r>
        <w:rPr>
          <w:spacing w:val="-4"/>
        </w:rPr>
        <w:t> </w:t>
      </w:r>
      <w:r>
        <w:rPr/>
        <w:t>For</w:t>
      </w:r>
      <w:r>
        <w:rPr>
          <w:spacing w:val="-4"/>
        </w:rPr>
        <w:t> </w:t>
      </w:r>
      <w:r>
        <w:rPr/>
        <w:t>example,</w:t>
      </w:r>
      <w:r>
        <w:rPr>
          <w:spacing w:val="-4"/>
        </w:rPr>
        <w:t> </w:t>
      </w:r>
      <w:r>
        <w:rPr/>
        <w:t>help parents, providers and community members understand the effects of traumatic experiences on youth functioning.</w:t>
      </w:r>
    </w:p>
    <w:p>
      <w:pPr>
        <w:pStyle w:val="BodyText"/>
        <w:spacing w:before="289"/>
        <w:ind w:right="1118"/>
      </w:pPr>
      <w:r>
        <w:rPr/>
        <w:t>Adequate care begins with the recognition and accurate identification of the problems these adolescents experience—regardless of whether they present to a mental health professional</w:t>
      </w:r>
      <w:r>
        <w:rPr>
          <w:spacing w:val="-4"/>
        </w:rPr>
        <w:t> </w:t>
      </w:r>
      <w:r>
        <w:rPr/>
        <w:t>or</w:t>
      </w:r>
      <w:r>
        <w:rPr>
          <w:spacing w:val="-4"/>
        </w:rPr>
        <w:t> </w:t>
      </w:r>
      <w:r>
        <w:rPr/>
        <w:t>substance</w:t>
      </w:r>
      <w:r>
        <w:rPr>
          <w:spacing w:val="-5"/>
        </w:rPr>
        <w:t> </w:t>
      </w:r>
      <w:r>
        <w:rPr/>
        <w:t>abuse</w:t>
      </w:r>
      <w:r>
        <w:rPr>
          <w:spacing w:val="-5"/>
        </w:rPr>
        <w:t> </w:t>
      </w:r>
      <w:r>
        <w:rPr/>
        <w:t>specialist.</w:t>
      </w:r>
      <w:r>
        <w:rPr>
          <w:spacing w:val="-4"/>
        </w:rPr>
        <w:t> </w:t>
      </w:r>
      <w:r>
        <w:rPr/>
        <w:t>Rather</w:t>
      </w:r>
      <w:r>
        <w:rPr>
          <w:spacing w:val="-4"/>
        </w:rPr>
        <w:t> </w:t>
      </w:r>
      <w:r>
        <w:rPr/>
        <w:t>than</w:t>
      </w:r>
      <w:r>
        <w:rPr>
          <w:spacing w:val="-4"/>
        </w:rPr>
        <w:t> </w:t>
      </w:r>
      <w:r>
        <w:rPr/>
        <w:t>referring</w:t>
      </w:r>
      <w:r>
        <w:rPr>
          <w:spacing w:val="-4"/>
        </w:rPr>
        <w:t> </w:t>
      </w:r>
      <w:r>
        <w:rPr/>
        <w:t>a</w:t>
      </w:r>
      <w:r>
        <w:rPr>
          <w:spacing w:val="-5"/>
        </w:rPr>
        <w:t> </w:t>
      </w:r>
      <w:r>
        <w:rPr/>
        <w:t>multi-problem</w:t>
      </w:r>
      <w:r>
        <w:rPr>
          <w:spacing w:val="-4"/>
        </w:rPr>
        <w:t> </w:t>
      </w:r>
      <w:r>
        <w:rPr/>
        <w:t>teenager to another provider, clinicians willing to address co-occurring disorders can develop the skills necessary for providing such adolescents with hope of recovery.</w:t>
      </w:r>
    </w:p>
    <w:p>
      <w:pPr>
        <w:pStyle w:val="BodyText"/>
        <w:spacing w:before="310"/>
        <w:ind w:right="1167"/>
      </w:pPr>
      <w:r>
        <w:rPr/>
        <w:t>Therapists</w:t>
      </w:r>
      <w:r>
        <w:rPr>
          <w:spacing w:val="-4"/>
        </w:rPr>
        <w:t> </w:t>
      </w:r>
      <w:r>
        <w:rPr/>
        <w:t>and</w:t>
      </w:r>
      <w:r>
        <w:rPr>
          <w:spacing w:val="-4"/>
        </w:rPr>
        <w:t> </w:t>
      </w:r>
      <w:r>
        <w:rPr/>
        <w:t>counselors</w:t>
      </w:r>
      <w:r>
        <w:rPr>
          <w:spacing w:val="-4"/>
        </w:rPr>
        <w:t> </w:t>
      </w:r>
      <w:r>
        <w:rPr/>
        <w:t>can</w:t>
      </w:r>
      <w:r>
        <w:rPr>
          <w:spacing w:val="-4"/>
        </w:rPr>
        <w:t> </w:t>
      </w:r>
      <w:r>
        <w:rPr/>
        <w:t>develop</w:t>
      </w:r>
      <w:r>
        <w:rPr>
          <w:spacing w:val="-4"/>
        </w:rPr>
        <w:t> </w:t>
      </w:r>
      <w:r>
        <w:rPr/>
        <w:t>skills</w:t>
      </w:r>
      <w:r>
        <w:rPr>
          <w:spacing w:val="-4"/>
        </w:rPr>
        <w:t> </w:t>
      </w:r>
      <w:r>
        <w:rPr/>
        <w:t>to</w:t>
      </w:r>
      <w:r>
        <w:rPr>
          <w:spacing w:val="-4"/>
        </w:rPr>
        <w:t> </w:t>
      </w:r>
      <w:r>
        <w:rPr/>
        <w:t>provide</w:t>
      </w:r>
      <w:r>
        <w:rPr>
          <w:spacing w:val="-5"/>
        </w:rPr>
        <w:t> </w:t>
      </w:r>
      <w:r>
        <w:rPr/>
        <w:t>a</w:t>
      </w:r>
      <w:r>
        <w:rPr>
          <w:spacing w:val="-5"/>
        </w:rPr>
        <w:t> </w:t>
      </w:r>
      <w:r>
        <w:rPr/>
        <w:t>comprehensive</w:t>
      </w:r>
      <w:r>
        <w:rPr>
          <w:spacing w:val="-5"/>
        </w:rPr>
        <w:t> </w:t>
      </w:r>
      <w:r>
        <w:rPr/>
        <w:t>and</w:t>
      </w:r>
      <w:r>
        <w:rPr>
          <w:spacing w:val="-4"/>
        </w:rPr>
        <w:t> </w:t>
      </w:r>
      <w:r>
        <w:rPr/>
        <w:t>integrated treatment approach. In order to maximize an adolescent’s chances of success, this approach should address the adolescent’s concerns broadly and take into account the functional relationship between traumatic stress and substance abuse problems. When developing an individualized treatment plan, special attention should be given to the signs and symptoms of post-traumatic stress, substance abuse, and the relationship between the two.</w:t>
      </w:r>
    </w:p>
    <w:p>
      <w:pPr>
        <w:pStyle w:val="BodyText"/>
        <w:spacing w:before="307"/>
        <w:ind w:right="1118"/>
      </w:pPr>
      <w:r>
        <w:rPr/>
        <w:t>Adolescents</w:t>
      </w:r>
      <w:r>
        <w:rPr>
          <w:spacing w:val="-3"/>
        </w:rPr>
        <w:t> </w:t>
      </w:r>
      <w:r>
        <w:rPr/>
        <w:t>with</w:t>
      </w:r>
      <w:r>
        <w:rPr>
          <w:spacing w:val="-3"/>
        </w:rPr>
        <w:t> </w:t>
      </w:r>
      <w:r>
        <w:rPr/>
        <w:t>trauma</w:t>
      </w:r>
      <w:r>
        <w:rPr>
          <w:spacing w:val="-4"/>
        </w:rPr>
        <w:t> </w:t>
      </w:r>
      <w:r>
        <w:rPr/>
        <w:t>and</w:t>
      </w:r>
      <w:r>
        <w:rPr>
          <w:spacing w:val="-3"/>
        </w:rPr>
        <w:t> </w:t>
      </w:r>
      <w:r>
        <w:rPr/>
        <w:t>substance</w:t>
      </w:r>
      <w:r>
        <w:rPr>
          <w:spacing w:val="-4"/>
        </w:rPr>
        <w:t> </w:t>
      </w:r>
      <w:r>
        <w:rPr/>
        <w:t>abuse</w:t>
      </w:r>
      <w:r>
        <w:rPr>
          <w:spacing w:val="-4"/>
        </w:rPr>
        <w:t> </w:t>
      </w:r>
      <w:r>
        <w:rPr/>
        <w:t>are</w:t>
      </w:r>
      <w:r>
        <w:rPr>
          <w:spacing w:val="-4"/>
        </w:rPr>
        <w:t> </w:t>
      </w:r>
      <w:r>
        <w:rPr/>
        <w:t>often</w:t>
      </w:r>
      <w:r>
        <w:rPr>
          <w:spacing w:val="-3"/>
        </w:rPr>
        <w:t> </w:t>
      </w:r>
      <w:r>
        <w:rPr/>
        <w:t>challenging</w:t>
      </w:r>
      <w:r>
        <w:rPr>
          <w:spacing w:val="-3"/>
        </w:rPr>
        <w:t> </w:t>
      </w:r>
      <w:r>
        <w:rPr/>
        <w:t>to</w:t>
      </w:r>
      <w:r>
        <w:rPr>
          <w:spacing w:val="-3"/>
        </w:rPr>
        <w:t> </w:t>
      </w:r>
      <w:r>
        <w:rPr/>
        <w:t>treat.</w:t>
      </w:r>
      <w:r>
        <w:rPr>
          <w:spacing w:val="-3"/>
        </w:rPr>
        <w:t> </w:t>
      </w:r>
      <w:r>
        <w:rPr/>
        <w:t>Consider</w:t>
      </w:r>
      <w:r>
        <w:rPr>
          <w:spacing w:val="-3"/>
        </w:rPr>
        <w:t> </w:t>
      </w:r>
      <w:r>
        <w:rPr/>
        <w:t>the case of Raphael below, as told by his therapist:</w:t>
      </w:r>
    </w:p>
    <w:p>
      <w:pPr>
        <w:pStyle w:val="BodyText"/>
        <w:spacing w:after="0"/>
        <w:sectPr>
          <w:headerReference w:type="default" r:id="rId391"/>
          <w:footerReference w:type="default" r:id="rId392"/>
          <w:pgSz w:w="12240" w:h="15840"/>
          <w:pgMar w:header="744" w:footer="1086" w:top="1000" w:bottom="1280" w:left="0" w:right="0"/>
        </w:sectPr>
      </w:pPr>
    </w:p>
    <w:p>
      <w:pPr>
        <w:pStyle w:val="Heading4"/>
        <w:tabs>
          <w:tab w:pos="11039" w:val="left" w:leader="none"/>
        </w:tabs>
        <w:spacing w:before="70"/>
        <w:ind w:left="1200"/>
        <w:rPr>
          <w:b w:val="0"/>
          <w:position w:val="-12"/>
          <w:sz w:val="24"/>
        </w:rPr>
      </w:pPr>
      <w:r>
        <w:rPr>
          <w:b w:val="0"/>
          <w:position w:val="-12"/>
          <w:sz w:val="24"/>
        </w:rPr>
        <mc:AlternateContent>
          <mc:Choice Requires="wps">
            <w:drawing>
              <wp:anchor distT="0" distB="0" distL="0" distR="0" allowOverlap="1" layoutInCell="1" locked="0" behindDoc="1" simplePos="0" relativeHeight="483296256">
                <wp:simplePos x="0" y="0"/>
                <wp:positionH relativeFrom="page">
                  <wp:posOffset>6858000</wp:posOffset>
                </wp:positionH>
                <wp:positionV relativeFrom="paragraph">
                  <wp:posOffset>154954</wp:posOffset>
                </wp:positionV>
                <wp:extent cx="152400" cy="168910"/>
                <wp:effectExtent l="0" t="0" r="0" b="0"/>
                <wp:wrapNone/>
                <wp:docPr id="445" name="Textbox 445"/>
                <wp:cNvGraphicFramePr>
                  <a:graphicFrameLocks/>
                </wp:cNvGraphicFramePr>
                <a:graphic>
                  <a:graphicData uri="http://schemas.microsoft.com/office/word/2010/wordprocessingShape">
                    <wps:wsp>
                      <wps:cNvPr id="445" name="Textbox 445"/>
                      <wps:cNvSpPr txBox="1"/>
                      <wps:spPr>
                        <a:xfrm>
                          <a:off x="0" y="0"/>
                          <a:ext cx="152400" cy="168910"/>
                        </a:xfrm>
                        <a:prstGeom prst="rect">
                          <a:avLst/>
                        </a:prstGeom>
                      </wps:spPr>
                      <wps:txbx>
                        <w:txbxContent>
                          <w:p>
                            <w:pPr>
                              <w:spacing w:line="266" w:lineRule="exact" w:before="0"/>
                              <w:ind w:left="0" w:right="0" w:firstLine="0"/>
                              <w:jc w:val="left"/>
                              <w:rPr>
                                <w:sz w:val="24"/>
                              </w:rPr>
                            </w:pPr>
                            <w:r>
                              <w:rPr>
                                <w:spacing w:val="-5"/>
                                <w:sz w:val="24"/>
                              </w:rPr>
                              <w:t>15</w:t>
                            </w:r>
                          </w:p>
                        </w:txbxContent>
                      </wps:txbx>
                      <wps:bodyPr wrap="square" lIns="0" tIns="0" rIns="0" bIns="0" rtlCol="0">
                        <a:noAutofit/>
                      </wps:bodyPr>
                    </wps:wsp>
                  </a:graphicData>
                </a:graphic>
              </wp:anchor>
            </w:drawing>
          </mc:Choice>
          <mc:Fallback>
            <w:pict>
              <v:shape style="position:absolute;margin-left:540pt;margin-top:12.20114pt;width:12pt;height:13.3pt;mso-position-horizontal-relative:page;mso-position-vertical-relative:paragraph;z-index:-20020224" type="#_x0000_t202" id="docshape439" filled="false" stroked="false">
                <v:textbox inset="0,0,0,0">
                  <w:txbxContent>
                    <w:p>
                      <w:pPr>
                        <w:spacing w:line="266" w:lineRule="exact" w:before="0"/>
                        <w:ind w:left="0" w:right="0" w:firstLine="0"/>
                        <w:jc w:val="left"/>
                        <w:rPr>
                          <w:sz w:val="24"/>
                        </w:rPr>
                      </w:pPr>
                      <w:r>
                        <w:rPr>
                          <w:spacing w:val="-5"/>
                          <w:sz w:val="24"/>
                        </w:rPr>
                        <w:t>15</w:t>
                      </w:r>
                    </w:p>
                  </w:txbxContent>
                </v:textbox>
                <w10:wrap type="none"/>
              </v:shape>
            </w:pict>
          </mc:Fallback>
        </mc:AlternateContent>
      </w:r>
      <w:r>
        <w:rPr>
          <w:b w:val="0"/>
          <w:position w:val="-12"/>
          <w:sz w:val="24"/>
        </w:rPr>
        <mc:AlternateContent>
          <mc:Choice Requires="wps">
            <w:drawing>
              <wp:anchor distT="0" distB="0" distL="0" distR="0" allowOverlap="1" layoutInCell="1" locked="0" behindDoc="1" simplePos="0" relativeHeight="483296768">
                <wp:simplePos x="0" y="0"/>
                <wp:positionH relativeFrom="page">
                  <wp:posOffset>690201</wp:posOffset>
                </wp:positionH>
                <wp:positionV relativeFrom="paragraph">
                  <wp:posOffset>-4603</wp:posOffset>
                </wp:positionV>
                <wp:extent cx="6395720" cy="6261100"/>
                <wp:effectExtent l="0" t="0" r="0" b="0"/>
                <wp:wrapNone/>
                <wp:docPr id="446" name="Group 446"/>
                <wp:cNvGraphicFramePr>
                  <a:graphicFrameLocks/>
                </wp:cNvGraphicFramePr>
                <a:graphic>
                  <a:graphicData uri="http://schemas.microsoft.com/office/word/2010/wordprocessingGroup">
                    <wpg:wgp>
                      <wpg:cNvPr id="446" name="Group 446"/>
                      <wpg:cNvGrpSpPr/>
                      <wpg:grpSpPr>
                        <a:xfrm>
                          <a:off x="0" y="0"/>
                          <a:ext cx="6395720" cy="6261100"/>
                          <a:chExt cx="6395720" cy="6261100"/>
                        </a:xfrm>
                      </wpg:grpSpPr>
                      <pic:pic>
                        <pic:nvPicPr>
                          <pic:cNvPr id="447" name="Image 447"/>
                          <pic:cNvPicPr/>
                        </pic:nvPicPr>
                        <pic:blipFill>
                          <a:blip r:embed="rId395" cstate="print"/>
                          <a:stretch>
                            <a:fillRect/>
                          </a:stretch>
                        </pic:blipFill>
                        <pic:spPr>
                          <a:xfrm>
                            <a:off x="33698" y="19843"/>
                            <a:ext cx="6324600" cy="6204385"/>
                          </a:xfrm>
                          <a:prstGeom prst="rect">
                            <a:avLst/>
                          </a:prstGeom>
                        </pic:spPr>
                      </pic:pic>
                      <pic:pic>
                        <pic:nvPicPr>
                          <pic:cNvPr id="448" name="Image 448"/>
                          <pic:cNvPicPr/>
                        </pic:nvPicPr>
                        <pic:blipFill>
                          <a:blip r:embed="rId396" cstate="print"/>
                          <a:stretch>
                            <a:fillRect/>
                          </a:stretch>
                        </pic:blipFill>
                        <pic:spPr>
                          <a:xfrm>
                            <a:off x="0" y="0"/>
                            <a:ext cx="6395218" cy="6261099"/>
                          </a:xfrm>
                          <a:prstGeom prst="rect">
                            <a:avLst/>
                          </a:prstGeom>
                        </pic:spPr>
                      </pic:pic>
                    </wpg:wgp>
                  </a:graphicData>
                </a:graphic>
              </wp:anchor>
            </w:drawing>
          </mc:Choice>
          <mc:Fallback>
            <w:pict>
              <v:group style="position:absolute;margin-left:54.346573pt;margin-top:-.3625pt;width:503.6pt;height:493pt;mso-position-horizontal-relative:page;mso-position-vertical-relative:paragraph;z-index:-20019712" id="docshapegroup440" coordorigin="1087,-7" coordsize="10072,9860">
                <v:shape style="position:absolute;left:1140;top:24;width:9960;height:9771" type="#_x0000_t75" id="docshape441" stroked="false">
                  <v:imagedata r:id="rId395" o:title=""/>
                </v:shape>
                <v:shape style="position:absolute;left:1086;top:-8;width:10072;height:9860" type="#_x0000_t75" id="docshape442" stroked="false">
                  <v:imagedata r:id="rId396" o:title=""/>
                </v:shape>
                <w10:wrap type="none"/>
              </v:group>
            </w:pict>
          </mc:Fallback>
        </mc:AlternateContent>
      </w:r>
      <w:r>
        <w:rPr/>
        <w:t>Case</w:t>
      </w:r>
      <w:r>
        <w:rPr>
          <w:spacing w:val="-2"/>
        </w:rPr>
        <w:t> </w:t>
      </w:r>
      <w:r>
        <w:rPr/>
        <w:t>Study:</w:t>
      </w:r>
      <w:r>
        <w:rPr>
          <w:spacing w:val="-1"/>
        </w:rPr>
        <w:t> </w:t>
      </w:r>
      <w:r>
        <w:rPr>
          <w:spacing w:val="-2"/>
        </w:rPr>
        <w:t>Raphael</w:t>
      </w:r>
      <w:r>
        <w:rPr/>
        <w:tab/>
      </w:r>
      <w:r>
        <w:rPr>
          <w:b w:val="0"/>
          <w:spacing w:val="-10"/>
          <w:position w:val="-12"/>
          <w:sz w:val="24"/>
        </w:rPr>
        <w:t>1</w:t>
      </w:r>
    </w:p>
    <w:p>
      <w:pPr>
        <w:pStyle w:val="BodyText"/>
        <w:spacing w:before="197"/>
        <w:ind w:left="1200" w:right="1369"/>
      </w:pPr>
      <w:r>
        <w:rPr/>
        <w:t>Raphael was a 15-year-old boy who lived in a group home. I am a clinician in the community mental health clinic that he came to for group and individual psychotherapy. Raphael had been raised by his mother and stepfather, but the courts decided</w:t>
      </w:r>
      <w:r>
        <w:rPr>
          <w:spacing w:val="-3"/>
        </w:rPr>
        <w:t> </w:t>
      </w:r>
      <w:r>
        <w:rPr/>
        <w:t>to</w:t>
      </w:r>
      <w:r>
        <w:rPr>
          <w:spacing w:val="-3"/>
        </w:rPr>
        <w:t> </w:t>
      </w:r>
      <w:r>
        <w:rPr/>
        <w:t>place</w:t>
      </w:r>
      <w:r>
        <w:rPr>
          <w:spacing w:val="-4"/>
        </w:rPr>
        <w:t> </w:t>
      </w:r>
      <w:r>
        <w:rPr/>
        <w:t>him</w:t>
      </w:r>
      <w:r>
        <w:rPr>
          <w:spacing w:val="-3"/>
        </w:rPr>
        <w:t> </w:t>
      </w:r>
      <w:r>
        <w:rPr/>
        <w:t>in</w:t>
      </w:r>
      <w:r>
        <w:rPr>
          <w:spacing w:val="-3"/>
        </w:rPr>
        <w:t> </w:t>
      </w:r>
      <w:r>
        <w:rPr/>
        <w:t>a</w:t>
      </w:r>
      <w:r>
        <w:rPr>
          <w:spacing w:val="-4"/>
        </w:rPr>
        <w:t> </w:t>
      </w:r>
      <w:r>
        <w:rPr/>
        <w:t>group</w:t>
      </w:r>
      <w:r>
        <w:rPr>
          <w:spacing w:val="-3"/>
        </w:rPr>
        <w:t> </w:t>
      </w:r>
      <w:r>
        <w:rPr/>
        <w:t>home</w:t>
      </w:r>
      <w:r>
        <w:rPr>
          <w:spacing w:val="-4"/>
        </w:rPr>
        <w:t> </w:t>
      </w:r>
      <w:r>
        <w:rPr/>
        <w:t>after</w:t>
      </w:r>
      <w:r>
        <w:rPr>
          <w:spacing w:val="-3"/>
        </w:rPr>
        <w:t> </w:t>
      </w:r>
      <w:r>
        <w:rPr/>
        <w:t>Child</w:t>
      </w:r>
      <w:r>
        <w:rPr>
          <w:spacing w:val="-3"/>
        </w:rPr>
        <w:t> </w:t>
      </w:r>
      <w:r>
        <w:rPr/>
        <w:t>Protective</w:t>
      </w:r>
      <w:r>
        <w:rPr>
          <w:spacing w:val="-4"/>
        </w:rPr>
        <w:t> </w:t>
      </w:r>
      <w:r>
        <w:rPr/>
        <w:t>Service</w:t>
      </w:r>
      <w:r>
        <w:rPr>
          <w:spacing w:val="-4"/>
        </w:rPr>
        <w:t> </w:t>
      </w:r>
      <w:r>
        <w:rPr/>
        <w:t>involvement</w:t>
      </w:r>
      <w:r>
        <w:rPr>
          <w:spacing w:val="-3"/>
        </w:rPr>
        <w:t> </w:t>
      </w:r>
      <w:r>
        <w:rPr/>
        <w:t>with his</w:t>
      </w:r>
      <w:r>
        <w:rPr>
          <w:spacing w:val="-3"/>
        </w:rPr>
        <w:t> </w:t>
      </w:r>
      <w:r>
        <w:rPr/>
        <w:t>family</w:t>
      </w:r>
      <w:r>
        <w:rPr>
          <w:spacing w:val="-3"/>
        </w:rPr>
        <w:t> </w:t>
      </w:r>
      <w:r>
        <w:rPr/>
        <w:t>due</w:t>
      </w:r>
      <w:r>
        <w:rPr>
          <w:spacing w:val="-4"/>
        </w:rPr>
        <w:t> </w:t>
      </w:r>
      <w:r>
        <w:rPr/>
        <w:t>to</w:t>
      </w:r>
      <w:r>
        <w:rPr>
          <w:spacing w:val="-3"/>
        </w:rPr>
        <w:t> </w:t>
      </w:r>
      <w:r>
        <w:rPr/>
        <w:t>his</w:t>
      </w:r>
      <w:r>
        <w:rPr>
          <w:spacing w:val="-3"/>
        </w:rPr>
        <w:t> </w:t>
      </w:r>
      <w:r>
        <w:rPr/>
        <w:t>ongoing</w:t>
      </w:r>
      <w:r>
        <w:rPr>
          <w:spacing w:val="-3"/>
        </w:rPr>
        <w:t> </w:t>
      </w:r>
      <w:r>
        <w:rPr/>
        <w:t>truancy,</w:t>
      </w:r>
      <w:r>
        <w:rPr>
          <w:spacing w:val="-3"/>
        </w:rPr>
        <w:t> </w:t>
      </w:r>
      <w:r>
        <w:rPr/>
        <w:t>being</w:t>
      </w:r>
      <w:r>
        <w:rPr>
          <w:spacing w:val="-3"/>
        </w:rPr>
        <w:t> </w:t>
      </w:r>
      <w:r>
        <w:rPr/>
        <w:t>caught</w:t>
      </w:r>
      <w:r>
        <w:rPr>
          <w:spacing w:val="-3"/>
        </w:rPr>
        <w:t> </w:t>
      </w:r>
      <w:r>
        <w:rPr/>
        <w:t>several</w:t>
      </w:r>
      <w:r>
        <w:rPr>
          <w:spacing w:val="-3"/>
        </w:rPr>
        <w:t> </w:t>
      </w:r>
      <w:r>
        <w:rPr/>
        <w:t>times</w:t>
      </w:r>
      <w:r>
        <w:rPr>
          <w:spacing w:val="-3"/>
        </w:rPr>
        <w:t> </w:t>
      </w:r>
      <w:r>
        <w:rPr/>
        <w:t>using</w:t>
      </w:r>
      <w:r>
        <w:rPr>
          <w:spacing w:val="-3"/>
        </w:rPr>
        <w:t> </w:t>
      </w:r>
      <w:r>
        <w:rPr/>
        <w:t>marijuana</w:t>
      </w:r>
      <w:r>
        <w:rPr>
          <w:spacing w:val="-4"/>
        </w:rPr>
        <w:t> </w:t>
      </w:r>
      <w:r>
        <w:rPr/>
        <w:t>and selling drugs, and being deemed unmanageable by his parents.</w:t>
      </w:r>
    </w:p>
    <w:p>
      <w:pPr>
        <w:pStyle w:val="BodyText"/>
        <w:spacing w:before="308"/>
        <w:ind w:left="1200" w:right="1118"/>
      </w:pPr>
      <w:r>
        <w:rPr/>
        <w:t>During</w:t>
      </w:r>
      <w:r>
        <w:rPr>
          <w:spacing w:val="-4"/>
        </w:rPr>
        <w:t> </w:t>
      </w:r>
      <w:r>
        <w:rPr/>
        <w:t>my</w:t>
      </w:r>
      <w:r>
        <w:rPr>
          <w:spacing w:val="-4"/>
        </w:rPr>
        <w:t> </w:t>
      </w:r>
      <w:r>
        <w:rPr/>
        <w:t>initial</w:t>
      </w:r>
      <w:r>
        <w:rPr>
          <w:spacing w:val="-4"/>
        </w:rPr>
        <w:t> </w:t>
      </w:r>
      <w:r>
        <w:rPr/>
        <w:t>review</w:t>
      </w:r>
      <w:r>
        <w:rPr>
          <w:spacing w:val="-4"/>
        </w:rPr>
        <w:t> </w:t>
      </w:r>
      <w:r>
        <w:rPr/>
        <w:t>of</w:t>
      </w:r>
      <w:r>
        <w:rPr>
          <w:spacing w:val="-4"/>
        </w:rPr>
        <w:t> </w:t>
      </w:r>
      <w:r>
        <w:rPr/>
        <w:t>Raphael’s</w:t>
      </w:r>
      <w:r>
        <w:rPr>
          <w:spacing w:val="-4"/>
        </w:rPr>
        <w:t> </w:t>
      </w:r>
      <w:r>
        <w:rPr/>
        <w:t>case</w:t>
      </w:r>
      <w:r>
        <w:rPr>
          <w:spacing w:val="-5"/>
        </w:rPr>
        <w:t> </w:t>
      </w:r>
      <w:r>
        <w:rPr/>
        <w:t>file,</w:t>
      </w:r>
      <w:r>
        <w:rPr>
          <w:spacing w:val="-4"/>
        </w:rPr>
        <w:t> </w:t>
      </w:r>
      <w:r>
        <w:rPr/>
        <w:t>I</w:t>
      </w:r>
      <w:r>
        <w:rPr>
          <w:spacing w:val="-4"/>
        </w:rPr>
        <w:t> </w:t>
      </w:r>
      <w:r>
        <w:rPr/>
        <w:t>also</w:t>
      </w:r>
      <w:r>
        <w:rPr>
          <w:spacing w:val="-4"/>
        </w:rPr>
        <w:t> </w:t>
      </w:r>
      <w:r>
        <w:rPr/>
        <w:t>learned</w:t>
      </w:r>
      <w:r>
        <w:rPr>
          <w:spacing w:val="-4"/>
        </w:rPr>
        <w:t> </w:t>
      </w:r>
      <w:r>
        <w:rPr/>
        <w:t>of</w:t>
      </w:r>
      <w:r>
        <w:rPr>
          <w:spacing w:val="-4"/>
        </w:rPr>
        <w:t> </w:t>
      </w:r>
      <w:r>
        <w:rPr/>
        <w:t>an</w:t>
      </w:r>
      <w:r>
        <w:rPr>
          <w:spacing w:val="-4"/>
        </w:rPr>
        <w:t> </w:t>
      </w:r>
      <w:r>
        <w:rPr/>
        <w:t>informed</w:t>
      </w:r>
      <w:r>
        <w:rPr>
          <w:spacing w:val="-4"/>
        </w:rPr>
        <w:t> </w:t>
      </w:r>
      <w:r>
        <w:rPr/>
        <w:t>suspicion of past physical and sexual abuse. Before I met Raphael face-to-face, I was warned by other</w:t>
      </w:r>
      <w:r>
        <w:rPr>
          <w:spacing w:val="-5"/>
        </w:rPr>
        <w:t> </w:t>
      </w:r>
      <w:r>
        <w:rPr/>
        <w:t>staff</w:t>
      </w:r>
      <w:r>
        <w:rPr>
          <w:spacing w:val="-5"/>
        </w:rPr>
        <w:t> </w:t>
      </w:r>
      <w:r>
        <w:rPr/>
        <w:t>members</w:t>
      </w:r>
      <w:r>
        <w:rPr>
          <w:spacing w:val="-5"/>
        </w:rPr>
        <w:t> </w:t>
      </w:r>
      <w:r>
        <w:rPr/>
        <w:t>about</w:t>
      </w:r>
      <w:r>
        <w:rPr>
          <w:spacing w:val="-5"/>
        </w:rPr>
        <w:t> </w:t>
      </w:r>
      <w:r>
        <w:rPr/>
        <w:t>his</w:t>
      </w:r>
      <w:r>
        <w:rPr>
          <w:spacing w:val="-5"/>
        </w:rPr>
        <w:t> </w:t>
      </w:r>
      <w:r>
        <w:rPr/>
        <w:t>anger,</w:t>
      </w:r>
      <w:r>
        <w:rPr>
          <w:spacing w:val="-5"/>
        </w:rPr>
        <w:t> </w:t>
      </w:r>
      <w:r>
        <w:rPr/>
        <w:t>his</w:t>
      </w:r>
      <w:r>
        <w:rPr>
          <w:spacing w:val="-5"/>
        </w:rPr>
        <w:t> </w:t>
      </w:r>
      <w:r>
        <w:rPr/>
        <w:t>resistance</w:t>
      </w:r>
      <w:r>
        <w:rPr>
          <w:spacing w:val="-6"/>
        </w:rPr>
        <w:t> </w:t>
      </w:r>
      <w:r>
        <w:rPr/>
        <w:t>to</w:t>
      </w:r>
      <w:r>
        <w:rPr>
          <w:spacing w:val="-5"/>
        </w:rPr>
        <w:t> </w:t>
      </w:r>
      <w:r>
        <w:rPr/>
        <w:t>cooperate</w:t>
      </w:r>
      <w:r>
        <w:rPr>
          <w:spacing w:val="-6"/>
        </w:rPr>
        <w:t> </w:t>
      </w:r>
      <w:r>
        <w:rPr/>
        <w:t>during</w:t>
      </w:r>
      <w:r>
        <w:rPr>
          <w:spacing w:val="-5"/>
        </w:rPr>
        <w:t> </w:t>
      </w:r>
      <w:r>
        <w:rPr/>
        <w:t>group</w:t>
      </w:r>
      <w:r>
        <w:rPr>
          <w:spacing w:val="-5"/>
        </w:rPr>
        <w:t> </w:t>
      </w:r>
      <w:r>
        <w:rPr/>
        <w:t>activities, and his generally threatening demeanor.</w:t>
      </w:r>
    </w:p>
    <w:p>
      <w:pPr>
        <w:pStyle w:val="BodyText"/>
        <w:spacing w:before="312"/>
        <w:ind w:left="1200" w:right="1167"/>
      </w:pPr>
      <w:r>
        <w:rPr/>
        <w:t>Raphael was very disruptive during his group therapy sessions and initially did not say much during his individual treatment sessions with me. But as I developed enough patience, openness, and willingness to explore Raphael’s interest in developing spontaneous rhymes or rap-style lyrics, Raphael started to engage increasingly in treatment. The road to recovery for Raphael was not an easy one, and I knew that I needed to be better prepared to help him with his multiple areas of difficulty and his aggressive</w:t>
      </w:r>
      <w:r>
        <w:rPr>
          <w:spacing w:val="-5"/>
        </w:rPr>
        <w:t> </w:t>
      </w:r>
      <w:r>
        <w:rPr/>
        <w:t>interpersonal</w:t>
      </w:r>
      <w:r>
        <w:rPr>
          <w:spacing w:val="-4"/>
        </w:rPr>
        <w:t> </w:t>
      </w:r>
      <w:r>
        <w:rPr/>
        <w:t>style.</w:t>
      </w:r>
      <w:r>
        <w:rPr>
          <w:spacing w:val="-4"/>
        </w:rPr>
        <w:t> </w:t>
      </w:r>
      <w:r>
        <w:rPr/>
        <w:t>Eventually,</w:t>
      </w:r>
      <w:r>
        <w:rPr>
          <w:spacing w:val="-4"/>
        </w:rPr>
        <w:t> </w:t>
      </w:r>
      <w:r>
        <w:rPr/>
        <w:t>Raphael</w:t>
      </w:r>
      <w:r>
        <w:rPr>
          <w:spacing w:val="-4"/>
        </w:rPr>
        <w:t> </w:t>
      </w:r>
      <w:r>
        <w:rPr/>
        <w:t>spoke</w:t>
      </w:r>
      <w:r>
        <w:rPr>
          <w:spacing w:val="-5"/>
        </w:rPr>
        <w:t> </w:t>
      </w:r>
      <w:r>
        <w:rPr/>
        <w:t>during</w:t>
      </w:r>
      <w:r>
        <w:rPr>
          <w:spacing w:val="-4"/>
        </w:rPr>
        <w:t> </w:t>
      </w:r>
      <w:r>
        <w:rPr/>
        <w:t>our</w:t>
      </w:r>
      <w:r>
        <w:rPr>
          <w:spacing w:val="-4"/>
        </w:rPr>
        <w:t> </w:t>
      </w:r>
      <w:r>
        <w:rPr/>
        <w:t>sessions</w:t>
      </w:r>
      <w:r>
        <w:rPr>
          <w:spacing w:val="-4"/>
        </w:rPr>
        <w:t> </w:t>
      </w:r>
      <w:r>
        <w:rPr/>
        <w:t>about</w:t>
      </w:r>
      <w:r>
        <w:rPr>
          <w:spacing w:val="-4"/>
        </w:rPr>
        <w:t> </w:t>
      </w:r>
      <w:r>
        <w:rPr/>
        <w:t>his difficult relationship with his mother, being frequently locked in a dark closet by his stepfather, and his conflictual relationship with his younger sister. He also began to speak about his frequent, almost daily, use of marijuana and alcohol. After learning more about his patterns of use, I began to understand how his substance use was a tool with which he numbed his feelings and which enabled him to be more dominant in social</w:t>
      </w:r>
      <w:r>
        <w:rPr>
          <w:spacing w:val="-3"/>
        </w:rPr>
        <w:t> </w:t>
      </w:r>
      <w:r>
        <w:rPr/>
        <w:t>situations.</w:t>
      </w:r>
      <w:r>
        <w:rPr>
          <w:spacing w:val="-3"/>
        </w:rPr>
        <w:t> </w:t>
      </w:r>
      <w:r>
        <w:rPr/>
        <w:t>Once</w:t>
      </w:r>
      <w:r>
        <w:rPr>
          <w:spacing w:val="-4"/>
        </w:rPr>
        <w:t> </w:t>
      </w:r>
      <w:r>
        <w:rPr/>
        <w:t>Raphael</w:t>
      </w:r>
      <w:r>
        <w:rPr>
          <w:spacing w:val="-3"/>
        </w:rPr>
        <w:t> </w:t>
      </w:r>
      <w:r>
        <w:rPr/>
        <w:t>began</w:t>
      </w:r>
      <w:r>
        <w:rPr>
          <w:spacing w:val="-3"/>
        </w:rPr>
        <w:t> </w:t>
      </w:r>
      <w:r>
        <w:rPr/>
        <w:t>to</w:t>
      </w:r>
      <w:r>
        <w:rPr>
          <w:spacing w:val="-3"/>
        </w:rPr>
        <w:t> </w:t>
      </w:r>
      <w:r>
        <w:rPr/>
        <w:t>actively</w:t>
      </w:r>
      <w:r>
        <w:rPr>
          <w:spacing w:val="-3"/>
        </w:rPr>
        <w:t> </w:t>
      </w:r>
      <w:r>
        <w:rPr/>
        <w:t>use</w:t>
      </w:r>
      <w:r>
        <w:rPr>
          <w:spacing w:val="-4"/>
        </w:rPr>
        <w:t> </w:t>
      </w:r>
      <w:r>
        <w:rPr/>
        <w:t>therapy</w:t>
      </w:r>
      <w:r>
        <w:rPr>
          <w:spacing w:val="-3"/>
        </w:rPr>
        <w:t> </w:t>
      </w:r>
      <w:r>
        <w:rPr/>
        <w:t>to</w:t>
      </w:r>
      <w:r>
        <w:rPr>
          <w:spacing w:val="-3"/>
        </w:rPr>
        <w:t> </w:t>
      </w:r>
      <w:r>
        <w:rPr/>
        <w:t>address</w:t>
      </w:r>
      <w:r>
        <w:rPr>
          <w:spacing w:val="-3"/>
        </w:rPr>
        <w:t> </w:t>
      </w:r>
      <w:r>
        <w:rPr/>
        <w:t>his</w:t>
      </w:r>
      <w:r>
        <w:rPr>
          <w:spacing w:val="-3"/>
        </w:rPr>
        <w:t> </w:t>
      </w:r>
      <w:r>
        <w:rPr/>
        <w:t>trauma</w:t>
      </w:r>
      <w:r>
        <w:rPr>
          <w:spacing w:val="-4"/>
        </w:rPr>
        <w:t> </w:t>
      </w:r>
      <w:r>
        <w:rPr/>
        <w:t>and substance abuse histories, he began to work on developing better tools for coping with the intense feelings and impulses that contributed to his most pressing problems.</w:t>
      </w:r>
    </w:p>
    <w:p>
      <w:pPr>
        <w:pStyle w:val="BodyText"/>
        <w:ind w:left="0"/>
      </w:pPr>
    </w:p>
    <w:p>
      <w:pPr>
        <w:pStyle w:val="BodyText"/>
        <w:spacing w:before="62"/>
        <w:ind w:left="0"/>
      </w:pPr>
    </w:p>
    <w:p>
      <w:pPr>
        <w:pStyle w:val="BodyText"/>
        <w:ind w:right="1118"/>
      </w:pPr>
      <w:r>
        <w:rPr/>
        <w:t>As</w:t>
      </w:r>
      <w:r>
        <w:rPr>
          <w:spacing w:val="-5"/>
        </w:rPr>
        <w:t> </w:t>
      </w:r>
      <w:r>
        <w:rPr/>
        <w:t>you</w:t>
      </w:r>
      <w:r>
        <w:rPr>
          <w:spacing w:val="-5"/>
        </w:rPr>
        <w:t> </w:t>
      </w:r>
      <w:r>
        <w:rPr/>
        <w:t>read</w:t>
      </w:r>
      <w:r>
        <w:rPr>
          <w:spacing w:val="-5"/>
        </w:rPr>
        <w:t> </w:t>
      </w:r>
      <w:r>
        <w:rPr/>
        <w:t>the</w:t>
      </w:r>
      <w:r>
        <w:rPr>
          <w:spacing w:val="-6"/>
        </w:rPr>
        <w:t> </w:t>
      </w:r>
      <w:r>
        <w:rPr/>
        <w:t>pages</w:t>
      </w:r>
      <w:r>
        <w:rPr>
          <w:spacing w:val="-5"/>
        </w:rPr>
        <w:t> </w:t>
      </w:r>
      <w:r>
        <w:rPr/>
        <w:t>that</w:t>
      </w:r>
      <w:r>
        <w:rPr>
          <w:spacing w:val="-5"/>
        </w:rPr>
        <w:t> </w:t>
      </w:r>
      <w:r>
        <w:rPr/>
        <w:t>follow,</w:t>
      </w:r>
      <w:r>
        <w:rPr>
          <w:spacing w:val="-5"/>
        </w:rPr>
        <w:t> </w:t>
      </w:r>
      <w:r>
        <w:rPr/>
        <w:t>think</w:t>
      </w:r>
      <w:r>
        <w:rPr>
          <w:spacing w:val="-5"/>
        </w:rPr>
        <w:t> </w:t>
      </w:r>
      <w:r>
        <w:rPr/>
        <w:t>about</w:t>
      </w:r>
      <w:r>
        <w:rPr>
          <w:spacing w:val="-5"/>
        </w:rPr>
        <w:t> </w:t>
      </w:r>
      <w:r>
        <w:rPr/>
        <w:t>cases</w:t>
      </w:r>
      <w:r>
        <w:rPr>
          <w:spacing w:val="-5"/>
        </w:rPr>
        <w:t> </w:t>
      </w:r>
      <w:r>
        <w:rPr/>
        <w:t>like</w:t>
      </w:r>
      <w:r>
        <w:rPr>
          <w:spacing w:val="-6"/>
        </w:rPr>
        <w:t> </w:t>
      </w:r>
      <w:r>
        <w:rPr/>
        <w:t>Raphael’s</w:t>
      </w:r>
      <w:r>
        <w:rPr>
          <w:spacing w:val="-5"/>
        </w:rPr>
        <w:t> </w:t>
      </w:r>
      <w:r>
        <w:rPr/>
        <w:t>and</w:t>
      </w:r>
      <w:r>
        <w:rPr>
          <w:spacing w:val="-5"/>
        </w:rPr>
        <w:t> </w:t>
      </w:r>
      <w:r>
        <w:rPr/>
        <w:t>consider</w:t>
      </w:r>
      <w:r>
        <w:rPr>
          <w:spacing w:val="-5"/>
        </w:rPr>
        <w:t> </w:t>
      </w:r>
      <w:r>
        <w:rPr/>
        <w:t>the following questions:</w:t>
      </w:r>
    </w:p>
    <w:p>
      <w:pPr>
        <w:pStyle w:val="BodyText"/>
        <w:spacing w:line="320" w:lineRule="exact" w:before="2"/>
        <w:ind w:left="1440" w:right="1118" w:hanging="360"/>
      </w:pPr>
      <w:r>
        <w:rPr>
          <w:rFonts w:ascii="Segoe UI Symbol" w:hAnsi="Segoe UI Symbol"/>
          <w:position w:val="1"/>
        </w:rPr>
        <w:t>➡</w:t>
      </w:r>
      <w:r>
        <w:rPr>
          <w:rFonts w:ascii="Segoe UI Symbol" w:hAnsi="Segoe UI Symbol"/>
          <w:spacing w:val="40"/>
          <w:position w:val="1"/>
        </w:rPr>
        <w:t> </w:t>
      </w:r>
      <w:r>
        <w:rPr/>
        <w:t>What</w:t>
      </w:r>
      <w:r>
        <w:rPr>
          <w:spacing w:val="-6"/>
        </w:rPr>
        <w:t> </w:t>
      </w:r>
      <w:r>
        <w:rPr/>
        <w:t>are</w:t>
      </w:r>
      <w:r>
        <w:rPr>
          <w:spacing w:val="-7"/>
        </w:rPr>
        <w:t> </w:t>
      </w:r>
      <w:r>
        <w:rPr/>
        <w:t>the</w:t>
      </w:r>
      <w:r>
        <w:rPr>
          <w:spacing w:val="-7"/>
        </w:rPr>
        <w:t> </w:t>
      </w:r>
      <w:r>
        <w:rPr/>
        <w:t>challenges</w:t>
      </w:r>
      <w:r>
        <w:rPr>
          <w:spacing w:val="-6"/>
        </w:rPr>
        <w:t> </w:t>
      </w:r>
      <w:r>
        <w:rPr/>
        <w:t>involved</w:t>
      </w:r>
      <w:r>
        <w:rPr>
          <w:spacing w:val="-6"/>
        </w:rPr>
        <w:t> </w:t>
      </w:r>
      <w:r>
        <w:rPr/>
        <w:t>in</w:t>
      </w:r>
      <w:r>
        <w:rPr>
          <w:spacing w:val="-6"/>
        </w:rPr>
        <w:t> </w:t>
      </w:r>
      <w:r>
        <w:rPr/>
        <w:t>engaging</w:t>
      </w:r>
      <w:r>
        <w:rPr>
          <w:spacing w:val="-6"/>
        </w:rPr>
        <w:t> </w:t>
      </w:r>
      <w:r>
        <w:rPr/>
        <w:t>an</w:t>
      </w:r>
      <w:r>
        <w:rPr>
          <w:spacing w:val="-6"/>
        </w:rPr>
        <w:t> </w:t>
      </w:r>
      <w:r>
        <w:rPr/>
        <w:t>adolescent</w:t>
      </w:r>
      <w:r>
        <w:rPr>
          <w:spacing w:val="-6"/>
        </w:rPr>
        <w:t> </w:t>
      </w:r>
      <w:r>
        <w:rPr/>
        <w:t>in</w:t>
      </w:r>
      <w:r>
        <w:rPr>
          <w:spacing w:val="-6"/>
        </w:rPr>
        <w:t> </w:t>
      </w:r>
      <w:r>
        <w:rPr/>
        <w:t>treatment</w:t>
      </w:r>
      <w:r>
        <w:rPr>
          <w:spacing w:val="-6"/>
        </w:rPr>
        <w:t> </w:t>
      </w:r>
      <w:r>
        <w:rPr/>
        <w:t>who</w:t>
      </w:r>
      <w:r>
        <w:rPr>
          <w:spacing w:val="-6"/>
        </w:rPr>
        <w:t> </w:t>
      </w:r>
      <w:r>
        <w:rPr/>
        <w:t>has</w:t>
      </w:r>
      <w:r>
        <w:rPr>
          <w:spacing w:val="-6"/>
        </w:rPr>
        <w:t> </w:t>
      </w:r>
      <w:r>
        <w:rPr/>
        <w:t>a history of both trauma and substance abuse?</w:t>
      </w:r>
    </w:p>
    <w:p>
      <w:pPr>
        <w:pStyle w:val="BodyText"/>
        <w:spacing w:line="320" w:lineRule="exact"/>
        <w:ind w:left="1440" w:right="1118" w:hanging="360"/>
      </w:pPr>
      <w:r>
        <w:rPr>
          <w:rFonts w:ascii="Segoe UI Symbol" w:hAnsi="Segoe UI Symbol"/>
          <w:position w:val="1"/>
        </w:rPr>
        <w:t>➡</w:t>
      </w:r>
      <w:r>
        <w:rPr>
          <w:rFonts w:ascii="Segoe UI Symbol" w:hAnsi="Segoe UI Symbol"/>
          <w:spacing w:val="39"/>
          <w:position w:val="1"/>
        </w:rPr>
        <w:t> </w:t>
      </w:r>
      <w:r>
        <w:rPr/>
        <w:t>What</w:t>
      </w:r>
      <w:r>
        <w:rPr>
          <w:spacing w:val="-6"/>
        </w:rPr>
        <w:t> </w:t>
      </w:r>
      <w:r>
        <w:rPr/>
        <w:t>are</w:t>
      </w:r>
      <w:r>
        <w:rPr>
          <w:spacing w:val="-7"/>
        </w:rPr>
        <w:t> </w:t>
      </w:r>
      <w:r>
        <w:rPr/>
        <w:t>the</w:t>
      </w:r>
      <w:r>
        <w:rPr>
          <w:spacing w:val="-7"/>
        </w:rPr>
        <w:t> </w:t>
      </w:r>
      <w:r>
        <w:rPr/>
        <w:t>challenges</w:t>
      </w:r>
      <w:r>
        <w:rPr>
          <w:spacing w:val="-6"/>
        </w:rPr>
        <w:t> </w:t>
      </w:r>
      <w:r>
        <w:rPr/>
        <w:t>associated</w:t>
      </w:r>
      <w:r>
        <w:rPr>
          <w:spacing w:val="-6"/>
        </w:rPr>
        <w:t> </w:t>
      </w:r>
      <w:r>
        <w:rPr/>
        <w:t>with</w:t>
      </w:r>
      <w:r>
        <w:rPr>
          <w:spacing w:val="-6"/>
        </w:rPr>
        <w:t> </w:t>
      </w:r>
      <w:r>
        <w:rPr/>
        <w:t>being</w:t>
      </w:r>
      <w:r>
        <w:rPr>
          <w:spacing w:val="-6"/>
        </w:rPr>
        <w:t> </w:t>
      </w:r>
      <w:r>
        <w:rPr/>
        <w:t>able</w:t>
      </w:r>
      <w:r>
        <w:rPr>
          <w:spacing w:val="-7"/>
        </w:rPr>
        <w:t> </w:t>
      </w:r>
      <w:r>
        <w:rPr/>
        <w:t>to</w:t>
      </w:r>
      <w:r>
        <w:rPr>
          <w:spacing w:val="-6"/>
        </w:rPr>
        <w:t> </w:t>
      </w:r>
      <w:r>
        <w:rPr/>
        <w:t>accurately</w:t>
      </w:r>
      <w:r>
        <w:rPr>
          <w:spacing w:val="-6"/>
        </w:rPr>
        <w:t> </w:t>
      </w:r>
      <w:r>
        <w:rPr/>
        <w:t>identify</w:t>
      </w:r>
      <w:r>
        <w:rPr>
          <w:spacing w:val="-6"/>
        </w:rPr>
        <w:t> </w:t>
      </w:r>
      <w:r>
        <w:rPr/>
        <w:t>histories</w:t>
      </w:r>
      <w:r>
        <w:rPr>
          <w:spacing w:val="-6"/>
        </w:rPr>
        <w:t> </w:t>
      </w:r>
      <w:r>
        <w:rPr/>
        <w:t>of trauma and/or substance use among adolescents?</w:t>
      </w:r>
    </w:p>
    <w:p>
      <w:pPr>
        <w:pStyle w:val="BodyText"/>
        <w:spacing w:line="320" w:lineRule="exact"/>
        <w:ind w:left="1440" w:right="1118" w:hanging="360"/>
      </w:pPr>
      <w:r>
        <w:rPr>
          <w:rFonts w:ascii="Segoe UI Symbol" w:hAnsi="Segoe UI Symbol"/>
          <w:position w:val="1"/>
        </w:rPr>
        <w:t>➡</w:t>
      </w:r>
      <w:r>
        <w:rPr>
          <w:rFonts w:ascii="Segoe UI Symbol" w:hAnsi="Segoe UI Symbol"/>
          <w:spacing w:val="39"/>
          <w:position w:val="1"/>
        </w:rPr>
        <w:t> </w:t>
      </w:r>
      <w:r>
        <w:rPr/>
        <w:t>Do</w:t>
      </w:r>
      <w:r>
        <w:rPr>
          <w:spacing w:val="-6"/>
        </w:rPr>
        <w:t> </w:t>
      </w:r>
      <w:r>
        <w:rPr/>
        <w:t>you</w:t>
      </w:r>
      <w:r>
        <w:rPr>
          <w:spacing w:val="-6"/>
        </w:rPr>
        <w:t> </w:t>
      </w:r>
      <w:r>
        <w:rPr/>
        <w:t>feel</w:t>
      </w:r>
      <w:r>
        <w:rPr>
          <w:spacing w:val="-6"/>
        </w:rPr>
        <w:t> </w:t>
      </w:r>
      <w:r>
        <w:rPr/>
        <w:t>proficient</w:t>
      </w:r>
      <w:r>
        <w:rPr>
          <w:spacing w:val="-6"/>
        </w:rPr>
        <w:t> </w:t>
      </w:r>
      <w:r>
        <w:rPr/>
        <w:t>in</w:t>
      </w:r>
      <w:r>
        <w:rPr>
          <w:spacing w:val="-6"/>
        </w:rPr>
        <w:t> </w:t>
      </w:r>
      <w:r>
        <w:rPr/>
        <w:t>assessing</w:t>
      </w:r>
      <w:r>
        <w:rPr>
          <w:spacing w:val="-6"/>
        </w:rPr>
        <w:t> </w:t>
      </w:r>
      <w:r>
        <w:rPr/>
        <w:t>and</w:t>
      </w:r>
      <w:r>
        <w:rPr>
          <w:spacing w:val="-6"/>
        </w:rPr>
        <w:t> </w:t>
      </w:r>
      <w:r>
        <w:rPr/>
        <w:t>treating</w:t>
      </w:r>
      <w:r>
        <w:rPr>
          <w:spacing w:val="-6"/>
        </w:rPr>
        <w:t> </w:t>
      </w:r>
      <w:r>
        <w:rPr/>
        <w:t>youth</w:t>
      </w:r>
      <w:r>
        <w:rPr>
          <w:spacing w:val="-6"/>
        </w:rPr>
        <w:t> </w:t>
      </w:r>
      <w:r>
        <w:rPr/>
        <w:t>with</w:t>
      </w:r>
      <w:r>
        <w:rPr>
          <w:spacing w:val="-6"/>
        </w:rPr>
        <w:t> </w:t>
      </w:r>
      <w:r>
        <w:rPr/>
        <w:t>the</w:t>
      </w:r>
      <w:r>
        <w:rPr>
          <w:spacing w:val="-7"/>
        </w:rPr>
        <w:t> </w:t>
      </w:r>
      <w:r>
        <w:rPr/>
        <w:t>different</w:t>
      </w:r>
      <w:r>
        <w:rPr>
          <w:spacing w:val="-6"/>
        </w:rPr>
        <w:t> </w:t>
      </w:r>
      <w:r>
        <w:rPr/>
        <w:t>types</w:t>
      </w:r>
      <w:r>
        <w:rPr>
          <w:spacing w:val="-6"/>
        </w:rPr>
        <w:t> </w:t>
      </w:r>
      <w:r>
        <w:rPr/>
        <w:t>of problems associated with trauma and substance abuse among adolescents?</w:t>
      </w:r>
    </w:p>
    <w:p>
      <w:pPr>
        <w:pStyle w:val="BodyText"/>
        <w:spacing w:line="320" w:lineRule="exact"/>
        <w:ind w:left="1440" w:right="1118" w:hanging="360"/>
      </w:pPr>
      <w:r>
        <w:rPr>
          <w:rFonts w:ascii="Segoe UI Symbol" w:hAnsi="Segoe UI Symbol"/>
          <w:position w:val="1"/>
        </w:rPr>
        <w:t>➡</w:t>
      </w:r>
      <w:r>
        <w:rPr>
          <w:rFonts w:ascii="Segoe UI Symbol" w:hAnsi="Segoe UI Symbol"/>
          <w:spacing w:val="38"/>
          <w:position w:val="1"/>
        </w:rPr>
        <w:t> </w:t>
      </w:r>
      <w:r>
        <w:rPr/>
        <w:t>How</w:t>
      </w:r>
      <w:r>
        <w:rPr>
          <w:spacing w:val="-7"/>
        </w:rPr>
        <w:t> </w:t>
      </w:r>
      <w:r>
        <w:rPr/>
        <w:t>can</w:t>
      </w:r>
      <w:r>
        <w:rPr>
          <w:spacing w:val="-7"/>
        </w:rPr>
        <w:t> </w:t>
      </w:r>
      <w:r>
        <w:rPr/>
        <w:t>treatment</w:t>
      </w:r>
      <w:r>
        <w:rPr>
          <w:spacing w:val="-7"/>
        </w:rPr>
        <w:t> </w:t>
      </w:r>
      <w:r>
        <w:rPr/>
        <w:t>and</w:t>
      </w:r>
      <w:r>
        <w:rPr>
          <w:spacing w:val="-7"/>
        </w:rPr>
        <w:t> </w:t>
      </w:r>
      <w:r>
        <w:rPr/>
        <w:t>counseling</w:t>
      </w:r>
      <w:r>
        <w:rPr>
          <w:spacing w:val="-7"/>
        </w:rPr>
        <w:t> </w:t>
      </w:r>
      <w:r>
        <w:rPr/>
        <w:t>centers</w:t>
      </w:r>
      <w:r>
        <w:rPr>
          <w:spacing w:val="-7"/>
        </w:rPr>
        <w:t> </w:t>
      </w:r>
      <w:r>
        <w:rPr/>
        <w:t>promote</w:t>
      </w:r>
      <w:r>
        <w:rPr>
          <w:spacing w:val="-8"/>
        </w:rPr>
        <w:t> </w:t>
      </w:r>
      <w:r>
        <w:rPr/>
        <w:t>and</w:t>
      </w:r>
      <w:r>
        <w:rPr>
          <w:spacing w:val="-7"/>
        </w:rPr>
        <w:t> </w:t>
      </w:r>
      <w:r>
        <w:rPr/>
        <w:t>support</w:t>
      </w:r>
      <w:r>
        <w:rPr>
          <w:spacing w:val="-7"/>
        </w:rPr>
        <w:t> </w:t>
      </w:r>
      <w:r>
        <w:rPr/>
        <w:t>an</w:t>
      </w:r>
      <w:r>
        <w:rPr>
          <w:spacing w:val="-7"/>
        </w:rPr>
        <w:t> </w:t>
      </w:r>
      <w:r>
        <w:rPr/>
        <w:t>increase</w:t>
      </w:r>
      <w:r>
        <w:rPr>
          <w:spacing w:val="-8"/>
        </w:rPr>
        <w:t> </w:t>
      </w:r>
      <w:r>
        <w:rPr/>
        <w:t>in providers’</w:t>
      </w:r>
      <w:r>
        <w:rPr>
          <w:spacing w:val="-6"/>
        </w:rPr>
        <w:t> </w:t>
      </w:r>
      <w:r>
        <w:rPr/>
        <w:t>ability to assess and treat this population?</w:t>
      </w:r>
    </w:p>
    <w:p>
      <w:pPr>
        <w:pStyle w:val="BodyText"/>
        <w:spacing w:after="0" w:line="320" w:lineRule="exact"/>
        <w:sectPr>
          <w:headerReference w:type="default" r:id="rId393"/>
          <w:footerReference w:type="default" r:id="rId394"/>
          <w:pgSz w:w="12240" w:h="15840"/>
          <w:pgMar w:header="0" w:footer="1086" w:top="500" w:bottom="1280" w:left="0" w:right="0"/>
        </w:sectPr>
      </w:pPr>
    </w:p>
    <w:p>
      <w:pPr>
        <w:pStyle w:val="BodyText"/>
        <w:spacing w:before="43"/>
        <w:ind w:left="0"/>
      </w:pPr>
    </w:p>
    <w:p>
      <w:pPr>
        <w:pStyle w:val="BodyText"/>
        <w:ind w:left="1440" w:right="1118" w:hanging="360"/>
      </w:pPr>
      <w:r>
        <w:rPr>
          <w:rFonts w:ascii="Segoe UI Symbol" w:hAnsi="Segoe UI Symbol"/>
          <w:position w:val="1"/>
        </w:rPr>
        <w:t>➡</w:t>
      </w:r>
      <w:r>
        <w:rPr>
          <w:rFonts w:ascii="Segoe UI Symbol" w:hAnsi="Segoe UI Symbol"/>
          <w:spacing w:val="39"/>
          <w:position w:val="1"/>
        </w:rPr>
        <w:t> </w:t>
      </w:r>
      <w:r>
        <w:rPr/>
        <w:t>How</w:t>
      </w:r>
      <w:r>
        <w:rPr>
          <w:spacing w:val="-6"/>
        </w:rPr>
        <w:t> </w:t>
      </w:r>
      <w:r>
        <w:rPr/>
        <w:t>might</w:t>
      </w:r>
      <w:r>
        <w:rPr>
          <w:spacing w:val="-6"/>
        </w:rPr>
        <w:t> </w:t>
      </w:r>
      <w:r>
        <w:rPr/>
        <w:t>therapists</w:t>
      </w:r>
      <w:r>
        <w:rPr>
          <w:spacing w:val="-6"/>
        </w:rPr>
        <w:t> </w:t>
      </w:r>
      <w:r>
        <w:rPr/>
        <w:t>be</w:t>
      </w:r>
      <w:r>
        <w:rPr>
          <w:spacing w:val="-7"/>
        </w:rPr>
        <w:t> </w:t>
      </w:r>
      <w:r>
        <w:rPr/>
        <w:t>supported</w:t>
      </w:r>
      <w:r>
        <w:rPr>
          <w:spacing w:val="-6"/>
        </w:rPr>
        <w:t> </w:t>
      </w:r>
      <w:r>
        <w:rPr/>
        <w:t>in</w:t>
      </w:r>
      <w:r>
        <w:rPr>
          <w:spacing w:val="-6"/>
        </w:rPr>
        <w:t> </w:t>
      </w:r>
      <w:r>
        <w:rPr/>
        <w:t>dealing</w:t>
      </w:r>
      <w:r>
        <w:rPr>
          <w:spacing w:val="-6"/>
        </w:rPr>
        <w:t> </w:t>
      </w:r>
      <w:r>
        <w:rPr/>
        <w:t>with</w:t>
      </w:r>
      <w:r>
        <w:rPr>
          <w:spacing w:val="-6"/>
        </w:rPr>
        <w:t> </w:t>
      </w:r>
      <w:r>
        <w:rPr/>
        <w:t>their</w:t>
      </w:r>
      <w:r>
        <w:rPr>
          <w:spacing w:val="-6"/>
        </w:rPr>
        <w:t> </w:t>
      </w:r>
      <w:r>
        <w:rPr/>
        <w:t>own</w:t>
      </w:r>
      <w:r>
        <w:rPr>
          <w:spacing w:val="-6"/>
        </w:rPr>
        <w:t> </w:t>
      </w:r>
      <w:r>
        <w:rPr/>
        <w:t>reactions</w:t>
      </w:r>
      <w:r>
        <w:rPr>
          <w:spacing w:val="-6"/>
        </w:rPr>
        <w:t> </w:t>
      </w:r>
      <w:r>
        <w:rPr/>
        <w:t>to</w:t>
      </w:r>
      <w:r>
        <w:rPr>
          <w:spacing w:val="-6"/>
        </w:rPr>
        <w:t> </w:t>
      </w:r>
      <w:r>
        <w:rPr/>
        <w:t>the</w:t>
      </w:r>
      <w:r>
        <w:rPr>
          <w:spacing w:val="-7"/>
        </w:rPr>
        <w:t> </w:t>
      </w:r>
      <w:r>
        <w:rPr/>
        <w:t>often-difficult work with traumatized and substance-abusing adolescents?</w:t>
      </w:r>
    </w:p>
    <w:p>
      <w:pPr>
        <w:pStyle w:val="Heading4"/>
        <w:spacing w:before="316"/>
      </w:pPr>
      <w:r>
        <w:rPr>
          <w:color w:val="3C8A9E"/>
        </w:rPr>
        <w:t>The</w:t>
      </w:r>
      <w:r>
        <w:rPr>
          <w:color w:val="3C8A9E"/>
          <w:spacing w:val="-14"/>
        </w:rPr>
        <w:t> </w:t>
      </w:r>
      <w:r>
        <w:rPr>
          <w:color w:val="3C8A9E"/>
        </w:rPr>
        <w:t>Co-Occurrence</w:t>
      </w:r>
      <w:r>
        <w:rPr>
          <w:color w:val="3C8A9E"/>
          <w:spacing w:val="-7"/>
        </w:rPr>
        <w:t> </w:t>
      </w:r>
      <w:r>
        <w:rPr>
          <w:color w:val="3C8A9E"/>
        </w:rPr>
        <w:t>of</w:t>
      </w:r>
      <w:r>
        <w:rPr>
          <w:color w:val="3C8A9E"/>
          <w:spacing w:val="-11"/>
        </w:rPr>
        <w:t> </w:t>
      </w:r>
      <w:r>
        <w:rPr>
          <w:color w:val="3C8A9E"/>
        </w:rPr>
        <w:t>Trauma</w:t>
      </w:r>
      <w:r>
        <w:rPr>
          <w:color w:val="3C8A9E"/>
          <w:spacing w:val="-6"/>
        </w:rPr>
        <w:t> </w:t>
      </w:r>
      <w:r>
        <w:rPr>
          <w:color w:val="3C8A9E"/>
        </w:rPr>
        <w:t>and</w:t>
      </w:r>
      <w:r>
        <w:rPr>
          <w:color w:val="3C8A9E"/>
          <w:spacing w:val="-5"/>
        </w:rPr>
        <w:t> </w:t>
      </w:r>
      <w:r>
        <w:rPr>
          <w:color w:val="3C8A9E"/>
        </w:rPr>
        <w:t>Substance</w:t>
      </w:r>
      <w:r>
        <w:rPr>
          <w:color w:val="3C8A9E"/>
          <w:spacing w:val="-6"/>
        </w:rPr>
        <w:t> </w:t>
      </w:r>
      <w:r>
        <w:rPr>
          <w:color w:val="3C8A9E"/>
        </w:rPr>
        <w:t>Use</w:t>
      </w:r>
      <w:r>
        <w:rPr>
          <w:color w:val="3C8A9E"/>
          <w:spacing w:val="-18"/>
        </w:rPr>
        <w:t> </w:t>
      </w:r>
      <w:r>
        <w:rPr>
          <w:color w:val="3C8A9E"/>
        </w:rPr>
        <w:t>Among</w:t>
      </w:r>
      <w:r>
        <w:rPr>
          <w:color w:val="3C8A9E"/>
          <w:spacing w:val="-17"/>
        </w:rPr>
        <w:t> </w:t>
      </w:r>
      <w:r>
        <w:rPr>
          <w:color w:val="3C8A9E"/>
          <w:spacing w:val="-2"/>
        </w:rPr>
        <w:t>Adolescents</w:t>
      </w:r>
    </w:p>
    <w:p>
      <w:pPr>
        <w:pStyle w:val="BodyText"/>
        <w:spacing w:before="318"/>
        <w:ind w:right="1167"/>
      </w:pPr>
      <w:r>
        <w:rPr/>
        <w:t>Numerous studies have documented a strong link between trauma exposure and substance</w:t>
      </w:r>
      <w:r>
        <w:rPr>
          <w:spacing w:val="-4"/>
        </w:rPr>
        <w:t> </w:t>
      </w:r>
      <w:r>
        <w:rPr/>
        <w:t>abuse</w:t>
      </w:r>
      <w:r>
        <w:rPr>
          <w:spacing w:val="-4"/>
        </w:rPr>
        <w:t> </w:t>
      </w:r>
      <w:r>
        <w:rPr/>
        <w:t>in</w:t>
      </w:r>
      <w:r>
        <w:rPr>
          <w:spacing w:val="-3"/>
        </w:rPr>
        <w:t> </w:t>
      </w:r>
      <w:r>
        <w:rPr/>
        <w:t>adolescents.</w:t>
      </w:r>
      <w:r>
        <w:rPr>
          <w:spacing w:val="-9"/>
        </w:rPr>
        <w:t> </w:t>
      </w:r>
      <w:r>
        <w:rPr/>
        <w:t>This</w:t>
      </w:r>
      <w:r>
        <w:rPr>
          <w:spacing w:val="-3"/>
        </w:rPr>
        <w:t> </w:t>
      </w:r>
      <w:r>
        <w:rPr/>
        <w:t>overlap</w:t>
      </w:r>
      <w:r>
        <w:rPr>
          <w:spacing w:val="-3"/>
        </w:rPr>
        <w:t> </w:t>
      </w:r>
      <w:r>
        <w:rPr/>
        <w:t>is</w:t>
      </w:r>
      <w:r>
        <w:rPr>
          <w:spacing w:val="-3"/>
        </w:rPr>
        <w:t> </w:t>
      </w:r>
      <w:r>
        <w:rPr/>
        <w:t>a</w:t>
      </w:r>
      <w:r>
        <w:rPr>
          <w:spacing w:val="-4"/>
        </w:rPr>
        <w:t> </w:t>
      </w:r>
      <w:r>
        <w:rPr/>
        <w:t>result</w:t>
      </w:r>
      <w:r>
        <w:rPr>
          <w:spacing w:val="-3"/>
        </w:rPr>
        <w:t> </w:t>
      </w:r>
      <w:r>
        <w:rPr/>
        <w:t>of</w:t>
      </w:r>
      <w:r>
        <w:rPr>
          <w:spacing w:val="-3"/>
        </w:rPr>
        <w:t> </w:t>
      </w:r>
      <w:r>
        <w:rPr/>
        <w:t>high</w:t>
      </w:r>
      <w:r>
        <w:rPr>
          <w:spacing w:val="-3"/>
        </w:rPr>
        <w:t> </w:t>
      </w:r>
      <w:r>
        <w:rPr/>
        <w:t>rates</w:t>
      </w:r>
      <w:r>
        <w:rPr>
          <w:spacing w:val="-3"/>
        </w:rPr>
        <w:t> </w:t>
      </w:r>
      <w:r>
        <w:rPr/>
        <w:t>of</w:t>
      </w:r>
      <w:r>
        <w:rPr>
          <w:spacing w:val="-3"/>
        </w:rPr>
        <w:t> </w:t>
      </w:r>
      <w:r>
        <w:rPr/>
        <w:t>substance</w:t>
      </w:r>
      <w:r>
        <w:rPr>
          <w:spacing w:val="-4"/>
        </w:rPr>
        <w:t> </w:t>
      </w:r>
      <w:r>
        <w:rPr/>
        <w:t>abuse among youth who have experienced trauma as well as high rates of trauma or PTSD among substance-abusing youth. Multiple pathways have been identified in the connection between trauma and substance abuse including:</w:t>
      </w:r>
    </w:p>
    <w:p>
      <w:pPr>
        <w:pStyle w:val="ListParagraph"/>
        <w:numPr>
          <w:ilvl w:val="0"/>
          <w:numId w:val="132"/>
        </w:numPr>
        <w:tabs>
          <w:tab w:pos="1440" w:val="left" w:leader="none"/>
        </w:tabs>
        <w:spacing w:line="218" w:lineRule="auto" w:before="0" w:after="0"/>
        <w:ind w:left="1440" w:right="1155" w:hanging="360"/>
        <w:jc w:val="left"/>
        <w:rPr>
          <w:sz w:val="28"/>
        </w:rPr>
      </w:pPr>
      <w:r>
        <w:rPr>
          <w:position w:val="2"/>
          <w:sz w:val="28"/>
        </w:rPr>
        <w:t>Experiencing a traumatic event increases the risk of developing a substance abuse </w:t>
      </w:r>
      <w:r>
        <w:rPr>
          <w:sz w:val="28"/>
        </w:rPr>
        <w:t>problem.</w:t>
      </w:r>
      <w:r>
        <w:rPr>
          <w:spacing w:val="-10"/>
          <w:sz w:val="28"/>
        </w:rPr>
        <w:t> </w:t>
      </w:r>
      <w:r>
        <w:rPr>
          <w:sz w:val="28"/>
        </w:rPr>
        <w:t>Trauma—in</w:t>
      </w:r>
      <w:r>
        <w:rPr>
          <w:spacing w:val="-5"/>
          <w:sz w:val="28"/>
        </w:rPr>
        <w:t> </w:t>
      </w:r>
      <w:r>
        <w:rPr>
          <w:sz w:val="28"/>
        </w:rPr>
        <w:t>the</w:t>
      </w:r>
      <w:r>
        <w:rPr>
          <w:spacing w:val="-5"/>
          <w:sz w:val="28"/>
        </w:rPr>
        <w:t> </w:t>
      </w:r>
      <w:r>
        <w:rPr>
          <w:sz w:val="28"/>
        </w:rPr>
        <w:t>form</w:t>
      </w:r>
      <w:r>
        <w:rPr>
          <w:spacing w:val="-5"/>
          <w:sz w:val="28"/>
        </w:rPr>
        <w:t> </w:t>
      </w:r>
      <w:r>
        <w:rPr>
          <w:sz w:val="28"/>
        </w:rPr>
        <w:t>of</w:t>
      </w:r>
      <w:r>
        <w:rPr>
          <w:spacing w:val="-5"/>
          <w:sz w:val="28"/>
        </w:rPr>
        <w:t> </w:t>
      </w:r>
      <w:r>
        <w:rPr>
          <w:sz w:val="28"/>
        </w:rPr>
        <w:t>physical</w:t>
      </w:r>
      <w:r>
        <w:rPr>
          <w:spacing w:val="-5"/>
          <w:sz w:val="28"/>
        </w:rPr>
        <w:t> </w:t>
      </w:r>
      <w:r>
        <w:rPr>
          <w:sz w:val="28"/>
        </w:rPr>
        <w:t>or</w:t>
      </w:r>
      <w:r>
        <w:rPr>
          <w:spacing w:val="-5"/>
          <w:sz w:val="28"/>
        </w:rPr>
        <w:t> </w:t>
      </w:r>
      <w:r>
        <w:rPr>
          <w:sz w:val="28"/>
        </w:rPr>
        <w:t>sexual</w:t>
      </w:r>
      <w:r>
        <w:rPr>
          <w:spacing w:val="-5"/>
          <w:sz w:val="28"/>
        </w:rPr>
        <w:t> </w:t>
      </w:r>
      <w:r>
        <w:rPr>
          <w:sz w:val="28"/>
        </w:rPr>
        <w:t>abuse,</w:t>
      </w:r>
      <w:r>
        <w:rPr>
          <w:spacing w:val="-5"/>
          <w:sz w:val="28"/>
        </w:rPr>
        <w:t> </w:t>
      </w:r>
      <w:r>
        <w:rPr>
          <w:sz w:val="28"/>
        </w:rPr>
        <w:t>domestic</w:t>
      </w:r>
      <w:r>
        <w:rPr>
          <w:spacing w:val="-5"/>
          <w:sz w:val="28"/>
        </w:rPr>
        <w:t> </w:t>
      </w:r>
      <w:r>
        <w:rPr>
          <w:sz w:val="28"/>
        </w:rPr>
        <w:t>violence,</w:t>
      </w:r>
      <w:r>
        <w:rPr>
          <w:spacing w:val="-5"/>
          <w:sz w:val="28"/>
        </w:rPr>
        <w:t> </w:t>
      </w:r>
      <w:r>
        <w:rPr>
          <w:sz w:val="28"/>
        </w:rPr>
        <w:t>natural</w:t>
      </w:r>
    </w:p>
    <w:p>
      <w:pPr>
        <w:pStyle w:val="BodyText"/>
        <w:ind w:left="1440" w:right="1118"/>
      </w:pPr>
      <w:r>
        <w:rPr/>
        <w:t>disasters,</w:t>
      </w:r>
      <w:r>
        <w:rPr>
          <w:spacing w:val="-3"/>
        </w:rPr>
        <w:t> </w:t>
      </w:r>
      <w:r>
        <w:rPr/>
        <w:t>car</w:t>
      </w:r>
      <w:r>
        <w:rPr>
          <w:spacing w:val="-3"/>
        </w:rPr>
        <w:t> </w:t>
      </w:r>
      <w:r>
        <w:rPr/>
        <w:t>accidents,</w:t>
      </w:r>
      <w:r>
        <w:rPr>
          <w:spacing w:val="-3"/>
        </w:rPr>
        <w:t> </w:t>
      </w:r>
      <w:r>
        <w:rPr/>
        <w:t>traumatic</w:t>
      </w:r>
      <w:r>
        <w:rPr>
          <w:spacing w:val="-4"/>
        </w:rPr>
        <w:t> </w:t>
      </w:r>
      <w:r>
        <w:rPr/>
        <w:t>loss,</w:t>
      </w:r>
      <w:r>
        <w:rPr>
          <w:spacing w:val="-3"/>
        </w:rPr>
        <w:t> </w:t>
      </w:r>
      <w:r>
        <w:rPr/>
        <w:t>war,</w:t>
      </w:r>
      <w:r>
        <w:rPr>
          <w:spacing w:val="-3"/>
        </w:rPr>
        <w:t> </w:t>
      </w:r>
      <w:r>
        <w:rPr/>
        <w:t>or</w:t>
      </w:r>
      <w:r>
        <w:rPr>
          <w:spacing w:val="-3"/>
        </w:rPr>
        <w:t> </w:t>
      </w:r>
      <w:r>
        <w:rPr/>
        <w:t>other</w:t>
      </w:r>
      <w:r>
        <w:rPr>
          <w:spacing w:val="-3"/>
        </w:rPr>
        <w:t> </w:t>
      </w:r>
      <w:r>
        <w:rPr/>
        <w:t>calamity—may</w:t>
      </w:r>
      <w:r>
        <w:rPr>
          <w:spacing w:val="-3"/>
        </w:rPr>
        <w:t> </w:t>
      </w:r>
      <w:r>
        <w:rPr/>
        <w:t>lead</w:t>
      </w:r>
      <w:r>
        <w:rPr>
          <w:spacing w:val="-3"/>
        </w:rPr>
        <w:t> </w:t>
      </w:r>
      <w:r>
        <w:rPr/>
        <w:t>to</w:t>
      </w:r>
      <w:r>
        <w:rPr>
          <w:spacing w:val="-3"/>
        </w:rPr>
        <w:t> </w:t>
      </w:r>
      <w:r>
        <w:rPr/>
        <w:t>substance abuse and addiction.</w:t>
      </w:r>
      <w:r>
        <w:rPr>
          <w:spacing w:val="-15"/>
        </w:rPr>
        <w:t> </w:t>
      </w:r>
      <w:r>
        <w:rPr/>
        <w:t>Adolescents experiencing posttraumatic stress may drink or take drugs</w:t>
      </w:r>
      <w:r>
        <w:rPr>
          <w:spacing w:val="-5"/>
        </w:rPr>
        <w:t> </w:t>
      </w:r>
      <w:r>
        <w:rPr/>
        <w:t>in</w:t>
      </w:r>
      <w:r>
        <w:rPr>
          <w:spacing w:val="-5"/>
        </w:rPr>
        <w:t> </w:t>
      </w:r>
      <w:r>
        <w:rPr/>
        <w:t>an</w:t>
      </w:r>
      <w:r>
        <w:rPr>
          <w:spacing w:val="-5"/>
        </w:rPr>
        <w:t> </w:t>
      </w:r>
      <w:r>
        <w:rPr/>
        <w:t>attempt</w:t>
      </w:r>
      <w:r>
        <w:rPr>
          <w:spacing w:val="-5"/>
        </w:rPr>
        <w:t> </w:t>
      </w:r>
      <w:r>
        <w:rPr/>
        <w:t>to</w:t>
      </w:r>
      <w:r>
        <w:rPr>
          <w:spacing w:val="-5"/>
        </w:rPr>
        <w:t> </w:t>
      </w:r>
      <w:r>
        <w:rPr/>
        <w:t>manage</w:t>
      </w:r>
      <w:r>
        <w:rPr>
          <w:spacing w:val="-6"/>
        </w:rPr>
        <w:t> </w:t>
      </w:r>
      <w:r>
        <w:rPr/>
        <w:t>or</w:t>
      </w:r>
      <w:r>
        <w:rPr>
          <w:spacing w:val="-5"/>
        </w:rPr>
        <w:t> </w:t>
      </w:r>
      <w:r>
        <w:rPr/>
        <w:t>self-medicate</w:t>
      </w:r>
      <w:r>
        <w:rPr>
          <w:spacing w:val="-6"/>
        </w:rPr>
        <w:t> </w:t>
      </w:r>
      <w:r>
        <w:rPr/>
        <w:t>their</w:t>
      </w:r>
      <w:r>
        <w:rPr>
          <w:spacing w:val="-5"/>
        </w:rPr>
        <w:t> </w:t>
      </w:r>
      <w:r>
        <w:rPr/>
        <w:t>feelings</w:t>
      </w:r>
      <w:r>
        <w:rPr>
          <w:spacing w:val="-5"/>
        </w:rPr>
        <w:t> </w:t>
      </w:r>
      <w:r>
        <w:rPr/>
        <w:t>of</w:t>
      </w:r>
      <w:r>
        <w:rPr>
          <w:spacing w:val="-5"/>
        </w:rPr>
        <w:t> </w:t>
      </w:r>
      <w:r>
        <w:rPr/>
        <w:t>anxiety,</w:t>
      </w:r>
      <w:r>
        <w:rPr>
          <w:spacing w:val="-5"/>
        </w:rPr>
        <w:t> </w:t>
      </w:r>
      <w:r>
        <w:rPr/>
        <w:t>physiological arousal, depression, hopelessness, and/or grief. Teens may abuse substances to fit in with peers, to combat feelings of isolation, or to try to become numb when they face triggers and trauma reminders.</w:t>
      </w:r>
    </w:p>
    <w:p>
      <w:pPr>
        <w:pStyle w:val="ListParagraph"/>
        <w:numPr>
          <w:ilvl w:val="0"/>
          <w:numId w:val="132"/>
        </w:numPr>
        <w:tabs>
          <w:tab w:pos="1440" w:val="left" w:leader="none"/>
        </w:tabs>
        <w:spacing w:line="218" w:lineRule="auto" w:before="0" w:after="0"/>
        <w:ind w:left="1440" w:right="1078" w:hanging="360"/>
        <w:jc w:val="left"/>
        <w:rPr>
          <w:sz w:val="28"/>
        </w:rPr>
      </w:pPr>
      <w:r>
        <w:rPr>
          <w:position w:val="2"/>
          <w:sz w:val="28"/>
        </w:rPr>
        <w:t>Adolescents who abuse substances are more likely to experience traumatic events, </w:t>
      </w:r>
      <w:r>
        <w:rPr>
          <w:sz w:val="28"/>
        </w:rPr>
        <w:t>presumably</w:t>
      </w:r>
      <w:r>
        <w:rPr>
          <w:spacing w:val="-4"/>
          <w:sz w:val="28"/>
        </w:rPr>
        <w:t> </w:t>
      </w:r>
      <w:r>
        <w:rPr>
          <w:sz w:val="28"/>
        </w:rPr>
        <w:t>because</w:t>
      </w:r>
      <w:r>
        <w:rPr>
          <w:spacing w:val="-5"/>
          <w:sz w:val="28"/>
        </w:rPr>
        <w:t> </w:t>
      </w:r>
      <w:r>
        <w:rPr>
          <w:sz w:val="28"/>
        </w:rPr>
        <w:t>they</w:t>
      </w:r>
      <w:r>
        <w:rPr>
          <w:spacing w:val="-4"/>
          <w:sz w:val="28"/>
        </w:rPr>
        <w:t> </w:t>
      </w:r>
      <w:r>
        <w:rPr>
          <w:sz w:val="28"/>
        </w:rPr>
        <w:t>are</w:t>
      </w:r>
      <w:r>
        <w:rPr>
          <w:spacing w:val="-5"/>
          <w:sz w:val="28"/>
        </w:rPr>
        <w:t> </w:t>
      </w:r>
      <w:r>
        <w:rPr>
          <w:sz w:val="28"/>
        </w:rPr>
        <w:t>more</w:t>
      </w:r>
      <w:r>
        <w:rPr>
          <w:spacing w:val="-5"/>
          <w:sz w:val="28"/>
        </w:rPr>
        <w:t> </w:t>
      </w:r>
      <w:r>
        <w:rPr>
          <w:sz w:val="28"/>
        </w:rPr>
        <w:t>likely</w:t>
      </w:r>
      <w:r>
        <w:rPr>
          <w:spacing w:val="-4"/>
          <w:sz w:val="28"/>
        </w:rPr>
        <w:t> </w:t>
      </w:r>
      <w:r>
        <w:rPr>
          <w:sz w:val="28"/>
        </w:rPr>
        <w:t>to</w:t>
      </w:r>
      <w:r>
        <w:rPr>
          <w:spacing w:val="-4"/>
          <w:sz w:val="28"/>
        </w:rPr>
        <w:t> </w:t>
      </w:r>
      <w:r>
        <w:rPr>
          <w:sz w:val="28"/>
        </w:rPr>
        <w:t>engage</w:t>
      </w:r>
      <w:r>
        <w:rPr>
          <w:spacing w:val="-5"/>
          <w:sz w:val="28"/>
        </w:rPr>
        <w:t> </w:t>
      </w:r>
      <w:r>
        <w:rPr>
          <w:sz w:val="28"/>
        </w:rPr>
        <w:t>in</w:t>
      </w:r>
      <w:r>
        <w:rPr>
          <w:spacing w:val="-4"/>
          <w:sz w:val="28"/>
        </w:rPr>
        <w:t> </w:t>
      </w:r>
      <w:r>
        <w:rPr>
          <w:sz w:val="28"/>
        </w:rPr>
        <w:t>risky</w:t>
      </w:r>
      <w:r>
        <w:rPr>
          <w:spacing w:val="-4"/>
          <w:sz w:val="28"/>
        </w:rPr>
        <w:t> </w:t>
      </w:r>
      <w:r>
        <w:rPr>
          <w:sz w:val="28"/>
        </w:rPr>
        <w:t>activities.</w:t>
      </w:r>
      <w:r>
        <w:rPr>
          <w:spacing w:val="-10"/>
          <w:sz w:val="28"/>
        </w:rPr>
        <w:t> </w:t>
      </w:r>
      <w:r>
        <w:rPr>
          <w:sz w:val="28"/>
        </w:rPr>
        <w:t>Traumas</w:t>
      </w:r>
      <w:r>
        <w:rPr>
          <w:spacing w:val="-4"/>
          <w:sz w:val="28"/>
        </w:rPr>
        <w:t> </w:t>
      </w:r>
      <w:r>
        <w:rPr>
          <w:sz w:val="28"/>
        </w:rPr>
        <w:t>such</w:t>
      </w:r>
      <w:r>
        <w:rPr>
          <w:spacing w:val="-4"/>
          <w:sz w:val="28"/>
        </w:rPr>
        <w:t> </w:t>
      </w:r>
      <w:r>
        <w:rPr>
          <w:sz w:val="28"/>
        </w:rPr>
        <w:t>as</w:t>
      </w:r>
    </w:p>
    <w:p>
      <w:pPr>
        <w:pStyle w:val="BodyText"/>
        <w:ind w:left="1440" w:right="1118"/>
      </w:pPr>
      <w:r>
        <w:rPr/>
        <w:t>physical and sexual assaults, domestic violence, accidents, and serious injuries are more</w:t>
      </w:r>
      <w:r>
        <w:rPr>
          <w:spacing w:val="-6"/>
        </w:rPr>
        <w:t> </w:t>
      </w:r>
      <w:r>
        <w:rPr/>
        <w:t>common</w:t>
      </w:r>
      <w:r>
        <w:rPr>
          <w:spacing w:val="-5"/>
        </w:rPr>
        <w:t> </w:t>
      </w:r>
      <w:r>
        <w:rPr/>
        <w:t>in</w:t>
      </w:r>
      <w:r>
        <w:rPr>
          <w:spacing w:val="-5"/>
        </w:rPr>
        <w:t> </w:t>
      </w:r>
      <w:r>
        <w:rPr/>
        <w:t>substance-abusing</w:t>
      </w:r>
      <w:r>
        <w:rPr>
          <w:spacing w:val="-5"/>
        </w:rPr>
        <w:t> </w:t>
      </w:r>
      <w:r>
        <w:rPr/>
        <w:t>teens</w:t>
      </w:r>
      <w:r>
        <w:rPr>
          <w:spacing w:val="-5"/>
        </w:rPr>
        <w:t> </w:t>
      </w:r>
      <w:r>
        <w:rPr/>
        <w:t>than</w:t>
      </w:r>
      <w:r>
        <w:rPr>
          <w:spacing w:val="-5"/>
        </w:rPr>
        <w:t> </w:t>
      </w:r>
      <w:r>
        <w:rPr/>
        <w:t>in</w:t>
      </w:r>
      <w:r>
        <w:rPr>
          <w:spacing w:val="-5"/>
        </w:rPr>
        <w:t> </w:t>
      </w:r>
      <w:r>
        <w:rPr/>
        <w:t>their</w:t>
      </w:r>
      <w:r>
        <w:rPr>
          <w:spacing w:val="-5"/>
        </w:rPr>
        <w:t> </w:t>
      </w:r>
      <w:r>
        <w:rPr/>
        <w:t>nonsubstance-abusing</w:t>
      </w:r>
      <w:r>
        <w:rPr>
          <w:spacing w:val="-5"/>
        </w:rPr>
        <w:t> </w:t>
      </w:r>
      <w:r>
        <w:rPr/>
        <w:t>peers.</w:t>
      </w:r>
    </w:p>
    <w:p>
      <w:pPr>
        <w:pStyle w:val="ListParagraph"/>
        <w:numPr>
          <w:ilvl w:val="0"/>
          <w:numId w:val="132"/>
        </w:numPr>
        <w:tabs>
          <w:tab w:pos="1440" w:val="left" w:leader="none"/>
        </w:tabs>
        <w:spacing w:line="218" w:lineRule="auto" w:before="0" w:after="0"/>
        <w:ind w:left="1440" w:right="1371" w:hanging="360"/>
        <w:jc w:val="left"/>
        <w:rPr>
          <w:sz w:val="28"/>
        </w:rPr>
      </w:pPr>
      <w:r>
        <w:rPr>
          <w:position w:val="2"/>
          <w:sz w:val="28"/>
        </w:rPr>
        <w:t>Youth</w:t>
      </w:r>
      <w:r>
        <w:rPr>
          <w:spacing w:val="-5"/>
          <w:position w:val="2"/>
          <w:sz w:val="28"/>
        </w:rPr>
        <w:t> </w:t>
      </w:r>
      <w:r>
        <w:rPr>
          <w:position w:val="2"/>
          <w:sz w:val="28"/>
        </w:rPr>
        <w:t>who</w:t>
      </w:r>
      <w:r>
        <w:rPr>
          <w:spacing w:val="-5"/>
          <w:position w:val="2"/>
          <w:sz w:val="28"/>
        </w:rPr>
        <w:t> </w:t>
      </w:r>
      <w:r>
        <w:rPr>
          <w:position w:val="2"/>
          <w:sz w:val="28"/>
        </w:rPr>
        <w:t>are</w:t>
      </w:r>
      <w:r>
        <w:rPr>
          <w:spacing w:val="-6"/>
          <w:position w:val="2"/>
          <w:sz w:val="28"/>
        </w:rPr>
        <w:t> </w:t>
      </w:r>
      <w:r>
        <w:rPr>
          <w:position w:val="2"/>
          <w:sz w:val="28"/>
        </w:rPr>
        <w:t>already</w:t>
      </w:r>
      <w:r>
        <w:rPr>
          <w:spacing w:val="-5"/>
          <w:position w:val="2"/>
          <w:sz w:val="28"/>
        </w:rPr>
        <w:t> </w:t>
      </w:r>
      <w:r>
        <w:rPr>
          <w:position w:val="2"/>
          <w:sz w:val="28"/>
        </w:rPr>
        <w:t>abusing</w:t>
      </w:r>
      <w:r>
        <w:rPr>
          <w:spacing w:val="-5"/>
          <w:position w:val="2"/>
          <w:sz w:val="28"/>
        </w:rPr>
        <w:t> </w:t>
      </w:r>
      <w:r>
        <w:rPr>
          <w:position w:val="2"/>
          <w:sz w:val="28"/>
        </w:rPr>
        <w:t>substances</w:t>
      </w:r>
      <w:r>
        <w:rPr>
          <w:spacing w:val="-5"/>
          <w:position w:val="2"/>
          <w:sz w:val="28"/>
        </w:rPr>
        <w:t> </w:t>
      </w:r>
      <w:r>
        <w:rPr>
          <w:position w:val="2"/>
          <w:sz w:val="28"/>
        </w:rPr>
        <w:t>may</w:t>
      </w:r>
      <w:r>
        <w:rPr>
          <w:spacing w:val="-5"/>
          <w:position w:val="2"/>
          <w:sz w:val="28"/>
        </w:rPr>
        <w:t> </w:t>
      </w:r>
      <w:r>
        <w:rPr>
          <w:position w:val="2"/>
          <w:sz w:val="28"/>
        </w:rPr>
        <w:t>be</w:t>
      </w:r>
      <w:r>
        <w:rPr>
          <w:spacing w:val="-6"/>
          <w:position w:val="2"/>
          <w:sz w:val="28"/>
        </w:rPr>
        <w:t> </w:t>
      </w:r>
      <w:r>
        <w:rPr>
          <w:position w:val="2"/>
          <w:sz w:val="28"/>
        </w:rPr>
        <w:t>less</w:t>
      </w:r>
      <w:r>
        <w:rPr>
          <w:spacing w:val="-5"/>
          <w:position w:val="2"/>
          <w:sz w:val="28"/>
        </w:rPr>
        <w:t> </w:t>
      </w:r>
      <w:r>
        <w:rPr>
          <w:position w:val="2"/>
          <w:sz w:val="28"/>
        </w:rPr>
        <w:t>able</w:t>
      </w:r>
      <w:r>
        <w:rPr>
          <w:spacing w:val="-6"/>
          <w:position w:val="2"/>
          <w:sz w:val="28"/>
        </w:rPr>
        <w:t> </w:t>
      </w:r>
      <w:r>
        <w:rPr>
          <w:position w:val="2"/>
          <w:sz w:val="28"/>
        </w:rPr>
        <w:t>to</w:t>
      </w:r>
      <w:r>
        <w:rPr>
          <w:spacing w:val="-5"/>
          <w:position w:val="2"/>
          <w:sz w:val="28"/>
        </w:rPr>
        <w:t> </w:t>
      </w:r>
      <w:r>
        <w:rPr>
          <w:position w:val="2"/>
          <w:sz w:val="28"/>
        </w:rPr>
        <w:t>cope</w:t>
      </w:r>
      <w:r>
        <w:rPr>
          <w:spacing w:val="-6"/>
          <w:position w:val="2"/>
          <w:sz w:val="28"/>
        </w:rPr>
        <w:t> </w:t>
      </w:r>
      <w:r>
        <w:rPr>
          <w:position w:val="2"/>
          <w:sz w:val="28"/>
        </w:rPr>
        <w:t>with</w:t>
      </w:r>
      <w:r>
        <w:rPr>
          <w:spacing w:val="-5"/>
          <w:position w:val="2"/>
          <w:sz w:val="28"/>
        </w:rPr>
        <w:t> </w:t>
      </w:r>
      <w:r>
        <w:rPr>
          <w:position w:val="2"/>
          <w:sz w:val="28"/>
        </w:rPr>
        <w:t>a</w:t>
      </w:r>
      <w:r>
        <w:rPr>
          <w:spacing w:val="-6"/>
          <w:position w:val="2"/>
          <w:sz w:val="28"/>
        </w:rPr>
        <w:t> </w:t>
      </w:r>
      <w:r>
        <w:rPr>
          <w:position w:val="2"/>
          <w:sz w:val="28"/>
        </w:rPr>
        <w:t>traumatic </w:t>
      </w:r>
      <w:r>
        <w:rPr>
          <w:sz w:val="28"/>
        </w:rPr>
        <w:t>event as a result of the functional impairments associated with problematic use.</w:t>
      </w:r>
    </w:p>
    <w:p>
      <w:pPr>
        <w:pStyle w:val="BodyText"/>
        <w:spacing w:before="319"/>
        <w:ind w:right="1118"/>
      </w:pPr>
      <w:r>
        <w:rPr/>
        <w:t>Below</w:t>
      </w:r>
      <w:r>
        <w:rPr>
          <w:spacing w:val="-3"/>
        </w:rPr>
        <w:t> </w:t>
      </w:r>
      <w:r>
        <w:rPr/>
        <w:t>are</w:t>
      </w:r>
      <w:r>
        <w:rPr>
          <w:spacing w:val="-4"/>
        </w:rPr>
        <w:t> </w:t>
      </w:r>
      <w:r>
        <w:rPr/>
        <w:t>just</w:t>
      </w:r>
      <w:r>
        <w:rPr>
          <w:spacing w:val="-3"/>
        </w:rPr>
        <w:t> </w:t>
      </w:r>
      <w:r>
        <w:rPr/>
        <w:t>a</w:t>
      </w:r>
      <w:r>
        <w:rPr>
          <w:spacing w:val="-4"/>
        </w:rPr>
        <w:t> </w:t>
      </w:r>
      <w:r>
        <w:rPr/>
        <w:t>few</w:t>
      </w:r>
      <w:r>
        <w:rPr>
          <w:spacing w:val="-3"/>
        </w:rPr>
        <w:t> </w:t>
      </w:r>
      <w:r>
        <w:rPr/>
        <w:t>examples</w:t>
      </w:r>
      <w:r>
        <w:rPr>
          <w:spacing w:val="-3"/>
        </w:rPr>
        <w:t> </w:t>
      </w:r>
      <w:r>
        <w:rPr/>
        <w:t>of</w:t>
      </w:r>
      <w:r>
        <w:rPr>
          <w:spacing w:val="-3"/>
        </w:rPr>
        <w:t> </w:t>
      </w:r>
      <w:r>
        <w:rPr/>
        <w:t>studies</w:t>
      </w:r>
      <w:r>
        <w:rPr>
          <w:spacing w:val="-3"/>
        </w:rPr>
        <w:t> </w:t>
      </w:r>
      <w:r>
        <w:rPr/>
        <w:t>that</w:t>
      </w:r>
      <w:r>
        <w:rPr>
          <w:spacing w:val="-3"/>
        </w:rPr>
        <w:t> </w:t>
      </w:r>
      <w:r>
        <w:rPr/>
        <w:t>have</w:t>
      </w:r>
      <w:r>
        <w:rPr>
          <w:spacing w:val="-4"/>
        </w:rPr>
        <w:t> </w:t>
      </w:r>
      <w:r>
        <w:rPr/>
        <w:t>documented</w:t>
      </w:r>
      <w:r>
        <w:rPr>
          <w:spacing w:val="-3"/>
        </w:rPr>
        <w:t> </w:t>
      </w:r>
      <w:r>
        <w:rPr/>
        <w:t>the</w:t>
      </w:r>
      <w:r>
        <w:rPr>
          <w:spacing w:val="-4"/>
        </w:rPr>
        <w:t> </w:t>
      </w:r>
      <w:r>
        <w:rPr/>
        <w:t>co-occurrence</w:t>
      </w:r>
      <w:r>
        <w:rPr>
          <w:spacing w:val="-4"/>
        </w:rPr>
        <w:t> </w:t>
      </w:r>
      <w:r>
        <w:rPr/>
        <w:t>of trauma and substance abuse among adolescents:</w:t>
      </w:r>
    </w:p>
    <w:p>
      <w:pPr>
        <w:pStyle w:val="BodyText"/>
        <w:spacing w:line="320" w:lineRule="exact" w:before="2"/>
        <w:ind w:left="1440" w:right="1122" w:hanging="360"/>
      </w:pPr>
      <w:r>
        <w:rPr>
          <w:rFonts w:ascii="Segoe UI Symbol" w:hAnsi="Segoe UI Symbol"/>
          <w:position w:val="1"/>
        </w:rPr>
        <w:t>➡</w:t>
      </w:r>
      <w:r>
        <w:rPr>
          <w:rFonts w:ascii="Segoe UI Symbol" w:hAnsi="Segoe UI Symbol"/>
          <w:spacing w:val="40"/>
          <w:position w:val="1"/>
        </w:rPr>
        <w:t> </w:t>
      </w:r>
      <w:r>
        <w:rPr/>
        <w:t>In an epidemiological study, researchers found a moderate overall co-occurrence of PTSD and substance abuse, with rates ranging from 13.5% to 29.7% </w:t>
      </w:r>
      <w:r>
        <w:rPr>
          <w:i/>
        </w:rPr>
        <w:t>(Kilpatrick,</w:t>
      </w:r>
      <w:r>
        <w:rPr>
          <w:i/>
        </w:rPr>
        <w:t> Ruggiero,</w:t>
      </w:r>
      <w:r>
        <w:rPr>
          <w:i/>
          <w:spacing w:val="-10"/>
        </w:rPr>
        <w:t> </w:t>
      </w:r>
      <w:r>
        <w:rPr>
          <w:i/>
        </w:rPr>
        <w:t>Acierno,</w:t>
      </w:r>
      <w:r>
        <w:rPr>
          <w:i/>
          <w:spacing w:val="-4"/>
        </w:rPr>
        <w:t> </w:t>
      </w:r>
      <w:r>
        <w:rPr>
          <w:i/>
        </w:rPr>
        <w:t>Saunders,</w:t>
      </w:r>
      <w:r>
        <w:rPr>
          <w:i/>
          <w:spacing w:val="-4"/>
        </w:rPr>
        <w:t> </w:t>
      </w:r>
      <w:r>
        <w:rPr>
          <w:i/>
        </w:rPr>
        <w:t>Resnick,</w:t>
      </w:r>
      <w:r>
        <w:rPr>
          <w:i/>
          <w:spacing w:val="-4"/>
        </w:rPr>
        <w:t> </w:t>
      </w:r>
      <w:r>
        <w:rPr>
          <w:i/>
        </w:rPr>
        <w:t>&amp;</w:t>
      </w:r>
      <w:r>
        <w:rPr>
          <w:i/>
          <w:spacing w:val="-4"/>
        </w:rPr>
        <w:t> </w:t>
      </w:r>
      <w:r>
        <w:rPr>
          <w:i/>
        </w:rPr>
        <w:t>Best).</w:t>
      </w:r>
      <w:r>
        <w:rPr>
          <w:i/>
          <w:spacing w:val="-5"/>
        </w:rPr>
        <w:t> </w:t>
      </w:r>
      <w:r>
        <w:rPr/>
        <w:t>In</w:t>
      </w:r>
      <w:r>
        <w:rPr>
          <w:spacing w:val="-4"/>
        </w:rPr>
        <w:t> </w:t>
      </w:r>
      <w:r>
        <w:rPr/>
        <w:t>this</w:t>
      </w:r>
      <w:r>
        <w:rPr>
          <w:spacing w:val="-4"/>
        </w:rPr>
        <w:t> </w:t>
      </w:r>
      <w:r>
        <w:rPr/>
        <w:t>sample:</w:t>
      </w:r>
      <w:r>
        <w:rPr>
          <w:spacing w:val="-4"/>
        </w:rPr>
        <w:t> </w:t>
      </w:r>
      <w:r>
        <w:rPr/>
        <w:t>—</w:t>
      </w:r>
      <w:r>
        <w:rPr>
          <w:spacing w:val="-4"/>
        </w:rPr>
        <w:t> </w:t>
      </w:r>
      <w:r>
        <w:rPr/>
        <w:t>29.7%</w:t>
      </w:r>
      <w:r>
        <w:rPr>
          <w:spacing w:val="-4"/>
        </w:rPr>
        <w:t> </w:t>
      </w:r>
      <w:r>
        <w:rPr/>
        <w:t>of</w:t>
      </w:r>
      <w:r>
        <w:rPr>
          <w:spacing w:val="-4"/>
        </w:rPr>
        <w:t> </w:t>
      </w:r>
      <w:r>
        <w:rPr/>
        <w:t>males</w:t>
      </w:r>
      <w:r>
        <w:rPr>
          <w:spacing w:val="-4"/>
        </w:rPr>
        <w:t> </w:t>
      </w:r>
      <w:r>
        <w:rPr/>
        <w:t>and 24.4% of females who met diagnostic criteria for PTSD also met diagnostic criteria for either substance abuse or dependence — 13.5% of males and 24.8% of females who met criteria for a substance use disorder also met diagnostic criteria for PTSD</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In a</w:t>
      </w:r>
      <w:r>
        <w:rPr>
          <w:spacing w:val="-1"/>
        </w:rPr>
        <w:t> </w:t>
      </w:r>
      <w:r>
        <w:rPr/>
        <w:t>sample</w:t>
      </w:r>
      <w:r>
        <w:rPr>
          <w:spacing w:val="-1"/>
        </w:rPr>
        <w:t> </w:t>
      </w:r>
      <w:r>
        <w:rPr/>
        <w:t>of New Zealand teens </w:t>
      </w:r>
      <w:r>
        <w:rPr>
          <w:i/>
        </w:rPr>
        <w:t>(Fergusson &amp; Horwood), </w:t>
      </w:r>
      <w:r>
        <w:rPr/>
        <w:t>rates of substance</w:t>
      </w:r>
      <w:r>
        <w:rPr>
          <w:spacing w:val="-1"/>
        </w:rPr>
        <w:t> </w:t>
      </w:r>
      <w:r>
        <w:rPr/>
        <w:t>use disorders</w:t>
      </w:r>
      <w:r>
        <w:rPr>
          <w:spacing w:val="-3"/>
        </w:rPr>
        <w:t> </w:t>
      </w:r>
      <w:r>
        <w:rPr/>
        <w:t>were:</w:t>
      </w:r>
      <w:r>
        <w:rPr>
          <w:spacing w:val="-3"/>
        </w:rPr>
        <w:t> </w:t>
      </w:r>
      <w:r>
        <w:rPr/>
        <w:t>—</w:t>
      </w:r>
      <w:r>
        <w:rPr>
          <w:spacing w:val="-3"/>
        </w:rPr>
        <w:t> </w:t>
      </w:r>
      <w:r>
        <w:rPr/>
        <w:t>17</w:t>
      </w:r>
      <w:r>
        <w:rPr>
          <w:spacing w:val="-3"/>
        </w:rPr>
        <w:t> </w:t>
      </w:r>
      <w:r>
        <w:rPr/>
        <w:t>-</w:t>
      </w:r>
      <w:r>
        <w:rPr>
          <w:spacing w:val="-3"/>
        </w:rPr>
        <w:t> </w:t>
      </w:r>
      <w:r>
        <w:rPr/>
        <w:t>35%</w:t>
      </w:r>
      <w:r>
        <w:rPr>
          <w:spacing w:val="-3"/>
        </w:rPr>
        <w:t> </w:t>
      </w:r>
      <w:r>
        <w:rPr/>
        <w:t>among</w:t>
      </w:r>
      <w:r>
        <w:rPr>
          <w:spacing w:val="-3"/>
        </w:rPr>
        <w:t> </w:t>
      </w:r>
      <w:r>
        <w:rPr/>
        <w:t>teens</w:t>
      </w:r>
      <w:r>
        <w:rPr>
          <w:spacing w:val="-3"/>
        </w:rPr>
        <w:t> </w:t>
      </w:r>
      <w:r>
        <w:rPr/>
        <w:t>who</w:t>
      </w:r>
      <w:r>
        <w:rPr>
          <w:spacing w:val="-3"/>
        </w:rPr>
        <w:t> </w:t>
      </w:r>
      <w:r>
        <w:rPr/>
        <w:t>witnessed</w:t>
      </w:r>
      <w:r>
        <w:rPr>
          <w:spacing w:val="-3"/>
        </w:rPr>
        <w:t> </w:t>
      </w:r>
      <w:r>
        <w:rPr/>
        <w:t>domestic</w:t>
      </w:r>
      <w:r>
        <w:rPr>
          <w:spacing w:val="-4"/>
        </w:rPr>
        <w:t> </w:t>
      </w:r>
      <w:r>
        <w:rPr/>
        <w:t>violence</w:t>
      </w:r>
      <w:r>
        <w:rPr>
          <w:spacing w:val="-4"/>
        </w:rPr>
        <w:t> </w:t>
      </w:r>
      <w:r>
        <w:rPr/>
        <w:t>—</w:t>
      </w:r>
      <w:r>
        <w:rPr>
          <w:spacing w:val="-3"/>
        </w:rPr>
        <w:t> </w:t>
      </w:r>
      <w:r>
        <w:rPr/>
        <w:t>10</w:t>
      </w:r>
      <w:r>
        <w:rPr>
          <w:spacing w:val="-3"/>
        </w:rPr>
        <w:t> </w:t>
      </w:r>
      <w:r>
        <w:rPr/>
        <w:t>- 15% among those who did not witness domestic violence</w:t>
      </w:r>
    </w:p>
    <w:p>
      <w:pPr>
        <w:spacing w:line="320" w:lineRule="exact" w:before="0"/>
        <w:ind w:left="1440" w:right="1118" w:hanging="360"/>
        <w:jc w:val="left"/>
        <w:rPr>
          <w:sz w:val="28"/>
        </w:rPr>
      </w:pPr>
      <w:r>
        <w:rPr>
          <w:rFonts w:ascii="Segoe UI Symbol" w:hAnsi="Segoe UI Symbol"/>
          <w:position w:val="1"/>
          <w:sz w:val="28"/>
        </w:rPr>
        <w:t>➡</w:t>
      </w:r>
      <w:r>
        <w:rPr>
          <w:rFonts w:ascii="Segoe UI Symbol" w:hAnsi="Segoe UI Symbol"/>
          <w:spacing w:val="36"/>
          <w:position w:val="1"/>
          <w:sz w:val="28"/>
        </w:rPr>
        <w:t> </w:t>
      </w:r>
      <w:r>
        <w:rPr>
          <w:sz w:val="28"/>
        </w:rPr>
        <w:t>Another</w:t>
      </w:r>
      <w:r>
        <w:rPr>
          <w:spacing w:val="-8"/>
          <w:sz w:val="28"/>
        </w:rPr>
        <w:t> </w:t>
      </w:r>
      <w:r>
        <w:rPr>
          <w:sz w:val="28"/>
        </w:rPr>
        <w:t>study</w:t>
      </w:r>
      <w:r>
        <w:rPr>
          <w:spacing w:val="-9"/>
          <w:sz w:val="28"/>
        </w:rPr>
        <w:t> </w:t>
      </w:r>
      <w:r>
        <w:rPr>
          <w:i/>
          <w:sz w:val="28"/>
        </w:rPr>
        <w:t>(Funk,</w:t>
      </w:r>
      <w:r>
        <w:rPr>
          <w:i/>
          <w:spacing w:val="-8"/>
          <w:sz w:val="28"/>
        </w:rPr>
        <w:t> </w:t>
      </w:r>
      <w:r>
        <w:rPr>
          <w:i/>
          <w:sz w:val="28"/>
        </w:rPr>
        <w:t>McDermeit,</w:t>
      </w:r>
      <w:r>
        <w:rPr>
          <w:i/>
          <w:spacing w:val="-8"/>
          <w:sz w:val="28"/>
        </w:rPr>
        <w:t> </w:t>
      </w:r>
      <w:r>
        <w:rPr>
          <w:i/>
          <w:sz w:val="28"/>
        </w:rPr>
        <w:t>Godley,</w:t>
      </w:r>
      <w:r>
        <w:rPr>
          <w:i/>
          <w:spacing w:val="-8"/>
          <w:sz w:val="28"/>
        </w:rPr>
        <w:t> </w:t>
      </w:r>
      <w:r>
        <w:rPr>
          <w:i/>
          <w:sz w:val="28"/>
        </w:rPr>
        <w:t>&amp;</w:t>
      </w:r>
      <w:r>
        <w:rPr>
          <w:i/>
          <w:spacing w:val="-13"/>
          <w:sz w:val="28"/>
        </w:rPr>
        <w:t> </w:t>
      </w:r>
      <w:r>
        <w:rPr>
          <w:i/>
          <w:sz w:val="28"/>
        </w:rPr>
        <w:t>Adams)</w:t>
      </w:r>
      <w:r>
        <w:rPr>
          <w:i/>
          <w:spacing w:val="-9"/>
          <w:sz w:val="28"/>
        </w:rPr>
        <w:t> </w:t>
      </w:r>
      <w:r>
        <w:rPr>
          <w:sz w:val="28"/>
        </w:rPr>
        <w:t>found</w:t>
      </w:r>
      <w:r>
        <w:rPr>
          <w:spacing w:val="-8"/>
          <w:sz w:val="28"/>
        </w:rPr>
        <w:t> </w:t>
      </w:r>
      <w:r>
        <w:rPr>
          <w:sz w:val="28"/>
        </w:rPr>
        <w:t>71%</w:t>
      </w:r>
      <w:r>
        <w:rPr>
          <w:spacing w:val="-8"/>
          <w:sz w:val="28"/>
        </w:rPr>
        <w:t> </w:t>
      </w:r>
      <w:r>
        <w:rPr>
          <w:sz w:val="28"/>
        </w:rPr>
        <w:t>of</w:t>
      </w:r>
      <w:r>
        <w:rPr>
          <w:spacing w:val="-8"/>
          <w:sz w:val="28"/>
        </w:rPr>
        <w:t> </w:t>
      </w:r>
      <w:r>
        <w:rPr>
          <w:sz w:val="28"/>
        </w:rPr>
        <w:t>teenagers</w:t>
      </w:r>
      <w:r>
        <w:rPr>
          <w:spacing w:val="-8"/>
          <w:sz w:val="28"/>
        </w:rPr>
        <w:t> </w:t>
      </w:r>
      <w:r>
        <w:rPr>
          <w:sz w:val="28"/>
        </w:rPr>
        <w:t>in treatment for substance abuse reported a history of trauma exposure.</w:t>
      </w:r>
    </w:p>
    <w:p>
      <w:pPr>
        <w:pStyle w:val="BodyText"/>
        <w:spacing w:line="320" w:lineRule="exact"/>
        <w:ind w:left="1440" w:right="1118" w:hanging="360"/>
      </w:pPr>
      <w:r>
        <w:rPr>
          <w:rFonts w:ascii="Segoe UI Symbol" w:hAnsi="Segoe UI Symbol"/>
          <w:position w:val="1"/>
        </w:rPr>
        <w:t>➡</w:t>
      </w:r>
      <w:r>
        <w:rPr>
          <w:rFonts w:ascii="Segoe UI Symbol" w:hAnsi="Segoe UI Symbol"/>
          <w:spacing w:val="40"/>
          <w:position w:val="1"/>
        </w:rPr>
        <w:t> </w:t>
      </w:r>
      <w:r>
        <w:rPr/>
        <w:t>In a study </w:t>
      </w:r>
      <w:r>
        <w:rPr>
          <w:i/>
        </w:rPr>
        <w:t>(Deykin &amp; Buke) </w:t>
      </w:r>
      <w:r>
        <w:rPr/>
        <w:t>of chemically dependent adolescents in treatment for substance</w:t>
      </w:r>
      <w:r>
        <w:rPr>
          <w:spacing w:val="-4"/>
        </w:rPr>
        <w:t> </w:t>
      </w:r>
      <w:r>
        <w:rPr/>
        <w:t>abuse:</w:t>
      </w:r>
      <w:r>
        <w:rPr>
          <w:spacing w:val="-3"/>
        </w:rPr>
        <w:t> </w:t>
      </w:r>
      <w:r>
        <w:rPr/>
        <w:t>—</w:t>
      </w:r>
      <w:r>
        <w:rPr>
          <w:spacing w:val="-3"/>
        </w:rPr>
        <w:t> </w:t>
      </w:r>
      <w:r>
        <w:rPr/>
        <w:t>lifetime</w:t>
      </w:r>
      <w:r>
        <w:rPr>
          <w:spacing w:val="-4"/>
        </w:rPr>
        <w:t> </w:t>
      </w:r>
      <w:r>
        <w:rPr/>
        <w:t>prevalence</w:t>
      </w:r>
      <w:r>
        <w:rPr>
          <w:spacing w:val="-4"/>
        </w:rPr>
        <w:t> </w:t>
      </w:r>
      <w:r>
        <w:rPr/>
        <w:t>rates</w:t>
      </w:r>
      <w:r>
        <w:rPr>
          <w:spacing w:val="-3"/>
        </w:rPr>
        <w:t> </w:t>
      </w:r>
      <w:r>
        <w:rPr/>
        <w:t>of</w:t>
      </w:r>
      <w:r>
        <w:rPr>
          <w:spacing w:val="-3"/>
        </w:rPr>
        <w:t> </w:t>
      </w:r>
      <w:r>
        <w:rPr/>
        <w:t>PTSD:</w:t>
      </w:r>
      <w:r>
        <w:rPr>
          <w:spacing w:val="-3"/>
        </w:rPr>
        <w:t> </w:t>
      </w:r>
      <w:r>
        <w:rPr/>
        <w:t>29.6%</w:t>
      </w:r>
      <w:r>
        <w:rPr>
          <w:spacing w:val="-3"/>
        </w:rPr>
        <w:t> </w:t>
      </w:r>
      <w:r>
        <w:rPr/>
        <w:t>(24.3%</w:t>
      </w:r>
      <w:r>
        <w:rPr>
          <w:spacing w:val="-3"/>
        </w:rPr>
        <w:t> </w:t>
      </w:r>
      <w:r>
        <w:rPr/>
        <w:t>for</w:t>
      </w:r>
      <w:r>
        <w:rPr>
          <w:spacing w:val="-3"/>
        </w:rPr>
        <w:t> </w:t>
      </w:r>
      <w:r>
        <w:rPr/>
        <w:t>males</w:t>
      </w:r>
      <w:r>
        <w:rPr>
          <w:spacing w:val="-3"/>
        </w:rPr>
        <w:t> </w:t>
      </w:r>
      <w:r>
        <w:rPr/>
        <w:t>and</w:t>
      </w:r>
    </w:p>
    <w:p>
      <w:pPr>
        <w:pStyle w:val="BodyText"/>
        <w:spacing w:after="0" w:line="320" w:lineRule="exact"/>
        <w:sectPr>
          <w:headerReference w:type="default" r:id="rId397"/>
          <w:footerReference w:type="default" r:id="rId398"/>
          <w:pgSz w:w="12240" w:h="15840"/>
          <w:pgMar w:header="744" w:footer="1086" w:top="1000" w:bottom="1280" w:left="0" w:right="0"/>
        </w:sectPr>
      </w:pPr>
    </w:p>
    <w:p>
      <w:pPr>
        <w:pStyle w:val="BodyText"/>
        <w:spacing w:before="94"/>
        <w:ind w:left="0"/>
      </w:pPr>
    </w:p>
    <w:p>
      <w:pPr>
        <w:pStyle w:val="BodyText"/>
        <w:ind w:left="1440" w:right="1064"/>
      </w:pPr>
      <w:r>
        <w:rPr/>
        <w:t>45.3% for females) — current prevalence</w:t>
      </w:r>
      <w:r>
        <w:rPr>
          <w:spacing w:val="-1"/>
        </w:rPr>
        <w:t> </w:t>
      </w:r>
      <w:r>
        <w:rPr/>
        <w:t>rates of PTSD: 19.2% (12.2% for males and 40.0%</w:t>
      </w:r>
      <w:r>
        <w:rPr>
          <w:spacing w:val="-3"/>
        </w:rPr>
        <w:t> </w:t>
      </w:r>
      <w:r>
        <w:rPr/>
        <w:t>for</w:t>
      </w:r>
      <w:r>
        <w:rPr>
          <w:spacing w:val="-3"/>
        </w:rPr>
        <w:t> </w:t>
      </w:r>
      <w:r>
        <w:rPr/>
        <w:t>females)</w:t>
      </w:r>
      <w:r>
        <w:rPr>
          <w:spacing w:val="-3"/>
        </w:rPr>
        <w:t> </w:t>
      </w:r>
      <w:r>
        <w:rPr/>
        <w:t>—</w:t>
      </w:r>
      <w:r>
        <w:rPr>
          <w:spacing w:val="-3"/>
        </w:rPr>
        <w:t> </w:t>
      </w:r>
      <w:r>
        <w:rPr/>
        <w:t>lifetime</w:t>
      </w:r>
      <w:r>
        <w:rPr>
          <w:spacing w:val="-4"/>
        </w:rPr>
        <w:t> </w:t>
      </w:r>
      <w:r>
        <w:rPr/>
        <w:t>prevalence</w:t>
      </w:r>
      <w:r>
        <w:rPr>
          <w:spacing w:val="-4"/>
        </w:rPr>
        <w:t> </w:t>
      </w:r>
      <w:r>
        <w:rPr/>
        <w:t>of</w:t>
      </w:r>
      <w:r>
        <w:rPr>
          <w:spacing w:val="-3"/>
        </w:rPr>
        <w:t> </w:t>
      </w:r>
      <w:r>
        <w:rPr/>
        <w:t>trauma</w:t>
      </w:r>
      <w:r>
        <w:rPr>
          <w:spacing w:val="-4"/>
        </w:rPr>
        <w:t> </w:t>
      </w:r>
      <w:r>
        <w:rPr/>
        <w:t>exposure:</w:t>
      </w:r>
      <w:r>
        <w:rPr>
          <w:spacing w:val="-3"/>
        </w:rPr>
        <w:t> </w:t>
      </w:r>
      <w:r>
        <w:rPr/>
        <w:t>73%</w:t>
      </w:r>
      <w:r>
        <w:rPr>
          <w:spacing w:val="-3"/>
        </w:rPr>
        <w:t> </w:t>
      </w:r>
      <w:r>
        <w:rPr/>
        <w:t>of</w:t>
      </w:r>
      <w:r>
        <w:rPr>
          <w:spacing w:val="-3"/>
        </w:rPr>
        <w:t> </w:t>
      </w:r>
      <w:r>
        <w:rPr/>
        <w:t>males</w:t>
      </w:r>
      <w:r>
        <w:rPr>
          <w:spacing w:val="-3"/>
        </w:rPr>
        <w:t> </w:t>
      </w:r>
      <w:r>
        <w:rPr/>
        <w:t>and</w:t>
      </w:r>
      <w:r>
        <w:rPr>
          <w:spacing w:val="-3"/>
        </w:rPr>
        <w:t> </w:t>
      </w:r>
      <w:r>
        <w:rPr/>
        <w:t>80%</w:t>
      </w:r>
    </w:p>
    <w:p>
      <w:pPr>
        <w:pStyle w:val="BodyText"/>
        <w:spacing w:line="320" w:lineRule="exact" w:before="2"/>
        <w:ind w:left="1440" w:right="1118" w:hanging="360"/>
      </w:pPr>
      <w:r>
        <w:rPr>
          <w:rFonts w:ascii="Segoe UI Symbol" w:hAnsi="Segoe UI Symbol"/>
          <w:position w:val="1"/>
        </w:rPr>
        <w:t>➡</w:t>
      </w:r>
      <w:r>
        <w:rPr>
          <w:rFonts w:ascii="Segoe UI Symbol" w:hAnsi="Segoe UI Symbol"/>
          <w:spacing w:val="40"/>
          <w:position w:val="1"/>
        </w:rPr>
        <w:t> </w:t>
      </w:r>
      <w:r>
        <w:rPr/>
        <w:t>In a study of adolescents seeking outpatient services for marijuana abuse or dependency,</w:t>
      </w:r>
      <w:r>
        <w:rPr>
          <w:spacing w:val="-6"/>
        </w:rPr>
        <w:t> </w:t>
      </w:r>
      <w:r>
        <w:rPr/>
        <w:t>14%</w:t>
      </w:r>
      <w:r>
        <w:rPr>
          <w:spacing w:val="-6"/>
        </w:rPr>
        <w:t> </w:t>
      </w:r>
      <w:r>
        <w:rPr/>
        <w:t>of</w:t>
      </w:r>
      <w:r>
        <w:rPr>
          <w:spacing w:val="-6"/>
        </w:rPr>
        <w:t> </w:t>
      </w:r>
      <w:r>
        <w:rPr/>
        <w:t>adolescents</w:t>
      </w:r>
      <w:r>
        <w:rPr>
          <w:spacing w:val="-6"/>
        </w:rPr>
        <w:t> </w:t>
      </w:r>
      <w:r>
        <w:rPr/>
        <w:t>presenting</w:t>
      </w:r>
      <w:r>
        <w:rPr>
          <w:spacing w:val="-6"/>
        </w:rPr>
        <w:t> </w:t>
      </w:r>
      <w:r>
        <w:rPr/>
        <w:t>for</w:t>
      </w:r>
      <w:r>
        <w:rPr>
          <w:spacing w:val="-6"/>
        </w:rPr>
        <w:t> </w:t>
      </w:r>
      <w:r>
        <w:rPr/>
        <w:t>treatment</w:t>
      </w:r>
      <w:r>
        <w:rPr>
          <w:spacing w:val="-6"/>
        </w:rPr>
        <w:t> </w:t>
      </w:r>
      <w:r>
        <w:rPr/>
        <w:t>met</w:t>
      </w:r>
      <w:r>
        <w:rPr>
          <w:spacing w:val="-6"/>
        </w:rPr>
        <w:t> </w:t>
      </w:r>
      <w:r>
        <w:rPr/>
        <w:t>criteria</w:t>
      </w:r>
      <w:r>
        <w:rPr>
          <w:spacing w:val="-7"/>
        </w:rPr>
        <w:t> </w:t>
      </w:r>
      <w:r>
        <w:rPr/>
        <w:t>for</w:t>
      </w:r>
      <w:r>
        <w:rPr>
          <w:spacing w:val="-6"/>
        </w:rPr>
        <w:t> </w:t>
      </w:r>
      <w:r>
        <w:rPr/>
        <w:t>PTSD (Diamond, Panichelli-Mindel, Shera, Dennis, Tims, &amp; Ungemack).</w:t>
      </w:r>
    </w:p>
    <w:p>
      <w:pPr>
        <w:pStyle w:val="Heading4"/>
        <w:spacing w:before="94"/>
      </w:pPr>
      <w:r>
        <w:rPr>
          <w:color w:val="3C8A9E"/>
        </w:rPr>
        <w:t>Attending</w:t>
      </w:r>
      <w:r>
        <w:rPr>
          <w:color w:val="3C8A9E"/>
          <w:spacing w:val="-1"/>
        </w:rPr>
        <w:t> </w:t>
      </w:r>
      <w:r>
        <w:rPr>
          <w:color w:val="3C8A9E"/>
        </w:rPr>
        <w:t>to</w:t>
      </w:r>
      <w:r>
        <w:rPr>
          <w:color w:val="3C8A9E"/>
          <w:spacing w:val="-1"/>
        </w:rPr>
        <w:t> </w:t>
      </w:r>
      <w:r>
        <w:rPr>
          <w:color w:val="3C8A9E"/>
        </w:rPr>
        <w:t>the</w:t>
      </w:r>
      <w:r>
        <w:rPr>
          <w:color w:val="3C8A9E"/>
          <w:spacing w:val="-2"/>
        </w:rPr>
        <w:t> </w:t>
      </w:r>
      <w:r>
        <w:rPr>
          <w:color w:val="3C8A9E"/>
        </w:rPr>
        <w:t>Needs</w:t>
      </w:r>
      <w:r>
        <w:rPr>
          <w:color w:val="3C8A9E"/>
          <w:spacing w:val="-1"/>
        </w:rPr>
        <w:t> </w:t>
      </w:r>
      <w:r>
        <w:rPr>
          <w:color w:val="3C8A9E"/>
        </w:rPr>
        <w:t>of</w:t>
      </w:r>
      <w:r>
        <w:rPr>
          <w:color w:val="3C8A9E"/>
          <w:spacing w:val="-11"/>
        </w:rPr>
        <w:t> </w:t>
      </w:r>
      <w:r>
        <w:rPr>
          <w:color w:val="3C8A9E"/>
          <w:spacing w:val="-4"/>
        </w:rPr>
        <w:t>Youth</w:t>
      </w:r>
    </w:p>
    <w:p>
      <w:pPr>
        <w:pStyle w:val="BodyText"/>
        <w:spacing w:before="98"/>
        <w:ind w:right="1130"/>
      </w:pPr>
      <w:r>
        <w:rPr/>
        <w:t>Teenagers may find that alcohol and/or drugs initially seem to alleviate distress, either through the increased pleasurable sensations or through the avoidance of intense emotions that may follow stressful experiences. In the long run, however, substance use perpetuates</w:t>
      </w:r>
      <w:r>
        <w:rPr>
          <w:spacing w:val="-3"/>
        </w:rPr>
        <w:t> </w:t>
      </w:r>
      <w:r>
        <w:rPr/>
        <w:t>a</w:t>
      </w:r>
      <w:r>
        <w:rPr>
          <w:spacing w:val="-4"/>
        </w:rPr>
        <w:t> </w:t>
      </w:r>
      <w:r>
        <w:rPr/>
        <w:t>cycle</w:t>
      </w:r>
      <w:r>
        <w:rPr>
          <w:spacing w:val="-4"/>
        </w:rPr>
        <w:t> </w:t>
      </w:r>
      <w:r>
        <w:rPr/>
        <w:t>of</w:t>
      </w:r>
      <w:r>
        <w:rPr>
          <w:spacing w:val="-3"/>
        </w:rPr>
        <w:t> </w:t>
      </w:r>
      <w:r>
        <w:rPr/>
        <w:t>problem</w:t>
      </w:r>
      <w:r>
        <w:rPr>
          <w:spacing w:val="-3"/>
        </w:rPr>
        <w:t> </w:t>
      </w:r>
      <w:r>
        <w:rPr/>
        <w:t>behaviors</w:t>
      </w:r>
      <w:r>
        <w:rPr>
          <w:spacing w:val="-3"/>
        </w:rPr>
        <w:t> </w:t>
      </w:r>
      <w:r>
        <w:rPr/>
        <w:t>that</w:t>
      </w:r>
      <w:r>
        <w:rPr>
          <w:spacing w:val="-3"/>
        </w:rPr>
        <w:t> </w:t>
      </w:r>
      <w:r>
        <w:rPr/>
        <w:t>can</w:t>
      </w:r>
      <w:r>
        <w:rPr>
          <w:spacing w:val="-3"/>
        </w:rPr>
        <w:t> </w:t>
      </w:r>
      <w:r>
        <w:rPr/>
        <w:t>make</w:t>
      </w:r>
      <w:r>
        <w:rPr>
          <w:spacing w:val="-4"/>
        </w:rPr>
        <w:t> </w:t>
      </w:r>
      <w:r>
        <w:rPr/>
        <w:t>it</w:t>
      </w:r>
      <w:r>
        <w:rPr>
          <w:spacing w:val="-3"/>
        </w:rPr>
        <w:t> </w:t>
      </w:r>
      <w:r>
        <w:rPr/>
        <w:t>more</w:t>
      </w:r>
      <w:r>
        <w:rPr>
          <w:spacing w:val="-4"/>
        </w:rPr>
        <w:t> </w:t>
      </w:r>
      <w:r>
        <w:rPr/>
        <w:t>difficult</w:t>
      </w:r>
      <w:r>
        <w:rPr>
          <w:spacing w:val="-3"/>
        </w:rPr>
        <w:t> </w:t>
      </w:r>
      <w:r>
        <w:rPr/>
        <w:t>to</w:t>
      </w:r>
      <w:r>
        <w:rPr>
          <w:spacing w:val="-3"/>
        </w:rPr>
        <w:t> </w:t>
      </w:r>
      <w:r>
        <w:rPr/>
        <w:t>recover</w:t>
      </w:r>
      <w:r>
        <w:rPr>
          <w:spacing w:val="-3"/>
        </w:rPr>
        <w:t> </w:t>
      </w:r>
      <w:r>
        <w:rPr/>
        <w:t>after</w:t>
      </w:r>
      <w:r>
        <w:rPr>
          <w:spacing w:val="-3"/>
        </w:rPr>
        <w:t> </w:t>
      </w:r>
      <w:r>
        <w:rPr/>
        <w:t>a traumatic event. When teenagers are struggling with both substance abuse and traumatic stress, the effects and negative consequences of one compounds the problems of the </w:t>
      </w:r>
      <w:r>
        <w:rPr>
          <w:spacing w:val="-2"/>
        </w:rPr>
        <w:t>other.</w:t>
      </w:r>
    </w:p>
    <w:p>
      <w:pPr>
        <w:pStyle w:val="BodyText"/>
        <w:spacing w:before="306"/>
        <w:ind w:right="1064"/>
      </w:pPr>
      <w:r>
        <w:rPr/>
        <w:t>Although such teenagers need help, often desperately, they frequently have difficulty entering</w:t>
      </w:r>
      <w:r>
        <w:rPr>
          <w:spacing w:val="-4"/>
        </w:rPr>
        <w:t> </w:t>
      </w:r>
      <w:r>
        <w:rPr/>
        <w:t>or</w:t>
      </w:r>
      <w:r>
        <w:rPr>
          <w:spacing w:val="-4"/>
        </w:rPr>
        <w:t> </w:t>
      </w:r>
      <w:r>
        <w:rPr/>
        <w:t>staying</w:t>
      </w:r>
      <w:r>
        <w:rPr>
          <w:spacing w:val="-4"/>
        </w:rPr>
        <w:t> </w:t>
      </w:r>
      <w:r>
        <w:rPr/>
        <w:t>involved</w:t>
      </w:r>
      <w:r>
        <w:rPr>
          <w:spacing w:val="-4"/>
        </w:rPr>
        <w:t> </w:t>
      </w:r>
      <w:r>
        <w:rPr/>
        <w:t>in</w:t>
      </w:r>
      <w:r>
        <w:rPr>
          <w:spacing w:val="-4"/>
        </w:rPr>
        <w:t> </w:t>
      </w:r>
      <w:r>
        <w:rPr/>
        <w:t>treatment</w:t>
      </w:r>
      <w:r>
        <w:rPr>
          <w:spacing w:val="-4"/>
        </w:rPr>
        <w:t> </w:t>
      </w:r>
      <w:r>
        <w:rPr/>
        <w:t>services.</w:t>
      </w:r>
      <w:r>
        <w:rPr>
          <w:spacing w:val="-4"/>
        </w:rPr>
        <w:t> </w:t>
      </w:r>
      <w:r>
        <w:rPr/>
        <w:t>Usually</w:t>
      </w:r>
      <w:r>
        <w:rPr>
          <w:spacing w:val="-4"/>
        </w:rPr>
        <w:t> </w:t>
      </w:r>
      <w:r>
        <w:rPr/>
        <w:t>teenagers</w:t>
      </w:r>
      <w:r>
        <w:rPr>
          <w:spacing w:val="-4"/>
        </w:rPr>
        <w:t> </w:t>
      </w:r>
      <w:r>
        <w:rPr/>
        <w:t>attend</w:t>
      </w:r>
      <w:r>
        <w:rPr>
          <w:spacing w:val="-4"/>
        </w:rPr>
        <w:t> </w:t>
      </w:r>
      <w:r>
        <w:rPr/>
        <w:t>such</w:t>
      </w:r>
      <w:r>
        <w:rPr>
          <w:spacing w:val="-4"/>
        </w:rPr>
        <w:t> </w:t>
      </w:r>
      <w:r>
        <w:rPr/>
        <w:t>facilities against their will—either mandated to attend treatment (i.e., by the courts), referred by teachers, or brought by their parents.</w:t>
      </w:r>
      <w:r>
        <w:rPr>
          <w:spacing w:val="40"/>
        </w:rPr>
        <w:t> </w:t>
      </w:r>
      <w:r>
        <w:rPr/>
        <w:t>Because the service systems targeting substance abuse</w:t>
      </w:r>
      <w:r>
        <w:rPr>
          <w:spacing w:val="-5"/>
        </w:rPr>
        <w:t> </w:t>
      </w:r>
      <w:r>
        <w:rPr/>
        <w:t>and</w:t>
      </w:r>
      <w:r>
        <w:rPr>
          <w:spacing w:val="-4"/>
        </w:rPr>
        <w:t> </w:t>
      </w:r>
      <w:r>
        <w:rPr/>
        <w:t>mental</w:t>
      </w:r>
      <w:r>
        <w:rPr>
          <w:spacing w:val="-4"/>
        </w:rPr>
        <w:t> </w:t>
      </w:r>
      <w:r>
        <w:rPr/>
        <w:t>health</w:t>
      </w:r>
      <w:r>
        <w:rPr>
          <w:spacing w:val="-4"/>
        </w:rPr>
        <w:t> </w:t>
      </w:r>
      <w:r>
        <w:rPr/>
        <w:t>problems</w:t>
      </w:r>
      <w:r>
        <w:rPr>
          <w:spacing w:val="-4"/>
        </w:rPr>
        <w:t> </w:t>
      </w:r>
      <w:r>
        <w:rPr/>
        <w:t>have</w:t>
      </w:r>
      <w:r>
        <w:rPr>
          <w:spacing w:val="-5"/>
        </w:rPr>
        <w:t> </w:t>
      </w:r>
      <w:r>
        <w:rPr/>
        <w:t>traditionally</w:t>
      </w:r>
      <w:r>
        <w:rPr>
          <w:spacing w:val="-4"/>
        </w:rPr>
        <w:t> </w:t>
      </w:r>
      <w:r>
        <w:rPr/>
        <w:t>been</w:t>
      </w:r>
      <w:r>
        <w:rPr>
          <w:spacing w:val="-4"/>
        </w:rPr>
        <w:t> </w:t>
      </w:r>
      <w:r>
        <w:rPr/>
        <w:t>fragmented,</w:t>
      </w:r>
      <w:r>
        <w:rPr>
          <w:spacing w:val="-4"/>
        </w:rPr>
        <w:t> </w:t>
      </w:r>
      <w:r>
        <w:rPr/>
        <w:t>few</w:t>
      </w:r>
      <w:r>
        <w:rPr>
          <w:spacing w:val="-4"/>
        </w:rPr>
        <w:t> </w:t>
      </w:r>
      <w:r>
        <w:rPr/>
        <w:t>teenagers</w:t>
      </w:r>
      <w:r>
        <w:rPr>
          <w:spacing w:val="-4"/>
        </w:rPr>
        <w:t> </w:t>
      </w:r>
      <w:r>
        <w:rPr/>
        <w:t>with both traumatic</w:t>
      </w:r>
      <w:r>
        <w:rPr>
          <w:spacing w:val="-1"/>
        </w:rPr>
        <w:t> </w:t>
      </w:r>
      <w:r>
        <w:rPr/>
        <w:t>stress and substance</w:t>
      </w:r>
      <w:r>
        <w:rPr>
          <w:spacing w:val="-1"/>
        </w:rPr>
        <w:t> </w:t>
      </w:r>
      <w:r>
        <w:rPr/>
        <w:t>abuse problems receive</w:t>
      </w:r>
      <w:r>
        <w:rPr>
          <w:spacing w:val="-1"/>
        </w:rPr>
        <w:t> </w:t>
      </w:r>
      <w:r>
        <w:rPr/>
        <w:t>integrated treatment services. Compounding the problem is that there are few facilities offering integrated services, primarily</w:t>
      </w:r>
      <w:r>
        <w:rPr>
          <w:spacing w:val="-3"/>
        </w:rPr>
        <w:t> </w:t>
      </w:r>
      <w:r>
        <w:rPr/>
        <w:t>because</w:t>
      </w:r>
      <w:r>
        <w:rPr>
          <w:spacing w:val="-4"/>
        </w:rPr>
        <w:t> </w:t>
      </w:r>
      <w:r>
        <w:rPr/>
        <w:t>few</w:t>
      </w:r>
      <w:r>
        <w:rPr>
          <w:spacing w:val="-3"/>
        </w:rPr>
        <w:t> </w:t>
      </w:r>
      <w:r>
        <w:rPr/>
        <w:t>professional</w:t>
      </w:r>
      <w:r>
        <w:rPr>
          <w:spacing w:val="-3"/>
        </w:rPr>
        <w:t> </w:t>
      </w:r>
      <w:r>
        <w:rPr/>
        <w:t>training</w:t>
      </w:r>
      <w:r>
        <w:rPr>
          <w:spacing w:val="-3"/>
        </w:rPr>
        <w:t> </w:t>
      </w:r>
      <w:r>
        <w:rPr/>
        <w:t>programs</w:t>
      </w:r>
      <w:r>
        <w:rPr>
          <w:spacing w:val="-3"/>
        </w:rPr>
        <w:t> </w:t>
      </w:r>
      <w:r>
        <w:rPr/>
        <w:t>in</w:t>
      </w:r>
      <w:r>
        <w:rPr>
          <w:spacing w:val="-3"/>
        </w:rPr>
        <w:t> </w:t>
      </w:r>
      <w:r>
        <w:rPr/>
        <w:t>substance</w:t>
      </w:r>
      <w:r>
        <w:rPr>
          <w:spacing w:val="-4"/>
        </w:rPr>
        <w:t> </w:t>
      </w:r>
      <w:r>
        <w:rPr/>
        <w:t>abuse</w:t>
      </w:r>
      <w:r>
        <w:rPr>
          <w:spacing w:val="-4"/>
        </w:rPr>
        <w:t> </w:t>
      </w:r>
      <w:r>
        <w:rPr/>
        <w:t>or</w:t>
      </w:r>
      <w:r>
        <w:rPr>
          <w:spacing w:val="-3"/>
        </w:rPr>
        <w:t> </w:t>
      </w:r>
      <w:r>
        <w:rPr/>
        <w:t>mental</w:t>
      </w:r>
      <w:r>
        <w:rPr>
          <w:spacing w:val="-3"/>
        </w:rPr>
        <w:t> </w:t>
      </w:r>
      <w:r>
        <w:rPr/>
        <w:t>health provide clinicians the education necessary to develop expertise in both trauma and substance abuse treatment; and few professionals often have training and experience across both fields. Given the strong link between trauma and substance abuse among adolescents, however, most substance abuse and mental health professionals have encountered this population.</w:t>
      </w:r>
    </w:p>
    <w:p>
      <w:pPr>
        <w:pStyle w:val="BodyText"/>
        <w:spacing w:before="293"/>
        <w:ind w:left="0"/>
      </w:pPr>
    </w:p>
    <w:p>
      <w:pPr>
        <w:pStyle w:val="Heading4"/>
      </w:pPr>
      <w:r>
        <w:rPr>
          <w:color w:val="3C8A9E"/>
        </w:rPr>
        <w:t>Addressing</w:t>
      </w:r>
      <w:r>
        <w:rPr>
          <w:color w:val="3C8A9E"/>
          <w:spacing w:val="-7"/>
        </w:rPr>
        <w:t> </w:t>
      </w:r>
      <w:r>
        <w:rPr>
          <w:color w:val="3C8A9E"/>
        </w:rPr>
        <w:t>traumatic</w:t>
      </w:r>
      <w:r>
        <w:rPr>
          <w:color w:val="3C8A9E"/>
          <w:spacing w:val="-4"/>
        </w:rPr>
        <w:t> </w:t>
      </w:r>
      <w:r>
        <w:rPr>
          <w:color w:val="3C8A9E"/>
        </w:rPr>
        <w:t>stress</w:t>
      </w:r>
      <w:r>
        <w:rPr>
          <w:color w:val="3C8A9E"/>
          <w:spacing w:val="-5"/>
        </w:rPr>
        <w:t> </w:t>
      </w:r>
      <w:r>
        <w:rPr>
          <w:color w:val="3C8A9E"/>
        </w:rPr>
        <w:t>in</w:t>
      </w:r>
      <w:r>
        <w:rPr>
          <w:color w:val="3C8A9E"/>
          <w:spacing w:val="-4"/>
        </w:rPr>
        <w:t> </w:t>
      </w:r>
      <w:r>
        <w:rPr>
          <w:color w:val="3C8A9E"/>
        </w:rPr>
        <w:t>substance</w:t>
      </w:r>
      <w:r>
        <w:rPr>
          <w:color w:val="3C8A9E"/>
          <w:spacing w:val="-4"/>
        </w:rPr>
        <w:t> </w:t>
      </w:r>
      <w:r>
        <w:rPr>
          <w:color w:val="3C8A9E"/>
        </w:rPr>
        <w:t>abuse</w:t>
      </w:r>
      <w:r>
        <w:rPr>
          <w:color w:val="3C8A9E"/>
          <w:spacing w:val="-5"/>
        </w:rPr>
        <w:t> </w:t>
      </w:r>
      <w:r>
        <w:rPr>
          <w:color w:val="3C8A9E"/>
        </w:rPr>
        <w:t>treatment</w:t>
      </w:r>
      <w:r>
        <w:rPr>
          <w:color w:val="3C8A9E"/>
          <w:spacing w:val="-4"/>
        </w:rPr>
        <w:t> </w:t>
      </w:r>
      <w:r>
        <w:rPr>
          <w:color w:val="3C8A9E"/>
          <w:spacing w:val="-2"/>
        </w:rPr>
        <w:t>settings</w:t>
      </w:r>
    </w:p>
    <w:p>
      <w:pPr>
        <w:pStyle w:val="BodyText"/>
        <w:spacing w:before="318"/>
        <w:ind w:right="1095"/>
      </w:pPr>
      <w:r>
        <w:rPr/>
        <w:t>Certain</w:t>
      </w:r>
      <w:r>
        <w:rPr>
          <w:spacing w:val="-3"/>
        </w:rPr>
        <w:t> </w:t>
      </w:r>
      <w:r>
        <w:rPr/>
        <w:t>commonalities</w:t>
      </w:r>
      <w:r>
        <w:rPr>
          <w:spacing w:val="-3"/>
        </w:rPr>
        <w:t> </w:t>
      </w:r>
      <w:r>
        <w:rPr/>
        <w:t>exist</w:t>
      </w:r>
      <w:r>
        <w:rPr>
          <w:spacing w:val="-3"/>
        </w:rPr>
        <w:t> </w:t>
      </w:r>
      <w:r>
        <w:rPr/>
        <w:t>between</w:t>
      </w:r>
      <w:r>
        <w:rPr>
          <w:spacing w:val="-3"/>
        </w:rPr>
        <w:t> </w:t>
      </w:r>
      <w:r>
        <w:rPr/>
        <w:t>the</w:t>
      </w:r>
      <w:r>
        <w:rPr>
          <w:spacing w:val="-4"/>
        </w:rPr>
        <w:t> </w:t>
      </w:r>
      <w:r>
        <w:rPr/>
        <w:t>ways</w:t>
      </w:r>
      <w:r>
        <w:rPr>
          <w:spacing w:val="-3"/>
        </w:rPr>
        <w:t> </w:t>
      </w:r>
      <w:r>
        <w:rPr/>
        <w:t>in</w:t>
      </w:r>
      <w:r>
        <w:rPr>
          <w:spacing w:val="-3"/>
        </w:rPr>
        <w:t> </w:t>
      </w:r>
      <w:r>
        <w:rPr/>
        <w:t>which</w:t>
      </w:r>
      <w:r>
        <w:rPr>
          <w:spacing w:val="-3"/>
        </w:rPr>
        <w:t> </w:t>
      </w:r>
      <w:r>
        <w:rPr/>
        <w:t>youth</w:t>
      </w:r>
      <w:r>
        <w:rPr>
          <w:spacing w:val="-3"/>
        </w:rPr>
        <w:t> </w:t>
      </w:r>
      <w:r>
        <w:rPr/>
        <w:t>respond</w:t>
      </w:r>
      <w:r>
        <w:rPr>
          <w:spacing w:val="-3"/>
        </w:rPr>
        <w:t> </w:t>
      </w:r>
      <w:r>
        <w:rPr/>
        <w:t>to</w:t>
      </w:r>
      <w:r>
        <w:rPr>
          <w:spacing w:val="-3"/>
        </w:rPr>
        <w:t> </w:t>
      </w:r>
      <w:r>
        <w:rPr/>
        <w:t>substance</w:t>
      </w:r>
      <w:r>
        <w:rPr>
          <w:spacing w:val="-4"/>
        </w:rPr>
        <w:t> </w:t>
      </w:r>
      <w:r>
        <w:rPr/>
        <w:t>abuse triggers and the ways in which they respond to reminders of loss and trauma. When compiling a list of triggers that may lead to emotional dysregulation and substance use, incorporating possible reminders of previous trauma and loss can be helpful. This requires substance use providers to look beyond the circumstances of the youth’s use and pay attention to his/her past distressing events and present emotional difficulties surrounding problematic coping patterns (including substance use).</w:t>
      </w:r>
    </w:p>
    <w:p>
      <w:pPr>
        <w:pStyle w:val="BodyText"/>
        <w:spacing w:after="0"/>
        <w:sectPr>
          <w:headerReference w:type="default" r:id="rId399"/>
          <w:footerReference w:type="default" r:id="rId400"/>
          <w:pgSz w:w="12240" w:h="15840"/>
          <w:pgMar w:header="744" w:footer="1086" w:top="1000" w:bottom="1280" w:left="0" w:right="0"/>
        </w:sectPr>
      </w:pPr>
    </w:p>
    <w:p>
      <w:pPr>
        <w:pStyle w:val="BodyText"/>
        <w:spacing w:before="94"/>
        <w:ind w:left="0"/>
      </w:pPr>
    </w:p>
    <w:p>
      <w:pPr>
        <w:pStyle w:val="Heading4"/>
      </w:pPr>
      <w:r>
        <w:rPr>
          <w:color w:val="3C8A9E"/>
        </w:rPr>
        <w:t>Addressing</w:t>
      </w:r>
      <w:r>
        <w:rPr>
          <w:color w:val="3C8A9E"/>
          <w:spacing w:val="-6"/>
        </w:rPr>
        <w:t> </w:t>
      </w:r>
      <w:r>
        <w:rPr>
          <w:color w:val="3C8A9E"/>
        </w:rPr>
        <w:t>substance</w:t>
      </w:r>
      <w:r>
        <w:rPr>
          <w:color w:val="3C8A9E"/>
          <w:spacing w:val="-4"/>
        </w:rPr>
        <w:t> </w:t>
      </w:r>
      <w:r>
        <w:rPr>
          <w:color w:val="3C8A9E"/>
        </w:rPr>
        <w:t>abuse</w:t>
      </w:r>
      <w:r>
        <w:rPr>
          <w:color w:val="3C8A9E"/>
          <w:spacing w:val="-4"/>
        </w:rPr>
        <w:t> </w:t>
      </w:r>
      <w:r>
        <w:rPr>
          <w:color w:val="3C8A9E"/>
        </w:rPr>
        <w:t>problems</w:t>
      </w:r>
      <w:r>
        <w:rPr>
          <w:color w:val="3C8A9E"/>
          <w:spacing w:val="-4"/>
        </w:rPr>
        <w:t> </w:t>
      </w:r>
      <w:r>
        <w:rPr>
          <w:color w:val="3C8A9E"/>
        </w:rPr>
        <w:t>in</w:t>
      </w:r>
      <w:r>
        <w:rPr>
          <w:color w:val="3C8A9E"/>
          <w:spacing w:val="-3"/>
        </w:rPr>
        <w:t> </w:t>
      </w:r>
      <w:r>
        <w:rPr>
          <w:color w:val="3C8A9E"/>
        </w:rPr>
        <w:t>mental</w:t>
      </w:r>
      <w:r>
        <w:rPr>
          <w:color w:val="3C8A9E"/>
          <w:spacing w:val="-3"/>
        </w:rPr>
        <w:t> </w:t>
      </w:r>
      <w:r>
        <w:rPr>
          <w:color w:val="3C8A9E"/>
        </w:rPr>
        <w:t>health</w:t>
      </w:r>
      <w:r>
        <w:rPr>
          <w:color w:val="3C8A9E"/>
          <w:spacing w:val="-3"/>
        </w:rPr>
        <w:t> </w:t>
      </w:r>
      <w:r>
        <w:rPr>
          <w:color w:val="3C8A9E"/>
          <w:spacing w:val="-2"/>
        </w:rPr>
        <w:t>settings</w:t>
      </w:r>
    </w:p>
    <w:p>
      <w:pPr>
        <w:pStyle w:val="BodyText"/>
        <w:spacing w:before="98"/>
        <w:ind w:right="1119"/>
      </w:pPr>
      <w:r>
        <w:rPr/>
        <w:t>Mental health providers are often unfamiliar with the patterns of addiction associated with substances of abuse. It is important to recognize that there are similar processes at work</w:t>
      </w:r>
      <w:r>
        <w:rPr>
          <w:spacing w:val="-3"/>
        </w:rPr>
        <w:t> </w:t>
      </w:r>
      <w:r>
        <w:rPr/>
        <w:t>in</w:t>
      </w:r>
      <w:r>
        <w:rPr>
          <w:spacing w:val="-3"/>
        </w:rPr>
        <w:t> </w:t>
      </w:r>
      <w:r>
        <w:rPr/>
        <w:t>emotional</w:t>
      </w:r>
      <w:r>
        <w:rPr>
          <w:spacing w:val="-3"/>
        </w:rPr>
        <w:t> </w:t>
      </w:r>
      <w:r>
        <w:rPr/>
        <w:t>and</w:t>
      </w:r>
      <w:r>
        <w:rPr>
          <w:spacing w:val="-3"/>
        </w:rPr>
        <w:t> </w:t>
      </w:r>
      <w:r>
        <w:rPr/>
        <w:t>behavioral</w:t>
      </w:r>
      <w:r>
        <w:rPr>
          <w:spacing w:val="-3"/>
        </w:rPr>
        <w:t> </w:t>
      </w:r>
      <w:r>
        <w:rPr/>
        <w:t>dysregulation,</w:t>
      </w:r>
      <w:r>
        <w:rPr>
          <w:spacing w:val="-3"/>
        </w:rPr>
        <w:t> </w:t>
      </w:r>
      <w:r>
        <w:rPr/>
        <w:t>which</w:t>
      </w:r>
      <w:r>
        <w:rPr>
          <w:spacing w:val="-3"/>
        </w:rPr>
        <w:t> </w:t>
      </w:r>
      <w:r>
        <w:rPr/>
        <w:t>are</w:t>
      </w:r>
      <w:r>
        <w:rPr>
          <w:spacing w:val="-4"/>
        </w:rPr>
        <w:t> </w:t>
      </w:r>
      <w:r>
        <w:rPr/>
        <w:t>expressed</w:t>
      </w:r>
      <w:r>
        <w:rPr>
          <w:spacing w:val="-3"/>
        </w:rPr>
        <w:t> </w:t>
      </w:r>
      <w:r>
        <w:rPr/>
        <w:t>in</w:t>
      </w:r>
      <w:r>
        <w:rPr>
          <w:spacing w:val="-3"/>
        </w:rPr>
        <w:t> </w:t>
      </w:r>
      <w:r>
        <w:rPr/>
        <w:t>multiple</w:t>
      </w:r>
      <w:r>
        <w:rPr>
          <w:spacing w:val="-4"/>
        </w:rPr>
        <w:t> </w:t>
      </w:r>
      <w:r>
        <w:rPr/>
        <w:t>types</w:t>
      </w:r>
      <w:r>
        <w:rPr>
          <w:spacing w:val="-3"/>
        </w:rPr>
        <w:t> </w:t>
      </w:r>
      <w:r>
        <w:rPr/>
        <w:t>of symptoms and behaviors including classic post-traumatic stress symptoms, substance abuse, and other risky behaviors.</w:t>
      </w:r>
    </w:p>
    <w:p>
      <w:pPr>
        <w:pStyle w:val="Heading4"/>
        <w:spacing w:before="90"/>
        <w:ind w:right="1118"/>
      </w:pPr>
      <w:r>
        <w:rPr>
          <w:color w:val="3C8A9E"/>
        </w:rPr>
        <w:t>Exploring</w:t>
      </w:r>
      <w:r>
        <w:rPr>
          <w:color w:val="3C8A9E"/>
          <w:spacing w:val="-18"/>
        </w:rPr>
        <w:t> </w:t>
      </w:r>
      <w:r>
        <w:rPr>
          <w:color w:val="3C8A9E"/>
        </w:rPr>
        <w:t>the</w:t>
      </w:r>
      <w:r>
        <w:rPr>
          <w:color w:val="3C8A9E"/>
          <w:spacing w:val="-16"/>
        </w:rPr>
        <w:t> </w:t>
      </w:r>
      <w:r>
        <w:rPr>
          <w:color w:val="3C8A9E"/>
        </w:rPr>
        <w:t>Myths</w:t>
      </w:r>
      <w:r>
        <w:rPr>
          <w:color w:val="3C8A9E"/>
          <w:spacing w:val="-12"/>
        </w:rPr>
        <w:t> </w:t>
      </w:r>
      <w:r>
        <w:rPr>
          <w:color w:val="3C8A9E"/>
        </w:rPr>
        <w:t>about</w:t>
      </w:r>
      <w:r>
        <w:rPr>
          <w:color w:val="3C8A9E"/>
          <w:spacing w:val="-13"/>
        </w:rPr>
        <w:t> </w:t>
      </w:r>
      <w:r>
        <w:rPr>
          <w:color w:val="3C8A9E"/>
        </w:rPr>
        <w:t>Providing</w:t>
      </w:r>
      <w:r>
        <w:rPr>
          <w:color w:val="3C8A9E"/>
          <w:spacing w:val="-18"/>
        </w:rPr>
        <w:t> </w:t>
      </w:r>
      <w:r>
        <w:rPr>
          <w:color w:val="3C8A9E"/>
        </w:rPr>
        <w:t>Treatment</w:t>
      </w:r>
      <w:r>
        <w:rPr>
          <w:color w:val="3C8A9E"/>
          <w:spacing w:val="-12"/>
        </w:rPr>
        <w:t> </w:t>
      </w:r>
      <w:r>
        <w:rPr>
          <w:color w:val="3C8A9E"/>
        </w:rPr>
        <w:t>for</w:t>
      </w:r>
      <w:r>
        <w:rPr>
          <w:color w:val="3C8A9E"/>
          <w:spacing w:val="-18"/>
        </w:rPr>
        <w:t> </w:t>
      </w:r>
      <w:r>
        <w:rPr>
          <w:color w:val="3C8A9E"/>
        </w:rPr>
        <w:t>Youth</w:t>
      </w:r>
      <w:r>
        <w:rPr>
          <w:color w:val="3C8A9E"/>
          <w:spacing w:val="-12"/>
        </w:rPr>
        <w:t> </w:t>
      </w:r>
      <w:r>
        <w:rPr>
          <w:color w:val="3C8A9E"/>
        </w:rPr>
        <w:t>with</w:t>
      </w:r>
      <w:r>
        <w:rPr>
          <w:color w:val="3C8A9E"/>
          <w:spacing w:val="-18"/>
        </w:rPr>
        <w:t> </w:t>
      </w:r>
      <w:r>
        <w:rPr>
          <w:color w:val="3C8A9E"/>
        </w:rPr>
        <w:t>Trauma</w:t>
      </w:r>
      <w:r>
        <w:rPr>
          <w:color w:val="3C8A9E"/>
          <w:spacing w:val="-12"/>
        </w:rPr>
        <w:t> </w:t>
      </w:r>
      <w:r>
        <w:rPr>
          <w:color w:val="3C8A9E"/>
        </w:rPr>
        <w:t>and Substance Abuse Problems</w:t>
      </w:r>
    </w:p>
    <w:p>
      <w:pPr>
        <w:pStyle w:val="BodyText"/>
        <w:spacing w:before="96"/>
        <w:ind w:right="1064"/>
      </w:pPr>
      <w:r>
        <w:rPr/>
        <w:t>There</w:t>
      </w:r>
      <w:r>
        <w:rPr>
          <w:spacing w:val="-4"/>
        </w:rPr>
        <w:t> </w:t>
      </w:r>
      <w:r>
        <w:rPr/>
        <w:t>are</w:t>
      </w:r>
      <w:r>
        <w:rPr>
          <w:spacing w:val="-4"/>
        </w:rPr>
        <w:t> </w:t>
      </w:r>
      <w:r>
        <w:rPr/>
        <w:t>several</w:t>
      </w:r>
      <w:r>
        <w:rPr>
          <w:spacing w:val="-3"/>
        </w:rPr>
        <w:t> </w:t>
      </w:r>
      <w:r>
        <w:rPr/>
        <w:t>myths</w:t>
      </w:r>
      <w:r>
        <w:rPr>
          <w:spacing w:val="-3"/>
        </w:rPr>
        <w:t> </w:t>
      </w:r>
      <w:r>
        <w:rPr/>
        <w:t>associated</w:t>
      </w:r>
      <w:r>
        <w:rPr>
          <w:spacing w:val="-3"/>
        </w:rPr>
        <w:t> </w:t>
      </w:r>
      <w:r>
        <w:rPr/>
        <w:t>with</w:t>
      </w:r>
      <w:r>
        <w:rPr>
          <w:spacing w:val="-3"/>
        </w:rPr>
        <w:t> </w:t>
      </w:r>
      <w:r>
        <w:rPr/>
        <w:t>the</w:t>
      </w:r>
      <w:r>
        <w:rPr>
          <w:spacing w:val="-4"/>
        </w:rPr>
        <w:t> </w:t>
      </w:r>
      <w:r>
        <w:rPr/>
        <w:t>treatment</w:t>
      </w:r>
      <w:r>
        <w:rPr>
          <w:spacing w:val="-3"/>
        </w:rPr>
        <w:t> </w:t>
      </w:r>
      <w:r>
        <w:rPr/>
        <w:t>of</w:t>
      </w:r>
      <w:r>
        <w:rPr>
          <w:spacing w:val="-3"/>
        </w:rPr>
        <w:t> </w:t>
      </w:r>
      <w:r>
        <w:rPr/>
        <w:t>adolescent</w:t>
      </w:r>
      <w:r>
        <w:rPr>
          <w:spacing w:val="-3"/>
        </w:rPr>
        <w:t> </w:t>
      </w:r>
      <w:r>
        <w:rPr/>
        <w:t>trauma</w:t>
      </w:r>
      <w:r>
        <w:rPr>
          <w:spacing w:val="-4"/>
        </w:rPr>
        <w:t> </w:t>
      </w:r>
      <w:r>
        <w:rPr/>
        <w:t>and</w:t>
      </w:r>
      <w:r>
        <w:rPr>
          <w:spacing w:val="-3"/>
        </w:rPr>
        <w:t> </w:t>
      </w:r>
      <w:r>
        <w:rPr/>
        <w:t>substance abuse. Below are some of the myths commonly held by substance use and mental health clinicians and other healthcare administrators and providers.</w:t>
      </w:r>
    </w:p>
    <w:p>
      <w:pPr>
        <w:pStyle w:val="BodyText"/>
        <w:spacing w:line="237" w:lineRule="auto"/>
        <w:ind w:right="1064"/>
      </w:pPr>
      <w:r>
        <w:rPr/>
        <w:t>Myth:</w:t>
      </w:r>
      <w:r>
        <w:rPr>
          <w:spacing w:val="-18"/>
        </w:rPr>
        <w:t> </w:t>
      </w:r>
      <w:r>
        <w:rPr/>
        <w:t>Almost</w:t>
      </w:r>
      <w:r>
        <w:rPr>
          <w:spacing w:val="-4"/>
        </w:rPr>
        <w:t> </w:t>
      </w:r>
      <w:r>
        <w:rPr/>
        <w:t>every</w:t>
      </w:r>
      <w:r>
        <w:rPr>
          <w:spacing w:val="-4"/>
        </w:rPr>
        <w:t> </w:t>
      </w:r>
      <w:r>
        <w:rPr/>
        <w:t>adolescent</w:t>
      </w:r>
      <w:r>
        <w:rPr>
          <w:spacing w:val="-4"/>
        </w:rPr>
        <w:t> </w:t>
      </w:r>
      <w:r>
        <w:rPr/>
        <w:t>who</w:t>
      </w:r>
      <w:r>
        <w:rPr>
          <w:spacing w:val="-4"/>
        </w:rPr>
        <w:t> </w:t>
      </w:r>
      <w:r>
        <w:rPr/>
        <w:t>uses</w:t>
      </w:r>
      <w:r>
        <w:rPr>
          <w:spacing w:val="-4"/>
        </w:rPr>
        <w:t> </w:t>
      </w:r>
      <w:r>
        <w:rPr/>
        <w:t>drugs</w:t>
      </w:r>
      <w:r>
        <w:rPr>
          <w:spacing w:val="-4"/>
        </w:rPr>
        <w:t> </w:t>
      </w:r>
      <w:r>
        <w:rPr/>
        <w:t>and/or</w:t>
      </w:r>
      <w:r>
        <w:rPr>
          <w:spacing w:val="-4"/>
        </w:rPr>
        <w:t> </w:t>
      </w:r>
      <w:r>
        <w:rPr/>
        <w:t>alcohol</w:t>
      </w:r>
      <w:r>
        <w:rPr>
          <w:spacing w:val="-4"/>
        </w:rPr>
        <w:t> </w:t>
      </w:r>
      <w:r>
        <w:rPr/>
        <w:t>has</w:t>
      </w:r>
      <w:r>
        <w:rPr>
          <w:spacing w:val="-4"/>
        </w:rPr>
        <w:t> </w:t>
      </w:r>
      <w:r>
        <w:rPr/>
        <w:t>experienced</w:t>
      </w:r>
      <w:r>
        <w:rPr>
          <w:spacing w:val="-4"/>
        </w:rPr>
        <w:t> </w:t>
      </w:r>
      <w:r>
        <w:rPr/>
        <w:t>some</w:t>
      </w:r>
      <w:r>
        <w:rPr>
          <w:spacing w:val="-5"/>
        </w:rPr>
        <w:t> </w:t>
      </w:r>
      <w:r>
        <w:rPr/>
        <w:t>kind of trauma.</w:t>
      </w:r>
      <w:r>
        <w:rPr>
          <w:spacing w:val="-1"/>
        </w:rPr>
        <w:t> </w:t>
      </w:r>
      <w:r>
        <w:rPr/>
        <w:t>Therefore, the effects of traumatic experiences do not need to be addressed by clinicians any differently from the ways they treat other problems that such adolescents </w:t>
      </w:r>
      <w:r>
        <w:rPr>
          <w:spacing w:val="-2"/>
        </w:rPr>
        <w:t>experience.</w:t>
      </w:r>
    </w:p>
    <w:p>
      <w:pPr>
        <w:pStyle w:val="ListParagraph"/>
        <w:numPr>
          <w:ilvl w:val="0"/>
          <w:numId w:val="132"/>
        </w:numPr>
        <w:tabs>
          <w:tab w:pos="1440" w:val="left" w:leader="none"/>
        </w:tabs>
        <w:spacing w:line="218" w:lineRule="auto" w:before="3" w:after="0"/>
        <w:ind w:left="1440" w:right="1201" w:hanging="360"/>
        <w:jc w:val="left"/>
        <w:rPr>
          <w:sz w:val="28"/>
        </w:rPr>
      </w:pPr>
      <w:r>
        <w:rPr>
          <w:b/>
          <w:position w:val="2"/>
          <w:sz w:val="28"/>
        </w:rPr>
        <w:t>Fact</w:t>
      </w:r>
      <w:r>
        <w:rPr>
          <w:position w:val="2"/>
          <w:sz w:val="28"/>
        </w:rPr>
        <w:t>:</w:t>
      </w:r>
      <w:r>
        <w:rPr>
          <w:spacing w:val="-11"/>
          <w:position w:val="2"/>
          <w:sz w:val="28"/>
        </w:rPr>
        <w:t> </w:t>
      </w:r>
      <w:r>
        <w:rPr>
          <w:position w:val="2"/>
          <w:sz w:val="28"/>
        </w:rPr>
        <w:t>Trauma,</w:t>
      </w:r>
      <w:r>
        <w:rPr>
          <w:spacing w:val="-5"/>
          <w:position w:val="2"/>
          <w:sz w:val="28"/>
        </w:rPr>
        <w:t> </w:t>
      </w:r>
      <w:r>
        <w:rPr>
          <w:position w:val="2"/>
          <w:sz w:val="28"/>
        </w:rPr>
        <w:t>as</w:t>
      </w:r>
      <w:r>
        <w:rPr>
          <w:spacing w:val="-5"/>
          <w:position w:val="2"/>
          <w:sz w:val="28"/>
        </w:rPr>
        <w:t> </w:t>
      </w:r>
      <w:r>
        <w:rPr>
          <w:position w:val="2"/>
          <w:sz w:val="28"/>
        </w:rPr>
        <w:t>defined</w:t>
      </w:r>
      <w:r>
        <w:rPr>
          <w:spacing w:val="-5"/>
          <w:position w:val="2"/>
          <w:sz w:val="28"/>
        </w:rPr>
        <w:t> </w:t>
      </w:r>
      <w:r>
        <w:rPr>
          <w:position w:val="2"/>
          <w:sz w:val="28"/>
        </w:rPr>
        <w:t>in</w:t>
      </w:r>
      <w:r>
        <w:rPr>
          <w:spacing w:val="-5"/>
          <w:position w:val="2"/>
          <w:sz w:val="28"/>
        </w:rPr>
        <w:t> </w:t>
      </w:r>
      <w:r>
        <w:rPr>
          <w:position w:val="2"/>
          <w:sz w:val="28"/>
        </w:rPr>
        <w:t>psychological</w:t>
      </w:r>
      <w:r>
        <w:rPr>
          <w:spacing w:val="-5"/>
          <w:position w:val="2"/>
          <w:sz w:val="28"/>
        </w:rPr>
        <w:t> </w:t>
      </w:r>
      <w:r>
        <w:rPr>
          <w:position w:val="2"/>
          <w:sz w:val="28"/>
        </w:rPr>
        <w:t>terms,</w:t>
      </w:r>
      <w:r>
        <w:rPr>
          <w:spacing w:val="-5"/>
          <w:position w:val="2"/>
          <w:sz w:val="28"/>
        </w:rPr>
        <w:t> </w:t>
      </w:r>
      <w:r>
        <w:rPr>
          <w:position w:val="2"/>
          <w:sz w:val="28"/>
        </w:rPr>
        <w:t>involves</w:t>
      </w:r>
      <w:r>
        <w:rPr>
          <w:spacing w:val="-5"/>
          <w:position w:val="2"/>
          <w:sz w:val="28"/>
        </w:rPr>
        <w:t> </w:t>
      </w:r>
      <w:r>
        <w:rPr>
          <w:position w:val="2"/>
          <w:sz w:val="28"/>
        </w:rPr>
        <w:t>experiencing</w:t>
      </w:r>
      <w:r>
        <w:rPr>
          <w:spacing w:val="-5"/>
          <w:position w:val="2"/>
          <w:sz w:val="28"/>
        </w:rPr>
        <w:t> </w:t>
      </w:r>
      <w:r>
        <w:rPr>
          <w:position w:val="2"/>
          <w:sz w:val="28"/>
        </w:rPr>
        <w:t>or</w:t>
      </w:r>
      <w:r>
        <w:rPr>
          <w:spacing w:val="-5"/>
          <w:position w:val="2"/>
          <w:sz w:val="28"/>
        </w:rPr>
        <w:t> </w:t>
      </w:r>
      <w:r>
        <w:rPr>
          <w:position w:val="2"/>
          <w:sz w:val="28"/>
        </w:rPr>
        <w:t>witnessing </w:t>
      </w:r>
      <w:r>
        <w:rPr>
          <w:sz w:val="28"/>
        </w:rPr>
        <w:t>a situation that poses a threat to one’s own or another person’s life or bodily integrity</w:t>
      </w:r>
    </w:p>
    <w:p>
      <w:pPr>
        <w:pStyle w:val="BodyText"/>
        <w:spacing w:before="4"/>
        <w:ind w:left="1440" w:right="1118"/>
      </w:pPr>
      <w:r>
        <w:rPr/>
        <w:t>—often resulting in post-traumatic stress symptoms. These symptoms can be alleviated by using specialized treatment approaches and interventions.</w:t>
      </w:r>
      <w:r>
        <w:rPr>
          <w:spacing w:val="-12"/>
        </w:rPr>
        <w:t> </w:t>
      </w:r>
      <w:r>
        <w:rPr/>
        <w:t>Although not all</w:t>
      </w:r>
      <w:r>
        <w:rPr>
          <w:spacing w:val="-4"/>
        </w:rPr>
        <w:t> </w:t>
      </w:r>
      <w:r>
        <w:rPr/>
        <w:t>youth</w:t>
      </w:r>
      <w:r>
        <w:rPr>
          <w:spacing w:val="-4"/>
        </w:rPr>
        <w:t> </w:t>
      </w:r>
      <w:r>
        <w:rPr/>
        <w:t>who</w:t>
      </w:r>
      <w:r>
        <w:rPr>
          <w:spacing w:val="-4"/>
        </w:rPr>
        <w:t> </w:t>
      </w:r>
      <w:r>
        <w:rPr/>
        <w:t>experience</w:t>
      </w:r>
      <w:r>
        <w:rPr>
          <w:spacing w:val="-5"/>
        </w:rPr>
        <w:t> </w:t>
      </w:r>
      <w:r>
        <w:rPr/>
        <w:t>traumatic</w:t>
      </w:r>
      <w:r>
        <w:rPr>
          <w:spacing w:val="-5"/>
        </w:rPr>
        <w:t> </w:t>
      </w:r>
      <w:r>
        <w:rPr/>
        <w:t>events</w:t>
      </w:r>
      <w:r>
        <w:rPr>
          <w:spacing w:val="-4"/>
        </w:rPr>
        <w:t> </w:t>
      </w:r>
      <w:r>
        <w:rPr/>
        <w:t>develop</w:t>
      </w:r>
      <w:r>
        <w:rPr>
          <w:spacing w:val="-4"/>
        </w:rPr>
        <w:t> </w:t>
      </w:r>
      <w:r>
        <w:rPr/>
        <w:t>post-traumatic</w:t>
      </w:r>
      <w:r>
        <w:rPr>
          <w:spacing w:val="-5"/>
        </w:rPr>
        <w:t> </w:t>
      </w:r>
      <w:r>
        <w:rPr/>
        <w:t>stress</w:t>
      </w:r>
      <w:r>
        <w:rPr>
          <w:spacing w:val="-4"/>
        </w:rPr>
        <w:t> </w:t>
      </w:r>
      <w:r>
        <w:rPr/>
        <w:t>symptoms,</w:t>
      </w:r>
      <w:r>
        <w:rPr>
          <w:spacing w:val="-4"/>
        </w:rPr>
        <w:t> </w:t>
      </w:r>
      <w:r>
        <w:rPr/>
        <w:t>it is important to be prepared to attend to the multiple ways in which youth respond to distressing situations.</w:t>
      </w:r>
    </w:p>
    <w:p>
      <w:pPr>
        <w:pStyle w:val="ListParagraph"/>
        <w:numPr>
          <w:ilvl w:val="0"/>
          <w:numId w:val="133"/>
        </w:numPr>
        <w:tabs>
          <w:tab w:pos="1440" w:val="left" w:leader="none"/>
        </w:tabs>
        <w:spacing w:line="235" w:lineRule="auto" w:before="0" w:after="0"/>
        <w:ind w:left="1440" w:right="1326" w:hanging="360"/>
        <w:jc w:val="left"/>
        <w:rPr>
          <w:sz w:val="28"/>
        </w:rPr>
      </w:pPr>
      <w:r>
        <w:rPr>
          <w:b/>
          <w:sz w:val="28"/>
        </w:rPr>
        <w:t>Myth</w:t>
      </w:r>
      <w:r>
        <w:rPr>
          <w:sz w:val="28"/>
        </w:rPr>
        <w:t>:</w:t>
      </w:r>
      <w:r>
        <w:rPr>
          <w:spacing w:val="-3"/>
          <w:sz w:val="28"/>
        </w:rPr>
        <w:t> </w:t>
      </w:r>
      <w:r>
        <w:rPr>
          <w:sz w:val="28"/>
        </w:rPr>
        <w:t>By</w:t>
      </w:r>
      <w:r>
        <w:rPr>
          <w:spacing w:val="-3"/>
          <w:sz w:val="28"/>
        </w:rPr>
        <w:t> </w:t>
      </w:r>
      <w:r>
        <w:rPr>
          <w:sz w:val="28"/>
        </w:rPr>
        <w:t>assuming</w:t>
      </w:r>
      <w:r>
        <w:rPr>
          <w:spacing w:val="-3"/>
          <w:sz w:val="28"/>
        </w:rPr>
        <w:t> </w:t>
      </w:r>
      <w:r>
        <w:rPr>
          <w:sz w:val="28"/>
        </w:rPr>
        <w:t>that</w:t>
      </w:r>
      <w:r>
        <w:rPr>
          <w:spacing w:val="-3"/>
          <w:sz w:val="28"/>
        </w:rPr>
        <w:t> </w:t>
      </w:r>
      <w:r>
        <w:rPr>
          <w:sz w:val="28"/>
        </w:rPr>
        <w:t>adolescents</w:t>
      </w:r>
      <w:r>
        <w:rPr>
          <w:spacing w:val="-3"/>
          <w:sz w:val="28"/>
        </w:rPr>
        <w:t> </w:t>
      </w:r>
      <w:r>
        <w:rPr>
          <w:sz w:val="28"/>
        </w:rPr>
        <w:t>use</w:t>
      </w:r>
      <w:r>
        <w:rPr>
          <w:spacing w:val="-4"/>
          <w:sz w:val="28"/>
        </w:rPr>
        <w:t> </w:t>
      </w:r>
      <w:r>
        <w:rPr>
          <w:sz w:val="28"/>
        </w:rPr>
        <w:t>substances</w:t>
      </w:r>
      <w:r>
        <w:rPr>
          <w:spacing w:val="-3"/>
          <w:sz w:val="28"/>
        </w:rPr>
        <w:t> </w:t>
      </w:r>
      <w:r>
        <w:rPr>
          <w:sz w:val="28"/>
        </w:rPr>
        <w:t>of</w:t>
      </w:r>
      <w:r>
        <w:rPr>
          <w:spacing w:val="-3"/>
          <w:sz w:val="28"/>
        </w:rPr>
        <w:t> </w:t>
      </w:r>
      <w:r>
        <w:rPr>
          <w:sz w:val="28"/>
        </w:rPr>
        <w:t>abuse</w:t>
      </w:r>
      <w:r>
        <w:rPr>
          <w:spacing w:val="-4"/>
          <w:sz w:val="28"/>
        </w:rPr>
        <w:t> </w:t>
      </w:r>
      <w:r>
        <w:rPr>
          <w:sz w:val="28"/>
        </w:rPr>
        <w:t>to</w:t>
      </w:r>
      <w:r>
        <w:rPr>
          <w:spacing w:val="-3"/>
          <w:sz w:val="28"/>
        </w:rPr>
        <w:t> </w:t>
      </w:r>
      <w:r>
        <w:rPr>
          <w:sz w:val="28"/>
        </w:rPr>
        <w:t>cope</w:t>
      </w:r>
      <w:r>
        <w:rPr>
          <w:spacing w:val="-4"/>
          <w:sz w:val="28"/>
        </w:rPr>
        <w:t> </w:t>
      </w:r>
      <w:r>
        <w:rPr>
          <w:sz w:val="28"/>
        </w:rPr>
        <w:t>with</w:t>
      </w:r>
      <w:r>
        <w:rPr>
          <w:spacing w:val="-3"/>
          <w:sz w:val="28"/>
        </w:rPr>
        <w:t> </w:t>
      </w:r>
      <w:r>
        <w:rPr>
          <w:sz w:val="28"/>
        </w:rPr>
        <w:t>emotional distress, we relieve them from taking responsibility for their actions.</w:t>
      </w:r>
    </w:p>
    <w:p>
      <w:pPr>
        <w:pStyle w:val="ListParagraph"/>
        <w:numPr>
          <w:ilvl w:val="0"/>
          <w:numId w:val="132"/>
        </w:numPr>
        <w:tabs>
          <w:tab w:pos="1440" w:val="left" w:leader="none"/>
        </w:tabs>
        <w:spacing w:line="232" w:lineRule="auto" w:before="0" w:after="0"/>
        <w:ind w:left="1440" w:right="1155" w:hanging="360"/>
        <w:jc w:val="left"/>
        <w:rPr>
          <w:sz w:val="28"/>
        </w:rPr>
      </w:pPr>
      <w:r>
        <w:rPr>
          <w:b/>
          <w:position w:val="2"/>
          <w:sz w:val="28"/>
        </w:rPr>
        <w:t>Fact</w:t>
      </w:r>
      <w:r>
        <w:rPr>
          <w:position w:val="2"/>
          <w:sz w:val="28"/>
        </w:rPr>
        <w:t>:</w:t>
      </w:r>
      <w:r>
        <w:rPr>
          <w:spacing w:val="-3"/>
          <w:position w:val="2"/>
          <w:sz w:val="28"/>
        </w:rPr>
        <w:t> </w:t>
      </w:r>
      <w:r>
        <w:rPr>
          <w:position w:val="2"/>
          <w:sz w:val="28"/>
        </w:rPr>
        <w:t>Being</w:t>
      </w:r>
      <w:r>
        <w:rPr>
          <w:spacing w:val="-3"/>
          <w:position w:val="2"/>
          <w:sz w:val="28"/>
        </w:rPr>
        <w:t> </w:t>
      </w:r>
      <w:r>
        <w:rPr>
          <w:position w:val="2"/>
          <w:sz w:val="28"/>
        </w:rPr>
        <w:t>aware</w:t>
      </w:r>
      <w:r>
        <w:rPr>
          <w:spacing w:val="-4"/>
          <w:position w:val="2"/>
          <w:sz w:val="28"/>
        </w:rPr>
        <w:t> </w:t>
      </w:r>
      <w:r>
        <w:rPr>
          <w:position w:val="2"/>
          <w:sz w:val="28"/>
        </w:rPr>
        <w:t>of</w:t>
      </w:r>
      <w:r>
        <w:rPr>
          <w:spacing w:val="-3"/>
          <w:position w:val="2"/>
          <w:sz w:val="28"/>
        </w:rPr>
        <w:t> </w:t>
      </w:r>
      <w:r>
        <w:rPr>
          <w:position w:val="2"/>
          <w:sz w:val="28"/>
        </w:rPr>
        <w:t>this</w:t>
      </w:r>
      <w:r>
        <w:rPr>
          <w:spacing w:val="-3"/>
          <w:position w:val="2"/>
          <w:sz w:val="28"/>
        </w:rPr>
        <w:t> </w:t>
      </w:r>
      <w:r>
        <w:rPr>
          <w:position w:val="2"/>
          <w:sz w:val="28"/>
        </w:rPr>
        <w:t>self-medication</w:t>
      </w:r>
      <w:r>
        <w:rPr>
          <w:spacing w:val="-3"/>
          <w:position w:val="2"/>
          <w:sz w:val="28"/>
        </w:rPr>
        <w:t> </w:t>
      </w:r>
      <w:r>
        <w:rPr>
          <w:position w:val="2"/>
          <w:sz w:val="28"/>
        </w:rPr>
        <w:t>hypothesis</w:t>
      </w:r>
      <w:r>
        <w:rPr>
          <w:spacing w:val="-3"/>
          <w:position w:val="2"/>
          <w:sz w:val="28"/>
        </w:rPr>
        <w:t> </w:t>
      </w:r>
      <w:r>
        <w:rPr>
          <w:position w:val="2"/>
          <w:sz w:val="28"/>
        </w:rPr>
        <w:t>can</w:t>
      </w:r>
      <w:r>
        <w:rPr>
          <w:spacing w:val="-3"/>
          <w:position w:val="2"/>
          <w:sz w:val="28"/>
        </w:rPr>
        <w:t> </w:t>
      </w:r>
      <w:r>
        <w:rPr>
          <w:position w:val="2"/>
          <w:sz w:val="28"/>
        </w:rPr>
        <w:t>be</w:t>
      </w:r>
      <w:r>
        <w:rPr>
          <w:spacing w:val="-4"/>
          <w:position w:val="2"/>
          <w:sz w:val="28"/>
        </w:rPr>
        <w:t> </w:t>
      </w:r>
      <w:r>
        <w:rPr>
          <w:position w:val="2"/>
          <w:sz w:val="28"/>
        </w:rPr>
        <w:t>extremely</w:t>
      </w:r>
      <w:r>
        <w:rPr>
          <w:spacing w:val="-3"/>
          <w:position w:val="2"/>
          <w:sz w:val="28"/>
        </w:rPr>
        <w:t> </w:t>
      </w:r>
      <w:r>
        <w:rPr>
          <w:position w:val="2"/>
          <w:sz w:val="28"/>
        </w:rPr>
        <w:t>helpful</w:t>
      </w:r>
      <w:r>
        <w:rPr>
          <w:spacing w:val="-3"/>
          <w:position w:val="2"/>
          <w:sz w:val="28"/>
        </w:rPr>
        <w:t> </w:t>
      </w:r>
      <w:r>
        <w:rPr>
          <w:position w:val="2"/>
          <w:sz w:val="28"/>
        </w:rPr>
        <w:t>to</w:t>
      </w:r>
      <w:r>
        <w:rPr>
          <w:spacing w:val="-3"/>
          <w:position w:val="2"/>
          <w:sz w:val="28"/>
        </w:rPr>
        <w:t> </w:t>
      </w:r>
      <w:r>
        <w:rPr>
          <w:position w:val="2"/>
          <w:sz w:val="28"/>
        </w:rPr>
        <w:t>both </w:t>
      </w:r>
      <w:r>
        <w:rPr>
          <w:sz w:val="28"/>
        </w:rPr>
        <w:t>clinicians and youth while they attempt to make sense of the origins and perpetuation of a</w:t>
      </w:r>
      <w:r>
        <w:rPr>
          <w:spacing w:val="-1"/>
          <w:sz w:val="28"/>
        </w:rPr>
        <w:t> </w:t>
      </w:r>
      <w:r>
        <w:rPr>
          <w:sz w:val="28"/>
        </w:rPr>
        <w:t>youth’s substance</w:t>
      </w:r>
      <w:r>
        <w:rPr>
          <w:spacing w:val="-1"/>
          <w:sz w:val="28"/>
        </w:rPr>
        <w:t> </w:t>
      </w:r>
      <w:r>
        <w:rPr>
          <w:sz w:val="28"/>
        </w:rPr>
        <w:t>use. Given that many adolescents are</w:t>
      </w:r>
      <w:r>
        <w:rPr>
          <w:spacing w:val="-1"/>
          <w:sz w:val="28"/>
        </w:rPr>
        <w:t> </w:t>
      </w:r>
      <w:r>
        <w:rPr>
          <w:sz w:val="28"/>
        </w:rPr>
        <w:t>reluctant to acknowledge that their substance use is a “problem,” maintaining a neutral stance in trying to understand</w:t>
      </w:r>
      <w:r>
        <w:rPr>
          <w:spacing w:val="-2"/>
          <w:sz w:val="28"/>
        </w:rPr>
        <w:t> </w:t>
      </w:r>
      <w:r>
        <w:rPr>
          <w:sz w:val="28"/>
        </w:rPr>
        <w:t>the</w:t>
      </w:r>
      <w:r>
        <w:rPr>
          <w:spacing w:val="-3"/>
          <w:sz w:val="28"/>
        </w:rPr>
        <w:t> </w:t>
      </w:r>
      <w:r>
        <w:rPr>
          <w:sz w:val="28"/>
        </w:rPr>
        <w:t>functional</w:t>
      </w:r>
      <w:r>
        <w:rPr>
          <w:spacing w:val="-2"/>
          <w:sz w:val="28"/>
        </w:rPr>
        <w:t> </w:t>
      </w:r>
      <w:r>
        <w:rPr>
          <w:sz w:val="28"/>
        </w:rPr>
        <w:t>relationship</w:t>
      </w:r>
      <w:r>
        <w:rPr>
          <w:spacing w:val="-2"/>
          <w:sz w:val="28"/>
        </w:rPr>
        <w:t> </w:t>
      </w:r>
      <w:r>
        <w:rPr>
          <w:sz w:val="28"/>
        </w:rPr>
        <w:t>between</w:t>
      </w:r>
      <w:r>
        <w:rPr>
          <w:spacing w:val="-2"/>
          <w:sz w:val="28"/>
        </w:rPr>
        <w:t> </w:t>
      </w:r>
      <w:r>
        <w:rPr>
          <w:sz w:val="28"/>
        </w:rPr>
        <w:t>emotional</w:t>
      </w:r>
      <w:r>
        <w:rPr>
          <w:spacing w:val="-3"/>
          <w:sz w:val="28"/>
        </w:rPr>
        <w:t> </w:t>
      </w:r>
      <w:r>
        <w:rPr>
          <w:sz w:val="28"/>
        </w:rPr>
        <w:t>problems</w:t>
      </w:r>
      <w:r>
        <w:rPr>
          <w:spacing w:val="-2"/>
          <w:sz w:val="28"/>
        </w:rPr>
        <w:t> </w:t>
      </w:r>
      <w:r>
        <w:rPr>
          <w:sz w:val="28"/>
        </w:rPr>
        <w:t>and</w:t>
      </w:r>
      <w:r>
        <w:rPr>
          <w:spacing w:val="-2"/>
          <w:sz w:val="28"/>
        </w:rPr>
        <w:t> </w:t>
      </w:r>
      <w:r>
        <w:rPr>
          <w:sz w:val="28"/>
        </w:rPr>
        <w:t>substance</w:t>
      </w:r>
      <w:r>
        <w:rPr>
          <w:spacing w:val="-3"/>
          <w:sz w:val="28"/>
        </w:rPr>
        <w:t> </w:t>
      </w:r>
      <w:r>
        <w:rPr>
          <w:sz w:val="28"/>
        </w:rPr>
        <w:t>use</w:t>
      </w:r>
    </w:p>
    <w:p>
      <w:pPr>
        <w:pStyle w:val="BodyText"/>
        <w:spacing w:line="321" w:lineRule="exact"/>
        <w:ind w:left="1440"/>
      </w:pPr>
      <w:r>
        <w:rPr/>
        <w:t>can</w:t>
      </w:r>
      <w:r>
        <w:rPr>
          <w:spacing w:val="-3"/>
        </w:rPr>
        <w:t> </w:t>
      </w:r>
      <w:r>
        <w:rPr/>
        <w:t>promote</w:t>
      </w:r>
      <w:r>
        <w:rPr>
          <w:spacing w:val="-3"/>
        </w:rPr>
        <w:t> </w:t>
      </w:r>
      <w:r>
        <w:rPr/>
        <w:t>a</w:t>
      </w:r>
      <w:r>
        <w:rPr>
          <w:spacing w:val="-4"/>
        </w:rPr>
        <w:t> </w:t>
      </w:r>
      <w:r>
        <w:rPr/>
        <w:t>youth’s</w:t>
      </w:r>
      <w:r>
        <w:rPr>
          <w:spacing w:val="-2"/>
        </w:rPr>
        <w:t> </w:t>
      </w:r>
      <w:r>
        <w:rPr/>
        <w:t>ability</w:t>
      </w:r>
      <w:r>
        <w:rPr>
          <w:spacing w:val="-3"/>
        </w:rPr>
        <w:t> </w:t>
      </w:r>
      <w:r>
        <w:rPr/>
        <w:t>to</w:t>
      </w:r>
      <w:r>
        <w:rPr>
          <w:spacing w:val="-2"/>
        </w:rPr>
        <w:t> </w:t>
      </w:r>
      <w:r>
        <w:rPr/>
        <w:t>take</w:t>
      </w:r>
      <w:r>
        <w:rPr>
          <w:spacing w:val="-4"/>
        </w:rPr>
        <w:t> </w:t>
      </w:r>
      <w:r>
        <w:rPr/>
        <w:t>responsibility</w:t>
      </w:r>
      <w:r>
        <w:rPr>
          <w:spacing w:val="-2"/>
        </w:rPr>
        <w:t> </w:t>
      </w:r>
      <w:r>
        <w:rPr/>
        <w:t>for</w:t>
      </w:r>
      <w:r>
        <w:rPr>
          <w:spacing w:val="-3"/>
        </w:rPr>
        <w:t> </w:t>
      </w:r>
      <w:r>
        <w:rPr/>
        <w:t>his/her</w:t>
      </w:r>
      <w:r>
        <w:rPr>
          <w:spacing w:val="-2"/>
        </w:rPr>
        <w:t> actions.</w:t>
      </w:r>
    </w:p>
    <w:p>
      <w:pPr>
        <w:pStyle w:val="ListParagraph"/>
        <w:numPr>
          <w:ilvl w:val="0"/>
          <w:numId w:val="133"/>
        </w:numPr>
        <w:tabs>
          <w:tab w:pos="1440" w:val="left" w:leader="none"/>
        </w:tabs>
        <w:spacing w:line="237" w:lineRule="auto" w:before="0" w:after="0"/>
        <w:ind w:left="1440" w:right="1114" w:hanging="360"/>
        <w:jc w:val="left"/>
        <w:rPr>
          <w:sz w:val="28"/>
        </w:rPr>
      </w:pPr>
      <w:r>
        <w:rPr>
          <w:b/>
          <w:sz w:val="28"/>
        </w:rPr>
        <w:t>Myth</w:t>
      </w:r>
      <w:r>
        <w:rPr>
          <w:sz w:val="28"/>
        </w:rPr>
        <w:t>:</w:t>
      </w:r>
      <w:r>
        <w:rPr>
          <w:spacing w:val="-18"/>
          <w:sz w:val="28"/>
        </w:rPr>
        <w:t> </w:t>
      </w:r>
      <w:r>
        <w:rPr>
          <w:sz w:val="28"/>
        </w:rPr>
        <w:t>A.</w:t>
      </w:r>
      <w:r>
        <w:rPr>
          <w:spacing w:val="-9"/>
          <w:sz w:val="28"/>
        </w:rPr>
        <w:t> </w:t>
      </w:r>
      <w:r>
        <w:rPr>
          <w:sz w:val="28"/>
        </w:rPr>
        <w:t>When</w:t>
      </w:r>
      <w:r>
        <w:rPr>
          <w:spacing w:val="-3"/>
          <w:sz w:val="28"/>
        </w:rPr>
        <w:t> </w:t>
      </w:r>
      <w:r>
        <w:rPr>
          <w:sz w:val="28"/>
        </w:rPr>
        <w:t>dealing</w:t>
      </w:r>
      <w:r>
        <w:rPr>
          <w:spacing w:val="-3"/>
          <w:sz w:val="28"/>
        </w:rPr>
        <w:t> </w:t>
      </w:r>
      <w:r>
        <w:rPr>
          <w:sz w:val="28"/>
        </w:rPr>
        <w:t>with</w:t>
      </w:r>
      <w:r>
        <w:rPr>
          <w:spacing w:val="-3"/>
          <w:sz w:val="28"/>
        </w:rPr>
        <w:t> </w:t>
      </w:r>
      <w:r>
        <w:rPr>
          <w:sz w:val="28"/>
        </w:rPr>
        <w:t>an</w:t>
      </w:r>
      <w:r>
        <w:rPr>
          <w:spacing w:val="-3"/>
          <w:sz w:val="28"/>
        </w:rPr>
        <w:t> </w:t>
      </w:r>
      <w:r>
        <w:rPr>
          <w:sz w:val="28"/>
        </w:rPr>
        <w:t>adolescent</w:t>
      </w:r>
      <w:r>
        <w:rPr>
          <w:spacing w:val="-3"/>
          <w:sz w:val="28"/>
        </w:rPr>
        <w:t> </w:t>
      </w:r>
      <w:r>
        <w:rPr>
          <w:sz w:val="28"/>
        </w:rPr>
        <w:t>who</w:t>
      </w:r>
      <w:r>
        <w:rPr>
          <w:spacing w:val="-3"/>
          <w:sz w:val="28"/>
        </w:rPr>
        <w:t> </w:t>
      </w:r>
      <w:r>
        <w:rPr>
          <w:sz w:val="28"/>
        </w:rPr>
        <w:t>has</w:t>
      </w:r>
      <w:r>
        <w:rPr>
          <w:spacing w:val="-3"/>
          <w:sz w:val="28"/>
        </w:rPr>
        <w:t> </w:t>
      </w:r>
      <w:r>
        <w:rPr>
          <w:sz w:val="28"/>
        </w:rPr>
        <w:t>problems</w:t>
      </w:r>
      <w:r>
        <w:rPr>
          <w:spacing w:val="-3"/>
          <w:sz w:val="28"/>
        </w:rPr>
        <w:t> </w:t>
      </w:r>
      <w:r>
        <w:rPr>
          <w:sz w:val="28"/>
        </w:rPr>
        <w:t>with</w:t>
      </w:r>
      <w:r>
        <w:rPr>
          <w:spacing w:val="-3"/>
          <w:sz w:val="28"/>
        </w:rPr>
        <w:t> </w:t>
      </w:r>
      <w:r>
        <w:rPr>
          <w:sz w:val="28"/>
        </w:rPr>
        <w:t>substance</w:t>
      </w:r>
      <w:r>
        <w:rPr>
          <w:spacing w:val="-4"/>
          <w:sz w:val="28"/>
        </w:rPr>
        <w:t> </w:t>
      </w:r>
      <w:r>
        <w:rPr>
          <w:sz w:val="28"/>
        </w:rPr>
        <w:t>abuse</w:t>
      </w:r>
      <w:r>
        <w:rPr>
          <w:spacing w:val="-4"/>
          <w:sz w:val="28"/>
        </w:rPr>
        <w:t> </w:t>
      </w:r>
      <w:r>
        <w:rPr>
          <w:sz w:val="28"/>
        </w:rPr>
        <w:t>as well as a traumatic event history, it is imperative to: treat the substance abuse symptoms first before attempting to address trauma-related symptoms. B. Treat the trauma-related symptoms first before attempting to treat the substance abuse </w:t>
      </w:r>
      <w:r>
        <w:rPr>
          <w:spacing w:val="-2"/>
          <w:sz w:val="28"/>
        </w:rPr>
        <w:t>symptoms.</w:t>
      </w:r>
    </w:p>
    <w:p>
      <w:pPr>
        <w:pStyle w:val="ListParagraph"/>
        <w:numPr>
          <w:ilvl w:val="0"/>
          <w:numId w:val="132"/>
        </w:numPr>
        <w:tabs>
          <w:tab w:pos="1440" w:val="left" w:leader="none"/>
        </w:tabs>
        <w:spacing w:line="232" w:lineRule="auto" w:before="0" w:after="0"/>
        <w:ind w:left="1440" w:right="1199" w:hanging="360"/>
        <w:jc w:val="left"/>
        <w:rPr>
          <w:sz w:val="28"/>
        </w:rPr>
      </w:pPr>
      <w:r>
        <w:rPr>
          <w:b/>
          <w:position w:val="2"/>
          <w:sz w:val="28"/>
        </w:rPr>
        <w:t>Fact</w:t>
      </w:r>
      <w:r>
        <w:rPr>
          <w:position w:val="2"/>
          <w:sz w:val="28"/>
        </w:rPr>
        <w:t>: Some adolescents with co-occurring traumatic stress and substance abuse </w:t>
      </w:r>
      <w:r>
        <w:rPr>
          <w:sz w:val="28"/>
        </w:rPr>
        <w:t>problems are denied entry into substance abuse treatment programs until their emotional</w:t>
      </w:r>
      <w:r>
        <w:rPr>
          <w:spacing w:val="-4"/>
          <w:sz w:val="28"/>
        </w:rPr>
        <w:t> </w:t>
      </w:r>
      <w:r>
        <w:rPr>
          <w:sz w:val="28"/>
        </w:rPr>
        <w:t>distress</w:t>
      </w:r>
      <w:r>
        <w:rPr>
          <w:spacing w:val="-4"/>
          <w:sz w:val="28"/>
        </w:rPr>
        <w:t> </w:t>
      </w:r>
      <w:r>
        <w:rPr>
          <w:sz w:val="28"/>
        </w:rPr>
        <w:t>is</w:t>
      </w:r>
      <w:r>
        <w:rPr>
          <w:spacing w:val="-4"/>
          <w:sz w:val="28"/>
        </w:rPr>
        <w:t> </w:t>
      </w:r>
      <w:r>
        <w:rPr>
          <w:sz w:val="28"/>
        </w:rPr>
        <w:t>sufficiently</w:t>
      </w:r>
      <w:r>
        <w:rPr>
          <w:spacing w:val="-4"/>
          <w:sz w:val="28"/>
        </w:rPr>
        <w:t> </w:t>
      </w:r>
      <w:r>
        <w:rPr>
          <w:sz w:val="28"/>
        </w:rPr>
        <w:t>addressed;</w:t>
      </w:r>
      <w:r>
        <w:rPr>
          <w:spacing w:val="-4"/>
          <w:sz w:val="28"/>
        </w:rPr>
        <w:t> </w:t>
      </w:r>
      <w:r>
        <w:rPr>
          <w:sz w:val="28"/>
        </w:rPr>
        <w:t>others</w:t>
      </w:r>
      <w:r>
        <w:rPr>
          <w:spacing w:val="-4"/>
          <w:sz w:val="28"/>
        </w:rPr>
        <w:t> </w:t>
      </w:r>
      <w:r>
        <w:rPr>
          <w:sz w:val="28"/>
        </w:rPr>
        <w:t>are</w:t>
      </w:r>
      <w:r>
        <w:rPr>
          <w:spacing w:val="-5"/>
          <w:sz w:val="28"/>
        </w:rPr>
        <w:t> </w:t>
      </w:r>
      <w:r>
        <w:rPr>
          <w:sz w:val="28"/>
        </w:rPr>
        <w:t>denied</w:t>
      </w:r>
      <w:r>
        <w:rPr>
          <w:spacing w:val="-4"/>
          <w:sz w:val="28"/>
        </w:rPr>
        <w:t> </w:t>
      </w:r>
      <w:r>
        <w:rPr>
          <w:sz w:val="28"/>
        </w:rPr>
        <w:t>entry</w:t>
      </w:r>
      <w:r>
        <w:rPr>
          <w:spacing w:val="-4"/>
          <w:sz w:val="28"/>
        </w:rPr>
        <w:t> </w:t>
      </w:r>
      <w:r>
        <w:rPr>
          <w:sz w:val="28"/>
        </w:rPr>
        <w:t>into</w:t>
      </w:r>
      <w:r>
        <w:rPr>
          <w:spacing w:val="-4"/>
          <w:sz w:val="28"/>
        </w:rPr>
        <w:t> </w:t>
      </w:r>
      <w:r>
        <w:rPr>
          <w:sz w:val="28"/>
        </w:rPr>
        <w:t>mental</w:t>
      </w:r>
      <w:r>
        <w:rPr>
          <w:spacing w:val="-4"/>
          <w:sz w:val="28"/>
        </w:rPr>
        <w:t> </w:t>
      </w:r>
      <w:r>
        <w:rPr>
          <w:sz w:val="28"/>
        </w:rPr>
        <w:t>health treatment centers until they gain sobriety.</w:t>
      </w:r>
      <w:r>
        <w:rPr>
          <w:spacing w:val="-7"/>
          <w:sz w:val="28"/>
        </w:rPr>
        <w:t> </w:t>
      </w:r>
      <w:r>
        <w:rPr>
          <w:sz w:val="28"/>
        </w:rPr>
        <w:t>As the research suggests, symptoms</w:t>
      </w:r>
    </w:p>
    <w:p>
      <w:pPr>
        <w:pStyle w:val="ListParagraph"/>
        <w:spacing w:after="0" w:line="232" w:lineRule="auto"/>
        <w:jc w:val="left"/>
        <w:rPr>
          <w:sz w:val="28"/>
        </w:rPr>
        <w:sectPr>
          <w:headerReference w:type="default" r:id="rId401"/>
          <w:footerReference w:type="default" r:id="rId402"/>
          <w:pgSz w:w="12240" w:h="15840"/>
          <w:pgMar w:header="744" w:footer="1086" w:top="1000" w:bottom="1280" w:left="0" w:right="0"/>
        </w:sectPr>
      </w:pPr>
    </w:p>
    <w:p>
      <w:pPr>
        <w:pStyle w:val="BodyText"/>
        <w:spacing w:before="94"/>
        <w:ind w:left="0"/>
      </w:pPr>
    </w:p>
    <w:p>
      <w:pPr>
        <w:pStyle w:val="BodyText"/>
        <w:ind w:left="1440" w:right="1118"/>
      </w:pPr>
      <w:bookmarkStart w:name="_bookmark15" w:id="16"/>
      <w:bookmarkEnd w:id="16"/>
      <w:r>
        <w:rPr/>
      </w:r>
      <w:r>
        <w:rPr/>
        <w:t>associated</w:t>
      </w:r>
      <w:r>
        <w:rPr>
          <w:spacing w:val="-3"/>
        </w:rPr>
        <w:t> </w:t>
      </w:r>
      <w:r>
        <w:rPr/>
        <w:t>with</w:t>
      </w:r>
      <w:r>
        <w:rPr>
          <w:spacing w:val="-3"/>
        </w:rPr>
        <w:t> </w:t>
      </w:r>
      <w:r>
        <w:rPr/>
        <w:t>traumatic</w:t>
      </w:r>
      <w:r>
        <w:rPr>
          <w:spacing w:val="-4"/>
        </w:rPr>
        <w:t> </w:t>
      </w:r>
      <w:r>
        <w:rPr/>
        <w:t>stress</w:t>
      </w:r>
      <w:r>
        <w:rPr>
          <w:spacing w:val="-3"/>
        </w:rPr>
        <w:t> </w:t>
      </w:r>
      <w:r>
        <w:rPr/>
        <w:t>and</w:t>
      </w:r>
      <w:r>
        <w:rPr>
          <w:spacing w:val="-3"/>
        </w:rPr>
        <w:t> </w:t>
      </w:r>
      <w:r>
        <w:rPr/>
        <w:t>substance</w:t>
      </w:r>
      <w:r>
        <w:rPr>
          <w:spacing w:val="-4"/>
        </w:rPr>
        <w:t> </w:t>
      </w:r>
      <w:r>
        <w:rPr/>
        <w:t>abuse</w:t>
      </w:r>
      <w:r>
        <w:rPr>
          <w:spacing w:val="-4"/>
        </w:rPr>
        <w:t> </w:t>
      </w:r>
      <w:r>
        <w:rPr/>
        <w:t>are</w:t>
      </w:r>
      <w:r>
        <w:rPr>
          <w:spacing w:val="-4"/>
        </w:rPr>
        <w:t> </w:t>
      </w:r>
      <w:r>
        <w:rPr/>
        <w:t>strongly</w:t>
      </w:r>
      <w:r>
        <w:rPr>
          <w:spacing w:val="-3"/>
        </w:rPr>
        <w:t> </w:t>
      </w:r>
      <w:r>
        <w:rPr/>
        <w:t>linked.</w:t>
      </w:r>
      <w:r>
        <w:rPr>
          <w:spacing w:val="-9"/>
        </w:rPr>
        <w:t> </w:t>
      </w:r>
      <w:r>
        <w:rPr/>
        <w:t>The</w:t>
      </w:r>
      <w:r>
        <w:rPr>
          <w:spacing w:val="-4"/>
        </w:rPr>
        <w:t> </w:t>
      </w:r>
      <w:r>
        <w:rPr/>
        <w:t>decision about which symptoms and behaviors to address first depends on many factors including</w:t>
      </w:r>
      <w:r>
        <w:rPr>
          <w:spacing w:val="-1"/>
        </w:rPr>
        <w:t> </w:t>
      </w:r>
      <w:r>
        <w:rPr/>
        <w:t>the</w:t>
      </w:r>
      <w:r>
        <w:rPr>
          <w:spacing w:val="-2"/>
        </w:rPr>
        <w:t> </w:t>
      </w:r>
      <w:r>
        <w:rPr/>
        <w:t>relative</w:t>
      </w:r>
      <w:r>
        <w:rPr>
          <w:spacing w:val="-2"/>
        </w:rPr>
        <w:t> </w:t>
      </w:r>
      <w:r>
        <w:rPr/>
        <w:t>threat</w:t>
      </w:r>
      <w:r>
        <w:rPr>
          <w:spacing w:val="-1"/>
        </w:rPr>
        <w:t> </w:t>
      </w:r>
      <w:r>
        <w:rPr/>
        <w:t>to</w:t>
      </w:r>
      <w:r>
        <w:rPr>
          <w:spacing w:val="-1"/>
        </w:rPr>
        <w:t> </w:t>
      </w:r>
      <w:r>
        <w:rPr/>
        <w:t>a</w:t>
      </w:r>
      <w:r>
        <w:rPr>
          <w:spacing w:val="-2"/>
        </w:rPr>
        <w:t> </w:t>
      </w:r>
      <w:r>
        <w:rPr/>
        <w:t>youth’s</w:t>
      </w:r>
      <w:r>
        <w:rPr>
          <w:spacing w:val="-1"/>
        </w:rPr>
        <w:t> </w:t>
      </w:r>
      <w:r>
        <w:rPr/>
        <w:t>safety,</w:t>
      </w:r>
      <w:r>
        <w:rPr>
          <w:spacing w:val="-1"/>
        </w:rPr>
        <w:t> </w:t>
      </w:r>
      <w:r>
        <w:rPr/>
        <w:t>health,</w:t>
      </w:r>
      <w:r>
        <w:rPr>
          <w:spacing w:val="-1"/>
        </w:rPr>
        <w:t> </w:t>
      </w:r>
      <w:r>
        <w:rPr/>
        <w:t>and</w:t>
      </w:r>
      <w:r>
        <w:rPr>
          <w:spacing w:val="-1"/>
        </w:rPr>
        <w:t> </w:t>
      </w:r>
      <w:r>
        <w:rPr/>
        <w:t>immediate</w:t>
      </w:r>
      <w:r>
        <w:rPr>
          <w:spacing w:val="-2"/>
        </w:rPr>
        <w:t> </w:t>
      </w:r>
      <w:r>
        <w:rPr/>
        <w:t>well-being</w:t>
      </w:r>
      <w:r>
        <w:rPr>
          <w:spacing w:val="-1"/>
        </w:rPr>
        <w:t> </w:t>
      </w:r>
      <w:r>
        <w:rPr/>
        <w:t>that those particular symptoms and behaviors pose.</w:t>
      </w:r>
    </w:p>
    <w:p>
      <w:pPr>
        <w:pStyle w:val="ListParagraph"/>
        <w:numPr>
          <w:ilvl w:val="0"/>
          <w:numId w:val="133"/>
        </w:numPr>
        <w:tabs>
          <w:tab w:pos="1440" w:val="left" w:leader="none"/>
        </w:tabs>
        <w:spacing w:line="235" w:lineRule="auto" w:before="0" w:after="0"/>
        <w:ind w:left="1440" w:right="1428" w:hanging="360"/>
        <w:jc w:val="left"/>
        <w:rPr>
          <w:sz w:val="28"/>
        </w:rPr>
      </w:pPr>
      <w:r>
        <w:rPr>
          <w:b/>
          <w:sz w:val="28"/>
        </w:rPr>
        <w:t>Myth:</w:t>
      </w:r>
      <w:r>
        <w:rPr>
          <w:b/>
          <w:spacing w:val="-4"/>
          <w:sz w:val="28"/>
        </w:rPr>
        <w:t> </w:t>
      </w:r>
      <w:r>
        <w:rPr>
          <w:sz w:val="28"/>
        </w:rPr>
        <w:t>Most</w:t>
      </w:r>
      <w:r>
        <w:rPr>
          <w:spacing w:val="-4"/>
          <w:sz w:val="28"/>
        </w:rPr>
        <w:t> </w:t>
      </w:r>
      <w:r>
        <w:rPr>
          <w:sz w:val="28"/>
        </w:rPr>
        <w:t>evidence-based</w:t>
      </w:r>
      <w:r>
        <w:rPr>
          <w:spacing w:val="-4"/>
          <w:sz w:val="28"/>
        </w:rPr>
        <w:t> </w:t>
      </w:r>
      <w:r>
        <w:rPr>
          <w:sz w:val="28"/>
        </w:rPr>
        <w:t>assessment</w:t>
      </w:r>
      <w:r>
        <w:rPr>
          <w:spacing w:val="-4"/>
          <w:sz w:val="28"/>
        </w:rPr>
        <w:t> </w:t>
      </w:r>
      <w:r>
        <w:rPr>
          <w:sz w:val="28"/>
        </w:rPr>
        <w:t>tools</w:t>
      </w:r>
      <w:r>
        <w:rPr>
          <w:spacing w:val="-4"/>
          <w:sz w:val="28"/>
        </w:rPr>
        <w:t> </w:t>
      </w:r>
      <w:r>
        <w:rPr>
          <w:sz w:val="28"/>
        </w:rPr>
        <w:t>for</w:t>
      </w:r>
      <w:r>
        <w:rPr>
          <w:spacing w:val="-4"/>
          <w:sz w:val="28"/>
        </w:rPr>
        <w:t> </w:t>
      </w:r>
      <w:r>
        <w:rPr>
          <w:sz w:val="28"/>
        </w:rPr>
        <w:t>trauma</w:t>
      </w:r>
      <w:r>
        <w:rPr>
          <w:spacing w:val="-5"/>
          <w:sz w:val="28"/>
        </w:rPr>
        <w:t> </w:t>
      </w:r>
      <w:r>
        <w:rPr>
          <w:sz w:val="28"/>
        </w:rPr>
        <w:t>or</w:t>
      </w:r>
      <w:r>
        <w:rPr>
          <w:spacing w:val="-4"/>
          <w:sz w:val="28"/>
        </w:rPr>
        <w:t> </w:t>
      </w:r>
      <w:r>
        <w:rPr>
          <w:sz w:val="28"/>
        </w:rPr>
        <w:t>substance</w:t>
      </w:r>
      <w:r>
        <w:rPr>
          <w:spacing w:val="-5"/>
          <w:sz w:val="28"/>
        </w:rPr>
        <w:t> </w:t>
      </w:r>
      <w:r>
        <w:rPr>
          <w:sz w:val="28"/>
        </w:rPr>
        <w:t>abuse</w:t>
      </w:r>
      <w:r>
        <w:rPr>
          <w:spacing w:val="-5"/>
          <w:sz w:val="28"/>
        </w:rPr>
        <w:t> </w:t>
      </w:r>
      <w:r>
        <w:rPr>
          <w:sz w:val="28"/>
        </w:rPr>
        <w:t>are</w:t>
      </w:r>
      <w:r>
        <w:rPr>
          <w:spacing w:val="-5"/>
          <w:sz w:val="28"/>
        </w:rPr>
        <w:t> </w:t>
      </w:r>
      <w:r>
        <w:rPr>
          <w:sz w:val="28"/>
        </w:rPr>
        <w:t>too long and complicated to be implemented in real clinical practice settings.</w:t>
      </w:r>
    </w:p>
    <w:p>
      <w:pPr>
        <w:pStyle w:val="ListParagraph"/>
        <w:numPr>
          <w:ilvl w:val="0"/>
          <w:numId w:val="132"/>
        </w:numPr>
        <w:tabs>
          <w:tab w:pos="1440" w:val="left" w:leader="none"/>
        </w:tabs>
        <w:spacing w:line="232" w:lineRule="auto" w:before="0" w:after="0"/>
        <w:ind w:left="1440" w:right="1257" w:hanging="360"/>
        <w:jc w:val="left"/>
        <w:rPr>
          <w:sz w:val="28"/>
        </w:rPr>
      </w:pPr>
      <w:r>
        <w:rPr>
          <w:b/>
          <w:position w:val="2"/>
          <w:sz w:val="28"/>
        </w:rPr>
        <w:t>Fact:</w:t>
      </w:r>
      <w:r>
        <w:rPr>
          <w:b/>
          <w:spacing w:val="-5"/>
          <w:position w:val="2"/>
          <w:sz w:val="28"/>
        </w:rPr>
        <w:t> </w:t>
      </w:r>
      <w:r>
        <w:rPr>
          <w:position w:val="2"/>
          <w:sz w:val="28"/>
        </w:rPr>
        <w:t>Many</w:t>
      </w:r>
      <w:r>
        <w:rPr>
          <w:spacing w:val="-4"/>
          <w:position w:val="2"/>
          <w:sz w:val="28"/>
        </w:rPr>
        <w:t> </w:t>
      </w:r>
      <w:r>
        <w:rPr>
          <w:position w:val="2"/>
          <w:sz w:val="28"/>
        </w:rPr>
        <w:t>of</w:t>
      </w:r>
      <w:r>
        <w:rPr>
          <w:spacing w:val="-4"/>
          <w:position w:val="2"/>
          <w:sz w:val="28"/>
        </w:rPr>
        <w:t> </w:t>
      </w:r>
      <w:r>
        <w:rPr>
          <w:position w:val="2"/>
          <w:sz w:val="28"/>
        </w:rPr>
        <w:t>the</w:t>
      </w:r>
      <w:r>
        <w:rPr>
          <w:spacing w:val="-5"/>
          <w:position w:val="2"/>
          <w:sz w:val="28"/>
        </w:rPr>
        <w:t> </w:t>
      </w:r>
      <w:r>
        <w:rPr>
          <w:position w:val="2"/>
          <w:sz w:val="28"/>
        </w:rPr>
        <w:t>older</w:t>
      </w:r>
      <w:r>
        <w:rPr>
          <w:spacing w:val="-4"/>
          <w:position w:val="2"/>
          <w:sz w:val="28"/>
        </w:rPr>
        <w:t> </w:t>
      </w:r>
      <w:r>
        <w:rPr>
          <w:position w:val="2"/>
          <w:sz w:val="28"/>
        </w:rPr>
        <w:t>evidence-based</w:t>
      </w:r>
      <w:r>
        <w:rPr>
          <w:spacing w:val="-4"/>
          <w:position w:val="2"/>
          <w:sz w:val="28"/>
        </w:rPr>
        <w:t> </w:t>
      </w:r>
      <w:r>
        <w:rPr>
          <w:position w:val="2"/>
          <w:sz w:val="28"/>
        </w:rPr>
        <w:t>assessment</w:t>
      </w:r>
      <w:r>
        <w:rPr>
          <w:spacing w:val="-4"/>
          <w:position w:val="2"/>
          <w:sz w:val="28"/>
        </w:rPr>
        <w:t> </w:t>
      </w:r>
      <w:r>
        <w:rPr>
          <w:position w:val="2"/>
          <w:sz w:val="28"/>
        </w:rPr>
        <w:t>instruments</w:t>
      </w:r>
      <w:r>
        <w:rPr>
          <w:spacing w:val="-4"/>
          <w:position w:val="2"/>
          <w:sz w:val="28"/>
        </w:rPr>
        <w:t> </w:t>
      </w:r>
      <w:r>
        <w:rPr>
          <w:position w:val="2"/>
          <w:sz w:val="28"/>
        </w:rPr>
        <w:t>do</w:t>
      </w:r>
      <w:r>
        <w:rPr>
          <w:spacing w:val="-4"/>
          <w:position w:val="2"/>
          <w:sz w:val="28"/>
        </w:rPr>
        <w:t> </w:t>
      </w:r>
      <w:r>
        <w:rPr>
          <w:position w:val="2"/>
          <w:sz w:val="28"/>
        </w:rPr>
        <w:t>have</w:t>
      </w:r>
      <w:r>
        <w:rPr>
          <w:spacing w:val="-5"/>
          <w:position w:val="2"/>
          <w:sz w:val="28"/>
        </w:rPr>
        <w:t> </w:t>
      </w:r>
      <w:r>
        <w:rPr>
          <w:position w:val="2"/>
          <w:sz w:val="28"/>
        </w:rPr>
        <w:t>a</w:t>
      </w:r>
      <w:r>
        <w:rPr>
          <w:spacing w:val="-5"/>
          <w:position w:val="2"/>
          <w:sz w:val="28"/>
        </w:rPr>
        <w:t> </w:t>
      </w:r>
      <w:r>
        <w:rPr>
          <w:position w:val="2"/>
          <w:sz w:val="28"/>
        </w:rPr>
        <w:t>reputation </w:t>
      </w:r>
      <w:r>
        <w:rPr>
          <w:sz w:val="28"/>
        </w:rPr>
        <w:t>for being long and complicated, as well as expensive. However, the assessment field has, over the past decade, produced many more assessment tools that are accessible and clinician-friendly in terms of both degree of complexity and length.</w:t>
      </w:r>
    </w:p>
    <w:p>
      <w:pPr>
        <w:pStyle w:val="ListParagraph"/>
        <w:numPr>
          <w:ilvl w:val="0"/>
          <w:numId w:val="133"/>
        </w:numPr>
        <w:tabs>
          <w:tab w:pos="1440" w:val="left" w:leader="none"/>
        </w:tabs>
        <w:spacing w:line="237" w:lineRule="auto" w:before="0" w:after="0"/>
        <w:ind w:left="1440" w:right="1731" w:hanging="360"/>
        <w:jc w:val="left"/>
        <w:rPr>
          <w:sz w:val="28"/>
        </w:rPr>
      </w:pPr>
      <w:r>
        <w:rPr>
          <w:b/>
          <w:sz w:val="28"/>
        </w:rPr>
        <w:t>Myth:</w:t>
      </w:r>
      <w:r>
        <w:rPr>
          <w:b/>
          <w:spacing w:val="-4"/>
          <w:sz w:val="28"/>
        </w:rPr>
        <w:t> </w:t>
      </w:r>
      <w:r>
        <w:rPr>
          <w:sz w:val="28"/>
        </w:rPr>
        <w:t>Manualized</w:t>
      </w:r>
      <w:r>
        <w:rPr>
          <w:spacing w:val="-4"/>
          <w:sz w:val="28"/>
        </w:rPr>
        <w:t> </w:t>
      </w:r>
      <w:r>
        <w:rPr>
          <w:sz w:val="28"/>
        </w:rPr>
        <w:t>interventions</w:t>
      </w:r>
      <w:r>
        <w:rPr>
          <w:spacing w:val="-4"/>
          <w:sz w:val="28"/>
        </w:rPr>
        <w:t> </w:t>
      </w:r>
      <w:r>
        <w:rPr>
          <w:sz w:val="28"/>
        </w:rPr>
        <w:t>are</w:t>
      </w:r>
      <w:r>
        <w:rPr>
          <w:spacing w:val="-5"/>
          <w:sz w:val="28"/>
        </w:rPr>
        <w:t> </w:t>
      </w:r>
      <w:r>
        <w:rPr>
          <w:sz w:val="28"/>
        </w:rPr>
        <w:t>too</w:t>
      </w:r>
      <w:r>
        <w:rPr>
          <w:spacing w:val="-4"/>
          <w:sz w:val="28"/>
        </w:rPr>
        <w:t> </w:t>
      </w:r>
      <w:r>
        <w:rPr>
          <w:sz w:val="28"/>
        </w:rPr>
        <w:t>rigid</w:t>
      </w:r>
      <w:r>
        <w:rPr>
          <w:spacing w:val="-4"/>
          <w:sz w:val="28"/>
        </w:rPr>
        <w:t> </w:t>
      </w:r>
      <w:r>
        <w:rPr>
          <w:sz w:val="28"/>
        </w:rPr>
        <w:t>and</w:t>
      </w:r>
      <w:r>
        <w:rPr>
          <w:spacing w:val="-4"/>
          <w:sz w:val="28"/>
        </w:rPr>
        <w:t> </w:t>
      </w:r>
      <w:r>
        <w:rPr>
          <w:sz w:val="28"/>
        </w:rPr>
        <w:t>simplistic</w:t>
      </w:r>
      <w:r>
        <w:rPr>
          <w:spacing w:val="-5"/>
          <w:sz w:val="28"/>
        </w:rPr>
        <w:t> </w:t>
      </w:r>
      <w:r>
        <w:rPr>
          <w:sz w:val="28"/>
        </w:rPr>
        <w:t>to</w:t>
      </w:r>
      <w:r>
        <w:rPr>
          <w:spacing w:val="-4"/>
          <w:sz w:val="28"/>
        </w:rPr>
        <w:t> </w:t>
      </w:r>
      <w:r>
        <w:rPr>
          <w:sz w:val="28"/>
        </w:rPr>
        <w:t>accommodate</w:t>
      </w:r>
      <w:r>
        <w:rPr>
          <w:spacing w:val="-5"/>
          <w:sz w:val="28"/>
        </w:rPr>
        <w:t> </w:t>
      </w:r>
      <w:r>
        <w:rPr>
          <w:sz w:val="28"/>
        </w:rPr>
        <w:t>the complex needs of adolescents who have co-occurring post-traumatic stress and substance abuse problems.</w:t>
      </w:r>
    </w:p>
    <w:p>
      <w:pPr>
        <w:pStyle w:val="ListParagraph"/>
        <w:numPr>
          <w:ilvl w:val="0"/>
          <w:numId w:val="132"/>
        </w:numPr>
        <w:tabs>
          <w:tab w:pos="1440" w:val="left" w:leader="none"/>
        </w:tabs>
        <w:spacing w:line="232" w:lineRule="auto" w:before="65" w:after="0"/>
        <w:ind w:left="1440" w:right="1339" w:hanging="360"/>
        <w:jc w:val="left"/>
        <w:rPr>
          <w:sz w:val="28"/>
        </w:rPr>
      </w:pPr>
      <w:r>
        <w:rPr>
          <w:b/>
          <w:position w:val="2"/>
          <w:sz w:val="28"/>
        </w:rPr>
        <w:t>Fact: </w:t>
      </w:r>
      <w:r>
        <w:rPr>
          <w:position w:val="2"/>
          <w:sz w:val="28"/>
        </w:rPr>
        <w:t>Today’s evidence-based interventions are often manual-guided rather than </w:t>
      </w:r>
      <w:r>
        <w:rPr>
          <w:sz w:val="28"/>
        </w:rPr>
        <w:t>manualized.</w:t>
      </w:r>
      <w:r>
        <w:rPr>
          <w:spacing w:val="-10"/>
          <w:sz w:val="28"/>
        </w:rPr>
        <w:t> </w:t>
      </w:r>
      <w:r>
        <w:rPr>
          <w:sz w:val="28"/>
        </w:rPr>
        <w:t>This</w:t>
      </w:r>
      <w:r>
        <w:rPr>
          <w:spacing w:val="-4"/>
          <w:sz w:val="28"/>
        </w:rPr>
        <w:t> </w:t>
      </w:r>
      <w:r>
        <w:rPr>
          <w:sz w:val="28"/>
        </w:rPr>
        <w:t>distinction</w:t>
      </w:r>
      <w:r>
        <w:rPr>
          <w:spacing w:val="-4"/>
          <w:sz w:val="28"/>
        </w:rPr>
        <w:t> </w:t>
      </w:r>
      <w:r>
        <w:rPr>
          <w:sz w:val="28"/>
        </w:rPr>
        <w:t>reflects</w:t>
      </w:r>
      <w:r>
        <w:rPr>
          <w:spacing w:val="-4"/>
          <w:sz w:val="28"/>
        </w:rPr>
        <w:t> </w:t>
      </w:r>
      <w:r>
        <w:rPr>
          <w:sz w:val="28"/>
        </w:rPr>
        <w:t>a</w:t>
      </w:r>
      <w:r>
        <w:rPr>
          <w:spacing w:val="-5"/>
          <w:sz w:val="28"/>
        </w:rPr>
        <w:t> </w:t>
      </w:r>
      <w:r>
        <w:rPr>
          <w:sz w:val="28"/>
        </w:rPr>
        <w:t>movement</w:t>
      </w:r>
      <w:r>
        <w:rPr>
          <w:spacing w:val="-4"/>
          <w:sz w:val="28"/>
        </w:rPr>
        <w:t> </w:t>
      </w:r>
      <w:r>
        <w:rPr>
          <w:sz w:val="28"/>
        </w:rPr>
        <w:t>away</w:t>
      </w:r>
      <w:r>
        <w:rPr>
          <w:spacing w:val="-4"/>
          <w:sz w:val="28"/>
        </w:rPr>
        <w:t> </w:t>
      </w:r>
      <w:r>
        <w:rPr>
          <w:sz w:val="28"/>
        </w:rPr>
        <w:t>from</w:t>
      </w:r>
      <w:r>
        <w:rPr>
          <w:spacing w:val="-4"/>
          <w:sz w:val="28"/>
        </w:rPr>
        <w:t> </w:t>
      </w:r>
      <w:r>
        <w:rPr>
          <w:sz w:val="28"/>
        </w:rPr>
        <w:t>promoting</w:t>
      </w:r>
      <w:r>
        <w:rPr>
          <w:spacing w:val="-4"/>
          <w:sz w:val="28"/>
        </w:rPr>
        <w:t> </w:t>
      </w:r>
      <w:r>
        <w:rPr>
          <w:sz w:val="28"/>
        </w:rPr>
        <w:t>scripted</w:t>
      </w:r>
      <w:r>
        <w:rPr>
          <w:spacing w:val="-4"/>
          <w:sz w:val="28"/>
        </w:rPr>
        <w:t> </w:t>
      </w:r>
      <w:r>
        <w:rPr>
          <w:sz w:val="28"/>
        </w:rPr>
        <w:t>and inflexible session content and structure and toward adherence to a clear therapeutic model with increasingly flexible session content and structure.</w:t>
      </w:r>
    </w:p>
    <w:p>
      <w:pPr>
        <w:pStyle w:val="Heading5"/>
        <w:spacing w:line="240" w:lineRule="auto" w:before="96"/>
        <w:rPr>
          <w:i/>
        </w:rPr>
      </w:pPr>
      <w:r>
        <w:rPr>
          <w:i/>
          <w:color w:val="3C8A9E"/>
        </w:rPr>
        <w:t>Common</w:t>
      </w:r>
      <w:r>
        <w:rPr>
          <w:i/>
          <w:color w:val="3C8A9E"/>
          <w:spacing w:val="-2"/>
        </w:rPr>
        <w:t> </w:t>
      </w:r>
      <w:r>
        <w:rPr>
          <w:i/>
          <w:color w:val="3C8A9E"/>
        </w:rPr>
        <w:t>Challenges</w:t>
      </w:r>
      <w:r>
        <w:rPr>
          <w:i/>
          <w:color w:val="3C8A9E"/>
          <w:spacing w:val="-1"/>
        </w:rPr>
        <w:t> </w:t>
      </w:r>
      <w:r>
        <w:rPr>
          <w:i/>
          <w:color w:val="3C8A9E"/>
        </w:rPr>
        <w:t>to</w:t>
      </w:r>
      <w:r>
        <w:rPr>
          <w:i/>
          <w:color w:val="3C8A9E"/>
          <w:spacing w:val="-1"/>
        </w:rPr>
        <w:t> </w:t>
      </w:r>
      <w:r>
        <w:rPr>
          <w:i/>
          <w:color w:val="3C8A9E"/>
          <w:spacing w:val="-4"/>
        </w:rPr>
        <w:t>Care</w:t>
      </w:r>
    </w:p>
    <w:p>
      <w:pPr>
        <w:pStyle w:val="BodyText"/>
        <w:spacing w:before="98"/>
        <w:ind w:right="1123"/>
      </w:pPr>
      <w:r>
        <w:rPr/>
        <w:t>Clinicians, administrators, and other healthcare providers in the substance abuse and mental</w:t>
      </w:r>
      <w:r>
        <w:rPr>
          <w:spacing w:val="-3"/>
        </w:rPr>
        <w:t> </w:t>
      </w:r>
      <w:r>
        <w:rPr/>
        <w:t>health</w:t>
      </w:r>
      <w:r>
        <w:rPr>
          <w:spacing w:val="-3"/>
        </w:rPr>
        <w:t> </w:t>
      </w:r>
      <w:r>
        <w:rPr/>
        <w:t>fields</w:t>
      </w:r>
      <w:r>
        <w:rPr>
          <w:spacing w:val="-3"/>
        </w:rPr>
        <w:t> </w:t>
      </w:r>
      <w:r>
        <w:rPr/>
        <w:t>often</w:t>
      </w:r>
      <w:r>
        <w:rPr>
          <w:spacing w:val="-3"/>
        </w:rPr>
        <w:t> </w:t>
      </w:r>
      <w:r>
        <w:rPr/>
        <w:t>face</w:t>
      </w:r>
      <w:r>
        <w:rPr>
          <w:spacing w:val="-4"/>
        </w:rPr>
        <w:t> </w:t>
      </w:r>
      <w:r>
        <w:rPr/>
        <w:t>major</w:t>
      </w:r>
      <w:r>
        <w:rPr>
          <w:spacing w:val="-3"/>
        </w:rPr>
        <w:t> </w:t>
      </w:r>
      <w:r>
        <w:rPr/>
        <w:t>challenges</w:t>
      </w:r>
      <w:r>
        <w:rPr>
          <w:spacing w:val="-3"/>
        </w:rPr>
        <w:t> </w:t>
      </w:r>
      <w:r>
        <w:rPr/>
        <w:t>in</w:t>
      </w:r>
      <w:r>
        <w:rPr>
          <w:spacing w:val="-3"/>
        </w:rPr>
        <w:t> </w:t>
      </w:r>
      <w:r>
        <w:rPr/>
        <w:t>providing</w:t>
      </w:r>
      <w:r>
        <w:rPr>
          <w:spacing w:val="-3"/>
        </w:rPr>
        <w:t> </w:t>
      </w:r>
      <w:r>
        <w:rPr/>
        <w:t>care</w:t>
      </w:r>
      <w:r>
        <w:rPr>
          <w:spacing w:val="-4"/>
        </w:rPr>
        <w:t> </w:t>
      </w:r>
      <w:r>
        <w:rPr/>
        <w:t>to</w:t>
      </w:r>
      <w:r>
        <w:rPr>
          <w:spacing w:val="-3"/>
        </w:rPr>
        <w:t> </w:t>
      </w:r>
      <w:r>
        <w:rPr/>
        <w:t>youth</w:t>
      </w:r>
      <w:r>
        <w:rPr>
          <w:spacing w:val="-3"/>
        </w:rPr>
        <w:t> </w:t>
      </w:r>
      <w:r>
        <w:rPr/>
        <w:t>with</w:t>
      </w:r>
      <w:r>
        <w:rPr>
          <w:spacing w:val="-3"/>
        </w:rPr>
        <w:t> </w:t>
      </w:r>
      <w:r>
        <w:rPr/>
        <w:t>traumatic stress and substance abuse problems. For example, the fragmentation that has traditionally existed between mental health and substance abuse systems often limits the types of services that youth are eligible to receive.</w:t>
      </w:r>
      <w:r>
        <w:rPr>
          <w:spacing w:val="-15"/>
        </w:rPr>
        <w:t> </w:t>
      </w:r>
      <w:r>
        <w:rPr/>
        <w:t>Additionally, service centers may lack the resources or support necessary to provide comprehensive services.</w:t>
      </w:r>
      <w:r>
        <w:rPr>
          <w:spacing w:val="-6"/>
        </w:rPr>
        <w:t> </w:t>
      </w:r>
      <w:r>
        <w:rPr/>
        <w:t>Although it may not</w:t>
      </w:r>
      <w:r>
        <w:rPr>
          <w:spacing w:val="-1"/>
        </w:rPr>
        <w:t> </w:t>
      </w:r>
      <w:r>
        <w:rPr/>
        <w:t>be</w:t>
      </w:r>
      <w:r>
        <w:rPr>
          <w:spacing w:val="-2"/>
        </w:rPr>
        <w:t> </w:t>
      </w:r>
      <w:r>
        <w:rPr/>
        <w:t>possible</w:t>
      </w:r>
      <w:r>
        <w:rPr>
          <w:spacing w:val="-2"/>
        </w:rPr>
        <w:t> </w:t>
      </w:r>
      <w:r>
        <w:rPr/>
        <w:t>to</w:t>
      </w:r>
      <w:r>
        <w:rPr>
          <w:spacing w:val="-1"/>
        </w:rPr>
        <w:t> </w:t>
      </w:r>
      <w:r>
        <w:rPr/>
        <w:t>find</w:t>
      </w:r>
      <w:r>
        <w:rPr>
          <w:spacing w:val="-1"/>
        </w:rPr>
        <w:t> </w:t>
      </w:r>
      <w:r>
        <w:rPr/>
        <w:t>solutions</w:t>
      </w:r>
      <w:r>
        <w:rPr>
          <w:spacing w:val="-1"/>
        </w:rPr>
        <w:t> </w:t>
      </w:r>
      <w:r>
        <w:rPr/>
        <w:t>to</w:t>
      </w:r>
      <w:r>
        <w:rPr>
          <w:spacing w:val="-1"/>
        </w:rPr>
        <w:t> </w:t>
      </w:r>
      <w:r>
        <w:rPr/>
        <w:t>many</w:t>
      </w:r>
      <w:r>
        <w:rPr>
          <w:spacing w:val="-1"/>
        </w:rPr>
        <w:t> </w:t>
      </w:r>
      <w:r>
        <w:rPr/>
        <w:t>of</w:t>
      </w:r>
      <w:r>
        <w:rPr>
          <w:spacing w:val="-1"/>
        </w:rPr>
        <w:t> </w:t>
      </w:r>
      <w:r>
        <w:rPr/>
        <w:t>these</w:t>
      </w:r>
      <w:r>
        <w:rPr>
          <w:spacing w:val="-2"/>
        </w:rPr>
        <w:t> </w:t>
      </w:r>
      <w:r>
        <w:rPr/>
        <w:t>challenges,</w:t>
      </w:r>
      <w:r>
        <w:rPr>
          <w:spacing w:val="-1"/>
        </w:rPr>
        <w:t> </w:t>
      </w:r>
      <w:r>
        <w:rPr/>
        <w:t>below</w:t>
      </w:r>
      <w:r>
        <w:rPr>
          <w:spacing w:val="-1"/>
        </w:rPr>
        <w:t> </w:t>
      </w:r>
      <w:r>
        <w:rPr/>
        <w:t>are</w:t>
      </w:r>
      <w:r>
        <w:rPr>
          <w:spacing w:val="-2"/>
        </w:rPr>
        <w:t> </w:t>
      </w:r>
      <w:r>
        <w:rPr/>
        <w:t>some</w:t>
      </w:r>
      <w:r>
        <w:rPr>
          <w:spacing w:val="-2"/>
        </w:rPr>
        <w:t> </w:t>
      </w:r>
      <w:r>
        <w:rPr/>
        <w:t>solutions</w:t>
      </w:r>
      <w:r>
        <w:rPr>
          <w:spacing w:val="-1"/>
        </w:rPr>
        <w:t> </w:t>
      </w:r>
      <w:r>
        <w:rPr/>
        <w:t>to common treatment problems.</w:t>
      </w:r>
    </w:p>
    <w:p>
      <w:pPr>
        <w:pStyle w:val="BodyText"/>
        <w:spacing w:before="187"/>
        <w:ind w:left="0"/>
      </w:pPr>
    </w:p>
    <w:p>
      <w:pPr>
        <w:pStyle w:val="Heading1"/>
        <w:numPr>
          <w:ilvl w:val="0"/>
          <w:numId w:val="3"/>
        </w:numPr>
        <w:tabs>
          <w:tab w:pos="1620" w:val="left" w:leader="none"/>
        </w:tabs>
        <w:spacing w:line="240" w:lineRule="auto" w:before="0" w:after="0"/>
        <w:ind w:left="1620" w:right="0" w:hanging="540"/>
        <w:jc w:val="left"/>
      </w:pPr>
      <w:r>
        <w:rPr/>
        <w:t>Brief</w:t>
      </w:r>
      <w:r>
        <w:rPr>
          <w:spacing w:val="-7"/>
        </w:rPr>
        <w:t> </w:t>
      </w:r>
      <w:r>
        <w:rPr/>
        <w:t>Strategic</w:t>
      </w:r>
      <w:r>
        <w:rPr>
          <w:spacing w:val="-4"/>
        </w:rPr>
        <w:t> </w:t>
      </w:r>
      <w:r>
        <w:rPr/>
        <w:t>Family</w:t>
      </w:r>
      <w:r>
        <w:rPr>
          <w:spacing w:val="-10"/>
        </w:rPr>
        <w:t> </w:t>
      </w:r>
      <w:r>
        <w:rPr/>
        <w:t>Therapy</w:t>
      </w:r>
      <w:r>
        <w:rPr>
          <w:spacing w:val="-2"/>
        </w:rPr>
        <w:t> </w:t>
      </w:r>
      <w:r>
        <w:rPr/>
        <w:t>for</w:t>
      </w:r>
      <w:r>
        <w:rPr>
          <w:spacing w:val="-27"/>
        </w:rPr>
        <w:t> </w:t>
      </w:r>
      <w:r>
        <w:rPr/>
        <w:t>Adolescent</w:t>
      </w:r>
      <w:r>
        <w:rPr>
          <w:spacing w:val="-3"/>
        </w:rPr>
        <w:t> </w:t>
      </w:r>
      <w:r>
        <w:rPr/>
        <w:t>Drug</w:t>
      </w:r>
      <w:r>
        <w:rPr>
          <w:spacing w:val="-22"/>
        </w:rPr>
        <w:t> </w:t>
      </w:r>
      <w:r>
        <w:rPr>
          <w:spacing w:val="-2"/>
        </w:rPr>
        <w:t>Abuse</w:t>
      </w:r>
    </w:p>
    <w:p>
      <w:pPr>
        <w:pStyle w:val="Heading5"/>
        <w:spacing w:line="240" w:lineRule="auto" w:before="322"/>
        <w:rPr>
          <w:i/>
        </w:rPr>
      </w:pPr>
      <w:r>
        <w:rPr>
          <w:i/>
          <w:color w:val="3C8A9E"/>
        </w:rPr>
        <w:t>Brief</w:t>
      </w:r>
      <w:r>
        <w:rPr>
          <w:i/>
          <w:color w:val="3C8A9E"/>
          <w:spacing w:val="-2"/>
        </w:rPr>
        <w:t> </w:t>
      </w:r>
      <w:r>
        <w:rPr>
          <w:i/>
          <w:color w:val="3C8A9E"/>
        </w:rPr>
        <w:t>Strategic</w:t>
      </w:r>
      <w:r>
        <w:rPr>
          <w:i/>
          <w:color w:val="3C8A9E"/>
          <w:spacing w:val="-2"/>
        </w:rPr>
        <w:t> </w:t>
      </w:r>
      <w:r>
        <w:rPr>
          <w:i/>
          <w:color w:val="3C8A9E"/>
        </w:rPr>
        <w:t>Family</w:t>
      </w:r>
      <w:r>
        <w:rPr>
          <w:i/>
          <w:color w:val="3C8A9E"/>
          <w:spacing w:val="-3"/>
        </w:rPr>
        <w:t> </w:t>
      </w:r>
      <w:r>
        <w:rPr>
          <w:i/>
          <w:color w:val="3C8A9E"/>
        </w:rPr>
        <w:t>Therapy:</w:t>
      </w:r>
      <w:r>
        <w:rPr>
          <w:i/>
          <w:color w:val="3C8A9E"/>
          <w:spacing w:val="-12"/>
        </w:rPr>
        <w:t> </w:t>
      </w:r>
      <w:r>
        <w:rPr>
          <w:i/>
          <w:color w:val="3C8A9E"/>
        </w:rPr>
        <w:t>An</w:t>
      </w:r>
      <w:r>
        <w:rPr>
          <w:i/>
          <w:color w:val="3C8A9E"/>
          <w:spacing w:val="-1"/>
        </w:rPr>
        <w:t> </w:t>
      </w:r>
      <w:r>
        <w:rPr>
          <w:i/>
          <w:color w:val="3C8A9E"/>
          <w:spacing w:val="-2"/>
        </w:rPr>
        <w:t>Overview</w:t>
      </w:r>
    </w:p>
    <w:p>
      <w:pPr>
        <w:pStyle w:val="BodyText"/>
        <w:spacing w:before="98"/>
        <w:ind w:right="1167"/>
        <w:rPr>
          <w:i/>
        </w:rPr>
      </w:pPr>
      <w:r>
        <w:rPr/>
        <w:t>Brief Strategic Family Therapy (BSFT) is a brief intervention used to treat adolescent drug use that occurs with other problem behaviors. These co-occurring problem behaviors include conduct problems at home and at school, oppositional behavior, delinquency,</w:t>
      </w:r>
      <w:r>
        <w:rPr>
          <w:spacing w:val="-7"/>
        </w:rPr>
        <w:t> </w:t>
      </w:r>
      <w:r>
        <w:rPr/>
        <w:t>associating</w:t>
      </w:r>
      <w:r>
        <w:rPr>
          <w:spacing w:val="-7"/>
        </w:rPr>
        <w:t> </w:t>
      </w:r>
      <w:r>
        <w:rPr/>
        <w:t>with</w:t>
      </w:r>
      <w:r>
        <w:rPr>
          <w:spacing w:val="-7"/>
        </w:rPr>
        <w:t> </w:t>
      </w:r>
      <w:r>
        <w:rPr/>
        <w:t>antisocial</w:t>
      </w:r>
      <w:r>
        <w:rPr>
          <w:spacing w:val="-7"/>
        </w:rPr>
        <w:t> </w:t>
      </w:r>
      <w:r>
        <w:rPr/>
        <w:t>peers,</w:t>
      </w:r>
      <w:r>
        <w:rPr>
          <w:spacing w:val="-7"/>
        </w:rPr>
        <w:t> </w:t>
      </w:r>
      <w:r>
        <w:rPr/>
        <w:t>aggressive</w:t>
      </w:r>
      <w:r>
        <w:rPr>
          <w:spacing w:val="-8"/>
        </w:rPr>
        <w:t> </w:t>
      </w:r>
      <w:r>
        <w:rPr/>
        <w:t>and</w:t>
      </w:r>
      <w:r>
        <w:rPr>
          <w:spacing w:val="-7"/>
        </w:rPr>
        <w:t> </w:t>
      </w:r>
      <w:r>
        <w:rPr/>
        <w:t>violent</w:t>
      </w:r>
      <w:r>
        <w:rPr>
          <w:spacing w:val="-7"/>
        </w:rPr>
        <w:t> </w:t>
      </w:r>
      <w:r>
        <w:rPr/>
        <w:t>behavior,</w:t>
      </w:r>
      <w:r>
        <w:rPr>
          <w:spacing w:val="-7"/>
        </w:rPr>
        <w:t> </w:t>
      </w:r>
      <w:r>
        <w:rPr/>
        <w:t>and</w:t>
      </w:r>
      <w:r>
        <w:rPr>
          <w:spacing w:val="-7"/>
        </w:rPr>
        <w:t> </w:t>
      </w:r>
      <w:r>
        <w:rPr/>
        <w:t>risky sexual behavior </w:t>
      </w:r>
      <w:r>
        <w:rPr>
          <w:i/>
        </w:rPr>
        <w:t>(Jessor and Jessor ; Newcomb and Bentler; Perrino et al.).</w:t>
      </w:r>
    </w:p>
    <w:p>
      <w:pPr>
        <w:pStyle w:val="BodyText"/>
        <w:spacing w:before="90"/>
        <w:ind w:right="1118"/>
      </w:pPr>
      <w:r>
        <w:rPr/>
        <w:t>BSFT is based on three basic principles. The first is that BSFT is a family systems approach.</w:t>
      </w:r>
      <w:r>
        <w:rPr>
          <w:spacing w:val="-5"/>
        </w:rPr>
        <w:t> </w:t>
      </w:r>
      <w:r>
        <w:rPr/>
        <w:t>Family</w:t>
      </w:r>
      <w:r>
        <w:rPr>
          <w:spacing w:val="-5"/>
        </w:rPr>
        <w:t> </w:t>
      </w:r>
      <w:r>
        <w:rPr/>
        <w:t>systems</w:t>
      </w:r>
      <w:r>
        <w:rPr>
          <w:spacing w:val="-5"/>
        </w:rPr>
        <w:t> </w:t>
      </w:r>
      <w:r>
        <w:rPr/>
        <w:t>means</w:t>
      </w:r>
      <w:r>
        <w:rPr>
          <w:spacing w:val="-5"/>
        </w:rPr>
        <w:t> </w:t>
      </w:r>
      <w:r>
        <w:rPr/>
        <w:t>that</w:t>
      </w:r>
      <w:r>
        <w:rPr>
          <w:spacing w:val="-5"/>
        </w:rPr>
        <w:t> </w:t>
      </w:r>
      <w:r>
        <w:rPr/>
        <w:t>family</w:t>
      </w:r>
      <w:r>
        <w:rPr>
          <w:spacing w:val="-5"/>
        </w:rPr>
        <w:t> </w:t>
      </w:r>
      <w:r>
        <w:rPr/>
        <w:t>members</w:t>
      </w:r>
      <w:r>
        <w:rPr>
          <w:spacing w:val="-5"/>
        </w:rPr>
        <w:t> </w:t>
      </w:r>
      <w:r>
        <w:rPr/>
        <w:t>are</w:t>
      </w:r>
      <w:r>
        <w:rPr>
          <w:spacing w:val="-6"/>
        </w:rPr>
        <w:t> </w:t>
      </w:r>
      <w:r>
        <w:rPr/>
        <w:t>interdependent:</w:t>
      </w:r>
      <w:r>
        <w:rPr>
          <w:spacing w:val="-10"/>
        </w:rPr>
        <w:t> </w:t>
      </w:r>
      <w:r>
        <w:rPr/>
        <w:t>What</w:t>
      </w:r>
      <w:r>
        <w:rPr>
          <w:spacing w:val="-5"/>
        </w:rPr>
        <w:t> </w:t>
      </w:r>
      <w:r>
        <w:rPr/>
        <w:t>affects one</w:t>
      </w:r>
      <w:r>
        <w:rPr>
          <w:spacing w:val="-1"/>
        </w:rPr>
        <w:t> </w:t>
      </w:r>
      <w:r>
        <w:rPr/>
        <w:t>family member affects other family members.</w:t>
      </w:r>
      <w:r>
        <w:rPr>
          <w:spacing w:val="-16"/>
        </w:rPr>
        <w:t> </w:t>
      </w:r>
      <w:r>
        <w:rPr/>
        <w:t>According to family systems theory,</w:t>
      </w:r>
    </w:p>
    <w:p>
      <w:pPr>
        <w:pStyle w:val="BodyText"/>
        <w:spacing w:after="0"/>
        <w:sectPr>
          <w:headerReference w:type="default" r:id="rId403"/>
          <w:footerReference w:type="default" r:id="rId404"/>
          <w:pgSz w:w="12240" w:h="15840"/>
          <w:pgMar w:header="744" w:footer="1086" w:top="1000" w:bottom="1280" w:left="0" w:right="0"/>
        </w:sectPr>
      </w:pPr>
    </w:p>
    <w:p>
      <w:pPr>
        <w:pStyle w:val="BodyText"/>
        <w:spacing w:before="94"/>
        <w:ind w:left="0"/>
      </w:pPr>
    </w:p>
    <w:p>
      <w:pPr>
        <w:pStyle w:val="BodyText"/>
        <w:ind w:right="1243"/>
        <w:rPr>
          <w:i/>
        </w:rPr>
      </w:pPr>
      <w:r>
        <w:rPr/>
        <w:t>the drug-using adolescent is a family member who displays symptoms, including drug use</w:t>
      </w:r>
      <w:r>
        <w:rPr>
          <w:spacing w:val="-1"/>
        </w:rPr>
        <w:t> </w:t>
      </w:r>
      <w:r>
        <w:rPr/>
        <w:t>and related co-occurring problem behaviors.</w:t>
      </w:r>
      <w:r>
        <w:rPr>
          <w:spacing w:val="-6"/>
        </w:rPr>
        <w:t> </w:t>
      </w:r>
      <w:r>
        <w:rPr/>
        <w:t>These</w:t>
      </w:r>
      <w:r>
        <w:rPr>
          <w:spacing w:val="-1"/>
        </w:rPr>
        <w:t> </w:t>
      </w:r>
      <w:r>
        <w:rPr/>
        <w:t>symptoms are</w:t>
      </w:r>
      <w:r>
        <w:rPr>
          <w:spacing w:val="-1"/>
        </w:rPr>
        <w:t> </w:t>
      </w:r>
      <w:r>
        <w:rPr/>
        <w:t>indicative, at least in part, of what else is going on in the family system (Szapocznik and Kurtines). Just as important, research shows that families are the strongest and most enduring force in the development of children and adolescents (Szapocznik and Coatsworth). For this reason, family-based</w:t>
      </w:r>
      <w:r>
        <w:rPr>
          <w:spacing w:val="-4"/>
        </w:rPr>
        <w:t> </w:t>
      </w:r>
      <w:r>
        <w:rPr/>
        <w:t>interventions</w:t>
      </w:r>
      <w:r>
        <w:rPr>
          <w:spacing w:val="-4"/>
        </w:rPr>
        <w:t> </w:t>
      </w:r>
      <w:r>
        <w:rPr/>
        <w:t>have</w:t>
      </w:r>
      <w:r>
        <w:rPr>
          <w:spacing w:val="-5"/>
        </w:rPr>
        <w:t> </w:t>
      </w:r>
      <w:r>
        <w:rPr/>
        <w:t>been</w:t>
      </w:r>
      <w:r>
        <w:rPr>
          <w:spacing w:val="-4"/>
        </w:rPr>
        <w:t> </w:t>
      </w:r>
      <w:r>
        <w:rPr/>
        <w:t>studied</w:t>
      </w:r>
      <w:r>
        <w:rPr>
          <w:spacing w:val="-4"/>
        </w:rPr>
        <w:t> </w:t>
      </w:r>
      <w:r>
        <w:rPr/>
        <w:t>as</w:t>
      </w:r>
      <w:r>
        <w:rPr>
          <w:spacing w:val="-4"/>
        </w:rPr>
        <w:t> </w:t>
      </w:r>
      <w:r>
        <w:rPr/>
        <w:t>treatments</w:t>
      </w:r>
      <w:r>
        <w:rPr>
          <w:spacing w:val="-4"/>
        </w:rPr>
        <w:t> </w:t>
      </w:r>
      <w:r>
        <w:rPr/>
        <w:t>for</w:t>
      </w:r>
      <w:r>
        <w:rPr>
          <w:spacing w:val="-4"/>
        </w:rPr>
        <w:t> </w:t>
      </w:r>
      <w:r>
        <w:rPr/>
        <w:t>drug-abusing</w:t>
      </w:r>
      <w:r>
        <w:rPr>
          <w:spacing w:val="-4"/>
        </w:rPr>
        <w:t> </w:t>
      </w:r>
      <w:r>
        <w:rPr/>
        <w:t>adolescents and have been found to be efficacious in treating both the drug abuse and related co-occurring problem behaviors </w:t>
      </w:r>
      <w:r>
        <w:rPr>
          <w:i/>
        </w:rPr>
        <w:t>(for reviews, see Liddle and Dakof; Robbins et al;</w:t>
      </w:r>
      <w:r>
        <w:rPr>
          <w:i/>
        </w:rPr>
        <w:t> Ozechowski and Liddle).</w:t>
      </w:r>
    </w:p>
    <w:p>
      <w:pPr>
        <w:pStyle w:val="BodyText"/>
        <w:spacing w:before="82"/>
        <w:ind w:right="1102"/>
      </w:pPr>
      <w:r>
        <w:rPr/>
        <w:t>The second BSFT principle is that the patterns of interaction in the family influence the behavior of each family member. Patterns of interaction are defined as the sequential behaviors among family members that become habitual and repeat over time (Minuchin</w:t>
      </w:r>
      <w:r>
        <w:rPr>
          <w:spacing w:val="40"/>
        </w:rPr>
        <w:t> </w:t>
      </w:r>
      <w:r>
        <w:rPr/>
        <w:t>et al.).</w:t>
      </w:r>
      <w:r>
        <w:rPr>
          <w:spacing w:val="-12"/>
        </w:rPr>
        <w:t> </w:t>
      </w:r>
      <w:r>
        <w:rPr/>
        <w:t>An example of this is an adolescent who attracts attention to herself when her two caregivers</w:t>
      </w:r>
      <w:r>
        <w:rPr>
          <w:spacing w:val="-3"/>
        </w:rPr>
        <w:t> </w:t>
      </w:r>
      <w:r>
        <w:rPr/>
        <w:t>(e.g.,</w:t>
      </w:r>
      <w:r>
        <w:rPr>
          <w:spacing w:val="-3"/>
        </w:rPr>
        <w:t> </w:t>
      </w:r>
      <w:r>
        <w:rPr/>
        <w:t>her</w:t>
      </w:r>
      <w:r>
        <w:rPr>
          <w:spacing w:val="-3"/>
        </w:rPr>
        <w:t> </w:t>
      </w:r>
      <w:r>
        <w:rPr/>
        <w:t>mother</w:t>
      </w:r>
      <w:r>
        <w:rPr>
          <w:spacing w:val="-3"/>
        </w:rPr>
        <w:t> </w:t>
      </w:r>
      <w:r>
        <w:rPr/>
        <w:t>and</w:t>
      </w:r>
      <w:r>
        <w:rPr>
          <w:spacing w:val="-3"/>
        </w:rPr>
        <w:t> </w:t>
      </w:r>
      <w:r>
        <w:rPr/>
        <w:t>grandmother)</w:t>
      </w:r>
      <w:r>
        <w:rPr>
          <w:spacing w:val="-3"/>
        </w:rPr>
        <w:t> </w:t>
      </w:r>
      <w:r>
        <w:rPr/>
        <w:t>are</w:t>
      </w:r>
      <w:r>
        <w:rPr>
          <w:spacing w:val="-4"/>
        </w:rPr>
        <w:t> </w:t>
      </w:r>
      <w:r>
        <w:rPr/>
        <w:t>fighting</w:t>
      </w:r>
      <w:r>
        <w:rPr>
          <w:spacing w:val="-3"/>
        </w:rPr>
        <w:t> </w:t>
      </w:r>
      <w:r>
        <w:rPr/>
        <w:t>as</w:t>
      </w:r>
      <w:r>
        <w:rPr>
          <w:spacing w:val="-3"/>
        </w:rPr>
        <w:t> </w:t>
      </w:r>
      <w:r>
        <w:rPr/>
        <w:t>a</w:t>
      </w:r>
      <w:r>
        <w:rPr>
          <w:spacing w:val="-4"/>
        </w:rPr>
        <w:t> </w:t>
      </w:r>
      <w:r>
        <w:rPr/>
        <w:t>way</w:t>
      </w:r>
      <w:r>
        <w:rPr>
          <w:spacing w:val="-3"/>
        </w:rPr>
        <w:t> </w:t>
      </w:r>
      <w:r>
        <w:rPr/>
        <w:t>to</w:t>
      </w:r>
      <w:r>
        <w:rPr>
          <w:spacing w:val="-3"/>
        </w:rPr>
        <w:t> </w:t>
      </w:r>
      <w:r>
        <w:rPr/>
        <w:t>disrupt</w:t>
      </w:r>
      <w:r>
        <w:rPr>
          <w:spacing w:val="-3"/>
        </w:rPr>
        <w:t> </w:t>
      </w:r>
      <w:r>
        <w:rPr/>
        <w:t>the</w:t>
      </w:r>
      <w:r>
        <w:rPr>
          <w:spacing w:val="-4"/>
        </w:rPr>
        <w:t> </w:t>
      </w:r>
      <w:r>
        <w:rPr/>
        <w:t>fight.</w:t>
      </w:r>
      <w:r>
        <w:rPr>
          <w:spacing w:val="-3"/>
        </w:rPr>
        <w:t> </w:t>
      </w:r>
      <w:r>
        <w:rPr/>
        <w:t>In extreme cases, the adolescent may suffer a drug overdose or get arrested to attract attention to herself when her mother and grandmother are having a very serious fight.</w:t>
      </w:r>
    </w:p>
    <w:p>
      <w:pPr>
        <w:pStyle w:val="BodyText"/>
        <w:spacing w:before="86"/>
        <w:ind w:right="1078"/>
      </w:pPr>
      <w:r>
        <w:rPr/>
        <w:t>The role of the BSFT clinician is to identify the patterns of family interaction that are associated with the adolescent's behavior problems. For example, a mother and grandmother who are arguing about establishing rules and consequences for a problem adolescent</w:t>
      </w:r>
      <w:r>
        <w:rPr>
          <w:spacing w:val="-4"/>
        </w:rPr>
        <w:t> </w:t>
      </w:r>
      <w:r>
        <w:rPr/>
        <w:t>never</w:t>
      </w:r>
      <w:r>
        <w:rPr>
          <w:spacing w:val="-4"/>
        </w:rPr>
        <w:t> </w:t>
      </w:r>
      <w:r>
        <w:rPr/>
        <w:t>reach</w:t>
      </w:r>
      <w:r>
        <w:rPr>
          <w:spacing w:val="-4"/>
        </w:rPr>
        <w:t> </w:t>
      </w:r>
      <w:r>
        <w:rPr/>
        <w:t>an</w:t>
      </w:r>
      <w:r>
        <w:rPr>
          <w:spacing w:val="-4"/>
        </w:rPr>
        <w:t> </w:t>
      </w:r>
      <w:r>
        <w:rPr/>
        <w:t>agreement</w:t>
      </w:r>
      <w:r>
        <w:rPr>
          <w:spacing w:val="-4"/>
        </w:rPr>
        <w:t> </w:t>
      </w:r>
      <w:r>
        <w:rPr/>
        <w:t>because</w:t>
      </w:r>
      <w:r>
        <w:rPr>
          <w:spacing w:val="-5"/>
        </w:rPr>
        <w:t> </w:t>
      </w:r>
      <w:r>
        <w:rPr/>
        <w:t>the</w:t>
      </w:r>
      <w:r>
        <w:rPr>
          <w:spacing w:val="-5"/>
        </w:rPr>
        <w:t> </w:t>
      </w:r>
      <w:r>
        <w:rPr/>
        <w:t>adolescent</w:t>
      </w:r>
      <w:r>
        <w:rPr>
          <w:spacing w:val="-4"/>
        </w:rPr>
        <w:t> </w:t>
      </w:r>
      <w:r>
        <w:rPr/>
        <w:t>disrupts</w:t>
      </w:r>
      <w:r>
        <w:rPr>
          <w:spacing w:val="-4"/>
        </w:rPr>
        <w:t> </w:t>
      </w:r>
      <w:r>
        <w:rPr/>
        <w:t>their</w:t>
      </w:r>
      <w:r>
        <w:rPr>
          <w:spacing w:val="-4"/>
        </w:rPr>
        <w:t> </w:t>
      </w:r>
      <w:r>
        <w:rPr/>
        <w:t>arguments</w:t>
      </w:r>
      <w:r>
        <w:rPr>
          <w:spacing w:val="-4"/>
        </w:rPr>
        <w:t> </w:t>
      </w:r>
      <w:r>
        <w:rPr/>
        <w:t>with self-destructive attempts to get attention.</w:t>
      </w:r>
    </w:p>
    <w:p>
      <w:pPr>
        <w:pStyle w:val="BodyText"/>
        <w:spacing w:before="91"/>
        <w:ind w:right="1118"/>
      </w:pPr>
      <w:r>
        <w:rPr/>
        <w:t>Therefore,</w:t>
      </w:r>
      <w:r>
        <w:rPr>
          <w:spacing w:val="-4"/>
        </w:rPr>
        <w:t> </w:t>
      </w:r>
      <w:r>
        <w:rPr/>
        <w:t>the</w:t>
      </w:r>
      <w:r>
        <w:rPr>
          <w:spacing w:val="-4"/>
        </w:rPr>
        <w:t> </w:t>
      </w:r>
      <w:r>
        <w:rPr/>
        <w:t>third</w:t>
      </w:r>
      <w:r>
        <w:rPr>
          <w:spacing w:val="-4"/>
        </w:rPr>
        <w:t> </w:t>
      </w:r>
      <w:r>
        <w:rPr/>
        <w:t>principle</w:t>
      </w:r>
      <w:r>
        <w:rPr>
          <w:spacing w:val="-4"/>
        </w:rPr>
        <w:t> </w:t>
      </w:r>
      <w:r>
        <w:rPr/>
        <w:t>of</w:t>
      </w:r>
      <w:r>
        <w:rPr>
          <w:spacing w:val="-4"/>
        </w:rPr>
        <w:t> </w:t>
      </w:r>
      <w:r>
        <w:rPr/>
        <w:t>BSFT</w:t>
      </w:r>
      <w:r>
        <w:rPr>
          <w:spacing w:val="-9"/>
        </w:rPr>
        <w:t> </w:t>
      </w:r>
      <w:r>
        <w:rPr/>
        <w:t>is</w:t>
      </w:r>
      <w:r>
        <w:rPr>
          <w:spacing w:val="-4"/>
        </w:rPr>
        <w:t> </w:t>
      </w:r>
      <w:r>
        <w:rPr/>
        <w:t>to</w:t>
      </w:r>
      <w:r>
        <w:rPr>
          <w:spacing w:val="-4"/>
        </w:rPr>
        <w:t> </w:t>
      </w:r>
      <w:r>
        <w:rPr/>
        <w:t>plan</w:t>
      </w:r>
      <w:r>
        <w:rPr>
          <w:spacing w:val="-4"/>
        </w:rPr>
        <w:t> </w:t>
      </w:r>
      <w:r>
        <w:rPr/>
        <w:t>interventions</w:t>
      </w:r>
      <w:r>
        <w:rPr>
          <w:spacing w:val="-4"/>
        </w:rPr>
        <w:t> </w:t>
      </w:r>
      <w:r>
        <w:rPr/>
        <w:t>that</w:t>
      </w:r>
      <w:r>
        <w:rPr>
          <w:spacing w:val="-4"/>
        </w:rPr>
        <w:t> </w:t>
      </w:r>
      <w:r>
        <w:rPr/>
        <w:t>carefully</w:t>
      </w:r>
      <w:r>
        <w:rPr>
          <w:spacing w:val="-4"/>
        </w:rPr>
        <w:t> </w:t>
      </w:r>
      <w:r>
        <w:rPr/>
        <w:t>target</w:t>
      </w:r>
      <w:r>
        <w:rPr>
          <w:spacing w:val="-4"/>
        </w:rPr>
        <w:t> </w:t>
      </w:r>
      <w:r>
        <w:rPr/>
        <w:t>and provide practical ways to change those patterns of interaction (e.g., the way in which mother and grandmother attempt but fail to establish rules and consequences) that are directly linked to the adolescent's drug use and other problem behaviors.</w:t>
      </w:r>
    </w:p>
    <w:p>
      <w:pPr>
        <w:pStyle w:val="Heading4"/>
        <w:spacing w:before="92"/>
      </w:pPr>
      <w:r>
        <w:rPr>
          <w:color w:val="3C8A9E"/>
        </w:rPr>
        <w:t>Basic</w:t>
      </w:r>
      <w:r>
        <w:rPr>
          <w:color w:val="3C8A9E"/>
          <w:spacing w:val="-5"/>
        </w:rPr>
        <w:t> </w:t>
      </w:r>
      <w:r>
        <w:rPr>
          <w:color w:val="3C8A9E"/>
        </w:rPr>
        <w:t>Concepts</w:t>
      </w:r>
      <w:r>
        <w:rPr>
          <w:color w:val="3C8A9E"/>
          <w:spacing w:val="-2"/>
        </w:rPr>
        <w:t> </w:t>
      </w:r>
      <w:r>
        <w:rPr>
          <w:color w:val="3C8A9E"/>
        </w:rPr>
        <w:t>of</w:t>
      </w:r>
      <w:r>
        <w:rPr>
          <w:color w:val="3C8A9E"/>
          <w:spacing w:val="-2"/>
        </w:rPr>
        <w:t> </w:t>
      </w:r>
      <w:r>
        <w:rPr>
          <w:color w:val="3C8A9E"/>
        </w:rPr>
        <w:t>Brief</w:t>
      </w:r>
      <w:r>
        <w:rPr>
          <w:color w:val="3C8A9E"/>
          <w:spacing w:val="-2"/>
        </w:rPr>
        <w:t> </w:t>
      </w:r>
      <w:r>
        <w:rPr>
          <w:color w:val="3C8A9E"/>
        </w:rPr>
        <w:t>Strategic</w:t>
      </w:r>
      <w:r>
        <w:rPr>
          <w:color w:val="3C8A9E"/>
          <w:spacing w:val="-3"/>
        </w:rPr>
        <w:t> </w:t>
      </w:r>
      <w:r>
        <w:rPr>
          <w:color w:val="3C8A9E"/>
        </w:rPr>
        <w:t>Family</w:t>
      </w:r>
      <w:r>
        <w:rPr>
          <w:color w:val="3C8A9E"/>
          <w:spacing w:val="-7"/>
        </w:rPr>
        <w:t> </w:t>
      </w:r>
      <w:r>
        <w:rPr>
          <w:color w:val="3C8A9E"/>
          <w:spacing w:val="-2"/>
        </w:rPr>
        <w:t>Therapy</w:t>
      </w:r>
    </w:p>
    <w:p>
      <w:pPr>
        <w:pStyle w:val="BodyText"/>
        <w:spacing w:before="98"/>
        <w:ind w:right="1064"/>
      </w:pPr>
      <w:r>
        <w:rPr/>
        <w:t>The</w:t>
      </w:r>
      <w:r>
        <w:rPr>
          <w:spacing w:val="-6"/>
        </w:rPr>
        <w:t> </w:t>
      </w:r>
      <w:r>
        <w:rPr/>
        <w:t>previous</w:t>
      </w:r>
      <w:r>
        <w:rPr>
          <w:spacing w:val="-5"/>
        </w:rPr>
        <w:t> </w:t>
      </w:r>
      <w:r>
        <w:rPr/>
        <w:t>section</w:t>
      </w:r>
      <w:r>
        <w:rPr>
          <w:spacing w:val="-5"/>
        </w:rPr>
        <w:t> </w:t>
      </w:r>
      <w:r>
        <w:rPr/>
        <w:t>introduced</w:t>
      </w:r>
      <w:r>
        <w:rPr>
          <w:spacing w:val="-5"/>
        </w:rPr>
        <w:t> </w:t>
      </w:r>
      <w:r>
        <w:rPr/>
        <w:t>the</w:t>
      </w:r>
      <w:r>
        <w:rPr>
          <w:spacing w:val="-6"/>
        </w:rPr>
        <w:t> </w:t>
      </w:r>
      <w:r>
        <w:rPr/>
        <w:t>underlying</w:t>
      </w:r>
      <w:r>
        <w:rPr>
          <w:spacing w:val="-5"/>
        </w:rPr>
        <w:t> </w:t>
      </w:r>
      <w:r>
        <w:rPr/>
        <w:t>philosophy</w:t>
      </w:r>
      <w:r>
        <w:rPr>
          <w:spacing w:val="-5"/>
        </w:rPr>
        <w:t> </w:t>
      </w:r>
      <w:r>
        <w:rPr/>
        <w:t>of</w:t>
      </w:r>
      <w:r>
        <w:rPr>
          <w:spacing w:val="-5"/>
        </w:rPr>
        <w:t> </w:t>
      </w:r>
      <w:r>
        <w:rPr/>
        <w:t>BSFT:</w:t>
      </w:r>
      <w:r>
        <w:rPr>
          <w:spacing w:val="-5"/>
        </w:rPr>
        <w:t> </w:t>
      </w:r>
      <w:r>
        <w:rPr/>
        <w:t>to</w:t>
      </w:r>
      <w:r>
        <w:rPr>
          <w:spacing w:val="-5"/>
        </w:rPr>
        <w:t> </w:t>
      </w:r>
      <w:r>
        <w:rPr/>
        <w:t>help</w:t>
      </w:r>
      <w:r>
        <w:rPr>
          <w:spacing w:val="-5"/>
        </w:rPr>
        <w:t> </w:t>
      </w:r>
      <w:r>
        <w:rPr/>
        <w:t>families</w:t>
      </w:r>
      <w:r>
        <w:rPr>
          <w:spacing w:val="-5"/>
        </w:rPr>
        <w:t> </w:t>
      </w:r>
      <w:r>
        <w:rPr/>
        <w:t>help themselves and to preserve the family unit, whenever possible. The remainder of this manual</w:t>
      </w:r>
      <w:r>
        <w:rPr>
          <w:spacing w:val="-1"/>
        </w:rPr>
        <w:t> </w:t>
      </w:r>
      <w:r>
        <w:rPr/>
        <w:t>focuses</w:t>
      </w:r>
      <w:r>
        <w:rPr>
          <w:spacing w:val="-1"/>
        </w:rPr>
        <w:t> </w:t>
      </w:r>
      <w:r>
        <w:rPr/>
        <w:t>more</w:t>
      </w:r>
      <w:r>
        <w:rPr>
          <w:spacing w:val="-2"/>
        </w:rPr>
        <w:t> </w:t>
      </w:r>
      <w:r>
        <w:rPr/>
        <w:t>directly</w:t>
      </w:r>
      <w:r>
        <w:rPr>
          <w:spacing w:val="-1"/>
        </w:rPr>
        <w:t> </w:t>
      </w:r>
      <w:r>
        <w:rPr/>
        <w:t>on</w:t>
      </w:r>
      <w:r>
        <w:rPr>
          <w:spacing w:val="-1"/>
        </w:rPr>
        <w:t> </w:t>
      </w:r>
      <w:r>
        <w:rPr/>
        <w:t>BSFT</w:t>
      </w:r>
      <w:r>
        <w:rPr>
          <w:spacing w:val="-7"/>
        </w:rPr>
        <w:t> </w:t>
      </w:r>
      <w:r>
        <w:rPr/>
        <w:t>as</w:t>
      </w:r>
      <w:r>
        <w:rPr>
          <w:spacing w:val="-1"/>
        </w:rPr>
        <w:t> </w:t>
      </w:r>
      <w:r>
        <w:rPr/>
        <w:t>a</w:t>
      </w:r>
      <w:r>
        <w:rPr>
          <w:spacing w:val="-2"/>
        </w:rPr>
        <w:t> </w:t>
      </w:r>
      <w:r>
        <w:rPr/>
        <w:t>strategy</w:t>
      </w:r>
      <w:r>
        <w:rPr>
          <w:spacing w:val="-1"/>
        </w:rPr>
        <w:t> </w:t>
      </w:r>
      <w:r>
        <w:rPr/>
        <w:t>to</w:t>
      </w:r>
      <w:r>
        <w:rPr>
          <w:spacing w:val="-1"/>
        </w:rPr>
        <w:t> </w:t>
      </w:r>
      <w:r>
        <w:rPr/>
        <w:t>treat</w:t>
      </w:r>
      <w:r>
        <w:rPr>
          <w:spacing w:val="-1"/>
        </w:rPr>
        <w:t> </w:t>
      </w:r>
      <w:r>
        <w:rPr/>
        <w:t>adolescent</w:t>
      </w:r>
      <w:r>
        <w:rPr>
          <w:spacing w:val="-1"/>
        </w:rPr>
        <w:t> </w:t>
      </w:r>
      <w:r>
        <w:rPr/>
        <w:t>drug</w:t>
      </w:r>
      <w:r>
        <w:rPr>
          <w:spacing w:val="-1"/>
        </w:rPr>
        <w:t> </w:t>
      </w:r>
      <w:r>
        <w:rPr/>
        <w:t>abuse</w:t>
      </w:r>
      <w:r>
        <w:rPr>
          <w:spacing w:val="-2"/>
        </w:rPr>
        <w:t> </w:t>
      </w:r>
      <w:r>
        <w:rPr/>
        <w:t>and</w:t>
      </w:r>
      <w:r>
        <w:rPr>
          <w:spacing w:val="-1"/>
        </w:rPr>
        <w:t> </w:t>
      </w:r>
      <w:r>
        <w:rPr/>
        <w:t>its associated behavior problems.</w:t>
      </w:r>
      <w:r>
        <w:rPr>
          <w:spacing w:val="-3"/>
        </w:rPr>
        <w:t> </w:t>
      </w:r>
      <w:r>
        <w:rPr/>
        <w:t>This chapter presents the most basic concepts of the BSFT approach. It begins with a discussion of five theoretical concepts that comprise the basic foundation of BSFT. Some of these concepts may be new for drug abuse counselors.</w:t>
      </w:r>
      <w:r>
        <w:rPr>
          <w:spacing w:val="-2"/>
        </w:rPr>
        <w:t> </w:t>
      </w:r>
      <w:r>
        <w:rPr/>
        <w:t>The five concepts discussed in this chapter are:</w:t>
      </w:r>
    </w:p>
    <w:p>
      <w:pPr>
        <w:pStyle w:val="ListParagraph"/>
        <w:numPr>
          <w:ilvl w:val="0"/>
          <w:numId w:val="134"/>
        </w:numPr>
        <w:tabs>
          <w:tab w:pos="1439" w:val="left" w:leader="none"/>
        </w:tabs>
        <w:spacing w:line="240" w:lineRule="auto" w:before="63" w:after="0"/>
        <w:ind w:left="1439" w:right="0" w:hanging="359"/>
        <w:jc w:val="left"/>
        <w:rPr>
          <w:position w:val="2"/>
          <w:sz w:val="28"/>
        </w:rPr>
      </w:pPr>
      <w:r>
        <w:rPr>
          <w:spacing w:val="-2"/>
          <w:position w:val="2"/>
          <w:sz w:val="28"/>
        </w:rPr>
        <w:t>Context</w:t>
      </w:r>
    </w:p>
    <w:p>
      <w:pPr>
        <w:pStyle w:val="ListParagraph"/>
        <w:numPr>
          <w:ilvl w:val="0"/>
          <w:numId w:val="134"/>
        </w:numPr>
        <w:tabs>
          <w:tab w:pos="1439" w:val="left" w:leader="none"/>
        </w:tabs>
        <w:spacing w:line="240" w:lineRule="auto" w:before="7" w:after="0"/>
        <w:ind w:left="1439" w:right="0" w:hanging="359"/>
        <w:jc w:val="left"/>
        <w:rPr>
          <w:position w:val="2"/>
          <w:sz w:val="28"/>
        </w:rPr>
      </w:pPr>
      <w:r>
        <w:rPr>
          <w:spacing w:val="-2"/>
          <w:position w:val="2"/>
          <w:sz w:val="28"/>
        </w:rPr>
        <w:t>Systems</w:t>
      </w:r>
    </w:p>
    <w:p>
      <w:pPr>
        <w:pStyle w:val="ListParagraph"/>
        <w:numPr>
          <w:ilvl w:val="0"/>
          <w:numId w:val="134"/>
        </w:numPr>
        <w:tabs>
          <w:tab w:pos="1439" w:val="left" w:leader="none"/>
        </w:tabs>
        <w:spacing w:line="240" w:lineRule="auto" w:before="8" w:after="0"/>
        <w:ind w:left="1439" w:right="0" w:hanging="359"/>
        <w:jc w:val="left"/>
        <w:rPr>
          <w:position w:val="2"/>
          <w:sz w:val="28"/>
        </w:rPr>
      </w:pPr>
      <w:r>
        <w:rPr>
          <w:spacing w:val="-2"/>
          <w:position w:val="2"/>
          <w:sz w:val="28"/>
        </w:rPr>
        <w:t>Structure</w:t>
      </w:r>
    </w:p>
    <w:p>
      <w:pPr>
        <w:pStyle w:val="ListParagraph"/>
        <w:numPr>
          <w:ilvl w:val="0"/>
          <w:numId w:val="134"/>
        </w:numPr>
        <w:tabs>
          <w:tab w:pos="1439" w:val="left" w:leader="none"/>
        </w:tabs>
        <w:spacing w:line="240" w:lineRule="auto" w:before="7" w:after="0"/>
        <w:ind w:left="1439" w:right="0" w:hanging="359"/>
        <w:jc w:val="left"/>
        <w:rPr>
          <w:position w:val="2"/>
          <w:sz w:val="28"/>
        </w:rPr>
      </w:pPr>
      <w:r>
        <w:rPr>
          <w:spacing w:val="-2"/>
          <w:position w:val="2"/>
          <w:sz w:val="28"/>
        </w:rPr>
        <w:t>Strategy</w:t>
      </w:r>
    </w:p>
    <w:p>
      <w:pPr>
        <w:pStyle w:val="ListParagraph"/>
        <w:spacing w:after="0" w:line="240" w:lineRule="auto"/>
        <w:jc w:val="left"/>
        <w:rPr>
          <w:position w:val="2"/>
          <w:sz w:val="28"/>
        </w:rPr>
        <w:sectPr>
          <w:headerReference w:type="default" r:id="rId405"/>
          <w:footerReference w:type="default" r:id="rId406"/>
          <w:pgSz w:w="12240" w:h="15840"/>
          <w:pgMar w:header="744" w:footer="1086" w:top="1000" w:bottom="1280" w:left="0" w:right="0"/>
        </w:sectPr>
      </w:pPr>
    </w:p>
    <w:p>
      <w:pPr>
        <w:pStyle w:val="BodyText"/>
        <w:spacing w:before="71"/>
        <w:ind w:left="0"/>
      </w:pPr>
    </w:p>
    <w:p>
      <w:pPr>
        <w:pStyle w:val="ListParagraph"/>
        <w:numPr>
          <w:ilvl w:val="0"/>
          <w:numId w:val="134"/>
        </w:numPr>
        <w:tabs>
          <w:tab w:pos="1439" w:val="left" w:leader="none"/>
        </w:tabs>
        <w:spacing w:line="240" w:lineRule="auto" w:before="0" w:after="0"/>
        <w:ind w:left="1439" w:right="0" w:hanging="359"/>
        <w:jc w:val="left"/>
        <w:rPr>
          <w:position w:val="2"/>
          <w:sz w:val="28"/>
        </w:rPr>
      </w:pPr>
      <w:r>
        <w:rPr>
          <w:position w:val="2"/>
          <w:sz w:val="28"/>
        </w:rPr>
        <w:t>Content</w:t>
      </w:r>
      <w:r>
        <w:rPr>
          <w:spacing w:val="-2"/>
          <w:position w:val="2"/>
          <w:sz w:val="28"/>
        </w:rPr>
        <w:t> </w:t>
      </w:r>
      <w:r>
        <w:rPr>
          <w:position w:val="2"/>
          <w:sz w:val="28"/>
        </w:rPr>
        <w:t>versus</w:t>
      </w:r>
      <w:r>
        <w:rPr>
          <w:spacing w:val="-2"/>
          <w:position w:val="2"/>
          <w:sz w:val="28"/>
        </w:rPr>
        <w:t> process</w:t>
      </w:r>
    </w:p>
    <w:p>
      <w:pPr>
        <w:pStyle w:val="Heading5"/>
        <w:spacing w:before="271"/>
        <w:rPr>
          <w:i/>
        </w:rPr>
      </w:pPr>
      <w:r>
        <w:rPr>
          <w:i/>
          <w:color w:val="3C8A9E"/>
          <w:spacing w:val="-2"/>
        </w:rPr>
        <w:t>Context</w:t>
      </w:r>
    </w:p>
    <w:p>
      <w:pPr>
        <w:pStyle w:val="BodyText"/>
        <w:ind w:right="1118"/>
      </w:pPr>
      <w:r>
        <w:rPr/>
        <w:t>The social influences an individual encounters have an important impact on his or her behavior.</w:t>
      </w:r>
      <w:r>
        <w:rPr>
          <w:spacing w:val="-5"/>
        </w:rPr>
        <w:t> </w:t>
      </w:r>
      <w:r>
        <w:rPr/>
        <w:t>Such</w:t>
      </w:r>
      <w:r>
        <w:rPr>
          <w:spacing w:val="-5"/>
        </w:rPr>
        <w:t> </w:t>
      </w:r>
      <w:r>
        <w:rPr/>
        <w:t>influences</w:t>
      </w:r>
      <w:r>
        <w:rPr>
          <w:spacing w:val="-5"/>
        </w:rPr>
        <w:t> </w:t>
      </w:r>
      <w:r>
        <w:rPr/>
        <w:t>are</w:t>
      </w:r>
      <w:r>
        <w:rPr>
          <w:spacing w:val="-6"/>
        </w:rPr>
        <w:t> </w:t>
      </w:r>
      <w:r>
        <w:rPr/>
        <w:t>particularly</w:t>
      </w:r>
      <w:r>
        <w:rPr>
          <w:spacing w:val="-5"/>
        </w:rPr>
        <w:t> </w:t>
      </w:r>
      <w:r>
        <w:rPr/>
        <w:t>powerful</w:t>
      </w:r>
      <w:r>
        <w:rPr>
          <w:spacing w:val="-5"/>
        </w:rPr>
        <w:t> </w:t>
      </w:r>
      <w:r>
        <w:rPr/>
        <w:t>during</w:t>
      </w:r>
      <w:r>
        <w:rPr>
          <w:spacing w:val="-5"/>
        </w:rPr>
        <w:t> </w:t>
      </w:r>
      <w:r>
        <w:rPr/>
        <w:t>the</w:t>
      </w:r>
      <w:r>
        <w:rPr>
          <w:spacing w:val="-6"/>
        </w:rPr>
        <w:t> </w:t>
      </w:r>
      <w:r>
        <w:rPr/>
        <w:t>critical</w:t>
      </w:r>
      <w:r>
        <w:rPr>
          <w:spacing w:val="-5"/>
        </w:rPr>
        <w:t> </w:t>
      </w:r>
      <w:r>
        <w:rPr/>
        <w:t>years</w:t>
      </w:r>
      <w:r>
        <w:rPr>
          <w:spacing w:val="-5"/>
        </w:rPr>
        <w:t> </w:t>
      </w:r>
      <w:r>
        <w:rPr/>
        <w:t>of</w:t>
      </w:r>
      <w:r>
        <w:rPr>
          <w:spacing w:val="-5"/>
        </w:rPr>
        <w:t> </w:t>
      </w:r>
      <w:r>
        <w:rPr/>
        <w:t>childhood and adolescence. The BSFT approach asserts that the counselor will not be able to understand the adolescent's drug-abusing behavior without understanding what is going on in the various contexts in which he or she lives. Drug-abusing behavior does not happen in a vacuum; it exists within an environment that includes family, peers, neighborhood, and the cultures that define the rules, values, and behaviors of the </w:t>
      </w:r>
      <w:r>
        <w:rPr>
          <w:spacing w:val="-2"/>
        </w:rPr>
        <w:t>adolescent.</w:t>
      </w:r>
    </w:p>
    <w:p>
      <w:pPr>
        <w:pStyle w:val="Heading5"/>
        <w:spacing w:before="303"/>
        <w:rPr>
          <w:i/>
        </w:rPr>
      </w:pPr>
      <w:r>
        <w:rPr>
          <w:i/>
          <w:color w:val="3C8A9E"/>
        </w:rPr>
        <w:t>Family</w:t>
      </w:r>
      <w:r>
        <w:rPr>
          <w:i/>
          <w:color w:val="3C8A9E"/>
          <w:spacing w:val="-2"/>
        </w:rPr>
        <w:t> </w:t>
      </w:r>
      <w:r>
        <w:rPr>
          <w:i/>
          <w:color w:val="3C8A9E"/>
        </w:rPr>
        <w:t>as </w:t>
      </w:r>
      <w:r>
        <w:rPr>
          <w:i/>
          <w:color w:val="3C8A9E"/>
          <w:spacing w:val="-2"/>
        </w:rPr>
        <w:t>Context</w:t>
      </w:r>
    </w:p>
    <w:p>
      <w:pPr>
        <w:pStyle w:val="BodyText"/>
        <w:ind w:right="1084"/>
      </w:pPr>
      <w:r>
        <w:rPr/>
        <w:t>Context, as defined by </w:t>
      </w:r>
      <w:r>
        <w:rPr>
          <w:i/>
        </w:rPr>
        <w:t>Urie Bronfenbrenner</w:t>
      </w:r>
      <w:r>
        <w:rPr/>
        <w:t>, includes a number of social contexts. The most immediate are those that include the youth, such as family, peers, and neighborhoods. Bronfenbrenner recognized the enormous influence the family has, and</w:t>
      </w:r>
      <w:r>
        <w:rPr>
          <w:spacing w:val="40"/>
        </w:rPr>
        <w:t> </w:t>
      </w:r>
      <w:r>
        <w:rPr/>
        <w:t>he suggested that the family is the primary context in which the child learns and</w:t>
      </w:r>
      <w:r>
        <w:rPr>
          <w:spacing w:val="40"/>
        </w:rPr>
        <w:t> </w:t>
      </w:r>
      <w:r>
        <w:rPr/>
        <w:t>develops.</w:t>
      </w:r>
      <w:r>
        <w:rPr>
          <w:spacing w:val="-4"/>
        </w:rPr>
        <w:t> </w:t>
      </w:r>
      <w:r>
        <w:rPr/>
        <w:t>More</w:t>
      </w:r>
      <w:r>
        <w:rPr>
          <w:spacing w:val="-5"/>
        </w:rPr>
        <w:t> </w:t>
      </w:r>
      <w:r>
        <w:rPr/>
        <w:t>recent</w:t>
      </w:r>
      <w:r>
        <w:rPr>
          <w:spacing w:val="-4"/>
        </w:rPr>
        <w:t> </w:t>
      </w:r>
      <w:r>
        <w:rPr/>
        <w:t>research</w:t>
      </w:r>
      <w:r>
        <w:rPr>
          <w:spacing w:val="-4"/>
        </w:rPr>
        <w:t> </w:t>
      </w:r>
      <w:r>
        <w:rPr/>
        <w:t>has</w:t>
      </w:r>
      <w:r>
        <w:rPr>
          <w:spacing w:val="-4"/>
        </w:rPr>
        <w:t> </w:t>
      </w:r>
      <w:r>
        <w:rPr/>
        <w:t>supported</w:t>
      </w:r>
      <w:r>
        <w:rPr>
          <w:spacing w:val="-4"/>
        </w:rPr>
        <w:t> </w:t>
      </w:r>
      <w:r>
        <w:rPr/>
        <w:t>Bronfenbrenner's</w:t>
      </w:r>
      <w:r>
        <w:rPr>
          <w:spacing w:val="-4"/>
        </w:rPr>
        <w:t> </w:t>
      </w:r>
      <w:r>
        <w:rPr/>
        <w:t>contention</w:t>
      </w:r>
      <w:r>
        <w:rPr>
          <w:spacing w:val="-4"/>
        </w:rPr>
        <w:t> </w:t>
      </w:r>
      <w:r>
        <w:rPr/>
        <w:t>that</w:t>
      </w:r>
      <w:r>
        <w:rPr>
          <w:spacing w:val="-4"/>
        </w:rPr>
        <w:t> </w:t>
      </w:r>
      <w:r>
        <w:rPr/>
        <w:t>the</w:t>
      </w:r>
      <w:r>
        <w:rPr>
          <w:spacing w:val="-5"/>
        </w:rPr>
        <w:t> </w:t>
      </w:r>
      <w:r>
        <w:rPr/>
        <w:t>family is the primary context for socializing children and adolescents.</w:t>
      </w:r>
    </w:p>
    <w:p>
      <w:pPr>
        <w:pStyle w:val="Heading5"/>
        <w:spacing w:before="307"/>
        <w:rPr>
          <w:i/>
        </w:rPr>
      </w:pPr>
      <w:r>
        <w:rPr>
          <w:i/>
          <w:color w:val="3C8A9E"/>
        </w:rPr>
        <w:t>Peers</w:t>
      </w:r>
      <w:r>
        <w:rPr>
          <w:i/>
          <w:color w:val="3C8A9E"/>
          <w:spacing w:val="-2"/>
        </w:rPr>
        <w:t> </w:t>
      </w:r>
      <w:r>
        <w:rPr>
          <w:i/>
          <w:color w:val="3C8A9E"/>
        </w:rPr>
        <w:t>as</w:t>
      </w:r>
      <w:r>
        <w:rPr>
          <w:i/>
          <w:color w:val="3C8A9E"/>
          <w:spacing w:val="-2"/>
        </w:rPr>
        <w:t> Context</w:t>
      </w:r>
    </w:p>
    <w:p>
      <w:pPr>
        <w:pStyle w:val="BodyText"/>
        <w:ind w:right="1118"/>
      </w:pPr>
      <w:r>
        <w:rPr/>
        <w:t>Considerable</w:t>
      </w:r>
      <w:r>
        <w:rPr>
          <w:spacing w:val="-5"/>
        </w:rPr>
        <w:t> </w:t>
      </w:r>
      <w:r>
        <w:rPr/>
        <w:t>research</w:t>
      </w:r>
      <w:r>
        <w:rPr>
          <w:spacing w:val="-4"/>
        </w:rPr>
        <w:t> </w:t>
      </w:r>
      <w:r>
        <w:rPr/>
        <w:t>has</w:t>
      </w:r>
      <w:r>
        <w:rPr>
          <w:spacing w:val="-4"/>
        </w:rPr>
        <w:t> </w:t>
      </w:r>
      <w:r>
        <w:rPr/>
        <w:t>demonstrated</w:t>
      </w:r>
      <w:r>
        <w:rPr>
          <w:spacing w:val="-4"/>
        </w:rPr>
        <w:t> </w:t>
      </w:r>
      <w:r>
        <w:rPr/>
        <w:t>the</w:t>
      </w:r>
      <w:r>
        <w:rPr>
          <w:spacing w:val="-5"/>
        </w:rPr>
        <w:t> </w:t>
      </w:r>
      <w:r>
        <w:rPr/>
        <w:t>influences</w:t>
      </w:r>
      <w:r>
        <w:rPr>
          <w:spacing w:val="-4"/>
        </w:rPr>
        <w:t> </w:t>
      </w:r>
      <w:r>
        <w:rPr/>
        <w:t>that</w:t>
      </w:r>
      <w:r>
        <w:rPr>
          <w:spacing w:val="-4"/>
        </w:rPr>
        <w:t> </w:t>
      </w:r>
      <w:r>
        <w:rPr/>
        <w:t>friends'</w:t>
      </w:r>
      <w:r>
        <w:rPr>
          <w:spacing w:val="-4"/>
        </w:rPr>
        <w:t> </w:t>
      </w:r>
      <w:r>
        <w:rPr/>
        <w:t>attitudes,</w:t>
      </w:r>
      <w:r>
        <w:rPr>
          <w:spacing w:val="-4"/>
        </w:rPr>
        <w:t> </w:t>
      </w:r>
      <w:r>
        <w:rPr/>
        <w:t>norms,</w:t>
      </w:r>
      <w:r>
        <w:rPr>
          <w:spacing w:val="-4"/>
        </w:rPr>
        <w:t> </w:t>
      </w:r>
      <w:r>
        <w:rPr/>
        <w:t>and behaviors have on adolescent drug abuse. Moreover, drug-using adolescents often introduce their peers to and supply them with drugs </w:t>
      </w:r>
      <w:r>
        <w:rPr>
          <w:i/>
        </w:rPr>
        <w:t>(Bush et al.). </w:t>
      </w:r>
      <w:r>
        <w:rPr/>
        <w:t>In the face of such powerful</w:t>
      </w:r>
      <w:r>
        <w:rPr>
          <w:spacing w:val="-1"/>
        </w:rPr>
        <w:t> </w:t>
      </w:r>
      <w:r>
        <w:rPr/>
        <w:t>peer</w:t>
      </w:r>
      <w:r>
        <w:rPr>
          <w:spacing w:val="-1"/>
        </w:rPr>
        <w:t> </w:t>
      </w:r>
      <w:r>
        <w:rPr/>
        <w:t>influences,</w:t>
      </w:r>
      <w:r>
        <w:rPr>
          <w:spacing w:val="-1"/>
        </w:rPr>
        <w:t> </w:t>
      </w:r>
      <w:r>
        <w:rPr/>
        <w:t>it</w:t>
      </w:r>
      <w:r>
        <w:rPr>
          <w:spacing w:val="-1"/>
        </w:rPr>
        <w:t> </w:t>
      </w:r>
      <w:r>
        <w:rPr/>
        <w:t>may</w:t>
      </w:r>
      <w:r>
        <w:rPr>
          <w:spacing w:val="-1"/>
        </w:rPr>
        <w:t> </w:t>
      </w:r>
      <w:r>
        <w:rPr/>
        <w:t>seem</w:t>
      </w:r>
      <w:r>
        <w:rPr>
          <w:spacing w:val="-1"/>
        </w:rPr>
        <w:t> </w:t>
      </w:r>
      <w:r>
        <w:rPr/>
        <w:t>that</w:t>
      </w:r>
      <w:r>
        <w:rPr>
          <w:spacing w:val="-1"/>
        </w:rPr>
        <w:t> </w:t>
      </w:r>
      <w:r>
        <w:rPr/>
        <w:t>parents</w:t>
      </w:r>
      <w:r>
        <w:rPr>
          <w:spacing w:val="-1"/>
        </w:rPr>
        <w:t> </w:t>
      </w:r>
      <w:r>
        <w:rPr/>
        <w:t>can</w:t>
      </w:r>
      <w:r>
        <w:rPr>
          <w:spacing w:val="-1"/>
        </w:rPr>
        <w:t> </w:t>
      </w:r>
      <w:r>
        <w:rPr/>
        <w:t>do</w:t>
      </w:r>
      <w:r>
        <w:rPr>
          <w:spacing w:val="-1"/>
        </w:rPr>
        <w:t> </w:t>
      </w:r>
      <w:r>
        <w:rPr/>
        <w:t>little</w:t>
      </w:r>
      <w:r>
        <w:rPr>
          <w:spacing w:val="-2"/>
        </w:rPr>
        <w:t> </w:t>
      </w:r>
      <w:r>
        <w:rPr/>
        <w:t>to</w:t>
      </w:r>
      <w:r>
        <w:rPr>
          <w:spacing w:val="-1"/>
        </w:rPr>
        <w:t> </w:t>
      </w:r>
      <w:r>
        <w:rPr/>
        <w:t>help</w:t>
      </w:r>
      <w:r>
        <w:rPr>
          <w:spacing w:val="-1"/>
        </w:rPr>
        <w:t> </w:t>
      </w:r>
      <w:r>
        <w:rPr/>
        <w:t>their</w:t>
      </w:r>
      <w:r>
        <w:rPr>
          <w:spacing w:val="-1"/>
        </w:rPr>
        <w:t> </w:t>
      </w:r>
      <w:r>
        <w:rPr/>
        <w:t>adolescents.</w:t>
      </w:r>
    </w:p>
    <w:p>
      <w:pPr>
        <w:pStyle w:val="BodyText"/>
        <w:spacing w:before="91"/>
        <w:ind w:right="1131"/>
      </w:pPr>
      <w:r>
        <w:rPr/>
        <w:t>However, recent research suggests that, even in the presence of drug using </w:t>
      </w:r>
      <w:r>
        <w:rPr>
          <w:i/>
        </w:rPr>
        <w:t>(Steinberg et</w:t>
      </w:r>
      <w:r>
        <w:rPr>
          <w:i/>
        </w:rPr>
        <w:t> al.) </w:t>
      </w:r>
      <w:r>
        <w:rPr/>
        <w:t>or delinquent </w:t>
      </w:r>
      <w:r>
        <w:rPr>
          <w:i/>
        </w:rPr>
        <w:t>(Mason et al.) </w:t>
      </w:r>
      <w:r>
        <w:rPr/>
        <w:t>peers, parents can wield considerable influence over their adolescents. Most of the critical family issues (e.g., involvement, control, communication, rules and consequences, monitoring and supervision, bonding, family cohesion,</w:t>
      </w:r>
      <w:r>
        <w:rPr>
          <w:spacing w:val="-3"/>
        </w:rPr>
        <w:t> </w:t>
      </w:r>
      <w:r>
        <w:rPr/>
        <w:t>and</w:t>
      </w:r>
      <w:r>
        <w:rPr>
          <w:spacing w:val="-3"/>
        </w:rPr>
        <w:t> </w:t>
      </w:r>
      <w:r>
        <w:rPr/>
        <w:t>family</w:t>
      </w:r>
      <w:r>
        <w:rPr>
          <w:spacing w:val="-3"/>
        </w:rPr>
        <w:t> </w:t>
      </w:r>
      <w:r>
        <w:rPr/>
        <w:t>negativity)</w:t>
      </w:r>
      <w:r>
        <w:rPr>
          <w:spacing w:val="-3"/>
        </w:rPr>
        <w:t> </w:t>
      </w:r>
      <w:r>
        <w:rPr/>
        <w:t>have</w:t>
      </w:r>
      <w:r>
        <w:rPr>
          <w:spacing w:val="-4"/>
        </w:rPr>
        <w:t> </w:t>
      </w:r>
      <w:r>
        <w:rPr/>
        <w:t>an</w:t>
      </w:r>
      <w:r>
        <w:rPr>
          <w:spacing w:val="-3"/>
        </w:rPr>
        <w:t> </w:t>
      </w:r>
      <w:r>
        <w:rPr/>
        <w:t>impact</w:t>
      </w:r>
      <w:r>
        <w:rPr>
          <w:spacing w:val="-3"/>
        </w:rPr>
        <w:t> </w:t>
      </w:r>
      <w:r>
        <w:rPr/>
        <w:t>on</w:t>
      </w:r>
      <w:r>
        <w:rPr>
          <w:spacing w:val="-3"/>
        </w:rPr>
        <w:t> </w:t>
      </w:r>
      <w:r>
        <w:rPr/>
        <w:t>how</w:t>
      </w:r>
      <w:r>
        <w:rPr>
          <w:spacing w:val="-3"/>
        </w:rPr>
        <w:t> </w:t>
      </w:r>
      <w:r>
        <w:rPr/>
        <w:t>much</w:t>
      </w:r>
      <w:r>
        <w:rPr>
          <w:spacing w:val="-3"/>
        </w:rPr>
        <w:t> </w:t>
      </w:r>
      <w:r>
        <w:rPr/>
        <w:t>influence</w:t>
      </w:r>
      <w:r>
        <w:rPr>
          <w:spacing w:val="-4"/>
        </w:rPr>
        <w:t> </w:t>
      </w:r>
      <w:r>
        <w:rPr/>
        <w:t>parents</w:t>
      </w:r>
      <w:r>
        <w:rPr>
          <w:spacing w:val="-3"/>
        </w:rPr>
        <w:t> </w:t>
      </w:r>
      <w:r>
        <w:rPr/>
        <w:t>can</w:t>
      </w:r>
      <w:r>
        <w:rPr>
          <w:spacing w:val="-3"/>
        </w:rPr>
        <w:t> </w:t>
      </w:r>
      <w:r>
        <w:rPr/>
        <w:t>have in countering the negative impact peers have on their adolescents' drug use.</w:t>
      </w:r>
    </w:p>
    <w:p>
      <w:pPr>
        <w:pStyle w:val="BodyText"/>
        <w:spacing w:before="186"/>
        <w:ind w:left="0"/>
      </w:pPr>
    </w:p>
    <w:p>
      <w:pPr>
        <w:pStyle w:val="Heading5"/>
        <w:rPr>
          <w:i/>
        </w:rPr>
      </w:pPr>
      <w:r>
        <w:rPr>
          <w:i/>
          <w:color w:val="3C8A9E"/>
        </w:rPr>
        <w:t>Neighborhood</w:t>
      </w:r>
      <w:r>
        <w:rPr>
          <w:i/>
          <w:color w:val="3C8A9E"/>
          <w:spacing w:val="-3"/>
        </w:rPr>
        <w:t> </w:t>
      </w:r>
      <w:r>
        <w:rPr>
          <w:i/>
          <w:color w:val="3C8A9E"/>
        </w:rPr>
        <w:t>as</w:t>
      </w:r>
      <w:r>
        <w:rPr>
          <w:i/>
          <w:color w:val="3C8A9E"/>
          <w:spacing w:val="-2"/>
        </w:rPr>
        <w:t> Context</w:t>
      </w:r>
    </w:p>
    <w:p>
      <w:pPr>
        <w:pStyle w:val="BodyText"/>
        <w:ind w:right="1089"/>
      </w:pPr>
      <w:r>
        <w:rPr/>
        <w:t>The</w:t>
      </w:r>
      <w:r>
        <w:rPr>
          <w:spacing w:val="-4"/>
        </w:rPr>
        <w:t> </w:t>
      </w:r>
      <w:r>
        <w:rPr/>
        <w:t>interactions</w:t>
      </w:r>
      <w:r>
        <w:rPr>
          <w:spacing w:val="-3"/>
        </w:rPr>
        <w:t> </w:t>
      </w:r>
      <w:r>
        <w:rPr/>
        <w:t>between</w:t>
      </w:r>
      <w:r>
        <w:rPr>
          <w:spacing w:val="-3"/>
        </w:rPr>
        <w:t> </w:t>
      </w:r>
      <w:r>
        <w:rPr/>
        <w:t>the</w:t>
      </w:r>
      <w:r>
        <w:rPr>
          <w:spacing w:val="-4"/>
        </w:rPr>
        <w:t> </w:t>
      </w:r>
      <w:r>
        <w:rPr/>
        <w:t>family</w:t>
      </w:r>
      <w:r>
        <w:rPr>
          <w:spacing w:val="-3"/>
        </w:rPr>
        <w:t> </w:t>
      </w:r>
      <w:r>
        <w:rPr/>
        <w:t>and</w:t>
      </w:r>
      <w:r>
        <w:rPr>
          <w:spacing w:val="-3"/>
        </w:rPr>
        <w:t> </w:t>
      </w:r>
      <w:r>
        <w:rPr/>
        <w:t>the</w:t>
      </w:r>
      <w:r>
        <w:rPr>
          <w:spacing w:val="-4"/>
        </w:rPr>
        <w:t> </w:t>
      </w:r>
      <w:r>
        <w:rPr/>
        <w:t>context</w:t>
      </w:r>
      <w:r>
        <w:rPr>
          <w:spacing w:val="-3"/>
        </w:rPr>
        <w:t> </w:t>
      </w:r>
      <w:r>
        <w:rPr/>
        <w:t>in</w:t>
      </w:r>
      <w:r>
        <w:rPr>
          <w:spacing w:val="-3"/>
        </w:rPr>
        <w:t> </w:t>
      </w:r>
      <w:r>
        <w:rPr/>
        <w:t>which</w:t>
      </w:r>
      <w:r>
        <w:rPr>
          <w:spacing w:val="-3"/>
        </w:rPr>
        <w:t> </w:t>
      </w:r>
      <w:r>
        <w:rPr/>
        <w:t>the</w:t>
      </w:r>
      <w:r>
        <w:rPr>
          <w:spacing w:val="-4"/>
        </w:rPr>
        <w:t> </w:t>
      </w:r>
      <w:r>
        <w:rPr/>
        <w:t>family</w:t>
      </w:r>
      <w:r>
        <w:rPr>
          <w:spacing w:val="-3"/>
        </w:rPr>
        <w:t> </w:t>
      </w:r>
      <w:r>
        <w:rPr/>
        <w:t>lives</w:t>
      </w:r>
      <w:r>
        <w:rPr>
          <w:spacing w:val="-3"/>
        </w:rPr>
        <w:t> </w:t>
      </w:r>
      <w:r>
        <w:rPr/>
        <w:t>may</w:t>
      </w:r>
      <w:r>
        <w:rPr>
          <w:spacing w:val="-3"/>
        </w:rPr>
        <w:t> </w:t>
      </w:r>
      <w:r>
        <w:rPr/>
        <w:t>also</w:t>
      </w:r>
      <w:r>
        <w:rPr>
          <w:spacing w:val="-3"/>
        </w:rPr>
        <w:t> </w:t>
      </w:r>
      <w:r>
        <w:rPr/>
        <w:t>be important</w:t>
      </w:r>
      <w:r>
        <w:rPr>
          <w:spacing w:val="-10"/>
        </w:rPr>
        <w:t> </w:t>
      </w:r>
      <w:r>
        <w:rPr/>
        <w:t>to</w:t>
      </w:r>
      <w:r>
        <w:rPr>
          <w:spacing w:val="-5"/>
        </w:rPr>
        <w:t> </w:t>
      </w:r>
      <w:r>
        <w:rPr/>
        <w:t>consider.</w:t>
      </w:r>
      <w:r>
        <w:rPr>
          <w:spacing w:val="-18"/>
        </w:rPr>
        <w:t> </w:t>
      </w:r>
      <w:r>
        <w:rPr/>
        <w:t>A</w:t>
      </w:r>
      <w:r>
        <w:rPr>
          <w:spacing w:val="-17"/>
        </w:rPr>
        <w:t> </w:t>
      </w:r>
      <w:r>
        <w:rPr/>
        <w:t>family</w:t>
      </w:r>
      <w:r>
        <w:rPr>
          <w:spacing w:val="-5"/>
        </w:rPr>
        <w:t> </w:t>
      </w:r>
      <w:r>
        <w:rPr/>
        <w:t>functions</w:t>
      </w:r>
      <w:r>
        <w:rPr>
          <w:spacing w:val="-5"/>
        </w:rPr>
        <w:t> </w:t>
      </w:r>
      <w:r>
        <w:rPr/>
        <w:t>within</w:t>
      </w:r>
      <w:r>
        <w:rPr>
          <w:spacing w:val="-5"/>
        </w:rPr>
        <w:t> </w:t>
      </w:r>
      <w:r>
        <w:rPr/>
        <w:t>a</w:t>
      </w:r>
      <w:r>
        <w:rPr>
          <w:spacing w:val="-6"/>
        </w:rPr>
        <w:t> </w:t>
      </w:r>
      <w:r>
        <w:rPr/>
        <w:t>neighborhood</w:t>
      </w:r>
      <w:r>
        <w:rPr>
          <w:spacing w:val="-5"/>
        </w:rPr>
        <w:t> </w:t>
      </w:r>
      <w:r>
        <w:rPr/>
        <w:t>context,</w:t>
      </w:r>
      <w:r>
        <w:rPr>
          <w:spacing w:val="-5"/>
        </w:rPr>
        <w:t> </w:t>
      </w:r>
      <w:r>
        <w:rPr/>
        <w:t>family</w:t>
      </w:r>
      <w:r>
        <w:rPr>
          <w:spacing w:val="-5"/>
        </w:rPr>
        <w:t> </w:t>
      </w:r>
      <w:r>
        <w:rPr/>
        <w:t>members live in a particular neighborhood, and the children in the family are students at a particular school. For instance, to effectively manage a troubled 15- year-old's behavioral problems in a particular neighborhood, families may have to work against high drug availability, crime, and social isolation. In contrast, a small town in a semi-rural</w:t>
      </w:r>
    </w:p>
    <w:p>
      <w:pPr>
        <w:pStyle w:val="BodyText"/>
        <w:spacing w:after="0"/>
        <w:sectPr>
          <w:headerReference w:type="default" r:id="rId407"/>
          <w:footerReference w:type="default" r:id="rId408"/>
          <w:pgSz w:w="12240" w:h="15840"/>
          <w:pgMar w:header="744" w:footer="1086" w:top="1000" w:bottom="1280" w:left="0" w:right="0"/>
        </w:sectPr>
      </w:pPr>
    </w:p>
    <w:p>
      <w:pPr>
        <w:pStyle w:val="BodyText"/>
        <w:spacing w:before="94"/>
        <w:ind w:left="0"/>
      </w:pPr>
    </w:p>
    <w:p>
      <w:pPr>
        <w:pStyle w:val="BodyText"/>
        <w:ind w:right="1118"/>
      </w:pPr>
      <w:r>
        <w:rPr/>
        <w:t>community</w:t>
      </w:r>
      <w:r>
        <w:rPr>
          <w:spacing w:val="-4"/>
        </w:rPr>
        <w:t> </w:t>
      </w:r>
      <w:r>
        <w:rPr/>
        <w:t>may</w:t>
      </w:r>
      <w:r>
        <w:rPr>
          <w:spacing w:val="-4"/>
        </w:rPr>
        <w:t> </w:t>
      </w:r>
      <w:r>
        <w:rPr/>
        <w:t>have</w:t>
      </w:r>
      <w:r>
        <w:rPr>
          <w:spacing w:val="-5"/>
        </w:rPr>
        <w:t> </w:t>
      </w:r>
      <w:r>
        <w:rPr/>
        <w:t>a</w:t>
      </w:r>
      <w:r>
        <w:rPr>
          <w:spacing w:val="-5"/>
        </w:rPr>
        <w:t> </w:t>
      </w:r>
      <w:r>
        <w:rPr/>
        <w:t>community</w:t>
      </w:r>
      <w:r>
        <w:rPr>
          <w:spacing w:val="-4"/>
        </w:rPr>
        <w:t> </w:t>
      </w:r>
      <w:r>
        <w:rPr/>
        <w:t>network</w:t>
      </w:r>
      <w:r>
        <w:rPr>
          <w:spacing w:val="-4"/>
        </w:rPr>
        <w:t> </w:t>
      </w:r>
      <w:r>
        <w:rPr/>
        <w:t>that</w:t>
      </w:r>
      <w:r>
        <w:rPr>
          <w:spacing w:val="-4"/>
        </w:rPr>
        <w:t> </w:t>
      </w:r>
      <w:r>
        <w:rPr/>
        <w:t>includes</w:t>
      </w:r>
      <w:r>
        <w:rPr>
          <w:spacing w:val="-4"/>
        </w:rPr>
        <w:t> </w:t>
      </w:r>
      <w:r>
        <w:rPr/>
        <w:t>parents,</w:t>
      </w:r>
      <w:r>
        <w:rPr>
          <w:spacing w:val="-4"/>
        </w:rPr>
        <w:t> </w:t>
      </w:r>
      <w:r>
        <w:rPr/>
        <w:t>teachers,</w:t>
      </w:r>
      <w:r>
        <w:rPr>
          <w:spacing w:val="-4"/>
        </w:rPr>
        <w:t> </w:t>
      </w:r>
      <w:r>
        <w:rPr/>
        <w:t>grandparents, and civic leaders, all of whom collaborate in raising the town's children. Neighborhood context,</w:t>
      </w:r>
      <w:r>
        <w:rPr>
          <w:spacing w:val="-3"/>
        </w:rPr>
        <w:t> </w:t>
      </w:r>
      <w:r>
        <w:rPr/>
        <w:t>then,</w:t>
      </w:r>
      <w:r>
        <w:rPr>
          <w:spacing w:val="-3"/>
        </w:rPr>
        <w:t> </w:t>
      </w:r>
      <w:r>
        <w:rPr/>
        <w:t>can</w:t>
      </w:r>
      <w:r>
        <w:rPr>
          <w:spacing w:val="-3"/>
        </w:rPr>
        <w:t> </w:t>
      </w:r>
      <w:r>
        <w:rPr/>
        <w:t>introduce</w:t>
      </w:r>
      <w:r>
        <w:rPr>
          <w:spacing w:val="-4"/>
        </w:rPr>
        <w:t> </w:t>
      </w:r>
      <w:r>
        <w:rPr/>
        <w:t>additional</w:t>
      </w:r>
      <w:r>
        <w:rPr>
          <w:spacing w:val="-3"/>
        </w:rPr>
        <w:t> </w:t>
      </w:r>
      <w:r>
        <w:rPr/>
        <w:t>challenges</w:t>
      </w:r>
      <w:r>
        <w:rPr>
          <w:spacing w:val="-3"/>
        </w:rPr>
        <w:t> </w:t>
      </w:r>
      <w:r>
        <w:rPr/>
        <w:t>to</w:t>
      </w:r>
      <w:r>
        <w:rPr>
          <w:spacing w:val="-3"/>
        </w:rPr>
        <w:t> </w:t>
      </w:r>
      <w:r>
        <w:rPr/>
        <w:t>parenting</w:t>
      </w:r>
      <w:r>
        <w:rPr>
          <w:spacing w:val="-3"/>
        </w:rPr>
        <w:t> </w:t>
      </w:r>
      <w:r>
        <w:rPr/>
        <w:t>or</w:t>
      </w:r>
      <w:r>
        <w:rPr>
          <w:spacing w:val="-3"/>
        </w:rPr>
        <w:t> </w:t>
      </w:r>
      <w:r>
        <w:rPr/>
        <w:t>resources</w:t>
      </w:r>
      <w:r>
        <w:rPr>
          <w:spacing w:val="-3"/>
        </w:rPr>
        <w:t> </w:t>
      </w:r>
      <w:r>
        <w:rPr/>
        <w:t>that</w:t>
      </w:r>
      <w:r>
        <w:rPr>
          <w:spacing w:val="-3"/>
        </w:rPr>
        <w:t> </w:t>
      </w:r>
      <w:r>
        <w:rPr/>
        <w:t>should</w:t>
      </w:r>
      <w:r>
        <w:rPr>
          <w:spacing w:val="-3"/>
        </w:rPr>
        <w:t> </w:t>
      </w:r>
      <w:r>
        <w:rPr/>
        <w:t>be considered when working with families.</w:t>
      </w:r>
    </w:p>
    <w:p>
      <w:pPr>
        <w:pStyle w:val="Heading5"/>
        <w:spacing w:before="312"/>
        <w:rPr>
          <w:i/>
        </w:rPr>
      </w:pPr>
      <w:r>
        <w:rPr>
          <w:i/>
          <w:color w:val="3C8A9E"/>
        </w:rPr>
        <w:t>Culture</w:t>
      </w:r>
      <w:r>
        <w:rPr>
          <w:i/>
          <w:color w:val="3C8A9E"/>
          <w:spacing w:val="-2"/>
        </w:rPr>
        <w:t> </w:t>
      </w:r>
      <w:r>
        <w:rPr>
          <w:i/>
          <w:color w:val="3C8A9E"/>
        </w:rPr>
        <w:t>as</w:t>
      </w:r>
      <w:r>
        <w:rPr>
          <w:i/>
          <w:color w:val="3C8A9E"/>
          <w:spacing w:val="-1"/>
        </w:rPr>
        <w:t> </w:t>
      </w:r>
      <w:r>
        <w:rPr>
          <w:i/>
          <w:color w:val="3C8A9E"/>
          <w:spacing w:val="-2"/>
        </w:rPr>
        <w:t>Context</w:t>
      </w:r>
    </w:p>
    <w:p>
      <w:pPr>
        <w:pStyle w:val="BodyText"/>
        <w:ind w:right="1064"/>
        <w:rPr>
          <w:i/>
        </w:rPr>
      </w:pPr>
      <w:r>
        <w:rPr/>
        <w:t>Bronfenbrenner also suggested that families, peers, and neighborhoods exist within a wider cultural context that influences the family and its individual members. Extensive research on culture and the family has demonstrated that the family and the child are influenced by their cultural contexts </w:t>
      </w:r>
      <w:r>
        <w:rPr>
          <w:i/>
        </w:rPr>
        <w:t>(Santisteban et al.)</w:t>
      </w:r>
      <w:r>
        <w:rPr/>
        <w:t>. Much of the researchers' work has examined the ways in which minority families' values and behaviors have an impact on</w:t>
      </w:r>
      <w:r>
        <w:rPr>
          <w:spacing w:val="-4"/>
        </w:rPr>
        <w:t> </w:t>
      </w:r>
      <w:r>
        <w:rPr/>
        <w:t>the</w:t>
      </w:r>
      <w:r>
        <w:rPr>
          <w:spacing w:val="-5"/>
        </w:rPr>
        <w:t> </w:t>
      </w:r>
      <w:r>
        <w:rPr/>
        <w:t>relationship</w:t>
      </w:r>
      <w:r>
        <w:rPr>
          <w:spacing w:val="-4"/>
        </w:rPr>
        <w:t> </w:t>
      </w:r>
      <w:r>
        <w:rPr/>
        <w:t>between</w:t>
      </w:r>
      <w:r>
        <w:rPr>
          <w:spacing w:val="-4"/>
        </w:rPr>
        <w:t> </w:t>
      </w:r>
      <w:r>
        <w:rPr/>
        <w:t>parents</w:t>
      </w:r>
      <w:r>
        <w:rPr>
          <w:spacing w:val="-4"/>
        </w:rPr>
        <w:t> </w:t>
      </w:r>
      <w:r>
        <w:rPr/>
        <w:t>and</w:t>
      </w:r>
      <w:r>
        <w:rPr>
          <w:spacing w:val="-4"/>
        </w:rPr>
        <w:t> </w:t>
      </w:r>
      <w:r>
        <w:rPr/>
        <w:t>children</w:t>
      </w:r>
      <w:r>
        <w:rPr>
          <w:spacing w:val="-4"/>
        </w:rPr>
        <w:t> </w:t>
      </w:r>
      <w:r>
        <w:rPr/>
        <w:t>and</w:t>
      </w:r>
      <w:r>
        <w:rPr>
          <w:spacing w:val="-4"/>
        </w:rPr>
        <w:t> </w:t>
      </w:r>
      <w:r>
        <w:rPr/>
        <w:t>affect</w:t>
      </w:r>
      <w:r>
        <w:rPr>
          <w:spacing w:val="-4"/>
        </w:rPr>
        <w:t> </w:t>
      </w:r>
      <w:r>
        <w:rPr/>
        <w:t>adolescents'</w:t>
      </w:r>
      <w:r>
        <w:rPr>
          <w:spacing w:val="-4"/>
        </w:rPr>
        <w:t> </w:t>
      </w:r>
      <w:r>
        <w:rPr/>
        <w:t>involvement</w:t>
      </w:r>
      <w:r>
        <w:rPr>
          <w:spacing w:val="-4"/>
        </w:rPr>
        <w:t> </w:t>
      </w:r>
      <w:r>
        <w:rPr/>
        <w:t>with drug abuse and its associated problems </w:t>
      </w:r>
      <w:r>
        <w:rPr>
          <w:i/>
        </w:rPr>
        <w:t>(Santisteban et al.).</w:t>
      </w:r>
    </w:p>
    <w:p>
      <w:pPr>
        <w:pStyle w:val="Heading5"/>
        <w:spacing w:before="305"/>
        <w:rPr>
          <w:i/>
        </w:rPr>
      </w:pPr>
      <w:r>
        <w:rPr>
          <w:i/>
          <w:color w:val="3C8A9E"/>
        </w:rPr>
        <w:t>Counseling</w:t>
      </w:r>
      <w:r>
        <w:rPr>
          <w:i/>
          <w:color w:val="3C8A9E"/>
          <w:spacing w:val="-2"/>
        </w:rPr>
        <w:t> </w:t>
      </w:r>
      <w:r>
        <w:rPr>
          <w:i/>
          <w:color w:val="3C8A9E"/>
        </w:rPr>
        <w:t>as</w:t>
      </w:r>
      <w:r>
        <w:rPr>
          <w:i/>
          <w:color w:val="3C8A9E"/>
          <w:spacing w:val="-2"/>
        </w:rPr>
        <w:t> Context</w:t>
      </w:r>
    </w:p>
    <w:p>
      <w:pPr>
        <w:pStyle w:val="BodyText"/>
        <w:ind w:right="1118"/>
      </w:pPr>
      <w:r>
        <w:rPr/>
        <w:t>The counseling situation itself is a context that is associated with a set of rules, expectations,</w:t>
      </w:r>
      <w:r>
        <w:rPr>
          <w:spacing w:val="-4"/>
        </w:rPr>
        <w:t> </w:t>
      </w:r>
      <w:r>
        <w:rPr/>
        <w:t>and</w:t>
      </w:r>
      <w:r>
        <w:rPr>
          <w:spacing w:val="-4"/>
        </w:rPr>
        <w:t> </w:t>
      </w:r>
      <w:r>
        <w:rPr/>
        <w:t>experiences.</w:t>
      </w:r>
      <w:r>
        <w:rPr>
          <w:spacing w:val="-10"/>
        </w:rPr>
        <w:t> </w:t>
      </w:r>
      <w:r>
        <w:rPr/>
        <w:t>The</w:t>
      </w:r>
      <w:r>
        <w:rPr>
          <w:spacing w:val="-5"/>
        </w:rPr>
        <w:t> </w:t>
      </w:r>
      <w:r>
        <w:rPr/>
        <w:t>cultures</w:t>
      </w:r>
      <w:r>
        <w:rPr>
          <w:spacing w:val="-4"/>
        </w:rPr>
        <w:t> </w:t>
      </w:r>
      <w:r>
        <w:rPr/>
        <w:t>of</w:t>
      </w:r>
      <w:r>
        <w:rPr>
          <w:spacing w:val="-4"/>
        </w:rPr>
        <w:t> </w:t>
      </w:r>
      <w:r>
        <w:rPr/>
        <w:t>the</w:t>
      </w:r>
      <w:r>
        <w:rPr>
          <w:spacing w:val="-5"/>
        </w:rPr>
        <w:t> </w:t>
      </w:r>
      <w:r>
        <w:rPr/>
        <w:t>client</w:t>
      </w:r>
      <w:r>
        <w:rPr>
          <w:spacing w:val="-4"/>
        </w:rPr>
        <w:t> </w:t>
      </w:r>
      <w:r>
        <w:rPr/>
        <w:t>(i.e.,</w:t>
      </w:r>
      <w:r>
        <w:rPr>
          <w:spacing w:val="-4"/>
        </w:rPr>
        <w:t> </w:t>
      </w:r>
      <w:r>
        <w:rPr/>
        <w:t>the</w:t>
      </w:r>
      <w:r>
        <w:rPr>
          <w:spacing w:val="-5"/>
        </w:rPr>
        <w:t> </w:t>
      </w:r>
      <w:r>
        <w:rPr/>
        <w:t>family),</w:t>
      </w:r>
      <w:r>
        <w:rPr>
          <w:spacing w:val="-4"/>
        </w:rPr>
        <w:t> </w:t>
      </w:r>
      <w:r>
        <w:rPr/>
        <w:t>the</w:t>
      </w:r>
      <w:r>
        <w:rPr>
          <w:spacing w:val="-5"/>
        </w:rPr>
        <w:t> </w:t>
      </w:r>
      <w:r>
        <w:rPr/>
        <w:t>counselor, the agency, and the funding source can all affect the nature of counseling as can the client's feelings about how responsive the "system" is to his or her needs.</w:t>
      </w:r>
    </w:p>
    <w:p>
      <w:pPr>
        <w:pStyle w:val="Heading5"/>
        <w:spacing w:before="291"/>
        <w:rPr>
          <w:i/>
        </w:rPr>
      </w:pPr>
      <w:r>
        <w:rPr>
          <w:i/>
          <w:color w:val="3C8A9E"/>
          <w:spacing w:val="-2"/>
        </w:rPr>
        <w:t>Systems</w:t>
      </w:r>
    </w:p>
    <w:p>
      <w:pPr>
        <w:pStyle w:val="BodyText"/>
        <w:ind w:right="1118"/>
      </w:pPr>
      <w:r>
        <w:rPr/>
        <w:t>Systems are a special case of context.</w:t>
      </w:r>
      <w:r>
        <w:rPr>
          <w:spacing w:val="-9"/>
        </w:rPr>
        <w:t> </w:t>
      </w:r>
      <w:r>
        <w:rPr/>
        <w:t>A</w:t>
      </w:r>
      <w:r>
        <w:rPr>
          <w:spacing w:val="-9"/>
        </w:rPr>
        <w:t> </w:t>
      </w:r>
      <w:r>
        <w:rPr/>
        <w:t>system is made up of parts that are interdependent</w:t>
      </w:r>
      <w:r>
        <w:rPr>
          <w:spacing w:val="-4"/>
        </w:rPr>
        <w:t> </w:t>
      </w:r>
      <w:r>
        <w:rPr/>
        <w:t>and</w:t>
      </w:r>
      <w:r>
        <w:rPr>
          <w:spacing w:val="-4"/>
        </w:rPr>
        <w:t> </w:t>
      </w:r>
      <w:r>
        <w:rPr/>
        <w:t>interrelated.</w:t>
      </w:r>
      <w:r>
        <w:rPr>
          <w:spacing w:val="-4"/>
        </w:rPr>
        <w:t> </w:t>
      </w:r>
      <w:r>
        <w:rPr/>
        <w:t>Families</w:t>
      </w:r>
      <w:r>
        <w:rPr>
          <w:spacing w:val="-4"/>
        </w:rPr>
        <w:t> </w:t>
      </w:r>
      <w:r>
        <w:rPr/>
        <w:t>are</w:t>
      </w:r>
      <w:r>
        <w:rPr>
          <w:spacing w:val="-5"/>
        </w:rPr>
        <w:t> </w:t>
      </w:r>
      <w:r>
        <w:rPr/>
        <w:t>systems</w:t>
      </w:r>
      <w:r>
        <w:rPr>
          <w:spacing w:val="-4"/>
        </w:rPr>
        <w:t> </w:t>
      </w:r>
      <w:r>
        <w:rPr/>
        <w:t>that</w:t>
      </w:r>
      <w:r>
        <w:rPr>
          <w:spacing w:val="-4"/>
        </w:rPr>
        <w:t> </w:t>
      </w:r>
      <w:r>
        <w:rPr/>
        <w:t>are</w:t>
      </w:r>
      <w:r>
        <w:rPr>
          <w:spacing w:val="-5"/>
        </w:rPr>
        <w:t> </w:t>
      </w:r>
      <w:r>
        <w:rPr/>
        <w:t>made</w:t>
      </w:r>
      <w:r>
        <w:rPr>
          <w:spacing w:val="-5"/>
        </w:rPr>
        <w:t> </w:t>
      </w:r>
      <w:r>
        <w:rPr/>
        <w:t>up</w:t>
      </w:r>
      <w:r>
        <w:rPr>
          <w:spacing w:val="-4"/>
        </w:rPr>
        <w:t> </w:t>
      </w:r>
      <w:r>
        <w:rPr/>
        <w:t>of</w:t>
      </w:r>
      <w:r>
        <w:rPr>
          <w:spacing w:val="-4"/>
        </w:rPr>
        <w:t> </w:t>
      </w:r>
      <w:r>
        <w:rPr/>
        <w:t>individuals (parts) who are responsive (interrelated) to each other's behaviors.</w:t>
      </w:r>
    </w:p>
    <w:p>
      <w:pPr>
        <w:pStyle w:val="Heading5"/>
        <w:spacing w:before="314"/>
        <w:rPr>
          <w:i/>
        </w:rPr>
      </w:pPr>
      <w:r>
        <w:rPr>
          <w:i/>
          <w:color w:val="3C8A9E"/>
        </w:rPr>
        <w:t>A</w:t>
      </w:r>
      <w:r>
        <w:rPr>
          <w:i/>
          <w:color w:val="3C8A9E"/>
          <w:spacing w:val="-21"/>
        </w:rPr>
        <w:t> </w:t>
      </w:r>
      <w:r>
        <w:rPr>
          <w:i/>
          <w:color w:val="3C8A9E"/>
        </w:rPr>
        <w:t>Whole</w:t>
      </w:r>
      <w:r>
        <w:rPr>
          <w:i/>
          <w:color w:val="3C8A9E"/>
          <w:spacing w:val="-1"/>
        </w:rPr>
        <w:t> </w:t>
      </w:r>
      <w:r>
        <w:rPr>
          <w:i/>
          <w:color w:val="3C8A9E"/>
          <w:spacing w:val="-2"/>
        </w:rPr>
        <w:t>Organism</w:t>
      </w:r>
    </w:p>
    <w:p>
      <w:pPr>
        <w:pStyle w:val="BodyText"/>
        <w:ind w:right="1143"/>
      </w:pPr>
      <w:r>
        <w:rPr/>
        <w:t>"Systems"</w:t>
      </w:r>
      <w:r>
        <w:rPr>
          <w:spacing w:val="-3"/>
        </w:rPr>
        <w:t> </w:t>
      </w:r>
      <w:r>
        <w:rPr/>
        <w:t>implies</w:t>
      </w:r>
      <w:r>
        <w:rPr>
          <w:spacing w:val="-3"/>
        </w:rPr>
        <w:t> </w:t>
      </w:r>
      <w:r>
        <w:rPr/>
        <w:t>that</w:t>
      </w:r>
      <w:r>
        <w:rPr>
          <w:spacing w:val="-3"/>
        </w:rPr>
        <w:t> </w:t>
      </w:r>
      <w:r>
        <w:rPr/>
        <w:t>the</w:t>
      </w:r>
      <w:r>
        <w:rPr>
          <w:spacing w:val="-4"/>
        </w:rPr>
        <w:t> </w:t>
      </w:r>
      <w:r>
        <w:rPr/>
        <w:t>family</w:t>
      </w:r>
      <w:r>
        <w:rPr>
          <w:spacing w:val="-3"/>
        </w:rPr>
        <w:t> </w:t>
      </w:r>
      <w:r>
        <w:rPr/>
        <w:t>must</w:t>
      </w:r>
      <w:r>
        <w:rPr>
          <w:spacing w:val="-3"/>
        </w:rPr>
        <w:t> </w:t>
      </w:r>
      <w:r>
        <w:rPr/>
        <w:t>be</w:t>
      </w:r>
      <w:r>
        <w:rPr>
          <w:spacing w:val="-4"/>
        </w:rPr>
        <w:t> </w:t>
      </w:r>
      <w:r>
        <w:rPr/>
        <w:t>viewed</w:t>
      </w:r>
      <w:r>
        <w:rPr>
          <w:spacing w:val="-3"/>
        </w:rPr>
        <w:t> </w:t>
      </w:r>
      <w:r>
        <w:rPr/>
        <w:t>as</w:t>
      </w:r>
      <w:r>
        <w:rPr>
          <w:spacing w:val="-3"/>
        </w:rPr>
        <w:t> </w:t>
      </w:r>
      <w:r>
        <w:rPr/>
        <w:t>a</w:t>
      </w:r>
      <w:r>
        <w:rPr>
          <w:spacing w:val="-4"/>
        </w:rPr>
        <w:t> </w:t>
      </w:r>
      <w:r>
        <w:rPr/>
        <w:t>whole</w:t>
      </w:r>
      <w:r>
        <w:rPr>
          <w:spacing w:val="-4"/>
        </w:rPr>
        <w:t> </w:t>
      </w:r>
      <w:r>
        <w:rPr/>
        <w:t>organism.</w:t>
      </w:r>
      <w:r>
        <w:rPr>
          <w:spacing w:val="-3"/>
        </w:rPr>
        <w:t> </w:t>
      </w:r>
      <w:r>
        <w:rPr/>
        <w:t>In</w:t>
      </w:r>
      <w:r>
        <w:rPr>
          <w:spacing w:val="-3"/>
        </w:rPr>
        <w:t> </w:t>
      </w:r>
      <w:r>
        <w:rPr/>
        <w:t>other</w:t>
      </w:r>
      <w:r>
        <w:rPr>
          <w:spacing w:val="-3"/>
        </w:rPr>
        <w:t> </w:t>
      </w:r>
      <w:r>
        <w:rPr/>
        <w:t>words,</w:t>
      </w:r>
      <w:r>
        <w:rPr>
          <w:spacing w:val="-3"/>
        </w:rPr>
        <w:t> </w:t>
      </w:r>
      <w:r>
        <w:rPr/>
        <w:t>it is much more than merely the sum of the individuals or groups that it comprises. During the many years that a family is together, family members develop habitual patterns of behavior after having repeated them thousands of times. In this way, each individual member has become accustomed to act, react, and respond in a specific manner within the family. Each member's actions elicit a certain reaction from another family member over and over again over time. These repetitive sequences give the family its own form and style.</w:t>
      </w:r>
    </w:p>
    <w:p>
      <w:pPr>
        <w:pStyle w:val="BodyText"/>
        <w:spacing w:before="83"/>
        <w:ind w:right="1113"/>
      </w:pPr>
      <w:r>
        <w:rPr/>
        <w:t>The</w:t>
      </w:r>
      <w:r>
        <w:rPr>
          <w:spacing w:val="-4"/>
        </w:rPr>
        <w:t> </w:t>
      </w:r>
      <w:r>
        <w:rPr/>
        <w:t>patterns</w:t>
      </w:r>
      <w:r>
        <w:rPr>
          <w:spacing w:val="-3"/>
        </w:rPr>
        <w:t> </w:t>
      </w:r>
      <w:r>
        <w:rPr/>
        <w:t>that</w:t>
      </w:r>
      <w:r>
        <w:rPr>
          <w:spacing w:val="-3"/>
        </w:rPr>
        <w:t> </w:t>
      </w:r>
      <w:r>
        <w:rPr/>
        <w:t>develop</w:t>
      </w:r>
      <w:r>
        <w:rPr>
          <w:spacing w:val="-3"/>
        </w:rPr>
        <w:t> </w:t>
      </w:r>
      <w:r>
        <w:rPr/>
        <w:t>in</w:t>
      </w:r>
      <w:r>
        <w:rPr>
          <w:spacing w:val="-3"/>
        </w:rPr>
        <w:t> </w:t>
      </w:r>
      <w:r>
        <w:rPr/>
        <w:t>a</w:t>
      </w:r>
      <w:r>
        <w:rPr>
          <w:spacing w:val="-4"/>
        </w:rPr>
        <w:t> </w:t>
      </w:r>
      <w:r>
        <w:rPr/>
        <w:t>family</w:t>
      </w:r>
      <w:r>
        <w:rPr>
          <w:spacing w:val="-3"/>
        </w:rPr>
        <w:t> </w:t>
      </w:r>
      <w:r>
        <w:rPr/>
        <w:t>actually</w:t>
      </w:r>
      <w:r>
        <w:rPr>
          <w:spacing w:val="-3"/>
        </w:rPr>
        <w:t> </w:t>
      </w:r>
      <w:r>
        <w:rPr/>
        <w:t>shape</w:t>
      </w:r>
      <w:r>
        <w:rPr>
          <w:spacing w:val="-4"/>
        </w:rPr>
        <w:t> </w:t>
      </w:r>
      <w:r>
        <w:rPr/>
        <w:t>the</w:t>
      </w:r>
      <w:r>
        <w:rPr>
          <w:spacing w:val="-4"/>
        </w:rPr>
        <w:t> </w:t>
      </w:r>
      <w:r>
        <w:rPr/>
        <w:t>behaviors</w:t>
      </w:r>
      <w:r>
        <w:rPr>
          <w:spacing w:val="-3"/>
        </w:rPr>
        <w:t> </w:t>
      </w:r>
      <w:r>
        <w:rPr/>
        <w:t>and</w:t>
      </w:r>
      <w:r>
        <w:rPr>
          <w:spacing w:val="-3"/>
        </w:rPr>
        <w:t> </w:t>
      </w:r>
      <w:r>
        <w:rPr/>
        <w:t>styles</w:t>
      </w:r>
      <w:r>
        <w:rPr>
          <w:spacing w:val="-3"/>
        </w:rPr>
        <w:t> </w:t>
      </w:r>
      <w:r>
        <w:rPr/>
        <w:t>of</w:t>
      </w:r>
      <w:r>
        <w:rPr>
          <w:spacing w:val="-3"/>
        </w:rPr>
        <w:t> </w:t>
      </w:r>
      <w:r>
        <w:rPr/>
        <w:t>each</w:t>
      </w:r>
      <w:r>
        <w:rPr>
          <w:spacing w:val="-3"/>
        </w:rPr>
        <w:t> </w:t>
      </w:r>
      <w:r>
        <w:rPr/>
        <w:t>of</w:t>
      </w:r>
      <w:r>
        <w:rPr>
          <w:spacing w:val="-3"/>
        </w:rPr>
        <w:t> </w:t>
      </w:r>
      <w:r>
        <w:rPr/>
        <w:t>its members. Each family member has become accustomed to behaving in certain ways in the family. Basically, as one family member develops certain behaviors, such as a responsible, take-control style, this shapes other family members' behaviors. For</w:t>
      </w:r>
      <w:r>
        <w:rPr>
          <w:spacing w:val="40"/>
        </w:rPr>
        <w:t> </w:t>
      </w:r>
      <w:r>
        <w:rPr/>
        <w:t>example, family members may allow the responsible member to handle logistics.</w:t>
      </w:r>
      <w:r>
        <w:rPr>
          <w:spacing w:val="-7"/>
        </w:rPr>
        <w:t> </w:t>
      </w:r>
      <w:r>
        <w:rPr/>
        <w:t>At the same time, the rest of the family members may become less responsible. In this fashion,</w:t>
      </w:r>
    </w:p>
    <w:p>
      <w:pPr>
        <w:pStyle w:val="BodyText"/>
        <w:spacing w:after="0"/>
        <w:sectPr>
          <w:headerReference w:type="default" r:id="rId409"/>
          <w:footerReference w:type="default" r:id="rId410"/>
          <w:pgSz w:w="12240" w:h="15840"/>
          <w:pgMar w:header="744" w:footer="1086" w:top="1000" w:bottom="1280" w:left="0" w:right="0"/>
        </w:sectPr>
      </w:pPr>
    </w:p>
    <w:p>
      <w:pPr>
        <w:pStyle w:val="BodyText"/>
        <w:spacing w:before="94"/>
        <w:ind w:left="0"/>
      </w:pPr>
    </w:p>
    <w:p>
      <w:pPr>
        <w:pStyle w:val="BodyText"/>
        <w:ind w:right="1064"/>
      </w:pPr>
      <w:r>
        <w:rPr/>
        <w:t>family</w:t>
      </w:r>
      <w:r>
        <w:rPr>
          <w:spacing w:val="-5"/>
        </w:rPr>
        <w:t> </w:t>
      </w:r>
      <w:r>
        <w:rPr/>
        <w:t>members</w:t>
      </w:r>
      <w:r>
        <w:rPr>
          <w:spacing w:val="-5"/>
        </w:rPr>
        <w:t> </w:t>
      </w:r>
      <w:r>
        <w:rPr/>
        <w:t>complement</w:t>
      </w:r>
      <w:r>
        <w:rPr>
          <w:spacing w:val="-5"/>
        </w:rPr>
        <w:t> </w:t>
      </w:r>
      <w:r>
        <w:rPr/>
        <w:t>rather</w:t>
      </w:r>
      <w:r>
        <w:rPr>
          <w:spacing w:val="-5"/>
        </w:rPr>
        <w:t> </w:t>
      </w:r>
      <w:r>
        <w:rPr/>
        <w:t>than</w:t>
      </w:r>
      <w:r>
        <w:rPr>
          <w:spacing w:val="-5"/>
        </w:rPr>
        <w:t> </w:t>
      </w:r>
      <w:r>
        <w:rPr/>
        <w:t>compete</w:t>
      </w:r>
      <w:r>
        <w:rPr>
          <w:spacing w:val="-6"/>
        </w:rPr>
        <w:t> </w:t>
      </w:r>
      <w:r>
        <w:rPr/>
        <w:t>with</w:t>
      </w:r>
      <w:r>
        <w:rPr>
          <w:spacing w:val="-5"/>
        </w:rPr>
        <w:t> </w:t>
      </w:r>
      <w:r>
        <w:rPr/>
        <w:t>one</w:t>
      </w:r>
      <w:r>
        <w:rPr>
          <w:spacing w:val="-6"/>
        </w:rPr>
        <w:t> </w:t>
      </w:r>
      <w:r>
        <w:rPr/>
        <w:t>another.</w:t>
      </w:r>
      <w:r>
        <w:rPr>
          <w:spacing w:val="-11"/>
        </w:rPr>
        <w:t> </w:t>
      </w:r>
      <w:r>
        <w:rPr/>
        <w:t>These</w:t>
      </w:r>
      <w:r>
        <w:rPr>
          <w:spacing w:val="-6"/>
        </w:rPr>
        <w:t> </w:t>
      </w:r>
      <w:r>
        <w:rPr/>
        <w:t>behaviors</w:t>
      </w:r>
      <w:r>
        <w:rPr>
          <w:spacing w:val="-5"/>
        </w:rPr>
        <w:t> </w:t>
      </w:r>
      <w:r>
        <w:rPr/>
        <w:t>have occurred so many times, often without being thought about, that they have shaped the members to fit together like pieces of a puzzle--a perfect, predictable fit.</w:t>
      </w:r>
    </w:p>
    <w:p>
      <w:pPr>
        <w:pStyle w:val="Heading5"/>
        <w:spacing w:before="94"/>
        <w:rPr>
          <w:i/>
        </w:rPr>
      </w:pPr>
      <w:r>
        <w:rPr>
          <w:i/>
          <w:color w:val="3C8A9E"/>
        </w:rPr>
        <w:t>Family</w:t>
      </w:r>
      <w:r>
        <w:rPr>
          <w:i/>
          <w:color w:val="3C8A9E"/>
          <w:spacing w:val="-2"/>
        </w:rPr>
        <w:t> </w:t>
      </w:r>
      <w:r>
        <w:rPr>
          <w:i/>
          <w:color w:val="3C8A9E"/>
        </w:rPr>
        <w:t>Systemic</w:t>
      </w:r>
      <w:r>
        <w:rPr>
          <w:i/>
          <w:color w:val="3C8A9E"/>
          <w:spacing w:val="-2"/>
        </w:rPr>
        <w:t> Influences</w:t>
      </w:r>
    </w:p>
    <w:p>
      <w:pPr>
        <w:pStyle w:val="BodyText"/>
        <w:ind w:right="1118"/>
      </w:pPr>
      <w:r>
        <w:rPr/>
        <w:t>Family</w:t>
      </w:r>
      <w:r>
        <w:rPr>
          <w:spacing w:val="-4"/>
        </w:rPr>
        <w:t> </w:t>
      </w:r>
      <w:r>
        <w:rPr/>
        <w:t>influences</w:t>
      </w:r>
      <w:r>
        <w:rPr>
          <w:spacing w:val="-4"/>
        </w:rPr>
        <w:t> </w:t>
      </w:r>
      <w:r>
        <w:rPr/>
        <w:t>may</w:t>
      </w:r>
      <w:r>
        <w:rPr>
          <w:spacing w:val="-4"/>
        </w:rPr>
        <w:t> </w:t>
      </w:r>
      <w:r>
        <w:rPr/>
        <w:t>be</w:t>
      </w:r>
      <w:r>
        <w:rPr>
          <w:spacing w:val="-5"/>
        </w:rPr>
        <w:t> </w:t>
      </w:r>
      <w:r>
        <w:rPr/>
        <w:t>experienced</w:t>
      </w:r>
      <w:r>
        <w:rPr>
          <w:spacing w:val="-4"/>
        </w:rPr>
        <w:t> </w:t>
      </w:r>
      <w:r>
        <w:rPr/>
        <w:t>as</w:t>
      </w:r>
      <w:r>
        <w:rPr>
          <w:spacing w:val="-4"/>
        </w:rPr>
        <w:t> </w:t>
      </w:r>
      <w:r>
        <w:rPr/>
        <w:t>an</w:t>
      </w:r>
      <w:r>
        <w:rPr>
          <w:spacing w:val="-4"/>
        </w:rPr>
        <w:t> </w:t>
      </w:r>
      <w:r>
        <w:rPr/>
        <w:t>"invisible</w:t>
      </w:r>
      <w:r>
        <w:rPr>
          <w:spacing w:val="-5"/>
        </w:rPr>
        <w:t> </w:t>
      </w:r>
      <w:r>
        <w:rPr/>
        <w:t>force."</w:t>
      </w:r>
      <w:r>
        <w:rPr>
          <w:spacing w:val="-4"/>
        </w:rPr>
        <w:t> </w:t>
      </w:r>
      <w:r>
        <w:rPr/>
        <w:t>Family</w:t>
      </w:r>
      <w:r>
        <w:rPr>
          <w:spacing w:val="-4"/>
        </w:rPr>
        <w:t> </w:t>
      </w:r>
      <w:r>
        <w:rPr/>
        <w:t>members'</w:t>
      </w:r>
      <w:r>
        <w:rPr>
          <w:spacing w:val="-4"/>
        </w:rPr>
        <w:t> </w:t>
      </w:r>
      <w:r>
        <w:rPr/>
        <w:t>behavior can vary considerably. They may act much differently when they are with other family members than when they are with people outside the family. By its very presence, the family system shapes the behaviors of its members. The invisible forces (i.e., systemic influences) that govern the behaviors of family members are at work every time the family is together. These "forces" include such things as spoken or unspoken expectations,</w:t>
      </w:r>
      <w:r>
        <w:rPr>
          <w:spacing w:val="-2"/>
        </w:rPr>
        <w:t> </w:t>
      </w:r>
      <w:r>
        <w:rPr/>
        <w:t>alliances,</w:t>
      </w:r>
      <w:r>
        <w:rPr>
          <w:spacing w:val="-2"/>
        </w:rPr>
        <w:t> </w:t>
      </w:r>
      <w:r>
        <w:rPr/>
        <w:t>rules</w:t>
      </w:r>
      <w:r>
        <w:rPr>
          <w:spacing w:val="-2"/>
        </w:rPr>
        <w:t> </w:t>
      </w:r>
      <w:r>
        <w:rPr/>
        <w:t>for</w:t>
      </w:r>
      <w:r>
        <w:rPr>
          <w:spacing w:val="-2"/>
        </w:rPr>
        <w:t> </w:t>
      </w:r>
      <w:r>
        <w:rPr/>
        <w:t>managing</w:t>
      </w:r>
      <w:r>
        <w:rPr>
          <w:spacing w:val="-2"/>
        </w:rPr>
        <w:t> </w:t>
      </w:r>
      <w:r>
        <w:rPr/>
        <w:t>conflicts,</w:t>
      </w:r>
      <w:r>
        <w:rPr>
          <w:spacing w:val="-2"/>
        </w:rPr>
        <w:t> </w:t>
      </w:r>
      <w:r>
        <w:rPr/>
        <w:t>and</w:t>
      </w:r>
      <w:r>
        <w:rPr>
          <w:spacing w:val="-2"/>
        </w:rPr>
        <w:t> </w:t>
      </w:r>
      <w:r>
        <w:rPr/>
        <w:t>implicitly</w:t>
      </w:r>
      <w:r>
        <w:rPr>
          <w:spacing w:val="-2"/>
        </w:rPr>
        <w:t> </w:t>
      </w:r>
      <w:r>
        <w:rPr/>
        <w:t>or</w:t>
      </w:r>
      <w:r>
        <w:rPr>
          <w:spacing w:val="-2"/>
        </w:rPr>
        <w:t> </w:t>
      </w:r>
      <w:r>
        <w:rPr/>
        <w:t>explicitly</w:t>
      </w:r>
      <w:r>
        <w:rPr>
          <w:spacing w:val="-2"/>
        </w:rPr>
        <w:t> </w:t>
      </w:r>
      <w:r>
        <w:rPr/>
        <w:t>assigned </w:t>
      </w:r>
      <w:r>
        <w:rPr>
          <w:spacing w:val="-2"/>
        </w:rPr>
        <w:t>roles.</w:t>
      </w:r>
    </w:p>
    <w:p>
      <w:pPr>
        <w:pStyle w:val="BodyText"/>
        <w:spacing w:before="83"/>
        <w:ind w:right="1096"/>
      </w:pPr>
      <w:r>
        <w:rPr/>
        <w:t>In the case of an adolescent with behavior problems, the family's lack of skills to manage a misbehaving youth can create a force (or pattern of interaction) that makes the adolescent inappropriately powerful in the family. For example, when the adolescent dismisses</w:t>
      </w:r>
      <w:r>
        <w:rPr>
          <w:spacing w:val="-1"/>
        </w:rPr>
        <w:t> </w:t>
      </w:r>
      <w:r>
        <w:rPr/>
        <w:t>repeated</w:t>
      </w:r>
      <w:r>
        <w:rPr>
          <w:spacing w:val="-1"/>
        </w:rPr>
        <w:t> </w:t>
      </w:r>
      <w:r>
        <w:rPr/>
        <w:t>attempts</w:t>
      </w:r>
      <w:r>
        <w:rPr>
          <w:spacing w:val="-1"/>
        </w:rPr>
        <w:t> </w:t>
      </w:r>
      <w:r>
        <w:rPr/>
        <w:t>by</w:t>
      </w:r>
      <w:r>
        <w:rPr>
          <w:spacing w:val="-1"/>
        </w:rPr>
        <w:t> </w:t>
      </w:r>
      <w:r>
        <w:rPr/>
        <w:t>the</w:t>
      </w:r>
      <w:r>
        <w:rPr>
          <w:spacing w:val="-2"/>
        </w:rPr>
        <w:t> </w:t>
      </w:r>
      <w:r>
        <w:rPr/>
        <w:t>parents</w:t>
      </w:r>
      <w:r>
        <w:rPr>
          <w:spacing w:val="-1"/>
        </w:rPr>
        <w:t> </w:t>
      </w:r>
      <w:r>
        <w:rPr/>
        <w:t>to</w:t>
      </w:r>
      <w:r>
        <w:rPr>
          <w:spacing w:val="-1"/>
        </w:rPr>
        <w:t> </w:t>
      </w:r>
      <w:r>
        <w:rPr/>
        <w:t>discipline</w:t>
      </w:r>
      <w:r>
        <w:rPr>
          <w:spacing w:val="-2"/>
        </w:rPr>
        <w:t> </w:t>
      </w:r>
      <w:r>
        <w:rPr/>
        <w:t>him</w:t>
      </w:r>
      <w:r>
        <w:rPr>
          <w:spacing w:val="-1"/>
        </w:rPr>
        <w:t> </w:t>
      </w:r>
      <w:r>
        <w:rPr/>
        <w:t>or</w:t>
      </w:r>
      <w:r>
        <w:rPr>
          <w:spacing w:val="-1"/>
        </w:rPr>
        <w:t> </w:t>
      </w:r>
      <w:r>
        <w:rPr/>
        <w:t>her,</w:t>
      </w:r>
      <w:r>
        <w:rPr>
          <w:spacing w:val="-1"/>
        </w:rPr>
        <w:t> </w:t>
      </w:r>
      <w:r>
        <w:rPr/>
        <w:t>family</w:t>
      </w:r>
      <w:r>
        <w:rPr>
          <w:spacing w:val="-1"/>
        </w:rPr>
        <w:t> </w:t>
      </w:r>
      <w:r>
        <w:rPr/>
        <w:t>members</w:t>
      </w:r>
      <w:r>
        <w:rPr>
          <w:spacing w:val="-1"/>
        </w:rPr>
        <w:t> </w:t>
      </w:r>
      <w:r>
        <w:rPr/>
        <w:t>learn that</w:t>
      </w:r>
      <w:r>
        <w:rPr>
          <w:spacing w:val="-6"/>
        </w:rPr>
        <w:t> </w:t>
      </w:r>
      <w:r>
        <w:rPr/>
        <w:t>the</w:t>
      </w:r>
      <w:r>
        <w:rPr>
          <w:spacing w:val="-7"/>
        </w:rPr>
        <w:t> </w:t>
      </w:r>
      <w:r>
        <w:rPr/>
        <w:t>adolescent</w:t>
      </w:r>
      <w:r>
        <w:rPr>
          <w:spacing w:val="-6"/>
        </w:rPr>
        <w:t> </w:t>
      </w:r>
      <w:r>
        <w:rPr/>
        <w:t>generally</w:t>
      </w:r>
      <w:r>
        <w:rPr>
          <w:spacing w:val="-6"/>
        </w:rPr>
        <w:t> </w:t>
      </w:r>
      <w:r>
        <w:rPr/>
        <w:t>wins</w:t>
      </w:r>
      <w:r>
        <w:rPr>
          <w:spacing w:val="-6"/>
        </w:rPr>
        <w:t> </w:t>
      </w:r>
      <w:r>
        <w:rPr/>
        <w:t>arguments,</w:t>
      </w:r>
      <w:r>
        <w:rPr>
          <w:spacing w:val="-6"/>
        </w:rPr>
        <w:t> </w:t>
      </w:r>
      <w:r>
        <w:rPr/>
        <w:t>and</w:t>
      </w:r>
      <w:r>
        <w:rPr>
          <w:spacing w:val="-6"/>
        </w:rPr>
        <w:t> </w:t>
      </w:r>
      <w:r>
        <w:rPr/>
        <w:t>they</w:t>
      </w:r>
      <w:r>
        <w:rPr>
          <w:spacing w:val="-6"/>
        </w:rPr>
        <w:t> </w:t>
      </w:r>
      <w:r>
        <w:rPr/>
        <w:t>change</w:t>
      </w:r>
      <w:r>
        <w:rPr>
          <w:spacing w:val="-7"/>
        </w:rPr>
        <w:t> </w:t>
      </w:r>
      <w:r>
        <w:rPr/>
        <w:t>their</w:t>
      </w:r>
      <w:r>
        <w:rPr>
          <w:spacing w:val="-6"/>
        </w:rPr>
        <w:t> </w:t>
      </w:r>
      <w:r>
        <w:rPr/>
        <w:t>behavior</w:t>
      </w:r>
      <w:r>
        <w:rPr>
          <w:spacing w:val="-6"/>
        </w:rPr>
        <w:t> </w:t>
      </w:r>
      <w:r>
        <w:rPr/>
        <w:t>accordingly. Once a situation like this arises in which family expectations, alliances, rules, and so on have been reinforced repeatedly, family members may be unable to change these patterns without outside help.</w:t>
      </w:r>
    </w:p>
    <w:p>
      <w:pPr>
        <w:pStyle w:val="Heading5"/>
        <w:spacing w:before="85"/>
        <w:rPr>
          <w:i/>
        </w:rPr>
      </w:pPr>
      <w:r>
        <w:rPr>
          <w:i/>
          <w:color w:val="3C8A9E"/>
        </w:rPr>
        <w:t>The</w:t>
      </w:r>
      <w:r>
        <w:rPr>
          <w:i/>
          <w:color w:val="3C8A9E"/>
          <w:spacing w:val="-2"/>
        </w:rPr>
        <w:t> </w:t>
      </w:r>
      <w:r>
        <w:rPr>
          <w:i/>
          <w:color w:val="3C8A9E"/>
        </w:rPr>
        <w:t>Principle</w:t>
      </w:r>
      <w:r>
        <w:rPr>
          <w:i/>
          <w:color w:val="3C8A9E"/>
          <w:spacing w:val="-2"/>
        </w:rPr>
        <w:t> </w:t>
      </w:r>
      <w:r>
        <w:rPr>
          <w:i/>
          <w:color w:val="3C8A9E"/>
        </w:rPr>
        <w:t>of</w:t>
      </w:r>
      <w:r>
        <w:rPr>
          <w:i/>
          <w:color w:val="3C8A9E"/>
          <w:spacing w:val="-1"/>
        </w:rPr>
        <w:t> </w:t>
      </w:r>
      <w:r>
        <w:rPr>
          <w:i/>
          <w:color w:val="3C8A9E"/>
          <w:spacing w:val="-2"/>
        </w:rPr>
        <w:t>Complementarity</w:t>
      </w:r>
    </w:p>
    <w:p>
      <w:pPr>
        <w:pStyle w:val="BodyText"/>
        <w:ind w:right="1118"/>
      </w:pPr>
      <w:r>
        <w:rPr/>
        <w:t>The idea that family members are interdependent, influencing and being influenced by each other, is not unique to BSFT. Using different terminology, the theoretical approach underlying</w:t>
      </w:r>
      <w:r>
        <w:rPr>
          <w:spacing w:val="-5"/>
        </w:rPr>
        <w:t> </w:t>
      </w:r>
      <w:r>
        <w:rPr/>
        <w:t>behaviorally</w:t>
      </w:r>
      <w:r>
        <w:rPr>
          <w:spacing w:val="-5"/>
        </w:rPr>
        <w:t> </w:t>
      </w:r>
      <w:r>
        <w:rPr/>
        <w:t>oriented</w:t>
      </w:r>
      <w:r>
        <w:rPr>
          <w:spacing w:val="-5"/>
        </w:rPr>
        <w:t> </w:t>
      </w:r>
      <w:r>
        <w:rPr/>
        <w:t>family</w:t>
      </w:r>
      <w:r>
        <w:rPr>
          <w:spacing w:val="-5"/>
        </w:rPr>
        <w:t> </w:t>
      </w:r>
      <w:r>
        <w:rPr/>
        <w:t>treatments</w:t>
      </w:r>
      <w:r>
        <w:rPr>
          <w:spacing w:val="-5"/>
        </w:rPr>
        <w:t> </w:t>
      </w:r>
      <w:r>
        <w:rPr/>
        <w:t>might</w:t>
      </w:r>
      <w:r>
        <w:rPr>
          <w:spacing w:val="-5"/>
        </w:rPr>
        <w:t> </w:t>
      </w:r>
      <w:r>
        <w:rPr/>
        <w:t>explain</w:t>
      </w:r>
      <w:r>
        <w:rPr>
          <w:spacing w:val="-5"/>
        </w:rPr>
        <w:t> </w:t>
      </w:r>
      <w:r>
        <w:rPr/>
        <w:t>these</w:t>
      </w:r>
      <w:r>
        <w:rPr>
          <w:spacing w:val="-5"/>
        </w:rPr>
        <w:t> </w:t>
      </w:r>
      <w:r>
        <w:rPr/>
        <w:t>mutual</w:t>
      </w:r>
      <w:r>
        <w:rPr>
          <w:spacing w:val="-5"/>
        </w:rPr>
        <w:t> </w:t>
      </w:r>
      <w:r>
        <w:rPr/>
        <w:t>influences as family members both serving as stimuli for and eliciting responses from one another </w:t>
      </w:r>
      <w:r>
        <w:rPr>
          <w:i/>
        </w:rPr>
        <w:t>(Hayes et al)</w:t>
      </w:r>
      <w:r>
        <w:rPr/>
        <w:t>. The theoretical approach underlying existential family treatments might describe</w:t>
      </w:r>
      <w:r>
        <w:rPr>
          <w:spacing w:val="-4"/>
        </w:rPr>
        <w:t> </w:t>
      </w:r>
      <w:r>
        <w:rPr/>
        <w:t>this</w:t>
      </w:r>
      <w:r>
        <w:rPr>
          <w:spacing w:val="-3"/>
        </w:rPr>
        <w:t> </w:t>
      </w:r>
      <w:r>
        <w:rPr/>
        <w:t>influence</w:t>
      </w:r>
      <w:r>
        <w:rPr>
          <w:spacing w:val="-4"/>
        </w:rPr>
        <w:t> </w:t>
      </w:r>
      <w:r>
        <w:rPr/>
        <w:t>as</w:t>
      </w:r>
      <w:r>
        <w:rPr>
          <w:spacing w:val="-3"/>
        </w:rPr>
        <w:t> </w:t>
      </w:r>
      <w:r>
        <w:rPr/>
        <w:t>family</w:t>
      </w:r>
      <w:r>
        <w:rPr>
          <w:spacing w:val="-3"/>
        </w:rPr>
        <w:t> </w:t>
      </w:r>
      <w:r>
        <w:rPr/>
        <w:t>members</w:t>
      </w:r>
      <w:r>
        <w:rPr>
          <w:spacing w:val="-3"/>
        </w:rPr>
        <w:t> </w:t>
      </w:r>
      <w:r>
        <w:rPr/>
        <w:t>either</w:t>
      </w:r>
      <w:r>
        <w:rPr>
          <w:spacing w:val="-3"/>
        </w:rPr>
        <w:t> </w:t>
      </w:r>
      <w:r>
        <w:rPr/>
        <w:t>supporting</w:t>
      </w:r>
      <w:r>
        <w:rPr>
          <w:spacing w:val="-3"/>
        </w:rPr>
        <w:t> </w:t>
      </w:r>
      <w:r>
        <w:rPr/>
        <w:t>or</w:t>
      </w:r>
      <w:r>
        <w:rPr>
          <w:spacing w:val="-3"/>
        </w:rPr>
        <w:t> </w:t>
      </w:r>
      <w:r>
        <w:rPr/>
        <w:t>constraining</w:t>
      </w:r>
      <w:r>
        <w:rPr>
          <w:spacing w:val="-3"/>
        </w:rPr>
        <w:t> </w:t>
      </w:r>
      <w:r>
        <w:rPr/>
        <w:t>the</w:t>
      </w:r>
      <w:r>
        <w:rPr>
          <w:spacing w:val="-4"/>
        </w:rPr>
        <w:t> </w:t>
      </w:r>
      <w:r>
        <w:rPr/>
        <w:t>growth</w:t>
      </w:r>
      <w:r>
        <w:rPr>
          <w:spacing w:val="-3"/>
        </w:rPr>
        <w:t> </w:t>
      </w:r>
      <w:r>
        <w:rPr/>
        <w:t>of other</w:t>
      </w:r>
      <w:r>
        <w:rPr>
          <w:spacing w:val="-3"/>
        </w:rPr>
        <w:t> </w:t>
      </w:r>
      <w:r>
        <w:rPr/>
        <w:t>family</w:t>
      </w:r>
      <w:r>
        <w:rPr>
          <w:spacing w:val="-3"/>
        </w:rPr>
        <w:t> </w:t>
      </w:r>
      <w:r>
        <w:rPr/>
        <w:t>members</w:t>
      </w:r>
      <w:r>
        <w:rPr>
          <w:spacing w:val="-4"/>
        </w:rPr>
        <w:t> </w:t>
      </w:r>
      <w:r>
        <w:rPr>
          <w:i/>
        </w:rPr>
        <w:t>(Lantz</w:t>
      </w:r>
      <w:r>
        <w:rPr>
          <w:i/>
          <w:spacing w:val="-3"/>
        </w:rPr>
        <w:t> </w:t>
      </w:r>
      <w:r>
        <w:rPr>
          <w:i/>
        </w:rPr>
        <w:t>and</w:t>
      </w:r>
      <w:r>
        <w:rPr>
          <w:i/>
          <w:spacing w:val="-3"/>
        </w:rPr>
        <w:t> </w:t>
      </w:r>
      <w:r>
        <w:rPr>
          <w:i/>
        </w:rPr>
        <w:t>Gregoire)</w:t>
      </w:r>
      <w:r>
        <w:rPr/>
        <w:t>.</w:t>
      </w:r>
      <w:r>
        <w:rPr>
          <w:spacing w:val="-9"/>
        </w:rPr>
        <w:t> </w:t>
      </w:r>
      <w:r>
        <w:rPr/>
        <w:t>What</w:t>
      </w:r>
      <w:r>
        <w:rPr>
          <w:spacing w:val="-3"/>
        </w:rPr>
        <w:t> </w:t>
      </w:r>
      <w:r>
        <w:rPr/>
        <w:t>distinguishes</w:t>
      </w:r>
      <w:r>
        <w:rPr>
          <w:spacing w:val="-3"/>
        </w:rPr>
        <w:t> </w:t>
      </w:r>
      <w:r>
        <w:rPr/>
        <w:t>BSFT</w:t>
      </w:r>
      <w:r>
        <w:rPr>
          <w:spacing w:val="-9"/>
        </w:rPr>
        <w:t> </w:t>
      </w:r>
      <w:r>
        <w:rPr/>
        <w:t>from</w:t>
      </w:r>
      <w:r>
        <w:rPr>
          <w:spacing w:val="-3"/>
        </w:rPr>
        <w:t> </w:t>
      </w:r>
      <w:r>
        <w:rPr/>
        <w:t>behaviorally oriented and existential family treatments is its focus on the family system rather than on individual functioning.</w:t>
      </w:r>
    </w:p>
    <w:p>
      <w:pPr>
        <w:pStyle w:val="BodyText"/>
        <w:spacing w:before="301"/>
        <w:ind w:right="1124"/>
      </w:pPr>
      <w:r>
        <w:rPr/>
        <w:t>BSFT</w:t>
      </w:r>
      <w:r>
        <w:rPr>
          <w:spacing w:val="-1"/>
        </w:rPr>
        <w:t> </w:t>
      </w:r>
      <w:r>
        <w:rPr/>
        <w:t>assumes that a drug-abusing adolescent will improve his or her behavior when the family learns how to behave adaptively. This will happen because family members, who are "linked" emotionally, are behaviorally responsive to each other's actions and reactions. In BSFT, the Principle of Complementarity holds that for every action by a family</w:t>
      </w:r>
      <w:r>
        <w:rPr>
          <w:spacing w:val="-4"/>
        </w:rPr>
        <w:t> </w:t>
      </w:r>
      <w:r>
        <w:rPr/>
        <w:t>member</w:t>
      </w:r>
      <w:r>
        <w:rPr>
          <w:spacing w:val="-4"/>
        </w:rPr>
        <w:t> </w:t>
      </w:r>
      <w:r>
        <w:rPr/>
        <w:t>there</w:t>
      </w:r>
      <w:r>
        <w:rPr>
          <w:spacing w:val="-5"/>
        </w:rPr>
        <w:t> </w:t>
      </w:r>
      <w:r>
        <w:rPr/>
        <w:t>is</w:t>
      </w:r>
      <w:r>
        <w:rPr>
          <w:spacing w:val="-4"/>
        </w:rPr>
        <w:t> </w:t>
      </w:r>
      <w:r>
        <w:rPr/>
        <w:t>a</w:t>
      </w:r>
      <w:r>
        <w:rPr>
          <w:spacing w:val="-5"/>
        </w:rPr>
        <w:t> </w:t>
      </w:r>
      <w:r>
        <w:rPr/>
        <w:t>corresponding</w:t>
      </w:r>
      <w:r>
        <w:rPr>
          <w:spacing w:val="-4"/>
        </w:rPr>
        <w:t> </w:t>
      </w:r>
      <w:r>
        <w:rPr/>
        <w:t>reaction</w:t>
      </w:r>
      <w:r>
        <w:rPr>
          <w:spacing w:val="-4"/>
        </w:rPr>
        <w:t> </w:t>
      </w:r>
      <w:r>
        <w:rPr/>
        <w:t>from</w:t>
      </w:r>
      <w:r>
        <w:rPr>
          <w:spacing w:val="-4"/>
        </w:rPr>
        <w:t> </w:t>
      </w:r>
      <w:r>
        <w:rPr/>
        <w:t>the</w:t>
      </w:r>
      <w:r>
        <w:rPr>
          <w:spacing w:val="-5"/>
        </w:rPr>
        <w:t> </w:t>
      </w:r>
      <w:r>
        <w:rPr/>
        <w:t>rest</w:t>
      </w:r>
      <w:r>
        <w:rPr>
          <w:spacing w:val="-4"/>
        </w:rPr>
        <w:t> </w:t>
      </w:r>
      <w:r>
        <w:rPr/>
        <w:t>of</w:t>
      </w:r>
      <w:r>
        <w:rPr>
          <w:spacing w:val="-4"/>
        </w:rPr>
        <w:t> </w:t>
      </w:r>
      <w:r>
        <w:rPr/>
        <w:t>the</w:t>
      </w:r>
      <w:r>
        <w:rPr>
          <w:spacing w:val="-5"/>
        </w:rPr>
        <w:t> </w:t>
      </w:r>
      <w:r>
        <w:rPr/>
        <w:t>family.</w:t>
      </w:r>
      <w:r>
        <w:rPr>
          <w:spacing w:val="-4"/>
        </w:rPr>
        <w:t> </w:t>
      </w:r>
      <w:r>
        <w:rPr/>
        <w:t>For</w:t>
      </w:r>
      <w:r>
        <w:rPr>
          <w:spacing w:val="-4"/>
        </w:rPr>
        <w:t> </w:t>
      </w:r>
      <w:r>
        <w:rPr/>
        <w:t>instance, often children may have learned to coerce parents into reinforcing their negative behavior--for</w:t>
      </w:r>
      <w:r>
        <w:rPr>
          <w:spacing w:val="-4"/>
        </w:rPr>
        <w:t> </w:t>
      </w:r>
      <w:r>
        <w:rPr/>
        <w:t>example,</w:t>
      </w:r>
      <w:r>
        <w:rPr>
          <w:spacing w:val="-4"/>
        </w:rPr>
        <w:t> </w:t>
      </w:r>
      <w:r>
        <w:rPr/>
        <w:t>by</w:t>
      </w:r>
      <w:r>
        <w:rPr>
          <w:spacing w:val="-4"/>
        </w:rPr>
        <w:t> </w:t>
      </w:r>
      <w:r>
        <w:rPr/>
        <w:t>throwing</w:t>
      </w:r>
      <w:r>
        <w:rPr>
          <w:spacing w:val="-4"/>
        </w:rPr>
        <w:t> </w:t>
      </w:r>
      <w:r>
        <w:rPr/>
        <w:t>a</w:t>
      </w:r>
      <w:r>
        <w:rPr>
          <w:spacing w:val="-5"/>
        </w:rPr>
        <w:t> </w:t>
      </w:r>
      <w:r>
        <w:rPr/>
        <w:t>temper</w:t>
      </w:r>
      <w:r>
        <w:rPr>
          <w:spacing w:val="-4"/>
        </w:rPr>
        <w:t> </w:t>
      </w:r>
      <w:r>
        <w:rPr/>
        <w:t>tantrum</w:t>
      </w:r>
      <w:r>
        <w:rPr>
          <w:spacing w:val="-4"/>
        </w:rPr>
        <w:t> </w:t>
      </w:r>
      <w:r>
        <w:rPr/>
        <w:t>and</w:t>
      </w:r>
      <w:r>
        <w:rPr>
          <w:spacing w:val="-4"/>
        </w:rPr>
        <w:t> </w:t>
      </w:r>
      <w:r>
        <w:rPr/>
        <w:t>stopping</w:t>
      </w:r>
      <w:r>
        <w:rPr>
          <w:spacing w:val="-4"/>
        </w:rPr>
        <w:t> </w:t>
      </w:r>
      <w:r>
        <w:rPr/>
        <w:t>only</w:t>
      </w:r>
      <w:r>
        <w:rPr>
          <w:spacing w:val="-4"/>
        </w:rPr>
        <w:t> </w:t>
      </w:r>
      <w:r>
        <w:rPr/>
        <w:t>when</w:t>
      </w:r>
      <w:r>
        <w:rPr>
          <w:spacing w:val="-4"/>
        </w:rPr>
        <w:t> </w:t>
      </w:r>
      <w:r>
        <w:rPr/>
        <w:t>the</w:t>
      </w:r>
      <w:r>
        <w:rPr>
          <w:spacing w:val="-5"/>
        </w:rPr>
        <w:t> </w:t>
      </w:r>
      <w:r>
        <w:rPr/>
        <w:t>parents</w:t>
      </w:r>
    </w:p>
    <w:p>
      <w:pPr>
        <w:pStyle w:val="BodyText"/>
        <w:spacing w:after="0"/>
        <w:sectPr>
          <w:headerReference w:type="default" r:id="rId411"/>
          <w:footerReference w:type="default" r:id="rId412"/>
          <w:pgSz w:w="12240" w:h="15840"/>
          <w:pgMar w:header="744" w:footer="1086" w:top="1000" w:bottom="1280" w:left="0" w:right="0"/>
        </w:sectPr>
      </w:pPr>
    </w:p>
    <w:p>
      <w:pPr>
        <w:pStyle w:val="BodyText"/>
        <w:spacing w:before="94"/>
        <w:ind w:left="0"/>
      </w:pPr>
    </w:p>
    <w:p>
      <w:pPr>
        <w:pStyle w:val="BodyText"/>
        <w:ind w:right="1118"/>
      </w:pPr>
      <w:r>
        <w:rPr/>
        <w:t>give</w:t>
      </w:r>
      <w:r>
        <w:rPr>
          <w:spacing w:val="-4"/>
        </w:rPr>
        <w:t> </w:t>
      </w:r>
      <w:r>
        <w:rPr/>
        <w:t>in.</w:t>
      </w:r>
      <w:r>
        <w:rPr>
          <w:spacing w:val="-3"/>
        </w:rPr>
        <w:t> </w:t>
      </w:r>
      <w:r>
        <w:rPr/>
        <w:t>Only</w:t>
      </w:r>
      <w:r>
        <w:rPr>
          <w:spacing w:val="-3"/>
        </w:rPr>
        <w:t> </w:t>
      </w:r>
      <w:r>
        <w:rPr/>
        <w:t>when</w:t>
      </w:r>
      <w:r>
        <w:rPr>
          <w:spacing w:val="-3"/>
        </w:rPr>
        <w:t> </w:t>
      </w:r>
      <w:r>
        <w:rPr/>
        <w:t>the</w:t>
      </w:r>
      <w:r>
        <w:rPr>
          <w:spacing w:val="-4"/>
        </w:rPr>
        <w:t> </w:t>
      </w:r>
      <w:r>
        <w:rPr/>
        <w:t>parents</w:t>
      </w:r>
      <w:r>
        <w:rPr>
          <w:spacing w:val="-3"/>
        </w:rPr>
        <w:t> </w:t>
      </w:r>
      <w:r>
        <w:rPr/>
        <w:t>change</w:t>
      </w:r>
      <w:r>
        <w:rPr>
          <w:spacing w:val="-4"/>
        </w:rPr>
        <w:t> </w:t>
      </w:r>
      <w:r>
        <w:rPr/>
        <w:t>their</w:t>
      </w:r>
      <w:r>
        <w:rPr>
          <w:spacing w:val="-3"/>
        </w:rPr>
        <w:t> </w:t>
      </w:r>
      <w:r>
        <w:rPr/>
        <w:t>behavior</w:t>
      </w:r>
      <w:r>
        <w:rPr>
          <w:spacing w:val="-3"/>
        </w:rPr>
        <w:t> </w:t>
      </w:r>
      <w:r>
        <w:rPr/>
        <w:t>and</w:t>
      </w:r>
      <w:r>
        <w:rPr>
          <w:spacing w:val="-3"/>
        </w:rPr>
        <w:t> </w:t>
      </w:r>
      <w:r>
        <w:rPr/>
        <w:t>stop</w:t>
      </w:r>
      <w:r>
        <w:rPr>
          <w:spacing w:val="-3"/>
        </w:rPr>
        <w:t> </w:t>
      </w:r>
      <w:r>
        <w:rPr/>
        <w:t>reinforcing</w:t>
      </w:r>
      <w:r>
        <w:rPr>
          <w:spacing w:val="-3"/>
        </w:rPr>
        <w:t> </w:t>
      </w:r>
      <w:r>
        <w:rPr/>
        <w:t>or "complementing" negative behavior will the child change.</w:t>
      </w:r>
    </w:p>
    <w:p>
      <w:pPr>
        <w:pStyle w:val="Heading5"/>
        <w:spacing w:before="316"/>
        <w:rPr>
          <w:i/>
        </w:rPr>
      </w:pPr>
      <w:r>
        <w:rPr>
          <w:i/>
          <w:color w:val="3C8A9E"/>
        </w:rPr>
        <w:t>Structure:</w:t>
      </w:r>
      <w:r>
        <w:rPr>
          <w:i/>
          <w:color w:val="3C8A9E"/>
          <w:spacing w:val="-1"/>
        </w:rPr>
        <w:t> </w:t>
      </w:r>
      <w:r>
        <w:rPr>
          <w:i/>
          <w:color w:val="3C8A9E"/>
        </w:rPr>
        <w:t>Patterns</w:t>
      </w:r>
      <w:r>
        <w:rPr>
          <w:i/>
          <w:color w:val="3C8A9E"/>
          <w:spacing w:val="-1"/>
        </w:rPr>
        <w:t> </w:t>
      </w:r>
      <w:r>
        <w:rPr>
          <w:i/>
          <w:color w:val="3C8A9E"/>
        </w:rPr>
        <w:t>of</w:t>
      </w:r>
      <w:r>
        <w:rPr>
          <w:i/>
          <w:color w:val="3C8A9E"/>
          <w:spacing w:val="-2"/>
        </w:rPr>
        <w:t> </w:t>
      </w:r>
      <w:r>
        <w:rPr>
          <w:i/>
          <w:color w:val="3C8A9E"/>
        </w:rPr>
        <w:t>Family</w:t>
      </w:r>
      <w:r>
        <w:rPr>
          <w:i/>
          <w:color w:val="3C8A9E"/>
          <w:spacing w:val="-1"/>
        </w:rPr>
        <w:t> </w:t>
      </w:r>
      <w:r>
        <w:rPr>
          <w:i/>
          <w:color w:val="3C8A9E"/>
          <w:spacing w:val="-2"/>
        </w:rPr>
        <w:t>Interaction</w:t>
      </w:r>
    </w:p>
    <w:p>
      <w:pPr>
        <w:pStyle w:val="BodyText"/>
        <w:ind w:right="1167"/>
      </w:pPr>
      <w:r>
        <w:rPr/>
        <w:t>An exchange among family members, either through actions or conversations, is called an interaction. In time, interactions become habitual and repetitive, and thus are referred to as patterns of interaction </w:t>
      </w:r>
      <w:r>
        <w:rPr>
          <w:i/>
        </w:rPr>
        <w:t>(source: Minuchin). </w:t>
      </w:r>
      <w:r>
        <w:rPr/>
        <w:t>Patterns of family interaction are the habitual and repeated behaviors family members engage in with each other. More specifically,</w:t>
      </w:r>
      <w:r>
        <w:rPr>
          <w:spacing w:val="-1"/>
        </w:rPr>
        <w:t> </w:t>
      </w:r>
      <w:r>
        <w:rPr/>
        <w:t>the</w:t>
      </w:r>
      <w:r>
        <w:rPr>
          <w:spacing w:val="-2"/>
        </w:rPr>
        <w:t> </w:t>
      </w:r>
      <w:r>
        <w:rPr/>
        <w:t>patterns</w:t>
      </w:r>
      <w:r>
        <w:rPr>
          <w:spacing w:val="-1"/>
        </w:rPr>
        <w:t> </w:t>
      </w:r>
      <w:r>
        <w:rPr/>
        <w:t>of</w:t>
      </w:r>
      <w:r>
        <w:rPr>
          <w:spacing w:val="-1"/>
        </w:rPr>
        <w:t> </w:t>
      </w:r>
      <w:r>
        <w:rPr/>
        <w:t>family</w:t>
      </w:r>
      <w:r>
        <w:rPr>
          <w:spacing w:val="-1"/>
        </w:rPr>
        <w:t> </w:t>
      </w:r>
      <w:r>
        <w:rPr/>
        <w:t>interaction</w:t>
      </w:r>
      <w:r>
        <w:rPr>
          <w:spacing w:val="-1"/>
        </w:rPr>
        <w:t> </w:t>
      </w:r>
      <w:r>
        <w:rPr/>
        <w:t>are</w:t>
      </w:r>
      <w:r>
        <w:rPr>
          <w:spacing w:val="-2"/>
        </w:rPr>
        <w:t> </w:t>
      </w:r>
      <w:r>
        <w:rPr/>
        <w:t>comprised</w:t>
      </w:r>
      <w:r>
        <w:rPr>
          <w:spacing w:val="-1"/>
        </w:rPr>
        <w:t> </w:t>
      </w:r>
      <w:r>
        <w:rPr/>
        <w:t>of</w:t>
      </w:r>
      <w:r>
        <w:rPr>
          <w:spacing w:val="-1"/>
        </w:rPr>
        <w:t> </w:t>
      </w:r>
      <w:r>
        <w:rPr/>
        <w:t>linked</w:t>
      </w:r>
      <w:r>
        <w:rPr>
          <w:spacing w:val="-1"/>
        </w:rPr>
        <w:t> </w:t>
      </w:r>
      <w:r>
        <w:rPr/>
        <w:t>chains</w:t>
      </w:r>
      <w:r>
        <w:rPr>
          <w:spacing w:val="-1"/>
        </w:rPr>
        <w:t> </w:t>
      </w:r>
      <w:r>
        <w:rPr/>
        <w:t>of</w:t>
      </w:r>
      <w:r>
        <w:rPr>
          <w:spacing w:val="-1"/>
        </w:rPr>
        <w:t> </w:t>
      </w:r>
      <w:r>
        <w:rPr/>
        <w:t>behavior that</w:t>
      </w:r>
      <w:r>
        <w:rPr>
          <w:spacing w:val="-4"/>
        </w:rPr>
        <w:t> </w:t>
      </w:r>
      <w:r>
        <w:rPr/>
        <w:t>occur</w:t>
      </w:r>
      <w:r>
        <w:rPr>
          <w:spacing w:val="-3"/>
        </w:rPr>
        <w:t> </w:t>
      </w:r>
      <w:r>
        <w:rPr/>
        <w:t>among</w:t>
      </w:r>
      <w:r>
        <w:rPr>
          <w:spacing w:val="-3"/>
        </w:rPr>
        <w:t> </w:t>
      </w:r>
      <w:r>
        <w:rPr/>
        <w:t>family</w:t>
      </w:r>
      <w:r>
        <w:rPr>
          <w:spacing w:val="-3"/>
        </w:rPr>
        <w:t> </w:t>
      </w:r>
      <w:r>
        <w:rPr/>
        <w:t>members.</w:t>
      </w:r>
      <w:r>
        <w:rPr>
          <w:spacing w:val="-18"/>
        </w:rPr>
        <w:t> </w:t>
      </w:r>
      <w:r>
        <w:rPr/>
        <w:t>A</w:t>
      </w:r>
      <w:r>
        <w:rPr>
          <w:spacing w:val="-17"/>
        </w:rPr>
        <w:t> </w:t>
      </w:r>
      <w:r>
        <w:rPr/>
        <w:t>simple</w:t>
      </w:r>
      <w:r>
        <w:rPr>
          <w:spacing w:val="-4"/>
        </w:rPr>
        <w:t> </w:t>
      </w:r>
      <w:r>
        <w:rPr/>
        <w:t>example</w:t>
      </w:r>
      <w:r>
        <w:rPr>
          <w:spacing w:val="-4"/>
        </w:rPr>
        <w:t> </w:t>
      </w:r>
      <w:r>
        <w:rPr/>
        <w:t>can</w:t>
      </w:r>
      <w:r>
        <w:rPr>
          <w:spacing w:val="-3"/>
        </w:rPr>
        <w:t> </w:t>
      </w:r>
      <w:r>
        <w:rPr/>
        <w:t>be</w:t>
      </w:r>
      <w:r>
        <w:rPr>
          <w:spacing w:val="-4"/>
        </w:rPr>
        <w:t> </w:t>
      </w:r>
      <w:r>
        <w:rPr/>
        <w:t>illustrated</w:t>
      </w:r>
      <w:r>
        <w:rPr>
          <w:spacing w:val="-3"/>
        </w:rPr>
        <w:t> </w:t>
      </w:r>
      <w:r>
        <w:rPr/>
        <w:t>by</w:t>
      </w:r>
      <w:r>
        <w:rPr>
          <w:spacing w:val="-3"/>
        </w:rPr>
        <w:t> </w:t>
      </w:r>
      <w:r>
        <w:rPr/>
        <w:t>observing</w:t>
      </w:r>
      <w:r>
        <w:rPr>
          <w:spacing w:val="-3"/>
        </w:rPr>
        <w:t> </w:t>
      </w:r>
      <w:r>
        <w:rPr/>
        <w:t>that family members choose to sit at the same place at the dinner table every day. Where people sit may make it easier for them to speak with each other and not with others.</w:t>
      </w:r>
    </w:p>
    <w:p>
      <w:pPr>
        <w:pStyle w:val="BodyText"/>
        <w:spacing w:line="237" w:lineRule="auto"/>
        <w:ind w:right="1197"/>
        <w:jc w:val="both"/>
      </w:pPr>
      <w:r>
        <w:rPr/>
        <w:t>Consequently,</w:t>
      </w:r>
      <w:r>
        <w:rPr>
          <w:spacing w:val="-5"/>
        </w:rPr>
        <w:t> </w:t>
      </w:r>
      <w:r>
        <w:rPr/>
        <w:t>a</w:t>
      </w:r>
      <w:r>
        <w:rPr>
          <w:spacing w:val="-6"/>
        </w:rPr>
        <w:t> </w:t>
      </w:r>
      <w:r>
        <w:rPr/>
        <w:t>repetitive</w:t>
      </w:r>
      <w:r>
        <w:rPr>
          <w:spacing w:val="-6"/>
        </w:rPr>
        <w:t> </w:t>
      </w:r>
      <w:r>
        <w:rPr/>
        <w:t>pattern</w:t>
      </w:r>
      <w:r>
        <w:rPr>
          <w:spacing w:val="-5"/>
        </w:rPr>
        <w:t> </w:t>
      </w:r>
      <w:r>
        <w:rPr/>
        <w:t>of</w:t>
      </w:r>
      <w:r>
        <w:rPr>
          <w:spacing w:val="-5"/>
        </w:rPr>
        <w:t> </w:t>
      </w:r>
      <w:r>
        <w:rPr/>
        <w:t>interaction</w:t>
      </w:r>
      <w:r>
        <w:rPr>
          <w:spacing w:val="-5"/>
        </w:rPr>
        <w:t> </w:t>
      </w:r>
      <w:r>
        <w:rPr/>
        <w:t>reflected</w:t>
      </w:r>
      <w:r>
        <w:rPr>
          <w:spacing w:val="-5"/>
        </w:rPr>
        <w:t> </w:t>
      </w:r>
      <w:r>
        <w:rPr/>
        <w:t>in</w:t>
      </w:r>
      <w:r>
        <w:rPr>
          <w:spacing w:val="-5"/>
        </w:rPr>
        <w:t> </w:t>
      </w:r>
      <w:r>
        <w:rPr/>
        <w:t>a</w:t>
      </w:r>
      <w:r>
        <w:rPr>
          <w:spacing w:val="-6"/>
        </w:rPr>
        <w:t> </w:t>
      </w:r>
      <w:r>
        <w:rPr/>
        <w:t>"sitting"</w:t>
      </w:r>
      <w:r>
        <w:rPr>
          <w:spacing w:val="-5"/>
        </w:rPr>
        <w:t> </w:t>
      </w:r>
      <w:r>
        <w:rPr/>
        <w:t>pattern</w:t>
      </w:r>
      <w:r>
        <w:rPr>
          <w:spacing w:val="-5"/>
        </w:rPr>
        <w:t> </w:t>
      </w:r>
      <w:r>
        <w:rPr/>
        <w:t>is</w:t>
      </w:r>
      <w:r>
        <w:rPr>
          <w:spacing w:val="-5"/>
        </w:rPr>
        <w:t> </w:t>
      </w:r>
      <w:r>
        <w:rPr/>
        <w:t>likely</w:t>
      </w:r>
      <w:r>
        <w:rPr>
          <w:spacing w:val="-5"/>
        </w:rPr>
        <w:t> </w:t>
      </w:r>
      <w:r>
        <w:rPr/>
        <w:t>to predict the</w:t>
      </w:r>
      <w:r>
        <w:rPr>
          <w:spacing w:val="-1"/>
        </w:rPr>
        <w:t> </w:t>
      </w:r>
      <w:r>
        <w:rPr/>
        <w:t>"talking" pattern.</w:t>
      </w:r>
      <w:r>
        <w:rPr>
          <w:spacing w:val="-16"/>
        </w:rPr>
        <w:t> </w:t>
      </w:r>
      <w:r>
        <w:rPr/>
        <w:t>A</w:t>
      </w:r>
      <w:r>
        <w:rPr>
          <w:spacing w:val="-16"/>
        </w:rPr>
        <w:t> </w:t>
      </w:r>
      <w:r>
        <w:rPr/>
        <w:t>large</w:t>
      </w:r>
      <w:r>
        <w:rPr>
          <w:spacing w:val="-1"/>
        </w:rPr>
        <w:t> </w:t>
      </w:r>
      <w:r>
        <w:rPr/>
        <w:t>number of these</w:t>
      </w:r>
      <w:r>
        <w:rPr>
          <w:spacing w:val="-1"/>
        </w:rPr>
        <w:t> </w:t>
      </w:r>
      <w:r>
        <w:rPr/>
        <w:t>patterns of interaction will develop in any system. In families, this constellation of repetitive patterns of interaction is called the family "structure."</w:t>
      </w:r>
    </w:p>
    <w:p>
      <w:pPr>
        <w:pStyle w:val="BodyText"/>
        <w:spacing w:before="88"/>
        <w:ind w:right="1118"/>
      </w:pPr>
      <w:r>
        <w:rPr/>
        <w:t>The repetitive patterns of interaction that make up a family's structure function like a script for a</w:t>
      </w:r>
      <w:r>
        <w:rPr>
          <w:spacing w:val="-1"/>
        </w:rPr>
        <w:t> </w:t>
      </w:r>
      <w:r>
        <w:rPr/>
        <w:t>play that the</w:t>
      </w:r>
      <w:r>
        <w:rPr>
          <w:spacing w:val="-1"/>
        </w:rPr>
        <w:t> </w:t>
      </w:r>
      <w:r>
        <w:rPr/>
        <w:t>actors have</w:t>
      </w:r>
      <w:r>
        <w:rPr>
          <w:spacing w:val="-1"/>
        </w:rPr>
        <w:t> </w:t>
      </w:r>
      <w:r>
        <w:rPr/>
        <w:t>read, memorized, and re-enact constantly.</w:t>
      </w:r>
      <w:r>
        <w:rPr>
          <w:spacing w:val="-6"/>
        </w:rPr>
        <w:t> </w:t>
      </w:r>
      <w:r>
        <w:rPr/>
        <w:t>When one actor says a certain line from the script or performs a certain action, which is the cue for other</w:t>
      </w:r>
      <w:r>
        <w:rPr>
          <w:spacing w:val="-3"/>
        </w:rPr>
        <w:t> </w:t>
      </w:r>
      <w:r>
        <w:rPr/>
        <w:t>actors</w:t>
      </w:r>
      <w:r>
        <w:rPr>
          <w:spacing w:val="-3"/>
        </w:rPr>
        <w:t> </w:t>
      </w:r>
      <w:r>
        <w:rPr/>
        <w:t>to</w:t>
      </w:r>
      <w:r>
        <w:rPr>
          <w:spacing w:val="-3"/>
        </w:rPr>
        <w:t> </w:t>
      </w:r>
      <w:r>
        <w:rPr/>
        <w:t>recite</w:t>
      </w:r>
      <w:r>
        <w:rPr>
          <w:spacing w:val="-4"/>
        </w:rPr>
        <w:t> </w:t>
      </w:r>
      <w:r>
        <w:rPr/>
        <w:t>their</w:t>
      </w:r>
      <w:r>
        <w:rPr>
          <w:spacing w:val="-3"/>
        </w:rPr>
        <w:t> </w:t>
      </w:r>
      <w:r>
        <w:rPr/>
        <w:t>particular</w:t>
      </w:r>
      <w:r>
        <w:rPr>
          <w:spacing w:val="-3"/>
        </w:rPr>
        <w:t> </w:t>
      </w:r>
      <w:r>
        <w:rPr/>
        <w:t>lines</w:t>
      </w:r>
      <w:r>
        <w:rPr>
          <w:spacing w:val="-3"/>
        </w:rPr>
        <w:t> </w:t>
      </w:r>
      <w:r>
        <w:rPr/>
        <w:t>or</w:t>
      </w:r>
      <w:r>
        <w:rPr>
          <w:spacing w:val="-3"/>
        </w:rPr>
        <w:t> </w:t>
      </w:r>
      <w:r>
        <w:rPr/>
        <w:t>perform</w:t>
      </w:r>
      <w:r>
        <w:rPr>
          <w:spacing w:val="-3"/>
        </w:rPr>
        <w:t> </w:t>
      </w:r>
      <w:r>
        <w:rPr/>
        <w:t>their</w:t>
      </w:r>
      <w:r>
        <w:rPr>
          <w:spacing w:val="-3"/>
        </w:rPr>
        <w:t> </w:t>
      </w:r>
      <w:r>
        <w:rPr/>
        <w:t>particular</w:t>
      </w:r>
      <w:r>
        <w:rPr>
          <w:spacing w:val="-3"/>
        </w:rPr>
        <w:t> </w:t>
      </w:r>
      <w:r>
        <w:rPr/>
        <w:t>actions.</w:t>
      </w:r>
      <w:r>
        <w:rPr>
          <w:spacing w:val="-9"/>
        </w:rPr>
        <w:t> </w:t>
      </w:r>
      <w:r>
        <w:rPr/>
        <w:t>The</w:t>
      </w:r>
      <w:r>
        <w:rPr>
          <w:spacing w:val="-4"/>
        </w:rPr>
        <w:t> </w:t>
      </w:r>
      <w:r>
        <w:rPr/>
        <w:t>family's structure is the script for the family play.</w:t>
      </w:r>
    </w:p>
    <w:p>
      <w:pPr>
        <w:pStyle w:val="BodyText"/>
        <w:spacing w:before="90"/>
        <w:ind w:right="1167"/>
      </w:pPr>
      <w:r>
        <w:rPr/>
        <w:t>Families of drug-abusing adolescents tend to have problems precisely because they continue</w:t>
      </w:r>
      <w:r>
        <w:rPr>
          <w:spacing w:val="-4"/>
        </w:rPr>
        <w:t> </w:t>
      </w:r>
      <w:r>
        <w:rPr/>
        <w:t>to</w:t>
      </w:r>
      <w:r>
        <w:rPr>
          <w:spacing w:val="-3"/>
        </w:rPr>
        <w:t> </w:t>
      </w:r>
      <w:r>
        <w:rPr/>
        <w:t>interact</w:t>
      </w:r>
      <w:r>
        <w:rPr>
          <w:spacing w:val="-3"/>
        </w:rPr>
        <w:t> </w:t>
      </w:r>
      <w:r>
        <w:rPr/>
        <w:t>in</w:t>
      </w:r>
      <w:r>
        <w:rPr>
          <w:spacing w:val="-3"/>
        </w:rPr>
        <w:t> </w:t>
      </w:r>
      <w:r>
        <w:rPr/>
        <w:t>ways</w:t>
      </w:r>
      <w:r>
        <w:rPr>
          <w:spacing w:val="-3"/>
        </w:rPr>
        <w:t> </w:t>
      </w:r>
      <w:r>
        <w:rPr/>
        <w:t>that</w:t>
      </w:r>
      <w:r>
        <w:rPr>
          <w:spacing w:val="-3"/>
        </w:rPr>
        <w:t> </w:t>
      </w:r>
      <w:r>
        <w:rPr/>
        <w:t>allow</w:t>
      </w:r>
      <w:r>
        <w:rPr>
          <w:spacing w:val="-3"/>
        </w:rPr>
        <w:t> </w:t>
      </w:r>
      <w:r>
        <w:rPr/>
        <w:t>the</w:t>
      </w:r>
      <w:r>
        <w:rPr>
          <w:spacing w:val="-4"/>
        </w:rPr>
        <w:t> </w:t>
      </w:r>
      <w:r>
        <w:rPr/>
        <w:t>youths</w:t>
      </w:r>
      <w:r>
        <w:rPr>
          <w:spacing w:val="-3"/>
        </w:rPr>
        <w:t> </w:t>
      </w:r>
      <w:r>
        <w:rPr/>
        <w:t>to</w:t>
      </w:r>
      <w:r>
        <w:rPr>
          <w:spacing w:val="-3"/>
        </w:rPr>
        <w:t> </w:t>
      </w:r>
      <w:r>
        <w:rPr/>
        <w:t>misbehave.</w:t>
      </w:r>
      <w:r>
        <w:rPr>
          <w:spacing w:val="-3"/>
        </w:rPr>
        <w:t> </w:t>
      </w:r>
      <w:r>
        <w:rPr/>
        <w:t>BSFT</w:t>
      </w:r>
      <w:r>
        <w:rPr>
          <w:spacing w:val="-9"/>
        </w:rPr>
        <w:t> </w:t>
      </w:r>
      <w:r>
        <w:rPr/>
        <w:t>counselors</w:t>
      </w:r>
      <w:r>
        <w:rPr>
          <w:spacing w:val="-3"/>
        </w:rPr>
        <w:t> </w:t>
      </w:r>
      <w:r>
        <w:rPr/>
        <w:t>see</w:t>
      </w:r>
      <w:r>
        <w:rPr>
          <w:spacing w:val="-4"/>
        </w:rPr>
        <w:t> </w:t>
      </w:r>
      <w:r>
        <w:rPr/>
        <w:t>the interactions between family members as maintaining or failing to correct problems, and so they make these interactions the targets of change in therapy. The adaptiveness of an interaction is defined in terms of the degree to which it permits the family to respond effectively to changing circumstances.</w:t>
      </w:r>
    </w:p>
    <w:p>
      <w:pPr>
        <w:pStyle w:val="Heading4"/>
        <w:spacing w:before="229"/>
      </w:pPr>
      <w:r>
        <w:rPr>
          <w:color w:val="3C8A9E"/>
          <w:spacing w:val="-2"/>
        </w:rPr>
        <w:t>Strategy</w:t>
      </w:r>
    </w:p>
    <w:p>
      <w:pPr>
        <w:spacing w:before="98"/>
        <w:ind w:left="1080" w:right="0" w:firstLine="0"/>
        <w:jc w:val="left"/>
        <w:rPr>
          <w:b/>
          <w:sz w:val="28"/>
        </w:rPr>
      </w:pPr>
      <w:r>
        <w:rPr>
          <w:b/>
          <w:color w:val="3C8A9E"/>
          <w:sz w:val="28"/>
        </w:rPr>
        <w:t>The</w:t>
      </w:r>
      <w:r>
        <w:rPr>
          <w:b/>
          <w:color w:val="3C8A9E"/>
          <w:spacing w:val="-9"/>
          <w:sz w:val="28"/>
        </w:rPr>
        <w:t> </w:t>
      </w:r>
      <w:r>
        <w:rPr>
          <w:b/>
          <w:color w:val="3C8A9E"/>
          <w:sz w:val="28"/>
        </w:rPr>
        <w:t>Three</w:t>
      </w:r>
      <w:r>
        <w:rPr>
          <w:b/>
          <w:color w:val="3C8A9E"/>
          <w:spacing w:val="-3"/>
          <w:sz w:val="28"/>
        </w:rPr>
        <w:t> </w:t>
      </w:r>
      <w:r>
        <w:rPr>
          <w:b/>
          <w:color w:val="3C8A9E"/>
          <w:sz w:val="28"/>
        </w:rPr>
        <w:t>Ps</w:t>
      </w:r>
      <w:r>
        <w:rPr>
          <w:b/>
          <w:color w:val="3C8A9E"/>
          <w:spacing w:val="-3"/>
          <w:sz w:val="28"/>
        </w:rPr>
        <w:t> </w:t>
      </w:r>
      <w:r>
        <w:rPr>
          <w:b/>
          <w:color w:val="3C8A9E"/>
          <w:sz w:val="28"/>
        </w:rPr>
        <w:t>of</w:t>
      </w:r>
      <w:r>
        <w:rPr>
          <w:b/>
          <w:color w:val="3C8A9E"/>
          <w:spacing w:val="-2"/>
          <w:sz w:val="28"/>
        </w:rPr>
        <w:t> </w:t>
      </w:r>
      <w:r>
        <w:rPr>
          <w:b/>
          <w:color w:val="3C8A9E"/>
          <w:sz w:val="28"/>
        </w:rPr>
        <w:t>Effective</w:t>
      </w:r>
      <w:r>
        <w:rPr>
          <w:b/>
          <w:color w:val="3C8A9E"/>
          <w:spacing w:val="-3"/>
          <w:sz w:val="28"/>
        </w:rPr>
        <w:t> </w:t>
      </w:r>
      <w:r>
        <w:rPr>
          <w:b/>
          <w:color w:val="3C8A9E"/>
          <w:spacing w:val="-2"/>
          <w:sz w:val="28"/>
        </w:rPr>
        <w:t>Strategy</w:t>
      </w:r>
    </w:p>
    <w:p>
      <w:pPr>
        <w:pStyle w:val="BodyText"/>
        <w:spacing w:before="98"/>
        <w:ind w:right="1166"/>
        <w:jc w:val="both"/>
      </w:pPr>
      <w:r>
        <w:rPr/>
        <w:t>As</w:t>
      </w:r>
      <w:r>
        <w:rPr>
          <w:spacing w:val="-1"/>
        </w:rPr>
        <w:t> </w:t>
      </w:r>
      <w:r>
        <w:rPr/>
        <w:t>its</w:t>
      </w:r>
      <w:r>
        <w:rPr>
          <w:spacing w:val="-1"/>
        </w:rPr>
        <w:t> </w:t>
      </w:r>
      <w:r>
        <w:rPr/>
        <w:t>second</w:t>
      </w:r>
      <w:r>
        <w:rPr>
          <w:spacing w:val="-1"/>
        </w:rPr>
        <w:t> </w:t>
      </w:r>
      <w:r>
        <w:rPr/>
        <w:t>word</w:t>
      </w:r>
      <w:r>
        <w:rPr>
          <w:spacing w:val="-1"/>
        </w:rPr>
        <w:t> </w:t>
      </w:r>
      <w:r>
        <w:rPr/>
        <w:t>suggests,</w:t>
      </w:r>
      <w:r>
        <w:rPr>
          <w:spacing w:val="-1"/>
        </w:rPr>
        <w:t> </w:t>
      </w:r>
      <w:r>
        <w:rPr/>
        <w:t>a</w:t>
      </w:r>
      <w:r>
        <w:rPr>
          <w:spacing w:val="-2"/>
        </w:rPr>
        <w:t> </w:t>
      </w:r>
      <w:r>
        <w:rPr/>
        <w:t>fundamental</w:t>
      </w:r>
      <w:r>
        <w:rPr>
          <w:spacing w:val="-1"/>
        </w:rPr>
        <w:t> </w:t>
      </w:r>
      <w:r>
        <w:rPr/>
        <w:t>concept</w:t>
      </w:r>
      <w:r>
        <w:rPr>
          <w:spacing w:val="-1"/>
        </w:rPr>
        <w:t> </w:t>
      </w:r>
      <w:r>
        <w:rPr/>
        <w:t>of</w:t>
      </w:r>
      <w:r>
        <w:rPr>
          <w:spacing w:val="-1"/>
        </w:rPr>
        <w:t> </w:t>
      </w:r>
      <w:r>
        <w:rPr/>
        <w:t>Brief</w:t>
      </w:r>
      <w:r>
        <w:rPr>
          <w:spacing w:val="-1"/>
        </w:rPr>
        <w:t> </w:t>
      </w:r>
      <w:r>
        <w:rPr/>
        <w:t>Strategic</w:t>
      </w:r>
      <w:r>
        <w:rPr>
          <w:spacing w:val="-2"/>
        </w:rPr>
        <w:t> </w:t>
      </w:r>
      <w:r>
        <w:rPr/>
        <w:t>Family</w:t>
      </w:r>
      <w:r>
        <w:rPr>
          <w:spacing w:val="-7"/>
        </w:rPr>
        <w:t> </w:t>
      </w:r>
      <w:r>
        <w:rPr/>
        <w:t>Therapy</w:t>
      </w:r>
      <w:r>
        <w:rPr>
          <w:spacing w:val="-1"/>
        </w:rPr>
        <w:t> </w:t>
      </w:r>
      <w:r>
        <w:rPr/>
        <w:t>is strategy.</w:t>
      </w:r>
      <w:r>
        <w:rPr>
          <w:spacing w:val="-5"/>
        </w:rPr>
        <w:t> </w:t>
      </w:r>
      <w:r>
        <w:rPr/>
        <w:t>BSFT</w:t>
      </w:r>
      <w:r>
        <w:rPr>
          <w:spacing w:val="-11"/>
        </w:rPr>
        <w:t> </w:t>
      </w:r>
      <w:r>
        <w:rPr/>
        <w:t>interventions</w:t>
      </w:r>
      <w:r>
        <w:rPr>
          <w:spacing w:val="-5"/>
        </w:rPr>
        <w:t> </w:t>
      </w:r>
      <w:r>
        <w:rPr/>
        <w:t>are</w:t>
      </w:r>
      <w:r>
        <w:rPr>
          <w:spacing w:val="-6"/>
        </w:rPr>
        <w:t> </w:t>
      </w:r>
      <w:r>
        <w:rPr/>
        <w:t>strategic</w:t>
      </w:r>
      <w:r>
        <w:rPr>
          <w:spacing w:val="-6"/>
        </w:rPr>
        <w:t> </w:t>
      </w:r>
      <w:r>
        <w:rPr/>
        <w:t>in</w:t>
      </w:r>
      <w:r>
        <w:rPr>
          <w:spacing w:val="-5"/>
        </w:rPr>
        <w:t> </w:t>
      </w:r>
      <w:r>
        <w:rPr/>
        <w:t>that</w:t>
      </w:r>
      <w:r>
        <w:rPr>
          <w:spacing w:val="-5"/>
        </w:rPr>
        <w:t> </w:t>
      </w:r>
      <w:r>
        <w:rPr/>
        <w:t>they</w:t>
      </w:r>
      <w:r>
        <w:rPr>
          <w:spacing w:val="-5"/>
        </w:rPr>
        <w:t> </w:t>
      </w:r>
      <w:r>
        <w:rPr/>
        <w:t>are</w:t>
      </w:r>
      <w:r>
        <w:rPr>
          <w:spacing w:val="-6"/>
        </w:rPr>
        <w:t> </w:t>
      </w:r>
      <w:r>
        <w:rPr/>
        <w:t>practical,</w:t>
      </w:r>
      <w:r>
        <w:rPr>
          <w:spacing w:val="-5"/>
        </w:rPr>
        <w:t> </w:t>
      </w:r>
      <w:r>
        <w:rPr/>
        <w:t>problem-focused,</w:t>
      </w:r>
      <w:r>
        <w:rPr>
          <w:spacing w:val="-5"/>
        </w:rPr>
        <w:t> </w:t>
      </w:r>
      <w:r>
        <w:rPr/>
        <w:t>and </w:t>
      </w:r>
      <w:r>
        <w:rPr>
          <w:spacing w:val="-2"/>
        </w:rPr>
        <w:t>planned.</w:t>
      </w:r>
    </w:p>
    <w:p>
      <w:pPr>
        <w:pStyle w:val="Heading5"/>
        <w:spacing w:before="94"/>
        <w:rPr>
          <w:i/>
        </w:rPr>
      </w:pPr>
      <w:r>
        <w:rPr>
          <w:i/>
          <w:color w:val="3C8A9E"/>
          <w:spacing w:val="-2"/>
        </w:rPr>
        <w:t>Practical</w:t>
      </w:r>
    </w:p>
    <w:p>
      <w:pPr>
        <w:pStyle w:val="BodyText"/>
        <w:ind w:right="1091"/>
      </w:pPr>
      <w:r>
        <w:rPr/>
        <w:t>BSFT uses strategies that work quickly and effectively, even though they might seem unconventional.</w:t>
      </w:r>
      <w:r>
        <w:rPr>
          <w:spacing w:val="-3"/>
        </w:rPr>
        <w:t> </w:t>
      </w:r>
      <w:r>
        <w:rPr/>
        <w:t>BSFT</w:t>
      </w:r>
      <w:r>
        <w:rPr>
          <w:spacing w:val="-9"/>
        </w:rPr>
        <w:t> </w:t>
      </w:r>
      <w:r>
        <w:rPr/>
        <w:t>may</w:t>
      </w:r>
      <w:r>
        <w:rPr>
          <w:spacing w:val="-3"/>
        </w:rPr>
        <w:t> </w:t>
      </w:r>
      <w:r>
        <w:rPr/>
        <w:t>use</w:t>
      </w:r>
      <w:r>
        <w:rPr>
          <w:spacing w:val="-4"/>
        </w:rPr>
        <w:t> </w:t>
      </w:r>
      <w:r>
        <w:rPr/>
        <w:t>any</w:t>
      </w:r>
      <w:r>
        <w:rPr>
          <w:spacing w:val="-3"/>
        </w:rPr>
        <w:t> </w:t>
      </w:r>
      <w:r>
        <w:rPr/>
        <w:t>technique,</w:t>
      </w:r>
      <w:r>
        <w:rPr>
          <w:spacing w:val="-3"/>
        </w:rPr>
        <w:t> </w:t>
      </w:r>
      <w:r>
        <w:rPr/>
        <w:t>approach,</w:t>
      </w:r>
      <w:r>
        <w:rPr>
          <w:spacing w:val="-3"/>
        </w:rPr>
        <w:t> </w:t>
      </w:r>
      <w:r>
        <w:rPr/>
        <w:t>or</w:t>
      </w:r>
      <w:r>
        <w:rPr>
          <w:spacing w:val="-3"/>
        </w:rPr>
        <w:t> </w:t>
      </w:r>
      <w:r>
        <w:rPr/>
        <w:t>strategy</w:t>
      </w:r>
      <w:r>
        <w:rPr>
          <w:spacing w:val="-3"/>
        </w:rPr>
        <w:t> </w:t>
      </w:r>
      <w:r>
        <w:rPr/>
        <w:t>that</w:t>
      </w:r>
      <w:r>
        <w:rPr>
          <w:spacing w:val="-3"/>
        </w:rPr>
        <w:t> </w:t>
      </w:r>
      <w:r>
        <w:rPr/>
        <w:t>will</w:t>
      </w:r>
      <w:r>
        <w:rPr>
          <w:spacing w:val="-3"/>
        </w:rPr>
        <w:t> </w:t>
      </w:r>
      <w:r>
        <w:rPr/>
        <w:t>help</w:t>
      </w:r>
      <w:r>
        <w:rPr>
          <w:spacing w:val="-3"/>
        </w:rPr>
        <w:t> </w:t>
      </w:r>
      <w:r>
        <w:rPr/>
        <w:t>change the maladaptive interactions that contribute to or maintain the family's presenting problem. Some interventions used in BSFT may seem "outside the theory" because they may be borrowed from other treatment modalities, such as behavior modification. For</w:t>
      </w:r>
    </w:p>
    <w:p>
      <w:pPr>
        <w:pStyle w:val="BodyText"/>
        <w:spacing w:after="0"/>
        <w:sectPr>
          <w:headerReference w:type="default" r:id="rId413"/>
          <w:footerReference w:type="default" r:id="rId414"/>
          <w:pgSz w:w="12240" w:h="15840"/>
          <w:pgMar w:header="744" w:footer="1086" w:top="1000" w:bottom="1280" w:left="0" w:right="0"/>
        </w:sectPr>
      </w:pPr>
    </w:p>
    <w:p>
      <w:pPr>
        <w:pStyle w:val="BodyText"/>
        <w:spacing w:before="94"/>
        <w:ind w:left="0"/>
      </w:pPr>
    </w:p>
    <w:p>
      <w:pPr>
        <w:pStyle w:val="BodyText"/>
        <w:ind w:right="1117"/>
        <w:rPr>
          <w:sz w:val="24"/>
        </w:rPr>
      </w:pPr>
      <w:r>
        <w:rPr/>
        <w:t>example,</w:t>
      </w:r>
      <w:r>
        <w:rPr>
          <w:spacing w:val="-3"/>
        </w:rPr>
        <w:t> </w:t>
      </w:r>
      <w:r>
        <w:rPr/>
        <w:t>behavioral</w:t>
      </w:r>
      <w:r>
        <w:rPr>
          <w:spacing w:val="-3"/>
        </w:rPr>
        <w:t> </w:t>
      </w:r>
      <w:r>
        <w:rPr/>
        <w:t>contracting,</w:t>
      </w:r>
      <w:r>
        <w:rPr>
          <w:spacing w:val="-3"/>
        </w:rPr>
        <w:t> </w:t>
      </w:r>
      <w:r>
        <w:rPr/>
        <w:t>in</w:t>
      </w:r>
      <w:r>
        <w:rPr>
          <w:spacing w:val="-3"/>
        </w:rPr>
        <w:t> </w:t>
      </w:r>
      <w:r>
        <w:rPr/>
        <w:t>which</w:t>
      </w:r>
      <w:r>
        <w:rPr>
          <w:spacing w:val="-3"/>
        </w:rPr>
        <w:t> </w:t>
      </w:r>
      <w:r>
        <w:rPr/>
        <w:t>patients</w:t>
      </w:r>
      <w:r>
        <w:rPr>
          <w:spacing w:val="-3"/>
        </w:rPr>
        <w:t> </w:t>
      </w:r>
      <w:r>
        <w:rPr/>
        <w:t>sign</w:t>
      </w:r>
      <w:r>
        <w:rPr>
          <w:spacing w:val="-3"/>
        </w:rPr>
        <w:t> </w:t>
      </w:r>
      <w:r>
        <w:rPr/>
        <w:t>a</w:t>
      </w:r>
      <w:r>
        <w:rPr>
          <w:spacing w:val="-4"/>
        </w:rPr>
        <w:t> </w:t>
      </w:r>
      <w:r>
        <w:rPr/>
        <w:t>contract</w:t>
      </w:r>
      <w:r>
        <w:rPr>
          <w:spacing w:val="-3"/>
        </w:rPr>
        <w:t> </w:t>
      </w:r>
      <w:r>
        <w:rPr/>
        <w:t>agreeing</w:t>
      </w:r>
      <w:r>
        <w:rPr>
          <w:spacing w:val="-3"/>
        </w:rPr>
        <w:t> </w:t>
      </w:r>
      <w:r>
        <w:rPr/>
        <w:t>to</w:t>
      </w:r>
      <w:r>
        <w:rPr>
          <w:spacing w:val="-3"/>
        </w:rPr>
        <w:t> </w:t>
      </w:r>
      <w:r>
        <w:rPr/>
        <w:t>do</w:t>
      </w:r>
      <w:r>
        <w:rPr>
          <w:spacing w:val="-3"/>
        </w:rPr>
        <w:t> </w:t>
      </w:r>
      <w:r>
        <w:rPr/>
        <w:t>or</w:t>
      </w:r>
      <w:r>
        <w:rPr>
          <w:spacing w:val="-3"/>
        </w:rPr>
        <w:t> </w:t>
      </w:r>
      <w:r>
        <w:rPr/>
        <w:t>not</w:t>
      </w:r>
      <w:r>
        <w:rPr>
          <w:spacing w:val="-3"/>
        </w:rPr>
        <w:t> </w:t>
      </w:r>
      <w:r>
        <w:rPr/>
        <w:t>to do certain things, is used frequently as part of BSFT</w:t>
      </w:r>
      <w:r>
        <w:rPr>
          <w:spacing w:val="-2"/>
        </w:rPr>
        <w:t> </w:t>
      </w:r>
      <w:r>
        <w:rPr/>
        <w:t>because it is one way to re-establish the parent figures as the family leaders. Frequently, the counselor's greatest challenge is to get the parent(s) to behave in a measured and predictable fashion. Behavioral contracting may be an ideal tool to use to accomplish this. The BSFT counselor uses whatever strategies are most likely to achieve the desired structural (i.e., interactional) changes with maximum speed, effectiveness, and permanence. Often, rather than trying to capture every problematic aspect of a family, the BSFT counselor might emphasize one aspect because it serves to move the counseling in a particular direction. For example, a counselor might emphasize a mother's permissiveness because it is related to her daughter's drug abuse and not emphasize the mother's relationship with her own parents, which may also be problematic</w:t>
      </w:r>
      <w:r>
        <w:rPr>
          <w:sz w:val="24"/>
        </w:rPr>
        <w:t>.</w:t>
      </w:r>
    </w:p>
    <w:p>
      <w:pPr>
        <w:pStyle w:val="Heading5"/>
        <w:spacing w:before="276"/>
        <w:rPr>
          <w:i/>
        </w:rPr>
      </w:pPr>
      <w:r>
        <w:rPr>
          <w:i/>
          <w:color w:val="3C8A9E"/>
          <w:spacing w:val="-2"/>
        </w:rPr>
        <w:t>Problem-Focused</w:t>
      </w:r>
    </w:p>
    <w:p>
      <w:pPr>
        <w:pStyle w:val="BodyText"/>
        <w:ind w:right="1101"/>
      </w:pPr>
      <w:r>
        <w:rPr/>
        <w:t>The BSFT counselor works to change maladaptive interactions or to augment existing adaptive interactions (i.e., when family members interact effectively with one another) that are directly related to the presenting problem (e.g., adolescent drug use). This is a way of limiting the scope of treatment to those family dynamics that directly influence</w:t>
      </w:r>
      <w:r>
        <w:rPr>
          <w:spacing w:val="40"/>
        </w:rPr>
        <w:t> </w:t>
      </w:r>
      <w:r>
        <w:rPr/>
        <w:t>the</w:t>
      </w:r>
      <w:r>
        <w:rPr>
          <w:spacing w:val="-2"/>
        </w:rPr>
        <w:t> </w:t>
      </w:r>
      <w:r>
        <w:rPr/>
        <w:t>adolescent's</w:t>
      </w:r>
      <w:r>
        <w:rPr>
          <w:spacing w:val="-1"/>
        </w:rPr>
        <w:t> </w:t>
      </w:r>
      <w:r>
        <w:rPr/>
        <w:t>symptoms.</w:t>
      </w:r>
      <w:r>
        <w:rPr>
          <w:spacing w:val="-7"/>
        </w:rPr>
        <w:t> </w:t>
      </w:r>
      <w:r>
        <w:rPr/>
        <w:t>The</w:t>
      </w:r>
      <w:r>
        <w:rPr>
          <w:spacing w:val="-2"/>
        </w:rPr>
        <w:t> </w:t>
      </w:r>
      <w:r>
        <w:rPr/>
        <w:t>counselor</w:t>
      </w:r>
      <w:r>
        <w:rPr>
          <w:spacing w:val="-1"/>
        </w:rPr>
        <w:t> </w:t>
      </w:r>
      <w:r>
        <w:rPr/>
        <w:t>may</w:t>
      </w:r>
      <w:r>
        <w:rPr>
          <w:spacing w:val="-1"/>
        </w:rPr>
        <w:t> </w:t>
      </w:r>
      <w:r>
        <w:rPr/>
        <w:t>realize</w:t>
      </w:r>
      <w:r>
        <w:rPr>
          <w:spacing w:val="-2"/>
        </w:rPr>
        <w:t> </w:t>
      </w:r>
      <w:r>
        <w:rPr/>
        <w:t>that</w:t>
      </w:r>
      <w:r>
        <w:rPr>
          <w:spacing w:val="-1"/>
        </w:rPr>
        <w:t> </w:t>
      </w:r>
      <w:r>
        <w:rPr/>
        <w:t>the</w:t>
      </w:r>
      <w:r>
        <w:rPr>
          <w:spacing w:val="-2"/>
        </w:rPr>
        <w:t> </w:t>
      </w:r>
      <w:r>
        <w:rPr/>
        <w:t>family</w:t>
      </w:r>
      <w:r>
        <w:rPr>
          <w:spacing w:val="-1"/>
        </w:rPr>
        <w:t> </w:t>
      </w:r>
      <w:r>
        <w:rPr/>
        <w:t>has</w:t>
      </w:r>
      <w:r>
        <w:rPr>
          <w:spacing w:val="-1"/>
        </w:rPr>
        <w:t> </w:t>
      </w:r>
      <w:r>
        <w:rPr/>
        <w:t>other</w:t>
      </w:r>
      <w:r>
        <w:rPr>
          <w:spacing w:val="-1"/>
        </w:rPr>
        <w:t> </w:t>
      </w:r>
      <w:r>
        <w:rPr/>
        <w:t>problems. However, if they do not directly affect the adolescent's problem behaviors, these other family</w:t>
      </w:r>
      <w:r>
        <w:rPr>
          <w:spacing w:val="-3"/>
        </w:rPr>
        <w:t> </w:t>
      </w:r>
      <w:r>
        <w:rPr/>
        <w:t>problems</w:t>
      </w:r>
      <w:r>
        <w:rPr>
          <w:spacing w:val="-3"/>
        </w:rPr>
        <w:t> </w:t>
      </w:r>
      <w:r>
        <w:rPr/>
        <w:t>may</w:t>
      </w:r>
      <w:r>
        <w:rPr>
          <w:spacing w:val="-3"/>
        </w:rPr>
        <w:t> </w:t>
      </w:r>
      <w:r>
        <w:rPr/>
        <w:t>not</w:t>
      </w:r>
      <w:r>
        <w:rPr>
          <w:spacing w:val="-3"/>
        </w:rPr>
        <w:t> </w:t>
      </w:r>
      <w:r>
        <w:rPr/>
        <w:t>become</w:t>
      </w:r>
      <w:r>
        <w:rPr>
          <w:spacing w:val="-3"/>
        </w:rPr>
        <w:t> </w:t>
      </w:r>
      <w:r>
        <w:rPr/>
        <w:t>a</w:t>
      </w:r>
      <w:r>
        <w:rPr>
          <w:spacing w:val="-3"/>
        </w:rPr>
        <w:t> </w:t>
      </w:r>
      <w:r>
        <w:rPr/>
        <w:t>part</w:t>
      </w:r>
      <w:r>
        <w:rPr>
          <w:spacing w:val="-3"/>
        </w:rPr>
        <w:t> </w:t>
      </w:r>
      <w:r>
        <w:rPr/>
        <w:t>of</w:t>
      </w:r>
      <w:r>
        <w:rPr>
          <w:spacing w:val="-3"/>
        </w:rPr>
        <w:t> </w:t>
      </w:r>
      <w:r>
        <w:rPr/>
        <w:t>the</w:t>
      </w:r>
      <w:r>
        <w:rPr>
          <w:spacing w:val="-3"/>
        </w:rPr>
        <w:t> </w:t>
      </w:r>
      <w:r>
        <w:rPr/>
        <w:t>BSFT</w:t>
      </w:r>
      <w:r>
        <w:rPr>
          <w:spacing w:val="-8"/>
        </w:rPr>
        <w:t> </w:t>
      </w:r>
      <w:r>
        <w:rPr/>
        <w:t>treatment.</w:t>
      </w:r>
      <w:r>
        <w:rPr>
          <w:spacing w:val="-3"/>
        </w:rPr>
        <w:t> </w:t>
      </w:r>
      <w:r>
        <w:rPr/>
        <w:t>It</w:t>
      </w:r>
      <w:r>
        <w:rPr>
          <w:spacing w:val="-3"/>
        </w:rPr>
        <w:t> </w:t>
      </w:r>
      <w:r>
        <w:rPr/>
        <w:t>is</w:t>
      </w:r>
      <w:r>
        <w:rPr>
          <w:spacing w:val="-3"/>
        </w:rPr>
        <w:t> </w:t>
      </w:r>
      <w:r>
        <w:rPr/>
        <w:t>not</w:t>
      </w:r>
      <w:r>
        <w:rPr>
          <w:spacing w:val="-3"/>
        </w:rPr>
        <w:t> </w:t>
      </w:r>
      <w:r>
        <w:rPr/>
        <w:t>that</w:t>
      </w:r>
      <w:r>
        <w:rPr>
          <w:spacing w:val="-3"/>
        </w:rPr>
        <w:t> </w:t>
      </w:r>
      <w:r>
        <w:rPr/>
        <w:t>BSFT</w:t>
      </w:r>
      <w:r>
        <w:rPr>
          <w:spacing w:val="-8"/>
        </w:rPr>
        <w:t> </w:t>
      </w:r>
      <w:r>
        <w:rPr/>
        <w:t>cannot focus</w:t>
      </w:r>
      <w:r>
        <w:rPr>
          <w:spacing w:val="-4"/>
        </w:rPr>
        <w:t> </w:t>
      </w:r>
      <w:r>
        <w:rPr/>
        <w:t>on</w:t>
      </w:r>
      <w:r>
        <w:rPr>
          <w:spacing w:val="-4"/>
        </w:rPr>
        <w:t> </w:t>
      </w:r>
      <w:r>
        <w:rPr/>
        <w:t>these</w:t>
      </w:r>
      <w:r>
        <w:rPr>
          <w:spacing w:val="-5"/>
        </w:rPr>
        <w:t> </w:t>
      </w:r>
      <w:r>
        <w:rPr/>
        <w:t>other</w:t>
      </w:r>
      <w:r>
        <w:rPr>
          <w:spacing w:val="-4"/>
        </w:rPr>
        <w:t> </w:t>
      </w:r>
      <w:r>
        <w:rPr/>
        <w:t>problems.</w:t>
      </w:r>
      <w:r>
        <w:rPr>
          <w:spacing w:val="-4"/>
        </w:rPr>
        <w:t> </w:t>
      </w:r>
      <w:r>
        <w:rPr/>
        <w:t>Rather,</w:t>
      </w:r>
      <w:r>
        <w:rPr>
          <w:spacing w:val="-4"/>
        </w:rPr>
        <w:t> </w:t>
      </w:r>
      <w:r>
        <w:rPr/>
        <w:t>the</w:t>
      </w:r>
      <w:r>
        <w:rPr>
          <w:spacing w:val="-5"/>
        </w:rPr>
        <w:t> </w:t>
      </w:r>
      <w:r>
        <w:rPr/>
        <w:t>counselor</w:t>
      </w:r>
      <w:r>
        <w:rPr>
          <w:spacing w:val="-4"/>
        </w:rPr>
        <w:t> </w:t>
      </w:r>
      <w:r>
        <w:rPr/>
        <w:t>makes</w:t>
      </w:r>
      <w:r>
        <w:rPr>
          <w:spacing w:val="-4"/>
        </w:rPr>
        <w:t> </w:t>
      </w:r>
      <w:r>
        <w:rPr/>
        <w:t>a</w:t>
      </w:r>
      <w:r>
        <w:rPr>
          <w:spacing w:val="-5"/>
        </w:rPr>
        <w:t> </w:t>
      </w:r>
      <w:r>
        <w:rPr/>
        <w:t>choice</w:t>
      </w:r>
      <w:r>
        <w:rPr>
          <w:spacing w:val="-5"/>
        </w:rPr>
        <w:t> </w:t>
      </w:r>
      <w:r>
        <w:rPr/>
        <w:t>about</w:t>
      </w:r>
      <w:r>
        <w:rPr>
          <w:spacing w:val="-4"/>
        </w:rPr>
        <w:t> </w:t>
      </w:r>
      <w:r>
        <w:rPr/>
        <w:t>what</w:t>
      </w:r>
      <w:r>
        <w:rPr>
          <w:spacing w:val="-4"/>
        </w:rPr>
        <w:t> </w:t>
      </w:r>
      <w:r>
        <w:rPr/>
        <w:t>problems to focus on as part of a time-limited counseling program. For example, the absence of clear family rules about appropriate and inappropriate behavior may directly affect the adolescent's drug-using behavior, but marital problems might not need to be modified to help the parents increase their involvement, control, monitoring and supervision, rule setting, and enforcement of rules in the adolescent's life.</w:t>
      </w:r>
    </w:p>
    <w:p>
      <w:pPr>
        <w:pStyle w:val="BodyText"/>
        <w:spacing w:before="74"/>
        <w:ind w:right="1203"/>
        <w:jc w:val="both"/>
      </w:pPr>
      <w:r>
        <w:rPr/>
        <w:t>Most families of drug-abusing adolescents are likely to experience multiple problems in addition</w:t>
      </w:r>
      <w:r>
        <w:rPr>
          <w:spacing w:val="-2"/>
        </w:rPr>
        <w:t> </w:t>
      </w:r>
      <w:r>
        <w:rPr/>
        <w:t>to</w:t>
      </w:r>
      <w:r>
        <w:rPr>
          <w:spacing w:val="-2"/>
        </w:rPr>
        <w:t> </w:t>
      </w:r>
      <w:r>
        <w:rPr/>
        <w:t>the</w:t>
      </w:r>
      <w:r>
        <w:rPr>
          <w:spacing w:val="-3"/>
        </w:rPr>
        <w:t> </w:t>
      </w:r>
      <w:r>
        <w:rPr/>
        <w:t>adolescent's</w:t>
      </w:r>
      <w:r>
        <w:rPr>
          <w:spacing w:val="-2"/>
        </w:rPr>
        <w:t> </w:t>
      </w:r>
      <w:r>
        <w:rPr/>
        <w:t>symptoms.</w:t>
      </w:r>
      <w:r>
        <w:rPr>
          <w:spacing w:val="-2"/>
        </w:rPr>
        <w:t> </w:t>
      </w:r>
      <w:r>
        <w:rPr/>
        <w:t>Frequently,</w:t>
      </w:r>
      <w:r>
        <w:rPr>
          <w:spacing w:val="-2"/>
        </w:rPr>
        <w:t> </w:t>
      </w:r>
      <w:r>
        <w:rPr/>
        <w:t>counselors</w:t>
      </w:r>
      <w:r>
        <w:rPr>
          <w:spacing w:val="-2"/>
        </w:rPr>
        <w:t> </w:t>
      </w:r>
      <w:r>
        <w:rPr/>
        <w:t>complain</w:t>
      </w:r>
      <w:r>
        <w:rPr>
          <w:spacing w:val="-2"/>
        </w:rPr>
        <w:t> </w:t>
      </w:r>
      <w:r>
        <w:rPr/>
        <w:t>that</w:t>
      </w:r>
      <w:r>
        <w:rPr>
          <w:spacing w:val="-2"/>
        </w:rPr>
        <w:t> </w:t>
      </w:r>
      <w:r>
        <w:rPr/>
        <w:t>"this</w:t>
      </w:r>
      <w:r>
        <w:rPr>
          <w:spacing w:val="-2"/>
        </w:rPr>
        <w:t> </w:t>
      </w:r>
      <w:r>
        <w:rPr/>
        <w:t>family has</w:t>
      </w:r>
      <w:r>
        <w:rPr>
          <w:spacing w:val="-3"/>
        </w:rPr>
        <w:t> </w:t>
      </w:r>
      <w:r>
        <w:rPr/>
        <w:t>so</w:t>
      </w:r>
      <w:r>
        <w:rPr>
          <w:spacing w:val="-3"/>
        </w:rPr>
        <w:t> </w:t>
      </w:r>
      <w:r>
        <w:rPr/>
        <w:t>many</w:t>
      </w:r>
      <w:r>
        <w:rPr>
          <w:spacing w:val="-3"/>
        </w:rPr>
        <w:t> </w:t>
      </w:r>
      <w:r>
        <w:rPr/>
        <w:t>problems</w:t>
      </w:r>
      <w:r>
        <w:rPr>
          <w:spacing w:val="-3"/>
        </w:rPr>
        <w:t> </w:t>
      </w:r>
      <w:r>
        <w:rPr/>
        <w:t>that</w:t>
      </w:r>
      <w:r>
        <w:rPr>
          <w:spacing w:val="-3"/>
        </w:rPr>
        <w:t> </w:t>
      </w:r>
      <w:r>
        <w:rPr/>
        <w:t>I</w:t>
      </w:r>
      <w:r>
        <w:rPr>
          <w:spacing w:val="-3"/>
        </w:rPr>
        <w:t> </w:t>
      </w:r>
      <w:r>
        <w:rPr/>
        <w:t>don't</w:t>
      </w:r>
      <w:r>
        <w:rPr>
          <w:spacing w:val="-3"/>
        </w:rPr>
        <w:t> </w:t>
      </w:r>
      <w:r>
        <w:rPr/>
        <w:t>know</w:t>
      </w:r>
      <w:r>
        <w:rPr>
          <w:spacing w:val="-3"/>
        </w:rPr>
        <w:t> </w:t>
      </w:r>
      <w:r>
        <w:rPr/>
        <w:t>where</w:t>
      </w:r>
      <w:r>
        <w:rPr>
          <w:spacing w:val="-4"/>
        </w:rPr>
        <w:t> </w:t>
      </w:r>
      <w:r>
        <w:rPr/>
        <w:t>to</w:t>
      </w:r>
      <w:r>
        <w:rPr>
          <w:spacing w:val="-3"/>
        </w:rPr>
        <w:t> </w:t>
      </w:r>
      <w:r>
        <w:rPr/>
        <w:t>start."</w:t>
      </w:r>
      <w:r>
        <w:rPr>
          <w:spacing w:val="-3"/>
        </w:rPr>
        <w:t> </w:t>
      </w:r>
      <w:r>
        <w:rPr/>
        <w:t>In</w:t>
      </w:r>
      <w:r>
        <w:rPr>
          <w:spacing w:val="-3"/>
        </w:rPr>
        <w:t> </w:t>
      </w:r>
      <w:r>
        <w:rPr/>
        <w:t>these</w:t>
      </w:r>
      <w:r>
        <w:rPr>
          <w:spacing w:val="-4"/>
        </w:rPr>
        <w:t> </w:t>
      </w:r>
      <w:r>
        <w:rPr/>
        <w:t>cases,</w:t>
      </w:r>
      <w:r>
        <w:rPr>
          <w:spacing w:val="-3"/>
        </w:rPr>
        <w:t> </w:t>
      </w:r>
      <w:r>
        <w:rPr/>
        <w:t>it</w:t>
      </w:r>
      <w:r>
        <w:rPr>
          <w:spacing w:val="-3"/>
        </w:rPr>
        <w:t> </w:t>
      </w:r>
      <w:r>
        <w:rPr/>
        <w:t>is</w:t>
      </w:r>
      <w:r>
        <w:rPr>
          <w:spacing w:val="-3"/>
        </w:rPr>
        <w:t> </w:t>
      </w:r>
      <w:r>
        <w:rPr/>
        <w:t>important</w:t>
      </w:r>
      <w:r>
        <w:rPr>
          <w:spacing w:val="-3"/>
        </w:rPr>
        <w:t> </w:t>
      </w:r>
      <w:r>
        <w:rPr/>
        <w:t>for the counselor to carefully observe the distinction between "content" and "process".</w:t>
      </w:r>
    </w:p>
    <w:p>
      <w:pPr>
        <w:pStyle w:val="BodyText"/>
        <w:spacing w:line="237" w:lineRule="auto"/>
        <w:ind w:right="1121"/>
      </w:pPr>
      <w:r>
        <w:rPr/>
        <w:t>Normally, families with many different problems (a multitude of contents) are unable to tackle one problem at a time and keep working on it until it has been resolved (process). These families move (process) from one problem to another (content) without being able to</w:t>
      </w:r>
      <w:r>
        <w:rPr>
          <w:spacing w:val="-3"/>
        </w:rPr>
        <w:t> </w:t>
      </w:r>
      <w:r>
        <w:rPr/>
        <w:t>focus</w:t>
      </w:r>
      <w:r>
        <w:rPr>
          <w:spacing w:val="-3"/>
        </w:rPr>
        <w:t> </w:t>
      </w:r>
      <w:r>
        <w:rPr/>
        <w:t>on</w:t>
      </w:r>
      <w:r>
        <w:rPr>
          <w:spacing w:val="-3"/>
        </w:rPr>
        <w:t> </w:t>
      </w:r>
      <w:r>
        <w:rPr/>
        <w:t>a</w:t>
      </w:r>
      <w:r>
        <w:rPr>
          <w:spacing w:val="-4"/>
        </w:rPr>
        <w:t> </w:t>
      </w:r>
      <w:r>
        <w:rPr/>
        <w:t>single</w:t>
      </w:r>
      <w:r>
        <w:rPr>
          <w:spacing w:val="-4"/>
        </w:rPr>
        <w:t> </w:t>
      </w:r>
      <w:r>
        <w:rPr/>
        <w:t>problem</w:t>
      </w:r>
      <w:r>
        <w:rPr>
          <w:spacing w:val="-3"/>
        </w:rPr>
        <w:t> </w:t>
      </w:r>
      <w:r>
        <w:rPr/>
        <w:t>long</w:t>
      </w:r>
      <w:r>
        <w:rPr>
          <w:spacing w:val="-3"/>
        </w:rPr>
        <w:t> </w:t>
      </w:r>
      <w:r>
        <w:rPr/>
        <w:t>enough</w:t>
      </w:r>
      <w:r>
        <w:rPr>
          <w:spacing w:val="-3"/>
        </w:rPr>
        <w:t> </w:t>
      </w:r>
      <w:r>
        <w:rPr/>
        <w:t>to</w:t>
      </w:r>
      <w:r>
        <w:rPr>
          <w:spacing w:val="-3"/>
        </w:rPr>
        <w:t> </w:t>
      </w:r>
      <w:r>
        <w:rPr/>
        <w:t>resolve</w:t>
      </w:r>
      <w:r>
        <w:rPr>
          <w:spacing w:val="-4"/>
        </w:rPr>
        <w:t> </w:t>
      </w:r>
      <w:r>
        <w:rPr/>
        <w:t>it.</w:t>
      </w:r>
      <w:r>
        <w:rPr>
          <w:spacing w:val="-8"/>
        </w:rPr>
        <w:t> </w:t>
      </w:r>
      <w:r>
        <w:rPr/>
        <w:t>This</w:t>
      </w:r>
      <w:r>
        <w:rPr>
          <w:spacing w:val="-3"/>
        </w:rPr>
        <w:t> </w:t>
      </w:r>
      <w:r>
        <w:rPr/>
        <w:t>is</w:t>
      </w:r>
      <w:r>
        <w:rPr>
          <w:spacing w:val="-3"/>
        </w:rPr>
        <w:t> </w:t>
      </w:r>
      <w:r>
        <w:rPr/>
        <w:t>precisely</w:t>
      </w:r>
      <w:r>
        <w:rPr>
          <w:spacing w:val="-3"/>
        </w:rPr>
        <w:t> </w:t>
      </w:r>
      <w:r>
        <w:rPr/>
        <w:t>how</w:t>
      </w:r>
      <w:r>
        <w:rPr>
          <w:spacing w:val="-3"/>
        </w:rPr>
        <w:t> </w:t>
      </w:r>
      <w:r>
        <w:rPr/>
        <w:t>they</w:t>
      </w:r>
      <w:r>
        <w:rPr>
          <w:spacing w:val="-3"/>
        </w:rPr>
        <w:t> </w:t>
      </w:r>
      <w:r>
        <w:rPr/>
        <w:t>become overwhelmed with a large number of unresolved problems. It is their process, or how they resolve problems, that is faulty. The counselor's job is to help the family keep working on (process) a single problem (content) long enough to resolve it. In turn, the experience of resolving the problem may help change the family's process so that family members can apply their newly acquired resolution skills to other problems they are</w:t>
      </w:r>
    </w:p>
    <w:p>
      <w:pPr>
        <w:pStyle w:val="BodyText"/>
        <w:spacing w:after="0" w:line="237" w:lineRule="auto"/>
        <w:sectPr>
          <w:headerReference w:type="default" r:id="rId415"/>
          <w:footerReference w:type="default" r:id="rId416"/>
          <w:pgSz w:w="12240" w:h="15840"/>
          <w:pgMar w:header="744" w:footer="1086" w:top="1000" w:bottom="1280" w:left="0" w:right="0"/>
        </w:sectPr>
      </w:pPr>
    </w:p>
    <w:p>
      <w:pPr>
        <w:pStyle w:val="BodyText"/>
        <w:spacing w:before="94"/>
        <w:ind w:left="0"/>
      </w:pPr>
    </w:p>
    <w:p>
      <w:pPr>
        <w:pStyle w:val="BodyText"/>
        <w:ind w:right="1118"/>
      </w:pPr>
      <w:r>
        <w:rPr/>
        <w:t>facing. If the counselor gets lost in the family's process of shifting from one content/ problem</w:t>
      </w:r>
      <w:r>
        <w:rPr>
          <w:spacing w:val="-3"/>
        </w:rPr>
        <w:t> </w:t>
      </w:r>
      <w:r>
        <w:rPr/>
        <w:t>to</w:t>
      </w:r>
      <w:r>
        <w:rPr>
          <w:spacing w:val="-3"/>
        </w:rPr>
        <w:t> </w:t>
      </w:r>
      <w:r>
        <w:rPr/>
        <w:t>another,</w:t>
      </w:r>
      <w:r>
        <w:rPr>
          <w:spacing w:val="-3"/>
        </w:rPr>
        <w:t> </w:t>
      </w:r>
      <w:r>
        <w:rPr/>
        <w:t>he</w:t>
      </w:r>
      <w:r>
        <w:rPr>
          <w:spacing w:val="-4"/>
        </w:rPr>
        <w:t> </w:t>
      </w:r>
      <w:r>
        <w:rPr/>
        <w:t>or</w:t>
      </w:r>
      <w:r>
        <w:rPr>
          <w:spacing w:val="-3"/>
        </w:rPr>
        <w:t> </w:t>
      </w:r>
      <w:r>
        <w:rPr/>
        <w:t>she</w:t>
      </w:r>
      <w:r>
        <w:rPr>
          <w:spacing w:val="-4"/>
        </w:rPr>
        <w:t> </w:t>
      </w:r>
      <w:r>
        <w:rPr/>
        <w:t>may</w:t>
      </w:r>
      <w:r>
        <w:rPr>
          <w:spacing w:val="-3"/>
        </w:rPr>
        <w:t> </w:t>
      </w:r>
      <w:r>
        <w:rPr/>
        <w:t>feel</w:t>
      </w:r>
      <w:r>
        <w:rPr>
          <w:spacing w:val="-3"/>
        </w:rPr>
        <w:t> </w:t>
      </w:r>
      <w:r>
        <w:rPr/>
        <w:t>overwhelmed</w:t>
      </w:r>
      <w:r>
        <w:rPr>
          <w:spacing w:val="-3"/>
        </w:rPr>
        <w:t> </w:t>
      </w:r>
      <w:r>
        <w:rPr/>
        <w:t>and,</w:t>
      </w:r>
      <w:r>
        <w:rPr>
          <w:spacing w:val="-3"/>
        </w:rPr>
        <w:t> </w:t>
      </w:r>
      <w:r>
        <w:rPr/>
        <w:t>thus,</w:t>
      </w:r>
      <w:r>
        <w:rPr>
          <w:spacing w:val="-3"/>
        </w:rPr>
        <w:t> </w:t>
      </w:r>
      <w:r>
        <w:rPr/>
        <w:t>be</w:t>
      </w:r>
      <w:r>
        <w:rPr>
          <w:spacing w:val="-4"/>
        </w:rPr>
        <w:t> </w:t>
      </w:r>
      <w:r>
        <w:rPr/>
        <w:t>less</w:t>
      </w:r>
      <w:r>
        <w:rPr>
          <w:spacing w:val="-3"/>
        </w:rPr>
        <w:t> </w:t>
      </w:r>
      <w:r>
        <w:rPr/>
        <w:t>likely</w:t>
      </w:r>
      <w:r>
        <w:rPr>
          <w:spacing w:val="-3"/>
        </w:rPr>
        <w:t> </w:t>
      </w:r>
      <w:r>
        <w:rPr/>
        <w:t>to</w:t>
      </w:r>
      <w:r>
        <w:rPr>
          <w:spacing w:val="-3"/>
        </w:rPr>
        <w:t> </w:t>
      </w:r>
      <w:r>
        <w:rPr/>
        <w:t>help</w:t>
      </w:r>
      <w:r>
        <w:rPr>
          <w:spacing w:val="-3"/>
        </w:rPr>
        <w:t> </w:t>
      </w:r>
      <w:r>
        <w:rPr/>
        <w:t>the family resolve its conflicts.</w:t>
      </w:r>
    </w:p>
    <w:p>
      <w:pPr>
        <w:pStyle w:val="Heading5"/>
        <w:spacing w:before="94"/>
        <w:rPr>
          <w:i/>
        </w:rPr>
      </w:pPr>
      <w:r>
        <w:rPr>
          <w:i/>
          <w:color w:val="3C8A9E"/>
          <w:spacing w:val="-2"/>
        </w:rPr>
        <w:t>Planned</w:t>
      </w:r>
    </w:p>
    <w:p>
      <w:pPr>
        <w:pStyle w:val="BodyText"/>
        <w:ind w:right="1220"/>
      </w:pPr>
      <w:r>
        <w:rPr/>
        <w:t>In BSFT, the counselor plans the overall counseling strategy and the strategy for each session. "Planned" means that after the counselor determines what problematic interactions</w:t>
      </w:r>
      <w:r>
        <w:rPr>
          <w:spacing w:val="-3"/>
        </w:rPr>
        <w:t> </w:t>
      </w:r>
      <w:r>
        <w:rPr/>
        <w:t>in</w:t>
      </w:r>
      <w:r>
        <w:rPr>
          <w:spacing w:val="-3"/>
        </w:rPr>
        <w:t> </w:t>
      </w:r>
      <w:r>
        <w:rPr/>
        <w:t>the</w:t>
      </w:r>
      <w:r>
        <w:rPr>
          <w:spacing w:val="-4"/>
        </w:rPr>
        <w:t> </w:t>
      </w:r>
      <w:r>
        <w:rPr/>
        <w:t>family</w:t>
      </w:r>
      <w:r>
        <w:rPr>
          <w:spacing w:val="-3"/>
        </w:rPr>
        <w:t> </w:t>
      </w:r>
      <w:r>
        <w:rPr/>
        <w:t>are</w:t>
      </w:r>
      <w:r>
        <w:rPr>
          <w:spacing w:val="-4"/>
        </w:rPr>
        <w:t> </w:t>
      </w:r>
      <w:r>
        <w:rPr/>
        <w:t>contributing</w:t>
      </w:r>
      <w:r>
        <w:rPr>
          <w:spacing w:val="-3"/>
        </w:rPr>
        <w:t> </w:t>
      </w:r>
      <w:r>
        <w:rPr/>
        <w:t>to</w:t>
      </w:r>
      <w:r>
        <w:rPr>
          <w:spacing w:val="-3"/>
        </w:rPr>
        <w:t> </w:t>
      </w:r>
      <w:r>
        <w:rPr/>
        <w:t>the</w:t>
      </w:r>
      <w:r>
        <w:rPr>
          <w:spacing w:val="-4"/>
        </w:rPr>
        <w:t> </w:t>
      </w:r>
      <w:r>
        <w:rPr/>
        <w:t>problem,</w:t>
      </w:r>
      <w:r>
        <w:rPr>
          <w:spacing w:val="-3"/>
        </w:rPr>
        <w:t> </w:t>
      </w:r>
      <w:r>
        <w:rPr/>
        <w:t>he</w:t>
      </w:r>
      <w:r>
        <w:rPr>
          <w:spacing w:val="-4"/>
        </w:rPr>
        <w:t> </w:t>
      </w:r>
      <w:r>
        <w:rPr/>
        <w:t>or</w:t>
      </w:r>
      <w:r>
        <w:rPr>
          <w:spacing w:val="-3"/>
        </w:rPr>
        <w:t> </w:t>
      </w:r>
      <w:r>
        <w:rPr/>
        <w:t>she</w:t>
      </w:r>
      <w:r>
        <w:rPr>
          <w:spacing w:val="-4"/>
        </w:rPr>
        <w:t> </w:t>
      </w:r>
      <w:r>
        <w:rPr/>
        <w:t>then</w:t>
      </w:r>
      <w:r>
        <w:rPr>
          <w:spacing w:val="-3"/>
        </w:rPr>
        <w:t> </w:t>
      </w:r>
      <w:r>
        <w:rPr/>
        <w:t>makes</w:t>
      </w:r>
      <w:r>
        <w:rPr>
          <w:spacing w:val="-3"/>
        </w:rPr>
        <w:t> </w:t>
      </w:r>
      <w:r>
        <w:rPr/>
        <w:t>a</w:t>
      </w:r>
      <w:r>
        <w:rPr>
          <w:spacing w:val="-4"/>
        </w:rPr>
        <w:t> </w:t>
      </w:r>
      <w:r>
        <w:rPr/>
        <w:t>clear and well-organized plan to correct them.</w:t>
      </w:r>
    </w:p>
    <w:p>
      <w:pPr>
        <w:pStyle w:val="Heading4"/>
        <w:spacing w:before="231"/>
      </w:pPr>
      <w:r>
        <w:rPr>
          <w:color w:val="3C8A9E"/>
        </w:rPr>
        <w:t>Content</w:t>
      </w:r>
      <w:r>
        <w:rPr>
          <w:color w:val="3C8A9E"/>
          <w:spacing w:val="-6"/>
        </w:rPr>
        <w:t> </w:t>
      </w:r>
      <w:r>
        <w:rPr>
          <w:color w:val="3C8A9E"/>
        </w:rPr>
        <w:t>versus</w:t>
      </w:r>
      <w:r>
        <w:rPr>
          <w:color w:val="3C8A9E"/>
          <w:spacing w:val="-3"/>
        </w:rPr>
        <w:t> </w:t>
      </w:r>
      <w:r>
        <w:rPr>
          <w:color w:val="3C8A9E"/>
        </w:rPr>
        <w:t>Process:</w:t>
      </w:r>
      <w:r>
        <w:rPr>
          <w:color w:val="3C8A9E"/>
          <w:spacing w:val="-18"/>
        </w:rPr>
        <w:t> </w:t>
      </w:r>
      <w:r>
        <w:rPr>
          <w:color w:val="3C8A9E"/>
        </w:rPr>
        <w:t>A</w:t>
      </w:r>
      <w:r>
        <w:rPr>
          <w:color w:val="3C8A9E"/>
          <w:spacing w:val="-17"/>
        </w:rPr>
        <w:t> </w:t>
      </w:r>
      <w:r>
        <w:rPr>
          <w:color w:val="3C8A9E"/>
        </w:rPr>
        <w:t>Critical</w:t>
      </w:r>
      <w:r>
        <w:rPr>
          <w:color w:val="3C8A9E"/>
          <w:spacing w:val="-3"/>
        </w:rPr>
        <w:t> </w:t>
      </w:r>
      <w:r>
        <w:rPr>
          <w:color w:val="3C8A9E"/>
          <w:spacing w:val="-2"/>
        </w:rPr>
        <w:t>Distinction</w:t>
      </w:r>
    </w:p>
    <w:p>
      <w:pPr>
        <w:pStyle w:val="BodyText"/>
        <w:spacing w:before="98"/>
        <w:ind w:right="1167"/>
      </w:pPr>
      <w:r>
        <w:rPr/>
        <w:t>In BSFT, the "content" of therapy refers to what family members talk about, including their</w:t>
      </w:r>
      <w:r>
        <w:rPr>
          <w:spacing w:val="-4"/>
        </w:rPr>
        <w:t> </w:t>
      </w:r>
      <w:r>
        <w:rPr/>
        <w:t>explanations</w:t>
      </w:r>
      <w:r>
        <w:rPr>
          <w:spacing w:val="-4"/>
        </w:rPr>
        <w:t> </w:t>
      </w:r>
      <w:r>
        <w:rPr/>
        <w:t>for</w:t>
      </w:r>
      <w:r>
        <w:rPr>
          <w:spacing w:val="-4"/>
        </w:rPr>
        <w:t> </w:t>
      </w:r>
      <w:r>
        <w:rPr/>
        <w:t>family</w:t>
      </w:r>
      <w:r>
        <w:rPr>
          <w:spacing w:val="-4"/>
        </w:rPr>
        <w:t> </w:t>
      </w:r>
      <w:r>
        <w:rPr/>
        <w:t>problems,</w:t>
      </w:r>
      <w:r>
        <w:rPr>
          <w:spacing w:val="-4"/>
        </w:rPr>
        <w:t> </w:t>
      </w:r>
      <w:r>
        <w:rPr/>
        <w:t>beliefs</w:t>
      </w:r>
      <w:r>
        <w:rPr>
          <w:spacing w:val="-4"/>
        </w:rPr>
        <w:t> </w:t>
      </w:r>
      <w:r>
        <w:rPr/>
        <w:t>about</w:t>
      </w:r>
      <w:r>
        <w:rPr>
          <w:spacing w:val="-4"/>
        </w:rPr>
        <w:t> </w:t>
      </w:r>
      <w:r>
        <w:rPr/>
        <w:t>how</w:t>
      </w:r>
      <w:r>
        <w:rPr>
          <w:spacing w:val="-4"/>
        </w:rPr>
        <w:t> </w:t>
      </w:r>
      <w:r>
        <w:rPr/>
        <w:t>problems</w:t>
      </w:r>
      <w:r>
        <w:rPr>
          <w:spacing w:val="-4"/>
        </w:rPr>
        <w:t> </w:t>
      </w:r>
      <w:r>
        <w:rPr/>
        <w:t>should</w:t>
      </w:r>
      <w:r>
        <w:rPr>
          <w:spacing w:val="-4"/>
        </w:rPr>
        <w:t> </w:t>
      </w:r>
      <w:r>
        <w:rPr/>
        <w:t>be</w:t>
      </w:r>
      <w:r>
        <w:rPr>
          <w:spacing w:val="-5"/>
        </w:rPr>
        <w:t> </w:t>
      </w:r>
      <w:r>
        <w:rPr/>
        <w:t>managed, perspectives about who or what causes the problems, and other topics. In contrast, the "process" of therapy refers to how family members interact, including the degree to which family members listen to, support, interrupt, undermine, and express emotion to one another, as well as other ways of interacting. The distinction between content and process is absolutely critical to BSFT. To be able to identify repetitive patterns of interaction, it is essential that the BSFT counselor focus on the process rather than the content of therapy.</w:t>
      </w:r>
    </w:p>
    <w:p>
      <w:pPr>
        <w:pStyle w:val="BodyText"/>
        <w:spacing w:before="83"/>
        <w:ind w:right="1127"/>
        <w:jc w:val="both"/>
      </w:pPr>
      <w:r>
        <w:rPr/>
        <w:t>Process</w:t>
      </w:r>
      <w:r>
        <w:rPr>
          <w:spacing w:val="-1"/>
        </w:rPr>
        <w:t> </w:t>
      </w:r>
      <w:r>
        <w:rPr/>
        <w:t>is</w:t>
      </w:r>
      <w:r>
        <w:rPr>
          <w:spacing w:val="-1"/>
        </w:rPr>
        <w:t> </w:t>
      </w:r>
      <w:r>
        <w:rPr/>
        <w:t>identified</w:t>
      </w:r>
      <w:r>
        <w:rPr>
          <w:spacing w:val="-1"/>
        </w:rPr>
        <w:t> </w:t>
      </w:r>
      <w:r>
        <w:rPr/>
        <w:t>by</w:t>
      </w:r>
      <w:r>
        <w:rPr>
          <w:spacing w:val="-1"/>
        </w:rPr>
        <w:t> </w:t>
      </w:r>
      <w:r>
        <w:rPr/>
        <w:t>the</w:t>
      </w:r>
      <w:r>
        <w:rPr>
          <w:spacing w:val="-2"/>
        </w:rPr>
        <w:t> </w:t>
      </w:r>
      <w:r>
        <w:rPr/>
        <w:t>behaviors</w:t>
      </w:r>
      <w:r>
        <w:rPr>
          <w:spacing w:val="-1"/>
        </w:rPr>
        <w:t> </w:t>
      </w:r>
      <w:r>
        <w:rPr/>
        <w:t>that</w:t>
      </w:r>
      <w:r>
        <w:rPr>
          <w:spacing w:val="-1"/>
        </w:rPr>
        <w:t> </w:t>
      </w:r>
      <w:r>
        <w:rPr/>
        <w:t>are</w:t>
      </w:r>
      <w:r>
        <w:rPr>
          <w:spacing w:val="-2"/>
        </w:rPr>
        <w:t> </w:t>
      </w:r>
      <w:r>
        <w:rPr/>
        <w:t>involved</w:t>
      </w:r>
      <w:r>
        <w:rPr>
          <w:spacing w:val="-1"/>
        </w:rPr>
        <w:t> </w:t>
      </w:r>
      <w:r>
        <w:rPr/>
        <w:t>in</w:t>
      </w:r>
      <w:r>
        <w:rPr>
          <w:spacing w:val="-1"/>
        </w:rPr>
        <w:t> </w:t>
      </w:r>
      <w:r>
        <w:rPr/>
        <w:t>a</w:t>
      </w:r>
      <w:r>
        <w:rPr>
          <w:spacing w:val="-2"/>
        </w:rPr>
        <w:t> </w:t>
      </w:r>
      <w:r>
        <w:rPr/>
        <w:t>family</w:t>
      </w:r>
      <w:r>
        <w:rPr>
          <w:spacing w:val="-1"/>
        </w:rPr>
        <w:t> </w:t>
      </w:r>
      <w:r>
        <w:rPr/>
        <w:t>interaction.</w:t>
      </w:r>
      <w:r>
        <w:rPr>
          <w:spacing w:val="-1"/>
        </w:rPr>
        <w:t> </w:t>
      </w:r>
      <w:r>
        <w:rPr/>
        <w:t>Nonverbal behavior</w:t>
      </w:r>
      <w:r>
        <w:rPr>
          <w:spacing w:val="-3"/>
        </w:rPr>
        <w:t> </w:t>
      </w:r>
      <w:r>
        <w:rPr/>
        <w:t>is</w:t>
      </w:r>
      <w:r>
        <w:rPr>
          <w:spacing w:val="-3"/>
        </w:rPr>
        <w:t> </w:t>
      </w:r>
      <w:r>
        <w:rPr/>
        <w:t>usually</w:t>
      </w:r>
      <w:r>
        <w:rPr>
          <w:spacing w:val="-3"/>
        </w:rPr>
        <w:t> </w:t>
      </w:r>
      <w:r>
        <w:rPr/>
        <w:t>indicative</w:t>
      </w:r>
      <w:r>
        <w:rPr>
          <w:spacing w:val="-4"/>
        </w:rPr>
        <w:t> </w:t>
      </w:r>
      <w:r>
        <w:rPr/>
        <w:t>of</w:t>
      </w:r>
      <w:r>
        <w:rPr>
          <w:spacing w:val="-3"/>
        </w:rPr>
        <w:t> </w:t>
      </w:r>
      <w:r>
        <w:rPr/>
        <w:t>process</w:t>
      </w:r>
      <w:r>
        <w:rPr>
          <w:spacing w:val="-3"/>
        </w:rPr>
        <w:t> </w:t>
      </w:r>
      <w:r>
        <w:rPr/>
        <w:t>as</w:t>
      </w:r>
      <w:r>
        <w:rPr>
          <w:spacing w:val="-3"/>
        </w:rPr>
        <w:t> </w:t>
      </w:r>
      <w:r>
        <w:rPr/>
        <w:t>is</w:t>
      </w:r>
      <w:r>
        <w:rPr>
          <w:spacing w:val="-3"/>
        </w:rPr>
        <w:t> </w:t>
      </w:r>
      <w:r>
        <w:rPr/>
        <w:t>the</w:t>
      </w:r>
      <w:r>
        <w:rPr>
          <w:spacing w:val="-4"/>
        </w:rPr>
        <w:t> </w:t>
      </w:r>
      <w:r>
        <w:rPr/>
        <w:t>manner</w:t>
      </w:r>
      <w:r>
        <w:rPr>
          <w:spacing w:val="-3"/>
        </w:rPr>
        <w:t> </w:t>
      </w:r>
      <w:r>
        <w:rPr/>
        <w:t>in</w:t>
      </w:r>
      <w:r>
        <w:rPr>
          <w:spacing w:val="-3"/>
        </w:rPr>
        <w:t> </w:t>
      </w:r>
      <w:r>
        <w:rPr/>
        <w:t>which</w:t>
      </w:r>
      <w:r>
        <w:rPr>
          <w:spacing w:val="-3"/>
        </w:rPr>
        <w:t> </w:t>
      </w:r>
      <w:r>
        <w:rPr/>
        <w:t>family</w:t>
      </w:r>
      <w:r>
        <w:rPr>
          <w:spacing w:val="-3"/>
        </w:rPr>
        <w:t> </w:t>
      </w:r>
      <w:r>
        <w:rPr/>
        <w:t>members</w:t>
      </w:r>
      <w:r>
        <w:rPr>
          <w:spacing w:val="-3"/>
        </w:rPr>
        <w:t> </w:t>
      </w:r>
      <w:r>
        <w:rPr/>
        <w:t>speak to one another.</w:t>
      </w:r>
    </w:p>
    <w:p>
      <w:pPr>
        <w:pStyle w:val="BodyText"/>
        <w:spacing w:before="94"/>
        <w:ind w:right="1167"/>
      </w:pPr>
      <w:r>
        <w:rPr/>
        <w:t>Process</w:t>
      </w:r>
      <w:r>
        <w:rPr>
          <w:spacing w:val="-4"/>
        </w:rPr>
        <w:t> </w:t>
      </w:r>
      <w:r>
        <w:rPr/>
        <w:t>and</w:t>
      </w:r>
      <w:r>
        <w:rPr>
          <w:spacing w:val="-4"/>
        </w:rPr>
        <w:t> </w:t>
      </w:r>
      <w:r>
        <w:rPr/>
        <w:t>content</w:t>
      </w:r>
      <w:r>
        <w:rPr>
          <w:spacing w:val="-4"/>
        </w:rPr>
        <w:t> </w:t>
      </w:r>
      <w:r>
        <w:rPr/>
        <w:t>can</w:t>
      </w:r>
      <w:r>
        <w:rPr>
          <w:spacing w:val="-4"/>
        </w:rPr>
        <w:t> </w:t>
      </w:r>
      <w:r>
        <w:rPr/>
        <w:t>send</w:t>
      </w:r>
      <w:r>
        <w:rPr>
          <w:spacing w:val="-4"/>
        </w:rPr>
        <w:t> </w:t>
      </w:r>
      <w:r>
        <w:rPr/>
        <w:t>contradictory</w:t>
      </w:r>
      <w:r>
        <w:rPr>
          <w:spacing w:val="-4"/>
        </w:rPr>
        <w:t> </w:t>
      </w:r>
      <w:r>
        <w:rPr/>
        <w:t>messages.</w:t>
      </w:r>
      <w:r>
        <w:rPr>
          <w:spacing w:val="-4"/>
        </w:rPr>
        <w:t> </w:t>
      </w:r>
      <w:r>
        <w:rPr/>
        <w:t>For</w:t>
      </w:r>
      <w:r>
        <w:rPr>
          <w:spacing w:val="-4"/>
        </w:rPr>
        <w:t> </w:t>
      </w:r>
      <w:r>
        <w:rPr/>
        <w:t>example,</w:t>
      </w:r>
      <w:r>
        <w:rPr>
          <w:spacing w:val="-4"/>
        </w:rPr>
        <w:t> </w:t>
      </w:r>
      <w:r>
        <w:rPr/>
        <w:t>while</w:t>
      </w:r>
      <w:r>
        <w:rPr>
          <w:spacing w:val="-5"/>
        </w:rPr>
        <w:t> </w:t>
      </w:r>
      <w:r>
        <w:rPr/>
        <w:t>an</w:t>
      </w:r>
      <w:r>
        <w:rPr>
          <w:spacing w:val="-4"/>
        </w:rPr>
        <w:t> </w:t>
      </w:r>
      <w:r>
        <w:rPr/>
        <w:t>adolescent may say, "Sure Mom, I'll come home early," her sarcastic gesture and intonation may indicate that she has no intention of following her mother's request that she be home early. Generally, the process is more reliable than the content because behaviors or interactions (e.g., disobeying family rules) tend to repeat over time, while the specific topic involved may change from interaction to interaction (e.g., coming home late, not doing chores, etc.).</w:t>
      </w:r>
    </w:p>
    <w:p>
      <w:pPr>
        <w:pStyle w:val="BodyText"/>
        <w:spacing w:before="86"/>
        <w:ind w:right="1112"/>
      </w:pPr>
      <w:r>
        <w:rPr/>
        <w:t>The focus of BSFT is to change the nature of those interactions that constitute the family's process. The counselor who listens to the content and loses sight of the process won't be able to make the kinds of changes in the family that are essential to BSFT</w:t>
      </w:r>
      <w:r>
        <w:rPr>
          <w:spacing w:val="-4"/>
        </w:rPr>
        <w:t> </w:t>
      </w:r>
      <w:r>
        <w:rPr/>
        <w:t>work. Frequently, a family member will want to tell the counselor a story about something that happened with another family member. Whenever the counselor hears a story about another</w:t>
      </w:r>
      <w:r>
        <w:rPr>
          <w:spacing w:val="-4"/>
        </w:rPr>
        <w:t> </w:t>
      </w:r>
      <w:r>
        <w:rPr/>
        <w:t>family</w:t>
      </w:r>
      <w:r>
        <w:rPr>
          <w:spacing w:val="-4"/>
        </w:rPr>
        <w:t> </w:t>
      </w:r>
      <w:r>
        <w:rPr/>
        <w:t>member,</w:t>
      </w:r>
      <w:r>
        <w:rPr>
          <w:spacing w:val="-4"/>
        </w:rPr>
        <w:t> </w:t>
      </w:r>
      <w:r>
        <w:rPr/>
        <w:t>the</w:t>
      </w:r>
      <w:r>
        <w:rPr>
          <w:spacing w:val="-5"/>
        </w:rPr>
        <w:t> </w:t>
      </w:r>
      <w:r>
        <w:rPr/>
        <w:t>counselor</w:t>
      </w:r>
      <w:r>
        <w:rPr>
          <w:spacing w:val="-4"/>
        </w:rPr>
        <w:t> </w:t>
      </w:r>
      <w:r>
        <w:rPr/>
        <w:t>is</w:t>
      </w:r>
      <w:r>
        <w:rPr>
          <w:spacing w:val="-4"/>
        </w:rPr>
        <w:t> </w:t>
      </w:r>
      <w:r>
        <w:rPr/>
        <w:t>allowing</w:t>
      </w:r>
      <w:r>
        <w:rPr>
          <w:spacing w:val="-4"/>
        </w:rPr>
        <w:t> </w:t>
      </w:r>
      <w:r>
        <w:rPr/>
        <w:t>the</w:t>
      </w:r>
      <w:r>
        <w:rPr>
          <w:spacing w:val="-5"/>
        </w:rPr>
        <w:t> </w:t>
      </w:r>
      <w:r>
        <w:rPr/>
        <w:t>family</w:t>
      </w:r>
      <w:r>
        <w:rPr>
          <w:spacing w:val="-4"/>
        </w:rPr>
        <w:t> </w:t>
      </w:r>
      <w:r>
        <w:rPr/>
        <w:t>to</w:t>
      </w:r>
      <w:r>
        <w:rPr>
          <w:spacing w:val="-4"/>
        </w:rPr>
        <w:t> </w:t>
      </w:r>
      <w:r>
        <w:rPr/>
        <w:t>trap</w:t>
      </w:r>
      <w:r>
        <w:rPr>
          <w:spacing w:val="-4"/>
        </w:rPr>
        <w:t> </w:t>
      </w:r>
      <w:r>
        <w:rPr/>
        <w:t>him</w:t>
      </w:r>
      <w:r>
        <w:rPr>
          <w:spacing w:val="-4"/>
        </w:rPr>
        <w:t> </w:t>
      </w:r>
      <w:r>
        <w:rPr/>
        <w:t>or</w:t>
      </w:r>
      <w:r>
        <w:rPr>
          <w:spacing w:val="-4"/>
        </w:rPr>
        <w:t> </w:t>
      </w:r>
      <w:r>
        <w:rPr/>
        <w:t>her</w:t>
      </w:r>
      <w:r>
        <w:rPr>
          <w:spacing w:val="-4"/>
        </w:rPr>
        <w:t> </w:t>
      </w:r>
      <w:r>
        <w:rPr/>
        <w:t>in</w:t>
      </w:r>
      <w:r>
        <w:rPr>
          <w:spacing w:val="-4"/>
        </w:rPr>
        <w:t> </w:t>
      </w:r>
      <w:r>
        <w:rPr/>
        <w:t>content. If the counselor wants to refocus the session from content to process, when Mom says, "Let me tell you what my son did...," the counselor would say: "Please tell your son directly so that I can hear how you talk about this." When Mom talks to her son directly, the therapist can observe the process rather than just hear the content when Mom tells the</w:t>
      </w:r>
    </w:p>
    <w:p>
      <w:pPr>
        <w:pStyle w:val="BodyText"/>
        <w:spacing w:after="0"/>
        <w:sectPr>
          <w:headerReference w:type="default" r:id="rId417"/>
          <w:footerReference w:type="default" r:id="rId418"/>
          <w:pgSz w:w="12240" w:h="15840"/>
          <w:pgMar w:header="744" w:footer="1086" w:top="1000" w:bottom="1280" w:left="0" w:right="0"/>
        </w:sectPr>
      </w:pPr>
    </w:p>
    <w:p>
      <w:pPr>
        <w:pStyle w:val="BodyText"/>
        <w:spacing w:before="94"/>
        <w:ind w:left="0"/>
      </w:pPr>
    </w:p>
    <w:p>
      <w:pPr>
        <w:pStyle w:val="BodyText"/>
      </w:pPr>
      <w:r>
        <w:rPr/>
        <w:t>therapist</w:t>
      </w:r>
      <w:r>
        <w:rPr>
          <w:spacing w:val="-3"/>
        </w:rPr>
        <w:t> </w:t>
      </w:r>
      <w:r>
        <w:rPr/>
        <w:t>what</w:t>
      </w:r>
      <w:r>
        <w:rPr>
          <w:spacing w:val="-3"/>
        </w:rPr>
        <w:t> </w:t>
      </w:r>
      <w:r>
        <w:rPr/>
        <w:t>her</w:t>
      </w:r>
      <w:r>
        <w:rPr>
          <w:spacing w:val="-3"/>
        </w:rPr>
        <w:t> </w:t>
      </w:r>
      <w:r>
        <w:rPr/>
        <w:t>son</w:t>
      </w:r>
      <w:r>
        <w:rPr>
          <w:spacing w:val="-3"/>
        </w:rPr>
        <w:t> </w:t>
      </w:r>
      <w:r>
        <w:rPr/>
        <w:t>did.</w:t>
      </w:r>
      <w:r>
        <w:rPr>
          <w:spacing w:val="-3"/>
        </w:rPr>
        <w:t> </w:t>
      </w:r>
      <w:r>
        <w:rPr/>
        <w:t>Observations</w:t>
      </w:r>
      <w:r>
        <w:rPr>
          <w:spacing w:val="-3"/>
        </w:rPr>
        <w:t> </w:t>
      </w:r>
      <w:r>
        <w:rPr/>
        <w:t>like</w:t>
      </w:r>
      <w:r>
        <w:rPr>
          <w:spacing w:val="-4"/>
        </w:rPr>
        <w:t> </w:t>
      </w:r>
      <w:r>
        <w:rPr/>
        <w:t>these</w:t>
      </w:r>
      <w:r>
        <w:rPr>
          <w:spacing w:val="-4"/>
        </w:rPr>
        <w:t> </w:t>
      </w:r>
      <w:r>
        <w:rPr/>
        <w:t>will</w:t>
      </w:r>
      <w:r>
        <w:rPr>
          <w:spacing w:val="-3"/>
        </w:rPr>
        <w:t> </w:t>
      </w:r>
      <w:r>
        <w:rPr/>
        <w:t>help</w:t>
      </w:r>
      <w:r>
        <w:rPr>
          <w:spacing w:val="-3"/>
        </w:rPr>
        <w:t> </w:t>
      </w:r>
      <w:r>
        <w:rPr/>
        <w:t>the</w:t>
      </w:r>
      <w:r>
        <w:rPr>
          <w:spacing w:val="-4"/>
        </w:rPr>
        <w:t> </w:t>
      </w:r>
      <w:r>
        <w:rPr/>
        <w:t>therapist</w:t>
      </w:r>
      <w:r>
        <w:rPr>
          <w:spacing w:val="-3"/>
        </w:rPr>
        <w:t> </w:t>
      </w:r>
      <w:r>
        <w:rPr/>
        <w:t>characterize</w:t>
      </w:r>
      <w:r>
        <w:rPr>
          <w:spacing w:val="-4"/>
        </w:rPr>
        <w:t> </w:t>
      </w:r>
      <w:r>
        <w:rPr/>
        <w:t>the problematic interactions in the family.</w:t>
      </w:r>
    </w:p>
    <w:p>
      <w:pPr>
        <w:pStyle w:val="Heading4"/>
        <w:spacing w:before="96"/>
      </w:pPr>
      <w:r>
        <w:rPr>
          <w:color w:val="3C8A9E"/>
        </w:rPr>
        <w:t>Diagnosing</w:t>
      </w:r>
      <w:r>
        <w:rPr>
          <w:color w:val="3C8A9E"/>
          <w:spacing w:val="-2"/>
        </w:rPr>
        <w:t> </w:t>
      </w:r>
      <w:r>
        <w:rPr>
          <w:color w:val="3C8A9E"/>
        </w:rPr>
        <w:t>Family</w:t>
      </w:r>
      <w:r>
        <w:rPr>
          <w:color w:val="3C8A9E"/>
          <w:spacing w:val="-2"/>
        </w:rPr>
        <w:t> </w:t>
      </w:r>
      <w:r>
        <w:rPr>
          <w:color w:val="3C8A9E"/>
        </w:rPr>
        <w:t>System</w:t>
      </w:r>
      <w:r>
        <w:rPr>
          <w:color w:val="3C8A9E"/>
          <w:spacing w:val="-2"/>
        </w:rPr>
        <w:t> Problems</w:t>
      </w:r>
    </w:p>
    <w:p>
      <w:pPr>
        <w:pStyle w:val="BodyText"/>
        <w:spacing w:before="98"/>
        <w:ind w:right="1137"/>
      </w:pPr>
      <w:r>
        <w:rPr/>
        <w:t>The BSFT approach to assessing and diagnosing family system problems differs drastically from that used by other kinds of psychotherapies. Unlike other psychotherapies that assess and diagnose by focusing on content, such as talking about a family's history, BSFT assesses and diagnoses by identifying the current family process. BSFT</w:t>
      </w:r>
      <w:r>
        <w:rPr>
          <w:spacing w:val="-9"/>
        </w:rPr>
        <w:t> </w:t>
      </w:r>
      <w:r>
        <w:rPr/>
        <w:t>focuses</w:t>
      </w:r>
      <w:r>
        <w:rPr>
          <w:spacing w:val="-3"/>
        </w:rPr>
        <w:t> </w:t>
      </w:r>
      <w:r>
        <w:rPr/>
        <w:t>on</w:t>
      </w:r>
      <w:r>
        <w:rPr>
          <w:spacing w:val="-3"/>
        </w:rPr>
        <w:t> </w:t>
      </w:r>
      <w:r>
        <w:rPr/>
        <w:t>the</w:t>
      </w:r>
      <w:r>
        <w:rPr>
          <w:spacing w:val="-4"/>
        </w:rPr>
        <w:t> </w:t>
      </w:r>
      <w:r>
        <w:rPr/>
        <w:t>nature</w:t>
      </w:r>
      <w:r>
        <w:rPr>
          <w:spacing w:val="-4"/>
        </w:rPr>
        <w:t> </w:t>
      </w:r>
      <w:r>
        <w:rPr/>
        <w:t>and</w:t>
      </w:r>
      <w:r>
        <w:rPr>
          <w:spacing w:val="-3"/>
        </w:rPr>
        <w:t> </w:t>
      </w:r>
      <w:r>
        <w:rPr/>
        <w:t>characteristics</w:t>
      </w:r>
      <w:r>
        <w:rPr>
          <w:spacing w:val="-3"/>
        </w:rPr>
        <w:t> </w:t>
      </w:r>
      <w:r>
        <w:rPr/>
        <w:t>of</w:t>
      </w:r>
      <w:r>
        <w:rPr>
          <w:spacing w:val="-3"/>
        </w:rPr>
        <w:t> </w:t>
      </w:r>
      <w:r>
        <w:rPr/>
        <w:t>the</w:t>
      </w:r>
      <w:r>
        <w:rPr>
          <w:spacing w:val="-4"/>
        </w:rPr>
        <w:t> </w:t>
      </w:r>
      <w:r>
        <w:rPr/>
        <w:t>interactions</w:t>
      </w:r>
      <w:r>
        <w:rPr>
          <w:spacing w:val="-3"/>
        </w:rPr>
        <w:t> </w:t>
      </w:r>
      <w:r>
        <w:rPr/>
        <w:t>that</w:t>
      </w:r>
      <w:r>
        <w:rPr>
          <w:spacing w:val="-3"/>
        </w:rPr>
        <w:t> </w:t>
      </w:r>
      <w:r>
        <w:rPr/>
        <w:t>occur</w:t>
      </w:r>
      <w:r>
        <w:rPr>
          <w:spacing w:val="-3"/>
        </w:rPr>
        <w:t> </w:t>
      </w:r>
      <w:r>
        <w:rPr/>
        <w:t>in</w:t>
      </w:r>
      <w:r>
        <w:rPr>
          <w:spacing w:val="-3"/>
        </w:rPr>
        <w:t> </w:t>
      </w:r>
      <w:r>
        <w:rPr/>
        <w:t>the</w:t>
      </w:r>
      <w:r>
        <w:rPr>
          <w:spacing w:val="-4"/>
        </w:rPr>
        <w:t> </w:t>
      </w:r>
      <w:r>
        <w:rPr/>
        <w:t>family and either help or hinder the family's attempts to get rid of the adolescent's problem </w:t>
      </w:r>
      <w:r>
        <w:rPr>
          <w:spacing w:val="-2"/>
        </w:rPr>
        <w:t>behaviors.</w:t>
      </w:r>
    </w:p>
    <w:p>
      <w:pPr>
        <w:pStyle w:val="BodyText"/>
        <w:spacing w:before="86"/>
      </w:pPr>
      <w:r>
        <w:rPr/>
        <w:t>The</w:t>
      </w:r>
      <w:r>
        <w:rPr>
          <w:spacing w:val="-5"/>
        </w:rPr>
        <w:t> </w:t>
      </w:r>
      <w:r>
        <w:rPr/>
        <w:t>following</w:t>
      </w:r>
      <w:r>
        <w:rPr>
          <w:spacing w:val="-1"/>
        </w:rPr>
        <w:t> </w:t>
      </w:r>
      <w:r>
        <w:rPr/>
        <w:t>six</w:t>
      </w:r>
      <w:r>
        <w:rPr>
          <w:spacing w:val="-2"/>
        </w:rPr>
        <w:t> </w:t>
      </w:r>
      <w:r>
        <w:rPr/>
        <w:t>elements</w:t>
      </w:r>
      <w:r>
        <w:rPr>
          <w:spacing w:val="-1"/>
        </w:rPr>
        <w:t> </w:t>
      </w:r>
      <w:r>
        <w:rPr/>
        <w:t>of</w:t>
      </w:r>
      <w:r>
        <w:rPr>
          <w:spacing w:val="-2"/>
        </w:rPr>
        <w:t> </w:t>
      </w:r>
      <w:r>
        <w:rPr/>
        <w:t>the</w:t>
      </w:r>
      <w:r>
        <w:rPr>
          <w:spacing w:val="-2"/>
        </w:rPr>
        <w:t> </w:t>
      </w:r>
      <w:r>
        <w:rPr/>
        <w:t>family's</w:t>
      </w:r>
      <w:r>
        <w:rPr>
          <w:spacing w:val="-2"/>
        </w:rPr>
        <w:t> </w:t>
      </w:r>
      <w:r>
        <w:rPr/>
        <w:t>interactions</w:t>
      </w:r>
      <w:r>
        <w:rPr>
          <w:spacing w:val="-1"/>
        </w:rPr>
        <w:t> </w:t>
      </w:r>
      <w:r>
        <w:rPr/>
        <w:t>are</w:t>
      </w:r>
      <w:r>
        <w:rPr>
          <w:spacing w:val="-3"/>
        </w:rPr>
        <w:t> </w:t>
      </w:r>
      <w:r>
        <w:rPr/>
        <w:t>examined</w:t>
      </w:r>
      <w:r>
        <w:rPr>
          <w:spacing w:val="-1"/>
        </w:rPr>
        <w:t> </w:t>
      </w:r>
      <w:r>
        <w:rPr/>
        <w:t>in</w:t>
      </w:r>
      <w:r>
        <w:rPr>
          <w:spacing w:val="-1"/>
        </w:rPr>
        <w:t> </w:t>
      </w:r>
      <w:r>
        <w:rPr>
          <w:spacing w:val="-2"/>
        </w:rPr>
        <w:t>detail:</w:t>
      </w:r>
    </w:p>
    <w:p>
      <w:pPr>
        <w:pStyle w:val="ListParagraph"/>
        <w:numPr>
          <w:ilvl w:val="0"/>
          <w:numId w:val="135"/>
        </w:numPr>
        <w:tabs>
          <w:tab w:pos="1799" w:val="left" w:leader="none"/>
        </w:tabs>
        <w:spacing w:line="240" w:lineRule="auto" w:before="48" w:after="0"/>
        <w:ind w:left="1799" w:right="0" w:hanging="359"/>
        <w:jc w:val="left"/>
        <w:rPr>
          <w:sz w:val="28"/>
        </w:rPr>
      </w:pPr>
      <w:r>
        <w:rPr>
          <w:spacing w:val="-2"/>
          <w:sz w:val="28"/>
        </w:rPr>
        <w:t>Organization</w:t>
      </w:r>
    </w:p>
    <w:p>
      <w:pPr>
        <w:pStyle w:val="ListParagraph"/>
        <w:numPr>
          <w:ilvl w:val="0"/>
          <w:numId w:val="135"/>
        </w:numPr>
        <w:tabs>
          <w:tab w:pos="1799" w:val="left" w:leader="none"/>
        </w:tabs>
        <w:spacing w:line="240" w:lineRule="auto" w:before="7" w:after="0"/>
        <w:ind w:left="1799" w:right="0" w:hanging="359"/>
        <w:jc w:val="left"/>
        <w:rPr>
          <w:sz w:val="28"/>
        </w:rPr>
      </w:pPr>
      <w:r>
        <w:rPr>
          <w:spacing w:val="-2"/>
          <w:sz w:val="28"/>
        </w:rPr>
        <w:t>Resonance</w:t>
      </w:r>
    </w:p>
    <w:p>
      <w:pPr>
        <w:pStyle w:val="ListParagraph"/>
        <w:numPr>
          <w:ilvl w:val="0"/>
          <w:numId w:val="135"/>
        </w:numPr>
        <w:tabs>
          <w:tab w:pos="1799" w:val="left" w:leader="none"/>
        </w:tabs>
        <w:spacing w:line="240" w:lineRule="auto" w:before="7" w:after="0"/>
        <w:ind w:left="1799" w:right="0" w:hanging="359"/>
        <w:jc w:val="left"/>
        <w:rPr>
          <w:sz w:val="28"/>
        </w:rPr>
      </w:pPr>
      <w:r>
        <w:rPr>
          <w:sz w:val="28"/>
        </w:rPr>
        <w:t>Developmental</w:t>
      </w:r>
      <w:r>
        <w:rPr>
          <w:spacing w:val="-4"/>
          <w:sz w:val="28"/>
        </w:rPr>
        <w:t> </w:t>
      </w:r>
      <w:r>
        <w:rPr>
          <w:spacing w:val="-2"/>
          <w:sz w:val="28"/>
        </w:rPr>
        <w:t>stages</w:t>
      </w:r>
    </w:p>
    <w:p>
      <w:pPr>
        <w:pStyle w:val="ListParagraph"/>
        <w:numPr>
          <w:ilvl w:val="0"/>
          <w:numId w:val="135"/>
        </w:numPr>
        <w:tabs>
          <w:tab w:pos="1799" w:val="left" w:leader="none"/>
        </w:tabs>
        <w:spacing w:line="240" w:lineRule="auto" w:before="7" w:after="0"/>
        <w:ind w:left="1799" w:right="0" w:hanging="359"/>
        <w:jc w:val="left"/>
        <w:rPr>
          <w:sz w:val="28"/>
        </w:rPr>
      </w:pPr>
      <w:r>
        <w:rPr>
          <w:sz w:val="28"/>
        </w:rPr>
        <w:t>Life</w:t>
      </w:r>
      <w:r>
        <w:rPr>
          <w:spacing w:val="-2"/>
          <w:sz w:val="28"/>
        </w:rPr>
        <w:t> context</w:t>
      </w:r>
    </w:p>
    <w:p>
      <w:pPr>
        <w:pStyle w:val="ListParagraph"/>
        <w:numPr>
          <w:ilvl w:val="0"/>
          <w:numId w:val="135"/>
        </w:numPr>
        <w:tabs>
          <w:tab w:pos="1799" w:val="left" w:leader="none"/>
        </w:tabs>
        <w:spacing w:line="240" w:lineRule="auto" w:before="8" w:after="0"/>
        <w:ind w:left="1799" w:right="0" w:hanging="359"/>
        <w:jc w:val="left"/>
        <w:rPr>
          <w:sz w:val="28"/>
        </w:rPr>
      </w:pPr>
      <w:r>
        <w:rPr>
          <w:sz w:val="28"/>
        </w:rPr>
        <w:t>Identified</w:t>
      </w:r>
      <w:r>
        <w:rPr>
          <w:spacing w:val="-2"/>
          <w:sz w:val="28"/>
        </w:rPr>
        <w:t> patient</w:t>
      </w:r>
    </w:p>
    <w:p>
      <w:pPr>
        <w:pStyle w:val="ListParagraph"/>
        <w:numPr>
          <w:ilvl w:val="0"/>
          <w:numId w:val="135"/>
        </w:numPr>
        <w:tabs>
          <w:tab w:pos="1799" w:val="left" w:leader="none"/>
        </w:tabs>
        <w:spacing w:line="240" w:lineRule="auto" w:before="7" w:after="0"/>
        <w:ind w:left="1799" w:right="0" w:hanging="359"/>
        <w:jc w:val="left"/>
        <w:rPr>
          <w:sz w:val="28"/>
        </w:rPr>
      </w:pPr>
      <w:r>
        <w:rPr>
          <w:sz w:val="28"/>
        </w:rPr>
        <w:t>Conflict</w:t>
      </w:r>
      <w:r>
        <w:rPr>
          <w:spacing w:val="-1"/>
          <w:sz w:val="28"/>
        </w:rPr>
        <w:t> </w:t>
      </w:r>
      <w:r>
        <w:rPr>
          <w:spacing w:val="-2"/>
          <w:sz w:val="28"/>
        </w:rPr>
        <w:t>resolution</w:t>
      </w:r>
    </w:p>
    <w:p>
      <w:pPr>
        <w:pStyle w:val="Heading4"/>
        <w:spacing w:before="238"/>
      </w:pPr>
      <w:r>
        <w:rPr>
          <w:color w:val="3C8A9E"/>
          <w:spacing w:val="-2"/>
        </w:rPr>
        <w:t>Organization</w:t>
      </w:r>
    </w:p>
    <w:p>
      <w:pPr>
        <w:pStyle w:val="BodyText"/>
        <w:spacing w:before="98"/>
        <w:ind w:right="1118"/>
      </w:pPr>
      <w:r>
        <w:rPr/>
        <w:t>As repetitive patterns of interaction in a family occur over time, they give the family a specific</w:t>
      </w:r>
      <w:r>
        <w:rPr>
          <w:spacing w:val="-5"/>
        </w:rPr>
        <w:t> </w:t>
      </w:r>
      <w:r>
        <w:rPr/>
        <w:t>form,</w:t>
      </w:r>
      <w:r>
        <w:rPr>
          <w:spacing w:val="-4"/>
        </w:rPr>
        <w:t> </w:t>
      </w:r>
      <w:r>
        <w:rPr/>
        <w:t>or</w:t>
      </w:r>
      <w:r>
        <w:rPr>
          <w:spacing w:val="-4"/>
        </w:rPr>
        <w:t> </w:t>
      </w:r>
      <w:r>
        <w:rPr/>
        <w:t>"organization."</w:t>
      </w:r>
      <w:r>
        <w:rPr>
          <w:spacing w:val="-10"/>
        </w:rPr>
        <w:t> </w:t>
      </w:r>
      <w:r>
        <w:rPr/>
        <w:t>Three</w:t>
      </w:r>
      <w:r>
        <w:rPr>
          <w:spacing w:val="-5"/>
        </w:rPr>
        <w:t> </w:t>
      </w:r>
      <w:r>
        <w:rPr/>
        <w:t>aspects</w:t>
      </w:r>
      <w:r>
        <w:rPr>
          <w:spacing w:val="-4"/>
        </w:rPr>
        <w:t> </w:t>
      </w:r>
      <w:r>
        <w:rPr/>
        <w:t>of</w:t>
      </w:r>
      <w:r>
        <w:rPr>
          <w:spacing w:val="-4"/>
        </w:rPr>
        <w:t> </w:t>
      </w:r>
      <w:r>
        <w:rPr/>
        <w:t>this</w:t>
      </w:r>
      <w:r>
        <w:rPr>
          <w:spacing w:val="-4"/>
        </w:rPr>
        <w:t> </w:t>
      </w:r>
      <w:r>
        <w:rPr/>
        <w:t>organization</w:t>
      </w:r>
      <w:r>
        <w:rPr>
          <w:spacing w:val="-4"/>
        </w:rPr>
        <w:t> </w:t>
      </w:r>
      <w:r>
        <w:rPr/>
        <w:t>are</w:t>
      </w:r>
      <w:r>
        <w:rPr>
          <w:spacing w:val="-5"/>
        </w:rPr>
        <w:t> </w:t>
      </w:r>
      <w:r>
        <w:rPr/>
        <w:t>examined</w:t>
      </w:r>
      <w:r>
        <w:rPr>
          <w:spacing w:val="-4"/>
        </w:rPr>
        <w:t> </w:t>
      </w:r>
      <w:r>
        <w:rPr/>
        <w:t>below: leadership, subsystem organization, and communication flow.</w:t>
      </w:r>
    </w:p>
    <w:p>
      <w:pPr>
        <w:pStyle w:val="Heading4"/>
        <w:spacing w:before="94"/>
      </w:pPr>
      <w:r>
        <w:rPr>
          <w:color w:val="3C8A9E"/>
          <w:spacing w:val="-2"/>
        </w:rPr>
        <w:t>Leadership</w:t>
      </w:r>
    </w:p>
    <w:p>
      <w:pPr>
        <w:pStyle w:val="BodyText"/>
        <w:spacing w:before="98"/>
        <w:ind w:right="1118"/>
      </w:pPr>
      <w:r>
        <w:rPr/>
        <w:t>Leadership</w:t>
      </w:r>
      <w:r>
        <w:rPr>
          <w:spacing w:val="-5"/>
        </w:rPr>
        <w:t> </w:t>
      </w:r>
      <w:r>
        <w:rPr/>
        <w:t>is</w:t>
      </w:r>
      <w:r>
        <w:rPr>
          <w:spacing w:val="-5"/>
        </w:rPr>
        <w:t> </w:t>
      </w:r>
      <w:r>
        <w:rPr/>
        <w:t>defined</w:t>
      </w:r>
      <w:r>
        <w:rPr>
          <w:spacing w:val="-5"/>
        </w:rPr>
        <w:t> </w:t>
      </w:r>
      <w:r>
        <w:rPr/>
        <w:t>as</w:t>
      </w:r>
      <w:r>
        <w:rPr>
          <w:spacing w:val="-5"/>
        </w:rPr>
        <w:t> </w:t>
      </w:r>
      <w:r>
        <w:rPr/>
        <w:t>the</w:t>
      </w:r>
      <w:r>
        <w:rPr>
          <w:spacing w:val="-6"/>
        </w:rPr>
        <w:t> </w:t>
      </w:r>
      <w:r>
        <w:rPr/>
        <w:t>distribution</w:t>
      </w:r>
      <w:r>
        <w:rPr>
          <w:spacing w:val="-5"/>
        </w:rPr>
        <w:t> </w:t>
      </w:r>
      <w:r>
        <w:rPr/>
        <w:t>of</w:t>
      </w:r>
      <w:r>
        <w:rPr>
          <w:spacing w:val="-5"/>
        </w:rPr>
        <w:t> </w:t>
      </w:r>
      <w:r>
        <w:rPr/>
        <w:t>authority</w:t>
      </w:r>
      <w:r>
        <w:rPr>
          <w:spacing w:val="-5"/>
        </w:rPr>
        <w:t> </w:t>
      </w:r>
      <w:r>
        <w:rPr/>
        <w:t>and</w:t>
      </w:r>
      <w:r>
        <w:rPr>
          <w:spacing w:val="-5"/>
        </w:rPr>
        <w:t> </w:t>
      </w:r>
      <w:r>
        <w:rPr/>
        <w:t>responsibility</w:t>
      </w:r>
      <w:r>
        <w:rPr>
          <w:spacing w:val="-5"/>
        </w:rPr>
        <w:t> </w:t>
      </w:r>
      <w:r>
        <w:rPr/>
        <w:t>within</w:t>
      </w:r>
      <w:r>
        <w:rPr>
          <w:spacing w:val="-5"/>
        </w:rPr>
        <w:t> </w:t>
      </w:r>
      <w:r>
        <w:rPr/>
        <w:t>the</w:t>
      </w:r>
      <w:r>
        <w:rPr>
          <w:spacing w:val="-6"/>
        </w:rPr>
        <w:t> </w:t>
      </w:r>
      <w:r>
        <w:rPr/>
        <w:t>family. In functional two-parent families, leadership is in the hands of the parents. In modern societies, both parents usually share authority and decision-making. Frequently, in one-parent families, the parent shares some of the leadership with an older child. The latter situation has the potential for creating problems. In the case of a single parent living within an extended family framework, leadership may be shared with an uncle, aunt, or grandparent. In assessing whether leadership is adaptive, BSFT counselors look at hierarchy, behavior control, and guidance.</w:t>
      </w:r>
    </w:p>
    <w:p>
      <w:pPr>
        <w:pStyle w:val="BodyText"/>
        <w:spacing w:before="84"/>
        <w:ind w:right="1118"/>
      </w:pPr>
      <w:r>
        <w:rPr/>
        <w:t>Counselors</w:t>
      </w:r>
      <w:r>
        <w:rPr>
          <w:spacing w:val="-4"/>
        </w:rPr>
        <w:t> </w:t>
      </w:r>
      <w:r>
        <w:rPr/>
        <w:t>look</w:t>
      </w:r>
      <w:r>
        <w:rPr>
          <w:spacing w:val="-4"/>
        </w:rPr>
        <w:t> </w:t>
      </w:r>
      <w:r>
        <w:rPr/>
        <w:t>at</w:t>
      </w:r>
      <w:r>
        <w:rPr>
          <w:spacing w:val="-4"/>
        </w:rPr>
        <w:t> </w:t>
      </w:r>
      <w:r>
        <w:rPr/>
        <w:t>the</w:t>
      </w:r>
      <w:r>
        <w:rPr>
          <w:spacing w:val="-5"/>
        </w:rPr>
        <w:t> </w:t>
      </w:r>
      <w:r>
        <w:rPr/>
        <w:t>hierarchy,</w:t>
      </w:r>
      <w:r>
        <w:rPr>
          <w:spacing w:val="-4"/>
        </w:rPr>
        <w:t> </w:t>
      </w:r>
      <w:r>
        <w:rPr/>
        <w:t>or</w:t>
      </w:r>
      <w:r>
        <w:rPr>
          <w:spacing w:val="-4"/>
        </w:rPr>
        <w:t> </w:t>
      </w:r>
      <w:r>
        <w:rPr/>
        <w:t>the</w:t>
      </w:r>
      <w:r>
        <w:rPr>
          <w:spacing w:val="-5"/>
        </w:rPr>
        <w:t> </w:t>
      </w:r>
      <w:r>
        <w:rPr/>
        <w:t>way</w:t>
      </w:r>
      <w:r>
        <w:rPr>
          <w:spacing w:val="-4"/>
        </w:rPr>
        <w:t> </w:t>
      </w:r>
      <w:r>
        <w:rPr/>
        <w:t>a</w:t>
      </w:r>
      <w:r>
        <w:rPr>
          <w:spacing w:val="-5"/>
        </w:rPr>
        <w:t> </w:t>
      </w:r>
      <w:r>
        <w:rPr/>
        <w:t>family</w:t>
      </w:r>
      <w:r>
        <w:rPr>
          <w:spacing w:val="-4"/>
        </w:rPr>
        <w:t> </w:t>
      </w:r>
      <w:r>
        <w:rPr/>
        <w:t>is</w:t>
      </w:r>
      <w:r>
        <w:rPr>
          <w:spacing w:val="-4"/>
        </w:rPr>
        <w:t> </w:t>
      </w:r>
      <w:r>
        <w:rPr/>
        <w:t>ranked,</w:t>
      </w:r>
      <w:r>
        <w:rPr>
          <w:spacing w:val="-4"/>
        </w:rPr>
        <w:t> </w:t>
      </w:r>
      <w:r>
        <w:rPr/>
        <w:t>to</w:t>
      </w:r>
      <w:r>
        <w:rPr>
          <w:spacing w:val="-4"/>
        </w:rPr>
        <w:t> </w:t>
      </w:r>
      <w:r>
        <w:rPr/>
        <w:t>see</w:t>
      </w:r>
      <w:r>
        <w:rPr>
          <w:spacing w:val="-5"/>
        </w:rPr>
        <w:t> </w:t>
      </w:r>
      <w:r>
        <w:rPr/>
        <w:t>who</w:t>
      </w:r>
      <w:r>
        <w:rPr>
          <w:spacing w:val="-4"/>
        </w:rPr>
        <w:t> </w:t>
      </w:r>
      <w:r>
        <w:rPr/>
        <w:t>is</w:t>
      </w:r>
      <w:r>
        <w:rPr>
          <w:spacing w:val="-4"/>
        </w:rPr>
        <w:t> </w:t>
      </w:r>
      <w:r>
        <w:rPr/>
        <w:t>in</w:t>
      </w:r>
      <w:r>
        <w:rPr>
          <w:spacing w:val="-4"/>
        </w:rPr>
        <w:t> </w:t>
      </w:r>
      <w:r>
        <w:rPr/>
        <w:t>charge</w:t>
      </w:r>
      <w:r>
        <w:rPr>
          <w:spacing w:val="-5"/>
        </w:rPr>
        <w:t> </w:t>
      </w:r>
      <w:r>
        <w:rPr/>
        <w:t>of leading the family and who holds the family's positions of authority. BSFT assumes that the leadership should be with the parent figures, with supporting roles assigned to older family members. Some leadership responsibilities can be delegated to older children, as long as those responsibilities are not overly burdensome, are age-appropriate, and are delegated by parent figures rather than usurped by the children. BSFT</w:t>
      </w:r>
      <w:r>
        <w:rPr>
          <w:spacing w:val="-3"/>
        </w:rPr>
        <w:t> </w:t>
      </w:r>
      <w:r>
        <w:rPr/>
        <w:t>counselors look at</w:t>
      </w:r>
    </w:p>
    <w:p>
      <w:pPr>
        <w:pStyle w:val="BodyText"/>
        <w:spacing w:after="0"/>
        <w:sectPr>
          <w:headerReference w:type="default" r:id="rId419"/>
          <w:footerReference w:type="default" r:id="rId420"/>
          <w:pgSz w:w="12240" w:h="15840"/>
          <w:pgMar w:header="744" w:footer="1086" w:top="1000" w:bottom="1280" w:left="0" w:right="0"/>
        </w:sectPr>
      </w:pPr>
    </w:p>
    <w:p>
      <w:pPr>
        <w:pStyle w:val="BodyText"/>
        <w:spacing w:before="94"/>
        <w:ind w:left="0"/>
      </w:pPr>
    </w:p>
    <w:p>
      <w:pPr>
        <w:pStyle w:val="BodyText"/>
        <w:ind w:right="1167"/>
      </w:pPr>
      <w:r>
        <w:rPr/>
        <w:t>behavior</w:t>
      </w:r>
      <w:r>
        <w:rPr>
          <w:spacing w:val="-2"/>
        </w:rPr>
        <w:t> </w:t>
      </w:r>
      <w:r>
        <w:rPr/>
        <w:t>control</w:t>
      </w:r>
      <w:r>
        <w:rPr>
          <w:spacing w:val="-2"/>
        </w:rPr>
        <w:t> </w:t>
      </w:r>
      <w:r>
        <w:rPr/>
        <w:t>in</w:t>
      </w:r>
      <w:r>
        <w:rPr>
          <w:spacing w:val="-2"/>
        </w:rPr>
        <w:t> </w:t>
      </w:r>
      <w:r>
        <w:rPr/>
        <w:t>the</w:t>
      </w:r>
      <w:r>
        <w:rPr>
          <w:spacing w:val="-3"/>
        </w:rPr>
        <w:t> </w:t>
      </w:r>
      <w:r>
        <w:rPr/>
        <w:t>family</w:t>
      </w:r>
      <w:r>
        <w:rPr>
          <w:spacing w:val="-2"/>
        </w:rPr>
        <w:t> </w:t>
      </w:r>
      <w:r>
        <w:rPr/>
        <w:t>to</w:t>
      </w:r>
      <w:r>
        <w:rPr>
          <w:spacing w:val="-2"/>
        </w:rPr>
        <w:t> </w:t>
      </w:r>
      <w:r>
        <w:rPr/>
        <w:t>see</w:t>
      </w:r>
      <w:r>
        <w:rPr>
          <w:spacing w:val="-3"/>
        </w:rPr>
        <w:t> </w:t>
      </w:r>
      <w:r>
        <w:rPr/>
        <w:t>who,</w:t>
      </w:r>
      <w:r>
        <w:rPr>
          <w:spacing w:val="-2"/>
        </w:rPr>
        <w:t> </w:t>
      </w:r>
      <w:r>
        <w:rPr/>
        <w:t>if</w:t>
      </w:r>
      <w:r>
        <w:rPr>
          <w:spacing w:val="-2"/>
        </w:rPr>
        <w:t> </w:t>
      </w:r>
      <w:r>
        <w:rPr/>
        <w:t>anyone,</w:t>
      </w:r>
      <w:r>
        <w:rPr>
          <w:spacing w:val="-2"/>
        </w:rPr>
        <w:t> </w:t>
      </w:r>
      <w:r>
        <w:rPr/>
        <w:t>keeps</w:t>
      </w:r>
      <w:r>
        <w:rPr>
          <w:spacing w:val="-2"/>
        </w:rPr>
        <w:t> </w:t>
      </w:r>
      <w:r>
        <w:rPr/>
        <w:t>order</w:t>
      </w:r>
      <w:r>
        <w:rPr>
          <w:spacing w:val="-2"/>
        </w:rPr>
        <w:t> </w:t>
      </w:r>
      <w:r>
        <w:rPr/>
        <w:t>and</w:t>
      </w:r>
      <w:r>
        <w:rPr>
          <w:spacing w:val="-2"/>
        </w:rPr>
        <w:t> </w:t>
      </w:r>
      <w:r>
        <w:rPr/>
        <w:t>doles</w:t>
      </w:r>
      <w:r>
        <w:rPr>
          <w:spacing w:val="-2"/>
        </w:rPr>
        <w:t> </w:t>
      </w:r>
      <w:r>
        <w:rPr/>
        <w:t>out</w:t>
      </w:r>
      <w:r>
        <w:rPr>
          <w:spacing w:val="-2"/>
        </w:rPr>
        <w:t> </w:t>
      </w:r>
      <w:r>
        <w:rPr/>
        <w:t>discipline in the family. Effective behavior control typically means that the parents are in charge and the children are acting in accordance with parental rules. Guidance refers to the teaching and mentoring functions in the family. BSFT assesses whether these roles are filled</w:t>
      </w:r>
      <w:r>
        <w:rPr>
          <w:spacing w:val="-3"/>
        </w:rPr>
        <w:t> </w:t>
      </w:r>
      <w:r>
        <w:rPr/>
        <w:t>by</w:t>
      </w:r>
      <w:r>
        <w:rPr>
          <w:spacing w:val="-3"/>
        </w:rPr>
        <w:t> </w:t>
      </w:r>
      <w:r>
        <w:rPr/>
        <w:t>appropriate</w:t>
      </w:r>
      <w:r>
        <w:rPr>
          <w:spacing w:val="-4"/>
        </w:rPr>
        <w:t> </w:t>
      </w:r>
      <w:r>
        <w:rPr/>
        <w:t>family</w:t>
      </w:r>
      <w:r>
        <w:rPr>
          <w:spacing w:val="-3"/>
        </w:rPr>
        <w:t> </w:t>
      </w:r>
      <w:r>
        <w:rPr/>
        <w:t>members</w:t>
      </w:r>
      <w:r>
        <w:rPr>
          <w:spacing w:val="-3"/>
        </w:rPr>
        <w:t> </w:t>
      </w:r>
      <w:r>
        <w:rPr/>
        <w:t>and</w:t>
      </w:r>
      <w:r>
        <w:rPr>
          <w:spacing w:val="-3"/>
        </w:rPr>
        <w:t> </w:t>
      </w:r>
      <w:r>
        <w:rPr/>
        <w:t>whether</w:t>
      </w:r>
      <w:r>
        <w:rPr>
          <w:spacing w:val="-3"/>
        </w:rPr>
        <w:t> </w:t>
      </w:r>
      <w:r>
        <w:rPr/>
        <w:t>the</w:t>
      </w:r>
      <w:r>
        <w:rPr>
          <w:spacing w:val="-4"/>
        </w:rPr>
        <w:t> </w:t>
      </w:r>
      <w:r>
        <w:rPr/>
        <w:t>youngsters'</w:t>
      </w:r>
      <w:r>
        <w:rPr>
          <w:spacing w:val="-3"/>
        </w:rPr>
        <w:t> </w:t>
      </w:r>
      <w:r>
        <w:rPr/>
        <w:t>needs</w:t>
      </w:r>
      <w:r>
        <w:rPr>
          <w:spacing w:val="-3"/>
        </w:rPr>
        <w:t> </w:t>
      </w:r>
      <w:r>
        <w:rPr/>
        <w:t>for</w:t>
      </w:r>
      <w:r>
        <w:rPr>
          <w:spacing w:val="-3"/>
        </w:rPr>
        <w:t> </w:t>
      </w:r>
      <w:r>
        <w:rPr/>
        <w:t>guidance</w:t>
      </w:r>
      <w:r>
        <w:rPr>
          <w:spacing w:val="-4"/>
        </w:rPr>
        <w:t> </w:t>
      </w:r>
      <w:r>
        <w:rPr/>
        <w:t>are being met.</w:t>
      </w:r>
    </w:p>
    <w:p>
      <w:pPr>
        <w:pStyle w:val="Heading4"/>
        <w:spacing w:before="88"/>
      </w:pPr>
      <w:r>
        <w:rPr>
          <w:color w:val="3C8A9E"/>
        </w:rPr>
        <w:t>Subsystem</w:t>
      </w:r>
      <w:r>
        <w:rPr>
          <w:color w:val="3C8A9E"/>
          <w:spacing w:val="-2"/>
        </w:rPr>
        <w:t> Organization</w:t>
      </w:r>
    </w:p>
    <w:p>
      <w:pPr>
        <w:pStyle w:val="BodyText"/>
        <w:spacing w:before="98"/>
        <w:ind w:right="1064"/>
      </w:pPr>
      <w:r>
        <w:rPr/>
        <w:t>Families have both formal subsystems (e.g., spouses, siblings, grandparents, etc.) and informal subsystems (e.g., the older women, the people who manage the money, the people</w:t>
      </w:r>
      <w:r>
        <w:rPr>
          <w:spacing w:val="-4"/>
        </w:rPr>
        <w:t> </w:t>
      </w:r>
      <w:r>
        <w:rPr/>
        <w:t>who</w:t>
      </w:r>
      <w:r>
        <w:rPr>
          <w:spacing w:val="-3"/>
        </w:rPr>
        <w:t> </w:t>
      </w:r>
      <w:r>
        <w:rPr/>
        <w:t>do</w:t>
      </w:r>
      <w:r>
        <w:rPr>
          <w:spacing w:val="-3"/>
        </w:rPr>
        <w:t> </w:t>
      </w:r>
      <w:r>
        <w:rPr/>
        <w:t>the</w:t>
      </w:r>
      <w:r>
        <w:rPr>
          <w:spacing w:val="-4"/>
        </w:rPr>
        <w:t> </w:t>
      </w:r>
      <w:r>
        <w:rPr/>
        <w:t>housekeeping,</w:t>
      </w:r>
      <w:r>
        <w:rPr>
          <w:spacing w:val="-3"/>
        </w:rPr>
        <w:t> </w:t>
      </w:r>
      <w:r>
        <w:rPr/>
        <w:t>the</w:t>
      </w:r>
      <w:r>
        <w:rPr>
          <w:spacing w:val="-4"/>
        </w:rPr>
        <w:t> </w:t>
      </w:r>
      <w:r>
        <w:rPr/>
        <w:t>people</w:t>
      </w:r>
      <w:r>
        <w:rPr>
          <w:spacing w:val="-4"/>
        </w:rPr>
        <w:t> </w:t>
      </w:r>
      <w:r>
        <w:rPr/>
        <w:t>who</w:t>
      </w:r>
      <w:r>
        <w:rPr>
          <w:spacing w:val="-3"/>
        </w:rPr>
        <w:t> </w:t>
      </w:r>
      <w:r>
        <w:rPr/>
        <w:t>play</w:t>
      </w:r>
      <w:r>
        <w:rPr>
          <w:spacing w:val="-3"/>
        </w:rPr>
        <w:t> </w:t>
      </w:r>
      <w:r>
        <w:rPr/>
        <w:t>chess).</w:t>
      </w:r>
      <w:r>
        <w:rPr>
          <w:spacing w:val="-3"/>
        </w:rPr>
        <w:t> </w:t>
      </w:r>
      <w:r>
        <w:rPr/>
        <w:t>Important</w:t>
      </w:r>
      <w:r>
        <w:rPr>
          <w:spacing w:val="-3"/>
        </w:rPr>
        <w:t> </w:t>
      </w:r>
      <w:r>
        <w:rPr/>
        <w:t>subsystems</w:t>
      </w:r>
      <w:r>
        <w:rPr>
          <w:spacing w:val="-3"/>
        </w:rPr>
        <w:t> </w:t>
      </w:r>
      <w:r>
        <w:rPr/>
        <w:t>must have a certain degree of privacy and independence. BSFT looks at issues such as the adequacy or appropriateness of the subsystems in a family. It also assesses the nature of the relationships that give rise to these subsystems and especially looks at subsystem membership, triangulation, and communication flow, which are discussed below.</w:t>
      </w:r>
    </w:p>
    <w:p>
      <w:pPr>
        <w:pStyle w:val="BodyText"/>
        <w:spacing w:before="184"/>
        <w:ind w:left="0"/>
      </w:pPr>
    </w:p>
    <w:p>
      <w:pPr>
        <w:pStyle w:val="Heading5"/>
        <w:spacing w:line="240" w:lineRule="auto"/>
        <w:rPr>
          <w:i/>
        </w:rPr>
      </w:pPr>
      <w:r>
        <w:rPr>
          <w:i/>
          <w:color w:val="3C8A9E"/>
        </w:rPr>
        <w:t>Subsystem</w:t>
      </w:r>
      <w:r>
        <w:rPr>
          <w:i/>
          <w:color w:val="3C8A9E"/>
          <w:spacing w:val="-3"/>
        </w:rPr>
        <w:t> </w:t>
      </w:r>
      <w:r>
        <w:rPr>
          <w:i/>
          <w:color w:val="3C8A9E"/>
          <w:spacing w:val="-2"/>
        </w:rPr>
        <w:t>Membership</w:t>
      </w:r>
    </w:p>
    <w:p>
      <w:pPr>
        <w:pStyle w:val="BodyText"/>
        <w:spacing w:before="98"/>
        <w:ind w:right="1118"/>
      </w:pPr>
      <w:r>
        <w:rPr/>
        <w:t>BSFT identifies the family's subsystems, which are small groups within the family that are composed of family members with shared characteristics, such as age, gender, role, interests, or abilities. BSFT counselors pay particular attention to the appropriateness of each subsystem's membership and to the boundaries between subsystems. For example, parent</w:t>
      </w:r>
      <w:r>
        <w:rPr>
          <w:spacing w:val="-3"/>
        </w:rPr>
        <w:t> </w:t>
      </w:r>
      <w:r>
        <w:rPr/>
        <w:t>figures</w:t>
      </w:r>
      <w:r>
        <w:rPr>
          <w:spacing w:val="-3"/>
        </w:rPr>
        <w:t> </w:t>
      </w:r>
      <w:r>
        <w:rPr/>
        <w:t>should</w:t>
      </w:r>
      <w:r>
        <w:rPr>
          <w:spacing w:val="-3"/>
        </w:rPr>
        <w:t> </w:t>
      </w:r>
      <w:r>
        <w:rPr/>
        <w:t>form</w:t>
      </w:r>
      <w:r>
        <w:rPr>
          <w:spacing w:val="-3"/>
        </w:rPr>
        <w:t> </w:t>
      </w:r>
      <w:r>
        <w:rPr/>
        <w:t>a</w:t>
      </w:r>
      <w:r>
        <w:rPr>
          <w:spacing w:val="-4"/>
        </w:rPr>
        <w:t> </w:t>
      </w:r>
      <w:r>
        <w:rPr/>
        <w:t>subsystem,</w:t>
      </w:r>
      <w:r>
        <w:rPr>
          <w:spacing w:val="-3"/>
        </w:rPr>
        <w:t> </w:t>
      </w:r>
      <w:r>
        <w:rPr/>
        <w:t>while</w:t>
      </w:r>
      <w:r>
        <w:rPr>
          <w:spacing w:val="-4"/>
        </w:rPr>
        <w:t> </w:t>
      </w:r>
      <w:r>
        <w:rPr/>
        <w:t>siblings</w:t>
      </w:r>
      <w:r>
        <w:rPr>
          <w:spacing w:val="-3"/>
        </w:rPr>
        <w:t> </w:t>
      </w:r>
      <w:r>
        <w:rPr/>
        <w:t>of</w:t>
      </w:r>
      <w:r>
        <w:rPr>
          <w:spacing w:val="-3"/>
        </w:rPr>
        <w:t> </w:t>
      </w:r>
      <w:r>
        <w:rPr/>
        <w:t>similar</w:t>
      </w:r>
      <w:r>
        <w:rPr>
          <w:spacing w:val="-3"/>
        </w:rPr>
        <w:t> </w:t>
      </w:r>
      <w:r>
        <w:rPr/>
        <w:t>ages</w:t>
      </w:r>
      <w:r>
        <w:rPr>
          <w:spacing w:val="-3"/>
        </w:rPr>
        <w:t> </w:t>
      </w:r>
      <w:r>
        <w:rPr/>
        <w:t>should</w:t>
      </w:r>
      <w:r>
        <w:rPr>
          <w:spacing w:val="-3"/>
        </w:rPr>
        <w:t> </w:t>
      </w:r>
      <w:r>
        <w:rPr/>
        <w:t>also</w:t>
      </w:r>
      <w:r>
        <w:rPr>
          <w:spacing w:val="-3"/>
        </w:rPr>
        <w:t> </w:t>
      </w:r>
      <w:r>
        <w:rPr/>
        <w:t>form</w:t>
      </w:r>
      <w:r>
        <w:rPr>
          <w:spacing w:val="-3"/>
        </w:rPr>
        <w:t> </w:t>
      </w:r>
      <w:r>
        <w:rPr/>
        <w:t>a subsystem, and each of these subsystems should be separate from the others.</w:t>
      </w:r>
    </w:p>
    <w:p>
      <w:pPr>
        <w:pStyle w:val="BodyText"/>
        <w:spacing w:before="89"/>
        <w:ind w:right="1118"/>
      </w:pPr>
      <w:r>
        <w:rPr/>
        <w:t>Subsystems that cross generations (e.g., between a parent and one child) cause trouble because such relationships blur hierarchical lines and undermine a parent's ability to control behavior. Relationships in which one parent figure and a child unite against another parent figure are called "coalitions." Coalitions are destructive to family functioning</w:t>
      </w:r>
      <w:r>
        <w:rPr>
          <w:spacing w:val="-4"/>
        </w:rPr>
        <w:t> </w:t>
      </w:r>
      <w:r>
        <w:rPr/>
        <w:t>and</w:t>
      </w:r>
      <w:r>
        <w:rPr>
          <w:spacing w:val="-4"/>
        </w:rPr>
        <w:t> </w:t>
      </w:r>
      <w:r>
        <w:rPr/>
        <w:t>are</w:t>
      </w:r>
      <w:r>
        <w:rPr>
          <w:spacing w:val="-4"/>
        </w:rPr>
        <w:t> </w:t>
      </w:r>
      <w:r>
        <w:rPr/>
        <w:t>very</w:t>
      </w:r>
      <w:r>
        <w:rPr>
          <w:spacing w:val="-4"/>
        </w:rPr>
        <w:t> </w:t>
      </w:r>
      <w:r>
        <w:rPr/>
        <w:t>frequently</w:t>
      </w:r>
      <w:r>
        <w:rPr>
          <w:spacing w:val="-4"/>
        </w:rPr>
        <w:t> </w:t>
      </w:r>
      <w:r>
        <w:rPr/>
        <w:t>seen</w:t>
      </w:r>
      <w:r>
        <w:rPr>
          <w:spacing w:val="-4"/>
        </w:rPr>
        <w:t> </w:t>
      </w:r>
      <w:r>
        <w:rPr/>
        <w:t>in</w:t>
      </w:r>
      <w:r>
        <w:rPr>
          <w:spacing w:val="-4"/>
        </w:rPr>
        <w:t> </w:t>
      </w:r>
      <w:r>
        <w:rPr/>
        <w:t>families</w:t>
      </w:r>
      <w:r>
        <w:rPr>
          <w:spacing w:val="-4"/>
        </w:rPr>
        <w:t> </w:t>
      </w:r>
      <w:r>
        <w:rPr/>
        <w:t>of</w:t>
      </w:r>
      <w:r>
        <w:rPr>
          <w:spacing w:val="-4"/>
        </w:rPr>
        <w:t> </w:t>
      </w:r>
      <w:r>
        <w:rPr/>
        <w:t>drug-abusing</w:t>
      </w:r>
      <w:r>
        <w:rPr>
          <w:spacing w:val="-4"/>
        </w:rPr>
        <w:t> </w:t>
      </w:r>
      <w:r>
        <w:rPr/>
        <w:t>adolescents.</w:t>
      </w:r>
      <w:r>
        <w:rPr>
          <w:spacing w:val="-4"/>
        </w:rPr>
        <w:t> </w:t>
      </w:r>
      <w:r>
        <w:rPr/>
        <w:t>In</w:t>
      </w:r>
      <w:r>
        <w:rPr>
          <w:spacing w:val="-4"/>
        </w:rPr>
        <w:t> </w:t>
      </w:r>
      <w:r>
        <w:rPr/>
        <w:t>these cases, the adolescent has gained so much power through this relationship that he or she dares to constantly challenge authority and gets away with it. The adolescent has this power to be rebellious, disobedient, and out of control by having gained the support of one parent who, to disqualify the other parent, enables the adolescent's inappropriate </w:t>
      </w:r>
      <w:r>
        <w:rPr>
          <w:spacing w:val="-2"/>
        </w:rPr>
        <w:t>behavior.</w:t>
      </w:r>
    </w:p>
    <w:p>
      <w:pPr>
        <w:pStyle w:val="Heading5"/>
        <w:spacing w:line="240" w:lineRule="auto" w:before="80"/>
        <w:rPr>
          <w:i/>
        </w:rPr>
      </w:pPr>
      <w:r>
        <w:rPr>
          <w:i/>
          <w:color w:val="3C8A9E"/>
          <w:spacing w:val="-2"/>
        </w:rPr>
        <w:t>Triangulation</w:t>
      </w:r>
    </w:p>
    <w:p>
      <w:pPr>
        <w:pStyle w:val="BodyText"/>
        <w:spacing w:before="98"/>
        <w:ind w:right="1167"/>
      </w:pPr>
      <w:r>
        <w:rPr/>
        <w:t>Sometimes when two parental authority figures have a disagreement, rather than resolving the disagreement between themselves, they involve a third, less powerful person to diffuse the conflict. This process is called "triangulation." Invariably this triangulated</w:t>
      </w:r>
      <w:r>
        <w:rPr>
          <w:spacing w:val="-5"/>
        </w:rPr>
        <w:t> </w:t>
      </w:r>
      <w:r>
        <w:rPr/>
        <w:t>third</w:t>
      </w:r>
      <w:r>
        <w:rPr>
          <w:spacing w:val="-5"/>
        </w:rPr>
        <w:t> </w:t>
      </w:r>
      <w:r>
        <w:rPr/>
        <w:t>party,</w:t>
      </w:r>
      <w:r>
        <w:rPr>
          <w:spacing w:val="-5"/>
        </w:rPr>
        <w:t> </w:t>
      </w:r>
      <w:r>
        <w:rPr/>
        <w:t>usually</w:t>
      </w:r>
      <w:r>
        <w:rPr>
          <w:spacing w:val="-5"/>
        </w:rPr>
        <w:t> </w:t>
      </w:r>
      <w:r>
        <w:rPr/>
        <w:t>a</w:t>
      </w:r>
      <w:r>
        <w:rPr>
          <w:spacing w:val="-6"/>
        </w:rPr>
        <w:t> </w:t>
      </w:r>
      <w:r>
        <w:rPr/>
        <w:t>child</w:t>
      </w:r>
      <w:r>
        <w:rPr>
          <w:spacing w:val="-5"/>
        </w:rPr>
        <w:t> </w:t>
      </w:r>
      <w:r>
        <w:rPr/>
        <w:t>or</w:t>
      </w:r>
      <w:r>
        <w:rPr>
          <w:spacing w:val="-5"/>
        </w:rPr>
        <w:t> </w:t>
      </w:r>
      <w:r>
        <w:rPr/>
        <w:t>an</w:t>
      </w:r>
      <w:r>
        <w:rPr>
          <w:spacing w:val="-5"/>
        </w:rPr>
        <w:t> </w:t>
      </w:r>
      <w:r>
        <w:rPr/>
        <w:t>adolescent,</w:t>
      </w:r>
      <w:r>
        <w:rPr>
          <w:spacing w:val="-5"/>
        </w:rPr>
        <w:t> </w:t>
      </w:r>
      <w:r>
        <w:rPr/>
        <w:t>experiences</w:t>
      </w:r>
      <w:r>
        <w:rPr>
          <w:spacing w:val="-5"/>
        </w:rPr>
        <w:t> </w:t>
      </w:r>
      <w:r>
        <w:rPr/>
        <w:t>stress</w:t>
      </w:r>
      <w:r>
        <w:rPr>
          <w:spacing w:val="-5"/>
        </w:rPr>
        <w:t> </w:t>
      </w:r>
      <w:r>
        <w:rPr/>
        <w:t>and</w:t>
      </w:r>
      <w:r>
        <w:rPr>
          <w:spacing w:val="-5"/>
        </w:rPr>
        <w:t> </w:t>
      </w:r>
      <w:r>
        <w:rPr/>
        <w:t>develops symptoms of this stress, such as behavior problems. Triangles always spell trouble</w:t>
      </w:r>
    </w:p>
    <w:p>
      <w:pPr>
        <w:pStyle w:val="BodyText"/>
        <w:spacing w:after="0"/>
        <w:sectPr>
          <w:headerReference w:type="default" r:id="rId421"/>
          <w:footerReference w:type="default" r:id="rId422"/>
          <w:pgSz w:w="12240" w:h="15840"/>
          <w:pgMar w:header="744" w:footer="1086" w:top="1000" w:bottom="1280" w:left="0" w:right="0"/>
        </w:sectPr>
      </w:pPr>
    </w:p>
    <w:p>
      <w:pPr>
        <w:pStyle w:val="BodyText"/>
        <w:spacing w:before="94"/>
        <w:ind w:left="0"/>
      </w:pPr>
    </w:p>
    <w:p>
      <w:pPr>
        <w:pStyle w:val="BodyText"/>
        <w:ind w:right="1118"/>
      </w:pPr>
      <w:r>
        <w:rPr/>
        <w:t>because they prevent the resolution of a conflict between two authority figures. The triangulated</w:t>
      </w:r>
      <w:r>
        <w:rPr>
          <w:spacing w:val="-3"/>
        </w:rPr>
        <w:t> </w:t>
      </w:r>
      <w:r>
        <w:rPr/>
        <w:t>child</w:t>
      </w:r>
      <w:r>
        <w:rPr>
          <w:spacing w:val="-3"/>
        </w:rPr>
        <w:t> </w:t>
      </w:r>
      <w:r>
        <w:rPr/>
        <w:t>typically</w:t>
      </w:r>
      <w:r>
        <w:rPr>
          <w:spacing w:val="-3"/>
        </w:rPr>
        <w:t> </w:t>
      </w:r>
      <w:r>
        <w:rPr/>
        <w:t>receives</w:t>
      </w:r>
      <w:r>
        <w:rPr>
          <w:spacing w:val="-3"/>
        </w:rPr>
        <w:t> </w:t>
      </w:r>
      <w:r>
        <w:rPr/>
        <w:t>the</w:t>
      </w:r>
      <w:r>
        <w:rPr>
          <w:spacing w:val="-4"/>
        </w:rPr>
        <w:t> </w:t>
      </w:r>
      <w:r>
        <w:rPr/>
        <w:t>brunt</w:t>
      </w:r>
      <w:r>
        <w:rPr>
          <w:spacing w:val="-3"/>
        </w:rPr>
        <w:t> </w:t>
      </w:r>
      <w:r>
        <w:rPr/>
        <w:t>of</w:t>
      </w:r>
      <w:r>
        <w:rPr>
          <w:spacing w:val="-3"/>
        </w:rPr>
        <w:t> </w:t>
      </w:r>
      <w:r>
        <w:rPr/>
        <w:t>much</w:t>
      </w:r>
      <w:r>
        <w:rPr>
          <w:spacing w:val="-3"/>
        </w:rPr>
        <w:t> </w:t>
      </w:r>
      <w:r>
        <w:rPr/>
        <w:t>of</w:t>
      </w:r>
      <w:r>
        <w:rPr>
          <w:spacing w:val="-3"/>
        </w:rPr>
        <w:t> </w:t>
      </w:r>
      <w:r>
        <w:rPr/>
        <w:t>his</w:t>
      </w:r>
      <w:r>
        <w:rPr>
          <w:spacing w:val="-3"/>
        </w:rPr>
        <w:t> </w:t>
      </w:r>
      <w:r>
        <w:rPr/>
        <w:t>or</w:t>
      </w:r>
      <w:r>
        <w:rPr>
          <w:spacing w:val="-3"/>
        </w:rPr>
        <w:t> </w:t>
      </w:r>
      <w:r>
        <w:rPr/>
        <w:t>her</w:t>
      </w:r>
      <w:r>
        <w:rPr>
          <w:spacing w:val="-3"/>
        </w:rPr>
        <w:t> </w:t>
      </w:r>
      <w:r>
        <w:rPr/>
        <w:t>parents'</w:t>
      </w:r>
      <w:r>
        <w:rPr>
          <w:spacing w:val="-3"/>
        </w:rPr>
        <w:t> </w:t>
      </w:r>
      <w:r>
        <w:rPr/>
        <w:t>unhappiness and begins to develop behavior problems that should be understood as a call for help.</w:t>
      </w:r>
    </w:p>
    <w:p>
      <w:pPr>
        <w:pStyle w:val="Heading5"/>
        <w:spacing w:line="240" w:lineRule="auto" w:before="94"/>
        <w:rPr>
          <w:i/>
        </w:rPr>
      </w:pPr>
      <w:r>
        <w:rPr>
          <w:i/>
          <w:color w:val="3C8A9E"/>
        </w:rPr>
        <w:t>Communication</w:t>
      </w:r>
      <w:r>
        <w:rPr>
          <w:i/>
          <w:color w:val="3C8A9E"/>
          <w:spacing w:val="-2"/>
        </w:rPr>
        <w:t> </w:t>
      </w:r>
      <w:r>
        <w:rPr>
          <w:i/>
          <w:color w:val="3C8A9E"/>
          <w:spacing w:val="-4"/>
        </w:rPr>
        <w:t>Flow</w:t>
      </w:r>
    </w:p>
    <w:p>
      <w:pPr>
        <w:pStyle w:val="BodyText"/>
        <w:spacing w:before="98"/>
        <w:ind w:right="1118"/>
      </w:pPr>
      <w:r>
        <w:rPr/>
        <w:t>The final category of organization looks at the nature of communication. In functional families, communication flow is characterized by directness and specificity. Good communication flow is the ability of two family members to directly and specifically tell each</w:t>
      </w:r>
      <w:r>
        <w:rPr>
          <w:spacing w:val="-4"/>
        </w:rPr>
        <w:t> </w:t>
      </w:r>
      <w:r>
        <w:rPr/>
        <w:t>other</w:t>
      </w:r>
      <w:r>
        <w:rPr>
          <w:spacing w:val="-4"/>
        </w:rPr>
        <w:t> </w:t>
      </w:r>
      <w:r>
        <w:rPr/>
        <w:t>what</w:t>
      </w:r>
      <w:r>
        <w:rPr>
          <w:spacing w:val="-4"/>
        </w:rPr>
        <w:t> </w:t>
      </w:r>
      <w:r>
        <w:rPr/>
        <w:t>they</w:t>
      </w:r>
      <w:r>
        <w:rPr>
          <w:spacing w:val="-4"/>
        </w:rPr>
        <w:t> </w:t>
      </w:r>
      <w:r>
        <w:rPr/>
        <w:t>want</w:t>
      </w:r>
      <w:r>
        <w:rPr>
          <w:spacing w:val="-4"/>
        </w:rPr>
        <w:t> </w:t>
      </w:r>
      <w:r>
        <w:rPr/>
        <w:t>to</w:t>
      </w:r>
      <w:r>
        <w:rPr>
          <w:spacing w:val="-4"/>
        </w:rPr>
        <w:t> </w:t>
      </w:r>
      <w:r>
        <w:rPr/>
        <w:t>say.</w:t>
      </w:r>
      <w:r>
        <w:rPr>
          <w:spacing w:val="-4"/>
        </w:rPr>
        <w:t> </w:t>
      </w:r>
      <w:r>
        <w:rPr/>
        <w:t>For</w:t>
      </w:r>
      <w:r>
        <w:rPr>
          <w:spacing w:val="-4"/>
        </w:rPr>
        <w:t> </w:t>
      </w:r>
      <w:r>
        <w:rPr/>
        <w:t>example,</w:t>
      </w:r>
      <w:r>
        <w:rPr>
          <w:spacing w:val="-4"/>
        </w:rPr>
        <w:t> </w:t>
      </w:r>
      <w:r>
        <w:rPr/>
        <w:t>a</w:t>
      </w:r>
      <w:r>
        <w:rPr>
          <w:spacing w:val="-5"/>
        </w:rPr>
        <w:t> </w:t>
      </w:r>
      <w:r>
        <w:rPr/>
        <w:t>declaration</w:t>
      </w:r>
      <w:r>
        <w:rPr>
          <w:spacing w:val="-4"/>
        </w:rPr>
        <w:t> </w:t>
      </w:r>
      <w:r>
        <w:rPr/>
        <w:t>such</w:t>
      </w:r>
      <w:r>
        <w:rPr>
          <w:spacing w:val="-4"/>
        </w:rPr>
        <w:t> </w:t>
      </w:r>
      <w:r>
        <w:rPr/>
        <w:t>as,</w:t>
      </w:r>
      <w:r>
        <w:rPr>
          <w:spacing w:val="-4"/>
        </w:rPr>
        <w:t> </w:t>
      </w:r>
      <w:r>
        <w:rPr/>
        <w:t>"I</w:t>
      </w:r>
      <w:r>
        <w:rPr>
          <w:spacing w:val="-4"/>
        </w:rPr>
        <w:t> </w:t>
      </w:r>
      <w:r>
        <w:rPr/>
        <w:t>don't</w:t>
      </w:r>
      <w:r>
        <w:rPr>
          <w:spacing w:val="-4"/>
        </w:rPr>
        <w:t> </w:t>
      </w:r>
      <w:r>
        <w:rPr/>
        <w:t>like</w:t>
      </w:r>
      <w:r>
        <w:rPr>
          <w:spacing w:val="-5"/>
        </w:rPr>
        <w:t> </w:t>
      </w:r>
      <w:r>
        <w:rPr/>
        <w:t>it</w:t>
      </w:r>
      <w:r>
        <w:rPr>
          <w:spacing w:val="-4"/>
        </w:rPr>
        <w:t> </w:t>
      </w:r>
      <w:r>
        <w:rPr/>
        <w:t>when you yell at me," is a sign of good communication because it is specific and direct.</w:t>
      </w:r>
    </w:p>
    <w:p>
      <w:pPr>
        <w:pStyle w:val="BodyText"/>
        <w:spacing w:line="237" w:lineRule="auto"/>
        <w:ind w:right="1091"/>
      </w:pPr>
      <w:r>
        <w:rPr/>
        <w:t>Indirect</w:t>
      </w:r>
      <w:r>
        <w:rPr>
          <w:spacing w:val="-5"/>
        </w:rPr>
        <w:t> </w:t>
      </w:r>
      <w:r>
        <w:rPr/>
        <w:t>communications</w:t>
      </w:r>
      <w:r>
        <w:rPr>
          <w:spacing w:val="-5"/>
        </w:rPr>
        <w:t> </w:t>
      </w:r>
      <w:r>
        <w:rPr/>
        <w:t>are</w:t>
      </w:r>
      <w:r>
        <w:rPr>
          <w:spacing w:val="-6"/>
        </w:rPr>
        <w:t> </w:t>
      </w:r>
      <w:r>
        <w:rPr/>
        <w:t>problematic.</w:t>
      </w:r>
      <w:r>
        <w:rPr>
          <w:spacing w:val="-10"/>
        </w:rPr>
        <w:t> </w:t>
      </w:r>
      <w:r>
        <w:rPr/>
        <w:t>Take,</w:t>
      </w:r>
      <w:r>
        <w:rPr>
          <w:spacing w:val="-5"/>
        </w:rPr>
        <w:t> </w:t>
      </w:r>
      <w:r>
        <w:rPr/>
        <w:t>for</w:t>
      </w:r>
      <w:r>
        <w:rPr>
          <w:spacing w:val="-5"/>
        </w:rPr>
        <w:t> </w:t>
      </w:r>
      <w:r>
        <w:rPr/>
        <w:t>example,</w:t>
      </w:r>
      <w:r>
        <w:rPr>
          <w:spacing w:val="-5"/>
        </w:rPr>
        <w:t> </w:t>
      </w:r>
      <w:r>
        <w:rPr/>
        <w:t>a</w:t>
      </w:r>
      <w:r>
        <w:rPr>
          <w:spacing w:val="-6"/>
        </w:rPr>
        <w:t> </w:t>
      </w:r>
      <w:r>
        <w:rPr/>
        <w:t>father</w:t>
      </w:r>
      <w:r>
        <w:rPr>
          <w:spacing w:val="-5"/>
        </w:rPr>
        <w:t> </w:t>
      </w:r>
      <w:r>
        <w:rPr/>
        <w:t>who</w:t>
      </w:r>
      <w:r>
        <w:rPr>
          <w:spacing w:val="-5"/>
        </w:rPr>
        <w:t> </w:t>
      </w:r>
      <w:r>
        <w:rPr/>
        <w:t>says</w:t>
      </w:r>
      <w:r>
        <w:rPr>
          <w:spacing w:val="-5"/>
        </w:rPr>
        <w:t> </w:t>
      </w:r>
      <w:r>
        <w:rPr/>
        <w:t>to</w:t>
      </w:r>
      <w:r>
        <w:rPr>
          <w:spacing w:val="-5"/>
        </w:rPr>
        <w:t> </w:t>
      </w:r>
      <w:r>
        <w:rPr/>
        <w:t>his</w:t>
      </w:r>
      <w:r>
        <w:rPr>
          <w:spacing w:val="-5"/>
        </w:rPr>
        <w:t> </w:t>
      </w:r>
      <w:r>
        <w:rPr/>
        <w:t>son, "You tell your mother that she better get here right away," or the mother who tells the father, "You better do something about Johnny because he won't listen to me." In these two examples, the communication is conducted through a third person. Nonspecific communications are also troublesome, as in the case of the father who tells his son, "You are always in trouble." The communication would be more constructive if the father would explain very clearly what the problem is. For example: "I get angry when you come home late."</w:t>
      </w:r>
    </w:p>
    <w:p>
      <w:pPr>
        <w:pStyle w:val="Heading4"/>
        <w:spacing w:before="240"/>
      </w:pPr>
      <w:r>
        <w:rPr>
          <w:color w:val="3C8A9E"/>
          <w:spacing w:val="-2"/>
        </w:rPr>
        <w:t>Resonance</w:t>
      </w:r>
    </w:p>
    <w:p>
      <w:pPr>
        <w:pStyle w:val="BodyText"/>
        <w:spacing w:before="98"/>
        <w:ind w:right="1118"/>
      </w:pPr>
      <w:r>
        <w:rPr/>
        <w:t>"Resonance" defines the emotional and psychological accessibility or distance between family</w:t>
      </w:r>
      <w:r>
        <w:rPr>
          <w:spacing w:val="-5"/>
        </w:rPr>
        <w:t> </w:t>
      </w:r>
      <w:r>
        <w:rPr/>
        <w:t>members.</w:t>
      </w:r>
      <w:r>
        <w:rPr>
          <w:spacing w:val="-18"/>
        </w:rPr>
        <w:t> </w:t>
      </w:r>
      <w:r>
        <w:rPr/>
        <w:t>A</w:t>
      </w:r>
      <w:r>
        <w:rPr>
          <w:spacing w:val="-17"/>
        </w:rPr>
        <w:t> </w:t>
      </w:r>
      <w:r>
        <w:rPr/>
        <w:t>6-year-old</w:t>
      </w:r>
      <w:r>
        <w:rPr>
          <w:spacing w:val="-4"/>
        </w:rPr>
        <w:t> </w:t>
      </w:r>
      <w:r>
        <w:rPr/>
        <w:t>son</w:t>
      </w:r>
      <w:r>
        <w:rPr>
          <w:spacing w:val="-4"/>
        </w:rPr>
        <w:t> </w:t>
      </w:r>
      <w:r>
        <w:rPr/>
        <w:t>who</w:t>
      </w:r>
      <w:r>
        <w:rPr>
          <w:spacing w:val="-4"/>
        </w:rPr>
        <w:t> </w:t>
      </w:r>
      <w:r>
        <w:rPr/>
        <w:t>hangs</w:t>
      </w:r>
      <w:r>
        <w:rPr>
          <w:spacing w:val="-4"/>
        </w:rPr>
        <w:t> </w:t>
      </w:r>
      <w:r>
        <w:rPr/>
        <w:t>onto</w:t>
      </w:r>
      <w:r>
        <w:rPr>
          <w:spacing w:val="-4"/>
        </w:rPr>
        <w:t> </w:t>
      </w:r>
      <w:r>
        <w:rPr/>
        <w:t>his</w:t>
      </w:r>
      <w:r>
        <w:rPr>
          <w:spacing w:val="-4"/>
        </w:rPr>
        <w:t> </w:t>
      </w:r>
      <w:r>
        <w:rPr/>
        <w:t>mother's</w:t>
      </w:r>
      <w:r>
        <w:rPr>
          <w:spacing w:val="-4"/>
        </w:rPr>
        <w:t> </w:t>
      </w:r>
      <w:r>
        <w:rPr/>
        <w:t>skirt</w:t>
      </w:r>
      <w:r>
        <w:rPr>
          <w:spacing w:val="-4"/>
        </w:rPr>
        <w:t> </w:t>
      </w:r>
      <w:r>
        <w:rPr/>
        <w:t>at</w:t>
      </w:r>
      <w:r>
        <w:rPr>
          <w:spacing w:val="-4"/>
        </w:rPr>
        <w:t> </w:t>
      </w:r>
      <w:r>
        <w:rPr/>
        <w:t>his</w:t>
      </w:r>
      <w:r>
        <w:rPr>
          <w:spacing w:val="-4"/>
        </w:rPr>
        <w:t> </w:t>
      </w:r>
      <w:r>
        <w:rPr/>
        <w:t>birthday</w:t>
      </w:r>
      <w:r>
        <w:rPr>
          <w:spacing w:val="-4"/>
        </w:rPr>
        <w:t> </w:t>
      </w:r>
      <w:r>
        <w:rPr/>
        <w:t>party may be said to be overly close to her.</w:t>
      </w:r>
      <w:r>
        <w:rPr>
          <w:spacing w:val="-10"/>
        </w:rPr>
        <w:t> </w:t>
      </w:r>
      <w:r>
        <w:rPr/>
        <w:t>A</w:t>
      </w:r>
      <w:r>
        <w:rPr>
          <w:spacing w:val="-10"/>
        </w:rPr>
        <w:t> </w:t>
      </w:r>
      <w:r>
        <w:rPr/>
        <w:t>mother who cries when her daughter hurts is emotionally very close.</w:t>
      </w:r>
      <w:r>
        <w:rPr>
          <w:spacing w:val="-14"/>
        </w:rPr>
        <w:t> </w:t>
      </w:r>
      <w:r>
        <w:rPr/>
        <w:t>A</w:t>
      </w:r>
      <w:r>
        <w:rPr>
          <w:spacing w:val="-14"/>
        </w:rPr>
        <w:t> </w:t>
      </w:r>
      <w:r>
        <w:rPr/>
        <w:t>father who does not care that his son is in trouble with the law may be described as psychologically and emotionally distant.</w:t>
      </w:r>
    </w:p>
    <w:p>
      <w:pPr>
        <w:pStyle w:val="BodyText"/>
        <w:spacing w:before="90"/>
        <w:ind w:right="1089"/>
      </w:pPr>
      <w:r>
        <w:rPr/>
        <w:t>One of the key concepts related to resonance is boundaries.</w:t>
      </w:r>
      <w:r>
        <w:rPr>
          <w:spacing w:val="-8"/>
        </w:rPr>
        <w:t> </w:t>
      </w:r>
      <w:r>
        <w:rPr/>
        <w:t>An interpersonal boundary, just as the words imply, is a way of denoting where one person or group of people ends and where the next one begins. People set their own boundaries when they let others know which behaviors entering their personal space they will allow and which ones they will not allow. In families, resonance refers to the psychological and emotional closeness or distance between any two family members.</w:t>
      </w:r>
      <w:r>
        <w:rPr>
          <w:spacing w:val="-3"/>
        </w:rPr>
        <w:t> </w:t>
      </w:r>
      <w:r>
        <w:rPr/>
        <w:t>This psychological and emotional distance is established and maintained by the boundaries that exist between family members. In particular, the boundaries between two family members determine how much affect, or emotion, can get through from one person to the other. If the boundaries between two people are very permeable, then a lot gets through, and there is high resonance-- great psychological and emotional closeness--between them. One's happiness becomes the other's</w:t>
      </w:r>
      <w:r>
        <w:rPr>
          <w:spacing w:val="-3"/>
        </w:rPr>
        <w:t> </w:t>
      </w:r>
      <w:r>
        <w:rPr/>
        <w:t>happiness.</w:t>
      </w:r>
      <w:r>
        <w:rPr>
          <w:spacing w:val="-3"/>
        </w:rPr>
        <w:t> </w:t>
      </w:r>
      <w:r>
        <w:rPr/>
        <w:t>If</w:t>
      </w:r>
      <w:r>
        <w:rPr>
          <w:spacing w:val="-3"/>
        </w:rPr>
        <w:t> </w:t>
      </w:r>
      <w:r>
        <w:rPr/>
        <w:t>the</w:t>
      </w:r>
      <w:r>
        <w:rPr>
          <w:spacing w:val="-4"/>
        </w:rPr>
        <w:t> </w:t>
      </w:r>
      <w:r>
        <w:rPr/>
        <w:t>boundaries</w:t>
      </w:r>
      <w:r>
        <w:rPr>
          <w:spacing w:val="-3"/>
        </w:rPr>
        <w:t> </w:t>
      </w:r>
      <w:r>
        <w:rPr/>
        <w:t>between</w:t>
      </w:r>
      <w:r>
        <w:rPr>
          <w:spacing w:val="-3"/>
        </w:rPr>
        <w:t> </w:t>
      </w:r>
      <w:r>
        <w:rPr/>
        <w:t>two</w:t>
      </w:r>
      <w:r>
        <w:rPr>
          <w:spacing w:val="-3"/>
        </w:rPr>
        <w:t> </w:t>
      </w:r>
      <w:r>
        <w:rPr/>
        <w:t>people</w:t>
      </w:r>
      <w:r>
        <w:rPr>
          <w:spacing w:val="-4"/>
        </w:rPr>
        <w:t> </w:t>
      </w:r>
      <w:r>
        <w:rPr/>
        <w:t>are</w:t>
      </w:r>
      <w:r>
        <w:rPr>
          <w:spacing w:val="-4"/>
        </w:rPr>
        <w:t> </w:t>
      </w:r>
      <w:r>
        <w:rPr/>
        <w:t>overly</w:t>
      </w:r>
      <w:r>
        <w:rPr>
          <w:spacing w:val="-3"/>
        </w:rPr>
        <w:t> </w:t>
      </w:r>
      <w:r>
        <w:rPr/>
        <w:t>rigid,</w:t>
      </w:r>
      <w:r>
        <w:rPr>
          <w:spacing w:val="-3"/>
        </w:rPr>
        <w:t> </w:t>
      </w:r>
      <w:r>
        <w:rPr/>
        <w:t>then</w:t>
      </w:r>
      <w:r>
        <w:rPr>
          <w:spacing w:val="-3"/>
        </w:rPr>
        <w:t> </w:t>
      </w:r>
      <w:r>
        <w:rPr/>
        <w:t>each</w:t>
      </w:r>
      <w:r>
        <w:rPr>
          <w:spacing w:val="-3"/>
        </w:rPr>
        <w:t> </w:t>
      </w:r>
      <w:r>
        <w:rPr/>
        <w:t>person may not even know what the other is feeling.</w:t>
      </w:r>
    </w:p>
    <w:p>
      <w:pPr>
        <w:pStyle w:val="BodyText"/>
        <w:spacing w:after="0"/>
        <w:sectPr>
          <w:headerReference w:type="default" r:id="rId423"/>
          <w:footerReference w:type="default" r:id="rId424"/>
          <w:pgSz w:w="12240" w:h="15840"/>
          <w:pgMar w:header="744" w:footer="1086" w:top="1000" w:bottom="1280" w:left="0" w:right="0"/>
        </w:sectPr>
      </w:pPr>
    </w:p>
    <w:p>
      <w:pPr>
        <w:pStyle w:val="BodyText"/>
        <w:spacing w:before="94"/>
        <w:ind w:left="0"/>
      </w:pPr>
    </w:p>
    <w:p>
      <w:pPr>
        <w:pStyle w:val="Heading4"/>
      </w:pPr>
      <w:r>
        <w:rPr>
          <w:color w:val="3C8A9E"/>
        </w:rPr>
        <w:t>Enmeshment</w:t>
      </w:r>
      <w:r>
        <w:rPr>
          <w:color w:val="3C8A9E"/>
          <w:spacing w:val="-2"/>
        </w:rPr>
        <w:t> </w:t>
      </w:r>
      <w:r>
        <w:rPr>
          <w:color w:val="3C8A9E"/>
        </w:rPr>
        <w:t>and</w:t>
      </w:r>
      <w:r>
        <w:rPr>
          <w:color w:val="3C8A9E"/>
          <w:spacing w:val="-2"/>
        </w:rPr>
        <w:t> Disengagement</w:t>
      </w:r>
    </w:p>
    <w:p>
      <w:pPr>
        <w:pStyle w:val="BodyText"/>
        <w:spacing w:before="98"/>
        <w:ind w:right="1167"/>
      </w:pPr>
      <w:r>
        <w:rPr/>
        <w:t>The firmness and clarity of boundaries reflect the degree of differentiation within a family system.</w:t>
      </w:r>
      <w:r>
        <w:rPr>
          <w:spacing w:val="-8"/>
        </w:rPr>
        <w:t> </w:t>
      </w:r>
      <w:r>
        <w:rPr/>
        <w:t>At one extreme, boundaries can be extremely impermeable. If this is the case,</w:t>
      </w:r>
      <w:r>
        <w:rPr>
          <w:spacing w:val="-4"/>
        </w:rPr>
        <w:t> </w:t>
      </w:r>
      <w:r>
        <w:rPr/>
        <w:t>the</w:t>
      </w:r>
      <w:r>
        <w:rPr>
          <w:spacing w:val="-5"/>
        </w:rPr>
        <w:t> </w:t>
      </w:r>
      <w:r>
        <w:rPr/>
        <w:t>emotional</w:t>
      </w:r>
      <w:r>
        <w:rPr>
          <w:spacing w:val="-4"/>
        </w:rPr>
        <w:t> </w:t>
      </w:r>
      <w:r>
        <w:rPr/>
        <w:t>and</w:t>
      </w:r>
      <w:r>
        <w:rPr>
          <w:spacing w:val="-4"/>
        </w:rPr>
        <w:t> </w:t>
      </w:r>
      <w:r>
        <w:rPr/>
        <w:t>psychological</w:t>
      </w:r>
      <w:r>
        <w:rPr>
          <w:spacing w:val="-4"/>
        </w:rPr>
        <w:t> </w:t>
      </w:r>
      <w:r>
        <w:rPr/>
        <w:t>distance</w:t>
      </w:r>
      <w:r>
        <w:rPr>
          <w:spacing w:val="-5"/>
        </w:rPr>
        <w:t> </w:t>
      </w:r>
      <w:r>
        <w:rPr/>
        <w:t>between</w:t>
      </w:r>
      <w:r>
        <w:rPr>
          <w:spacing w:val="-4"/>
        </w:rPr>
        <w:t> </w:t>
      </w:r>
      <w:r>
        <w:rPr/>
        <w:t>family</w:t>
      </w:r>
      <w:r>
        <w:rPr>
          <w:spacing w:val="-4"/>
        </w:rPr>
        <w:t> </w:t>
      </w:r>
      <w:r>
        <w:rPr/>
        <w:t>members</w:t>
      </w:r>
      <w:r>
        <w:rPr>
          <w:spacing w:val="-4"/>
        </w:rPr>
        <w:t> </w:t>
      </w:r>
      <w:r>
        <w:rPr/>
        <w:t>is</w:t>
      </w:r>
      <w:r>
        <w:rPr>
          <w:spacing w:val="-4"/>
        </w:rPr>
        <w:t> </w:t>
      </w:r>
      <w:r>
        <w:rPr/>
        <w:t>too</w:t>
      </w:r>
      <w:r>
        <w:rPr>
          <w:spacing w:val="-4"/>
        </w:rPr>
        <w:t> </w:t>
      </w:r>
      <w:r>
        <w:rPr/>
        <w:t>large,</w:t>
      </w:r>
      <w:r>
        <w:rPr>
          <w:spacing w:val="-4"/>
        </w:rPr>
        <w:t> </w:t>
      </w:r>
      <w:r>
        <w:rPr/>
        <w:t>and these family members are said to be "disengaged" from each other.</w:t>
      </w:r>
      <w:r>
        <w:rPr>
          <w:spacing w:val="-15"/>
        </w:rPr>
        <w:t> </w:t>
      </w:r>
      <w:r>
        <w:rPr/>
        <w:t>At the other extreme, boundaries can be far too permeable or almost nonexistent. When boundaries are that permeable, the emotional and psychological closeness between people is too great, and these family members are said to be "enmeshed." Each of these extremes is problematic and becomes a target for intervention.</w:t>
      </w:r>
    </w:p>
    <w:p>
      <w:pPr>
        <w:pStyle w:val="BodyText"/>
        <w:spacing w:before="84"/>
        <w:ind w:right="1118"/>
      </w:pPr>
      <w:r>
        <w:rPr/>
        <w:t>Interactions that are either enmeshed or disengaged can cause problems. When these interactions cause problems, they need to be altered to establish a better balance between the</w:t>
      </w:r>
      <w:r>
        <w:rPr>
          <w:spacing w:val="-6"/>
        </w:rPr>
        <w:t> </w:t>
      </w:r>
      <w:r>
        <w:rPr/>
        <w:t>closeness</w:t>
      </w:r>
      <w:r>
        <w:rPr>
          <w:spacing w:val="-5"/>
        </w:rPr>
        <w:t> </w:t>
      </w:r>
      <w:r>
        <w:rPr/>
        <w:t>and</w:t>
      </w:r>
      <w:r>
        <w:rPr>
          <w:spacing w:val="-5"/>
        </w:rPr>
        <w:t> </w:t>
      </w:r>
      <w:r>
        <w:rPr/>
        <w:t>distance</w:t>
      </w:r>
      <w:r>
        <w:rPr>
          <w:spacing w:val="-6"/>
        </w:rPr>
        <w:t> </w:t>
      </w:r>
      <w:r>
        <w:rPr/>
        <w:t>that</w:t>
      </w:r>
      <w:r>
        <w:rPr>
          <w:spacing w:val="-5"/>
        </w:rPr>
        <w:t> </w:t>
      </w:r>
      <w:r>
        <w:rPr/>
        <w:t>exists</w:t>
      </w:r>
      <w:r>
        <w:rPr>
          <w:spacing w:val="-5"/>
        </w:rPr>
        <w:t> </w:t>
      </w:r>
      <w:r>
        <w:rPr/>
        <w:t>between</w:t>
      </w:r>
      <w:r>
        <w:rPr>
          <w:spacing w:val="-5"/>
        </w:rPr>
        <w:t> </w:t>
      </w:r>
      <w:r>
        <w:rPr/>
        <w:t>different</w:t>
      </w:r>
      <w:r>
        <w:rPr>
          <w:spacing w:val="-5"/>
        </w:rPr>
        <w:t> </w:t>
      </w:r>
      <w:r>
        <w:rPr/>
        <w:t>family</w:t>
      </w:r>
      <w:r>
        <w:rPr>
          <w:spacing w:val="-5"/>
        </w:rPr>
        <w:t> </w:t>
      </w:r>
      <w:r>
        <w:rPr/>
        <w:t>members.</w:t>
      </w:r>
      <w:r>
        <w:rPr>
          <w:spacing w:val="-5"/>
        </w:rPr>
        <w:t> </w:t>
      </w:r>
      <w:r>
        <w:rPr/>
        <w:t>For</w:t>
      </w:r>
      <w:r>
        <w:rPr>
          <w:spacing w:val="-5"/>
        </w:rPr>
        <w:t> </w:t>
      </w:r>
      <w:r>
        <w:rPr/>
        <w:t>each</w:t>
      </w:r>
      <w:r>
        <w:rPr>
          <w:spacing w:val="-5"/>
        </w:rPr>
        <w:t> </w:t>
      </w:r>
      <w:r>
        <w:rPr/>
        <w:t>family, there is an ideal balance between closeness and distance that allows cooperation and </w:t>
      </w:r>
      <w:r>
        <w:rPr>
          <w:spacing w:val="-2"/>
        </w:rPr>
        <w:t>separation.</w:t>
      </w:r>
    </w:p>
    <w:p>
      <w:pPr>
        <w:pStyle w:val="Heading4"/>
        <w:spacing w:before="90"/>
      </w:pPr>
      <w:r>
        <w:rPr>
          <w:color w:val="3C8A9E"/>
        </w:rPr>
        <w:t>Resonance</w:t>
      </w:r>
      <w:r>
        <w:rPr>
          <w:color w:val="3C8A9E"/>
          <w:spacing w:val="-4"/>
        </w:rPr>
        <w:t> </w:t>
      </w:r>
      <w:r>
        <w:rPr>
          <w:color w:val="3C8A9E"/>
        </w:rPr>
        <w:t>and</w:t>
      </w:r>
      <w:r>
        <w:rPr>
          <w:color w:val="3C8A9E"/>
          <w:spacing w:val="-2"/>
        </w:rPr>
        <w:t> Culture</w:t>
      </w:r>
    </w:p>
    <w:p>
      <w:pPr>
        <w:pStyle w:val="BodyText"/>
        <w:spacing w:before="98"/>
        <w:ind w:right="1167"/>
      </w:pPr>
      <w:r>
        <w:rPr/>
        <w:t>Resonance</w:t>
      </w:r>
      <w:r>
        <w:rPr>
          <w:spacing w:val="-3"/>
        </w:rPr>
        <w:t> </w:t>
      </w:r>
      <w:r>
        <w:rPr/>
        <w:t>needs</w:t>
      </w:r>
      <w:r>
        <w:rPr>
          <w:spacing w:val="-2"/>
        </w:rPr>
        <w:t> </w:t>
      </w:r>
      <w:r>
        <w:rPr/>
        <w:t>to</w:t>
      </w:r>
      <w:r>
        <w:rPr>
          <w:spacing w:val="-2"/>
        </w:rPr>
        <w:t> </w:t>
      </w:r>
      <w:r>
        <w:rPr/>
        <w:t>be</w:t>
      </w:r>
      <w:r>
        <w:rPr>
          <w:spacing w:val="-3"/>
        </w:rPr>
        <w:t> </w:t>
      </w:r>
      <w:r>
        <w:rPr/>
        <w:t>assessed</w:t>
      </w:r>
      <w:r>
        <w:rPr>
          <w:spacing w:val="-2"/>
        </w:rPr>
        <w:t> </w:t>
      </w:r>
      <w:r>
        <w:rPr/>
        <w:t>in</w:t>
      </w:r>
      <w:r>
        <w:rPr>
          <w:spacing w:val="-2"/>
        </w:rPr>
        <w:t> </w:t>
      </w:r>
      <w:r>
        <w:rPr/>
        <w:t>the</w:t>
      </w:r>
      <w:r>
        <w:rPr>
          <w:spacing w:val="-3"/>
        </w:rPr>
        <w:t> </w:t>
      </w:r>
      <w:r>
        <w:rPr/>
        <w:t>context</w:t>
      </w:r>
      <w:r>
        <w:rPr>
          <w:spacing w:val="-2"/>
        </w:rPr>
        <w:t> </w:t>
      </w:r>
      <w:r>
        <w:rPr/>
        <w:t>of</w:t>
      </w:r>
      <w:r>
        <w:rPr>
          <w:spacing w:val="-2"/>
        </w:rPr>
        <w:t> </w:t>
      </w:r>
      <w:r>
        <w:rPr/>
        <w:t>culture.</w:t>
      </w:r>
      <w:r>
        <w:rPr>
          <w:spacing w:val="-8"/>
        </w:rPr>
        <w:t> </w:t>
      </w:r>
      <w:r>
        <w:rPr/>
        <w:t>This</w:t>
      </w:r>
      <w:r>
        <w:rPr>
          <w:spacing w:val="-2"/>
        </w:rPr>
        <w:t> </w:t>
      </w:r>
      <w:r>
        <w:rPr/>
        <w:t>is</w:t>
      </w:r>
      <w:r>
        <w:rPr>
          <w:spacing w:val="-2"/>
        </w:rPr>
        <w:t> </w:t>
      </w:r>
      <w:r>
        <w:rPr/>
        <w:t>important</w:t>
      </w:r>
      <w:r>
        <w:rPr>
          <w:spacing w:val="-2"/>
        </w:rPr>
        <w:t> </w:t>
      </w:r>
      <w:r>
        <w:rPr/>
        <w:t>because</w:t>
      </w:r>
      <w:r>
        <w:rPr>
          <w:spacing w:val="-3"/>
        </w:rPr>
        <w:t> </w:t>
      </w:r>
      <w:r>
        <w:rPr/>
        <w:t>some cultures</w:t>
      </w:r>
      <w:r>
        <w:rPr>
          <w:spacing w:val="-4"/>
        </w:rPr>
        <w:t> </w:t>
      </w:r>
      <w:r>
        <w:rPr/>
        <w:t>encourage</w:t>
      </w:r>
      <w:r>
        <w:rPr>
          <w:spacing w:val="-5"/>
        </w:rPr>
        <w:t> </w:t>
      </w:r>
      <w:r>
        <w:rPr/>
        <w:t>family</w:t>
      </w:r>
      <w:r>
        <w:rPr>
          <w:spacing w:val="-4"/>
        </w:rPr>
        <w:t> </w:t>
      </w:r>
      <w:r>
        <w:rPr/>
        <w:t>members</w:t>
      </w:r>
      <w:r>
        <w:rPr>
          <w:spacing w:val="-4"/>
        </w:rPr>
        <w:t> </w:t>
      </w:r>
      <w:r>
        <w:rPr/>
        <w:t>to</w:t>
      </w:r>
      <w:r>
        <w:rPr>
          <w:spacing w:val="-4"/>
        </w:rPr>
        <w:t> </w:t>
      </w:r>
      <w:r>
        <w:rPr/>
        <w:t>be</w:t>
      </w:r>
      <w:r>
        <w:rPr>
          <w:spacing w:val="-5"/>
        </w:rPr>
        <w:t> </w:t>
      </w:r>
      <w:r>
        <w:rPr/>
        <w:t>very</w:t>
      </w:r>
      <w:r>
        <w:rPr>
          <w:spacing w:val="-4"/>
        </w:rPr>
        <w:t> </w:t>
      </w:r>
      <w:r>
        <w:rPr/>
        <w:t>close</w:t>
      </w:r>
      <w:r>
        <w:rPr>
          <w:spacing w:val="-5"/>
        </w:rPr>
        <w:t> </w:t>
      </w:r>
      <w:r>
        <w:rPr/>
        <w:t>with</w:t>
      </w:r>
      <w:r>
        <w:rPr>
          <w:spacing w:val="-4"/>
        </w:rPr>
        <w:t> </w:t>
      </w:r>
      <w:r>
        <w:rPr/>
        <w:t>each</w:t>
      </w:r>
      <w:r>
        <w:rPr>
          <w:spacing w:val="-4"/>
        </w:rPr>
        <w:t> </w:t>
      </w:r>
      <w:r>
        <w:rPr/>
        <w:t>other,</w:t>
      </w:r>
      <w:r>
        <w:rPr>
          <w:spacing w:val="-4"/>
        </w:rPr>
        <w:t> </w:t>
      </w:r>
      <w:r>
        <w:rPr/>
        <w:t>while</w:t>
      </w:r>
      <w:r>
        <w:rPr>
          <w:spacing w:val="-5"/>
        </w:rPr>
        <w:t> </w:t>
      </w:r>
      <w:r>
        <w:rPr/>
        <w:t>other</w:t>
      </w:r>
      <w:r>
        <w:rPr>
          <w:spacing w:val="-4"/>
        </w:rPr>
        <w:t> </w:t>
      </w:r>
      <w:r>
        <w:rPr/>
        <w:t>cultures encourage greater distance. One important aspect of culture involves the racial or ethnic groups with which families identify themselves. For example, Hispanics are more likely than white</w:t>
      </w:r>
      <w:r>
        <w:rPr>
          <w:spacing w:val="-7"/>
        </w:rPr>
        <w:t> </w:t>
      </w:r>
      <w:r>
        <w:rPr/>
        <w:t>Americans to be close and, thus, appear more enmeshed (have higher resonance). Similarly, an</w:t>
      </w:r>
      <w:r>
        <w:rPr>
          <w:spacing w:val="-8"/>
        </w:rPr>
        <w:t> </w:t>
      </w:r>
      <w:r>
        <w:rPr/>
        <w:t>Asian father may be quite distant or disengaged from the women in his family, which is considered natural in his culture. However, whether the culture dictates the distance between family members, it is important for counselors to question if a particular way of interacting is causing problems for the family. In other words,</w:t>
      </w:r>
      <w:r>
        <w:rPr>
          <w:spacing w:val="-2"/>
        </w:rPr>
        <w:t> </w:t>
      </w:r>
      <w:r>
        <w:rPr/>
        <w:t>even</w:t>
      </w:r>
      <w:r>
        <w:rPr>
          <w:spacing w:val="-2"/>
        </w:rPr>
        <w:t> </w:t>
      </w:r>
      <w:r>
        <w:rPr/>
        <w:t>if</w:t>
      </w:r>
      <w:r>
        <w:rPr>
          <w:spacing w:val="-2"/>
        </w:rPr>
        <w:t> </w:t>
      </w:r>
      <w:r>
        <w:rPr/>
        <w:t>an</w:t>
      </w:r>
      <w:r>
        <w:rPr>
          <w:spacing w:val="-2"/>
        </w:rPr>
        <w:t> </w:t>
      </w:r>
      <w:r>
        <w:rPr/>
        <w:t>interaction</w:t>
      </w:r>
      <w:r>
        <w:rPr>
          <w:spacing w:val="-2"/>
        </w:rPr>
        <w:t> </w:t>
      </w:r>
      <w:r>
        <w:rPr/>
        <w:t>is</w:t>
      </w:r>
      <w:r>
        <w:rPr>
          <w:spacing w:val="-2"/>
        </w:rPr>
        <w:t> </w:t>
      </w:r>
      <w:r>
        <w:rPr/>
        <w:t>typical</w:t>
      </w:r>
      <w:r>
        <w:rPr>
          <w:spacing w:val="-2"/>
        </w:rPr>
        <w:t> </w:t>
      </w:r>
      <w:r>
        <w:rPr/>
        <w:t>of</w:t>
      </w:r>
      <w:r>
        <w:rPr>
          <w:spacing w:val="-2"/>
        </w:rPr>
        <w:t> </w:t>
      </w:r>
      <w:r>
        <w:rPr/>
        <w:t>a</w:t>
      </w:r>
      <w:r>
        <w:rPr>
          <w:spacing w:val="-3"/>
        </w:rPr>
        <w:t> </w:t>
      </w:r>
      <w:r>
        <w:rPr/>
        <w:t>culture,</w:t>
      </w:r>
      <w:r>
        <w:rPr>
          <w:spacing w:val="-2"/>
        </w:rPr>
        <w:t> </w:t>
      </w:r>
      <w:r>
        <w:rPr/>
        <w:t>if</w:t>
      </w:r>
      <w:r>
        <w:rPr>
          <w:spacing w:val="-2"/>
        </w:rPr>
        <w:t> </w:t>
      </w:r>
      <w:r>
        <w:rPr/>
        <w:t>it</w:t>
      </w:r>
      <w:r>
        <w:rPr>
          <w:spacing w:val="-2"/>
        </w:rPr>
        <w:t> </w:t>
      </w:r>
      <w:r>
        <w:rPr/>
        <w:t>is</w:t>
      </w:r>
      <w:r>
        <w:rPr>
          <w:spacing w:val="-2"/>
        </w:rPr>
        <w:t> </w:t>
      </w:r>
      <w:r>
        <w:rPr/>
        <w:t>causing</w:t>
      </w:r>
      <w:r>
        <w:rPr>
          <w:spacing w:val="-2"/>
        </w:rPr>
        <w:t> </w:t>
      </w:r>
      <w:r>
        <w:rPr/>
        <w:t>symptoms,</w:t>
      </w:r>
      <w:r>
        <w:rPr>
          <w:spacing w:val="-2"/>
        </w:rPr>
        <w:t> </w:t>
      </w:r>
      <w:r>
        <w:rPr/>
        <w:t>then</w:t>
      </w:r>
      <w:r>
        <w:rPr>
          <w:spacing w:val="-2"/>
        </w:rPr>
        <w:t> </w:t>
      </w:r>
      <w:r>
        <w:rPr/>
        <w:t>it</w:t>
      </w:r>
      <w:r>
        <w:rPr>
          <w:spacing w:val="-2"/>
        </w:rPr>
        <w:t> </w:t>
      </w:r>
      <w:r>
        <w:rPr/>
        <w:t>may need to be changed. This type of situation must be handled with great knowledge and sensitivity to demonstrate respect for the culture and to allow family members to risk making a change that is foreign to their culture.</w:t>
      </w:r>
    </w:p>
    <w:p>
      <w:pPr>
        <w:pStyle w:val="Heading4"/>
        <w:spacing w:before="75"/>
      </w:pPr>
      <w:r>
        <w:rPr>
          <w:color w:val="3C8A9E"/>
        </w:rPr>
        <w:t>Enmeshment</w:t>
      </w:r>
      <w:r>
        <w:rPr>
          <w:color w:val="3C8A9E"/>
          <w:spacing w:val="-6"/>
        </w:rPr>
        <w:t> </w:t>
      </w:r>
      <w:r>
        <w:rPr>
          <w:color w:val="3C8A9E"/>
        </w:rPr>
        <w:t>(high</w:t>
      </w:r>
      <w:r>
        <w:rPr>
          <w:color w:val="3C8A9E"/>
          <w:spacing w:val="-3"/>
        </w:rPr>
        <w:t> </w:t>
      </w:r>
      <w:r>
        <w:rPr>
          <w:color w:val="3C8A9E"/>
        </w:rPr>
        <w:t>resonance)</w:t>
      </w:r>
      <w:r>
        <w:rPr>
          <w:color w:val="3C8A9E"/>
          <w:spacing w:val="-4"/>
        </w:rPr>
        <w:t> </w:t>
      </w:r>
      <w:r>
        <w:rPr>
          <w:color w:val="3C8A9E"/>
        </w:rPr>
        <w:t>and</w:t>
      </w:r>
      <w:r>
        <w:rPr>
          <w:color w:val="3C8A9E"/>
          <w:spacing w:val="-3"/>
        </w:rPr>
        <w:t> </w:t>
      </w:r>
      <w:r>
        <w:rPr>
          <w:color w:val="3C8A9E"/>
        </w:rPr>
        <w:t>Disengagement</w:t>
      </w:r>
      <w:r>
        <w:rPr>
          <w:color w:val="3C8A9E"/>
          <w:spacing w:val="-4"/>
        </w:rPr>
        <w:t> </w:t>
      </w:r>
      <w:r>
        <w:rPr>
          <w:color w:val="3C8A9E"/>
        </w:rPr>
        <w:t>(low</w:t>
      </w:r>
      <w:r>
        <w:rPr>
          <w:color w:val="3C8A9E"/>
          <w:spacing w:val="-3"/>
        </w:rPr>
        <w:t> </w:t>
      </w:r>
      <w:r>
        <w:rPr>
          <w:color w:val="3C8A9E"/>
          <w:spacing w:val="-2"/>
        </w:rPr>
        <w:t>resonance)</w:t>
      </w:r>
    </w:p>
    <w:p>
      <w:pPr>
        <w:pStyle w:val="BodyText"/>
        <w:spacing w:before="98"/>
        <w:ind w:right="1118"/>
      </w:pPr>
      <w:r>
        <w:rPr/>
        <w:t>Sometimes "enmeshment" (excessive closeness) and "disengagement" (excessive distance)</w:t>
      </w:r>
      <w:r>
        <w:rPr>
          <w:spacing w:val="-4"/>
        </w:rPr>
        <w:t> </w:t>
      </w:r>
      <w:r>
        <w:rPr/>
        <w:t>can</w:t>
      </w:r>
      <w:r>
        <w:rPr>
          <w:spacing w:val="-4"/>
        </w:rPr>
        <w:t> </w:t>
      </w:r>
      <w:r>
        <w:rPr/>
        <w:t>occur</w:t>
      </w:r>
      <w:r>
        <w:rPr>
          <w:spacing w:val="-4"/>
        </w:rPr>
        <w:t> </w:t>
      </w:r>
      <w:r>
        <w:rPr/>
        <w:t>at</w:t>
      </w:r>
      <w:r>
        <w:rPr>
          <w:spacing w:val="-4"/>
        </w:rPr>
        <w:t> </w:t>
      </w:r>
      <w:r>
        <w:rPr/>
        <w:t>the</w:t>
      </w:r>
      <w:r>
        <w:rPr>
          <w:spacing w:val="-5"/>
        </w:rPr>
        <w:t> </w:t>
      </w:r>
      <w:r>
        <w:rPr/>
        <w:t>same</w:t>
      </w:r>
      <w:r>
        <w:rPr>
          <w:spacing w:val="-5"/>
        </w:rPr>
        <w:t> </w:t>
      </w:r>
      <w:r>
        <w:rPr/>
        <w:t>time</w:t>
      </w:r>
      <w:r>
        <w:rPr>
          <w:spacing w:val="-5"/>
        </w:rPr>
        <w:t> </w:t>
      </w:r>
      <w:r>
        <w:rPr/>
        <w:t>within</w:t>
      </w:r>
      <w:r>
        <w:rPr>
          <w:spacing w:val="-4"/>
        </w:rPr>
        <w:t> </w:t>
      </w:r>
      <w:r>
        <w:rPr/>
        <w:t>a</w:t>
      </w:r>
      <w:r>
        <w:rPr>
          <w:spacing w:val="-5"/>
        </w:rPr>
        <w:t> </w:t>
      </w:r>
      <w:r>
        <w:rPr/>
        <w:t>single</w:t>
      </w:r>
      <w:r>
        <w:rPr>
          <w:spacing w:val="-5"/>
        </w:rPr>
        <w:t> </w:t>
      </w:r>
      <w:r>
        <w:rPr/>
        <w:t>family.</w:t>
      </w:r>
      <w:r>
        <w:rPr>
          <w:spacing w:val="-10"/>
        </w:rPr>
        <w:t> </w:t>
      </w:r>
      <w:r>
        <w:rPr/>
        <w:t>This</w:t>
      </w:r>
      <w:r>
        <w:rPr>
          <w:spacing w:val="-4"/>
        </w:rPr>
        <w:t> </w:t>
      </w:r>
      <w:r>
        <w:rPr/>
        <w:t>happens</w:t>
      </w:r>
      <w:r>
        <w:rPr>
          <w:spacing w:val="-4"/>
        </w:rPr>
        <w:t> </w:t>
      </w:r>
      <w:r>
        <w:rPr/>
        <w:t>frequently</w:t>
      </w:r>
      <w:r>
        <w:rPr>
          <w:spacing w:val="-4"/>
        </w:rPr>
        <w:t> </w:t>
      </w:r>
      <w:r>
        <w:rPr/>
        <w:t>in families of drug-abusing youths, when one parent is sometimes very protective and is closely allied with the youth (i.e., enabling), while the other parent may be somewhat disinterested and distant.</w:t>
      </w:r>
    </w:p>
    <w:p>
      <w:pPr>
        <w:pStyle w:val="BodyText"/>
        <w:spacing w:before="90"/>
        <w:ind w:right="1118"/>
      </w:pPr>
      <w:r>
        <w:rPr/>
        <w:t>BSFT counselors look for certain behaviors in a family that are telltale signs of either enmeshment or disengagement. Obviously, some of these behaviors may happen in any family. However, when a large number of these behaviors occur or when some occur in an</w:t>
      </w:r>
      <w:r>
        <w:rPr>
          <w:spacing w:val="-3"/>
        </w:rPr>
        <w:t> </w:t>
      </w:r>
      <w:r>
        <w:rPr/>
        <w:t>extreme</w:t>
      </w:r>
      <w:r>
        <w:rPr>
          <w:spacing w:val="-4"/>
        </w:rPr>
        <w:t> </w:t>
      </w:r>
      <w:r>
        <w:rPr/>
        <w:t>form,</w:t>
      </w:r>
      <w:r>
        <w:rPr>
          <w:spacing w:val="-3"/>
        </w:rPr>
        <w:t> </w:t>
      </w:r>
      <w:r>
        <w:rPr/>
        <w:t>they</w:t>
      </w:r>
      <w:r>
        <w:rPr>
          <w:spacing w:val="-3"/>
        </w:rPr>
        <w:t> </w:t>
      </w:r>
      <w:r>
        <w:rPr/>
        <w:t>are</w:t>
      </w:r>
      <w:r>
        <w:rPr>
          <w:spacing w:val="-4"/>
        </w:rPr>
        <w:t> </w:t>
      </w:r>
      <w:r>
        <w:rPr/>
        <w:t>likely</w:t>
      </w:r>
      <w:r>
        <w:rPr>
          <w:spacing w:val="-3"/>
        </w:rPr>
        <w:t> </w:t>
      </w:r>
      <w:r>
        <w:rPr/>
        <w:t>to</w:t>
      </w:r>
      <w:r>
        <w:rPr>
          <w:spacing w:val="-3"/>
        </w:rPr>
        <w:t> </w:t>
      </w:r>
      <w:r>
        <w:rPr/>
        <w:t>reflect</w:t>
      </w:r>
      <w:r>
        <w:rPr>
          <w:spacing w:val="-3"/>
        </w:rPr>
        <w:t> </w:t>
      </w:r>
      <w:r>
        <w:rPr/>
        <w:t>problems</w:t>
      </w:r>
      <w:r>
        <w:rPr>
          <w:spacing w:val="-3"/>
        </w:rPr>
        <w:t> </w:t>
      </w:r>
      <w:r>
        <w:rPr/>
        <w:t>in</w:t>
      </w:r>
      <w:r>
        <w:rPr>
          <w:spacing w:val="-3"/>
        </w:rPr>
        <w:t> </w:t>
      </w:r>
      <w:r>
        <w:rPr/>
        <w:t>the</w:t>
      </w:r>
      <w:r>
        <w:rPr>
          <w:spacing w:val="-4"/>
        </w:rPr>
        <w:t> </w:t>
      </w:r>
      <w:r>
        <w:rPr/>
        <w:t>family's</w:t>
      </w:r>
      <w:r>
        <w:rPr>
          <w:spacing w:val="-3"/>
        </w:rPr>
        <w:t> </w:t>
      </w:r>
      <w:r>
        <w:rPr/>
        <w:t>patterns</w:t>
      </w:r>
      <w:r>
        <w:rPr>
          <w:spacing w:val="-3"/>
        </w:rPr>
        <w:t> </w:t>
      </w:r>
      <w:r>
        <w:rPr/>
        <w:t>of</w:t>
      </w:r>
      <w:r>
        <w:rPr>
          <w:spacing w:val="-3"/>
        </w:rPr>
        <w:t> </w:t>
      </w:r>
      <w:r>
        <w:rPr/>
        <w:t>interaction.</w:t>
      </w:r>
    </w:p>
    <w:p>
      <w:pPr>
        <w:pStyle w:val="BodyText"/>
        <w:spacing w:after="0"/>
        <w:sectPr>
          <w:headerReference w:type="default" r:id="rId425"/>
          <w:footerReference w:type="default" r:id="rId426"/>
          <w:pgSz w:w="12240" w:h="15840"/>
          <w:pgMar w:header="744" w:footer="1086" w:top="1000" w:bottom="1280" w:left="0" w:right="0"/>
        </w:sectPr>
      </w:pPr>
    </w:p>
    <w:p>
      <w:pPr>
        <w:pStyle w:val="BodyText"/>
        <w:spacing w:before="94"/>
        <w:ind w:left="0"/>
      </w:pPr>
    </w:p>
    <w:p>
      <w:pPr>
        <w:pStyle w:val="BodyText"/>
        <w:ind w:right="1118"/>
      </w:pPr>
      <w:r>
        <w:rPr/>
        <w:t>Easily observable symptoms of enmeshment include one person answering for another, one</w:t>
      </w:r>
      <w:r>
        <w:rPr>
          <w:spacing w:val="-5"/>
        </w:rPr>
        <w:t> </w:t>
      </w:r>
      <w:r>
        <w:rPr/>
        <w:t>person</w:t>
      </w:r>
      <w:r>
        <w:rPr>
          <w:spacing w:val="-4"/>
        </w:rPr>
        <w:t> </w:t>
      </w:r>
      <w:r>
        <w:rPr/>
        <w:t>finishing</w:t>
      </w:r>
      <w:r>
        <w:rPr>
          <w:spacing w:val="-4"/>
        </w:rPr>
        <w:t> </w:t>
      </w:r>
      <w:r>
        <w:rPr/>
        <w:t>another's</w:t>
      </w:r>
      <w:r>
        <w:rPr>
          <w:spacing w:val="-4"/>
        </w:rPr>
        <w:t> </w:t>
      </w:r>
      <w:r>
        <w:rPr/>
        <w:t>statements,</w:t>
      </w:r>
      <w:r>
        <w:rPr>
          <w:spacing w:val="-4"/>
        </w:rPr>
        <w:t> </w:t>
      </w:r>
      <w:r>
        <w:rPr/>
        <w:t>and</w:t>
      </w:r>
      <w:r>
        <w:rPr>
          <w:spacing w:val="-4"/>
        </w:rPr>
        <w:t> </w:t>
      </w:r>
      <w:r>
        <w:rPr/>
        <w:t>people</w:t>
      </w:r>
      <w:r>
        <w:rPr>
          <w:spacing w:val="-5"/>
        </w:rPr>
        <w:t> </w:t>
      </w:r>
      <w:r>
        <w:rPr/>
        <w:t>interrupting</w:t>
      </w:r>
      <w:r>
        <w:rPr>
          <w:spacing w:val="-4"/>
        </w:rPr>
        <w:t> </w:t>
      </w:r>
      <w:r>
        <w:rPr/>
        <w:t>each</w:t>
      </w:r>
      <w:r>
        <w:rPr>
          <w:spacing w:val="-4"/>
        </w:rPr>
        <w:t> </w:t>
      </w:r>
      <w:r>
        <w:rPr/>
        <w:t>other.</w:t>
      </w:r>
      <w:r>
        <w:rPr>
          <w:spacing w:val="-4"/>
        </w:rPr>
        <w:t> </w:t>
      </w:r>
      <w:r>
        <w:rPr/>
        <w:t>Observable symptoms</w:t>
      </w:r>
      <w:r>
        <w:rPr>
          <w:spacing w:val="-3"/>
        </w:rPr>
        <w:t> </w:t>
      </w:r>
      <w:r>
        <w:rPr/>
        <w:t>of</w:t>
      </w:r>
      <w:r>
        <w:rPr>
          <w:spacing w:val="-3"/>
        </w:rPr>
        <w:t> </w:t>
      </w:r>
      <w:r>
        <w:rPr/>
        <w:t>disengagement</w:t>
      </w:r>
      <w:r>
        <w:rPr>
          <w:spacing w:val="-3"/>
        </w:rPr>
        <w:t> </w:t>
      </w:r>
      <w:r>
        <w:rPr/>
        <w:t>include</w:t>
      </w:r>
      <w:r>
        <w:rPr>
          <w:spacing w:val="-4"/>
        </w:rPr>
        <w:t> </w:t>
      </w:r>
      <w:r>
        <w:rPr/>
        <w:t>one</w:t>
      </w:r>
      <w:r>
        <w:rPr>
          <w:spacing w:val="-4"/>
        </w:rPr>
        <w:t> </w:t>
      </w:r>
      <w:r>
        <w:rPr/>
        <w:t>family</w:t>
      </w:r>
      <w:r>
        <w:rPr>
          <w:spacing w:val="-3"/>
        </w:rPr>
        <w:t> </w:t>
      </w:r>
      <w:r>
        <w:rPr/>
        <w:t>member</w:t>
      </w:r>
      <w:r>
        <w:rPr>
          <w:spacing w:val="-3"/>
        </w:rPr>
        <w:t> </w:t>
      </w:r>
      <w:r>
        <w:rPr/>
        <w:t>who</w:t>
      </w:r>
      <w:r>
        <w:rPr>
          <w:spacing w:val="-3"/>
        </w:rPr>
        <w:t> </w:t>
      </w:r>
      <w:r>
        <w:rPr/>
        <w:t>wants</w:t>
      </w:r>
      <w:r>
        <w:rPr>
          <w:spacing w:val="-3"/>
        </w:rPr>
        <w:t> </w:t>
      </w:r>
      <w:r>
        <w:rPr/>
        <w:t>to</w:t>
      </w:r>
      <w:r>
        <w:rPr>
          <w:spacing w:val="-3"/>
        </w:rPr>
        <w:t> </w:t>
      </w:r>
      <w:r>
        <w:rPr/>
        <w:t>be</w:t>
      </w:r>
      <w:r>
        <w:rPr>
          <w:spacing w:val="-4"/>
        </w:rPr>
        <w:t> </w:t>
      </w:r>
      <w:r>
        <w:rPr/>
        <w:t>separated</w:t>
      </w:r>
      <w:r>
        <w:rPr>
          <w:spacing w:val="-3"/>
        </w:rPr>
        <w:t> </w:t>
      </w:r>
      <w:r>
        <w:rPr/>
        <w:t>from another or a family member who rarely speaks or is spoken about.</w:t>
      </w:r>
    </w:p>
    <w:p>
      <w:pPr>
        <w:pStyle w:val="Heading4"/>
        <w:spacing w:before="232"/>
        <w:jc w:val="both"/>
      </w:pPr>
      <w:r>
        <w:rPr>
          <w:color w:val="3C8A9E"/>
        </w:rPr>
        <w:t>Developmental</w:t>
      </w:r>
      <w:r>
        <w:rPr>
          <w:color w:val="3C8A9E"/>
          <w:spacing w:val="-4"/>
        </w:rPr>
        <w:t> </w:t>
      </w:r>
      <w:r>
        <w:rPr>
          <w:color w:val="3C8A9E"/>
          <w:spacing w:val="-2"/>
        </w:rPr>
        <w:t>Stages</w:t>
      </w:r>
    </w:p>
    <w:p>
      <w:pPr>
        <w:pStyle w:val="BodyText"/>
        <w:spacing w:before="98"/>
        <w:ind w:right="1165"/>
        <w:jc w:val="both"/>
      </w:pPr>
      <w:r>
        <w:rPr/>
        <w:t>Individuals</w:t>
      </w:r>
      <w:r>
        <w:rPr>
          <w:spacing w:val="-3"/>
        </w:rPr>
        <w:t> </w:t>
      </w:r>
      <w:r>
        <w:rPr/>
        <w:t>go</w:t>
      </w:r>
      <w:r>
        <w:rPr>
          <w:spacing w:val="-3"/>
        </w:rPr>
        <w:t> </w:t>
      </w:r>
      <w:r>
        <w:rPr/>
        <w:t>through</w:t>
      </w:r>
      <w:r>
        <w:rPr>
          <w:spacing w:val="-3"/>
        </w:rPr>
        <w:t> </w:t>
      </w:r>
      <w:r>
        <w:rPr/>
        <w:t>a</w:t>
      </w:r>
      <w:r>
        <w:rPr>
          <w:spacing w:val="-4"/>
        </w:rPr>
        <w:t> </w:t>
      </w:r>
      <w:r>
        <w:rPr/>
        <w:t>series</w:t>
      </w:r>
      <w:r>
        <w:rPr>
          <w:spacing w:val="-3"/>
        </w:rPr>
        <w:t> </w:t>
      </w:r>
      <w:r>
        <w:rPr/>
        <w:t>of</w:t>
      </w:r>
      <w:r>
        <w:rPr>
          <w:spacing w:val="-3"/>
        </w:rPr>
        <w:t> </w:t>
      </w:r>
      <w:r>
        <w:rPr/>
        <w:t>developmental</w:t>
      </w:r>
      <w:r>
        <w:rPr>
          <w:spacing w:val="-3"/>
        </w:rPr>
        <w:t> </w:t>
      </w:r>
      <w:r>
        <w:rPr/>
        <w:t>stages,</w:t>
      </w:r>
      <w:r>
        <w:rPr>
          <w:spacing w:val="-3"/>
        </w:rPr>
        <w:t> </w:t>
      </w:r>
      <w:r>
        <w:rPr/>
        <w:t>ranging</w:t>
      </w:r>
      <w:r>
        <w:rPr>
          <w:spacing w:val="-3"/>
        </w:rPr>
        <w:t> </w:t>
      </w:r>
      <w:r>
        <w:rPr/>
        <w:t>from</w:t>
      </w:r>
      <w:r>
        <w:rPr>
          <w:spacing w:val="-3"/>
        </w:rPr>
        <w:t> </w:t>
      </w:r>
      <w:r>
        <w:rPr/>
        <w:t>infancy</w:t>
      </w:r>
      <w:r>
        <w:rPr>
          <w:spacing w:val="-3"/>
        </w:rPr>
        <w:t> </w:t>
      </w:r>
      <w:r>
        <w:rPr/>
        <w:t>to</w:t>
      </w:r>
      <w:r>
        <w:rPr>
          <w:spacing w:val="-3"/>
        </w:rPr>
        <w:t> </w:t>
      </w:r>
      <w:r>
        <w:rPr/>
        <w:t>old</w:t>
      </w:r>
      <w:r>
        <w:rPr>
          <w:spacing w:val="-3"/>
        </w:rPr>
        <w:t> </w:t>
      </w:r>
      <w:r>
        <w:rPr/>
        <w:t>age. Certain conditions, roles, and responsibilities typically occur at each stage. Families also go through a series of developmental stages. For family members to continue to function adaptively at each developmental stage, they need to behave in ways that are appropriate for the family's developmental level.</w:t>
      </w:r>
    </w:p>
    <w:p>
      <w:pPr>
        <w:pStyle w:val="BodyText"/>
        <w:spacing w:before="90"/>
        <w:ind w:right="1134"/>
      </w:pPr>
      <w:r>
        <w:rPr/>
        <w:t>Each time a developmental transition is reached, the family is confronted by a new set of circumstances.</w:t>
      </w:r>
      <w:r>
        <w:rPr>
          <w:spacing w:val="-7"/>
        </w:rPr>
        <w:t> </w:t>
      </w:r>
      <w:r>
        <w:rPr/>
        <w:t>As the family attempts to adapt to the new circumstances, it experiences stress. Failure to adapt, to make the transition, to give up behaviors that were used successfully at a previous developmental stage, and to establish new behaviors that are adaptive to the new stage will cause some family members to develop new behavior problems.</w:t>
      </w:r>
      <w:r>
        <w:rPr>
          <w:spacing w:val="-4"/>
        </w:rPr>
        <w:t> </w:t>
      </w:r>
      <w:r>
        <w:rPr/>
        <w:t>Perhaps</w:t>
      </w:r>
      <w:r>
        <w:rPr>
          <w:spacing w:val="-4"/>
        </w:rPr>
        <w:t> </w:t>
      </w:r>
      <w:r>
        <w:rPr/>
        <w:t>one</w:t>
      </w:r>
      <w:r>
        <w:rPr>
          <w:spacing w:val="-5"/>
        </w:rPr>
        <w:t> </w:t>
      </w:r>
      <w:r>
        <w:rPr/>
        <w:t>of</w:t>
      </w:r>
      <w:r>
        <w:rPr>
          <w:spacing w:val="-4"/>
        </w:rPr>
        <w:t> </w:t>
      </w:r>
      <w:r>
        <w:rPr/>
        <w:t>the</w:t>
      </w:r>
      <w:r>
        <w:rPr>
          <w:spacing w:val="-5"/>
        </w:rPr>
        <w:t> </w:t>
      </w:r>
      <w:r>
        <w:rPr/>
        <w:t>most</w:t>
      </w:r>
      <w:r>
        <w:rPr>
          <w:spacing w:val="-4"/>
        </w:rPr>
        <w:t> </w:t>
      </w:r>
      <w:r>
        <w:rPr/>
        <w:t>stressful</w:t>
      </w:r>
      <w:r>
        <w:rPr>
          <w:spacing w:val="-4"/>
        </w:rPr>
        <w:t> </w:t>
      </w:r>
      <w:r>
        <w:rPr/>
        <w:t>developmental</w:t>
      </w:r>
      <w:r>
        <w:rPr>
          <w:spacing w:val="-4"/>
        </w:rPr>
        <w:t> </w:t>
      </w:r>
      <w:r>
        <w:rPr/>
        <w:t>changes</w:t>
      </w:r>
      <w:r>
        <w:rPr>
          <w:spacing w:val="-4"/>
        </w:rPr>
        <w:t> </w:t>
      </w:r>
      <w:r>
        <w:rPr/>
        <w:t>occurs</w:t>
      </w:r>
      <w:r>
        <w:rPr>
          <w:spacing w:val="-4"/>
        </w:rPr>
        <w:t> </w:t>
      </w:r>
      <w:r>
        <w:rPr/>
        <w:t>when</w:t>
      </w:r>
      <w:r>
        <w:rPr>
          <w:spacing w:val="-4"/>
        </w:rPr>
        <w:t> </w:t>
      </w:r>
      <w:r>
        <w:rPr/>
        <w:t>children reach adolescence. This is the stage at which a large number of families are not able to adapt to developmental changes (e.g., from direct guidance to leadership and negotiation). Parents must be able to continue to be involved and monitor their adolescent's life, but now they must do it from a distinctly different perspective that allows their daughter or son to gain autonomy.</w:t>
      </w:r>
    </w:p>
    <w:p>
      <w:pPr>
        <w:pStyle w:val="BodyText"/>
        <w:spacing w:before="79"/>
        <w:ind w:right="1093"/>
      </w:pPr>
      <w:r>
        <w:rPr/>
        <w:t>At each developmental stage, certain roles and tasks are expected of different family members. One way to determine whether the family has successfully overcome the various</w:t>
      </w:r>
      <w:r>
        <w:rPr>
          <w:spacing w:val="-4"/>
        </w:rPr>
        <w:t> </w:t>
      </w:r>
      <w:r>
        <w:rPr/>
        <w:t>developmental</w:t>
      </w:r>
      <w:r>
        <w:rPr>
          <w:spacing w:val="-4"/>
        </w:rPr>
        <w:t> </w:t>
      </w:r>
      <w:r>
        <w:rPr/>
        <w:t>challenges</w:t>
      </w:r>
      <w:r>
        <w:rPr>
          <w:spacing w:val="-4"/>
        </w:rPr>
        <w:t> </w:t>
      </w:r>
      <w:r>
        <w:rPr/>
        <w:t>that</w:t>
      </w:r>
      <w:r>
        <w:rPr>
          <w:spacing w:val="-4"/>
        </w:rPr>
        <w:t> </w:t>
      </w:r>
      <w:r>
        <w:rPr/>
        <w:t>it</w:t>
      </w:r>
      <w:r>
        <w:rPr>
          <w:spacing w:val="-4"/>
        </w:rPr>
        <w:t> </w:t>
      </w:r>
      <w:r>
        <w:rPr/>
        <w:t>has</w:t>
      </w:r>
      <w:r>
        <w:rPr>
          <w:spacing w:val="-4"/>
        </w:rPr>
        <w:t> </w:t>
      </w:r>
      <w:r>
        <w:rPr/>
        <w:t>confronted</w:t>
      </w:r>
      <w:r>
        <w:rPr>
          <w:spacing w:val="-4"/>
        </w:rPr>
        <w:t> </w:t>
      </w:r>
      <w:r>
        <w:rPr/>
        <w:t>is</w:t>
      </w:r>
      <w:r>
        <w:rPr>
          <w:spacing w:val="-4"/>
        </w:rPr>
        <w:t> </w:t>
      </w:r>
      <w:r>
        <w:rPr/>
        <w:t>to</w:t>
      </w:r>
      <w:r>
        <w:rPr>
          <w:spacing w:val="-4"/>
        </w:rPr>
        <w:t> </w:t>
      </w:r>
      <w:r>
        <w:rPr/>
        <w:t>assess</w:t>
      </w:r>
      <w:r>
        <w:rPr>
          <w:spacing w:val="-4"/>
        </w:rPr>
        <w:t> </w:t>
      </w:r>
      <w:r>
        <w:rPr/>
        <w:t>the</w:t>
      </w:r>
      <w:r>
        <w:rPr>
          <w:spacing w:val="-4"/>
        </w:rPr>
        <w:t> </w:t>
      </w:r>
      <w:r>
        <w:rPr/>
        <w:t>appropriateness</w:t>
      </w:r>
      <w:r>
        <w:rPr>
          <w:spacing w:val="-4"/>
        </w:rPr>
        <w:t> </w:t>
      </w:r>
      <w:r>
        <w:rPr/>
        <w:t>of the roles and tasks that have been assigned to each family member, considering the age and position of each person within the family. When a family's developmental stage is analyzed, four major sets of tasks and roles must be assessed: (1) Parenting tasks and roles are concerned with the parent figures' ability to act as parents at a level consistent with the age of the children; (2) Marital tasks and roles assess how well spouses</w:t>
      </w:r>
      <w:r>
        <w:rPr>
          <w:spacing w:val="40"/>
        </w:rPr>
        <w:t> </w:t>
      </w:r>
      <w:r>
        <w:rPr/>
        <w:t>cooperate and share parenting functions; (3) Sibling tasks and roles assess whether the children and adolescents are behaving in an age-appropriate fashion; and (4) Extended family's tasks and roles target the support for and intrusion into parenting functions from, for example, grandparents, aunts, and uncles, if extended family members are part of the household or share in parenting responsibilities.</w:t>
      </w:r>
    </w:p>
    <w:p>
      <w:pPr>
        <w:pStyle w:val="BodyText"/>
        <w:spacing w:before="74"/>
        <w:ind w:right="1118"/>
      </w:pPr>
      <w:r>
        <w:rPr/>
        <w:t>Developmental transitions may be stressful. They are likely to cause family shake-ups because families may continue to approach new situations in old ways, thus making it possible</w:t>
      </w:r>
      <w:r>
        <w:rPr>
          <w:spacing w:val="-4"/>
        </w:rPr>
        <w:t> </w:t>
      </w:r>
      <w:r>
        <w:rPr/>
        <w:t>for</w:t>
      </w:r>
      <w:r>
        <w:rPr>
          <w:spacing w:val="-3"/>
        </w:rPr>
        <w:t> </w:t>
      </w:r>
      <w:r>
        <w:rPr/>
        <w:t>conflict</w:t>
      </w:r>
      <w:r>
        <w:rPr>
          <w:spacing w:val="-3"/>
        </w:rPr>
        <w:t> </w:t>
      </w:r>
      <w:r>
        <w:rPr/>
        <w:t>to</w:t>
      </w:r>
      <w:r>
        <w:rPr>
          <w:spacing w:val="-3"/>
        </w:rPr>
        <w:t> </w:t>
      </w:r>
      <w:r>
        <w:rPr/>
        <w:t>develop.</w:t>
      </w:r>
      <w:r>
        <w:rPr>
          <w:spacing w:val="-3"/>
        </w:rPr>
        <w:t> </w:t>
      </w:r>
      <w:r>
        <w:rPr/>
        <w:t>Most</w:t>
      </w:r>
      <w:r>
        <w:rPr>
          <w:spacing w:val="-3"/>
        </w:rPr>
        <w:t> </w:t>
      </w:r>
      <w:r>
        <w:rPr/>
        <w:t>often,</w:t>
      </w:r>
      <w:r>
        <w:rPr>
          <w:spacing w:val="-3"/>
        </w:rPr>
        <w:t> </w:t>
      </w:r>
      <w:r>
        <w:rPr/>
        <w:t>families</w:t>
      </w:r>
      <w:r>
        <w:rPr>
          <w:spacing w:val="-3"/>
        </w:rPr>
        <w:t> </w:t>
      </w:r>
      <w:r>
        <w:rPr/>
        <w:t>come</w:t>
      </w:r>
      <w:r>
        <w:rPr>
          <w:spacing w:val="-4"/>
        </w:rPr>
        <w:t> </w:t>
      </w:r>
      <w:r>
        <w:rPr/>
        <w:t>to</w:t>
      </w:r>
      <w:r>
        <w:rPr>
          <w:spacing w:val="-3"/>
        </w:rPr>
        <w:t> </w:t>
      </w:r>
      <w:r>
        <w:rPr/>
        <w:t>the</w:t>
      </w:r>
      <w:r>
        <w:rPr>
          <w:spacing w:val="-4"/>
        </w:rPr>
        <w:t> </w:t>
      </w:r>
      <w:r>
        <w:rPr/>
        <w:t>attention</w:t>
      </w:r>
      <w:r>
        <w:rPr>
          <w:spacing w:val="-3"/>
        </w:rPr>
        <w:t> </w:t>
      </w:r>
      <w:r>
        <w:rPr/>
        <w:t>of</w:t>
      </w:r>
      <w:r>
        <w:rPr>
          <w:spacing w:val="-3"/>
        </w:rPr>
        <w:t> </w:t>
      </w:r>
      <w:r>
        <w:rPr/>
        <w:t>counselors precisely</w:t>
      </w:r>
      <w:r>
        <w:rPr>
          <w:spacing w:val="-4"/>
        </w:rPr>
        <w:t> </w:t>
      </w:r>
      <w:r>
        <w:rPr/>
        <w:t>at</w:t>
      </w:r>
      <w:r>
        <w:rPr>
          <w:spacing w:val="-2"/>
        </w:rPr>
        <w:t> </w:t>
      </w:r>
      <w:r>
        <w:rPr/>
        <w:t>these</w:t>
      </w:r>
      <w:r>
        <w:rPr>
          <w:spacing w:val="-2"/>
        </w:rPr>
        <w:t> </w:t>
      </w:r>
      <w:r>
        <w:rPr/>
        <w:t>times.</w:t>
      </w:r>
      <w:r>
        <w:rPr>
          <w:spacing w:val="-2"/>
        </w:rPr>
        <w:t> </w:t>
      </w:r>
      <w:r>
        <w:rPr/>
        <w:t>Of</w:t>
      </w:r>
      <w:r>
        <w:rPr>
          <w:spacing w:val="-1"/>
        </w:rPr>
        <w:t> </w:t>
      </w:r>
      <w:r>
        <w:rPr/>
        <w:t>all</w:t>
      </w:r>
      <w:r>
        <w:rPr>
          <w:spacing w:val="-2"/>
        </w:rPr>
        <w:t> </w:t>
      </w:r>
      <w:r>
        <w:rPr/>
        <w:t>of</w:t>
      </w:r>
      <w:r>
        <w:rPr>
          <w:spacing w:val="-1"/>
        </w:rPr>
        <w:t> </w:t>
      </w:r>
      <w:r>
        <w:rPr/>
        <w:t>these</w:t>
      </w:r>
      <w:r>
        <w:rPr>
          <w:spacing w:val="-3"/>
        </w:rPr>
        <w:t> </w:t>
      </w:r>
      <w:r>
        <w:rPr/>
        <w:t>developmental</w:t>
      </w:r>
      <w:r>
        <w:rPr>
          <w:spacing w:val="-1"/>
        </w:rPr>
        <w:t> </w:t>
      </w:r>
      <w:r>
        <w:rPr/>
        <w:t>milestones,</w:t>
      </w:r>
      <w:r>
        <w:rPr>
          <w:spacing w:val="-2"/>
        </w:rPr>
        <w:t> </w:t>
      </w:r>
      <w:r>
        <w:rPr/>
        <w:t>reaching</w:t>
      </w:r>
      <w:r>
        <w:rPr>
          <w:spacing w:val="-1"/>
        </w:rPr>
        <w:t> </w:t>
      </w:r>
      <w:r>
        <w:rPr>
          <w:spacing w:val="-2"/>
        </w:rPr>
        <w:t>adolescence</w:t>
      </w:r>
    </w:p>
    <w:p>
      <w:pPr>
        <w:pStyle w:val="BodyText"/>
        <w:spacing w:after="0"/>
        <w:sectPr>
          <w:headerReference w:type="default" r:id="rId427"/>
          <w:footerReference w:type="default" r:id="rId428"/>
          <w:pgSz w:w="12240" w:h="15840"/>
          <w:pgMar w:header="744" w:footer="1086" w:top="1000" w:bottom="1280" w:left="0" w:right="0"/>
        </w:sectPr>
      </w:pPr>
    </w:p>
    <w:p>
      <w:pPr>
        <w:pStyle w:val="BodyText"/>
        <w:spacing w:before="94"/>
        <w:ind w:left="0"/>
      </w:pPr>
    </w:p>
    <w:p>
      <w:pPr>
        <w:pStyle w:val="BodyText"/>
        <w:ind w:right="1118"/>
        <w:rPr>
          <w:i/>
        </w:rPr>
      </w:pPr>
      <w:r>
        <w:rPr/>
        <w:t>appears to be one of the most risky and critical stages in which drug abuse can occur in most</w:t>
      </w:r>
      <w:r>
        <w:rPr>
          <w:spacing w:val="-7"/>
        </w:rPr>
        <w:t> </w:t>
      </w:r>
      <w:r>
        <w:rPr/>
        <w:t>ethnic</w:t>
      </w:r>
      <w:r>
        <w:rPr>
          <w:spacing w:val="-6"/>
        </w:rPr>
        <w:t> </w:t>
      </w:r>
      <w:r>
        <w:rPr/>
        <w:t>groups</w:t>
      </w:r>
      <w:r>
        <w:rPr>
          <w:spacing w:val="-5"/>
        </w:rPr>
        <w:t> </w:t>
      </w:r>
      <w:r>
        <w:rPr>
          <w:i/>
        </w:rPr>
        <w:t>(Vega</w:t>
      </w:r>
      <w:r>
        <w:rPr>
          <w:i/>
          <w:spacing w:val="-5"/>
        </w:rPr>
        <w:t> </w:t>
      </w:r>
      <w:r>
        <w:rPr>
          <w:i/>
        </w:rPr>
        <w:t>and</w:t>
      </w:r>
      <w:r>
        <w:rPr>
          <w:i/>
          <w:spacing w:val="-5"/>
        </w:rPr>
        <w:t> </w:t>
      </w:r>
      <w:r>
        <w:rPr>
          <w:i/>
        </w:rPr>
        <w:t>Gil).</w:t>
      </w:r>
      <w:r>
        <w:rPr>
          <w:i/>
          <w:spacing w:val="-18"/>
        </w:rPr>
        <w:t> </w:t>
      </w:r>
      <w:r>
        <w:rPr/>
        <w:t>Although</w:t>
      </w:r>
      <w:r>
        <w:rPr>
          <w:spacing w:val="-5"/>
        </w:rPr>
        <w:t> </w:t>
      </w:r>
      <w:r>
        <w:rPr/>
        <w:t>the</w:t>
      </w:r>
      <w:r>
        <w:rPr>
          <w:spacing w:val="-6"/>
        </w:rPr>
        <w:t> </w:t>
      </w:r>
      <w:r>
        <w:rPr/>
        <w:t>adolescent</w:t>
      </w:r>
      <w:r>
        <w:rPr>
          <w:spacing w:val="-5"/>
        </w:rPr>
        <w:t> </w:t>
      </w:r>
      <w:r>
        <w:rPr/>
        <w:t>is</w:t>
      </w:r>
      <w:r>
        <w:rPr>
          <w:spacing w:val="-5"/>
        </w:rPr>
        <w:t> </w:t>
      </w:r>
      <w:r>
        <w:rPr/>
        <w:t>the</w:t>
      </w:r>
      <w:r>
        <w:rPr>
          <w:spacing w:val="-6"/>
        </w:rPr>
        <w:t> </w:t>
      </w:r>
      <w:r>
        <w:rPr/>
        <w:t>family</w:t>
      </w:r>
      <w:r>
        <w:rPr>
          <w:spacing w:val="-5"/>
        </w:rPr>
        <w:t> </w:t>
      </w:r>
      <w:r>
        <w:rPr/>
        <w:t>member</w:t>
      </w:r>
      <w:r>
        <w:rPr>
          <w:spacing w:val="-5"/>
        </w:rPr>
        <w:t> </w:t>
      </w:r>
      <w:r>
        <w:rPr/>
        <w:t>who</w:t>
      </w:r>
      <w:r>
        <w:rPr>
          <w:spacing w:val="-5"/>
        </w:rPr>
        <w:t> </w:t>
      </w:r>
      <w:r>
        <w:rPr/>
        <w:t>is most likely to behave in problematic ways, often other members of the family, such as parents, also exhibit signs of troublesome or maladaptive behaviors and feelings </w:t>
      </w:r>
      <w:r>
        <w:rPr>
          <w:i/>
        </w:rPr>
        <w:t>(Silverberg ).</w:t>
      </w:r>
    </w:p>
    <w:p>
      <w:pPr>
        <w:pStyle w:val="Heading4"/>
        <w:spacing w:before="90"/>
      </w:pPr>
      <w:r>
        <w:rPr>
          <w:color w:val="3C8A9E"/>
        </w:rPr>
        <w:t>Assessing</w:t>
      </w:r>
      <w:r>
        <w:rPr>
          <w:color w:val="3C8A9E"/>
          <w:spacing w:val="-18"/>
        </w:rPr>
        <w:t> </w:t>
      </w:r>
      <w:r>
        <w:rPr>
          <w:color w:val="3C8A9E"/>
        </w:rPr>
        <w:t>Appropriate</w:t>
      </w:r>
      <w:r>
        <w:rPr>
          <w:color w:val="3C8A9E"/>
          <w:spacing w:val="-8"/>
        </w:rPr>
        <w:t> </w:t>
      </w:r>
      <w:r>
        <w:rPr>
          <w:color w:val="3C8A9E"/>
        </w:rPr>
        <w:t>Developmental</w:t>
      </w:r>
      <w:r>
        <w:rPr>
          <w:color w:val="3C8A9E"/>
          <w:spacing w:val="-4"/>
        </w:rPr>
        <w:t> </w:t>
      </w:r>
      <w:r>
        <w:rPr>
          <w:color w:val="3C8A9E"/>
          <w:spacing w:val="-2"/>
        </w:rPr>
        <w:t>Functioning</w:t>
      </w:r>
    </w:p>
    <w:p>
      <w:pPr>
        <w:pStyle w:val="BodyText"/>
        <w:spacing w:before="98"/>
        <w:ind w:right="1125"/>
      </w:pPr>
      <w:r>
        <w:rPr/>
        <w:t>Careful judgments are needed to determine what is developmentally appropriate and/or inappropriate for each family member. It is particularly difficult to make these judgments when assessing the tasks and roles of children and extended family members. In every instance,</w:t>
      </w:r>
      <w:r>
        <w:rPr>
          <w:spacing w:val="-2"/>
        </w:rPr>
        <w:t> </w:t>
      </w:r>
      <w:r>
        <w:rPr/>
        <w:t>the</w:t>
      </w:r>
      <w:r>
        <w:rPr>
          <w:spacing w:val="-3"/>
        </w:rPr>
        <w:t> </w:t>
      </w:r>
      <w:r>
        <w:rPr/>
        <w:t>BSFT</w:t>
      </w:r>
      <w:r>
        <w:rPr>
          <w:spacing w:val="-8"/>
        </w:rPr>
        <w:t> </w:t>
      </w:r>
      <w:r>
        <w:rPr/>
        <w:t>counselor</w:t>
      </w:r>
      <w:r>
        <w:rPr>
          <w:spacing w:val="-2"/>
        </w:rPr>
        <w:t> </w:t>
      </w:r>
      <w:r>
        <w:rPr/>
        <w:t>should</w:t>
      </w:r>
      <w:r>
        <w:rPr>
          <w:spacing w:val="-2"/>
        </w:rPr>
        <w:t> </w:t>
      </w:r>
      <w:r>
        <w:rPr/>
        <w:t>take</w:t>
      </w:r>
      <w:r>
        <w:rPr>
          <w:spacing w:val="-3"/>
        </w:rPr>
        <w:t> </w:t>
      </w:r>
      <w:r>
        <w:rPr/>
        <w:t>into</w:t>
      </w:r>
      <w:r>
        <w:rPr>
          <w:spacing w:val="-2"/>
        </w:rPr>
        <w:t> </w:t>
      </w:r>
      <w:r>
        <w:rPr/>
        <w:t>account</w:t>
      </w:r>
      <w:r>
        <w:rPr>
          <w:spacing w:val="-2"/>
        </w:rPr>
        <w:t> </w:t>
      </w:r>
      <w:r>
        <w:rPr/>
        <w:t>the</w:t>
      </w:r>
      <w:r>
        <w:rPr>
          <w:spacing w:val="-3"/>
        </w:rPr>
        <w:t> </w:t>
      </w:r>
      <w:r>
        <w:rPr/>
        <w:t>family's</w:t>
      </w:r>
      <w:r>
        <w:rPr>
          <w:spacing w:val="-2"/>
        </w:rPr>
        <w:t> </w:t>
      </w:r>
      <w:r>
        <w:rPr/>
        <w:t>cultural</w:t>
      </w:r>
      <w:r>
        <w:rPr>
          <w:spacing w:val="-2"/>
        </w:rPr>
        <w:t> </w:t>
      </w:r>
      <w:r>
        <w:rPr/>
        <w:t>heritage</w:t>
      </w:r>
      <w:r>
        <w:rPr>
          <w:spacing w:val="-3"/>
        </w:rPr>
        <w:t> </w:t>
      </w:r>
      <w:r>
        <w:rPr/>
        <w:t>when making these judgments. For example, it is useful to know that some traditional</w:t>
      </w:r>
      <w:r>
        <w:rPr>
          <w:spacing w:val="-11"/>
        </w:rPr>
        <w:t> </w:t>
      </w:r>
      <w:r>
        <w:rPr/>
        <w:t>African-American and Hispanic families tend to protect their children longer than non-Hispanic whites do. Thus, it would not be unusual for children to have a longer period of dependence among traditional Hispanic groups than among non-Hispanic white families. Similarly, it would not be unusual for the</w:t>
      </w:r>
      <w:r>
        <w:rPr>
          <w:spacing w:val="-14"/>
        </w:rPr>
        <w:t> </w:t>
      </w:r>
      <w:r>
        <w:rPr/>
        <w:t>African-American caretaker of a 12-year-old to continue to behave in an authoritarian manner without the child rebelling or considering</w:t>
      </w:r>
      <w:r>
        <w:rPr>
          <w:spacing w:val="40"/>
        </w:rPr>
        <w:t> </w:t>
      </w:r>
      <w:r>
        <w:rPr/>
        <w:t>it odd. In fact, researchers have suggested that</w:t>
      </w:r>
      <w:r>
        <w:rPr>
          <w:spacing w:val="-7"/>
        </w:rPr>
        <w:t> </w:t>
      </w:r>
      <w:r>
        <w:rPr/>
        <w:t>African-American inner city youths experience</w:t>
      </w:r>
      <w:r>
        <w:rPr>
          <w:spacing w:val="-4"/>
        </w:rPr>
        <w:t> </w:t>
      </w:r>
      <w:r>
        <w:rPr/>
        <w:t>an</w:t>
      </w:r>
      <w:r>
        <w:rPr>
          <w:spacing w:val="-3"/>
        </w:rPr>
        <w:t> </w:t>
      </w:r>
      <w:r>
        <w:rPr/>
        <w:t>authoritarian</w:t>
      </w:r>
      <w:r>
        <w:rPr>
          <w:spacing w:val="-3"/>
        </w:rPr>
        <w:t> </w:t>
      </w:r>
      <w:r>
        <w:rPr/>
        <w:t>command</w:t>
      </w:r>
      <w:r>
        <w:rPr>
          <w:spacing w:val="-3"/>
        </w:rPr>
        <w:t> </w:t>
      </w:r>
      <w:r>
        <w:rPr/>
        <w:t>as</w:t>
      </w:r>
      <w:r>
        <w:rPr>
          <w:spacing w:val="-3"/>
        </w:rPr>
        <w:t> </w:t>
      </w:r>
      <w:r>
        <w:rPr/>
        <w:t>caring,</w:t>
      </w:r>
      <w:r>
        <w:rPr>
          <w:spacing w:val="-3"/>
        </w:rPr>
        <w:t> </w:t>
      </w:r>
      <w:r>
        <w:rPr/>
        <w:t>while</w:t>
      </w:r>
      <w:r>
        <w:rPr>
          <w:spacing w:val="-4"/>
        </w:rPr>
        <w:t> </w:t>
      </w:r>
      <w:r>
        <w:rPr/>
        <w:t>a</w:t>
      </w:r>
      <w:r>
        <w:rPr>
          <w:spacing w:val="-4"/>
        </w:rPr>
        <w:t> </w:t>
      </w:r>
      <w:r>
        <w:rPr/>
        <w:t>child</w:t>
      </w:r>
      <w:r>
        <w:rPr>
          <w:spacing w:val="-3"/>
        </w:rPr>
        <w:t> </w:t>
      </w:r>
      <w:r>
        <w:rPr/>
        <w:t>from</w:t>
      </w:r>
      <w:r>
        <w:rPr>
          <w:spacing w:val="-3"/>
        </w:rPr>
        <w:t> </w:t>
      </w:r>
      <w:r>
        <w:rPr/>
        <w:t>another</w:t>
      </w:r>
      <w:r>
        <w:rPr>
          <w:spacing w:val="-3"/>
        </w:rPr>
        <w:t> </w:t>
      </w:r>
      <w:r>
        <w:rPr/>
        <w:t>cultural</w:t>
      </w:r>
      <w:r>
        <w:rPr>
          <w:spacing w:val="-3"/>
        </w:rPr>
        <w:t> </w:t>
      </w:r>
      <w:r>
        <w:rPr/>
        <w:t>group might experience it as rejecting. However, as suggested earlier, as an adolescent in the United States grows older, his or her parent, who may be from any culture and in any setting, may have to moderate his or her level of control and increase his or her authoritative parenting, or the youth may rebel.</w:t>
      </w:r>
    </w:p>
    <w:p>
      <w:pPr>
        <w:pStyle w:val="Heading4"/>
        <w:spacing w:before="69"/>
      </w:pPr>
      <w:r>
        <w:rPr>
          <w:color w:val="3C8A9E"/>
        </w:rPr>
        <w:t>Common</w:t>
      </w:r>
      <w:r>
        <w:rPr>
          <w:color w:val="3C8A9E"/>
          <w:spacing w:val="-11"/>
        </w:rPr>
        <w:t> </w:t>
      </w:r>
      <w:r>
        <w:rPr>
          <w:color w:val="3C8A9E"/>
        </w:rPr>
        <w:t>Problems</w:t>
      </w:r>
      <w:r>
        <w:rPr>
          <w:color w:val="3C8A9E"/>
          <w:spacing w:val="-4"/>
        </w:rPr>
        <w:t> </w:t>
      </w:r>
      <w:r>
        <w:rPr>
          <w:color w:val="3C8A9E"/>
        </w:rPr>
        <w:t>in</w:t>
      </w:r>
      <w:r>
        <w:rPr>
          <w:color w:val="3C8A9E"/>
          <w:spacing w:val="-18"/>
        </w:rPr>
        <w:t> </w:t>
      </w:r>
      <w:r>
        <w:rPr>
          <w:color w:val="3C8A9E"/>
        </w:rPr>
        <w:t>Assessing</w:t>
      </w:r>
      <w:r>
        <w:rPr>
          <w:color w:val="3C8A9E"/>
          <w:spacing w:val="-17"/>
        </w:rPr>
        <w:t> </w:t>
      </w:r>
      <w:r>
        <w:rPr>
          <w:color w:val="3C8A9E"/>
        </w:rPr>
        <w:t>Appropriateness</w:t>
      </w:r>
      <w:r>
        <w:rPr>
          <w:color w:val="3C8A9E"/>
          <w:spacing w:val="-5"/>
        </w:rPr>
        <w:t> </w:t>
      </w:r>
      <w:r>
        <w:rPr>
          <w:color w:val="3C8A9E"/>
        </w:rPr>
        <w:t>of</w:t>
      </w:r>
      <w:r>
        <w:rPr>
          <w:color w:val="3C8A9E"/>
          <w:spacing w:val="-4"/>
        </w:rPr>
        <w:t> </w:t>
      </w:r>
      <w:r>
        <w:rPr>
          <w:color w:val="3C8A9E"/>
        </w:rPr>
        <w:t>Developmental</w:t>
      </w:r>
      <w:r>
        <w:rPr>
          <w:color w:val="3C8A9E"/>
          <w:spacing w:val="-4"/>
        </w:rPr>
        <w:t> </w:t>
      </w:r>
      <w:r>
        <w:rPr>
          <w:color w:val="3C8A9E"/>
          <w:spacing w:val="-2"/>
        </w:rPr>
        <w:t>Stage</w:t>
      </w:r>
    </w:p>
    <w:p>
      <w:pPr>
        <w:pStyle w:val="BodyText"/>
        <w:spacing w:before="98"/>
        <w:ind w:right="1064"/>
      </w:pPr>
      <w:r>
        <w:rPr/>
        <w:t>It is often difficult for parents to determine what is developmentally appropriate for children of different ages; for example, how much or how little responsibility should a child</w:t>
      </w:r>
      <w:r>
        <w:rPr>
          <w:spacing w:val="-3"/>
        </w:rPr>
        <w:t> </w:t>
      </w:r>
      <w:r>
        <w:rPr/>
        <w:t>6,</w:t>
      </w:r>
      <w:r>
        <w:rPr>
          <w:spacing w:val="-3"/>
        </w:rPr>
        <w:t> </w:t>
      </w:r>
      <w:r>
        <w:rPr/>
        <w:t>10,</w:t>
      </w:r>
      <w:r>
        <w:rPr>
          <w:spacing w:val="-3"/>
        </w:rPr>
        <w:t> </w:t>
      </w:r>
      <w:r>
        <w:rPr/>
        <w:t>or</w:t>
      </w:r>
      <w:r>
        <w:rPr>
          <w:spacing w:val="-3"/>
        </w:rPr>
        <w:t> </w:t>
      </w:r>
      <w:r>
        <w:rPr/>
        <w:t>16</w:t>
      </w:r>
      <w:r>
        <w:rPr>
          <w:spacing w:val="-3"/>
        </w:rPr>
        <w:t> </w:t>
      </w:r>
      <w:r>
        <w:rPr/>
        <w:t>years</w:t>
      </w:r>
      <w:r>
        <w:rPr>
          <w:spacing w:val="-3"/>
        </w:rPr>
        <w:t> </w:t>
      </w:r>
      <w:r>
        <w:rPr/>
        <w:t>old</w:t>
      </w:r>
      <w:r>
        <w:rPr>
          <w:spacing w:val="-3"/>
        </w:rPr>
        <w:t> </w:t>
      </w:r>
      <w:r>
        <w:rPr/>
        <w:t>have</w:t>
      </w:r>
      <w:r>
        <w:rPr>
          <w:spacing w:val="-4"/>
        </w:rPr>
        <w:t> </w:t>
      </w:r>
      <w:r>
        <w:rPr/>
        <w:t>in</w:t>
      </w:r>
      <w:r>
        <w:rPr>
          <w:spacing w:val="-3"/>
        </w:rPr>
        <w:t> </w:t>
      </w:r>
      <w:r>
        <w:rPr/>
        <w:t>a</w:t>
      </w:r>
      <w:r>
        <w:rPr>
          <w:spacing w:val="-4"/>
        </w:rPr>
        <w:t> </w:t>
      </w:r>
      <w:r>
        <w:rPr/>
        <w:t>household?</w:t>
      </w:r>
      <w:r>
        <w:rPr>
          <w:spacing w:val="-4"/>
        </w:rPr>
        <w:t> </w:t>
      </w:r>
      <w:r>
        <w:rPr/>
        <w:t>In</w:t>
      </w:r>
      <w:r>
        <w:rPr>
          <w:spacing w:val="-3"/>
        </w:rPr>
        <w:t> </w:t>
      </w:r>
      <w:r>
        <w:rPr/>
        <w:t>families</w:t>
      </w:r>
      <w:r>
        <w:rPr>
          <w:spacing w:val="-3"/>
        </w:rPr>
        <w:t> </w:t>
      </w:r>
      <w:r>
        <w:rPr/>
        <w:t>of</w:t>
      </w:r>
      <w:r>
        <w:rPr>
          <w:spacing w:val="-3"/>
        </w:rPr>
        <w:t> </w:t>
      </w:r>
      <w:r>
        <w:rPr/>
        <w:t>drug-abusing</w:t>
      </w:r>
      <w:r>
        <w:rPr>
          <w:spacing w:val="-3"/>
        </w:rPr>
        <w:t> </w:t>
      </w:r>
      <w:r>
        <w:rPr/>
        <w:t>and</w:t>
      </w:r>
      <w:r>
        <w:rPr>
          <w:spacing w:val="-3"/>
        </w:rPr>
        <w:t> </w:t>
      </w:r>
      <w:r>
        <w:rPr/>
        <w:t>conduct-disordered adolescents, parents and their children often have a difficult time determining what is developmentally appropriate for a child's age.</w:t>
      </w:r>
    </w:p>
    <w:p>
      <w:pPr>
        <w:pStyle w:val="BodyText"/>
        <w:spacing w:before="90"/>
        <w:ind w:right="1110"/>
      </w:pPr>
      <w:r>
        <w:rPr/>
        <w:t>One of the main problems family members encounter is how to determine the degree of supervision and autonomy that children should have at each age level. This is a highly complex and conflictive area, even for the best of parents, because as children grow</w:t>
      </w:r>
      <w:r>
        <w:rPr>
          <w:spacing w:val="40"/>
        </w:rPr>
        <w:t> </w:t>
      </w:r>
      <w:r>
        <w:rPr/>
        <w:t>older, they experience considerable pressure from their peers to demonstrate increasing independence. It is also complex because many parents are not aware of what might be the norm in today's society. Therefore, they may allow too little or too much autonomy, based either on their own comfort or discomfort level, their own experience, and/or their culture.</w:t>
      </w:r>
      <w:r>
        <w:rPr>
          <w:spacing w:val="-2"/>
        </w:rPr>
        <w:t> </w:t>
      </w:r>
      <w:r>
        <w:rPr/>
        <w:t>Moreover,</w:t>
      </w:r>
      <w:r>
        <w:rPr>
          <w:spacing w:val="-2"/>
        </w:rPr>
        <w:t> </w:t>
      </w:r>
      <w:r>
        <w:rPr/>
        <w:t>children's</w:t>
      </w:r>
      <w:r>
        <w:rPr>
          <w:spacing w:val="-2"/>
        </w:rPr>
        <w:t> </w:t>
      </w:r>
      <w:r>
        <w:rPr/>
        <w:t>peer</w:t>
      </w:r>
      <w:r>
        <w:rPr>
          <w:spacing w:val="-2"/>
        </w:rPr>
        <w:t> </w:t>
      </w:r>
      <w:r>
        <w:rPr/>
        <w:t>groups</w:t>
      </w:r>
      <w:r>
        <w:rPr>
          <w:spacing w:val="-2"/>
        </w:rPr>
        <w:t> </w:t>
      </w:r>
      <w:r>
        <w:rPr/>
        <w:t>may</w:t>
      </w:r>
      <w:r>
        <w:rPr>
          <w:spacing w:val="-2"/>
        </w:rPr>
        <w:t> </w:t>
      </w:r>
      <w:r>
        <w:rPr/>
        <w:t>vary</w:t>
      </w:r>
      <w:r>
        <w:rPr>
          <w:spacing w:val="-2"/>
        </w:rPr>
        <w:t> </w:t>
      </w:r>
      <w:r>
        <w:rPr/>
        <w:t>considerably</w:t>
      </w:r>
      <w:r>
        <w:rPr>
          <w:spacing w:val="-2"/>
        </w:rPr>
        <w:t> </w:t>
      </w:r>
      <w:r>
        <w:rPr/>
        <w:t>in</w:t>
      </w:r>
      <w:r>
        <w:rPr>
          <w:spacing w:val="-2"/>
        </w:rPr>
        <w:t> </w:t>
      </w:r>
      <w:r>
        <w:rPr/>
        <w:t>the</w:t>
      </w:r>
      <w:r>
        <w:rPr>
          <w:spacing w:val="-3"/>
        </w:rPr>
        <w:t> </w:t>
      </w:r>
      <w:r>
        <w:rPr/>
        <w:t>level</w:t>
      </w:r>
      <w:r>
        <w:rPr>
          <w:spacing w:val="-2"/>
        </w:rPr>
        <w:t> </w:t>
      </w:r>
      <w:r>
        <w:rPr/>
        <w:t>of</w:t>
      </w:r>
      <w:r>
        <w:rPr>
          <w:spacing w:val="-2"/>
        </w:rPr>
        <w:t> </w:t>
      </w:r>
      <w:r>
        <w:rPr/>
        <w:t>autonomy they</w:t>
      </w:r>
      <w:r>
        <w:rPr>
          <w:spacing w:val="-4"/>
        </w:rPr>
        <w:t> </w:t>
      </w:r>
      <w:r>
        <w:rPr/>
        <w:t>expect</w:t>
      </w:r>
      <w:r>
        <w:rPr>
          <w:spacing w:val="-4"/>
        </w:rPr>
        <w:t> </w:t>
      </w:r>
      <w:r>
        <w:rPr/>
        <w:t>from</w:t>
      </w:r>
      <w:r>
        <w:rPr>
          <w:spacing w:val="-4"/>
        </w:rPr>
        <w:t> </w:t>
      </w:r>
      <w:r>
        <w:rPr/>
        <w:t>parents.</w:t>
      </w:r>
      <w:r>
        <w:rPr>
          <w:spacing w:val="-4"/>
        </w:rPr>
        <w:t> </w:t>
      </w:r>
      <w:r>
        <w:rPr/>
        <w:t>In</w:t>
      </w:r>
      <w:r>
        <w:rPr>
          <w:spacing w:val="-4"/>
        </w:rPr>
        <w:t> </w:t>
      </w:r>
      <w:r>
        <w:rPr/>
        <w:t>working</w:t>
      </w:r>
      <w:r>
        <w:rPr>
          <w:spacing w:val="-4"/>
        </w:rPr>
        <w:t> </w:t>
      </w:r>
      <w:r>
        <w:rPr/>
        <w:t>with</w:t>
      </w:r>
      <w:r>
        <w:rPr>
          <w:spacing w:val="-4"/>
        </w:rPr>
        <w:t> </w:t>
      </w:r>
      <w:r>
        <w:rPr/>
        <w:t>the</w:t>
      </w:r>
      <w:r>
        <w:rPr>
          <w:spacing w:val="-5"/>
        </w:rPr>
        <w:t> </w:t>
      </w:r>
      <w:r>
        <w:rPr/>
        <w:t>notion</w:t>
      </w:r>
      <w:r>
        <w:rPr>
          <w:spacing w:val="-4"/>
        </w:rPr>
        <w:t> </w:t>
      </w:r>
      <w:r>
        <w:rPr/>
        <w:t>of</w:t>
      </w:r>
      <w:r>
        <w:rPr>
          <w:spacing w:val="-4"/>
        </w:rPr>
        <w:t> </w:t>
      </w:r>
      <w:r>
        <w:rPr/>
        <w:t>"developmental</w:t>
      </w:r>
      <w:r>
        <w:rPr>
          <w:spacing w:val="-4"/>
        </w:rPr>
        <w:t> </w:t>
      </w:r>
      <w:r>
        <w:rPr/>
        <w:t>appropriateness," a BSFT counselor needs to examine issues such as roles and functions, rights and</w:t>
      </w:r>
    </w:p>
    <w:p>
      <w:pPr>
        <w:pStyle w:val="BodyText"/>
        <w:spacing w:after="0"/>
        <w:sectPr>
          <w:headerReference w:type="default" r:id="rId429"/>
          <w:footerReference w:type="default" r:id="rId430"/>
          <w:pgSz w:w="12240" w:h="15840"/>
          <w:pgMar w:header="744" w:footer="1086" w:top="1000" w:bottom="1280" w:left="0" w:right="0"/>
        </w:sectPr>
      </w:pPr>
    </w:p>
    <w:p>
      <w:pPr>
        <w:pStyle w:val="BodyText"/>
        <w:spacing w:before="94"/>
        <w:ind w:left="0"/>
      </w:pPr>
    </w:p>
    <w:p>
      <w:pPr>
        <w:pStyle w:val="BodyText"/>
        <w:ind w:right="1118"/>
      </w:pPr>
      <w:r>
        <w:rPr/>
        <w:t>responsibilities, limits and consequences, as they are applied to the adolescents in the family.</w:t>
      </w:r>
      <w:r>
        <w:rPr>
          <w:spacing w:val="-6"/>
        </w:rPr>
        <w:t> </w:t>
      </w:r>
      <w:r>
        <w:rPr/>
        <w:t>Examples</w:t>
      </w:r>
      <w:r>
        <w:rPr>
          <w:spacing w:val="-6"/>
        </w:rPr>
        <w:t> </w:t>
      </w:r>
      <w:r>
        <w:rPr/>
        <w:t>of</w:t>
      </w:r>
      <w:r>
        <w:rPr>
          <w:spacing w:val="-6"/>
        </w:rPr>
        <w:t> </w:t>
      </w:r>
      <w:r>
        <w:rPr/>
        <w:t>these</w:t>
      </w:r>
      <w:r>
        <w:rPr>
          <w:spacing w:val="-7"/>
        </w:rPr>
        <w:t> </w:t>
      </w:r>
      <w:r>
        <w:rPr/>
        <w:t>standards</w:t>
      </w:r>
      <w:r>
        <w:rPr>
          <w:spacing w:val="-6"/>
        </w:rPr>
        <w:t> </w:t>
      </w:r>
      <w:r>
        <w:rPr/>
        <w:t>are</w:t>
      </w:r>
      <w:r>
        <w:rPr>
          <w:spacing w:val="-7"/>
        </w:rPr>
        <w:t> </w:t>
      </w:r>
      <w:r>
        <w:rPr/>
        <w:t>available</w:t>
      </w:r>
      <w:r>
        <w:rPr>
          <w:spacing w:val="-7"/>
        </w:rPr>
        <w:t> </w:t>
      </w:r>
      <w:r>
        <w:rPr/>
        <w:t>from</w:t>
      </w:r>
      <w:r>
        <w:rPr>
          <w:spacing w:val="-6"/>
        </w:rPr>
        <w:t> </w:t>
      </w:r>
      <w:r>
        <w:rPr/>
        <w:t>adolescent</w:t>
      </w:r>
      <w:r>
        <w:rPr>
          <w:spacing w:val="-6"/>
        </w:rPr>
        <w:t> </w:t>
      </w:r>
      <w:r>
        <w:rPr/>
        <w:t>development</w:t>
      </w:r>
      <w:r>
        <w:rPr>
          <w:spacing w:val="-6"/>
        </w:rPr>
        <w:t> </w:t>
      </w:r>
      <w:r>
        <w:rPr/>
        <w:t>research.</w:t>
      </w:r>
    </w:p>
    <w:p>
      <w:pPr>
        <w:pStyle w:val="Heading5"/>
        <w:spacing w:line="240" w:lineRule="auto" w:before="236"/>
        <w:rPr>
          <w:i/>
        </w:rPr>
      </w:pPr>
      <w:r>
        <w:rPr>
          <w:i/>
          <w:color w:val="3C8A9E"/>
        </w:rPr>
        <w:t>Life</w:t>
      </w:r>
      <w:r>
        <w:rPr>
          <w:i/>
          <w:color w:val="3C8A9E"/>
          <w:spacing w:val="-2"/>
        </w:rPr>
        <w:t> Context</w:t>
      </w:r>
    </w:p>
    <w:p>
      <w:pPr>
        <w:pStyle w:val="BodyText"/>
        <w:spacing w:before="98"/>
        <w:ind w:right="1107"/>
      </w:pPr>
      <w:r>
        <w:rPr/>
        <w:t>While</w:t>
      </w:r>
      <w:r>
        <w:rPr>
          <w:spacing w:val="-5"/>
        </w:rPr>
        <w:t> </w:t>
      </w:r>
      <w:r>
        <w:rPr/>
        <w:t>the</w:t>
      </w:r>
      <w:r>
        <w:rPr>
          <w:spacing w:val="-5"/>
        </w:rPr>
        <w:t> </w:t>
      </w:r>
      <w:r>
        <w:rPr/>
        <w:t>dimensions</w:t>
      </w:r>
      <w:r>
        <w:rPr>
          <w:spacing w:val="-4"/>
        </w:rPr>
        <w:t> </w:t>
      </w:r>
      <w:r>
        <w:rPr/>
        <w:t>of</w:t>
      </w:r>
      <w:r>
        <w:rPr>
          <w:spacing w:val="-4"/>
        </w:rPr>
        <w:t> </w:t>
      </w:r>
      <w:r>
        <w:rPr/>
        <w:t>family</w:t>
      </w:r>
      <w:r>
        <w:rPr>
          <w:spacing w:val="-4"/>
        </w:rPr>
        <w:t> </w:t>
      </w:r>
      <w:r>
        <w:rPr/>
        <w:t>functioning</w:t>
      </w:r>
      <w:r>
        <w:rPr>
          <w:spacing w:val="-4"/>
        </w:rPr>
        <w:t> </w:t>
      </w:r>
      <w:r>
        <w:rPr/>
        <w:t>discussed</w:t>
      </w:r>
      <w:r>
        <w:rPr>
          <w:spacing w:val="-4"/>
        </w:rPr>
        <w:t> </w:t>
      </w:r>
      <w:r>
        <w:rPr/>
        <w:t>up</w:t>
      </w:r>
      <w:r>
        <w:rPr>
          <w:spacing w:val="-4"/>
        </w:rPr>
        <w:t> </w:t>
      </w:r>
      <w:r>
        <w:rPr/>
        <w:t>to</w:t>
      </w:r>
      <w:r>
        <w:rPr>
          <w:spacing w:val="-4"/>
        </w:rPr>
        <w:t> </w:t>
      </w:r>
      <w:r>
        <w:rPr/>
        <w:t>now</w:t>
      </w:r>
      <w:r>
        <w:rPr>
          <w:spacing w:val="-4"/>
        </w:rPr>
        <w:t> </w:t>
      </w:r>
      <w:r>
        <w:rPr/>
        <w:t>are</w:t>
      </w:r>
      <w:r>
        <w:rPr>
          <w:spacing w:val="-5"/>
        </w:rPr>
        <w:t> </w:t>
      </w:r>
      <w:r>
        <w:rPr/>
        <w:t>all</w:t>
      </w:r>
      <w:r>
        <w:rPr>
          <w:spacing w:val="-4"/>
        </w:rPr>
        <w:t> </w:t>
      </w:r>
      <w:r>
        <w:rPr/>
        <w:t>within</w:t>
      </w:r>
      <w:r>
        <w:rPr>
          <w:spacing w:val="-4"/>
        </w:rPr>
        <w:t> </w:t>
      </w:r>
      <w:r>
        <w:rPr/>
        <w:t>the</w:t>
      </w:r>
      <w:r>
        <w:rPr>
          <w:spacing w:val="-5"/>
        </w:rPr>
        <w:t> </w:t>
      </w:r>
      <w:r>
        <w:rPr/>
        <w:t>family, life context refers to what happens in the family's relationship to its social context. The life context of the family includes the extended family, the community, the work situation, adolescent peers, schools, courts, and other groups that may have an impact on the family, either as stressors or as support systems.</w:t>
      </w:r>
    </w:p>
    <w:p>
      <w:pPr>
        <w:pStyle w:val="Heading5"/>
        <w:spacing w:line="240" w:lineRule="auto" w:before="90"/>
        <w:rPr>
          <w:i/>
        </w:rPr>
      </w:pPr>
      <w:r>
        <w:rPr>
          <w:i/>
          <w:color w:val="3C8A9E"/>
        </w:rPr>
        <w:t>Antisocial</w:t>
      </w:r>
      <w:r>
        <w:rPr>
          <w:i/>
          <w:color w:val="3C8A9E"/>
          <w:spacing w:val="-2"/>
        </w:rPr>
        <w:t> Peers</w:t>
      </w:r>
    </w:p>
    <w:p>
      <w:pPr>
        <w:pStyle w:val="BodyText"/>
        <w:spacing w:before="98"/>
        <w:ind w:right="1118"/>
      </w:pPr>
      <w:r>
        <w:rPr/>
        <w:t>A</w:t>
      </w:r>
      <w:r>
        <w:rPr>
          <w:spacing w:val="-18"/>
        </w:rPr>
        <w:t> </w:t>
      </w:r>
      <w:r>
        <w:rPr/>
        <w:t>careful</w:t>
      </w:r>
      <w:r>
        <w:rPr>
          <w:spacing w:val="-3"/>
        </w:rPr>
        <w:t> </w:t>
      </w:r>
      <w:r>
        <w:rPr/>
        <w:t>analysis</w:t>
      </w:r>
      <w:r>
        <w:rPr>
          <w:spacing w:val="-3"/>
        </w:rPr>
        <w:t> </w:t>
      </w:r>
      <w:r>
        <w:rPr/>
        <w:t>of</w:t>
      </w:r>
      <w:r>
        <w:rPr>
          <w:spacing w:val="-3"/>
        </w:rPr>
        <w:t> </w:t>
      </w:r>
      <w:r>
        <w:rPr/>
        <w:t>the</w:t>
      </w:r>
      <w:r>
        <w:rPr>
          <w:spacing w:val="-4"/>
        </w:rPr>
        <w:t> </w:t>
      </w:r>
      <w:r>
        <w:rPr/>
        <w:t>life</w:t>
      </w:r>
      <w:r>
        <w:rPr>
          <w:spacing w:val="-4"/>
        </w:rPr>
        <w:t> </w:t>
      </w:r>
      <w:r>
        <w:rPr/>
        <w:t>context</w:t>
      </w:r>
      <w:r>
        <w:rPr>
          <w:spacing w:val="-3"/>
        </w:rPr>
        <w:t> </w:t>
      </w:r>
      <w:r>
        <w:rPr/>
        <w:t>is</w:t>
      </w:r>
      <w:r>
        <w:rPr>
          <w:spacing w:val="-3"/>
        </w:rPr>
        <w:t> </w:t>
      </w:r>
      <w:r>
        <w:rPr/>
        <w:t>useful</w:t>
      </w:r>
      <w:r>
        <w:rPr>
          <w:spacing w:val="-3"/>
        </w:rPr>
        <w:t> </w:t>
      </w:r>
      <w:r>
        <w:rPr/>
        <w:t>in</w:t>
      </w:r>
      <w:r>
        <w:rPr>
          <w:spacing w:val="-3"/>
        </w:rPr>
        <w:t> </w:t>
      </w:r>
      <w:r>
        <w:rPr/>
        <w:t>many</w:t>
      </w:r>
      <w:r>
        <w:rPr>
          <w:spacing w:val="-3"/>
        </w:rPr>
        <w:t> </w:t>
      </w:r>
      <w:r>
        <w:rPr/>
        <w:t>situations</w:t>
      </w:r>
      <w:r>
        <w:rPr>
          <w:spacing w:val="-3"/>
        </w:rPr>
        <w:t> </w:t>
      </w:r>
      <w:r>
        <w:rPr/>
        <w:t>involving</w:t>
      </w:r>
      <w:r>
        <w:rPr>
          <w:spacing w:val="-3"/>
        </w:rPr>
        <w:t> </w:t>
      </w:r>
      <w:r>
        <w:rPr/>
        <w:t>the</w:t>
      </w:r>
      <w:r>
        <w:rPr>
          <w:spacing w:val="-4"/>
        </w:rPr>
        <w:t> </w:t>
      </w:r>
      <w:r>
        <w:rPr/>
        <w:t>treatment of substance abuse. For example, a youngster who uses drugs may be involved with a deviant or antisocial peer group. These friendships affect the youth and family in an adverse</w:t>
      </w:r>
      <w:r>
        <w:rPr>
          <w:spacing w:val="-1"/>
        </w:rPr>
        <w:t> </w:t>
      </w:r>
      <w:r>
        <w:rPr/>
        <w:t>way and will certainly need to be</w:t>
      </w:r>
      <w:r>
        <w:rPr>
          <w:spacing w:val="-1"/>
        </w:rPr>
        <w:t> </w:t>
      </w:r>
      <w:r>
        <w:rPr/>
        <w:t>modified to successfully eliminate</w:t>
      </w:r>
      <w:r>
        <w:rPr>
          <w:spacing w:val="-1"/>
        </w:rPr>
        <w:t> </w:t>
      </w:r>
      <w:r>
        <w:rPr/>
        <w:t>the</w:t>
      </w:r>
      <w:r>
        <w:rPr>
          <w:spacing w:val="-1"/>
        </w:rPr>
        <w:t> </w:t>
      </w:r>
      <w:r>
        <w:rPr/>
        <w:t>youth's drug use. Parents need help to identify less acceptable and more acceptable adolescent peers so that they can encourage their teens to associate with more desirable peers and discourage them from associating with less desirable peers.</w:t>
      </w:r>
    </w:p>
    <w:p>
      <w:pPr>
        <w:pStyle w:val="Heading4"/>
        <w:spacing w:before="86"/>
      </w:pPr>
      <w:r>
        <w:rPr>
          <w:color w:val="3C8A9E"/>
        </w:rPr>
        <w:t>Parent</w:t>
      </w:r>
      <w:r>
        <w:rPr>
          <w:color w:val="3C8A9E"/>
          <w:spacing w:val="-3"/>
        </w:rPr>
        <w:t> </w:t>
      </w:r>
      <w:r>
        <w:rPr>
          <w:color w:val="3C8A9E"/>
        </w:rPr>
        <w:t>Support</w:t>
      </w:r>
      <w:r>
        <w:rPr>
          <w:color w:val="3C8A9E"/>
          <w:spacing w:val="-3"/>
        </w:rPr>
        <w:t> </w:t>
      </w:r>
      <w:r>
        <w:rPr>
          <w:color w:val="3C8A9E"/>
        </w:rPr>
        <w:t>Systems</w:t>
      </w:r>
      <w:r>
        <w:rPr>
          <w:color w:val="3C8A9E"/>
          <w:spacing w:val="-3"/>
        </w:rPr>
        <w:t> </w:t>
      </w:r>
      <w:r>
        <w:rPr>
          <w:color w:val="3C8A9E"/>
        </w:rPr>
        <w:t>and</w:t>
      </w:r>
      <w:r>
        <w:rPr>
          <w:color w:val="3C8A9E"/>
          <w:spacing w:val="-3"/>
        </w:rPr>
        <w:t> </w:t>
      </w:r>
      <w:r>
        <w:rPr>
          <w:color w:val="3C8A9E"/>
        </w:rPr>
        <w:t>Social</w:t>
      </w:r>
      <w:r>
        <w:rPr>
          <w:color w:val="3C8A9E"/>
          <w:spacing w:val="-2"/>
        </w:rPr>
        <w:t> Resources</w:t>
      </w:r>
    </w:p>
    <w:p>
      <w:pPr>
        <w:pStyle w:val="BodyText"/>
        <w:spacing w:before="99"/>
        <w:ind w:right="1167"/>
      </w:pPr>
      <w:r>
        <w:rPr/>
        <w:t>Parenting</w:t>
      </w:r>
      <w:r>
        <w:rPr>
          <w:spacing w:val="-4"/>
        </w:rPr>
        <w:t> </w:t>
      </w:r>
      <w:r>
        <w:rPr/>
        <w:t>is</w:t>
      </w:r>
      <w:r>
        <w:rPr>
          <w:spacing w:val="-4"/>
        </w:rPr>
        <w:t> </w:t>
      </w:r>
      <w:r>
        <w:rPr/>
        <w:t>a</w:t>
      </w:r>
      <w:r>
        <w:rPr>
          <w:spacing w:val="-5"/>
        </w:rPr>
        <w:t> </w:t>
      </w:r>
      <w:r>
        <w:rPr/>
        <w:t>difficult</w:t>
      </w:r>
      <w:r>
        <w:rPr>
          <w:spacing w:val="-4"/>
        </w:rPr>
        <w:t> </w:t>
      </w:r>
      <w:r>
        <w:rPr/>
        <w:t>task.</w:t>
      </w:r>
      <w:r>
        <w:rPr>
          <w:spacing w:val="-4"/>
        </w:rPr>
        <w:t> </w:t>
      </w:r>
      <w:r>
        <w:rPr/>
        <w:t>Parents</w:t>
      </w:r>
      <w:r>
        <w:rPr>
          <w:spacing w:val="-4"/>
        </w:rPr>
        <w:t> </w:t>
      </w:r>
      <w:r>
        <w:rPr/>
        <w:t>often</w:t>
      </w:r>
      <w:r>
        <w:rPr>
          <w:spacing w:val="-4"/>
        </w:rPr>
        <w:t> </w:t>
      </w:r>
      <w:r>
        <w:rPr/>
        <w:t>lack</w:t>
      </w:r>
      <w:r>
        <w:rPr>
          <w:spacing w:val="-4"/>
        </w:rPr>
        <w:t> </w:t>
      </w:r>
      <w:r>
        <w:rPr/>
        <w:t>adequate</w:t>
      </w:r>
      <w:r>
        <w:rPr>
          <w:spacing w:val="-5"/>
        </w:rPr>
        <w:t> </w:t>
      </w:r>
      <w:r>
        <w:rPr/>
        <w:t>support</w:t>
      </w:r>
      <w:r>
        <w:rPr>
          <w:spacing w:val="-4"/>
        </w:rPr>
        <w:t> </w:t>
      </w:r>
      <w:r>
        <w:rPr/>
        <w:t>systems</w:t>
      </w:r>
      <w:r>
        <w:rPr>
          <w:spacing w:val="-4"/>
        </w:rPr>
        <w:t> </w:t>
      </w:r>
      <w:r>
        <w:rPr/>
        <w:t>for</w:t>
      </w:r>
      <w:r>
        <w:rPr>
          <w:spacing w:val="-4"/>
        </w:rPr>
        <w:t> </w:t>
      </w:r>
      <w:r>
        <w:rPr/>
        <w:t>parenting. Parents need support from friends, extended family members, and other parents </w:t>
      </w:r>
      <w:r>
        <w:rPr>
          <w:i/>
        </w:rPr>
        <w:t>(Henricson and Roker)</w:t>
      </w:r>
      <w:r>
        <w:rPr/>
        <w:t>. The availability of support systems needs to be assessed, particularly in the case of single-parent families. The availability of social resources needs to be assessed, both in terms of what is already being used or what could potentially be used.</w:t>
      </w:r>
    </w:p>
    <w:p>
      <w:pPr>
        <w:pStyle w:val="Heading4"/>
        <w:spacing w:before="88"/>
      </w:pPr>
      <w:r>
        <w:rPr>
          <w:color w:val="3C8A9E"/>
        </w:rPr>
        <w:t>Juvenile</w:t>
      </w:r>
      <w:r>
        <w:rPr>
          <w:color w:val="3C8A9E"/>
          <w:spacing w:val="-3"/>
        </w:rPr>
        <w:t> </w:t>
      </w:r>
      <w:r>
        <w:rPr>
          <w:color w:val="3C8A9E"/>
        </w:rPr>
        <w:t>Justice</w:t>
      </w:r>
      <w:r>
        <w:rPr>
          <w:color w:val="3C8A9E"/>
          <w:spacing w:val="-3"/>
        </w:rPr>
        <w:t> </w:t>
      </w:r>
      <w:r>
        <w:rPr>
          <w:color w:val="3C8A9E"/>
          <w:spacing w:val="-2"/>
        </w:rPr>
        <w:t>System</w:t>
      </w:r>
    </w:p>
    <w:p>
      <w:pPr>
        <w:pStyle w:val="BodyText"/>
        <w:spacing w:before="98"/>
        <w:ind w:right="1064"/>
      </w:pPr>
      <w:r>
        <w:rPr/>
        <w:t>Increasingly,</w:t>
      </w:r>
      <w:r>
        <w:rPr>
          <w:spacing w:val="-5"/>
        </w:rPr>
        <w:t> </w:t>
      </w:r>
      <w:r>
        <w:rPr/>
        <w:t>probation</w:t>
      </w:r>
      <w:r>
        <w:rPr>
          <w:spacing w:val="-5"/>
        </w:rPr>
        <w:t> </w:t>
      </w:r>
      <w:r>
        <w:rPr/>
        <w:t>officers</w:t>
      </w:r>
      <w:r>
        <w:rPr>
          <w:spacing w:val="-5"/>
        </w:rPr>
        <w:t> </w:t>
      </w:r>
      <w:r>
        <w:rPr/>
        <w:t>and</w:t>
      </w:r>
      <w:r>
        <w:rPr>
          <w:spacing w:val="-5"/>
        </w:rPr>
        <w:t> </w:t>
      </w:r>
      <w:r>
        <w:rPr/>
        <w:t>the</w:t>
      </w:r>
      <w:r>
        <w:rPr>
          <w:spacing w:val="-6"/>
        </w:rPr>
        <w:t> </w:t>
      </w:r>
      <w:r>
        <w:rPr/>
        <w:t>courts</w:t>
      </w:r>
      <w:r>
        <w:rPr>
          <w:spacing w:val="-5"/>
        </w:rPr>
        <w:t> </w:t>
      </w:r>
      <w:r>
        <w:rPr/>
        <w:t>have</w:t>
      </w:r>
      <w:r>
        <w:rPr>
          <w:spacing w:val="-6"/>
        </w:rPr>
        <w:t> </w:t>
      </w:r>
      <w:r>
        <w:rPr/>
        <w:t>become</w:t>
      </w:r>
      <w:r>
        <w:rPr>
          <w:spacing w:val="-6"/>
        </w:rPr>
        <w:t> </w:t>
      </w:r>
      <w:r>
        <w:rPr/>
        <w:t>critical</w:t>
      </w:r>
      <w:r>
        <w:rPr>
          <w:spacing w:val="-5"/>
        </w:rPr>
        <w:t> </w:t>
      </w:r>
      <w:r>
        <w:rPr/>
        <w:t>players</w:t>
      </w:r>
      <w:r>
        <w:rPr>
          <w:spacing w:val="-5"/>
        </w:rPr>
        <w:t> </w:t>
      </w:r>
      <w:r>
        <w:rPr/>
        <w:t>in</w:t>
      </w:r>
      <w:r>
        <w:rPr>
          <w:spacing w:val="-5"/>
        </w:rPr>
        <w:t> </w:t>
      </w:r>
      <w:r>
        <w:rPr/>
        <w:t>the</w:t>
      </w:r>
      <w:r>
        <w:rPr>
          <w:spacing w:val="-6"/>
        </w:rPr>
        <w:t> </w:t>
      </w:r>
      <w:r>
        <w:rPr/>
        <w:t>families of drug-abusing adolescents. It is the BSFT</w:t>
      </w:r>
      <w:r>
        <w:rPr>
          <w:spacing w:val="-1"/>
        </w:rPr>
        <w:t> </w:t>
      </w:r>
      <w:r>
        <w:rPr/>
        <w:t>counselor's job to assess how juvenile justice representatives such as probation officers interact with the family to determine whether they are supporting or undermining the family. One way to assess the probation officer's role, for example, is to invite him or her to participate in a family therapy session.</w:t>
      </w:r>
    </w:p>
    <w:p>
      <w:pPr>
        <w:pStyle w:val="Heading4"/>
        <w:spacing w:before="230"/>
      </w:pPr>
      <w:r>
        <w:rPr>
          <w:color w:val="3C8A9E"/>
        </w:rPr>
        <w:t>Identified</w:t>
      </w:r>
      <w:r>
        <w:rPr>
          <w:color w:val="3C8A9E"/>
          <w:spacing w:val="-2"/>
        </w:rPr>
        <w:t> Patient</w:t>
      </w:r>
    </w:p>
    <w:p>
      <w:pPr>
        <w:pStyle w:val="BodyText"/>
        <w:spacing w:before="98"/>
        <w:ind w:right="1128"/>
      </w:pPr>
      <w:r>
        <w:rPr/>
        <w:t>The "identified patient" is the family member who has been branded by the family as the problem. The family blames this person, usually the drug-abusing adolescent, for much of its troubles. However, as discussed earlier, the BSFT view of the family is that the symptom is only that: a symptom of the family's problems. The more that family members</w:t>
      </w:r>
      <w:r>
        <w:rPr>
          <w:spacing w:val="-3"/>
        </w:rPr>
        <w:t> </w:t>
      </w:r>
      <w:r>
        <w:rPr/>
        <w:t>insist</w:t>
      </w:r>
      <w:r>
        <w:rPr>
          <w:spacing w:val="-3"/>
        </w:rPr>
        <w:t> </w:t>
      </w:r>
      <w:r>
        <w:rPr/>
        <w:t>that</w:t>
      </w:r>
      <w:r>
        <w:rPr>
          <w:spacing w:val="-3"/>
        </w:rPr>
        <w:t> </w:t>
      </w:r>
      <w:r>
        <w:rPr/>
        <w:t>their</w:t>
      </w:r>
      <w:r>
        <w:rPr>
          <w:spacing w:val="-3"/>
        </w:rPr>
        <w:t> </w:t>
      </w:r>
      <w:r>
        <w:rPr/>
        <w:t>entire</w:t>
      </w:r>
      <w:r>
        <w:rPr>
          <w:spacing w:val="-4"/>
        </w:rPr>
        <w:t> </w:t>
      </w:r>
      <w:r>
        <w:rPr/>
        <w:t>problem</w:t>
      </w:r>
      <w:r>
        <w:rPr>
          <w:spacing w:val="-3"/>
        </w:rPr>
        <w:t> </w:t>
      </w:r>
      <w:r>
        <w:rPr/>
        <w:t>is</w:t>
      </w:r>
      <w:r>
        <w:rPr>
          <w:spacing w:val="-3"/>
        </w:rPr>
        <w:t> </w:t>
      </w:r>
      <w:r>
        <w:rPr/>
        <w:t>embodied</w:t>
      </w:r>
      <w:r>
        <w:rPr>
          <w:spacing w:val="-3"/>
        </w:rPr>
        <w:t> </w:t>
      </w:r>
      <w:r>
        <w:rPr/>
        <w:t>in</w:t>
      </w:r>
      <w:r>
        <w:rPr>
          <w:spacing w:val="-3"/>
        </w:rPr>
        <w:t> </w:t>
      </w:r>
      <w:r>
        <w:rPr/>
        <w:t>a</w:t>
      </w:r>
      <w:r>
        <w:rPr>
          <w:spacing w:val="-4"/>
        </w:rPr>
        <w:t> </w:t>
      </w:r>
      <w:r>
        <w:rPr/>
        <w:t>single</w:t>
      </w:r>
      <w:r>
        <w:rPr>
          <w:spacing w:val="-4"/>
        </w:rPr>
        <w:t> </w:t>
      </w:r>
      <w:r>
        <w:rPr/>
        <w:t>person,</w:t>
      </w:r>
      <w:r>
        <w:rPr>
          <w:spacing w:val="-3"/>
        </w:rPr>
        <w:t> </w:t>
      </w:r>
      <w:r>
        <w:rPr/>
        <w:t>the</w:t>
      </w:r>
      <w:r>
        <w:rPr>
          <w:spacing w:val="-4"/>
        </w:rPr>
        <w:t> </w:t>
      </w:r>
      <w:r>
        <w:rPr/>
        <w:t>more</w:t>
      </w:r>
      <w:r>
        <w:rPr>
          <w:spacing w:val="-4"/>
        </w:rPr>
        <w:t> </w:t>
      </w:r>
      <w:r>
        <w:rPr/>
        <w:t>difficult it will be for them to accept that it is the entire family that needs to change. On the other</w:t>
      </w:r>
    </w:p>
    <w:p>
      <w:pPr>
        <w:pStyle w:val="BodyText"/>
        <w:spacing w:after="0"/>
        <w:sectPr>
          <w:headerReference w:type="default" r:id="rId431"/>
          <w:footerReference w:type="default" r:id="rId432"/>
          <w:pgSz w:w="12240" w:h="15840"/>
          <w:pgMar w:header="744" w:footer="1086" w:top="1000" w:bottom="1280" w:left="0" w:right="0"/>
        </w:sectPr>
      </w:pPr>
    </w:p>
    <w:p>
      <w:pPr>
        <w:pStyle w:val="BodyText"/>
        <w:spacing w:before="94"/>
        <w:ind w:left="0"/>
      </w:pPr>
    </w:p>
    <w:p>
      <w:pPr>
        <w:pStyle w:val="BodyText"/>
        <w:ind w:right="1064"/>
      </w:pPr>
      <w:r>
        <w:rPr/>
        <w:t>hand, the family that recognizes that several of its members may have problems is far healthier and more flexible and will have a relatively easier time of making changes through BSFT.</w:t>
      </w:r>
      <w:r>
        <w:rPr>
          <w:spacing w:val="-5"/>
        </w:rPr>
        <w:t> </w:t>
      </w:r>
      <w:r>
        <w:rPr/>
        <w:t>The BSFT</w:t>
      </w:r>
      <w:r>
        <w:rPr>
          <w:spacing w:val="-5"/>
        </w:rPr>
        <w:t> </w:t>
      </w:r>
      <w:r>
        <w:rPr/>
        <w:t>counselor believes that the problem is in the family's repetitive (habitual,</w:t>
      </w:r>
      <w:r>
        <w:rPr>
          <w:spacing w:val="-3"/>
        </w:rPr>
        <w:t> </w:t>
      </w:r>
      <w:r>
        <w:rPr/>
        <w:t>rigid)</w:t>
      </w:r>
      <w:r>
        <w:rPr>
          <w:spacing w:val="-3"/>
        </w:rPr>
        <w:t> </w:t>
      </w:r>
      <w:r>
        <w:rPr/>
        <w:t>patterns</w:t>
      </w:r>
      <w:r>
        <w:rPr>
          <w:spacing w:val="-3"/>
        </w:rPr>
        <w:t> </w:t>
      </w:r>
      <w:r>
        <w:rPr/>
        <w:t>of</w:t>
      </w:r>
      <w:r>
        <w:rPr>
          <w:spacing w:val="-3"/>
        </w:rPr>
        <w:t> </w:t>
      </w:r>
      <w:r>
        <w:rPr/>
        <w:t>interaction.</w:t>
      </w:r>
      <w:r>
        <w:rPr>
          <w:spacing w:val="-9"/>
        </w:rPr>
        <w:t> </w:t>
      </w:r>
      <w:r>
        <w:rPr/>
        <w:t>Thus,</w:t>
      </w:r>
      <w:r>
        <w:rPr>
          <w:spacing w:val="-3"/>
        </w:rPr>
        <w:t> </w:t>
      </w:r>
      <w:r>
        <w:rPr/>
        <w:t>the</w:t>
      </w:r>
      <w:r>
        <w:rPr>
          <w:spacing w:val="-4"/>
        </w:rPr>
        <w:t> </w:t>
      </w:r>
      <w:r>
        <w:rPr/>
        <w:t>counselor</w:t>
      </w:r>
      <w:r>
        <w:rPr>
          <w:spacing w:val="-3"/>
        </w:rPr>
        <w:t> </w:t>
      </w:r>
      <w:r>
        <w:rPr/>
        <w:t>not</w:t>
      </w:r>
      <w:r>
        <w:rPr>
          <w:spacing w:val="-3"/>
        </w:rPr>
        <w:t> </w:t>
      </w:r>
      <w:r>
        <w:rPr/>
        <w:t>only</w:t>
      </w:r>
      <w:r>
        <w:rPr>
          <w:spacing w:val="-3"/>
        </w:rPr>
        <w:t> </w:t>
      </w:r>
      <w:r>
        <w:rPr/>
        <w:t>will</w:t>
      </w:r>
      <w:r>
        <w:rPr>
          <w:spacing w:val="-3"/>
        </w:rPr>
        <w:t> </w:t>
      </w:r>
      <w:r>
        <w:rPr/>
        <w:t>try</w:t>
      </w:r>
      <w:r>
        <w:rPr>
          <w:spacing w:val="-3"/>
        </w:rPr>
        <w:t> </w:t>
      </w:r>
      <w:r>
        <w:rPr/>
        <w:t>to</w:t>
      </w:r>
      <w:r>
        <w:rPr>
          <w:spacing w:val="-3"/>
        </w:rPr>
        <w:t> </w:t>
      </w:r>
      <w:r>
        <w:rPr/>
        <w:t>change</w:t>
      </w:r>
      <w:r>
        <w:rPr>
          <w:spacing w:val="-4"/>
        </w:rPr>
        <w:t> </w:t>
      </w:r>
      <w:r>
        <w:rPr/>
        <w:t>the person who exhibits the problem but also to change the way all members of the family behave with each other.</w:t>
      </w:r>
    </w:p>
    <w:p>
      <w:pPr>
        <w:pStyle w:val="BodyText"/>
        <w:spacing w:before="88"/>
        <w:ind w:right="1140"/>
      </w:pPr>
      <w:r>
        <w:rPr/>
        <w:t>The other aspect to understanding a family's identified patient is that usually families with</w:t>
      </w:r>
      <w:r>
        <w:rPr>
          <w:spacing w:val="-3"/>
        </w:rPr>
        <w:t> </w:t>
      </w:r>
      <w:r>
        <w:rPr/>
        <w:t>problematic</w:t>
      </w:r>
      <w:r>
        <w:rPr>
          <w:spacing w:val="-4"/>
        </w:rPr>
        <w:t> </w:t>
      </w:r>
      <w:r>
        <w:rPr/>
        <w:t>behaviors</w:t>
      </w:r>
      <w:r>
        <w:rPr>
          <w:spacing w:val="-3"/>
        </w:rPr>
        <w:t> </w:t>
      </w:r>
      <w:r>
        <w:rPr/>
        <w:t>identify</w:t>
      </w:r>
      <w:r>
        <w:rPr>
          <w:spacing w:val="-3"/>
        </w:rPr>
        <w:t> </w:t>
      </w:r>
      <w:r>
        <w:rPr/>
        <w:t>only</w:t>
      </w:r>
      <w:r>
        <w:rPr>
          <w:spacing w:val="-3"/>
        </w:rPr>
        <w:t> </w:t>
      </w:r>
      <w:r>
        <w:rPr/>
        <w:t>one</w:t>
      </w:r>
      <w:r>
        <w:rPr>
          <w:spacing w:val="-4"/>
        </w:rPr>
        <w:t> </w:t>
      </w:r>
      <w:r>
        <w:rPr/>
        <w:t>aspect</w:t>
      </w:r>
      <w:r>
        <w:rPr>
          <w:spacing w:val="-3"/>
        </w:rPr>
        <w:t> </w:t>
      </w:r>
      <w:r>
        <w:rPr/>
        <w:t>of</w:t>
      </w:r>
      <w:r>
        <w:rPr>
          <w:spacing w:val="-3"/>
        </w:rPr>
        <w:t> </w:t>
      </w:r>
      <w:r>
        <w:rPr/>
        <w:t>the</w:t>
      </w:r>
      <w:r>
        <w:rPr>
          <w:spacing w:val="-4"/>
        </w:rPr>
        <w:t> </w:t>
      </w:r>
      <w:r>
        <w:rPr/>
        <w:t>identified</w:t>
      </w:r>
      <w:r>
        <w:rPr>
          <w:spacing w:val="-3"/>
        </w:rPr>
        <w:t> </w:t>
      </w:r>
      <w:r>
        <w:rPr/>
        <w:t>patient</w:t>
      </w:r>
      <w:r>
        <w:rPr>
          <w:spacing w:val="-3"/>
        </w:rPr>
        <w:t> </w:t>
      </w:r>
      <w:r>
        <w:rPr/>
        <w:t>as</w:t>
      </w:r>
      <w:r>
        <w:rPr>
          <w:spacing w:val="-3"/>
        </w:rPr>
        <w:t> </w:t>
      </w:r>
      <w:r>
        <w:rPr/>
        <w:t>the</w:t>
      </w:r>
      <w:r>
        <w:rPr>
          <w:spacing w:val="-4"/>
        </w:rPr>
        <w:t> </w:t>
      </w:r>
      <w:r>
        <w:rPr/>
        <w:t>source of all the pain and worry. For example, families of drug-abusing youths tend to focus only on the drug use and possibly on accompanying school and legal troubles that are directly and overtly related to the drug abuse. These families usually overlook the fact that the youngster may have other symptoms or problems, such as depression, attention deficit disorder, and learning deficits.</w:t>
      </w:r>
    </w:p>
    <w:p>
      <w:pPr>
        <w:pStyle w:val="Heading4"/>
        <w:spacing w:before="226"/>
        <w:jc w:val="both"/>
      </w:pPr>
      <w:r>
        <w:rPr>
          <w:color w:val="3C8A9E"/>
        </w:rPr>
        <w:t>Conflict</w:t>
      </w:r>
      <w:r>
        <w:rPr>
          <w:color w:val="3C8A9E"/>
          <w:spacing w:val="-4"/>
        </w:rPr>
        <w:t> </w:t>
      </w:r>
      <w:r>
        <w:rPr>
          <w:color w:val="3C8A9E"/>
          <w:spacing w:val="-2"/>
        </w:rPr>
        <w:t>Resolution</w:t>
      </w:r>
    </w:p>
    <w:p>
      <w:pPr>
        <w:pStyle w:val="BodyText"/>
        <w:spacing w:before="98"/>
        <w:ind w:right="1295"/>
        <w:jc w:val="both"/>
      </w:pPr>
      <w:r>
        <w:rPr/>
        <w:t>While</w:t>
      </w:r>
      <w:r>
        <w:rPr>
          <w:spacing w:val="-5"/>
        </w:rPr>
        <w:t> </w:t>
      </w:r>
      <w:r>
        <w:rPr/>
        <w:t>solving</w:t>
      </w:r>
      <w:r>
        <w:rPr>
          <w:spacing w:val="-4"/>
        </w:rPr>
        <w:t> </w:t>
      </w:r>
      <w:r>
        <w:rPr/>
        <w:t>differences</w:t>
      </w:r>
      <w:r>
        <w:rPr>
          <w:spacing w:val="-4"/>
        </w:rPr>
        <w:t> </w:t>
      </w:r>
      <w:r>
        <w:rPr/>
        <w:t>of</w:t>
      </w:r>
      <w:r>
        <w:rPr>
          <w:spacing w:val="-4"/>
        </w:rPr>
        <w:t> </w:t>
      </w:r>
      <w:r>
        <w:rPr/>
        <w:t>opinion</w:t>
      </w:r>
      <w:r>
        <w:rPr>
          <w:spacing w:val="-4"/>
        </w:rPr>
        <w:t> </w:t>
      </w:r>
      <w:r>
        <w:rPr/>
        <w:t>is</w:t>
      </w:r>
      <w:r>
        <w:rPr>
          <w:spacing w:val="-4"/>
        </w:rPr>
        <w:t> </w:t>
      </w:r>
      <w:r>
        <w:rPr/>
        <w:t>always</w:t>
      </w:r>
      <w:r>
        <w:rPr>
          <w:spacing w:val="-4"/>
        </w:rPr>
        <w:t> </w:t>
      </w:r>
      <w:r>
        <w:rPr/>
        <w:t>challenging,</w:t>
      </w:r>
      <w:r>
        <w:rPr>
          <w:spacing w:val="-4"/>
        </w:rPr>
        <w:t> </w:t>
      </w:r>
      <w:r>
        <w:rPr/>
        <w:t>it</w:t>
      </w:r>
      <w:r>
        <w:rPr>
          <w:spacing w:val="-4"/>
        </w:rPr>
        <w:t> </w:t>
      </w:r>
      <w:r>
        <w:rPr/>
        <w:t>is</w:t>
      </w:r>
      <w:r>
        <w:rPr>
          <w:spacing w:val="-4"/>
        </w:rPr>
        <w:t> </w:t>
      </w:r>
      <w:r>
        <w:rPr/>
        <w:t>much</w:t>
      </w:r>
      <w:r>
        <w:rPr>
          <w:spacing w:val="-4"/>
        </w:rPr>
        <w:t> </w:t>
      </w:r>
      <w:r>
        <w:rPr/>
        <w:t>more</w:t>
      </w:r>
      <w:r>
        <w:rPr>
          <w:spacing w:val="-5"/>
        </w:rPr>
        <w:t> </w:t>
      </w:r>
      <w:r>
        <w:rPr/>
        <w:t>challenging when it is done</w:t>
      </w:r>
      <w:r>
        <w:rPr>
          <w:spacing w:val="-1"/>
        </w:rPr>
        <w:t> </w:t>
      </w:r>
      <w:r>
        <w:rPr/>
        <w:t>in the</w:t>
      </w:r>
      <w:r>
        <w:rPr>
          <w:spacing w:val="-1"/>
        </w:rPr>
        <w:t> </w:t>
      </w:r>
      <w:r>
        <w:rPr/>
        <w:t>context of a</w:t>
      </w:r>
      <w:r>
        <w:rPr>
          <w:spacing w:val="-1"/>
        </w:rPr>
        <w:t> </w:t>
      </w:r>
      <w:r>
        <w:rPr/>
        <w:t>conflictive</w:t>
      </w:r>
      <w:r>
        <w:rPr>
          <w:spacing w:val="-1"/>
        </w:rPr>
        <w:t> </w:t>
      </w:r>
      <w:r>
        <w:rPr/>
        <w:t>relationship that is high in negativity.</w:t>
      </w:r>
      <w:r>
        <w:rPr>
          <w:spacing w:val="-6"/>
        </w:rPr>
        <w:t> </w:t>
      </w:r>
      <w:r>
        <w:rPr/>
        <w:t>The following are five different ways in which families can approach or manage conflicts.</w:t>
      </w:r>
    </w:p>
    <w:p>
      <w:pPr>
        <w:pStyle w:val="BodyText"/>
        <w:spacing w:line="237" w:lineRule="auto"/>
        <w:ind w:right="1118"/>
      </w:pPr>
      <w:r>
        <w:rPr/>
        <w:t>Some are adaptive and some are not. In the case of drug-abusing adolescents, with few exceptions,</w:t>
      </w:r>
      <w:r>
        <w:rPr>
          <w:spacing w:val="-3"/>
        </w:rPr>
        <w:t> </w:t>
      </w:r>
      <w:r>
        <w:rPr/>
        <w:t>the</w:t>
      </w:r>
      <w:r>
        <w:rPr>
          <w:spacing w:val="-4"/>
        </w:rPr>
        <w:t> </w:t>
      </w:r>
      <w:r>
        <w:rPr/>
        <w:t>first</w:t>
      </w:r>
      <w:r>
        <w:rPr>
          <w:spacing w:val="-3"/>
        </w:rPr>
        <w:t> </w:t>
      </w:r>
      <w:r>
        <w:rPr/>
        <w:t>four</w:t>
      </w:r>
      <w:r>
        <w:rPr>
          <w:spacing w:val="-3"/>
        </w:rPr>
        <w:t> </w:t>
      </w:r>
      <w:r>
        <w:rPr/>
        <w:t>tend</w:t>
      </w:r>
      <w:r>
        <w:rPr>
          <w:spacing w:val="-3"/>
        </w:rPr>
        <w:t> </w:t>
      </w:r>
      <w:r>
        <w:rPr/>
        <w:t>to</w:t>
      </w:r>
      <w:r>
        <w:rPr>
          <w:spacing w:val="-3"/>
        </w:rPr>
        <w:t> </w:t>
      </w:r>
      <w:r>
        <w:rPr/>
        <w:t>be</w:t>
      </w:r>
      <w:r>
        <w:rPr>
          <w:spacing w:val="-4"/>
        </w:rPr>
        <w:t> </w:t>
      </w:r>
      <w:r>
        <w:rPr/>
        <w:t>ineffective,</w:t>
      </w:r>
      <w:r>
        <w:rPr>
          <w:spacing w:val="-3"/>
        </w:rPr>
        <w:t> </w:t>
      </w:r>
      <w:r>
        <w:rPr/>
        <w:t>whereas</w:t>
      </w:r>
      <w:r>
        <w:rPr>
          <w:spacing w:val="-3"/>
        </w:rPr>
        <w:t> </w:t>
      </w:r>
      <w:r>
        <w:rPr/>
        <w:t>the</w:t>
      </w:r>
      <w:r>
        <w:rPr>
          <w:spacing w:val="-4"/>
        </w:rPr>
        <w:t> </w:t>
      </w:r>
      <w:r>
        <w:rPr/>
        <w:t>fifth</w:t>
      </w:r>
      <w:r>
        <w:rPr>
          <w:spacing w:val="-3"/>
        </w:rPr>
        <w:t> </w:t>
      </w:r>
      <w:r>
        <w:rPr/>
        <w:t>tends</w:t>
      </w:r>
      <w:r>
        <w:rPr>
          <w:spacing w:val="-3"/>
        </w:rPr>
        <w:t> </w:t>
      </w:r>
      <w:r>
        <w:rPr/>
        <w:t>to</w:t>
      </w:r>
      <w:r>
        <w:rPr>
          <w:spacing w:val="-3"/>
        </w:rPr>
        <w:t> </w:t>
      </w:r>
      <w:r>
        <w:rPr/>
        <w:t>be</w:t>
      </w:r>
      <w:r>
        <w:rPr>
          <w:spacing w:val="-4"/>
        </w:rPr>
        <w:t> </w:t>
      </w:r>
      <w:r>
        <w:rPr/>
        <w:t>effective</w:t>
      </w:r>
      <w:r>
        <w:rPr>
          <w:spacing w:val="-4"/>
        </w:rPr>
        <w:t> </w:t>
      </w:r>
      <w:r>
        <w:rPr/>
        <w:t>in most situations:</w:t>
      </w:r>
    </w:p>
    <w:p>
      <w:pPr>
        <w:pStyle w:val="BodyText"/>
        <w:spacing w:before="48"/>
      </w:pPr>
      <w:r>
        <w:rPr>
          <w:rFonts w:ascii="Segoe UI Symbol" w:hAnsi="Segoe UI Symbol"/>
          <w:spacing w:val="-8"/>
          <w:position w:val="1"/>
        </w:rPr>
        <w:t>➡</w:t>
      </w:r>
      <w:r>
        <w:rPr>
          <w:rFonts w:ascii="Segoe UI Symbol" w:hAnsi="Segoe UI Symbol"/>
          <w:spacing w:val="7"/>
          <w:position w:val="1"/>
        </w:rPr>
        <w:t> </w:t>
      </w:r>
      <w:r>
        <w:rPr>
          <w:spacing w:val="-2"/>
        </w:rPr>
        <w:t>Denial</w:t>
      </w:r>
    </w:p>
    <w:p>
      <w:pPr>
        <w:pStyle w:val="BodyText"/>
        <w:spacing w:before="47"/>
      </w:pPr>
      <w:r>
        <w:rPr>
          <w:rFonts w:ascii="Segoe UI Symbol" w:hAnsi="Segoe UI Symbol"/>
          <w:spacing w:val="-8"/>
          <w:position w:val="1"/>
        </w:rPr>
        <w:t>➡</w:t>
      </w:r>
      <w:r>
        <w:rPr>
          <w:rFonts w:ascii="Segoe UI Symbol" w:hAnsi="Segoe UI Symbol"/>
          <w:spacing w:val="7"/>
          <w:position w:val="1"/>
        </w:rPr>
        <w:t> </w:t>
      </w:r>
      <w:r>
        <w:rPr>
          <w:spacing w:val="-2"/>
        </w:rPr>
        <w:t>Avoidance</w:t>
      </w:r>
    </w:p>
    <w:p>
      <w:pPr>
        <w:pStyle w:val="BodyText"/>
        <w:spacing w:before="47"/>
      </w:pPr>
      <w:r>
        <w:rPr>
          <w:rFonts w:ascii="Segoe UI Symbol" w:hAnsi="Segoe UI Symbol"/>
          <w:spacing w:val="-8"/>
          <w:position w:val="1"/>
        </w:rPr>
        <w:t>➡</w:t>
      </w:r>
      <w:r>
        <w:rPr>
          <w:rFonts w:ascii="Segoe UI Symbol" w:hAnsi="Segoe UI Symbol"/>
          <w:spacing w:val="7"/>
          <w:position w:val="1"/>
        </w:rPr>
        <w:t> </w:t>
      </w:r>
      <w:r>
        <w:rPr>
          <w:spacing w:val="-2"/>
        </w:rPr>
        <w:t>Diffusion</w:t>
      </w:r>
    </w:p>
    <w:p>
      <w:pPr>
        <w:pStyle w:val="BodyText"/>
        <w:spacing w:before="47"/>
      </w:pPr>
      <w:r>
        <w:rPr>
          <w:rFonts w:ascii="Segoe UI Symbol" w:hAnsi="Segoe UI Symbol"/>
          <w:position w:val="1"/>
        </w:rPr>
        <w:t>➡</w:t>
      </w:r>
      <w:r>
        <w:rPr>
          <w:rFonts w:ascii="Segoe UI Symbol" w:hAnsi="Segoe UI Symbol"/>
          <w:spacing w:val="26"/>
          <w:position w:val="1"/>
        </w:rPr>
        <w:t> </w:t>
      </w:r>
      <w:r>
        <w:rPr/>
        <w:t>Conflict</w:t>
      </w:r>
      <w:r>
        <w:rPr>
          <w:spacing w:val="-12"/>
        </w:rPr>
        <w:t> </w:t>
      </w:r>
      <w:r>
        <w:rPr/>
        <w:t>emergence</w:t>
      </w:r>
      <w:r>
        <w:rPr>
          <w:spacing w:val="-14"/>
        </w:rPr>
        <w:t> </w:t>
      </w:r>
      <w:r>
        <w:rPr/>
        <w:t>without</w:t>
      </w:r>
      <w:r>
        <w:rPr>
          <w:spacing w:val="-13"/>
        </w:rPr>
        <w:t> </w:t>
      </w:r>
      <w:r>
        <w:rPr>
          <w:spacing w:val="-2"/>
        </w:rPr>
        <w:t>resolution</w:t>
      </w:r>
    </w:p>
    <w:p>
      <w:pPr>
        <w:pStyle w:val="BodyText"/>
        <w:spacing w:before="48"/>
      </w:pPr>
      <w:r>
        <w:rPr>
          <w:rFonts w:ascii="Segoe UI Symbol" w:hAnsi="Segoe UI Symbol"/>
          <w:position w:val="1"/>
        </w:rPr>
        <w:t>➡</w:t>
      </w:r>
      <w:r>
        <w:rPr>
          <w:rFonts w:ascii="Segoe UI Symbol" w:hAnsi="Segoe UI Symbol"/>
          <w:spacing w:val="26"/>
          <w:position w:val="1"/>
        </w:rPr>
        <w:t> </w:t>
      </w:r>
      <w:r>
        <w:rPr/>
        <w:t>Conflict</w:t>
      </w:r>
      <w:r>
        <w:rPr>
          <w:spacing w:val="-12"/>
        </w:rPr>
        <w:t> </w:t>
      </w:r>
      <w:r>
        <w:rPr/>
        <w:t>emergence</w:t>
      </w:r>
      <w:r>
        <w:rPr>
          <w:spacing w:val="-14"/>
        </w:rPr>
        <w:t> </w:t>
      </w:r>
      <w:r>
        <w:rPr/>
        <w:t>with</w:t>
      </w:r>
      <w:r>
        <w:rPr>
          <w:spacing w:val="-13"/>
        </w:rPr>
        <w:t> </w:t>
      </w:r>
      <w:r>
        <w:rPr>
          <w:spacing w:val="-2"/>
        </w:rPr>
        <w:t>resolution</w:t>
      </w:r>
    </w:p>
    <w:p>
      <w:pPr>
        <w:pStyle w:val="Heading5"/>
        <w:spacing w:line="240" w:lineRule="auto" w:before="98"/>
        <w:rPr>
          <w:i/>
        </w:rPr>
      </w:pPr>
      <w:r>
        <w:rPr>
          <w:i/>
          <w:color w:val="3C8A9E"/>
          <w:spacing w:val="-2"/>
        </w:rPr>
        <w:t>Denial</w:t>
      </w:r>
    </w:p>
    <w:p>
      <w:pPr>
        <w:pStyle w:val="BodyText"/>
        <w:spacing w:before="98"/>
        <w:ind w:right="1167"/>
      </w:pPr>
      <w:r>
        <w:rPr/>
        <w:t>"Denial" refers to a situation in which conflict is not allowed to emerge. Sometimes this is done by adopting the attitude that everything is all right.</w:t>
      </w:r>
      <w:r>
        <w:rPr>
          <w:spacing w:val="-9"/>
        </w:rPr>
        <w:t> </w:t>
      </w:r>
      <w:r>
        <w:rPr/>
        <w:t>At other times, conflict is denied</w:t>
      </w:r>
      <w:r>
        <w:rPr>
          <w:spacing w:val="-4"/>
        </w:rPr>
        <w:t> </w:t>
      </w:r>
      <w:r>
        <w:rPr/>
        <w:t>by</w:t>
      </w:r>
      <w:r>
        <w:rPr>
          <w:spacing w:val="-4"/>
        </w:rPr>
        <w:t> </w:t>
      </w:r>
      <w:r>
        <w:rPr/>
        <w:t>arranging</w:t>
      </w:r>
      <w:r>
        <w:rPr>
          <w:spacing w:val="-4"/>
        </w:rPr>
        <w:t> </w:t>
      </w:r>
      <w:r>
        <w:rPr/>
        <w:t>situations</w:t>
      </w:r>
      <w:r>
        <w:rPr>
          <w:spacing w:val="-4"/>
        </w:rPr>
        <w:t> </w:t>
      </w:r>
      <w:r>
        <w:rPr/>
        <w:t>to</w:t>
      </w:r>
      <w:r>
        <w:rPr>
          <w:spacing w:val="-4"/>
        </w:rPr>
        <w:t> </w:t>
      </w:r>
      <w:r>
        <w:rPr/>
        <w:t>avoid</w:t>
      </w:r>
      <w:r>
        <w:rPr>
          <w:spacing w:val="-4"/>
        </w:rPr>
        <w:t> </w:t>
      </w:r>
      <w:r>
        <w:rPr/>
        <w:t>confrontation</w:t>
      </w:r>
      <w:r>
        <w:rPr>
          <w:spacing w:val="-4"/>
        </w:rPr>
        <w:t> </w:t>
      </w:r>
      <w:r>
        <w:rPr/>
        <w:t>or</w:t>
      </w:r>
      <w:r>
        <w:rPr>
          <w:spacing w:val="-4"/>
        </w:rPr>
        <w:t> </w:t>
      </w:r>
      <w:r>
        <w:rPr/>
        <w:t>establishing</w:t>
      </w:r>
      <w:r>
        <w:rPr>
          <w:spacing w:val="-4"/>
        </w:rPr>
        <w:t> </w:t>
      </w:r>
      <w:r>
        <w:rPr/>
        <w:t>unwritten</w:t>
      </w:r>
      <w:r>
        <w:rPr>
          <w:spacing w:val="-4"/>
        </w:rPr>
        <w:t> </w:t>
      </w:r>
      <w:r>
        <w:rPr/>
        <w:t>rules</w:t>
      </w:r>
      <w:r>
        <w:rPr>
          <w:spacing w:val="-4"/>
        </w:rPr>
        <w:t> </w:t>
      </w:r>
      <w:r>
        <w:rPr/>
        <w:t>with which</w:t>
      </w:r>
      <w:r>
        <w:rPr>
          <w:spacing w:val="-3"/>
        </w:rPr>
        <w:t> </w:t>
      </w:r>
      <w:r>
        <w:rPr/>
        <w:t>no</w:t>
      </w:r>
      <w:r>
        <w:rPr>
          <w:spacing w:val="-3"/>
        </w:rPr>
        <w:t> </w:t>
      </w:r>
      <w:r>
        <w:rPr/>
        <w:t>one</w:t>
      </w:r>
      <w:r>
        <w:rPr>
          <w:spacing w:val="-4"/>
        </w:rPr>
        <w:t> </w:t>
      </w:r>
      <w:r>
        <w:rPr/>
        <w:t>dares</w:t>
      </w:r>
      <w:r>
        <w:rPr>
          <w:spacing w:val="-3"/>
        </w:rPr>
        <w:t> </w:t>
      </w:r>
      <w:r>
        <w:rPr/>
        <w:t>to</w:t>
      </w:r>
      <w:r>
        <w:rPr>
          <w:spacing w:val="-3"/>
        </w:rPr>
        <w:t> </w:t>
      </w:r>
      <w:r>
        <w:rPr/>
        <w:t>disagree</w:t>
      </w:r>
      <w:r>
        <w:rPr>
          <w:spacing w:val="-4"/>
        </w:rPr>
        <w:t> </w:t>
      </w:r>
      <w:r>
        <w:rPr/>
        <w:t>outwardly,</w:t>
      </w:r>
      <w:r>
        <w:rPr>
          <w:spacing w:val="-3"/>
        </w:rPr>
        <w:t> </w:t>
      </w:r>
      <w:r>
        <w:rPr/>
        <w:t>regardless</w:t>
      </w:r>
      <w:r>
        <w:rPr>
          <w:spacing w:val="-3"/>
        </w:rPr>
        <w:t> </w:t>
      </w:r>
      <w:r>
        <w:rPr/>
        <w:t>of</w:t>
      </w:r>
      <w:r>
        <w:rPr>
          <w:spacing w:val="-3"/>
        </w:rPr>
        <w:t> </w:t>
      </w:r>
      <w:r>
        <w:rPr/>
        <w:t>how</w:t>
      </w:r>
      <w:r>
        <w:rPr>
          <w:spacing w:val="-3"/>
        </w:rPr>
        <w:t> </w:t>
      </w:r>
      <w:r>
        <w:rPr/>
        <w:t>they</w:t>
      </w:r>
      <w:r>
        <w:rPr>
          <w:spacing w:val="-3"/>
        </w:rPr>
        <w:t> </w:t>
      </w:r>
      <w:r>
        <w:rPr/>
        <w:t>feel.</w:t>
      </w:r>
      <w:r>
        <w:rPr>
          <w:spacing w:val="-9"/>
        </w:rPr>
        <w:t> </w:t>
      </w:r>
      <w:r>
        <w:rPr/>
        <w:t>The</w:t>
      </w:r>
      <w:r>
        <w:rPr>
          <w:spacing w:val="-4"/>
        </w:rPr>
        <w:t> </w:t>
      </w:r>
      <w:r>
        <w:rPr/>
        <w:t>classic</w:t>
      </w:r>
      <w:r>
        <w:rPr>
          <w:spacing w:val="-4"/>
        </w:rPr>
        <w:t> </w:t>
      </w:r>
      <w:r>
        <w:rPr/>
        <w:t>denial case is the one in which the family says: "We have no problems."</w:t>
      </w:r>
    </w:p>
    <w:p>
      <w:pPr>
        <w:pStyle w:val="Heading5"/>
        <w:spacing w:line="240" w:lineRule="auto" w:before="90"/>
        <w:rPr>
          <w:i/>
        </w:rPr>
      </w:pPr>
      <w:r>
        <w:rPr>
          <w:i/>
          <w:color w:val="3C8A9E"/>
          <w:spacing w:val="-2"/>
        </w:rPr>
        <w:t>Avoidance</w:t>
      </w:r>
    </w:p>
    <w:p>
      <w:pPr>
        <w:pStyle w:val="BodyText"/>
        <w:spacing w:before="98"/>
        <w:ind w:right="1118"/>
      </w:pPr>
      <w:r>
        <w:rPr/>
        <w:t>"Avoidance" refers to a situation in which conflict begins to emerge but is stopped, covered up, or inhibited in some way that prevents it from emerging. Examples of avoidance</w:t>
      </w:r>
      <w:r>
        <w:rPr>
          <w:spacing w:val="-8"/>
        </w:rPr>
        <w:t> </w:t>
      </w:r>
      <w:r>
        <w:rPr/>
        <w:t>include</w:t>
      </w:r>
      <w:r>
        <w:rPr>
          <w:spacing w:val="-8"/>
        </w:rPr>
        <w:t> </w:t>
      </w:r>
      <w:r>
        <w:rPr/>
        <w:t>postponing</w:t>
      </w:r>
      <w:r>
        <w:rPr>
          <w:spacing w:val="-7"/>
        </w:rPr>
        <w:t> </w:t>
      </w:r>
      <w:r>
        <w:rPr/>
        <w:t>("Let's</w:t>
      </w:r>
      <w:r>
        <w:rPr>
          <w:spacing w:val="-7"/>
        </w:rPr>
        <w:t> </w:t>
      </w:r>
      <w:r>
        <w:rPr/>
        <w:t>not</w:t>
      </w:r>
      <w:r>
        <w:rPr>
          <w:spacing w:val="-7"/>
        </w:rPr>
        <w:t> </w:t>
      </w:r>
      <w:r>
        <w:rPr/>
        <w:t>have</w:t>
      </w:r>
      <w:r>
        <w:rPr>
          <w:spacing w:val="-8"/>
        </w:rPr>
        <w:t> </w:t>
      </w:r>
      <w:r>
        <w:rPr/>
        <w:t>a</w:t>
      </w:r>
      <w:r>
        <w:rPr>
          <w:spacing w:val="-8"/>
        </w:rPr>
        <w:t> </w:t>
      </w:r>
      <w:r>
        <w:rPr/>
        <w:t>fight</w:t>
      </w:r>
      <w:r>
        <w:rPr>
          <w:spacing w:val="-7"/>
        </w:rPr>
        <w:t> </w:t>
      </w:r>
      <w:r>
        <w:rPr/>
        <w:t>now."),</w:t>
      </w:r>
      <w:r>
        <w:rPr>
          <w:spacing w:val="-7"/>
        </w:rPr>
        <w:t> </w:t>
      </w:r>
      <w:r>
        <w:rPr/>
        <w:t>humor</w:t>
      </w:r>
      <w:r>
        <w:rPr>
          <w:spacing w:val="-7"/>
        </w:rPr>
        <w:t> </w:t>
      </w:r>
      <w:r>
        <w:rPr/>
        <w:t>("You're</w:t>
      </w:r>
      <w:r>
        <w:rPr>
          <w:spacing w:val="-8"/>
        </w:rPr>
        <w:t> </w:t>
      </w:r>
      <w:r>
        <w:rPr/>
        <w:t>so</w:t>
      </w:r>
      <w:r>
        <w:rPr>
          <w:spacing w:val="-7"/>
        </w:rPr>
        <w:t> </w:t>
      </w:r>
      <w:r>
        <w:rPr/>
        <w:t>cute</w:t>
      </w:r>
    </w:p>
    <w:p>
      <w:pPr>
        <w:pStyle w:val="BodyText"/>
        <w:spacing w:after="0"/>
        <w:sectPr>
          <w:headerReference w:type="default" r:id="rId433"/>
          <w:footerReference w:type="default" r:id="rId434"/>
          <w:pgSz w:w="12240" w:h="15840"/>
          <w:pgMar w:header="744" w:footer="1086" w:top="1000" w:bottom="1280" w:left="0" w:right="0"/>
        </w:sectPr>
      </w:pPr>
    </w:p>
    <w:p>
      <w:pPr>
        <w:pStyle w:val="BodyText"/>
        <w:spacing w:before="94"/>
        <w:ind w:left="0"/>
      </w:pPr>
    </w:p>
    <w:p>
      <w:pPr>
        <w:pStyle w:val="BodyText"/>
        <w:ind w:right="1220"/>
      </w:pPr>
      <w:r>
        <w:rPr/>
        <w:t>when</w:t>
      </w:r>
      <w:r>
        <w:rPr>
          <w:spacing w:val="-4"/>
        </w:rPr>
        <w:t> </w:t>
      </w:r>
      <w:r>
        <w:rPr/>
        <w:t>you're</w:t>
      </w:r>
      <w:r>
        <w:rPr>
          <w:spacing w:val="-5"/>
        </w:rPr>
        <w:t> </w:t>
      </w:r>
      <w:r>
        <w:rPr/>
        <w:t>mad."),</w:t>
      </w:r>
      <w:r>
        <w:rPr>
          <w:spacing w:val="-4"/>
        </w:rPr>
        <w:t> </w:t>
      </w:r>
      <w:r>
        <w:rPr/>
        <w:t>minimizing</w:t>
      </w:r>
      <w:r>
        <w:rPr>
          <w:spacing w:val="-4"/>
        </w:rPr>
        <w:t> </w:t>
      </w:r>
      <w:r>
        <w:rPr/>
        <w:t>("That's</w:t>
      </w:r>
      <w:r>
        <w:rPr>
          <w:spacing w:val="-4"/>
        </w:rPr>
        <w:t> </w:t>
      </w:r>
      <w:r>
        <w:rPr/>
        <w:t>not</w:t>
      </w:r>
      <w:r>
        <w:rPr>
          <w:spacing w:val="-4"/>
        </w:rPr>
        <w:t> </w:t>
      </w:r>
      <w:r>
        <w:rPr/>
        <w:t>really</w:t>
      </w:r>
      <w:r>
        <w:rPr>
          <w:spacing w:val="-4"/>
        </w:rPr>
        <w:t> </w:t>
      </w:r>
      <w:r>
        <w:rPr/>
        <w:t>important."),</w:t>
      </w:r>
      <w:r>
        <w:rPr>
          <w:spacing w:val="-4"/>
        </w:rPr>
        <w:t> </w:t>
      </w:r>
      <w:r>
        <w:rPr/>
        <w:t>and</w:t>
      </w:r>
      <w:r>
        <w:rPr>
          <w:spacing w:val="-4"/>
        </w:rPr>
        <w:t> </w:t>
      </w:r>
      <w:r>
        <w:rPr/>
        <w:t>inhibiting</w:t>
      </w:r>
      <w:r>
        <w:rPr>
          <w:spacing w:val="-4"/>
        </w:rPr>
        <w:t> </w:t>
      </w:r>
      <w:r>
        <w:rPr/>
        <w:t>("Let's not argue; you know what can happen.").</w:t>
      </w:r>
    </w:p>
    <w:p>
      <w:pPr>
        <w:pStyle w:val="Heading5"/>
        <w:spacing w:line="240" w:lineRule="auto" w:before="96"/>
        <w:rPr>
          <w:i/>
        </w:rPr>
      </w:pPr>
      <w:r>
        <w:rPr>
          <w:i/>
          <w:color w:val="3C8A9E"/>
          <w:spacing w:val="-2"/>
        </w:rPr>
        <w:t>Diffusion</w:t>
      </w:r>
    </w:p>
    <w:p>
      <w:pPr>
        <w:pStyle w:val="BodyText"/>
        <w:spacing w:before="98"/>
        <w:ind w:right="1064"/>
      </w:pPr>
      <w:r>
        <w:rPr/>
        <w:t>"Diffusion" refers to situations in which conflict begins to emerge, but discussion about the conflict is diverted in another direction.</w:t>
      </w:r>
      <w:r>
        <w:rPr>
          <w:spacing w:val="-4"/>
        </w:rPr>
        <w:t> </w:t>
      </w:r>
      <w:r>
        <w:rPr/>
        <w:t>This diversion prevents conflict resolution by distracting</w:t>
      </w:r>
      <w:r>
        <w:rPr>
          <w:spacing w:val="-3"/>
        </w:rPr>
        <w:t> </w:t>
      </w:r>
      <w:r>
        <w:rPr/>
        <w:t>the</w:t>
      </w:r>
      <w:r>
        <w:rPr>
          <w:spacing w:val="-4"/>
        </w:rPr>
        <w:t> </w:t>
      </w:r>
      <w:r>
        <w:rPr/>
        <w:t>family's</w:t>
      </w:r>
      <w:r>
        <w:rPr>
          <w:spacing w:val="-3"/>
        </w:rPr>
        <w:t> </w:t>
      </w:r>
      <w:r>
        <w:rPr/>
        <w:t>attention</w:t>
      </w:r>
      <w:r>
        <w:rPr>
          <w:spacing w:val="-3"/>
        </w:rPr>
        <w:t> </w:t>
      </w:r>
      <w:r>
        <w:rPr/>
        <w:t>away</w:t>
      </w:r>
      <w:r>
        <w:rPr>
          <w:spacing w:val="-3"/>
        </w:rPr>
        <w:t> </w:t>
      </w:r>
      <w:r>
        <w:rPr/>
        <w:t>from</w:t>
      </w:r>
      <w:r>
        <w:rPr>
          <w:spacing w:val="-3"/>
        </w:rPr>
        <w:t> </w:t>
      </w:r>
      <w:r>
        <w:rPr/>
        <w:t>the</w:t>
      </w:r>
      <w:r>
        <w:rPr>
          <w:spacing w:val="-4"/>
        </w:rPr>
        <w:t> </w:t>
      </w:r>
      <w:r>
        <w:rPr/>
        <w:t>original</w:t>
      </w:r>
      <w:r>
        <w:rPr>
          <w:spacing w:val="-3"/>
        </w:rPr>
        <w:t> </w:t>
      </w:r>
      <w:r>
        <w:rPr/>
        <w:t>conflict.</w:t>
      </w:r>
      <w:r>
        <w:rPr>
          <w:spacing w:val="-9"/>
        </w:rPr>
        <w:t> </w:t>
      </w:r>
      <w:r>
        <w:rPr/>
        <w:t>This</w:t>
      </w:r>
      <w:r>
        <w:rPr>
          <w:spacing w:val="-3"/>
        </w:rPr>
        <w:t> </w:t>
      </w:r>
      <w:r>
        <w:rPr/>
        <w:t>change</w:t>
      </w:r>
      <w:r>
        <w:rPr>
          <w:spacing w:val="-4"/>
        </w:rPr>
        <w:t> </w:t>
      </w:r>
      <w:r>
        <w:rPr/>
        <w:t>of</w:t>
      </w:r>
      <w:r>
        <w:rPr>
          <w:spacing w:val="-3"/>
        </w:rPr>
        <w:t> </w:t>
      </w:r>
      <w:r>
        <w:rPr/>
        <w:t>subject</w:t>
      </w:r>
      <w:r>
        <w:rPr>
          <w:spacing w:val="-3"/>
        </w:rPr>
        <w:t> </w:t>
      </w:r>
      <w:r>
        <w:rPr/>
        <w:t>is often framed as a personal attack against the person who raised the original issue. For example, a mother says to her husband, "I don't like it when you get home late," but the husband changes the topic by responding: "What kind of mother are you anyway, letting your son stay home from school today when he is not even sick!"</w:t>
      </w:r>
    </w:p>
    <w:p>
      <w:pPr>
        <w:pStyle w:val="Heading5"/>
        <w:spacing w:line="240" w:lineRule="auto" w:before="86"/>
        <w:rPr>
          <w:i/>
        </w:rPr>
      </w:pPr>
      <w:r>
        <w:rPr>
          <w:i/>
          <w:color w:val="3C8A9E"/>
        </w:rPr>
        <w:t>Conflict</w:t>
      </w:r>
      <w:r>
        <w:rPr>
          <w:i/>
          <w:color w:val="3C8A9E"/>
          <w:spacing w:val="-3"/>
        </w:rPr>
        <w:t> </w:t>
      </w:r>
      <w:r>
        <w:rPr>
          <w:i/>
          <w:color w:val="3C8A9E"/>
        </w:rPr>
        <w:t>Emergence</w:t>
      </w:r>
      <w:r>
        <w:rPr>
          <w:i/>
          <w:color w:val="3C8A9E"/>
          <w:spacing w:val="-3"/>
        </w:rPr>
        <w:t> </w:t>
      </w:r>
      <w:r>
        <w:rPr>
          <w:i/>
          <w:color w:val="3C8A9E"/>
        </w:rPr>
        <w:t>without</w:t>
      </w:r>
      <w:r>
        <w:rPr>
          <w:i/>
          <w:color w:val="3C8A9E"/>
          <w:spacing w:val="-2"/>
        </w:rPr>
        <w:t> Resolution</w:t>
      </w:r>
    </w:p>
    <w:p>
      <w:pPr>
        <w:pStyle w:val="BodyText"/>
        <w:spacing w:before="98"/>
        <w:ind w:right="1064"/>
      </w:pPr>
      <w:r>
        <w:rPr/>
        <w:t>"Conflict emergence" without resolution occurs when different opinions are clearly expressed,</w:t>
      </w:r>
      <w:r>
        <w:rPr>
          <w:spacing w:val="-3"/>
        </w:rPr>
        <w:t> </w:t>
      </w:r>
      <w:r>
        <w:rPr/>
        <w:t>but</w:t>
      </w:r>
      <w:r>
        <w:rPr>
          <w:spacing w:val="-3"/>
        </w:rPr>
        <w:t> </w:t>
      </w:r>
      <w:r>
        <w:rPr/>
        <w:t>no</w:t>
      </w:r>
      <w:r>
        <w:rPr>
          <w:spacing w:val="-3"/>
        </w:rPr>
        <w:t> </w:t>
      </w:r>
      <w:r>
        <w:rPr/>
        <w:t>final</w:t>
      </w:r>
      <w:r>
        <w:rPr>
          <w:spacing w:val="-3"/>
        </w:rPr>
        <w:t> </w:t>
      </w:r>
      <w:r>
        <w:rPr/>
        <w:t>solution</w:t>
      </w:r>
      <w:r>
        <w:rPr>
          <w:spacing w:val="-3"/>
        </w:rPr>
        <w:t> </w:t>
      </w:r>
      <w:r>
        <w:rPr/>
        <w:t>is</w:t>
      </w:r>
      <w:r>
        <w:rPr>
          <w:spacing w:val="-3"/>
        </w:rPr>
        <w:t> </w:t>
      </w:r>
      <w:r>
        <w:rPr/>
        <w:t>accepted.</w:t>
      </w:r>
      <w:r>
        <w:rPr>
          <w:spacing w:val="-3"/>
        </w:rPr>
        <w:t> </w:t>
      </w:r>
      <w:r>
        <w:rPr/>
        <w:t>Everyone</w:t>
      </w:r>
      <w:r>
        <w:rPr>
          <w:spacing w:val="-4"/>
        </w:rPr>
        <w:t> </w:t>
      </w:r>
      <w:r>
        <w:rPr/>
        <w:t>knows</w:t>
      </w:r>
      <w:r>
        <w:rPr>
          <w:spacing w:val="-3"/>
        </w:rPr>
        <w:t> </w:t>
      </w:r>
      <w:r>
        <w:rPr/>
        <w:t>exactly</w:t>
      </w:r>
      <w:r>
        <w:rPr>
          <w:spacing w:val="-3"/>
        </w:rPr>
        <w:t> </w:t>
      </w:r>
      <w:r>
        <w:rPr/>
        <w:t>where</w:t>
      </w:r>
      <w:r>
        <w:rPr>
          <w:spacing w:val="-4"/>
        </w:rPr>
        <w:t> </w:t>
      </w:r>
      <w:r>
        <w:rPr/>
        <w:t>everyone</w:t>
      </w:r>
      <w:r>
        <w:rPr>
          <w:spacing w:val="-4"/>
        </w:rPr>
        <w:t> </w:t>
      </w:r>
      <w:r>
        <w:rPr/>
        <w:t>else stands, but little is done to reach a negotiated agreement. Sometimes this occurs because the</w:t>
      </w:r>
      <w:r>
        <w:rPr>
          <w:spacing w:val="-5"/>
        </w:rPr>
        <w:t> </w:t>
      </w:r>
      <w:r>
        <w:rPr/>
        <w:t>family,</w:t>
      </w:r>
      <w:r>
        <w:rPr>
          <w:spacing w:val="-4"/>
        </w:rPr>
        <w:t> </w:t>
      </w:r>
      <w:r>
        <w:rPr/>
        <w:t>while</w:t>
      </w:r>
      <w:r>
        <w:rPr>
          <w:spacing w:val="-5"/>
        </w:rPr>
        <w:t> </w:t>
      </w:r>
      <w:r>
        <w:rPr/>
        <w:t>willing</w:t>
      </w:r>
      <w:r>
        <w:rPr>
          <w:spacing w:val="-4"/>
        </w:rPr>
        <w:t> </w:t>
      </w:r>
      <w:r>
        <w:rPr/>
        <w:t>to</w:t>
      </w:r>
      <w:r>
        <w:rPr>
          <w:spacing w:val="-4"/>
        </w:rPr>
        <w:t> </w:t>
      </w:r>
      <w:r>
        <w:rPr/>
        <w:t>discuss</w:t>
      </w:r>
      <w:r>
        <w:rPr>
          <w:spacing w:val="-4"/>
        </w:rPr>
        <w:t> </w:t>
      </w:r>
      <w:r>
        <w:rPr/>
        <w:t>the</w:t>
      </w:r>
      <w:r>
        <w:rPr>
          <w:spacing w:val="-5"/>
        </w:rPr>
        <w:t> </w:t>
      </w:r>
      <w:r>
        <w:rPr/>
        <w:t>problem,</w:t>
      </w:r>
      <w:r>
        <w:rPr>
          <w:spacing w:val="-4"/>
        </w:rPr>
        <w:t> </w:t>
      </w:r>
      <w:r>
        <w:rPr/>
        <w:t>simply</w:t>
      </w:r>
      <w:r>
        <w:rPr>
          <w:spacing w:val="-4"/>
        </w:rPr>
        <w:t> </w:t>
      </w:r>
      <w:r>
        <w:rPr/>
        <w:t>does</w:t>
      </w:r>
      <w:r>
        <w:rPr>
          <w:spacing w:val="-4"/>
        </w:rPr>
        <w:t> </w:t>
      </w:r>
      <w:r>
        <w:rPr/>
        <w:t>not</w:t>
      </w:r>
      <w:r>
        <w:rPr>
          <w:spacing w:val="-4"/>
        </w:rPr>
        <w:t> </w:t>
      </w:r>
      <w:r>
        <w:rPr/>
        <w:t>know</w:t>
      </w:r>
      <w:r>
        <w:rPr>
          <w:spacing w:val="-4"/>
        </w:rPr>
        <w:t> </w:t>
      </w:r>
      <w:r>
        <w:rPr/>
        <w:t>how</w:t>
      </w:r>
      <w:r>
        <w:rPr>
          <w:spacing w:val="-4"/>
        </w:rPr>
        <w:t> </w:t>
      </w:r>
      <w:r>
        <w:rPr/>
        <w:t>to</w:t>
      </w:r>
      <w:r>
        <w:rPr>
          <w:spacing w:val="-4"/>
        </w:rPr>
        <w:t> </w:t>
      </w:r>
      <w:r>
        <w:rPr/>
        <w:t>negotiate</w:t>
      </w:r>
      <w:r>
        <w:rPr>
          <w:spacing w:val="-5"/>
        </w:rPr>
        <w:t> </w:t>
      </w:r>
      <w:r>
        <w:rPr/>
        <w:t>a </w:t>
      </w:r>
      <w:r>
        <w:rPr>
          <w:spacing w:val="-2"/>
        </w:rPr>
        <w:t>compromise.</w:t>
      </w:r>
    </w:p>
    <w:p>
      <w:pPr>
        <w:pStyle w:val="Heading5"/>
        <w:spacing w:line="240" w:lineRule="auto" w:before="90"/>
        <w:rPr>
          <w:i/>
        </w:rPr>
      </w:pPr>
      <w:r>
        <w:rPr>
          <w:i/>
          <w:color w:val="3C8A9E"/>
        </w:rPr>
        <w:t>Conflict</w:t>
      </w:r>
      <w:r>
        <w:rPr>
          <w:i/>
          <w:color w:val="3C8A9E"/>
          <w:spacing w:val="-2"/>
        </w:rPr>
        <w:t> </w:t>
      </w:r>
      <w:r>
        <w:rPr>
          <w:i/>
          <w:color w:val="3C8A9E"/>
        </w:rPr>
        <w:t>Emergence</w:t>
      </w:r>
      <w:r>
        <w:rPr>
          <w:i/>
          <w:color w:val="3C8A9E"/>
          <w:spacing w:val="-3"/>
        </w:rPr>
        <w:t> </w:t>
      </w:r>
      <w:r>
        <w:rPr>
          <w:i/>
          <w:color w:val="3C8A9E"/>
        </w:rPr>
        <w:t>with</w:t>
      </w:r>
      <w:r>
        <w:rPr>
          <w:i/>
          <w:color w:val="3C8A9E"/>
          <w:spacing w:val="-2"/>
        </w:rPr>
        <w:t> Resolution</w:t>
      </w:r>
    </w:p>
    <w:p>
      <w:pPr>
        <w:pStyle w:val="BodyText"/>
        <w:spacing w:before="99"/>
        <w:ind w:right="1118"/>
      </w:pPr>
      <w:r>
        <w:rPr/>
        <w:t>Emergence of the conflict and its resolution is generally considered to be the best outcome.</w:t>
      </w:r>
      <w:r>
        <w:rPr>
          <w:spacing w:val="-4"/>
        </w:rPr>
        <w:t> </w:t>
      </w:r>
      <w:r>
        <w:rPr/>
        <w:t>Separate</w:t>
      </w:r>
      <w:r>
        <w:rPr>
          <w:spacing w:val="-5"/>
        </w:rPr>
        <w:t> </w:t>
      </w:r>
      <w:r>
        <w:rPr/>
        <w:t>accounts</w:t>
      </w:r>
      <w:r>
        <w:rPr>
          <w:spacing w:val="-4"/>
        </w:rPr>
        <w:t> </w:t>
      </w:r>
      <w:r>
        <w:rPr/>
        <w:t>and</w:t>
      </w:r>
      <w:r>
        <w:rPr>
          <w:spacing w:val="-4"/>
        </w:rPr>
        <w:t> </w:t>
      </w:r>
      <w:r>
        <w:rPr/>
        <w:t>opinions</w:t>
      </w:r>
      <w:r>
        <w:rPr>
          <w:spacing w:val="-4"/>
        </w:rPr>
        <w:t> </w:t>
      </w:r>
      <w:r>
        <w:rPr/>
        <w:t>regarding</w:t>
      </w:r>
      <w:r>
        <w:rPr>
          <w:spacing w:val="-4"/>
        </w:rPr>
        <w:t> </w:t>
      </w:r>
      <w:r>
        <w:rPr/>
        <w:t>a</w:t>
      </w:r>
      <w:r>
        <w:rPr>
          <w:spacing w:val="-5"/>
        </w:rPr>
        <w:t> </w:t>
      </w:r>
      <w:r>
        <w:rPr/>
        <w:t>particular</w:t>
      </w:r>
      <w:r>
        <w:rPr>
          <w:spacing w:val="-4"/>
        </w:rPr>
        <w:t> </w:t>
      </w:r>
      <w:r>
        <w:rPr/>
        <w:t>conflict</w:t>
      </w:r>
      <w:r>
        <w:rPr>
          <w:spacing w:val="-4"/>
        </w:rPr>
        <w:t> </w:t>
      </w:r>
      <w:r>
        <w:rPr/>
        <w:t>are</w:t>
      </w:r>
      <w:r>
        <w:rPr>
          <w:spacing w:val="-5"/>
        </w:rPr>
        <w:t> </w:t>
      </w:r>
      <w:r>
        <w:rPr/>
        <w:t>clearly expressed and confronted. Then, the family is able to negotiate a solution that is acceptable to all family members involved.</w:t>
      </w:r>
    </w:p>
    <w:p>
      <w:pPr>
        <w:pStyle w:val="Heading5"/>
        <w:spacing w:line="240" w:lineRule="auto" w:before="92"/>
        <w:rPr>
          <w:i/>
        </w:rPr>
      </w:pPr>
      <w:r>
        <w:rPr>
          <w:i/>
          <w:color w:val="3C8A9E"/>
        </w:rPr>
        <w:t>A</w:t>
      </w:r>
      <w:r>
        <w:rPr>
          <w:i/>
          <w:color w:val="3C8A9E"/>
          <w:spacing w:val="-16"/>
        </w:rPr>
        <w:t> </w:t>
      </w:r>
      <w:r>
        <w:rPr>
          <w:i/>
          <w:color w:val="3C8A9E"/>
          <w:spacing w:val="-2"/>
        </w:rPr>
        <w:t>Caveat</w:t>
      </w:r>
    </w:p>
    <w:p>
      <w:pPr>
        <w:pStyle w:val="BodyText"/>
        <w:spacing w:before="98"/>
        <w:ind w:right="1064"/>
      </w:pPr>
      <w:r>
        <w:rPr/>
        <w:t>In</w:t>
      </w:r>
      <w:r>
        <w:rPr>
          <w:spacing w:val="-1"/>
        </w:rPr>
        <w:t> </w:t>
      </w:r>
      <w:r>
        <w:rPr/>
        <w:t>some</w:t>
      </w:r>
      <w:r>
        <w:rPr>
          <w:spacing w:val="-2"/>
        </w:rPr>
        <w:t> </w:t>
      </w:r>
      <w:r>
        <w:rPr/>
        <w:t>cases,</w:t>
      </w:r>
      <w:r>
        <w:rPr>
          <w:spacing w:val="-1"/>
        </w:rPr>
        <w:t> </w:t>
      </w:r>
      <w:r>
        <w:rPr/>
        <w:t>conflicts</w:t>
      </w:r>
      <w:r>
        <w:rPr>
          <w:spacing w:val="-1"/>
        </w:rPr>
        <w:t> </w:t>
      </w:r>
      <w:r>
        <w:rPr/>
        <w:t>need</w:t>
      </w:r>
      <w:r>
        <w:rPr>
          <w:spacing w:val="-1"/>
        </w:rPr>
        <w:t> </w:t>
      </w:r>
      <w:r>
        <w:rPr/>
        <w:t>to</w:t>
      </w:r>
      <w:r>
        <w:rPr>
          <w:spacing w:val="-1"/>
        </w:rPr>
        <w:t> </w:t>
      </w:r>
      <w:r>
        <w:rPr/>
        <w:t>be</w:t>
      </w:r>
      <w:r>
        <w:rPr>
          <w:spacing w:val="-2"/>
        </w:rPr>
        <w:t> </w:t>
      </w:r>
      <w:r>
        <w:rPr/>
        <w:t>postponed</w:t>
      </w:r>
      <w:r>
        <w:rPr>
          <w:spacing w:val="-1"/>
        </w:rPr>
        <w:t> </w:t>
      </w:r>
      <w:r>
        <w:rPr/>
        <w:t>for</w:t>
      </w:r>
      <w:r>
        <w:rPr>
          <w:spacing w:val="-1"/>
        </w:rPr>
        <w:t> </w:t>
      </w:r>
      <w:r>
        <w:rPr/>
        <w:t>more</w:t>
      </w:r>
      <w:r>
        <w:rPr>
          <w:spacing w:val="-2"/>
        </w:rPr>
        <w:t> </w:t>
      </w:r>
      <w:r>
        <w:rPr/>
        <w:t>appropriate</w:t>
      </w:r>
      <w:r>
        <w:rPr>
          <w:spacing w:val="-2"/>
        </w:rPr>
        <w:t> </w:t>
      </w:r>
      <w:r>
        <w:rPr/>
        <w:t>times.</w:t>
      </w:r>
      <w:r>
        <w:rPr>
          <w:spacing w:val="-1"/>
        </w:rPr>
        <w:t> </w:t>
      </w:r>
      <w:r>
        <w:rPr/>
        <w:t>For</w:t>
      </w:r>
      <w:r>
        <w:rPr>
          <w:spacing w:val="-1"/>
        </w:rPr>
        <w:t> </w:t>
      </w:r>
      <w:r>
        <w:rPr/>
        <w:t>example,</w:t>
      </w:r>
      <w:r>
        <w:rPr>
          <w:spacing w:val="-1"/>
        </w:rPr>
        <w:t> </w:t>
      </w:r>
      <w:r>
        <w:rPr/>
        <w:t>if a family member is very angry, tired, or sick, it may be reasonable to table the conflict until he or she is ready to have a meaningful discussion. However, in such instances, it is critical that the family set a specific time to address the conflict. Indefinitely postponing conflict</w:t>
      </w:r>
      <w:r>
        <w:rPr>
          <w:spacing w:val="-3"/>
        </w:rPr>
        <w:t> </w:t>
      </w:r>
      <w:r>
        <w:rPr/>
        <w:t>resolution</w:t>
      </w:r>
      <w:r>
        <w:rPr>
          <w:spacing w:val="-3"/>
        </w:rPr>
        <w:t> </w:t>
      </w:r>
      <w:r>
        <w:rPr/>
        <w:t>is</w:t>
      </w:r>
      <w:r>
        <w:rPr>
          <w:spacing w:val="-3"/>
        </w:rPr>
        <w:t> </w:t>
      </w:r>
      <w:r>
        <w:rPr/>
        <w:t>a</w:t>
      </w:r>
      <w:r>
        <w:rPr>
          <w:spacing w:val="-4"/>
        </w:rPr>
        <w:t> </w:t>
      </w:r>
      <w:r>
        <w:rPr/>
        <w:t>sign</w:t>
      </w:r>
      <w:r>
        <w:rPr>
          <w:spacing w:val="-3"/>
        </w:rPr>
        <w:t> </w:t>
      </w:r>
      <w:r>
        <w:rPr/>
        <w:t>of</w:t>
      </w:r>
      <w:r>
        <w:rPr>
          <w:spacing w:val="-3"/>
        </w:rPr>
        <w:t> </w:t>
      </w:r>
      <w:r>
        <w:rPr/>
        <w:t>avoidance.</w:t>
      </w:r>
      <w:r>
        <w:rPr>
          <w:spacing w:val="-18"/>
        </w:rPr>
        <w:t> </w:t>
      </w:r>
      <w:r>
        <w:rPr/>
        <w:t>A</w:t>
      </w:r>
      <w:r>
        <w:rPr>
          <w:spacing w:val="-17"/>
        </w:rPr>
        <w:t> </w:t>
      </w:r>
      <w:r>
        <w:rPr/>
        <w:t>postponement</w:t>
      </w:r>
      <w:r>
        <w:rPr>
          <w:spacing w:val="-3"/>
        </w:rPr>
        <w:t> </w:t>
      </w:r>
      <w:r>
        <w:rPr/>
        <w:t>for</w:t>
      </w:r>
      <w:r>
        <w:rPr>
          <w:spacing w:val="-3"/>
        </w:rPr>
        <w:t> </w:t>
      </w:r>
      <w:r>
        <w:rPr/>
        <w:t>a</w:t>
      </w:r>
      <w:r>
        <w:rPr>
          <w:spacing w:val="-4"/>
        </w:rPr>
        <w:t> </w:t>
      </w:r>
      <w:r>
        <w:rPr/>
        <w:t>definite</w:t>
      </w:r>
      <w:r>
        <w:rPr>
          <w:spacing w:val="-4"/>
        </w:rPr>
        <w:t> </w:t>
      </w:r>
      <w:r>
        <w:rPr/>
        <w:t>amount</w:t>
      </w:r>
      <w:r>
        <w:rPr>
          <w:spacing w:val="-3"/>
        </w:rPr>
        <w:t> </w:t>
      </w:r>
      <w:r>
        <w:rPr/>
        <w:t>of</w:t>
      </w:r>
      <w:r>
        <w:rPr>
          <w:spacing w:val="-3"/>
        </w:rPr>
        <w:t> </w:t>
      </w:r>
      <w:r>
        <w:rPr/>
        <w:t>time</w:t>
      </w:r>
      <w:r>
        <w:rPr>
          <w:spacing w:val="-4"/>
        </w:rPr>
        <w:t> </w:t>
      </w:r>
      <w:r>
        <w:rPr/>
        <w:t>is </w:t>
      </w:r>
      <w:r>
        <w:rPr>
          <w:spacing w:val="-2"/>
        </w:rPr>
        <w:t>adaptive.</w:t>
      </w:r>
    </w:p>
    <w:p>
      <w:pPr>
        <w:pStyle w:val="BodyText"/>
        <w:spacing w:before="88"/>
        <w:ind w:right="1118"/>
      </w:pPr>
      <w:r>
        <w:rPr/>
        <w:t>In other instances, a person may decide that the issue at hand is not worth having an argument</w:t>
      </w:r>
      <w:r>
        <w:rPr>
          <w:spacing w:val="-3"/>
        </w:rPr>
        <w:t> </w:t>
      </w:r>
      <w:r>
        <w:rPr/>
        <w:t>about.</w:t>
      </w:r>
      <w:r>
        <w:rPr>
          <w:spacing w:val="-3"/>
        </w:rPr>
        <w:t> </w:t>
      </w:r>
      <w:r>
        <w:rPr/>
        <w:t>For</w:t>
      </w:r>
      <w:r>
        <w:rPr>
          <w:spacing w:val="-3"/>
        </w:rPr>
        <w:t> </w:t>
      </w:r>
      <w:r>
        <w:rPr/>
        <w:t>example,</w:t>
      </w:r>
      <w:r>
        <w:rPr>
          <w:spacing w:val="-3"/>
        </w:rPr>
        <w:t> </w:t>
      </w:r>
      <w:r>
        <w:rPr/>
        <w:t>one</w:t>
      </w:r>
      <w:r>
        <w:rPr>
          <w:spacing w:val="-4"/>
        </w:rPr>
        <w:t> </w:t>
      </w:r>
      <w:r>
        <w:rPr/>
        <w:t>person</w:t>
      </w:r>
      <w:r>
        <w:rPr>
          <w:spacing w:val="-3"/>
        </w:rPr>
        <w:t> </w:t>
      </w:r>
      <w:r>
        <w:rPr/>
        <w:t>may</w:t>
      </w:r>
      <w:r>
        <w:rPr>
          <w:spacing w:val="-3"/>
        </w:rPr>
        <w:t> </w:t>
      </w:r>
      <w:r>
        <w:rPr/>
        <w:t>want</w:t>
      </w:r>
      <w:r>
        <w:rPr>
          <w:spacing w:val="-3"/>
        </w:rPr>
        <w:t> </w:t>
      </w:r>
      <w:r>
        <w:rPr/>
        <w:t>to</w:t>
      </w:r>
      <w:r>
        <w:rPr>
          <w:spacing w:val="-3"/>
        </w:rPr>
        <w:t> </w:t>
      </w:r>
      <w:r>
        <w:rPr/>
        <w:t>stay</w:t>
      </w:r>
      <w:r>
        <w:rPr>
          <w:spacing w:val="-3"/>
        </w:rPr>
        <w:t> </w:t>
      </w:r>
      <w:r>
        <w:rPr/>
        <w:t>home</w:t>
      </w:r>
      <w:r>
        <w:rPr>
          <w:spacing w:val="-4"/>
        </w:rPr>
        <w:t> </w:t>
      </w:r>
      <w:r>
        <w:rPr/>
        <w:t>while</w:t>
      </w:r>
      <w:r>
        <w:rPr>
          <w:spacing w:val="-4"/>
        </w:rPr>
        <w:t> </w:t>
      </w:r>
      <w:r>
        <w:rPr/>
        <w:t>his</w:t>
      </w:r>
      <w:r>
        <w:rPr>
          <w:spacing w:val="-3"/>
        </w:rPr>
        <w:t> </w:t>
      </w:r>
      <w:r>
        <w:rPr/>
        <w:t>or</w:t>
      </w:r>
      <w:r>
        <w:rPr>
          <w:spacing w:val="-3"/>
        </w:rPr>
        <w:t> </w:t>
      </w:r>
      <w:r>
        <w:rPr/>
        <w:t>her</w:t>
      </w:r>
      <w:r>
        <w:rPr>
          <w:spacing w:val="-3"/>
        </w:rPr>
        <w:t> </w:t>
      </w:r>
      <w:r>
        <w:rPr/>
        <w:t>partner wants to go dancing. Either partner may opt to compromise by agreeing to the other's preference. So long as partners take turns compromising, this is adaptive and balanced.</w:t>
      </w:r>
    </w:p>
    <w:p>
      <w:pPr>
        <w:pStyle w:val="BodyText"/>
        <w:spacing w:line="237" w:lineRule="auto"/>
        <w:ind w:right="1220"/>
      </w:pPr>
      <w:r>
        <w:rPr/>
        <w:t>However,</w:t>
      </w:r>
      <w:r>
        <w:rPr>
          <w:spacing w:val="-3"/>
        </w:rPr>
        <w:t> </w:t>
      </w:r>
      <w:r>
        <w:rPr/>
        <w:t>if</w:t>
      </w:r>
      <w:r>
        <w:rPr>
          <w:spacing w:val="-3"/>
        </w:rPr>
        <w:t> </w:t>
      </w:r>
      <w:r>
        <w:rPr/>
        <w:t>the</w:t>
      </w:r>
      <w:r>
        <w:rPr>
          <w:spacing w:val="-4"/>
        </w:rPr>
        <w:t> </w:t>
      </w:r>
      <w:r>
        <w:rPr/>
        <w:t>same</w:t>
      </w:r>
      <w:r>
        <w:rPr>
          <w:spacing w:val="-4"/>
        </w:rPr>
        <w:t> </w:t>
      </w:r>
      <w:r>
        <w:rPr/>
        <w:t>person</w:t>
      </w:r>
      <w:r>
        <w:rPr>
          <w:spacing w:val="-3"/>
        </w:rPr>
        <w:t> </w:t>
      </w:r>
      <w:r>
        <w:rPr/>
        <w:t>is</w:t>
      </w:r>
      <w:r>
        <w:rPr>
          <w:spacing w:val="-3"/>
        </w:rPr>
        <w:t> </w:t>
      </w:r>
      <w:r>
        <w:rPr/>
        <w:t>always</w:t>
      </w:r>
      <w:r>
        <w:rPr>
          <w:spacing w:val="-3"/>
        </w:rPr>
        <w:t> </w:t>
      </w:r>
      <w:r>
        <w:rPr/>
        <w:t>the</w:t>
      </w:r>
      <w:r>
        <w:rPr>
          <w:spacing w:val="-4"/>
        </w:rPr>
        <w:t> </w:t>
      </w:r>
      <w:r>
        <w:rPr/>
        <w:t>one</w:t>
      </w:r>
      <w:r>
        <w:rPr>
          <w:spacing w:val="-4"/>
        </w:rPr>
        <w:t> </w:t>
      </w:r>
      <w:r>
        <w:rPr/>
        <w:t>to</w:t>
      </w:r>
      <w:r>
        <w:rPr>
          <w:spacing w:val="-3"/>
        </w:rPr>
        <w:t> </w:t>
      </w:r>
      <w:r>
        <w:rPr/>
        <w:t>give</w:t>
      </w:r>
      <w:r>
        <w:rPr>
          <w:spacing w:val="-4"/>
        </w:rPr>
        <w:t> </w:t>
      </w:r>
      <w:r>
        <w:rPr/>
        <w:t>in,</w:t>
      </w:r>
      <w:r>
        <w:rPr>
          <w:spacing w:val="-3"/>
        </w:rPr>
        <w:t> </w:t>
      </w:r>
      <w:r>
        <w:rPr/>
        <w:t>this</w:t>
      </w:r>
      <w:r>
        <w:rPr>
          <w:spacing w:val="-3"/>
        </w:rPr>
        <w:t> </w:t>
      </w:r>
      <w:r>
        <w:rPr/>
        <w:t>may</w:t>
      </w:r>
      <w:r>
        <w:rPr>
          <w:spacing w:val="-3"/>
        </w:rPr>
        <w:t> </w:t>
      </w:r>
      <w:r>
        <w:rPr/>
        <w:t>reflect</w:t>
      </w:r>
      <w:r>
        <w:rPr>
          <w:spacing w:val="-3"/>
        </w:rPr>
        <w:t> </w:t>
      </w:r>
      <w:r>
        <w:rPr/>
        <w:t>the</w:t>
      </w:r>
      <w:r>
        <w:rPr>
          <w:spacing w:val="-4"/>
        </w:rPr>
        <w:t> </w:t>
      </w:r>
      <w:r>
        <w:rPr/>
        <w:t>use</w:t>
      </w:r>
      <w:r>
        <w:rPr>
          <w:spacing w:val="-4"/>
        </w:rPr>
        <w:t> </w:t>
      </w:r>
      <w:r>
        <w:rPr/>
        <w:t>of denial by one partner to avoid conflict with the other.</w:t>
      </w:r>
    </w:p>
    <w:p>
      <w:pPr>
        <w:pStyle w:val="Heading4"/>
        <w:spacing w:before="94"/>
      </w:pPr>
      <w:r>
        <w:rPr>
          <w:color w:val="3C8A9E"/>
        </w:rPr>
        <w:t>Orchestrating</w:t>
      </w:r>
      <w:r>
        <w:rPr>
          <w:color w:val="3C8A9E"/>
          <w:spacing w:val="-9"/>
        </w:rPr>
        <w:t> </w:t>
      </w:r>
      <w:r>
        <w:rPr>
          <w:color w:val="3C8A9E"/>
          <w:spacing w:val="-2"/>
        </w:rPr>
        <w:t>Change</w:t>
      </w:r>
    </w:p>
    <w:p>
      <w:pPr>
        <w:pStyle w:val="BodyText"/>
        <w:spacing w:before="98"/>
        <w:ind w:right="1118"/>
      </w:pPr>
      <w:r>
        <w:rPr/>
        <w:t>This</w:t>
      </w:r>
      <w:r>
        <w:rPr>
          <w:spacing w:val="-3"/>
        </w:rPr>
        <w:t> </w:t>
      </w:r>
      <w:r>
        <w:rPr/>
        <w:t>chapter</w:t>
      </w:r>
      <w:r>
        <w:rPr>
          <w:spacing w:val="-3"/>
        </w:rPr>
        <w:t> </w:t>
      </w:r>
      <w:r>
        <w:rPr/>
        <w:t>describes</w:t>
      </w:r>
      <w:r>
        <w:rPr>
          <w:spacing w:val="-3"/>
        </w:rPr>
        <w:t> </w:t>
      </w:r>
      <w:r>
        <w:rPr/>
        <w:t>the</w:t>
      </w:r>
      <w:r>
        <w:rPr>
          <w:spacing w:val="-4"/>
        </w:rPr>
        <w:t> </w:t>
      </w:r>
      <w:r>
        <w:rPr/>
        <w:t>BSFT</w:t>
      </w:r>
      <w:r>
        <w:rPr>
          <w:spacing w:val="-9"/>
        </w:rPr>
        <w:t> </w:t>
      </w:r>
      <w:r>
        <w:rPr/>
        <w:t>approach</w:t>
      </w:r>
      <w:r>
        <w:rPr>
          <w:spacing w:val="-3"/>
        </w:rPr>
        <w:t> </w:t>
      </w:r>
      <w:r>
        <w:rPr/>
        <w:t>to</w:t>
      </w:r>
      <w:r>
        <w:rPr>
          <w:spacing w:val="-3"/>
        </w:rPr>
        <w:t> </w:t>
      </w:r>
      <w:r>
        <w:rPr/>
        <w:t>orchestrating</w:t>
      </w:r>
      <w:r>
        <w:rPr>
          <w:spacing w:val="-3"/>
        </w:rPr>
        <w:t> </w:t>
      </w:r>
      <w:r>
        <w:rPr/>
        <w:t>change</w:t>
      </w:r>
      <w:r>
        <w:rPr>
          <w:spacing w:val="-4"/>
        </w:rPr>
        <w:t> </w:t>
      </w:r>
      <w:r>
        <w:rPr/>
        <w:t>in</w:t>
      </w:r>
      <w:r>
        <w:rPr>
          <w:spacing w:val="-3"/>
        </w:rPr>
        <w:t> </w:t>
      </w:r>
      <w:r>
        <w:rPr/>
        <w:t>the</w:t>
      </w:r>
      <w:r>
        <w:rPr>
          <w:spacing w:val="-4"/>
        </w:rPr>
        <w:t> </w:t>
      </w:r>
      <w:r>
        <w:rPr/>
        <w:t>family.</w:t>
      </w:r>
      <w:r>
        <w:rPr>
          <w:spacing w:val="-9"/>
        </w:rPr>
        <w:t> </w:t>
      </w:r>
      <w:r>
        <w:rPr/>
        <w:t>The</w:t>
      </w:r>
      <w:r>
        <w:rPr>
          <w:spacing w:val="-4"/>
        </w:rPr>
        <w:t> </w:t>
      </w:r>
      <w:r>
        <w:rPr/>
        <w:t>first section</w:t>
      </w:r>
      <w:r>
        <w:rPr>
          <w:spacing w:val="-5"/>
        </w:rPr>
        <w:t> </w:t>
      </w:r>
      <w:r>
        <w:rPr/>
        <w:t>describes</w:t>
      </w:r>
      <w:r>
        <w:rPr>
          <w:spacing w:val="-3"/>
        </w:rPr>
        <w:t> </w:t>
      </w:r>
      <w:r>
        <w:rPr/>
        <w:t>how</w:t>
      </w:r>
      <w:r>
        <w:rPr>
          <w:spacing w:val="-2"/>
        </w:rPr>
        <w:t> </w:t>
      </w:r>
      <w:r>
        <w:rPr/>
        <w:t>BSFT</w:t>
      </w:r>
      <w:r>
        <w:rPr>
          <w:spacing w:val="-8"/>
        </w:rPr>
        <w:t> </w:t>
      </w:r>
      <w:r>
        <w:rPr/>
        <w:t>counselors</w:t>
      </w:r>
      <w:r>
        <w:rPr>
          <w:spacing w:val="-3"/>
        </w:rPr>
        <w:t> </w:t>
      </w:r>
      <w:r>
        <w:rPr/>
        <w:t>establish</w:t>
      </w:r>
      <w:r>
        <w:rPr>
          <w:spacing w:val="-2"/>
        </w:rPr>
        <w:t> </w:t>
      </w:r>
      <w:r>
        <w:rPr/>
        <w:t>a</w:t>
      </w:r>
      <w:r>
        <w:rPr>
          <w:spacing w:val="-4"/>
        </w:rPr>
        <w:t> </w:t>
      </w:r>
      <w:r>
        <w:rPr/>
        <w:t>therapeutic</w:t>
      </w:r>
      <w:r>
        <w:rPr>
          <w:spacing w:val="-3"/>
        </w:rPr>
        <w:t> </w:t>
      </w:r>
      <w:r>
        <w:rPr/>
        <w:t>relationship,</w:t>
      </w:r>
      <w:r>
        <w:rPr>
          <w:spacing w:val="-3"/>
        </w:rPr>
        <w:t> </w:t>
      </w:r>
      <w:r>
        <w:rPr/>
        <w:t>including</w:t>
      </w:r>
      <w:r>
        <w:rPr>
          <w:spacing w:val="-2"/>
        </w:rPr>
        <w:t> </w:t>
      </w:r>
      <w:r>
        <w:rPr>
          <w:spacing w:val="-5"/>
        </w:rPr>
        <w:t>the</w:t>
      </w:r>
    </w:p>
    <w:p>
      <w:pPr>
        <w:pStyle w:val="BodyText"/>
        <w:spacing w:after="0"/>
        <w:sectPr>
          <w:headerReference w:type="default" r:id="rId435"/>
          <w:footerReference w:type="default" r:id="rId436"/>
          <w:pgSz w:w="12240" w:h="15840"/>
          <w:pgMar w:header="744" w:footer="1086" w:top="1000" w:bottom="1280" w:left="0" w:right="0"/>
        </w:sectPr>
      </w:pPr>
    </w:p>
    <w:p>
      <w:pPr>
        <w:pStyle w:val="BodyText"/>
        <w:spacing w:before="94"/>
        <w:ind w:left="0"/>
      </w:pPr>
    </w:p>
    <w:p>
      <w:pPr>
        <w:pStyle w:val="BodyText"/>
        <w:ind w:right="1108"/>
      </w:pPr>
      <w:r>
        <w:rPr/>
        <w:t>importance</w:t>
      </w:r>
      <w:r>
        <w:rPr>
          <w:spacing w:val="-4"/>
        </w:rPr>
        <w:t> </w:t>
      </w:r>
      <w:r>
        <w:rPr/>
        <w:t>of</w:t>
      </w:r>
      <w:r>
        <w:rPr>
          <w:spacing w:val="-3"/>
        </w:rPr>
        <w:t> </w:t>
      </w:r>
      <w:r>
        <w:rPr/>
        <w:t>joining</w:t>
      </w:r>
      <w:r>
        <w:rPr>
          <w:spacing w:val="-3"/>
        </w:rPr>
        <w:t> </w:t>
      </w:r>
      <w:r>
        <w:rPr/>
        <w:t>with</w:t>
      </w:r>
      <w:r>
        <w:rPr>
          <w:spacing w:val="-3"/>
        </w:rPr>
        <w:t> </w:t>
      </w:r>
      <w:r>
        <w:rPr/>
        <w:t>the</w:t>
      </w:r>
      <w:r>
        <w:rPr>
          <w:spacing w:val="-4"/>
        </w:rPr>
        <w:t> </w:t>
      </w:r>
      <w:r>
        <w:rPr/>
        <w:t>family,</w:t>
      </w:r>
      <w:r>
        <w:rPr>
          <w:spacing w:val="-3"/>
        </w:rPr>
        <w:t> </w:t>
      </w:r>
      <w:r>
        <w:rPr/>
        <w:t>the</w:t>
      </w:r>
      <w:r>
        <w:rPr>
          <w:spacing w:val="-4"/>
        </w:rPr>
        <w:t> </w:t>
      </w:r>
      <w:r>
        <w:rPr/>
        <w:t>role</w:t>
      </w:r>
      <w:r>
        <w:rPr>
          <w:spacing w:val="-4"/>
        </w:rPr>
        <w:t> </w:t>
      </w:r>
      <w:r>
        <w:rPr/>
        <w:t>of</w:t>
      </w:r>
      <w:r>
        <w:rPr>
          <w:spacing w:val="-3"/>
        </w:rPr>
        <w:t> </w:t>
      </w:r>
      <w:r>
        <w:rPr/>
        <w:t>tracking</w:t>
      </w:r>
      <w:r>
        <w:rPr>
          <w:spacing w:val="-3"/>
        </w:rPr>
        <w:t> </w:t>
      </w:r>
      <w:r>
        <w:rPr/>
        <w:t>family</w:t>
      </w:r>
      <w:r>
        <w:rPr>
          <w:spacing w:val="-3"/>
        </w:rPr>
        <w:t> </w:t>
      </w:r>
      <w:r>
        <w:rPr/>
        <w:t>interactions,</w:t>
      </w:r>
      <w:r>
        <w:rPr>
          <w:spacing w:val="-3"/>
        </w:rPr>
        <w:t> </w:t>
      </w:r>
      <w:r>
        <w:rPr/>
        <w:t>and</w:t>
      </w:r>
      <w:r>
        <w:rPr>
          <w:spacing w:val="-3"/>
        </w:rPr>
        <w:t> </w:t>
      </w:r>
      <w:r>
        <w:rPr/>
        <w:t>what</w:t>
      </w:r>
      <w:r>
        <w:rPr>
          <w:spacing w:val="-3"/>
        </w:rPr>
        <w:t> </w:t>
      </w:r>
      <w:r>
        <w:rPr/>
        <w:t>is involved in building a treatment plan. The second section describes strategies for producing</w:t>
      </w:r>
      <w:r>
        <w:rPr>
          <w:spacing w:val="-5"/>
        </w:rPr>
        <w:t> </w:t>
      </w:r>
      <w:r>
        <w:rPr/>
        <w:t>change</w:t>
      </w:r>
      <w:r>
        <w:rPr>
          <w:spacing w:val="-6"/>
        </w:rPr>
        <w:t> </w:t>
      </w:r>
      <w:r>
        <w:rPr/>
        <w:t>in</w:t>
      </w:r>
      <w:r>
        <w:rPr>
          <w:spacing w:val="-5"/>
        </w:rPr>
        <w:t> </w:t>
      </w:r>
      <w:r>
        <w:rPr/>
        <w:t>the</w:t>
      </w:r>
      <w:r>
        <w:rPr>
          <w:spacing w:val="-6"/>
        </w:rPr>
        <w:t> </w:t>
      </w:r>
      <w:r>
        <w:rPr/>
        <w:t>family,</w:t>
      </w:r>
      <w:r>
        <w:rPr>
          <w:spacing w:val="-5"/>
        </w:rPr>
        <w:t> </w:t>
      </w:r>
      <w:r>
        <w:rPr/>
        <w:t>including</w:t>
      </w:r>
      <w:r>
        <w:rPr>
          <w:spacing w:val="-5"/>
        </w:rPr>
        <w:t> </w:t>
      </w:r>
      <w:r>
        <w:rPr/>
        <w:t>focusing</w:t>
      </w:r>
      <w:r>
        <w:rPr>
          <w:spacing w:val="-5"/>
        </w:rPr>
        <w:t> </w:t>
      </w:r>
      <w:r>
        <w:rPr/>
        <w:t>on</w:t>
      </w:r>
      <w:r>
        <w:rPr>
          <w:spacing w:val="-5"/>
        </w:rPr>
        <w:t> </w:t>
      </w:r>
      <w:r>
        <w:rPr/>
        <w:t>the</w:t>
      </w:r>
      <w:r>
        <w:rPr>
          <w:spacing w:val="-6"/>
        </w:rPr>
        <w:t> </w:t>
      </w:r>
      <w:r>
        <w:rPr/>
        <w:t>present,</w:t>
      </w:r>
      <w:r>
        <w:rPr>
          <w:spacing w:val="-5"/>
        </w:rPr>
        <w:t> </w:t>
      </w:r>
      <w:r>
        <w:rPr/>
        <w:t>reframing</w:t>
      </w:r>
      <w:r>
        <w:rPr>
          <w:spacing w:val="-5"/>
        </w:rPr>
        <w:t> </w:t>
      </w:r>
      <w:r>
        <w:rPr/>
        <w:t>negativity</w:t>
      </w:r>
      <w:r>
        <w:rPr>
          <w:spacing w:val="-5"/>
        </w:rPr>
        <w:t> </w:t>
      </w:r>
      <w:r>
        <w:rPr/>
        <w:t>in the family, shifting patterns of interaction through reversals of usual behavior, changing family boundaries and alliances, "detriangulating" family members caught in the middle of others' conflicts, and opening up closed family systems or subsystems by directing</w:t>
      </w:r>
      <w:r>
        <w:rPr>
          <w:spacing w:val="40"/>
        </w:rPr>
        <w:t> </w:t>
      </w:r>
      <w:r>
        <w:rPr/>
        <w:t>new interactions.</w:t>
      </w:r>
    </w:p>
    <w:p>
      <w:pPr>
        <w:pStyle w:val="Heading4"/>
        <w:spacing w:before="226"/>
      </w:pPr>
      <w:r>
        <w:rPr>
          <w:color w:val="3C8A9E"/>
        </w:rPr>
        <w:t>Establishing</w:t>
      </w:r>
      <w:r>
        <w:rPr>
          <w:color w:val="3C8A9E"/>
          <w:spacing w:val="-3"/>
        </w:rPr>
        <w:t> </w:t>
      </w:r>
      <w:r>
        <w:rPr>
          <w:color w:val="3C8A9E"/>
        </w:rPr>
        <w:t>a</w:t>
      </w:r>
      <w:r>
        <w:rPr>
          <w:color w:val="3C8A9E"/>
          <w:spacing w:val="-9"/>
        </w:rPr>
        <w:t> </w:t>
      </w:r>
      <w:r>
        <w:rPr>
          <w:color w:val="3C8A9E"/>
        </w:rPr>
        <w:t>Therapeutic</w:t>
      </w:r>
      <w:r>
        <w:rPr>
          <w:color w:val="3C8A9E"/>
          <w:spacing w:val="-3"/>
        </w:rPr>
        <w:t> </w:t>
      </w:r>
      <w:r>
        <w:rPr>
          <w:color w:val="3C8A9E"/>
          <w:spacing w:val="-2"/>
        </w:rPr>
        <w:t>Relationship</w:t>
      </w:r>
    </w:p>
    <w:p>
      <w:pPr>
        <w:pStyle w:val="BodyText"/>
        <w:spacing w:before="98"/>
        <w:ind w:right="1118"/>
        <w:rPr>
          <w:i/>
        </w:rPr>
      </w:pPr>
      <w:r>
        <w:rPr/>
        <w:t>The counselor's first step in working with a family is to establish a therapeutic relationship with the family, beginning with the very first contact with family members. The</w:t>
      </w:r>
      <w:r>
        <w:rPr>
          <w:spacing w:val="-4"/>
        </w:rPr>
        <w:t> </w:t>
      </w:r>
      <w:r>
        <w:rPr/>
        <w:t>quality</w:t>
      </w:r>
      <w:r>
        <w:rPr>
          <w:spacing w:val="-3"/>
        </w:rPr>
        <w:t> </w:t>
      </w:r>
      <w:r>
        <w:rPr/>
        <w:t>of</w:t>
      </w:r>
      <w:r>
        <w:rPr>
          <w:spacing w:val="-3"/>
        </w:rPr>
        <w:t> </w:t>
      </w:r>
      <w:r>
        <w:rPr/>
        <w:t>the</w:t>
      </w:r>
      <w:r>
        <w:rPr>
          <w:spacing w:val="-4"/>
        </w:rPr>
        <w:t> </w:t>
      </w:r>
      <w:r>
        <w:rPr/>
        <w:t>relationship</w:t>
      </w:r>
      <w:r>
        <w:rPr>
          <w:spacing w:val="-3"/>
        </w:rPr>
        <w:t> </w:t>
      </w:r>
      <w:r>
        <w:rPr/>
        <w:t>between</w:t>
      </w:r>
      <w:r>
        <w:rPr>
          <w:spacing w:val="-3"/>
        </w:rPr>
        <w:t> </w:t>
      </w:r>
      <w:r>
        <w:rPr/>
        <w:t>the</w:t>
      </w:r>
      <w:r>
        <w:rPr>
          <w:spacing w:val="-4"/>
        </w:rPr>
        <w:t> </w:t>
      </w:r>
      <w:r>
        <w:rPr/>
        <w:t>counselor</w:t>
      </w:r>
      <w:r>
        <w:rPr>
          <w:spacing w:val="-3"/>
        </w:rPr>
        <w:t> </w:t>
      </w:r>
      <w:r>
        <w:rPr/>
        <w:t>and</w:t>
      </w:r>
      <w:r>
        <w:rPr>
          <w:spacing w:val="-3"/>
        </w:rPr>
        <w:t> </w:t>
      </w:r>
      <w:r>
        <w:rPr/>
        <w:t>the</w:t>
      </w:r>
      <w:r>
        <w:rPr>
          <w:spacing w:val="-4"/>
        </w:rPr>
        <w:t> </w:t>
      </w:r>
      <w:r>
        <w:rPr/>
        <w:t>family</w:t>
      </w:r>
      <w:r>
        <w:rPr>
          <w:spacing w:val="-3"/>
        </w:rPr>
        <w:t> </w:t>
      </w:r>
      <w:r>
        <w:rPr/>
        <w:t>is</w:t>
      </w:r>
      <w:r>
        <w:rPr>
          <w:spacing w:val="-3"/>
        </w:rPr>
        <w:t> </w:t>
      </w:r>
      <w:r>
        <w:rPr/>
        <w:t>a</w:t>
      </w:r>
      <w:r>
        <w:rPr>
          <w:spacing w:val="-4"/>
        </w:rPr>
        <w:t> </w:t>
      </w:r>
      <w:r>
        <w:rPr/>
        <w:t>strong</w:t>
      </w:r>
      <w:r>
        <w:rPr>
          <w:spacing w:val="-3"/>
        </w:rPr>
        <w:t> </w:t>
      </w:r>
      <w:r>
        <w:rPr/>
        <w:t>predictor of whether families will come to, stay in, and improve in treatment </w:t>
      </w:r>
      <w:r>
        <w:rPr>
          <w:i/>
        </w:rPr>
        <w:t>(Robbins et al.)</w:t>
      </w:r>
      <w:r>
        <w:rPr/>
        <w:t>. In general, studies have found that the therapeutic relationship is a strong predictor of success in many forms of therapy.</w:t>
      </w:r>
      <w:r>
        <w:rPr>
          <w:spacing w:val="-2"/>
        </w:rPr>
        <w:t> </w:t>
      </w:r>
      <w:r>
        <w:rPr/>
        <w:t>Validating and supporting the family as a system and attending to each individual family member's experience are particularly important aspects of developing and maintaining a good therapeutic relationship </w:t>
      </w:r>
      <w:r>
        <w:rPr>
          <w:i/>
        </w:rPr>
        <w:t>(Diamond et al)</w:t>
      </w:r>
    </w:p>
    <w:p>
      <w:pPr>
        <w:pStyle w:val="BodyText"/>
        <w:spacing w:before="84"/>
        <w:ind w:right="1118"/>
      </w:pPr>
      <w:r>
        <w:rPr/>
        <w:t>Establishing a therapeutic relationship means that the BSFT counselor needs to form a new system--a therapeutic system--made up of the counselor and the family. In this therapeutic system, the counselor is both a member and its leader. One challenge for the BSFT</w:t>
      </w:r>
      <w:r>
        <w:rPr>
          <w:spacing w:val="-9"/>
        </w:rPr>
        <w:t> </w:t>
      </w:r>
      <w:r>
        <w:rPr/>
        <w:t>counselor</w:t>
      </w:r>
      <w:r>
        <w:rPr>
          <w:spacing w:val="-3"/>
        </w:rPr>
        <w:t> </w:t>
      </w:r>
      <w:r>
        <w:rPr/>
        <w:t>is</w:t>
      </w:r>
      <w:r>
        <w:rPr>
          <w:spacing w:val="-3"/>
        </w:rPr>
        <w:t> </w:t>
      </w:r>
      <w:r>
        <w:rPr/>
        <w:t>to</w:t>
      </w:r>
      <w:r>
        <w:rPr>
          <w:spacing w:val="-3"/>
        </w:rPr>
        <w:t> </w:t>
      </w:r>
      <w:r>
        <w:rPr/>
        <w:t>establish</w:t>
      </w:r>
      <w:r>
        <w:rPr>
          <w:spacing w:val="-3"/>
        </w:rPr>
        <w:t> </w:t>
      </w:r>
      <w:r>
        <w:rPr/>
        <w:t>relationships</w:t>
      </w:r>
      <w:r>
        <w:rPr>
          <w:spacing w:val="-3"/>
        </w:rPr>
        <w:t> </w:t>
      </w:r>
      <w:r>
        <w:rPr/>
        <w:t>with</w:t>
      </w:r>
      <w:r>
        <w:rPr>
          <w:spacing w:val="-3"/>
        </w:rPr>
        <w:t> </w:t>
      </w:r>
      <w:r>
        <w:rPr/>
        <w:t>all</w:t>
      </w:r>
      <w:r>
        <w:rPr>
          <w:spacing w:val="-3"/>
        </w:rPr>
        <w:t> </w:t>
      </w:r>
      <w:r>
        <w:rPr/>
        <w:t>family</w:t>
      </w:r>
      <w:r>
        <w:rPr>
          <w:spacing w:val="-3"/>
        </w:rPr>
        <w:t> </w:t>
      </w:r>
      <w:r>
        <w:rPr/>
        <w:t>members,</w:t>
      </w:r>
      <w:r>
        <w:rPr>
          <w:spacing w:val="-3"/>
        </w:rPr>
        <w:t> </w:t>
      </w:r>
      <w:r>
        <w:rPr/>
        <w:t>some</w:t>
      </w:r>
      <w:r>
        <w:rPr>
          <w:spacing w:val="-4"/>
        </w:rPr>
        <w:t> </w:t>
      </w:r>
      <w:r>
        <w:rPr/>
        <w:t>of</w:t>
      </w:r>
      <w:r>
        <w:rPr>
          <w:spacing w:val="-3"/>
        </w:rPr>
        <w:t> </w:t>
      </w:r>
      <w:r>
        <w:rPr/>
        <w:t>whom</w:t>
      </w:r>
      <w:r>
        <w:rPr>
          <w:spacing w:val="-3"/>
        </w:rPr>
        <w:t> </w:t>
      </w:r>
      <w:r>
        <w:rPr/>
        <w:t>are likely to be</w:t>
      </w:r>
      <w:r>
        <w:rPr>
          <w:spacing w:val="-1"/>
        </w:rPr>
        <w:t> </w:t>
      </w:r>
      <w:r>
        <w:rPr/>
        <w:t>in conflict with each other. For example, drug-abusing adolescents generally begin treatment in conflict with their parent(s) or guardian(s). Both parties approach counseling needing support from the counselor. The counselor's job is to find ways to support the individuals on either side of the conflict. For example, the counselor might say to the adolescent, "I am here to help you explain to your something he or she would like to achieve, the counselor is able to establish a therapeutic alliance with the whole </w:t>
      </w:r>
      <w:r>
        <w:rPr>
          <w:spacing w:val="-2"/>
        </w:rPr>
        <w:t>family.</w:t>
      </w:r>
    </w:p>
    <w:p>
      <w:pPr>
        <w:pStyle w:val="BodyText"/>
        <w:spacing w:before="79"/>
        <w:ind w:right="1167"/>
      </w:pPr>
      <w:r>
        <w:rPr/>
        <w:t>The</w:t>
      </w:r>
      <w:r>
        <w:rPr>
          <w:spacing w:val="-4"/>
        </w:rPr>
        <w:t> </w:t>
      </w:r>
      <w:r>
        <w:rPr/>
        <w:t>BSFT</w:t>
      </w:r>
      <w:r>
        <w:rPr>
          <w:spacing w:val="-9"/>
        </w:rPr>
        <w:t> </w:t>
      </w:r>
      <w:r>
        <w:rPr/>
        <w:t>approach</w:t>
      </w:r>
      <w:r>
        <w:rPr>
          <w:spacing w:val="-3"/>
        </w:rPr>
        <w:t> </w:t>
      </w:r>
      <w:r>
        <w:rPr/>
        <w:t>is</w:t>
      </w:r>
      <w:r>
        <w:rPr>
          <w:spacing w:val="-3"/>
        </w:rPr>
        <w:t> </w:t>
      </w:r>
      <w:r>
        <w:rPr/>
        <w:t>based</w:t>
      </w:r>
      <w:r>
        <w:rPr>
          <w:spacing w:val="-3"/>
        </w:rPr>
        <w:t> </w:t>
      </w:r>
      <w:r>
        <w:rPr/>
        <w:t>on</w:t>
      </w:r>
      <w:r>
        <w:rPr>
          <w:spacing w:val="-3"/>
        </w:rPr>
        <w:t> </w:t>
      </w:r>
      <w:r>
        <w:rPr/>
        <w:t>the</w:t>
      </w:r>
      <w:r>
        <w:rPr>
          <w:spacing w:val="-4"/>
        </w:rPr>
        <w:t> </w:t>
      </w:r>
      <w:r>
        <w:rPr/>
        <w:t>view</w:t>
      </w:r>
      <w:r>
        <w:rPr>
          <w:spacing w:val="-3"/>
        </w:rPr>
        <w:t> </w:t>
      </w:r>
      <w:r>
        <w:rPr/>
        <w:t>that</w:t>
      </w:r>
      <w:r>
        <w:rPr>
          <w:spacing w:val="-3"/>
        </w:rPr>
        <w:t> </w:t>
      </w:r>
      <w:r>
        <w:rPr/>
        <w:t>building</w:t>
      </w:r>
      <w:r>
        <w:rPr>
          <w:spacing w:val="-3"/>
        </w:rPr>
        <w:t> </w:t>
      </w:r>
      <w:r>
        <w:rPr/>
        <w:t>a</w:t>
      </w:r>
      <w:r>
        <w:rPr>
          <w:spacing w:val="-4"/>
        </w:rPr>
        <w:t> </w:t>
      </w:r>
      <w:r>
        <w:rPr/>
        <w:t>good</w:t>
      </w:r>
      <w:r>
        <w:rPr>
          <w:spacing w:val="-3"/>
        </w:rPr>
        <w:t> </w:t>
      </w:r>
      <w:r>
        <w:rPr/>
        <w:t>therapeutic</w:t>
      </w:r>
      <w:r>
        <w:rPr>
          <w:spacing w:val="-4"/>
        </w:rPr>
        <w:t> </w:t>
      </w:r>
      <w:r>
        <w:rPr/>
        <w:t>relationship</w:t>
      </w:r>
      <w:r>
        <w:rPr>
          <w:spacing w:val="-3"/>
        </w:rPr>
        <w:t> </w:t>
      </w:r>
      <w:r>
        <w:rPr/>
        <w:t>is necessary to bring about change in the family. Several strategies for building a therapeutic relationship, joining, tracking, and building a treatment plan, are discussed </w:t>
      </w:r>
      <w:r>
        <w:rPr>
          <w:spacing w:val="-2"/>
        </w:rPr>
        <w:t>below.</w:t>
      </w:r>
    </w:p>
    <w:p>
      <w:pPr>
        <w:pStyle w:val="Heading4"/>
        <w:spacing w:before="92"/>
      </w:pPr>
      <w:r>
        <w:rPr>
          <w:color w:val="3C8A9E"/>
          <w:spacing w:val="-2"/>
        </w:rPr>
        <w:t>Joining</w:t>
      </w:r>
    </w:p>
    <w:p>
      <w:pPr>
        <w:pStyle w:val="BodyText"/>
        <w:spacing w:before="98"/>
        <w:ind w:right="1118"/>
      </w:pPr>
      <w:r>
        <w:rPr/>
        <w:t>A</w:t>
      </w:r>
      <w:r>
        <w:rPr>
          <w:spacing w:val="-18"/>
        </w:rPr>
        <w:t> </w:t>
      </w:r>
      <w:r>
        <w:rPr/>
        <w:t>number</w:t>
      </w:r>
      <w:r>
        <w:rPr>
          <w:spacing w:val="-3"/>
        </w:rPr>
        <w:t> </w:t>
      </w:r>
      <w:r>
        <w:rPr/>
        <w:t>of</w:t>
      </w:r>
      <w:r>
        <w:rPr>
          <w:spacing w:val="-3"/>
        </w:rPr>
        <w:t> </w:t>
      </w:r>
      <w:r>
        <w:rPr/>
        <w:t>techniques</w:t>
      </w:r>
      <w:r>
        <w:rPr>
          <w:spacing w:val="-3"/>
        </w:rPr>
        <w:t> </w:t>
      </w:r>
      <w:r>
        <w:rPr/>
        <w:t>can</w:t>
      </w:r>
      <w:r>
        <w:rPr>
          <w:spacing w:val="-3"/>
        </w:rPr>
        <w:t> </w:t>
      </w:r>
      <w:r>
        <w:rPr/>
        <w:t>be</w:t>
      </w:r>
      <w:r>
        <w:rPr>
          <w:spacing w:val="-4"/>
        </w:rPr>
        <w:t> </w:t>
      </w:r>
      <w:r>
        <w:rPr/>
        <w:t>used</w:t>
      </w:r>
      <w:r>
        <w:rPr>
          <w:spacing w:val="-3"/>
        </w:rPr>
        <w:t> </w:t>
      </w:r>
      <w:r>
        <w:rPr/>
        <w:t>to</w:t>
      </w:r>
      <w:r>
        <w:rPr>
          <w:spacing w:val="-3"/>
        </w:rPr>
        <w:t> </w:t>
      </w:r>
      <w:r>
        <w:rPr/>
        <w:t>establish</w:t>
      </w:r>
      <w:r>
        <w:rPr>
          <w:spacing w:val="-3"/>
        </w:rPr>
        <w:t> </w:t>
      </w:r>
      <w:r>
        <w:rPr/>
        <w:t>a</w:t>
      </w:r>
      <w:r>
        <w:rPr>
          <w:spacing w:val="-4"/>
        </w:rPr>
        <w:t> </w:t>
      </w:r>
      <w:r>
        <w:rPr/>
        <w:t>therapeutic</w:t>
      </w:r>
      <w:r>
        <w:rPr>
          <w:spacing w:val="-4"/>
        </w:rPr>
        <w:t> </w:t>
      </w:r>
      <w:r>
        <w:rPr/>
        <w:t>relationship.</w:t>
      </w:r>
      <w:r>
        <w:rPr>
          <w:spacing w:val="-3"/>
        </w:rPr>
        <w:t> </w:t>
      </w:r>
      <w:r>
        <w:rPr/>
        <w:t>Some</w:t>
      </w:r>
      <w:r>
        <w:rPr>
          <w:spacing w:val="-4"/>
        </w:rPr>
        <w:t> </w:t>
      </w:r>
      <w:r>
        <w:rPr/>
        <w:t>of</w:t>
      </w:r>
      <w:r>
        <w:rPr>
          <w:spacing w:val="-3"/>
        </w:rPr>
        <w:t> </w:t>
      </w:r>
      <w:r>
        <w:rPr/>
        <w:t>these techniques fall into the category of "joining," or becoming a temporary member of the </w:t>
      </w:r>
      <w:r>
        <w:rPr>
          <w:spacing w:val="-2"/>
        </w:rPr>
        <w:t>family.</w:t>
      </w:r>
    </w:p>
    <w:p>
      <w:pPr>
        <w:pStyle w:val="BodyText"/>
        <w:spacing w:after="0"/>
        <w:sectPr>
          <w:headerReference w:type="default" r:id="rId437"/>
          <w:footerReference w:type="default" r:id="rId438"/>
          <w:pgSz w:w="12240" w:h="15840"/>
          <w:pgMar w:header="744" w:footer="1086" w:top="1000" w:bottom="1280" w:left="0" w:right="0"/>
        </w:sectPr>
      </w:pPr>
    </w:p>
    <w:p>
      <w:pPr>
        <w:pStyle w:val="BodyText"/>
        <w:spacing w:before="94"/>
        <w:ind w:left="0"/>
      </w:pPr>
    </w:p>
    <w:p>
      <w:pPr>
        <w:pStyle w:val="Heading5"/>
        <w:spacing w:line="240" w:lineRule="auto"/>
        <w:rPr>
          <w:i/>
        </w:rPr>
      </w:pPr>
      <w:r>
        <w:rPr>
          <w:i/>
          <w:color w:val="3C8A9E"/>
        </w:rPr>
        <w:t>Definition</w:t>
      </w:r>
      <w:r>
        <w:rPr>
          <w:i/>
          <w:color w:val="3C8A9E"/>
          <w:spacing w:val="-1"/>
        </w:rPr>
        <w:t> </w:t>
      </w:r>
      <w:r>
        <w:rPr>
          <w:i/>
          <w:color w:val="3C8A9E"/>
        </w:rPr>
        <w:t>of</w:t>
      </w:r>
      <w:r>
        <w:rPr>
          <w:i/>
          <w:color w:val="3C8A9E"/>
          <w:spacing w:val="-1"/>
        </w:rPr>
        <w:t> </w:t>
      </w:r>
      <w:r>
        <w:rPr>
          <w:i/>
          <w:color w:val="3C8A9E"/>
          <w:spacing w:val="-2"/>
        </w:rPr>
        <w:t>Joining</w:t>
      </w:r>
    </w:p>
    <w:p>
      <w:pPr>
        <w:pStyle w:val="BodyText"/>
        <w:spacing w:before="98"/>
        <w:ind w:right="1118"/>
      </w:pPr>
      <w:r>
        <w:rPr/>
        <w:t>In BSFT, joining has two aspects. Joining it is the steps a counselor takes to prepare the family for change. Joining also occurs when a therapist gains a position of leadership within the family. Counselors use a number of techniques to prepare the family to accept therapy and to accept the therapist as a leader of change. Some techniques that the therapist</w:t>
      </w:r>
      <w:r>
        <w:rPr>
          <w:spacing w:val="-1"/>
        </w:rPr>
        <w:t> </w:t>
      </w:r>
      <w:r>
        <w:rPr/>
        <w:t>can</w:t>
      </w:r>
      <w:r>
        <w:rPr>
          <w:spacing w:val="-1"/>
        </w:rPr>
        <w:t> </w:t>
      </w:r>
      <w:r>
        <w:rPr/>
        <w:t>use</w:t>
      </w:r>
      <w:r>
        <w:rPr>
          <w:spacing w:val="-2"/>
        </w:rPr>
        <w:t> </w:t>
      </w:r>
      <w:r>
        <w:rPr/>
        <w:t>to</w:t>
      </w:r>
      <w:r>
        <w:rPr>
          <w:spacing w:val="-1"/>
        </w:rPr>
        <w:t> </w:t>
      </w:r>
      <w:r>
        <w:rPr/>
        <w:t>facilitate</w:t>
      </w:r>
      <w:r>
        <w:rPr>
          <w:spacing w:val="-2"/>
        </w:rPr>
        <w:t> </w:t>
      </w:r>
      <w:r>
        <w:rPr/>
        <w:t>the</w:t>
      </w:r>
      <w:r>
        <w:rPr>
          <w:spacing w:val="-2"/>
        </w:rPr>
        <w:t> </w:t>
      </w:r>
      <w:r>
        <w:rPr/>
        <w:t>family's</w:t>
      </w:r>
      <w:r>
        <w:rPr>
          <w:spacing w:val="-1"/>
        </w:rPr>
        <w:t> </w:t>
      </w:r>
      <w:r>
        <w:rPr/>
        <w:t>readiness</w:t>
      </w:r>
      <w:r>
        <w:rPr>
          <w:spacing w:val="-1"/>
        </w:rPr>
        <w:t> </w:t>
      </w:r>
      <w:r>
        <w:rPr/>
        <w:t>for</w:t>
      </w:r>
      <w:r>
        <w:rPr>
          <w:spacing w:val="-1"/>
        </w:rPr>
        <w:t> </w:t>
      </w:r>
      <w:r>
        <w:rPr/>
        <w:t>therapy</w:t>
      </w:r>
      <w:r>
        <w:rPr>
          <w:spacing w:val="-1"/>
        </w:rPr>
        <w:t> </w:t>
      </w:r>
      <w:r>
        <w:rPr/>
        <w:t>include</w:t>
      </w:r>
      <w:r>
        <w:rPr>
          <w:spacing w:val="-2"/>
        </w:rPr>
        <w:t> </w:t>
      </w:r>
      <w:r>
        <w:rPr/>
        <w:t>presenting</w:t>
      </w:r>
      <w:r>
        <w:rPr>
          <w:spacing w:val="-1"/>
        </w:rPr>
        <w:t> </w:t>
      </w:r>
      <w:r>
        <w:rPr/>
        <w:t>oneself as</w:t>
      </w:r>
      <w:r>
        <w:rPr>
          <w:spacing w:val="-4"/>
        </w:rPr>
        <w:t> </w:t>
      </w:r>
      <w:r>
        <w:rPr/>
        <w:t>an</w:t>
      </w:r>
      <w:r>
        <w:rPr>
          <w:spacing w:val="-4"/>
        </w:rPr>
        <w:t> </w:t>
      </w:r>
      <w:r>
        <w:rPr/>
        <w:t>ally,</w:t>
      </w:r>
      <w:r>
        <w:rPr>
          <w:spacing w:val="-4"/>
        </w:rPr>
        <w:t> </w:t>
      </w:r>
      <w:r>
        <w:rPr/>
        <w:t>appealing</w:t>
      </w:r>
      <w:r>
        <w:rPr>
          <w:spacing w:val="-4"/>
        </w:rPr>
        <w:t> </w:t>
      </w:r>
      <w:r>
        <w:rPr/>
        <w:t>to</w:t>
      </w:r>
      <w:r>
        <w:rPr>
          <w:spacing w:val="-4"/>
        </w:rPr>
        <w:t> </w:t>
      </w:r>
      <w:r>
        <w:rPr/>
        <w:t>family</w:t>
      </w:r>
      <w:r>
        <w:rPr>
          <w:spacing w:val="-4"/>
        </w:rPr>
        <w:t> </w:t>
      </w:r>
      <w:r>
        <w:rPr/>
        <w:t>members</w:t>
      </w:r>
      <w:r>
        <w:rPr>
          <w:spacing w:val="-4"/>
        </w:rPr>
        <w:t> </w:t>
      </w:r>
      <w:r>
        <w:rPr/>
        <w:t>with</w:t>
      </w:r>
      <w:r>
        <w:rPr>
          <w:spacing w:val="-4"/>
        </w:rPr>
        <w:t> </w:t>
      </w:r>
      <w:r>
        <w:rPr/>
        <w:t>the</w:t>
      </w:r>
      <w:r>
        <w:rPr>
          <w:spacing w:val="-5"/>
        </w:rPr>
        <w:t> </w:t>
      </w:r>
      <w:r>
        <w:rPr/>
        <w:t>greatest</w:t>
      </w:r>
      <w:r>
        <w:rPr>
          <w:spacing w:val="-4"/>
        </w:rPr>
        <w:t> </w:t>
      </w:r>
      <w:r>
        <w:rPr/>
        <w:t>dominance</w:t>
      </w:r>
      <w:r>
        <w:rPr>
          <w:spacing w:val="-5"/>
        </w:rPr>
        <w:t> </w:t>
      </w:r>
      <w:r>
        <w:rPr/>
        <w:t>over</w:t>
      </w:r>
      <w:r>
        <w:rPr>
          <w:spacing w:val="-4"/>
        </w:rPr>
        <w:t> </w:t>
      </w:r>
      <w:r>
        <w:rPr/>
        <w:t>the</w:t>
      </w:r>
      <w:r>
        <w:rPr>
          <w:spacing w:val="-5"/>
        </w:rPr>
        <w:t> </w:t>
      </w:r>
      <w:r>
        <w:rPr/>
        <w:t>family</w:t>
      </w:r>
      <w:r>
        <w:rPr>
          <w:spacing w:val="-4"/>
        </w:rPr>
        <w:t> </w:t>
      </w:r>
      <w:r>
        <w:rPr/>
        <w:t>unit, and attempting to fit in with the family by adopting the family's manner of speaking and behaving.</w:t>
      </w:r>
      <w:r>
        <w:rPr>
          <w:spacing w:val="-17"/>
        </w:rPr>
        <w:t> </w:t>
      </w:r>
      <w:r>
        <w:rPr/>
        <w:t>A</w:t>
      </w:r>
      <w:r>
        <w:rPr>
          <w:spacing w:val="-17"/>
        </w:rPr>
        <w:t> </w:t>
      </w:r>
      <w:r>
        <w:rPr/>
        <w:t>counselor</w:t>
      </w:r>
      <w:r>
        <w:rPr>
          <w:spacing w:val="-2"/>
        </w:rPr>
        <w:t> </w:t>
      </w:r>
      <w:r>
        <w:rPr/>
        <w:t>has</w:t>
      </w:r>
      <w:r>
        <w:rPr>
          <w:spacing w:val="-2"/>
        </w:rPr>
        <w:t> </w:t>
      </w:r>
      <w:r>
        <w:rPr/>
        <w:t>joined</w:t>
      </w:r>
      <w:r>
        <w:rPr>
          <w:spacing w:val="-2"/>
        </w:rPr>
        <w:t> </w:t>
      </w:r>
      <w:r>
        <w:rPr/>
        <w:t>a</w:t>
      </w:r>
      <w:r>
        <w:rPr>
          <w:spacing w:val="-3"/>
        </w:rPr>
        <w:t> </w:t>
      </w:r>
      <w:r>
        <w:rPr/>
        <w:t>family</w:t>
      </w:r>
      <w:r>
        <w:rPr>
          <w:spacing w:val="-2"/>
        </w:rPr>
        <w:t> </w:t>
      </w:r>
      <w:r>
        <w:rPr/>
        <w:t>when</w:t>
      </w:r>
      <w:r>
        <w:rPr>
          <w:spacing w:val="-2"/>
        </w:rPr>
        <w:t> </w:t>
      </w:r>
      <w:r>
        <w:rPr/>
        <w:t>he</w:t>
      </w:r>
      <w:r>
        <w:rPr>
          <w:spacing w:val="-3"/>
        </w:rPr>
        <w:t> </w:t>
      </w:r>
      <w:r>
        <w:rPr/>
        <w:t>or</w:t>
      </w:r>
      <w:r>
        <w:rPr>
          <w:spacing w:val="-2"/>
        </w:rPr>
        <w:t> </w:t>
      </w:r>
      <w:r>
        <w:rPr/>
        <w:t>she</w:t>
      </w:r>
      <w:r>
        <w:rPr>
          <w:spacing w:val="-3"/>
        </w:rPr>
        <w:t> </w:t>
      </w:r>
      <w:r>
        <w:rPr/>
        <w:t>has</w:t>
      </w:r>
      <w:r>
        <w:rPr>
          <w:spacing w:val="-2"/>
        </w:rPr>
        <w:t> </w:t>
      </w:r>
      <w:r>
        <w:rPr/>
        <w:t>been</w:t>
      </w:r>
      <w:r>
        <w:rPr>
          <w:spacing w:val="-2"/>
        </w:rPr>
        <w:t> </w:t>
      </w:r>
      <w:r>
        <w:rPr/>
        <w:t>accepted</w:t>
      </w:r>
      <w:r>
        <w:rPr>
          <w:spacing w:val="-2"/>
        </w:rPr>
        <w:t> </w:t>
      </w:r>
      <w:r>
        <w:rPr/>
        <w:t>as</w:t>
      </w:r>
      <w:r>
        <w:rPr>
          <w:spacing w:val="-2"/>
        </w:rPr>
        <w:t> </w:t>
      </w:r>
      <w:r>
        <w:rPr/>
        <w:t>a</w:t>
      </w:r>
      <w:r>
        <w:rPr>
          <w:spacing w:val="-3"/>
        </w:rPr>
        <w:t> </w:t>
      </w:r>
      <w:r>
        <w:rPr/>
        <w:t>"special temporary member" of the family for the purpose of treatment. Joining occurs when the therapist has gained the family's trust and has blended with family members. To prepare the family for change and earn a position of leadership, the counselor must show respect and support for each family member and, in turn, earn each one's trust.</w:t>
      </w:r>
    </w:p>
    <w:p>
      <w:pPr>
        <w:pStyle w:val="BodyText"/>
        <w:spacing w:before="76"/>
        <w:ind w:right="1115"/>
      </w:pPr>
      <w:r>
        <w:rPr/>
        <w:t>One of the most useful strategies a counselor can employ in joining is to support the existing family power structure. The BSFT counselor supports those family members who are in power by showing respect for them. This is done because they are the ones with the power to accept the counselor into the family; they have the power to place the counselor in a leadership role, and they have the power to take the family out of counseling.</w:t>
      </w:r>
      <w:r>
        <w:rPr>
          <w:spacing w:val="-3"/>
        </w:rPr>
        <w:t> </w:t>
      </w:r>
      <w:r>
        <w:rPr/>
        <w:t>In</w:t>
      </w:r>
      <w:r>
        <w:rPr>
          <w:spacing w:val="-3"/>
        </w:rPr>
        <w:t> </w:t>
      </w:r>
      <w:r>
        <w:rPr/>
        <w:t>most</w:t>
      </w:r>
      <w:r>
        <w:rPr>
          <w:spacing w:val="-3"/>
        </w:rPr>
        <w:t> </w:t>
      </w:r>
      <w:r>
        <w:rPr/>
        <w:t>families,</w:t>
      </w:r>
      <w:r>
        <w:rPr>
          <w:spacing w:val="-3"/>
        </w:rPr>
        <w:t> </w:t>
      </w:r>
      <w:r>
        <w:rPr/>
        <w:t>the</w:t>
      </w:r>
      <w:r>
        <w:rPr>
          <w:spacing w:val="-4"/>
        </w:rPr>
        <w:t> </w:t>
      </w:r>
      <w:r>
        <w:rPr/>
        <w:t>most</w:t>
      </w:r>
      <w:r>
        <w:rPr>
          <w:spacing w:val="-3"/>
        </w:rPr>
        <w:t> </w:t>
      </w:r>
      <w:r>
        <w:rPr/>
        <w:t>powerful</w:t>
      </w:r>
      <w:r>
        <w:rPr>
          <w:spacing w:val="-3"/>
        </w:rPr>
        <w:t> </w:t>
      </w:r>
      <w:r>
        <w:rPr/>
        <w:t>member</w:t>
      </w:r>
      <w:r>
        <w:rPr>
          <w:spacing w:val="-3"/>
        </w:rPr>
        <w:t> </w:t>
      </w:r>
      <w:r>
        <w:rPr/>
        <w:t>needs</w:t>
      </w:r>
      <w:r>
        <w:rPr>
          <w:spacing w:val="-3"/>
        </w:rPr>
        <w:t> </w:t>
      </w:r>
      <w:r>
        <w:rPr/>
        <w:t>to</w:t>
      </w:r>
      <w:r>
        <w:rPr>
          <w:spacing w:val="-3"/>
        </w:rPr>
        <w:t> </w:t>
      </w:r>
      <w:r>
        <w:rPr/>
        <w:t>agree</w:t>
      </w:r>
      <w:r>
        <w:rPr>
          <w:spacing w:val="-4"/>
        </w:rPr>
        <w:t> </w:t>
      </w:r>
      <w:r>
        <w:rPr/>
        <w:t>to</w:t>
      </w:r>
      <w:r>
        <w:rPr>
          <w:spacing w:val="-3"/>
        </w:rPr>
        <w:t> </w:t>
      </w:r>
      <w:r>
        <w:rPr/>
        <w:t>a</w:t>
      </w:r>
      <w:r>
        <w:rPr>
          <w:spacing w:val="-4"/>
        </w:rPr>
        <w:t> </w:t>
      </w:r>
      <w:r>
        <w:rPr/>
        <w:t>change</w:t>
      </w:r>
      <w:r>
        <w:rPr>
          <w:spacing w:val="-4"/>
        </w:rPr>
        <w:t> </w:t>
      </w:r>
      <w:r>
        <w:rPr/>
        <w:t>in</w:t>
      </w:r>
      <w:r>
        <w:rPr>
          <w:spacing w:val="-3"/>
        </w:rPr>
        <w:t> </w:t>
      </w:r>
      <w:r>
        <w:rPr/>
        <w:t>the family, including changing himself or herself. For that reason, the counselor's strongest alliance must initially be with the most powerful family member. BSFT counselors must be careful not to defy those in power too early in the process of establishing a therapeutic relationship. Inexperienced family counselors often take the side of one family member against another, behaving as though one were right and the other were obviously wrong. In establishing relationships with the family, the counselor must join all family members, not just those with whom he or she agrees. In fact, frequently, the person with whom it is most critical to establish an alliance or bond is the most powerful and unlikable family </w:t>
      </w:r>
      <w:r>
        <w:rPr>
          <w:spacing w:val="-2"/>
        </w:rPr>
        <w:t>member.</w:t>
      </w:r>
    </w:p>
    <w:p>
      <w:pPr>
        <w:pStyle w:val="BodyText"/>
        <w:spacing w:before="71"/>
        <w:ind w:right="1220"/>
      </w:pPr>
      <w:r>
        <w:rPr/>
        <w:t>Many counselors in the drug abuse field feel somewhat hopeless about helping the families of drug-abusing youths because these families have many serious problems. Counselors who feel this way may find a discussion about becoming a member of the family unhelpful because their previous efforts to change families have been unsuccessful. BSFT teaches counselors how to succeed by approaching families as insiders, not as outsiders.</w:t>
      </w:r>
      <w:r>
        <w:rPr>
          <w:spacing w:val="-7"/>
        </w:rPr>
        <w:t> </w:t>
      </w:r>
      <w:r>
        <w:rPr/>
        <w:t>As outsiders, counselors typically attempt to force change on the</w:t>
      </w:r>
      <w:r>
        <w:rPr>
          <w:spacing w:val="-2"/>
        </w:rPr>
        <w:t> </w:t>
      </w:r>
      <w:r>
        <w:rPr/>
        <w:t>family,</w:t>
      </w:r>
      <w:r>
        <w:rPr>
          <w:spacing w:val="-1"/>
        </w:rPr>
        <w:t> </w:t>
      </w:r>
      <w:r>
        <w:rPr/>
        <w:t>often</w:t>
      </w:r>
      <w:r>
        <w:rPr>
          <w:spacing w:val="-1"/>
        </w:rPr>
        <w:t> </w:t>
      </w:r>
      <w:r>
        <w:rPr/>
        <w:t>through</w:t>
      </w:r>
      <w:r>
        <w:rPr>
          <w:spacing w:val="-1"/>
        </w:rPr>
        <w:t> </w:t>
      </w:r>
      <w:r>
        <w:rPr/>
        <w:t>confrontation.</w:t>
      </w:r>
      <w:r>
        <w:rPr>
          <w:spacing w:val="-1"/>
        </w:rPr>
        <w:t> </w:t>
      </w:r>
      <w:r>
        <w:rPr/>
        <w:t>However,</w:t>
      </w:r>
      <w:r>
        <w:rPr>
          <w:spacing w:val="-1"/>
        </w:rPr>
        <w:t> </w:t>
      </w:r>
      <w:r>
        <w:rPr/>
        <w:t>the</w:t>
      </w:r>
      <w:r>
        <w:rPr>
          <w:spacing w:val="-2"/>
        </w:rPr>
        <w:t> </w:t>
      </w:r>
      <w:r>
        <w:rPr/>
        <w:t>counselor</w:t>
      </w:r>
      <w:r>
        <w:rPr>
          <w:spacing w:val="-1"/>
        </w:rPr>
        <w:t> </w:t>
      </w:r>
      <w:r>
        <w:rPr/>
        <w:t>who</w:t>
      </w:r>
      <w:r>
        <w:rPr>
          <w:spacing w:val="-1"/>
        </w:rPr>
        <w:t> </w:t>
      </w:r>
      <w:r>
        <w:rPr/>
        <w:t>has</w:t>
      </w:r>
      <w:r>
        <w:rPr>
          <w:spacing w:val="-1"/>
        </w:rPr>
        <w:t> </w:t>
      </w:r>
      <w:r>
        <w:rPr/>
        <w:t>learned</w:t>
      </w:r>
      <w:r>
        <w:rPr>
          <w:spacing w:val="-1"/>
        </w:rPr>
        <w:t> </w:t>
      </w:r>
      <w:r>
        <w:rPr/>
        <w:t>how</w:t>
      </w:r>
      <w:r>
        <w:rPr>
          <w:spacing w:val="-1"/>
        </w:rPr>
        <w:t> </w:t>
      </w:r>
      <w:r>
        <w:rPr/>
        <w:t>to become</w:t>
      </w:r>
      <w:r>
        <w:rPr>
          <w:spacing w:val="-4"/>
        </w:rPr>
        <w:t> </w:t>
      </w:r>
      <w:r>
        <w:rPr/>
        <w:t>part</w:t>
      </w:r>
      <w:r>
        <w:rPr>
          <w:spacing w:val="-3"/>
        </w:rPr>
        <w:t> </w:t>
      </w:r>
      <w:r>
        <w:rPr/>
        <w:t>of</w:t>
      </w:r>
      <w:r>
        <w:rPr>
          <w:spacing w:val="-3"/>
        </w:rPr>
        <w:t> </w:t>
      </w:r>
      <w:r>
        <w:rPr/>
        <w:t>the</w:t>
      </w:r>
      <w:r>
        <w:rPr>
          <w:spacing w:val="-4"/>
        </w:rPr>
        <w:t> </w:t>
      </w:r>
      <w:r>
        <w:rPr/>
        <w:t>system</w:t>
      </w:r>
      <w:r>
        <w:rPr>
          <w:spacing w:val="-3"/>
        </w:rPr>
        <w:t> </w:t>
      </w:r>
      <w:r>
        <w:rPr/>
        <w:t>and</w:t>
      </w:r>
      <w:r>
        <w:rPr>
          <w:spacing w:val="-3"/>
        </w:rPr>
        <w:t> </w:t>
      </w:r>
      <w:r>
        <w:rPr/>
        <w:t>to</w:t>
      </w:r>
      <w:r>
        <w:rPr>
          <w:spacing w:val="-3"/>
        </w:rPr>
        <w:t> </w:t>
      </w:r>
      <w:r>
        <w:rPr/>
        <w:t>work</w:t>
      </w:r>
      <w:r>
        <w:rPr>
          <w:spacing w:val="-3"/>
        </w:rPr>
        <w:t> </w:t>
      </w:r>
      <w:r>
        <w:rPr/>
        <w:t>with</w:t>
      </w:r>
      <w:r>
        <w:rPr>
          <w:spacing w:val="-3"/>
        </w:rPr>
        <w:t> </w:t>
      </w:r>
      <w:r>
        <w:rPr/>
        <w:t>families</w:t>
      </w:r>
      <w:r>
        <w:rPr>
          <w:spacing w:val="-3"/>
        </w:rPr>
        <w:t> </w:t>
      </w:r>
      <w:r>
        <w:rPr/>
        <w:t>from</w:t>
      </w:r>
      <w:r>
        <w:rPr>
          <w:spacing w:val="-3"/>
        </w:rPr>
        <w:t> </w:t>
      </w:r>
      <w:r>
        <w:rPr/>
        <w:t>the</w:t>
      </w:r>
      <w:r>
        <w:rPr>
          <w:spacing w:val="-4"/>
        </w:rPr>
        <w:t> </w:t>
      </w:r>
      <w:r>
        <w:rPr/>
        <w:t>inside</w:t>
      </w:r>
      <w:r>
        <w:rPr>
          <w:spacing w:val="-4"/>
        </w:rPr>
        <w:t> </w:t>
      </w:r>
      <w:r>
        <w:rPr/>
        <w:t>should</w:t>
      </w:r>
      <w:r>
        <w:rPr>
          <w:spacing w:val="-3"/>
        </w:rPr>
        <w:t> </w:t>
      </w:r>
      <w:r>
        <w:rPr/>
        <w:t>seldom</w:t>
      </w:r>
      <w:r>
        <w:rPr>
          <w:spacing w:val="-3"/>
        </w:rPr>
        <w:t> </w:t>
      </w:r>
      <w:r>
        <w:rPr/>
        <w:t>need to be confrontational. Confrontation erodes the rapport and trust that the counselor has worked hard to earn. Confrontation can change the family's perception of the counselor as being an integral part of the therapeutic system to being an outsider.</w:t>
      </w:r>
    </w:p>
    <w:p>
      <w:pPr>
        <w:pStyle w:val="BodyText"/>
        <w:spacing w:after="0"/>
        <w:sectPr>
          <w:headerReference w:type="default" r:id="rId439"/>
          <w:footerReference w:type="default" r:id="rId440"/>
          <w:pgSz w:w="12240" w:h="15840"/>
          <w:pgMar w:header="744" w:footer="1086" w:top="1000" w:bottom="1280" w:left="0" w:right="0"/>
        </w:sectPr>
      </w:pPr>
    </w:p>
    <w:p>
      <w:pPr>
        <w:pStyle w:val="BodyText"/>
        <w:spacing w:before="94"/>
        <w:ind w:left="0"/>
      </w:pPr>
    </w:p>
    <w:p>
      <w:pPr>
        <w:pStyle w:val="Heading5"/>
        <w:spacing w:line="240" w:lineRule="auto"/>
        <w:rPr>
          <w:i/>
        </w:rPr>
      </w:pPr>
      <w:r>
        <w:rPr>
          <w:i/>
          <w:color w:val="3C8A9E"/>
        </w:rPr>
        <w:t>The</w:t>
      </w:r>
      <w:r>
        <w:rPr>
          <w:i/>
          <w:color w:val="3C8A9E"/>
          <w:spacing w:val="-2"/>
        </w:rPr>
        <w:t> </w:t>
      </w:r>
      <w:r>
        <w:rPr>
          <w:i/>
          <w:color w:val="3C8A9E"/>
        </w:rPr>
        <w:t>Price</w:t>
      </w:r>
      <w:r>
        <w:rPr>
          <w:i/>
          <w:color w:val="3C8A9E"/>
          <w:spacing w:val="-2"/>
        </w:rPr>
        <w:t> </w:t>
      </w:r>
      <w:r>
        <w:rPr>
          <w:i/>
          <w:color w:val="3C8A9E"/>
        </w:rPr>
        <w:t>of</w:t>
      </w:r>
      <w:r>
        <w:rPr>
          <w:i/>
          <w:color w:val="3C8A9E"/>
          <w:spacing w:val="-1"/>
        </w:rPr>
        <w:t> </w:t>
      </w:r>
      <w:r>
        <w:rPr>
          <w:i/>
          <w:color w:val="3C8A9E"/>
        </w:rPr>
        <w:t>Failed</w:t>
      </w:r>
      <w:r>
        <w:rPr>
          <w:i/>
          <w:color w:val="3C8A9E"/>
          <w:spacing w:val="-1"/>
        </w:rPr>
        <w:t> </w:t>
      </w:r>
      <w:r>
        <w:rPr>
          <w:i/>
          <w:color w:val="3C8A9E"/>
          <w:spacing w:val="-2"/>
        </w:rPr>
        <w:t>Joining</w:t>
      </w:r>
    </w:p>
    <w:p>
      <w:pPr>
        <w:pStyle w:val="BodyText"/>
        <w:spacing w:before="98"/>
        <w:ind w:right="1118"/>
      </w:pPr>
      <w:r>
        <w:rPr/>
        <w:t>An example may help illustrate what is meant by powerful family members. The court system referred a family to counseling because its oldest child had behavior problems. The mother was willing to come to counseling with her son, but the mother's live-in boyfriend did not want the family to be in counseling.</w:t>
      </w:r>
      <w:r>
        <w:rPr>
          <w:spacing w:val="-1"/>
        </w:rPr>
        <w:t> </w:t>
      </w:r>
      <w:r>
        <w:rPr/>
        <w:t>The counselor advised the mother to come to therapy with the adolescent anyway. The boyfriend felt that his position of power had been threatened by the potential alliance between the mother and the counselor.</w:t>
      </w:r>
      <w:r>
        <w:rPr>
          <w:spacing w:val="-7"/>
        </w:rPr>
        <w:t> </w:t>
      </w:r>
      <w:r>
        <w:rPr/>
        <w:t>As a result, the boyfriend reasserted himself, demanding that she stop participating in counseling. She then dropped out of counseling. This is clearly a case in which</w:t>
      </w:r>
      <w:r>
        <w:rPr>
          <w:spacing w:val="-3"/>
        </w:rPr>
        <w:t> </w:t>
      </w:r>
      <w:r>
        <w:rPr/>
        <w:t>the</w:t>
      </w:r>
      <w:r>
        <w:rPr>
          <w:spacing w:val="-4"/>
        </w:rPr>
        <w:t> </w:t>
      </w:r>
      <w:r>
        <w:rPr/>
        <w:t>counselor's</w:t>
      </w:r>
      <w:r>
        <w:rPr>
          <w:spacing w:val="-3"/>
        </w:rPr>
        <w:t> </w:t>
      </w:r>
      <w:r>
        <w:rPr/>
        <w:t>early</w:t>
      </w:r>
      <w:r>
        <w:rPr>
          <w:spacing w:val="-3"/>
        </w:rPr>
        <w:t> </w:t>
      </w:r>
      <w:r>
        <w:rPr/>
        <w:t>challenge</w:t>
      </w:r>
      <w:r>
        <w:rPr>
          <w:spacing w:val="-4"/>
        </w:rPr>
        <w:t> </w:t>
      </w:r>
      <w:r>
        <w:rPr/>
        <w:t>of</w:t>
      </w:r>
      <w:r>
        <w:rPr>
          <w:spacing w:val="-3"/>
        </w:rPr>
        <w:t> </w:t>
      </w:r>
      <w:r>
        <w:rPr/>
        <w:t>the</w:t>
      </w:r>
      <w:r>
        <w:rPr>
          <w:spacing w:val="-4"/>
        </w:rPr>
        <w:t> </w:t>
      </w:r>
      <w:r>
        <w:rPr/>
        <w:t>family's</w:t>
      </w:r>
      <w:r>
        <w:rPr>
          <w:spacing w:val="-3"/>
        </w:rPr>
        <w:t> </w:t>
      </w:r>
      <w:r>
        <w:rPr/>
        <w:t>way</w:t>
      </w:r>
      <w:r>
        <w:rPr>
          <w:spacing w:val="-3"/>
        </w:rPr>
        <w:t> </w:t>
      </w:r>
      <w:r>
        <w:rPr/>
        <w:t>of</w:t>
      </w:r>
      <w:r>
        <w:rPr>
          <w:spacing w:val="-3"/>
        </w:rPr>
        <w:t> </w:t>
      </w:r>
      <w:r>
        <w:rPr/>
        <w:t>"operating"</w:t>
      </w:r>
      <w:r>
        <w:rPr>
          <w:spacing w:val="-3"/>
        </w:rPr>
        <w:t> </w:t>
      </w:r>
      <w:r>
        <w:rPr/>
        <w:t>caused</w:t>
      </w:r>
      <w:r>
        <w:rPr>
          <w:spacing w:val="-3"/>
        </w:rPr>
        <w:t> </w:t>
      </w:r>
      <w:r>
        <w:rPr/>
        <w:t>the</w:t>
      </w:r>
      <w:r>
        <w:rPr>
          <w:spacing w:val="-4"/>
        </w:rPr>
        <w:t> </w:t>
      </w:r>
      <w:r>
        <w:rPr/>
        <w:t>entire family to drop out of treatment. The counselor could and should have been more aware and respectful of the family's existing power structure. Respect, in this case, does not mean that the counselor approves of or agrees with the boyfriend's behavior. Rather, it means that the counselor understands how this family is organized and works his or her way into the family through the existing structure.</w:t>
      </w:r>
    </w:p>
    <w:p>
      <w:pPr>
        <w:pStyle w:val="BodyText"/>
        <w:spacing w:before="72"/>
        <w:ind w:right="1118"/>
      </w:pPr>
      <w:r>
        <w:rPr/>
        <w:t>A</w:t>
      </w:r>
      <w:r>
        <w:rPr>
          <w:spacing w:val="-8"/>
        </w:rPr>
        <w:t> </w:t>
      </w:r>
      <w:r>
        <w:rPr/>
        <w:t>more adaptive counseling strategy might be to call the mother's boyfriend, with the mother's</w:t>
      </w:r>
      <w:r>
        <w:rPr>
          <w:spacing w:val="-3"/>
        </w:rPr>
        <w:t> </w:t>
      </w:r>
      <w:r>
        <w:rPr/>
        <w:t>permission,</w:t>
      </w:r>
      <w:r>
        <w:rPr>
          <w:spacing w:val="-3"/>
        </w:rPr>
        <w:t> </w:t>
      </w:r>
      <w:r>
        <w:rPr/>
        <w:t>to</w:t>
      </w:r>
      <w:r>
        <w:rPr>
          <w:spacing w:val="-3"/>
        </w:rPr>
        <w:t> </w:t>
      </w:r>
      <w:r>
        <w:rPr/>
        <w:t>recognize</w:t>
      </w:r>
      <w:r>
        <w:rPr>
          <w:spacing w:val="-4"/>
        </w:rPr>
        <w:t> </w:t>
      </w:r>
      <w:r>
        <w:rPr/>
        <w:t>his</w:t>
      </w:r>
      <w:r>
        <w:rPr>
          <w:spacing w:val="-3"/>
        </w:rPr>
        <w:t> </w:t>
      </w:r>
      <w:r>
        <w:rPr/>
        <w:t>position</w:t>
      </w:r>
      <w:r>
        <w:rPr>
          <w:spacing w:val="-3"/>
        </w:rPr>
        <w:t> </w:t>
      </w:r>
      <w:r>
        <w:rPr/>
        <w:t>of</w:t>
      </w:r>
      <w:r>
        <w:rPr>
          <w:spacing w:val="-3"/>
        </w:rPr>
        <w:t> </w:t>
      </w:r>
      <w:r>
        <w:rPr/>
        <w:t>power</w:t>
      </w:r>
      <w:r>
        <w:rPr>
          <w:spacing w:val="-3"/>
        </w:rPr>
        <w:t> </w:t>
      </w:r>
      <w:r>
        <w:rPr/>
        <w:t>in</w:t>
      </w:r>
      <w:r>
        <w:rPr>
          <w:spacing w:val="-3"/>
        </w:rPr>
        <w:t> </w:t>
      </w:r>
      <w:r>
        <w:rPr/>
        <w:t>the</w:t>
      </w:r>
      <w:r>
        <w:rPr>
          <w:spacing w:val="-4"/>
        </w:rPr>
        <w:t> </w:t>
      </w:r>
      <w:r>
        <w:rPr/>
        <w:t>family</w:t>
      </w:r>
      <w:r>
        <w:rPr>
          <w:spacing w:val="-3"/>
        </w:rPr>
        <w:t> </w:t>
      </w:r>
      <w:r>
        <w:rPr/>
        <w:t>and</w:t>
      </w:r>
      <w:r>
        <w:rPr>
          <w:spacing w:val="-3"/>
        </w:rPr>
        <w:t> </w:t>
      </w:r>
      <w:r>
        <w:rPr/>
        <w:t>request</w:t>
      </w:r>
      <w:r>
        <w:rPr>
          <w:spacing w:val="-3"/>
        </w:rPr>
        <w:t> </w:t>
      </w:r>
      <w:r>
        <w:rPr/>
        <w:t>his</w:t>
      </w:r>
      <w:r>
        <w:rPr>
          <w:spacing w:val="-3"/>
        </w:rPr>
        <w:t> </w:t>
      </w:r>
      <w:r>
        <w:rPr/>
        <w:t>help with his girlfriend's son.</w:t>
      </w:r>
    </w:p>
    <w:p>
      <w:pPr>
        <w:pStyle w:val="Heading5"/>
        <w:spacing w:line="240" w:lineRule="auto" w:before="95"/>
        <w:rPr>
          <w:i/>
        </w:rPr>
      </w:pPr>
      <w:r>
        <w:rPr>
          <w:i/>
          <w:color w:val="3C8A9E"/>
        </w:rPr>
        <w:t>A</w:t>
      </w:r>
      <w:r>
        <w:rPr>
          <w:i/>
          <w:color w:val="3C8A9E"/>
          <w:spacing w:val="-18"/>
        </w:rPr>
        <w:t> </w:t>
      </w:r>
      <w:r>
        <w:rPr>
          <w:i/>
          <w:color w:val="3C8A9E"/>
        </w:rPr>
        <w:t>Cautionary</w:t>
      </w:r>
      <w:r>
        <w:rPr>
          <w:i/>
          <w:color w:val="3C8A9E"/>
          <w:spacing w:val="-2"/>
        </w:rPr>
        <w:t> </w:t>
      </w:r>
      <w:r>
        <w:rPr>
          <w:i/>
          <w:color w:val="3C8A9E"/>
        </w:rPr>
        <w:t>Note:</w:t>
      </w:r>
      <w:r>
        <w:rPr>
          <w:i/>
          <w:color w:val="3C8A9E"/>
          <w:spacing w:val="-1"/>
        </w:rPr>
        <w:t> </w:t>
      </w:r>
      <w:r>
        <w:rPr>
          <w:i/>
          <w:color w:val="3C8A9E"/>
        </w:rPr>
        <w:t>Family</w:t>
      </w:r>
      <w:r>
        <w:rPr>
          <w:i/>
          <w:color w:val="3C8A9E"/>
          <w:spacing w:val="-2"/>
        </w:rPr>
        <w:t> Secrets</w:t>
      </w:r>
    </w:p>
    <w:p>
      <w:pPr>
        <w:pStyle w:val="BodyText"/>
        <w:spacing w:before="98"/>
        <w:ind w:right="1138"/>
      </w:pPr>
      <w:r>
        <w:rPr/>
        <w:t>As was already stated, joining is about establishing a relationship with every member of the family. Sometimes a family member will try to sabotage the joining process by using family</w:t>
      </w:r>
      <w:r>
        <w:rPr>
          <w:spacing w:val="-3"/>
        </w:rPr>
        <w:t> </w:t>
      </w:r>
      <w:r>
        <w:rPr/>
        <w:t>secrets.</w:t>
      </w:r>
      <w:r>
        <w:rPr>
          <w:spacing w:val="-3"/>
        </w:rPr>
        <w:t> </w:t>
      </w:r>
      <w:r>
        <w:rPr/>
        <w:t>Some</w:t>
      </w:r>
      <w:r>
        <w:rPr>
          <w:spacing w:val="-4"/>
        </w:rPr>
        <w:t> </w:t>
      </w:r>
      <w:r>
        <w:rPr/>
        <w:t>secrets</w:t>
      </w:r>
      <w:r>
        <w:rPr>
          <w:spacing w:val="-3"/>
        </w:rPr>
        <w:t> </w:t>
      </w:r>
      <w:r>
        <w:rPr/>
        <w:t>can</w:t>
      </w:r>
      <w:r>
        <w:rPr>
          <w:spacing w:val="-3"/>
        </w:rPr>
        <w:t> </w:t>
      </w:r>
      <w:r>
        <w:rPr/>
        <w:t>cause</w:t>
      </w:r>
      <w:r>
        <w:rPr>
          <w:spacing w:val="-4"/>
        </w:rPr>
        <w:t> </w:t>
      </w:r>
      <w:r>
        <w:rPr/>
        <w:t>the</w:t>
      </w:r>
      <w:r>
        <w:rPr>
          <w:spacing w:val="-4"/>
        </w:rPr>
        <w:t> </w:t>
      </w:r>
      <w:r>
        <w:rPr/>
        <w:t>counselor</w:t>
      </w:r>
      <w:r>
        <w:rPr>
          <w:spacing w:val="-3"/>
        </w:rPr>
        <w:t> </w:t>
      </w:r>
      <w:r>
        <w:rPr/>
        <w:t>such</w:t>
      </w:r>
      <w:r>
        <w:rPr>
          <w:spacing w:val="-3"/>
        </w:rPr>
        <w:t> </w:t>
      </w:r>
      <w:r>
        <w:rPr/>
        <w:t>serious</w:t>
      </w:r>
      <w:r>
        <w:rPr>
          <w:spacing w:val="-3"/>
        </w:rPr>
        <w:t> </w:t>
      </w:r>
      <w:r>
        <w:rPr/>
        <w:t>problems</w:t>
      </w:r>
      <w:r>
        <w:rPr>
          <w:spacing w:val="-3"/>
        </w:rPr>
        <w:t> </w:t>
      </w:r>
      <w:r>
        <w:rPr/>
        <w:t>that</w:t>
      </w:r>
      <w:r>
        <w:rPr>
          <w:spacing w:val="-3"/>
        </w:rPr>
        <w:t> </w:t>
      </w:r>
      <w:r>
        <w:rPr/>
        <w:t>he</w:t>
      </w:r>
      <w:r>
        <w:rPr>
          <w:spacing w:val="-4"/>
        </w:rPr>
        <w:t> </w:t>
      </w:r>
      <w:r>
        <w:rPr/>
        <w:t>or</w:t>
      </w:r>
      <w:r>
        <w:rPr>
          <w:spacing w:val="-3"/>
        </w:rPr>
        <w:t> </w:t>
      </w:r>
      <w:r>
        <w:rPr/>
        <w:t>she is forced to refer the family he or she had intended to help to another counselor. Secrets are best dealt with up front. The counselor should not allow himself or herself to get trapped</w:t>
      </w:r>
      <w:r>
        <w:rPr>
          <w:spacing w:val="-2"/>
        </w:rPr>
        <w:t> </w:t>
      </w:r>
      <w:r>
        <w:rPr/>
        <w:t>in</w:t>
      </w:r>
      <w:r>
        <w:rPr>
          <w:spacing w:val="-2"/>
        </w:rPr>
        <w:t> </w:t>
      </w:r>
      <w:r>
        <w:rPr/>
        <w:t>a</w:t>
      </w:r>
      <w:r>
        <w:rPr>
          <w:spacing w:val="-3"/>
        </w:rPr>
        <w:t> </w:t>
      </w:r>
      <w:r>
        <w:rPr/>
        <w:t>special</w:t>
      </w:r>
      <w:r>
        <w:rPr>
          <w:spacing w:val="-2"/>
        </w:rPr>
        <w:t> </w:t>
      </w:r>
      <w:r>
        <w:rPr/>
        <w:t>relationship</w:t>
      </w:r>
      <w:r>
        <w:rPr>
          <w:spacing w:val="-2"/>
        </w:rPr>
        <w:t> </w:t>
      </w:r>
      <w:r>
        <w:rPr/>
        <w:t>with</w:t>
      </w:r>
      <w:r>
        <w:rPr>
          <w:spacing w:val="-2"/>
        </w:rPr>
        <w:t> </w:t>
      </w:r>
      <w:r>
        <w:rPr/>
        <w:t>one</w:t>
      </w:r>
      <w:r>
        <w:rPr>
          <w:spacing w:val="-3"/>
        </w:rPr>
        <w:t> </w:t>
      </w:r>
      <w:r>
        <w:rPr/>
        <w:t>family</w:t>
      </w:r>
      <w:r>
        <w:rPr>
          <w:spacing w:val="-2"/>
        </w:rPr>
        <w:t> </w:t>
      </w:r>
      <w:r>
        <w:rPr/>
        <w:t>member</w:t>
      </w:r>
      <w:r>
        <w:rPr>
          <w:spacing w:val="-2"/>
        </w:rPr>
        <w:t> </w:t>
      </w:r>
      <w:r>
        <w:rPr/>
        <w:t>that</w:t>
      </w:r>
      <w:r>
        <w:rPr>
          <w:spacing w:val="-2"/>
        </w:rPr>
        <w:t> </w:t>
      </w:r>
      <w:r>
        <w:rPr/>
        <w:t>is</w:t>
      </w:r>
      <w:r>
        <w:rPr>
          <w:spacing w:val="-2"/>
        </w:rPr>
        <w:t> </w:t>
      </w:r>
      <w:r>
        <w:rPr/>
        <w:t>based</w:t>
      </w:r>
      <w:r>
        <w:rPr>
          <w:spacing w:val="-2"/>
        </w:rPr>
        <w:t> </w:t>
      </w:r>
      <w:r>
        <w:rPr/>
        <w:t>on</w:t>
      </w:r>
      <w:r>
        <w:rPr>
          <w:spacing w:val="-2"/>
        </w:rPr>
        <w:t> </w:t>
      </w:r>
      <w:r>
        <w:rPr/>
        <w:t>sharing</w:t>
      </w:r>
      <w:r>
        <w:rPr>
          <w:spacing w:val="-2"/>
        </w:rPr>
        <w:t> </w:t>
      </w:r>
      <w:r>
        <w:rPr/>
        <w:t>a</w:t>
      </w:r>
      <w:r>
        <w:rPr>
          <w:spacing w:val="-3"/>
        </w:rPr>
        <w:t> </w:t>
      </w:r>
      <w:r>
        <w:rPr/>
        <w:t>secret that the other family members do not know.</w:t>
      </w:r>
      <w:r>
        <w:rPr>
          <w:spacing w:val="-10"/>
        </w:rPr>
        <w:t> </w:t>
      </w:r>
      <w:r>
        <w:rPr/>
        <w:t>A</w:t>
      </w:r>
      <w:r>
        <w:rPr>
          <w:spacing w:val="-10"/>
        </w:rPr>
        <w:t> </w:t>
      </w:r>
      <w:r>
        <w:rPr/>
        <w:t>counselor who keeps a secret is caught between family members.</w:t>
      </w:r>
      <w:r>
        <w:rPr>
          <w:spacing w:val="-6"/>
        </w:rPr>
        <w:t> </w:t>
      </w:r>
      <w:r>
        <w:rPr/>
        <w:t>The</w:t>
      </w:r>
      <w:r>
        <w:rPr>
          <w:spacing w:val="-1"/>
        </w:rPr>
        <w:t> </w:t>
      </w:r>
      <w:r>
        <w:rPr/>
        <w:t>counselor has formed an alliance</w:t>
      </w:r>
      <w:r>
        <w:rPr>
          <w:spacing w:val="-1"/>
        </w:rPr>
        <w:t> </w:t>
      </w:r>
      <w:r>
        <w:rPr/>
        <w:t>with one</w:t>
      </w:r>
      <w:r>
        <w:rPr>
          <w:spacing w:val="-1"/>
        </w:rPr>
        <w:t> </w:t>
      </w:r>
      <w:r>
        <w:rPr/>
        <w:t>family member to the exclusion of others. In some cases, it is not just an alliance with one family member but also an alliance with one family member against another family member. It means</w:t>
      </w:r>
      <w:r>
        <w:rPr>
          <w:spacing w:val="-1"/>
        </w:rPr>
        <w:t> </w:t>
      </w:r>
      <w:r>
        <w:rPr/>
        <w:t>that</w:t>
      </w:r>
      <w:r>
        <w:rPr>
          <w:spacing w:val="-1"/>
        </w:rPr>
        <w:t> </w:t>
      </w:r>
      <w:r>
        <w:rPr/>
        <w:t>the</w:t>
      </w:r>
      <w:r>
        <w:rPr>
          <w:spacing w:val="-2"/>
        </w:rPr>
        <w:t> </w:t>
      </w:r>
      <w:r>
        <w:rPr/>
        <w:t>family</w:t>
      </w:r>
      <w:r>
        <w:rPr>
          <w:spacing w:val="-1"/>
        </w:rPr>
        <w:t> </w:t>
      </w:r>
      <w:r>
        <w:rPr/>
        <w:t>member</w:t>
      </w:r>
      <w:r>
        <w:rPr>
          <w:spacing w:val="-1"/>
        </w:rPr>
        <w:t> </w:t>
      </w:r>
      <w:r>
        <w:rPr/>
        <w:t>with</w:t>
      </w:r>
      <w:r>
        <w:rPr>
          <w:spacing w:val="-1"/>
        </w:rPr>
        <w:t> </w:t>
      </w:r>
      <w:r>
        <w:rPr/>
        <w:t>the</w:t>
      </w:r>
      <w:r>
        <w:rPr>
          <w:spacing w:val="-2"/>
        </w:rPr>
        <w:t> </w:t>
      </w:r>
      <w:r>
        <w:rPr/>
        <w:t>secret</w:t>
      </w:r>
      <w:r>
        <w:rPr>
          <w:spacing w:val="-1"/>
        </w:rPr>
        <w:t> </w:t>
      </w:r>
      <w:r>
        <w:rPr/>
        <w:t>can</w:t>
      </w:r>
      <w:r>
        <w:rPr>
          <w:spacing w:val="-1"/>
        </w:rPr>
        <w:t> </w:t>
      </w:r>
      <w:r>
        <w:rPr/>
        <w:t>blackmail</w:t>
      </w:r>
      <w:r>
        <w:rPr>
          <w:spacing w:val="-1"/>
        </w:rPr>
        <w:t> </w:t>
      </w:r>
      <w:r>
        <w:rPr/>
        <w:t>the</w:t>
      </w:r>
      <w:r>
        <w:rPr>
          <w:spacing w:val="-2"/>
        </w:rPr>
        <w:t> </w:t>
      </w:r>
      <w:r>
        <w:rPr/>
        <w:t>counselor</w:t>
      </w:r>
      <w:r>
        <w:rPr>
          <w:spacing w:val="-1"/>
        </w:rPr>
        <w:t> </w:t>
      </w:r>
      <w:r>
        <w:rPr/>
        <w:t>with</w:t>
      </w:r>
      <w:r>
        <w:rPr>
          <w:spacing w:val="-1"/>
        </w:rPr>
        <w:t> </w:t>
      </w:r>
      <w:r>
        <w:rPr/>
        <w:t>the</w:t>
      </w:r>
      <w:r>
        <w:rPr>
          <w:spacing w:val="-2"/>
        </w:rPr>
        <w:t> </w:t>
      </w:r>
      <w:r>
        <w:rPr/>
        <w:t>threat of revealing that the counselor knows this secret and didn't address it with the family.</w:t>
      </w:r>
    </w:p>
    <w:p>
      <w:pPr>
        <w:pStyle w:val="BodyText"/>
        <w:spacing w:line="297" w:lineRule="exact"/>
      </w:pPr>
      <w:r>
        <w:rPr/>
        <w:t>Consequently,</w:t>
      </w:r>
      <w:r>
        <w:rPr>
          <w:spacing w:val="-6"/>
        </w:rPr>
        <w:t> </w:t>
      </w:r>
      <w:r>
        <w:rPr/>
        <w:t>a</w:t>
      </w:r>
      <w:r>
        <w:rPr>
          <w:spacing w:val="-4"/>
        </w:rPr>
        <w:t> </w:t>
      </w:r>
      <w:r>
        <w:rPr/>
        <w:t>family</w:t>
      </w:r>
      <w:r>
        <w:rPr>
          <w:spacing w:val="-4"/>
        </w:rPr>
        <w:t> </w:t>
      </w:r>
      <w:r>
        <w:rPr/>
        <w:t>secret</w:t>
      </w:r>
      <w:r>
        <w:rPr>
          <w:spacing w:val="-3"/>
        </w:rPr>
        <w:t> </w:t>
      </w:r>
      <w:r>
        <w:rPr/>
        <w:t>is</w:t>
      </w:r>
      <w:r>
        <w:rPr>
          <w:spacing w:val="-4"/>
        </w:rPr>
        <w:t> </w:t>
      </w:r>
      <w:r>
        <w:rPr/>
        <w:t>a</w:t>
      </w:r>
      <w:r>
        <w:rPr>
          <w:spacing w:val="-4"/>
        </w:rPr>
        <w:t> </w:t>
      </w:r>
      <w:r>
        <w:rPr/>
        <w:t>very</w:t>
      </w:r>
      <w:r>
        <w:rPr>
          <w:spacing w:val="-3"/>
        </w:rPr>
        <w:t> </w:t>
      </w:r>
      <w:r>
        <w:rPr/>
        <w:t>effective</w:t>
      </w:r>
      <w:r>
        <w:rPr>
          <w:spacing w:val="-5"/>
        </w:rPr>
        <w:t> </w:t>
      </w:r>
      <w:r>
        <w:rPr/>
        <w:t>strategy</w:t>
      </w:r>
      <w:r>
        <w:rPr>
          <w:spacing w:val="-3"/>
        </w:rPr>
        <w:t> </w:t>
      </w:r>
      <w:r>
        <w:rPr/>
        <w:t>that</w:t>
      </w:r>
      <w:r>
        <w:rPr>
          <w:spacing w:val="-4"/>
        </w:rPr>
        <w:t> </w:t>
      </w:r>
      <w:r>
        <w:rPr/>
        <w:t>family</w:t>
      </w:r>
      <w:r>
        <w:rPr>
          <w:spacing w:val="-3"/>
        </w:rPr>
        <w:t> </w:t>
      </w:r>
      <w:r>
        <w:rPr/>
        <w:t>members</w:t>
      </w:r>
      <w:r>
        <w:rPr>
          <w:spacing w:val="-4"/>
        </w:rPr>
        <w:t> </w:t>
      </w:r>
      <w:r>
        <w:rPr/>
        <w:t>can</w:t>
      </w:r>
      <w:r>
        <w:rPr>
          <w:spacing w:val="-3"/>
        </w:rPr>
        <w:t> </w:t>
      </w:r>
      <w:r>
        <w:rPr/>
        <w:t>use</w:t>
      </w:r>
      <w:r>
        <w:rPr>
          <w:spacing w:val="-4"/>
        </w:rPr>
        <w:t> </w:t>
      </w:r>
      <w:r>
        <w:rPr>
          <w:spacing w:val="-5"/>
        </w:rPr>
        <w:t>to</w:t>
      </w:r>
    </w:p>
    <w:p>
      <w:pPr>
        <w:pStyle w:val="BodyText"/>
        <w:spacing w:line="321" w:lineRule="exact"/>
      </w:pPr>
      <w:r>
        <w:rPr/>
        <w:t>sabotage</w:t>
      </w:r>
      <w:r>
        <w:rPr>
          <w:spacing w:val="-4"/>
        </w:rPr>
        <w:t> </w:t>
      </w:r>
      <w:r>
        <w:rPr/>
        <w:t>the</w:t>
      </w:r>
      <w:r>
        <w:rPr>
          <w:spacing w:val="-3"/>
        </w:rPr>
        <w:t> </w:t>
      </w:r>
      <w:r>
        <w:rPr/>
        <w:t>treatment,</w:t>
      </w:r>
      <w:r>
        <w:rPr>
          <w:spacing w:val="-2"/>
        </w:rPr>
        <w:t> </w:t>
      </w:r>
      <w:r>
        <w:rPr/>
        <w:t>if</w:t>
      </w:r>
      <w:r>
        <w:rPr>
          <w:spacing w:val="-2"/>
        </w:rPr>
        <w:t> </w:t>
      </w:r>
      <w:r>
        <w:rPr/>
        <w:t>counselors</w:t>
      </w:r>
      <w:r>
        <w:rPr>
          <w:spacing w:val="-2"/>
        </w:rPr>
        <w:t> </w:t>
      </w:r>
      <w:r>
        <w:rPr/>
        <w:t>let</w:t>
      </w:r>
      <w:r>
        <w:rPr>
          <w:spacing w:val="-2"/>
        </w:rPr>
        <w:t> them.</w:t>
      </w:r>
    </w:p>
    <w:p>
      <w:pPr>
        <w:pStyle w:val="BodyText"/>
        <w:spacing w:before="98"/>
        <w:ind w:right="1093"/>
      </w:pPr>
      <w:r>
        <w:rPr/>
        <w:t>For these reasons, counselors should make it a rule to announce to each family at the onset of counseling that he or she will not keep secrets. The counselor should also say that if anyone shares special information with the counselor, the counselor will help them share</w:t>
      </w:r>
      <w:r>
        <w:rPr>
          <w:spacing w:val="-4"/>
        </w:rPr>
        <w:t> </w:t>
      </w:r>
      <w:r>
        <w:rPr/>
        <w:t>it</w:t>
      </w:r>
      <w:r>
        <w:rPr>
          <w:spacing w:val="-3"/>
        </w:rPr>
        <w:t> </w:t>
      </w:r>
      <w:r>
        <w:rPr/>
        <w:t>with</w:t>
      </w:r>
      <w:r>
        <w:rPr>
          <w:spacing w:val="-3"/>
        </w:rPr>
        <w:t> </w:t>
      </w:r>
      <w:r>
        <w:rPr/>
        <w:t>the</w:t>
      </w:r>
      <w:r>
        <w:rPr>
          <w:spacing w:val="-4"/>
        </w:rPr>
        <w:t> </w:t>
      </w:r>
      <w:r>
        <w:rPr/>
        <w:t>appropriate</w:t>
      </w:r>
      <w:r>
        <w:rPr>
          <w:spacing w:val="-4"/>
        </w:rPr>
        <w:t> </w:t>
      </w:r>
      <w:r>
        <w:rPr/>
        <w:t>people</w:t>
      </w:r>
      <w:r>
        <w:rPr>
          <w:spacing w:val="-4"/>
        </w:rPr>
        <w:t> </w:t>
      </w:r>
      <w:r>
        <w:rPr/>
        <w:t>in</w:t>
      </w:r>
      <w:r>
        <w:rPr>
          <w:spacing w:val="-3"/>
        </w:rPr>
        <w:t> </w:t>
      </w:r>
      <w:r>
        <w:rPr/>
        <w:t>the</w:t>
      </w:r>
      <w:r>
        <w:rPr>
          <w:spacing w:val="-4"/>
        </w:rPr>
        <w:t> </w:t>
      </w:r>
      <w:r>
        <w:rPr/>
        <w:t>family.</w:t>
      </w:r>
      <w:r>
        <w:rPr>
          <w:spacing w:val="-3"/>
        </w:rPr>
        <w:t> </w:t>
      </w:r>
      <w:r>
        <w:rPr/>
        <w:t>For</w:t>
      </w:r>
      <w:r>
        <w:rPr>
          <w:spacing w:val="-3"/>
        </w:rPr>
        <w:t> </w:t>
      </w:r>
      <w:r>
        <w:rPr/>
        <w:t>example,</w:t>
      </w:r>
      <w:r>
        <w:rPr>
          <w:spacing w:val="-3"/>
        </w:rPr>
        <w:t> </w:t>
      </w:r>
      <w:r>
        <w:rPr/>
        <w:t>if</w:t>
      </w:r>
      <w:r>
        <w:rPr>
          <w:spacing w:val="-3"/>
        </w:rPr>
        <w:t> </w:t>
      </w:r>
      <w:r>
        <w:rPr/>
        <w:t>a</w:t>
      </w:r>
      <w:r>
        <w:rPr>
          <w:spacing w:val="-4"/>
        </w:rPr>
        <w:t> </w:t>
      </w:r>
      <w:r>
        <w:rPr/>
        <w:t>wife</w:t>
      </w:r>
      <w:r>
        <w:rPr>
          <w:spacing w:val="-4"/>
        </w:rPr>
        <w:t> </w:t>
      </w:r>
      <w:r>
        <w:rPr/>
        <w:t>calls</w:t>
      </w:r>
      <w:r>
        <w:rPr>
          <w:spacing w:val="-3"/>
        </w:rPr>
        <w:t> </w:t>
      </w:r>
      <w:r>
        <w:rPr/>
        <w:t>and</w:t>
      </w:r>
      <w:r>
        <w:rPr>
          <w:spacing w:val="-3"/>
        </w:rPr>
        <w:t> </w:t>
      </w:r>
      <w:r>
        <w:rPr/>
        <w:t>tells</w:t>
      </w:r>
      <w:r>
        <w:rPr>
          <w:spacing w:val="-3"/>
        </w:rPr>
        <w:t> </w:t>
      </w:r>
      <w:r>
        <w:rPr/>
        <w:t>the counselor</w:t>
      </w:r>
      <w:r>
        <w:rPr>
          <w:spacing w:val="-2"/>
        </w:rPr>
        <w:t> </w:t>
      </w:r>
      <w:r>
        <w:rPr/>
        <w:t>that</w:t>
      </w:r>
      <w:r>
        <w:rPr>
          <w:spacing w:val="-2"/>
        </w:rPr>
        <w:t> </w:t>
      </w:r>
      <w:r>
        <w:rPr/>
        <w:t>she</w:t>
      </w:r>
      <w:r>
        <w:rPr>
          <w:spacing w:val="-3"/>
        </w:rPr>
        <w:t> </w:t>
      </w:r>
      <w:r>
        <w:rPr/>
        <w:t>is</w:t>
      </w:r>
      <w:r>
        <w:rPr>
          <w:spacing w:val="-2"/>
        </w:rPr>
        <w:t> </w:t>
      </w:r>
      <w:r>
        <w:rPr/>
        <w:t>having</w:t>
      </w:r>
      <w:r>
        <w:rPr>
          <w:spacing w:val="-2"/>
        </w:rPr>
        <w:t> </w:t>
      </w:r>
      <w:r>
        <w:rPr/>
        <w:t>an</w:t>
      </w:r>
      <w:r>
        <w:rPr>
          <w:spacing w:val="-2"/>
        </w:rPr>
        <w:t> </w:t>
      </w:r>
      <w:r>
        <w:rPr/>
        <w:t>affair,</w:t>
      </w:r>
      <w:r>
        <w:rPr>
          <w:spacing w:val="-2"/>
        </w:rPr>
        <w:t> </w:t>
      </w:r>
      <w:r>
        <w:rPr/>
        <w:t>her</w:t>
      </w:r>
      <w:r>
        <w:rPr>
          <w:spacing w:val="-2"/>
        </w:rPr>
        <w:t> </w:t>
      </w:r>
      <w:r>
        <w:rPr/>
        <w:t>spouse</w:t>
      </w:r>
      <w:r>
        <w:rPr>
          <w:spacing w:val="-3"/>
        </w:rPr>
        <w:t> </w:t>
      </w:r>
      <w:r>
        <w:rPr/>
        <w:t>will</w:t>
      </w:r>
      <w:r>
        <w:rPr>
          <w:spacing w:val="-2"/>
        </w:rPr>
        <w:t> </w:t>
      </w:r>
      <w:r>
        <w:rPr/>
        <w:t>need</w:t>
      </w:r>
      <w:r>
        <w:rPr>
          <w:spacing w:val="-2"/>
        </w:rPr>
        <w:t> </w:t>
      </w:r>
      <w:r>
        <w:rPr/>
        <w:t>to</w:t>
      </w:r>
      <w:r>
        <w:rPr>
          <w:spacing w:val="-2"/>
        </w:rPr>
        <w:t> </w:t>
      </w:r>
      <w:r>
        <w:rPr/>
        <w:t>know,</w:t>
      </w:r>
      <w:r>
        <w:rPr>
          <w:spacing w:val="-2"/>
        </w:rPr>
        <w:t> </w:t>
      </w:r>
      <w:r>
        <w:rPr/>
        <w:t>although</w:t>
      </w:r>
      <w:r>
        <w:rPr>
          <w:spacing w:val="-2"/>
        </w:rPr>
        <w:t> </w:t>
      </w:r>
      <w:r>
        <w:rPr/>
        <w:t>the</w:t>
      </w:r>
      <w:r>
        <w:rPr>
          <w:spacing w:val="-3"/>
        </w:rPr>
        <w:t> </w:t>
      </w:r>
      <w:r>
        <w:rPr/>
        <w:t>children</w:t>
      </w:r>
    </w:p>
    <w:p>
      <w:pPr>
        <w:pStyle w:val="BodyText"/>
        <w:spacing w:after="0"/>
        <w:sectPr>
          <w:headerReference w:type="default" r:id="rId441"/>
          <w:footerReference w:type="default" r:id="rId442"/>
          <w:pgSz w:w="12240" w:h="15840"/>
          <w:pgMar w:header="744" w:footer="1086" w:top="1000" w:bottom="1280" w:left="0" w:right="0"/>
        </w:sectPr>
      </w:pPr>
    </w:p>
    <w:p>
      <w:pPr>
        <w:pStyle w:val="BodyText"/>
        <w:spacing w:before="94"/>
        <w:ind w:left="0"/>
      </w:pPr>
    </w:p>
    <w:p>
      <w:pPr>
        <w:pStyle w:val="BodyText"/>
        <w:ind w:right="1096"/>
      </w:pPr>
      <w:r>
        <w:rPr/>
        <w:t>do not need to know the parents' marital issues. In this case, the counselor would say, "This affair is indicative of a problem in your marriage. Let me help you share it with your husband." The counselor must do whatever is needed to continue to help the wife see that affairs are symptoms of marital problems.</w:t>
      </w:r>
      <w:r>
        <w:rPr>
          <w:spacing w:val="-3"/>
        </w:rPr>
        <w:t> </w:t>
      </w:r>
      <w:r>
        <w:rPr/>
        <w:t>The affair can be reframed as a cry for help,</w:t>
      </w:r>
      <w:r>
        <w:rPr>
          <w:spacing w:val="-2"/>
        </w:rPr>
        <w:t> </w:t>
      </w:r>
      <w:r>
        <w:rPr/>
        <w:t>a</w:t>
      </w:r>
      <w:r>
        <w:rPr>
          <w:spacing w:val="-3"/>
        </w:rPr>
        <w:t> </w:t>
      </w:r>
      <w:r>
        <w:rPr/>
        <w:t>call</w:t>
      </w:r>
      <w:r>
        <w:rPr>
          <w:spacing w:val="-2"/>
        </w:rPr>
        <w:t> </w:t>
      </w:r>
      <w:r>
        <w:rPr/>
        <w:t>for</w:t>
      </w:r>
      <w:r>
        <w:rPr>
          <w:spacing w:val="-2"/>
        </w:rPr>
        <w:t> </w:t>
      </w:r>
      <w:r>
        <w:rPr/>
        <w:t>action,</w:t>
      </w:r>
      <w:r>
        <w:rPr>
          <w:spacing w:val="-2"/>
        </w:rPr>
        <w:t> </w:t>
      </w:r>
      <w:r>
        <w:rPr/>
        <w:t>or</w:t>
      </w:r>
      <w:r>
        <w:rPr>
          <w:spacing w:val="-2"/>
        </w:rPr>
        <w:t> </w:t>
      </w:r>
      <w:r>
        <w:rPr/>
        <w:t>a</w:t>
      </w:r>
      <w:r>
        <w:rPr>
          <w:spacing w:val="-3"/>
        </w:rPr>
        <w:t> </w:t>
      </w:r>
      <w:r>
        <w:rPr/>
        <w:t>basic</w:t>
      </w:r>
      <w:r>
        <w:rPr>
          <w:spacing w:val="-3"/>
        </w:rPr>
        <w:t> </w:t>
      </w:r>
      <w:r>
        <w:rPr/>
        <w:t>discontent.</w:t>
      </w:r>
      <w:r>
        <w:rPr>
          <w:spacing w:val="-2"/>
        </w:rPr>
        <w:t> </w:t>
      </w:r>
      <w:r>
        <w:rPr/>
        <w:t>If</w:t>
      </w:r>
      <w:r>
        <w:rPr>
          <w:spacing w:val="-2"/>
        </w:rPr>
        <w:t> </w:t>
      </w:r>
      <w:r>
        <w:rPr/>
        <w:t>so,</w:t>
      </w:r>
      <w:r>
        <w:rPr>
          <w:spacing w:val="-2"/>
        </w:rPr>
        <w:t> </w:t>
      </w:r>
      <w:r>
        <w:rPr/>
        <w:t>these</w:t>
      </w:r>
      <w:r>
        <w:rPr>
          <w:spacing w:val="-3"/>
        </w:rPr>
        <w:t> </w:t>
      </w:r>
      <w:r>
        <w:rPr/>
        <w:t>marital</w:t>
      </w:r>
      <w:r>
        <w:rPr>
          <w:spacing w:val="-2"/>
        </w:rPr>
        <w:t> </w:t>
      </w:r>
      <w:r>
        <w:rPr/>
        <w:t>issues</w:t>
      </w:r>
      <w:r>
        <w:rPr>
          <w:spacing w:val="-2"/>
        </w:rPr>
        <w:t> </w:t>
      </w:r>
      <w:r>
        <w:rPr/>
        <w:t>or</w:t>
      </w:r>
      <w:r>
        <w:rPr>
          <w:spacing w:val="-2"/>
        </w:rPr>
        <w:t> </w:t>
      </w:r>
      <w:r>
        <w:rPr/>
        <w:t>problems</w:t>
      </w:r>
      <w:r>
        <w:rPr>
          <w:spacing w:val="-2"/>
        </w:rPr>
        <w:t> </w:t>
      </w:r>
      <w:r>
        <w:rPr/>
        <w:t>need</w:t>
      </w:r>
      <w:r>
        <w:rPr>
          <w:spacing w:val="-2"/>
        </w:rPr>
        <w:t> </w:t>
      </w:r>
      <w:r>
        <w:rPr/>
        <w:t>to be discussed.</w:t>
      </w:r>
    </w:p>
    <w:p>
      <w:pPr>
        <w:pStyle w:val="BodyText"/>
        <w:spacing w:before="88"/>
        <w:ind w:right="1118"/>
      </w:pPr>
      <w:r>
        <w:rPr/>
        <w:t>It is possible that despite all the counselor's efforts, the wife will respond with an absolute, "No, I don't want to tell him. He would leave me. Besides, this affair doesn't mean all that much." Typically BSFT therapy only gets into marital issues to the extent that</w:t>
      </w:r>
      <w:r>
        <w:rPr>
          <w:spacing w:val="-4"/>
        </w:rPr>
        <w:t> </w:t>
      </w:r>
      <w:r>
        <w:rPr/>
        <w:t>the</w:t>
      </w:r>
      <w:r>
        <w:rPr>
          <w:spacing w:val="-5"/>
        </w:rPr>
        <w:t> </w:t>
      </w:r>
      <w:r>
        <w:rPr/>
        <w:t>marital</w:t>
      </w:r>
      <w:r>
        <w:rPr>
          <w:spacing w:val="-4"/>
        </w:rPr>
        <w:t> </w:t>
      </w:r>
      <w:r>
        <w:rPr/>
        <w:t>problems</w:t>
      </w:r>
      <w:r>
        <w:rPr>
          <w:spacing w:val="-4"/>
        </w:rPr>
        <w:t> </w:t>
      </w:r>
      <w:r>
        <w:rPr/>
        <w:t>are</w:t>
      </w:r>
      <w:r>
        <w:rPr>
          <w:spacing w:val="-5"/>
        </w:rPr>
        <w:t> </w:t>
      </w:r>
      <w:r>
        <w:rPr/>
        <w:t>interfering</w:t>
      </w:r>
      <w:r>
        <w:rPr>
          <w:spacing w:val="-4"/>
        </w:rPr>
        <w:t> </w:t>
      </w:r>
      <w:r>
        <w:rPr/>
        <w:t>with</w:t>
      </w:r>
      <w:r>
        <w:rPr>
          <w:spacing w:val="-4"/>
        </w:rPr>
        <w:t> </w:t>
      </w:r>
      <w:r>
        <w:rPr/>
        <w:t>the</w:t>
      </w:r>
      <w:r>
        <w:rPr>
          <w:spacing w:val="-5"/>
        </w:rPr>
        <w:t> </w:t>
      </w:r>
      <w:r>
        <w:rPr/>
        <w:t>parents'</w:t>
      </w:r>
      <w:r>
        <w:rPr>
          <w:spacing w:val="-4"/>
        </w:rPr>
        <w:t> </w:t>
      </w:r>
      <w:r>
        <w:rPr/>
        <w:t>abilities</w:t>
      </w:r>
      <w:r>
        <w:rPr>
          <w:spacing w:val="-4"/>
        </w:rPr>
        <w:t> </w:t>
      </w:r>
      <w:r>
        <w:rPr/>
        <w:t>to</w:t>
      </w:r>
      <w:r>
        <w:rPr>
          <w:spacing w:val="-4"/>
        </w:rPr>
        <w:t> </w:t>
      </w:r>
      <w:r>
        <w:rPr/>
        <w:t>function</w:t>
      </w:r>
      <w:r>
        <w:rPr>
          <w:spacing w:val="-4"/>
        </w:rPr>
        <w:t> </w:t>
      </w:r>
      <w:r>
        <w:rPr/>
        <w:t>effectively as parents. However, the counselor has no choice but to help the wife tell her husband about the affair. If the wife absolutely refuses, then the counselor has lost his or her bid for leadership in the counseling process. The wife now has control over the counseling process. For that reason, the counselor must refer the family to another counselor.</w:t>
      </w:r>
    </w:p>
    <w:p>
      <w:pPr>
        <w:pStyle w:val="Heading4"/>
        <w:spacing w:before="84"/>
      </w:pPr>
      <w:r>
        <w:rPr>
          <w:color w:val="3C8A9E"/>
          <w:spacing w:val="-2"/>
        </w:rPr>
        <w:t>Tracking</w:t>
      </w:r>
    </w:p>
    <w:p>
      <w:pPr>
        <w:pStyle w:val="BodyText"/>
        <w:spacing w:before="98"/>
        <w:ind w:right="1100"/>
      </w:pPr>
      <w:r>
        <w:rPr/>
        <w:t>In the example about the mother's powerful boyfriend, it was recommended that the counselor</w:t>
      </w:r>
      <w:r>
        <w:rPr>
          <w:spacing w:val="-3"/>
        </w:rPr>
        <w:t> </w:t>
      </w:r>
      <w:r>
        <w:rPr/>
        <w:t>use</w:t>
      </w:r>
      <w:r>
        <w:rPr>
          <w:spacing w:val="-4"/>
        </w:rPr>
        <w:t> </w:t>
      </w:r>
      <w:r>
        <w:rPr/>
        <w:t>the</w:t>
      </w:r>
      <w:r>
        <w:rPr>
          <w:spacing w:val="-4"/>
        </w:rPr>
        <w:t> </w:t>
      </w:r>
      <w:r>
        <w:rPr/>
        <w:t>way</w:t>
      </w:r>
      <w:r>
        <w:rPr>
          <w:spacing w:val="-3"/>
        </w:rPr>
        <w:t> </w:t>
      </w:r>
      <w:r>
        <w:rPr/>
        <w:t>in</w:t>
      </w:r>
      <w:r>
        <w:rPr>
          <w:spacing w:val="-3"/>
        </w:rPr>
        <w:t> </w:t>
      </w:r>
      <w:r>
        <w:rPr/>
        <w:t>which</w:t>
      </w:r>
      <w:r>
        <w:rPr>
          <w:spacing w:val="-3"/>
        </w:rPr>
        <w:t> </w:t>
      </w:r>
      <w:r>
        <w:rPr/>
        <w:t>the</w:t>
      </w:r>
      <w:r>
        <w:rPr>
          <w:spacing w:val="-4"/>
        </w:rPr>
        <w:t> </w:t>
      </w:r>
      <w:r>
        <w:rPr/>
        <w:t>family</w:t>
      </w:r>
      <w:r>
        <w:rPr>
          <w:spacing w:val="-3"/>
        </w:rPr>
        <w:t> </w:t>
      </w:r>
      <w:r>
        <w:rPr/>
        <w:t>is</w:t>
      </w:r>
      <w:r>
        <w:rPr>
          <w:spacing w:val="-3"/>
        </w:rPr>
        <w:t> </w:t>
      </w:r>
      <w:r>
        <w:rPr/>
        <w:t>organized,</w:t>
      </w:r>
      <w:r>
        <w:rPr>
          <w:spacing w:val="-3"/>
        </w:rPr>
        <w:t> </w:t>
      </w:r>
      <w:r>
        <w:rPr/>
        <w:t>or</w:t>
      </w:r>
      <w:r>
        <w:rPr>
          <w:spacing w:val="-3"/>
        </w:rPr>
        <w:t> </w:t>
      </w:r>
      <w:r>
        <w:rPr/>
        <w:t>interacts,</w:t>
      </w:r>
      <w:r>
        <w:rPr>
          <w:spacing w:val="-3"/>
        </w:rPr>
        <w:t> </w:t>
      </w:r>
      <w:r>
        <w:rPr/>
        <w:t>with</w:t>
      </w:r>
      <w:r>
        <w:rPr>
          <w:spacing w:val="-3"/>
        </w:rPr>
        <w:t> </w:t>
      </w:r>
      <w:r>
        <w:rPr/>
        <w:t>the</w:t>
      </w:r>
      <w:r>
        <w:rPr>
          <w:spacing w:val="-4"/>
        </w:rPr>
        <w:t> </w:t>
      </w:r>
      <w:r>
        <w:rPr/>
        <w:t>father</w:t>
      </w:r>
      <w:r>
        <w:rPr>
          <w:spacing w:val="-3"/>
        </w:rPr>
        <w:t> </w:t>
      </w:r>
      <w:r>
        <w:rPr/>
        <w:t>figure in a position of power, as a vehicle for getting the family into treatment. This strategy in which the counselor learns how the family interacts and then uses this information to establish a therapeutic plan of action is called "tracking." Tracking is a technique in</w:t>
      </w:r>
      <w:r>
        <w:rPr/>
        <w:t> which the counselor respects how the family interacts but, at the same time, takes advantage of those family interactions for therapeutic purposes. Sometimes families interact spontaneously, permitting the counselor to observe the family dynamics. When this does not happen spontaneously, the counselor must encourage the family to interact.</w:t>
      </w:r>
    </w:p>
    <w:p>
      <w:pPr>
        <w:pStyle w:val="Heading5"/>
        <w:spacing w:line="240" w:lineRule="auto" w:before="83"/>
        <w:rPr>
          <w:i/>
        </w:rPr>
      </w:pPr>
      <w:r>
        <w:rPr>
          <w:i/>
          <w:color w:val="3C8A9E"/>
        </w:rPr>
        <w:t>Encouraging</w:t>
      </w:r>
      <w:r>
        <w:rPr>
          <w:i/>
          <w:color w:val="3C8A9E"/>
          <w:spacing w:val="-3"/>
        </w:rPr>
        <w:t> </w:t>
      </w:r>
      <w:r>
        <w:rPr>
          <w:i/>
          <w:color w:val="3C8A9E"/>
        </w:rPr>
        <w:t>the</w:t>
      </w:r>
      <w:r>
        <w:rPr>
          <w:i/>
          <w:color w:val="3C8A9E"/>
          <w:spacing w:val="-2"/>
        </w:rPr>
        <w:t> </w:t>
      </w:r>
      <w:r>
        <w:rPr>
          <w:i/>
          <w:color w:val="3C8A9E"/>
        </w:rPr>
        <w:t>Family</w:t>
      </w:r>
      <w:r>
        <w:rPr>
          <w:i/>
          <w:color w:val="3C8A9E"/>
          <w:spacing w:val="-2"/>
        </w:rPr>
        <w:t> </w:t>
      </w:r>
      <w:r>
        <w:rPr>
          <w:i/>
          <w:color w:val="3C8A9E"/>
        </w:rPr>
        <w:t>to </w:t>
      </w:r>
      <w:r>
        <w:rPr>
          <w:i/>
          <w:color w:val="3C8A9E"/>
          <w:spacing w:val="-2"/>
        </w:rPr>
        <w:t>Interact</w:t>
      </w:r>
    </w:p>
    <w:p>
      <w:pPr>
        <w:pStyle w:val="BodyText"/>
        <w:spacing w:before="98"/>
        <w:ind w:right="1167"/>
      </w:pPr>
      <w:r>
        <w:rPr/>
        <w:t>When a family is in counseling, family members like to tell the counselor stories about each</w:t>
      </w:r>
      <w:r>
        <w:rPr>
          <w:spacing w:val="-3"/>
        </w:rPr>
        <w:t> </w:t>
      </w:r>
      <w:r>
        <w:rPr/>
        <w:t>other.</w:t>
      </w:r>
      <w:r>
        <w:rPr>
          <w:spacing w:val="-3"/>
        </w:rPr>
        <w:t> </w:t>
      </w:r>
      <w:r>
        <w:rPr/>
        <w:t>For</w:t>
      </w:r>
      <w:r>
        <w:rPr>
          <w:spacing w:val="-3"/>
        </w:rPr>
        <w:t> </w:t>
      </w:r>
      <w:r>
        <w:rPr/>
        <w:t>example,</w:t>
      </w:r>
      <w:r>
        <w:rPr>
          <w:spacing w:val="-3"/>
        </w:rPr>
        <w:t> </w:t>
      </w:r>
      <w:r>
        <w:rPr/>
        <w:t>a</w:t>
      </w:r>
      <w:r>
        <w:rPr>
          <w:spacing w:val="-4"/>
        </w:rPr>
        <w:t> </w:t>
      </w:r>
      <w:r>
        <w:rPr/>
        <w:t>mother</w:t>
      </w:r>
      <w:r>
        <w:rPr>
          <w:spacing w:val="-3"/>
        </w:rPr>
        <w:t> </w:t>
      </w:r>
      <w:r>
        <w:rPr/>
        <w:t>might</w:t>
      </w:r>
      <w:r>
        <w:rPr>
          <w:spacing w:val="-3"/>
        </w:rPr>
        <w:t> </w:t>
      </w:r>
      <w:r>
        <w:rPr/>
        <w:t>say</w:t>
      </w:r>
      <w:r>
        <w:rPr>
          <w:spacing w:val="-3"/>
        </w:rPr>
        <w:t> </w:t>
      </w:r>
      <w:r>
        <w:rPr/>
        <w:t>to</w:t>
      </w:r>
      <w:r>
        <w:rPr>
          <w:spacing w:val="-3"/>
        </w:rPr>
        <w:t> </w:t>
      </w:r>
      <w:r>
        <w:rPr/>
        <w:t>the</w:t>
      </w:r>
      <w:r>
        <w:rPr>
          <w:spacing w:val="-4"/>
        </w:rPr>
        <w:t> </w:t>
      </w:r>
      <w:r>
        <w:rPr/>
        <w:t>counselor,</w:t>
      </w:r>
      <w:r>
        <w:rPr>
          <w:spacing w:val="-3"/>
        </w:rPr>
        <w:t> </w:t>
      </w:r>
      <w:r>
        <w:rPr/>
        <w:t>"My</w:t>
      </w:r>
      <w:r>
        <w:rPr>
          <w:spacing w:val="-3"/>
        </w:rPr>
        <w:t> </w:t>
      </w:r>
      <w:r>
        <w:rPr/>
        <w:t>son</w:t>
      </w:r>
      <w:r>
        <w:rPr>
          <w:spacing w:val="-3"/>
        </w:rPr>
        <w:t> </w:t>
      </w:r>
      <w:r>
        <w:rPr/>
        <w:t>did</w:t>
      </w:r>
      <w:r>
        <w:rPr>
          <w:spacing w:val="-3"/>
        </w:rPr>
        <w:t> </w:t>
      </w:r>
      <w:r>
        <w:rPr/>
        <w:t>so</w:t>
      </w:r>
      <w:r>
        <w:rPr>
          <w:spacing w:val="-3"/>
        </w:rPr>
        <w:t> </w:t>
      </w:r>
      <w:r>
        <w:rPr/>
        <w:t>and</w:t>
      </w:r>
      <w:r>
        <w:rPr>
          <w:spacing w:val="-3"/>
        </w:rPr>
        <w:t> </w:t>
      </w:r>
      <w:r>
        <w:rPr/>
        <w:t>so."</w:t>
      </w:r>
      <w:r>
        <w:rPr>
          <w:spacing w:val="-3"/>
        </w:rPr>
        <w:t> </w:t>
      </w:r>
      <w:r>
        <w:rPr/>
        <w:t>In contrast to the way in which the counselor functions in other therapy models, the BSFT counselor is not interested in the content of the family members' stories. Instead, the counselor</w:t>
      </w:r>
      <w:r>
        <w:rPr>
          <w:spacing w:val="-5"/>
        </w:rPr>
        <w:t> </w:t>
      </w:r>
      <w:r>
        <w:rPr/>
        <w:t>is</w:t>
      </w:r>
      <w:r>
        <w:rPr>
          <w:spacing w:val="-5"/>
        </w:rPr>
        <w:t> </w:t>
      </w:r>
      <w:r>
        <w:rPr/>
        <w:t>interested</w:t>
      </w:r>
      <w:r>
        <w:rPr>
          <w:spacing w:val="-5"/>
        </w:rPr>
        <w:t> </w:t>
      </w:r>
      <w:r>
        <w:rPr/>
        <w:t>in</w:t>
      </w:r>
      <w:r>
        <w:rPr>
          <w:spacing w:val="-5"/>
        </w:rPr>
        <w:t> </w:t>
      </w:r>
      <w:r>
        <w:rPr/>
        <w:t>observing</w:t>
      </w:r>
      <w:r>
        <w:rPr>
          <w:spacing w:val="-5"/>
        </w:rPr>
        <w:t> </w:t>
      </w:r>
      <w:r>
        <w:rPr/>
        <w:t>(and</w:t>
      </w:r>
      <w:r>
        <w:rPr>
          <w:spacing w:val="-5"/>
        </w:rPr>
        <w:t> </w:t>
      </w:r>
      <w:r>
        <w:rPr/>
        <w:t>correcting)</w:t>
      </w:r>
      <w:r>
        <w:rPr>
          <w:spacing w:val="-5"/>
        </w:rPr>
        <w:t> </w:t>
      </w:r>
      <w:r>
        <w:rPr/>
        <w:t>problematic</w:t>
      </w:r>
      <w:r>
        <w:rPr>
          <w:spacing w:val="-6"/>
        </w:rPr>
        <w:t> </w:t>
      </w:r>
      <w:r>
        <w:rPr/>
        <w:t>interactions.</w:t>
      </w:r>
      <w:r>
        <w:rPr>
          <w:spacing w:val="-11"/>
        </w:rPr>
        <w:t> </w:t>
      </w:r>
      <w:r>
        <w:rPr/>
        <w:t>To</w:t>
      </w:r>
      <w:r>
        <w:rPr>
          <w:spacing w:val="-5"/>
        </w:rPr>
        <w:t> </w:t>
      </w:r>
      <w:r>
        <w:rPr/>
        <w:t>observe the family's patterns of interaction, the counselor must ask family members to talk directly to each other about the problem.</w:t>
      </w:r>
      <w:r>
        <w:rPr>
          <w:spacing w:val="-3"/>
        </w:rPr>
        <w:t> </w:t>
      </w:r>
      <w:r>
        <w:rPr/>
        <w:t>When this occurs, the counselor can observe or track what happens when the family members discuss the issue. The counselor can then watch</w:t>
      </w:r>
      <w:r>
        <w:rPr>
          <w:spacing w:val="-4"/>
        </w:rPr>
        <w:t> </w:t>
      </w:r>
      <w:r>
        <w:rPr/>
        <w:t>the</w:t>
      </w:r>
      <w:r>
        <w:rPr>
          <w:spacing w:val="-5"/>
        </w:rPr>
        <w:t> </w:t>
      </w:r>
      <w:r>
        <w:rPr/>
        <w:t>family's</w:t>
      </w:r>
      <w:r>
        <w:rPr>
          <w:spacing w:val="-4"/>
        </w:rPr>
        <w:t> </w:t>
      </w:r>
      <w:r>
        <w:rPr/>
        <w:t>interactions:</w:t>
      </w:r>
      <w:r>
        <w:rPr>
          <w:spacing w:val="-4"/>
        </w:rPr>
        <w:t> </w:t>
      </w:r>
      <w:r>
        <w:rPr/>
        <w:t>fighting,</w:t>
      </w:r>
      <w:r>
        <w:rPr>
          <w:spacing w:val="-4"/>
        </w:rPr>
        <w:t> </w:t>
      </w:r>
      <w:r>
        <w:rPr/>
        <w:t>disagreeing,</w:t>
      </w:r>
      <w:r>
        <w:rPr>
          <w:spacing w:val="-4"/>
        </w:rPr>
        <w:t> </w:t>
      </w:r>
      <w:r>
        <w:rPr/>
        <w:t>and</w:t>
      </w:r>
      <w:r>
        <w:rPr>
          <w:spacing w:val="-4"/>
        </w:rPr>
        <w:t> </w:t>
      </w:r>
      <w:r>
        <w:rPr/>
        <w:t>struggling</w:t>
      </w:r>
      <w:r>
        <w:rPr>
          <w:spacing w:val="-4"/>
        </w:rPr>
        <w:t> </w:t>
      </w:r>
      <w:r>
        <w:rPr/>
        <w:t>with</w:t>
      </w:r>
      <w:r>
        <w:rPr>
          <w:spacing w:val="-4"/>
        </w:rPr>
        <w:t> </w:t>
      </w:r>
      <w:r>
        <w:rPr/>
        <w:t>their</w:t>
      </w:r>
      <w:r>
        <w:rPr>
          <w:spacing w:val="-4"/>
        </w:rPr>
        <w:t> </w:t>
      </w:r>
      <w:r>
        <w:rPr/>
        <w:t>issues.</w:t>
      </w:r>
      <w:r>
        <w:rPr>
          <w:spacing w:val="-4"/>
        </w:rPr>
        <w:t> </w:t>
      </w:r>
      <w:r>
        <w:rPr/>
        <w:t>By tracking, the counselor will not only be able to identify the interactive patterns in the family, but also will be able to determine which of these patterns may be causing the family's problems or symptoms. The added benefit of this kind of tracking is that the counselor shows respect for the family's ways of interacting.</w:t>
      </w:r>
    </w:p>
    <w:p>
      <w:pPr>
        <w:pStyle w:val="BodyText"/>
        <w:spacing w:after="0"/>
        <w:sectPr>
          <w:headerReference w:type="default" r:id="rId443"/>
          <w:footerReference w:type="default" r:id="rId444"/>
          <w:pgSz w:w="12240" w:h="15840"/>
          <w:pgMar w:header="744" w:footer="1086" w:top="1000" w:bottom="1280" w:left="0" w:right="0"/>
        </w:sectPr>
      </w:pPr>
    </w:p>
    <w:p>
      <w:pPr>
        <w:pStyle w:val="BodyText"/>
        <w:spacing w:before="94"/>
        <w:ind w:left="0"/>
      </w:pPr>
    </w:p>
    <w:p>
      <w:pPr>
        <w:pStyle w:val="Heading5"/>
        <w:spacing w:line="240" w:lineRule="auto"/>
        <w:rPr>
          <w:i/>
        </w:rPr>
      </w:pPr>
      <w:r>
        <w:rPr>
          <w:i/>
          <w:color w:val="3C8A9E"/>
        </w:rPr>
        <w:t>Tracking</w:t>
      </w:r>
      <w:r>
        <w:rPr>
          <w:i/>
          <w:color w:val="3C8A9E"/>
          <w:spacing w:val="-6"/>
        </w:rPr>
        <w:t> </w:t>
      </w:r>
      <w:r>
        <w:rPr>
          <w:i/>
          <w:color w:val="3C8A9E"/>
        </w:rPr>
        <w:t>Content</w:t>
      </w:r>
      <w:r>
        <w:rPr>
          <w:i/>
          <w:color w:val="3C8A9E"/>
          <w:spacing w:val="-5"/>
        </w:rPr>
        <w:t> </w:t>
      </w:r>
      <w:r>
        <w:rPr>
          <w:i/>
          <w:color w:val="3C8A9E"/>
        </w:rPr>
        <w:t>and</w:t>
      </w:r>
      <w:r>
        <w:rPr>
          <w:i/>
          <w:color w:val="3C8A9E"/>
          <w:spacing w:val="-5"/>
        </w:rPr>
        <w:t> </w:t>
      </w:r>
      <w:r>
        <w:rPr>
          <w:i/>
          <w:color w:val="3C8A9E"/>
          <w:spacing w:val="-2"/>
        </w:rPr>
        <w:t>Process</w:t>
      </w:r>
    </w:p>
    <w:p>
      <w:pPr>
        <w:pStyle w:val="BodyText"/>
        <w:spacing w:before="98"/>
        <w:ind w:right="1112"/>
      </w:pPr>
      <w:r>
        <w:rPr/>
        <w:t>The difference between "content" and "process" was discussed in Chapter 2 (see p. 13). Content</w:t>
      </w:r>
      <w:r>
        <w:rPr>
          <w:spacing w:val="-3"/>
        </w:rPr>
        <w:t> </w:t>
      </w:r>
      <w:r>
        <w:rPr/>
        <w:t>is</w:t>
      </w:r>
      <w:r>
        <w:rPr>
          <w:spacing w:val="-3"/>
        </w:rPr>
        <w:t> </w:t>
      </w:r>
      <w:r>
        <w:rPr/>
        <w:t>the</w:t>
      </w:r>
      <w:r>
        <w:rPr>
          <w:spacing w:val="-4"/>
        </w:rPr>
        <w:t> </w:t>
      </w:r>
      <w:r>
        <w:rPr/>
        <w:t>subject</w:t>
      </w:r>
      <w:r>
        <w:rPr>
          <w:spacing w:val="-3"/>
        </w:rPr>
        <w:t> </w:t>
      </w:r>
      <w:r>
        <w:rPr/>
        <w:t>matter</w:t>
      </w:r>
      <w:r>
        <w:rPr>
          <w:spacing w:val="-3"/>
        </w:rPr>
        <w:t> </w:t>
      </w:r>
      <w:r>
        <w:rPr/>
        <w:t>that</w:t>
      </w:r>
      <w:r>
        <w:rPr>
          <w:spacing w:val="-3"/>
        </w:rPr>
        <w:t> </w:t>
      </w:r>
      <w:r>
        <w:rPr/>
        <w:t>is</w:t>
      </w:r>
      <w:r>
        <w:rPr>
          <w:spacing w:val="-3"/>
        </w:rPr>
        <w:t> </w:t>
      </w:r>
      <w:r>
        <w:rPr/>
        <w:t>being</w:t>
      </w:r>
      <w:r>
        <w:rPr>
          <w:spacing w:val="-3"/>
        </w:rPr>
        <w:t> </w:t>
      </w:r>
      <w:r>
        <w:rPr/>
        <w:t>discussed.</w:t>
      </w:r>
      <w:r>
        <w:rPr>
          <w:spacing w:val="-3"/>
        </w:rPr>
        <w:t> </w:t>
      </w:r>
      <w:r>
        <w:rPr/>
        <w:t>Process</w:t>
      </w:r>
      <w:r>
        <w:rPr>
          <w:spacing w:val="-3"/>
        </w:rPr>
        <w:t> </w:t>
      </w:r>
      <w:r>
        <w:rPr/>
        <w:t>refers</w:t>
      </w:r>
      <w:r>
        <w:rPr>
          <w:spacing w:val="-3"/>
        </w:rPr>
        <w:t> </w:t>
      </w:r>
      <w:r>
        <w:rPr/>
        <w:t>to</w:t>
      </w:r>
      <w:r>
        <w:rPr>
          <w:spacing w:val="-3"/>
        </w:rPr>
        <w:t> </w:t>
      </w:r>
      <w:r>
        <w:rPr/>
        <w:t>the</w:t>
      </w:r>
      <w:r>
        <w:rPr>
          <w:spacing w:val="-4"/>
        </w:rPr>
        <w:t> </w:t>
      </w:r>
      <w:r>
        <w:rPr/>
        <w:t>interactions</w:t>
      </w:r>
      <w:r>
        <w:rPr>
          <w:spacing w:val="-3"/>
        </w:rPr>
        <w:t> </w:t>
      </w:r>
      <w:r>
        <w:rPr/>
        <w:t>that underlie the communication. By observing the process, the counselor learns who is dominant, who is submissive, what emotions are expressed in the interaction, and the unwritten rules that appear to guide the family's communication and organization. For example, a mother may mention that her son's drug problem is a concern. The grandmother responds by shouting that the mother is overreacting and needs to back off. The content of the interaction--the son's drug problem--is not nearly as important as the process being displayed--the grandmother undermining the mother and shutting her down. Often the counselor will track or use the family's content because it represents a topic that is important to the family. In this example, the counselor might keep the focus of the counseling session on the son's drug problem because it is an important topic in this family. However, the focus of BSFT is entirely on changing process. What needs to be changed here, as a first step, is the parent figures' inability to agree on the existence of a problem, and, more generally, the grandmother's tendency to invalidate the mother's </w:t>
      </w:r>
      <w:r>
        <w:rPr>
          <w:spacing w:val="-2"/>
        </w:rPr>
        <w:t>concerns.</w:t>
      </w:r>
    </w:p>
    <w:p>
      <w:pPr>
        <w:pStyle w:val="Heading5"/>
        <w:spacing w:line="240" w:lineRule="auto" w:before="69"/>
        <w:rPr>
          <w:i/>
        </w:rPr>
      </w:pPr>
      <w:r>
        <w:rPr>
          <w:i/>
          <w:color w:val="3C8A9E"/>
          <w:spacing w:val="-2"/>
        </w:rPr>
        <w:t>Mimesis</w:t>
      </w:r>
    </w:p>
    <w:p>
      <w:pPr>
        <w:pStyle w:val="BodyText"/>
        <w:spacing w:before="98"/>
        <w:ind w:right="1064"/>
      </w:pPr>
      <w:r>
        <w:rPr/>
        <w:t>"Mimesis" is a form of tracking for the purpose of joining. It refers to mimicking the family's</w:t>
      </w:r>
      <w:r>
        <w:rPr>
          <w:spacing w:val="-4"/>
        </w:rPr>
        <w:t> </w:t>
      </w:r>
      <w:r>
        <w:rPr/>
        <w:t>behavior</w:t>
      </w:r>
      <w:r>
        <w:rPr>
          <w:spacing w:val="-4"/>
        </w:rPr>
        <w:t> </w:t>
      </w:r>
      <w:r>
        <w:rPr/>
        <w:t>in</w:t>
      </w:r>
      <w:r>
        <w:rPr>
          <w:spacing w:val="-4"/>
        </w:rPr>
        <w:t> </w:t>
      </w:r>
      <w:r>
        <w:rPr/>
        <w:t>an</w:t>
      </w:r>
      <w:r>
        <w:rPr>
          <w:spacing w:val="-4"/>
        </w:rPr>
        <w:t> </w:t>
      </w:r>
      <w:r>
        <w:rPr/>
        <w:t>effort</w:t>
      </w:r>
      <w:r>
        <w:rPr>
          <w:spacing w:val="-4"/>
        </w:rPr>
        <w:t> </w:t>
      </w:r>
      <w:r>
        <w:rPr/>
        <w:t>to</w:t>
      </w:r>
      <w:r>
        <w:rPr>
          <w:spacing w:val="-4"/>
        </w:rPr>
        <w:t> </w:t>
      </w:r>
      <w:r>
        <w:rPr/>
        <w:t>join</w:t>
      </w:r>
      <w:r>
        <w:rPr>
          <w:spacing w:val="-4"/>
        </w:rPr>
        <w:t> </w:t>
      </w:r>
      <w:r>
        <w:rPr/>
        <w:t>with</w:t>
      </w:r>
      <w:r>
        <w:rPr>
          <w:spacing w:val="-4"/>
        </w:rPr>
        <w:t> </w:t>
      </w:r>
      <w:r>
        <w:rPr/>
        <w:t>the</w:t>
      </w:r>
      <w:r>
        <w:rPr>
          <w:spacing w:val="-5"/>
        </w:rPr>
        <w:t> </w:t>
      </w:r>
      <w:r>
        <w:rPr/>
        <w:t>family.</w:t>
      </w:r>
      <w:r>
        <w:rPr>
          <w:spacing w:val="-4"/>
        </w:rPr>
        <w:t> </w:t>
      </w:r>
      <w:r>
        <w:rPr/>
        <w:t>Mimesis</w:t>
      </w:r>
      <w:r>
        <w:rPr>
          <w:spacing w:val="-4"/>
        </w:rPr>
        <w:t> </w:t>
      </w:r>
      <w:r>
        <w:rPr/>
        <w:t>can</w:t>
      </w:r>
      <w:r>
        <w:rPr>
          <w:spacing w:val="-4"/>
        </w:rPr>
        <w:t> </w:t>
      </w:r>
      <w:r>
        <w:rPr/>
        <w:t>be</w:t>
      </w:r>
      <w:r>
        <w:rPr>
          <w:spacing w:val="-5"/>
        </w:rPr>
        <w:t> </w:t>
      </w:r>
      <w:r>
        <w:rPr/>
        <w:t>used</w:t>
      </w:r>
      <w:r>
        <w:rPr>
          <w:spacing w:val="-4"/>
        </w:rPr>
        <w:t> </w:t>
      </w:r>
      <w:r>
        <w:rPr/>
        <w:t>to</w:t>
      </w:r>
      <w:r>
        <w:rPr>
          <w:spacing w:val="-4"/>
        </w:rPr>
        <w:t> </w:t>
      </w:r>
      <w:r>
        <w:rPr/>
        <w:t>join</w:t>
      </w:r>
      <w:r>
        <w:rPr>
          <w:spacing w:val="-4"/>
        </w:rPr>
        <w:t> </w:t>
      </w:r>
      <w:r>
        <w:rPr/>
        <w:t>with</w:t>
      </w:r>
      <w:r>
        <w:rPr>
          <w:spacing w:val="-4"/>
        </w:rPr>
        <w:t> </w:t>
      </w:r>
      <w:r>
        <w:rPr/>
        <w:t>the whole family. For example, a counselor can act jovial with a jovial family. Mimesis also can be used to join with one family member. Mimesis is used in everyday social situations. For example, by attending to how others dress for a particular activity so that one can dress appropriately, one is attempting to gain and demonstrate acceptance by mimicking the type of dress that is worn by others (e.g., casual). People mimic other people's moods when they act like the other people do in certain situations. For example, at a funeral they would act sad as others do and at a celebration they would act joyful.</w:t>
      </w:r>
    </w:p>
    <w:p>
      <w:pPr>
        <w:pStyle w:val="BodyText"/>
        <w:spacing w:line="303" w:lineRule="exact"/>
      </w:pPr>
      <w:r>
        <w:rPr/>
        <w:t>When</w:t>
      </w:r>
      <w:r>
        <w:rPr>
          <w:spacing w:val="-5"/>
        </w:rPr>
        <w:t> </w:t>
      </w:r>
      <w:r>
        <w:rPr/>
        <w:t>the</w:t>
      </w:r>
      <w:r>
        <w:rPr>
          <w:spacing w:val="-3"/>
        </w:rPr>
        <w:t> </w:t>
      </w:r>
      <w:r>
        <w:rPr/>
        <w:t>counselor</w:t>
      </w:r>
      <w:r>
        <w:rPr>
          <w:spacing w:val="-3"/>
        </w:rPr>
        <w:t> </w:t>
      </w:r>
      <w:r>
        <w:rPr/>
        <w:t>validates</w:t>
      </w:r>
      <w:r>
        <w:rPr>
          <w:spacing w:val="-2"/>
        </w:rPr>
        <w:t> </w:t>
      </w:r>
      <w:r>
        <w:rPr/>
        <w:t>a</w:t>
      </w:r>
      <w:r>
        <w:rPr>
          <w:spacing w:val="-4"/>
        </w:rPr>
        <w:t> </w:t>
      </w:r>
      <w:r>
        <w:rPr/>
        <w:t>family</w:t>
      </w:r>
      <w:r>
        <w:rPr>
          <w:spacing w:val="-2"/>
        </w:rPr>
        <w:t> </w:t>
      </w:r>
      <w:r>
        <w:rPr/>
        <w:t>by</w:t>
      </w:r>
      <w:r>
        <w:rPr>
          <w:spacing w:val="-3"/>
        </w:rPr>
        <w:t> </w:t>
      </w:r>
      <w:r>
        <w:rPr/>
        <w:t>mimicking</w:t>
      </w:r>
      <w:r>
        <w:rPr>
          <w:spacing w:val="-2"/>
        </w:rPr>
        <w:t> </w:t>
      </w:r>
      <w:r>
        <w:rPr/>
        <w:t>its</w:t>
      </w:r>
      <w:r>
        <w:rPr>
          <w:spacing w:val="-3"/>
        </w:rPr>
        <w:t> </w:t>
      </w:r>
      <w:r>
        <w:rPr/>
        <w:t>behavior,</w:t>
      </w:r>
      <w:r>
        <w:rPr>
          <w:spacing w:val="-2"/>
        </w:rPr>
        <w:t> </w:t>
      </w:r>
      <w:r>
        <w:rPr/>
        <w:t>family</w:t>
      </w:r>
      <w:r>
        <w:rPr>
          <w:spacing w:val="-3"/>
        </w:rPr>
        <w:t> </w:t>
      </w:r>
      <w:r>
        <w:rPr/>
        <w:t>members</w:t>
      </w:r>
      <w:r>
        <w:rPr>
          <w:spacing w:val="-2"/>
        </w:rPr>
        <w:t> </w:t>
      </w:r>
      <w:r>
        <w:rPr>
          <w:spacing w:val="-5"/>
        </w:rPr>
        <w:t>are</w:t>
      </w:r>
    </w:p>
    <w:p>
      <w:pPr>
        <w:pStyle w:val="BodyText"/>
        <w:spacing w:line="321" w:lineRule="exact"/>
      </w:pPr>
      <w:r>
        <w:rPr/>
        <w:t>more</w:t>
      </w:r>
      <w:r>
        <w:rPr>
          <w:spacing w:val="-3"/>
        </w:rPr>
        <w:t> </w:t>
      </w:r>
      <w:r>
        <w:rPr/>
        <w:t>likely</w:t>
      </w:r>
      <w:r>
        <w:rPr>
          <w:spacing w:val="-1"/>
        </w:rPr>
        <w:t> </w:t>
      </w:r>
      <w:r>
        <w:rPr/>
        <w:t>to</w:t>
      </w:r>
      <w:r>
        <w:rPr>
          <w:spacing w:val="-1"/>
        </w:rPr>
        <w:t> </w:t>
      </w:r>
      <w:r>
        <w:rPr/>
        <w:t>accept</w:t>
      </w:r>
      <w:r>
        <w:rPr>
          <w:spacing w:val="-1"/>
        </w:rPr>
        <w:t> </w:t>
      </w:r>
      <w:r>
        <w:rPr/>
        <w:t>the</w:t>
      </w:r>
      <w:r>
        <w:rPr>
          <w:spacing w:val="-2"/>
        </w:rPr>
        <w:t> </w:t>
      </w:r>
      <w:r>
        <w:rPr/>
        <w:t>counselor</w:t>
      </w:r>
      <w:r>
        <w:rPr>
          <w:spacing w:val="-2"/>
        </w:rPr>
        <w:t> </w:t>
      </w:r>
      <w:r>
        <w:rPr/>
        <w:t>as</w:t>
      </w:r>
      <w:r>
        <w:rPr>
          <w:spacing w:val="-1"/>
        </w:rPr>
        <w:t> </w:t>
      </w:r>
      <w:r>
        <w:rPr/>
        <w:t>one</w:t>
      </w:r>
      <w:r>
        <w:rPr>
          <w:spacing w:val="-2"/>
        </w:rPr>
        <w:t> </w:t>
      </w:r>
      <w:r>
        <w:rPr/>
        <w:t>of</w:t>
      </w:r>
      <w:r>
        <w:rPr>
          <w:spacing w:val="-1"/>
        </w:rPr>
        <w:t> </w:t>
      </w:r>
      <w:r>
        <w:rPr/>
        <w:t>their</w:t>
      </w:r>
      <w:r>
        <w:rPr>
          <w:spacing w:val="-1"/>
        </w:rPr>
        <w:t> </w:t>
      </w:r>
      <w:r>
        <w:rPr>
          <w:spacing w:val="-4"/>
        </w:rPr>
        <w:t>own.</w:t>
      </w:r>
    </w:p>
    <w:p>
      <w:pPr>
        <w:pStyle w:val="BodyText"/>
        <w:spacing w:before="98"/>
        <w:ind w:right="1104"/>
      </w:pPr>
      <w:r>
        <w:rPr/>
        <w:t>Mimesis also refers to using a family's own ways of speaking to join with the family. Each family and each family member has its, his, or her own vocabulary and perspective. For instance, if a family member is a carpenter, it might be useful to use the language of carpentry.</w:t>
      </w:r>
      <w:r>
        <w:rPr>
          <w:spacing w:val="-8"/>
        </w:rPr>
        <w:t> </w:t>
      </w:r>
      <w:r>
        <w:rPr/>
        <w:t>The</w:t>
      </w:r>
      <w:r>
        <w:rPr>
          <w:spacing w:val="-4"/>
        </w:rPr>
        <w:t> </w:t>
      </w:r>
      <w:r>
        <w:rPr/>
        <w:t>therapist</w:t>
      </w:r>
      <w:r>
        <w:rPr>
          <w:spacing w:val="-3"/>
        </w:rPr>
        <w:t> </w:t>
      </w:r>
      <w:r>
        <w:rPr/>
        <w:t>might</w:t>
      </w:r>
      <w:r>
        <w:rPr>
          <w:spacing w:val="-3"/>
        </w:rPr>
        <w:t> </w:t>
      </w:r>
      <w:r>
        <w:rPr/>
        <w:t>say,</w:t>
      </w:r>
      <w:r>
        <w:rPr>
          <w:spacing w:val="-3"/>
        </w:rPr>
        <w:t> </w:t>
      </w:r>
      <w:r>
        <w:rPr/>
        <w:t>"Dealing</w:t>
      </w:r>
      <w:r>
        <w:rPr>
          <w:spacing w:val="-3"/>
        </w:rPr>
        <w:t> </w:t>
      </w:r>
      <w:r>
        <w:rPr/>
        <w:t>with</w:t>
      </w:r>
      <w:r>
        <w:rPr>
          <w:spacing w:val="-3"/>
        </w:rPr>
        <w:t> </w:t>
      </w:r>
      <w:r>
        <w:rPr/>
        <w:t>your</w:t>
      </w:r>
      <w:r>
        <w:rPr>
          <w:spacing w:val="-3"/>
        </w:rPr>
        <w:t> </w:t>
      </w:r>
      <w:r>
        <w:rPr/>
        <w:t>son</w:t>
      </w:r>
      <w:r>
        <w:rPr>
          <w:spacing w:val="-3"/>
        </w:rPr>
        <w:t> </w:t>
      </w:r>
      <w:r>
        <w:rPr/>
        <w:t>requires</w:t>
      </w:r>
      <w:r>
        <w:rPr>
          <w:spacing w:val="-3"/>
        </w:rPr>
        <w:t> </w:t>
      </w:r>
      <w:r>
        <w:rPr/>
        <w:t>lots</w:t>
      </w:r>
      <w:r>
        <w:rPr>
          <w:spacing w:val="-3"/>
        </w:rPr>
        <w:t> </w:t>
      </w:r>
      <w:r>
        <w:rPr/>
        <w:t>of</w:t>
      </w:r>
      <w:r>
        <w:rPr>
          <w:spacing w:val="-3"/>
        </w:rPr>
        <w:t> </w:t>
      </w:r>
      <w:r>
        <w:rPr/>
        <w:t>different</w:t>
      </w:r>
      <w:r>
        <w:rPr>
          <w:spacing w:val="-3"/>
        </w:rPr>
        <w:t> </w:t>
      </w:r>
      <w:r>
        <w:rPr/>
        <w:t>tools, just</w:t>
      </w:r>
      <w:r>
        <w:rPr>
          <w:spacing w:val="-2"/>
        </w:rPr>
        <w:t> </w:t>
      </w:r>
      <w:r>
        <w:rPr/>
        <w:t>like</w:t>
      </w:r>
      <w:r>
        <w:rPr>
          <w:spacing w:val="-3"/>
        </w:rPr>
        <w:t> </w:t>
      </w:r>
      <w:r>
        <w:rPr/>
        <w:t>jobs</w:t>
      </w:r>
      <w:r>
        <w:rPr>
          <w:spacing w:val="-2"/>
        </w:rPr>
        <w:t> </w:t>
      </w:r>
      <w:r>
        <w:rPr/>
        <w:t>at</w:t>
      </w:r>
      <w:r>
        <w:rPr>
          <w:spacing w:val="-2"/>
        </w:rPr>
        <w:t> </w:t>
      </w:r>
      <w:r>
        <w:rPr/>
        <w:t>work</w:t>
      </w:r>
      <w:r>
        <w:rPr>
          <w:spacing w:val="-2"/>
        </w:rPr>
        <w:t> </w:t>
      </w:r>
      <w:r>
        <w:rPr/>
        <w:t>do.</w:t>
      </w:r>
      <w:r>
        <w:rPr>
          <w:spacing w:val="-2"/>
        </w:rPr>
        <w:t> </w:t>
      </w:r>
      <w:r>
        <w:rPr/>
        <w:t>Sometimes</w:t>
      </w:r>
      <w:r>
        <w:rPr>
          <w:spacing w:val="-2"/>
        </w:rPr>
        <w:t> </w:t>
      </w:r>
      <w:r>
        <w:rPr/>
        <w:t>you</w:t>
      </w:r>
      <w:r>
        <w:rPr>
          <w:spacing w:val="-2"/>
        </w:rPr>
        <w:t> </w:t>
      </w:r>
      <w:r>
        <w:rPr/>
        <w:t>need</w:t>
      </w:r>
      <w:r>
        <w:rPr>
          <w:spacing w:val="-2"/>
        </w:rPr>
        <w:t> </w:t>
      </w:r>
      <w:r>
        <w:rPr/>
        <w:t>to</w:t>
      </w:r>
      <w:r>
        <w:rPr>
          <w:spacing w:val="-2"/>
        </w:rPr>
        <w:t> </w:t>
      </w:r>
      <w:r>
        <w:rPr/>
        <w:t>use</w:t>
      </w:r>
      <w:r>
        <w:rPr>
          <w:spacing w:val="-3"/>
        </w:rPr>
        <w:t> </w:t>
      </w:r>
      <w:r>
        <w:rPr/>
        <w:t>a</w:t>
      </w:r>
      <w:r>
        <w:rPr>
          <w:spacing w:val="-3"/>
        </w:rPr>
        <w:t> </w:t>
      </w:r>
      <w:r>
        <w:rPr/>
        <w:t>hammer</w:t>
      </w:r>
      <w:r>
        <w:rPr>
          <w:spacing w:val="-2"/>
        </w:rPr>
        <w:t> </w:t>
      </w:r>
      <w:r>
        <w:rPr/>
        <w:t>and</w:t>
      </w:r>
      <w:r>
        <w:rPr>
          <w:spacing w:val="-2"/>
        </w:rPr>
        <w:t> </w:t>
      </w:r>
      <w:r>
        <w:rPr/>
        <w:t>use</w:t>
      </w:r>
      <w:r>
        <w:rPr>
          <w:spacing w:val="-3"/>
        </w:rPr>
        <w:t> </w:t>
      </w:r>
      <w:r>
        <w:rPr/>
        <w:t>a</w:t>
      </w:r>
      <w:r>
        <w:rPr>
          <w:spacing w:val="-3"/>
        </w:rPr>
        <w:t> </w:t>
      </w:r>
      <w:r>
        <w:rPr/>
        <w:t>lot</w:t>
      </w:r>
      <w:r>
        <w:rPr>
          <w:spacing w:val="-2"/>
        </w:rPr>
        <w:t> </w:t>
      </w:r>
      <w:r>
        <w:rPr/>
        <w:t>of</w:t>
      </w:r>
      <w:r>
        <w:rPr>
          <w:spacing w:val="-2"/>
        </w:rPr>
        <w:t> </w:t>
      </w:r>
      <w:r>
        <w:rPr/>
        <w:t>force,</w:t>
      </w:r>
      <w:r>
        <w:rPr>
          <w:spacing w:val="-2"/>
        </w:rPr>
        <w:t> </w:t>
      </w:r>
      <w:r>
        <w:rPr/>
        <w:t>and sometimes you need to use a soft cloth for a more gentle job." If a family member is an accountant, it may be helpful to speak in terms of assets and liabilities. If a person is religious, it may be helpful to speak of God's will.</w:t>
      </w:r>
    </w:p>
    <w:p>
      <w:pPr>
        <w:pStyle w:val="BodyText"/>
        <w:spacing w:after="0"/>
        <w:sectPr>
          <w:headerReference w:type="default" r:id="rId445"/>
          <w:footerReference w:type="default" r:id="rId446"/>
          <w:pgSz w:w="12240" w:h="15840"/>
          <w:pgMar w:header="744" w:footer="1086" w:top="1000" w:bottom="1280" w:left="0" w:right="0"/>
        </w:sectPr>
      </w:pPr>
    </w:p>
    <w:p>
      <w:pPr>
        <w:pStyle w:val="BodyText"/>
        <w:spacing w:before="94"/>
        <w:ind w:left="0"/>
      </w:pPr>
    </w:p>
    <w:p>
      <w:pPr>
        <w:pStyle w:val="BodyText"/>
        <w:ind w:right="1121"/>
      </w:pPr>
      <w:r>
        <w:rPr/>
        <w:t>Whatever language a family uses should be the language the counselor uses to converse with that family.</w:t>
      </w:r>
      <w:r>
        <w:rPr>
          <w:spacing w:val="-5"/>
        </w:rPr>
        <w:t> </w:t>
      </w:r>
      <w:r>
        <w:rPr/>
        <w:t>The counselor should not talk to a family using vocabulary that is found in this manual--words such as "interactions," "restructuring," and "systems." Instead, the BSFT counselor should use the "pots and pans" language that each of the family</w:t>
      </w:r>
      <w:r>
        <w:rPr>
          <w:spacing w:val="40"/>
        </w:rPr>
        <w:t> </w:t>
      </w:r>
      <w:r>
        <w:rPr/>
        <w:t>members</w:t>
      </w:r>
      <w:r>
        <w:rPr>
          <w:spacing w:val="-3"/>
        </w:rPr>
        <w:t> </w:t>
      </w:r>
      <w:r>
        <w:rPr/>
        <w:t>uses</w:t>
      </w:r>
      <w:r>
        <w:rPr>
          <w:spacing w:val="-3"/>
        </w:rPr>
        <w:t> </w:t>
      </w:r>
      <w:r>
        <w:rPr/>
        <w:t>in</w:t>
      </w:r>
      <w:r>
        <w:rPr>
          <w:spacing w:val="-3"/>
        </w:rPr>
        <w:t> </w:t>
      </w:r>
      <w:r>
        <w:rPr/>
        <w:t>his</w:t>
      </w:r>
      <w:r>
        <w:rPr>
          <w:spacing w:val="-3"/>
        </w:rPr>
        <w:t> </w:t>
      </w:r>
      <w:r>
        <w:rPr/>
        <w:t>or</w:t>
      </w:r>
      <w:r>
        <w:rPr>
          <w:spacing w:val="-3"/>
        </w:rPr>
        <w:t> </w:t>
      </w:r>
      <w:r>
        <w:rPr/>
        <w:t>her</w:t>
      </w:r>
      <w:r>
        <w:rPr>
          <w:spacing w:val="-3"/>
        </w:rPr>
        <w:t> </w:t>
      </w:r>
      <w:r>
        <w:rPr/>
        <w:t>everyday</w:t>
      </w:r>
      <w:r>
        <w:rPr>
          <w:spacing w:val="-3"/>
        </w:rPr>
        <w:t> </w:t>
      </w:r>
      <w:r>
        <w:rPr/>
        <w:t>life.</w:t>
      </w:r>
      <w:r>
        <w:rPr>
          <w:spacing w:val="-3"/>
        </w:rPr>
        <w:t> </w:t>
      </w:r>
      <w:r>
        <w:rPr/>
        <w:t>For</w:t>
      </w:r>
      <w:r>
        <w:rPr>
          <w:spacing w:val="-3"/>
        </w:rPr>
        <w:t> </w:t>
      </w:r>
      <w:r>
        <w:rPr/>
        <w:t>example,</w:t>
      </w:r>
      <w:r>
        <w:rPr>
          <w:spacing w:val="-3"/>
        </w:rPr>
        <w:t> </w:t>
      </w:r>
      <w:r>
        <w:rPr/>
        <w:t>if</w:t>
      </w:r>
      <w:r>
        <w:rPr>
          <w:spacing w:val="-3"/>
        </w:rPr>
        <w:t> </w:t>
      </w:r>
      <w:r>
        <w:rPr/>
        <w:t>families</w:t>
      </w:r>
      <w:r>
        <w:rPr>
          <w:spacing w:val="-3"/>
        </w:rPr>
        <w:t> </w:t>
      </w:r>
      <w:r>
        <w:rPr/>
        <w:t>are</w:t>
      </w:r>
      <w:r>
        <w:rPr>
          <w:spacing w:val="-4"/>
        </w:rPr>
        <w:t> </w:t>
      </w:r>
      <w:r>
        <w:rPr/>
        <w:t>uncomfortable</w:t>
      </w:r>
      <w:r>
        <w:rPr>
          <w:spacing w:val="-4"/>
        </w:rPr>
        <w:t> </w:t>
      </w:r>
      <w:r>
        <w:rPr/>
        <w:t>with the term "counseling," the term "meetings" might be used.</w:t>
      </w:r>
    </w:p>
    <w:p>
      <w:pPr>
        <w:pStyle w:val="BodyText"/>
        <w:spacing w:before="88"/>
        <w:ind w:right="1118"/>
      </w:pPr>
      <w:r>
        <w:rPr/>
        <w:t>Much of the work the counselor does to establish the therapeutic relationship involves learning</w:t>
      </w:r>
      <w:r>
        <w:rPr>
          <w:spacing w:val="-2"/>
        </w:rPr>
        <w:t> </w:t>
      </w:r>
      <w:r>
        <w:rPr/>
        <w:t>how</w:t>
      </w:r>
      <w:r>
        <w:rPr>
          <w:spacing w:val="-2"/>
        </w:rPr>
        <w:t> </w:t>
      </w:r>
      <w:r>
        <w:rPr/>
        <w:t>the</w:t>
      </w:r>
      <w:r>
        <w:rPr>
          <w:spacing w:val="-3"/>
        </w:rPr>
        <w:t> </w:t>
      </w:r>
      <w:r>
        <w:rPr/>
        <w:t>family</w:t>
      </w:r>
      <w:r>
        <w:rPr>
          <w:spacing w:val="-2"/>
        </w:rPr>
        <w:t> </w:t>
      </w:r>
      <w:r>
        <w:rPr/>
        <w:t>interacts</w:t>
      </w:r>
      <w:r>
        <w:rPr>
          <w:spacing w:val="-2"/>
        </w:rPr>
        <w:t> </w:t>
      </w:r>
      <w:r>
        <w:rPr/>
        <w:t>to</w:t>
      </w:r>
      <w:r>
        <w:rPr>
          <w:spacing w:val="-2"/>
        </w:rPr>
        <w:t> </w:t>
      </w:r>
      <w:r>
        <w:rPr/>
        <w:t>better</w:t>
      </w:r>
      <w:r>
        <w:rPr>
          <w:spacing w:val="-2"/>
        </w:rPr>
        <w:t> </w:t>
      </w:r>
      <w:r>
        <w:rPr/>
        <w:t>blend</w:t>
      </w:r>
      <w:r>
        <w:rPr>
          <w:spacing w:val="-2"/>
        </w:rPr>
        <w:t> </w:t>
      </w:r>
      <w:r>
        <w:rPr/>
        <w:t>with</w:t>
      </w:r>
      <w:r>
        <w:rPr>
          <w:spacing w:val="-2"/>
        </w:rPr>
        <w:t> </w:t>
      </w:r>
      <w:r>
        <w:rPr/>
        <w:t>the</w:t>
      </w:r>
      <w:r>
        <w:rPr>
          <w:spacing w:val="-3"/>
        </w:rPr>
        <w:t> </w:t>
      </w:r>
      <w:r>
        <w:rPr/>
        <w:t>family.</w:t>
      </w:r>
      <w:r>
        <w:rPr>
          <w:spacing w:val="-2"/>
        </w:rPr>
        <w:t> </w:t>
      </w:r>
      <w:r>
        <w:rPr/>
        <w:t>However,</w:t>
      </w:r>
      <w:r>
        <w:rPr>
          <w:spacing w:val="-2"/>
        </w:rPr>
        <w:t> </w:t>
      </w:r>
      <w:r>
        <w:rPr/>
        <w:t>the</w:t>
      </w:r>
      <w:r>
        <w:rPr>
          <w:spacing w:val="-3"/>
        </w:rPr>
        <w:t> </w:t>
      </w:r>
      <w:r>
        <w:rPr/>
        <w:t>counselor cannot</w:t>
      </w:r>
      <w:r>
        <w:rPr>
          <w:spacing w:val="-3"/>
        </w:rPr>
        <w:t> </w:t>
      </w:r>
      <w:r>
        <w:rPr/>
        <w:t>learn</w:t>
      </w:r>
      <w:r>
        <w:rPr>
          <w:spacing w:val="-3"/>
        </w:rPr>
        <w:t> </w:t>
      </w:r>
      <w:r>
        <w:rPr/>
        <w:t>the</w:t>
      </w:r>
      <w:r>
        <w:rPr>
          <w:spacing w:val="-4"/>
        </w:rPr>
        <w:t> </w:t>
      </w:r>
      <w:r>
        <w:rPr/>
        <w:t>ways</w:t>
      </w:r>
      <w:r>
        <w:rPr>
          <w:spacing w:val="-3"/>
        </w:rPr>
        <w:t> </w:t>
      </w:r>
      <w:r>
        <w:rPr/>
        <w:t>in</w:t>
      </w:r>
      <w:r>
        <w:rPr>
          <w:spacing w:val="-3"/>
        </w:rPr>
        <w:t> </w:t>
      </w:r>
      <w:r>
        <w:rPr/>
        <w:t>which</w:t>
      </w:r>
      <w:r>
        <w:rPr>
          <w:spacing w:val="-3"/>
        </w:rPr>
        <w:t> </w:t>
      </w:r>
      <w:r>
        <w:rPr/>
        <w:t>the</w:t>
      </w:r>
      <w:r>
        <w:rPr>
          <w:spacing w:val="-4"/>
        </w:rPr>
        <w:t> </w:t>
      </w:r>
      <w:r>
        <w:rPr/>
        <w:t>family</w:t>
      </w:r>
      <w:r>
        <w:rPr>
          <w:spacing w:val="-3"/>
        </w:rPr>
        <w:t> </w:t>
      </w:r>
      <w:r>
        <w:rPr/>
        <w:t>interacts</w:t>
      </w:r>
      <w:r>
        <w:rPr>
          <w:spacing w:val="-3"/>
        </w:rPr>
        <w:t> </w:t>
      </w:r>
      <w:r>
        <w:rPr/>
        <w:t>unless</w:t>
      </w:r>
      <w:r>
        <w:rPr>
          <w:spacing w:val="-3"/>
        </w:rPr>
        <w:t> </w:t>
      </w:r>
      <w:r>
        <w:rPr/>
        <w:t>he</w:t>
      </w:r>
      <w:r>
        <w:rPr>
          <w:spacing w:val="-4"/>
        </w:rPr>
        <w:t> </w:t>
      </w:r>
      <w:r>
        <w:rPr/>
        <w:t>or</w:t>
      </w:r>
      <w:r>
        <w:rPr>
          <w:spacing w:val="-3"/>
        </w:rPr>
        <w:t> </w:t>
      </w:r>
      <w:r>
        <w:rPr/>
        <w:t>she</w:t>
      </w:r>
      <w:r>
        <w:rPr>
          <w:spacing w:val="-4"/>
        </w:rPr>
        <w:t> </w:t>
      </w:r>
      <w:r>
        <w:rPr/>
        <w:t>sees</w:t>
      </w:r>
      <w:r>
        <w:rPr>
          <w:spacing w:val="-3"/>
        </w:rPr>
        <w:t> </w:t>
      </w:r>
      <w:r>
        <w:rPr/>
        <w:t>family</w:t>
      </w:r>
      <w:r>
        <w:rPr>
          <w:spacing w:val="-3"/>
        </w:rPr>
        <w:t> </w:t>
      </w:r>
      <w:r>
        <w:rPr/>
        <w:t>members interacting as they would when the counselor is not present. Getting family members to interact can be difficult because families often come into counseling thinking that their job is to tell the counselor what happened. Therefore, it is essential that counselors decentralize themselves by discouraging communications that are directed at them, and instead</w:t>
      </w:r>
      <w:r>
        <w:rPr>
          <w:spacing w:val="-1"/>
        </w:rPr>
        <w:t> </w:t>
      </w:r>
      <w:r>
        <w:rPr/>
        <w:t>encouraging</w:t>
      </w:r>
      <w:r>
        <w:rPr>
          <w:spacing w:val="-1"/>
        </w:rPr>
        <w:t> </w:t>
      </w:r>
      <w:r>
        <w:rPr/>
        <w:t>family</w:t>
      </w:r>
      <w:r>
        <w:rPr>
          <w:spacing w:val="-1"/>
        </w:rPr>
        <w:t> </w:t>
      </w:r>
      <w:r>
        <w:rPr/>
        <w:t>members</w:t>
      </w:r>
      <w:r>
        <w:rPr>
          <w:spacing w:val="-1"/>
        </w:rPr>
        <w:t> </w:t>
      </w:r>
      <w:r>
        <w:rPr/>
        <w:t>to</w:t>
      </w:r>
      <w:r>
        <w:rPr>
          <w:spacing w:val="-1"/>
        </w:rPr>
        <w:t> </w:t>
      </w:r>
      <w:r>
        <w:rPr/>
        <w:t>interact</w:t>
      </w:r>
      <w:r>
        <w:rPr>
          <w:spacing w:val="-1"/>
        </w:rPr>
        <w:t> </w:t>
      </w:r>
      <w:r>
        <w:rPr/>
        <w:t>so</w:t>
      </w:r>
      <w:r>
        <w:rPr>
          <w:spacing w:val="-1"/>
        </w:rPr>
        <w:t> </w:t>
      </w:r>
      <w:r>
        <w:rPr/>
        <w:t>that</w:t>
      </w:r>
      <w:r>
        <w:rPr>
          <w:spacing w:val="-1"/>
        </w:rPr>
        <w:t> </w:t>
      </w:r>
      <w:r>
        <w:rPr/>
        <w:t>they</w:t>
      </w:r>
      <w:r>
        <w:rPr>
          <w:spacing w:val="-1"/>
        </w:rPr>
        <w:t> </w:t>
      </w:r>
      <w:r>
        <w:rPr/>
        <w:t>can</w:t>
      </w:r>
      <w:r>
        <w:rPr>
          <w:spacing w:val="-1"/>
        </w:rPr>
        <w:t> </w:t>
      </w:r>
      <w:r>
        <w:rPr/>
        <w:t>be</w:t>
      </w:r>
      <w:r>
        <w:rPr>
          <w:spacing w:val="-2"/>
        </w:rPr>
        <w:t> </w:t>
      </w:r>
      <w:r>
        <w:rPr/>
        <w:t>observed</w:t>
      </w:r>
      <w:r>
        <w:rPr>
          <w:spacing w:val="-1"/>
        </w:rPr>
        <w:t> </w:t>
      </w:r>
      <w:r>
        <w:rPr/>
        <w:t>behaving</w:t>
      </w:r>
      <w:r>
        <w:rPr>
          <w:spacing w:val="-1"/>
        </w:rPr>
        <w:t> </w:t>
      </w:r>
      <w:r>
        <w:rPr/>
        <w:t>in their usual way.</w:t>
      </w:r>
    </w:p>
    <w:p>
      <w:pPr>
        <w:pStyle w:val="Heading4"/>
        <w:spacing w:before="82"/>
      </w:pPr>
      <w:r>
        <w:rPr>
          <w:color w:val="3C8A9E"/>
        </w:rPr>
        <w:t>Building</w:t>
      </w:r>
      <w:r>
        <w:rPr>
          <w:color w:val="3C8A9E"/>
          <w:spacing w:val="-11"/>
        </w:rPr>
        <w:t> </w:t>
      </w:r>
      <w:r>
        <w:rPr>
          <w:color w:val="3C8A9E"/>
        </w:rPr>
        <w:t>a</w:t>
      </w:r>
      <w:r>
        <w:rPr>
          <w:color w:val="3C8A9E"/>
          <w:spacing w:val="-15"/>
        </w:rPr>
        <w:t> </w:t>
      </w:r>
      <w:r>
        <w:rPr>
          <w:color w:val="3C8A9E"/>
        </w:rPr>
        <w:t>Treatment</w:t>
      </w:r>
      <w:r>
        <w:rPr>
          <w:color w:val="3C8A9E"/>
          <w:spacing w:val="-10"/>
        </w:rPr>
        <w:t> </w:t>
      </w:r>
      <w:r>
        <w:rPr>
          <w:color w:val="3C8A9E"/>
          <w:spacing w:val="-4"/>
        </w:rPr>
        <w:t>Plan</w:t>
      </w:r>
    </w:p>
    <w:p>
      <w:pPr>
        <w:pStyle w:val="BodyText"/>
        <w:spacing w:before="98"/>
        <w:ind w:right="1118"/>
      </w:pPr>
      <w:r>
        <w:rPr/>
        <w:t>BSFT diagnoses are made to identify adaptive and maladaptive patterns of family interaction so that the counselor can plan practical, strategically efficient interventions. The</w:t>
      </w:r>
      <w:r>
        <w:rPr>
          <w:spacing w:val="-4"/>
        </w:rPr>
        <w:t> </w:t>
      </w:r>
      <w:r>
        <w:rPr/>
        <w:t>purpose</w:t>
      </w:r>
      <w:r>
        <w:rPr>
          <w:spacing w:val="-4"/>
        </w:rPr>
        <w:t> </w:t>
      </w:r>
      <w:r>
        <w:rPr/>
        <w:t>of</w:t>
      </w:r>
      <w:r>
        <w:rPr>
          <w:spacing w:val="-3"/>
        </w:rPr>
        <w:t> </w:t>
      </w:r>
      <w:r>
        <w:rPr/>
        <w:t>the</w:t>
      </w:r>
      <w:r>
        <w:rPr>
          <w:spacing w:val="-4"/>
        </w:rPr>
        <w:t> </w:t>
      </w:r>
      <w:r>
        <w:rPr/>
        <w:t>intervention</w:t>
      </w:r>
      <w:r>
        <w:rPr>
          <w:spacing w:val="-3"/>
        </w:rPr>
        <w:t> </w:t>
      </w:r>
      <w:r>
        <w:rPr/>
        <w:t>is</w:t>
      </w:r>
      <w:r>
        <w:rPr>
          <w:spacing w:val="-3"/>
        </w:rPr>
        <w:t> </w:t>
      </w:r>
      <w:r>
        <w:rPr/>
        <w:t>to</w:t>
      </w:r>
      <w:r>
        <w:rPr>
          <w:spacing w:val="-3"/>
        </w:rPr>
        <w:t> </w:t>
      </w:r>
      <w:r>
        <w:rPr/>
        <w:t>improve</w:t>
      </w:r>
      <w:r>
        <w:rPr>
          <w:spacing w:val="-4"/>
        </w:rPr>
        <w:t> </w:t>
      </w:r>
      <w:r>
        <w:rPr/>
        <w:t>the</w:t>
      </w:r>
      <w:r>
        <w:rPr>
          <w:spacing w:val="-4"/>
        </w:rPr>
        <w:t> </w:t>
      </w:r>
      <w:r>
        <w:rPr/>
        <w:t>family</w:t>
      </w:r>
      <w:r>
        <w:rPr>
          <w:spacing w:val="-3"/>
        </w:rPr>
        <w:t> </w:t>
      </w:r>
      <w:r>
        <w:rPr/>
        <w:t>interactions</w:t>
      </w:r>
      <w:r>
        <w:rPr>
          <w:spacing w:val="-3"/>
        </w:rPr>
        <w:t> </w:t>
      </w:r>
      <w:r>
        <w:rPr/>
        <w:t>most</w:t>
      </w:r>
      <w:r>
        <w:rPr>
          <w:spacing w:val="-3"/>
        </w:rPr>
        <w:t> </w:t>
      </w:r>
      <w:r>
        <w:rPr/>
        <w:t>closely</w:t>
      </w:r>
      <w:r>
        <w:rPr>
          <w:spacing w:val="-3"/>
        </w:rPr>
        <w:t> </w:t>
      </w:r>
      <w:r>
        <w:rPr/>
        <w:t>linked to the adolescent's symptoms. This, in turn, will help the family to manage those </w:t>
      </w:r>
      <w:r>
        <w:rPr>
          <w:spacing w:val="-2"/>
        </w:rPr>
        <w:t>symptoms.</w:t>
      </w:r>
    </w:p>
    <w:p>
      <w:pPr>
        <w:pStyle w:val="Heading5"/>
        <w:spacing w:line="240" w:lineRule="auto" w:before="91"/>
        <w:rPr>
          <w:i/>
        </w:rPr>
      </w:pPr>
      <w:r>
        <w:rPr>
          <w:i/>
          <w:color w:val="3C8A9E"/>
        </w:rPr>
        <w:t>Enactment:</w:t>
      </w:r>
      <w:r>
        <w:rPr>
          <w:i/>
          <w:color w:val="3C8A9E"/>
          <w:spacing w:val="-2"/>
        </w:rPr>
        <w:t> </w:t>
      </w:r>
      <w:r>
        <w:rPr>
          <w:i/>
          <w:color w:val="3C8A9E"/>
        </w:rPr>
        <w:t>Identifying</w:t>
      </w:r>
      <w:r>
        <w:rPr>
          <w:i/>
          <w:color w:val="3C8A9E"/>
          <w:spacing w:val="-3"/>
        </w:rPr>
        <w:t> </w:t>
      </w:r>
      <w:r>
        <w:rPr>
          <w:i/>
          <w:color w:val="3C8A9E"/>
        </w:rPr>
        <w:t>Maladaptive</w:t>
      </w:r>
      <w:r>
        <w:rPr>
          <w:i/>
          <w:color w:val="3C8A9E"/>
          <w:spacing w:val="-2"/>
        </w:rPr>
        <w:t> Interactions</w:t>
      </w:r>
    </w:p>
    <w:p>
      <w:pPr>
        <w:pStyle w:val="BodyText"/>
        <w:spacing w:before="98"/>
        <w:ind w:right="1105"/>
      </w:pPr>
      <w:r>
        <w:rPr/>
        <w:t>In BSFT, the counselor assesses and diagnoses the family's interactions by allowing the family to interact in the counseling session as it normally does at home. To begin, the counselor asks the family to discuss something. When a family member speaks to the counselor about another family member who is present, the counselor asks the family member who is speaking to repeat what was said directly to the family member about whom</w:t>
      </w:r>
      <w:r>
        <w:rPr>
          <w:spacing w:val="-3"/>
        </w:rPr>
        <w:t> </w:t>
      </w:r>
      <w:r>
        <w:rPr/>
        <w:t>it</w:t>
      </w:r>
      <w:r>
        <w:rPr>
          <w:spacing w:val="-3"/>
        </w:rPr>
        <w:t> </w:t>
      </w:r>
      <w:r>
        <w:rPr/>
        <w:t>was</w:t>
      </w:r>
      <w:r>
        <w:rPr>
          <w:spacing w:val="-3"/>
        </w:rPr>
        <w:t> </w:t>
      </w:r>
      <w:r>
        <w:rPr/>
        <w:t>said.</w:t>
      </w:r>
      <w:r>
        <w:rPr>
          <w:spacing w:val="-3"/>
        </w:rPr>
        <w:t> </w:t>
      </w:r>
      <w:r>
        <w:rPr/>
        <w:t>Family</w:t>
      </w:r>
      <w:r>
        <w:rPr>
          <w:spacing w:val="-3"/>
        </w:rPr>
        <w:t> </w:t>
      </w:r>
      <w:r>
        <w:rPr/>
        <w:t>interactions</w:t>
      </w:r>
      <w:r>
        <w:rPr>
          <w:spacing w:val="-3"/>
        </w:rPr>
        <w:t> </w:t>
      </w:r>
      <w:r>
        <w:rPr/>
        <w:t>that</w:t>
      </w:r>
      <w:r>
        <w:rPr>
          <w:spacing w:val="-3"/>
        </w:rPr>
        <w:t> </w:t>
      </w:r>
      <w:r>
        <w:rPr/>
        <w:t>occur</w:t>
      </w:r>
      <w:r>
        <w:rPr>
          <w:spacing w:val="-3"/>
        </w:rPr>
        <w:t> </w:t>
      </w:r>
      <w:r>
        <w:rPr/>
        <w:t>as</w:t>
      </w:r>
      <w:r>
        <w:rPr>
          <w:spacing w:val="-3"/>
        </w:rPr>
        <w:t> </w:t>
      </w:r>
      <w:r>
        <w:rPr/>
        <w:t>they</w:t>
      </w:r>
      <w:r>
        <w:rPr>
          <w:spacing w:val="-3"/>
        </w:rPr>
        <w:t> </w:t>
      </w:r>
      <w:r>
        <w:rPr/>
        <w:t>would</w:t>
      </w:r>
      <w:r>
        <w:rPr>
          <w:spacing w:val="-3"/>
        </w:rPr>
        <w:t> </w:t>
      </w:r>
      <w:r>
        <w:rPr/>
        <w:t>at</w:t>
      </w:r>
      <w:r>
        <w:rPr>
          <w:spacing w:val="-3"/>
        </w:rPr>
        <w:t> </w:t>
      </w:r>
      <w:r>
        <w:rPr/>
        <w:t>home</w:t>
      </w:r>
      <w:r>
        <w:rPr>
          <w:spacing w:val="-4"/>
        </w:rPr>
        <w:t> </w:t>
      </w:r>
      <w:r>
        <w:rPr/>
        <w:t>and</w:t>
      </w:r>
      <w:r>
        <w:rPr>
          <w:spacing w:val="-3"/>
        </w:rPr>
        <w:t> </w:t>
      </w:r>
      <w:r>
        <w:rPr/>
        <w:t>that</w:t>
      </w:r>
      <w:r>
        <w:rPr>
          <w:spacing w:val="-3"/>
        </w:rPr>
        <w:t> </w:t>
      </w:r>
      <w:r>
        <w:rPr/>
        <w:t>show</w:t>
      </w:r>
      <w:r>
        <w:rPr>
          <w:spacing w:val="-3"/>
        </w:rPr>
        <w:t> </w:t>
      </w:r>
      <w:r>
        <w:rPr/>
        <w:t>the family's typical interactional patterns are called "enactments."</w:t>
      </w:r>
      <w:r>
        <w:rPr>
          <w:spacing w:val="-6"/>
        </w:rPr>
        <w:t> </w:t>
      </w:r>
      <w:r>
        <w:rPr/>
        <w:t>An enactment can either occur spontaneously, or the counselor can initiate it by asking family members to discuss something among themselves. Creating enactments of family interactions is like placing the counselor on the viewing side of a one-way mirror and letting the family "do its</w:t>
      </w:r>
      <w:r>
        <w:rPr>
          <w:spacing w:val="40"/>
        </w:rPr>
        <w:t> </w:t>
      </w:r>
      <w:r>
        <w:rPr/>
        <w:t>thing" while the counselor observes.</w:t>
      </w:r>
    </w:p>
    <w:p>
      <w:pPr>
        <w:pStyle w:val="BodyText"/>
        <w:spacing w:before="78"/>
        <w:ind w:right="1118"/>
      </w:pPr>
      <w:r>
        <w:rPr/>
        <w:t>Different</w:t>
      </w:r>
      <w:r>
        <w:rPr>
          <w:spacing w:val="-3"/>
        </w:rPr>
        <w:t> </w:t>
      </w:r>
      <w:r>
        <w:rPr/>
        <w:t>therapy</w:t>
      </w:r>
      <w:r>
        <w:rPr>
          <w:spacing w:val="-3"/>
        </w:rPr>
        <w:t> </w:t>
      </w:r>
      <w:r>
        <w:rPr/>
        <w:t>models</w:t>
      </w:r>
      <w:r>
        <w:rPr>
          <w:spacing w:val="-3"/>
        </w:rPr>
        <w:t> </w:t>
      </w:r>
      <w:r>
        <w:rPr/>
        <w:t>have</w:t>
      </w:r>
      <w:r>
        <w:rPr>
          <w:spacing w:val="-4"/>
        </w:rPr>
        <w:t> </w:t>
      </w:r>
      <w:r>
        <w:rPr/>
        <w:t>different</w:t>
      </w:r>
      <w:r>
        <w:rPr>
          <w:spacing w:val="-3"/>
        </w:rPr>
        <w:t> </w:t>
      </w:r>
      <w:r>
        <w:rPr/>
        <w:t>explanations</w:t>
      </w:r>
      <w:r>
        <w:rPr>
          <w:spacing w:val="-3"/>
        </w:rPr>
        <w:t> </w:t>
      </w:r>
      <w:r>
        <w:rPr/>
        <w:t>for</w:t>
      </w:r>
      <w:r>
        <w:rPr>
          <w:spacing w:val="-3"/>
        </w:rPr>
        <w:t> </w:t>
      </w:r>
      <w:r>
        <w:rPr/>
        <w:t>why</w:t>
      </w:r>
      <w:r>
        <w:rPr>
          <w:spacing w:val="-3"/>
        </w:rPr>
        <w:t> </w:t>
      </w:r>
      <w:r>
        <w:rPr/>
        <w:t>a</w:t>
      </w:r>
      <w:r>
        <w:rPr>
          <w:spacing w:val="-4"/>
        </w:rPr>
        <w:t> </w:t>
      </w:r>
      <w:r>
        <w:rPr/>
        <w:t>family</w:t>
      </w:r>
      <w:r>
        <w:rPr>
          <w:spacing w:val="-3"/>
        </w:rPr>
        <w:t> </w:t>
      </w:r>
      <w:r>
        <w:rPr/>
        <w:t>or</w:t>
      </w:r>
      <w:r>
        <w:rPr>
          <w:spacing w:val="-3"/>
        </w:rPr>
        <w:t> </w:t>
      </w:r>
      <w:r>
        <w:rPr/>
        <w:t>adolescent</w:t>
      </w:r>
      <w:r>
        <w:rPr>
          <w:spacing w:val="-3"/>
        </w:rPr>
        <w:t> </w:t>
      </w:r>
      <w:r>
        <w:rPr/>
        <w:t>is having difficulty, and so they have different targets of intervention. BSFT targets interactional</w:t>
      </w:r>
      <w:r>
        <w:rPr>
          <w:spacing w:val="-5"/>
        </w:rPr>
        <w:t> </w:t>
      </w:r>
      <w:r>
        <w:rPr/>
        <w:t>patterns.</w:t>
      </w:r>
      <w:r>
        <w:rPr>
          <w:spacing w:val="-5"/>
        </w:rPr>
        <w:t> </w:t>
      </w:r>
      <w:r>
        <w:rPr/>
        <w:t>Because</w:t>
      </w:r>
      <w:r>
        <w:rPr>
          <w:spacing w:val="-5"/>
        </w:rPr>
        <w:t> </w:t>
      </w:r>
      <w:r>
        <w:rPr/>
        <w:t>BSFT</w:t>
      </w:r>
      <w:r>
        <w:rPr>
          <w:spacing w:val="-10"/>
        </w:rPr>
        <w:t> </w:t>
      </w:r>
      <w:r>
        <w:rPr/>
        <w:t>is</w:t>
      </w:r>
      <w:r>
        <w:rPr>
          <w:spacing w:val="-5"/>
        </w:rPr>
        <w:t> </w:t>
      </w:r>
      <w:r>
        <w:rPr/>
        <w:t>a</w:t>
      </w:r>
      <w:r>
        <w:rPr>
          <w:spacing w:val="-5"/>
        </w:rPr>
        <w:t> </w:t>
      </w:r>
      <w:r>
        <w:rPr/>
        <w:t>problem-focused</w:t>
      </w:r>
      <w:r>
        <w:rPr>
          <w:spacing w:val="-5"/>
        </w:rPr>
        <w:t> </w:t>
      </w:r>
      <w:r>
        <w:rPr/>
        <w:t>therapy</w:t>
      </w:r>
      <w:r>
        <w:rPr>
          <w:spacing w:val="-5"/>
        </w:rPr>
        <w:t> </w:t>
      </w:r>
      <w:r>
        <w:rPr/>
        <w:t>approach,</w:t>
      </w:r>
      <w:r>
        <w:rPr>
          <w:spacing w:val="-5"/>
        </w:rPr>
        <w:t> </w:t>
      </w:r>
      <w:r>
        <w:rPr/>
        <w:t>it</w:t>
      </w:r>
      <w:r>
        <w:rPr>
          <w:spacing w:val="-5"/>
        </w:rPr>
        <w:t> </w:t>
      </w:r>
      <w:r>
        <w:rPr/>
        <w:t>targets those</w:t>
      </w:r>
      <w:r>
        <w:rPr>
          <w:spacing w:val="-2"/>
        </w:rPr>
        <w:t> </w:t>
      </w:r>
      <w:r>
        <w:rPr/>
        <w:t>interactional</w:t>
      </w:r>
      <w:r>
        <w:rPr>
          <w:spacing w:val="-1"/>
        </w:rPr>
        <w:t> </w:t>
      </w:r>
      <w:r>
        <w:rPr/>
        <w:t>patterns</w:t>
      </w:r>
      <w:r>
        <w:rPr>
          <w:spacing w:val="-1"/>
        </w:rPr>
        <w:t> </w:t>
      </w:r>
      <w:r>
        <w:rPr/>
        <w:t>that</w:t>
      </w:r>
      <w:r>
        <w:rPr>
          <w:spacing w:val="-1"/>
        </w:rPr>
        <w:t> </w:t>
      </w:r>
      <w:r>
        <w:rPr/>
        <w:t>are</w:t>
      </w:r>
      <w:r>
        <w:rPr>
          <w:spacing w:val="-2"/>
        </w:rPr>
        <w:t> </w:t>
      </w:r>
      <w:r>
        <w:rPr/>
        <w:t>most</w:t>
      </w:r>
      <w:r>
        <w:rPr>
          <w:spacing w:val="-1"/>
        </w:rPr>
        <w:t> </w:t>
      </w:r>
      <w:r>
        <w:rPr/>
        <w:t>directly</w:t>
      </w:r>
      <w:r>
        <w:rPr>
          <w:spacing w:val="-1"/>
        </w:rPr>
        <w:t> </w:t>
      </w:r>
      <w:r>
        <w:rPr/>
        <w:t>related</w:t>
      </w:r>
      <w:r>
        <w:rPr>
          <w:spacing w:val="-1"/>
        </w:rPr>
        <w:t> </w:t>
      </w:r>
      <w:r>
        <w:rPr/>
        <w:t>to</w:t>
      </w:r>
      <w:r>
        <w:rPr>
          <w:spacing w:val="-1"/>
        </w:rPr>
        <w:t> </w:t>
      </w:r>
      <w:r>
        <w:rPr/>
        <w:t>the</w:t>
      </w:r>
      <w:r>
        <w:rPr>
          <w:spacing w:val="-2"/>
        </w:rPr>
        <w:t> </w:t>
      </w:r>
      <w:r>
        <w:rPr/>
        <w:t>symptom</w:t>
      </w:r>
      <w:r>
        <w:rPr>
          <w:spacing w:val="-1"/>
        </w:rPr>
        <w:t> </w:t>
      </w:r>
      <w:r>
        <w:rPr/>
        <w:t>for</w:t>
      </w:r>
      <w:r>
        <w:rPr>
          <w:spacing w:val="-1"/>
        </w:rPr>
        <w:t> </w:t>
      </w:r>
      <w:r>
        <w:rPr/>
        <w:t>which</w:t>
      </w:r>
      <w:r>
        <w:rPr>
          <w:spacing w:val="-1"/>
        </w:rPr>
        <w:t> </w:t>
      </w:r>
      <w:r>
        <w:rPr/>
        <w:t>the family is seeking treatment. Targeting patterns most directly related to the symptom</w:t>
      </w:r>
    </w:p>
    <w:p>
      <w:pPr>
        <w:pStyle w:val="BodyText"/>
        <w:spacing w:after="0"/>
        <w:sectPr>
          <w:headerReference w:type="default" r:id="rId447"/>
          <w:footerReference w:type="default" r:id="rId448"/>
          <w:pgSz w:w="12240" w:h="15840"/>
          <w:pgMar w:header="744" w:footer="1086" w:top="1000" w:bottom="1280" w:left="0" w:right="0"/>
        </w:sectPr>
      </w:pPr>
    </w:p>
    <w:p>
      <w:pPr>
        <w:pStyle w:val="BodyText"/>
        <w:spacing w:before="94"/>
        <w:ind w:left="0"/>
      </w:pPr>
    </w:p>
    <w:p>
      <w:pPr>
        <w:pStyle w:val="BodyText"/>
        <w:ind w:right="1118"/>
      </w:pPr>
      <w:r>
        <w:rPr/>
        <w:t>allows BSFT to be brief and strengthens a therapist's relationship with a family by demonstrating</w:t>
      </w:r>
      <w:r>
        <w:rPr>
          <w:spacing w:val="-3"/>
        </w:rPr>
        <w:t> </w:t>
      </w:r>
      <w:r>
        <w:rPr/>
        <w:t>that</w:t>
      </w:r>
      <w:r>
        <w:rPr>
          <w:spacing w:val="-3"/>
        </w:rPr>
        <w:t> </w:t>
      </w:r>
      <w:r>
        <w:rPr/>
        <w:t>the</w:t>
      </w:r>
      <w:r>
        <w:rPr>
          <w:spacing w:val="-4"/>
        </w:rPr>
        <w:t> </w:t>
      </w:r>
      <w:r>
        <w:rPr/>
        <w:t>therapist</w:t>
      </w:r>
      <w:r>
        <w:rPr>
          <w:spacing w:val="-3"/>
        </w:rPr>
        <w:t> </w:t>
      </w:r>
      <w:r>
        <w:rPr/>
        <w:t>will</w:t>
      </w:r>
      <w:r>
        <w:rPr>
          <w:spacing w:val="-3"/>
        </w:rPr>
        <w:t> </w:t>
      </w:r>
      <w:r>
        <w:rPr/>
        <w:t>help</w:t>
      </w:r>
      <w:r>
        <w:rPr>
          <w:spacing w:val="-3"/>
        </w:rPr>
        <w:t> </w:t>
      </w:r>
      <w:r>
        <w:rPr/>
        <w:t>the</w:t>
      </w:r>
      <w:r>
        <w:rPr>
          <w:spacing w:val="-4"/>
        </w:rPr>
        <w:t> </w:t>
      </w:r>
      <w:r>
        <w:rPr/>
        <w:t>family</w:t>
      </w:r>
      <w:r>
        <w:rPr>
          <w:spacing w:val="-3"/>
        </w:rPr>
        <w:t> </w:t>
      </w:r>
      <w:r>
        <w:rPr/>
        <w:t>solve</w:t>
      </w:r>
      <w:r>
        <w:rPr>
          <w:spacing w:val="-4"/>
        </w:rPr>
        <w:t> </w:t>
      </w:r>
      <w:r>
        <w:rPr/>
        <w:t>the</w:t>
      </w:r>
      <w:r>
        <w:rPr>
          <w:spacing w:val="-4"/>
        </w:rPr>
        <w:t> </w:t>
      </w:r>
      <w:r>
        <w:rPr/>
        <w:t>problems</w:t>
      </w:r>
      <w:r>
        <w:rPr>
          <w:spacing w:val="-3"/>
        </w:rPr>
        <w:t> </w:t>
      </w:r>
      <w:r>
        <w:rPr/>
        <w:t>family</w:t>
      </w:r>
      <w:r>
        <w:rPr>
          <w:spacing w:val="-3"/>
        </w:rPr>
        <w:t> </w:t>
      </w:r>
      <w:r>
        <w:rPr/>
        <w:t>members have identified.</w:t>
      </w:r>
    </w:p>
    <w:p>
      <w:pPr>
        <w:pStyle w:val="BodyText"/>
        <w:spacing w:before="94"/>
        <w:ind w:right="1118"/>
      </w:pPr>
      <w:r>
        <w:rPr/>
        <w:t>Families that develop symptoms tend to be organized or to function around those symptoms.</w:t>
      </w:r>
      <w:r>
        <w:rPr>
          <w:spacing w:val="-4"/>
        </w:rPr>
        <w:t> </w:t>
      </w:r>
      <w:r>
        <w:rPr/>
        <w:t>That's because a symptom works like a magnet, organizing the family around it. This is especially true if the symptom is a serious, life-threatening one, such as drug abuse.</w:t>
      </w:r>
      <w:r>
        <w:rPr>
          <w:spacing w:val="-9"/>
        </w:rPr>
        <w:t> </w:t>
      </w:r>
      <w:r>
        <w:rPr/>
        <w:t>Therefore,</w:t>
      </w:r>
      <w:r>
        <w:rPr>
          <w:spacing w:val="-3"/>
        </w:rPr>
        <w:t> </w:t>
      </w:r>
      <w:r>
        <w:rPr/>
        <w:t>it</w:t>
      </w:r>
      <w:r>
        <w:rPr>
          <w:spacing w:val="-3"/>
        </w:rPr>
        <w:t> </w:t>
      </w:r>
      <w:r>
        <w:rPr/>
        <w:t>is</w:t>
      </w:r>
      <w:r>
        <w:rPr>
          <w:spacing w:val="-3"/>
        </w:rPr>
        <w:t> </w:t>
      </w:r>
      <w:r>
        <w:rPr/>
        <w:t>most</w:t>
      </w:r>
      <w:r>
        <w:rPr>
          <w:spacing w:val="-3"/>
        </w:rPr>
        <w:t> </w:t>
      </w:r>
      <w:r>
        <w:rPr/>
        <w:t>efficient</w:t>
      </w:r>
      <w:r>
        <w:rPr>
          <w:spacing w:val="-3"/>
        </w:rPr>
        <w:t> </w:t>
      </w:r>
      <w:r>
        <w:rPr/>
        <w:t>to</w:t>
      </w:r>
      <w:r>
        <w:rPr>
          <w:spacing w:val="-3"/>
        </w:rPr>
        <w:t> </w:t>
      </w:r>
      <w:r>
        <w:rPr/>
        <w:t>work</w:t>
      </w:r>
      <w:r>
        <w:rPr>
          <w:spacing w:val="-3"/>
        </w:rPr>
        <w:t> </w:t>
      </w:r>
      <w:r>
        <w:rPr/>
        <w:t>with</w:t>
      </w:r>
      <w:r>
        <w:rPr>
          <w:spacing w:val="-3"/>
        </w:rPr>
        <w:t> </w:t>
      </w:r>
      <w:r>
        <w:rPr/>
        <w:t>the</w:t>
      </w:r>
      <w:r>
        <w:rPr>
          <w:spacing w:val="-4"/>
        </w:rPr>
        <w:t> </w:t>
      </w:r>
      <w:r>
        <w:rPr/>
        <w:t>family</w:t>
      </w:r>
      <w:r>
        <w:rPr>
          <w:spacing w:val="-3"/>
        </w:rPr>
        <w:t> </w:t>
      </w:r>
      <w:r>
        <w:rPr/>
        <w:t>by</w:t>
      </w:r>
      <w:r>
        <w:rPr>
          <w:spacing w:val="-3"/>
        </w:rPr>
        <w:t> </w:t>
      </w:r>
      <w:r>
        <w:rPr/>
        <w:t>focusing</w:t>
      </w:r>
      <w:r>
        <w:rPr>
          <w:spacing w:val="-3"/>
        </w:rPr>
        <w:t> </w:t>
      </w:r>
      <w:r>
        <w:rPr/>
        <w:t>on</w:t>
      </w:r>
      <w:r>
        <w:rPr>
          <w:spacing w:val="-3"/>
        </w:rPr>
        <w:t> </w:t>
      </w:r>
      <w:r>
        <w:rPr/>
        <w:t>the</w:t>
      </w:r>
      <w:r>
        <w:rPr>
          <w:spacing w:val="-4"/>
        </w:rPr>
        <w:t> </w:t>
      </w:r>
      <w:r>
        <w:rPr/>
        <w:t>symptom around which the family has already organized itself.</w:t>
      </w:r>
    </w:p>
    <w:p>
      <w:pPr>
        <w:pStyle w:val="Heading5"/>
        <w:spacing w:line="240" w:lineRule="auto" w:before="90"/>
        <w:rPr>
          <w:i/>
        </w:rPr>
      </w:pPr>
      <w:r>
        <w:rPr>
          <w:i/>
          <w:color w:val="3C8A9E"/>
        </w:rPr>
        <w:t>Family</w:t>
      </w:r>
      <w:r>
        <w:rPr>
          <w:i/>
          <w:color w:val="3C8A9E"/>
          <w:spacing w:val="-2"/>
        </w:rPr>
        <w:t> </w:t>
      </w:r>
      <w:r>
        <w:rPr>
          <w:i/>
          <w:color w:val="3C8A9E"/>
        </w:rPr>
        <w:t>Crises</w:t>
      </w:r>
      <w:r>
        <w:rPr>
          <w:i/>
          <w:color w:val="3C8A9E"/>
          <w:spacing w:val="-1"/>
        </w:rPr>
        <w:t> </w:t>
      </w:r>
      <w:r>
        <w:rPr>
          <w:i/>
          <w:color w:val="3C8A9E"/>
        </w:rPr>
        <w:t>as</w:t>
      </w:r>
      <w:r>
        <w:rPr>
          <w:i/>
          <w:color w:val="3C8A9E"/>
          <w:spacing w:val="-1"/>
        </w:rPr>
        <w:t> </w:t>
      </w:r>
      <w:r>
        <w:rPr>
          <w:i/>
          <w:color w:val="3C8A9E"/>
          <w:spacing w:val="-2"/>
        </w:rPr>
        <w:t>Enactments</w:t>
      </w:r>
    </w:p>
    <w:p>
      <w:pPr>
        <w:pStyle w:val="BodyText"/>
        <w:spacing w:before="98"/>
        <w:ind w:right="1167"/>
      </w:pPr>
      <w:r>
        <w:rPr/>
        <w:t>Enactments are</w:t>
      </w:r>
      <w:r>
        <w:rPr>
          <w:spacing w:val="-1"/>
        </w:rPr>
        <w:t> </w:t>
      </w:r>
      <w:r>
        <w:rPr/>
        <w:t>used to observe</w:t>
      </w:r>
      <w:r>
        <w:rPr>
          <w:spacing w:val="-1"/>
        </w:rPr>
        <w:t> </w:t>
      </w:r>
      <w:r>
        <w:rPr/>
        <w:t>family interactions in the</w:t>
      </w:r>
      <w:r>
        <w:rPr>
          <w:spacing w:val="-1"/>
        </w:rPr>
        <w:t> </w:t>
      </w:r>
      <w:r>
        <w:rPr/>
        <w:t>present and to identify family interactional problems. Family crises are particularly opportune types of enactments because they are highly charged, and family members are emotionally available to try new behaviors. Therefore, families in crisis should be seen immediately. In addition to gaining</w:t>
      </w:r>
      <w:r>
        <w:rPr>
          <w:spacing w:val="-4"/>
        </w:rPr>
        <w:t> </w:t>
      </w:r>
      <w:r>
        <w:rPr/>
        <w:t>valuable</w:t>
      </w:r>
      <w:r>
        <w:rPr>
          <w:spacing w:val="-5"/>
        </w:rPr>
        <w:t> </w:t>
      </w:r>
      <w:r>
        <w:rPr/>
        <w:t>information</w:t>
      </w:r>
      <w:r>
        <w:rPr>
          <w:spacing w:val="-4"/>
        </w:rPr>
        <w:t> </w:t>
      </w:r>
      <w:r>
        <w:rPr/>
        <w:t>about</w:t>
      </w:r>
      <w:r>
        <w:rPr>
          <w:spacing w:val="-4"/>
        </w:rPr>
        <w:t> </w:t>
      </w:r>
      <w:r>
        <w:rPr/>
        <w:t>problematic</w:t>
      </w:r>
      <w:r>
        <w:rPr>
          <w:spacing w:val="-5"/>
        </w:rPr>
        <w:t> </w:t>
      </w:r>
      <w:r>
        <w:rPr/>
        <w:t>family</w:t>
      </w:r>
      <w:r>
        <w:rPr>
          <w:spacing w:val="-4"/>
        </w:rPr>
        <w:t> </w:t>
      </w:r>
      <w:r>
        <w:rPr/>
        <w:t>interactions,</w:t>
      </w:r>
      <w:r>
        <w:rPr>
          <w:spacing w:val="-4"/>
        </w:rPr>
        <w:t> </w:t>
      </w:r>
      <w:r>
        <w:rPr/>
        <w:t>the</w:t>
      </w:r>
      <w:r>
        <w:rPr>
          <w:spacing w:val="-5"/>
        </w:rPr>
        <w:t> </w:t>
      </w:r>
      <w:r>
        <w:rPr/>
        <w:t>counselor</w:t>
      </w:r>
      <w:r>
        <w:rPr>
          <w:spacing w:val="-4"/>
        </w:rPr>
        <w:t> </w:t>
      </w:r>
      <w:r>
        <w:rPr/>
        <w:t>gains considerable</w:t>
      </w:r>
      <w:r>
        <w:rPr>
          <w:spacing w:val="-2"/>
        </w:rPr>
        <w:t> </w:t>
      </w:r>
      <w:r>
        <w:rPr/>
        <w:t>rapport</w:t>
      </w:r>
      <w:r>
        <w:rPr>
          <w:spacing w:val="-1"/>
        </w:rPr>
        <w:t> </w:t>
      </w:r>
      <w:r>
        <w:rPr/>
        <w:t>with</w:t>
      </w:r>
      <w:r>
        <w:rPr>
          <w:spacing w:val="-1"/>
        </w:rPr>
        <w:t> </w:t>
      </w:r>
      <w:r>
        <w:rPr/>
        <w:t>families</w:t>
      </w:r>
      <w:r>
        <w:rPr>
          <w:spacing w:val="-1"/>
        </w:rPr>
        <w:t> </w:t>
      </w:r>
      <w:r>
        <w:rPr/>
        <w:t>because</w:t>
      </w:r>
      <w:r>
        <w:rPr>
          <w:spacing w:val="-2"/>
        </w:rPr>
        <w:t> </w:t>
      </w:r>
      <w:r>
        <w:rPr/>
        <w:t>he</w:t>
      </w:r>
      <w:r>
        <w:rPr>
          <w:spacing w:val="-2"/>
        </w:rPr>
        <w:t> </w:t>
      </w:r>
      <w:r>
        <w:rPr/>
        <w:t>or</w:t>
      </w:r>
      <w:r>
        <w:rPr>
          <w:spacing w:val="-1"/>
        </w:rPr>
        <w:t> </w:t>
      </w:r>
      <w:r>
        <w:rPr/>
        <w:t>she</w:t>
      </w:r>
      <w:r>
        <w:rPr>
          <w:spacing w:val="-2"/>
        </w:rPr>
        <w:t> </w:t>
      </w:r>
      <w:r>
        <w:rPr/>
        <w:t>is</w:t>
      </w:r>
      <w:r>
        <w:rPr>
          <w:spacing w:val="-1"/>
        </w:rPr>
        <w:t> </w:t>
      </w:r>
      <w:r>
        <w:rPr/>
        <w:t>willing</w:t>
      </w:r>
      <w:r>
        <w:rPr>
          <w:spacing w:val="-1"/>
        </w:rPr>
        <w:t> </w:t>
      </w:r>
      <w:r>
        <w:rPr/>
        <w:t>to</w:t>
      </w:r>
      <w:r>
        <w:rPr>
          <w:spacing w:val="-1"/>
        </w:rPr>
        <w:t> </w:t>
      </w:r>
      <w:r>
        <w:rPr/>
        <w:t>be</w:t>
      </w:r>
      <w:r>
        <w:rPr>
          <w:spacing w:val="-2"/>
        </w:rPr>
        <w:t> </w:t>
      </w:r>
      <w:r>
        <w:rPr/>
        <w:t>of</w:t>
      </w:r>
      <w:r>
        <w:rPr>
          <w:spacing w:val="-1"/>
        </w:rPr>
        <w:t> </w:t>
      </w:r>
      <w:r>
        <w:rPr/>
        <w:t>service</w:t>
      </w:r>
      <w:r>
        <w:rPr>
          <w:spacing w:val="-2"/>
        </w:rPr>
        <w:t> </w:t>
      </w:r>
      <w:r>
        <w:rPr/>
        <w:t>at</w:t>
      </w:r>
      <w:r>
        <w:rPr>
          <w:spacing w:val="-1"/>
        </w:rPr>
        <w:t> </w:t>
      </w:r>
      <w:r>
        <w:rPr/>
        <w:t>a</w:t>
      </w:r>
      <w:r>
        <w:rPr>
          <w:spacing w:val="-2"/>
        </w:rPr>
        <w:t> </w:t>
      </w:r>
      <w:r>
        <w:rPr/>
        <w:t>time of great need.</w:t>
      </w:r>
    </w:p>
    <w:p>
      <w:pPr>
        <w:pStyle w:val="Heading5"/>
        <w:spacing w:line="240" w:lineRule="auto" w:before="86"/>
        <w:rPr>
          <w:i/>
        </w:rPr>
      </w:pPr>
      <w:r>
        <w:rPr>
          <w:i/>
          <w:color w:val="3C8A9E"/>
        </w:rPr>
        <w:t>A</w:t>
      </w:r>
      <w:r>
        <w:rPr>
          <w:i/>
          <w:color w:val="3C8A9E"/>
          <w:spacing w:val="-20"/>
        </w:rPr>
        <w:t> </w:t>
      </w:r>
      <w:r>
        <w:rPr>
          <w:i/>
          <w:color w:val="3C8A9E"/>
        </w:rPr>
        <w:t>Cautionary</w:t>
      </w:r>
      <w:r>
        <w:rPr>
          <w:i/>
          <w:color w:val="3C8A9E"/>
          <w:spacing w:val="-3"/>
        </w:rPr>
        <w:t> </w:t>
      </w:r>
      <w:r>
        <w:rPr>
          <w:i/>
          <w:color w:val="3C8A9E"/>
        </w:rPr>
        <w:t>Note:</w:t>
      </w:r>
      <w:r>
        <w:rPr>
          <w:i/>
          <w:color w:val="3C8A9E"/>
          <w:spacing w:val="-12"/>
        </w:rPr>
        <w:t> </w:t>
      </w:r>
      <w:r>
        <w:rPr>
          <w:i/>
          <w:color w:val="3C8A9E"/>
        </w:rPr>
        <w:t>Adolescents</w:t>
      </w:r>
      <w:r>
        <w:rPr>
          <w:i/>
          <w:color w:val="3C8A9E"/>
          <w:spacing w:val="-13"/>
        </w:rPr>
        <w:t> </w:t>
      </w:r>
      <w:r>
        <w:rPr>
          <w:i/>
          <w:color w:val="3C8A9E"/>
        </w:rPr>
        <w:t>Attending</w:t>
      </w:r>
      <w:r>
        <w:rPr>
          <w:i/>
          <w:color w:val="3C8A9E"/>
          <w:spacing w:val="-2"/>
        </w:rPr>
        <w:t> </w:t>
      </w:r>
      <w:r>
        <w:rPr>
          <w:i/>
          <w:color w:val="3C8A9E"/>
        </w:rPr>
        <w:t>Therapy</w:t>
      </w:r>
      <w:r>
        <w:rPr>
          <w:i/>
          <w:color w:val="3C8A9E"/>
          <w:spacing w:val="-3"/>
        </w:rPr>
        <w:t> </w:t>
      </w:r>
      <w:r>
        <w:rPr>
          <w:i/>
          <w:color w:val="3C8A9E"/>
        </w:rPr>
        <w:t>Sessions</w:t>
      </w:r>
      <w:r>
        <w:rPr>
          <w:i/>
          <w:color w:val="3C8A9E"/>
          <w:spacing w:val="-2"/>
        </w:rPr>
        <w:t> </w:t>
      </w:r>
      <w:r>
        <w:rPr>
          <w:i/>
          <w:color w:val="3C8A9E"/>
        </w:rPr>
        <w:t>on</w:t>
      </w:r>
      <w:r>
        <w:rPr>
          <w:i/>
          <w:color w:val="3C8A9E"/>
          <w:spacing w:val="-1"/>
        </w:rPr>
        <w:t> </w:t>
      </w:r>
      <w:r>
        <w:rPr>
          <w:i/>
          <w:color w:val="3C8A9E"/>
          <w:spacing w:val="-2"/>
        </w:rPr>
        <w:t>Drugs</w:t>
      </w:r>
    </w:p>
    <w:p>
      <w:pPr>
        <w:pStyle w:val="BodyText"/>
        <w:spacing w:before="99"/>
        <w:ind w:right="1118"/>
      </w:pPr>
      <w:r>
        <w:rPr/>
        <w:t>Counselors</w:t>
      </w:r>
      <w:r>
        <w:rPr>
          <w:spacing w:val="-3"/>
        </w:rPr>
        <w:t> </w:t>
      </w:r>
      <w:r>
        <w:rPr/>
        <w:t>usually</w:t>
      </w:r>
      <w:r>
        <w:rPr>
          <w:spacing w:val="-3"/>
        </w:rPr>
        <w:t> </w:t>
      </w:r>
      <w:r>
        <w:rPr/>
        <w:t>refuse</w:t>
      </w:r>
      <w:r>
        <w:rPr>
          <w:spacing w:val="-4"/>
        </w:rPr>
        <w:t> </w:t>
      </w:r>
      <w:r>
        <w:rPr/>
        <w:t>to</w:t>
      </w:r>
      <w:r>
        <w:rPr>
          <w:spacing w:val="-3"/>
        </w:rPr>
        <w:t> </w:t>
      </w:r>
      <w:r>
        <w:rPr/>
        <w:t>work</w:t>
      </w:r>
      <w:r>
        <w:rPr>
          <w:spacing w:val="-3"/>
        </w:rPr>
        <w:t> </w:t>
      </w:r>
      <w:r>
        <w:rPr/>
        <w:t>with</w:t>
      </w:r>
      <w:r>
        <w:rPr>
          <w:spacing w:val="-3"/>
        </w:rPr>
        <w:t> </w:t>
      </w:r>
      <w:r>
        <w:rPr/>
        <w:t>a</w:t>
      </w:r>
      <w:r>
        <w:rPr>
          <w:spacing w:val="-4"/>
        </w:rPr>
        <w:t> </w:t>
      </w:r>
      <w:r>
        <w:rPr/>
        <w:t>client</w:t>
      </w:r>
      <w:r>
        <w:rPr>
          <w:spacing w:val="-3"/>
        </w:rPr>
        <w:t> </w:t>
      </w:r>
      <w:r>
        <w:rPr/>
        <w:t>who</w:t>
      </w:r>
      <w:r>
        <w:rPr>
          <w:spacing w:val="-3"/>
        </w:rPr>
        <w:t> </w:t>
      </w:r>
      <w:r>
        <w:rPr/>
        <w:t>comes</w:t>
      </w:r>
      <w:r>
        <w:rPr>
          <w:spacing w:val="-3"/>
        </w:rPr>
        <w:t> </w:t>
      </w:r>
      <w:r>
        <w:rPr/>
        <w:t>into</w:t>
      </w:r>
      <w:r>
        <w:rPr>
          <w:spacing w:val="-3"/>
        </w:rPr>
        <w:t> </w:t>
      </w:r>
      <w:r>
        <w:rPr/>
        <w:t>the</w:t>
      </w:r>
      <w:r>
        <w:rPr>
          <w:spacing w:val="-4"/>
        </w:rPr>
        <w:t> </w:t>
      </w:r>
      <w:r>
        <w:rPr/>
        <w:t>therapy</w:t>
      </w:r>
      <w:r>
        <w:rPr>
          <w:spacing w:val="-3"/>
        </w:rPr>
        <w:t> </w:t>
      </w:r>
      <w:r>
        <w:rPr/>
        <w:t>session</w:t>
      </w:r>
      <w:r>
        <w:rPr>
          <w:spacing w:val="-3"/>
        </w:rPr>
        <w:t> </w:t>
      </w:r>
      <w:r>
        <w:rPr/>
        <w:t>on drugs because the client is viewed as "not being all there" to do the treatment work.</w:t>
      </w:r>
    </w:p>
    <w:p>
      <w:pPr>
        <w:pStyle w:val="BodyText"/>
        <w:spacing w:line="237" w:lineRule="auto"/>
        <w:ind w:right="1167"/>
      </w:pPr>
      <w:r>
        <w:rPr/>
        <w:t>However, in the case of a family therapy such as BSFT, determining whether to conduct the</w:t>
      </w:r>
      <w:r>
        <w:rPr>
          <w:spacing w:val="-3"/>
        </w:rPr>
        <w:t> </w:t>
      </w:r>
      <w:r>
        <w:rPr/>
        <w:t>session</w:t>
      </w:r>
      <w:r>
        <w:rPr>
          <w:spacing w:val="-2"/>
        </w:rPr>
        <w:t> </w:t>
      </w:r>
      <w:r>
        <w:rPr/>
        <w:t>is</w:t>
      </w:r>
      <w:r>
        <w:rPr>
          <w:spacing w:val="-2"/>
        </w:rPr>
        <w:t> </w:t>
      </w:r>
      <w:r>
        <w:rPr/>
        <w:t>a</w:t>
      </w:r>
      <w:r>
        <w:rPr>
          <w:spacing w:val="-3"/>
        </w:rPr>
        <w:t> </w:t>
      </w:r>
      <w:r>
        <w:rPr/>
        <w:t>strategic</w:t>
      </w:r>
      <w:r>
        <w:rPr>
          <w:spacing w:val="-3"/>
        </w:rPr>
        <w:t> </w:t>
      </w:r>
      <w:r>
        <w:rPr/>
        <w:t>decision</w:t>
      </w:r>
      <w:r>
        <w:rPr>
          <w:spacing w:val="-2"/>
        </w:rPr>
        <w:t> </w:t>
      </w:r>
      <w:r>
        <w:rPr/>
        <w:t>the</w:t>
      </w:r>
      <w:r>
        <w:rPr>
          <w:spacing w:val="-3"/>
        </w:rPr>
        <w:t> </w:t>
      </w:r>
      <w:r>
        <w:rPr/>
        <w:t>counselor</w:t>
      </w:r>
      <w:r>
        <w:rPr>
          <w:spacing w:val="-2"/>
        </w:rPr>
        <w:t> </w:t>
      </w:r>
      <w:r>
        <w:rPr/>
        <w:t>must</w:t>
      </w:r>
      <w:r>
        <w:rPr>
          <w:spacing w:val="-2"/>
        </w:rPr>
        <w:t> </w:t>
      </w:r>
      <w:r>
        <w:rPr/>
        <w:t>make.</w:t>
      </w:r>
      <w:r>
        <w:rPr>
          <w:spacing w:val="-2"/>
        </w:rPr>
        <w:t> </w:t>
      </w:r>
      <w:r>
        <w:rPr/>
        <w:t>One</w:t>
      </w:r>
      <w:r>
        <w:rPr>
          <w:spacing w:val="-3"/>
        </w:rPr>
        <w:t> </w:t>
      </w:r>
      <w:r>
        <w:rPr/>
        <w:t>possibility</w:t>
      </w:r>
      <w:r>
        <w:rPr>
          <w:spacing w:val="-2"/>
        </w:rPr>
        <w:t> </w:t>
      </w:r>
      <w:r>
        <w:rPr/>
        <w:t>in</w:t>
      </w:r>
      <w:r>
        <w:rPr>
          <w:spacing w:val="-2"/>
        </w:rPr>
        <w:t> </w:t>
      </w:r>
      <w:r>
        <w:rPr/>
        <w:t>BSFT</w:t>
      </w:r>
      <w:r>
        <w:rPr>
          <w:spacing w:val="-8"/>
        </w:rPr>
        <w:t> </w:t>
      </w:r>
      <w:r>
        <w:rPr/>
        <w:t>is</w:t>
      </w:r>
      <w:r>
        <w:rPr>
          <w:spacing w:val="-2"/>
        </w:rPr>
        <w:t> </w:t>
      </w:r>
      <w:r>
        <w:rPr/>
        <w:t>to view the adolescent on drugs as an enactment of what the family confronts at home all the time. Thus, when an adolescent comes to therapy on drugs, it can be viewed as an opportunity for the counselor to teach the family how to respond to the adolescent when he</w:t>
      </w:r>
      <w:r>
        <w:rPr>
          <w:spacing w:val="-4"/>
        </w:rPr>
        <w:t> </w:t>
      </w:r>
      <w:r>
        <w:rPr/>
        <w:t>or</w:t>
      </w:r>
      <w:r>
        <w:rPr>
          <w:spacing w:val="-3"/>
        </w:rPr>
        <w:t> </w:t>
      </w:r>
      <w:r>
        <w:rPr/>
        <w:t>she</w:t>
      </w:r>
      <w:r>
        <w:rPr>
          <w:spacing w:val="-4"/>
        </w:rPr>
        <w:t> </w:t>
      </w:r>
      <w:r>
        <w:rPr/>
        <w:t>takes</w:t>
      </w:r>
      <w:r>
        <w:rPr>
          <w:spacing w:val="-3"/>
        </w:rPr>
        <w:t> </w:t>
      </w:r>
      <w:r>
        <w:rPr/>
        <w:t>drugs.</w:t>
      </w:r>
      <w:r>
        <w:rPr>
          <w:spacing w:val="-8"/>
        </w:rPr>
        <w:t> </w:t>
      </w:r>
      <w:r>
        <w:rPr/>
        <w:t>The</w:t>
      </w:r>
      <w:r>
        <w:rPr>
          <w:spacing w:val="-4"/>
        </w:rPr>
        <w:t> </w:t>
      </w:r>
      <w:r>
        <w:rPr/>
        <w:t>BSFT</w:t>
      </w:r>
      <w:r>
        <w:rPr>
          <w:spacing w:val="-8"/>
        </w:rPr>
        <w:t> </w:t>
      </w:r>
      <w:r>
        <w:rPr/>
        <w:t>counselor</w:t>
      </w:r>
      <w:r>
        <w:rPr>
          <w:spacing w:val="-3"/>
        </w:rPr>
        <w:t> </w:t>
      </w:r>
      <w:r>
        <w:rPr/>
        <w:t>can</w:t>
      </w:r>
      <w:r>
        <w:rPr>
          <w:spacing w:val="-3"/>
        </w:rPr>
        <w:t> </w:t>
      </w:r>
      <w:r>
        <w:rPr/>
        <w:t>see</w:t>
      </w:r>
      <w:r>
        <w:rPr>
          <w:spacing w:val="-4"/>
        </w:rPr>
        <w:t> </w:t>
      </w:r>
      <w:r>
        <w:rPr/>
        <w:t>how</w:t>
      </w:r>
      <w:r>
        <w:rPr>
          <w:spacing w:val="-3"/>
        </w:rPr>
        <w:t> </w:t>
      </w:r>
      <w:r>
        <w:rPr/>
        <w:t>each</w:t>
      </w:r>
      <w:r>
        <w:rPr>
          <w:spacing w:val="-3"/>
        </w:rPr>
        <w:t> </w:t>
      </w:r>
      <w:r>
        <w:rPr/>
        <w:t>family</w:t>
      </w:r>
      <w:r>
        <w:rPr>
          <w:spacing w:val="-3"/>
        </w:rPr>
        <w:t> </w:t>
      </w:r>
      <w:r>
        <w:rPr/>
        <w:t>member</w:t>
      </w:r>
      <w:r>
        <w:rPr>
          <w:spacing w:val="-3"/>
        </w:rPr>
        <w:t> </w:t>
      </w:r>
      <w:r>
        <w:rPr/>
        <w:t>responds</w:t>
      </w:r>
      <w:r>
        <w:rPr>
          <w:spacing w:val="-3"/>
        </w:rPr>
        <w:t> </w:t>
      </w:r>
      <w:r>
        <w:rPr/>
        <w:t>to this situation and look for the maladaptive interactions that allow the adolescent to continue this behavior. The counselor can then work with the non-drug-using family members to change their usual way of responding to the adolescent on drugs. Hence, the work in this session is not with the adolescent but with the other family members.</w:t>
      </w:r>
    </w:p>
    <w:p>
      <w:pPr>
        <w:pStyle w:val="Heading5"/>
        <w:spacing w:line="240" w:lineRule="auto" w:before="108"/>
        <w:rPr>
          <w:i/>
        </w:rPr>
      </w:pPr>
      <w:r>
        <w:rPr>
          <w:i/>
          <w:color w:val="3C8A9E"/>
        </w:rPr>
        <w:t>From</w:t>
      </w:r>
      <w:r>
        <w:rPr>
          <w:i/>
          <w:color w:val="3C8A9E"/>
          <w:spacing w:val="-2"/>
        </w:rPr>
        <w:t> </w:t>
      </w:r>
      <w:r>
        <w:rPr>
          <w:i/>
          <w:color w:val="3C8A9E"/>
        </w:rPr>
        <w:t>Diagnosis</w:t>
      </w:r>
      <w:r>
        <w:rPr>
          <w:i/>
          <w:color w:val="3C8A9E"/>
          <w:spacing w:val="-1"/>
        </w:rPr>
        <w:t> </w:t>
      </w:r>
      <w:r>
        <w:rPr>
          <w:i/>
          <w:color w:val="3C8A9E"/>
        </w:rPr>
        <w:t>to</w:t>
      </w:r>
      <w:r>
        <w:rPr>
          <w:i/>
          <w:color w:val="3C8A9E"/>
          <w:spacing w:val="-1"/>
        </w:rPr>
        <w:t> </w:t>
      </w:r>
      <w:r>
        <w:rPr>
          <w:i/>
          <w:color w:val="3C8A9E"/>
          <w:spacing w:val="-2"/>
        </w:rPr>
        <w:t>Planning</w:t>
      </w:r>
    </w:p>
    <w:p>
      <w:pPr>
        <w:pStyle w:val="BodyText"/>
        <w:spacing w:before="98"/>
        <w:ind w:right="1064"/>
      </w:pPr>
      <w:r>
        <w:rPr/>
        <w:t>Once</w:t>
      </w:r>
      <w:r>
        <w:rPr>
          <w:spacing w:val="-2"/>
        </w:rPr>
        <w:t> </w:t>
      </w:r>
      <w:r>
        <w:rPr/>
        <w:t>a</w:t>
      </w:r>
      <w:r>
        <w:rPr>
          <w:spacing w:val="-2"/>
        </w:rPr>
        <w:t> </w:t>
      </w:r>
      <w:r>
        <w:rPr/>
        <w:t>therapeutic</w:t>
      </w:r>
      <w:r>
        <w:rPr>
          <w:spacing w:val="-2"/>
        </w:rPr>
        <w:t> </w:t>
      </w:r>
      <w:r>
        <w:rPr/>
        <w:t>relationship</w:t>
      </w:r>
      <w:r>
        <w:rPr>
          <w:spacing w:val="-1"/>
        </w:rPr>
        <w:t> </w:t>
      </w:r>
      <w:r>
        <w:rPr/>
        <w:t>has</w:t>
      </w:r>
      <w:r>
        <w:rPr>
          <w:spacing w:val="-1"/>
        </w:rPr>
        <w:t> </w:t>
      </w:r>
      <w:r>
        <w:rPr/>
        <w:t>been</w:t>
      </w:r>
      <w:r>
        <w:rPr>
          <w:spacing w:val="-1"/>
        </w:rPr>
        <w:t> </w:t>
      </w:r>
      <w:r>
        <w:rPr/>
        <w:t>established</w:t>
      </w:r>
      <w:r>
        <w:rPr>
          <w:spacing w:val="-1"/>
        </w:rPr>
        <w:t> </w:t>
      </w:r>
      <w:r>
        <w:rPr/>
        <w:t>and</w:t>
      </w:r>
      <w:r>
        <w:rPr>
          <w:spacing w:val="-1"/>
        </w:rPr>
        <w:t> </w:t>
      </w:r>
      <w:r>
        <w:rPr/>
        <w:t>a</w:t>
      </w:r>
      <w:r>
        <w:rPr>
          <w:spacing w:val="-2"/>
        </w:rPr>
        <w:t> </w:t>
      </w:r>
      <w:r>
        <w:rPr/>
        <w:t>diagnosis</w:t>
      </w:r>
      <w:r>
        <w:rPr>
          <w:spacing w:val="-1"/>
        </w:rPr>
        <w:t> </w:t>
      </w:r>
      <w:r>
        <w:rPr/>
        <w:t>has</w:t>
      </w:r>
      <w:r>
        <w:rPr>
          <w:spacing w:val="-1"/>
        </w:rPr>
        <w:t> </w:t>
      </w:r>
      <w:r>
        <w:rPr/>
        <w:t>been</w:t>
      </w:r>
      <w:r>
        <w:rPr>
          <w:spacing w:val="-1"/>
        </w:rPr>
        <w:t> </w:t>
      </w:r>
      <w:r>
        <w:rPr/>
        <w:t>formulated, the counselor is ready to develop a treatment plan. The treatment plan lays out the interventions that will be necessary to change those family maladaptive interactional patterns that have been identified as related to the presenting symptom. Problematic patterns</w:t>
      </w:r>
      <w:r>
        <w:rPr>
          <w:spacing w:val="-3"/>
        </w:rPr>
        <w:t> </w:t>
      </w:r>
      <w:r>
        <w:rPr/>
        <w:t>of</w:t>
      </w:r>
      <w:r>
        <w:rPr>
          <w:spacing w:val="-3"/>
        </w:rPr>
        <w:t> </w:t>
      </w:r>
      <w:r>
        <w:rPr/>
        <w:t>family</w:t>
      </w:r>
      <w:r>
        <w:rPr>
          <w:spacing w:val="-3"/>
        </w:rPr>
        <w:t> </w:t>
      </w:r>
      <w:r>
        <w:rPr/>
        <w:t>interaction</w:t>
      </w:r>
      <w:r>
        <w:rPr>
          <w:spacing w:val="-3"/>
        </w:rPr>
        <w:t> </w:t>
      </w:r>
      <w:r>
        <w:rPr/>
        <w:t>are</w:t>
      </w:r>
      <w:r>
        <w:rPr>
          <w:spacing w:val="-4"/>
        </w:rPr>
        <w:t> </w:t>
      </w:r>
      <w:r>
        <w:rPr/>
        <w:t>diagnosed</w:t>
      </w:r>
      <w:r>
        <w:rPr>
          <w:spacing w:val="-3"/>
        </w:rPr>
        <w:t> </w:t>
      </w:r>
      <w:r>
        <w:rPr/>
        <w:t>using</w:t>
      </w:r>
      <w:r>
        <w:rPr>
          <w:spacing w:val="-3"/>
        </w:rPr>
        <w:t> </w:t>
      </w:r>
      <w:r>
        <w:rPr/>
        <w:t>the</w:t>
      </w:r>
      <w:r>
        <w:rPr>
          <w:spacing w:val="-4"/>
        </w:rPr>
        <w:t> </w:t>
      </w:r>
      <w:r>
        <w:rPr/>
        <w:t>six</w:t>
      </w:r>
      <w:r>
        <w:rPr>
          <w:spacing w:val="-3"/>
        </w:rPr>
        <w:t> </w:t>
      </w:r>
      <w:r>
        <w:rPr/>
        <w:t>dimensions</w:t>
      </w:r>
      <w:r>
        <w:rPr>
          <w:spacing w:val="-3"/>
        </w:rPr>
        <w:t> </w:t>
      </w:r>
      <w:r>
        <w:rPr/>
        <w:t>of</w:t>
      </w:r>
      <w:r>
        <w:rPr>
          <w:spacing w:val="-3"/>
        </w:rPr>
        <w:t> </w:t>
      </w:r>
      <w:r>
        <w:rPr/>
        <w:t>family</w:t>
      </w:r>
      <w:r>
        <w:rPr>
          <w:spacing w:val="-3"/>
        </w:rPr>
        <w:t> </w:t>
      </w:r>
      <w:r>
        <w:rPr/>
        <w:t>interaction discussed in Chapter 3 (organization, resonance, developmental stages, life context, identified patient, and conflict resolution). Often some dimensions are more problematic</w:t>
      </w:r>
    </w:p>
    <w:p>
      <w:pPr>
        <w:pStyle w:val="BodyText"/>
        <w:spacing w:after="0"/>
        <w:sectPr>
          <w:headerReference w:type="default" r:id="rId449"/>
          <w:footerReference w:type="default" r:id="rId450"/>
          <w:pgSz w:w="12240" w:h="15840"/>
          <w:pgMar w:header="744" w:footer="1086" w:top="1000" w:bottom="1280" w:left="0" w:right="0"/>
        </w:sectPr>
      </w:pPr>
    </w:p>
    <w:p>
      <w:pPr>
        <w:pStyle w:val="BodyText"/>
        <w:spacing w:before="94"/>
        <w:ind w:left="0"/>
      </w:pPr>
    </w:p>
    <w:p>
      <w:pPr>
        <w:pStyle w:val="BodyText"/>
        <w:ind w:right="1118"/>
      </w:pPr>
      <w:r>
        <w:rPr/>
        <w:t>than</w:t>
      </w:r>
      <w:r>
        <w:rPr>
          <w:spacing w:val="-3"/>
        </w:rPr>
        <w:t> </w:t>
      </w:r>
      <w:r>
        <w:rPr/>
        <w:t>others.</w:t>
      </w:r>
      <w:r>
        <w:rPr>
          <w:spacing w:val="-9"/>
        </w:rPr>
        <w:t> </w:t>
      </w:r>
      <w:r>
        <w:rPr/>
        <w:t>The</w:t>
      </w:r>
      <w:r>
        <w:rPr>
          <w:spacing w:val="-4"/>
        </w:rPr>
        <w:t> </w:t>
      </w:r>
      <w:r>
        <w:rPr/>
        <w:t>interventions</w:t>
      </w:r>
      <w:r>
        <w:rPr>
          <w:spacing w:val="-3"/>
        </w:rPr>
        <w:t> </w:t>
      </w:r>
      <w:r>
        <w:rPr/>
        <w:t>need</w:t>
      </w:r>
      <w:r>
        <w:rPr>
          <w:spacing w:val="-3"/>
        </w:rPr>
        <w:t> </w:t>
      </w:r>
      <w:r>
        <w:rPr/>
        <w:t>to</w:t>
      </w:r>
      <w:r>
        <w:rPr>
          <w:spacing w:val="-3"/>
        </w:rPr>
        <w:t> </w:t>
      </w:r>
      <w:r>
        <w:rPr/>
        <w:t>focus</w:t>
      </w:r>
      <w:r>
        <w:rPr>
          <w:spacing w:val="-3"/>
        </w:rPr>
        <w:t> </w:t>
      </w:r>
      <w:r>
        <w:rPr/>
        <w:t>more</w:t>
      </w:r>
      <w:r>
        <w:rPr>
          <w:spacing w:val="-4"/>
        </w:rPr>
        <w:t> </w:t>
      </w:r>
      <w:r>
        <w:rPr/>
        <w:t>on</w:t>
      </w:r>
      <w:r>
        <w:rPr>
          <w:spacing w:val="-3"/>
        </w:rPr>
        <w:t> </w:t>
      </w:r>
      <w:r>
        <w:rPr/>
        <w:t>the</w:t>
      </w:r>
      <w:r>
        <w:rPr>
          <w:spacing w:val="-4"/>
        </w:rPr>
        <w:t> </w:t>
      </w:r>
      <w:r>
        <w:rPr/>
        <w:t>most</w:t>
      </w:r>
      <w:r>
        <w:rPr>
          <w:spacing w:val="-3"/>
        </w:rPr>
        <w:t> </w:t>
      </w:r>
      <w:r>
        <w:rPr/>
        <w:t>problematic</w:t>
      </w:r>
      <w:r>
        <w:rPr>
          <w:spacing w:val="-4"/>
        </w:rPr>
        <w:t> </w:t>
      </w:r>
      <w:r>
        <w:rPr/>
        <w:t>interactions than on the others.</w:t>
      </w:r>
    </w:p>
    <w:p>
      <w:pPr>
        <w:pStyle w:val="BodyText"/>
        <w:spacing w:before="96"/>
        <w:ind w:right="1118"/>
      </w:pPr>
      <w:r>
        <w:rPr/>
        <w:t>The</w:t>
      </w:r>
      <w:r>
        <w:rPr>
          <w:spacing w:val="-2"/>
        </w:rPr>
        <w:t> </w:t>
      </w:r>
      <w:r>
        <w:rPr/>
        <w:t>six</w:t>
      </w:r>
      <w:r>
        <w:rPr>
          <w:spacing w:val="-1"/>
        </w:rPr>
        <w:t> </w:t>
      </w:r>
      <w:r>
        <w:rPr/>
        <w:t>dimensions</w:t>
      </w:r>
      <w:r>
        <w:rPr>
          <w:spacing w:val="-1"/>
        </w:rPr>
        <w:t> </w:t>
      </w:r>
      <w:r>
        <w:rPr/>
        <w:t>of</w:t>
      </w:r>
      <w:r>
        <w:rPr>
          <w:spacing w:val="-1"/>
        </w:rPr>
        <w:t> </w:t>
      </w:r>
      <w:r>
        <w:rPr/>
        <w:t>the</w:t>
      </w:r>
      <w:r>
        <w:rPr>
          <w:spacing w:val="-2"/>
        </w:rPr>
        <w:t> </w:t>
      </w:r>
      <w:r>
        <w:rPr/>
        <w:t>family's</w:t>
      </w:r>
      <w:r>
        <w:rPr>
          <w:spacing w:val="-1"/>
        </w:rPr>
        <w:t> </w:t>
      </w:r>
      <w:r>
        <w:rPr/>
        <w:t>interactions</w:t>
      </w:r>
      <w:r>
        <w:rPr>
          <w:spacing w:val="-1"/>
        </w:rPr>
        <w:t> </w:t>
      </w:r>
      <w:r>
        <w:rPr/>
        <w:t>operate</w:t>
      </w:r>
      <w:r>
        <w:rPr>
          <w:spacing w:val="-2"/>
        </w:rPr>
        <w:t> </w:t>
      </w:r>
      <w:r>
        <w:rPr/>
        <w:t>in</w:t>
      </w:r>
      <w:r>
        <w:rPr>
          <w:spacing w:val="-1"/>
        </w:rPr>
        <w:t> </w:t>
      </w:r>
      <w:r>
        <w:rPr/>
        <w:t>an</w:t>
      </w:r>
      <w:r>
        <w:rPr>
          <w:spacing w:val="-1"/>
        </w:rPr>
        <w:t> </w:t>
      </w:r>
      <w:r>
        <w:rPr/>
        <w:t>interdependent</w:t>
      </w:r>
      <w:r>
        <w:rPr>
          <w:spacing w:val="-1"/>
        </w:rPr>
        <w:t> </w:t>
      </w:r>
      <w:r>
        <w:rPr/>
        <w:t>fashion.</w:t>
      </w:r>
      <w:r>
        <w:rPr>
          <w:spacing w:val="-1"/>
        </w:rPr>
        <w:t> </w:t>
      </w:r>
      <w:r>
        <w:rPr/>
        <w:t>For this reason, it may not be necessary to plan a separate intervention to address each problem that has been diagnosed. For example, addressing a family's tendency to blame its problems on the adolescent (i.e., the identified patient) may bring the family's ineffective conflict resolution strategies to light. In a similar fashion, addressing a son's role</w:t>
      </w:r>
      <w:r>
        <w:rPr>
          <w:spacing w:val="-4"/>
        </w:rPr>
        <w:t> </w:t>
      </w:r>
      <w:r>
        <w:rPr/>
        <w:t>as</w:t>
      </w:r>
      <w:r>
        <w:rPr>
          <w:spacing w:val="-3"/>
        </w:rPr>
        <w:t> </w:t>
      </w:r>
      <w:r>
        <w:rPr/>
        <w:t>his</w:t>
      </w:r>
      <w:r>
        <w:rPr>
          <w:spacing w:val="-3"/>
        </w:rPr>
        <w:t> </w:t>
      </w:r>
      <w:r>
        <w:rPr/>
        <w:t>mother's</w:t>
      </w:r>
      <w:r>
        <w:rPr>
          <w:spacing w:val="-3"/>
        </w:rPr>
        <w:t> </w:t>
      </w:r>
      <w:r>
        <w:rPr/>
        <w:t>confidant</w:t>
      </w:r>
      <w:r>
        <w:rPr>
          <w:spacing w:val="-3"/>
        </w:rPr>
        <w:t> </w:t>
      </w:r>
      <w:r>
        <w:rPr/>
        <w:t>(i.e.,</w:t>
      </w:r>
      <w:r>
        <w:rPr>
          <w:spacing w:val="-3"/>
        </w:rPr>
        <w:t> </w:t>
      </w:r>
      <w:r>
        <w:rPr/>
        <w:t>inappropriate</w:t>
      </w:r>
      <w:r>
        <w:rPr>
          <w:spacing w:val="-4"/>
        </w:rPr>
        <w:t> </w:t>
      </w:r>
      <w:r>
        <w:rPr/>
        <w:t>developmental</w:t>
      </w:r>
      <w:r>
        <w:rPr>
          <w:spacing w:val="-3"/>
        </w:rPr>
        <w:t> </w:t>
      </w:r>
      <w:r>
        <w:rPr/>
        <w:t>stage)</w:t>
      </w:r>
      <w:r>
        <w:rPr>
          <w:spacing w:val="-3"/>
        </w:rPr>
        <w:t> </w:t>
      </w:r>
      <w:r>
        <w:rPr/>
        <w:t>may</w:t>
      </w:r>
      <w:r>
        <w:rPr>
          <w:spacing w:val="-3"/>
        </w:rPr>
        <w:t> </w:t>
      </w:r>
      <w:r>
        <w:rPr/>
        <w:t>bring</w:t>
      </w:r>
      <w:r>
        <w:rPr>
          <w:spacing w:val="-3"/>
        </w:rPr>
        <w:t> </w:t>
      </w:r>
      <w:r>
        <w:rPr/>
        <w:t>out</w:t>
      </w:r>
      <w:r>
        <w:rPr>
          <w:spacing w:val="-3"/>
        </w:rPr>
        <w:t> </w:t>
      </w:r>
      <w:r>
        <w:rPr/>
        <w:t>the rigid and inflexible boundary between the parent figures.</w:t>
      </w:r>
    </w:p>
    <w:p>
      <w:pPr>
        <w:pStyle w:val="Heading4"/>
        <w:spacing w:before="226"/>
      </w:pPr>
      <w:r>
        <w:rPr>
          <w:color w:val="3C8A9E"/>
        </w:rPr>
        <w:t>Producing</w:t>
      </w:r>
      <w:r>
        <w:rPr>
          <w:color w:val="3C8A9E"/>
          <w:spacing w:val="-9"/>
        </w:rPr>
        <w:t> </w:t>
      </w:r>
      <w:r>
        <w:rPr>
          <w:color w:val="3C8A9E"/>
          <w:spacing w:val="-2"/>
        </w:rPr>
        <w:t>Change</w:t>
      </w:r>
    </w:p>
    <w:p>
      <w:pPr>
        <w:pStyle w:val="BodyText"/>
        <w:spacing w:before="98"/>
        <w:ind w:right="1091"/>
      </w:pPr>
      <w:r>
        <w:rPr/>
        <w:t>As was stated earlier, the focus of BSFT is to shift the family from maladaptive patterns of interaction to adaptive ones. Counselors can use a number of techniques to facilitate this</w:t>
      </w:r>
      <w:r>
        <w:rPr>
          <w:spacing w:val="-3"/>
        </w:rPr>
        <w:t> </w:t>
      </w:r>
      <w:r>
        <w:rPr/>
        <w:t>shift.</w:t>
      </w:r>
      <w:r>
        <w:rPr>
          <w:spacing w:val="-9"/>
        </w:rPr>
        <w:t> </w:t>
      </w:r>
      <w:r>
        <w:rPr/>
        <w:t>These</w:t>
      </w:r>
      <w:r>
        <w:rPr>
          <w:spacing w:val="-4"/>
        </w:rPr>
        <w:t> </w:t>
      </w:r>
      <w:r>
        <w:rPr/>
        <w:t>techniques,</w:t>
      </w:r>
      <w:r>
        <w:rPr>
          <w:spacing w:val="-3"/>
        </w:rPr>
        <w:t> </w:t>
      </w:r>
      <w:r>
        <w:rPr/>
        <w:t>all</w:t>
      </w:r>
      <w:r>
        <w:rPr>
          <w:spacing w:val="-3"/>
        </w:rPr>
        <w:t> </w:t>
      </w:r>
      <w:r>
        <w:rPr/>
        <w:t>of</w:t>
      </w:r>
      <w:r>
        <w:rPr>
          <w:spacing w:val="-3"/>
        </w:rPr>
        <w:t> </w:t>
      </w:r>
      <w:r>
        <w:rPr/>
        <w:t>which</w:t>
      </w:r>
      <w:r>
        <w:rPr>
          <w:spacing w:val="-3"/>
        </w:rPr>
        <w:t> </w:t>
      </w:r>
      <w:r>
        <w:rPr/>
        <w:t>are</w:t>
      </w:r>
      <w:r>
        <w:rPr>
          <w:spacing w:val="-4"/>
        </w:rPr>
        <w:t> </w:t>
      </w:r>
      <w:r>
        <w:rPr/>
        <w:t>used</w:t>
      </w:r>
      <w:r>
        <w:rPr>
          <w:spacing w:val="-3"/>
        </w:rPr>
        <w:t> </w:t>
      </w:r>
      <w:r>
        <w:rPr/>
        <w:t>to</w:t>
      </w:r>
      <w:r>
        <w:rPr>
          <w:spacing w:val="-3"/>
        </w:rPr>
        <w:t> </w:t>
      </w:r>
      <w:r>
        <w:rPr/>
        <w:t>encourage</w:t>
      </w:r>
      <w:r>
        <w:rPr>
          <w:spacing w:val="-4"/>
        </w:rPr>
        <w:t> </w:t>
      </w:r>
      <w:r>
        <w:rPr/>
        <w:t>family</w:t>
      </w:r>
      <w:r>
        <w:rPr>
          <w:spacing w:val="-3"/>
        </w:rPr>
        <w:t> </w:t>
      </w:r>
      <w:r>
        <w:rPr/>
        <w:t>members</w:t>
      </w:r>
      <w:r>
        <w:rPr>
          <w:spacing w:val="-3"/>
        </w:rPr>
        <w:t> </w:t>
      </w:r>
      <w:r>
        <w:rPr/>
        <w:t>to</w:t>
      </w:r>
      <w:r>
        <w:rPr>
          <w:spacing w:val="-3"/>
        </w:rPr>
        <w:t> </w:t>
      </w:r>
      <w:r>
        <w:rPr/>
        <w:t>behave differently, fall under the heading of "restructuring." In restructuring, the counselor orchestrates and directs change in the family's patterns of interaction (i.e., structure).</w:t>
      </w:r>
    </w:p>
    <w:p>
      <w:pPr>
        <w:pStyle w:val="BodyText"/>
        <w:spacing w:line="312" w:lineRule="exact"/>
      </w:pPr>
      <w:r>
        <w:rPr/>
        <w:t>Some</w:t>
      </w:r>
      <w:r>
        <w:rPr>
          <w:spacing w:val="-5"/>
        </w:rPr>
        <w:t> </w:t>
      </w:r>
      <w:r>
        <w:rPr/>
        <w:t>of</w:t>
      </w:r>
      <w:r>
        <w:rPr>
          <w:spacing w:val="-1"/>
        </w:rPr>
        <w:t> </w:t>
      </w:r>
      <w:r>
        <w:rPr/>
        <w:t>the</w:t>
      </w:r>
      <w:r>
        <w:rPr>
          <w:spacing w:val="-2"/>
        </w:rPr>
        <w:t> </w:t>
      </w:r>
      <w:r>
        <w:rPr/>
        <w:t>most</w:t>
      </w:r>
      <w:r>
        <w:rPr>
          <w:spacing w:val="-1"/>
        </w:rPr>
        <w:t> </w:t>
      </w:r>
      <w:r>
        <w:rPr/>
        <w:t>frequently</w:t>
      </w:r>
      <w:r>
        <w:rPr>
          <w:spacing w:val="-1"/>
        </w:rPr>
        <w:t> </w:t>
      </w:r>
      <w:r>
        <w:rPr/>
        <w:t>used</w:t>
      </w:r>
      <w:r>
        <w:rPr>
          <w:spacing w:val="-1"/>
        </w:rPr>
        <w:t> </w:t>
      </w:r>
      <w:r>
        <w:rPr/>
        <w:t>restructuring</w:t>
      </w:r>
      <w:r>
        <w:rPr>
          <w:spacing w:val="-2"/>
        </w:rPr>
        <w:t> </w:t>
      </w:r>
      <w:r>
        <w:rPr/>
        <w:t>techniques</w:t>
      </w:r>
      <w:r>
        <w:rPr>
          <w:spacing w:val="-1"/>
        </w:rPr>
        <w:t> </w:t>
      </w:r>
      <w:r>
        <w:rPr/>
        <w:t>are</w:t>
      </w:r>
      <w:r>
        <w:rPr>
          <w:spacing w:val="-2"/>
        </w:rPr>
        <w:t> </w:t>
      </w:r>
      <w:r>
        <w:rPr/>
        <w:t>described</w:t>
      </w:r>
      <w:r>
        <w:rPr>
          <w:spacing w:val="-1"/>
        </w:rPr>
        <w:t> </w:t>
      </w:r>
      <w:r>
        <w:rPr/>
        <w:t>in</w:t>
      </w:r>
      <w:r>
        <w:rPr>
          <w:spacing w:val="-1"/>
        </w:rPr>
        <w:t> </w:t>
      </w:r>
      <w:r>
        <w:rPr/>
        <w:t>this</w:t>
      </w:r>
      <w:r>
        <w:rPr>
          <w:spacing w:val="-1"/>
        </w:rPr>
        <w:t> </w:t>
      </w:r>
      <w:r>
        <w:rPr>
          <w:spacing w:val="-2"/>
        </w:rPr>
        <w:t>chapter.</w:t>
      </w:r>
    </w:p>
    <w:p>
      <w:pPr>
        <w:pStyle w:val="BodyText"/>
        <w:spacing w:before="98"/>
        <w:ind w:right="1167"/>
      </w:pPr>
      <w:r>
        <w:rPr/>
        <w:t>When the family's structure has been shifted from maladaptive toward adaptive, the family develops a mastery of communication and management skills. In turn, this mastery</w:t>
      </w:r>
      <w:r>
        <w:rPr>
          <w:spacing w:val="-2"/>
        </w:rPr>
        <w:t> </w:t>
      </w:r>
      <w:r>
        <w:rPr/>
        <w:t>will</w:t>
      </w:r>
      <w:r>
        <w:rPr>
          <w:spacing w:val="-2"/>
        </w:rPr>
        <w:t> </w:t>
      </w:r>
      <w:r>
        <w:rPr/>
        <w:t>help</w:t>
      </w:r>
      <w:r>
        <w:rPr>
          <w:spacing w:val="-2"/>
        </w:rPr>
        <w:t> </w:t>
      </w:r>
      <w:r>
        <w:rPr/>
        <w:t>them</w:t>
      </w:r>
      <w:r>
        <w:rPr>
          <w:spacing w:val="-2"/>
        </w:rPr>
        <w:t> </w:t>
      </w:r>
      <w:r>
        <w:rPr/>
        <w:t>solve</w:t>
      </w:r>
      <w:r>
        <w:rPr>
          <w:spacing w:val="-3"/>
        </w:rPr>
        <w:t> </w:t>
      </w:r>
      <w:r>
        <w:rPr/>
        <w:t>both</w:t>
      </w:r>
      <w:r>
        <w:rPr>
          <w:spacing w:val="-2"/>
        </w:rPr>
        <w:t> </w:t>
      </w:r>
      <w:r>
        <w:rPr/>
        <w:t>present</w:t>
      </w:r>
      <w:r>
        <w:rPr>
          <w:spacing w:val="-2"/>
        </w:rPr>
        <w:t> </w:t>
      </w:r>
      <w:r>
        <w:rPr/>
        <w:t>and</w:t>
      </w:r>
      <w:r>
        <w:rPr>
          <w:spacing w:val="-2"/>
        </w:rPr>
        <w:t> </w:t>
      </w:r>
      <w:r>
        <w:rPr/>
        <w:t>future</w:t>
      </w:r>
      <w:r>
        <w:rPr>
          <w:spacing w:val="-3"/>
        </w:rPr>
        <w:t> </w:t>
      </w:r>
      <w:r>
        <w:rPr/>
        <w:t>problems.</w:t>
      </w:r>
      <w:r>
        <w:rPr>
          <w:spacing w:val="-8"/>
        </w:rPr>
        <w:t> </w:t>
      </w:r>
      <w:r>
        <w:rPr/>
        <w:t>To</w:t>
      </w:r>
      <w:r>
        <w:rPr>
          <w:spacing w:val="-2"/>
        </w:rPr>
        <w:t> </w:t>
      </w:r>
      <w:r>
        <w:rPr/>
        <w:t>help</w:t>
      </w:r>
      <w:r>
        <w:rPr>
          <w:spacing w:val="-2"/>
        </w:rPr>
        <w:t> </w:t>
      </w:r>
      <w:r>
        <w:rPr/>
        <w:t>family</w:t>
      </w:r>
      <w:r>
        <w:rPr>
          <w:spacing w:val="-2"/>
        </w:rPr>
        <w:t> </w:t>
      </w:r>
      <w:r>
        <w:rPr/>
        <w:t>members master these skills, the BSFT counselor works with them to develop new behaviors and use these new behaviors to interact more constructively with one another.</w:t>
      </w:r>
      <w:r>
        <w:rPr>
          <w:spacing w:val="-8"/>
        </w:rPr>
        <w:t> </w:t>
      </w:r>
      <w:r>
        <w:rPr/>
        <w:t>After these more</w:t>
      </w:r>
      <w:r>
        <w:rPr>
          <w:spacing w:val="-6"/>
        </w:rPr>
        <w:t> </w:t>
      </w:r>
      <w:r>
        <w:rPr/>
        <w:t>adaptive</w:t>
      </w:r>
      <w:r>
        <w:rPr>
          <w:spacing w:val="-6"/>
        </w:rPr>
        <w:t> </w:t>
      </w:r>
      <w:r>
        <w:rPr/>
        <w:t>behaviors</w:t>
      </w:r>
      <w:r>
        <w:rPr>
          <w:spacing w:val="-5"/>
        </w:rPr>
        <w:t> </w:t>
      </w:r>
      <w:r>
        <w:rPr/>
        <w:t>and</w:t>
      </w:r>
      <w:r>
        <w:rPr>
          <w:spacing w:val="-5"/>
        </w:rPr>
        <w:t> </w:t>
      </w:r>
      <w:r>
        <w:rPr/>
        <w:t>interactions</w:t>
      </w:r>
      <w:r>
        <w:rPr>
          <w:spacing w:val="-5"/>
        </w:rPr>
        <w:t> </w:t>
      </w:r>
      <w:r>
        <w:rPr/>
        <w:t>occur,</w:t>
      </w:r>
      <w:r>
        <w:rPr>
          <w:spacing w:val="-5"/>
        </w:rPr>
        <w:t> </w:t>
      </w:r>
      <w:r>
        <w:rPr/>
        <w:t>the</w:t>
      </w:r>
      <w:r>
        <w:rPr>
          <w:spacing w:val="-6"/>
        </w:rPr>
        <w:t> </w:t>
      </w:r>
      <w:r>
        <w:rPr/>
        <w:t>BSFT</w:t>
      </w:r>
      <w:r>
        <w:rPr>
          <w:spacing w:val="-10"/>
        </w:rPr>
        <w:t> </w:t>
      </w:r>
      <w:r>
        <w:rPr/>
        <w:t>counselor</w:t>
      </w:r>
      <w:r>
        <w:rPr>
          <w:spacing w:val="-5"/>
        </w:rPr>
        <w:t> </w:t>
      </w:r>
      <w:r>
        <w:rPr/>
        <w:t>validates</w:t>
      </w:r>
      <w:r>
        <w:rPr>
          <w:spacing w:val="-5"/>
        </w:rPr>
        <w:t> </w:t>
      </w:r>
      <w:r>
        <w:rPr/>
        <w:t>them</w:t>
      </w:r>
      <w:r>
        <w:rPr>
          <w:spacing w:val="-5"/>
        </w:rPr>
        <w:t> </w:t>
      </w:r>
      <w:r>
        <w:rPr/>
        <w:t>with positive reinforcements. Subsequently, the counselor gives the family the task of practicing these new behaviors/interactions in naturally occurring situations (e.g., when setting a curfew or when eating meals together) so that family members can practice mastering these skills at home.</w:t>
      </w:r>
    </w:p>
    <w:p>
      <w:pPr>
        <w:pStyle w:val="BodyText"/>
        <w:spacing w:before="81"/>
        <w:ind w:right="1150"/>
      </w:pPr>
      <w:r>
        <w:rPr/>
        <w:t>Mastering more adaptive interactions provides families with the tools they need to manage the adolescent's drug abuse and related problem behaviors. Some adaptive behaviors/interactions that validate individual family members are self-reinforcing. However, the counselor needs to reinforce those behaviors/interactions that initially are not strongly self-reinforcing (i.e., validated) to better ensure their sustainability.</w:t>
      </w:r>
      <w:r>
        <w:rPr>
          <w:spacing w:val="-7"/>
        </w:rPr>
        <w:t> </w:t>
      </w:r>
      <w:r>
        <w:rPr/>
        <w:t>As family</w:t>
      </w:r>
      <w:r>
        <w:rPr>
          <w:spacing w:val="-3"/>
        </w:rPr>
        <w:t> </w:t>
      </w:r>
      <w:r>
        <w:rPr/>
        <w:t>members</w:t>
      </w:r>
      <w:r>
        <w:rPr>
          <w:spacing w:val="-3"/>
        </w:rPr>
        <w:t> </w:t>
      </w:r>
      <w:r>
        <w:rPr/>
        <w:t>reinforce</w:t>
      </w:r>
      <w:r>
        <w:rPr>
          <w:spacing w:val="-4"/>
        </w:rPr>
        <w:t> </w:t>
      </w:r>
      <w:r>
        <w:rPr/>
        <w:t>each</w:t>
      </w:r>
      <w:r>
        <w:rPr>
          <w:spacing w:val="-3"/>
        </w:rPr>
        <w:t> </w:t>
      </w:r>
      <w:r>
        <w:rPr/>
        <w:t>other's</w:t>
      </w:r>
      <w:r>
        <w:rPr>
          <w:spacing w:val="-3"/>
        </w:rPr>
        <w:t> </w:t>
      </w:r>
      <w:r>
        <w:rPr/>
        <w:t>more</w:t>
      </w:r>
      <w:r>
        <w:rPr>
          <w:spacing w:val="-4"/>
        </w:rPr>
        <w:t> </w:t>
      </w:r>
      <w:r>
        <w:rPr/>
        <w:t>adaptive</w:t>
      </w:r>
      <w:r>
        <w:rPr>
          <w:spacing w:val="-4"/>
        </w:rPr>
        <w:t> </w:t>
      </w:r>
      <w:r>
        <w:rPr/>
        <w:t>skills,</w:t>
      </w:r>
      <w:r>
        <w:rPr>
          <w:spacing w:val="-3"/>
        </w:rPr>
        <w:t> </w:t>
      </w:r>
      <w:r>
        <w:rPr/>
        <w:t>they</w:t>
      </w:r>
      <w:r>
        <w:rPr>
          <w:spacing w:val="-3"/>
        </w:rPr>
        <w:t> </w:t>
      </w:r>
      <w:r>
        <w:rPr/>
        <w:t>master</w:t>
      </w:r>
      <w:r>
        <w:rPr>
          <w:spacing w:val="-3"/>
        </w:rPr>
        <w:t> </w:t>
      </w:r>
      <w:r>
        <w:rPr/>
        <w:t>the</w:t>
      </w:r>
      <w:r>
        <w:rPr>
          <w:spacing w:val="-4"/>
        </w:rPr>
        <w:t> </w:t>
      </w:r>
      <w:r>
        <w:rPr/>
        <w:t>skills</w:t>
      </w:r>
      <w:r>
        <w:rPr>
          <w:spacing w:val="-3"/>
        </w:rPr>
        <w:t> </w:t>
      </w:r>
      <w:r>
        <w:rPr/>
        <w:t>needed to behave in adaptive ways. It is very important to note that mastery of adaptive skills is not</w:t>
      </w:r>
      <w:r>
        <w:rPr>
          <w:spacing w:val="-4"/>
        </w:rPr>
        <w:t> </w:t>
      </w:r>
      <w:r>
        <w:rPr/>
        <w:t>achieved</w:t>
      </w:r>
      <w:r>
        <w:rPr>
          <w:spacing w:val="-4"/>
        </w:rPr>
        <w:t> </w:t>
      </w:r>
      <w:r>
        <w:rPr/>
        <w:t>by</w:t>
      </w:r>
      <w:r>
        <w:rPr>
          <w:spacing w:val="-4"/>
        </w:rPr>
        <w:t> </w:t>
      </w:r>
      <w:r>
        <w:rPr/>
        <w:t>criticizing,</w:t>
      </w:r>
      <w:r>
        <w:rPr>
          <w:spacing w:val="-4"/>
        </w:rPr>
        <w:t> </w:t>
      </w:r>
      <w:r>
        <w:rPr/>
        <w:t>interpreting,</w:t>
      </w:r>
      <w:r>
        <w:rPr>
          <w:spacing w:val="-4"/>
        </w:rPr>
        <w:t> </w:t>
      </w:r>
      <w:r>
        <w:rPr/>
        <w:t>or</w:t>
      </w:r>
      <w:r>
        <w:rPr>
          <w:spacing w:val="-4"/>
        </w:rPr>
        <w:t> </w:t>
      </w:r>
      <w:r>
        <w:rPr/>
        <w:t>belittling</w:t>
      </w:r>
      <w:r>
        <w:rPr>
          <w:spacing w:val="-4"/>
        </w:rPr>
        <w:t> </w:t>
      </w:r>
      <w:r>
        <w:rPr/>
        <w:t>the</w:t>
      </w:r>
      <w:r>
        <w:rPr>
          <w:spacing w:val="-5"/>
        </w:rPr>
        <w:t> </w:t>
      </w:r>
      <w:r>
        <w:rPr/>
        <w:t>individual.</w:t>
      </w:r>
      <w:r>
        <w:rPr>
          <w:spacing w:val="-4"/>
        </w:rPr>
        <w:t> </w:t>
      </w:r>
      <w:r>
        <w:rPr/>
        <w:t>Rather,</w:t>
      </w:r>
      <w:r>
        <w:rPr>
          <w:spacing w:val="-4"/>
        </w:rPr>
        <w:t> </w:t>
      </w:r>
      <w:r>
        <w:rPr/>
        <w:t>it</w:t>
      </w:r>
      <w:r>
        <w:rPr>
          <w:spacing w:val="-4"/>
        </w:rPr>
        <w:t> </w:t>
      </w:r>
      <w:r>
        <w:rPr/>
        <w:t>is</w:t>
      </w:r>
      <w:r>
        <w:rPr>
          <w:spacing w:val="-4"/>
        </w:rPr>
        <w:t> </w:t>
      </w:r>
      <w:r>
        <w:rPr/>
        <w:t>achieved by incrementally shaping positive behavior.</w:t>
      </w:r>
    </w:p>
    <w:p>
      <w:pPr>
        <w:pStyle w:val="BodyText"/>
        <w:spacing w:before="82"/>
        <w:ind w:right="1118"/>
      </w:pPr>
      <w:r>
        <w:rPr/>
        <w:t>The rest of this chapter describes seven frequently used restructuring techniques (i.e., to change</w:t>
      </w:r>
      <w:r>
        <w:rPr>
          <w:spacing w:val="-4"/>
        </w:rPr>
        <w:t> </w:t>
      </w:r>
      <w:r>
        <w:rPr/>
        <w:t>families'</w:t>
      </w:r>
      <w:r>
        <w:rPr>
          <w:spacing w:val="-3"/>
        </w:rPr>
        <w:t> </w:t>
      </w:r>
      <w:r>
        <w:rPr/>
        <w:t>patterns</w:t>
      </w:r>
      <w:r>
        <w:rPr>
          <w:spacing w:val="-3"/>
        </w:rPr>
        <w:t> </w:t>
      </w:r>
      <w:r>
        <w:rPr/>
        <w:t>of</w:t>
      </w:r>
      <w:r>
        <w:rPr>
          <w:spacing w:val="-3"/>
        </w:rPr>
        <w:t> </w:t>
      </w:r>
      <w:r>
        <w:rPr/>
        <w:t>interaction).</w:t>
      </w:r>
      <w:r>
        <w:rPr>
          <w:spacing w:val="-9"/>
        </w:rPr>
        <w:t> </w:t>
      </w:r>
      <w:r>
        <w:rPr/>
        <w:t>These</w:t>
      </w:r>
      <w:r>
        <w:rPr>
          <w:spacing w:val="-4"/>
        </w:rPr>
        <w:t> </w:t>
      </w:r>
      <w:r>
        <w:rPr/>
        <w:t>techniques</w:t>
      </w:r>
      <w:r>
        <w:rPr>
          <w:spacing w:val="-3"/>
        </w:rPr>
        <w:t> </w:t>
      </w:r>
      <w:r>
        <w:rPr/>
        <w:t>will</w:t>
      </w:r>
      <w:r>
        <w:rPr>
          <w:spacing w:val="-3"/>
        </w:rPr>
        <w:t> </w:t>
      </w:r>
      <w:r>
        <w:rPr/>
        <w:t>give</w:t>
      </w:r>
      <w:r>
        <w:rPr>
          <w:spacing w:val="-4"/>
        </w:rPr>
        <w:t> </w:t>
      </w:r>
      <w:r>
        <w:rPr/>
        <w:t>a</w:t>
      </w:r>
      <w:r>
        <w:rPr>
          <w:spacing w:val="-4"/>
        </w:rPr>
        <w:t> </w:t>
      </w:r>
      <w:r>
        <w:rPr/>
        <w:t>counselor</w:t>
      </w:r>
      <w:r>
        <w:rPr>
          <w:spacing w:val="-3"/>
        </w:rPr>
        <w:t> </w:t>
      </w:r>
      <w:r>
        <w:rPr/>
        <w:t>the</w:t>
      </w:r>
      <w:r>
        <w:rPr>
          <w:spacing w:val="-4"/>
        </w:rPr>
        <w:t> </w:t>
      </w:r>
      <w:r>
        <w:rPr/>
        <w:t>basic</w:t>
      </w:r>
    </w:p>
    <w:p>
      <w:pPr>
        <w:pStyle w:val="BodyText"/>
        <w:spacing w:after="0"/>
        <w:sectPr>
          <w:headerReference w:type="default" r:id="rId451"/>
          <w:footerReference w:type="default" r:id="rId452"/>
          <w:pgSz w:w="12240" w:h="15840"/>
          <w:pgMar w:header="744" w:footer="1086" w:top="1000" w:bottom="1280" w:left="0" w:right="0"/>
        </w:sectPr>
      </w:pPr>
    </w:p>
    <w:p>
      <w:pPr>
        <w:pStyle w:val="BodyText"/>
        <w:spacing w:before="94"/>
        <w:ind w:left="0"/>
      </w:pPr>
    </w:p>
    <w:p>
      <w:pPr>
        <w:pStyle w:val="BodyText"/>
        <w:ind w:right="1118"/>
      </w:pPr>
      <w:r>
        <w:rPr/>
        <w:t>tools</w:t>
      </w:r>
      <w:r>
        <w:rPr>
          <w:spacing w:val="-3"/>
        </w:rPr>
        <w:t> </w:t>
      </w:r>
      <w:r>
        <w:rPr/>
        <w:t>needed</w:t>
      </w:r>
      <w:r>
        <w:rPr>
          <w:spacing w:val="-3"/>
        </w:rPr>
        <w:t> </w:t>
      </w:r>
      <w:r>
        <w:rPr/>
        <w:t>to</w:t>
      </w:r>
      <w:r>
        <w:rPr>
          <w:spacing w:val="-3"/>
        </w:rPr>
        <w:t> </w:t>
      </w:r>
      <w:r>
        <w:rPr/>
        <w:t>help</w:t>
      </w:r>
      <w:r>
        <w:rPr>
          <w:spacing w:val="-3"/>
        </w:rPr>
        <w:t> </w:t>
      </w:r>
      <w:r>
        <w:rPr/>
        <w:t>a</w:t>
      </w:r>
      <w:r>
        <w:rPr>
          <w:spacing w:val="-4"/>
        </w:rPr>
        <w:t> </w:t>
      </w:r>
      <w:r>
        <w:rPr/>
        <w:t>family</w:t>
      </w:r>
      <w:r>
        <w:rPr>
          <w:spacing w:val="-3"/>
        </w:rPr>
        <w:t> </w:t>
      </w:r>
      <w:r>
        <w:rPr/>
        <w:t>change</w:t>
      </w:r>
      <w:r>
        <w:rPr>
          <w:spacing w:val="-4"/>
        </w:rPr>
        <w:t> </w:t>
      </w:r>
      <w:r>
        <w:rPr/>
        <w:t>its</w:t>
      </w:r>
      <w:r>
        <w:rPr>
          <w:spacing w:val="-3"/>
        </w:rPr>
        <w:t> </w:t>
      </w:r>
      <w:r>
        <w:rPr/>
        <w:t>patterns</w:t>
      </w:r>
      <w:r>
        <w:rPr>
          <w:spacing w:val="-3"/>
        </w:rPr>
        <w:t> </w:t>
      </w:r>
      <w:r>
        <w:rPr/>
        <w:t>of</w:t>
      </w:r>
      <w:r>
        <w:rPr>
          <w:spacing w:val="-3"/>
        </w:rPr>
        <w:t> </w:t>
      </w:r>
      <w:r>
        <w:rPr/>
        <w:t>interaction.</w:t>
      </w:r>
      <w:r>
        <w:rPr>
          <w:spacing w:val="-9"/>
        </w:rPr>
        <w:t> </w:t>
      </w:r>
      <w:r>
        <w:rPr/>
        <w:t>The</w:t>
      </w:r>
      <w:r>
        <w:rPr>
          <w:spacing w:val="-4"/>
        </w:rPr>
        <w:t> </w:t>
      </w:r>
      <w:r>
        <w:rPr/>
        <w:t>seven</w:t>
      </w:r>
      <w:r>
        <w:rPr>
          <w:spacing w:val="-3"/>
        </w:rPr>
        <w:t> </w:t>
      </w:r>
      <w:r>
        <w:rPr/>
        <w:t>restructuring techniques are:</w:t>
      </w:r>
    </w:p>
    <w:p>
      <w:pPr>
        <w:pStyle w:val="ListParagraph"/>
        <w:numPr>
          <w:ilvl w:val="0"/>
          <w:numId w:val="136"/>
        </w:numPr>
        <w:tabs>
          <w:tab w:pos="1439" w:val="left" w:leader="none"/>
        </w:tabs>
        <w:spacing w:line="240" w:lineRule="auto" w:before="45" w:after="0"/>
        <w:ind w:left="1439" w:right="0" w:hanging="359"/>
        <w:jc w:val="left"/>
        <w:rPr>
          <w:sz w:val="28"/>
        </w:rPr>
      </w:pPr>
      <w:r>
        <w:rPr>
          <w:sz w:val="28"/>
        </w:rPr>
        <w:t>Working</w:t>
      </w:r>
      <w:r>
        <w:rPr>
          <w:spacing w:val="-8"/>
          <w:sz w:val="28"/>
        </w:rPr>
        <w:t> </w:t>
      </w:r>
      <w:r>
        <w:rPr>
          <w:sz w:val="28"/>
        </w:rPr>
        <w:t>in</w:t>
      </w:r>
      <w:r>
        <w:rPr>
          <w:spacing w:val="-8"/>
          <w:sz w:val="28"/>
        </w:rPr>
        <w:t> </w:t>
      </w:r>
      <w:r>
        <w:rPr>
          <w:sz w:val="28"/>
        </w:rPr>
        <w:t>the</w:t>
      </w:r>
      <w:r>
        <w:rPr>
          <w:spacing w:val="-8"/>
          <w:sz w:val="28"/>
        </w:rPr>
        <w:t> </w:t>
      </w:r>
      <w:r>
        <w:rPr>
          <w:spacing w:val="-2"/>
          <w:sz w:val="28"/>
        </w:rPr>
        <w:t>present</w:t>
      </w:r>
    </w:p>
    <w:p>
      <w:pPr>
        <w:pStyle w:val="ListParagraph"/>
        <w:numPr>
          <w:ilvl w:val="0"/>
          <w:numId w:val="136"/>
        </w:numPr>
        <w:tabs>
          <w:tab w:pos="1439" w:val="left" w:leader="none"/>
        </w:tabs>
        <w:spacing w:line="240" w:lineRule="auto" w:before="48" w:after="0"/>
        <w:ind w:left="1439" w:right="0" w:hanging="359"/>
        <w:jc w:val="left"/>
        <w:rPr>
          <w:sz w:val="28"/>
        </w:rPr>
      </w:pPr>
      <w:r>
        <w:rPr>
          <w:sz w:val="28"/>
        </w:rPr>
        <w:t>Reframing</w:t>
      </w:r>
      <w:r>
        <w:rPr>
          <w:spacing w:val="-2"/>
          <w:sz w:val="28"/>
        </w:rPr>
        <w:t> negativity</w:t>
      </w:r>
    </w:p>
    <w:p>
      <w:pPr>
        <w:pStyle w:val="ListParagraph"/>
        <w:numPr>
          <w:ilvl w:val="0"/>
          <w:numId w:val="136"/>
        </w:numPr>
        <w:tabs>
          <w:tab w:pos="1439" w:val="left" w:leader="none"/>
        </w:tabs>
        <w:spacing w:line="240" w:lineRule="auto" w:before="47" w:after="0"/>
        <w:ind w:left="1439" w:right="0" w:hanging="359"/>
        <w:jc w:val="left"/>
        <w:rPr>
          <w:sz w:val="28"/>
        </w:rPr>
      </w:pPr>
      <w:r>
        <w:rPr>
          <w:spacing w:val="-2"/>
          <w:sz w:val="28"/>
        </w:rPr>
        <w:t>Reversals</w:t>
      </w:r>
    </w:p>
    <w:p>
      <w:pPr>
        <w:pStyle w:val="ListParagraph"/>
        <w:numPr>
          <w:ilvl w:val="0"/>
          <w:numId w:val="136"/>
        </w:numPr>
        <w:tabs>
          <w:tab w:pos="1439" w:val="left" w:leader="none"/>
        </w:tabs>
        <w:spacing w:line="240" w:lineRule="auto" w:before="47" w:after="0"/>
        <w:ind w:left="1439" w:right="0" w:hanging="359"/>
        <w:jc w:val="left"/>
        <w:rPr>
          <w:sz w:val="28"/>
        </w:rPr>
      </w:pPr>
      <w:r>
        <w:rPr>
          <w:sz w:val="28"/>
        </w:rPr>
        <w:t>Working</w:t>
      </w:r>
      <w:r>
        <w:rPr>
          <w:spacing w:val="-7"/>
          <w:sz w:val="28"/>
        </w:rPr>
        <w:t> </w:t>
      </w:r>
      <w:r>
        <w:rPr>
          <w:sz w:val="28"/>
        </w:rPr>
        <w:t>with</w:t>
      </w:r>
      <w:r>
        <w:rPr>
          <w:spacing w:val="-6"/>
          <w:sz w:val="28"/>
        </w:rPr>
        <w:t> </w:t>
      </w:r>
      <w:r>
        <w:rPr>
          <w:sz w:val="28"/>
        </w:rPr>
        <w:t>boundaries</w:t>
      </w:r>
      <w:r>
        <w:rPr>
          <w:spacing w:val="-7"/>
          <w:sz w:val="28"/>
        </w:rPr>
        <w:t> </w:t>
      </w:r>
      <w:r>
        <w:rPr>
          <w:sz w:val="28"/>
        </w:rPr>
        <w:t>and</w:t>
      </w:r>
      <w:r>
        <w:rPr>
          <w:spacing w:val="-6"/>
          <w:sz w:val="28"/>
        </w:rPr>
        <w:t> </w:t>
      </w:r>
      <w:r>
        <w:rPr>
          <w:spacing w:val="-2"/>
          <w:sz w:val="28"/>
        </w:rPr>
        <w:t>alliances</w:t>
      </w:r>
    </w:p>
    <w:p>
      <w:pPr>
        <w:pStyle w:val="ListParagraph"/>
        <w:numPr>
          <w:ilvl w:val="0"/>
          <w:numId w:val="136"/>
        </w:numPr>
        <w:tabs>
          <w:tab w:pos="1439" w:val="left" w:leader="none"/>
        </w:tabs>
        <w:spacing w:line="240" w:lineRule="auto" w:before="48" w:after="0"/>
        <w:ind w:left="1439" w:right="0" w:hanging="359"/>
        <w:jc w:val="left"/>
        <w:rPr>
          <w:sz w:val="28"/>
        </w:rPr>
      </w:pPr>
      <w:r>
        <w:rPr>
          <w:spacing w:val="-2"/>
          <w:sz w:val="28"/>
        </w:rPr>
        <w:t>Detriangulation</w:t>
      </w:r>
    </w:p>
    <w:p>
      <w:pPr>
        <w:pStyle w:val="ListParagraph"/>
        <w:numPr>
          <w:ilvl w:val="0"/>
          <w:numId w:val="136"/>
        </w:numPr>
        <w:tabs>
          <w:tab w:pos="1439" w:val="left" w:leader="none"/>
        </w:tabs>
        <w:spacing w:line="240" w:lineRule="auto" w:before="47" w:after="0"/>
        <w:ind w:left="1439" w:right="0" w:hanging="359"/>
        <w:jc w:val="left"/>
        <w:rPr>
          <w:sz w:val="28"/>
        </w:rPr>
      </w:pPr>
      <w:r>
        <w:rPr>
          <w:sz w:val="28"/>
        </w:rPr>
        <w:t>Opening</w:t>
      </w:r>
      <w:r>
        <w:rPr>
          <w:spacing w:val="-2"/>
          <w:sz w:val="28"/>
        </w:rPr>
        <w:t> </w:t>
      </w:r>
      <w:r>
        <w:rPr>
          <w:sz w:val="28"/>
        </w:rPr>
        <w:t>up</w:t>
      </w:r>
      <w:r>
        <w:rPr>
          <w:spacing w:val="-1"/>
          <w:sz w:val="28"/>
        </w:rPr>
        <w:t> </w:t>
      </w:r>
      <w:r>
        <w:rPr>
          <w:sz w:val="28"/>
        </w:rPr>
        <w:t>closed</w:t>
      </w:r>
      <w:r>
        <w:rPr>
          <w:spacing w:val="-1"/>
          <w:sz w:val="28"/>
        </w:rPr>
        <w:t> </w:t>
      </w:r>
      <w:r>
        <w:rPr>
          <w:spacing w:val="-2"/>
          <w:sz w:val="28"/>
        </w:rPr>
        <w:t>systems</w:t>
      </w:r>
    </w:p>
    <w:p>
      <w:pPr>
        <w:pStyle w:val="ListParagraph"/>
        <w:numPr>
          <w:ilvl w:val="0"/>
          <w:numId w:val="136"/>
        </w:numPr>
        <w:tabs>
          <w:tab w:pos="1439" w:val="left" w:leader="none"/>
        </w:tabs>
        <w:spacing w:line="240" w:lineRule="auto" w:before="47" w:after="0"/>
        <w:ind w:left="1439" w:right="0" w:hanging="359"/>
        <w:jc w:val="left"/>
        <w:rPr>
          <w:sz w:val="28"/>
        </w:rPr>
      </w:pPr>
      <w:r>
        <w:rPr>
          <w:spacing w:val="-2"/>
          <w:sz w:val="28"/>
        </w:rPr>
        <w:t>Tasks</w:t>
      </w:r>
    </w:p>
    <w:p>
      <w:pPr>
        <w:pStyle w:val="Heading4"/>
        <w:spacing w:before="98"/>
      </w:pPr>
      <w:r>
        <w:rPr>
          <w:color w:val="3C8A9E"/>
        </w:rPr>
        <w:t>Working</w:t>
      </w:r>
      <w:r>
        <w:rPr>
          <w:color w:val="3C8A9E"/>
          <w:spacing w:val="-7"/>
        </w:rPr>
        <w:t> </w:t>
      </w:r>
      <w:r>
        <w:rPr>
          <w:color w:val="3C8A9E"/>
        </w:rPr>
        <w:t>in</w:t>
      </w:r>
      <w:r>
        <w:rPr>
          <w:color w:val="3C8A9E"/>
          <w:spacing w:val="-6"/>
        </w:rPr>
        <w:t> </w:t>
      </w:r>
      <w:r>
        <w:rPr>
          <w:color w:val="3C8A9E"/>
        </w:rPr>
        <w:t>the</w:t>
      </w:r>
      <w:r>
        <w:rPr>
          <w:color w:val="3C8A9E"/>
          <w:spacing w:val="-6"/>
        </w:rPr>
        <w:t> </w:t>
      </w:r>
      <w:r>
        <w:rPr>
          <w:color w:val="3C8A9E"/>
          <w:spacing w:val="-2"/>
        </w:rPr>
        <w:t>Present</w:t>
      </w:r>
    </w:p>
    <w:p>
      <w:pPr>
        <w:pStyle w:val="BodyText"/>
        <w:spacing w:before="98"/>
        <w:ind w:right="1109"/>
      </w:pPr>
      <w:r>
        <w:rPr/>
        <w:t>Although some types of counseling focus on the past (Bergin and Garfield 1994), BSFT focuses</w:t>
      </w:r>
      <w:r>
        <w:rPr>
          <w:spacing w:val="-1"/>
        </w:rPr>
        <w:t> </w:t>
      </w:r>
      <w:r>
        <w:rPr/>
        <w:t>strictly</w:t>
      </w:r>
      <w:r>
        <w:rPr>
          <w:spacing w:val="-1"/>
        </w:rPr>
        <w:t> </w:t>
      </w:r>
      <w:r>
        <w:rPr/>
        <w:t>on</w:t>
      </w:r>
      <w:r>
        <w:rPr>
          <w:spacing w:val="-1"/>
        </w:rPr>
        <w:t> </w:t>
      </w:r>
      <w:r>
        <w:rPr/>
        <w:t>the</w:t>
      </w:r>
      <w:r>
        <w:rPr>
          <w:spacing w:val="-2"/>
        </w:rPr>
        <w:t> </w:t>
      </w:r>
      <w:r>
        <w:rPr/>
        <w:t>present.</w:t>
      </w:r>
      <w:r>
        <w:rPr>
          <w:spacing w:val="-1"/>
        </w:rPr>
        <w:t> </w:t>
      </w:r>
      <w:r>
        <w:rPr/>
        <w:t>In</w:t>
      </w:r>
      <w:r>
        <w:rPr>
          <w:spacing w:val="-1"/>
        </w:rPr>
        <w:t> </w:t>
      </w:r>
      <w:r>
        <w:rPr/>
        <w:t>BSFT,</w:t>
      </w:r>
      <w:r>
        <w:rPr>
          <w:spacing w:val="-1"/>
        </w:rPr>
        <w:t> </w:t>
      </w:r>
      <w:r>
        <w:rPr/>
        <w:t>families</w:t>
      </w:r>
      <w:r>
        <w:rPr>
          <w:spacing w:val="-1"/>
        </w:rPr>
        <w:t> </w:t>
      </w:r>
      <w:r>
        <w:rPr/>
        <w:t>do</w:t>
      </w:r>
      <w:r>
        <w:rPr>
          <w:spacing w:val="-1"/>
        </w:rPr>
        <w:t> </w:t>
      </w:r>
      <w:r>
        <w:rPr/>
        <w:t>not</w:t>
      </w:r>
      <w:r>
        <w:rPr>
          <w:spacing w:val="-1"/>
        </w:rPr>
        <w:t> </w:t>
      </w:r>
      <w:r>
        <w:rPr/>
        <w:t>simply</w:t>
      </w:r>
      <w:r>
        <w:rPr>
          <w:spacing w:val="-1"/>
        </w:rPr>
        <w:t> </w:t>
      </w:r>
      <w:r>
        <w:rPr/>
        <w:t>talk</w:t>
      </w:r>
      <w:r>
        <w:rPr>
          <w:spacing w:val="-1"/>
        </w:rPr>
        <w:t> </w:t>
      </w:r>
      <w:r>
        <w:rPr/>
        <w:t>about</w:t>
      </w:r>
      <w:r>
        <w:rPr>
          <w:spacing w:val="-1"/>
        </w:rPr>
        <w:t> </w:t>
      </w:r>
      <w:r>
        <w:rPr/>
        <w:t>their</w:t>
      </w:r>
      <w:r>
        <w:rPr>
          <w:spacing w:val="-1"/>
        </w:rPr>
        <w:t> </w:t>
      </w:r>
      <w:r>
        <w:rPr/>
        <w:t>problems, because</w:t>
      </w:r>
      <w:r>
        <w:rPr>
          <w:spacing w:val="-6"/>
        </w:rPr>
        <w:t> </w:t>
      </w:r>
      <w:r>
        <w:rPr/>
        <w:t>talking</w:t>
      </w:r>
      <w:r>
        <w:rPr>
          <w:spacing w:val="-5"/>
        </w:rPr>
        <w:t> </w:t>
      </w:r>
      <w:r>
        <w:rPr/>
        <w:t>about</w:t>
      </w:r>
      <w:r>
        <w:rPr>
          <w:spacing w:val="-5"/>
        </w:rPr>
        <w:t> </w:t>
      </w:r>
      <w:r>
        <w:rPr/>
        <w:t>problems</w:t>
      </w:r>
      <w:r>
        <w:rPr>
          <w:spacing w:val="-5"/>
        </w:rPr>
        <w:t> </w:t>
      </w:r>
      <w:r>
        <w:rPr/>
        <w:t>usually</w:t>
      </w:r>
      <w:r>
        <w:rPr>
          <w:spacing w:val="-5"/>
        </w:rPr>
        <w:t> </w:t>
      </w:r>
      <w:r>
        <w:rPr/>
        <w:t>involves</w:t>
      </w:r>
      <w:r>
        <w:rPr>
          <w:spacing w:val="-5"/>
        </w:rPr>
        <w:t> </w:t>
      </w:r>
      <w:r>
        <w:rPr/>
        <w:t>telling</w:t>
      </w:r>
      <w:r>
        <w:rPr>
          <w:spacing w:val="-5"/>
        </w:rPr>
        <w:t> </w:t>
      </w:r>
      <w:r>
        <w:rPr/>
        <w:t>a</w:t>
      </w:r>
      <w:r>
        <w:rPr>
          <w:spacing w:val="-6"/>
        </w:rPr>
        <w:t> </w:t>
      </w:r>
      <w:r>
        <w:rPr/>
        <w:t>story</w:t>
      </w:r>
      <w:r>
        <w:rPr>
          <w:spacing w:val="-5"/>
        </w:rPr>
        <w:t> </w:t>
      </w:r>
      <w:r>
        <w:rPr/>
        <w:t>about</w:t>
      </w:r>
      <w:r>
        <w:rPr>
          <w:spacing w:val="-5"/>
        </w:rPr>
        <w:t> </w:t>
      </w:r>
      <w:r>
        <w:rPr/>
        <w:t>the</w:t>
      </w:r>
      <w:r>
        <w:rPr>
          <w:spacing w:val="-6"/>
        </w:rPr>
        <w:t> </w:t>
      </w:r>
      <w:r>
        <w:rPr/>
        <w:t>past.</w:t>
      </w:r>
      <w:r>
        <w:rPr>
          <w:spacing w:val="-10"/>
        </w:rPr>
        <w:t> </w:t>
      </w:r>
      <w:r>
        <w:rPr/>
        <w:t>Working</w:t>
      </w:r>
      <w:r>
        <w:rPr>
          <w:spacing w:val="-5"/>
        </w:rPr>
        <w:t> </w:t>
      </w:r>
      <w:r>
        <w:rPr/>
        <w:t>in the present with family interactional processes that are maintaining the family's</w:t>
      </w:r>
      <w:r>
        <w:rPr>
          <w:spacing w:val="40"/>
        </w:rPr>
        <w:t> </w:t>
      </w:r>
      <w:r>
        <w:rPr/>
        <w:t>symptoms is necessary to bring about change in BSFT. Consequently, the BSFT counselor wants the family to engage in interactions within the therapy session--in the same way that it would at home. When this happens and family members enact the way</w:t>
      </w:r>
      <w:r>
        <w:rPr>
          <w:spacing w:val="40"/>
        </w:rPr>
        <w:t> </w:t>
      </w:r>
      <w:r>
        <w:rPr/>
        <w:t>in which they interact routinely, the counselor can respond to help the family members reshape</w:t>
      </w:r>
      <w:r>
        <w:rPr>
          <w:spacing w:val="-2"/>
        </w:rPr>
        <w:t> </w:t>
      </w:r>
      <w:r>
        <w:rPr/>
        <w:t>their</w:t>
      </w:r>
      <w:r>
        <w:rPr>
          <w:spacing w:val="-1"/>
        </w:rPr>
        <w:t> </w:t>
      </w:r>
      <w:r>
        <w:rPr/>
        <w:t>behavior.</w:t>
      </w:r>
      <w:r>
        <w:rPr>
          <w:spacing w:val="-1"/>
        </w:rPr>
        <w:t> </w:t>
      </w:r>
      <w:r>
        <w:rPr/>
        <w:t>Several</w:t>
      </w:r>
      <w:r>
        <w:rPr>
          <w:spacing w:val="-1"/>
        </w:rPr>
        <w:t> </w:t>
      </w:r>
      <w:r>
        <w:rPr/>
        <w:t>techniques</w:t>
      </w:r>
      <w:r>
        <w:rPr>
          <w:spacing w:val="-1"/>
        </w:rPr>
        <w:t> </w:t>
      </w:r>
      <w:r>
        <w:rPr/>
        <w:t>that</w:t>
      </w:r>
      <w:r>
        <w:rPr>
          <w:spacing w:val="-1"/>
        </w:rPr>
        <w:t> </w:t>
      </w:r>
      <w:r>
        <w:rPr/>
        <w:t>require</w:t>
      </w:r>
      <w:r>
        <w:rPr>
          <w:spacing w:val="-2"/>
        </w:rPr>
        <w:t> </w:t>
      </w:r>
      <w:r>
        <w:rPr/>
        <w:t>working</w:t>
      </w:r>
      <w:r>
        <w:rPr>
          <w:spacing w:val="-1"/>
        </w:rPr>
        <w:t> </w:t>
      </w:r>
      <w:r>
        <w:rPr/>
        <w:t>in</w:t>
      </w:r>
      <w:r>
        <w:rPr>
          <w:spacing w:val="-1"/>
        </w:rPr>
        <w:t> </w:t>
      </w:r>
      <w:r>
        <w:rPr/>
        <w:t>the</w:t>
      </w:r>
      <w:r>
        <w:rPr>
          <w:spacing w:val="-2"/>
        </w:rPr>
        <w:t> </w:t>
      </w:r>
      <w:r>
        <w:rPr/>
        <w:t>present</w:t>
      </w:r>
      <w:r>
        <w:rPr>
          <w:spacing w:val="-1"/>
        </w:rPr>
        <w:t> </w:t>
      </w:r>
      <w:r>
        <w:rPr/>
        <w:t>with</w:t>
      </w:r>
      <w:r>
        <w:rPr>
          <w:spacing w:val="-1"/>
        </w:rPr>
        <w:t> </w:t>
      </w:r>
      <w:r>
        <w:rPr/>
        <w:t>family processes are found in subsequent sections within this chapter.</w:t>
      </w:r>
    </w:p>
    <w:p>
      <w:pPr>
        <w:pStyle w:val="Heading5"/>
        <w:spacing w:line="240" w:lineRule="auto" w:before="80"/>
        <w:rPr>
          <w:i/>
        </w:rPr>
      </w:pPr>
      <w:r>
        <w:rPr>
          <w:i/>
          <w:color w:val="3C8A9E"/>
        </w:rPr>
        <w:t>Does</w:t>
      </w:r>
      <w:r>
        <w:rPr>
          <w:i/>
          <w:color w:val="3C8A9E"/>
          <w:spacing w:val="-5"/>
        </w:rPr>
        <w:t> </w:t>
      </w:r>
      <w:r>
        <w:rPr>
          <w:i/>
          <w:color w:val="3C8A9E"/>
        </w:rPr>
        <w:t>BSFT</w:t>
      </w:r>
      <w:r>
        <w:rPr>
          <w:i/>
          <w:color w:val="3C8A9E"/>
          <w:spacing w:val="-5"/>
        </w:rPr>
        <w:t> </w:t>
      </w:r>
      <w:r>
        <w:rPr>
          <w:i/>
          <w:color w:val="3C8A9E"/>
        </w:rPr>
        <w:t>Ever</w:t>
      </w:r>
      <w:r>
        <w:rPr>
          <w:i/>
          <w:color w:val="3C8A9E"/>
          <w:spacing w:val="-10"/>
        </w:rPr>
        <w:t> </w:t>
      </w:r>
      <w:r>
        <w:rPr>
          <w:i/>
          <w:color w:val="3C8A9E"/>
        </w:rPr>
        <w:t>Work</w:t>
      </w:r>
      <w:r>
        <w:rPr>
          <w:i/>
          <w:color w:val="3C8A9E"/>
          <w:spacing w:val="-5"/>
        </w:rPr>
        <w:t> </w:t>
      </w:r>
      <w:r>
        <w:rPr>
          <w:i/>
          <w:color w:val="3C8A9E"/>
        </w:rPr>
        <w:t>in</w:t>
      </w:r>
      <w:r>
        <w:rPr>
          <w:i/>
          <w:color w:val="3C8A9E"/>
          <w:spacing w:val="-4"/>
        </w:rPr>
        <w:t> </w:t>
      </w:r>
      <w:r>
        <w:rPr>
          <w:i/>
          <w:color w:val="3C8A9E"/>
        </w:rPr>
        <w:t>the</w:t>
      </w:r>
      <w:r>
        <w:rPr>
          <w:i/>
          <w:color w:val="3C8A9E"/>
          <w:spacing w:val="-5"/>
        </w:rPr>
        <w:t> </w:t>
      </w:r>
      <w:r>
        <w:rPr>
          <w:i/>
          <w:color w:val="3C8A9E"/>
          <w:spacing w:val="-2"/>
        </w:rPr>
        <w:t>Past?</w:t>
      </w:r>
    </w:p>
    <w:p>
      <w:pPr>
        <w:pStyle w:val="BodyText"/>
        <w:spacing w:before="98"/>
        <w:ind w:right="1064"/>
      </w:pPr>
      <w:r>
        <w:rPr/>
        <w:t>Counselors work with the past less than 5 percent of the counseling time. One important example of working in the past can be illustrated by an early counseling session in which the</w:t>
      </w:r>
      <w:r>
        <w:rPr>
          <w:spacing w:val="-2"/>
        </w:rPr>
        <w:t> </w:t>
      </w:r>
      <w:r>
        <w:rPr/>
        <w:t>parent</w:t>
      </w:r>
      <w:r>
        <w:rPr>
          <w:spacing w:val="-1"/>
        </w:rPr>
        <w:t> </w:t>
      </w:r>
      <w:r>
        <w:rPr/>
        <w:t>and</w:t>
      </w:r>
      <w:r>
        <w:rPr>
          <w:spacing w:val="-1"/>
        </w:rPr>
        <w:t> </w:t>
      </w:r>
      <w:r>
        <w:rPr/>
        <w:t>adolescent</w:t>
      </w:r>
      <w:r>
        <w:rPr>
          <w:spacing w:val="-1"/>
        </w:rPr>
        <w:t> </w:t>
      </w:r>
      <w:r>
        <w:rPr/>
        <w:t>are</w:t>
      </w:r>
      <w:r>
        <w:rPr>
          <w:spacing w:val="-2"/>
        </w:rPr>
        <w:t> </w:t>
      </w:r>
      <w:r>
        <w:rPr/>
        <w:t>in</w:t>
      </w:r>
      <w:r>
        <w:rPr>
          <w:spacing w:val="-1"/>
        </w:rPr>
        <w:t> </w:t>
      </w:r>
      <w:r>
        <w:rPr/>
        <w:t>adversarial</w:t>
      </w:r>
      <w:r>
        <w:rPr>
          <w:spacing w:val="-1"/>
        </w:rPr>
        <w:t> </w:t>
      </w:r>
      <w:r>
        <w:rPr/>
        <w:t>roles.</w:t>
      </w:r>
      <w:r>
        <w:rPr>
          <w:spacing w:val="-7"/>
        </w:rPr>
        <w:t> </w:t>
      </w:r>
      <w:r>
        <w:rPr/>
        <w:t>The</w:t>
      </w:r>
      <w:r>
        <w:rPr>
          <w:spacing w:val="-2"/>
        </w:rPr>
        <w:t> </w:t>
      </w:r>
      <w:r>
        <w:rPr/>
        <w:t>parent</w:t>
      </w:r>
      <w:r>
        <w:rPr>
          <w:spacing w:val="-1"/>
        </w:rPr>
        <w:t> </w:t>
      </w:r>
      <w:r>
        <w:rPr/>
        <w:t>may</w:t>
      </w:r>
      <w:r>
        <w:rPr>
          <w:spacing w:val="-1"/>
        </w:rPr>
        <w:t> </w:t>
      </w:r>
      <w:r>
        <w:rPr/>
        <w:t>be</w:t>
      </w:r>
      <w:r>
        <w:rPr>
          <w:spacing w:val="-2"/>
        </w:rPr>
        <w:t> </w:t>
      </w:r>
      <w:r>
        <w:rPr/>
        <w:t>angry</w:t>
      </w:r>
      <w:r>
        <w:rPr>
          <w:spacing w:val="-1"/>
        </w:rPr>
        <w:t> </w:t>
      </w:r>
      <w:r>
        <w:rPr/>
        <w:t>or</w:t>
      </w:r>
      <w:r>
        <w:rPr>
          <w:spacing w:val="-1"/>
        </w:rPr>
        <w:t> </w:t>
      </w:r>
      <w:r>
        <w:rPr/>
        <w:t>deeply</w:t>
      </w:r>
      <w:r>
        <w:rPr>
          <w:spacing w:val="-1"/>
        </w:rPr>
        <w:t> </w:t>
      </w:r>
      <w:r>
        <w:rPr/>
        <w:t>hurt by the youth's behavior. One strategy to overcome this impasse in which neither family member</w:t>
      </w:r>
      <w:r>
        <w:rPr>
          <w:spacing w:val="-3"/>
        </w:rPr>
        <w:t> </w:t>
      </w:r>
      <w:r>
        <w:rPr/>
        <w:t>is</w:t>
      </w:r>
      <w:r>
        <w:rPr>
          <w:spacing w:val="-3"/>
        </w:rPr>
        <w:t> </w:t>
      </w:r>
      <w:r>
        <w:rPr/>
        <w:t>willing</w:t>
      </w:r>
      <w:r>
        <w:rPr>
          <w:spacing w:val="-3"/>
        </w:rPr>
        <w:t> </w:t>
      </w:r>
      <w:r>
        <w:rPr/>
        <w:t>to</w:t>
      </w:r>
      <w:r>
        <w:rPr>
          <w:spacing w:val="-3"/>
        </w:rPr>
        <w:t> </w:t>
      </w:r>
      <w:r>
        <w:rPr/>
        <w:t>bend</w:t>
      </w:r>
      <w:r>
        <w:rPr>
          <w:spacing w:val="-3"/>
        </w:rPr>
        <w:t> </w:t>
      </w:r>
      <w:r>
        <w:rPr/>
        <w:t>is</w:t>
      </w:r>
      <w:r>
        <w:rPr>
          <w:spacing w:val="-3"/>
        </w:rPr>
        <w:t> </w:t>
      </w:r>
      <w:r>
        <w:rPr/>
        <w:t>to</w:t>
      </w:r>
      <w:r>
        <w:rPr>
          <w:spacing w:val="-3"/>
        </w:rPr>
        <w:t> </w:t>
      </w:r>
      <w:r>
        <w:rPr/>
        <w:t>ask</w:t>
      </w:r>
      <w:r>
        <w:rPr>
          <w:spacing w:val="-3"/>
        </w:rPr>
        <w:t> </w:t>
      </w:r>
      <w:r>
        <w:rPr/>
        <w:t>the</w:t>
      </w:r>
      <w:r>
        <w:rPr>
          <w:spacing w:val="-4"/>
        </w:rPr>
        <w:t> </w:t>
      </w:r>
      <w:r>
        <w:rPr/>
        <w:t>parent,</w:t>
      </w:r>
      <w:r>
        <w:rPr>
          <w:spacing w:val="-3"/>
        </w:rPr>
        <w:t> </w:t>
      </w:r>
      <w:r>
        <w:rPr/>
        <w:t>"Can</w:t>
      </w:r>
      <w:r>
        <w:rPr>
          <w:spacing w:val="-3"/>
        </w:rPr>
        <w:t> </w:t>
      </w:r>
      <w:r>
        <w:rPr/>
        <w:t>you</w:t>
      </w:r>
      <w:r>
        <w:rPr>
          <w:spacing w:val="-3"/>
        </w:rPr>
        <w:t> </w:t>
      </w:r>
      <w:r>
        <w:rPr/>
        <w:t>remember</w:t>
      </w:r>
      <w:r>
        <w:rPr>
          <w:spacing w:val="-3"/>
        </w:rPr>
        <w:t> </w:t>
      </w:r>
      <w:r>
        <w:rPr/>
        <w:t>when</w:t>
      </w:r>
      <w:r>
        <w:rPr>
          <w:spacing w:val="-3"/>
        </w:rPr>
        <w:t> </w:t>
      </w:r>
      <w:r>
        <w:rPr/>
        <w:t>Felix</w:t>
      </w:r>
      <w:r>
        <w:rPr>
          <w:spacing w:val="-3"/>
        </w:rPr>
        <w:t> </w:t>
      </w:r>
      <w:r>
        <w:rPr/>
        <w:t>was</w:t>
      </w:r>
      <w:r>
        <w:rPr>
          <w:spacing w:val="-3"/>
        </w:rPr>
        <w:t> </w:t>
      </w:r>
      <w:r>
        <w:rPr/>
        <w:t>born? How did you feel?" The parent may say nostalgically: "He was such a beautiful child.</w:t>
      </w:r>
    </w:p>
    <w:p>
      <w:pPr>
        <w:pStyle w:val="BodyText"/>
        <w:spacing w:line="237" w:lineRule="auto"/>
        <w:ind w:right="1118"/>
      </w:pPr>
      <w:r>
        <w:rPr/>
        <w:t>The</w:t>
      </w:r>
      <w:r>
        <w:rPr>
          <w:spacing w:val="-4"/>
        </w:rPr>
        <w:t> </w:t>
      </w:r>
      <w:r>
        <w:rPr/>
        <w:t>minute</w:t>
      </w:r>
      <w:r>
        <w:rPr>
          <w:spacing w:val="-4"/>
        </w:rPr>
        <w:t> </w:t>
      </w:r>
      <w:r>
        <w:rPr/>
        <w:t>I</w:t>
      </w:r>
      <w:r>
        <w:rPr>
          <w:spacing w:val="-3"/>
        </w:rPr>
        <w:t> </w:t>
      </w:r>
      <w:r>
        <w:rPr/>
        <w:t>saw</w:t>
      </w:r>
      <w:r>
        <w:rPr>
          <w:spacing w:val="-3"/>
        </w:rPr>
        <w:t> </w:t>
      </w:r>
      <w:r>
        <w:rPr/>
        <w:t>him,</w:t>
      </w:r>
      <w:r>
        <w:rPr>
          <w:spacing w:val="-3"/>
        </w:rPr>
        <w:t> </w:t>
      </w:r>
      <w:r>
        <w:rPr/>
        <w:t>I</w:t>
      </w:r>
      <w:r>
        <w:rPr>
          <w:spacing w:val="-3"/>
        </w:rPr>
        <w:t> </w:t>
      </w:r>
      <w:r>
        <w:rPr/>
        <w:t>was</w:t>
      </w:r>
      <w:r>
        <w:rPr>
          <w:spacing w:val="-3"/>
        </w:rPr>
        <w:t> </w:t>
      </w:r>
      <w:r>
        <w:rPr/>
        <w:t>enchanted.</w:t>
      </w:r>
      <w:r>
        <w:rPr>
          <w:spacing w:val="-3"/>
        </w:rPr>
        <w:t> </w:t>
      </w:r>
      <w:r>
        <w:rPr/>
        <w:t>I</w:t>
      </w:r>
      <w:r>
        <w:rPr>
          <w:spacing w:val="-3"/>
        </w:rPr>
        <w:t> </w:t>
      </w:r>
      <w:r>
        <w:rPr/>
        <w:t>loved</w:t>
      </w:r>
      <w:r>
        <w:rPr>
          <w:spacing w:val="-3"/>
        </w:rPr>
        <w:t> </w:t>
      </w:r>
      <w:r>
        <w:rPr/>
        <w:t>him</w:t>
      </w:r>
      <w:r>
        <w:rPr>
          <w:spacing w:val="-3"/>
        </w:rPr>
        <w:t> </w:t>
      </w:r>
      <w:r>
        <w:rPr/>
        <w:t>so</w:t>
      </w:r>
      <w:r>
        <w:rPr>
          <w:spacing w:val="-3"/>
        </w:rPr>
        <w:t> </w:t>
      </w:r>
      <w:r>
        <w:rPr/>
        <w:t>much</w:t>
      </w:r>
      <w:r>
        <w:rPr>
          <w:spacing w:val="-3"/>
        </w:rPr>
        <w:t> </w:t>
      </w:r>
      <w:r>
        <w:rPr/>
        <w:t>I</w:t>
      </w:r>
      <w:r>
        <w:rPr>
          <w:spacing w:val="-3"/>
        </w:rPr>
        <w:t> </w:t>
      </w:r>
      <w:r>
        <w:rPr/>
        <w:t>thought</w:t>
      </w:r>
      <w:r>
        <w:rPr>
          <w:spacing w:val="-3"/>
        </w:rPr>
        <w:t> </w:t>
      </w:r>
      <w:r>
        <w:rPr/>
        <w:t>my</w:t>
      </w:r>
      <w:r>
        <w:rPr>
          <w:spacing w:val="-3"/>
        </w:rPr>
        <w:t> </w:t>
      </w:r>
      <w:r>
        <w:rPr/>
        <w:t>heart</w:t>
      </w:r>
      <w:r>
        <w:rPr>
          <w:spacing w:val="-3"/>
        </w:rPr>
        <w:t> </w:t>
      </w:r>
      <w:r>
        <w:rPr/>
        <w:t>would </w:t>
      </w:r>
      <w:r>
        <w:rPr>
          <w:spacing w:val="-2"/>
        </w:rPr>
        <w:t>burst."</w:t>
      </w:r>
    </w:p>
    <w:p>
      <w:pPr>
        <w:pStyle w:val="BodyText"/>
        <w:spacing w:before="91"/>
        <w:ind w:right="1118"/>
      </w:pPr>
      <w:r>
        <w:rPr/>
        <w:t>This kind of intervention is called "reconnection" </w:t>
      </w:r>
      <w:r>
        <w:rPr>
          <w:i/>
        </w:rPr>
        <w:t>(cf. Liddle). </w:t>
      </w:r>
      <w:r>
        <w:rPr/>
        <w:t>When the parent is hardened by the very difficult experiences he or she has had with a troublesome adolescent, counselors sometimes use the strategy of reconnection to overcome the impasse</w:t>
      </w:r>
      <w:r>
        <w:rPr>
          <w:spacing w:val="-4"/>
        </w:rPr>
        <w:t> </w:t>
      </w:r>
      <w:r>
        <w:rPr/>
        <w:t>in</w:t>
      </w:r>
      <w:r>
        <w:rPr>
          <w:spacing w:val="-3"/>
        </w:rPr>
        <w:t> </w:t>
      </w:r>
      <w:r>
        <w:rPr/>
        <w:t>which</w:t>
      </w:r>
      <w:r>
        <w:rPr>
          <w:spacing w:val="-3"/>
        </w:rPr>
        <w:t> </w:t>
      </w:r>
      <w:r>
        <w:rPr/>
        <w:t>neither</w:t>
      </w:r>
      <w:r>
        <w:rPr>
          <w:spacing w:val="-3"/>
        </w:rPr>
        <w:t> </w:t>
      </w:r>
      <w:r>
        <w:rPr/>
        <w:t>the</w:t>
      </w:r>
      <w:r>
        <w:rPr>
          <w:spacing w:val="-4"/>
        </w:rPr>
        <w:t> </w:t>
      </w:r>
      <w:r>
        <w:rPr/>
        <w:t>parent</w:t>
      </w:r>
      <w:r>
        <w:rPr>
          <w:spacing w:val="-3"/>
        </w:rPr>
        <w:t> </w:t>
      </w:r>
      <w:r>
        <w:rPr/>
        <w:t>nor</w:t>
      </w:r>
      <w:r>
        <w:rPr>
          <w:spacing w:val="-3"/>
        </w:rPr>
        <w:t> </w:t>
      </w:r>
      <w:r>
        <w:rPr/>
        <w:t>the</w:t>
      </w:r>
      <w:r>
        <w:rPr>
          <w:spacing w:val="-4"/>
        </w:rPr>
        <w:t> </w:t>
      </w:r>
      <w:r>
        <w:rPr/>
        <w:t>youth</w:t>
      </w:r>
      <w:r>
        <w:rPr>
          <w:spacing w:val="-3"/>
        </w:rPr>
        <w:t> </w:t>
      </w:r>
      <w:r>
        <w:rPr/>
        <w:t>is</w:t>
      </w:r>
      <w:r>
        <w:rPr>
          <w:spacing w:val="-3"/>
        </w:rPr>
        <w:t> </w:t>
      </w:r>
      <w:r>
        <w:rPr/>
        <w:t>willing</w:t>
      </w:r>
      <w:r>
        <w:rPr>
          <w:spacing w:val="-3"/>
        </w:rPr>
        <w:t> </w:t>
      </w:r>
      <w:r>
        <w:rPr/>
        <w:t>to</w:t>
      </w:r>
      <w:r>
        <w:rPr>
          <w:spacing w:val="-3"/>
        </w:rPr>
        <w:t> </w:t>
      </w:r>
      <w:r>
        <w:rPr/>
        <w:t>bend</w:t>
      </w:r>
      <w:r>
        <w:rPr>
          <w:spacing w:val="-3"/>
        </w:rPr>
        <w:t> </w:t>
      </w:r>
      <w:r>
        <w:rPr/>
        <w:t>first.</w:t>
      </w:r>
      <w:r>
        <w:rPr>
          <w:spacing w:val="-3"/>
        </w:rPr>
        <w:t> </w:t>
      </w:r>
      <w:r>
        <w:rPr/>
        <w:t>Reconnection</w:t>
      </w:r>
      <w:r>
        <w:rPr>
          <w:spacing w:val="-3"/>
        </w:rPr>
        <w:t> </w:t>
      </w:r>
      <w:r>
        <w:rPr/>
        <w:t>is an intervention that helps the parent recall the positive feeling (love) that he or she once had for the child.</w:t>
      </w:r>
      <w:r>
        <w:rPr>
          <w:spacing w:val="-9"/>
        </w:rPr>
        <w:t> </w:t>
      </w:r>
      <w:r>
        <w:rPr/>
        <w:t>After the parent expresses his or her early love for the child, the</w:t>
      </w:r>
    </w:p>
    <w:p>
      <w:pPr>
        <w:pStyle w:val="BodyText"/>
        <w:spacing w:after="0"/>
        <w:sectPr>
          <w:headerReference w:type="default" r:id="rId453"/>
          <w:footerReference w:type="default" r:id="rId454"/>
          <w:pgSz w:w="12240" w:h="15840"/>
          <w:pgMar w:header="744" w:footer="1086" w:top="1000" w:bottom="1280" w:left="0" w:right="0"/>
        </w:sectPr>
      </w:pPr>
    </w:p>
    <w:p>
      <w:pPr>
        <w:pStyle w:val="BodyText"/>
        <w:spacing w:before="94"/>
        <w:ind w:left="0"/>
      </w:pPr>
    </w:p>
    <w:p>
      <w:pPr>
        <w:pStyle w:val="BodyText"/>
        <w:ind w:right="1118"/>
      </w:pPr>
      <w:r>
        <w:rPr/>
        <w:t>counselor</w:t>
      </w:r>
      <w:r>
        <w:rPr>
          <w:spacing w:val="-3"/>
        </w:rPr>
        <w:t> </w:t>
      </w:r>
      <w:r>
        <w:rPr/>
        <w:t>turns</w:t>
      </w:r>
      <w:r>
        <w:rPr>
          <w:spacing w:val="-3"/>
        </w:rPr>
        <w:t> </w:t>
      </w:r>
      <w:r>
        <w:rPr/>
        <w:t>to</w:t>
      </w:r>
      <w:r>
        <w:rPr>
          <w:spacing w:val="-3"/>
        </w:rPr>
        <w:t> </w:t>
      </w:r>
      <w:r>
        <w:rPr/>
        <w:t>the</w:t>
      </w:r>
      <w:r>
        <w:rPr>
          <w:spacing w:val="-4"/>
        </w:rPr>
        <w:t> </w:t>
      </w:r>
      <w:r>
        <w:rPr/>
        <w:t>youth</w:t>
      </w:r>
      <w:r>
        <w:rPr>
          <w:spacing w:val="-3"/>
        </w:rPr>
        <w:t> </w:t>
      </w:r>
      <w:r>
        <w:rPr/>
        <w:t>and</w:t>
      </w:r>
      <w:r>
        <w:rPr>
          <w:spacing w:val="-3"/>
        </w:rPr>
        <w:t> </w:t>
      </w:r>
      <w:r>
        <w:rPr/>
        <w:t>says:</w:t>
      </w:r>
      <w:r>
        <w:rPr>
          <w:spacing w:val="-3"/>
        </w:rPr>
        <w:t> </w:t>
      </w:r>
      <w:r>
        <w:rPr/>
        <w:t>"Did</w:t>
      </w:r>
      <w:r>
        <w:rPr>
          <w:spacing w:val="-3"/>
        </w:rPr>
        <w:t> </w:t>
      </w:r>
      <w:r>
        <w:rPr/>
        <w:t>you</w:t>
      </w:r>
      <w:r>
        <w:rPr>
          <w:spacing w:val="-3"/>
        </w:rPr>
        <w:t> </w:t>
      </w:r>
      <w:r>
        <w:rPr/>
        <w:t>know</w:t>
      </w:r>
      <w:r>
        <w:rPr>
          <w:spacing w:val="-3"/>
        </w:rPr>
        <w:t> </w:t>
      </w:r>
      <w:r>
        <w:rPr/>
        <w:t>your</w:t>
      </w:r>
      <w:r>
        <w:rPr>
          <w:spacing w:val="-3"/>
        </w:rPr>
        <w:t> </w:t>
      </w:r>
      <w:r>
        <w:rPr/>
        <w:t>mother</w:t>
      </w:r>
      <w:r>
        <w:rPr>
          <w:spacing w:val="-3"/>
        </w:rPr>
        <w:t> </w:t>
      </w:r>
      <w:r>
        <w:rPr/>
        <w:t>loves</w:t>
      </w:r>
      <w:r>
        <w:rPr>
          <w:spacing w:val="-3"/>
        </w:rPr>
        <w:t> </w:t>
      </w:r>
      <w:r>
        <w:rPr/>
        <w:t>you</w:t>
      </w:r>
      <w:r>
        <w:rPr>
          <w:spacing w:val="-3"/>
        </w:rPr>
        <w:t> </w:t>
      </w:r>
      <w:r>
        <w:rPr/>
        <w:t>so</w:t>
      </w:r>
      <w:r>
        <w:rPr>
          <w:spacing w:val="-3"/>
        </w:rPr>
        <w:t> </w:t>
      </w:r>
      <w:r>
        <w:rPr/>
        <w:t>very much? Look at the expression of bliss on her face."</w:t>
      </w:r>
    </w:p>
    <w:p>
      <w:pPr>
        <w:pStyle w:val="BodyText"/>
        <w:spacing w:before="96"/>
        <w:ind w:right="1137"/>
      </w:pPr>
      <w:r>
        <w:rPr/>
        <w:t>As can be seen, the counseling session digressed into the past for a very short time to reconnect</w:t>
      </w:r>
      <w:r>
        <w:rPr>
          <w:spacing w:val="-4"/>
        </w:rPr>
        <w:t> </w:t>
      </w:r>
      <w:r>
        <w:rPr/>
        <w:t>the</w:t>
      </w:r>
      <w:r>
        <w:rPr>
          <w:spacing w:val="-4"/>
        </w:rPr>
        <w:t> </w:t>
      </w:r>
      <w:r>
        <w:rPr/>
        <w:t>parent.</w:t>
      </w:r>
      <w:r>
        <w:rPr>
          <w:spacing w:val="-9"/>
        </w:rPr>
        <w:t> </w:t>
      </w:r>
      <w:r>
        <w:rPr/>
        <w:t>This</w:t>
      </w:r>
      <w:r>
        <w:rPr>
          <w:spacing w:val="-4"/>
        </w:rPr>
        <w:t> </w:t>
      </w:r>
      <w:r>
        <w:rPr/>
        <w:t>was</w:t>
      </w:r>
      <w:r>
        <w:rPr>
          <w:spacing w:val="-4"/>
        </w:rPr>
        <w:t> </w:t>
      </w:r>
      <w:r>
        <w:rPr/>
        <w:t>necessary</w:t>
      </w:r>
      <w:r>
        <w:rPr>
          <w:spacing w:val="-4"/>
        </w:rPr>
        <w:t> </w:t>
      </w:r>
      <w:r>
        <w:rPr/>
        <w:t>to</w:t>
      </w:r>
      <w:r>
        <w:rPr>
          <w:spacing w:val="-4"/>
        </w:rPr>
        <w:t> </w:t>
      </w:r>
      <w:r>
        <w:rPr/>
        <w:t>change</w:t>
      </w:r>
      <w:r>
        <w:rPr>
          <w:spacing w:val="-4"/>
        </w:rPr>
        <w:t> </w:t>
      </w:r>
      <w:r>
        <w:rPr/>
        <w:t>the</w:t>
      </w:r>
      <w:r>
        <w:rPr>
          <w:spacing w:val="-4"/>
        </w:rPr>
        <w:t> </w:t>
      </w:r>
      <w:r>
        <w:rPr/>
        <w:t>here-and-now</w:t>
      </w:r>
      <w:r>
        <w:rPr>
          <w:spacing w:val="-4"/>
        </w:rPr>
        <w:t> </w:t>
      </w:r>
      <w:r>
        <w:rPr/>
        <w:t>interaction</w:t>
      </w:r>
      <w:r>
        <w:rPr>
          <w:spacing w:val="-4"/>
        </w:rPr>
        <w:t> </w:t>
      </w:r>
      <w:r>
        <w:rPr/>
        <w:t>between two family members.</w:t>
      </w:r>
      <w:r>
        <w:rPr>
          <w:spacing w:val="-6"/>
        </w:rPr>
        <w:t> </w:t>
      </w:r>
      <w:r>
        <w:rPr/>
        <w:t>The reconnection allowed the counselor to transform an interaction characterized by resentment into an interaction characterized by affection. Because the feelings of affection and bonding do not last long, the counselor must move quickly to use reconnection as a bridge that moves the counseling to a more positive interactional </w:t>
      </w:r>
      <w:r>
        <w:rPr>
          <w:spacing w:val="-2"/>
        </w:rPr>
        <w:t>terrain.</w:t>
      </w:r>
    </w:p>
    <w:p>
      <w:pPr>
        <w:pStyle w:val="Heading4"/>
        <w:spacing w:before="86"/>
      </w:pPr>
      <w:r>
        <w:rPr>
          <w:color w:val="665082"/>
        </w:rPr>
        <w:t>Reframing:</w:t>
      </w:r>
      <w:r>
        <w:rPr>
          <w:color w:val="665082"/>
          <w:spacing w:val="-3"/>
        </w:rPr>
        <w:t> </w:t>
      </w:r>
      <w:r>
        <w:rPr>
          <w:color w:val="665082"/>
        </w:rPr>
        <w:t>Systemic</w:t>
      </w:r>
      <w:r>
        <w:rPr>
          <w:color w:val="665082"/>
          <w:spacing w:val="-2"/>
        </w:rPr>
        <w:t> </w:t>
      </w:r>
      <w:r>
        <w:rPr>
          <w:color w:val="665082"/>
        </w:rPr>
        <w:t>Cognitive</w:t>
      </w:r>
      <w:r>
        <w:rPr>
          <w:color w:val="665082"/>
          <w:spacing w:val="-3"/>
        </w:rPr>
        <w:t> </w:t>
      </w:r>
      <w:r>
        <w:rPr>
          <w:color w:val="665082"/>
          <w:spacing w:val="-2"/>
        </w:rPr>
        <w:t>Restructuring</w:t>
      </w:r>
    </w:p>
    <w:p>
      <w:pPr>
        <w:pStyle w:val="BodyText"/>
        <w:spacing w:before="98"/>
        <w:ind w:right="1109"/>
      </w:pPr>
      <w:r>
        <w:rPr/>
        <w:t>To</w:t>
      </w:r>
      <w:r>
        <w:rPr>
          <w:spacing w:val="-5"/>
        </w:rPr>
        <w:t> </w:t>
      </w:r>
      <w:r>
        <w:rPr/>
        <w:t>"reframe,"</w:t>
      </w:r>
      <w:r>
        <w:rPr>
          <w:spacing w:val="-5"/>
        </w:rPr>
        <w:t> </w:t>
      </w:r>
      <w:r>
        <w:rPr/>
        <w:t>a</w:t>
      </w:r>
      <w:r>
        <w:rPr>
          <w:spacing w:val="-6"/>
        </w:rPr>
        <w:t> </w:t>
      </w:r>
      <w:r>
        <w:rPr/>
        <w:t>counselor</w:t>
      </w:r>
      <w:r>
        <w:rPr>
          <w:spacing w:val="-5"/>
        </w:rPr>
        <w:t> </w:t>
      </w:r>
      <w:r>
        <w:rPr/>
        <w:t>creates</w:t>
      </w:r>
      <w:r>
        <w:rPr>
          <w:spacing w:val="-5"/>
        </w:rPr>
        <w:t> </w:t>
      </w:r>
      <w:r>
        <w:rPr/>
        <w:t>a</w:t>
      </w:r>
      <w:r>
        <w:rPr>
          <w:spacing w:val="-6"/>
        </w:rPr>
        <w:t> </w:t>
      </w:r>
      <w:r>
        <w:rPr/>
        <w:t>different</w:t>
      </w:r>
      <w:r>
        <w:rPr>
          <w:spacing w:val="-5"/>
        </w:rPr>
        <w:t> </w:t>
      </w:r>
      <w:r>
        <w:rPr/>
        <w:t>perspective</w:t>
      </w:r>
      <w:r>
        <w:rPr>
          <w:spacing w:val="-6"/>
        </w:rPr>
        <w:t> </w:t>
      </w:r>
      <w:r>
        <w:rPr/>
        <w:t>or</w:t>
      </w:r>
      <w:r>
        <w:rPr>
          <w:spacing w:val="-5"/>
        </w:rPr>
        <w:t> </w:t>
      </w:r>
      <w:r>
        <w:rPr/>
        <w:t>"frame"</w:t>
      </w:r>
      <w:r>
        <w:rPr>
          <w:spacing w:val="-5"/>
        </w:rPr>
        <w:t> </w:t>
      </w:r>
      <w:r>
        <w:rPr/>
        <w:t>of</w:t>
      </w:r>
      <w:r>
        <w:rPr>
          <w:spacing w:val="-5"/>
        </w:rPr>
        <w:t> </w:t>
      </w:r>
      <w:r>
        <w:rPr/>
        <w:t>reality</w:t>
      </w:r>
      <w:r>
        <w:rPr>
          <w:spacing w:val="-5"/>
        </w:rPr>
        <w:t> </w:t>
      </w:r>
      <w:r>
        <w:rPr/>
        <w:t>than</w:t>
      </w:r>
      <w:r>
        <w:rPr>
          <w:spacing w:val="-5"/>
        </w:rPr>
        <w:t> </w:t>
      </w:r>
      <w:r>
        <w:rPr/>
        <w:t>the</w:t>
      </w:r>
      <w:r>
        <w:rPr>
          <w:spacing w:val="-6"/>
        </w:rPr>
        <w:t> </w:t>
      </w:r>
      <w:r>
        <w:rPr/>
        <w:t>one within which the family has been operating. He or she presents this new frame to the family in a convincing manner --that is, "selling" it to the family and then using this new frame to facilitate change. The purpose of systems-oriented, cognitive restructuring (reframing) is to change perceptions and/or meaning in ways that will enable family members to change their interactions. Most of the time, in families of adolescent drug abusers, negativity needs to be reframed. Negativity is usually exhibited as blaming, pejorative, and invalidating statements ("You are no good." "I can't trust you."), and, in general, "angry fighting." Reframing negativity might involve describing a mother's criticism of her teenage son as her desire that he be successful, or reframing fighting as</w:t>
      </w:r>
      <w:r>
        <w:rPr>
          <w:spacing w:val="40"/>
        </w:rPr>
        <w:t> </w:t>
      </w:r>
      <w:r>
        <w:rPr/>
        <w:t>an attempt to have some sort of connection with another family member.</w:t>
      </w:r>
    </w:p>
    <w:p>
      <w:pPr>
        <w:pStyle w:val="BodyText"/>
        <w:spacing w:before="79"/>
        <w:ind w:right="1118"/>
        <w:rPr>
          <w:i/>
        </w:rPr>
      </w:pPr>
      <w:r>
        <w:rPr/>
        <w:t>It has been suggested that "... high levels of negativity interfere</w:t>
      </w:r>
      <w:r>
        <w:rPr>
          <w:spacing w:val="-1"/>
        </w:rPr>
        <w:t> </w:t>
      </w:r>
      <w:r>
        <w:rPr/>
        <w:t>with effective</w:t>
      </w:r>
      <w:r>
        <w:rPr>
          <w:spacing w:val="-1"/>
        </w:rPr>
        <w:t> </w:t>
      </w:r>
      <w:r>
        <w:rPr/>
        <w:t>problem-solving</w:t>
      </w:r>
      <w:r>
        <w:rPr>
          <w:spacing w:val="-4"/>
        </w:rPr>
        <w:t> </w:t>
      </w:r>
      <w:r>
        <w:rPr/>
        <w:t>and</w:t>
      </w:r>
      <w:r>
        <w:rPr>
          <w:spacing w:val="-4"/>
        </w:rPr>
        <w:t> </w:t>
      </w:r>
      <w:r>
        <w:rPr/>
        <w:t>communication</w:t>
      </w:r>
      <w:r>
        <w:rPr>
          <w:spacing w:val="-4"/>
        </w:rPr>
        <w:t> </w:t>
      </w:r>
      <w:r>
        <w:rPr/>
        <w:t>within</w:t>
      </w:r>
      <w:r>
        <w:rPr>
          <w:spacing w:val="-4"/>
        </w:rPr>
        <w:t> </w:t>
      </w:r>
      <w:r>
        <w:rPr/>
        <w:t>the</w:t>
      </w:r>
      <w:r>
        <w:rPr>
          <w:spacing w:val="-5"/>
        </w:rPr>
        <w:t> </w:t>
      </w:r>
      <w:r>
        <w:rPr/>
        <w:t>family"</w:t>
      </w:r>
      <w:r>
        <w:rPr>
          <w:spacing w:val="-5"/>
        </w:rPr>
        <w:t> </w:t>
      </w:r>
      <w:r>
        <w:rPr>
          <w:i/>
        </w:rPr>
        <w:t>(Robbins</w:t>
      </w:r>
      <w:r>
        <w:rPr>
          <w:i/>
          <w:spacing w:val="-4"/>
        </w:rPr>
        <w:t> </w:t>
      </w:r>
      <w:r>
        <w:rPr>
          <w:i/>
        </w:rPr>
        <w:t>et</w:t>
      </w:r>
      <w:r>
        <w:rPr>
          <w:i/>
          <w:spacing w:val="-4"/>
        </w:rPr>
        <w:t> </w:t>
      </w:r>
      <w:r>
        <w:rPr>
          <w:i/>
        </w:rPr>
        <w:t>al.)</w:t>
      </w:r>
      <w:r>
        <w:rPr/>
        <w:t>.</w:t>
      </w:r>
      <w:r>
        <w:rPr>
          <w:spacing w:val="-4"/>
        </w:rPr>
        <w:t> </w:t>
      </w:r>
      <w:r>
        <w:rPr/>
        <w:t>Robbins</w:t>
      </w:r>
      <w:r>
        <w:rPr>
          <w:spacing w:val="-4"/>
        </w:rPr>
        <w:t> </w:t>
      </w:r>
      <w:r>
        <w:rPr/>
        <w:t>and</w:t>
      </w:r>
      <w:r>
        <w:rPr>
          <w:spacing w:val="-4"/>
        </w:rPr>
        <w:t> </w:t>
      </w:r>
      <w:r>
        <w:rPr/>
        <w:t>colleagues report that negativity in family therapy sessions is linked to dropping out of family therapy. For those who remain in therapy, negativity is linked to poor family therapy outcomes. Because negativity is bad for the family and for the therapy, most contemporary family therapies target negativity. The best-known strategy for transforming negative interactions into positive ones is reframing </w:t>
      </w:r>
      <w:r>
        <w:rPr>
          <w:i/>
        </w:rPr>
        <w:t>(Robbins et al).</w:t>
      </w:r>
    </w:p>
    <w:p>
      <w:pPr>
        <w:pStyle w:val="BodyText"/>
        <w:spacing w:before="86"/>
        <w:ind w:right="1118"/>
      </w:pPr>
      <w:r>
        <w:rPr/>
        <w:t>While the counselor is encouraged to permit family members to interact with each other in their usual way and to join before orchestrating change, a caveat is necessary when intense</w:t>
      </w:r>
      <w:r>
        <w:rPr>
          <w:spacing w:val="-2"/>
        </w:rPr>
        <w:t> </w:t>
      </w:r>
      <w:r>
        <w:rPr/>
        <w:t>negative</w:t>
      </w:r>
      <w:r>
        <w:rPr>
          <w:spacing w:val="-2"/>
        </w:rPr>
        <w:t> </w:t>
      </w:r>
      <w:r>
        <w:rPr/>
        <w:t>feelings</w:t>
      </w:r>
      <w:r>
        <w:rPr>
          <w:spacing w:val="-1"/>
        </w:rPr>
        <w:t> </w:t>
      </w:r>
      <w:r>
        <w:rPr/>
        <w:t>accompany</w:t>
      </w:r>
      <w:r>
        <w:rPr>
          <w:spacing w:val="-1"/>
        </w:rPr>
        <w:t> </w:t>
      </w:r>
      <w:r>
        <w:rPr/>
        <w:t>conflictive</w:t>
      </w:r>
      <w:r>
        <w:rPr>
          <w:spacing w:val="-2"/>
        </w:rPr>
        <w:t> </w:t>
      </w:r>
      <w:r>
        <w:rPr/>
        <w:t>interactions.</w:t>
      </w:r>
      <w:r>
        <w:rPr>
          <w:spacing w:val="-1"/>
        </w:rPr>
        <w:t> </w:t>
      </w:r>
      <w:r>
        <w:rPr/>
        <w:t>If</w:t>
      </w:r>
      <w:r>
        <w:rPr>
          <w:spacing w:val="-1"/>
        </w:rPr>
        <w:t> </w:t>
      </w:r>
      <w:r>
        <w:rPr/>
        <w:t>the</w:t>
      </w:r>
      <w:r>
        <w:rPr>
          <w:spacing w:val="-2"/>
        </w:rPr>
        <w:t> </w:t>
      </w:r>
      <w:r>
        <w:rPr/>
        <w:t>family</w:t>
      </w:r>
      <w:r>
        <w:rPr>
          <w:spacing w:val="-1"/>
        </w:rPr>
        <w:t> </w:t>
      </w:r>
      <w:r>
        <w:rPr/>
        <w:t>is</w:t>
      </w:r>
      <w:r>
        <w:rPr>
          <w:spacing w:val="-1"/>
        </w:rPr>
        <w:t> </w:t>
      </w:r>
      <w:r>
        <w:rPr/>
        <w:t>to</w:t>
      </w:r>
      <w:r>
        <w:rPr>
          <w:spacing w:val="-1"/>
        </w:rPr>
        <w:t> </w:t>
      </w:r>
      <w:r>
        <w:rPr/>
        <w:t>remain</w:t>
      </w:r>
      <w:r>
        <w:rPr>
          <w:spacing w:val="-1"/>
        </w:rPr>
        <w:t> </w:t>
      </w:r>
      <w:r>
        <w:rPr/>
        <w:t>in counseling,</w:t>
      </w:r>
      <w:r>
        <w:rPr>
          <w:spacing w:val="-4"/>
        </w:rPr>
        <w:t> </w:t>
      </w:r>
      <w:r>
        <w:rPr/>
        <w:t>family</w:t>
      </w:r>
      <w:r>
        <w:rPr>
          <w:spacing w:val="-4"/>
        </w:rPr>
        <w:t> </w:t>
      </w:r>
      <w:r>
        <w:rPr/>
        <w:t>members</w:t>
      </w:r>
      <w:r>
        <w:rPr>
          <w:spacing w:val="-4"/>
        </w:rPr>
        <w:t> </w:t>
      </w:r>
      <w:r>
        <w:rPr/>
        <w:t>must</w:t>
      </w:r>
      <w:r>
        <w:rPr>
          <w:spacing w:val="-4"/>
        </w:rPr>
        <w:t> </w:t>
      </w:r>
      <w:r>
        <w:rPr/>
        <w:t>experience</w:t>
      </w:r>
      <w:r>
        <w:rPr>
          <w:spacing w:val="-4"/>
        </w:rPr>
        <w:t> </w:t>
      </w:r>
      <w:r>
        <w:rPr/>
        <w:t>some</w:t>
      </w:r>
      <w:r>
        <w:rPr>
          <w:spacing w:val="-4"/>
        </w:rPr>
        <w:t> </w:t>
      </w:r>
      <w:r>
        <w:rPr/>
        <w:t>relief</w:t>
      </w:r>
      <w:r>
        <w:rPr>
          <w:spacing w:val="-4"/>
        </w:rPr>
        <w:t> </w:t>
      </w:r>
      <w:r>
        <w:rPr/>
        <w:t>from</w:t>
      </w:r>
      <w:r>
        <w:rPr>
          <w:spacing w:val="-4"/>
        </w:rPr>
        <w:t> </w:t>
      </w:r>
      <w:r>
        <w:rPr/>
        <w:t>the</w:t>
      </w:r>
      <w:r>
        <w:rPr>
          <w:spacing w:val="-4"/>
        </w:rPr>
        <w:t> </w:t>
      </w:r>
      <w:r>
        <w:rPr/>
        <w:t>negative</w:t>
      </w:r>
      <w:r>
        <w:rPr>
          <w:spacing w:val="-4"/>
        </w:rPr>
        <w:t> </w:t>
      </w:r>
      <w:r>
        <w:rPr/>
        <w:t>feelings</w:t>
      </w:r>
      <w:r>
        <w:rPr>
          <w:spacing w:val="-4"/>
        </w:rPr>
        <w:t> </w:t>
      </w:r>
      <w:r>
        <w:rPr/>
        <w:t>soon after counseling begins. Therefore, counselors are encouraged to use reframing abundantly, if necessary, in the first and perhaps the first few sessions to alleviate the family's intensive negative feelings. Such reframes also may allow family members to discuss their pain and grievances in a meaningful way.</w:t>
      </w:r>
    </w:p>
    <w:p>
      <w:pPr>
        <w:pStyle w:val="BodyText"/>
        <w:spacing w:before="84"/>
        <w:ind w:right="1118"/>
      </w:pPr>
      <w:r>
        <w:rPr/>
        <w:t>An</w:t>
      </w:r>
      <w:r>
        <w:rPr>
          <w:spacing w:val="-3"/>
        </w:rPr>
        <w:t> </w:t>
      </w:r>
      <w:r>
        <w:rPr/>
        <w:t>example</w:t>
      </w:r>
      <w:r>
        <w:rPr>
          <w:spacing w:val="-4"/>
        </w:rPr>
        <w:t> </w:t>
      </w:r>
      <w:r>
        <w:rPr/>
        <w:t>will</w:t>
      </w:r>
      <w:r>
        <w:rPr>
          <w:spacing w:val="-3"/>
        </w:rPr>
        <w:t> </w:t>
      </w:r>
      <w:r>
        <w:rPr/>
        <w:t>help</w:t>
      </w:r>
      <w:r>
        <w:rPr>
          <w:spacing w:val="-3"/>
        </w:rPr>
        <w:t> </w:t>
      </w:r>
      <w:r>
        <w:rPr/>
        <w:t>illustrate</w:t>
      </w:r>
      <w:r>
        <w:rPr>
          <w:spacing w:val="-4"/>
        </w:rPr>
        <w:t> </w:t>
      </w:r>
      <w:r>
        <w:rPr/>
        <w:t>the</w:t>
      </w:r>
      <w:r>
        <w:rPr>
          <w:spacing w:val="-4"/>
        </w:rPr>
        <w:t> </w:t>
      </w:r>
      <w:r>
        <w:rPr/>
        <w:t>use</w:t>
      </w:r>
      <w:r>
        <w:rPr>
          <w:spacing w:val="-4"/>
        </w:rPr>
        <w:t> </w:t>
      </w:r>
      <w:r>
        <w:rPr/>
        <w:t>of</w:t>
      </w:r>
      <w:r>
        <w:rPr>
          <w:spacing w:val="-3"/>
        </w:rPr>
        <w:t> </w:t>
      </w:r>
      <w:r>
        <w:rPr/>
        <w:t>reframing</w:t>
      </w:r>
      <w:r>
        <w:rPr>
          <w:spacing w:val="-3"/>
        </w:rPr>
        <w:t> </w:t>
      </w:r>
      <w:r>
        <w:rPr/>
        <w:t>negative</w:t>
      </w:r>
      <w:r>
        <w:rPr>
          <w:spacing w:val="-4"/>
        </w:rPr>
        <w:t> </w:t>
      </w:r>
      <w:r>
        <w:rPr/>
        <w:t>feelings</w:t>
      </w:r>
      <w:r>
        <w:rPr>
          <w:spacing w:val="-3"/>
        </w:rPr>
        <w:t> </w:t>
      </w:r>
      <w:r>
        <w:rPr/>
        <w:t>to</w:t>
      </w:r>
      <w:r>
        <w:rPr>
          <w:spacing w:val="-3"/>
        </w:rPr>
        <w:t> </w:t>
      </w:r>
      <w:r>
        <w:rPr/>
        <w:t>create</w:t>
      </w:r>
      <w:r>
        <w:rPr>
          <w:spacing w:val="-4"/>
        </w:rPr>
        <w:t> </w:t>
      </w:r>
      <w:r>
        <w:rPr/>
        <w:t>more positive feelings among family members.</w:t>
      </w:r>
      <w:r>
        <w:rPr>
          <w:spacing w:val="-15"/>
        </w:rPr>
        <w:t> </w:t>
      </w:r>
      <w:r>
        <w:rPr/>
        <w:t>Anger is a fairly common emotion among</w:t>
      </w:r>
    </w:p>
    <w:p>
      <w:pPr>
        <w:pStyle w:val="BodyText"/>
        <w:spacing w:after="0"/>
        <w:sectPr>
          <w:headerReference w:type="default" r:id="rId455"/>
          <w:footerReference w:type="default" r:id="rId456"/>
          <w:pgSz w:w="12240" w:h="15840"/>
          <w:pgMar w:header="744" w:footer="1086" w:top="1000" w:bottom="1280" w:left="0" w:right="0"/>
        </w:sectPr>
      </w:pPr>
    </w:p>
    <w:p>
      <w:pPr>
        <w:pStyle w:val="BodyText"/>
        <w:spacing w:before="94"/>
        <w:ind w:left="0"/>
      </w:pPr>
    </w:p>
    <w:p>
      <w:pPr>
        <w:pStyle w:val="BodyText"/>
        <w:ind w:right="1167"/>
      </w:pPr>
      <w:r>
        <w:rPr/>
        <w:t>families</w:t>
      </w:r>
      <w:r>
        <w:rPr>
          <w:spacing w:val="-3"/>
        </w:rPr>
        <w:t> </w:t>
      </w:r>
      <w:r>
        <w:rPr/>
        <w:t>with</w:t>
      </w:r>
      <w:r>
        <w:rPr>
          <w:spacing w:val="-3"/>
        </w:rPr>
        <w:t> </w:t>
      </w:r>
      <w:r>
        <w:rPr/>
        <w:t>an</w:t>
      </w:r>
      <w:r>
        <w:rPr>
          <w:spacing w:val="-3"/>
        </w:rPr>
        <w:t> </w:t>
      </w:r>
      <w:r>
        <w:rPr/>
        <w:t>adolescent</w:t>
      </w:r>
      <w:r>
        <w:rPr>
          <w:spacing w:val="-3"/>
        </w:rPr>
        <w:t> </w:t>
      </w:r>
      <w:r>
        <w:rPr/>
        <w:t>who</w:t>
      </w:r>
      <w:r>
        <w:rPr>
          <w:spacing w:val="-3"/>
        </w:rPr>
        <w:t> </w:t>
      </w:r>
      <w:r>
        <w:rPr/>
        <w:t>is</w:t>
      </w:r>
      <w:r>
        <w:rPr>
          <w:spacing w:val="-3"/>
        </w:rPr>
        <w:t> </w:t>
      </w:r>
      <w:r>
        <w:rPr/>
        <w:t>involved</w:t>
      </w:r>
      <w:r>
        <w:rPr>
          <w:spacing w:val="-3"/>
        </w:rPr>
        <w:t> </w:t>
      </w:r>
      <w:r>
        <w:rPr/>
        <w:t>in</w:t>
      </w:r>
      <w:r>
        <w:rPr>
          <w:spacing w:val="-3"/>
        </w:rPr>
        <w:t> </w:t>
      </w:r>
      <w:r>
        <w:rPr/>
        <w:t>antisocial</w:t>
      </w:r>
      <w:r>
        <w:rPr>
          <w:spacing w:val="-3"/>
        </w:rPr>
        <w:t> </w:t>
      </w:r>
      <w:r>
        <w:rPr/>
        <w:t>activities.</w:t>
      </w:r>
      <w:r>
        <w:rPr>
          <w:spacing w:val="-9"/>
        </w:rPr>
        <w:t> </w:t>
      </w:r>
      <w:r>
        <w:rPr/>
        <w:t>The</w:t>
      </w:r>
      <w:r>
        <w:rPr>
          <w:spacing w:val="-4"/>
        </w:rPr>
        <w:t> </w:t>
      </w:r>
      <w:r>
        <w:rPr/>
        <w:t>parents</w:t>
      </w:r>
      <w:r>
        <w:rPr>
          <w:spacing w:val="-3"/>
        </w:rPr>
        <w:t> </w:t>
      </w:r>
      <w:r>
        <w:rPr/>
        <w:t>may</w:t>
      </w:r>
      <w:r>
        <w:rPr>
          <w:spacing w:val="-3"/>
        </w:rPr>
        <w:t> </w:t>
      </w:r>
      <w:r>
        <w:rPr/>
        <w:t>feel angry that their attempts to guide their child down the "right" path have failed and that the child disrespects their guidance. The adolescent is likely to interpret this anger as uncaring and rejecting. Both parties may feel that the other is an adversary, which severely diminishes the possibility that they can have a genuine dialogue.</w:t>
      </w:r>
    </w:p>
    <w:p>
      <w:pPr>
        <w:pStyle w:val="BodyText"/>
        <w:spacing w:before="90"/>
        <w:ind w:right="1094"/>
        <w:jc w:val="both"/>
      </w:pPr>
      <w:r>
        <w:rPr/>
        <w:t>The particular reframe that needs to be used is one that changes the emotions from anger, hurt,</w:t>
      </w:r>
      <w:r>
        <w:rPr>
          <w:spacing w:val="-3"/>
        </w:rPr>
        <w:t> </w:t>
      </w:r>
      <w:r>
        <w:rPr/>
        <w:t>and</w:t>
      </w:r>
      <w:r>
        <w:rPr>
          <w:spacing w:val="-3"/>
        </w:rPr>
        <w:t> </w:t>
      </w:r>
      <w:r>
        <w:rPr/>
        <w:t>fighting</w:t>
      </w:r>
      <w:r>
        <w:rPr>
          <w:spacing w:val="-3"/>
        </w:rPr>
        <w:t> </w:t>
      </w:r>
      <w:r>
        <w:rPr/>
        <w:t>(negative)</w:t>
      </w:r>
      <w:r>
        <w:rPr>
          <w:spacing w:val="-3"/>
        </w:rPr>
        <w:t> </w:t>
      </w:r>
      <w:r>
        <w:rPr/>
        <w:t>to</w:t>
      </w:r>
      <w:r>
        <w:rPr>
          <w:spacing w:val="-3"/>
        </w:rPr>
        <w:t> </w:t>
      </w:r>
      <w:r>
        <w:rPr/>
        <w:t>caring</w:t>
      </w:r>
      <w:r>
        <w:rPr>
          <w:spacing w:val="-3"/>
        </w:rPr>
        <w:t> </w:t>
      </w:r>
      <w:r>
        <w:rPr/>
        <w:t>and</w:t>
      </w:r>
      <w:r>
        <w:rPr>
          <w:spacing w:val="-3"/>
        </w:rPr>
        <w:t> </w:t>
      </w:r>
      <w:r>
        <w:rPr/>
        <w:t>concern</w:t>
      </w:r>
      <w:r>
        <w:rPr>
          <w:spacing w:val="-3"/>
        </w:rPr>
        <w:t> </w:t>
      </w:r>
      <w:r>
        <w:rPr/>
        <w:t>(positive).</w:t>
      </w:r>
      <w:r>
        <w:rPr>
          <w:spacing w:val="-9"/>
        </w:rPr>
        <w:t> </w:t>
      </w:r>
      <w:r>
        <w:rPr/>
        <w:t>The</w:t>
      </w:r>
      <w:r>
        <w:rPr>
          <w:spacing w:val="-4"/>
        </w:rPr>
        <w:t> </w:t>
      </w:r>
      <w:r>
        <w:rPr/>
        <w:t>counselor</w:t>
      </w:r>
      <w:r>
        <w:rPr>
          <w:spacing w:val="-3"/>
        </w:rPr>
        <w:t> </w:t>
      </w:r>
      <w:r>
        <w:rPr/>
        <w:t>must</w:t>
      </w:r>
      <w:r>
        <w:rPr>
          <w:spacing w:val="-3"/>
        </w:rPr>
        <w:t> </w:t>
      </w:r>
      <w:r>
        <w:rPr/>
        <w:t>create</w:t>
      </w:r>
      <w:r>
        <w:rPr>
          <w:spacing w:val="-4"/>
        </w:rPr>
        <w:t> </w:t>
      </w:r>
      <w:r>
        <w:rPr/>
        <w:t>a more</w:t>
      </w:r>
      <w:r>
        <w:rPr>
          <w:spacing w:val="-4"/>
        </w:rPr>
        <w:t> </w:t>
      </w:r>
      <w:r>
        <w:rPr/>
        <w:t>positive</w:t>
      </w:r>
      <w:r>
        <w:rPr>
          <w:spacing w:val="-4"/>
        </w:rPr>
        <w:t> </w:t>
      </w:r>
      <w:r>
        <w:rPr/>
        <w:t>reality</w:t>
      </w:r>
      <w:r>
        <w:rPr>
          <w:spacing w:val="-3"/>
        </w:rPr>
        <w:t> </w:t>
      </w:r>
      <w:r>
        <w:rPr/>
        <w:t>or</w:t>
      </w:r>
      <w:r>
        <w:rPr>
          <w:spacing w:val="-3"/>
        </w:rPr>
        <w:t> </w:t>
      </w:r>
      <w:r>
        <w:rPr/>
        <w:t>frame.</w:t>
      </w:r>
      <w:r>
        <w:rPr>
          <w:spacing w:val="-9"/>
        </w:rPr>
        <w:t> </w:t>
      </w:r>
      <w:r>
        <w:rPr/>
        <w:t>The</w:t>
      </w:r>
      <w:r>
        <w:rPr>
          <w:spacing w:val="-4"/>
        </w:rPr>
        <w:t> </w:t>
      </w:r>
      <w:r>
        <w:rPr/>
        <w:t>counselor,</w:t>
      </w:r>
      <w:r>
        <w:rPr>
          <w:spacing w:val="-3"/>
        </w:rPr>
        <w:t> </w:t>
      </w:r>
      <w:r>
        <w:rPr/>
        <w:t>for</w:t>
      </w:r>
      <w:r>
        <w:rPr>
          <w:spacing w:val="-3"/>
        </w:rPr>
        <w:t> </w:t>
      </w:r>
      <w:r>
        <w:rPr/>
        <w:t>example,</w:t>
      </w:r>
      <w:r>
        <w:rPr>
          <w:spacing w:val="-3"/>
        </w:rPr>
        <w:t> </w:t>
      </w:r>
      <w:r>
        <w:rPr/>
        <w:t>might</w:t>
      </w:r>
      <w:r>
        <w:rPr>
          <w:spacing w:val="-3"/>
        </w:rPr>
        <w:t> </w:t>
      </w:r>
      <w:r>
        <w:rPr/>
        <w:t>say</w:t>
      </w:r>
      <w:r>
        <w:rPr>
          <w:spacing w:val="-3"/>
        </w:rPr>
        <w:t> </w:t>
      </w:r>
      <w:r>
        <w:rPr/>
        <w:t>to</w:t>
      </w:r>
      <w:r>
        <w:rPr>
          <w:spacing w:val="-3"/>
        </w:rPr>
        <w:t> </w:t>
      </w:r>
      <w:r>
        <w:rPr/>
        <w:t>the</w:t>
      </w:r>
      <w:r>
        <w:rPr>
          <w:spacing w:val="-4"/>
        </w:rPr>
        <w:t> </w:t>
      </w:r>
      <w:r>
        <w:rPr/>
        <w:t>parent,</w:t>
      </w:r>
      <w:r>
        <w:rPr>
          <w:spacing w:val="-3"/>
        </w:rPr>
        <w:t> </w:t>
      </w:r>
      <w:r>
        <w:rPr/>
        <w:t>"I</w:t>
      </w:r>
      <w:r>
        <w:rPr>
          <w:spacing w:val="-3"/>
        </w:rPr>
        <w:t> </w:t>
      </w:r>
      <w:r>
        <w:rPr/>
        <w:t>can see how terribly worried you are about your son. I know you care an awful lot about him, and that is why you are so frustrated about what he is doing to himself."</w:t>
      </w:r>
    </w:p>
    <w:p>
      <w:pPr>
        <w:pStyle w:val="BodyText"/>
        <w:spacing w:before="90"/>
        <w:ind w:right="1118"/>
      </w:pPr>
      <w:r>
        <w:rPr/>
        <w:t>With this intervention, the counselor helps move both the parent's and the child's perceptions from anger to concern. Typically, most parents would respond by saying, "I am</w:t>
      </w:r>
      <w:r>
        <w:rPr>
          <w:spacing w:val="-2"/>
        </w:rPr>
        <w:t> </w:t>
      </w:r>
      <w:r>
        <w:rPr/>
        <w:t>very</w:t>
      </w:r>
      <w:r>
        <w:rPr>
          <w:spacing w:val="-2"/>
        </w:rPr>
        <w:t> </w:t>
      </w:r>
      <w:r>
        <w:rPr/>
        <w:t>worried.</w:t>
      </w:r>
      <w:r>
        <w:rPr>
          <w:spacing w:val="-2"/>
        </w:rPr>
        <w:t> </w:t>
      </w:r>
      <w:r>
        <w:rPr/>
        <w:t>I</w:t>
      </w:r>
      <w:r>
        <w:rPr>
          <w:spacing w:val="-2"/>
        </w:rPr>
        <w:t> </w:t>
      </w:r>
      <w:r>
        <w:rPr/>
        <w:t>want</w:t>
      </w:r>
      <w:r>
        <w:rPr>
          <w:spacing w:val="-2"/>
        </w:rPr>
        <w:t> </w:t>
      </w:r>
      <w:r>
        <w:rPr/>
        <w:t>my</w:t>
      </w:r>
      <w:r>
        <w:rPr>
          <w:spacing w:val="-2"/>
        </w:rPr>
        <w:t> </w:t>
      </w:r>
      <w:r>
        <w:rPr/>
        <w:t>child</w:t>
      </w:r>
      <w:r>
        <w:rPr>
          <w:spacing w:val="-2"/>
        </w:rPr>
        <w:t> </w:t>
      </w:r>
      <w:r>
        <w:rPr/>
        <w:t>to</w:t>
      </w:r>
      <w:r>
        <w:rPr>
          <w:spacing w:val="-2"/>
        </w:rPr>
        <w:t> </w:t>
      </w:r>
      <w:r>
        <w:rPr/>
        <w:t>do</w:t>
      </w:r>
      <w:r>
        <w:rPr>
          <w:spacing w:val="-2"/>
        </w:rPr>
        <w:t> </w:t>
      </w:r>
      <w:r>
        <w:rPr/>
        <w:t>well</w:t>
      </w:r>
      <w:r>
        <w:rPr>
          <w:spacing w:val="-2"/>
        </w:rPr>
        <w:t> </w:t>
      </w:r>
      <w:r>
        <w:rPr/>
        <w:t>and</w:t>
      </w:r>
      <w:r>
        <w:rPr>
          <w:spacing w:val="-2"/>
        </w:rPr>
        <w:t> </w:t>
      </w:r>
      <w:r>
        <w:rPr/>
        <w:t>to</w:t>
      </w:r>
      <w:r>
        <w:rPr>
          <w:spacing w:val="-2"/>
        </w:rPr>
        <w:t> </w:t>
      </w:r>
      <w:r>
        <w:rPr/>
        <w:t>be</w:t>
      </w:r>
      <w:r>
        <w:rPr>
          <w:spacing w:val="-3"/>
        </w:rPr>
        <w:t> </w:t>
      </w:r>
      <w:r>
        <w:rPr/>
        <w:t>successful</w:t>
      </w:r>
      <w:r>
        <w:rPr>
          <w:spacing w:val="-2"/>
        </w:rPr>
        <w:t> </w:t>
      </w:r>
      <w:r>
        <w:rPr/>
        <w:t>in</w:t>
      </w:r>
      <w:r>
        <w:rPr>
          <w:spacing w:val="-2"/>
        </w:rPr>
        <w:t> </w:t>
      </w:r>
      <w:r>
        <w:rPr/>
        <w:t>life."</w:t>
      </w:r>
      <w:r>
        <w:rPr>
          <w:spacing w:val="-8"/>
        </w:rPr>
        <w:t> </w:t>
      </w:r>
      <w:r>
        <w:rPr/>
        <w:t>When</w:t>
      </w:r>
      <w:r>
        <w:rPr>
          <w:spacing w:val="-2"/>
        </w:rPr>
        <w:t> </w:t>
      </w:r>
      <w:r>
        <w:rPr/>
        <w:t>the</w:t>
      </w:r>
      <w:r>
        <w:rPr>
          <w:spacing w:val="-3"/>
        </w:rPr>
        <w:t> </w:t>
      </w:r>
      <w:r>
        <w:rPr/>
        <w:t>youth hears the parent's concern, he or she may begin to feel less rejected. Instead of rejecting, the parent is now communicating concern, care, and support for the child. Hence, by creating a more positive sense of reality, the counselor transforms an adversarial relationship</w:t>
      </w:r>
      <w:r>
        <w:rPr>
          <w:spacing w:val="-3"/>
        </w:rPr>
        <w:t> </w:t>
      </w:r>
      <w:r>
        <w:rPr/>
        <w:t>between</w:t>
      </w:r>
      <w:r>
        <w:rPr>
          <w:spacing w:val="-3"/>
        </w:rPr>
        <w:t> </w:t>
      </w:r>
      <w:r>
        <w:rPr/>
        <w:t>the</w:t>
      </w:r>
      <w:r>
        <w:rPr>
          <w:spacing w:val="-4"/>
        </w:rPr>
        <w:t> </w:t>
      </w:r>
      <w:r>
        <w:rPr/>
        <w:t>parent(s)</w:t>
      </w:r>
      <w:r>
        <w:rPr>
          <w:spacing w:val="-3"/>
        </w:rPr>
        <w:t> </w:t>
      </w:r>
      <w:r>
        <w:rPr/>
        <w:t>and</w:t>
      </w:r>
      <w:r>
        <w:rPr>
          <w:spacing w:val="-3"/>
        </w:rPr>
        <w:t> </w:t>
      </w:r>
      <w:r>
        <w:rPr/>
        <w:t>the</w:t>
      </w:r>
      <w:r>
        <w:rPr>
          <w:spacing w:val="-4"/>
        </w:rPr>
        <w:t> </w:t>
      </w:r>
      <w:r>
        <w:rPr/>
        <w:t>adolescent,</w:t>
      </w:r>
      <w:r>
        <w:rPr>
          <w:spacing w:val="-3"/>
        </w:rPr>
        <w:t> </w:t>
      </w:r>
      <w:r>
        <w:rPr/>
        <w:t>orchestrating</w:t>
      </w:r>
      <w:r>
        <w:rPr>
          <w:spacing w:val="-3"/>
        </w:rPr>
        <w:t> </w:t>
      </w:r>
      <w:r>
        <w:rPr/>
        <w:t>opportunities</w:t>
      </w:r>
      <w:r>
        <w:rPr>
          <w:spacing w:val="-3"/>
        </w:rPr>
        <w:t> </w:t>
      </w:r>
      <w:r>
        <w:rPr/>
        <w:t>for</w:t>
      </w:r>
      <w:r>
        <w:rPr>
          <w:spacing w:val="-3"/>
        </w:rPr>
        <w:t> </w:t>
      </w:r>
      <w:r>
        <w:rPr/>
        <w:t>new channels of communication to emerge and for new interactions to take place between </w:t>
      </w:r>
      <w:r>
        <w:rPr>
          <w:spacing w:val="-4"/>
        </w:rPr>
        <w:t>them.</w:t>
      </w:r>
    </w:p>
    <w:p>
      <w:pPr>
        <w:pStyle w:val="BodyText"/>
        <w:spacing w:before="83"/>
        <w:ind w:right="1167"/>
      </w:pPr>
      <w:r>
        <w:rPr/>
        <w:t>Reframing</w:t>
      </w:r>
      <w:r>
        <w:rPr>
          <w:spacing w:val="-7"/>
        </w:rPr>
        <w:t> </w:t>
      </w:r>
      <w:r>
        <w:rPr/>
        <w:t>is</w:t>
      </w:r>
      <w:r>
        <w:rPr>
          <w:spacing w:val="-7"/>
        </w:rPr>
        <w:t> </w:t>
      </w:r>
      <w:r>
        <w:rPr/>
        <w:t>among</w:t>
      </w:r>
      <w:r>
        <w:rPr>
          <w:spacing w:val="-7"/>
        </w:rPr>
        <w:t> </w:t>
      </w:r>
      <w:r>
        <w:rPr/>
        <w:t>the</w:t>
      </w:r>
      <w:r>
        <w:rPr>
          <w:spacing w:val="-8"/>
        </w:rPr>
        <w:t> </w:t>
      </w:r>
      <w:r>
        <w:rPr/>
        <w:t>safest</w:t>
      </w:r>
      <w:r>
        <w:rPr>
          <w:spacing w:val="-7"/>
        </w:rPr>
        <w:t> </w:t>
      </w:r>
      <w:r>
        <w:rPr/>
        <w:t>interventions</w:t>
      </w:r>
      <w:r>
        <w:rPr>
          <w:spacing w:val="-7"/>
        </w:rPr>
        <w:t> </w:t>
      </w:r>
      <w:r>
        <w:rPr/>
        <w:t>in</w:t>
      </w:r>
      <w:r>
        <w:rPr>
          <w:spacing w:val="-7"/>
        </w:rPr>
        <w:t> </w:t>
      </w:r>
      <w:r>
        <w:rPr/>
        <w:t>BSFT,</w:t>
      </w:r>
      <w:r>
        <w:rPr>
          <w:spacing w:val="-7"/>
        </w:rPr>
        <w:t> </w:t>
      </w:r>
      <w:r>
        <w:rPr/>
        <w:t>and,</w:t>
      </w:r>
      <w:r>
        <w:rPr>
          <w:spacing w:val="-7"/>
        </w:rPr>
        <w:t> </w:t>
      </w:r>
      <w:r>
        <w:rPr/>
        <w:t>consequently,</w:t>
      </w:r>
      <w:r>
        <w:rPr>
          <w:spacing w:val="-7"/>
        </w:rPr>
        <w:t> </w:t>
      </w:r>
      <w:r>
        <w:rPr/>
        <w:t>the</w:t>
      </w:r>
      <w:r>
        <w:rPr>
          <w:spacing w:val="-8"/>
        </w:rPr>
        <w:t> </w:t>
      </w:r>
      <w:r>
        <w:rPr/>
        <w:t>beginning counselor is encouraged to use it abundantly. Reframing is an intervention that usually does not cause the counselor any loss of rapport. For that reason, the counselor should feel free to use it abundantly, particularly in the most explosive situations.</w:t>
      </w:r>
    </w:p>
    <w:p>
      <w:pPr>
        <w:pStyle w:val="Heading5"/>
        <w:spacing w:line="240" w:lineRule="auto" w:before="92"/>
        <w:rPr>
          <w:i/>
        </w:rPr>
      </w:pPr>
      <w:r>
        <w:rPr>
          <w:i/>
          <w:color w:val="3C8A9E"/>
        </w:rPr>
        <w:t>Affect:</w:t>
      </w:r>
      <w:r>
        <w:rPr>
          <w:i/>
          <w:color w:val="3C8A9E"/>
          <w:spacing w:val="-8"/>
        </w:rPr>
        <w:t> </w:t>
      </w:r>
      <w:r>
        <w:rPr>
          <w:i/>
          <w:color w:val="3C8A9E"/>
        </w:rPr>
        <w:t>Creating</w:t>
      </w:r>
      <w:r>
        <w:rPr>
          <w:i/>
          <w:color w:val="3C8A9E"/>
          <w:spacing w:val="-6"/>
        </w:rPr>
        <w:t> </w:t>
      </w:r>
      <w:r>
        <w:rPr>
          <w:i/>
          <w:color w:val="3C8A9E"/>
        </w:rPr>
        <w:t>Opportunities</w:t>
      </w:r>
      <w:r>
        <w:rPr>
          <w:i/>
          <w:color w:val="3C8A9E"/>
          <w:spacing w:val="-5"/>
        </w:rPr>
        <w:t> </w:t>
      </w:r>
      <w:r>
        <w:rPr>
          <w:i/>
          <w:color w:val="3C8A9E"/>
        </w:rPr>
        <w:t>for</w:t>
      </w:r>
      <w:r>
        <w:rPr>
          <w:i/>
          <w:color w:val="3C8A9E"/>
          <w:spacing w:val="-6"/>
        </w:rPr>
        <w:t> </w:t>
      </w:r>
      <w:r>
        <w:rPr>
          <w:i/>
          <w:color w:val="3C8A9E"/>
        </w:rPr>
        <w:t>New</w:t>
      </w:r>
      <w:r>
        <w:rPr>
          <w:i/>
          <w:color w:val="3C8A9E"/>
          <w:spacing w:val="-11"/>
        </w:rPr>
        <w:t> </w:t>
      </w:r>
      <w:r>
        <w:rPr>
          <w:i/>
          <w:color w:val="3C8A9E"/>
        </w:rPr>
        <w:t>Ways</w:t>
      </w:r>
      <w:r>
        <w:rPr>
          <w:i/>
          <w:color w:val="3C8A9E"/>
          <w:spacing w:val="-6"/>
        </w:rPr>
        <w:t> </w:t>
      </w:r>
      <w:r>
        <w:rPr>
          <w:i/>
          <w:color w:val="3C8A9E"/>
        </w:rPr>
        <w:t>of</w:t>
      </w:r>
      <w:r>
        <w:rPr>
          <w:i/>
          <w:color w:val="3C8A9E"/>
          <w:spacing w:val="-5"/>
        </w:rPr>
        <w:t> </w:t>
      </w:r>
      <w:r>
        <w:rPr>
          <w:i/>
          <w:color w:val="3C8A9E"/>
          <w:spacing w:val="-2"/>
        </w:rPr>
        <w:t>Behaving</w:t>
      </w:r>
    </w:p>
    <w:p>
      <w:pPr>
        <w:pStyle w:val="BodyText"/>
        <w:spacing w:before="98"/>
        <w:ind w:right="1116"/>
      </w:pPr>
      <w:r>
        <w:rPr/>
        <w:t>In BSFT, counselors are interested in affect (a feeling or an emotion) as it is reflected in interactions. In BSFT, the counseling strategy is to use emotion as an opportunity to "move" the family to a new, more adaptive set of interactions. One of many possible</w:t>
      </w:r>
      <w:r>
        <w:rPr/>
        <w:t> ways of working with emotion is found in the following example. When a mother cries, the counselor might suggest to the drug-abusing youngster, "Ask your mom to tell you about</w:t>
      </w:r>
      <w:r>
        <w:rPr>
          <w:spacing w:val="-3"/>
        </w:rPr>
        <w:t> </w:t>
      </w:r>
      <w:r>
        <w:rPr/>
        <w:t>her</w:t>
      </w:r>
      <w:r>
        <w:rPr>
          <w:spacing w:val="-3"/>
        </w:rPr>
        <w:t> </w:t>
      </w:r>
      <w:r>
        <w:rPr/>
        <w:t>tears."</w:t>
      </w:r>
      <w:r>
        <w:rPr>
          <w:spacing w:val="-18"/>
        </w:rPr>
        <w:t> </w:t>
      </w:r>
      <w:r>
        <w:rPr/>
        <w:t>An</w:t>
      </w:r>
      <w:r>
        <w:rPr>
          <w:spacing w:val="-2"/>
        </w:rPr>
        <w:t> </w:t>
      </w:r>
      <w:r>
        <w:rPr/>
        <w:t>alternative</w:t>
      </w:r>
      <w:r>
        <w:rPr>
          <w:spacing w:val="-4"/>
        </w:rPr>
        <w:t> </w:t>
      </w:r>
      <w:r>
        <w:rPr/>
        <w:t>would</w:t>
      </w:r>
      <w:r>
        <w:rPr>
          <w:spacing w:val="-3"/>
        </w:rPr>
        <w:t> </w:t>
      </w:r>
      <w:r>
        <w:rPr/>
        <w:t>be,</w:t>
      </w:r>
      <w:r>
        <w:rPr>
          <w:spacing w:val="-3"/>
        </w:rPr>
        <w:t> </w:t>
      </w:r>
      <w:r>
        <w:rPr/>
        <w:t>"What</w:t>
      </w:r>
      <w:r>
        <w:rPr>
          <w:spacing w:val="-3"/>
        </w:rPr>
        <w:t> </w:t>
      </w:r>
      <w:r>
        <w:rPr/>
        <w:t>do</w:t>
      </w:r>
      <w:r>
        <w:rPr>
          <w:spacing w:val="-3"/>
        </w:rPr>
        <w:t> </w:t>
      </w:r>
      <w:r>
        <w:rPr/>
        <w:t>you</w:t>
      </w:r>
      <w:r>
        <w:rPr>
          <w:spacing w:val="-3"/>
        </w:rPr>
        <w:t> </w:t>
      </w:r>
      <w:r>
        <w:rPr/>
        <w:t>think</w:t>
      </w:r>
      <w:r>
        <w:rPr>
          <w:spacing w:val="-3"/>
        </w:rPr>
        <w:t> </w:t>
      </w:r>
      <w:r>
        <w:rPr/>
        <w:t>your</w:t>
      </w:r>
      <w:r>
        <w:rPr>
          <w:spacing w:val="-3"/>
        </w:rPr>
        <w:t> </w:t>
      </w:r>
      <w:r>
        <w:rPr/>
        <w:t>mom's</w:t>
      </w:r>
      <w:r>
        <w:rPr>
          <w:spacing w:val="-3"/>
        </w:rPr>
        <w:t> </w:t>
      </w:r>
      <w:r>
        <w:rPr/>
        <w:t>tears</w:t>
      </w:r>
      <w:r>
        <w:rPr>
          <w:spacing w:val="-3"/>
        </w:rPr>
        <w:t> </w:t>
      </w:r>
      <w:r>
        <w:rPr/>
        <w:t>are</w:t>
      </w:r>
      <w:r>
        <w:rPr>
          <w:spacing w:val="-4"/>
        </w:rPr>
        <w:t> </w:t>
      </w:r>
      <w:r>
        <w:rPr/>
        <w:t>trying to say?" If the youth responds, "I think it is...," the counselor would follow with a directive to the youth, "Ask your mother if what you think her tears mean is why she is crying." In this way, the crying is used to initiate an interaction among family members that acknowledges not only the emotion in crying but also the experience underlying the crying. In other words, the crying is used to promote interactions that show respect for</w:t>
      </w:r>
      <w:r>
        <w:rPr>
          <w:spacing w:val="40"/>
        </w:rPr>
        <w:t> </w:t>
      </w:r>
      <w:r>
        <w:rPr/>
        <w:t>the emotion as well as promote a deeper level of understanding among family members.</w:t>
      </w:r>
    </w:p>
    <w:p>
      <w:pPr>
        <w:pStyle w:val="BodyText"/>
        <w:spacing w:before="76"/>
        <w:ind w:right="1118"/>
      </w:pPr>
      <w:r>
        <w:rPr/>
        <w:t>In</w:t>
      </w:r>
      <w:r>
        <w:rPr>
          <w:spacing w:val="-3"/>
        </w:rPr>
        <w:t> </w:t>
      </w:r>
      <w:r>
        <w:rPr/>
        <w:t>another</w:t>
      </w:r>
      <w:r>
        <w:rPr>
          <w:spacing w:val="-3"/>
        </w:rPr>
        <w:t> </w:t>
      </w:r>
      <w:r>
        <w:rPr/>
        <w:t>example,</w:t>
      </w:r>
      <w:r>
        <w:rPr>
          <w:spacing w:val="-3"/>
        </w:rPr>
        <w:t> </w:t>
      </w:r>
      <w:r>
        <w:rPr/>
        <w:t>a</w:t>
      </w:r>
      <w:r>
        <w:rPr>
          <w:spacing w:val="-4"/>
        </w:rPr>
        <w:t> </w:t>
      </w:r>
      <w:r>
        <w:rPr/>
        <w:t>drug-abusing</w:t>
      </w:r>
      <w:r>
        <w:rPr>
          <w:spacing w:val="-3"/>
        </w:rPr>
        <w:t> </w:t>
      </w:r>
      <w:r>
        <w:rPr/>
        <w:t>adolescent</w:t>
      </w:r>
      <w:r>
        <w:rPr>
          <w:spacing w:val="-3"/>
        </w:rPr>
        <w:t> </w:t>
      </w:r>
      <w:r>
        <w:rPr/>
        <w:t>and</w:t>
      </w:r>
      <w:r>
        <w:rPr>
          <w:spacing w:val="-3"/>
        </w:rPr>
        <w:t> </w:t>
      </w:r>
      <w:r>
        <w:rPr/>
        <w:t>her</w:t>
      </w:r>
      <w:r>
        <w:rPr>
          <w:spacing w:val="-3"/>
        </w:rPr>
        <w:t> </w:t>
      </w:r>
      <w:r>
        <w:rPr/>
        <w:t>family</w:t>
      </w:r>
      <w:r>
        <w:rPr>
          <w:spacing w:val="-3"/>
        </w:rPr>
        <w:t> </w:t>
      </w:r>
      <w:r>
        <w:rPr/>
        <w:t>come</w:t>
      </w:r>
      <w:r>
        <w:rPr>
          <w:spacing w:val="-4"/>
        </w:rPr>
        <w:t> </w:t>
      </w:r>
      <w:r>
        <w:rPr/>
        <w:t>to</w:t>
      </w:r>
      <w:r>
        <w:rPr>
          <w:spacing w:val="-3"/>
        </w:rPr>
        <w:t> </w:t>
      </w:r>
      <w:r>
        <w:rPr/>
        <w:t>their</w:t>
      </w:r>
      <w:r>
        <w:rPr>
          <w:spacing w:val="-3"/>
        </w:rPr>
        <w:t> </w:t>
      </w:r>
      <w:r>
        <w:rPr/>
        <w:t>first</w:t>
      </w:r>
      <w:r>
        <w:rPr>
          <w:spacing w:val="-3"/>
        </w:rPr>
        <w:t> </w:t>
      </w:r>
      <w:r>
        <w:rPr/>
        <w:t>BSFT counseling session. The parents proceed to describe their daughter as disobedient,</w:t>
      </w:r>
    </w:p>
    <w:p>
      <w:pPr>
        <w:pStyle w:val="BodyText"/>
        <w:spacing w:after="0"/>
        <w:sectPr>
          <w:headerReference w:type="default" r:id="rId457"/>
          <w:footerReference w:type="default" r:id="rId458"/>
          <w:pgSz w:w="12240" w:h="15840"/>
          <w:pgMar w:header="744" w:footer="1086" w:top="1000" w:bottom="1280" w:left="0" w:right="0"/>
        </w:sectPr>
      </w:pPr>
    </w:p>
    <w:p>
      <w:pPr>
        <w:pStyle w:val="BodyText"/>
        <w:spacing w:before="94"/>
        <w:ind w:left="0"/>
      </w:pPr>
    </w:p>
    <w:p>
      <w:pPr>
        <w:pStyle w:val="BodyText"/>
        <w:ind w:right="1118"/>
      </w:pPr>
      <w:r>
        <w:rPr/>
        <w:t>rebellious, and disrespectful-- a</w:t>
      </w:r>
      <w:r>
        <w:rPr>
          <w:spacing w:val="-1"/>
        </w:rPr>
        <w:t> </w:t>
      </w:r>
      <w:r>
        <w:rPr/>
        <w:t>girl who is ruining her life</w:t>
      </w:r>
      <w:r>
        <w:rPr>
          <w:spacing w:val="-1"/>
        </w:rPr>
        <w:t> </w:t>
      </w:r>
      <w:r>
        <w:rPr/>
        <w:t>and going nowhere.</w:t>
      </w:r>
      <w:r>
        <w:rPr>
          <w:spacing w:val="-6"/>
        </w:rPr>
        <w:t> </w:t>
      </w:r>
      <w:r>
        <w:rPr/>
        <w:t>They are angry and reject this young girl, and they blame her for all the pain in the family. In this instance,</w:t>
      </w:r>
      <w:r>
        <w:rPr>
          <w:spacing w:val="-3"/>
        </w:rPr>
        <w:t> </w:t>
      </w:r>
      <w:r>
        <w:rPr/>
        <w:t>the</w:t>
      </w:r>
      <w:r>
        <w:rPr>
          <w:spacing w:val="-4"/>
        </w:rPr>
        <w:t> </w:t>
      </w:r>
      <w:r>
        <w:rPr/>
        <w:t>BSFT</w:t>
      </w:r>
      <w:r>
        <w:rPr>
          <w:spacing w:val="-9"/>
        </w:rPr>
        <w:t> </w:t>
      </w:r>
      <w:r>
        <w:rPr/>
        <w:t>counselor</w:t>
      </w:r>
      <w:r>
        <w:rPr>
          <w:spacing w:val="-3"/>
        </w:rPr>
        <w:t> </w:t>
      </w:r>
      <w:r>
        <w:rPr/>
        <w:t>recognizes</w:t>
      </w:r>
      <w:r>
        <w:rPr>
          <w:spacing w:val="-3"/>
        </w:rPr>
        <w:t> </w:t>
      </w:r>
      <w:r>
        <w:rPr/>
        <w:t>that</w:t>
      </w:r>
      <w:r>
        <w:rPr>
          <w:spacing w:val="-3"/>
        </w:rPr>
        <w:t> </w:t>
      </w:r>
      <w:r>
        <w:rPr/>
        <w:t>the</w:t>
      </w:r>
      <w:r>
        <w:rPr>
          <w:spacing w:val="-4"/>
        </w:rPr>
        <w:t> </w:t>
      </w:r>
      <w:r>
        <w:rPr/>
        <w:t>family</w:t>
      </w:r>
      <w:r>
        <w:rPr>
          <w:spacing w:val="-3"/>
        </w:rPr>
        <w:t> </w:t>
      </w:r>
      <w:r>
        <w:rPr/>
        <w:t>is</w:t>
      </w:r>
      <w:r>
        <w:rPr>
          <w:spacing w:val="-3"/>
        </w:rPr>
        <w:t> </w:t>
      </w:r>
      <w:r>
        <w:rPr/>
        <w:t>"stuck"</w:t>
      </w:r>
      <w:r>
        <w:rPr>
          <w:spacing w:val="-3"/>
        </w:rPr>
        <w:t> </w:t>
      </w:r>
      <w:r>
        <w:rPr/>
        <w:t>about</w:t>
      </w:r>
      <w:r>
        <w:rPr>
          <w:spacing w:val="-3"/>
        </w:rPr>
        <w:t> </w:t>
      </w:r>
      <w:r>
        <w:rPr/>
        <w:t>what</w:t>
      </w:r>
      <w:r>
        <w:rPr>
          <w:spacing w:val="-3"/>
        </w:rPr>
        <w:t> </w:t>
      </w:r>
      <w:r>
        <w:rPr/>
        <w:t>to</w:t>
      </w:r>
      <w:r>
        <w:rPr>
          <w:spacing w:val="-3"/>
        </w:rPr>
        <w:t> </w:t>
      </w:r>
      <w:r>
        <w:rPr/>
        <w:t>do</w:t>
      </w:r>
      <w:r>
        <w:rPr>
          <w:spacing w:val="-3"/>
        </w:rPr>
        <w:t> </w:t>
      </w:r>
      <w:r>
        <w:rPr/>
        <w:t>with this girl and that their inability to decide what to do is based on the view they have developed</w:t>
      </w:r>
      <w:r>
        <w:rPr>
          <w:spacing w:val="-1"/>
        </w:rPr>
        <w:t> </w:t>
      </w:r>
      <w:r>
        <w:rPr/>
        <w:t>about</w:t>
      </w:r>
      <w:r>
        <w:rPr>
          <w:spacing w:val="-1"/>
        </w:rPr>
        <w:t> </w:t>
      </w:r>
      <w:r>
        <w:rPr/>
        <w:t>her</w:t>
      </w:r>
      <w:r>
        <w:rPr>
          <w:spacing w:val="-1"/>
        </w:rPr>
        <w:t> </w:t>
      </w:r>
      <w:r>
        <w:rPr/>
        <w:t>and</w:t>
      </w:r>
      <w:r>
        <w:rPr>
          <w:spacing w:val="-1"/>
        </w:rPr>
        <w:t> </w:t>
      </w:r>
      <w:r>
        <w:rPr/>
        <w:t>her</w:t>
      </w:r>
      <w:r>
        <w:rPr>
          <w:spacing w:val="-1"/>
        </w:rPr>
        <w:t> </w:t>
      </w:r>
      <w:r>
        <w:rPr/>
        <w:t>behavior.</w:t>
      </w:r>
      <w:r>
        <w:rPr>
          <w:spacing w:val="-7"/>
        </w:rPr>
        <w:t> </w:t>
      </w:r>
      <w:r>
        <w:rPr/>
        <w:t>To</w:t>
      </w:r>
      <w:r>
        <w:rPr>
          <w:spacing w:val="-1"/>
        </w:rPr>
        <w:t> </w:t>
      </w:r>
      <w:r>
        <w:rPr/>
        <w:t>"open</w:t>
      </w:r>
      <w:r>
        <w:rPr>
          <w:spacing w:val="-1"/>
        </w:rPr>
        <w:t> </w:t>
      </w:r>
      <w:r>
        <w:rPr/>
        <w:t>up"</w:t>
      </w:r>
      <w:r>
        <w:rPr>
          <w:spacing w:val="-1"/>
        </w:rPr>
        <w:t> </w:t>
      </w:r>
      <w:r>
        <w:rPr/>
        <w:t>the</w:t>
      </w:r>
      <w:r>
        <w:rPr>
          <w:spacing w:val="-2"/>
        </w:rPr>
        <w:t> </w:t>
      </w:r>
      <w:r>
        <w:rPr/>
        <w:t>family</w:t>
      </w:r>
      <w:r>
        <w:rPr>
          <w:spacing w:val="-1"/>
        </w:rPr>
        <w:t> </w:t>
      </w:r>
      <w:r>
        <w:rPr/>
        <w:t>to</w:t>
      </w:r>
      <w:r>
        <w:rPr>
          <w:spacing w:val="-1"/>
        </w:rPr>
        <w:t> </w:t>
      </w:r>
      <w:r>
        <w:rPr/>
        <w:t>try</w:t>
      </w:r>
      <w:r>
        <w:rPr>
          <w:spacing w:val="-1"/>
        </w:rPr>
        <w:t> </w:t>
      </w:r>
      <w:r>
        <w:rPr/>
        <w:t>new</w:t>
      </w:r>
      <w:r>
        <w:rPr>
          <w:spacing w:val="-1"/>
        </w:rPr>
        <w:t> </w:t>
      </w:r>
      <w:r>
        <w:rPr/>
        <w:t>ways</w:t>
      </w:r>
      <w:r>
        <w:rPr>
          <w:spacing w:val="-1"/>
        </w:rPr>
        <w:t> </w:t>
      </w:r>
      <w:r>
        <w:rPr/>
        <w:t>to</w:t>
      </w:r>
      <w:r>
        <w:rPr>
          <w:spacing w:val="-1"/>
        </w:rPr>
        <w:t> </w:t>
      </w:r>
      <w:r>
        <w:rPr/>
        <w:t>reach the youngster, the BSFT counselor must present a new "frame" or perspective that will enable the family to react differently toward the girl.</w:t>
      </w:r>
      <w:r>
        <w:rPr>
          <w:spacing w:val="-3"/>
        </w:rPr>
        <w:t> </w:t>
      </w:r>
      <w:r>
        <w:rPr/>
        <w:t>The BSFT</w:t>
      </w:r>
      <w:r>
        <w:rPr>
          <w:spacing w:val="-3"/>
        </w:rPr>
        <w:t> </w:t>
      </w:r>
      <w:r>
        <w:rPr/>
        <w:t>counselor might tell the family that, although she realizes how frustrated and exasperated they must feel about their daughter's behavior, "it is my professional opinion that the main problem with this girl is that she is very depressed and is in a lot of pain that she does not know how to handle." Reframing is a practical tool used to stimulate a change in family interactions. With this new frame, the family may now be able to behave in new ways toward the adolescent, which can include</w:t>
      </w:r>
      <w:r>
        <w:rPr>
          <w:spacing w:val="-1"/>
        </w:rPr>
        <w:t> </w:t>
      </w:r>
      <w:r>
        <w:rPr/>
        <w:t>communicating in a</w:t>
      </w:r>
      <w:r>
        <w:rPr>
          <w:spacing w:val="-1"/>
        </w:rPr>
        <w:t> </w:t>
      </w:r>
      <w:r>
        <w:rPr/>
        <w:t>caring and nurturing manner.</w:t>
      </w:r>
      <w:r>
        <w:rPr>
          <w:spacing w:val="-16"/>
        </w:rPr>
        <w:t> </w:t>
      </w:r>
      <w:r>
        <w:rPr/>
        <w:t>A</w:t>
      </w:r>
      <w:r>
        <w:rPr>
          <w:spacing w:val="-16"/>
        </w:rPr>
        <w:t> </w:t>
      </w:r>
      <w:r>
        <w:rPr/>
        <w:t>more collaborative set of relationships within the family will make it easier for the parents to discuss the daughter's drug abuse, to address the issues that may be driving her to abuse drugs, and to develop a family strategy to help the adolescent reduce her drug use.</w:t>
      </w:r>
    </w:p>
    <w:p>
      <w:pPr>
        <w:pStyle w:val="Heading4"/>
        <w:spacing w:before="68"/>
      </w:pPr>
      <w:r>
        <w:rPr>
          <w:color w:val="3C8A9E"/>
          <w:spacing w:val="-2"/>
        </w:rPr>
        <w:t>Reversals</w:t>
      </w:r>
    </w:p>
    <w:p>
      <w:pPr>
        <w:pStyle w:val="BodyText"/>
        <w:spacing w:before="99"/>
        <w:ind w:right="1118"/>
      </w:pPr>
      <w:r>
        <w:rPr/>
        <w:t>When using the technique called "reversal," the counselor changes a habitual pattern of interacting</w:t>
      </w:r>
      <w:r>
        <w:rPr>
          <w:spacing w:val="-2"/>
        </w:rPr>
        <w:t> </w:t>
      </w:r>
      <w:r>
        <w:rPr/>
        <w:t>by</w:t>
      </w:r>
      <w:r>
        <w:rPr>
          <w:spacing w:val="-2"/>
        </w:rPr>
        <w:t> </w:t>
      </w:r>
      <w:r>
        <w:rPr/>
        <w:t>coaching</w:t>
      </w:r>
      <w:r>
        <w:rPr>
          <w:spacing w:val="-2"/>
        </w:rPr>
        <w:t> </w:t>
      </w:r>
      <w:r>
        <w:rPr/>
        <w:t>one</w:t>
      </w:r>
      <w:r>
        <w:rPr>
          <w:spacing w:val="-3"/>
        </w:rPr>
        <w:t> </w:t>
      </w:r>
      <w:r>
        <w:rPr/>
        <w:t>member</w:t>
      </w:r>
      <w:r>
        <w:rPr>
          <w:spacing w:val="-2"/>
        </w:rPr>
        <w:t> </w:t>
      </w:r>
      <w:r>
        <w:rPr/>
        <w:t>of</w:t>
      </w:r>
      <w:r>
        <w:rPr>
          <w:spacing w:val="-2"/>
        </w:rPr>
        <w:t> </w:t>
      </w:r>
      <w:r>
        <w:rPr/>
        <w:t>the</w:t>
      </w:r>
      <w:r>
        <w:rPr>
          <w:spacing w:val="-3"/>
        </w:rPr>
        <w:t> </w:t>
      </w:r>
      <w:r>
        <w:rPr/>
        <w:t>family</w:t>
      </w:r>
      <w:r>
        <w:rPr>
          <w:spacing w:val="-2"/>
        </w:rPr>
        <w:t> </w:t>
      </w:r>
      <w:r>
        <w:rPr/>
        <w:t>to</w:t>
      </w:r>
      <w:r>
        <w:rPr>
          <w:spacing w:val="-2"/>
        </w:rPr>
        <w:t> </w:t>
      </w:r>
      <w:r>
        <w:rPr/>
        <w:t>do</w:t>
      </w:r>
      <w:r>
        <w:rPr>
          <w:spacing w:val="-2"/>
        </w:rPr>
        <w:t> </w:t>
      </w:r>
      <w:r>
        <w:rPr/>
        <w:t>or</w:t>
      </w:r>
      <w:r>
        <w:rPr>
          <w:spacing w:val="-2"/>
        </w:rPr>
        <w:t> </w:t>
      </w:r>
      <w:r>
        <w:rPr/>
        <w:t>say</w:t>
      </w:r>
      <w:r>
        <w:rPr>
          <w:spacing w:val="-2"/>
        </w:rPr>
        <w:t> </w:t>
      </w:r>
      <w:r>
        <w:rPr/>
        <w:t>the</w:t>
      </w:r>
      <w:r>
        <w:rPr>
          <w:spacing w:val="-3"/>
        </w:rPr>
        <w:t> </w:t>
      </w:r>
      <w:r>
        <w:rPr/>
        <w:t>opposite</w:t>
      </w:r>
      <w:r>
        <w:rPr>
          <w:spacing w:val="-3"/>
        </w:rPr>
        <w:t> </w:t>
      </w:r>
      <w:r>
        <w:rPr/>
        <w:t>of</w:t>
      </w:r>
      <w:r>
        <w:rPr>
          <w:spacing w:val="-2"/>
        </w:rPr>
        <w:t> </w:t>
      </w:r>
      <w:r>
        <w:rPr/>
        <w:t>what</w:t>
      </w:r>
      <w:r>
        <w:rPr>
          <w:spacing w:val="-2"/>
        </w:rPr>
        <w:t> </w:t>
      </w:r>
      <w:r>
        <w:rPr/>
        <w:t>he</w:t>
      </w:r>
      <w:r>
        <w:rPr>
          <w:spacing w:val="-3"/>
        </w:rPr>
        <w:t> </w:t>
      </w:r>
      <w:r>
        <w:rPr/>
        <w:t>or she usually would. Reversing the established interactional pattern breaks up previously rigid patterns of interacting that give rise to and maintain symptoms, while allowing alternatives to emerge. If an adolescent gets angry because her father nagged her, she yells at her father, and the father and daughter begin to fight, a reversal would entail coaching the father to respond differently to his daughter by saying, "Rachel, I love you when you get angry like that," or "Rachel, I get very frightened when you get angry like that." Reversals make family members interact differently than they did when the family got into trouble.</w:t>
      </w:r>
    </w:p>
    <w:p>
      <w:pPr>
        <w:pStyle w:val="Heading4"/>
        <w:spacing w:before="80"/>
      </w:pPr>
      <w:r>
        <w:rPr>
          <w:color w:val="3C8A9E"/>
        </w:rPr>
        <w:t>Working</w:t>
      </w:r>
      <w:r>
        <w:rPr>
          <w:color w:val="3C8A9E"/>
          <w:spacing w:val="-18"/>
        </w:rPr>
        <w:t> </w:t>
      </w:r>
      <w:r>
        <w:rPr>
          <w:color w:val="3C8A9E"/>
        </w:rPr>
        <w:t>With</w:t>
      </w:r>
      <w:r>
        <w:rPr>
          <w:color w:val="3C8A9E"/>
          <w:spacing w:val="-8"/>
        </w:rPr>
        <w:t> </w:t>
      </w:r>
      <w:r>
        <w:rPr>
          <w:color w:val="3C8A9E"/>
        </w:rPr>
        <w:t>Boundaries</w:t>
      </w:r>
      <w:r>
        <w:rPr>
          <w:color w:val="3C8A9E"/>
          <w:spacing w:val="-8"/>
        </w:rPr>
        <w:t> </w:t>
      </w:r>
      <w:r>
        <w:rPr>
          <w:color w:val="3C8A9E"/>
        </w:rPr>
        <w:t>and</w:t>
      </w:r>
      <w:r>
        <w:rPr>
          <w:color w:val="3C8A9E"/>
          <w:spacing w:val="-17"/>
        </w:rPr>
        <w:t> </w:t>
      </w:r>
      <w:r>
        <w:rPr>
          <w:color w:val="3C8A9E"/>
          <w:spacing w:val="-2"/>
        </w:rPr>
        <w:t>Alliances</w:t>
      </w:r>
    </w:p>
    <w:p>
      <w:pPr>
        <w:pStyle w:val="BodyText"/>
        <w:spacing w:before="98"/>
        <w:ind w:right="1118"/>
      </w:pPr>
      <w:r>
        <w:rPr/>
        <w:t>Certain alliances are likely to be adaptive. For example, when the authority or parent figures</w:t>
      </w:r>
      <w:r>
        <w:rPr>
          <w:spacing w:val="-3"/>
        </w:rPr>
        <w:t> </w:t>
      </w:r>
      <w:r>
        <w:rPr/>
        <w:t>in</w:t>
      </w:r>
      <w:r>
        <w:rPr>
          <w:spacing w:val="-3"/>
        </w:rPr>
        <w:t> </w:t>
      </w:r>
      <w:r>
        <w:rPr/>
        <w:t>the</w:t>
      </w:r>
      <w:r>
        <w:rPr>
          <w:spacing w:val="-4"/>
        </w:rPr>
        <w:t> </w:t>
      </w:r>
      <w:r>
        <w:rPr/>
        <w:t>family</w:t>
      </w:r>
      <w:r>
        <w:rPr>
          <w:spacing w:val="-3"/>
        </w:rPr>
        <w:t> </w:t>
      </w:r>
      <w:r>
        <w:rPr/>
        <w:t>are</w:t>
      </w:r>
      <w:r>
        <w:rPr>
          <w:spacing w:val="-4"/>
        </w:rPr>
        <w:t> </w:t>
      </w:r>
      <w:r>
        <w:rPr/>
        <w:t>allied</w:t>
      </w:r>
      <w:r>
        <w:rPr>
          <w:spacing w:val="-3"/>
        </w:rPr>
        <w:t> </w:t>
      </w:r>
      <w:r>
        <w:rPr/>
        <w:t>with</w:t>
      </w:r>
      <w:r>
        <w:rPr>
          <w:spacing w:val="-3"/>
        </w:rPr>
        <w:t> </w:t>
      </w:r>
      <w:r>
        <w:rPr/>
        <w:t>each</w:t>
      </w:r>
      <w:r>
        <w:rPr>
          <w:spacing w:val="-3"/>
        </w:rPr>
        <w:t> </w:t>
      </w:r>
      <w:r>
        <w:rPr/>
        <w:t>other,</w:t>
      </w:r>
      <w:r>
        <w:rPr>
          <w:spacing w:val="-3"/>
        </w:rPr>
        <w:t> </w:t>
      </w:r>
      <w:r>
        <w:rPr/>
        <w:t>they</w:t>
      </w:r>
      <w:r>
        <w:rPr>
          <w:spacing w:val="-3"/>
        </w:rPr>
        <w:t> </w:t>
      </w:r>
      <w:r>
        <w:rPr/>
        <w:t>will</w:t>
      </w:r>
      <w:r>
        <w:rPr>
          <w:spacing w:val="-3"/>
        </w:rPr>
        <w:t> </w:t>
      </w:r>
      <w:r>
        <w:rPr/>
        <w:t>be</w:t>
      </w:r>
      <w:r>
        <w:rPr>
          <w:spacing w:val="-4"/>
        </w:rPr>
        <w:t> </w:t>
      </w:r>
      <w:r>
        <w:rPr/>
        <w:t>in</w:t>
      </w:r>
      <w:r>
        <w:rPr>
          <w:spacing w:val="-3"/>
        </w:rPr>
        <w:t> </w:t>
      </w:r>
      <w:r>
        <w:rPr/>
        <w:t>a</w:t>
      </w:r>
      <w:r>
        <w:rPr>
          <w:spacing w:val="-4"/>
        </w:rPr>
        <w:t> </w:t>
      </w:r>
      <w:r>
        <w:rPr/>
        <w:t>better</w:t>
      </w:r>
      <w:r>
        <w:rPr>
          <w:spacing w:val="-3"/>
        </w:rPr>
        <w:t> </w:t>
      </w:r>
      <w:r>
        <w:rPr/>
        <w:t>position</w:t>
      </w:r>
      <w:r>
        <w:rPr>
          <w:spacing w:val="-3"/>
        </w:rPr>
        <w:t> </w:t>
      </w:r>
      <w:r>
        <w:rPr/>
        <w:t>to</w:t>
      </w:r>
      <w:r>
        <w:rPr>
          <w:spacing w:val="-3"/>
        </w:rPr>
        <w:t> </w:t>
      </w:r>
      <w:r>
        <w:rPr/>
        <w:t>manage the adolescent's problem behaviors. However, when an alliance forms between a parent figure and one of the children against another parent figure, the family is likely to experience trouble, especially with antisocial adolescent behavior.</w:t>
      </w:r>
      <w:r>
        <w:rPr>
          <w:spacing w:val="-8"/>
        </w:rPr>
        <w:t> </w:t>
      </w:r>
      <w:r>
        <w:rPr/>
        <w:t>An adolescent who is allied with an authority figure has a great deal of power and authority within the family system. Therefore, it would be difficult to place limits on this adolescent's problem behavior. One goal of BSFT is to realign maladaptive alliances.</w:t>
      </w:r>
    </w:p>
    <w:p>
      <w:pPr>
        <w:pStyle w:val="BodyText"/>
        <w:spacing w:before="84"/>
        <w:ind w:right="1118"/>
      </w:pPr>
      <w:r>
        <w:rPr/>
        <w:t>One</w:t>
      </w:r>
      <w:r>
        <w:rPr>
          <w:spacing w:val="-5"/>
        </w:rPr>
        <w:t> </w:t>
      </w:r>
      <w:r>
        <w:rPr/>
        <w:t>important</w:t>
      </w:r>
      <w:r>
        <w:rPr>
          <w:spacing w:val="-4"/>
        </w:rPr>
        <w:t> </w:t>
      </w:r>
      <w:r>
        <w:rPr/>
        <w:t>determinant</w:t>
      </w:r>
      <w:r>
        <w:rPr>
          <w:spacing w:val="-4"/>
        </w:rPr>
        <w:t> </w:t>
      </w:r>
      <w:r>
        <w:rPr/>
        <w:t>of</w:t>
      </w:r>
      <w:r>
        <w:rPr>
          <w:spacing w:val="-4"/>
        </w:rPr>
        <w:t> </w:t>
      </w:r>
      <w:r>
        <w:rPr/>
        <w:t>alliances</w:t>
      </w:r>
      <w:r>
        <w:rPr>
          <w:spacing w:val="-4"/>
        </w:rPr>
        <w:t> </w:t>
      </w:r>
      <w:r>
        <w:rPr/>
        <w:t>between</w:t>
      </w:r>
      <w:r>
        <w:rPr>
          <w:spacing w:val="-4"/>
        </w:rPr>
        <w:t> </w:t>
      </w:r>
      <w:r>
        <w:rPr/>
        <w:t>family</w:t>
      </w:r>
      <w:r>
        <w:rPr>
          <w:spacing w:val="-4"/>
        </w:rPr>
        <w:t> </w:t>
      </w:r>
      <w:r>
        <w:rPr/>
        <w:t>members</w:t>
      </w:r>
      <w:r>
        <w:rPr>
          <w:spacing w:val="-4"/>
        </w:rPr>
        <w:t> </w:t>
      </w:r>
      <w:r>
        <w:rPr/>
        <w:t>is</w:t>
      </w:r>
      <w:r>
        <w:rPr>
          <w:spacing w:val="-4"/>
        </w:rPr>
        <w:t> </w:t>
      </w:r>
      <w:r>
        <w:rPr/>
        <w:t>the</w:t>
      </w:r>
      <w:r>
        <w:rPr>
          <w:spacing w:val="-5"/>
        </w:rPr>
        <w:t> </w:t>
      </w:r>
      <w:r>
        <w:rPr/>
        <w:t>psychological barrier between them, or the metaphorical fence that distinguishes one member from</w:t>
      </w:r>
    </w:p>
    <w:p>
      <w:pPr>
        <w:pStyle w:val="BodyText"/>
        <w:spacing w:after="0"/>
        <w:sectPr>
          <w:headerReference w:type="default" r:id="rId459"/>
          <w:footerReference w:type="default" r:id="rId460"/>
          <w:pgSz w:w="12240" w:h="15840"/>
          <w:pgMar w:header="744" w:footer="1086" w:top="1000" w:bottom="1280" w:left="0" w:right="0"/>
        </w:sectPr>
      </w:pPr>
    </w:p>
    <w:p>
      <w:pPr>
        <w:pStyle w:val="BodyText"/>
        <w:spacing w:before="94"/>
        <w:ind w:left="0"/>
      </w:pPr>
    </w:p>
    <w:p>
      <w:pPr>
        <w:pStyle w:val="BodyText"/>
        <w:ind w:right="1150"/>
      </w:pPr>
      <w:r>
        <w:rPr/>
        <w:t>another.</w:t>
      </w:r>
      <w:r>
        <w:rPr>
          <w:spacing w:val="-1"/>
        </w:rPr>
        <w:t> </w:t>
      </w:r>
      <w:r>
        <w:rPr/>
        <w:t>BSFT</w:t>
      </w:r>
      <w:r>
        <w:rPr>
          <w:spacing w:val="-7"/>
        </w:rPr>
        <w:t> </w:t>
      </w:r>
      <w:r>
        <w:rPr/>
        <w:t>counselors</w:t>
      </w:r>
      <w:r>
        <w:rPr>
          <w:spacing w:val="-1"/>
        </w:rPr>
        <w:t> </w:t>
      </w:r>
      <w:r>
        <w:rPr/>
        <w:t>call</w:t>
      </w:r>
      <w:r>
        <w:rPr>
          <w:spacing w:val="-1"/>
        </w:rPr>
        <w:t> </w:t>
      </w:r>
      <w:r>
        <w:rPr/>
        <w:t>this</w:t>
      </w:r>
      <w:r>
        <w:rPr>
          <w:spacing w:val="-1"/>
        </w:rPr>
        <w:t> </w:t>
      </w:r>
      <w:r>
        <w:rPr/>
        <w:t>barrier</w:t>
      </w:r>
      <w:r>
        <w:rPr>
          <w:spacing w:val="-1"/>
        </w:rPr>
        <w:t> </w:t>
      </w:r>
      <w:r>
        <w:rPr/>
        <w:t>or</w:t>
      </w:r>
      <w:r>
        <w:rPr>
          <w:spacing w:val="-1"/>
        </w:rPr>
        <w:t> </w:t>
      </w:r>
      <w:r>
        <w:rPr/>
        <w:t>fence</w:t>
      </w:r>
      <w:r>
        <w:rPr>
          <w:spacing w:val="-2"/>
        </w:rPr>
        <w:t> </w:t>
      </w:r>
      <w:r>
        <w:rPr/>
        <w:t>a</w:t>
      </w:r>
      <w:r>
        <w:rPr>
          <w:spacing w:val="-2"/>
        </w:rPr>
        <w:t> </w:t>
      </w:r>
      <w:r>
        <w:rPr/>
        <w:t>"boundary."</w:t>
      </w:r>
      <w:r>
        <w:rPr>
          <w:spacing w:val="-1"/>
        </w:rPr>
        <w:t> </w:t>
      </w:r>
      <w:r>
        <w:rPr/>
        <w:t>Counselors</w:t>
      </w:r>
      <w:r>
        <w:rPr>
          <w:spacing w:val="-1"/>
        </w:rPr>
        <w:t> </w:t>
      </w:r>
      <w:r>
        <w:rPr/>
        <w:t>aim</w:t>
      </w:r>
      <w:r>
        <w:rPr>
          <w:spacing w:val="-1"/>
        </w:rPr>
        <w:t> </w:t>
      </w:r>
      <w:r>
        <w:rPr/>
        <w:t>to</w:t>
      </w:r>
      <w:r>
        <w:rPr>
          <w:spacing w:val="-1"/>
        </w:rPr>
        <w:t> </w:t>
      </w:r>
      <w:r>
        <w:rPr/>
        <w:t>have clear boundaries between family members so that there is some privacy and some independence from other family members. However, these should not be rigid boundaries, with which family members would have few shared experiences. By shifting boundaries, BSFT counselors change maladaptive alliances across the generations (e.g., between parent figures and child). For example, in a family in which the mother and the daughter</w:t>
      </w:r>
      <w:r>
        <w:rPr>
          <w:spacing w:val="-4"/>
        </w:rPr>
        <w:t> </w:t>
      </w:r>
      <w:r>
        <w:rPr/>
        <w:t>are</w:t>
      </w:r>
      <w:r>
        <w:rPr>
          <w:spacing w:val="-5"/>
        </w:rPr>
        <w:t> </w:t>
      </w:r>
      <w:r>
        <w:rPr/>
        <w:t>allied</w:t>
      </w:r>
      <w:r>
        <w:rPr>
          <w:spacing w:val="-4"/>
        </w:rPr>
        <w:t> </w:t>
      </w:r>
      <w:r>
        <w:rPr/>
        <w:t>and</w:t>
      </w:r>
      <w:r>
        <w:rPr>
          <w:spacing w:val="-4"/>
        </w:rPr>
        <w:t> </w:t>
      </w:r>
      <w:r>
        <w:rPr/>
        <w:t>support</w:t>
      </w:r>
      <w:r>
        <w:rPr>
          <w:spacing w:val="-4"/>
        </w:rPr>
        <w:t> </w:t>
      </w:r>
      <w:r>
        <w:rPr/>
        <w:t>each</w:t>
      </w:r>
      <w:r>
        <w:rPr>
          <w:spacing w:val="-4"/>
        </w:rPr>
        <w:t> </w:t>
      </w:r>
      <w:r>
        <w:rPr/>
        <w:t>other</w:t>
      </w:r>
      <w:r>
        <w:rPr>
          <w:spacing w:val="-4"/>
        </w:rPr>
        <w:t> </w:t>
      </w:r>
      <w:r>
        <w:rPr/>
        <w:t>on</w:t>
      </w:r>
      <w:r>
        <w:rPr>
          <w:spacing w:val="-4"/>
        </w:rPr>
        <w:t> </w:t>
      </w:r>
      <w:r>
        <w:rPr/>
        <w:t>almost</w:t>
      </w:r>
      <w:r>
        <w:rPr>
          <w:spacing w:val="-4"/>
        </w:rPr>
        <w:t> </w:t>
      </w:r>
      <w:r>
        <w:rPr/>
        <w:t>all</w:t>
      </w:r>
      <w:r>
        <w:rPr>
          <w:spacing w:val="-4"/>
        </w:rPr>
        <w:t> </w:t>
      </w:r>
      <w:r>
        <w:rPr/>
        <w:t>issues</w:t>
      </w:r>
      <w:r>
        <w:rPr>
          <w:spacing w:val="-4"/>
        </w:rPr>
        <w:t> </w:t>
      </w:r>
      <w:r>
        <w:rPr/>
        <w:t>while</w:t>
      </w:r>
      <w:r>
        <w:rPr>
          <w:spacing w:val="-5"/>
        </w:rPr>
        <w:t> </w:t>
      </w:r>
      <w:r>
        <w:rPr/>
        <w:t>excluding</w:t>
      </w:r>
      <w:r>
        <w:rPr>
          <w:spacing w:val="-4"/>
        </w:rPr>
        <w:t> </w:t>
      </w:r>
      <w:r>
        <w:rPr/>
        <w:t>the</w:t>
      </w:r>
      <w:r>
        <w:rPr>
          <w:spacing w:val="-5"/>
        </w:rPr>
        <w:t> </w:t>
      </w:r>
      <w:r>
        <w:rPr/>
        <w:t>father, the</w:t>
      </w:r>
      <w:r>
        <w:rPr>
          <w:spacing w:val="-3"/>
        </w:rPr>
        <w:t> </w:t>
      </w:r>
      <w:r>
        <w:rPr/>
        <w:t>mother</w:t>
      </w:r>
      <w:r>
        <w:rPr>
          <w:spacing w:val="-2"/>
        </w:rPr>
        <w:t> </w:t>
      </w:r>
      <w:r>
        <w:rPr/>
        <w:t>may</w:t>
      </w:r>
      <w:r>
        <w:rPr>
          <w:spacing w:val="-2"/>
        </w:rPr>
        <w:t> </w:t>
      </w:r>
      <w:r>
        <w:rPr/>
        <w:t>no</w:t>
      </w:r>
      <w:r>
        <w:rPr>
          <w:spacing w:val="-2"/>
        </w:rPr>
        <w:t> </w:t>
      </w:r>
      <w:r>
        <w:rPr/>
        <w:t>longer</w:t>
      </w:r>
      <w:r>
        <w:rPr>
          <w:spacing w:val="-2"/>
        </w:rPr>
        <w:t> </w:t>
      </w:r>
      <w:r>
        <w:rPr/>
        <w:t>be</w:t>
      </w:r>
      <w:r>
        <w:rPr>
          <w:spacing w:val="-3"/>
        </w:rPr>
        <w:t> </w:t>
      </w:r>
      <w:r>
        <w:rPr/>
        <w:t>powerful</w:t>
      </w:r>
      <w:r>
        <w:rPr>
          <w:spacing w:val="-2"/>
        </w:rPr>
        <w:t> </w:t>
      </w:r>
      <w:r>
        <w:rPr/>
        <w:t>enough</w:t>
      </w:r>
      <w:r>
        <w:rPr>
          <w:spacing w:val="-2"/>
        </w:rPr>
        <w:t> </w:t>
      </w:r>
      <w:r>
        <w:rPr/>
        <w:t>to</w:t>
      </w:r>
      <w:r>
        <w:rPr>
          <w:spacing w:val="-2"/>
        </w:rPr>
        <w:t> </w:t>
      </w:r>
      <w:r>
        <w:rPr/>
        <w:t>control</w:t>
      </w:r>
      <w:r>
        <w:rPr>
          <w:spacing w:val="-2"/>
        </w:rPr>
        <w:t> </w:t>
      </w:r>
      <w:r>
        <w:rPr/>
        <w:t>her</w:t>
      </w:r>
      <w:r>
        <w:rPr>
          <w:spacing w:val="-2"/>
        </w:rPr>
        <w:t> </w:t>
      </w:r>
      <w:r>
        <w:rPr/>
        <w:t>daughter</w:t>
      </w:r>
      <w:r>
        <w:rPr>
          <w:spacing w:val="-2"/>
        </w:rPr>
        <w:t> </w:t>
      </w:r>
      <w:r>
        <w:rPr/>
        <w:t>when</w:t>
      </w:r>
      <w:r>
        <w:rPr>
          <w:spacing w:val="-2"/>
        </w:rPr>
        <w:t> </w:t>
      </w:r>
      <w:r>
        <w:rPr/>
        <w:t>she</w:t>
      </w:r>
      <w:r>
        <w:rPr>
          <w:spacing w:val="-3"/>
        </w:rPr>
        <w:t> </w:t>
      </w:r>
      <w:r>
        <w:rPr/>
        <w:t>becomes an adolescent and may need help. In this case, an alliance between the mother and the father needs to be re-established, while the cross-generational coalition between mother and daughter needs to be eliminated.</w:t>
      </w:r>
    </w:p>
    <w:p>
      <w:pPr>
        <w:pStyle w:val="BodyText"/>
        <w:spacing w:before="78"/>
        <w:ind w:right="1110"/>
      </w:pPr>
      <w:r>
        <w:rPr/>
        <w:t>It is the BSFT counselor's job to shift the alliances that exist in the family. This means restoring the balance of power to the parents or parent figures so that they can effectively exercise their leadership in the family and control their daughter's behavior. The counselor attempts to achieve these alliance shifts in a very smooth, subtle, and perhaps even</w:t>
      </w:r>
      <w:r>
        <w:rPr>
          <w:spacing w:val="-4"/>
        </w:rPr>
        <w:t> </w:t>
      </w:r>
      <w:r>
        <w:rPr/>
        <w:t>sly</w:t>
      </w:r>
      <w:r>
        <w:rPr>
          <w:spacing w:val="-4"/>
        </w:rPr>
        <w:t> </w:t>
      </w:r>
      <w:r>
        <w:rPr/>
        <w:t>fashion.</w:t>
      </w:r>
      <w:r>
        <w:rPr>
          <w:spacing w:val="-4"/>
        </w:rPr>
        <w:t> </w:t>
      </w:r>
      <w:r>
        <w:rPr/>
        <w:t>Rather</w:t>
      </w:r>
      <w:r>
        <w:rPr>
          <w:spacing w:val="-4"/>
        </w:rPr>
        <w:t> </w:t>
      </w:r>
      <w:r>
        <w:rPr/>
        <w:t>than</w:t>
      </w:r>
      <w:r>
        <w:rPr>
          <w:spacing w:val="-4"/>
        </w:rPr>
        <w:t> </w:t>
      </w:r>
      <w:r>
        <w:rPr/>
        <w:t>directly</w:t>
      </w:r>
      <w:r>
        <w:rPr>
          <w:spacing w:val="-4"/>
        </w:rPr>
        <w:t> </w:t>
      </w:r>
      <w:r>
        <w:rPr/>
        <w:t>confronting</w:t>
      </w:r>
      <w:r>
        <w:rPr>
          <w:spacing w:val="-4"/>
        </w:rPr>
        <w:t> </w:t>
      </w:r>
      <w:r>
        <w:rPr/>
        <w:t>the</w:t>
      </w:r>
      <w:r>
        <w:rPr>
          <w:spacing w:val="-5"/>
        </w:rPr>
        <w:t> </w:t>
      </w:r>
      <w:r>
        <w:rPr/>
        <w:t>alliance</w:t>
      </w:r>
      <w:r>
        <w:rPr>
          <w:spacing w:val="-5"/>
        </w:rPr>
        <w:t> </w:t>
      </w:r>
      <w:r>
        <w:rPr/>
        <w:t>of</w:t>
      </w:r>
      <w:r>
        <w:rPr>
          <w:spacing w:val="-4"/>
        </w:rPr>
        <w:t> </w:t>
      </w:r>
      <w:r>
        <w:rPr/>
        <w:t>the</w:t>
      </w:r>
      <w:r>
        <w:rPr>
          <w:spacing w:val="-5"/>
        </w:rPr>
        <w:t> </w:t>
      </w:r>
      <w:r>
        <w:rPr/>
        <w:t>mother</w:t>
      </w:r>
      <w:r>
        <w:rPr>
          <w:spacing w:val="-4"/>
        </w:rPr>
        <w:t> </w:t>
      </w:r>
      <w:r>
        <w:rPr/>
        <w:t>and</w:t>
      </w:r>
      <w:r>
        <w:rPr>
          <w:spacing w:val="-4"/>
        </w:rPr>
        <w:t> </w:t>
      </w:r>
      <w:r>
        <w:rPr/>
        <w:t>daughter, for example, the counselor may begin by encouraging the father to establish some form</w:t>
      </w:r>
      <w:r>
        <w:rPr>
          <w:spacing w:val="40"/>
        </w:rPr>
        <w:t> </w:t>
      </w:r>
      <w:r>
        <w:rPr/>
        <w:t>of interaction with his daughter.</w:t>
      </w:r>
    </w:p>
    <w:p>
      <w:pPr>
        <w:pStyle w:val="BodyText"/>
        <w:spacing w:before="87"/>
        <w:ind w:right="1118"/>
      </w:pPr>
      <w:r>
        <w:rPr/>
        <w:t>Boundary shifting is accomplished in two ways. Some boundaries need to be loosened, while others need to be strengthened. Loosening boundaries brings disengaged family members (e.g., father and daughter) closer together. This may involve finding areas of common interest between them and encouraging them to pursue these interests together. For</w:t>
      </w:r>
      <w:r>
        <w:rPr>
          <w:spacing w:val="-1"/>
        </w:rPr>
        <w:t> </w:t>
      </w:r>
      <w:r>
        <w:rPr/>
        <w:t>instance,</w:t>
      </w:r>
      <w:r>
        <w:rPr>
          <w:spacing w:val="-1"/>
        </w:rPr>
        <w:t> </w:t>
      </w:r>
      <w:r>
        <w:rPr/>
        <w:t>in</w:t>
      </w:r>
      <w:r>
        <w:rPr>
          <w:spacing w:val="-1"/>
        </w:rPr>
        <w:t> </w:t>
      </w:r>
      <w:r>
        <w:rPr/>
        <w:t>the</w:t>
      </w:r>
      <w:r>
        <w:rPr>
          <w:spacing w:val="-2"/>
        </w:rPr>
        <w:t> </w:t>
      </w:r>
      <w:r>
        <w:rPr/>
        <w:t>case</w:t>
      </w:r>
      <w:r>
        <w:rPr>
          <w:spacing w:val="-2"/>
        </w:rPr>
        <w:t> </w:t>
      </w:r>
      <w:r>
        <w:rPr/>
        <w:t>of</w:t>
      </w:r>
      <w:r>
        <w:rPr>
          <w:spacing w:val="-1"/>
        </w:rPr>
        <w:t> </w:t>
      </w:r>
      <w:r>
        <w:rPr/>
        <w:t>a</w:t>
      </w:r>
      <w:r>
        <w:rPr>
          <w:spacing w:val="-2"/>
        </w:rPr>
        <w:t> </w:t>
      </w:r>
      <w:r>
        <w:rPr/>
        <w:t>teenage</w:t>
      </w:r>
      <w:r>
        <w:rPr>
          <w:spacing w:val="-2"/>
        </w:rPr>
        <w:t> </w:t>
      </w:r>
      <w:r>
        <w:rPr/>
        <w:t>son</w:t>
      </w:r>
      <w:r>
        <w:rPr>
          <w:spacing w:val="-1"/>
        </w:rPr>
        <w:t> </w:t>
      </w:r>
      <w:r>
        <w:rPr/>
        <w:t>enmeshed</w:t>
      </w:r>
      <w:r>
        <w:rPr>
          <w:spacing w:val="-1"/>
        </w:rPr>
        <w:t> </w:t>
      </w:r>
      <w:r>
        <w:rPr/>
        <w:t>with</w:t>
      </w:r>
      <w:r>
        <w:rPr>
          <w:spacing w:val="-1"/>
        </w:rPr>
        <w:t> </w:t>
      </w:r>
      <w:r>
        <w:rPr/>
        <w:t>his</w:t>
      </w:r>
      <w:r>
        <w:rPr>
          <w:spacing w:val="-1"/>
        </w:rPr>
        <w:t> </w:t>
      </w:r>
      <w:r>
        <w:rPr/>
        <w:t>mother</w:t>
      </w:r>
      <w:r>
        <w:rPr>
          <w:spacing w:val="-1"/>
        </w:rPr>
        <w:t> </w:t>
      </w:r>
      <w:r>
        <w:rPr/>
        <w:t>and</w:t>
      </w:r>
      <w:r>
        <w:rPr>
          <w:spacing w:val="-1"/>
        </w:rPr>
        <w:t> </w:t>
      </w:r>
      <w:r>
        <w:rPr/>
        <w:t>disengaged</w:t>
      </w:r>
      <w:r>
        <w:rPr>
          <w:spacing w:val="-1"/>
        </w:rPr>
        <w:t> </w:t>
      </w:r>
      <w:r>
        <w:rPr/>
        <w:t>from his father, the</w:t>
      </w:r>
      <w:r>
        <w:rPr>
          <w:spacing w:val="-1"/>
        </w:rPr>
        <w:t> </w:t>
      </w:r>
      <w:r>
        <w:rPr/>
        <w:t>counselor may direct the</w:t>
      </w:r>
      <w:r>
        <w:rPr>
          <w:spacing w:val="-1"/>
        </w:rPr>
        <w:t> </w:t>
      </w:r>
      <w:r>
        <w:rPr/>
        <w:t>father to involve</w:t>
      </w:r>
      <w:r>
        <w:rPr>
          <w:spacing w:val="-1"/>
        </w:rPr>
        <w:t> </w:t>
      </w:r>
      <w:r>
        <w:rPr/>
        <w:t>his son in a</w:t>
      </w:r>
      <w:r>
        <w:rPr>
          <w:spacing w:val="-1"/>
        </w:rPr>
        <w:t> </w:t>
      </w:r>
      <w:r>
        <w:rPr/>
        <w:t>project or to take</w:t>
      </w:r>
      <w:r>
        <w:rPr>
          <w:spacing w:val="-1"/>
        </w:rPr>
        <w:t> </w:t>
      </w:r>
      <w:r>
        <w:rPr/>
        <w:t>his son</w:t>
      </w:r>
      <w:r>
        <w:rPr>
          <w:spacing w:val="-3"/>
        </w:rPr>
        <w:t> </w:t>
      </w:r>
      <w:r>
        <w:rPr/>
        <w:t>on</w:t>
      </w:r>
      <w:r>
        <w:rPr>
          <w:spacing w:val="-3"/>
        </w:rPr>
        <w:t> </w:t>
      </w:r>
      <w:r>
        <w:rPr/>
        <w:t>regular</w:t>
      </w:r>
      <w:r>
        <w:rPr>
          <w:spacing w:val="-3"/>
        </w:rPr>
        <w:t> </w:t>
      </w:r>
      <w:r>
        <w:rPr/>
        <w:t>outings.</w:t>
      </w:r>
      <w:r>
        <w:rPr>
          <w:spacing w:val="-9"/>
        </w:rPr>
        <w:t> </w:t>
      </w:r>
      <w:r>
        <w:rPr/>
        <w:t>The</w:t>
      </w:r>
      <w:r>
        <w:rPr>
          <w:spacing w:val="-4"/>
        </w:rPr>
        <w:t> </w:t>
      </w:r>
      <w:r>
        <w:rPr/>
        <w:t>counselor</w:t>
      </w:r>
      <w:r>
        <w:rPr>
          <w:spacing w:val="-3"/>
        </w:rPr>
        <w:t> </w:t>
      </w:r>
      <w:r>
        <w:rPr/>
        <w:t>also</w:t>
      </w:r>
      <w:r>
        <w:rPr>
          <w:spacing w:val="-3"/>
        </w:rPr>
        <w:t> </w:t>
      </w:r>
      <w:r>
        <w:rPr/>
        <w:t>may</w:t>
      </w:r>
      <w:r>
        <w:rPr>
          <w:spacing w:val="-3"/>
        </w:rPr>
        <w:t> </w:t>
      </w:r>
      <w:r>
        <w:rPr/>
        <w:t>arrange</w:t>
      </w:r>
      <w:r>
        <w:rPr>
          <w:spacing w:val="-4"/>
        </w:rPr>
        <w:t> </w:t>
      </w:r>
      <w:r>
        <w:rPr/>
        <w:t>the</w:t>
      </w:r>
      <w:r>
        <w:rPr>
          <w:spacing w:val="-4"/>
        </w:rPr>
        <w:t> </w:t>
      </w:r>
      <w:r>
        <w:rPr/>
        <w:t>seating</w:t>
      </w:r>
      <w:r>
        <w:rPr>
          <w:spacing w:val="-3"/>
        </w:rPr>
        <w:t> </w:t>
      </w:r>
      <w:r>
        <w:rPr/>
        <w:t>in</w:t>
      </w:r>
      <w:r>
        <w:rPr>
          <w:spacing w:val="-3"/>
        </w:rPr>
        <w:t> </w:t>
      </w:r>
      <w:r>
        <w:rPr/>
        <w:t>counseling</w:t>
      </w:r>
      <w:r>
        <w:rPr>
          <w:spacing w:val="-3"/>
        </w:rPr>
        <w:t> </w:t>
      </w:r>
      <w:r>
        <w:rPr/>
        <w:t>sessions to help strengthen some alliances and loosen others.</w:t>
      </w:r>
    </w:p>
    <w:p>
      <w:pPr>
        <w:pStyle w:val="BodyText"/>
        <w:spacing w:before="84"/>
        <w:ind w:right="1167"/>
      </w:pPr>
      <w:r>
        <w:rPr/>
        <w:t>In addition to bringing family members closer together, the counselor may need to strengthen</w:t>
      </w:r>
      <w:r>
        <w:rPr>
          <w:spacing w:val="-4"/>
        </w:rPr>
        <w:t> </w:t>
      </w:r>
      <w:r>
        <w:rPr/>
        <w:t>the</w:t>
      </w:r>
      <w:r>
        <w:rPr>
          <w:spacing w:val="-5"/>
        </w:rPr>
        <w:t> </w:t>
      </w:r>
      <w:r>
        <w:rPr/>
        <w:t>boundaries</w:t>
      </w:r>
      <w:r>
        <w:rPr>
          <w:spacing w:val="-4"/>
        </w:rPr>
        <w:t> </w:t>
      </w:r>
      <w:r>
        <w:rPr/>
        <w:t>between</w:t>
      </w:r>
      <w:r>
        <w:rPr>
          <w:spacing w:val="-4"/>
        </w:rPr>
        <w:t> </w:t>
      </w:r>
      <w:r>
        <w:rPr/>
        <w:t>enmeshed</w:t>
      </w:r>
      <w:r>
        <w:rPr>
          <w:spacing w:val="-4"/>
        </w:rPr>
        <w:t> </w:t>
      </w:r>
      <w:r>
        <w:rPr/>
        <w:t>family</w:t>
      </w:r>
      <w:r>
        <w:rPr>
          <w:spacing w:val="-4"/>
        </w:rPr>
        <w:t> </w:t>
      </w:r>
      <w:r>
        <w:rPr/>
        <w:t>members</w:t>
      </w:r>
      <w:r>
        <w:rPr>
          <w:spacing w:val="-4"/>
        </w:rPr>
        <w:t> </w:t>
      </w:r>
      <w:r>
        <w:rPr/>
        <w:t>to</w:t>
      </w:r>
      <w:r>
        <w:rPr>
          <w:spacing w:val="-4"/>
        </w:rPr>
        <w:t> </w:t>
      </w:r>
      <w:r>
        <w:rPr/>
        <w:t>create</w:t>
      </w:r>
      <w:r>
        <w:rPr>
          <w:spacing w:val="-5"/>
        </w:rPr>
        <w:t> </w:t>
      </w:r>
      <w:r>
        <w:rPr/>
        <w:t>more</w:t>
      </w:r>
      <w:r>
        <w:rPr>
          <w:spacing w:val="-5"/>
        </w:rPr>
        <w:t> </w:t>
      </w:r>
      <w:r>
        <w:rPr/>
        <w:t>separation. One example is the mother grandmother parenting system in which the grandmother enables her grandson's drug use by protecting him from his mother's attempts to set limits. Rather than confronting the grandmother-adolescent alliance directly, the counselor may first encourage the mother and grandmother to sit down together and design a set of rules and responsibilities for the adolescent. This process of designing rules often requires the parent figures to work out some of the unresolved conflict(s) in their</w:t>
      </w:r>
      <w:r>
        <w:rPr>
          <w:spacing w:val="-5"/>
        </w:rPr>
        <w:t> </w:t>
      </w:r>
      <w:r>
        <w:rPr/>
        <w:t>relationship,</w:t>
      </w:r>
      <w:r>
        <w:rPr>
          <w:spacing w:val="-5"/>
        </w:rPr>
        <w:t> </w:t>
      </w:r>
      <w:r>
        <w:rPr/>
        <w:t>without</w:t>
      </w:r>
      <w:r>
        <w:rPr>
          <w:spacing w:val="-5"/>
        </w:rPr>
        <w:t> </w:t>
      </w:r>
      <w:r>
        <w:rPr/>
        <w:t>the</w:t>
      </w:r>
      <w:r>
        <w:rPr>
          <w:spacing w:val="-6"/>
        </w:rPr>
        <w:t> </w:t>
      </w:r>
      <w:r>
        <w:rPr/>
        <w:t>counselor</w:t>
      </w:r>
      <w:r>
        <w:rPr>
          <w:spacing w:val="-5"/>
        </w:rPr>
        <w:t> </w:t>
      </w:r>
      <w:r>
        <w:rPr/>
        <w:t>having</w:t>
      </w:r>
      <w:r>
        <w:rPr>
          <w:spacing w:val="-5"/>
        </w:rPr>
        <w:t> </w:t>
      </w:r>
      <w:r>
        <w:rPr/>
        <w:t>to</w:t>
      </w:r>
      <w:r>
        <w:rPr>
          <w:spacing w:val="-5"/>
        </w:rPr>
        <w:t> </w:t>
      </w:r>
      <w:r>
        <w:rPr/>
        <w:t>address</w:t>
      </w:r>
      <w:r>
        <w:rPr>
          <w:spacing w:val="-5"/>
        </w:rPr>
        <w:t> </w:t>
      </w:r>
      <w:r>
        <w:rPr/>
        <w:t>that</w:t>
      </w:r>
      <w:r>
        <w:rPr>
          <w:spacing w:val="-5"/>
        </w:rPr>
        <w:t> </w:t>
      </w:r>
      <w:r>
        <w:rPr/>
        <w:t>relationship</w:t>
      </w:r>
      <w:r>
        <w:rPr>
          <w:spacing w:val="-5"/>
        </w:rPr>
        <w:t> </w:t>
      </w:r>
      <w:r>
        <w:rPr/>
        <w:t>directly.</w:t>
      </w:r>
      <w:r>
        <w:rPr>
          <w:spacing w:val="-10"/>
        </w:rPr>
        <w:t> </w:t>
      </w:r>
      <w:r>
        <w:rPr/>
        <w:t>This brings the mother closer to the grandmother and distances the grandmother from the adolescent, thereby rearranging the family's maladaptive hierarchy and subsystem </w:t>
      </w:r>
      <w:r>
        <w:rPr>
          <w:spacing w:val="-2"/>
        </w:rPr>
        <w:t>composition.</w:t>
      </w:r>
    </w:p>
    <w:p>
      <w:pPr>
        <w:pStyle w:val="BodyText"/>
        <w:spacing w:after="0"/>
        <w:sectPr>
          <w:headerReference w:type="default" r:id="rId461"/>
          <w:footerReference w:type="default" r:id="rId462"/>
          <w:pgSz w:w="12240" w:h="15840"/>
          <w:pgMar w:header="744" w:footer="1086" w:top="1000" w:bottom="1280" w:left="0" w:right="0"/>
        </w:sectPr>
      </w:pPr>
    </w:p>
    <w:p>
      <w:pPr>
        <w:pStyle w:val="BodyText"/>
        <w:spacing w:before="94"/>
        <w:ind w:left="0"/>
      </w:pPr>
    </w:p>
    <w:p>
      <w:pPr>
        <w:pStyle w:val="BodyText"/>
        <w:ind w:right="1167"/>
      </w:pPr>
      <w:r>
        <w:rPr/>
        <w:t>It should be noted that, in this case, the counselor tracks the family's content (grandmother hiding adolescent's drug use from mother) as a maneuver to change the nature of the interaction between the mother and the grandmother from an adversarial relationship</w:t>
      </w:r>
      <w:r>
        <w:rPr>
          <w:spacing w:val="-3"/>
        </w:rPr>
        <w:t> </w:t>
      </w:r>
      <w:r>
        <w:rPr/>
        <w:t>to</w:t>
      </w:r>
      <w:r>
        <w:rPr>
          <w:spacing w:val="-3"/>
        </w:rPr>
        <w:t> </w:t>
      </w:r>
      <w:r>
        <w:rPr/>
        <w:t>one</w:t>
      </w:r>
      <w:r>
        <w:rPr>
          <w:spacing w:val="-4"/>
        </w:rPr>
        <w:t> </w:t>
      </w:r>
      <w:r>
        <w:rPr/>
        <w:t>in</w:t>
      </w:r>
      <w:r>
        <w:rPr>
          <w:spacing w:val="-3"/>
        </w:rPr>
        <w:t> </w:t>
      </w:r>
      <w:r>
        <w:rPr/>
        <w:t>which</w:t>
      </w:r>
      <w:r>
        <w:rPr>
          <w:spacing w:val="-3"/>
        </w:rPr>
        <w:t> </w:t>
      </w:r>
      <w:r>
        <w:rPr/>
        <w:t>they</w:t>
      </w:r>
      <w:r>
        <w:rPr>
          <w:spacing w:val="-3"/>
        </w:rPr>
        <w:t> </w:t>
      </w:r>
      <w:r>
        <w:rPr/>
        <w:t>agree</w:t>
      </w:r>
      <w:r>
        <w:rPr>
          <w:spacing w:val="-4"/>
        </w:rPr>
        <w:t> </w:t>
      </w:r>
      <w:r>
        <w:rPr/>
        <w:t>on</w:t>
      </w:r>
      <w:r>
        <w:rPr>
          <w:spacing w:val="-3"/>
        </w:rPr>
        <w:t> </w:t>
      </w:r>
      <w:r>
        <w:rPr/>
        <w:t>something.</w:t>
      </w:r>
      <w:r>
        <w:rPr>
          <w:spacing w:val="-9"/>
        </w:rPr>
        <w:t> </w:t>
      </w:r>
      <w:r>
        <w:rPr/>
        <w:t>The</w:t>
      </w:r>
      <w:r>
        <w:rPr>
          <w:spacing w:val="-4"/>
        </w:rPr>
        <w:t> </w:t>
      </w:r>
      <w:r>
        <w:rPr/>
        <w:t>adolescent's</w:t>
      </w:r>
      <w:r>
        <w:rPr>
          <w:spacing w:val="-3"/>
        </w:rPr>
        <w:t> </w:t>
      </w:r>
      <w:r>
        <w:rPr/>
        <w:t>drug</w:t>
      </w:r>
      <w:r>
        <w:rPr>
          <w:spacing w:val="-3"/>
        </w:rPr>
        <w:t> </w:t>
      </w:r>
      <w:r>
        <w:rPr/>
        <w:t>use</w:t>
      </w:r>
      <w:r>
        <w:rPr>
          <w:spacing w:val="-4"/>
        </w:rPr>
        <w:t> </w:t>
      </w:r>
      <w:r>
        <w:rPr/>
        <w:t>provides the</w:t>
      </w:r>
      <w:r>
        <w:rPr>
          <w:spacing w:val="-3"/>
        </w:rPr>
        <w:t> </w:t>
      </w:r>
      <w:r>
        <w:rPr/>
        <w:t>content</w:t>
      </w:r>
      <w:r>
        <w:rPr>
          <w:spacing w:val="-2"/>
        </w:rPr>
        <w:t> </w:t>
      </w:r>
      <w:r>
        <w:rPr/>
        <w:t>necessary</w:t>
      </w:r>
      <w:r>
        <w:rPr>
          <w:spacing w:val="-2"/>
        </w:rPr>
        <w:t> </w:t>
      </w:r>
      <w:r>
        <w:rPr/>
        <w:t>to</w:t>
      </w:r>
      <w:r>
        <w:rPr>
          <w:spacing w:val="-2"/>
        </w:rPr>
        <w:t> </w:t>
      </w:r>
      <w:r>
        <w:rPr/>
        <w:t>strengthen</w:t>
      </w:r>
      <w:r>
        <w:rPr>
          <w:spacing w:val="-2"/>
        </w:rPr>
        <w:t> </w:t>
      </w:r>
      <w:r>
        <w:rPr/>
        <w:t>the</w:t>
      </w:r>
      <w:r>
        <w:rPr>
          <w:spacing w:val="-3"/>
        </w:rPr>
        <w:t> </w:t>
      </w:r>
      <w:r>
        <w:rPr/>
        <w:t>boundaries</w:t>
      </w:r>
      <w:r>
        <w:rPr>
          <w:spacing w:val="-2"/>
        </w:rPr>
        <w:t> </w:t>
      </w:r>
      <w:r>
        <w:rPr/>
        <w:t>between</w:t>
      </w:r>
      <w:r>
        <w:rPr>
          <w:spacing w:val="-2"/>
        </w:rPr>
        <w:t> </w:t>
      </w:r>
      <w:r>
        <w:rPr/>
        <w:t>the</w:t>
      </w:r>
      <w:r>
        <w:rPr>
          <w:spacing w:val="-3"/>
        </w:rPr>
        <w:t> </w:t>
      </w:r>
      <w:r>
        <w:rPr/>
        <w:t>generations</w:t>
      </w:r>
      <w:r>
        <w:rPr>
          <w:spacing w:val="-2"/>
        </w:rPr>
        <w:t> </w:t>
      </w:r>
      <w:r>
        <w:rPr/>
        <w:t>and</w:t>
      </w:r>
      <w:r>
        <w:rPr>
          <w:spacing w:val="-2"/>
        </w:rPr>
        <w:t> </w:t>
      </w:r>
      <w:r>
        <w:rPr/>
        <w:t>to</w:t>
      </w:r>
      <w:r>
        <w:rPr>
          <w:spacing w:val="-2"/>
        </w:rPr>
        <w:t> </w:t>
      </w:r>
      <w:r>
        <w:rPr/>
        <w:t>loosen the boundaries between the parent figures.</w:t>
      </w:r>
    </w:p>
    <w:p>
      <w:pPr>
        <w:pStyle w:val="BodyText"/>
        <w:spacing w:before="88"/>
        <w:ind w:right="1167"/>
      </w:pPr>
      <w:r>
        <w:rPr/>
        <w:t>Clearly,</w:t>
      </w:r>
      <w:r>
        <w:rPr>
          <w:spacing w:val="-5"/>
        </w:rPr>
        <w:t> </w:t>
      </w:r>
      <w:r>
        <w:rPr/>
        <w:t>bringing</w:t>
      </w:r>
      <w:r>
        <w:rPr>
          <w:spacing w:val="-5"/>
        </w:rPr>
        <w:t> </w:t>
      </w:r>
      <w:r>
        <w:rPr/>
        <w:t>the</w:t>
      </w:r>
      <w:r>
        <w:rPr>
          <w:spacing w:val="-5"/>
        </w:rPr>
        <w:t> </w:t>
      </w:r>
      <w:r>
        <w:rPr/>
        <w:t>mother</w:t>
      </w:r>
      <w:r>
        <w:rPr>
          <w:spacing w:val="-5"/>
        </w:rPr>
        <w:t> </w:t>
      </w:r>
      <w:r>
        <w:rPr/>
        <w:t>and</w:t>
      </w:r>
      <w:r>
        <w:rPr>
          <w:spacing w:val="-5"/>
        </w:rPr>
        <w:t> </w:t>
      </w:r>
      <w:r>
        <w:rPr/>
        <w:t>grandmother</w:t>
      </w:r>
      <w:r>
        <w:rPr>
          <w:spacing w:val="-5"/>
        </w:rPr>
        <w:t> </w:t>
      </w:r>
      <w:r>
        <w:rPr/>
        <w:t>together</w:t>
      </w:r>
      <w:r>
        <w:rPr>
          <w:spacing w:val="-5"/>
        </w:rPr>
        <w:t> </w:t>
      </w:r>
      <w:r>
        <w:rPr/>
        <w:t>to</w:t>
      </w:r>
      <w:r>
        <w:rPr>
          <w:spacing w:val="-5"/>
        </w:rPr>
        <w:t> </w:t>
      </w:r>
      <w:r>
        <w:rPr/>
        <w:t>the</w:t>
      </w:r>
      <w:r>
        <w:rPr>
          <w:spacing w:val="-5"/>
        </w:rPr>
        <w:t> </w:t>
      </w:r>
      <w:r>
        <w:rPr/>
        <w:t>negotiating</w:t>
      </w:r>
      <w:r>
        <w:rPr>
          <w:spacing w:val="-5"/>
        </w:rPr>
        <w:t> </w:t>
      </w:r>
      <w:r>
        <w:rPr/>
        <w:t>table</w:t>
      </w:r>
      <w:r>
        <w:rPr>
          <w:spacing w:val="-5"/>
        </w:rPr>
        <w:t> </w:t>
      </w:r>
      <w:r>
        <w:rPr/>
        <w:t>is</w:t>
      </w:r>
      <w:r>
        <w:rPr>
          <w:spacing w:val="-5"/>
        </w:rPr>
        <w:t> </w:t>
      </w:r>
      <w:r>
        <w:rPr/>
        <w:t>only</w:t>
      </w:r>
      <w:r>
        <w:rPr>
          <w:spacing w:val="-5"/>
        </w:rPr>
        <w:t> </w:t>
      </w:r>
      <w:r>
        <w:rPr/>
        <w:t>an intermediate step.</w:t>
      </w:r>
      <w:r>
        <w:rPr>
          <w:spacing w:val="-6"/>
        </w:rPr>
        <w:t> </w:t>
      </w:r>
      <w:r>
        <w:rPr/>
        <w:t>After that, the tough work of helping mother and grandmother negotiate their deep-seated resentments and grievances against each other begins.</w:t>
      </w:r>
    </w:p>
    <w:p>
      <w:pPr>
        <w:pStyle w:val="BodyText"/>
        <w:spacing w:line="237" w:lineRule="auto"/>
        <w:ind w:right="1118"/>
      </w:pPr>
      <w:r>
        <w:rPr/>
        <w:t>Because</w:t>
      </w:r>
      <w:r>
        <w:rPr>
          <w:spacing w:val="-4"/>
        </w:rPr>
        <w:t> </w:t>
      </w:r>
      <w:r>
        <w:rPr/>
        <w:t>the</w:t>
      </w:r>
      <w:r>
        <w:rPr>
          <w:spacing w:val="-4"/>
        </w:rPr>
        <w:t> </w:t>
      </w:r>
      <w:r>
        <w:rPr/>
        <w:t>counselor</w:t>
      </w:r>
      <w:r>
        <w:rPr>
          <w:spacing w:val="-3"/>
        </w:rPr>
        <w:t> </w:t>
      </w:r>
      <w:r>
        <w:rPr/>
        <w:t>follows</w:t>
      </w:r>
      <w:r>
        <w:rPr>
          <w:spacing w:val="-3"/>
        </w:rPr>
        <w:t> </w:t>
      </w:r>
      <w:r>
        <w:rPr/>
        <w:t>a</w:t>
      </w:r>
      <w:r>
        <w:rPr>
          <w:spacing w:val="-4"/>
        </w:rPr>
        <w:t> </w:t>
      </w:r>
      <w:r>
        <w:rPr/>
        <w:t>problem-focused</w:t>
      </w:r>
      <w:r>
        <w:rPr>
          <w:spacing w:val="-3"/>
        </w:rPr>
        <w:t> </w:t>
      </w:r>
      <w:r>
        <w:rPr/>
        <w:t>approach,</w:t>
      </w:r>
      <w:r>
        <w:rPr>
          <w:spacing w:val="-3"/>
        </w:rPr>
        <w:t> </w:t>
      </w:r>
      <w:r>
        <w:rPr/>
        <w:t>he</w:t>
      </w:r>
      <w:r>
        <w:rPr>
          <w:spacing w:val="-4"/>
        </w:rPr>
        <w:t> </w:t>
      </w:r>
      <w:r>
        <w:rPr/>
        <w:t>or</w:t>
      </w:r>
      <w:r>
        <w:rPr>
          <w:spacing w:val="-3"/>
        </w:rPr>
        <w:t> </w:t>
      </w:r>
      <w:r>
        <w:rPr/>
        <w:t>she</w:t>
      </w:r>
      <w:r>
        <w:rPr>
          <w:spacing w:val="-4"/>
        </w:rPr>
        <w:t> </w:t>
      </w:r>
      <w:r>
        <w:rPr/>
        <w:t>does</w:t>
      </w:r>
      <w:r>
        <w:rPr>
          <w:spacing w:val="-3"/>
        </w:rPr>
        <w:t> </w:t>
      </w:r>
      <w:r>
        <w:rPr/>
        <w:t>not</w:t>
      </w:r>
      <w:r>
        <w:rPr>
          <w:spacing w:val="-3"/>
        </w:rPr>
        <w:t> </w:t>
      </w:r>
      <w:r>
        <w:rPr/>
        <w:t>attempt</w:t>
      </w:r>
      <w:r>
        <w:rPr>
          <w:spacing w:val="-3"/>
        </w:rPr>
        <w:t> </w:t>
      </w:r>
      <w:r>
        <w:rPr/>
        <w:t>to resolve all of the problems the parent figures encounter. Instead, the counselor tries to resolve only those aspects of their difficulties with each other that interfere with their ability to resolve the problems they have with the adolescent in the family.</w:t>
      </w:r>
    </w:p>
    <w:p>
      <w:pPr>
        <w:pStyle w:val="Heading5"/>
        <w:spacing w:line="240" w:lineRule="auto" w:before="99"/>
        <w:ind w:right="1220"/>
      </w:pPr>
      <w:r>
        <w:rPr>
          <w:i/>
          <w:color w:val="3C8A9E"/>
        </w:rPr>
        <w:t>Behavioral</w:t>
      </w:r>
      <w:r>
        <w:rPr>
          <w:i/>
          <w:color w:val="3C8A9E"/>
          <w:spacing w:val="-4"/>
        </w:rPr>
        <w:t> </w:t>
      </w:r>
      <w:r>
        <w:rPr>
          <w:i/>
          <w:color w:val="3C8A9E"/>
        </w:rPr>
        <w:t>Contracting</w:t>
      </w:r>
      <w:r>
        <w:rPr>
          <w:i/>
          <w:color w:val="3C8A9E"/>
          <w:spacing w:val="-4"/>
        </w:rPr>
        <w:t> </w:t>
      </w:r>
      <w:r>
        <w:rPr>
          <w:i/>
          <w:color w:val="3C8A9E"/>
        </w:rPr>
        <w:t>as</w:t>
      </w:r>
      <w:r>
        <w:rPr>
          <w:i/>
          <w:color w:val="3C8A9E"/>
          <w:spacing w:val="-4"/>
        </w:rPr>
        <w:t> </w:t>
      </w:r>
      <w:r>
        <w:rPr>
          <w:i/>
          <w:color w:val="3C8A9E"/>
        </w:rPr>
        <w:t>a</w:t>
      </w:r>
      <w:r>
        <w:rPr>
          <w:i/>
          <w:color w:val="3C8A9E"/>
          <w:spacing w:val="-4"/>
        </w:rPr>
        <w:t> </w:t>
      </w:r>
      <w:r>
        <w:rPr>
          <w:i/>
          <w:color w:val="3C8A9E"/>
        </w:rPr>
        <w:t>Strategy</w:t>
      </w:r>
      <w:r>
        <w:rPr>
          <w:i/>
          <w:color w:val="3C8A9E"/>
          <w:spacing w:val="-5"/>
        </w:rPr>
        <w:t> </w:t>
      </w:r>
      <w:r>
        <w:rPr>
          <w:i/>
          <w:color w:val="3C8A9E"/>
        </w:rPr>
        <w:t>for</w:t>
      </w:r>
      <w:r>
        <w:rPr>
          <w:i/>
          <w:color w:val="3C8A9E"/>
          <w:spacing w:val="-4"/>
        </w:rPr>
        <w:t> </w:t>
      </w:r>
      <w:r>
        <w:rPr>
          <w:i/>
          <w:color w:val="3C8A9E"/>
        </w:rPr>
        <w:t>Setting</w:t>
      </w:r>
      <w:r>
        <w:rPr>
          <w:i/>
          <w:color w:val="3C8A9E"/>
          <w:spacing w:val="-4"/>
        </w:rPr>
        <w:t> </w:t>
      </w:r>
      <w:r>
        <w:rPr>
          <w:i/>
          <w:color w:val="3C8A9E"/>
        </w:rPr>
        <w:t>Limits</w:t>
      </w:r>
      <w:r>
        <w:rPr>
          <w:i/>
          <w:color w:val="3C8A9E"/>
          <w:spacing w:val="-4"/>
        </w:rPr>
        <w:t> </w:t>
      </w:r>
      <w:r>
        <w:rPr>
          <w:i/>
          <w:color w:val="3C8A9E"/>
        </w:rPr>
        <w:t>for</w:t>
      </w:r>
      <w:r>
        <w:rPr>
          <w:i/>
          <w:color w:val="3C8A9E"/>
          <w:spacing w:val="-4"/>
        </w:rPr>
        <w:t> </w:t>
      </w:r>
      <w:r>
        <w:rPr>
          <w:i/>
          <w:color w:val="3C8A9E"/>
        </w:rPr>
        <w:t>Both</w:t>
      </w:r>
      <w:r>
        <w:rPr>
          <w:i/>
          <w:color w:val="3C8A9E"/>
          <w:spacing w:val="-4"/>
        </w:rPr>
        <w:t> </w:t>
      </w:r>
      <w:r>
        <w:rPr>
          <w:i/>
          <w:color w:val="3C8A9E"/>
        </w:rPr>
        <w:t>Parent</w:t>
      </w:r>
      <w:r>
        <w:rPr>
          <w:i/>
          <w:color w:val="3C8A9E"/>
          <w:spacing w:val="-4"/>
        </w:rPr>
        <w:t> </w:t>
      </w:r>
      <w:r>
        <w:rPr>
          <w:i/>
          <w:color w:val="3C8A9E"/>
        </w:rPr>
        <w:t>and</w:t>
      </w:r>
      <w:r>
        <w:rPr>
          <w:color w:val="3C8A9E"/>
        </w:rPr>
        <w:t> </w:t>
      </w:r>
      <w:r>
        <w:rPr>
          <w:color w:val="3C8A9E"/>
          <w:spacing w:val="-2"/>
        </w:rPr>
        <w:t>Adolescent</w:t>
      </w:r>
    </w:p>
    <w:p>
      <w:pPr>
        <w:pStyle w:val="BodyText"/>
        <w:spacing w:before="96"/>
        <w:ind w:right="1167"/>
      </w:pPr>
      <w:r>
        <w:rPr/>
        <w:t>From a process perspective, setting clear rules and consequences helps develop the demarcation of boundaries between parent(s) and child(ren). Sometimes when a parent and</w:t>
      </w:r>
      <w:r>
        <w:rPr>
          <w:spacing w:val="-3"/>
        </w:rPr>
        <w:t> </w:t>
      </w:r>
      <w:r>
        <w:rPr/>
        <w:t>an</w:t>
      </w:r>
      <w:r>
        <w:rPr>
          <w:spacing w:val="-3"/>
        </w:rPr>
        <w:t> </w:t>
      </w:r>
      <w:r>
        <w:rPr/>
        <w:t>adolescent</w:t>
      </w:r>
      <w:r>
        <w:rPr>
          <w:spacing w:val="-3"/>
        </w:rPr>
        <w:t> </w:t>
      </w:r>
      <w:r>
        <w:rPr/>
        <w:t>have</w:t>
      </w:r>
      <w:r>
        <w:rPr>
          <w:spacing w:val="-4"/>
        </w:rPr>
        <w:t> </w:t>
      </w:r>
      <w:r>
        <w:rPr/>
        <w:t>a</w:t>
      </w:r>
      <w:r>
        <w:rPr>
          <w:spacing w:val="-4"/>
        </w:rPr>
        <w:t> </w:t>
      </w:r>
      <w:r>
        <w:rPr/>
        <w:t>very</w:t>
      </w:r>
      <w:r>
        <w:rPr>
          <w:spacing w:val="-3"/>
        </w:rPr>
        <w:t> </w:t>
      </w:r>
      <w:r>
        <w:rPr/>
        <w:t>intense</w:t>
      </w:r>
      <w:r>
        <w:rPr>
          <w:spacing w:val="-4"/>
        </w:rPr>
        <w:t> </w:t>
      </w:r>
      <w:r>
        <w:rPr/>
        <w:t>conflictive</w:t>
      </w:r>
      <w:r>
        <w:rPr>
          <w:spacing w:val="-4"/>
        </w:rPr>
        <w:t> </w:t>
      </w:r>
      <w:r>
        <w:rPr/>
        <w:t>relationship</w:t>
      </w:r>
      <w:r>
        <w:rPr>
          <w:spacing w:val="-3"/>
        </w:rPr>
        <w:t> </w:t>
      </w:r>
      <w:r>
        <w:rPr/>
        <w:t>in</w:t>
      </w:r>
      <w:r>
        <w:rPr>
          <w:spacing w:val="-3"/>
        </w:rPr>
        <w:t> </w:t>
      </w:r>
      <w:r>
        <w:rPr/>
        <w:t>which</w:t>
      </w:r>
      <w:r>
        <w:rPr>
          <w:spacing w:val="-3"/>
        </w:rPr>
        <w:t> </w:t>
      </w:r>
      <w:r>
        <w:rPr/>
        <w:t>there</w:t>
      </w:r>
      <w:r>
        <w:rPr>
          <w:spacing w:val="-4"/>
        </w:rPr>
        <w:t> </w:t>
      </w:r>
      <w:r>
        <w:rPr/>
        <w:t>is</w:t>
      </w:r>
      <w:r>
        <w:rPr>
          <w:spacing w:val="-3"/>
        </w:rPr>
        <w:t> </w:t>
      </w:r>
      <w:r>
        <w:rPr/>
        <w:t>a</w:t>
      </w:r>
      <w:r>
        <w:rPr>
          <w:spacing w:val="-4"/>
        </w:rPr>
        <w:t> </w:t>
      </w:r>
      <w:r>
        <w:rPr/>
        <w:t>constant battle over the violation of rules, the rules and their consequences are vague, and there is considerable lack of consistency in their application. In these cases, it is recommended that the counselor use behavioral contracting to help the parent(s) and the adolescent agree on a set of rules and the resulting consequences if he or she fails to follow these rules. The counselor encourages the parent(s) and the adolescent to negotiate a set of clearly stated and enforceable rules, and encourages both parties to commit to maintaining and following these rules.</w:t>
      </w:r>
    </w:p>
    <w:p>
      <w:pPr>
        <w:pStyle w:val="BodyText"/>
        <w:spacing w:before="81"/>
        <w:ind w:right="1118"/>
      </w:pPr>
      <w:r>
        <w:rPr/>
        <w:t>Helping parents use behavioral contracting to establish boundaries for themselves in relationship to their adolescent is of tremendous therapeutic value. Parents who have established boundaries can no longer respond to the adolescent's behavior/misbehavior according to how they feel at the time (lax, tired, frustrated, angry). The parents have committed</w:t>
      </w:r>
      <w:r>
        <w:rPr>
          <w:spacing w:val="-3"/>
        </w:rPr>
        <w:t> </w:t>
      </w:r>
      <w:r>
        <w:rPr/>
        <w:t>themselves</w:t>
      </w:r>
      <w:r>
        <w:rPr>
          <w:spacing w:val="-3"/>
        </w:rPr>
        <w:t> </w:t>
      </w:r>
      <w:r>
        <w:rPr/>
        <w:t>to</w:t>
      </w:r>
      <w:r>
        <w:rPr>
          <w:spacing w:val="-3"/>
        </w:rPr>
        <w:t> </w:t>
      </w:r>
      <w:r>
        <w:rPr/>
        <w:t>respond</w:t>
      </w:r>
      <w:r>
        <w:rPr>
          <w:spacing w:val="-3"/>
        </w:rPr>
        <w:t> </w:t>
      </w:r>
      <w:r>
        <w:rPr/>
        <w:t>according</w:t>
      </w:r>
      <w:r>
        <w:rPr>
          <w:spacing w:val="-3"/>
        </w:rPr>
        <w:t> </w:t>
      </w:r>
      <w:r>
        <w:rPr/>
        <w:t>to</w:t>
      </w:r>
      <w:r>
        <w:rPr>
          <w:spacing w:val="-3"/>
        </w:rPr>
        <w:t> </w:t>
      </w:r>
      <w:r>
        <w:rPr/>
        <w:t>agreed-upon</w:t>
      </w:r>
      <w:r>
        <w:rPr>
          <w:spacing w:val="-3"/>
        </w:rPr>
        <w:t> </w:t>
      </w:r>
      <w:r>
        <w:rPr/>
        <w:t>rules.</w:t>
      </w:r>
      <w:r>
        <w:rPr>
          <w:spacing w:val="-3"/>
        </w:rPr>
        <w:t> </w:t>
      </w:r>
      <w:r>
        <w:rPr/>
        <w:t>From</w:t>
      </w:r>
      <w:r>
        <w:rPr>
          <w:spacing w:val="-3"/>
        </w:rPr>
        <w:t> </w:t>
      </w:r>
      <w:r>
        <w:rPr/>
        <w:t>a</w:t>
      </w:r>
      <w:r>
        <w:rPr>
          <w:spacing w:val="-4"/>
        </w:rPr>
        <w:t> </w:t>
      </w:r>
      <w:r>
        <w:rPr/>
        <w:t>BSFT</w:t>
      </w:r>
      <w:r>
        <w:rPr>
          <w:spacing w:val="-9"/>
        </w:rPr>
        <w:t> </w:t>
      </w:r>
      <w:r>
        <w:rPr/>
        <w:t>point</w:t>
      </w:r>
      <w:r>
        <w:rPr>
          <w:spacing w:val="-3"/>
        </w:rPr>
        <w:t> </w:t>
      </w:r>
      <w:r>
        <w:rPr/>
        <w:t>of view,</w:t>
      </w:r>
      <w:r>
        <w:rPr>
          <w:spacing w:val="-3"/>
        </w:rPr>
        <w:t> </w:t>
      </w:r>
      <w:r>
        <w:rPr/>
        <w:t>it</w:t>
      </w:r>
      <w:r>
        <w:rPr>
          <w:spacing w:val="-3"/>
        </w:rPr>
        <w:t> </w:t>
      </w:r>
      <w:r>
        <w:rPr/>
        <w:t>is</w:t>
      </w:r>
      <w:r>
        <w:rPr>
          <w:spacing w:val="-3"/>
        </w:rPr>
        <w:t> </w:t>
      </w:r>
      <w:r>
        <w:rPr/>
        <w:t>very</w:t>
      </w:r>
      <w:r>
        <w:rPr>
          <w:spacing w:val="-3"/>
        </w:rPr>
        <w:t> </w:t>
      </w:r>
      <w:r>
        <w:rPr/>
        <w:t>important</w:t>
      </w:r>
      <w:r>
        <w:rPr>
          <w:spacing w:val="-3"/>
        </w:rPr>
        <w:t> </w:t>
      </w:r>
      <w:r>
        <w:rPr/>
        <w:t>for</w:t>
      </w:r>
      <w:r>
        <w:rPr>
          <w:spacing w:val="-3"/>
        </w:rPr>
        <w:t> </w:t>
      </w:r>
      <w:r>
        <w:rPr/>
        <w:t>the</w:t>
      </w:r>
      <w:r>
        <w:rPr>
          <w:spacing w:val="-4"/>
        </w:rPr>
        <w:t> </w:t>
      </w:r>
      <w:r>
        <w:rPr/>
        <w:t>counselor</w:t>
      </w:r>
      <w:r>
        <w:rPr>
          <w:spacing w:val="-3"/>
        </w:rPr>
        <w:t> </w:t>
      </w:r>
      <w:r>
        <w:rPr/>
        <w:t>to</w:t>
      </w:r>
      <w:r>
        <w:rPr>
          <w:spacing w:val="-3"/>
        </w:rPr>
        <w:t> </w:t>
      </w:r>
      <w:r>
        <w:rPr/>
        <w:t>begin</w:t>
      </w:r>
      <w:r>
        <w:rPr>
          <w:spacing w:val="-3"/>
        </w:rPr>
        <w:t> </w:t>
      </w:r>
      <w:r>
        <w:rPr/>
        <w:t>to</w:t>
      </w:r>
      <w:r>
        <w:rPr>
          <w:spacing w:val="-3"/>
        </w:rPr>
        <w:t> </w:t>
      </w:r>
      <w:r>
        <w:rPr/>
        <w:t>help</w:t>
      </w:r>
      <w:r>
        <w:rPr>
          <w:spacing w:val="-3"/>
        </w:rPr>
        <w:t> </w:t>
      </w:r>
      <w:r>
        <w:rPr/>
        <w:t>the</w:t>
      </w:r>
      <w:r>
        <w:rPr>
          <w:spacing w:val="-4"/>
        </w:rPr>
        <w:t> </w:t>
      </w:r>
      <w:r>
        <w:rPr/>
        <w:t>parents</w:t>
      </w:r>
      <w:r>
        <w:rPr>
          <w:spacing w:val="-3"/>
        </w:rPr>
        <w:t> </w:t>
      </w:r>
      <w:r>
        <w:rPr/>
        <w:t>develop</w:t>
      </w:r>
      <w:r>
        <w:rPr>
          <w:spacing w:val="-3"/>
        </w:rPr>
        <w:t> </w:t>
      </w:r>
      <w:r>
        <w:rPr/>
        <w:t>adequate boundaries with their adolescent children who have behavior problems.</w:t>
      </w:r>
    </w:p>
    <w:p>
      <w:pPr>
        <w:pStyle w:val="BodyText"/>
        <w:spacing w:before="86"/>
        <w:ind w:right="1118"/>
      </w:pPr>
      <w:r>
        <w:rPr/>
        <w:t>In families that have problems with boundaries, the counselor's most difficult task is to get the parents to stick to their part of the contract. Counselors expect that the adolescent will not keep his or her part of the contract and instead will try to test whether his or her parents will try to stick to their part of the contract. When the adolescent misbehaves, parents</w:t>
      </w:r>
      <w:r>
        <w:rPr>
          <w:spacing w:val="-3"/>
        </w:rPr>
        <w:t> </w:t>
      </w:r>
      <w:r>
        <w:rPr/>
        <w:t>tend</w:t>
      </w:r>
      <w:r>
        <w:rPr>
          <w:spacing w:val="-3"/>
        </w:rPr>
        <w:t> </w:t>
      </w:r>
      <w:r>
        <w:rPr/>
        <w:t>to</w:t>
      </w:r>
      <w:r>
        <w:rPr>
          <w:spacing w:val="-3"/>
        </w:rPr>
        <w:t> </w:t>
      </w:r>
      <w:r>
        <w:rPr/>
        <w:t>behave</w:t>
      </w:r>
      <w:r>
        <w:rPr>
          <w:spacing w:val="-4"/>
        </w:rPr>
        <w:t> </w:t>
      </w:r>
      <w:r>
        <w:rPr/>
        <w:t>in</w:t>
      </w:r>
      <w:r>
        <w:rPr>
          <w:spacing w:val="-3"/>
        </w:rPr>
        <w:t> </w:t>
      </w:r>
      <w:r>
        <w:rPr/>
        <w:t>their</w:t>
      </w:r>
      <w:r>
        <w:rPr>
          <w:spacing w:val="-3"/>
        </w:rPr>
        <w:t> </w:t>
      </w:r>
      <w:r>
        <w:rPr/>
        <w:t>usual</w:t>
      </w:r>
      <w:r>
        <w:rPr>
          <w:spacing w:val="-3"/>
        </w:rPr>
        <w:t> </w:t>
      </w:r>
      <w:r>
        <w:rPr/>
        <w:t>way,</w:t>
      </w:r>
      <w:r>
        <w:rPr>
          <w:spacing w:val="-3"/>
        </w:rPr>
        <w:t> </w:t>
      </w:r>
      <w:r>
        <w:rPr/>
        <w:t>which</w:t>
      </w:r>
      <w:r>
        <w:rPr>
          <w:spacing w:val="-3"/>
        </w:rPr>
        <w:t> </w:t>
      </w:r>
      <w:r>
        <w:rPr/>
        <w:t>may</w:t>
      </w:r>
      <w:r>
        <w:rPr>
          <w:spacing w:val="-3"/>
        </w:rPr>
        <w:t> </w:t>
      </w:r>
      <w:r>
        <w:rPr/>
        <w:t>be</w:t>
      </w:r>
      <w:r>
        <w:rPr>
          <w:spacing w:val="-4"/>
        </w:rPr>
        <w:t> </w:t>
      </w:r>
      <w:r>
        <w:rPr/>
        <w:t>a</w:t>
      </w:r>
      <w:r>
        <w:rPr>
          <w:spacing w:val="-4"/>
        </w:rPr>
        <w:t> </w:t>
      </w:r>
      <w:r>
        <w:rPr/>
        <w:t>reaction</w:t>
      </w:r>
      <w:r>
        <w:rPr>
          <w:spacing w:val="-3"/>
        </w:rPr>
        <w:t> </w:t>
      </w:r>
      <w:r>
        <w:rPr/>
        <w:t>to</w:t>
      </w:r>
      <w:r>
        <w:rPr>
          <w:spacing w:val="-3"/>
        </w:rPr>
        <w:t> </w:t>
      </w:r>
      <w:r>
        <w:rPr/>
        <w:t>the</w:t>
      </w:r>
      <w:r>
        <w:rPr>
          <w:spacing w:val="-4"/>
        </w:rPr>
        <w:t> </w:t>
      </w:r>
      <w:r>
        <w:rPr/>
        <w:t>way</w:t>
      </w:r>
      <w:r>
        <w:rPr>
          <w:spacing w:val="-3"/>
        </w:rPr>
        <w:t> </w:t>
      </w:r>
      <w:r>
        <w:rPr/>
        <w:t>they</w:t>
      </w:r>
      <w:r>
        <w:rPr>
          <w:spacing w:val="-3"/>
        </w:rPr>
        <w:t> </w:t>
      </w:r>
      <w:r>
        <w:rPr/>
        <w:t>feel</w:t>
      </w:r>
      <w:r>
        <w:rPr>
          <w:spacing w:val="-3"/>
        </w:rPr>
        <w:t> </w:t>
      </w:r>
      <w:r>
        <w:rPr/>
        <w:t>at the moment. The counselor's job is to make the parents uphold their side of the</w:t>
      </w:r>
    </w:p>
    <w:p>
      <w:pPr>
        <w:pStyle w:val="BodyText"/>
        <w:spacing w:after="0"/>
        <w:sectPr>
          <w:headerReference w:type="default" r:id="rId463"/>
          <w:footerReference w:type="default" r:id="rId464"/>
          <w:pgSz w:w="12240" w:h="15840"/>
          <w:pgMar w:header="744" w:footer="1086" w:top="1000" w:bottom="1280" w:left="0" w:right="0"/>
        </w:sectPr>
      </w:pPr>
    </w:p>
    <w:p>
      <w:pPr>
        <w:pStyle w:val="BodyText"/>
        <w:spacing w:before="94"/>
        <w:ind w:left="0"/>
      </w:pPr>
    </w:p>
    <w:p>
      <w:pPr>
        <w:pStyle w:val="BodyText"/>
        <w:ind w:right="1118"/>
      </w:pPr>
      <w:r>
        <w:rPr/>
        <w:t>agreement. Once parents have set effective boundaries with their adolescent children, most misbehavior quickly diminishes. (Of course, sometimes rules and consequences need</w:t>
      </w:r>
      <w:r>
        <w:rPr>
          <w:spacing w:val="-3"/>
        </w:rPr>
        <w:t> </w:t>
      </w:r>
      <w:r>
        <w:rPr/>
        <w:t>to</w:t>
      </w:r>
      <w:r>
        <w:rPr>
          <w:spacing w:val="-3"/>
        </w:rPr>
        <w:t> </w:t>
      </w:r>
      <w:r>
        <w:rPr/>
        <w:t>be</w:t>
      </w:r>
      <w:r>
        <w:rPr>
          <w:spacing w:val="-4"/>
        </w:rPr>
        <w:t> </w:t>
      </w:r>
      <w:r>
        <w:rPr/>
        <w:t>renegotiated</w:t>
      </w:r>
      <w:r>
        <w:rPr>
          <w:spacing w:val="-3"/>
        </w:rPr>
        <w:t> </w:t>
      </w:r>
      <w:r>
        <w:rPr/>
        <w:t>as</w:t>
      </w:r>
      <w:r>
        <w:rPr>
          <w:spacing w:val="-3"/>
        </w:rPr>
        <w:t> </w:t>
      </w:r>
      <w:r>
        <w:rPr/>
        <w:t>parents</w:t>
      </w:r>
      <w:r>
        <w:rPr>
          <w:spacing w:val="-3"/>
        </w:rPr>
        <w:t> </w:t>
      </w:r>
      <w:r>
        <w:rPr/>
        <w:t>and</w:t>
      </w:r>
      <w:r>
        <w:rPr>
          <w:spacing w:val="-3"/>
        </w:rPr>
        <w:t> </w:t>
      </w:r>
      <w:r>
        <w:rPr/>
        <w:t>adolescents</w:t>
      </w:r>
      <w:r>
        <w:rPr>
          <w:spacing w:val="-3"/>
        </w:rPr>
        <w:t> </w:t>
      </w:r>
      <w:r>
        <w:rPr/>
        <w:t>begin</w:t>
      </w:r>
      <w:r>
        <w:rPr>
          <w:spacing w:val="-3"/>
        </w:rPr>
        <w:t> </w:t>
      </w:r>
      <w:r>
        <w:rPr/>
        <w:t>to</w:t>
      </w:r>
      <w:r>
        <w:rPr>
          <w:spacing w:val="-3"/>
        </w:rPr>
        <w:t> </w:t>
      </w:r>
      <w:r>
        <w:rPr/>
        <w:t>acquire</w:t>
      </w:r>
      <w:r>
        <w:rPr>
          <w:spacing w:val="-4"/>
        </w:rPr>
        <w:t> </w:t>
      </w:r>
      <w:r>
        <w:rPr/>
        <w:t>experience</w:t>
      </w:r>
      <w:r>
        <w:rPr>
          <w:spacing w:val="-4"/>
        </w:rPr>
        <w:t> </w:t>
      </w:r>
      <w:r>
        <w:rPr/>
        <w:t>with</w:t>
      </w:r>
      <w:r>
        <w:rPr>
          <w:spacing w:val="-3"/>
        </w:rPr>
        <w:t> </w:t>
      </w:r>
      <w:r>
        <w:rPr/>
        <w:t>the notion of enforceable rules and consequences.)</w:t>
      </w:r>
    </w:p>
    <w:p>
      <w:pPr>
        <w:pStyle w:val="Heading5"/>
        <w:spacing w:line="240" w:lineRule="auto" w:before="92"/>
        <w:rPr>
          <w:i/>
        </w:rPr>
      </w:pPr>
      <w:r>
        <w:rPr>
          <w:i/>
          <w:color w:val="3C8A9E"/>
        </w:rPr>
        <w:t>Boundaries</w:t>
      </w:r>
      <w:r>
        <w:rPr>
          <w:i/>
          <w:color w:val="3C8A9E"/>
          <w:spacing w:val="-4"/>
        </w:rPr>
        <w:t> </w:t>
      </w:r>
      <w:r>
        <w:rPr>
          <w:i/>
          <w:color w:val="3C8A9E"/>
        </w:rPr>
        <w:t>Between</w:t>
      </w:r>
      <w:r>
        <w:rPr>
          <w:i/>
          <w:color w:val="3C8A9E"/>
          <w:spacing w:val="-1"/>
        </w:rPr>
        <w:t> </w:t>
      </w:r>
      <w:r>
        <w:rPr>
          <w:i/>
          <w:color w:val="3C8A9E"/>
        </w:rPr>
        <w:t>the</w:t>
      </w:r>
      <w:r>
        <w:rPr>
          <w:i/>
          <w:color w:val="3C8A9E"/>
          <w:spacing w:val="-2"/>
        </w:rPr>
        <w:t> </w:t>
      </w:r>
      <w:r>
        <w:rPr>
          <w:i/>
          <w:color w:val="3C8A9E"/>
        </w:rPr>
        <w:t>Family</w:t>
      </w:r>
      <w:r>
        <w:rPr>
          <w:i/>
          <w:color w:val="3C8A9E"/>
          <w:spacing w:val="-3"/>
        </w:rPr>
        <w:t> </w:t>
      </w:r>
      <w:r>
        <w:rPr>
          <w:i/>
          <w:color w:val="3C8A9E"/>
        </w:rPr>
        <w:t>and</w:t>
      </w:r>
      <w:r>
        <w:rPr>
          <w:i/>
          <w:color w:val="3C8A9E"/>
          <w:spacing w:val="-1"/>
        </w:rPr>
        <w:t> </w:t>
      </w:r>
      <w:r>
        <w:rPr>
          <w:i/>
          <w:color w:val="3C8A9E"/>
        </w:rPr>
        <w:t>the</w:t>
      </w:r>
      <w:r>
        <w:rPr>
          <w:i/>
          <w:color w:val="3C8A9E"/>
          <w:spacing w:val="-2"/>
        </w:rPr>
        <w:t> </w:t>
      </w:r>
      <w:r>
        <w:rPr>
          <w:i/>
          <w:color w:val="3C8A9E"/>
        </w:rPr>
        <w:t>Outside</w:t>
      </w:r>
      <w:r>
        <w:rPr>
          <w:i/>
          <w:color w:val="3C8A9E"/>
          <w:spacing w:val="-7"/>
        </w:rPr>
        <w:t> </w:t>
      </w:r>
      <w:r>
        <w:rPr>
          <w:i/>
          <w:color w:val="3C8A9E"/>
          <w:spacing w:val="-2"/>
        </w:rPr>
        <w:t>World</w:t>
      </w:r>
    </w:p>
    <w:p>
      <w:pPr>
        <w:pStyle w:val="BodyText"/>
        <w:spacing w:before="98"/>
        <w:ind w:right="1064"/>
      </w:pPr>
      <w:r>
        <w:rPr/>
        <w:t>It</w:t>
      </w:r>
      <w:r>
        <w:rPr>
          <w:spacing w:val="-3"/>
        </w:rPr>
        <w:t> </w:t>
      </w:r>
      <w:r>
        <w:rPr/>
        <w:t>is</w:t>
      </w:r>
      <w:r>
        <w:rPr>
          <w:spacing w:val="-3"/>
        </w:rPr>
        <w:t> </w:t>
      </w:r>
      <w:r>
        <w:rPr/>
        <w:t>important</w:t>
      </w:r>
      <w:r>
        <w:rPr>
          <w:spacing w:val="-3"/>
        </w:rPr>
        <w:t> </w:t>
      </w:r>
      <w:r>
        <w:rPr/>
        <w:t>not</w:t>
      </w:r>
      <w:r>
        <w:rPr>
          <w:spacing w:val="-3"/>
        </w:rPr>
        <w:t> </w:t>
      </w:r>
      <w:r>
        <w:rPr/>
        <w:t>only</w:t>
      </w:r>
      <w:r>
        <w:rPr>
          <w:spacing w:val="-3"/>
        </w:rPr>
        <w:t> </w:t>
      </w:r>
      <w:r>
        <w:rPr/>
        <w:t>to</w:t>
      </w:r>
      <w:r>
        <w:rPr>
          <w:spacing w:val="-3"/>
        </w:rPr>
        <w:t> </w:t>
      </w:r>
      <w:r>
        <w:rPr/>
        <w:t>understand</w:t>
      </w:r>
      <w:r>
        <w:rPr>
          <w:spacing w:val="-3"/>
        </w:rPr>
        <w:t> </w:t>
      </w:r>
      <w:r>
        <w:rPr/>
        <w:t>the</w:t>
      </w:r>
      <w:r>
        <w:rPr>
          <w:spacing w:val="-4"/>
        </w:rPr>
        <w:t> </w:t>
      </w:r>
      <w:r>
        <w:rPr/>
        <w:t>nature</w:t>
      </w:r>
      <w:r>
        <w:rPr>
          <w:spacing w:val="-4"/>
        </w:rPr>
        <w:t> </w:t>
      </w:r>
      <w:r>
        <w:rPr/>
        <w:t>of</w:t>
      </w:r>
      <w:r>
        <w:rPr>
          <w:spacing w:val="-3"/>
        </w:rPr>
        <w:t> </w:t>
      </w:r>
      <w:r>
        <w:rPr/>
        <w:t>the</w:t>
      </w:r>
      <w:r>
        <w:rPr>
          <w:spacing w:val="-4"/>
        </w:rPr>
        <w:t> </w:t>
      </w:r>
      <w:r>
        <w:rPr/>
        <w:t>alliances</w:t>
      </w:r>
      <w:r>
        <w:rPr>
          <w:spacing w:val="-3"/>
        </w:rPr>
        <w:t> </w:t>
      </w:r>
      <w:r>
        <w:rPr/>
        <w:t>and</w:t>
      </w:r>
      <w:r>
        <w:rPr>
          <w:spacing w:val="-3"/>
        </w:rPr>
        <w:t> </w:t>
      </w:r>
      <w:r>
        <w:rPr/>
        <w:t>boundaries</w:t>
      </w:r>
      <w:r>
        <w:rPr>
          <w:spacing w:val="-3"/>
        </w:rPr>
        <w:t> </w:t>
      </w:r>
      <w:r>
        <w:rPr/>
        <w:t>that</w:t>
      </w:r>
      <w:r>
        <w:rPr>
          <w:spacing w:val="-3"/>
        </w:rPr>
        <w:t> </w:t>
      </w:r>
      <w:r>
        <w:rPr/>
        <w:t>occur within the family but also to understand the boundaries that exist between the family and the outside world.</w:t>
      </w:r>
    </w:p>
    <w:p>
      <w:pPr>
        <w:pStyle w:val="BodyText"/>
        <w:spacing w:before="94"/>
        <w:ind w:right="1117"/>
      </w:pPr>
      <w:r>
        <w:rPr/>
        <w:t>Some families have very rigid boundaries around themselves, prohibiting their members from interacting with the outside world. Other families have very weak boundaries around themselves that allow outsiders to have an undue influence on family members. Either</w:t>
      </w:r>
      <w:r>
        <w:rPr>
          <w:spacing w:val="-3"/>
        </w:rPr>
        <w:t> </w:t>
      </w:r>
      <w:r>
        <w:rPr/>
        <w:t>of</w:t>
      </w:r>
      <w:r>
        <w:rPr>
          <w:spacing w:val="-3"/>
        </w:rPr>
        <w:t> </w:t>
      </w:r>
      <w:r>
        <w:rPr/>
        <w:t>these</w:t>
      </w:r>
      <w:r>
        <w:rPr>
          <w:spacing w:val="-4"/>
        </w:rPr>
        <w:t> </w:t>
      </w:r>
      <w:r>
        <w:rPr/>
        <w:t>extremes</w:t>
      </w:r>
      <w:r>
        <w:rPr>
          <w:spacing w:val="-3"/>
        </w:rPr>
        <w:t> </w:t>
      </w:r>
      <w:r>
        <w:rPr/>
        <w:t>can</w:t>
      </w:r>
      <w:r>
        <w:rPr>
          <w:spacing w:val="-3"/>
        </w:rPr>
        <w:t> </w:t>
      </w:r>
      <w:r>
        <w:rPr/>
        <w:t>be</w:t>
      </w:r>
      <w:r>
        <w:rPr>
          <w:spacing w:val="-4"/>
        </w:rPr>
        <w:t> </w:t>
      </w:r>
      <w:r>
        <w:rPr/>
        <w:t>problematic</w:t>
      </w:r>
      <w:r>
        <w:rPr>
          <w:spacing w:val="-4"/>
        </w:rPr>
        <w:t> </w:t>
      </w:r>
      <w:r>
        <w:rPr/>
        <w:t>and</w:t>
      </w:r>
      <w:r>
        <w:rPr>
          <w:spacing w:val="-3"/>
        </w:rPr>
        <w:t> </w:t>
      </w:r>
      <w:r>
        <w:rPr/>
        <w:t>is</w:t>
      </w:r>
      <w:r>
        <w:rPr>
          <w:spacing w:val="-3"/>
        </w:rPr>
        <w:t> </w:t>
      </w:r>
      <w:r>
        <w:rPr/>
        <w:t>fair</w:t>
      </w:r>
      <w:r>
        <w:rPr>
          <w:spacing w:val="-3"/>
        </w:rPr>
        <w:t> </w:t>
      </w:r>
      <w:r>
        <w:rPr/>
        <w:t>ground</w:t>
      </w:r>
      <w:r>
        <w:rPr>
          <w:spacing w:val="-3"/>
        </w:rPr>
        <w:t> </w:t>
      </w:r>
      <w:r>
        <w:rPr/>
        <w:t>for</w:t>
      </w:r>
      <w:r>
        <w:rPr>
          <w:spacing w:val="-3"/>
        </w:rPr>
        <w:t> </w:t>
      </w:r>
      <w:r>
        <w:rPr/>
        <w:t>BSFT</w:t>
      </w:r>
      <w:r>
        <w:rPr>
          <w:spacing w:val="-9"/>
        </w:rPr>
        <w:t> </w:t>
      </w:r>
      <w:r>
        <w:rPr/>
        <w:t>intervention.</w:t>
      </w:r>
      <w:r>
        <w:rPr>
          <w:spacing w:val="-3"/>
        </w:rPr>
        <w:t> </w:t>
      </w:r>
      <w:r>
        <w:rPr/>
        <w:t>For example, if parents are uninvolved with their children's school or friends (rigid boundaries), the BSFT counselor works to get the parents to participate more fully in their child's school life and to interact more with their child's friends.</w:t>
      </w:r>
    </w:p>
    <w:p>
      <w:pPr>
        <w:pStyle w:val="Heading4"/>
        <w:spacing w:before="86"/>
      </w:pPr>
      <w:r>
        <w:rPr>
          <w:color w:val="3C8A9E"/>
          <w:spacing w:val="-2"/>
        </w:rPr>
        <w:t>Detriangulation</w:t>
      </w:r>
    </w:p>
    <w:p>
      <w:pPr>
        <w:pStyle w:val="BodyText"/>
        <w:spacing w:before="98"/>
        <w:ind w:right="1167"/>
      </w:pPr>
      <w:r>
        <w:rPr/>
        <w:t>As was said earlier, triangles occur when a third, usually less powerful, person gets involved</w:t>
      </w:r>
      <w:r>
        <w:rPr>
          <w:spacing w:val="-3"/>
        </w:rPr>
        <w:t> </w:t>
      </w:r>
      <w:r>
        <w:rPr/>
        <w:t>in</w:t>
      </w:r>
      <w:r>
        <w:rPr>
          <w:spacing w:val="-3"/>
        </w:rPr>
        <w:t> </w:t>
      </w:r>
      <w:r>
        <w:rPr/>
        <w:t>a</w:t>
      </w:r>
      <w:r>
        <w:rPr>
          <w:spacing w:val="-4"/>
        </w:rPr>
        <w:t> </w:t>
      </w:r>
      <w:r>
        <w:rPr/>
        <w:t>conflict</w:t>
      </w:r>
      <w:r>
        <w:rPr>
          <w:spacing w:val="-3"/>
        </w:rPr>
        <w:t> </w:t>
      </w:r>
      <w:r>
        <w:rPr/>
        <w:t>between</w:t>
      </w:r>
      <w:r>
        <w:rPr>
          <w:spacing w:val="-3"/>
        </w:rPr>
        <w:t> </w:t>
      </w:r>
      <w:r>
        <w:rPr/>
        <w:t>two</w:t>
      </w:r>
      <w:r>
        <w:rPr>
          <w:spacing w:val="-3"/>
        </w:rPr>
        <w:t> </w:t>
      </w:r>
      <w:r>
        <w:rPr/>
        <w:t>others.</w:t>
      </w:r>
      <w:r>
        <w:rPr>
          <w:spacing w:val="-3"/>
        </w:rPr>
        <w:t> </w:t>
      </w:r>
      <w:r>
        <w:rPr/>
        <w:t>It</w:t>
      </w:r>
      <w:r>
        <w:rPr>
          <w:spacing w:val="-3"/>
        </w:rPr>
        <w:t> </w:t>
      </w:r>
      <w:r>
        <w:rPr/>
        <w:t>is</w:t>
      </w:r>
      <w:r>
        <w:rPr>
          <w:spacing w:val="-3"/>
        </w:rPr>
        <w:t> </w:t>
      </w:r>
      <w:r>
        <w:rPr/>
        <w:t>a</w:t>
      </w:r>
      <w:r>
        <w:rPr>
          <w:spacing w:val="-4"/>
        </w:rPr>
        <w:t> </w:t>
      </w:r>
      <w:r>
        <w:rPr/>
        <w:t>basic</w:t>
      </w:r>
      <w:r>
        <w:rPr>
          <w:spacing w:val="-4"/>
        </w:rPr>
        <w:t> </w:t>
      </w:r>
      <w:r>
        <w:rPr/>
        <w:t>assumption</w:t>
      </w:r>
      <w:r>
        <w:rPr>
          <w:spacing w:val="-3"/>
        </w:rPr>
        <w:t> </w:t>
      </w:r>
      <w:r>
        <w:rPr/>
        <w:t>of</w:t>
      </w:r>
      <w:r>
        <w:rPr>
          <w:spacing w:val="-3"/>
        </w:rPr>
        <w:t> </w:t>
      </w:r>
      <w:r>
        <w:rPr/>
        <w:t>BSFT</w:t>
      </w:r>
      <w:r>
        <w:rPr>
          <w:spacing w:val="-8"/>
        </w:rPr>
        <w:t> </w:t>
      </w:r>
      <w:r>
        <w:rPr/>
        <w:t>that</w:t>
      </w:r>
      <w:r>
        <w:rPr>
          <w:spacing w:val="-3"/>
        </w:rPr>
        <w:t> </w:t>
      </w:r>
      <w:r>
        <w:rPr/>
        <w:t>the</w:t>
      </w:r>
      <w:r>
        <w:rPr>
          <w:spacing w:val="-4"/>
        </w:rPr>
        <w:t> </w:t>
      </w:r>
      <w:r>
        <w:rPr/>
        <w:t>only way conflict between two people (called a "dyad") can be resolved is by keeping the conflict between them. Bringing in a third person and forming a triangle becomes an obstacle</w:t>
      </w:r>
      <w:r>
        <w:rPr>
          <w:spacing w:val="-2"/>
        </w:rPr>
        <w:t> </w:t>
      </w:r>
      <w:r>
        <w:rPr/>
        <w:t>to</w:t>
      </w:r>
      <w:r>
        <w:rPr>
          <w:spacing w:val="-1"/>
        </w:rPr>
        <w:t> </w:t>
      </w:r>
      <w:r>
        <w:rPr/>
        <w:t>resolving</w:t>
      </w:r>
      <w:r>
        <w:rPr>
          <w:spacing w:val="-1"/>
        </w:rPr>
        <w:t> </w:t>
      </w:r>
      <w:r>
        <w:rPr/>
        <w:t>the</w:t>
      </w:r>
      <w:r>
        <w:rPr>
          <w:spacing w:val="-2"/>
        </w:rPr>
        <w:t> </w:t>
      </w:r>
      <w:r>
        <w:rPr/>
        <w:t>conflict.</w:t>
      </w:r>
      <w:r>
        <w:rPr>
          <w:spacing w:val="-7"/>
        </w:rPr>
        <w:t> </w:t>
      </w:r>
      <w:r>
        <w:rPr/>
        <w:t>The</w:t>
      </w:r>
      <w:r>
        <w:rPr>
          <w:spacing w:val="-2"/>
        </w:rPr>
        <w:t> </w:t>
      </w:r>
      <w:r>
        <w:rPr/>
        <w:t>third</w:t>
      </w:r>
      <w:r>
        <w:rPr>
          <w:spacing w:val="-1"/>
        </w:rPr>
        <w:t> </w:t>
      </w:r>
      <w:r>
        <w:rPr/>
        <w:t>person</w:t>
      </w:r>
      <w:r>
        <w:rPr>
          <w:spacing w:val="-1"/>
        </w:rPr>
        <w:t> </w:t>
      </w:r>
      <w:r>
        <w:rPr/>
        <w:t>usually</w:t>
      </w:r>
      <w:r>
        <w:rPr>
          <w:spacing w:val="-1"/>
        </w:rPr>
        <w:t> </w:t>
      </w:r>
      <w:r>
        <w:rPr/>
        <w:t>is</w:t>
      </w:r>
      <w:r>
        <w:rPr>
          <w:spacing w:val="-1"/>
        </w:rPr>
        <w:t> </w:t>
      </w:r>
      <w:r>
        <w:rPr/>
        <w:t>drawn</w:t>
      </w:r>
      <w:r>
        <w:rPr>
          <w:spacing w:val="-1"/>
        </w:rPr>
        <w:t> </w:t>
      </w:r>
      <w:r>
        <w:rPr/>
        <w:t>into</w:t>
      </w:r>
      <w:r>
        <w:rPr>
          <w:spacing w:val="-1"/>
        </w:rPr>
        <w:t> </w:t>
      </w:r>
      <w:r>
        <w:rPr/>
        <w:t>a</w:t>
      </w:r>
      <w:r>
        <w:rPr>
          <w:spacing w:val="-2"/>
        </w:rPr>
        <w:t> </w:t>
      </w:r>
      <w:r>
        <w:rPr/>
        <w:t>coalition</w:t>
      </w:r>
      <w:r>
        <w:rPr>
          <w:spacing w:val="-1"/>
        </w:rPr>
        <w:t> </w:t>
      </w:r>
      <w:r>
        <w:rPr/>
        <w:t>with one</w:t>
      </w:r>
      <w:r>
        <w:rPr>
          <w:spacing w:val="-2"/>
        </w:rPr>
        <w:t> </w:t>
      </w:r>
      <w:r>
        <w:rPr/>
        <w:t>of</w:t>
      </w:r>
      <w:r>
        <w:rPr>
          <w:spacing w:val="-1"/>
        </w:rPr>
        <w:t> </w:t>
      </w:r>
      <w:r>
        <w:rPr/>
        <w:t>the</w:t>
      </w:r>
      <w:r>
        <w:rPr>
          <w:spacing w:val="-2"/>
        </w:rPr>
        <w:t> </w:t>
      </w:r>
      <w:r>
        <w:rPr/>
        <w:t>parties</w:t>
      </w:r>
      <w:r>
        <w:rPr>
          <w:spacing w:val="-1"/>
        </w:rPr>
        <w:t> </w:t>
      </w:r>
      <w:r>
        <w:rPr/>
        <w:t>in</w:t>
      </w:r>
      <w:r>
        <w:rPr>
          <w:spacing w:val="-1"/>
        </w:rPr>
        <w:t> </w:t>
      </w:r>
      <w:r>
        <w:rPr/>
        <w:t>conflict</w:t>
      </w:r>
      <w:r>
        <w:rPr>
          <w:spacing w:val="-1"/>
        </w:rPr>
        <w:t> </w:t>
      </w:r>
      <w:r>
        <w:rPr/>
        <w:t>and</w:t>
      </w:r>
      <w:r>
        <w:rPr>
          <w:spacing w:val="-1"/>
        </w:rPr>
        <w:t> </w:t>
      </w:r>
      <w:r>
        <w:rPr/>
        <w:t>against</w:t>
      </w:r>
      <w:r>
        <w:rPr>
          <w:spacing w:val="-1"/>
        </w:rPr>
        <w:t> </w:t>
      </w:r>
      <w:r>
        <w:rPr/>
        <w:t>the</w:t>
      </w:r>
      <w:r>
        <w:rPr>
          <w:spacing w:val="-2"/>
        </w:rPr>
        <w:t> </w:t>
      </w:r>
      <w:r>
        <w:rPr/>
        <w:t>other.</w:t>
      </w:r>
      <w:r>
        <w:rPr>
          <w:spacing w:val="-7"/>
        </w:rPr>
        <w:t> </w:t>
      </w:r>
      <w:r>
        <w:rPr/>
        <w:t>This</w:t>
      </w:r>
      <w:r>
        <w:rPr>
          <w:spacing w:val="-1"/>
        </w:rPr>
        <w:t> </w:t>
      </w:r>
      <w:r>
        <w:rPr/>
        <w:t>coalition</w:t>
      </w:r>
      <w:r>
        <w:rPr>
          <w:spacing w:val="-1"/>
        </w:rPr>
        <w:t> </w:t>
      </w:r>
      <w:r>
        <w:rPr/>
        <w:t>results</w:t>
      </w:r>
      <w:r>
        <w:rPr>
          <w:spacing w:val="-1"/>
        </w:rPr>
        <w:t> </w:t>
      </w:r>
      <w:r>
        <w:rPr/>
        <w:t>in</w:t>
      </w:r>
      <w:r>
        <w:rPr>
          <w:spacing w:val="-1"/>
        </w:rPr>
        <w:t> </w:t>
      </w:r>
      <w:r>
        <w:rPr/>
        <w:t>an</w:t>
      </w:r>
      <w:r>
        <w:rPr>
          <w:spacing w:val="-1"/>
        </w:rPr>
        <w:t> </w:t>
      </w:r>
      <w:r>
        <w:rPr/>
        <w:t>imbalance within the original dyad. The issues involved in the conflict are detoured through the third person rather than dealt with directly. For example, when parent</w:t>
      </w:r>
      <w:r>
        <w:rPr>
          <w:spacing w:val="-15"/>
        </w:rPr>
        <w:t> </w:t>
      </w:r>
      <w:r>
        <w:rPr/>
        <w:t>A</w:t>
      </w:r>
      <w:r>
        <w:rPr>
          <w:spacing w:val="-15"/>
        </w:rPr>
        <w:t> </w:t>
      </w:r>
      <w:r>
        <w:rPr/>
        <w:t>has a fight with parent B, parent B may attack the adolescent in retaliation for parent</w:t>
      </w:r>
      <w:r>
        <w:rPr>
          <w:spacing w:val="-9"/>
        </w:rPr>
        <w:t> </w:t>
      </w:r>
      <w:r>
        <w:rPr/>
        <w:t>A's behavior (or attempt to enlist the youth's support for his or her side of the argument) rather than expressing his or her anger directly to parent</w:t>
      </w:r>
      <w:r>
        <w:rPr>
          <w:spacing w:val="-12"/>
        </w:rPr>
        <w:t> </w:t>
      </w:r>
      <w:r>
        <w:rPr/>
        <w:t>A. Such triangulated adolescents are often blamed for the family's problems, and they may become identified patients and develop symptoms such as drug abuse.</w:t>
      </w:r>
    </w:p>
    <w:p>
      <w:pPr>
        <w:pStyle w:val="BodyText"/>
        <w:spacing w:before="75"/>
        <w:ind w:right="1167"/>
      </w:pPr>
      <w:r>
        <w:rPr/>
        <w:t>Because triangulation prevents the involved parties from resolving their conflicts, the goal of counseling is to break up the triangle. Detriangulation permits the parents in conflict</w:t>
      </w:r>
      <w:r>
        <w:rPr>
          <w:spacing w:val="-6"/>
        </w:rPr>
        <w:t> </w:t>
      </w:r>
      <w:r>
        <w:rPr/>
        <w:t>to</w:t>
      </w:r>
      <w:r>
        <w:rPr>
          <w:spacing w:val="-6"/>
        </w:rPr>
        <w:t> </w:t>
      </w:r>
      <w:r>
        <w:rPr/>
        <w:t>discuss</w:t>
      </w:r>
      <w:r>
        <w:rPr>
          <w:spacing w:val="-6"/>
        </w:rPr>
        <w:t> </w:t>
      </w:r>
      <w:r>
        <w:rPr/>
        <w:t>issues</w:t>
      </w:r>
      <w:r>
        <w:rPr>
          <w:spacing w:val="-6"/>
        </w:rPr>
        <w:t> </w:t>
      </w:r>
      <w:r>
        <w:rPr/>
        <w:t>and</w:t>
      </w:r>
      <w:r>
        <w:rPr>
          <w:spacing w:val="-6"/>
        </w:rPr>
        <w:t> </w:t>
      </w:r>
      <w:r>
        <w:rPr/>
        <w:t>feelings</w:t>
      </w:r>
      <w:r>
        <w:rPr>
          <w:spacing w:val="-6"/>
        </w:rPr>
        <w:t> </w:t>
      </w:r>
      <w:r>
        <w:rPr/>
        <w:t>directly</w:t>
      </w:r>
      <w:r>
        <w:rPr>
          <w:spacing w:val="-6"/>
        </w:rPr>
        <w:t> </w:t>
      </w:r>
      <w:r>
        <w:rPr/>
        <w:t>and</w:t>
      </w:r>
      <w:r>
        <w:rPr>
          <w:spacing w:val="-6"/>
        </w:rPr>
        <w:t> </w:t>
      </w:r>
      <w:r>
        <w:rPr/>
        <w:t>more</w:t>
      </w:r>
      <w:r>
        <w:rPr>
          <w:spacing w:val="-7"/>
        </w:rPr>
        <w:t> </w:t>
      </w:r>
      <w:r>
        <w:rPr/>
        <w:t>effectively.</w:t>
      </w:r>
      <w:r>
        <w:rPr>
          <w:spacing w:val="-6"/>
        </w:rPr>
        <w:t> </w:t>
      </w:r>
      <w:r>
        <w:rPr/>
        <w:t>Detriangulation</w:t>
      </w:r>
      <w:r>
        <w:rPr>
          <w:spacing w:val="-6"/>
        </w:rPr>
        <w:t> </w:t>
      </w:r>
      <w:r>
        <w:rPr/>
        <w:t>also frees the third party, the adolescent, from being used as the escape valve for the parents' </w:t>
      </w:r>
      <w:r>
        <w:rPr>
          <w:spacing w:val="-2"/>
        </w:rPr>
        <w:t>problems.</w:t>
      </w:r>
    </w:p>
    <w:p>
      <w:pPr>
        <w:pStyle w:val="BodyText"/>
        <w:spacing w:before="90"/>
        <w:ind w:right="1118"/>
      </w:pPr>
      <w:r>
        <w:rPr/>
        <w:t>One</w:t>
      </w:r>
      <w:r>
        <w:rPr>
          <w:spacing w:val="-2"/>
        </w:rPr>
        <w:t> </w:t>
      </w:r>
      <w:r>
        <w:rPr/>
        <w:t>of</w:t>
      </w:r>
      <w:r>
        <w:rPr>
          <w:spacing w:val="-1"/>
        </w:rPr>
        <w:t> </w:t>
      </w:r>
      <w:r>
        <w:rPr/>
        <w:t>the</w:t>
      </w:r>
      <w:r>
        <w:rPr>
          <w:spacing w:val="-2"/>
        </w:rPr>
        <w:t> </w:t>
      </w:r>
      <w:r>
        <w:rPr/>
        <w:t>ways</w:t>
      </w:r>
      <w:r>
        <w:rPr>
          <w:spacing w:val="-1"/>
        </w:rPr>
        <w:t> </w:t>
      </w:r>
      <w:r>
        <w:rPr/>
        <w:t>in</w:t>
      </w:r>
      <w:r>
        <w:rPr>
          <w:spacing w:val="-1"/>
        </w:rPr>
        <w:t> </w:t>
      </w:r>
      <w:r>
        <w:rPr/>
        <w:t>which</w:t>
      </w:r>
      <w:r>
        <w:rPr>
          <w:spacing w:val="-1"/>
        </w:rPr>
        <w:t> </w:t>
      </w:r>
      <w:r>
        <w:rPr/>
        <w:t>a</w:t>
      </w:r>
      <w:r>
        <w:rPr>
          <w:spacing w:val="-2"/>
        </w:rPr>
        <w:t> </w:t>
      </w:r>
      <w:r>
        <w:rPr/>
        <w:t>BSFT</w:t>
      </w:r>
      <w:r>
        <w:rPr>
          <w:spacing w:val="-7"/>
        </w:rPr>
        <w:t> </w:t>
      </w:r>
      <w:r>
        <w:rPr/>
        <w:t>counselor</w:t>
      </w:r>
      <w:r>
        <w:rPr>
          <w:spacing w:val="-1"/>
        </w:rPr>
        <w:t> </w:t>
      </w:r>
      <w:r>
        <w:rPr/>
        <w:t>achieves</w:t>
      </w:r>
      <w:r>
        <w:rPr>
          <w:spacing w:val="-1"/>
        </w:rPr>
        <w:t> </w:t>
      </w:r>
      <w:r>
        <w:rPr/>
        <w:t>detriangulation</w:t>
      </w:r>
      <w:r>
        <w:rPr>
          <w:spacing w:val="-1"/>
        </w:rPr>
        <w:t> </w:t>
      </w:r>
      <w:r>
        <w:rPr/>
        <w:t>is</w:t>
      </w:r>
      <w:r>
        <w:rPr>
          <w:spacing w:val="-1"/>
        </w:rPr>
        <w:t> </w:t>
      </w:r>
      <w:r>
        <w:rPr/>
        <w:t>by</w:t>
      </w:r>
      <w:r>
        <w:rPr>
          <w:spacing w:val="-1"/>
        </w:rPr>
        <w:t> </w:t>
      </w:r>
      <w:r>
        <w:rPr/>
        <w:t>keeping</w:t>
      </w:r>
      <w:r>
        <w:rPr>
          <w:spacing w:val="-1"/>
        </w:rPr>
        <w:t> </w:t>
      </w:r>
      <w:r>
        <w:rPr/>
        <w:t>the third</w:t>
      </w:r>
      <w:r>
        <w:rPr>
          <w:spacing w:val="-3"/>
        </w:rPr>
        <w:t> </w:t>
      </w:r>
      <w:r>
        <w:rPr/>
        <w:t>party</w:t>
      </w:r>
      <w:r>
        <w:rPr>
          <w:spacing w:val="-3"/>
        </w:rPr>
        <w:t> </w:t>
      </w:r>
      <w:r>
        <w:rPr/>
        <w:t>(i.e.,</w:t>
      </w:r>
      <w:r>
        <w:rPr>
          <w:spacing w:val="-3"/>
        </w:rPr>
        <w:t> </w:t>
      </w:r>
      <w:r>
        <w:rPr/>
        <w:t>the</w:t>
      </w:r>
      <w:r>
        <w:rPr>
          <w:spacing w:val="-4"/>
        </w:rPr>
        <w:t> </w:t>
      </w:r>
      <w:r>
        <w:rPr/>
        <w:t>adolescent)</w:t>
      </w:r>
      <w:r>
        <w:rPr>
          <w:spacing w:val="-3"/>
        </w:rPr>
        <w:t> </w:t>
      </w:r>
      <w:r>
        <w:rPr/>
        <w:t>from</w:t>
      </w:r>
      <w:r>
        <w:rPr>
          <w:spacing w:val="-3"/>
        </w:rPr>
        <w:t> </w:t>
      </w:r>
      <w:r>
        <w:rPr/>
        <w:t>participating</w:t>
      </w:r>
      <w:r>
        <w:rPr>
          <w:spacing w:val="-3"/>
        </w:rPr>
        <w:t> </w:t>
      </w:r>
      <w:r>
        <w:rPr/>
        <w:t>in</w:t>
      </w:r>
      <w:r>
        <w:rPr>
          <w:spacing w:val="-3"/>
        </w:rPr>
        <w:t> </w:t>
      </w:r>
      <w:r>
        <w:rPr/>
        <w:t>the</w:t>
      </w:r>
      <w:r>
        <w:rPr>
          <w:spacing w:val="-4"/>
        </w:rPr>
        <w:t> </w:t>
      </w:r>
      <w:r>
        <w:rPr/>
        <w:t>discussions</w:t>
      </w:r>
      <w:r>
        <w:rPr>
          <w:spacing w:val="-3"/>
        </w:rPr>
        <w:t> </w:t>
      </w:r>
      <w:r>
        <w:rPr/>
        <w:t>between</w:t>
      </w:r>
      <w:r>
        <w:rPr>
          <w:spacing w:val="-3"/>
        </w:rPr>
        <w:t> </w:t>
      </w:r>
      <w:r>
        <w:rPr/>
        <w:t>the</w:t>
      </w:r>
      <w:r>
        <w:rPr>
          <w:spacing w:val="-4"/>
        </w:rPr>
        <w:t> </w:t>
      </w:r>
      <w:r>
        <w:rPr/>
        <w:t>dyad. Another way to set boundaries to detriangulate is to ask the third party not to attend a therapy</w:t>
      </w:r>
      <w:r>
        <w:rPr>
          <w:spacing w:val="-4"/>
        </w:rPr>
        <w:t> </w:t>
      </w:r>
      <w:r>
        <w:rPr/>
        <w:t>session</w:t>
      </w:r>
      <w:r>
        <w:rPr>
          <w:spacing w:val="-4"/>
        </w:rPr>
        <w:t> </w:t>
      </w:r>
      <w:r>
        <w:rPr/>
        <w:t>so</w:t>
      </w:r>
      <w:r>
        <w:rPr>
          <w:spacing w:val="-4"/>
        </w:rPr>
        <w:t> </w:t>
      </w:r>
      <w:r>
        <w:rPr/>
        <w:t>that</w:t>
      </w:r>
      <w:r>
        <w:rPr>
          <w:spacing w:val="-4"/>
        </w:rPr>
        <w:t> </w:t>
      </w:r>
      <w:r>
        <w:rPr/>
        <w:t>the</w:t>
      </w:r>
      <w:r>
        <w:rPr>
          <w:spacing w:val="-5"/>
        </w:rPr>
        <w:t> </w:t>
      </w:r>
      <w:r>
        <w:rPr/>
        <w:t>two</w:t>
      </w:r>
      <w:r>
        <w:rPr>
          <w:spacing w:val="-4"/>
        </w:rPr>
        <w:t> </w:t>
      </w:r>
      <w:r>
        <w:rPr/>
        <w:t>conflicting</w:t>
      </w:r>
      <w:r>
        <w:rPr>
          <w:spacing w:val="-4"/>
        </w:rPr>
        <w:t> </w:t>
      </w:r>
      <w:r>
        <w:rPr/>
        <w:t>parties</w:t>
      </w:r>
      <w:r>
        <w:rPr>
          <w:spacing w:val="-4"/>
        </w:rPr>
        <w:t> </w:t>
      </w:r>
      <w:r>
        <w:rPr/>
        <w:t>can</w:t>
      </w:r>
      <w:r>
        <w:rPr>
          <w:spacing w:val="-4"/>
        </w:rPr>
        <w:t> </w:t>
      </w:r>
      <w:r>
        <w:rPr/>
        <w:t>work</w:t>
      </w:r>
      <w:r>
        <w:rPr>
          <w:spacing w:val="-4"/>
        </w:rPr>
        <w:t> </w:t>
      </w:r>
      <w:r>
        <w:rPr/>
        <w:t>on</w:t>
      </w:r>
      <w:r>
        <w:rPr>
          <w:spacing w:val="-4"/>
        </w:rPr>
        <w:t> </w:t>
      </w:r>
      <w:r>
        <w:rPr/>
        <w:t>their</w:t>
      </w:r>
      <w:r>
        <w:rPr>
          <w:spacing w:val="-4"/>
        </w:rPr>
        <w:t> </w:t>
      </w:r>
      <w:r>
        <w:rPr/>
        <w:t>issues</w:t>
      </w:r>
      <w:r>
        <w:rPr>
          <w:spacing w:val="-4"/>
        </w:rPr>
        <w:t> </w:t>
      </w:r>
      <w:r>
        <w:rPr/>
        <w:t>directly.</w:t>
      </w:r>
      <w:r>
        <w:rPr>
          <w:spacing w:val="-4"/>
        </w:rPr>
        <w:t> </w:t>
      </w:r>
      <w:r>
        <w:rPr/>
        <w:t>For</w:t>
      </w:r>
    </w:p>
    <w:p>
      <w:pPr>
        <w:pStyle w:val="BodyText"/>
        <w:spacing w:after="0"/>
        <w:sectPr>
          <w:headerReference w:type="default" r:id="rId465"/>
          <w:footerReference w:type="default" r:id="rId466"/>
          <w:pgSz w:w="12240" w:h="15840"/>
          <w:pgMar w:header="744" w:footer="1086" w:top="1000" w:bottom="1280" w:left="0" w:right="0"/>
        </w:sectPr>
      </w:pPr>
    </w:p>
    <w:p>
      <w:pPr>
        <w:pStyle w:val="BodyText"/>
        <w:spacing w:before="94"/>
        <w:ind w:left="0"/>
      </w:pPr>
    </w:p>
    <w:p>
      <w:pPr>
        <w:pStyle w:val="BodyText"/>
        <w:ind w:right="1078"/>
      </w:pPr>
      <w:r>
        <w:rPr/>
        <w:t>example, when working with a family in which the son begins to act disrespectfully whenever</w:t>
      </w:r>
      <w:r>
        <w:rPr>
          <w:spacing w:val="-3"/>
        </w:rPr>
        <w:t> </w:t>
      </w:r>
      <w:r>
        <w:rPr/>
        <w:t>his</w:t>
      </w:r>
      <w:r>
        <w:rPr>
          <w:spacing w:val="-3"/>
        </w:rPr>
        <w:t> </w:t>
      </w:r>
      <w:r>
        <w:rPr/>
        <w:t>parents</w:t>
      </w:r>
      <w:r>
        <w:rPr>
          <w:spacing w:val="-3"/>
        </w:rPr>
        <w:t> </w:t>
      </w:r>
      <w:r>
        <w:rPr/>
        <w:t>begin</w:t>
      </w:r>
      <w:r>
        <w:rPr>
          <w:spacing w:val="-3"/>
        </w:rPr>
        <w:t> </w:t>
      </w:r>
      <w:r>
        <w:rPr/>
        <w:t>to</w:t>
      </w:r>
      <w:r>
        <w:rPr>
          <w:spacing w:val="-3"/>
        </w:rPr>
        <w:t> </w:t>
      </w:r>
      <w:r>
        <w:rPr/>
        <w:t>argue,</w:t>
      </w:r>
      <w:r>
        <w:rPr>
          <w:spacing w:val="-3"/>
        </w:rPr>
        <w:t> </w:t>
      </w:r>
      <w:r>
        <w:rPr/>
        <w:t>the</w:t>
      </w:r>
      <w:r>
        <w:rPr>
          <w:spacing w:val="-4"/>
        </w:rPr>
        <w:t> </w:t>
      </w:r>
      <w:r>
        <w:rPr/>
        <w:t>counselor</w:t>
      </w:r>
      <w:r>
        <w:rPr>
          <w:spacing w:val="-3"/>
        </w:rPr>
        <w:t> </w:t>
      </w:r>
      <w:r>
        <w:rPr/>
        <w:t>might</w:t>
      </w:r>
      <w:r>
        <w:rPr>
          <w:spacing w:val="-3"/>
        </w:rPr>
        <w:t> </w:t>
      </w:r>
      <w:r>
        <w:rPr/>
        <w:t>instruct</w:t>
      </w:r>
      <w:r>
        <w:rPr>
          <w:spacing w:val="-3"/>
        </w:rPr>
        <w:t> </w:t>
      </w:r>
      <w:r>
        <w:rPr/>
        <w:t>the</w:t>
      </w:r>
      <w:r>
        <w:rPr>
          <w:spacing w:val="-4"/>
        </w:rPr>
        <w:t> </w:t>
      </w:r>
      <w:r>
        <w:rPr/>
        <w:t>parents</w:t>
      </w:r>
      <w:r>
        <w:rPr>
          <w:spacing w:val="-3"/>
        </w:rPr>
        <w:t> </w:t>
      </w:r>
      <w:r>
        <w:rPr/>
        <w:t>to</w:t>
      </w:r>
      <w:r>
        <w:rPr>
          <w:spacing w:val="-3"/>
        </w:rPr>
        <w:t> </w:t>
      </w:r>
      <w:r>
        <w:rPr/>
        <w:t>ignore</w:t>
      </w:r>
      <w:r>
        <w:rPr>
          <w:spacing w:val="-4"/>
        </w:rPr>
        <w:t> </w:t>
      </w:r>
      <w:r>
        <w:rPr/>
        <w:t>the son and continue their discussion. If the son's misbehavior becomes unmanageable, the counselor may ask the son to leave the room so that the parents can argue without the son's interference. Eventually, the counselor will ask the parents to collaborate in controlling the son.</w:t>
      </w:r>
    </w:p>
    <w:p>
      <w:pPr>
        <w:pStyle w:val="Heading5"/>
        <w:spacing w:line="240" w:lineRule="auto" w:before="88"/>
        <w:rPr>
          <w:i/>
        </w:rPr>
      </w:pPr>
      <w:r>
        <w:rPr>
          <w:i/>
          <w:color w:val="3C8A9E"/>
        </w:rPr>
        <w:t>Attempts</w:t>
      </w:r>
      <w:r>
        <w:rPr>
          <w:i/>
          <w:color w:val="3C8A9E"/>
          <w:spacing w:val="-5"/>
        </w:rPr>
        <w:t> </w:t>
      </w:r>
      <w:r>
        <w:rPr>
          <w:i/>
          <w:color w:val="3C8A9E"/>
        </w:rPr>
        <w:t>by</w:t>
      </w:r>
      <w:r>
        <w:rPr>
          <w:i/>
          <w:color w:val="3C8A9E"/>
          <w:spacing w:val="-3"/>
        </w:rPr>
        <w:t> </w:t>
      </w:r>
      <w:r>
        <w:rPr>
          <w:i/>
          <w:color w:val="3C8A9E"/>
        </w:rPr>
        <w:t>the</w:t>
      </w:r>
      <w:r>
        <w:rPr>
          <w:i/>
          <w:color w:val="3C8A9E"/>
          <w:spacing w:val="-2"/>
        </w:rPr>
        <w:t> </w:t>
      </w:r>
      <w:r>
        <w:rPr>
          <w:i/>
          <w:color w:val="3C8A9E"/>
        </w:rPr>
        <w:t>Family</w:t>
      </w:r>
      <w:r>
        <w:rPr>
          <w:i/>
          <w:color w:val="3C8A9E"/>
          <w:spacing w:val="-3"/>
        </w:rPr>
        <w:t> </w:t>
      </w:r>
      <w:r>
        <w:rPr>
          <w:i/>
          <w:color w:val="3C8A9E"/>
        </w:rPr>
        <w:t>to</w:t>
      </w:r>
      <w:r>
        <w:rPr>
          <w:i/>
          <w:color w:val="3C8A9E"/>
          <w:spacing w:val="-3"/>
        </w:rPr>
        <w:t> </w:t>
      </w:r>
      <w:r>
        <w:rPr>
          <w:i/>
          <w:color w:val="3C8A9E"/>
        </w:rPr>
        <w:t>Triangulate</w:t>
      </w:r>
      <w:r>
        <w:rPr>
          <w:i/>
          <w:color w:val="3C8A9E"/>
          <w:spacing w:val="-2"/>
        </w:rPr>
        <w:t> </w:t>
      </w:r>
      <w:r>
        <w:rPr>
          <w:i/>
          <w:color w:val="3C8A9E"/>
        </w:rPr>
        <w:t>the</w:t>
      </w:r>
      <w:r>
        <w:rPr>
          <w:i/>
          <w:color w:val="3C8A9E"/>
          <w:spacing w:val="-3"/>
        </w:rPr>
        <w:t> </w:t>
      </w:r>
      <w:r>
        <w:rPr>
          <w:i/>
          <w:color w:val="3C8A9E"/>
          <w:spacing w:val="-2"/>
        </w:rPr>
        <w:t>Clinician</w:t>
      </w:r>
    </w:p>
    <w:p>
      <w:pPr>
        <w:pStyle w:val="BodyText"/>
        <w:tabs>
          <w:tab w:pos="10093" w:val="left" w:leader="dot"/>
        </w:tabs>
        <w:spacing w:before="98"/>
        <w:ind w:right="1314"/>
      </w:pPr>
      <w:r>
        <w:rPr/>
        <w:t>Triangulation does not necessarily have to involve only family members. Sometimes a clinician</w:t>
      </w:r>
      <w:r>
        <w:rPr>
          <w:spacing w:val="-3"/>
        </w:rPr>
        <w:t> </w:t>
      </w:r>
      <w:r>
        <w:rPr/>
        <w:t>can</w:t>
      </w:r>
      <w:r>
        <w:rPr>
          <w:spacing w:val="-3"/>
        </w:rPr>
        <w:t> </w:t>
      </w:r>
      <w:r>
        <w:rPr/>
        <w:t>become</w:t>
      </w:r>
      <w:r>
        <w:rPr>
          <w:spacing w:val="-4"/>
        </w:rPr>
        <w:t> </w:t>
      </w:r>
      <w:r>
        <w:rPr/>
        <w:t>part</w:t>
      </w:r>
      <w:r>
        <w:rPr>
          <w:spacing w:val="-3"/>
        </w:rPr>
        <w:t> </w:t>
      </w:r>
      <w:r>
        <w:rPr/>
        <w:t>of</w:t>
      </w:r>
      <w:r>
        <w:rPr>
          <w:spacing w:val="-3"/>
        </w:rPr>
        <w:t> </w:t>
      </w:r>
      <w:r>
        <w:rPr/>
        <w:t>a</w:t>
      </w:r>
      <w:r>
        <w:rPr>
          <w:spacing w:val="-4"/>
        </w:rPr>
        <w:t> </w:t>
      </w:r>
      <w:r>
        <w:rPr/>
        <w:t>triangle</w:t>
      </w:r>
      <w:r>
        <w:rPr>
          <w:spacing w:val="-4"/>
        </w:rPr>
        <w:t> </w:t>
      </w:r>
      <w:r>
        <w:rPr/>
        <w:t>as</w:t>
      </w:r>
      <w:r>
        <w:rPr>
          <w:spacing w:val="-3"/>
        </w:rPr>
        <w:t> </w:t>
      </w:r>
      <w:r>
        <w:rPr/>
        <w:t>well.</w:t>
      </w:r>
      <w:r>
        <w:rPr>
          <w:spacing w:val="-3"/>
        </w:rPr>
        <w:t> </w:t>
      </w:r>
      <w:r>
        <w:rPr/>
        <w:t>One</w:t>
      </w:r>
      <w:r>
        <w:rPr>
          <w:spacing w:val="-4"/>
        </w:rPr>
        <w:t> </w:t>
      </w:r>
      <w:r>
        <w:rPr/>
        <w:t>of</w:t>
      </w:r>
      <w:r>
        <w:rPr>
          <w:spacing w:val="-3"/>
        </w:rPr>
        <w:t> </w:t>
      </w:r>
      <w:r>
        <w:rPr/>
        <w:t>the</w:t>
      </w:r>
      <w:r>
        <w:rPr>
          <w:spacing w:val="-4"/>
        </w:rPr>
        <w:t> </w:t>
      </w:r>
      <w:r>
        <w:rPr/>
        <w:t>most</w:t>
      </w:r>
      <w:r>
        <w:rPr>
          <w:spacing w:val="-3"/>
        </w:rPr>
        <w:t> </w:t>
      </w:r>
      <w:r>
        <w:rPr/>
        <w:t>common</w:t>
      </w:r>
      <w:r>
        <w:rPr>
          <w:spacing w:val="-3"/>
        </w:rPr>
        <w:t> </w:t>
      </w:r>
      <w:r>
        <w:rPr/>
        <w:t>strategies</w:t>
      </w:r>
      <w:r>
        <w:rPr>
          <w:spacing w:val="-3"/>
        </w:rPr>
        <w:t> </w:t>
      </w:r>
      <w:r>
        <w:rPr/>
        <w:t>used by family members is to attempt to get the counselor to ally himself or herself with one family member against another. For example, one family member might say to the counselor,</w:t>
      </w:r>
      <w:r>
        <w:rPr>
          <w:spacing w:val="-3"/>
        </w:rPr>
        <w:t> </w:t>
      </w:r>
      <w:r>
        <w:rPr/>
        <w:t>"Isn't</w:t>
      </w:r>
      <w:r>
        <w:rPr>
          <w:spacing w:val="-3"/>
        </w:rPr>
        <w:t> </w:t>
      </w:r>
      <w:r>
        <w:rPr/>
        <w:t>it</w:t>
      </w:r>
      <w:r>
        <w:rPr>
          <w:spacing w:val="-3"/>
        </w:rPr>
        <w:t> </w:t>
      </w:r>
      <w:r>
        <w:rPr/>
        <w:t>true</w:t>
      </w:r>
      <w:r>
        <w:rPr>
          <w:spacing w:val="-4"/>
        </w:rPr>
        <w:t> </w:t>
      </w:r>
      <w:r>
        <w:rPr/>
        <w:t>that</w:t>
      </w:r>
      <w:r>
        <w:rPr>
          <w:spacing w:val="-3"/>
        </w:rPr>
        <w:t> </w:t>
      </w:r>
      <w:r>
        <w:rPr/>
        <w:t>I</w:t>
      </w:r>
      <w:r>
        <w:rPr>
          <w:spacing w:val="-3"/>
        </w:rPr>
        <w:t> </w:t>
      </w:r>
      <w:r>
        <w:rPr/>
        <w:t>am</w:t>
      </w:r>
      <w:r>
        <w:rPr>
          <w:spacing w:val="-3"/>
        </w:rPr>
        <w:t> </w:t>
      </w:r>
      <w:r>
        <w:rPr/>
        <w:t>right</w:t>
      </w:r>
      <w:r>
        <w:rPr>
          <w:spacing w:val="-3"/>
        </w:rPr>
        <w:t> </w:t>
      </w:r>
      <w:r>
        <w:rPr/>
        <w:t>and</w:t>
      </w:r>
      <w:r>
        <w:rPr>
          <w:spacing w:val="-3"/>
        </w:rPr>
        <w:t> </w:t>
      </w:r>
      <w:r>
        <w:rPr/>
        <w:t>he</w:t>
      </w:r>
      <w:r>
        <w:rPr>
          <w:spacing w:val="-4"/>
        </w:rPr>
        <w:t> </w:t>
      </w:r>
      <w:r>
        <w:rPr/>
        <w:t>is</w:t>
      </w:r>
      <w:r>
        <w:rPr>
          <w:spacing w:val="-3"/>
        </w:rPr>
        <w:t> </w:t>
      </w:r>
      <w:r>
        <w:rPr/>
        <w:t>wrong?"</w:t>
      </w:r>
      <w:r>
        <w:rPr>
          <w:spacing w:val="-3"/>
        </w:rPr>
        <w:t> </w:t>
      </w:r>
      <w:r>
        <w:rPr/>
        <w:t>"You</w:t>
      </w:r>
      <w:r>
        <w:rPr>
          <w:spacing w:val="-3"/>
        </w:rPr>
        <w:t> </w:t>
      </w:r>
      <w:r>
        <w:rPr/>
        <w:t>know</w:t>
      </w:r>
      <w:r>
        <w:rPr>
          <w:spacing w:val="-3"/>
        </w:rPr>
        <w:t> </w:t>
      </w:r>
      <w:r>
        <w:rPr/>
        <w:t>best,</w:t>
      </w:r>
      <w:r>
        <w:rPr>
          <w:spacing w:val="-3"/>
        </w:rPr>
        <w:t> </w:t>
      </w:r>
      <w:r>
        <w:rPr/>
        <w:t>you</w:t>
      </w:r>
      <w:r>
        <w:rPr>
          <w:spacing w:val="-3"/>
        </w:rPr>
        <w:t> </w:t>
      </w:r>
      <w:r>
        <w:rPr/>
        <w:t>tell</w:t>
      </w:r>
      <w:r>
        <w:rPr>
          <w:spacing w:val="-3"/>
        </w:rPr>
        <w:t> </w:t>
      </w:r>
      <w:r>
        <w:rPr/>
        <w:t>him." "We were having this argument last night, and I told her that you had said that</w:t>
        <w:tab/>
      </w:r>
      <w:r>
        <w:rPr>
          <w:spacing w:val="-10"/>
        </w:rPr>
        <w:t>"</w:t>
      </w:r>
    </w:p>
    <w:p>
      <w:pPr>
        <w:pStyle w:val="BodyText"/>
        <w:spacing w:before="88"/>
        <w:ind w:right="1118"/>
      </w:pPr>
      <w:r>
        <w:rPr/>
        <w:t>Triangulation</w:t>
      </w:r>
      <w:r>
        <w:rPr>
          <w:spacing w:val="-4"/>
        </w:rPr>
        <w:t> </w:t>
      </w:r>
      <w:r>
        <w:rPr/>
        <w:t>is</w:t>
      </w:r>
      <w:r>
        <w:rPr>
          <w:spacing w:val="-4"/>
        </w:rPr>
        <w:t> </w:t>
      </w:r>
      <w:r>
        <w:rPr/>
        <w:t>always</w:t>
      </w:r>
      <w:r>
        <w:rPr>
          <w:spacing w:val="-4"/>
        </w:rPr>
        <w:t> </w:t>
      </w:r>
      <w:r>
        <w:rPr/>
        <w:t>a</w:t>
      </w:r>
      <w:r>
        <w:rPr>
          <w:spacing w:val="-5"/>
        </w:rPr>
        <w:t> </w:t>
      </w:r>
      <w:r>
        <w:rPr/>
        <w:t>form</w:t>
      </w:r>
      <w:r>
        <w:rPr>
          <w:spacing w:val="-4"/>
        </w:rPr>
        <w:t> </w:t>
      </w:r>
      <w:r>
        <w:rPr/>
        <w:t>of</w:t>
      </w:r>
      <w:r>
        <w:rPr>
          <w:spacing w:val="-4"/>
        </w:rPr>
        <w:t> </w:t>
      </w:r>
      <w:r>
        <w:rPr/>
        <w:t>conflict</w:t>
      </w:r>
      <w:r>
        <w:rPr>
          <w:spacing w:val="-4"/>
        </w:rPr>
        <w:t> </w:t>
      </w:r>
      <w:r>
        <w:rPr/>
        <w:t>avoidance.</w:t>
      </w:r>
      <w:r>
        <w:rPr>
          <w:spacing w:val="-4"/>
        </w:rPr>
        <w:t> </w:t>
      </w:r>
      <w:r>
        <w:rPr/>
        <w:t>Regardless</w:t>
      </w:r>
      <w:r>
        <w:rPr>
          <w:spacing w:val="-4"/>
        </w:rPr>
        <w:t> </w:t>
      </w:r>
      <w:r>
        <w:rPr/>
        <w:t>of</w:t>
      </w:r>
      <w:r>
        <w:rPr>
          <w:spacing w:val="-4"/>
        </w:rPr>
        <w:t> </w:t>
      </w:r>
      <w:r>
        <w:rPr/>
        <w:t>whether</w:t>
      </w:r>
      <w:r>
        <w:rPr>
          <w:spacing w:val="-4"/>
        </w:rPr>
        <w:t> </w:t>
      </w:r>
      <w:r>
        <w:rPr/>
        <w:t>it</w:t>
      </w:r>
      <w:r>
        <w:rPr>
          <w:spacing w:val="-4"/>
        </w:rPr>
        <w:t> </w:t>
      </w:r>
      <w:r>
        <w:rPr/>
        <w:t>is</w:t>
      </w:r>
      <w:r>
        <w:rPr>
          <w:spacing w:val="-4"/>
        </w:rPr>
        <w:t> </w:t>
      </w:r>
      <w:r>
        <w:rPr/>
        <w:t>the counselor</w:t>
      </w:r>
      <w:r>
        <w:rPr>
          <w:spacing w:val="-1"/>
        </w:rPr>
        <w:t> </w:t>
      </w:r>
      <w:r>
        <w:rPr/>
        <w:t>or</w:t>
      </w:r>
      <w:r>
        <w:rPr>
          <w:spacing w:val="-1"/>
        </w:rPr>
        <w:t> </w:t>
      </w:r>
      <w:r>
        <w:rPr/>
        <w:t>a</w:t>
      </w:r>
      <w:r>
        <w:rPr>
          <w:spacing w:val="-2"/>
        </w:rPr>
        <w:t> </w:t>
      </w:r>
      <w:r>
        <w:rPr/>
        <w:t>family</w:t>
      </w:r>
      <w:r>
        <w:rPr>
          <w:spacing w:val="-1"/>
        </w:rPr>
        <w:t> </w:t>
      </w:r>
      <w:r>
        <w:rPr/>
        <w:t>member</w:t>
      </w:r>
      <w:r>
        <w:rPr>
          <w:spacing w:val="-1"/>
        </w:rPr>
        <w:t> </w:t>
      </w:r>
      <w:r>
        <w:rPr/>
        <w:t>who</w:t>
      </w:r>
      <w:r>
        <w:rPr>
          <w:spacing w:val="-1"/>
        </w:rPr>
        <w:t> </w:t>
      </w:r>
      <w:r>
        <w:rPr/>
        <w:t>is</w:t>
      </w:r>
      <w:r>
        <w:rPr>
          <w:spacing w:val="-1"/>
        </w:rPr>
        <w:t> </w:t>
      </w:r>
      <w:r>
        <w:rPr/>
        <w:t>being</w:t>
      </w:r>
      <w:r>
        <w:rPr>
          <w:spacing w:val="-1"/>
        </w:rPr>
        <w:t> </w:t>
      </w:r>
      <w:r>
        <w:rPr/>
        <w:t>triangulated,</w:t>
      </w:r>
      <w:r>
        <w:rPr>
          <w:spacing w:val="-1"/>
        </w:rPr>
        <w:t> </w:t>
      </w:r>
      <w:r>
        <w:rPr/>
        <w:t>triangulation</w:t>
      </w:r>
      <w:r>
        <w:rPr>
          <w:spacing w:val="-1"/>
        </w:rPr>
        <w:t> </w:t>
      </w:r>
      <w:r>
        <w:rPr/>
        <w:t>prevents</w:t>
      </w:r>
      <w:r>
        <w:rPr>
          <w:spacing w:val="-1"/>
        </w:rPr>
        <w:t> </w:t>
      </w:r>
      <w:r>
        <w:rPr/>
        <w:t>two family members in conflict from reaching a resolution. The only way two family members can resolve their conflicts is on a one-to-one basis.</w:t>
      </w:r>
    </w:p>
    <w:p>
      <w:pPr>
        <w:pStyle w:val="BodyText"/>
        <w:spacing w:before="93"/>
        <w:ind w:right="1096"/>
      </w:pPr>
      <w:r>
        <w:rPr/>
        <w:t>An</w:t>
      </w:r>
      <w:r>
        <w:rPr>
          <w:spacing w:val="-3"/>
        </w:rPr>
        <w:t> </w:t>
      </w:r>
      <w:r>
        <w:rPr/>
        <w:t>important</w:t>
      </w:r>
      <w:r>
        <w:rPr>
          <w:spacing w:val="-3"/>
        </w:rPr>
        <w:t> </w:t>
      </w:r>
      <w:r>
        <w:rPr/>
        <w:t>reason</w:t>
      </w:r>
      <w:r>
        <w:rPr>
          <w:spacing w:val="-3"/>
        </w:rPr>
        <w:t> </w:t>
      </w:r>
      <w:r>
        <w:rPr/>
        <w:t>why</w:t>
      </w:r>
      <w:r>
        <w:rPr>
          <w:spacing w:val="-3"/>
        </w:rPr>
        <w:t> </w:t>
      </w:r>
      <w:r>
        <w:rPr/>
        <w:t>the</w:t>
      </w:r>
      <w:r>
        <w:rPr>
          <w:spacing w:val="-4"/>
        </w:rPr>
        <w:t> </w:t>
      </w:r>
      <w:r>
        <w:rPr/>
        <w:t>counselor</w:t>
      </w:r>
      <w:r>
        <w:rPr>
          <w:spacing w:val="-3"/>
        </w:rPr>
        <w:t> </w:t>
      </w:r>
      <w:r>
        <w:rPr/>
        <w:t>does</w:t>
      </w:r>
      <w:r>
        <w:rPr>
          <w:spacing w:val="-3"/>
        </w:rPr>
        <w:t> </w:t>
      </w:r>
      <w:r>
        <w:rPr/>
        <w:t>not</w:t>
      </w:r>
      <w:r>
        <w:rPr>
          <w:spacing w:val="-3"/>
        </w:rPr>
        <w:t> </w:t>
      </w:r>
      <w:r>
        <w:rPr/>
        <w:t>want</w:t>
      </w:r>
      <w:r>
        <w:rPr>
          <w:spacing w:val="-3"/>
        </w:rPr>
        <w:t> </w:t>
      </w:r>
      <w:r>
        <w:rPr/>
        <w:t>to</w:t>
      </w:r>
      <w:r>
        <w:rPr>
          <w:spacing w:val="-3"/>
        </w:rPr>
        <w:t> </w:t>
      </w:r>
      <w:r>
        <w:rPr/>
        <w:t>be</w:t>
      </w:r>
      <w:r>
        <w:rPr>
          <w:spacing w:val="-4"/>
        </w:rPr>
        <w:t> </w:t>
      </w:r>
      <w:r>
        <w:rPr/>
        <w:t>triangulated</w:t>
      </w:r>
      <w:r>
        <w:rPr>
          <w:spacing w:val="-3"/>
        </w:rPr>
        <w:t> </w:t>
      </w:r>
      <w:r>
        <w:rPr/>
        <w:t>is</w:t>
      </w:r>
      <w:r>
        <w:rPr>
          <w:spacing w:val="-3"/>
        </w:rPr>
        <w:t> </w:t>
      </w:r>
      <w:r>
        <w:rPr/>
        <w:t>that</w:t>
      </w:r>
      <w:r>
        <w:rPr>
          <w:spacing w:val="-3"/>
        </w:rPr>
        <w:t> </w:t>
      </w:r>
      <w:r>
        <w:rPr/>
        <w:t>the</w:t>
      </w:r>
      <w:r>
        <w:rPr>
          <w:spacing w:val="-4"/>
        </w:rPr>
        <w:t> </w:t>
      </w:r>
      <w:r>
        <w:rPr/>
        <w:t>person in the middle of a triangle is either rendered powerless or symptomatic. In the case of the counselor, the "symptom" he or she would develop would be ineffectiveness as a therapist, that is an inability to do his or her job well because his or her freedom of movement (e.g., changing alliances, choosing whom to address, etc.) has been restricted. A</w:t>
      </w:r>
      <w:r>
        <w:rPr>
          <w:spacing w:val="-18"/>
        </w:rPr>
        <w:t> </w:t>
      </w:r>
      <w:r>
        <w:rPr/>
        <w:t>triangulated</w:t>
      </w:r>
      <w:r>
        <w:rPr>
          <w:spacing w:val="-2"/>
        </w:rPr>
        <w:t> </w:t>
      </w:r>
      <w:r>
        <w:rPr/>
        <w:t>counselor</w:t>
      </w:r>
      <w:r>
        <w:rPr>
          <w:spacing w:val="-2"/>
        </w:rPr>
        <w:t> </w:t>
      </w:r>
      <w:r>
        <w:rPr/>
        <w:t>is</w:t>
      </w:r>
      <w:r>
        <w:rPr>
          <w:spacing w:val="-2"/>
        </w:rPr>
        <w:t> </w:t>
      </w:r>
      <w:r>
        <w:rPr/>
        <w:t>defeated.</w:t>
      </w:r>
      <w:r>
        <w:rPr>
          <w:spacing w:val="-2"/>
        </w:rPr>
        <w:t> </w:t>
      </w:r>
      <w:r>
        <w:rPr/>
        <w:t>If</w:t>
      </w:r>
      <w:r>
        <w:rPr>
          <w:spacing w:val="-2"/>
        </w:rPr>
        <w:t> </w:t>
      </w:r>
      <w:r>
        <w:rPr/>
        <w:t>the</w:t>
      </w:r>
      <w:r>
        <w:rPr>
          <w:spacing w:val="-3"/>
        </w:rPr>
        <w:t> </w:t>
      </w:r>
      <w:r>
        <w:rPr/>
        <w:t>clinician</w:t>
      </w:r>
      <w:r>
        <w:rPr>
          <w:spacing w:val="-2"/>
        </w:rPr>
        <w:t> </w:t>
      </w:r>
      <w:r>
        <w:rPr/>
        <w:t>is</w:t>
      </w:r>
      <w:r>
        <w:rPr>
          <w:spacing w:val="-2"/>
        </w:rPr>
        <w:t> </w:t>
      </w:r>
      <w:r>
        <w:rPr/>
        <w:t>unable</w:t>
      </w:r>
      <w:r>
        <w:rPr>
          <w:spacing w:val="-3"/>
        </w:rPr>
        <w:t> </w:t>
      </w:r>
      <w:r>
        <w:rPr/>
        <w:t>to</w:t>
      </w:r>
      <w:r>
        <w:rPr>
          <w:spacing w:val="-2"/>
        </w:rPr>
        <w:t> </w:t>
      </w:r>
      <w:r>
        <w:rPr/>
        <w:t>get</w:t>
      </w:r>
      <w:r>
        <w:rPr>
          <w:spacing w:val="-2"/>
        </w:rPr>
        <w:t> </w:t>
      </w:r>
      <w:r>
        <w:rPr/>
        <w:t>out</w:t>
      </w:r>
      <w:r>
        <w:rPr>
          <w:spacing w:val="-2"/>
        </w:rPr>
        <w:t> </w:t>
      </w:r>
      <w:r>
        <w:rPr/>
        <w:t>of</w:t>
      </w:r>
      <w:r>
        <w:rPr>
          <w:spacing w:val="-2"/>
        </w:rPr>
        <w:t> </w:t>
      </w:r>
      <w:r>
        <w:rPr/>
        <w:t>the</w:t>
      </w:r>
      <w:r>
        <w:rPr>
          <w:spacing w:val="-3"/>
        </w:rPr>
        <w:t> </w:t>
      </w:r>
      <w:r>
        <w:rPr/>
        <w:t>triangle,</w:t>
      </w:r>
      <w:r>
        <w:rPr>
          <w:spacing w:val="-2"/>
        </w:rPr>
        <w:t> </w:t>
      </w:r>
      <w:r>
        <w:rPr/>
        <w:t>he or she has no hope of being effective, regardless of what else he or she does or says.</w:t>
      </w:r>
    </w:p>
    <w:p>
      <w:pPr>
        <w:pStyle w:val="BodyText"/>
        <w:spacing w:before="86"/>
        <w:ind w:right="1118"/>
      </w:pPr>
      <w:r>
        <w:rPr/>
        <w:t>When a family member attempts to triangulate the counselor, the counselor has to bring the conflict back to the people who are involved in it. For example, the counselor might say,</w:t>
      </w:r>
      <w:r>
        <w:rPr>
          <w:spacing w:val="-5"/>
        </w:rPr>
        <w:t> </w:t>
      </w:r>
      <w:r>
        <w:rPr/>
        <w:t>"Ultimately,</w:t>
      </w:r>
      <w:r>
        <w:rPr>
          <w:spacing w:val="-5"/>
        </w:rPr>
        <w:t> </w:t>
      </w:r>
      <w:r>
        <w:rPr/>
        <w:t>it</w:t>
      </w:r>
      <w:r>
        <w:rPr>
          <w:spacing w:val="-5"/>
        </w:rPr>
        <w:t> </w:t>
      </w:r>
      <w:r>
        <w:rPr/>
        <w:t>doesn't</w:t>
      </w:r>
      <w:r>
        <w:rPr>
          <w:spacing w:val="-5"/>
        </w:rPr>
        <w:t> </w:t>
      </w:r>
      <w:r>
        <w:rPr/>
        <w:t>matter</w:t>
      </w:r>
      <w:r>
        <w:rPr>
          <w:spacing w:val="-5"/>
        </w:rPr>
        <w:t> </w:t>
      </w:r>
      <w:r>
        <w:rPr/>
        <w:t>what</w:t>
      </w:r>
      <w:r>
        <w:rPr>
          <w:spacing w:val="-5"/>
        </w:rPr>
        <w:t> </w:t>
      </w:r>
      <w:r>
        <w:rPr/>
        <w:t>I</w:t>
      </w:r>
      <w:r>
        <w:rPr>
          <w:spacing w:val="-5"/>
        </w:rPr>
        <w:t> </w:t>
      </w:r>
      <w:r>
        <w:rPr/>
        <w:t>think.</w:t>
      </w:r>
      <w:r>
        <w:rPr>
          <w:spacing w:val="-11"/>
        </w:rPr>
        <w:t> </w:t>
      </w:r>
      <w:r>
        <w:rPr/>
        <w:t>What</w:t>
      </w:r>
      <w:r>
        <w:rPr>
          <w:spacing w:val="-5"/>
        </w:rPr>
        <w:t> </w:t>
      </w:r>
      <w:r>
        <w:rPr/>
        <w:t>matters</w:t>
      </w:r>
      <w:r>
        <w:rPr>
          <w:spacing w:val="-5"/>
        </w:rPr>
        <w:t> </w:t>
      </w:r>
      <w:r>
        <w:rPr/>
        <w:t>is</w:t>
      </w:r>
      <w:r>
        <w:rPr>
          <w:spacing w:val="-5"/>
        </w:rPr>
        <w:t> </w:t>
      </w:r>
      <w:r>
        <w:rPr/>
        <w:t>what</w:t>
      </w:r>
      <w:r>
        <w:rPr>
          <w:spacing w:val="-5"/>
        </w:rPr>
        <w:t> </w:t>
      </w:r>
      <w:r>
        <w:rPr/>
        <w:t>the</w:t>
      </w:r>
      <w:r>
        <w:rPr>
          <w:spacing w:val="-6"/>
        </w:rPr>
        <w:t> </w:t>
      </w:r>
      <w:r>
        <w:rPr/>
        <w:t>two</w:t>
      </w:r>
      <w:r>
        <w:rPr>
          <w:spacing w:val="-5"/>
        </w:rPr>
        <w:t> </w:t>
      </w:r>
      <w:r>
        <w:rPr/>
        <w:t>of</w:t>
      </w:r>
      <w:r>
        <w:rPr>
          <w:spacing w:val="-5"/>
        </w:rPr>
        <w:t> </w:t>
      </w:r>
      <w:r>
        <w:rPr/>
        <w:t>you</w:t>
      </w:r>
      <w:r>
        <w:rPr>
          <w:spacing w:val="-5"/>
        </w:rPr>
        <w:t> </w:t>
      </w:r>
      <w:r>
        <w:rPr/>
        <w:t>agree to, together. I am here</w:t>
      </w:r>
      <w:r>
        <w:rPr>
          <w:spacing w:val="-1"/>
        </w:rPr>
        <w:t> </w:t>
      </w:r>
      <w:r>
        <w:rPr/>
        <w:t>to help you talk, negotiate, hear each other clearly, and come</w:t>
      </w:r>
      <w:r>
        <w:rPr>
          <w:spacing w:val="-1"/>
        </w:rPr>
        <w:t> </w:t>
      </w:r>
      <w:r>
        <w:rPr/>
        <w:t>to an agreement." In this way, the counselor places the focus of the interaction back on the family.</w:t>
      </w:r>
      <w:r>
        <w:rPr>
          <w:spacing w:val="-4"/>
        </w:rPr>
        <w:t> </w:t>
      </w:r>
      <w:r>
        <w:rPr/>
        <w:t>The counselor also might respond, "I understand how difficult this is for you, but this is your son, and you have to come to terms with each other, not with me."</w:t>
      </w:r>
    </w:p>
    <w:p>
      <w:pPr>
        <w:pStyle w:val="Heading4"/>
        <w:spacing w:before="86"/>
      </w:pPr>
      <w:r>
        <w:rPr>
          <w:color w:val="3C8A9E"/>
        </w:rPr>
        <w:t>Opening</w:t>
      </w:r>
      <w:r>
        <w:rPr>
          <w:color w:val="3C8A9E"/>
          <w:spacing w:val="-1"/>
        </w:rPr>
        <w:t> </w:t>
      </w:r>
      <w:r>
        <w:rPr>
          <w:color w:val="3C8A9E"/>
        </w:rPr>
        <w:t>up</w:t>
      </w:r>
      <w:r>
        <w:rPr>
          <w:color w:val="3C8A9E"/>
          <w:spacing w:val="-1"/>
        </w:rPr>
        <w:t> </w:t>
      </w:r>
      <w:r>
        <w:rPr>
          <w:color w:val="3C8A9E"/>
        </w:rPr>
        <w:t>Closed</w:t>
      </w:r>
      <w:r>
        <w:rPr>
          <w:color w:val="3C8A9E"/>
          <w:spacing w:val="-1"/>
        </w:rPr>
        <w:t> </w:t>
      </w:r>
      <w:r>
        <w:rPr>
          <w:color w:val="3C8A9E"/>
          <w:spacing w:val="-2"/>
        </w:rPr>
        <w:t>Systems</w:t>
      </w:r>
    </w:p>
    <w:p>
      <w:pPr>
        <w:pStyle w:val="BodyText"/>
        <w:spacing w:before="98"/>
        <w:ind w:right="1258"/>
      </w:pPr>
      <w:r>
        <w:rPr/>
        <w:t>Families</w:t>
      </w:r>
      <w:r>
        <w:rPr>
          <w:spacing w:val="-3"/>
        </w:rPr>
        <w:t> </w:t>
      </w:r>
      <w:r>
        <w:rPr/>
        <w:t>in</w:t>
      </w:r>
      <w:r>
        <w:rPr>
          <w:spacing w:val="-3"/>
        </w:rPr>
        <w:t> </w:t>
      </w:r>
      <w:r>
        <w:rPr/>
        <w:t>which</w:t>
      </w:r>
      <w:r>
        <w:rPr>
          <w:spacing w:val="-3"/>
        </w:rPr>
        <w:t> </w:t>
      </w:r>
      <w:r>
        <w:rPr/>
        <w:t>conflicts</w:t>
      </w:r>
      <w:r>
        <w:rPr>
          <w:spacing w:val="-3"/>
        </w:rPr>
        <w:t> </w:t>
      </w:r>
      <w:r>
        <w:rPr/>
        <w:t>are</w:t>
      </w:r>
      <w:r>
        <w:rPr>
          <w:spacing w:val="-4"/>
        </w:rPr>
        <w:t> </w:t>
      </w:r>
      <w:r>
        <w:rPr/>
        <w:t>not</w:t>
      </w:r>
      <w:r>
        <w:rPr>
          <w:spacing w:val="-3"/>
        </w:rPr>
        <w:t> </w:t>
      </w:r>
      <w:r>
        <w:rPr/>
        <w:t>openly</w:t>
      </w:r>
      <w:r>
        <w:rPr>
          <w:spacing w:val="-3"/>
        </w:rPr>
        <w:t> </w:t>
      </w:r>
      <w:r>
        <w:rPr/>
        <w:t>expressed</w:t>
      </w:r>
      <w:r>
        <w:rPr>
          <w:spacing w:val="-3"/>
        </w:rPr>
        <w:t> </w:t>
      </w:r>
      <w:r>
        <w:rPr/>
        <w:t>need</w:t>
      </w:r>
      <w:r>
        <w:rPr>
          <w:spacing w:val="-3"/>
        </w:rPr>
        <w:t> </w:t>
      </w:r>
      <w:r>
        <w:rPr/>
        <w:t>help</w:t>
      </w:r>
      <w:r>
        <w:rPr>
          <w:spacing w:val="-3"/>
        </w:rPr>
        <w:t> </w:t>
      </w:r>
      <w:r>
        <w:rPr/>
        <w:t>in</w:t>
      </w:r>
      <w:r>
        <w:rPr>
          <w:spacing w:val="-3"/>
        </w:rPr>
        <w:t> </w:t>
      </w:r>
      <w:r>
        <w:rPr/>
        <w:t>discussing</w:t>
      </w:r>
      <w:r>
        <w:rPr>
          <w:spacing w:val="-3"/>
        </w:rPr>
        <w:t> </w:t>
      </w:r>
      <w:r>
        <w:rPr/>
        <w:t>the</w:t>
      </w:r>
      <w:r>
        <w:rPr>
          <w:spacing w:val="-4"/>
        </w:rPr>
        <w:t> </w:t>
      </w:r>
      <w:r>
        <w:rPr/>
        <w:t>conflict so that it can be a target for change. Sometimes a counselor can work with a family member who has an unexpressed or implicit conflict and help that person discuss the problem so that it can be resolved.</w:t>
      </w:r>
      <w:r>
        <w:rPr>
          <w:spacing w:val="-3"/>
        </w:rPr>
        <w:t> </w:t>
      </w:r>
      <w:r>
        <w:rPr/>
        <w:t>This brings conflicts out into the open and facilitates their resolution by intensifying and focusing on covert emotional issues. In families of drug-abusing adolescents, a typical example of unexpressed or suppressed conflict</w:t>
      </w:r>
    </w:p>
    <w:p>
      <w:pPr>
        <w:pStyle w:val="BodyText"/>
        <w:spacing w:after="0"/>
        <w:sectPr>
          <w:headerReference w:type="default" r:id="rId467"/>
          <w:footerReference w:type="default" r:id="rId468"/>
          <w:pgSz w:w="12240" w:h="15840"/>
          <w:pgMar w:header="744" w:footer="1086" w:top="1000" w:bottom="1280" w:left="0" w:right="0"/>
        </w:sectPr>
      </w:pPr>
    </w:p>
    <w:p>
      <w:pPr>
        <w:pStyle w:val="BodyText"/>
        <w:spacing w:before="94"/>
        <w:ind w:left="0"/>
      </w:pPr>
    </w:p>
    <w:p>
      <w:pPr>
        <w:pStyle w:val="BodyText"/>
        <w:ind w:right="1716"/>
        <w:jc w:val="both"/>
      </w:pPr>
      <w:r>
        <w:rPr/>
        <w:t>involves</w:t>
      </w:r>
      <w:r>
        <w:rPr>
          <w:spacing w:val="-1"/>
        </w:rPr>
        <w:t> </w:t>
      </w:r>
      <w:r>
        <w:rPr/>
        <w:t>disengaged</w:t>
      </w:r>
      <w:r>
        <w:rPr>
          <w:spacing w:val="-1"/>
        </w:rPr>
        <w:t> </w:t>
      </w:r>
      <w:r>
        <w:rPr/>
        <w:t>fathers</w:t>
      </w:r>
      <w:r>
        <w:rPr>
          <w:spacing w:val="-1"/>
        </w:rPr>
        <w:t> </w:t>
      </w:r>
      <w:r>
        <w:rPr/>
        <w:t>who</w:t>
      </w:r>
      <w:r>
        <w:rPr>
          <w:spacing w:val="-1"/>
        </w:rPr>
        <w:t> </w:t>
      </w:r>
      <w:r>
        <w:rPr/>
        <w:t>tend</w:t>
      </w:r>
      <w:r>
        <w:rPr>
          <w:spacing w:val="-1"/>
        </w:rPr>
        <w:t> </w:t>
      </w:r>
      <w:r>
        <w:rPr/>
        <w:t>to</w:t>
      </w:r>
      <w:r>
        <w:rPr>
          <w:spacing w:val="-1"/>
        </w:rPr>
        <w:t> </w:t>
      </w:r>
      <w:r>
        <w:rPr/>
        <w:t>deny</w:t>
      </w:r>
      <w:r>
        <w:rPr>
          <w:spacing w:val="-1"/>
        </w:rPr>
        <w:t> </w:t>
      </w:r>
      <w:r>
        <w:rPr/>
        <w:t>or</w:t>
      </w:r>
      <w:r>
        <w:rPr>
          <w:spacing w:val="-1"/>
        </w:rPr>
        <w:t> </w:t>
      </w:r>
      <w:r>
        <w:rPr/>
        <w:t>avoid</w:t>
      </w:r>
      <w:r>
        <w:rPr>
          <w:spacing w:val="-1"/>
        </w:rPr>
        <w:t> </w:t>
      </w:r>
      <w:r>
        <w:rPr/>
        <w:t>any</w:t>
      </w:r>
      <w:r>
        <w:rPr>
          <w:spacing w:val="-1"/>
        </w:rPr>
        <w:t> </w:t>
      </w:r>
      <w:r>
        <w:rPr/>
        <w:t>discussion</w:t>
      </w:r>
      <w:r>
        <w:rPr>
          <w:spacing w:val="-1"/>
        </w:rPr>
        <w:t> </w:t>
      </w:r>
      <w:r>
        <w:rPr/>
        <w:t>of</w:t>
      </w:r>
      <w:r>
        <w:rPr>
          <w:spacing w:val="-1"/>
        </w:rPr>
        <w:t> </w:t>
      </w:r>
      <w:r>
        <w:rPr/>
        <w:t>the</w:t>
      </w:r>
      <w:r>
        <w:rPr>
          <w:spacing w:val="-2"/>
        </w:rPr>
        <w:t> </w:t>
      </w:r>
      <w:r>
        <w:rPr/>
        <w:t>youth's problems.</w:t>
      </w:r>
      <w:r>
        <w:rPr>
          <w:spacing w:val="-18"/>
        </w:rPr>
        <w:t> </w:t>
      </w:r>
      <w:r>
        <w:rPr/>
        <w:t>Asking</w:t>
      </w:r>
      <w:r>
        <w:rPr>
          <w:spacing w:val="-3"/>
        </w:rPr>
        <w:t> </w:t>
      </w:r>
      <w:r>
        <w:rPr/>
        <w:t>a</w:t>
      </w:r>
      <w:r>
        <w:rPr>
          <w:spacing w:val="-4"/>
        </w:rPr>
        <w:t> </w:t>
      </w:r>
      <w:r>
        <w:rPr/>
        <w:t>surly</w:t>
      </w:r>
      <w:r>
        <w:rPr>
          <w:spacing w:val="-3"/>
        </w:rPr>
        <w:t> </w:t>
      </w:r>
      <w:r>
        <w:rPr/>
        <w:t>or</w:t>
      </w:r>
      <w:r>
        <w:rPr>
          <w:spacing w:val="-3"/>
        </w:rPr>
        <w:t> </w:t>
      </w:r>
      <w:r>
        <w:rPr/>
        <w:t>sulking</w:t>
      </w:r>
      <w:r>
        <w:rPr>
          <w:spacing w:val="-3"/>
        </w:rPr>
        <w:t> </w:t>
      </w:r>
      <w:r>
        <w:rPr/>
        <w:t>adolescent</w:t>
      </w:r>
      <w:r>
        <w:rPr>
          <w:spacing w:val="-3"/>
        </w:rPr>
        <w:t> </w:t>
      </w:r>
      <w:r>
        <w:rPr/>
        <w:t>to</w:t>
      </w:r>
      <w:r>
        <w:rPr>
          <w:spacing w:val="-3"/>
        </w:rPr>
        <w:t> </w:t>
      </w:r>
      <w:r>
        <w:rPr/>
        <w:t>express</w:t>
      </w:r>
      <w:r>
        <w:rPr>
          <w:spacing w:val="-3"/>
        </w:rPr>
        <w:t> </w:t>
      </w:r>
      <w:r>
        <w:rPr/>
        <w:t>what</w:t>
      </w:r>
      <w:r>
        <w:rPr>
          <w:spacing w:val="-3"/>
        </w:rPr>
        <w:t> </w:t>
      </w:r>
      <w:r>
        <w:rPr/>
        <w:t>is</w:t>
      </w:r>
      <w:r>
        <w:rPr>
          <w:spacing w:val="-3"/>
        </w:rPr>
        <w:t> </w:t>
      </w:r>
      <w:r>
        <w:rPr/>
        <w:t>on</w:t>
      </w:r>
      <w:r>
        <w:rPr>
          <w:spacing w:val="-3"/>
        </w:rPr>
        <w:t> </w:t>
      </w:r>
      <w:r>
        <w:rPr/>
        <w:t>his</w:t>
      </w:r>
      <w:r>
        <w:rPr>
          <w:spacing w:val="-3"/>
        </w:rPr>
        <w:t> </w:t>
      </w:r>
      <w:r>
        <w:rPr/>
        <w:t>or</w:t>
      </w:r>
      <w:r>
        <w:rPr>
          <w:spacing w:val="-3"/>
        </w:rPr>
        <w:t> </w:t>
      </w:r>
      <w:r>
        <w:rPr/>
        <w:t>her</w:t>
      </w:r>
      <w:r>
        <w:rPr>
          <w:spacing w:val="-3"/>
        </w:rPr>
        <w:t> </w:t>
      </w:r>
      <w:r>
        <w:rPr/>
        <w:t>mind whenever the father is addressed may help the father break through his denial.</w:t>
      </w:r>
    </w:p>
    <w:p>
      <w:pPr>
        <w:pStyle w:val="Heading4"/>
        <w:spacing w:before="94"/>
      </w:pPr>
      <w:r>
        <w:rPr>
          <w:color w:val="3C8A9E"/>
          <w:spacing w:val="-2"/>
        </w:rPr>
        <w:t>Tasks</w:t>
      </w:r>
    </w:p>
    <w:p>
      <w:pPr>
        <w:pStyle w:val="Heading5"/>
        <w:spacing w:line="240" w:lineRule="auto" w:before="98"/>
        <w:rPr>
          <w:i/>
        </w:rPr>
      </w:pPr>
      <w:r>
        <w:rPr>
          <w:i/>
          <w:color w:val="3C8A9E"/>
        </w:rPr>
        <w:t>Central</w:t>
      </w:r>
      <w:r>
        <w:rPr>
          <w:i/>
          <w:color w:val="3C8A9E"/>
          <w:spacing w:val="-1"/>
        </w:rPr>
        <w:t> </w:t>
      </w:r>
      <w:r>
        <w:rPr>
          <w:i/>
          <w:color w:val="3C8A9E"/>
          <w:spacing w:val="-4"/>
        </w:rPr>
        <w:t>Role</w:t>
      </w:r>
    </w:p>
    <w:p>
      <w:pPr>
        <w:pStyle w:val="BodyText"/>
        <w:spacing w:before="98"/>
        <w:ind w:right="1118"/>
      </w:pPr>
      <w:r>
        <w:rPr/>
        <w:t>The</w:t>
      </w:r>
      <w:r>
        <w:rPr>
          <w:spacing w:val="-4"/>
        </w:rPr>
        <w:t> </w:t>
      </w:r>
      <w:r>
        <w:rPr/>
        <w:t>use</w:t>
      </w:r>
      <w:r>
        <w:rPr>
          <w:spacing w:val="-4"/>
        </w:rPr>
        <w:t> </w:t>
      </w:r>
      <w:r>
        <w:rPr/>
        <w:t>of</w:t>
      </w:r>
      <w:r>
        <w:rPr>
          <w:spacing w:val="-3"/>
        </w:rPr>
        <w:t> </w:t>
      </w:r>
      <w:r>
        <w:rPr/>
        <w:t>"tasks"</w:t>
      </w:r>
      <w:r>
        <w:rPr>
          <w:spacing w:val="-3"/>
        </w:rPr>
        <w:t> </w:t>
      </w:r>
      <w:r>
        <w:rPr/>
        <w:t>or</w:t>
      </w:r>
      <w:r>
        <w:rPr>
          <w:spacing w:val="-3"/>
        </w:rPr>
        <w:t> </w:t>
      </w:r>
      <w:r>
        <w:rPr/>
        <w:t>assignments</w:t>
      </w:r>
      <w:r>
        <w:rPr>
          <w:spacing w:val="-3"/>
        </w:rPr>
        <w:t> </w:t>
      </w:r>
      <w:r>
        <w:rPr/>
        <w:t>is</w:t>
      </w:r>
      <w:r>
        <w:rPr>
          <w:spacing w:val="-3"/>
        </w:rPr>
        <w:t> </w:t>
      </w:r>
      <w:r>
        <w:rPr/>
        <w:t>central</w:t>
      </w:r>
      <w:r>
        <w:rPr>
          <w:spacing w:val="-3"/>
        </w:rPr>
        <w:t> </w:t>
      </w:r>
      <w:r>
        <w:rPr/>
        <w:t>to</w:t>
      </w:r>
      <w:r>
        <w:rPr>
          <w:spacing w:val="-3"/>
        </w:rPr>
        <w:t> </w:t>
      </w:r>
      <w:r>
        <w:rPr/>
        <w:t>all</w:t>
      </w:r>
      <w:r>
        <w:rPr>
          <w:spacing w:val="-3"/>
        </w:rPr>
        <w:t> </w:t>
      </w:r>
      <w:r>
        <w:rPr/>
        <w:t>work</w:t>
      </w:r>
      <w:r>
        <w:rPr>
          <w:spacing w:val="-3"/>
        </w:rPr>
        <w:t> </w:t>
      </w:r>
      <w:r>
        <w:rPr/>
        <w:t>with</w:t>
      </w:r>
      <w:r>
        <w:rPr>
          <w:spacing w:val="-3"/>
        </w:rPr>
        <w:t> </w:t>
      </w:r>
      <w:r>
        <w:rPr/>
        <w:t>families.</w:t>
      </w:r>
      <w:r>
        <w:rPr>
          <w:spacing w:val="-9"/>
        </w:rPr>
        <w:t> </w:t>
      </w:r>
      <w:r>
        <w:rPr/>
        <w:t>The</w:t>
      </w:r>
      <w:r>
        <w:rPr>
          <w:spacing w:val="-4"/>
        </w:rPr>
        <w:t> </w:t>
      </w:r>
      <w:r>
        <w:rPr/>
        <w:t>counselor</w:t>
      </w:r>
      <w:r>
        <w:rPr>
          <w:spacing w:val="-3"/>
        </w:rPr>
        <w:t> </w:t>
      </w:r>
      <w:r>
        <w:rPr/>
        <w:t>uses tasks both inside and outside the counseling sessions as the basic tool for orchestrating change. Because the emphasis in BSFT is in promoting new skills among family members, at both the level of individual behaviors and in family interactional relations, tasks serve as the vehicle through which counselors choreograph opportunities for the family to behave differently.</w:t>
      </w:r>
    </w:p>
    <w:p>
      <w:pPr>
        <w:pStyle w:val="BodyText"/>
        <w:spacing w:before="88"/>
        <w:ind w:right="1118"/>
      </w:pPr>
      <w:r>
        <w:rPr/>
        <w:t>In the example in which mother and son were initially allied and the father was left outside of this alliance, father and son were first assigned the task of doing something together</w:t>
      </w:r>
      <w:r>
        <w:rPr>
          <w:spacing w:val="-3"/>
        </w:rPr>
        <w:t> </w:t>
      </w:r>
      <w:r>
        <w:rPr/>
        <w:t>that</w:t>
      </w:r>
      <w:r>
        <w:rPr>
          <w:spacing w:val="-3"/>
        </w:rPr>
        <w:t> </w:t>
      </w:r>
      <w:r>
        <w:rPr/>
        <w:t>would</w:t>
      </w:r>
      <w:r>
        <w:rPr>
          <w:spacing w:val="-3"/>
        </w:rPr>
        <w:t> </w:t>
      </w:r>
      <w:r>
        <w:rPr/>
        <w:t>interest</w:t>
      </w:r>
      <w:r>
        <w:rPr>
          <w:spacing w:val="-3"/>
        </w:rPr>
        <w:t> </w:t>
      </w:r>
      <w:r>
        <w:rPr/>
        <w:t>them</w:t>
      </w:r>
      <w:r>
        <w:rPr>
          <w:spacing w:val="-3"/>
        </w:rPr>
        <w:t> </w:t>
      </w:r>
      <w:r>
        <w:rPr/>
        <w:t>both.</w:t>
      </w:r>
      <w:r>
        <w:rPr>
          <w:spacing w:val="-3"/>
        </w:rPr>
        <w:t> </w:t>
      </w:r>
      <w:r>
        <w:rPr/>
        <w:t>Later</w:t>
      </w:r>
      <w:r>
        <w:rPr>
          <w:spacing w:val="-3"/>
        </w:rPr>
        <w:t> </w:t>
      </w:r>
      <w:r>
        <w:rPr/>
        <w:t>on,</w:t>
      </w:r>
      <w:r>
        <w:rPr>
          <w:spacing w:val="-3"/>
        </w:rPr>
        <w:t> </w:t>
      </w:r>
      <w:r>
        <w:rPr/>
        <w:t>the</w:t>
      </w:r>
      <w:r>
        <w:rPr>
          <w:spacing w:val="-4"/>
        </w:rPr>
        <w:t> </w:t>
      </w:r>
      <w:r>
        <w:rPr/>
        <w:t>mother</w:t>
      </w:r>
      <w:r>
        <w:rPr>
          <w:spacing w:val="-3"/>
        </w:rPr>
        <w:t> </w:t>
      </w:r>
      <w:r>
        <w:rPr/>
        <w:t>and</w:t>
      </w:r>
      <w:r>
        <w:rPr>
          <w:spacing w:val="-3"/>
        </w:rPr>
        <w:t> </w:t>
      </w:r>
      <w:r>
        <w:rPr/>
        <w:t>father</w:t>
      </w:r>
      <w:r>
        <w:rPr>
          <w:spacing w:val="-3"/>
        </w:rPr>
        <w:t> </w:t>
      </w:r>
      <w:r>
        <w:rPr/>
        <w:t>were</w:t>
      </w:r>
      <w:r>
        <w:rPr>
          <w:spacing w:val="-4"/>
        </w:rPr>
        <w:t> </w:t>
      </w:r>
      <w:r>
        <w:rPr/>
        <w:t>assigned</w:t>
      </w:r>
      <w:r>
        <w:rPr>
          <w:spacing w:val="-3"/>
        </w:rPr>
        <w:t> </w:t>
      </w:r>
      <w:r>
        <w:rPr/>
        <w:t>the collaborative task of working together to define rules regarding the types of behaviors they</w:t>
      </w:r>
      <w:r>
        <w:rPr>
          <w:spacing w:val="-3"/>
        </w:rPr>
        <w:t> </w:t>
      </w:r>
      <w:r>
        <w:rPr/>
        <w:t>would</w:t>
      </w:r>
      <w:r>
        <w:rPr>
          <w:spacing w:val="-3"/>
        </w:rPr>
        <w:t> </w:t>
      </w:r>
      <w:r>
        <w:rPr/>
        <w:t>permit</w:t>
      </w:r>
      <w:r>
        <w:rPr>
          <w:spacing w:val="-3"/>
        </w:rPr>
        <w:t> </w:t>
      </w:r>
      <w:r>
        <w:rPr/>
        <w:t>in</w:t>
      </w:r>
      <w:r>
        <w:rPr>
          <w:spacing w:val="-3"/>
        </w:rPr>
        <w:t> </w:t>
      </w:r>
      <w:r>
        <w:rPr/>
        <w:t>their</w:t>
      </w:r>
      <w:r>
        <w:rPr>
          <w:spacing w:val="-3"/>
        </w:rPr>
        <w:t> </w:t>
      </w:r>
      <w:r>
        <w:rPr/>
        <w:t>son</w:t>
      </w:r>
      <w:r>
        <w:rPr>
          <w:spacing w:val="-3"/>
        </w:rPr>
        <w:t> </w:t>
      </w:r>
      <w:r>
        <w:rPr/>
        <w:t>and</w:t>
      </w:r>
      <w:r>
        <w:rPr>
          <w:spacing w:val="-3"/>
        </w:rPr>
        <w:t> </w:t>
      </w:r>
      <w:r>
        <w:rPr/>
        <w:t>the</w:t>
      </w:r>
      <w:r>
        <w:rPr>
          <w:spacing w:val="-4"/>
        </w:rPr>
        <w:t> </w:t>
      </w:r>
      <w:r>
        <w:rPr/>
        <w:t>consequences</w:t>
      </w:r>
      <w:r>
        <w:rPr>
          <w:spacing w:val="-3"/>
        </w:rPr>
        <w:t> </w:t>
      </w:r>
      <w:r>
        <w:rPr/>
        <w:t>that</w:t>
      </w:r>
      <w:r>
        <w:rPr>
          <w:spacing w:val="-3"/>
        </w:rPr>
        <w:t> </w:t>
      </w:r>
      <w:r>
        <w:rPr/>
        <w:t>they</w:t>
      </w:r>
      <w:r>
        <w:rPr>
          <w:spacing w:val="-3"/>
        </w:rPr>
        <w:t> </w:t>
      </w:r>
      <w:r>
        <w:rPr/>
        <w:t>would</w:t>
      </w:r>
      <w:r>
        <w:rPr>
          <w:spacing w:val="-3"/>
        </w:rPr>
        <w:t> </w:t>
      </w:r>
      <w:r>
        <w:rPr/>
        <w:t>assign</w:t>
      </w:r>
      <w:r>
        <w:rPr>
          <w:spacing w:val="-3"/>
        </w:rPr>
        <w:t> </w:t>
      </w:r>
      <w:r>
        <w:rPr/>
        <w:t>to</w:t>
      </w:r>
      <w:r>
        <w:rPr>
          <w:spacing w:val="-3"/>
        </w:rPr>
        <w:t> </w:t>
      </w:r>
      <w:r>
        <w:rPr/>
        <w:t>their</w:t>
      </w:r>
      <w:r>
        <w:rPr>
          <w:spacing w:val="-3"/>
        </w:rPr>
        <w:t> </w:t>
      </w:r>
      <w:r>
        <w:rPr/>
        <w:t>son's behavior and misbehavior.</w:t>
      </w:r>
    </w:p>
    <w:p>
      <w:pPr>
        <w:pStyle w:val="Heading5"/>
        <w:spacing w:line="240" w:lineRule="auto" w:before="89"/>
        <w:rPr>
          <w:i/>
        </w:rPr>
      </w:pPr>
      <w:r>
        <w:rPr>
          <w:i/>
          <w:color w:val="3C8A9E"/>
        </w:rPr>
        <w:t>General</w:t>
      </w:r>
      <w:r>
        <w:rPr>
          <w:i/>
          <w:color w:val="3C8A9E"/>
          <w:spacing w:val="-2"/>
        </w:rPr>
        <w:t> </w:t>
      </w:r>
      <w:r>
        <w:rPr>
          <w:i/>
          <w:color w:val="3C8A9E"/>
          <w:spacing w:val="-4"/>
        </w:rPr>
        <w:t>Rule</w:t>
      </w:r>
    </w:p>
    <w:p>
      <w:pPr>
        <w:pStyle w:val="BodyText"/>
        <w:spacing w:before="98"/>
        <w:ind w:right="1118"/>
      </w:pPr>
      <w:r>
        <w:rPr/>
        <w:t>It is a general rule that the BSFT counselor must first assign a task for the family to perform in the therapy session so that the counselor has an opportunity to observe and help the family successfully carry out the task. Only after a task has been accomplished successfully</w:t>
      </w:r>
      <w:r>
        <w:rPr>
          <w:spacing w:val="-3"/>
        </w:rPr>
        <w:t> </w:t>
      </w:r>
      <w:r>
        <w:rPr/>
        <w:t>in</w:t>
      </w:r>
      <w:r>
        <w:rPr>
          <w:spacing w:val="-3"/>
        </w:rPr>
        <w:t> </w:t>
      </w:r>
      <w:r>
        <w:rPr/>
        <w:t>the</w:t>
      </w:r>
      <w:r>
        <w:rPr>
          <w:spacing w:val="-4"/>
        </w:rPr>
        <w:t> </w:t>
      </w:r>
      <w:r>
        <w:rPr/>
        <w:t>therapy</w:t>
      </w:r>
      <w:r>
        <w:rPr>
          <w:spacing w:val="-3"/>
        </w:rPr>
        <w:t> </w:t>
      </w:r>
      <w:r>
        <w:rPr/>
        <w:t>session</w:t>
      </w:r>
      <w:r>
        <w:rPr>
          <w:spacing w:val="-3"/>
        </w:rPr>
        <w:t> </w:t>
      </w:r>
      <w:r>
        <w:rPr/>
        <w:t>can</w:t>
      </w:r>
      <w:r>
        <w:rPr>
          <w:spacing w:val="-3"/>
        </w:rPr>
        <w:t> </w:t>
      </w:r>
      <w:r>
        <w:rPr/>
        <w:t>a</w:t>
      </w:r>
      <w:r>
        <w:rPr>
          <w:spacing w:val="-4"/>
        </w:rPr>
        <w:t> </w:t>
      </w:r>
      <w:r>
        <w:rPr/>
        <w:t>similar</w:t>
      </w:r>
      <w:r>
        <w:rPr>
          <w:spacing w:val="-3"/>
        </w:rPr>
        <w:t> </w:t>
      </w:r>
      <w:r>
        <w:rPr/>
        <w:t>follow</w:t>
      </w:r>
      <w:r>
        <w:rPr>
          <w:spacing w:val="-3"/>
        </w:rPr>
        <w:t> </w:t>
      </w:r>
      <w:r>
        <w:rPr/>
        <w:t>up</w:t>
      </w:r>
      <w:r>
        <w:rPr>
          <w:spacing w:val="-3"/>
        </w:rPr>
        <w:t> </w:t>
      </w:r>
      <w:r>
        <w:rPr/>
        <w:t>task</w:t>
      </w:r>
      <w:r>
        <w:rPr>
          <w:spacing w:val="-3"/>
        </w:rPr>
        <w:t> </w:t>
      </w:r>
      <w:r>
        <w:rPr/>
        <w:t>be</w:t>
      </w:r>
      <w:r>
        <w:rPr>
          <w:spacing w:val="-4"/>
        </w:rPr>
        <w:t> </w:t>
      </w:r>
      <w:r>
        <w:rPr/>
        <w:t>assigned</w:t>
      </w:r>
      <w:r>
        <w:rPr>
          <w:spacing w:val="-3"/>
        </w:rPr>
        <w:t> </w:t>
      </w:r>
      <w:r>
        <w:rPr/>
        <w:t>to</w:t>
      </w:r>
      <w:r>
        <w:rPr>
          <w:spacing w:val="-3"/>
        </w:rPr>
        <w:t> </w:t>
      </w:r>
      <w:r>
        <w:rPr/>
        <w:t>the</w:t>
      </w:r>
      <w:r>
        <w:rPr>
          <w:spacing w:val="-4"/>
        </w:rPr>
        <w:t> </w:t>
      </w:r>
      <w:r>
        <w:rPr/>
        <w:t>family to be completed outside of therapy.</w:t>
      </w:r>
    </w:p>
    <w:p>
      <w:pPr>
        <w:pStyle w:val="BodyText"/>
        <w:spacing w:before="90"/>
        <w:ind w:right="1167"/>
      </w:pPr>
      <w:r>
        <w:rPr/>
        <w:t>Moreover, the counselor's aim is to provide the family with a successful experience. Thus,</w:t>
      </w:r>
      <w:r>
        <w:rPr>
          <w:spacing w:val="-3"/>
        </w:rPr>
        <w:t> </w:t>
      </w:r>
      <w:r>
        <w:rPr/>
        <w:t>the</w:t>
      </w:r>
      <w:r>
        <w:rPr>
          <w:spacing w:val="-4"/>
        </w:rPr>
        <w:t> </w:t>
      </w:r>
      <w:r>
        <w:rPr/>
        <w:t>counselor</w:t>
      </w:r>
      <w:r>
        <w:rPr>
          <w:spacing w:val="-3"/>
        </w:rPr>
        <w:t> </w:t>
      </w:r>
      <w:r>
        <w:rPr/>
        <w:t>should</w:t>
      </w:r>
      <w:r>
        <w:rPr>
          <w:spacing w:val="-3"/>
        </w:rPr>
        <w:t> </w:t>
      </w:r>
      <w:r>
        <w:rPr/>
        <w:t>try</w:t>
      </w:r>
      <w:r>
        <w:rPr>
          <w:spacing w:val="-3"/>
        </w:rPr>
        <w:t> </w:t>
      </w:r>
      <w:r>
        <w:rPr/>
        <w:t>to</w:t>
      </w:r>
      <w:r>
        <w:rPr>
          <w:spacing w:val="-3"/>
        </w:rPr>
        <w:t> </w:t>
      </w:r>
      <w:r>
        <w:rPr/>
        <w:t>assign</w:t>
      </w:r>
      <w:r>
        <w:rPr>
          <w:spacing w:val="-3"/>
        </w:rPr>
        <w:t> </w:t>
      </w:r>
      <w:r>
        <w:rPr/>
        <w:t>tasks</w:t>
      </w:r>
      <w:r>
        <w:rPr>
          <w:spacing w:val="-3"/>
        </w:rPr>
        <w:t> </w:t>
      </w:r>
      <w:r>
        <w:rPr/>
        <w:t>that</w:t>
      </w:r>
      <w:r>
        <w:rPr>
          <w:spacing w:val="-3"/>
        </w:rPr>
        <w:t> </w:t>
      </w:r>
      <w:r>
        <w:rPr/>
        <w:t>are</w:t>
      </w:r>
      <w:r>
        <w:rPr>
          <w:spacing w:val="-4"/>
        </w:rPr>
        <w:t> </w:t>
      </w:r>
      <w:r>
        <w:rPr/>
        <w:t>sufficiently</w:t>
      </w:r>
      <w:r>
        <w:rPr>
          <w:spacing w:val="-3"/>
        </w:rPr>
        <w:t> </w:t>
      </w:r>
      <w:r>
        <w:rPr/>
        <w:t>doable</w:t>
      </w:r>
      <w:r>
        <w:rPr>
          <w:spacing w:val="-4"/>
        </w:rPr>
        <w:t> </w:t>
      </w:r>
      <w:r>
        <w:rPr/>
        <w:t>at</w:t>
      </w:r>
      <w:r>
        <w:rPr>
          <w:spacing w:val="-3"/>
        </w:rPr>
        <w:t> </w:t>
      </w:r>
      <w:r>
        <w:rPr/>
        <w:t>each</w:t>
      </w:r>
      <w:r>
        <w:rPr>
          <w:spacing w:val="-3"/>
        </w:rPr>
        <w:t> </w:t>
      </w:r>
      <w:r>
        <w:rPr/>
        <w:t>step</w:t>
      </w:r>
      <w:r>
        <w:rPr>
          <w:spacing w:val="-3"/>
        </w:rPr>
        <w:t> </w:t>
      </w:r>
      <w:r>
        <w:rPr/>
        <w:t>of the</w:t>
      </w:r>
      <w:r>
        <w:rPr>
          <w:spacing w:val="-2"/>
        </w:rPr>
        <w:t> </w:t>
      </w:r>
      <w:r>
        <w:rPr/>
        <w:t>counseling</w:t>
      </w:r>
      <w:r>
        <w:rPr>
          <w:spacing w:val="-1"/>
        </w:rPr>
        <w:t> </w:t>
      </w:r>
      <w:r>
        <w:rPr/>
        <w:t>process.</w:t>
      </w:r>
      <w:r>
        <w:rPr>
          <w:spacing w:val="-7"/>
        </w:rPr>
        <w:t> </w:t>
      </w:r>
      <w:r>
        <w:rPr/>
        <w:t>The</w:t>
      </w:r>
      <w:r>
        <w:rPr>
          <w:spacing w:val="-2"/>
        </w:rPr>
        <w:t> </w:t>
      </w:r>
      <w:r>
        <w:rPr/>
        <w:t>counselor</w:t>
      </w:r>
      <w:r>
        <w:rPr>
          <w:spacing w:val="-1"/>
        </w:rPr>
        <w:t> </w:t>
      </w:r>
      <w:r>
        <w:rPr/>
        <w:t>should</w:t>
      </w:r>
      <w:r>
        <w:rPr>
          <w:spacing w:val="-1"/>
        </w:rPr>
        <w:t> </w:t>
      </w:r>
      <w:r>
        <w:rPr/>
        <w:t>start</w:t>
      </w:r>
      <w:r>
        <w:rPr>
          <w:spacing w:val="-1"/>
        </w:rPr>
        <w:t> </w:t>
      </w:r>
      <w:r>
        <w:rPr/>
        <w:t>with</w:t>
      </w:r>
      <w:r>
        <w:rPr>
          <w:spacing w:val="-1"/>
        </w:rPr>
        <w:t> </w:t>
      </w:r>
      <w:r>
        <w:rPr/>
        <w:t>easy</w:t>
      </w:r>
      <w:r>
        <w:rPr>
          <w:spacing w:val="-1"/>
        </w:rPr>
        <w:t> </w:t>
      </w:r>
      <w:r>
        <w:rPr/>
        <w:t>tasks</w:t>
      </w:r>
      <w:r>
        <w:rPr>
          <w:spacing w:val="-1"/>
        </w:rPr>
        <w:t> </w:t>
      </w:r>
      <w:r>
        <w:rPr/>
        <w:t>and</w:t>
      </w:r>
      <w:r>
        <w:rPr>
          <w:spacing w:val="-1"/>
        </w:rPr>
        <w:t> </w:t>
      </w:r>
      <w:r>
        <w:rPr/>
        <w:t>work</w:t>
      </w:r>
      <w:r>
        <w:rPr>
          <w:spacing w:val="-1"/>
        </w:rPr>
        <w:t> </w:t>
      </w:r>
      <w:r>
        <w:rPr/>
        <w:t>up</w:t>
      </w:r>
      <w:r>
        <w:rPr>
          <w:spacing w:val="-1"/>
        </w:rPr>
        <w:t> </w:t>
      </w:r>
      <w:r>
        <w:rPr/>
        <w:t>to</w:t>
      </w:r>
      <w:r>
        <w:rPr>
          <w:spacing w:val="-1"/>
        </w:rPr>
        <w:t> </w:t>
      </w:r>
      <w:r>
        <w:rPr/>
        <w:t>more difficult ones, slowly building a foundation of successes with the family before attempting truly difficult restructuring moves.</w:t>
      </w:r>
    </w:p>
    <w:p>
      <w:pPr>
        <w:pStyle w:val="Heading5"/>
        <w:spacing w:line="240" w:lineRule="auto" w:before="90"/>
        <w:rPr>
          <w:i/>
        </w:rPr>
      </w:pPr>
      <w:r>
        <w:rPr>
          <w:i/>
          <w:color w:val="3C8A9E"/>
        </w:rPr>
        <w:t>Hope</w:t>
      </w:r>
      <w:r>
        <w:rPr>
          <w:i/>
          <w:color w:val="3C8A9E"/>
          <w:spacing w:val="-5"/>
        </w:rPr>
        <w:t> </w:t>
      </w:r>
      <w:r>
        <w:rPr>
          <w:i/>
          <w:color w:val="3C8A9E"/>
        </w:rPr>
        <w:t>for</w:t>
      </w:r>
      <w:r>
        <w:rPr>
          <w:i/>
          <w:color w:val="3C8A9E"/>
          <w:spacing w:val="-1"/>
        </w:rPr>
        <w:t> </w:t>
      </w:r>
      <w:r>
        <w:rPr>
          <w:i/>
          <w:color w:val="3C8A9E"/>
        </w:rPr>
        <w:t>the</w:t>
      </w:r>
      <w:r>
        <w:rPr>
          <w:i/>
          <w:color w:val="3C8A9E"/>
          <w:spacing w:val="-2"/>
        </w:rPr>
        <w:t> </w:t>
      </w:r>
      <w:r>
        <w:rPr>
          <w:i/>
          <w:color w:val="3C8A9E"/>
        </w:rPr>
        <w:t>Best;</w:t>
      </w:r>
      <w:r>
        <w:rPr>
          <w:i/>
          <w:color w:val="3C8A9E"/>
          <w:spacing w:val="-2"/>
        </w:rPr>
        <w:t> </w:t>
      </w:r>
      <w:r>
        <w:rPr>
          <w:i/>
          <w:color w:val="3C8A9E"/>
        </w:rPr>
        <w:t>Be</w:t>
      </w:r>
      <w:r>
        <w:rPr>
          <w:i/>
          <w:color w:val="3C8A9E"/>
          <w:spacing w:val="-2"/>
        </w:rPr>
        <w:t> </w:t>
      </w:r>
      <w:r>
        <w:rPr>
          <w:i/>
          <w:color w:val="3C8A9E"/>
        </w:rPr>
        <w:t>Prepared</w:t>
      </w:r>
      <w:r>
        <w:rPr>
          <w:i/>
          <w:color w:val="3C8A9E"/>
          <w:spacing w:val="-1"/>
        </w:rPr>
        <w:t> </w:t>
      </w:r>
      <w:r>
        <w:rPr>
          <w:i/>
          <w:color w:val="3C8A9E"/>
        </w:rPr>
        <w:t>for</w:t>
      </w:r>
      <w:r>
        <w:rPr>
          <w:i/>
          <w:color w:val="3C8A9E"/>
          <w:spacing w:val="-1"/>
        </w:rPr>
        <w:t> </w:t>
      </w:r>
      <w:r>
        <w:rPr>
          <w:i/>
          <w:color w:val="3C8A9E"/>
        </w:rPr>
        <w:t>the</w:t>
      </w:r>
      <w:r>
        <w:rPr>
          <w:i/>
          <w:color w:val="3C8A9E"/>
          <w:spacing w:val="-7"/>
        </w:rPr>
        <w:t> </w:t>
      </w:r>
      <w:r>
        <w:rPr>
          <w:i/>
          <w:color w:val="3C8A9E"/>
          <w:spacing w:val="-2"/>
        </w:rPr>
        <w:t>Worst</w:t>
      </w:r>
    </w:p>
    <w:p>
      <w:pPr>
        <w:pStyle w:val="BodyText"/>
        <w:spacing w:before="98"/>
        <w:ind w:right="1118"/>
      </w:pPr>
      <w:r>
        <w:rPr/>
        <w:t>Clinicians</w:t>
      </w:r>
      <w:r>
        <w:rPr>
          <w:spacing w:val="-2"/>
        </w:rPr>
        <w:t> </w:t>
      </w:r>
      <w:r>
        <w:rPr/>
        <w:t>should</w:t>
      </w:r>
      <w:r>
        <w:rPr>
          <w:spacing w:val="-2"/>
        </w:rPr>
        <w:t> </w:t>
      </w:r>
      <w:r>
        <w:rPr/>
        <w:t>never</w:t>
      </w:r>
      <w:r>
        <w:rPr>
          <w:spacing w:val="-2"/>
        </w:rPr>
        <w:t> </w:t>
      </w:r>
      <w:r>
        <w:rPr/>
        <w:t>expect</w:t>
      </w:r>
      <w:r>
        <w:rPr>
          <w:spacing w:val="-2"/>
        </w:rPr>
        <w:t> </w:t>
      </w:r>
      <w:r>
        <w:rPr/>
        <w:t>the</w:t>
      </w:r>
      <w:r>
        <w:rPr>
          <w:spacing w:val="-3"/>
        </w:rPr>
        <w:t> </w:t>
      </w:r>
      <w:r>
        <w:rPr/>
        <w:t>family</w:t>
      </w:r>
      <w:r>
        <w:rPr>
          <w:spacing w:val="-2"/>
        </w:rPr>
        <w:t> </w:t>
      </w:r>
      <w:r>
        <w:rPr/>
        <w:t>to</w:t>
      </w:r>
      <w:r>
        <w:rPr>
          <w:spacing w:val="-2"/>
        </w:rPr>
        <w:t> </w:t>
      </w:r>
      <w:r>
        <w:rPr/>
        <w:t>accomplish</w:t>
      </w:r>
      <w:r>
        <w:rPr>
          <w:spacing w:val="-2"/>
        </w:rPr>
        <w:t> </w:t>
      </w:r>
      <w:r>
        <w:rPr/>
        <w:t>the</w:t>
      </w:r>
      <w:r>
        <w:rPr>
          <w:spacing w:val="-3"/>
        </w:rPr>
        <w:t> </w:t>
      </w:r>
      <w:r>
        <w:rPr/>
        <w:t>assigned</w:t>
      </w:r>
      <w:r>
        <w:rPr>
          <w:spacing w:val="-2"/>
        </w:rPr>
        <w:t> </w:t>
      </w:r>
      <w:r>
        <w:rPr/>
        <w:t>tasks</w:t>
      </w:r>
      <w:r>
        <w:rPr>
          <w:spacing w:val="-2"/>
        </w:rPr>
        <w:t> </w:t>
      </w:r>
      <w:r>
        <w:rPr/>
        <w:t>flawlessly.</w:t>
      </w:r>
      <w:r>
        <w:rPr>
          <w:spacing w:val="-2"/>
        </w:rPr>
        <w:t> </w:t>
      </w:r>
      <w:r>
        <w:rPr/>
        <w:t>In fact, if family members were skillful enough to accomplish all assigned tasks successfully, they would not need to be in counseling. When tasks are assigned, counselors</w:t>
      </w:r>
      <w:r>
        <w:rPr>
          <w:spacing w:val="-3"/>
        </w:rPr>
        <w:t> </w:t>
      </w:r>
      <w:r>
        <w:rPr/>
        <w:t>should</w:t>
      </w:r>
      <w:r>
        <w:rPr>
          <w:spacing w:val="-3"/>
        </w:rPr>
        <w:t> </w:t>
      </w:r>
      <w:r>
        <w:rPr/>
        <w:t>always</w:t>
      </w:r>
      <w:r>
        <w:rPr>
          <w:spacing w:val="-3"/>
        </w:rPr>
        <w:t> </w:t>
      </w:r>
      <w:r>
        <w:rPr/>
        <w:t>hope</w:t>
      </w:r>
      <w:r>
        <w:rPr>
          <w:spacing w:val="-3"/>
        </w:rPr>
        <w:t> </w:t>
      </w:r>
      <w:r>
        <w:rPr/>
        <w:t>for</w:t>
      </w:r>
      <w:r>
        <w:rPr>
          <w:spacing w:val="-3"/>
        </w:rPr>
        <w:t> </w:t>
      </w:r>
      <w:r>
        <w:rPr/>
        <w:t>the</w:t>
      </w:r>
      <w:r>
        <w:rPr>
          <w:spacing w:val="-3"/>
        </w:rPr>
        <w:t> </w:t>
      </w:r>
      <w:r>
        <w:rPr/>
        <w:t>best</w:t>
      </w:r>
      <w:r>
        <w:rPr>
          <w:spacing w:val="-3"/>
        </w:rPr>
        <w:t> </w:t>
      </w:r>
      <w:r>
        <w:rPr/>
        <w:t>but</w:t>
      </w:r>
      <w:r>
        <w:rPr>
          <w:spacing w:val="-3"/>
        </w:rPr>
        <w:t> </w:t>
      </w:r>
      <w:r>
        <w:rPr/>
        <w:t>be</w:t>
      </w:r>
      <w:r>
        <w:rPr>
          <w:spacing w:val="-3"/>
        </w:rPr>
        <w:t> </w:t>
      </w:r>
      <w:r>
        <w:rPr/>
        <w:t>prepared</w:t>
      </w:r>
      <w:r>
        <w:rPr>
          <w:spacing w:val="-3"/>
        </w:rPr>
        <w:t> </w:t>
      </w:r>
      <w:r>
        <w:rPr/>
        <w:t>for</w:t>
      </w:r>
      <w:r>
        <w:rPr>
          <w:spacing w:val="-3"/>
        </w:rPr>
        <w:t> </w:t>
      </w:r>
      <w:r>
        <w:rPr/>
        <w:t>the</w:t>
      </w:r>
      <w:r>
        <w:rPr>
          <w:spacing w:val="-3"/>
        </w:rPr>
        <w:t> </w:t>
      </w:r>
      <w:r>
        <w:rPr/>
        <w:t>worst.</w:t>
      </w:r>
      <w:r>
        <w:rPr>
          <w:spacing w:val="-18"/>
        </w:rPr>
        <w:t> </w:t>
      </w:r>
      <w:r>
        <w:rPr/>
        <w:t>After</w:t>
      </w:r>
      <w:r>
        <w:rPr>
          <w:spacing w:val="-2"/>
        </w:rPr>
        <w:t> </w:t>
      </w:r>
      <w:r>
        <w:rPr/>
        <w:t>all,</w:t>
      </w:r>
      <w:r>
        <w:rPr>
          <w:spacing w:val="-3"/>
        </w:rPr>
        <w:t> </w:t>
      </w:r>
      <w:r>
        <w:rPr/>
        <w:t>a</w:t>
      </w:r>
      <w:r>
        <w:rPr>
          <w:spacing w:val="-3"/>
        </w:rPr>
        <w:t> </w:t>
      </w:r>
      <w:r>
        <w:rPr/>
        <w:t>task represents a new way of behaving for the family and one that may be difficult given that they have had years of practice engaging in the old ways of behaving.</w:t>
      </w:r>
    </w:p>
    <w:p>
      <w:pPr>
        <w:pStyle w:val="BodyText"/>
        <w:spacing w:before="88"/>
        <w:ind w:right="1118"/>
      </w:pPr>
      <w:r>
        <w:rPr/>
        <w:t>As</w:t>
      </w:r>
      <w:r>
        <w:rPr>
          <w:spacing w:val="-3"/>
        </w:rPr>
        <w:t> </w:t>
      </w:r>
      <w:r>
        <w:rPr/>
        <w:t>the</w:t>
      </w:r>
      <w:r>
        <w:rPr>
          <w:spacing w:val="-4"/>
        </w:rPr>
        <w:t> </w:t>
      </w:r>
      <w:r>
        <w:rPr/>
        <w:t>family</w:t>
      </w:r>
      <w:r>
        <w:rPr>
          <w:spacing w:val="-3"/>
        </w:rPr>
        <w:t> </w:t>
      </w:r>
      <w:r>
        <w:rPr/>
        <w:t>attempts</w:t>
      </w:r>
      <w:r>
        <w:rPr>
          <w:spacing w:val="-3"/>
        </w:rPr>
        <w:t> </w:t>
      </w:r>
      <w:r>
        <w:rPr/>
        <w:t>to</w:t>
      </w:r>
      <w:r>
        <w:rPr>
          <w:spacing w:val="-3"/>
        </w:rPr>
        <w:t> </w:t>
      </w:r>
      <w:r>
        <w:rPr/>
        <w:t>carry</w:t>
      </w:r>
      <w:r>
        <w:rPr>
          <w:spacing w:val="-3"/>
        </w:rPr>
        <w:t> </w:t>
      </w:r>
      <w:r>
        <w:rPr/>
        <w:t>out</w:t>
      </w:r>
      <w:r>
        <w:rPr>
          <w:spacing w:val="-3"/>
        </w:rPr>
        <w:t> </w:t>
      </w:r>
      <w:r>
        <w:rPr/>
        <w:t>a</w:t>
      </w:r>
      <w:r>
        <w:rPr>
          <w:spacing w:val="-4"/>
        </w:rPr>
        <w:t> </w:t>
      </w:r>
      <w:r>
        <w:rPr/>
        <w:t>task,</w:t>
      </w:r>
      <w:r>
        <w:rPr>
          <w:spacing w:val="-3"/>
        </w:rPr>
        <w:t> </w:t>
      </w:r>
      <w:r>
        <w:rPr/>
        <w:t>the</w:t>
      </w:r>
      <w:r>
        <w:rPr>
          <w:spacing w:val="-4"/>
        </w:rPr>
        <w:t> </w:t>
      </w:r>
      <w:r>
        <w:rPr/>
        <w:t>counselor</w:t>
      </w:r>
      <w:r>
        <w:rPr>
          <w:spacing w:val="-3"/>
        </w:rPr>
        <w:t> </w:t>
      </w:r>
      <w:r>
        <w:rPr/>
        <w:t>should</w:t>
      </w:r>
      <w:r>
        <w:rPr>
          <w:spacing w:val="-3"/>
        </w:rPr>
        <w:t> </w:t>
      </w:r>
      <w:r>
        <w:rPr/>
        <w:t>help</w:t>
      </w:r>
      <w:r>
        <w:rPr>
          <w:spacing w:val="-3"/>
        </w:rPr>
        <w:t> </w:t>
      </w:r>
      <w:r>
        <w:rPr/>
        <w:t>the</w:t>
      </w:r>
      <w:r>
        <w:rPr>
          <w:spacing w:val="-4"/>
        </w:rPr>
        <w:t> </w:t>
      </w:r>
      <w:r>
        <w:rPr/>
        <w:t>family</w:t>
      </w:r>
      <w:r>
        <w:rPr>
          <w:spacing w:val="-3"/>
        </w:rPr>
        <w:t> </w:t>
      </w:r>
      <w:r>
        <w:rPr/>
        <w:t>overcome obstacles it may encounter. However, in spite of the counselor's best efforts, the task is</w:t>
      </w:r>
    </w:p>
    <w:p>
      <w:pPr>
        <w:pStyle w:val="BodyText"/>
        <w:spacing w:after="0"/>
        <w:sectPr>
          <w:headerReference w:type="default" r:id="rId469"/>
          <w:footerReference w:type="default" r:id="rId470"/>
          <w:pgSz w:w="12240" w:h="15840"/>
          <w:pgMar w:header="744" w:footer="1086" w:top="1000" w:bottom="1280" w:left="0" w:right="0"/>
        </w:sectPr>
      </w:pPr>
    </w:p>
    <w:p>
      <w:pPr>
        <w:pStyle w:val="BodyText"/>
        <w:spacing w:before="94"/>
        <w:ind w:left="0"/>
      </w:pPr>
    </w:p>
    <w:p>
      <w:pPr>
        <w:pStyle w:val="BodyText"/>
        <w:ind w:right="1118"/>
      </w:pPr>
      <w:r>
        <w:rPr/>
        <w:t>not always accomplished. The counselor's job is to observe and/or uncover what happened and identify the obstacles that prevented the family from achieving the task. When</w:t>
      </w:r>
      <w:r>
        <w:rPr>
          <w:spacing w:val="-3"/>
        </w:rPr>
        <w:t> </w:t>
      </w:r>
      <w:r>
        <w:rPr/>
        <w:t>a</w:t>
      </w:r>
      <w:r>
        <w:rPr>
          <w:spacing w:val="-4"/>
        </w:rPr>
        <w:t> </w:t>
      </w:r>
      <w:r>
        <w:rPr/>
        <w:t>task</w:t>
      </w:r>
      <w:r>
        <w:rPr>
          <w:spacing w:val="-3"/>
        </w:rPr>
        <w:t> </w:t>
      </w:r>
      <w:r>
        <w:rPr/>
        <w:t>fails,</w:t>
      </w:r>
      <w:r>
        <w:rPr>
          <w:spacing w:val="-3"/>
        </w:rPr>
        <w:t> </w:t>
      </w:r>
      <w:r>
        <w:rPr/>
        <w:t>the</w:t>
      </w:r>
      <w:r>
        <w:rPr>
          <w:spacing w:val="-4"/>
        </w:rPr>
        <w:t> </w:t>
      </w:r>
      <w:r>
        <w:rPr/>
        <w:t>counselor</w:t>
      </w:r>
      <w:r>
        <w:rPr>
          <w:spacing w:val="-3"/>
        </w:rPr>
        <w:t> </w:t>
      </w:r>
      <w:r>
        <w:rPr/>
        <w:t>starts</w:t>
      </w:r>
      <w:r>
        <w:rPr>
          <w:spacing w:val="-3"/>
        </w:rPr>
        <w:t> </w:t>
      </w:r>
      <w:r>
        <w:rPr/>
        <w:t>over</w:t>
      </w:r>
      <w:r>
        <w:rPr>
          <w:spacing w:val="-3"/>
        </w:rPr>
        <w:t> </w:t>
      </w:r>
      <w:r>
        <w:rPr/>
        <w:t>and</w:t>
      </w:r>
      <w:r>
        <w:rPr>
          <w:spacing w:val="-3"/>
        </w:rPr>
        <w:t> </w:t>
      </w:r>
      <w:r>
        <w:rPr/>
        <w:t>works</w:t>
      </w:r>
      <w:r>
        <w:rPr>
          <w:spacing w:val="-3"/>
        </w:rPr>
        <w:t> </w:t>
      </w:r>
      <w:r>
        <w:rPr/>
        <w:t>to</w:t>
      </w:r>
      <w:r>
        <w:rPr>
          <w:spacing w:val="-3"/>
        </w:rPr>
        <w:t> </w:t>
      </w:r>
      <w:r>
        <w:rPr/>
        <w:t>overcome</w:t>
      </w:r>
      <w:r>
        <w:rPr>
          <w:spacing w:val="-4"/>
        </w:rPr>
        <w:t> </w:t>
      </w:r>
      <w:r>
        <w:rPr/>
        <w:t>the</w:t>
      </w:r>
      <w:r>
        <w:rPr>
          <w:spacing w:val="-4"/>
        </w:rPr>
        <w:t> </w:t>
      </w:r>
      <w:r>
        <w:rPr/>
        <w:t>newly</w:t>
      </w:r>
      <w:r>
        <w:rPr>
          <w:spacing w:val="-3"/>
        </w:rPr>
        <w:t> </w:t>
      </w:r>
      <w:r>
        <w:rPr/>
        <w:t>identified obstacles. Unsuccessful attempts to complete tasks are a great source of new and important</w:t>
      </w:r>
      <w:r>
        <w:rPr>
          <w:spacing w:val="-2"/>
        </w:rPr>
        <w:t> </w:t>
      </w:r>
      <w:r>
        <w:rPr/>
        <w:t>information</w:t>
      </w:r>
      <w:r>
        <w:rPr>
          <w:spacing w:val="-2"/>
        </w:rPr>
        <w:t> </w:t>
      </w:r>
      <w:r>
        <w:rPr/>
        <w:t>regarding</w:t>
      </w:r>
      <w:r>
        <w:rPr>
          <w:spacing w:val="-2"/>
        </w:rPr>
        <w:t> </w:t>
      </w:r>
      <w:r>
        <w:rPr/>
        <w:t>the</w:t>
      </w:r>
      <w:r>
        <w:rPr>
          <w:spacing w:val="-3"/>
        </w:rPr>
        <w:t> </w:t>
      </w:r>
      <w:r>
        <w:rPr/>
        <w:t>interactions</w:t>
      </w:r>
      <w:r>
        <w:rPr>
          <w:spacing w:val="-2"/>
        </w:rPr>
        <w:t> </w:t>
      </w:r>
      <w:r>
        <w:rPr/>
        <w:t>that</w:t>
      </w:r>
      <w:r>
        <w:rPr>
          <w:spacing w:val="-2"/>
        </w:rPr>
        <w:t> </w:t>
      </w:r>
      <w:r>
        <w:rPr/>
        <w:t>prevent</w:t>
      </w:r>
      <w:r>
        <w:rPr>
          <w:spacing w:val="-2"/>
        </w:rPr>
        <w:t> </w:t>
      </w:r>
      <w:r>
        <w:rPr/>
        <w:t>a</w:t>
      </w:r>
      <w:r>
        <w:rPr>
          <w:spacing w:val="-3"/>
        </w:rPr>
        <w:t> </w:t>
      </w:r>
      <w:r>
        <w:rPr/>
        <w:t>family</w:t>
      </w:r>
      <w:r>
        <w:rPr>
          <w:spacing w:val="-2"/>
        </w:rPr>
        <w:t> </w:t>
      </w:r>
      <w:r>
        <w:rPr/>
        <w:t>from</w:t>
      </w:r>
      <w:r>
        <w:rPr>
          <w:spacing w:val="-2"/>
        </w:rPr>
        <w:t> </w:t>
      </w:r>
      <w:r>
        <w:rPr/>
        <w:t>functioning </w:t>
      </w:r>
      <w:r>
        <w:rPr>
          <w:spacing w:val="-2"/>
        </w:rPr>
        <w:t>optimally.</w:t>
      </w:r>
    </w:p>
    <w:p>
      <w:pPr>
        <w:pStyle w:val="BodyText"/>
        <w:spacing w:before="88"/>
        <w:ind w:right="1118"/>
      </w:pPr>
      <w:r>
        <w:rPr/>
        <w:t>The first task that family clinicians give to all of their cases is to bring everyone into the counseling session. Every counselor who works with problem youths and their families knows very well that most of the families who need counseling never reach the first counseling session. Therefore, these families can be described as having failed the first task</w:t>
      </w:r>
      <w:r>
        <w:rPr>
          <w:spacing w:val="-3"/>
        </w:rPr>
        <w:t> </w:t>
      </w:r>
      <w:r>
        <w:rPr/>
        <w:t>given</w:t>
      </w:r>
      <w:r>
        <w:rPr>
          <w:spacing w:val="-3"/>
        </w:rPr>
        <w:t> </w:t>
      </w:r>
      <w:r>
        <w:rPr/>
        <w:t>them,</w:t>
      </w:r>
      <w:r>
        <w:rPr>
          <w:spacing w:val="-3"/>
        </w:rPr>
        <w:t> </w:t>
      </w:r>
      <w:r>
        <w:rPr/>
        <w:t>to</w:t>
      </w:r>
      <w:r>
        <w:rPr>
          <w:spacing w:val="-3"/>
        </w:rPr>
        <w:t> </w:t>
      </w:r>
      <w:r>
        <w:rPr/>
        <w:t>come</w:t>
      </w:r>
      <w:r>
        <w:rPr>
          <w:spacing w:val="-4"/>
        </w:rPr>
        <w:t> </w:t>
      </w:r>
      <w:r>
        <w:rPr/>
        <w:t>in</w:t>
      </w:r>
      <w:r>
        <w:rPr>
          <w:spacing w:val="-3"/>
        </w:rPr>
        <w:t> </w:t>
      </w:r>
      <w:r>
        <w:rPr/>
        <w:t>for</w:t>
      </w:r>
      <w:r>
        <w:rPr>
          <w:spacing w:val="-3"/>
        </w:rPr>
        <w:t> </w:t>
      </w:r>
      <w:r>
        <w:rPr/>
        <w:t>counseling.</w:t>
      </w:r>
      <w:r>
        <w:rPr>
          <w:spacing w:val="-9"/>
        </w:rPr>
        <w:t> </w:t>
      </w:r>
      <w:r>
        <w:rPr/>
        <w:t>This</w:t>
      </w:r>
      <w:r>
        <w:rPr>
          <w:spacing w:val="-3"/>
        </w:rPr>
        <w:t> </w:t>
      </w:r>
      <w:r>
        <w:rPr/>
        <w:t>task,</w:t>
      </w:r>
      <w:r>
        <w:rPr>
          <w:spacing w:val="-3"/>
        </w:rPr>
        <w:t> </w:t>
      </w:r>
      <w:r>
        <w:rPr/>
        <w:t>called</w:t>
      </w:r>
      <w:r>
        <w:rPr>
          <w:spacing w:val="-3"/>
        </w:rPr>
        <w:t> </w:t>
      </w:r>
      <w:r>
        <w:rPr/>
        <w:t>engagement,</w:t>
      </w:r>
      <w:r>
        <w:rPr>
          <w:spacing w:val="-3"/>
        </w:rPr>
        <w:t> </w:t>
      </w:r>
      <w:r>
        <w:rPr/>
        <w:t>is</w:t>
      </w:r>
      <w:r>
        <w:rPr>
          <w:spacing w:val="-3"/>
        </w:rPr>
        <w:t> </w:t>
      </w:r>
      <w:r>
        <w:rPr/>
        <w:t>so</w:t>
      </w:r>
      <w:r>
        <w:rPr>
          <w:spacing w:val="-3"/>
        </w:rPr>
        <w:t> </w:t>
      </w:r>
      <w:r>
        <w:rPr/>
        <w:t>important that we have devoted the next chapter to it.</w:t>
      </w:r>
    </w:p>
    <w:p>
      <w:pPr>
        <w:pStyle w:val="Heading4"/>
        <w:spacing w:before="88"/>
      </w:pPr>
      <w:r>
        <w:rPr>
          <w:color w:val="3C8A9E"/>
        </w:rPr>
        <w:t>Engaging</w:t>
      </w:r>
      <w:r>
        <w:rPr>
          <w:color w:val="3C8A9E"/>
          <w:spacing w:val="-1"/>
        </w:rPr>
        <w:t> </w:t>
      </w:r>
      <w:r>
        <w:rPr>
          <w:color w:val="3C8A9E"/>
        </w:rPr>
        <w:t>the</w:t>
      </w:r>
      <w:r>
        <w:rPr>
          <w:color w:val="3C8A9E"/>
          <w:spacing w:val="-2"/>
        </w:rPr>
        <w:t> </w:t>
      </w:r>
      <w:r>
        <w:rPr>
          <w:color w:val="3C8A9E"/>
        </w:rPr>
        <w:t>Family</w:t>
      </w:r>
      <w:r>
        <w:rPr>
          <w:color w:val="3C8A9E"/>
          <w:spacing w:val="-1"/>
        </w:rPr>
        <w:t> </w:t>
      </w:r>
      <w:r>
        <w:rPr>
          <w:color w:val="3C8A9E"/>
        </w:rPr>
        <w:t>into</w:t>
      </w:r>
      <w:r>
        <w:rPr>
          <w:color w:val="3C8A9E"/>
          <w:spacing w:val="-6"/>
        </w:rPr>
        <w:t> </w:t>
      </w:r>
      <w:r>
        <w:rPr>
          <w:color w:val="3C8A9E"/>
          <w:spacing w:val="-2"/>
        </w:rPr>
        <w:t>Treatment</w:t>
      </w:r>
    </w:p>
    <w:p>
      <w:pPr>
        <w:pStyle w:val="BodyText"/>
        <w:spacing w:before="98"/>
        <w:ind w:right="1167"/>
      </w:pPr>
      <w:r>
        <w:rPr/>
        <w:t>This section defines, in systems terms, the nature of the problem of resistance to treatment and redefines the nature of BSFT joining, diagnosing, and restructuring interventions</w:t>
      </w:r>
      <w:r>
        <w:rPr>
          <w:spacing w:val="-3"/>
        </w:rPr>
        <w:t> </w:t>
      </w:r>
      <w:r>
        <w:rPr/>
        <w:t>in</w:t>
      </w:r>
      <w:r>
        <w:rPr>
          <w:spacing w:val="-3"/>
        </w:rPr>
        <w:t> </w:t>
      </w:r>
      <w:r>
        <w:rPr/>
        <w:t>ways</w:t>
      </w:r>
      <w:r>
        <w:rPr>
          <w:spacing w:val="-3"/>
        </w:rPr>
        <w:t> </w:t>
      </w:r>
      <w:r>
        <w:rPr/>
        <w:t>that</w:t>
      </w:r>
      <w:r>
        <w:rPr>
          <w:spacing w:val="-3"/>
        </w:rPr>
        <w:t> </w:t>
      </w:r>
      <w:r>
        <w:rPr/>
        <w:t>take</w:t>
      </w:r>
      <w:r>
        <w:rPr>
          <w:spacing w:val="-4"/>
        </w:rPr>
        <w:t> </w:t>
      </w:r>
      <w:r>
        <w:rPr/>
        <w:t>into</w:t>
      </w:r>
      <w:r>
        <w:rPr>
          <w:spacing w:val="-3"/>
        </w:rPr>
        <w:t> </w:t>
      </w:r>
      <w:r>
        <w:rPr/>
        <w:t>account</w:t>
      </w:r>
      <w:r>
        <w:rPr>
          <w:spacing w:val="-3"/>
        </w:rPr>
        <w:t> </w:t>
      </w:r>
      <w:r>
        <w:rPr/>
        <w:t>those</w:t>
      </w:r>
      <w:r>
        <w:rPr>
          <w:spacing w:val="-4"/>
        </w:rPr>
        <w:t> </w:t>
      </w:r>
      <w:r>
        <w:rPr/>
        <w:t>patterns</w:t>
      </w:r>
      <w:r>
        <w:rPr>
          <w:spacing w:val="-3"/>
        </w:rPr>
        <w:t> </w:t>
      </w:r>
      <w:r>
        <w:rPr/>
        <w:t>of</w:t>
      </w:r>
      <w:r>
        <w:rPr>
          <w:spacing w:val="-3"/>
        </w:rPr>
        <w:t> </w:t>
      </w:r>
      <w:r>
        <w:rPr/>
        <w:t>interaction</w:t>
      </w:r>
      <w:r>
        <w:rPr>
          <w:spacing w:val="-3"/>
        </w:rPr>
        <w:t> </w:t>
      </w:r>
      <w:r>
        <w:rPr/>
        <w:t>that</w:t>
      </w:r>
      <w:r>
        <w:rPr>
          <w:spacing w:val="-3"/>
        </w:rPr>
        <w:t> </w:t>
      </w:r>
      <w:r>
        <w:rPr/>
        <w:t>prevent families from entering treatment.</w:t>
      </w:r>
    </w:p>
    <w:p>
      <w:pPr>
        <w:pStyle w:val="Heading5"/>
        <w:spacing w:line="240" w:lineRule="auto" w:before="233"/>
        <w:rPr>
          <w:i/>
        </w:rPr>
      </w:pPr>
      <w:r>
        <w:rPr>
          <w:i/>
          <w:color w:val="3C8A9E"/>
        </w:rPr>
        <w:t>The</w:t>
      </w:r>
      <w:r>
        <w:rPr>
          <w:i/>
          <w:color w:val="3C8A9E"/>
          <w:spacing w:val="-2"/>
        </w:rPr>
        <w:t> Problem</w:t>
      </w:r>
    </w:p>
    <w:p>
      <w:pPr>
        <w:pStyle w:val="BodyText"/>
        <w:spacing w:before="98"/>
        <w:ind w:right="1064"/>
      </w:pPr>
      <w:r>
        <w:rPr/>
        <w:t>Regardless of their professional orientation and where or how they practice, all clinicians have had the disappointing and frustrating experience of encountering "resistance to counseling" in the form of missed or cancelled first appointments. For BSFT counselors, this</w:t>
      </w:r>
      <w:r>
        <w:rPr>
          <w:spacing w:val="-3"/>
        </w:rPr>
        <w:t> </w:t>
      </w:r>
      <w:r>
        <w:rPr/>
        <w:t>becomes</w:t>
      </w:r>
      <w:r>
        <w:rPr>
          <w:spacing w:val="-3"/>
        </w:rPr>
        <w:t> </w:t>
      </w:r>
      <w:r>
        <w:rPr/>
        <w:t>an</w:t>
      </w:r>
      <w:r>
        <w:rPr>
          <w:spacing w:val="-3"/>
        </w:rPr>
        <w:t> </w:t>
      </w:r>
      <w:r>
        <w:rPr/>
        <w:t>even</w:t>
      </w:r>
      <w:r>
        <w:rPr>
          <w:spacing w:val="-3"/>
        </w:rPr>
        <w:t> </w:t>
      </w:r>
      <w:r>
        <w:rPr/>
        <w:t>more</w:t>
      </w:r>
      <w:r>
        <w:rPr>
          <w:spacing w:val="-4"/>
        </w:rPr>
        <w:t> </w:t>
      </w:r>
      <w:r>
        <w:rPr/>
        <w:t>common</w:t>
      </w:r>
      <w:r>
        <w:rPr>
          <w:spacing w:val="-3"/>
        </w:rPr>
        <w:t> </w:t>
      </w:r>
      <w:r>
        <w:rPr/>
        <w:t>and</w:t>
      </w:r>
      <w:r>
        <w:rPr>
          <w:spacing w:val="-3"/>
        </w:rPr>
        <w:t> </w:t>
      </w:r>
      <w:r>
        <w:rPr/>
        <w:t>complex</w:t>
      </w:r>
      <w:r>
        <w:rPr>
          <w:spacing w:val="-3"/>
        </w:rPr>
        <w:t> </w:t>
      </w:r>
      <w:r>
        <w:rPr/>
        <w:t>issue</w:t>
      </w:r>
      <w:r>
        <w:rPr>
          <w:spacing w:val="-4"/>
        </w:rPr>
        <w:t> </w:t>
      </w:r>
      <w:r>
        <w:rPr/>
        <w:t>because</w:t>
      </w:r>
      <w:r>
        <w:rPr>
          <w:spacing w:val="-4"/>
        </w:rPr>
        <w:t> </w:t>
      </w:r>
      <w:r>
        <w:rPr/>
        <w:t>more</w:t>
      </w:r>
      <w:r>
        <w:rPr>
          <w:spacing w:val="-4"/>
        </w:rPr>
        <w:t> </w:t>
      </w:r>
      <w:r>
        <w:rPr/>
        <w:t>than</w:t>
      </w:r>
      <w:r>
        <w:rPr>
          <w:spacing w:val="-3"/>
        </w:rPr>
        <w:t> </w:t>
      </w:r>
      <w:r>
        <w:rPr/>
        <w:t>one</w:t>
      </w:r>
      <w:r>
        <w:rPr>
          <w:spacing w:val="-4"/>
        </w:rPr>
        <w:t> </w:t>
      </w:r>
      <w:r>
        <w:rPr/>
        <w:t>individual needs to be engaged to come to treatment.</w:t>
      </w:r>
    </w:p>
    <w:p>
      <w:pPr>
        <w:pStyle w:val="BodyText"/>
        <w:spacing w:before="90"/>
        <w:ind w:right="1118"/>
      </w:pPr>
      <w:r>
        <w:rPr/>
        <w:t>Unfortunately, some clinicians handle engagement problems by accepting the resistance of</w:t>
      </w:r>
      <w:r>
        <w:rPr>
          <w:spacing w:val="-4"/>
        </w:rPr>
        <w:t> </w:t>
      </w:r>
      <w:r>
        <w:rPr/>
        <w:t>some</w:t>
      </w:r>
      <w:r>
        <w:rPr>
          <w:spacing w:val="-5"/>
        </w:rPr>
        <w:t> </w:t>
      </w:r>
      <w:r>
        <w:rPr/>
        <w:t>family</w:t>
      </w:r>
      <w:r>
        <w:rPr>
          <w:spacing w:val="-4"/>
        </w:rPr>
        <w:t> </w:t>
      </w:r>
      <w:r>
        <w:rPr/>
        <w:t>members.</w:t>
      </w:r>
      <w:r>
        <w:rPr>
          <w:spacing w:val="-4"/>
        </w:rPr>
        <w:t> </w:t>
      </w:r>
      <w:r>
        <w:rPr/>
        <w:t>In</w:t>
      </w:r>
      <w:r>
        <w:rPr>
          <w:spacing w:val="-4"/>
        </w:rPr>
        <w:t> </w:t>
      </w:r>
      <w:r>
        <w:rPr/>
        <w:t>effect,</w:t>
      </w:r>
      <w:r>
        <w:rPr>
          <w:spacing w:val="-4"/>
        </w:rPr>
        <w:t> </w:t>
      </w:r>
      <w:r>
        <w:rPr/>
        <w:t>the</w:t>
      </w:r>
      <w:r>
        <w:rPr>
          <w:spacing w:val="-5"/>
        </w:rPr>
        <w:t> </w:t>
      </w:r>
      <w:r>
        <w:rPr/>
        <w:t>counselor</w:t>
      </w:r>
      <w:r>
        <w:rPr>
          <w:spacing w:val="-4"/>
        </w:rPr>
        <w:t> </w:t>
      </w:r>
      <w:r>
        <w:rPr/>
        <w:t>agrees</w:t>
      </w:r>
      <w:r>
        <w:rPr>
          <w:spacing w:val="-4"/>
        </w:rPr>
        <w:t> </w:t>
      </w:r>
      <w:r>
        <w:rPr/>
        <w:t>with</w:t>
      </w:r>
      <w:r>
        <w:rPr>
          <w:spacing w:val="-4"/>
        </w:rPr>
        <w:t> </w:t>
      </w:r>
      <w:r>
        <w:rPr/>
        <w:t>the</w:t>
      </w:r>
      <w:r>
        <w:rPr>
          <w:spacing w:val="-5"/>
        </w:rPr>
        <w:t> </w:t>
      </w:r>
      <w:r>
        <w:rPr/>
        <w:t>family's</w:t>
      </w:r>
      <w:r>
        <w:rPr>
          <w:spacing w:val="-4"/>
        </w:rPr>
        <w:t> </w:t>
      </w:r>
      <w:r>
        <w:rPr/>
        <w:t>assessment</w:t>
      </w:r>
      <w:r>
        <w:rPr>
          <w:spacing w:val="-4"/>
        </w:rPr>
        <w:t> </w:t>
      </w:r>
      <w:r>
        <w:rPr/>
        <w:t>that only</w:t>
      </w:r>
      <w:r>
        <w:rPr>
          <w:spacing w:val="-5"/>
        </w:rPr>
        <w:t> </w:t>
      </w:r>
      <w:r>
        <w:rPr/>
        <w:t>one</w:t>
      </w:r>
      <w:r>
        <w:rPr>
          <w:spacing w:val="-6"/>
        </w:rPr>
        <w:t> </w:t>
      </w:r>
      <w:r>
        <w:rPr/>
        <w:t>member</w:t>
      </w:r>
      <w:r>
        <w:rPr>
          <w:spacing w:val="-5"/>
        </w:rPr>
        <w:t> </w:t>
      </w:r>
      <w:r>
        <w:rPr/>
        <w:t>is</w:t>
      </w:r>
      <w:r>
        <w:rPr>
          <w:spacing w:val="-5"/>
        </w:rPr>
        <w:t> </w:t>
      </w:r>
      <w:r>
        <w:rPr/>
        <w:t>sick</w:t>
      </w:r>
      <w:r>
        <w:rPr>
          <w:spacing w:val="-5"/>
        </w:rPr>
        <w:t> </w:t>
      </w:r>
      <w:r>
        <w:rPr/>
        <w:t>and</w:t>
      </w:r>
      <w:r>
        <w:rPr>
          <w:spacing w:val="-5"/>
        </w:rPr>
        <w:t> </w:t>
      </w:r>
      <w:r>
        <w:rPr/>
        <w:t>needs</w:t>
      </w:r>
      <w:r>
        <w:rPr>
          <w:spacing w:val="-5"/>
        </w:rPr>
        <w:t> </w:t>
      </w:r>
      <w:r>
        <w:rPr/>
        <w:t>treatment.</w:t>
      </w:r>
      <w:r>
        <w:rPr>
          <w:spacing w:val="-5"/>
        </w:rPr>
        <w:t> </w:t>
      </w:r>
      <w:r>
        <w:rPr/>
        <w:t>Consequently,</w:t>
      </w:r>
      <w:r>
        <w:rPr>
          <w:spacing w:val="-5"/>
        </w:rPr>
        <w:t> </w:t>
      </w:r>
      <w:r>
        <w:rPr/>
        <w:t>the</w:t>
      </w:r>
      <w:r>
        <w:rPr>
          <w:spacing w:val="-6"/>
        </w:rPr>
        <w:t> </w:t>
      </w:r>
      <w:r>
        <w:rPr/>
        <w:t>initially</w:t>
      </w:r>
      <w:r>
        <w:rPr>
          <w:spacing w:val="-5"/>
        </w:rPr>
        <w:t> </w:t>
      </w:r>
      <w:r>
        <w:rPr/>
        <w:t>well-intentioned counselor agrees to see only one or two family members for treatment. This usually results in the adolescent and an overburdened mother following through with counseling visits.</w:t>
      </w:r>
      <w:r>
        <w:rPr>
          <w:spacing w:val="-7"/>
        </w:rPr>
        <w:t> </w:t>
      </w:r>
      <w:r>
        <w:rPr/>
        <w:t>Therefore,</w:t>
      </w:r>
      <w:r>
        <w:rPr>
          <w:spacing w:val="-2"/>
        </w:rPr>
        <w:t> </w:t>
      </w:r>
      <w:r>
        <w:rPr/>
        <w:t>the</w:t>
      </w:r>
      <w:r>
        <w:rPr>
          <w:spacing w:val="-3"/>
        </w:rPr>
        <w:t> </w:t>
      </w:r>
      <w:r>
        <w:rPr/>
        <w:t>counselor</w:t>
      </w:r>
      <w:r>
        <w:rPr>
          <w:spacing w:val="-2"/>
        </w:rPr>
        <w:t> </w:t>
      </w:r>
      <w:r>
        <w:rPr/>
        <w:t>has</w:t>
      </w:r>
      <w:r>
        <w:rPr>
          <w:spacing w:val="-2"/>
        </w:rPr>
        <w:t> </w:t>
      </w:r>
      <w:r>
        <w:rPr/>
        <w:t>been</w:t>
      </w:r>
      <w:r>
        <w:rPr>
          <w:spacing w:val="-2"/>
        </w:rPr>
        <w:t> </w:t>
      </w:r>
      <w:r>
        <w:rPr/>
        <w:t>co-opted</w:t>
      </w:r>
      <w:r>
        <w:rPr>
          <w:spacing w:val="-2"/>
        </w:rPr>
        <w:t> </w:t>
      </w:r>
      <w:r>
        <w:rPr/>
        <w:t>into</w:t>
      </w:r>
      <w:r>
        <w:rPr>
          <w:spacing w:val="-2"/>
        </w:rPr>
        <w:t> </w:t>
      </w:r>
      <w:r>
        <w:rPr/>
        <w:t>the</w:t>
      </w:r>
      <w:r>
        <w:rPr>
          <w:spacing w:val="-3"/>
        </w:rPr>
        <w:t> </w:t>
      </w:r>
      <w:r>
        <w:rPr/>
        <w:t>family's</w:t>
      </w:r>
      <w:r>
        <w:rPr>
          <w:spacing w:val="-2"/>
        </w:rPr>
        <w:t> </w:t>
      </w:r>
      <w:r>
        <w:rPr/>
        <w:t>dysfunctional</w:t>
      </w:r>
      <w:r>
        <w:rPr>
          <w:spacing w:val="-2"/>
        </w:rPr>
        <w:t> </w:t>
      </w:r>
      <w:r>
        <w:rPr/>
        <w:t>process.</w:t>
      </w:r>
    </w:p>
    <w:p>
      <w:pPr>
        <w:pStyle w:val="BodyText"/>
        <w:spacing w:before="88"/>
        <w:ind w:right="1167"/>
      </w:pPr>
      <w:r>
        <w:rPr/>
        <w:t>Not</w:t>
      </w:r>
      <w:r>
        <w:rPr>
          <w:spacing w:val="-3"/>
        </w:rPr>
        <w:t> </w:t>
      </w:r>
      <w:r>
        <w:rPr/>
        <w:t>only</w:t>
      </w:r>
      <w:r>
        <w:rPr>
          <w:spacing w:val="-3"/>
        </w:rPr>
        <w:t> </w:t>
      </w:r>
      <w:r>
        <w:rPr/>
        <w:t>has</w:t>
      </w:r>
      <w:r>
        <w:rPr>
          <w:spacing w:val="-3"/>
        </w:rPr>
        <w:t> </w:t>
      </w:r>
      <w:r>
        <w:rPr/>
        <w:t>the</w:t>
      </w:r>
      <w:r>
        <w:rPr>
          <w:spacing w:val="-4"/>
        </w:rPr>
        <w:t> </w:t>
      </w:r>
      <w:r>
        <w:rPr/>
        <w:t>counselor</w:t>
      </w:r>
      <w:r>
        <w:rPr>
          <w:spacing w:val="-3"/>
        </w:rPr>
        <w:t> </w:t>
      </w:r>
      <w:r>
        <w:rPr/>
        <w:t>"bought"</w:t>
      </w:r>
      <w:r>
        <w:rPr>
          <w:spacing w:val="-3"/>
        </w:rPr>
        <w:t> </w:t>
      </w:r>
      <w:r>
        <w:rPr/>
        <w:t>the</w:t>
      </w:r>
      <w:r>
        <w:rPr>
          <w:spacing w:val="-4"/>
        </w:rPr>
        <w:t> </w:t>
      </w:r>
      <w:r>
        <w:rPr/>
        <w:t>family's</w:t>
      </w:r>
      <w:r>
        <w:rPr>
          <w:spacing w:val="-3"/>
        </w:rPr>
        <w:t> </w:t>
      </w:r>
      <w:r>
        <w:rPr/>
        <w:t>definition</w:t>
      </w:r>
      <w:r>
        <w:rPr>
          <w:spacing w:val="-3"/>
        </w:rPr>
        <w:t> </w:t>
      </w:r>
      <w:r>
        <w:rPr/>
        <w:t>of</w:t>
      </w:r>
      <w:r>
        <w:rPr>
          <w:spacing w:val="-3"/>
        </w:rPr>
        <w:t> </w:t>
      </w:r>
      <w:r>
        <w:rPr/>
        <w:t>the</w:t>
      </w:r>
      <w:r>
        <w:rPr>
          <w:spacing w:val="-4"/>
        </w:rPr>
        <w:t> </w:t>
      </w:r>
      <w:r>
        <w:rPr/>
        <w:t>problem,</w:t>
      </w:r>
      <w:r>
        <w:rPr>
          <w:spacing w:val="-3"/>
        </w:rPr>
        <w:t> </w:t>
      </w:r>
      <w:r>
        <w:rPr/>
        <w:t>but</w:t>
      </w:r>
      <w:r>
        <w:rPr>
          <w:spacing w:val="-3"/>
        </w:rPr>
        <w:t> </w:t>
      </w:r>
      <w:r>
        <w:rPr/>
        <w:t>he</w:t>
      </w:r>
      <w:r>
        <w:rPr>
          <w:spacing w:val="-4"/>
        </w:rPr>
        <w:t> </w:t>
      </w:r>
      <w:r>
        <w:rPr/>
        <w:t>or</w:t>
      </w:r>
      <w:r>
        <w:rPr>
          <w:spacing w:val="-3"/>
        </w:rPr>
        <w:t> </w:t>
      </w:r>
      <w:r>
        <w:rPr/>
        <w:t>she also has accepted the family's ideas about who is the identified patient. When the counselor agrees to see only one or two family members, instead of challenging the maladaptive family interaction patterns that kept the other members away, he or she is reinforcing those family patterns. In the example in which a mother and son are allied against the father, if the counselor accepts the mother and son into counseling, he or she is reinforcing the father figure's disengagement.</w:t>
      </w:r>
    </w:p>
    <w:p>
      <w:pPr>
        <w:pStyle w:val="BodyText"/>
        <w:spacing w:after="0"/>
        <w:sectPr>
          <w:headerReference w:type="default" r:id="rId471"/>
          <w:footerReference w:type="default" r:id="rId472"/>
          <w:pgSz w:w="12240" w:h="15840"/>
          <w:pgMar w:header="744" w:footer="1086" w:top="1000" w:bottom="1280" w:left="0" w:right="0"/>
        </w:sectPr>
      </w:pPr>
    </w:p>
    <w:p>
      <w:pPr>
        <w:pStyle w:val="BodyText"/>
        <w:spacing w:before="94"/>
        <w:ind w:left="0"/>
      </w:pPr>
    </w:p>
    <w:p>
      <w:pPr>
        <w:pStyle w:val="BodyText"/>
        <w:ind w:right="1118"/>
      </w:pPr>
      <w:r>
        <w:rPr/>
        <w:t>At a more complex level, there are serious clinical implications for the counselor who accepts</w:t>
      </w:r>
      <w:r>
        <w:rPr>
          <w:spacing w:val="-1"/>
        </w:rPr>
        <w:t> </w:t>
      </w:r>
      <w:r>
        <w:rPr/>
        <w:t>the</w:t>
      </w:r>
      <w:r>
        <w:rPr>
          <w:spacing w:val="-2"/>
        </w:rPr>
        <w:t> </w:t>
      </w:r>
      <w:r>
        <w:rPr/>
        <w:t>family's</w:t>
      </w:r>
      <w:r>
        <w:rPr>
          <w:spacing w:val="-1"/>
        </w:rPr>
        <w:t> </w:t>
      </w:r>
      <w:r>
        <w:rPr/>
        <w:t>version</w:t>
      </w:r>
      <w:r>
        <w:rPr>
          <w:spacing w:val="-1"/>
        </w:rPr>
        <w:t> </w:t>
      </w:r>
      <w:r>
        <w:rPr/>
        <w:t>of</w:t>
      </w:r>
      <w:r>
        <w:rPr>
          <w:spacing w:val="-1"/>
        </w:rPr>
        <w:t> </w:t>
      </w:r>
      <w:r>
        <w:rPr/>
        <w:t>the</w:t>
      </w:r>
      <w:r>
        <w:rPr>
          <w:spacing w:val="-2"/>
        </w:rPr>
        <w:t> </w:t>
      </w:r>
      <w:r>
        <w:rPr/>
        <w:t>problem.</w:t>
      </w:r>
      <w:r>
        <w:rPr>
          <w:spacing w:val="-1"/>
        </w:rPr>
        <w:t> </w:t>
      </w:r>
      <w:r>
        <w:rPr/>
        <w:t>In</w:t>
      </w:r>
      <w:r>
        <w:rPr>
          <w:spacing w:val="-1"/>
        </w:rPr>
        <w:t> </w:t>
      </w:r>
      <w:r>
        <w:rPr/>
        <w:t>doing</w:t>
      </w:r>
      <w:r>
        <w:rPr>
          <w:spacing w:val="-1"/>
        </w:rPr>
        <w:t> </w:t>
      </w:r>
      <w:r>
        <w:rPr/>
        <w:t>this,</w:t>
      </w:r>
      <w:r>
        <w:rPr>
          <w:spacing w:val="-1"/>
        </w:rPr>
        <w:t> </w:t>
      </w:r>
      <w:r>
        <w:rPr/>
        <w:t>the</w:t>
      </w:r>
      <w:r>
        <w:rPr>
          <w:spacing w:val="-2"/>
        </w:rPr>
        <w:t> </w:t>
      </w:r>
      <w:r>
        <w:rPr/>
        <w:t>counselor</w:t>
      </w:r>
      <w:r>
        <w:rPr>
          <w:spacing w:val="-1"/>
        </w:rPr>
        <w:t> </w:t>
      </w:r>
      <w:r>
        <w:rPr/>
        <w:t>surrenders</w:t>
      </w:r>
      <w:r>
        <w:rPr>
          <w:spacing w:val="-1"/>
        </w:rPr>
        <w:t> </w:t>
      </w:r>
      <w:r>
        <w:rPr/>
        <w:t>his</w:t>
      </w:r>
      <w:r>
        <w:rPr>
          <w:spacing w:val="-1"/>
        </w:rPr>
        <w:t> </w:t>
      </w:r>
      <w:r>
        <w:rPr/>
        <w:t>or her</w:t>
      </w:r>
      <w:r>
        <w:rPr>
          <w:spacing w:val="-4"/>
        </w:rPr>
        <w:t> </w:t>
      </w:r>
      <w:r>
        <w:rPr/>
        <w:t>position</w:t>
      </w:r>
      <w:r>
        <w:rPr>
          <w:spacing w:val="-4"/>
        </w:rPr>
        <w:t> </w:t>
      </w:r>
      <w:r>
        <w:rPr/>
        <w:t>as</w:t>
      </w:r>
      <w:r>
        <w:rPr>
          <w:spacing w:val="-4"/>
        </w:rPr>
        <w:t> </w:t>
      </w:r>
      <w:r>
        <w:rPr/>
        <w:t>the</w:t>
      </w:r>
      <w:r>
        <w:rPr>
          <w:spacing w:val="-5"/>
        </w:rPr>
        <w:t> </w:t>
      </w:r>
      <w:r>
        <w:rPr/>
        <w:t>expert</w:t>
      </w:r>
      <w:r>
        <w:rPr>
          <w:spacing w:val="-4"/>
        </w:rPr>
        <w:t> </w:t>
      </w:r>
      <w:r>
        <w:rPr/>
        <w:t>and</w:t>
      </w:r>
      <w:r>
        <w:rPr>
          <w:spacing w:val="-4"/>
        </w:rPr>
        <w:t> </w:t>
      </w:r>
      <w:r>
        <w:rPr/>
        <w:t>leader.</w:t>
      </w:r>
      <w:r>
        <w:rPr>
          <w:spacing w:val="-4"/>
        </w:rPr>
        <w:t> </w:t>
      </w:r>
      <w:r>
        <w:rPr/>
        <w:t>If</w:t>
      </w:r>
      <w:r>
        <w:rPr>
          <w:spacing w:val="-4"/>
        </w:rPr>
        <w:t> </w:t>
      </w:r>
      <w:r>
        <w:rPr/>
        <w:t>the</w:t>
      </w:r>
      <w:r>
        <w:rPr>
          <w:spacing w:val="-5"/>
        </w:rPr>
        <w:t> </w:t>
      </w:r>
      <w:r>
        <w:rPr/>
        <w:t>counselor</w:t>
      </w:r>
      <w:r>
        <w:rPr>
          <w:spacing w:val="-4"/>
        </w:rPr>
        <w:t> </w:t>
      </w:r>
      <w:r>
        <w:rPr/>
        <w:t>agrees</w:t>
      </w:r>
      <w:r>
        <w:rPr>
          <w:spacing w:val="-4"/>
        </w:rPr>
        <w:t> </w:t>
      </w:r>
      <w:r>
        <w:rPr/>
        <w:t>with</w:t>
      </w:r>
      <w:r>
        <w:rPr>
          <w:spacing w:val="-4"/>
        </w:rPr>
        <w:t> </w:t>
      </w:r>
      <w:r>
        <w:rPr/>
        <w:t>the</w:t>
      </w:r>
      <w:r>
        <w:rPr>
          <w:spacing w:val="-5"/>
        </w:rPr>
        <w:t> </w:t>
      </w:r>
      <w:r>
        <w:rPr/>
        <w:t>family's</w:t>
      </w:r>
      <w:r>
        <w:rPr>
          <w:spacing w:val="-4"/>
        </w:rPr>
        <w:t> </w:t>
      </w:r>
      <w:r>
        <w:rPr/>
        <w:t>assessment of "who's got the problem," the family will perceive his or her expertise and ability to understand the issues as no greater than its own. The counselor's credibility as a helper and the family's perception of his or her competence will be at stake. Some family members may perceive the counselor as unable to challenge the status quo in the family because, in fact, he or she has failed to achieve the first and defining reframe of the </w:t>
      </w:r>
      <w:r>
        <w:rPr>
          <w:spacing w:val="-2"/>
        </w:rPr>
        <w:t>problem.</w:t>
      </w:r>
    </w:p>
    <w:p>
      <w:pPr>
        <w:pStyle w:val="BodyText"/>
        <w:spacing w:before="82"/>
        <w:ind w:right="1118"/>
      </w:pPr>
      <w:r>
        <w:rPr/>
        <w:t>When</w:t>
      </w:r>
      <w:r>
        <w:rPr>
          <w:spacing w:val="-2"/>
        </w:rPr>
        <w:t> </w:t>
      </w:r>
      <w:r>
        <w:rPr/>
        <w:t>the</w:t>
      </w:r>
      <w:r>
        <w:rPr>
          <w:spacing w:val="-3"/>
        </w:rPr>
        <w:t> </w:t>
      </w:r>
      <w:r>
        <w:rPr/>
        <w:t>counselor</w:t>
      </w:r>
      <w:r>
        <w:rPr>
          <w:spacing w:val="-2"/>
        </w:rPr>
        <w:t> </w:t>
      </w:r>
      <w:r>
        <w:rPr/>
        <w:t>agrees</w:t>
      </w:r>
      <w:r>
        <w:rPr>
          <w:spacing w:val="-2"/>
        </w:rPr>
        <w:t> </w:t>
      </w:r>
      <w:r>
        <w:rPr/>
        <w:t>to</w:t>
      </w:r>
      <w:r>
        <w:rPr>
          <w:spacing w:val="-2"/>
        </w:rPr>
        <w:t> </w:t>
      </w:r>
      <w:r>
        <w:rPr/>
        <w:t>see</w:t>
      </w:r>
      <w:r>
        <w:rPr>
          <w:spacing w:val="-3"/>
        </w:rPr>
        <w:t> </w:t>
      </w:r>
      <w:r>
        <w:rPr/>
        <w:t>only</w:t>
      </w:r>
      <w:r>
        <w:rPr>
          <w:spacing w:val="-2"/>
        </w:rPr>
        <w:t> </w:t>
      </w:r>
      <w:r>
        <w:rPr/>
        <w:t>part</w:t>
      </w:r>
      <w:r>
        <w:rPr>
          <w:spacing w:val="-2"/>
        </w:rPr>
        <w:t> </w:t>
      </w:r>
      <w:r>
        <w:rPr/>
        <w:t>of</w:t>
      </w:r>
      <w:r>
        <w:rPr>
          <w:spacing w:val="-2"/>
        </w:rPr>
        <w:t> </w:t>
      </w:r>
      <w:r>
        <w:rPr/>
        <w:t>the</w:t>
      </w:r>
      <w:r>
        <w:rPr>
          <w:spacing w:val="-3"/>
        </w:rPr>
        <w:t> </w:t>
      </w:r>
      <w:r>
        <w:rPr/>
        <w:t>family,</w:t>
      </w:r>
      <w:r>
        <w:rPr>
          <w:spacing w:val="-2"/>
        </w:rPr>
        <w:t> </w:t>
      </w:r>
      <w:r>
        <w:rPr/>
        <w:t>he</w:t>
      </w:r>
      <w:r>
        <w:rPr>
          <w:spacing w:val="-3"/>
        </w:rPr>
        <w:t> </w:t>
      </w:r>
      <w:r>
        <w:rPr/>
        <w:t>or</w:t>
      </w:r>
      <w:r>
        <w:rPr>
          <w:spacing w:val="-2"/>
        </w:rPr>
        <w:t> </w:t>
      </w:r>
      <w:r>
        <w:rPr/>
        <w:t>she</w:t>
      </w:r>
      <w:r>
        <w:rPr>
          <w:spacing w:val="-3"/>
        </w:rPr>
        <w:t> </w:t>
      </w:r>
      <w:r>
        <w:rPr/>
        <w:t>may</w:t>
      </w:r>
      <w:r>
        <w:rPr>
          <w:spacing w:val="-2"/>
        </w:rPr>
        <w:t> </w:t>
      </w:r>
      <w:r>
        <w:rPr/>
        <w:t>have</w:t>
      </w:r>
      <w:r>
        <w:rPr>
          <w:spacing w:val="-3"/>
        </w:rPr>
        <w:t> </w:t>
      </w:r>
      <w:r>
        <w:rPr/>
        <w:t>surrendered his</w:t>
      </w:r>
      <w:r>
        <w:rPr>
          <w:spacing w:val="-2"/>
        </w:rPr>
        <w:t> </w:t>
      </w:r>
      <w:r>
        <w:rPr/>
        <w:t>or</w:t>
      </w:r>
      <w:r>
        <w:rPr>
          <w:spacing w:val="-2"/>
        </w:rPr>
        <w:t> </w:t>
      </w:r>
      <w:r>
        <w:rPr/>
        <w:t>her</w:t>
      </w:r>
      <w:r>
        <w:rPr>
          <w:spacing w:val="-2"/>
        </w:rPr>
        <w:t> </w:t>
      </w:r>
      <w:r>
        <w:rPr/>
        <w:t>authority</w:t>
      </w:r>
      <w:r>
        <w:rPr>
          <w:spacing w:val="-2"/>
        </w:rPr>
        <w:t> </w:t>
      </w:r>
      <w:r>
        <w:rPr/>
        <w:t>too</w:t>
      </w:r>
      <w:r>
        <w:rPr>
          <w:spacing w:val="-2"/>
        </w:rPr>
        <w:t> </w:t>
      </w:r>
      <w:r>
        <w:rPr/>
        <w:t>early</w:t>
      </w:r>
      <w:r>
        <w:rPr>
          <w:spacing w:val="-2"/>
        </w:rPr>
        <w:t> </w:t>
      </w:r>
      <w:r>
        <w:rPr/>
        <w:t>and</w:t>
      </w:r>
      <w:r>
        <w:rPr>
          <w:spacing w:val="-2"/>
        </w:rPr>
        <w:t> </w:t>
      </w:r>
      <w:r>
        <w:rPr/>
        <w:t>may</w:t>
      </w:r>
      <w:r>
        <w:rPr>
          <w:spacing w:val="-2"/>
        </w:rPr>
        <w:t> </w:t>
      </w:r>
      <w:r>
        <w:rPr/>
        <w:t>be</w:t>
      </w:r>
      <w:r>
        <w:rPr>
          <w:spacing w:val="-3"/>
        </w:rPr>
        <w:t> </w:t>
      </w:r>
      <w:r>
        <w:rPr/>
        <w:t>unable</w:t>
      </w:r>
      <w:r>
        <w:rPr>
          <w:spacing w:val="-3"/>
        </w:rPr>
        <w:t> </w:t>
      </w:r>
      <w:r>
        <w:rPr/>
        <w:t>to</w:t>
      </w:r>
      <w:r>
        <w:rPr>
          <w:spacing w:val="-2"/>
        </w:rPr>
        <w:t> </w:t>
      </w:r>
      <w:r>
        <w:rPr/>
        <w:t>direct</w:t>
      </w:r>
      <w:r>
        <w:rPr>
          <w:spacing w:val="-2"/>
        </w:rPr>
        <w:t> </w:t>
      </w:r>
      <w:r>
        <w:rPr/>
        <w:t>change</w:t>
      </w:r>
      <w:r>
        <w:rPr>
          <w:spacing w:val="-3"/>
        </w:rPr>
        <w:t> </w:t>
      </w:r>
      <w:r>
        <w:rPr/>
        <w:t>and</w:t>
      </w:r>
      <w:r>
        <w:rPr>
          <w:spacing w:val="-2"/>
        </w:rPr>
        <w:t> </w:t>
      </w:r>
      <w:r>
        <w:rPr/>
        <w:t>to</w:t>
      </w:r>
      <w:r>
        <w:rPr>
          <w:spacing w:val="-2"/>
        </w:rPr>
        <w:t> </w:t>
      </w:r>
      <w:r>
        <w:rPr/>
        <w:t>move</w:t>
      </w:r>
      <w:r>
        <w:rPr>
          <w:spacing w:val="-3"/>
        </w:rPr>
        <w:t> </w:t>
      </w:r>
      <w:r>
        <w:rPr/>
        <w:t>freely</w:t>
      </w:r>
      <w:r>
        <w:rPr>
          <w:spacing w:val="-2"/>
        </w:rPr>
        <w:t> </w:t>
      </w:r>
      <w:r>
        <w:rPr/>
        <w:t>from one family member to another. Thus, by beginning counseling with only part of the family, excluded family members may see the counselor as being in a coalition with the family members who originally participated in therapy. Therefore, the family members who didn't attend the initial sessions may never come to trust the counselor. This means that the counselor will not be able to observe the system as a whole as it usually operates at home because the family members who were not involved in therapy from the beginning will not trust the counselor sufficiently to behave as they would at home. The counselor, then, will be working with the family knowing only one aspect of how the family typically interacts.</w:t>
      </w:r>
    </w:p>
    <w:p>
      <w:pPr>
        <w:pStyle w:val="BodyText"/>
        <w:spacing w:before="79"/>
        <w:ind w:right="1109"/>
      </w:pPr>
      <w:r>
        <w:rPr/>
        <w:t>Some counselors respond to the resistance of some family members to attend counseling by agreeing to see only those who wish to come. Other family counselors have resolved the dilemma of what to do when only some family members want to go to counseling by taking a more alienated stance saying: "There are too many motivated families waiting for help; the resistant families will call back when they finally feel the need; there is no need to get involved in a power struggle." The reality is that these resistant families will most likely never come to counseling by themselves. Ironically, the families who most need</w:t>
      </w:r>
      <w:r>
        <w:rPr>
          <w:spacing w:val="-3"/>
        </w:rPr>
        <w:t> </w:t>
      </w:r>
      <w:r>
        <w:rPr/>
        <w:t>counseling</w:t>
      </w:r>
      <w:r>
        <w:rPr>
          <w:spacing w:val="-3"/>
        </w:rPr>
        <w:t> </w:t>
      </w:r>
      <w:r>
        <w:rPr/>
        <w:t>are</w:t>
      </w:r>
      <w:r>
        <w:rPr>
          <w:spacing w:val="-4"/>
        </w:rPr>
        <w:t> </w:t>
      </w:r>
      <w:r>
        <w:rPr/>
        <w:t>those</w:t>
      </w:r>
      <w:r>
        <w:rPr>
          <w:spacing w:val="-4"/>
        </w:rPr>
        <w:t> </w:t>
      </w:r>
      <w:r>
        <w:rPr/>
        <w:t>families</w:t>
      </w:r>
      <w:r>
        <w:rPr>
          <w:spacing w:val="-3"/>
        </w:rPr>
        <w:t> </w:t>
      </w:r>
      <w:r>
        <w:rPr/>
        <w:t>whose</w:t>
      </w:r>
      <w:r>
        <w:rPr>
          <w:spacing w:val="-4"/>
        </w:rPr>
        <w:t> </w:t>
      </w:r>
      <w:r>
        <w:rPr/>
        <w:t>patterns</w:t>
      </w:r>
      <w:r>
        <w:rPr>
          <w:spacing w:val="-3"/>
        </w:rPr>
        <w:t> </w:t>
      </w:r>
      <w:r>
        <w:rPr/>
        <w:t>and</w:t>
      </w:r>
      <w:r>
        <w:rPr>
          <w:spacing w:val="-3"/>
        </w:rPr>
        <w:t> </w:t>
      </w:r>
      <w:r>
        <w:rPr/>
        <w:t>habits</w:t>
      </w:r>
      <w:r>
        <w:rPr>
          <w:spacing w:val="-3"/>
        </w:rPr>
        <w:t> </w:t>
      </w:r>
      <w:r>
        <w:rPr/>
        <w:t>interfere</w:t>
      </w:r>
      <w:r>
        <w:rPr>
          <w:spacing w:val="-4"/>
        </w:rPr>
        <w:t> </w:t>
      </w:r>
      <w:r>
        <w:rPr/>
        <w:t>with</w:t>
      </w:r>
      <w:r>
        <w:rPr>
          <w:spacing w:val="-3"/>
        </w:rPr>
        <w:t> </w:t>
      </w:r>
      <w:r>
        <w:rPr/>
        <w:t>their</w:t>
      </w:r>
      <w:r>
        <w:rPr>
          <w:spacing w:val="-3"/>
        </w:rPr>
        <w:t> </w:t>
      </w:r>
      <w:r>
        <w:rPr/>
        <w:t>ability</w:t>
      </w:r>
      <w:r>
        <w:rPr>
          <w:spacing w:val="-3"/>
        </w:rPr>
        <w:t> </w:t>
      </w:r>
      <w:r>
        <w:rPr/>
        <w:t>to get help for themselves.</w:t>
      </w:r>
    </w:p>
    <w:p>
      <w:pPr>
        <w:pStyle w:val="Heading5"/>
        <w:spacing w:line="240" w:lineRule="auto" w:before="82"/>
        <w:rPr>
          <w:i/>
        </w:rPr>
      </w:pPr>
      <w:r>
        <w:rPr>
          <w:i/>
          <w:color w:val="3C8A9E"/>
        </w:rPr>
        <w:t>Dealing</w:t>
      </w:r>
      <w:r>
        <w:rPr>
          <w:i/>
          <w:color w:val="3C8A9E"/>
          <w:spacing w:val="-10"/>
        </w:rPr>
        <w:t> </w:t>
      </w:r>
      <w:r>
        <w:rPr>
          <w:i/>
          <w:color w:val="3C8A9E"/>
        </w:rPr>
        <w:t>With</w:t>
      </w:r>
      <w:r>
        <w:rPr>
          <w:i/>
          <w:color w:val="3C8A9E"/>
          <w:spacing w:val="-4"/>
        </w:rPr>
        <w:t> </w:t>
      </w:r>
      <w:r>
        <w:rPr>
          <w:i/>
          <w:color w:val="3C8A9E"/>
        </w:rPr>
        <w:t>Resistance</w:t>
      </w:r>
      <w:r>
        <w:rPr>
          <w:i/>
          <w:color w:val="3C8A9E"/>
          <w:spacing w:val="-5"/>
        </w:rPr>
        <w:t> </w:t>
      </w:r>
      <w:r>
        <w:rPr>
          <w:i/>
          <w:color w:val="3C8A9E"/>
        </w:rPr>
        <w:t>to</w:t>
      </w:r>
      <w:r>
        <w:rPr>
          <w:i/>
          <w:color w:val="3C8A9E"/>
          <w:spacing w:val="-3"/>
        </w:rPr>
        <w:t> </w:t>
      </w:r>
      <w:r>
        <w:rPr>
          <w:i/>
          <w:color w:val="3C8A9E"/>
          <w:spacing w:val="-2"/>
        </w:rPr>
        <w:t>Engagement</w:t>
      </w:r>
    </w:p>
    <w:p>
      <w:pPr>
        <w:pStyle w:val="BodyText"/>
        <w:spacing w:before="98"/>
        <w:ind w:right="1167"/>
      </w:pPr>
      <w:r>
        <w:rPr/>
        <w:t>When some family members do not want to participate in treatment, has called the counselor</w:t>
      </w:r>
      <w:r>
        <w:rPr>
          <w:spacing w:val="-3"/>
        </w:rPr>
        <w:t> </w:t>
      </w:r>
      <w:r>
        <w:rPr/>
        <w:t>asking</w:t>
      </w:r>
      <w:r>
        <w:rPr>
          <w:spacing w:val="-3"/>
        </w:rPr>
        <w:t> </w:t>
      </w:r>
      <w:r>
        <w:rPr/>
        <w:t>for</w:t>
      </w:r>
      <w:r>
        <w:rPr>
          <w:spacing w:val="-3"/>
        </w:rPr>
        <w:t> </w:t>
      </w:r>
      <w:r>
        <w:rPr/>
        <w:t>help,</w:t>
      </w:r>
      <w:r>
        <w:rPr>
          <w:spacing w:val="-3"/>
        </w:rPr>
        <w:t> </w:t>
      </w:r>
      <w:r>
        <w:rPr/>
        <w:t>that</w:t>
      </w:r>
      <w:r>
        <w:rPr>
          <w:spacing w:val="-3"/>
        </w:rPr>
        <w:t> </w:t>
      </w:r>
      <w:r>
        <w:rPr/>
        <w:t>parent</w:t>
      </w:r>
      <w:r>
        <w:rPr>
          <w:spacing w:val="-3"/>
        </w:rPr>
        <w:t> </w:t>
      </w:r>
      <w:r>
        <w:rPr/>
        <w:t>is</w:t>
      </w:r>
      <w:r>
        <w:rPr>
          <w:spacing w:val="-3"/>
        </w:rPr>
        <w:t> </w:t>
      </w:r>
      <w:r>
        <w:rPr/>
        <w:t>not</w:t>
      </w:r>
      <w:r>
        <w:rPr>
          <w:spacing w:val="-3"/>
        </w:rPr>
        <w:t> </w:t>
      </w:r>
      <w:r>
        <w:rPr/>
        <w:t>powerful</w:t>
      </w:r>
      <w:r>
        <w:rPr>
          <w:spacing w:val="-3"/>
        </w:rPr>
        <w:t> </w:t>
      </w:r>
      <w:r>
        <w:rPr/>
        <w:t>enough</w:t>
      </w:r>
      <w:r>
        <w:rPr>
          <w:spacing w:val="-3"/>
        </w:rPr>
        <w:t> </w:t>
      </w:r>
      <w:r>
        <w:rPr/>
        <w:t>to</w:t>
      </w:r>
      <w:r>
        <w:rPr>
          <w:spacing w:val="-3"/>
        </w:rPr>
        <w:t> </w:t>
      </w:r>
      <w:r>
        <w:rPr/>
        <w:t>bring</w:t>
      </w:r>
      <w:r>
        <w:rPr>
          <w:spacing w:val="-3"/>
        </w:rPr>
        <w:t> </w:t>
      </w:r>
      <w:r>
        <w:rPr/>
        <w:t>the</w:t>
      </w:r>
      <w:r>
        <w:rPr>
          <w:spacing w:val="-4"/>
        </w:rPr>
        <w:t> </w:t>
      </w:r>
      <w:r>
        <w:rPr/>
        <w:t>adolescent</w:t>
      </w:r>
      <w:r>
        <w:rPr>
          <w:spacing w:val="-3"/>
        </w:rPr>
        <w:t> </w:t>
      </w:r>
      <w:r>
        <w:rPr/>
        <w:t>into counseling. If the counselor wants the family to be in counseling, he or she will have to recognize that the youth (or a noncooperative parent figure) is the most powerful person in the</w:t>
      </w:r>
      <w:r>
        <w:rPr>
          <w:spacing w:val="-1"/>
        </w:rPr>
        <w:t> </w:t>
      </w:r>
      <w:r>
        <w:rPr/>
        <w:t>family. Once</w:t>
      </w:r>
      <w:r>
        <w:rPr>
          <w:spacing w:val="-1"/>
        </w:rPr>
        <w:t> </w:t>
      </w:r>
      <w:r>
        <w:rPr/>
        <w:t>the</w:t>
      </w:r>
      <w:r>
        <w:rPr>
          <w:spacing w:val="-1"/>
        </w:rPr>
        <w:t> </w:t>
      </w:r>
      <w:r>
        <w:rPr/>
        <w:t>reason the</w:t>
      </w:r>
      <w:r>
        <w:rPr>
          <w:spacing w:val="-1"/>
        </w:rPr>
        <w:t> </w:t>
      </w:r>
      <w:r>
        <w:rPr/>
        <w:t>family is not in treatment is understood, the</w:t>
      </w:r>
      <w:r>
        <w:rPr>
          <w:spacing w:val="-1"/>
        </w:rPr>
        <w:t> </w:t>
      </w:r>
      <w:r>
        <w:rPr/>
        <w:t>counselor can draw upon the concept of tracking to find a way to reach this powerful person directly and negotiate a treatment contract to which the person will agree.</w:t>
      </w:r>
    </w:p>
    <w:p>
      <w:pPr>
        <w:pStyle w:val="BodyText"/>
        <w:spacing w:after="0"/>
        <w:sectPr>
          <w:headerReference w:type="default" r:id="rId473"/>
          <w:footerReference w:type="default" r:id="rId474"/>
          <w:pgSz w:w="12240" w:h="15840"/>
          <w:pgMar w:header="744" w:footer="1086" w:top="1000" w:bottom="1280" w:left="0" w:right="0"/>
        </w:sectPr>
      </w:pPr>
    </w:p>
    <w:p>
      <w:pPr>
        <w:pStyle w:val="BodyText"/>
        <w:spacing w:before="94"/>
        <w:ind w:left="0"/>
      </w:pPr>
    </w:p>
    <w:p>
      <w:pPr>
        <w:pStyle w:val="BodyText"/>
        <w:ind w:right="1118"/>
      </w:pPr>
      <w:r>
        <w:rPr/>
        <w:t>Counselors</w:t>
      </w:r>
      <w:r>
        <w:rPr>
          <w:spacing w:val="-3"/>
        </w:rPr>
        <w:t> </w:t>
      </w:r>
      <w:r>
        <w:rPr/>
        <w:t>should</w:t>
      </w:r>
      <w:r>
        <w:rPr>
          <w:spacing w:val="-3"/>
        </w:rPr>
        <w:t> </w:t>
      </w:r>
      <w:r>
        <w:rPr/>
        <w:t>not</w:t>
      </w:r>
      <w:r>
        <w:rPr>
          <w:spacing w:val="-3"/>
        </w:rPr>
        <w:t> </w:t>
      </w:r>
      <w:r>
        <w:rPr/>
        <w:t>become</w:t>
      </w:r>
      <w:r>
        <w:rPr>
          <w:spacing w:val="-4"/>
        </w:rPr>
        <w:t> </w:t>
      </w:r>
      <w:r>
        <w:rPr/>
        <w:t>discouraged</w:t>
      </w:r>
      <w:r>
        <w:rPr>
          <w:spacing w:val="-3"/>
        </w:rPr>
        <w:t> </w:t>
      </w:r>
      <w:r>
        <w:rPr/>
        <w:t>at</w:t>
      </w:r>
      <w:r>
        <w:rPr>
          <w:spacing w:val="-3"/>
        </w:rPr>
        <w:t> </w:t>
      </w:r>
      <w:r>
        <w:rPr/>
        <w:t>this</w:t>
      </w:r>
      <w:r>
        <w:rPr>
          <w:spacing w:val="-3"/>
        </w:rPr>
        <w:t> </w:t>
      </w:r>
      <w:r>
        <w:rPr/>
        <w:t>stage.</w:t>
      </w:r>
      <w:r>
        <w:rPr>
          <w:spacing w:val="-9"/>
        </w:rPr>
        <w:t> </w:t>
      </w:r>
      <w:r>
        <w:rPr/>
        <w:t>Their</w:t>
      </w:r>
      <w:r>
        <w:rPr>
          <w:spacing w:val="-3"/>
        </w:rPr>
        <w:t> </w:t>
      </w:r>
      <w:r>
        <w:rPr/>
        <w:t>mission</w:t>
      </w:r>
      <w:r>
        <w:rPr>
          <w:spacing w:val="-3"/>
        </w:rPr>
        <w:t> </w:t>
      </w:r>
      <w:r>
        <w:rPr/>
        <w:t>now</w:t>
      </w:r>
      <w:r>
        <w:rPr>
          <w:spacing w:val="-3"/>
        </w:rPr>
        <w:t> </w:t>
      </w:r>
      <w:r>
        <w:rPr/>
        <w:t>is</w:t>
      </w:r>
      <w:r>
        <w:rPr>
          <w:spacing w:val="-3"/>
        </w:rPr>
        <w:t> </w:t>
      </w:r>
      <w:r>
        <w:rPr/>
        <w:t>to</w:t>
      </w:r>
      <w:r>
        <w:rPr>
          <w:spacing w:val="-3"/>
        </w:rPr>
        <w:t> </w:t>
      </w:r>
      <w:r>
        <w:rPr/>
        <w:t>identify the obstacles the family faces and help it surmount them. It is essential to keep in mind that</w:t>
      </w:r>
      <w:r>
        <w:rPr>
          <w:spacing w:val="-1"/>
        </w:rPr>
        <w:t> </w:t>
      </w:r>
      <w:r>
        <w:rPr/>
        <w:t>a</w:t>
      </w:r>
      <w:r>
        <w:rPr>
          <w:spacing w:val="-2"/>
        </w:rPr>
        <w:t> </w:t>
      </w:r>
      <w:r>
        <w:rPr/>
        <w:t>family</w:t>
      </w:r>
      <w:r>
        <w:rPr>
          <w:spacing w:val="-1"/>
        </w:rPr>
        <w:t> </w:t>
      </w:r>
      <w:r>
        <w:rPr/>
        <w:t>seeks</w:t>
      </w:r>
      <w:r>
        <w:rPr>
          <w:spacing w:val="-1"/>
        </w:rPr>
        <w:t> </w:t>
      </w:r>
      <w:r>
        <w:rPr/>
        <w:t>counseling</w:t>
      </w:r>
      <w:r>
        <w:rPr>
          <w:spacing w:val="-1"/>
        </w:rPr>
        <w:t> </w:t>
      </w:r>
      <w:r>
        <w:rPr/>
        <w:t>because</w:t>
      </w:r>
      <w:r>
        <w:rPr>
          <w:spacing w:val="-2"/>
        </w:rPr>
        <w:t> </w:t>
      </w:r>
      <w:r>
        <w:rPr/>
        <w:t>it</w:t>
      </w:r>
      <w:r>
        <w:rPr>
          <w:spacing w:val="-1"/>
        </w:rPr>
        <w:t> </w:t>
      </w:r>
      <w:r>
        <w:rPr/>
        <w:t>is</w:t>
      </w:r>
      <w:r>
        <w:rPr>
          <w:spacing w:val="-1"/>
        </w:rPr>
        <w:t> </w:t>
      </w:r>
      <w:r>
        <w:rPr/>
        <w:t>unable</w:t>
      </w:r>
      <w:r>
        <w:rPr>
          <w:spacing w:val="-2"/>
        </w:rPr>
        <w:t> </w:t>
      </w:r>
      <w:r>
        <w:rPr/>
        <w:t>to</w:t>
      </w:r>
      <w:r>
        <w:rPr>
          <w:spacing w:val="-1"/>
        </w:rPr>
        <w:t> </w:t>
      </w:r>
      <w:r>
        <w:rPr/>
        <w:t>overcome</w:t>
      </w:r>
      <w:r>
        <w:rPr>
          <w:spacing w:val="-2"/>
        </w:rPr>
        <w:t> </w:t>
      </w:r>
      <w:r>
        <w:rPr/>
        <w:t>an</w:t>
      </w:r>
      <w:r>
        <w:rPr>
          <w:spacing w:val="-1"/>
        </w:rPr>
        <w:t> </w:t>
      </w:r>
      <w:r>
        <w:rPr/>
        <w:t>obstacle</w:t>
      </w:r>
      <w:r>
        <w:rPr>
          <w:spacing w:val="-2"/>
        </w:rPr>
        <w:t> </w:t>
      </w:r>
      <w:r>
        <w:rPr/>
        <w:t>without</w:t>
      </w:r>
      <w:r>
        <w:rPr>
          <w:spacing w:val="-1"/>
        </w:rPr>
        <w:t> </w:t>
      </w:r>
      <w:r>
        <w:rPr/>
        <w:t>help. Failed tasks, such as not getting the family to come in for treatment, tend to be a great source of new and important information regarding the reasons why a family cannot do what</w:t>
      </w:r>
      <w:r>
        <w:rPr>
          <w:spacing w:val="-3"/>
        </w:rPr>
        <w:t> </w:t>
      </w:r>
      <w:r>
        <w:rPr/>
        <w:t>is</w:t>
      </w:r>
      <w:r>
        <w:rPr>
          <w:spacing w:val="-3"/>
        </w:rPr>
        <w:t> </w:t>
      </w:r>
      <w:r>
        <w:rPr/>
        <w:t>best</w:t>
      </w:r>
      <w:r>
        <w:rPr>
          <w:spacing w:val="-3"/>
        </w:rPr>
        <w:t> </w:t>
      </w:r>
      <w:r>
        <w:rPr/>
        <w:t>for</w:t>
      </w:r>
      <w:r>
        <w:rPr>
          <w:spacing w:val="-3"/>
        </w:rPr>
        <w:t> </w:t>
      </w:r>
      <w:r>
        <w:rPr/>
        <w:t>them.</w:t>
      </w:r>
      <w:r>
        <w:rPr>
          <w:spacing w:val="-9"/>
        </w:rPr>
        <w:t> </w:t>
      </w:r>
      <w:r>
        <w:rPr/>
        <w:t>The</w:t>
      </w:r>
      <w:r>
        <w:rPr>
          <w:spacing w:val="-4"/>
        </w:rPr>
        <w:t> </w:t>
      </w:r>
      <w:r>
        <w:rPr/>
        <w:t>most</w:t>
      </w:r>
      <w:r>
        <w:rPr>
          <w:spacing w:val="-3"/>
        </w:rPr>
        <w:t> </w:t>
      </w:r>
      <w:r>
        <w:rPr/>
        <w:t>important</w:t>
      </w:r>
      <w:r>
        <w:rPr>
          <w:spacing w:val="-3"/>
        </w:rPr>
        <w:t> </w:t>
      </w:r>
      <w:r>
        <w:rPr/>
        <w:t>question</w:t>
      </w:r>
      <w:r>
        <w:rPr>
          <w:spacing w:val="-3"/>
        </w:rPr>
        <w:t> </w:t>
      </w:r>
      <w:r>
        <w:rPr/>
        <w:t>in</w:t>
      </w:r>
      <w:r>
        <w:rPr>
          <w:spacing w:val="-3"/>
        </w:rPr>
        <w:t> </w:t>
      </w:r>
      <w:r>
        <w:rPr/>
        <w:t>counseling</w:t>
      </w:r>
      <w:r>
        <w:rPr>
          <w:spacing w:val="-3"/>
        </w:rPr>
        <w:t> </w:t>
      </w:r>
      <w:r>
        <w:rPr/>
        <w:t>is,</w:t>
      </w:r>
      <w:r>
        <w:rPr>
          <w:spacing w:val="-3"/>
        </w:rPr>
        <w:t> </w:t>
      </w:r>
      <w:r>
        <w:rPr/>
        <w:t>"What</w:t>
      </w:r>
      <w:r>
        <w:rPr>
          <w:spacing w:val="-3"/>
        </w:rPr>
        <w:t> </w:t>
      </w:r>
      <w:r>
        <w:rPr/>
        <w:t>has</w:t>
      </w:r>
      <w:r>
        <w:rPr>
          <w:spacing w:val="-3"/>
        </w:rPr>
        <w:t> </w:t>
      </w:r>
      <w:r>
        <w:rPr/>
        <w:t>happened that will not allow some families to do what may be best for them?"</w:t>
      </w:r>
    </w:p>
    <w:p>
      <w:pPr>
        <w:pStyle w:val="BodyText"/>
        <w:spacing w:before="86"/>
        <w:ind w:right="1118"/>
      </w:pPr>
      <w:r>
        <w:rPr/>
        <w:t>In trying to engage the family in treatment, the counselor should apply the concept of repetitive</w:t>
      </w:r>
      <w:r>
        <w:rPr>
          <w:spacing w:val="-4"/>
        </w:rPr>
        <w:t> </w:t>
      </w:r>
      <w:r>
        <w:rPr/>
        <w:t>patterns</w:t>
      </w:r>
      <w:r>
        <w:rPr>
          <w:spacing w:val="-4"/>
        </w:rPr>
        <w:t> </w:t>
      </w:r>
      <w:r>
        <w:rPr/>
        <w:t>of</w:t>
      </w:r>
      <w:r>
        <w:rPr>
          <w:spacing w:val="-4"/>
        </w:rPr>
        <w:t> </w:t>
      </w:r>
      <w:r>
        <w:rPr/>
        <w:t>maladaptive</w:t>
      </w:r>
      <w:r>
        <w:rPr>
          <w:spacing w:val="-4"/>
        </w:rPr>
        <w:t> </w:t>
      </w:r>
      <w:r>
        <w:rPr/>
        <w:t>interaction,</w:t>
      </w:r>
      <w:r>
        <w:rPr>
          <w:spacing w:val="-4"/>
        </w:rPr>
        <w:t> </w:t>
      </w:r>
      <w:r>
        <w:rPr/>
        <w:t>which</w:t>
      </w:r>
      <w:r>
        <w:rPr>
          <w:spacing w:val="-4"/>
        </w:rPr>
        <w:t> </w:t>
      </w:r>
      <w:r>
        <w:rPr/>
        <w:t>give</w:t>
      </w:r>
      <w:r>
        <w:rPr>
          <w:spacing w:val="-4"/>
        </w:rPr>
        <w:t> </w:t>
      </w:r>
      <w:r>
        <w:rPr/>
        <w:t>rise</w:t>
      </w:r>
      <w:r>
        <w:rPr>
          <w:spacing w:val="-4"/>
        </w:rPr>
        <w:t> </w:t>
      </w:r>
      <w:r>
        <w:rPr/>
        <w:t>to</w:t>
      </w:r>
      <w:r>
        <w:rPr>
          <w:spacing w:val="-4"/>
        </w:rPr>
        <w:t> </w:t>
      </w:r>
      <w:r>
        <w:rPr/>
        <w:t>and</w:t>
      </w:r>
      <w:r>
        <w:rPr>
          <w:spacing w:val="-4"/>
        </w:rPr>
        <w:t> </w:t>
      </w:r>
      <w:r>
        <w:rPr/>
        <w:t>maintain</w:t>
      </w:r>
      <w:r>
        <w:rPr>
          <w:spacing w:val="-4"/>
        </w:rPr>
        <w:t> </w:t>
      </w:r>
      <w:r>
        <w:rPr/>
        <w:t>symptoms, to the</w:t>
      </w:r>
      <w:r>
        <w:rPr>
          <w:spacing w:val="-1"/>
        </w:rPr>
        <w:t> </w:t>
      </w:r>
      <w:r>
        <w:rPr/>
        <w:t>problem of resistance</w:t>
      </w:r>
      <w:r>
        <w:rPr>
          <w:spacing w:val="-1"/>
        </w:rPr>
        <w:t> </w:t>
      </w:r>
      <w:r>
        <w:rPr/>
        <w:t>to entering treatment.</w:t>
      </w:r>
      <w:r>
        <w:rPr>
          <w:spacing w:val="-6"/>
        </w:rPr>
        <w:t> </w:t>
      </w:r>
      <w:r>
        <w:rPr/>
        <w:t>The</w:t>
      </w:r>
      <w:r>
        <w:rPr>
          <w:spacing w:val="-1"/>
        </w:rPr>
        <w:t> </w:t>
      </w:r>
      <w:r>
        <w:rPr/>
        <w:t>very same</w:t>
      </w:r>
      <w:r>
        <w:rPr>
          <w:spacing w:val="-1"/>
        </w:rPr>
        <w:t> </w:t>
      </w:r>
      <w:r>
        <w:rPr/>
        <w:t>principles that apply to understanding family functioning and treatment also apply to understanding and treating the family's resistance to entering counseling. When the family wishes to get rid of the youth's drug abuse symptom by seeking professional help, the same interactive patterns that prevented it from getting rid of the adolescent's symptom also prevent the family from getting help. The term "resistance" is used to refer to the maladaptive interactive patterns that keep families from entering treatment. From a family-systems perspective, resistance is nothing more than the family's display of its inability to adapt effectively to the situation at hand and to collaborate with one another to seek help. Thus, the key to eliminating the resistance to counseling lies within the family's patterns of interaction; overcome the resistance in the interactional patterns and the family will come to </w:t>
      </w:r>
      <w:r>
        <w:rPr>
          <w:spacing w:val="-2"/>
        </w:rPr>
        <w:t>counseling.</w:t>
      </w:r>
    </w:p>
    <w:p>
      <w:pPr>
        <w:pStyle w:val="BodyText"/>
        <w:spacing w:before="73"/>
        <w:ind w:right="1118"/>
      </w:pPr>
      <w:r>
        <w:rPr/>
        <w:t>In working to overcome resistant patterns of family interaction, tasks play a particularly vital role because they are the only BSFT intervention used outside the therapy session. For this reason, tasks are particularly well-suited for use during the engagement period, when</w:t>
      </w:r>
      <w:r>
        <w:rPr>
          <w:spacing w:val="-3"/>
        </w:rPr>
        <w:t> </w:t>
      </w:r>
      <w:r>
        <w:rPr/>
        <w:t>crucial</w:t>
      </w:r>
      <w:r>
        <w:rPr>
          <w:spacing w:val="-3"/>
        </w:rPr>
        <w:t> </w:t>
      </w:r>
      <w:r>
        <w:rPr/>
        <w:t>aspects</w:t>
      </w:r>
      <w:r>
        <w:rPr>
          <w:spacing w:val="-3"/>
        </w:rPr>
        <w:t> </w:t>
      </w:r>
      <w:r>
        <w:rPr/>
        <w:t>of</w:t>
      </w:r>
      <w:r>
        <w:rPr>
          <w:spacing w:val="-3"/>
        </w:rPr>
        <w:t> </w:t>
      </w:r>
      <w:r>
        <w:rPr/>
        <w:t>the</w:t>
      </w:r>
      <w:r>
        <w:rPr>
          <w:spacing w:val="-4"/>
        </w:rPr>
        <w:t> </w:t>
      </w:r>
      <w:r>
        <w:rPr/>
        <w:t>family's</w:t>
      </w:r>
      <w:r>
        <w:rPr>
          <w:spacing w:val="-3"/>
        </w:rPr>
        <w:t> </w:t>
      </w:r>
      <w:r>
        <w:rPr/>
        <w:t>work</w:t>
      </w:r>
      <w:r>
        <w:rPr>
          <w:spacing w:val="-3"/>
        </w:rPr>
        <w:t> </w:t>
      </w:r>
      <w:r>
        <w:rPr/>
        <w:t>in</w:t>
      </w:r>
      <w:r>
        <w:rPr>
          <w:spacing w:val="-3"/>
        </w:rPr>
        <w:t> </w:t>
      </w:r>
      <w:r>
        <w:rPr/>
        <w:t>overcoming</w:t>
      </w:r>
      <w:r>
        <w:rPr>
          <w:spacing w:val="-3"/>
        </w:rPr>
        <w:t> </w:t>
      </w:r>
      <w:r>
        <w:rPr/>
        <w:t>resistance</w:t>
      </w:r>
      <w:r>
        <w:rPr>
          <w:spacing w:val="-4"/>
        </w:rPr>
        <w:t> </w:t>
      </w:r>
      <w:r>
        <w:rPr/>
        <w:t>to</w:t>
      </w:r>
      <w:r>
        <w:rPr>
          <w:spacing w:val="-3"/>
        </w:rPr>
        <w:t> </w:t>
      </w:r>
      <w:r>
        <w:rPr/>
        <w:t>counseling</w:t>
      </w:r>
      <w:r>
        <w:rPr>
          <w:spacing w:val="-3"/>
        </w:rPr>
        <w:t> </w:t>
      </w:r>
      <w:r>
        <w:rPr/>
        <w:t>need</w:t>
      </w:r>
      <w:r>
        <w:rPr>
          <w:spacing w:val="-3"/>
        </w:rPr>
        <w:t> </w:t>
      </w:r>
      <w:r>
        <w:rPr/>
        <w:t>to take place outside the office--obviously--because the family has not yet come in.</w:t>
      </w:r>
    </w:p>
    <w:p>
      <w:pPr>
        <w:pStyle w:val="BodyText"/>
        <w:spacing w:before="90"/>
        <w:ind w:right="1118"/>
      </w:pPr>
      <w:r>
        <w:rPr/>
        <w:t>The central task around which engagement is organized is getting the family to come to therapy together. Thus, in engagement, the counselor assigns tasks that involve doing whatever is needed to get the family into treatment. For example, a father calls a BSFT counselor and asks for help with his drug-abusing son. The counselor responds by suggesting</w:t>
      </w:r>
      <w:r>
        <w:rPr>
          <w:spacing w:val="-2"/>
        </w:rPr>
        <w:t> </w:t>
      </w:r>
      <w:r>
        <w:rPr/>
        <w:t>that</w:t>
      </w:r>
      <w:r>
        <w:rPr>
          <w:spacing w:val="-2"/>
        </w:rPr>
        <w:t> </w:t>
      </w:r>
      <w:r>
        <w:rPr/>
        <w:t>the</w:t>
      </w:r>
      <w:r>
        <w:rPr>
          <w:spacing w:val="-3"/>
        </w:rPr>
        <w:t> </w:t>
      </w:r>
      <w:r>
        <w:rPr/>
        <w:t>father</w:t>
      </w:r>
      <w:r>
        <w:rPr>
          <w:spacing w:val="-2"/>
        </w:rPr>
        <w:t> </w:t>
      </w:r>
      <w:r>
        <w:rPr/>
        <w:t>bring</w:t>
      </w:r>
      <w:r>
        <w:rPr>
          <w:spacing w:val="-2"/>
        </w:rPr>
        <w:t> </w:t>
      </w:r>
      <w:r>
        <w:rPr/>
        <w:t>his</w:t>
      </w:r>
      <w:r>
        <w:rPr>
          <w:spacing w:val="-2"/>
        </w:rPr>
        <w:t> </w:t>
      </w:r>
      <w:r>
        <w:rPr/>
        <w:t>entire</w:t>
      </w:r>
      <w:r>
        <w:rPr>
          <w:spacing w:val="-3"/>
        </w:rPr>
        <w:t> </w:t>
      </w:r>
      <w:r>
        <w:rPr/>
        <w:t>family</w:t>
      </w:r>
      <w:r>
        <w:rPr>
          <w:spacing w:val="-2"/>
        </w:rPr>
        <w:t> </w:t>
      </w:r>
      <w:r>
        <w:rPr/>
        <w:t>to</w:t>
      </w:r>
      <w:r>
        <w:rPr>
          <w:spacing w:val="-2"/>
        </w:rPr>
        <w:t> </w:t>
      </w:r>
      <w:r>
        <w:rPr/>
        <w:t>a</w:t>
      </w:r>
      <w:r>
        <w:rPr>
          <w:spacing w:val="-3"/>
        </w:rPr>
        <w:t> </w:t>
      </w:r>
      <w:r>
        <w:rPr/>
        <w:t>session</w:t>
      </w:r>
      <w:r>
        <w:rPr>
          <w:spacing w:val="-2"/>
        </w:rPr>
        <w:t> </w:t>
      </w:r>
      <w:r>
        <w:rPr/>
        <w:t>so</w:t>
      </w:r>
      <w:r>
        <w:rPr>
          <w:spacing w:val="-2"/>
        </w:rPr>
        <w:t> </w:t>
      </w:r>
      <w:r>
        <w:rPr/>
        <w:t>that</w:t>
      </w:r>
      <w:r>
        <w:rPr>
          <w:spacing w:val="-2"/>
        </w:rPr>
        <w:t> </w:t>
      </w:r>
      <w:r>
        <w:rPr/>
        <w:t>he</w:t>
      </w:r>
      <w:r>
        <w:rPr>
          <w:spacing w:val="-3"/>
        </w:rPr>
        <w:t> </w:t>
      </w:r>
      <w:r>
        <w:rPr/>
        <w:t>or</w:t>
      </w:r>
      <w:r>
        <w:rPr>
          <w:spacing w:val="-2"/>
        </w:rPr>
        <w:t> </w:t>
      </w:r>
      <w:r>
        <w:rPr/>
        <w:t>she</w:t>
      </w:r>
      <w:r>
        <w:rPr>
          <w:spacing w:val="-3"/>
        </w:rPr>
        <w:t> </w:t>
      </w:r>
      <w:r>
        <w:rPr/>
        <w:t>can</w:t>
      </w:r>
      <w:r>
        <w:rPr>
          <w:spacing w:val="-2"/>
        </w:rPr>
        <w:t> </w:t>
      </w:r>
      <w:r>
        <w:rPr/>
        <w:t>involve the whole family in fixing the problem. The father responds that his son would never come to treatment and that he doesn't know what to do. The first task that the counselor might assign the father is to talk with his wife and involve her in the effort to bring their son into treatment.</w:t>
      </w:r>
    </w:p>
    <w:p>
      <w:pPr>
        <w:pStyle w:val="Heading4"/>
        <w:spacing w:before="222"/>
      </w:pPr>
      <w:r>
        <w:rPr>
          <w:color w:val="3C8A9E"/>
        </w:rPr>
        <w:t>The</w:t>
      </w:r>
      <w:r>
        <w:rPr>
          <w:color w:val="3C8A9E"/>
          <w:spacing w:val="-12"/>
        </w:rPr>
        <w:t> </w:t>
      </w:r>
      <w:r>
        <w:rPr>
          <w:color w:val="3C8A9E"/>
        </w:rPr>
        <w:t>Task</w:t>
      </w:r>
      <w:r>
        <w:rPr>
          <w:color w:val="3C8A9E"/>
          <w:spacing w:val="-6"/>
        </w:rPr>
        <w:t> </w:t>
      </w:r>
      <w:r>
        <w:rPr>
          <w:color w:val="3C8A9E"/>
        </w:rPr>
        <w:t>of</w:t>
      </w:r>
      <w:r>
        <w:rPr>
          <w:color w:val="3C8A9E"/>
          <w:spacing w:val="-5"/>
        </w:rPr>
        <w:t> </w:t>
      </w:r>
      <w:r>
        <w:rPr>
          <w:color w:val="3C8A9E"/>
        </w:rPr>
        <w:t>Coming</w:t>
      </w:r>
      <w:r>
        <w:rPr>
          <w:color w:val="3C8A9E"/>
          <w:spacing w:val="-6"/>
        </w:rPr>
        <w:t> </w:t>
      </w:r>
      <w:r>
        <w:rPr>
          <w:color w:val="3C8A9E"/>
        </w:rPr>
        <w:t>to</w:t>
      </w:r>
      <w:r>
        <w:rPr>
          <w:color w:val="3C8A9E"/>
          <w:spacing w:val="-11"/>
        </w:rPr>
        <w:t> </w:t>
      </w:r>
      <w:r>
        <w:rPr>
          <w:color w:val="3C8A9E"/>
          <w:spacing w:val="-2"/>
        </w:rPr>
        <w:t>Treatment</w:t>
      </w:r>
    </w:p>
    <w:p>
      <w:pPr>
        <w:pStyle w:val="BodyText"/>
        <w:spacing w:before="98"/>
        <w:ind w:right="1064"/>
      </w:pPr>
      <w:r>
        <w:rPr>
          <w:b/>
          <w:i/>
          <w:color w:val="3C8A9E"/>
        </w:rPr>
        <w:t>The simple case</w:t>
      </w:r>
      <w:r>
        <w:rPr>
          <w:i/>
        </w:rPr>
        <w:t>. </w:t>
      </w:r>
      <w:r>
        <w:rPr/>
        <w:t>The counselor gives the task of bringing the whole family into counseling</w:t>
      </w:r>
      <w:r>
        <w:rPr>
          <w:spacing w:val="-3"/>
        </w:rPr>
        <w:t> </w:t>
      </w:r>
      <w:r>
        <w:rPr/>
        <w:t>to</w:t>
      </w:r>
      <w:r>
        <w:rPr>
          <w:spacing w:val="-3"/>
        </w:rPr>
        <w:t> </w:t>
      </w:r>
      <w:r>
        <w:rPr/>
        <w:t>the</w:t>
      </w:r>
      <w:r>
        <w:rPr>
          <w:spacing w:val="-4"/>
        </w:rPr>
        <w:t> </w:t>
      </w:r>
      <w:r>
        <w:rPr/>
        <w:t>family</w:t>
      </w:r>
      <w:r>
        <w:rPr>
          <w:spacing w:val="-3"/>
        </w:rPr>
        <w:t> </w:t>
      </w:r>
      <w:r>
        <w:rPr/>
        <w:t>member</w:t>
      </w:r>
      <w:r>
        <w:rPr>
          <w:spacing w:val="-3"/>
        </w:rPr>
        <w:t> </w:t>
      </w:r>
      <w:r>
        <w:rPr/>
        <w:t>who</w:t>
      </w:r>
      <w:r>
        <w:rPr>
          <w:spacing w:val="-3"/>
        </w:rPr>
        <w:t> </w:t>
      </w:r>
      <w:r>
        <w:rPr/>
        <w:t>calls</w:t>
      </w:r>
      <w:r>
        <w:rPr>
          <w:spacing w:val="-3"/>
        </w:rPr>
        <w:t> </w:t>
      </w:r>
      <w:r>
        <w:rPr/>
        <w:t>for</w:t>
      </w:r>
      <w:r>
        <w:rPr>
          <w:spacing w:val="-3"/>
        </w:rPr>
        <w:t> </w:t>
      </w:r>
      <w:r>
        <w:rPr/>
        <w:t>help.</w:t>
      </w:r>
      <w:r>
        <w:rPr>
          <w:spacing w:val="-9"/>
        </w:rPr>
        <w:t> </w:t>
      </w:r>
      <w:r>
        <w:rPr/>
        <w:t>The</w:t>
      </w:r>
      <w:r>
        <w:rPr>
          <w:spacing w:val="-4"/>
        </w:rPr>
        <w:t> </w:t>
      </w:r>
      <w:r>
        <w:rPr/>
        <w:t>counselor</w:t>
      </w:r>
      <w:r>
        <w:rPr>
          <w:spacing w:val="-3"/>
        </w:rPr>
        <w:t> </w:t>
      </w:r>
      <w:r>
        <w:rPr/>
        <w:t>explains</w:t>
      </w:r>
      <w:r>
        <w:rPr>
          <w:spacing w:val="-3"/>
        </w:rPr>
        <w:t> </w:t>
      </w:r>
      <w:r>
        <w:rPr/>
        <w:t>why</w:t>
      </w:r>
      <w:r>
        <w:rPr>
          <w:spacing w:val="-3"/>
        </w:rPr>
        <w:t> </w:t>
      </w:r>
      <w:r>
        <w:rPr/>
        <w:t>this</w:t>
      </w:r>
      <w:r>
        <w:rPr>
          <w:spacing w:val="-3"/>
        </w:rPr>
        <w:t> </w:t>
      </w:r>
      <w:r>
        <w:rPr/>
        <w:t>task</w:t>
      </w:r>
    </w:p>
    <w:p>
      <w:pPr>
        <w:pStyle w:val="BodyText"/>
        <w:spacing w:after="0"/>
        <w:sectPr>
          <w:headerReference w:type="default" r:id="rId475"/>
          <w:footerReference w:type="default" r:id="rId476"/>
          <w:pgSz w:w="12240" w:h="15840"/>
          <w:pgMar w:header="744" w:footer="1086" w:top="1000" w:bottom="1280" w:left="0" w:right="0"/>
        </w:sectPr>
      </w:pPr>
    </w:p>
    <w:p>
      <w:pPr>
        <w:pStyle w:val="BodyText"/>
        <w:spacing w:before="94"/>
        <w:ind w:left="0"/>
      </w:pPr>
    </w:p>
    <w:p>
      <w:pPr>
        <w:pStyle w:val="BodyText"/>
        <w:ind w:right="1118"/>
      </w:pPr>
      <w:r>
        <w:rPr/>
        <w:t>is</w:t>
      </w:r>
      <w:r>
        <w:rPr>
          <w:spacing w:val="-2"/>
        </w:rPr>
        <w:t> </w:t>
      </w:r>
      <w:r>
        <w:rPr/>
        <w:t>a</w:t>
      </w:r>
      <w:r>
        <w:rPr>
          <w:spacing w:val="-3"/>
        </w:rPr>
        <w:t> </w:t>
      </w:r>
      <w:r>
        <w:rPr/>
        <w:t>good</w:t>
      </w:r>
      <w:r>
        <w:rPr>
          <w:spacing w:val="-2"/>
        </w:rPr>
        <w:t> </w:t>
      </w:r>
      <w:r>
        <w:rPr/>
        <w:t>idea</w:t>
      </w:r>
      <w:r>
        <w:rPr>
          <w:spacing w:val="-3"/>
        </w:rPr>
        <w:t> </w:t>
      </w:r>
      <w:r>
        <w:rPr/>
        <w:t>and</w:t>
      </w:r>
      <w:r>
        <w:rPr>
          <w:spacing w:val="-2"/>
        </w:rPr>
        <w:t> </w:t>
      </w:r>
      <w:r>
        <w:rPr/>
        <w:t>promises</w:t>
      </w:r>
      <w:r>
        <w:rPr>
          <w:spacing w:val="-2"/>
        </w:rPr>
        <w:t> </w:t>
      </w:r>
      <w:r>
        <w:rPr/>
        <w:t>to</w:t>
      </w:r>
      <w:r>
        <w:rPr>
          <w:spacing w:val="-2"/>
        </w:rPr>
        <w:t> </w:t>
      </w:r>
      <w:r>
        <w:rPr/>
        <w:t>support</w:t>
      </w:r>
      <w:r>
        <w:rPr>
          <w:spacing w:val="-2"/>
        </w:rPr>
        <w:t> </w:t>
      </w:r>
      <w:r>
        <w:rPr/>
        <w:t>the</w:t>
      </w:r>
      <w:r>
        <w:rPr>
          <w:spacing w:val="-3"/>
        </w:rPr>
        <w:t> </w:t>
      </w:r>
      <w:r>
        <w:rPr/>
        <w:t>family</w:t>
      </w:r>
      <w:r>
        <w:rPr>
          <w:spacing w:val="-2"/>
        </w:rPr>
        <w:t> </w:t>
      </w:r>
      <w:r>
        <w:rPr/>
        <w:t>as</w:t>
      </w:r>
      <w:r>
        <w:rPr>
          <w:spacing w:val="-2"/>
        </w:rPr>
        <w:t> </w:t>
      </w:r>
      <w:r>
        <w:rPr/>
        <w:t>it</w:t>
      </w:r>
      <w:r>
        <w:rPr>
          <w:spacing w:val="-2"/>
        </w:rPr>
        <w:t> </w:t>
      </w:r>
      <w:r>
        <w:rPr/>
        <w:t>works</w:t>
      </w:r>
      <w:r>
        <w:rPr>
          <w:spacing w:val="-2"/>
        </w:rPr>
        <w:t> </w:t>
      </w:r>
      <w:r>
        <w:rPr/>
        <w:t>at</w:t>
      </w:r>
      <w:r>
        <w:rPr>
          <w:spacing w:val="-2"/>
        </w:rPr>
        <w:t> </w:t>
      </w:r>
      <w:r>
        <w:rPr/>
        <w:t>this</w:t>
      </w:r>
      <w:r>
        <w:rPr>
          <w:spacing w:val="-2"/>
        </w:rPr>
        <w:t> </w:t>
      </w:r>
      <w:r>
        <w:rPr/>
        <w:t>task.</w:t>
      </w:r>
      <w:r>
        <w:rPr>
          <w:spacing w:val="-2"/>
        </w:rPr>
        <w:t> </w:t>
      </w:r>
      <w:r>
        <w:rPr/>
        <w:t>Occasionally, this</w:t>
      </w:r>
      <w:r>
        <w:rPr>
          <w:spacing w:val="-3"/>
        </w:rPr>
        <w:t> </w:t>
      </w:r>
      <w:r>
        <w:rPr/>
        <w:t>is</w:t>
      </w:r>
      <w:r>
        <w:rPr>
          <w:spacing w:val="-3"/>
        </w:rPr>
        <w:t> </w:t>
      </w:r>
      <w:r>
        <w:rPr/>
        <w:t>all</w:t>
      </w:r>
      <w:r>
        <w:rPr>
          <w:spacing w:val="-3"/>
        </w:rPr>
        <w:t> </w:t>
      </w:r>
      <w:r>
        <w:rPr/>
        <w:t>that</w:t>
      </w:r>
      <w:r>
        <w:rPr>
          <w:spacing w:val="-3"/>
        </w:rPr>
        <w:t> </w:t>
      </w:r>
      <w:r>
        <w:rPr/>
        <w:t>is</w:t>
      </w:r>
      <w:r>
        <w:rPr>
          <w:spacing w:val="-3"/>
        </w:rPr>
        <w:t> </w:t>
      </w:r>
      <w:r>
        <w:rPr/>
        <w:t>needed.</w:t>
      </w:r>
      <w:r>
        <w:rPr>
          <w:spacing w:val="-3"/>
        </w:rPr>
        <w:t> </w:t>
      </w:r>
      <w:r>
        <w:rPr/>
        <w:t>Often</w:t>
      </w:r>
      <w:r>
        <w:rPr>
          <w:spacing w:val="-3"/>
        </w:rPr>
        <w:t> </w:t>
      </w:r>
      <w:r>
        <w:rPr/>
        <w:t>people</w:t>
      </w:r>
      <w:r>
        <w:rPr>
          <w:spacing w:val="-4"/>
        </w:rPr>
        <w:t> </w:t>
      </w:r>
      <w:r>
        <w:rPr/>
        <w:t>do</w:t>
      </w:r>
      <w:r>
        <w:rPr>
          <w:spacing w:val="-3"/>
        </w:rPr>
        <w:t> </w:t>
      </w:r>
      <w:r>
        <w:rPr/>
        <w:t>not</w:t>
      </w:r>
      <w:r>
        <w:rPr>
          <w:spacing w:val="-3"/>
        </w:rPr>
        <w:t> </w:t>
      </w:r>
      <w:r>
        <w:rPr/>
        <w:t>request</w:t>
      </w:r>
      <w:r>
        <w:rPr>
          <w:spacing w:val="-3"/>
        </w:rPr>
        <w:t> </w:t>
      </w:r>
      <w:r>
        <w:rPr/>
        <w:t>family</w:t>
      </w:r>
      <w:r>
        <w:rPr>
          <w:spacing w:val="-3"/>
        </w:rPr>
        <w:t> </w:t>
      </w:r>
      <w:r>
        <w:rPr/>
        <w:t>counseling</w:t>
      </w:r>
      <w:r>
        <w:rPr>
          <w:spacing w:val="-3"/>
        </w:rPr>
        <w:t> </w:t>
      </w:r>
      <w:r>
        <w:rPr/>
        <w:t>simply</w:t>
      </w:r>
      <w:r>
        <w:rPr>
          <w:spacing w:val="-3"/>
        </w:rPr>
        <w:t> </w:t>
      </w:r>
      <w:r>
        <w:rPr/>
        <w:t>because family counseling is not well known, and thus it does not occur to them to take such </w:t>
      </w:r>
      <w:r>
        <w:rPr>
          <w:spacing w:val="-2"/>
        </w:rPr>
        <w:t>action.</w:t>
      </w:r>
    </w:p>
    <w:p>
      <w:pPr>
        <w:pStyle w:val="BodyText"/>
        <w:spacing w:before="92"/>
        <w:ind w:right="1118"/>
      </w:pPr>
      <w:r>
        <w:rPr>
          <w:b/>
          <w:i/>
          <w:color w:val="3C8A9E"/>
        </w:rPr>
        <w:t>Fear,</w:t>
      </w:r>
      <w:r>
        <w:rPr>
          <w:b/>
          <w:i/>
          <w:color w:val="3C8A9E"/>
          <w:spacing w:val="-4"/>
        </w:rPr>
        <w:t> </w:t>
      </w:r>
      <w:r>
        <w:rPr>
          <w:b/>
          <w:i/>
          <w:color w:val="3C8A9E"/>
        </w:rPr>
        <w:t>an</w:t>
      </w:r>
      <w:r>
        <w:rPr>
          <w:b/>
          <w:i/>
          <w:color w:val="3C8A9E"/>
          <w:spacing w:val="-4"/>
        </w:rPr>
        <w:t> </w:t>
      </w:r>
      <w:r>
        <w:rPr>
          <w:b/>
          <w:i/>
          <w:color w:val="3C8A9E"/>
        </w:rPr>
        <w:t>obstacle</w:t>
      </w:r>
      <w:r>
        <w:rPr>
          <w:b/>
          <w:i/>
          <w:color w:val="3C8A9E"/>
          <w:spacing w:val="-5"/>
        </w:rPr>
        <w:t> </w:t>
      </w:r>
      <w:r>
        <w:rPr>
          <w:b/>
          <w:i/>
          <w:color w:val="3C8A9E"/>
        </w:rPr>
        <w:t>that</w:t>
      </w:r>
      <w:r>
        <w:rPr>
          <w:b/>
          <w:i/>
          <w:color w:val="3C8A9E"/>
          <w:spacing w:val="-4"/>
        </w:rPr>
        <w:t> </w:t>
      </w:r>
      <w:r>
        <w:rPr>
          <w:b/>
          <w:i/>
          <w:color w:val="3C8A9E"/>
        </w:rPr>
        <w:t>might</w:t>
      </w:r>
      <w:r>
        <w:rPr>
          <w:b/>
          <w:i/>
          <w:color w:val="3C8A9E"/>
          <w:spacing w:val="-4"/>
        </w:rPr>
        <w:t> </w:t>
      </w:r>
      <w:r>
        <w:rPr>
          <w:b/>
          <w:i/>
          <w:color w:val="3C8A9E"/>
        </w:rPr>
        <w:t>easily</w:t>
      </w:r>
      <w:r>
        <w:rPr>
          <w:b/>
          <w:i/>
          <w:color w:val="3C8A9E"/>
          <w:spacing w:val="-5"/>
        </w:rPr>
        <w:t> </w:t>
      </w:r>
      <w:r>
        <w:rPr>
          <w:b/>
          <w:i/>
          <w:color w:val="3C8A9E"/>
        </w:rPr>
        <w:t>be</w:t>
      </w:r>
      <w:r>
        <w:rPr>
          <w:b/>
          <w:i/>
          <w:color w:val="3C8A9E"/>
          <w:spacing w:val="-5"/>
        </w:rPr>
        <w:t> </w:t>
      </w:r>
      <w:r>
        <w:rPr>
          <w:b/>
          <w:i/>
          <w:color w:val="3C8A9E"/>
        </w:rPr>
        <w:t>overcome</w:t>
      </w:r>
      <w:r>
        <w:rPr>
          <w:i/>
        </w:rPr>
        <w:t>.</w:t>
      </w:r>
      <w:r>
        <w:rPr>
          <w:i/>
          <w:spacing w:val="-4"/>
        </w:rPr>
        <w:t> </w:t>
      </w:r>
      <w:r>
        <w:rPr/>
        <w:t>Sometimes,</w:t>
      </w:r>
      <w:r>
        <w:rPr>
          <w:spacing w:val="-4"/>
        </w:rPr>
        <w:t> </w:t>
      </w:r>
      <w:r>
        <w:rPr/>
        <w:t>family</w:t>
      </w:r>
      <w:r>
        <w:rPr>
          <w:spacing w:val="-4"/>
        </w:rPr>
        <w:t> </w:t>
      </w:r>
      <w:r>
        <w:rPr/>
        <w:t>members</w:t>
      </w:r>
      <w:r>
        <w:rPr>
          <w:spacing w:val="-4"/>
        </w:rPr>
        <w:t> </w:t>
      </w:r>
      <w:r>
        <w:rPr/>
        <w:t>are</w:t>
      </w:r>
      <w:r>
        <w:rPr>
          <w:spacing w:val="-5"/>
        </w:rPr>
        <w:t> </w:t>
      </w:r>
      <w:r>
        <w:rPr/>
        <w:t>afraid of what will happen in family therapy. Some of these fears may be real; others may be simply imagined. In some instances, families just need some reassuring advice to overcome their fears. Such fears might include, "They are going to gang up on me," or "Everyone</w:t>
      </w:r>
      <w:r>
        <w:rPr>
          <w:spacing w:val="-4"/>
        </w:rPr>
        <w:t> </w:t>
      </w:r>
      <w:r>
        <w:rPr/>
        <w:t>will</w:t>
      </w:r>
      <w:r>
        <w:rPr>
          <w:spacing w:val="-3"/>
        </w:rPr>
        <w:t> </w:t>
      </w:r>
      <w:r>
        <w:rPr/>
        <w:t>know</w:t>
      </w:r>
      <w:r>
        <w:rPr>
          <w:spacing w:val="-3"/>
        </w:rPr>
        <w:t> </w:t>
      </w:r>
      <w:r>
        <w:rPr/>
        <w:t>what</w:t>
      </w:r>
      <w:r>
        <w:rPr>
          <w:spacing w:val="-3"/>
        </w:rPr>
        <w:t> </w:t>
      </w:r>
      <w:r>
        <w:rPr/>
        <w:t>a</w:t>
      </w:r>
      <w:r>
        <w:rPr>
          <w:spacing w:val="-4"/>
        </w:rPr>
        <w:t> </w:t>
      </w:r>
      <w:r>
        <w:rPr/>
        <w:t>failure</w:t>
      </w:r>
      <w:r>
        <w:rPr>
          <w:spacing w:val="-4"/>
        </w:rPr>
        <w:t> </w:t>
      </w:r>
      <w:r>
        <w:rPr/>
        <w:t>I</w:t>
      </w:r>
      <w:r>
        <w:rPr>
          <w:spacing w:val="-3"/>
        </w:rPr>
        <w:t> </w:t>
      </w:r>
      <w:r>
        <w:rPr/>
        <w:t>am."</w:t>
      </w:r>
      <w:r>
        <w:rPr>
          <w:spacing w:val="-3"/>
        </w:rPr>
        <w:t> </w:t>
      </w:r>
      <w:r>
        <w:rPr/>
        <w:t>Once</w:t>
      </w:r>
      <w:r>
        <w:rPr>
          <w:spacing w:val="-4"/>
        </w:rPr>
        <w:t> </w:t>
      </w:r>
      <w:r>
        <w:rPr/>
        <w:t>these</w:t>
      </w:r>
      <w:r>
        <w:rPr>
          <w:spacing w:val="-4"/>
        </w:rPr>
        <w:t> </w:t>
      </w:r>
      <w:r>
        <w:rPr/>
        <w:t>family</w:t>
      </w:r>
      <w:r>
        <w:rPr>
          <w:spacing w:val="-3"/>
        </w:rPr>
        <w:t> </w:t>
      </w:r>
      <w:r>
        <w:rPr/>
        <w:t>members</w:t>
      </w:r>
      <w:r>
        <w:rPr>
          <w:spacing w:val="-3"/>
        </w:rPr>
        <w:t> </w:t>
      </w:r>
      <w:r>
        <w:rPr/>
        <w:t>have</w:t>
      </w:r>
      <w:r>
        <w:rPr>
          <w:spacing w:val="-4"/>
        </w:rPr>
        <w:t> </w:t>
      </w:r>
      <w:r>
        <w:rPr/>
        <w:t>been</w:t>
      </w:r>
      <w:r>
        <w:rPr>
          <w:spacing w:val="-3"/>
        </w:rPr>
        <w:t> </w:t>
      </w:r>
      <w:r>
        <w:rPr/>
        <w:t>helped to overcome their fears, they will be ready to enter counseling.</w:t>
      </w:r>
    </w:p>
    <w:p>
      <w:pPr>
        <w:pStyle w:val="BodyText"/>
        <w:spacing w:before="88"/>
        <w:ind w:right="1118"/>
      </w:pPr>
      <w:r>
        <w:rPr>
          <w:b/>
          <w:i/>
          <w:color w:val="3C8A9E"/>
        </w:rPr>
        <w:t>Tasks to change how family members act with each other. </w:t>
      </w:r>
      <w:r>
        <w:rPr/>
        <w:t>Very often, however, simple clarification and reassurance is not sufficient to mobilize a family. It is at this point that tasks</w:t>
      </w:r>
      <w:r>
        <w:rPr>
          <w:spacing w:val="-3"/>
        </w:rPr>
        <w:t> </w:t>
      </w:r>
      <w:r>
        <w:rPr/>
        <w:t>that</w:t>
      </w:r>
      <w:r>
        <w:rPr>
          <w:spacing w:val="-3"/>
        </w:rPr>
        <w:t> </w:t>
      </w:r>
      <w:r>
        <w:rPr/>
        <w:t>apply</w:t>
      </w:r>
      <w:r>
        <w:rPr>
          <w:spacing w:val="-3"/>
        </w:rPr>
        <w:t> </w:t>
      </w:r>
      <w:r>
        <w:rPr/>
        <w:t>joining,</w:t>
      </w:r>
      <w:r>
        <w:rPr>
          <w:spacing w:val="-3"/>
        </w:rPr>
        <w:t> </w:t>
      </w:r>
      <w:r>
        <w:rPr/>
        <w:t>diagnostic,</w:t>
      </w:r>
      <w:r>
        <w:rPr>
          <w:spacing w:val="-4"/>
        </w:rPr>
        <w:t> </w:t>
      </w:r>
      <w:r>
        <w:rPr/>
        <w:t>and</w:t>
      </w:r>
      <w:r>
        <w:rPr>
          <w:spacing w:val="-3"/>
        </w:rPr>
        <w:t> </w:t>
      </w:r>
      <w:r>
        <w:rPr/>
        <w:t>restructuring</w:t>
      </w:r>
      <w:r>
        <w:rPr>
          <w:spacing w:val="-3"/>
        </w:rPr>
        <w:t> </w:t>
      </w:r>
      <w:r>
        <w:rPr/>
        <w:t>strategies</w:t>
      </w:r>
      <w:r>
        <w:rPr>
          <w:spacing w:val="-3"/>
        </w:rPr>
        <w:t> </w:t>
      </w:r>
      <w:r>
        <w:rPr/>
        <w:t>are</w:t>
      </w:r>
      <w:r>
        <w:rPr>
          <w:spacing w:val="-4"/>
        </w:rPr>
        <w:t> </w:t>
      </w:r>
      <w:r>
        <w:rPr/>
        <w:t>useful</w:t>
      </w:r>
      <w:r>
        <w:rPr>
          <w:spacing w:val="-3"/>
        </w:rPr>
        <w:t> </w:t>
      </w:r>
      <w:r>
        <w:rPr/>
        <w:t>in</w:t>
      </w:r>
      <w:r>
        <w:rPr>
          <w:spacing w:val="-3"/>
        </w:rPr>
        <w:t> </w:t>
      </w:r>
      <w:r>
        <w:rPr/>
        <w:t>engaging</w:t>
      </w:r>
      <w:r>
        <w:rPr>
          <w:spacing w:val="-3"/>
        </w:rPr>
        <w:t> </w:t>
      </w:r>
      <w:r>
        <w:rPr/>
        <w:t>the family.</w:t>
      </w:r>
      <w:r>
        <w:rPr>
          <w:spacing w:val="-7"/>
        </w:rPr>
        <w:t> </w:t>
      </w:r>
      <w:r>
        <w:rPr/>
        <w:t>The</w:t>
      </w:r>
      <w:r>
        <w:rPr>
          <w:spacing w:val="-2"/>
        </w:rPr>
        <w:t> </w:t>
      </w:r>
      <w:r>
        <w:rPr/>
        <w:t>counselor</w:t>
      </w:r>
      <w:r>
        <w:rPr>
          <w:spacing w:val="-1"/>
        </w:rPr>
        <w:t> </w:t>
      </w:r>
      <w:r>
        <w:rPr/>
        <w:t>needs</w:t>
      </w:r>
      <w:r>
        <w:rPr>
          <w:spacing w:val="-1"/>
        </w:rPr>
        <w:t> </w:t>
      </w:r>
      <w:r>
        <w:rPr/>
        <w:t>to</w:t>
      </w:r>
      <w:r>
        <w:rPr>
          <w:spacing w:val="-1"/>
        </w:rPr>
        <w:t> </w:t>
      </w:r>
      <w:r>
        <w:rPr/>
        <w:t>prescribe</w:t>
      </w:r>
      <w:r>
        <w:rPr>
          <w:spacing w:val="-2"/>
        </w:rPr>
        <w:t> </w:t>
      </w:r>
      <w:r>
        <w:rPr/>
        <w:t>tasks</w:t>
      </w:r>
      <w:r>
        <w:rPr>
          <w:spacing w:val="-1"/>
        </w:rPr>
        <w:t> </w:t>
      </w:r>
      <w:r>
        <w:rPr/>
        <w:t>for</w:t>
      </w:r>
      <w:r>
        <w:rPr>
          <w:spacing w:val="-1"/>
        </w:rPr>
        <w:t> </w:t>
      </w:r>
      <w:r>
        <w:rPr/>
        <w:t>the</w:t>
      </w:r>
      <w:r>
        <w:rPr>
          <w:spacing w:val="-2"/>
        </w:rPr>
        <w:t> </w:t>
      </w:r>
      <w:r>
        <w:rPr/>
        <w:t>family</w:t>
      </w:r>
      <w:r>
        <w:rPr>
          <w:spacing w:val="-1"/>
        </w:rPr>
        <w:t> </w:t>
      </w:r>
      <w:r>
        <w:rPr/>
        <w:t>members</w:t>
      </w:r>
      <w:r>
        <w:rPr>
          <w:spacing w:val="-1"/>
        </w:rPr>
        <w:t> </w:t>
      </w:r>
      <w:r>
        <w:rPr/>
        <w:t>who</w:t>
      </w:r>
      <w:r>
        <w:rPr>
          <w:spacing w:val="-1"/>
        </w:rPr>
        <w:t> </w:t>
      </w:r>
      <w:r>
        <w:rPr/>
        <w:t>are</w:t>
      </w:r>
      <w:r>
        <w:rPr>
          <w:spacing w:val="-2"/>
        </w:rPr>
        <w:t> </w:t>
      </w:r>
      <w:r>
        <w:rPr/>
        <w:t>willing</w:t>
      </w:r>
      <w:r>
        <w:rPr>
          <w:spacing w:val="-1"/>
        </w:rPr>
        <w:t> </w:t>
      </w:r>
      <w:r>
        <w:rPr/>
        <w:t>to come to therapy.</w:t>
      </w:r>
      <w:r>
        <w:rPr>
          <w:spacing w:val="-1"/>
        </w:rPr>
        <w:t> </w:t>
      </w:r>
      <w:r>
        <w:rPr/>
        <w:t>These need to be tasks that attempt to change the ways in which family members</w:t>
      </w:r>
      <w:r>
        <w:rPr>
          <w:spacing w:val="-3"/>
        </w:rPr>
        <w:t> </w:t>
      </w:r>
      <w:r>
        <w:rPr/>
        <w:t>interact</w:t>
      </w:r>
      <w:r>
        <w:rPr>
          <w:spacing w:val="-3"/>
        </w:rPr>
        <w:t> </w:t>
      </w:r>
      <w:r>
        <w:rPr/>
        <w:t>when</w:t>
      </w:r>
      <w:r>
        <w:rPr>
          <w:spacing w:val="-3"/>
        </w:rPr>
        <w:t> </w:t>
      </w:r>
      <w:r>
        <w:rPr/>
        <w:t>discussing</w:t>
      </w:r>
      <w:r>
        <w:rPr>
          <w:spacing w:val="-3"/>
        </w:rPr>
        <w:t> </w:t>
      </w:r>
      <w:r>
        <w:rPr/>
        <w:t>coming</w:t>
      </w:r>
      <w:r>
        <w:rPr>
          <w:spacing w:val="-3"/>
        </w:rPr>
        <w:t> </w:t>
      </w:r>
      <w:r>
        <w:rPr/>
        <w:t>to</w:t>
      </w:r>
      <w:r>
        <w:rPr>
          <w:spacing w:val="-3"/>
        </w:rPr>
        <w:t> </w:t>
      </w:r>
      <w:r>
        <w:rPr/>
        <w:t>therapy.</w:t>
      </w:r>
      <w:r>
        <w:rPr>
          <w:spacing w:val="-3"/>
        </w:rPr>
        <w:t> </w:t>
      </w:r>
      <w:r>
        <w:rPr/>
        <w:t>In</w:t>
      </w:r>
      <w:r>
        <w:rPr>
          <w:spacing w:val="-3"/>
        </w:rPr>
        <w:t> </w:t>
      </w:r>
      <w:r>
        <w:rPr/>
        <w:t>the</w:t>
      </w:r>
      <w:r>
        <w:rPr>
          <w:spacing w:val="-4"/>
        </w:rPr>
        <w:t> </w:t>
      </w:r>
      <w:r>
        <w:rPr/>
        <w:t>process</w:t>
      </w:r>
      <w:r>
        <w:rPr>
          <w:spacing w:val="-3"/>
        </w:rPr>
        <w:t> </w:t>
      </w:r>
      <w:r>
        <w:rPr/>
        <w:t>of</w:t>
      </w:r>
      <w:r>
        <w:rPr>
          <w:spacing w:val="-3"/>
        </w:rPr>
        <w:t> </w:t>
      </w:r>
      <w:r>
        <w:rPr/>
        <w:t>carrying</w:t>
      </w:r>
      <w:r>
        <w:rPr>
          <w:spacing w:val="-3"/>
        </w:rPr>
        <w:t> </w:t>
      </w:r>
      <w:r>
        <w:rPr/>
        <w:t>out</w:t>
      </w:r>
      <w:r>
        <w:rPr>
          <w:spacing w:val="-3"/>
        </w:rPr>
        <w:t> </w:t>
      </w:r>
      <w:r>
        <w:rPr/>
        <w:t>these tasks, the family's resistance will come to light. When that happens, the counselor will have the diagnostic information needed to get around the family's patterns of interaction that are maintaining the symptom of resistance. Once these patterns are changed, the family will come to therapy.</w:t>
      </w:r>
    </w:p>
    <w:p>
      <w:pPr>
        <w:spacing w:before="81"/>
        <w:ind w:left="1080" w:right="1118" w:firstLine="0"/>
        <w:jc w:val="left"/>
        <w:rPr>
          <w:sz w:val="28"/>
        </w:rPr>
      </w:pPr>
      <w:r>
        <w:rPr>
          <w:i/>
          <w:sz w:val="28"/>
        </w:rPr>
        <w:t>It should not be a surprise that families fail to accomplish the task of getting all of their</w:t>
      </w:r>
      <w:r>
        <w:rPr>
          <w:i/>
          <w:sz w:val="28"/>
        </w:rPr>
        <w:t> members</w:t>
      </w:r>
      <w:r>
        <w:rPr>
          <w:i/>
          <w:spacing w:val="-3"/>
          <w:sz w:val="28"/>
        </w:rPr>
        <w:t> </w:t>
      </w:r>
      <w:r>
        <w:rPr>
          <w:i/>
          <w:sz w:val="28"/>
        </w:rPr>
        <w:t>to</w:t>
      </w:r>
      <w:r>
        <w:rPr>
          <w:i/>
          <w:spacing w:val="-3"/>
          <w:sz w:val="28"/>
        </w:rPr>
        <w:t> </w:t>
      </w:r>
      <w:r>
        <w:rPr>
          <w:i/>
          <w:sz w:val="28"/>
        </w:rPr>
        <w:t>counseling.</w:t>
      </w:r>
      <w:r>
        <w:rPr>
          <w:i/>
          <w:spacing w:val="-3"/>
          <w:sz w:val="28"/>
        </w:rPr>
        <w:t> </w:t>
      </w:r>
      <w:r>
        <w:rPr>
          <w:i/>
          <w:sz w:val="28"/>
        </w:rPr>
        <w:t>In</w:t>
      </w:r>
      <w:r>
        <w:rPr>
          <w:i/>
          <w:spacing w:val="-3"/>
          <w:sz w:val="28"/>
        </w:rPr>
        <w:t> </w:t>
      </w:r>
      <w:r>
        <w:rPr>
          <w:i/>
          <w:sz w:val="28"/>
        </w:rPr>
        <w:t>fact,</w:t>
      </w:r>
      <w:r>
        <w:rPr>
          <w:i/>
          <w:spacing w:val="-3"/>
          <w:sz w:val="28"/>
        </w:rPr>
        <w:t> </w:t>
      </w:r>
      <w:r>
        <w:rPr>
          <w:i/>
          <w:sz w:val="28"/>
        </w:rPr>
        <w:t>the</w:t>
      </w:r>
      <w:r>
        <w:rPr>
          <w:i/>
          <w:spacing w:val="-4"/>
          <w:sz w:val="28"/>
        </w:rPr>
        <w:t> </w:t>
      </w:r>
      <w:r>
        <w:rPr>
          <w:i/>
          <w:sz w:val="28"/>
        </w:rPr>
        <w:t>therapist's</w:t>
      </w:r>
      <w:r>
        <w:rPr>
          <w:i/>
          <w:spacing w:val="-3"/>
          <w:sz w:val="28"/>
        </w:rPr>
        <w:t> </w:t>
      </w:r>
      <w:r>
        <w:rPr>
          <w:i/>
          <w:sz w:val="28"/>
        </w:rPr>
        <w:t>job</w:t>
      </w:r>
      <w:r>
        <w:rPr>
          <w:i/>
          <w:spacing w:val="-3"/>
          <w:sz w:val="28"/>
        </w:rPr>
        <w:t> </w:t>
      </w:r>
      <w:r>
        <w:rPr>
          <w:i/>
          <w:sz w:val="28"/>
        </w:rPr>
        <w:t>is</w:t>
      </w:r>
      <w:r>
        <w:rPr>
          <w:i/>
          <w:spacing w:val="-3"/>
          <w:sz w:val="28"/>
        </w:rPr>
        <w:t> </w:t>
      </w:r>
      <w:r>
        <w:rPr>
          <w:i/>
          <w:sz w:val="28"/>
        </w:rPr>
        <w:t>to</w:t>
      </w:r>
      <w:r>
        <w:rPr>
          <w:i/>
          <w:spacing w:val="-3"/>
          <w:sz w:val="28"/>
        </w:rPr>
        <w:t> </w:t>
      </w:r>
      <w:r>
        <w:rPr>
          <w:i/>
          <w:sz w:val="28"/>
        </w:rPr>
        <w:t>help</w:t>
      </w:r>
      <w:r>
        <w:rPr>
          <w:i/>
          <w:spacing w:val="-3"/>
          <w:sz w:val="28"/>
        </w:rPr>
        <w:t> </w:t>
      </w:r>
      <w:r>
        <w:rPr>
          <w:i/>
          <w:sz w:val="28"/>
        </w:rPr>
        <w:t>the</w:t>
      </w:r>
      <w:r>
        <w:rPr>
          <w:i/>
          <w:spacing w:val="-4"/>
          <w:sz w:val="28"/>
        </w:rPr>
        <w:t> </w:t>
      </w:r>
      <w:r>
        <w:rPr>
          <w:i/>
          <w:sz w:val="28"/>
        </w:rPr>
        <w:t>families</w:t>
      </w:r>
      <w:r>
        <w:rPr>
          <w:i/>
          <w:spacing w:val="-3"/>
          <w:sz w:val="28"/>
        </w:rPr>
        <w:t> </w:t>
      </w:r>
      <w:r>
        <w:rPr>
          <w:i/>
          <w:sz w:val="28"/>
        </w:rPr>
        <w:t>accomplish</w:t>
      </w:r>
      <w:r>
        <w:rPr>
          <w:i/>
          <w:spacing w:val="-3"/>
          <w:sz w:val="28"/>
        </w:rPr>
        <w:t> </w:t>
      </w:r>
      <w:r>
        <w:rPr>
          <w:i/>
          <w:sz w:val="28"/>
        </w:rPr>
        <w:t>tasks that they are not able to accomplish on their own.</w:t>
      </w:r>
      <w:r>
        <w:rPr>
          <w:i/>
          <w:spacing w:val="-10"/>
          <w:sz w:val="28"/>
        </w:rPr>
        <w:t> </w:t>
      </w:r>
      <w:r>
        <w:rPr>
          <w:sz w:val="28"/>
        </w:rPr>
        <w:t>As discussed earlier, when assigning any</w:t>
      </w:r>
      <w:r>
        <w:rPr>
          <w:spacing w:val="-3"/>
          <w:sz w:val="28"/>
        </w:rPr>
        <w:t> </w:t>
      </w:r>
      <w:r>
        <w:rPr>
          <w:sz w:val="28"/>
        </w:rPr>
        <w:t>task,</w:t>
      </w:r>
      <w:r>
        <w:rPr>
          <w:spacing w:val="-3"/>
          <w:sz w:val="28"/>
        </w:rPr>
        <w:t> </w:t>
      </w:r>
      <w:r>
        <w:rPr>
          <w:sz w:val="28"/>
        </w:rPr>
        <w:t>the</w:t>
      </w:r>
      <w:r>
        <w:rPr>
          <w:spacing w:val="-4"/>
          <w:sz w:val="28"/>
        </w:rPr>
        <w:t> </w:t>
      </w:r>
      <w:r>
        <w:rPr>
          <w:sz w:val="28"/>
        </w:rPr>
        <w:t>counselor</w:t>
      </w:r>
      <w:r>
        <w:rPr>
          <w:spacing w:val="-3"/>
          <w:sz w:val="28"/>
        </w:rPr>
        <w:t> </w:t>
      </w:r>
      <w:r>
        <w:rPr>
          <w:sz w:val="28"/>
        </w:rPr>
        <w:t>must</w:t>
      </w:r>
      <w:r>
        <w:rPr>
          <w:spacing w:val="-3"/>
          <w:sz w:val="28"/>
        </w:rPr>
        <w:t> </w:t>
      </w:r>
      <w:r>
        <w:rPr>
          <w:sz w:val="28"/>
        </w:rPr>
        <w:t>expect</w:t>
      </w:r>
      <w:r>
        <w:rPr>
          <w:spacing w:val="-3"/>
          <w:sz w:val="28"/>
        </w:rPr>
        <w:t> </w:t>
      </w:r>
      <w:r>
        <w:rPr>
          <w:sz w:val="28"/>
        </w:rPr>
        <w:t>that</w:t>
      </w:r>
      <w:r>
        <w:rPr>
          <w:spacing w:val="-3"/>
          <w:sz w:val="28"/>
        </w:rPr>
        <w:t> </w:t>
      </w:r>
      <w:r>
        <w:rPr>
          <w:sz w:val="28"/>
        </w:rPr>
        <w:t>the</w:t>
      </w:r>
      <w:r>
        <w:rPr>
          <w:spacing w:val="-4"/>
          <w:sz w:val="28"/>
        </w:rPr>
        <w:t> </w:t>
      </w:r>
      <w:r>
        <w:rPr>
          <w:sz w:val="28"/>
        </w:rPr>
        <w:t>task</w:t>
      </w:r>
      <w:r>
        <w:rPr>
          <w:spacing w:val="-3"/>
          <w:sz w:val="28"/>
        </w:rPr>
        <w:t> </w:t>
      </w:r>
      <w:r>
        <w:rPr>
          <w:sz w:val="28"/>
        </w:rPr>
        <w:t>may</w:t>
      </w:r>
      <w:r>
        <w:rPr>
          <w:spacing w:val="-3"/>
          <w:sz w:val="28"/>
        </w:rPr>
        <w:t> </w:t>
      </w:r>
      <w:r>
        <w:rPr>
          <w:sz w:val="28"/>
        </w:rPr>
        <w:t>not</w:t>
      </w:r>
      <w:r>
        <w:rPr>
          <w:spacing w:val="-3"/>
          <w:sz w:val="28"/>
        </w:rPr>
        <w:t> </w:t>
      </w:r>
      <w:r>
        <w:rPr>
          <w:sz w:val="28"/>
        </w:rPr>
        <w:t>be</w:t>
      </w:r>
      <w:r>
        <w:rPr>
          <w:spacing w:val="-4"/>
          <w:sz w:val="28"/>
        </w:rPr>
        <w:t> </w:t>
      </w:r>
      <w:r>
        <w:rPr>
          <w:sz w:val="28"/>
        </w:rPr>
        <w:t>performed</w:t>
      </w:r>
      <w:r>
        <w:rPr>
          <w:spacing w:val="-3"/>
          <w:sz w:val="28"/>
        </w:rPr>
        <w:t> </w:t>
      </w:r>
      <w:r>
        <w:rPr>
          <w:sz w:val="28"/>
        </w:rPr>
        <w:t>as</w:t>
      </w:r>
      <w:r>
        <w:rPr>
          <w:spacing w:val="-3"/>
          <w:sz w:val="28"/>
        </w:rPr>
        <w:t> </w:t>
      </w:r>
      <w:r>
        <w:rPr>
          <w:sz w:val="28"/>
        </w:rPr>
        <w:t>requested.</w:t>
      </w:r>
      <w:r>
        <w:rPr>
          <w:spacing w:val="-9"/>
          <w:sz w:val="28"/>
        </w:rPr>
        <w:t> </w:t>
      </w:r>
      <w:r>
        <w:rPr>
          <w:sz w:val="28"/>
        </w:rPr>
        <w:t>This is certainly the case when the family is asked to perform the task of coming together to </w:t>
      </w:r>
      <w:r>
        <w:rPr>
          <w:spacing w:val="-2"/>
          <w:sz w:val="28"/>
        </w:rPr>
        <w:t>counseling.</w:t>
      </w:r>
    </w:p>
    <w:p>
      <w:pPr>
        <w:pStyle w:val="BodyText"/>
        <w:spacing w:before="88"/>
        <w:ind w:right="1118"/>
      </w:pPr>
      <w:r>
        <w:rPr/>
        <w:t>The</w:t>
      </w:r>
      <w:r>
        <w:rPr>
          <w:spacing w:val="-5"/>
        </w:rPr>
        <w:t> </w:t>
      </w:r>
      <w:r>
        <w:rPr/>
        <w:t>application</w:t>
      </w:r>
      <w:r>
        <w:rPr>
          <w:spacing w:val="-4"/>
        </w:rPr>
        <w:t> </w:t>
      </w:r>
      <w:r>
        <w:rPr/>
        <w:t>of</w:t>
      </w:r>
      <w:r>
        <w:rPr>
          <w:spacing w:val="-4"/>
        </w:rPr>
        <w:t> </w:t>
      </w:r>
      <w:r>
        <w:rPr/>
        <w:t>joining,</w:t>
      </w:r>
      <w:r>
        <w:rPr>
          <w:spacing w:val="-4"/>
        </w:rPr>
        <w:t> </w:t>
      </w:r>
      <w:r>
        <w:rPr/>
        <w:t>diagnosing,</w:t>
      </w:r>
      <w:r>
        <w:rPr>
          <w:spacing w:val="-4"/>
        </w:rPr>
        <w:t> </w:t>
      </w:r>
      <w:r>
        <w:rPr/>
        <w:t>and</w:t>
      </w:r>
      <w:r>
        <w:rPr>
          <w:spacing w:val="-4"/>
        </w:rPr>
        <w:t> </w:t>
      </w:r>
      <w:r>
        <w:rPr/>
        <w:t>restructuring</w:t>
      </w:r>
      <w:r>
        <w:rPr>
          <w:spacing w:val="-4"/>
        </w:rPr>
        <w:t> </w:t>
      </w:r>
      <w:r>
        <w:rPr/>
        <w:t>techniques</w:t>
      </w:r>
      <w:r>
        <w:rPr>
          <w:spacing w:val="-4"/>
        </w:rPr>
        <w:t> </w:t>
      </w:r>
      <w:r>
        <w:rPr/>
        <w:t>to</w:t>
      </w:r>
      <w:r>
        <w:rPr>
          <w:spacing w:val="-4"/>
        </w:rPr>
        <w:t> </w:t>
      </w:r>
      <w:r>
        <w:rPr/>
        <w:t>the</w:t>
      </w:r>
      <w:r>
        <w:rPr>
          <w:spacing w:val="-5"/>
        </w:rPr>
        <w:t> </w:t>
      </w:r>
      <w:r>
        <w:rPr/>
        <w:t>engagement</w:t>
      </w:r>
      <w:r>
        <w:rPr>
          <w:spacing w:val="-4"/>
        </w:rPr>
        <w:t> </w:t>
      </w:r>
      <w:r>
        <w:rPr/>
        <w:t>of resistant families is discussed separately below. However, these techniques are used simultaneously during engagement, as they are during counseling.</w:t>
      </w:r>
    </w:p>
    <w:p>
      <w:pPr>
        <w:pStyle w:val="Heading4"/>
        <w:spacing w:before="94"/>
      </w:pPr>
      <w:r>
        <w:rPr>
          <w:color w:val="3C8A9E"/>
          <w:spacing w:val="-2"/>
        </w:rPr>
        <w:t>Joining</w:t>
      </w:r>
    </w:p>
    <w:p>
      <w:pPr>
        <w:pStyle w:val="BodyText"/>
        <w:spacing w:before="98"/>
        <w:ind w:right="1167"/>
      </w:pPr>
      <w:r>
        <w:rPr/>
        <w:t>Joining</w:t>
      </w:r>
      <w:r>
        <w:rPr>
          <w:spacing w:val="-3"/>
        </w:rPr>
        <w:t> </w:t>
      </w:r>
      <w:r>
        <w:rPr/>
        <w:t>the</w:t>
      </w:r>
      <w:r>
        <w:rPr>
          <w:spacing w:val="-4"/>
        </w:rPr>
        <w:t> </w:t>
      </w:r>
      <w:r>
        <w:rPr/>
        <w:t>resistant</w:t>
      </w:r>
      <w:r>
        <w:rPr>
          <w:spacing w:val="-3"/>
        </w:rPr>
        <w:t> </w:t>
      </w:r>
      <w:r>
        <w:rPr/>
        <w:t>family</w:t>
      </w:r>
      <w:r>
        <w:rPr>
          <w:spacing w:val="-3"/>
        </w:rPr>
        <w:t> </w:t>
      </w:r>
      <w:r>
        <w:rPr/>
        <w:t>begins</w:t>
      </w:r>
      <w:r>
        <w:rPr>
          <w:spacing w:val="-3"/>
        </w:rPr>
        <w:t> </w:t>
      </w:r>
      <w:r>
        <w:rPr/>
        <w:t>with</w:t>
      </w:r>
      <w:r>
        <w:rPr>
          <w:spacing w:val="-3"/>
        </w:rPr>
        <w:t> </w:t>
      </w:r>
      <w:r>
        <w:rPr/>
        <w:t>the</w:t>
      </w:r>
      <w:r>
        <w:rPr>
          <w:spacing w:val="-4"/>
        </w:rPr>
        <w:t> </w:t>
      </w:r>
      <w:r>
        <w:rPr/>
        <w:t>first</w:t>
      </w:r>
      <w:r>
        <w:rPr>
          <w:spacing w:val="-3"/>
        </w:rPr>
        <w:t> </w:t>
      </w:r>
      <w:r>
        <w:rPr/>
        <w:t>contact</w:t>
      </w:r>
      <w:r>
        <w:rPr>
          <w:spacing w:val="-3"/>
        </w:rPr>
        <w:t> </w:t>
      </w:r>
      <w:r>
        <w:rPr/>
        <w:t>with</w:t>
      </w:r>
      <w:r>
        <w:rPr>
          <w:spacing w:val="-3"/>
        </w:rPr>
        <w:t> </w:t>
      </w:r>
      <w:r>
        <w:rPr/>
        <w:t>the</w:t>
      </w:r>
      <w:r>
        <w:rPr>
          <w:spacing w:val="-4"/>
        </w:rPr>
        <w:t> </w:t>
      </w:r>
      <w:r>
        <w:rPr/>
        <w:t>family</w:t>
      </w:r>
      <w:r>
        <w:rPr>
          <w:spacing w:val="-3"/>
        </w:rPr>
        <w:t> </w:t>
      </w:r>
      <w:r>
        <w:rPr/>
        <w:t>member</w:t>
      </w:r>
      <w:r>
        <w:rPr>
          <w:spacing w:val="-3"/>
        </w:rPr>
        <w:t> </w:t>
      </w:r>
      <w:r>
        <w:rPr/>
        <w:t>who calls for help and continues throughout the entire relationship with the family.</w:t>
      </w:r>
    </w:p>
    <w:p>
      <w:pPr>
        <w:pStyle w:val="BodyText"/>
        <w:spacing w:before="96"/>
        <w:ind w:right="1064"/>
      </w:pPr>
      <w:r>
        <w:rPr/>
        <w:t>With resistant families, the joining techniques described earlier have to be adapted to match the goal of this phase of therapy. For example, in tracking the resistant family members to engage them, it is necessary to track through the caller or initial help seeker and</w:t>
      </w:r>
      <w:r>
        <w:rPr>
          <w:spacing w:val="-3"/>
        </w:rPr>
        <w:t> </w:t>
      </w:r>
      <w:r>
        <w:rPr/>
        <w:t>any</w:t>
      </w:r>
      <w:r>
        <w:rPr>
          <w:spacing w:val="-3"/>
        </w:rPr>
        <w:t> </w:t>
      </w:r>
      <w:r>
        <w:rPr/>
        <w:t>other</w:t>
      </w:r>
      <w:r>
        <w:rPr>
          <w:spacing w:val="-3"/>
        </w:rPr>
        <w:t> </w:t>
      </w:r>
      <w:r>
        <w:rPr/>
        <w:t>family</w:t>
      </w:r>
      <w:r>
        <w:rPr>
          <w:spacing w:val="-3"/>
        </w:rPr>
        <w:t> </w:t>
      </w:r>
      <w:r>
        <w:rPr/>
        <w:t>members</w:t>
      </w:r>
      <w:r>
        <w:rPr>
          <w:spacing w:val="-3"/>
        </w:rPr>
        <w:t> </w:t>
      </w:r>
      <w:r>
        <w:rPr/>
        <w:t>who</w:t>
      </w:r>
      <w:r>
        <w:rPr>
          <w:spacing w:val="-3"/>
        </w:rPr>
        <w:t> </w:t>
      </w:r>
      <w:r>
        <w:rPr/>
        <w:t>may</w:t>
      </w:r>
      <w:r>
        <w:rPr>
          <w:spacing w:val="-3"/>
        </w:rPr>
        <w:t> </w:t>
      </w:r>
      <w:r>
        <w:rPr/>
        <w:t>be</w:t>
      </w:r>
      <w:r>
        <w:rPr>
          <w:spacing w:val="-4"/>
        </w:rPr>
        <w:t> </w:t>
      </w:r>
      <w:r>
        <w:rPr/>
        <w:t>involved</w:t>
      </w:r>
      <w:r>
        <w:rPr>
          <w:spacing w:val="-3"/>
        </w:rPr>
        <w:t> </w:t>
      </w:r>
      <w:r>
        <w:rPr/>
        <w:t>in</w:t>
      </w:r>
      <w:r>
        <w:rPr>
          <w:spacing w:val="-3"/>
        </w:rPr>
        <w:t> </w:t>
      </w:r>
      <w:r>
        <w:rPr/>
        <w:t>the</w:t>
      </w:r>
      <w:r>
        <w:rPr>
          <w:spacing w:val="-4"/>
        </w:rPr>
        <w:t> </w:t>
      </w:r>
      <w:r>
        <w:rPr/>
        <w:t>process</w:t>
      </w:r>
      <w:r>
        <w:rPr>
          <w:spacing w:val="-3"/>
        </w:rPr>
        <w:t> </w:t>
      </w:r>
      <w:r>
        <w:rPr/>
        <w:t>of</w:t>
      </w:r>
      <w:r>
        <w:rPr>
          <w:spacing w:val="-3"/>
        </w:rPr>
        <w:t> </w:t>
      </w:r>
      <w:r>
        <w:rPr/>
        <w:t>bringing</w:t>
      </w:r>
      <w:r>
        <w:rPr>
          <w:spacing w:val="-3"/>
        </w:rPr>
        <w:t> </w:t>
      </w:r>
      <w:r>
        <w:rPr/>
        <w:t>the</w:t>
      </w:r>
      <w:r>
        <w:rPr>
          <w:spacing w:val="-4"/>
        </w:rPr>
        <w:t> </w:t>
      </w:r>
      <w:r>
        <w:rPr/>
        <w:t>family to counseling. The counselor tracks by "following" from the first family member to the next available family member to the next one and so on. This following, or tracking, is</w:t>
      </w:r>
    </w:p>
    <w:p>
      <w:pPr>
        <w:pStyle w:val="BodyText"/>
        <w:spacing w:after="0"/>
        <w:sectPr>
          <w:headerReference w:type="default" r:id="rId477"/>
          <w:footerReference w:type="default" r:id="rId478"/>
          <w:pgSz w:w="12240" w:h="15840"/>
          <w:pgMar w:header="744" w:footer="1086" w:top="1000" w:bottom="1280" w:left="0" w:right="0"/>
        </w:sectPr>
      </w:pPr>
    </w:p>
    <w:p>
      <w:pPr>
        <w:pStyle w:val="BodyText"/>
        <w:spacing w:before="94"/>
        <w:ind w:left="0"/>
      </w:pPr>
    </w:p>
    <w:p>
      <w:pPr>
        <w:pStyle w:val="BodyText"/>
        <w:ind w:right="1118"/>
      </w:pPr>
      <w:r>
        <w:rPr/>
        <w:t>done without challenging the family patterns of interaction. Rather, tracking is accomplished</w:t>
      </w:r>
      <w:r>
        <w:rPr>
          <w:spacing w:val="-3"/>
        </w:rPr>
        <w:t> </w:t>
      </w:r>
      <w:r>
        <w:rPr/>
        <w:t>by</w:t>
      </w:r>
      <w:r>
        <w:rPr>
          <w:spacing w:val="-3"/>
        </w:rPr>
        <w:t> </w:t>
      </w:r>
      <w:r>
        <w:rPr/>
        <w:t>gaining</w:t>
      </w:r>
      <w:r>
        <w:rPr>
          <w:spacing w:val="-3"/>
        </w:rPr>
        <w:t> </w:t>
      </w:r>
      <w:r>
        <w:rPr/>
        <w:t>the</w:t>
      </w:r>
      <w:r>
        <w:rPr>
          <w:spacing w:val="-4"/>
        </w:rPr>
        <w:t> </w:t>
      </w:r>
      <w:r>
        <w:rPr/>
        <w:t>permission</w:t>
      </w:r>
      <w:r>
        <w:rPr>
          <w:spacing w:val="-3"/>
        </w:rPr>
        <w:t> </w:t>
      </w:r>
      <w:r>
        <w:rPr/>
        <w:t>of</w:t>
      </w:r>
      <w:r>
        <w:rPr>
          <w:spacing w:val="-3"/>
        </w:rPr>
        <w:t> </w:t>
      </w:r>
      <w:r>
        <w:rPr/>
        <w:t>one</w:t>
      </w:r>
      <w:r>
        <w:rPr>
          <w:spacing w:val="-4"/>
        </w:rPr>
        <w:t> </w:t>
      </w:r>
      <w:r>
        <w:rPr/>
        <w:t>family</w:t>
      </w:r>
      <w:r>
        <w:rPr>
          <w:spacing w:val="-3"/>
        </w:rPr>
        <w:t> </w:t>
      </w:r>
      <w:r>
        <w:rPr/>
        <w:t>member</w:t>
      </w:r>
      <w:r>
        <w:rPr>
          <w:spacing w:val="-3"/>
        </w:rPr>
        <w:t> </w:t>
      </w:r>
      <w:r>
        <w:rPr/>
        <w:t>to</w:t>
      </w:r>
      <w:r>
        <w:rPr>
          <w:spacing w:val="-3"/>
        </w:rPr>
        <w:t> </w:t>
      </w:r>
      <w:r>
        <w:rPr/>
        <w:t>reach</w:t>
      </w:r>
      <w:r>
        <w:rPr>
          <w:spacing w:val="-3"/>
        </w:rPr>
        <w:t> </w:t>
      </w:r>
      <w:r>
        <w:rPr/>
        <w:t>the</w:t>
      </w:r>
      <w:r>
        <w:rPr>
          <w:spacing w:val="-4"/>
        </w:rPr>
        <w:t> </w:t>
      </w:r>
      <w:r>
        <w:rPr/>
        <w:t>others.</w:t>
      </w:r>
    </w:p>
    <w:p>
      <w:pPr>
        <w:pStyle w:val="Heading4"/>
        <w:spacing w:before="96"/>
      </w:pPr>
      <w:r>
        <w:rPr>
          <w:color w:val="3C8A9E"/>
        </w:rPr>
        <w:t>Establishing</w:t>
      </w:r>
      <w:r>
        <w:rPr>
          <w:color w:val="3C8A9E"/>
          <w:spacing w:val="-4"/>
        </w:rPr>
        <w:t> </w:t>
      </w:r>
      <w:r>
        <w:rPr>
          <w:color w:val="3C8A9E"/>
        </w:rPr>
        <w:t>a</w:t>
      </w:r>
      <w:r>
        <w:rPr>
          <w:color w:val="3C8A9E"/>
          <w:spacing w:val="-9"/>
        </w:rPr>
        <w:t> </w:t>
      </w:r>
      <w:r>
        <w:rPr>
          <w:color w:val="3C8A9E"/>
        </w:rPr>
        <w:t>Therapeutic</w:t>
      </w:r>
      <w:r>
        <w:rPr>
          <w:color w:val="3C8A9E"/>
          <w:spacing w:val="-17"/>
        </w:rPr>
        <w:t> </w:t>
      </w:r>
      <w:r>
        <w:rPr>
          <w:color w:val="3C8A9E"/>
          <w:spacing w:val="-2"/>
        </w:rPr>
        <w:t>Alliance</w:t>
      </w:r>
    </w:p>
    <w:p>
      <w:pPr>
        <w:pStyle w:val="BodyText"/>
        <w:spacing w:before="98"/>
        <w:ind w:right="1118"/>
      </w:pPr>
      <w:r>
        <w:rPr/>
        <w:t>An</w:t>
      </w:r>
      <w:r>
        <w:rPr>
          <w:spacing w:val="-3"/>
        </w:rPr>
        <w:t> </w:t>
      </w:r>
      <w:r>
        <w:rPr/>
        <w:t>effective</w:t>
      </w:r>
      <w:r>
        <w:rPr>
          <w:spacing w:val="-4"/>
        </w:rPr>
        <w:t> </w:t>
      </w:r>
      <w:r>
        <w:rPr/>
        <w:t>way</w:t>
      </w:r>
      <w:r>
        <w:rPr>
          <w:spacing w:val="-3"/>
        </w:rPr>
        <w:t> </w:t>
      </w:r>
      <w:r>
        <w:rPr/>
        <w:t>for</w:t>
      </w:r>
      <w:r>
        <w:rPr>
          <w:spacing w:val="-3"/>
        </w:rPr>
        <w:t> </w:t>
      </w:r>
      <w:r>
        <w:rPr/>
        <w:t>the</w:t>
      </w:r>
      <w:r>
        <w:rPr>
          <w:spacing w:val="-4"/>
        </w:rPr>
        <w:t> </w:t>
      </w:r>
      <w:r>
        <w:rPr/>
        <w:t>counselor</w:t>
      </w:r>
      <w:r>
        <w:rPr>
          <w:spacing w:val="-3"/>
        </w:rPr>
        <w:t> </w:t>
      </w:r>
      <w:r>
        <w:rPr/>
        <w:t>to</w:t>
      </w:r>
      <w:r>
        <w:rPr>
          <w:spacing w:val="-3"/>
        </w:rPr>
        <w:t> </w:t>
      </w:r>
      <w:r>
        <w:rPr/>
        <w:t>establish</w:t>
      </w:r>
      <w:r>
        <w:rPr>
          <w:spacing w:val="-3"/>
        </w:rPr>
        <w:t> </w:t>
      </w:r>
      <w:r>
        <w:rPr/>
        <w:t>a</w:t>
      </w:r>
      <w:r>
        <w:rPr>
          <w:spacing w:val="-4"/>
        </w:rPr>
        <w:t> </w:t>
      </w:r>
      <w:r>
        <w:rPr/>
        <w:t>therapeutic</w:t>
      </w:r>
      <w:r>
        <w:rPr>
          <w:spacing w:val="-4"/>
        </w:rPr>
        <w:t> </w:t>
      </w:r>
      <w:r>
        <w:rPr/>
        <w:t>alliance</w:t>
      </w:r>
      <w:r>
        <w:rPr>
          <w:spacing w:val="-4"/>
        </w:rPr>
        <w:t> </w:t>
      </w:r>
      <w:r>
        <w:rPr/>
        <w:t>they</w:t>
      </w:r>
      <w:r>
        <w:rPr>
          <w:spacing w:val="-3"/>
        </w:rPr>
        <w:t> </w:t>
      </w:r>
      <w:r>
        <w:rPr/>
        <w:t>want</w:t>
      </w:r>
      <w:r>
        <w:rPr>
          <w:spacing w:val="-3"/>
        </w:rPr>
        <w:t> </w:t>
      </w:r>
      <w:r>
        <w:rPr/>
        <w:t>to</w:t>
      </w:r>
      <w:r>
        <w:rPr>
          <w:spacing w:val="-3"/>
        </w:rPr>
        <w:t> </w:t>
      </w:r>
      <w:r>
        <w:rPr/>
        <w:t>solve their problems and that the counselor wants the same thing. It must be recognized, however,</w:t>
      </w:r>
      <w:r>
        <w:rPr>
          <w:spacing w:val="-1"/>
        </w:rPr>
        <w:t> </w:t>
      </w:r>
      <w:r>
        <w:rPr/>
        <w:t>that</w:t>
      </w:r>
      <w:r>
        <w:rPr>
          <w:spacing w:val="-1"/>
        </w:rPr>
        <w:t> </w:t>
      </w:r>
      <w:r>
        <w:rPr/>
        <w:t>each</w:t>
      </w:r>
      <w:r>
        <w:rPr>
          <w:spacing w:val="-1"/>
        </w:rPr>
        <w:t> </w:t>
      </w:r>
      <w:r>
        <w:rPr/>
        <w:t>family</w:t>
      </w:r>
      <w:r>
        <w:rPr>
          <w:spacing w:val="-1"/>
        </w:rPr>
        <w:t> </w:t>
      </w:r>
      <w:r>
        <w:rPr/>
        <w:t>member</w:t>
      </w:r>
      <w:r>
        <w:rPr>
          <w:spacing w:val="-1"/>
        </w:rPr>
        <w:t> </w:t>
      </w:r>
      <w:r>
        <w:rPr/>
        <w:t>may</w:t>
      </w:r>
      <w:r>
        <w:rPr>
          <w:spacing w:val="-1"/>
        </w:rPr>
        <w:t> </w:t>
      </w:r>
      <w:r>
        <w:rPr/>
        <w:t>view</w:t>
      </w:r>
      <w:r>
        <w:rPr>
          <w:spacing w:val="-1"/>
        </w:rPr>
        <w:t> </w:t>
      </w:r>
      <w:r>
        <w:rPr/>
        <w:t>the</w:t>
      </w:r>
      <w:r>
        <w:rPr>
          <w:spacing w:val="-2"/>
        </w:rPr>
        <w:t> </w:t>
      </w:r>
      <w:r>
        <w:rPr/>
        <w:t>problem</w:t>
      </w:r>
      <w:r>
        <w:rPr>
          <w:spacing w:val="-1"/>
        </w:rPr>
        <w:t> </w:t>
      </w:r>
      <w:r>
        <w:rPr/>
        <w:t>differently.</w:t>
      </w:r>
      <w:r>
        <w:rPr>
          <w:spacing w:val="-1"/>
        </w:rPr>
        <w:t> </w:t>
      </w:r>
      <w:r>
        <w:rPr/>
        <w:t>For</w:t>
      </w:r>
      <w:r>
        <w:rPr>
          <w:spacing w:val="-1"/>
        </w:rPr>
        <w:t> </w:t>
      </w:r>
      <w:r>
        <w:rPr/>
        <w:t>example,</w:t>
      </w:r>
      <w:r>
        <w:rPr>
          <w:spacing w:val="-1"/>
        </w:rPr>
        <w:t> </w:t>
      </w:r>
      <w:r>
        <w:rPr/>
        <w:t>the mother may want to get her son to quit using drugs, while the son may want peace at </w:t>
      </w:r>
      <w:r>
        <w:rPr>
          <w:spacing w:val="-2"/>
        </w:rPr>
        <w:t>home.</w:t>
      </w:r>
    </w:p>
    <w:p>
      <w:pPr>
        <w:pStyle w:val="BodyText"/>
        <w:spacing w:before="90"/>
        <w:ind w:right="1167"/>
      </w:pPr>
      <w:r>
        <w:rPr>
          <w:i/>
        </w:rPr>
        <w:t>A</w:t>
      </w:r>
      <w:r>
        <w:rPr>
          <w:i/>
          <w:spacing w:val="-5"/>
        </w:rPr>
        <w:t> </w:t>
      </w:r>
      <w:r>
        <w:rPr>
          <w:i/>
        </w:rPr>
        <w:t>therapeutic alliance is built around individual goals that family members can reach in</w:t>
      </w:r>
      <w:r>
        <w:rPr>
          <w:i/>
        </w:rPr>
        <w:t> therapy. </w:t>
      </w:r>
      <w:r>
        <w:rPr/>
        <w:t>Ideally, the counselor and the family members agree on a goal, and therapy is offered</w:t>
      </w:r>
      <w:r>
        <w:rPr>
          <w:spacing w:val="-1"/>
        </w:rPr>
        <w:t> </w:t>
      </w:r>
      <w:r>
        <w:rPr/>
        <w:t>in</w:t>
      </w:r>
      <w:r>
        <w:rPr>
          <w:spacing w:val="-1"/>
        </w:rPr>
        <w:t> </w:t>
      </w:r>
      <w:r>
        <w:rPr/>
        <w:t>the</w:t>
      </w:r>
      <w:r>
        <w:rPr>
          <w:spacing w:val="-2"/>
        </w:rPr>
        <w:t> </w:t>
      </w:r>
      <w:r>
        <w:rPr/>
        <w:t>framework</w:t>
      </w:r>
      <w:r>
        <w:rPr>
          <w:spacing w:val="-1"/>
        </w:rPr>
        <w:t> </w:t>
      </w:r>
      <w:r>
        <w:rPr/>
        <w:t>of</w:t>
      </w:r>
      <w:r>
        <w:rPr>
          <w:spacing w:val="-1"/>
        </w:rPr>
        <w:t> </w:t>
      </w:r>
      <w:r>
        <w:rPr/>
        <w:t>achieving</w:t>
      </w:r>
      <w:r>
        <w:rPr>
          <w:spacing w:val="-1"/>
        </w:rPr>
        <w:t> </w:t>
      </w:r>
      <w:r>
        <w:rPr/>
        <w:t>that</w:t>
      </w:r>
      <w:r>
        <w:rPr>
          <w:spacing w:val="-1"/>
        </w:rPr>
        <w:t> </w:t>
      </w:r>
      <w:r>
        <w:rPr/>
        <w:t>goal.</w:t>
      </w:r>
      <w:r>
        <w:rPr>
          <w:spacing w:val="-1"/>
        </w:rPr>
        <w:t> </w:t>
      </w:r>
      <w:r>
        <w:rPr/>
        <w:t>However,</w:t>
      </w:r>
      <w:r>
        <w:rPr>
          <w:spacing w:val="-1"/>
        </w:rPr>
        <w:t> </w:t>
      </w:r>
      <w:r>
        <w:rPr/>
        <w:t>in</w:t>
      </w:r>
      <w:r>
        <w:rPr>
          <w:spacing w:val="-1"/>
        </w:rPr>
        <w:t> </w:t>
      </w:r>
      <w:r>
        <w:rPr/>
        <w:t>families</w:t>
      </w:r>
      <w:r>
        <w:rPr>
          <w:spacing w:val="-1"/>
        </w:rPr>
        <w:t> </w:t>
      </w:r>
      <w:r>
        <w:rPr/>
        <w:t>in</w:t>
      </w:r>
      <w:r>
        <w:rPr>
          <w:spacing w:val="-1"/>
        </w:rPr>
        <w:t> </w:t>
      </w:r>
      <w:r>
        <w:rPr/>
        <w:t>which</w:t>
      </w:r>
      <w:r>
        <w:rPr>
          <w:spacing w:val="-1"/>
        </w:rPr>
        <w:t> </w:t>
      </w:r>
      <w:r>
        <w:rPr/>
        <w:t>members are in conflict over their goals, it is necessary to find something for each of them to achieve in therapy. For example, the counselor can say to the mother that therapy can help her son stop using drugs, to the son that therapy can help him get his mother off his back</w:t>
      </w:r>
      <w:r>
        <w:rPr>
          <w:spacing w:val="-3"/>
        </w:rPr>
        <w:t> </w:t>
      </w:r>
      <w:r>
        <w:rPr/>
        <w:t>and</w:t>
      </w:r>
      <w:r>
        <w:rPr>
          <w:spacing w:val="-3"/>
        </w:rPr>
        <w:t> </w:t>
      </w:r>
      <w:r>
        <w:rPr/>
        <w:t>stop</w:t>
      </w:r>
      <w:r>
        <w:rPr>
          <w:spacing w:val="-3"/>
        </w:rPr>
        <w:t> </w:t>
      </w:r>
      <w:r>
        <w:rPr/>
        <w:t>her</w:t>
      </w:r>
      <w:r>
        <w:rPr>
          <w:spacing w:val="-3"/>
        </w:rPr>
        <w:t> </w:t>
      </w:r>
      <w:r>
        <w:rPr/>
        <w:t>nagging,</w:t>
      </w:r>
      <w:r>
        <w:rPr>
          <w:spacing w:val="-3"/>
        </w:rPr>
        <w:t> </w:t>
      </w:r>
      <w:r>
        <w:rPr/>
        <w:t>and</w:t>
      </w:r>
      <w:r>
        <w:rPr>
          <w:spacing w:val="-3"/>
        </w:rPr>
        <w:t> </w:t>
      </w:r>
      <w:r>
        <w:rPr/>
        <w:t>to</w:t>
      </w:r>
      <w:r>
        <w:rPr>
          <w:spacing w:val="-3"/>
        </w:rPr>
        <w:t> </w:t>
      </w:r>
      <w:r>
        <w:rPr/>
        <w:t>the</w:t>
      </w:r>
      <w:r>
        <w:rPr>
          <w:spacing w:val="-4"/>
        </w:rPr>
        <w:t> </w:t>
      </w:r>
      <w:r>
        <w:rPr/>
        <w:t>father</w:t>
      </w:r>
      <w:r>
        <w:rPr>
          <w:spacing w:val="-3"/>
        </w:rPr>
        <w:t> </w:t>
      </w:r>
      <w:r>
        <w:rPr/>
        <w:t>that</w:t>
      </w:r>
      <w:r>
        <w:rPr>
          <w:spacing w:val="-3"/>
        </w:rPr>
        <w:t> </w:t>
      </w:r>
      <w:r>
        <w:rPr/>
        <w:t>therapy</w:t>
      </w:r>
      <w:r>
        <w:rPr>
          <w:spacing w:val="-3"/>
        </w:rPr>
        <w:t> </w:t>
      </w:r>
      <w:r>
        <w:rPr/>
        <w:t>can</w:t>
      </w:r>
      <w:r>
        <w:rPr>
          <w:spacing w:val="-3"/>
        </w:rPr>
        <w:t> </w:t>
      </w:r>
      <w:r>
        <w:rPr/>
        <w:t>help</w:t>
      </w:r>
      <w:r>
        <w:rPr>
          <w:spacing w:val="-3"/>
        </w:rPr>
        <w:t> </w:t>
      </w:r>
      <w:r>
        <w:rPr/>
        <w:t>stop</w:t>
      </w:r>
      <w:r>
        <w:rPr>
          <w:spacing w:val="-3"/>
        </w:rPr>
        <w:t> </w:t>
      </w:r>
      <w:r>
        <w:rPr/>
        <w:t>his</w:t>
      </w:r>
      <w:r>
        <w:rPr>
          <w:spacing w:val="-3"/>
        </w:rPr>
        <w:t> </w:t>
      </w:r>
      <w:r>
        <w:rPr/>
        <w:t>being</w:t>
      </w:r>
      <w:r>
        <w:rPr>
          <w:spacing w:val="-3"/>
        </w:rPr>
        <w:t> </w:t>
      </w:r>
      <w:r>
        <w:rPr/>
        <w:t>called</w:t>
      </w:r>
      <w:r>
        <w:rPr>
          <w:spacing w:val="-3"/>
        </w:rPr>
        <w:t> </w:t>
      </w:r>
      <w:r>
        <w:rPr/>
        <w:t>in constantly to play the "bad guy." In each case, the counselor can offer counseling as a means for each family member to achieve his or her own personal goal.</w:t>
      </w:r>
    </w:p>
    <w:p>
      <w:pPr>
        <w:pStyle w:val="BodyText"/>
        <w:spacing w:before="83"/>
        <w:ind w:right="1128"/>
      </w:pPr>
      <w:r>
        <w:rPr/>
        <w:t>In engaging resistant families, the counselor initially works with and through only one or a few family members. Because the entire family is not initially available, the counselor will need to form a bond with the person who called for help and any other family members that make themselves available. However, the focus of this early engagement phase</w:t>
      </w:r>
      <w:r>
        <w:rPr>
          <w:spacing w:val="-4"/>
        </w:rPr>
        <w:t> </w:t>
      </w:r>
      <w:r>
        <w:rPr/>
        <w:t>is</w:t>
      </w:r>
      <w:r>
        <w:rPr>
          <w:spacing w:val="-3"/>
        </w:rPr>
        <w:t> </w:t>
      </w:r>
      <w:r>
        <w:rPr/>
        <w:t>strictly</w:t>
      </w:r>
      <w:r>
        <w:rPr>
          <w:spacing w:val="-3"/>
        </w:rPr>
        <w:t> </w:t>
      </w:r>
      <w:r>
        <w:rPr/>
        <w:t>to</w:t>
      </w:r>
      <w:r>
        <w:rPr>
          <w:spacing w:val="-3"/>
        </w:rPr>
        <w:t> </w:t>
      </w:r>
      <w:r>
        <w:rPr/>
        <w:t>work</w:t>
      </w:r>
      <w:r>
        <w:rPr>
          <w:spacing w:val="-3"/>
        </w:rPr>
        <w:t> </w:t>
      </w:r>
      <w:r>
        <w:rPr/>
        <w:t>with</w:t>
      </w:r>
      <w:r>
        <w:rPr>
          <w:spacing w:val="-3"/>
        </w:rPr>
        <w:t> </w:t>
      </w:r>
      <w:r>
        <w:rPr/>
        <w:t>these</w:t>
      </w:r>
      <w:r>
        <w:rPr>
          <w:spacing w:val="-4"/>
        </w:rPr>
        <w:t> </w:t>
      </w:r>
      <w:r>
        <w:rPr/>
        <w:t>people</w:t>
      </w:r>
      <w:r>
        <w:rPr>
          <w:spacing w:val="-4"/>
        </w:rPr>
        <w:t> </w:t>
      </w:r>
      <w:r>
        <w:rPr/>
        <w:t>to</w:t>
      </w:r>
      <w:r>
        <w:rPr>
          <w:spacing w:val="-3"/>
        </w:rPr>
        <w:t> </w:t>
      </w:r>
      <w:r>
        <w:rPr/>
        <w:t>bring</w:t>
      </w:r>
      <w:r>
        <w:rPr>
          <w:spacing w:val="-3"/>
        </w:rPr>
        <w:t> </w:t>
      </w:r>
      <w:r>
        <w:rPr/>
        <w:t>about</w:t>
      </w:r>
      <w:r>
        <w:rPr>
          <w:spacing w:val="-3"/>
        </w:rPr>
        <w:t> </w:t>
      </w:r>
      <w:r>
        <w:rPr/>
        <w:t>the</w:t>
      </w:r>
      <w:r>
        <w:rPr>
          <w:spacing w:val="-4"/>
        </w:rPr>
        <w:t> </w:t>
      </w:r>
      <w:r>
        <w:rPr/>
        <w:t>changes</w:t>
      </w:r>
      <w:r>
        <w:rPr>
          <w:spacing w:val="-3"/>
        </w:rPr>
        <w:t> </w:t>
      </w:r>
      <w:r>
        <w:rPr/>
        <w:t>necessary</w:t>
      </w:r>
      <w:r>
        <w:rPr>
          <w:spacing w:val="-3"/>
        </w:rPr>
        <w:t> </w:t>
      </w:r>
      <w:r>
        <w:rPr/>
        <w:t>to</w:t>
      </w:r>
      <w:r>
        <w:rPr>
          <w:spacing w:val="-3"/>
        </w:rPr>
        <w:t> </w:t>
      </w:r>
      <w:r>
        <w:rPr/>
        <w:t>engage the entire family in counseling. The focus is not to talk about the problem but rather to talk about getting everyone to help solve the problem by coming to therapy. By using the contact person as a vehicle (via tracking) for joining with other members of the family, the counselor can eventually establish a therapeutic alliance with each family member and thereby elicit the cooperation of the entire family in the engagement effort.</w:t>
      </w:r>
    </w:p>
    <w:p>
      <w:pPr>
        <w:pStyle w:val="Heading4"/>
        <w:spacing w:before="220"/>
      </w:pPr>
      <w:r>
        <w:rPr>
          <w:color w:val="3C8A9E"/>
        </w:rPr>
        <w:t>Diagnosing</w:t>
      </w:r>
      <w:r>
        <w:rPr>
          <w:color w:val="3C8A9E"/>
          <w:spacing w:val="-4"/>
        </w:rPr>
        <w:t> </w:t>
      </w:r>
      <w:r>
        <w:rPr>
          <w:color w:val="3C8A9E"/>
        </w:rPr>
        <w:t>the</w:t>
      </w:r>
      <w:r>
        <w:rPr>
          <w:color w:val="3C8A9E"/>
          <w:spacing w:val="-3"/>
        </w:rPr>
        <w:t> </w:t>
      </w:r>
      <w:r>
        <w:rPr>
          <w:color w:val="3C8A9E"/>
        </w:rPr>
        <w:t>Interactions</w:t>
      </w:r>
      <w:r>
        <w:rPr>
          <w:color w:val="3C8A9E"/>
          <w:spacing w:val="-8"/>
        </w:rPr>
        <w:t> </w:t>
      </w:r>
      <w:r>
        <w:rPr>
          <w:color w:val="3C8A9E"/>
        </w:rPr>
        <w:t>That</w:t>
      </w:r>
      <w:r>
        <w:rPr>
          <w:color w:val="3C8A9E"/>
          <w:spacing w:val="-2"/>
        </w:rPr>
        <w:t> </w:t>
      </w:r>
      <w:r>
        <w:rPr>
          <w:color w:val="3C8A9E"/>
        </w:rPr>
        <w:t>Keep</w:t>
      </w:r>
      <w:r>
        <w:rPr>
          <w:color w:val="3C8A9E"/>
          <w:spacing w:val="-2"/>
        </w:rPr>
        <w:t> </w:t>
      </w:r>
      <w:r>
        <w:rPr>
          <w:color w:val="3C8A9E"/>
        </w:rPr>
        <w:t>the</w:t>
      </w:r>
      <w:r>
        <w:rPr>
          <w:color w:val="3C8A9E"/>
          <w:spacing w:val="-3"/>
        </w:rPr>
        <w:t> </w:t>
      </w:r>
      <w:r>
        <w:rPr>
          <w:color w:val="3C8A9E"/>
        </w:rPr>
        <w:t>Family</w:t>
      </w:r>
      <w:r>
        <w:rPr>
          <w:color w:val="3C8A9E"/>
          <w:spacing w:val="-2"/>
        </w:rPr>
        <w:t> </w:t>
      </w:r>
      <w:r>
        <w:rPr>
          <w:color w:val="3C8A9E"/>
        </w:rPr>
        <w:t>from</w:t>
      </w:r>
      <w:r>
        <w:rPr>
          <w:color w:val="3C8A9E"/>
          <w:spacing w:val="-2"/>
        </w:rPr>
        <w:t> </w:t>
      </w:r>
      <w:r>
        <w:rPr>
          <w:color w:val="3C8A9E"/>
        </w:rPr>
        <w:t>Coming</w:t>
      </w:r>
      <w:r>
        <w:rPr>
          <w:color w:val="3C8A9E"/>
          <w:spacing w:val="-2"/>
        </w:rPr>
        <w:t> </w:t>
      </w:r>
      <w:r>
        <w:rPr>
          <w:color w:val="3C8A9E"/>
        </w:rPr>
        <w:t>Into</w:t>
      </w:r>
      <w:r>
        <w:rPr>
          <w:color w:val="3C8A9E"/>
          <w:spacing w:val="-7"/>
        </w:rPr>
        <w:t> </w:t>
      </w:r>
      <w:r>
        <w:rPr>
          <w:color w:val="3C8A9E"/>
          <w:spacing w:val="-2"/>
        </w:rPr>
        <w:t>Treatment</w:t>
      </w:r>
    </w:p>
    <w:p>
      <w:pPr>
        <w:pStyle w:val="BodyText"/>
        <w:spacing w:before="98"/>
        <w:ind w:right="1118"/>
      </w:pPr>
      <w:r>
        <w:rPr/>
        <w:t>In engagement, the purpose of diagnosis is to identify those particular patterns of interaction that permit the resistant behavior to continue. However, because it isn't possible</w:t>
      </w:r>
      <w:r>
        <w:rPr>
          <w:spacing w:val="-6"/>
        </w:rPr>
        <w:t> </w:t>
      </w:r>
      <w:r>
        <w:rPr/>
        <w:t>to</w:t>
      </w:r>
      <w:r>
        <w:rPr>
          <w:spacing w:val="-5"/>
        </w:rPr>
        <w:t> </w:t>
      </w:r>
      <w:r>
        <w:rPr/>
        <w:t>observe</w:t>
      </w:r>
      <w:r>
        <w:rPr>
          <w:spacing w:val="-6"/>
        </w:rPr>
        <w:t> </w:t>
      </w:r>
      <w:r>
        <w:rPr/>
        <w:t>the</w:t>
      </w:r>
      <w:r>
        <w:rPr>
          <w:spacing w:val="-6"/>
        </w:rPr>
        <w:t> </w:t>
      </w:r>
      <w:r>
        <w:rPr/>
        <w:t>entire</w:t>
      </w:r>
      <w:r>
        <w:rPr>
          <w:spacing w:val="-6"/>
        </w:rPr>
        <w:t> </w:t>
      </w:r>
      <w:r>
        <w:rPr/>
        <w:t>family,</w:t>
      </w:r>
      <w:r>
        <w:rPr>
          <w:spacing w:val="-5"/>
        </w:rPr>
        <w:t> </w:t>
      </w:r>
      <w:r>
        <w:rPr/>
        <w:t>the</w:t>
      </w:r>
      <w:r>
        <w:rPr>
          <w:spacing w:val="-6"/>
        </w:rPr>
        <w:t> </w:t>
      </w:r>
      <w:r>
        <w:rPr/>
        <w:t>BSFT</w:t>
      </w:r>
      <w:r>
        <w:rPr>
          <w:spacing w:val="-10"/>
        </w:rPr>
        <w:t> </w:t>
      </w:r>
      <w:r>
        <w:rPr/>
        <w:t>counselor</w:t>
      </w:r>
      <w:r>
        <w:rPr>
          <w:spacing w:val="-5"/>
        </w:rPr>
        <w:t> </w:t>
      </w:r>
      <w:r>
        <w:rPr/>
        <w:t>works</w:t>
      </w:r>
      <w:r>
        <w:rPr>
          <w:spacing w:val="-5"/>
        </w:rPr>
        <w:t> </w:t>
      </w:r>
      <w:r>
        <w:rPr/>
        <w:t>with</w:t>
      </w:r>
      <w:r>
        <w:rPr>
          <w:spacing w:val="-5"/>
        </w:rPr>
        <w:t> </w:t>
      </w:r>
      <w:r>
        <w:rPr/>
        <w:t>limited</w:t>
      </w:r>
      <w:r>
        <w:rPr>
          <w:spacing w:val="-5"/>
        </w:rPr>
        <w:t> </w:t>
      </w:r>
      <w:r>
        <w:rPr/>
        <w:t>information to diagnose those patterns of interaction that are supporting the resistance.</w:t>
      </w:r>
    </w:p>
    <w:p>
      <w:pPr>
        <w:spacing w:before="92"/>
        <w:ind w:left="1080" w:right="1118" w:firstLine="0"/>
        <w:jc w:val="left"/>
        <w:rPr>
          <w:sz w:val="28"/>
        </w:rPr>
      </w:pPr>
      <w:r>
        <w:rPr>
          <w:i/>
          <w:sz w:val="28"/>
        </w:rPr>
        <w:t>To</w:t>
      </w:r>
      <w:r>
        <w:rPr>
          <w:i/>
          <w:spacing w:val="-8"/>
          <w:sz w:val="28"/>
        </w:rPr>
        <w:t> </w:t>
      </w:r>
      <w:r>
        <w:rPr>
          <w:i/>
          <w:sz w:val="28"/>
        </w:rPr>
        <w:t>identify</w:t>
      </w:r>
      <w:r>
        <w:rPr>
          <w:i/>
          <w:spacing w:val="-9"/>
          <w:sz w:val="28"/>
        </w:rPr>
        <w:t> </w:t>
      </w:r>
      <w:r>
        <w:rPr>
          <w:i/>
          <w:sz w:val="28"/>
        </w:rPr>
        <w:t>the</w:t>
      </w:r>
      <w:r>
        <w:rPr>
          <w:i/>
          <w:spacing w:val="-9"/>
          <w:sz w:val="28"/>
        </w:rPr>
        <w:t> </w:t>
      </w:r>
      <w:r>
        <w:rPr>
          <w:i/>
          <w:sz w:val="28"/>
        </w:rPr>
        <w:t>maladaptive</w:t>
      </w:r>
      <w:r>
        <w:rPr>
          <w:i/>
          <w:spacing w:val="-9"/>
          <w:sz w:val="28"/>
        </w:rPr>
        <w:t> </w:t>
      </w:r>
      <w:r>
        <w:rPr>
          <w:i/>
          <w:sz w:val="28"/>
        </w:rPr>
        <w:t>patterns</w:t>
      </w:r>
      <w:r>
        <w:rPr>
          <w:i/>
          <w:spacing w:val="-8"/>
          <w:sz w:val="28"/>
        </w:rPr>
        <w:t> </w:t>
      </w:r>
      <w:r>
        <w:rPr>
          <w:i/>
          <w:sz w:val="28"/>
        </w:rPr>
        <w:t>responsible</w:t>
      </w:r>
      <w:r>
        <w:rPr>
          <w:i/>
          <w:spacing w:val="-9"/>
          <w:sz w:val="28"/>
        </w:rPr>
        <w:t> </w:t>
      </w:r>
      <w:r>
        <w:rPr>
          <w:i/>
          <w:sz w:val="28"/>
        </w:rPr>
        <w:t>for</w:t>
      </w:r>
      <w:r>
        <w:rPr>
          <w:i/>
          <w:spacing w:val="-8"/>
          <w:sz w:val="28"/>
        </w:rPr>
        <w:t> </w:t>
      </w:r>
      <w:r>
        <w:rPr>
          <w:i/>
          <w:sz w:val="28"/>
        </w:rPr>
        <w:t>the</w:t>
      </w:r>
      <w:r>
        <w:rPr>
          <w:i/>
          <w:spacing w:val="-9"/>
          <w:sz w:val="28"/>
        </w:rPr>
        <w:t> </w:t>
      </w:r>
      <w:r>
        <w:rPr>
          <w:i/>
          <w:sz w:val="28"/>
        </w:rPr>
        <w:t>resistance,</w:t>
      </w:r>
      <w:r>
        <w:rPr>
          <w:i/>
          <w:spacing w:val="-8"/>
          <w:sz w:val="28"/>
        </w:rPr>
        <w:t> </w:t>
      </w:r>
      <w:r>
        <w:rPr>
          <w:i/>
          <w:sz w:val="28"/>
        </w:rPr>
        <w:t>diagnosis</w:t>
      </w:r>
      <w:r>
        <w:rPr>
          <w:i/>
          <w:spacing w:val="-8"/>
          <w:sz w:val="28"/>
        </w:rPr>
        <w:t> </w:t>
      </w:r>
      <w:r>
        <w:rPr>
          <w:i/>
          <w:sz w:val="28"/>
        </w:rPr>
        <w:t>begins</w:t>
      </w:r>
      <w:r>
        <w:rPr>
          <w:i/>
          <w:spacing w:val="-8"/>
          <w:sz w:val="28"/>
        </w:rPr>
        <w:t> </w:t>
      </w:r>
      <w:r>
        <w:rPr>
          <w:i/>
          <w:sz w:val="28"/>
        </w:rPr>
        <w:t>prior</w:t>
      </w:r>
      <w:r>
        <w:rPr>
          <w:i/>
          <w:sz w:val="28"/>
        </w:rPr>
        <w:t> to therapy, </w:t>
      </w:r>
      <w:r>
        <w:rPr>
          <w:sz w:val="28"/>
        </w:rPr>
        <w:t>when a family member first calls the counselor. Because it is not possible to encourage and observe enactments of family members interacting before they enter counseling, engagement diagnosis has been modified so that it can be used during engagement to collect the diagnostic information in other ways.</w:t>
      </w:r>
    </w:p>
    <w:p>
      <w:pPr>
        <w:spacing w:after="0"/>
        <w:jc w:val="left"/>
        <w:rPr>
          <w:sz w:val="28"/>
        </w:rPr>
        <w:sectPr>
          <w:headerReference w:type="default" r:id="rId479"/>
          <w:footerReference w:type="default" r:id="rId480"/>
          <w:pgSz w:w="12240" w:h="15840"/>
          <w:pgMar w:header="744" w:footer="1086" w:top="1000" w:bottom="1280" w:left="0" w:right="0"/>
        </w:sectPr>
      </w:pPr>
    </w:p>
    <w:p>
      <w:pPr>
        <w:pStyle w:val="BodyText"/>
        <w:spacing w:before="94"/>
        <w:ind w:left="0"/>
      </w:pPr>
    </w:p>
    <w:p>
      <w:pPr>
        <w:spacing w:before="0"/>
        <w:ind w:left="1080" w:right="1137" w:firstLine="0"/>
        <w:jc w:val="left"/>
        <w:rPr>
          <w:sz w:val="28"/>
        </w:rPr>
      </w:pPr>
      <w:r>
        <w:rPr>
          <w:i/>
          <w:sz w:val="28"/>
        </w:rPr>
        <w:t>First, the counselor asks the contact person interpersonal systems questions that allow</w:t>
      </w:r>
      <w:r>
        <w:rPr>
          <w:i/>
          <w:sz w:val="28"/>
        </w:rPr>
        <w:t> him or her to infer what the family's interactional patterns may be. </w:t>
      </w:r>
      <w:r>
        <w:rPr>
          <w:sz w:val="28"/>
        </w:rPr>
        <w:t>For example, the counselor may ask, "How do you ask your husband to come to treatment?" "What happens when you ask your husband to come to treatment?" "When he gets angry at you for asking him to come to treatment, what do you do next?"</w:t>
      </w:r>
      <w:r>
        <w:rPr>
          <w:spacing w:val="-5"/>
          <w:sz w:val="28"/>
        </w:rPr>
        <w:t> </w:t>
      </w:r>
      <w:r>
        <w:rPr>
          <w:sz w:val="28"/>
        </w:rPr>
        <w:t>Through these questions, the counselor tries to identify the interplay between these spouses that contributes to the resistance. For example, is it possible that the wife is asking the husband to come to treatment</w:t>
      </w:r>
      <w:r>
        <w:rPr>
          <w:spacing w:val="-5"/>
          <w:sz w:val="28"/>
        </w:rPr>
        <w:t> </w:t>
      </w:r>
      <w:r>
        <w:rPr>
          <w:sz w:val="28"/>
        </w:rPr>
        <w:t>in</w:t>
      </w:r>
      <w:r>
        <w:rPr>
          <w:spacing w:val="-4"/>
          <w:sz w:val="28"/>
        </w:rPr>
        <w:t> </w:t>
      </w:r>
      <w:r>
        <w:rPr>
          <w:sz w:val="28"/>
        </w:rPr>
        <w:t>an</w:t>
      </w:r>
      <w:r>
        <w:rPr>
          <w:spacing w:val="-4"/>
          <w:sz w:val="28"/>
        </w:rPr>
        <w:t> </w:t>
      </w:r>
      <w:r>
        <w:rPr>
          <w:sz w:val="28"/>
        </w:rPr>
        <w:t>accusatory</w:t>
      </w:r>
      <w:r>
        <w:rPr>
          <w:spacing w:val="-4"/>
          <w:sz w:val="28"/>
        </w:rPr>
        <w:t> </w:t>
      </w:r>
      <w:r>
        <w:rPr>
          <w:sz w:val="28"/>
        </w:rPr>
        <w:t>way,</w:t>
      </w:r>
      <w:r>
        <w:rPr>
          <w:spacing w:val="-4"/>
          <w:sz w:val="28"/>
        </w:rPr>
        <w:t> </w:t>
      </w:r>
      <w:r>
        <w:rPr>
          <w:sz w:val="28"/>
        </w:rPr>
        <w:t>which</w:t>
      </w:r>
      <w:r>
        <w:rPr>
          <w:spacing w:val="-4"/>
          <w:sz w:val="28"/>
        </w:rPr>
        <w:t> </w:t>
      </w:r>
      <w:r>
        <w:rPr>
          <w:sz w:val="28"/>
        </w:rPr>
        <w:t>causes</w:t>
      </w:r>
      <w:r>
        <w:rPr>
          <w:spacing w:val="-4"/>
          <w:sz w:val="28"/>
        </w:rPr>
        <w:t> </w:t>
      </w:r>
      <w:r>
        <w:rPr>
          <w:sz w:val="28"/>
        </w:rPr>
        <w:t>him</w:t>
      </w:r>
      <w:r>
        <w:rPr>
          <w:spacing w:val="-4"/>
          <w:sz w:val="28"/>
        </w:rPr>
        <w:t> </w:t>
      </w:r>
      <w:r>
        <w:rPr>
          <w:sz w:val="28"/>
        </w:rPr>
        <w:t>to</w:t>
      </w:r>
      <w:r>
        <w:rPr>
          <w:spacing w:val="-4"/>
          <w:sz w:val="28"/>
        </w:rPr>
        <w:t> </w:t>
      </w:r>
      <w:r>
        <w:rPr>
          <w:sz w:val="28"/>
        </w:rPr>
        <w:t>get</w:t>
      </w:r>
      <w:r>
        <w:rPr>
          <w:spacing w:val="-4"/>
          <w:sz w:val="28"/>
        </w:rPr>
        <w:t> </w:t>
      </w:r>
      <w:r>
        <w:rPr>
          <w:sz w:val="28"/>
        </w:rPr>
        <w:t>angry?</w:t>
      </w:r>
      <w:r>
        <w:rPr>
          <w:spacing w:val="-18"/>
          <w:sz w:val="28"/>
        </w:rPr>
        <w:t> </w:t>
      </w:r>
      <w:r>
        <w:rPr>
          <w:sz w:val="28"/>
        </w:rPr>
        <w:t>An</w:t>
      </w:r>
      <w:r>
        <w:rPr>
          <w:spacing w:val="-4"/>
          <w:sz w:val="28"/>
        </w:rPr>
        <w:t> </w:t>
      </w:r>
      <w:r>
        <w:rPr>
          <w:sz w:val="28"/>
        </w:rPr>
        <w:t>example</w:t>
      </w:r>
      <w:r>
        <w:rPr>
          <w:spacing w:val="-5"/>
          <w:sz w:val="28"/>
        </w:rPr>
        <w:t> </w:t>
      </w:r>
      <w:r>
        <w:rPr>
          <w:sz w:val="28"/>
        </w:rPr>
        <w:t>might</w:t>
      </w:r>
      <w:r>
        <w:rPr>
          <w:spacing w:val="-4"/>
          <w:sz w:val="28"/>
        </w:rPr>
        <w:t> </w:t>
      </w:r>
      <w:r>
        <w:rPr>
          <w:sz w:val="28"/>
        </w:rPr>
        <w:t>be,</w:t>
      </w:r>
      <w:r>
        <w:rPr>
          <w:spacing w:val="-4"/>
          <w:sz w:val="28"/>
        </w:rPr>
        <w:t> </w:t>
      </w:r>
      <w:r>
        <w:rPr>
          <w:sz w:val="28"/>
        </w:rPr>
        <w:t>"It is your fault that your son is in trouble because you are sick.</w:t>
      </w:r>
      <w:r>
        <w:rPr>
          <w:spacing w:val="-5"/>
          <w:sz w:val="28"/>
        </w:rPr>
        <w:t> </w:t>
      </w:r>
      <w:r>
        <w:rPr>
          <w:sz w:val="28"/>
        </w:rPr>
        <w:t>You have to go to </w:t>
      </w:r>
      <w:r>
        <w:rPr>
          <w:spacing w:val="-2"/>
          <w:sz w:val="28"/>
        </w:rPr>
        <w:t>treatment."</w:t>
      </w:r>
    </w:p>
    <w:p>
      <w:pPr>
        <w:pStyle w:val="BodyText"/>
        <w:spacing w:before="80"/>
        <w:ind w:right="1118"/>
      </w:pPr>
      <w:r>
        <w:rPr/>
        <w:t>As</w:t>
      </w:r>
      <w:r>
        <w:rPr>
          <w:spacing w:val="-4"/>
        </w:rPr>
        <w:t> </w:t>
      </w:r>
      <w:r>
        <w:rPr/>
        <w:t>was</w:t>
      </w:r>
      <w:r>
        <w:rPr>
          <w:spacing w:val="-4"/>
        </w:rPr>
        <w:t> </w:t>
      </w:r>
      <w:r>
        <w:rPr/>
        <w:t>indicated</w:t>
      </w:r>
      <w:r>
        <w:rPr>
          <w:spacing w:val="-4"/>
        </w:rPr>
        <w:t> </w:t>
      </w:r>
      <w:r>
        <w:rPr/>
        <w:t>earlier,</w:t>
      </w:r>
      <w:r>
        <w:rPr>
          <w:spacing w:val="-4"/>
        </w:rPr>
        <w:t> </w:t>
      </w:r>
      <w:r>
        <w:rPr/>
        <w:t>counselors</w:t>
      </w:r>
      <w:r>
        <w:rPr>
          <w:spacing w:val="-4"/>
        </w:rPr>
        <w:t> </w:t>
      </w:r>
      <w:r>
        <w:rPr/>
        <w:t>do</w:t>
      </w:r>
      <w:r>
        <w:rPr>
          <w:spacing w:val="-4"/>
        </w:rPr>
        <w:t> </w:t>
      </w:r>
      <w:r>
        <w:rPr/>
        <w:t>not</w:t>
      </w:r>
      <w:r>
        <w:rPr>
          <w:spacing w:val="-4"/>
        </w:rPr>
        <w:t> </w:t>
      </w:r>
      <w:r>
        <w:rPr/>
        <w:t>like</w:t>
      </w:r>
      <w:r>
        <w:rPr>
          <w:spacing w:val="-5"/>
        </w:rPr>
        <w:t> </w:t>
      </w:r>
      <w:r>
        <w:rPr/>
        <w:t>to</w:t>
      </w:r>
      <w:r>
        <w:rPr>
          <w:spacing w:val="-4"/>
        </w:rPr>
        <w:t> </w:t>
      </w:r>
      <w:r>
        <w:rPr/>
        <w:t>rely</w:t>
      </w:r>
      <w:r>
        <w:rPr>
          <w:spacing w:val="-4"/>
        </w:rPr>
        <w:t> </w:t>
      </w:r>
      <w:r>
        <w:rPr/>
        <w:t>on</w:t>
      </w:r>
      <w:r>
        <w:rPr>
          <w:spacing w:val="-4"/>
        </w:rPr>
        <w:t> </w:t>
      </w:r>
      <w:r>
        <w:rPr/>
        <w:t>what</w:t>
      </w:r>
      <w:r>
        <w:rPr>
          <w:spacing w:val="-4"/>
        </w:rPr>
        <w:t> </w:t>
      </w:r>
      <w:r>
        <w:rPr/>
        <w:t>family</w:t>
      </w:r>
      <w:r>
        <w:rPr>
          <w:spacing w:val="-4"/>
        </w:rPr>
        <w:t> </w:t>
      </w:r>
      <w:r>
        <w:rPr/>
        <w:t>members</w:t>
      </w:r>
      <w:r>
        <w:rPr>
          <w:spacing w:val="-4"/>
        </w:rPr>
        <w:t> </w:t>
      </w:r>
      <w:r>
        <w:rPr/>
        <w:t>tell</w:t>
      </w:r>
      <w:r>
        <w:rPr>
          <w:spacing w:val="-4"/>
        </w:rPr>
        <w:t> </w:t>
      </w:r>
      <w:r>
        <w:rPr/>
        <w:t>them because each family member is very invested in his or her own viewpoints and probably cannot provide a systemic or objective account of family functioning. However, when counselors have access to only one person, they work with the person they have, strictly for the purpose of engaging that person in treatment.</w:t>
      </w:r>
    </w:p>
    <w:p>
      <w:pPr>
        <w:pStyle w:val="BodyText"/>
        <w:spacing w:before="90"/>
        <w:ind w:right="1096"/>
      </w:pPr>
      <w:r>
        <w:rPr>
          <w:i/>
        </w:rPr>
        <w:t>Second, counselors explore the family system for resistances to the task of coming to</w:t>
      </w:r>
      <w:r>
        <w:rPr>
          <w:i/>
        </w:rPr>
        <w:t> therapy.</w:t>
      </w:r>
      <w:r>
        <w:rPr>
          <w:i/>
          <w:spacing w:val="-2"/>
        </w:rPr>
        <w:t> </w:t>
      </w:r>
      <w:r>
        <w:rPr/>
        <w:t>This is done by assigning exploratory tasks to uncover resistances that cause the family to fail at the task of coming to therapy. For example, in the case above, the counselor</w:t>
      </w:r>
      <w:r>
        <w:rPr>
          <w:spacing w:val="-2"/>
        </w:rPr>
        <w:t> </w:t>
      </w:r>
      <w:r>
        <w:rPr/>
        <w:t>might</w:t>
      </w:r>
      <w:r>
        <w:rPr>
          <w:spacing w:val="-2"/>
        </w:rPr>
        <w:t> </w:t>
      </w:r>
      <w:r>
        <w:rPr/>
        <w:t>suggest</w:t>
      </w:r>
      <w:r>
        <w:rPr>
          <w:spacing w:val="-2"/>
        </w:rPr>
        <w:t> </w:t>
      </w:r>
      <w:r>
        <w:rPr/>
        <w:t>to</w:t>
      </w:r>
      <w:r>
        <w:rPr>
          <w:spacing w:val="-2"/>
        </w:rPr>
        <w:t> </w:t>
      </w:r>
      <w:r>
        <w:rPr/>
        <w:t>the</w:t>
      </w:r>
      <w:r>
        <w:rPr>
          <w:spacing w:val="-3"/>
        </w:rPr>
        <w:t> </w:t>
      </w:r>
      <w:r>
        <w:rPr/>
        <w:t>wife</w:t>
      </w:r>
      <w:r>
        <w:rPr>
          <w:spacing w:val="-3"/>
        </w:rPr>
        <w:t> </w:t>
      </w:r>
      <w:r>
        <w:rPr/>
        <w:t>that</w:t>
      </w:r>
      <w:r>
        <w:rPr>
          <w:spacing w:val="-2"/>
        </w:rPr>
        <w:t> </w:t>
      </w:r>
      <w:r>
        <w:rPr/>
        <w:t>she</w:t>
      </w:r>
      <w:r>
        <w:rPr>
          <w:spacing w:val="-3"/>
        </w:rPr>
        <w:t> </w:t>
      </w:r>
      <w:r>
        <w:rPr/>
        <w:t>ask</w:t>
      </w:r>
      <w:r>
        <w:rPr>
          <w:spacing w:val="-2"/>
        </w:rPr>
        <w:t> </w:t>
      </w:r>
      <w:r>
        <w:rPr/>
        <w:t>her</w:t>
      </w:r>
      <w:r>
        <w:rPr>
          <w:spacing w:val="-2"/>
        </w:rPr>
        <w:t> </w:t>
      </w:r>
      <w:r>
        <w:rPr/>
        <w:t>husband</w:t>
      </w:r>
      <w:r>
        <w:rPr>
          <w:spacing w:val="-2"/>
        </w:rPr>
        <w:t> </w:t>
      </w:r>
      <w:r>
        <w:rPr/>
        <w:t>to</w:t>
      </w:r>
      <w:r>
        <w:rPr>
          <w:spacing w:val="-2"/>
        </w:rPr>
        <w:t> </w:t>
      </w:r>
      <w:r>
        <w:rPr/>
        <w:t>come</w:t>
      </w:r>
      <w:r>
        <w:rPr>
          <w:spacing w:val="-3"/>
        </w:rPr>
        <w:t> </w:t>
      </w:r>
      <w:r>
        <w:rPr/>
        <w:t>for</w:t>
      </w:r>
      <w:r>
        <w:rPr>
          <w:spacing w:val="-2"/>
        </w:rPr>
        <w:t> </w:t>
      </w:r>
      <w:r>
        <w:rPr/>
        <w:t>her</w:t>
      </w:r>
      <w:r>
        <w:rPr>
          <w:spacing w:val="-2"/>
        </w:rPr>
        <w:t> </w:t>
      </w:r>
      <w:r>
        <w:rPr/>
        <w:t>sake</w:t>
      </w:r>
      <w:r>
        <w:rPr>
          <w:spacing w:val="-3"/>
        </w:rPr>
        <w:t> </w:t>
      </w:r>
      <w:r>
        <w:rPr/>
        <w:t>and</w:t>
      </w:r>
      <w:r>
        <w:rPr>
          <w:spacing w:val="-2"/>
        </w:rPr>
        <w:t> </w:t>
      </w:r>
      <w:r>
        <w:rPr/>
        <w:t>not because there is anything wrong with him.</w:t>
      </w:r>
      <w:r>
        <w:rPr>
          <w:spacing w:val="-9"/>
        </w:rPr>
        <w:t> </w:t>
      </w:r>
      <w:r>
        <w:rPr/>
        <w:t>At that point, the wife may say to the counselor,</w:t>
      </w:r>
      <w:r>
        <w:rPr>
          <w:spacing w:val="-3"/>
        </w:rPr>
        <w:t> </w:t>
      </w:r>
      <w:r>
        <w:rPr/>
        <w:t>"I</w:t>
      </w:r>
      <w:r>
        <w:rPr>
          <w:spacing w:val="-3"/>
        </w:rPr>
        <w:t> </w:t>
      </w:r>
      <w:r>
        <w:rPr/>
        <w:t>can't</w:t>
      </w:r>
      <w:r>
        <w:rPr>
          <w:spacing w:val="-3"/>
        </w:rPr>
        <w:t> </w:t>
      </w:r>
      <w:r>
        <w:rPr/>
        <w:t>really</w:t>
      </w:r>
      <w:r>
        <w:rPr>
          <w:spacing w:val="-3"/>
        </w:rPr>
        <w:t> </w:t>
      </w:r>
      <w:r>
        <w:rPr/>
        <w:t>ask</w:t>
      </w:r>
      <w:r>
        <w:rPr>
          <w:spacing w:val="-3"/>
        </w:rPr>
        <w:t> </w:t>
      </w:r>
      <w:r>
        <w:rPr/>
        <w:t>him</w:t>
      </w:r>
      <w:r>
        <w:rPr>
          <w:spacing w:val="-3"/>
        </w:rPr>
        <w:t> </w:t>
      </w:r>
      <w:r>
        <w:rPr/>
        <w:t>for</w:t>
      </w:r>
      <w:r>
        <w:rPr>
          <w:spacing w:val="-3"/>
        </w:rPr>
        <w:t> </w:t>
      </w:r>
      <w:r>
        <w:rPr/>
        <w:t>my</w:t>
      </w:r>
      <w:r>
        <w:rPr>
          <w:spacing w:val="-3"/>
        </w:rPr>
        <w:t> </w:t>
      </w:r>
      <w:r>
        <w:rPr/>
        <w:t>sake</w:t>
      </w:r>
      <w:r>
        <w:rPr>
          <w:spacing w:val="-4"/>
        </w:rPr>
        <w:t> </w:t>
      </w:r>
      <w:r>
        <w:rPr/>
        <w:t>because</w:t>
      </w:r>
      <w:r>
        <w:rPr>
          <w:spacing w:val="-4"/>
        </w:rPr>
        <w:t> </w:t>
      </w:r>
      <w:r>
        <w:rPr/>
        <w:t>I</w:t>
      </w:r>
      <w:r>
        <w:rPr>
          <w:spacing w:val="-3"/>
        </w:rPr>
        <w:t> </w:t>
      </w:r>
      <w:r>
        <w:rPr/>
        <w:t>know</w:t>
      </w:r>
      <w:r>
        <w:rPr>
          <w:spacing w:val="-3"/>
        </w:rPr>
        <w:t> </w:t>
      </w:r>
      <w:r>
        <w:rPr/>
        <w:t>he's</w:t>
      </w:r>
      <w:r>
        <w:rPr>
          <w:spacing w:val="-3"/>
        </w:rPr>
        <w:t> </w:t>
      </w:r>
      <w:r>
        <w:rPr/>
        <w:t>too</w:t>
      </w:r>
      <w:r>
        <w:rPr>
          <w:spacing w:val="-3"/>
        </w:rPr>
        <w:t> </w:t>
      </w:r>
      <w:r>
        <w:rPr/>
        <w:t>busy</w:t>
      </w:r>
      <w:r>
        <w:rPr>
          <w:spacing w:val="-3"/>
        </w:rPr>
        <w:t> </w:t>
      </w:r>
      <w:r>
        <w:rPr/>
        <w:t>to</w:t>
      </w:r>
      <w:r>
        <w:rPr>
          <w:spacing w:val="-3"/>
        </w:rPr>
        <w:t> </w:t>
      </w:r>
      <w:r>
        <w:rPr/>
        <w:t>come</w:t>
      </w:r>
      <w:r>
        <w:rPr>
          <w:spacing w:val="-4"/>
        </w:rPr>
        <w:t> </w:t>
      </w:r>
      <w:r>
        <w:rPr/>
        <w:t>to</w:t>
      </w:r>
      <w:r>
        <w:rPr>
          <w:spacing w:val="-3"/>
        </w:rPr>
        <w:t> </w:t>
      </w:r>
      <w:r>
        <w:rPr/>
        <w:t>the family meetings." This statement suggests that the wife is not completely committed to getting the husband to come to treatment. On the one hand, she claims to want him to come to treatment, but on the other, she gives excuses for why he cannot.</w:t>
      </w:r>
      <w:r>
        <w:rPr>
          <w:spacing w:val="-3"/>
        </w:rPr>
        <w:t> </w:t>
      </w:r>
      <w:r>
        <w:rPr/>
        <w:t>The purpose of exploring the resistance, beginning with the first phone call, is to identify as early as possible the obstacles that may prevent the family from coming to therapy, with the aim of intervening in a way that gets around these obstacles.</w:t>
      </w:r>
    </w:p>
    <w:p>
      <w:pPr>
        <w:pStyle w:val="Heading4"/>
        <w:spacing w:before="217"/>
        <w:ind w:right="1118"/>
      </w:pPr>
      <w:r>
        <w:rPr>
          <w:color w:val="3C8A9E"/>
        </w:rPr>
        <w:t>Complementarity:</w:t>
      </w:r>
      <w:r>
        <w:rPr>
          <w:color w:val="3C8A9E"/>
          <w:spacing w:val="-8"/>
        </w:rPr>
        <w:t> </w:t>
      </w:r>
      <w:r>
        <w:rPr>
          <w:color w:val="3C8A9E"/>
        </w:rPr>
        <w:t>Understanding</w:t>
      </w:r>
      <w:r>
        <w:rPr>
          <w:color w:val="3C8A9E"/>
          <w:spacing w:val="-8"/>
        </w:rPr>
        <w:t> </w:t>
      </w:r>
      <w:r>
        <w:rPr>
          <w:color w:val="3C8A9E"/>
        </w:rPr>
        <w:t>How</w:t>
      </w:r>
      <w:r>
        <w:rPr>
          <w:color w:val="3C8A9E"/>
          <w:spacing w:val="-8"/>
        </w:rPr>
        <w:t> </w:t>
      </w:r>
      <w:r>
        <w:rPr>
          <w:color w:val="3C8A9E"/>
        </w:rPr>
        <w:t>the</w:t>
      </w:r>
      <w:r>
        <w:rPr>
          <w:color w:val="3C8A9E"/>
          <w:spacing w:val="-9"/>
        </w:rPr>
        <w:t> </w:t>
      </w:r>
      <w:r>
        <w:rPr>
          <w:color w:val="3C8A9E"/>
        </w:rPr>
        <w:t>Family</w:t>
      </w:r>
      <w:r>
        <w:rPr>
          <w:color w:val="3C8A9E"/>
          <w:spacing w:val="-8"/>
        </w:rPr>
        <w:t> </w:t>
      </w:r>
      <w:r>
        <w:rPr>
          <w:color w:val="3C8A9E"/>
        </w:rPr>
        <w:t>"Pieces"</w:t>
      </w:r>
      <w:r>
        <w:rPr>
          <w:color w:val="3C8A9E"/>
          <w:spacing w:val="-8"/>
        </w:rPr>
        <w:t> </w:t>
      </w:r>
      <w:r>
        <w:rPr>
          <w:color w:val="3C8A9E"/>
        </w:rPr>
        <w:t>Fit</w:t>
      </w:r>
      <w:r>
        <w:rPr>
          <w:color w:val="3C8A9E"/>
          <w:spacing w:val="-13"/>
        </w:rPr>
        <w:t> </w:t>
      </w:r>
      <w:r>
        <w:rPr>
          <w:color w:val="3C8A9E"/>
        </w:rPr>
        <w:t>Together</w:t>
      </w:r>
      <w:r>
        <w:rPr>
          <w:color w:val="3C8A9E"/>
          <w:spacing w:val="-13"/>
        </w:rPr>
        <w:t> </w:t>
      </w:r>
      <w:r>
        <w:rPr>
          <w:color w:val="3C8A9E"/>
        </w:rPr>
        <w:t>to</w:t>
      </w:r>
      <w:r>
        <w:rPr>
          <w:color w:val="3C8A9E"/>
          <w:spacing w:val="-8"/>
        </w:rPr>
        <w:t> </w:t>
      </w:r>
      <w:r>
        <w:rPr>
          <w:color w:val="3C8A9E"/>
        </w:rPr>
        <w:t>Create </w:t>
      </w:r>
      <w:r>
        <w:rPr>
          <w:color w:val="3C8A9E"/>
          <w:spacing w:val="-2"/>
        </w:rPr>
        <w:t>Resistance</w:t>
      </w:r>
    </w:p>
    <w:p>
      <w:pPr>
        <w:pStyle w:val="BodyText"/>
        <w:spacing w:before="96"/>
        <w:ind w:right="1092"/>
      </w:pPr>
      <w:r>
        <w:rPr/>
        <w:t>What makes this type of early diagnostic work possible is an understanding of the Principle of Complementarity.</w:t>
      </w:r>
      <w:r>
        <w:rPr>
          <w:spacing w:val="-10"/>
        </w:rPr>
        <w:t> </w:t>
      </w:r>
      <w:r>
        <w:rPr/>
        <w:t>As noted earlier, for a family to work as a unit (even maladaptively), the behaviors of each family member must "fit with" the behaviors of every other family member. Thus, for each action within the family, there is a complementary action or reaction. For example, in the case of resistance, the husband doesn't want to come to treatment (the action), and the wife excuses him for not coming to treatment (the complementary action). Similarly, a caller tells the counselor that whenever she says anything to her husband about counseling (the action), he becomes angry</w:t>
      </w:r>
      <w:r>
        <w:rPr>
          <w:spacing w:val="-3"/>
        </w:rPr>
        <w:t> </w:t>
      </w:r>
      <w:r>
        <w:rPr/>
        <w:t>(the</w:t>
      </w:r>
      <w:r>
        <w:rPr>
          <w:spacing w:val="-4"/>
        </w:rPr>
        <w:t> </w:t>
      </w:r>
      <w:r>
        <w:rPr/>
        <w:t>complementary</w:t>
      </w:r>
      <w:r>
        <w:rPr>
          <w:spacing w:val="-3"/>
        </w:rPr>
        <w:t> </w:t>
      </w:r>
      <w:r>
        <w:rPr/>
        <w:t>reaction).</w:t>
      </w:r>
      <w:r>
        <w:rPr>
          <w:spacing w:val="-9"/>
        </w:rPr>
        <w:t> </w:t>
      </w:r>
      <w:r>
        <w:rPr/>
        <w:t>The</w:t>
      </w:r>
      <w:r>
        <w:rPr>
          <w:spacing w:val="-4"/>
        </w:rPr>
        <w:t> </w:t>
      </w:r>
      <w:r>
        <w:rPr/>
        <w:t>counselor</w:t>
      </w:r>
      <w:r>
        <w:rPr>
          <w:spacing w:val="-3"/>
        </w:rPr>
        <w:t> </w:t>
      </w:r>
      <w:r>
        <w:rPr/>
        <w:t>needs</w:t>
      </w:r>
      <w:r>
        <w:rPr>
          <w:spacing w:val="-3"/>
        </w:rPr>
        <w:t> </w:t>
      </w:r>
      <w:r>
        <w:rPr/>
        <w:t>to</w:t>
      </w:r>
      <w:r>
        <w:rPr>
          <w:spacing w:val="-3"/>
        </w:rPr>
        <w:t> </w:t>
      </w:r>
      <w:r>
        <w:rPr/>
        <w:t>know</w:t>
      </w:r>
      <w:r>
        <w:rPr>
          <w:spacing w:val="-3"/>
        </w:rPr>
        <w:t> </w:t>
      </w:r>
      <w:r>
        <w:rPr/>
        <w:t>exactly</w:t>
      </w:r>
      <w:r>
        <w:rPr>
          <w:spacing w:val="-3"/>
        </w:rPr>
        <w:t> </w:t>
      </w:r>
      <w:r>
        <w:rPr/>
        <w:t>what</w:t>
      </w:r>
      <w:r>
        <w:rPr>
          <w:spacing w:val="-3"/>
        </w:rPr>
        <w:t> </w:t>
      </w:r>
      <w:r>
        <w:rPr/>
        <w:t>the</w:t>
      </w:r>
      <w:r>
        <w:rPr>
          <w:spacing w:val="-4"/>
        </w:rPr>
        <w:t> </w:t>
      </w:r>
      <w:r>
        <w:rPr/>
        <w:t>wife's</w:t>
      </w:r>
    </w:p>
    <w:p>
      <w:pPr>
        <w:pStyle w:val="BodyText"/>
        <w:spacing w:after="0"/>
        <w:sectPr>
          <w:headerReference w:type="default" r:id="rId481"/>
          <w:footerReference w:type="default" r:id="rId482"/>
          <w:pgSz w:w="12240" w:h="15840"/>
          <w:pgMar w:header="744" w:footer="1086" w:top="1000" w:bottom="1280" w:left="0" w:right="0"/>
        </w:sectPr>
      </w:pPr>
    </w:p>
    <w:p>
      <w:pPr>
        <w:pStyle w:val="BodyText"/>
        <w:spacing w:before="94"/>
        <w:ind w:left="0"/>
      </w:pPr>
    </w:p>
    <w:p>
      <w:pPr>
        <w:pStyle w:val="BodyText"/>
        <w:ind w:right="1118"/>
      </w:pPr>
      <w:r>
        <w:rPr/>
        <w:t>contribution</w:t>
      </w:r>
      <w:r>
        <w:rPr>
          <w:spacing w:val="-3"/>
        </w:rPr>
        <w:t> </w:t>
      </w:r>
      <w:r>
        <w:rPr/>
        <w:t>is</w:t>
      </w:r>
      <w:r>
        <w:rPr>
          <w:spacing w:val="-3"/>
        </w:rPr>
        <w:t> </w:t>
      </w:r>
      <w:r>
        <w:rPr/>
        <w:t>to</w:t>
      </w:r>
      <w:r>
        <w:rPr>
          <w:spacing w:val="-3"/>
        </w:rPr>
        <w:t> </w:t>
      </w:r>
      <w:r>
        <w:rPr/>
        <w:t>this</w:t>
      </w:r>
      <w:r>
        <w:rPr>
          <w:spacing w:val="-3"/>
        </w:rPr>
        <w:t> </w:t>
      </w:r>
      <w:r>
        <w:rPr/>
        <w:t>circular</w:t>
      </w:r>
      <w:r>
        <w:rPr>
          <w:spacing w:val="-3"/>
        </w:rPr>
        <w:t> </w:t>
      </w:r>
      <w:r>
        <w:rPr/>
        <w:t>transaction,</w:t>
      </w:r>
      <w:r>
        <w:rPr>
          <w:spacing w:val="-3"/>
        </w:rPr>
        <w:t> </w:t>
      </w:r>
      <w:r>
        <w:rPr/>
        <w:t>that</w:t>
      </w:r>
      <w:r>
        <w:rPr>
          <w:spacing w:val="-3"/>
        </w:rPr>
        <w:t> </w:t>
      </w:r>
      <w:r>
        <w:rPr/>
        <w:t>is,</w:t>
      </w:r>
      <w:r>
        <w:rPr>
          <w:spacing w:val="-3"/>
        </w:rPr>
        <w:t> </w:t>
      </w:r>
      <w:r>
        <w:rPr/>
        <w:t>what</w:t>
      </w:r>
      <w:r>
        <w:rPr>
          <w:spacing w:val="-3"/>
        </w:rPr>
        <w:t> </w:t>
      </w:r>
      <w:r>
        <w:rPr/>
        <w:t>her</w:t>
      </w:r>
      <w:r>
        <w:rPr>
          <w:spacing w:val="-3"/>
        </w:rPr>
        <w:t> </w:t>
      </w:r>
      <w:r>
        <w:rPr/>
        <w:t>part</w:t>
      </w:r>
      <w:r>
        <w:rPr>
          <w:spacing w:val="-3"/>
        </w:rPr>
        <w:t> </w:t>
      </w:r>
      <w:r>
        <w:rPr/>
        <w:t>is</w:t>
      </w:r>
      <w:r>
        <w:rPr>
          <w:spacing w:val="-3"/>
        </w:rPr>
        <w:t> </w:t>
      </w:r>
      <w:r>
        <w:rPr/>
        <w:t>in</w:t>
      </w:r>
      <w:r>
        <w:rPr>
          <w:spacing w:val="-3"/>
        </w:rPr>
        <w:t> </w:t>
      </w:r>
      <w:r>
        <w:rPr/>
        <w:t>maintaining</w:t>
      </w:r>
      <w:r>
        <w:rPr>
          <w:spacing w:val="-3"/>
        </w:rPr>
        <w:t> </w:t>
      </w:r>
      <w:r>
        <w:rPr/>
        <w:t>this pattern of resistance.</w:t>
      </w:r>
    </w:p>
    <w:p>
      <w:pPr>
        <w:pStyle w:val="Heading4"/>
        <w:spacing w:before="236"/>
      </w:pPr>
      <w:r>
        <w:rPr>
          <w:color w:val="3C8A9E"/>
        </w:rPr>
        <w:t>Restructuring</w:t>
      </w:r>
      <w:r>
        <w:rPr>
          <w:color w:val="3C8A9E"/>
          <w:spacing w:val="-4"/>
        </w:rPr>
        <w:t> </w:t>
      </w:r>
      <w:r>
        <w:rPr>
          <w:color w:val="3C8A9E"/>
        </w:rPr>
        <w:t>the</w:t>
      </w:r>
      <w:r>
        <w:rPr>
          <w:color w:val="3C8A9E"/>
          <w:spacing w:val="-3"/>
        </w:rPr>
        <w:t> </w:t>
      </w:r>
      <w:r>
        <w:rPr>
          <w:color w:val="3C8A9E"/>
          <w:spacing w:val="-2"/>
        </w:rPr>
        <w:t>Resistance</w:t>
      </w:r>
    </w:p>
    <w:p>
      <w:pPr>
        <w:pStyle w:val="BodyText"/>
        <w:spacing w:before="98"/>
        <w:ind w:right="1064"/>
      </w:pPr>
      <w:r>
        <w:rPr/>
        <w:t>In</w:t>
      </w:r>
      <w:r>
        <w:rPr>
          <w:spacing w:val="-3"/>
        </w:rPr>
        <w:t> </w:t>
      </w:r>
      <w:r>
        <w:rPr/>
        <w:t>the</w:t>
      </w:r>
      <w:r>
        <w:rPr>
          <w:spacing w:val="-4"/>
        </w:rPr>
        <w:t> </w:t>
      </w:r>
      <w:r>
        <w:rPr/>
        <w:t>process</w:t>
      </w:r>
      <w:r>
        <w:rPr>
          <w:spacing w:val="-3"/>
        </w:rPr>
        <w:t> </w:t>
      </w:r>
      <w:r>
        <w:rPr/>
        <w:t>of</w:t>
      </w:r>
      <w:r>
        <w:rPr>
          <w:spacing w:val="-3"/>
        </w:rPr>
        <w:t> </w:t>
      </w:r>
      <w:r>
        <w:rPr/>
        <w:t>engaging</w:t>
      </w:r>
      <w:r>
        <w:rPr>
          <w:spacing w:val="-3"/>
        </w:rPr>
        <w:t> </w:t>
      </w:r>
      <w:r>
        <w:rPr/>
        <w:t>resistant</w:t>
      </w:r>
      <w:r>
        <w:rPr>
          <w:spacing w:val="-3"/>
        </w:rPr>
        <w:t> </w:t>
      </w:r>
      <w:r>
        <w:rPr/>
        <w:t>families,</w:t>
      </w:r>
      <w:r>
        <w:rPr>
          <w:spacing w:val="-3"/>
        </w:rPr>
        <w:t> </w:t>
      </w:r>
      <w:r>
        <w:rPr/>
        <w:t>the</w:t>
      </w:r>
      <w:r>
        <w:rPr>
          <w:spacing w:val="-4"/>
        </w:rPr>
        <w:t> </w:t>
      </w:r>
      <w:r>
        <w:rPr/>
        <w:t>counselor</w:t>
      </w:r>
      <w:r>
        <w:rPr>
          <w:spacing w:val="-3"/>
        </w:rPr>
        <w:t> </w:t>
      </w:r>
      <w:r>
        <w:rPr/>
        <w:t>initially</w:t>
      </w:r>
      <w:r>
        <w:rPr>
          <w:spacing w:val="-3"/>
        </w:rPr>
        <w:t> </w:t>
      </w:r>
      <w:r>
        <w:rPr/>
        <w:t>sees</w:t>
      </w:r>
      <w:r>
        <w:rPr>
          <w:spacing w:val="-3"/>
        </w:rPr>
        <w:t> </w:t>
      </w:r>
      <w:r>
        <w:rPr/>
        <w:t>only</w:t>
      </w:r>
      <w:r>
        <w:rPr>
          <w:spacing w:val="-3"/>
        </w:rPr>
        <w:t> </w:t>
      </w:r>
      <w:r>
        <w:rPr/>
        <w:t>one</w:t>
      </w:r>
      <w:r>
        <w:rPr>
          <w:spacing w:val="-4"/>
        </w:rPr>
        <w:t> </w:t>
      </w:r>
      <w:r>
        <w:rPr/>
        <w:t>or</w:t>
      </w:r>
      <w:r>
        <w:rPr>
          <w:spacing w:val="-3"/>
        </w:rPr>
        <w:t> </w:t>
      </w:r>
      <w:r>
        <w:rPr/>
        <w:t>a</w:t>
      </w:r>
      <w:r>
        <w:rPr>
          <w:spacing w:val="-4"/>
        </w:rPr>
        <w:t> </w:t>
      </w:r>
      <w:r>
        <w:rPr/>
        <w:t>few of the family members. It is still possible, through these individuals, to bring about short-term changes in interactional patterns that will allow the family to come for therapy.</w:t>
      </w:r>
      <w:r>
        <w:rPr>
          <w:spacing w:val="-10"/>
        </w:rPr>
        <w:t> </w:t>
      </w:r>
      <w:r>
        <w:rPr/>
        <w:t>A variety of change-producing interventions have already been described in Chapter 4: reframing, reversals, detriangulation, opening up closed systems, shifting alliances, and task setting. The counselor can use all of these techniques to overcome the family's resistance to counseling. In the process of engaging resistant families, task setting is particularly useful in restructuring.</w:t>
      </w:r>
    </w:p>
    <w:p>
      <w:pPr>
        <w:pStyle w:val="BodyText"/>
        <w:spacing w:before="84"/>
        <w:ind w:right="1118"/>
      </w:pPr>
      <w:r>
        <w:rPr/>
        <w:t>The next section discusses the types of resistant families that have been identified, the process of getting the family into counseling, and the central role that tasks may play in achieving</w:t>
      </w:r>
      <w:r>
        <w:rPr>
          <w:spacing w:val="-3"/>
        </w:rPr>
        <w:t> </w:t>
      </w:r>
      <w:r>
        <w:rPr/>
        <w:t>this</w:t>
      </w:r>
      <w:r>
        <w:rPr>
          <w:spacing w:val="-3"/>
        </w:rPr>
        <w:t> </w:t>
      </w:r>
      <w:r>
        <w:rPr/>
        <w:t>goal.</w:t>
      </w:r>
      <w:r>
        <w:rPr>
          <w:spacing w:val="-3"/>
        </w:rPr>
        <w:t> </w:t>
      </w:r>
      <w:r>
        <w:rPr/>
        <w:t>Much</w:t>
      </w:r>
      <w:r>
        <w:rPr>
          <w:spacing w:val="-3"/>
        </w:rPr>
        <w:t> </w:t>
      </w:r>
      <w:r>
        <w:rPr/>
        <w:t>of</w:t>
      </w:r>
      <w:r>
        <w:rPr>
          <w:spacing w:val="-3"/>
        </w:rPr>
        <w:t> </w:t>
      </w:r>
      <w:r>
        <w:rPr/>
        <w:t>counseling</w:t>
      </w:r>
      <w:r>
        <w:rPr>
          <w:spacing w:val="-3"/>
        </w:rPr>
        <w:t> </w:t>
      </w:r>
      <w:r>
        <w:rPr/>
        <w:t>work</w:t>
      </w:r>
      <w:r>
        <w:rPr>
          <w:spacing w:val="-3"/>
        </w:rPr>
        <w:t> </w:t>
      </w:r>
      <w:r>
        <w:rPr/>
        <w:t>with</w:t>
      </w:r>
      <w:r>
        <w:rPr>
          <w:spacing w:val="-3"/>
        </w:rPr>
        <w:t> </w:t>
      </w:r>
      <w:r>
        <w:rPr/>
        <w:t>resistant</w:t>
      </w:r>
      <w:r>
        <w:rPr>
          <w:spacing w:val="-3"/>
        </w:rPr>
        <w:t> </w:t>
      </w:r>
      <w:r>
        <w:rPr/>
        <w:t>families</w:t>
      </w:r>
      <w:r>
        <w:rPr>
          <w:spacing w:val="-3"/>
        </w:rPr>
        <w:t> </w:t>
      </w:r>
      <w:r>
        <w:rPr/>
        <w:t>has</w:t>
      </w:r>
      <w:r>
        <w:rPr>
          <w:spacing w:val="-3"/>
        </w:rPr>
        <w:t> </w:t>
      </w:r>
      <w:r>
        <w:rPr/>
        <w:t>been</w:t>
      </w:r>
      <w:r>
        <w:rPr>
          <w:spacing w:val="-3"/>
        </w:rPr>
        <w:t> </w:t>
      </w:r>
      <w:r>
        <w:rPr/>
        <w:t>done</w:t>
      </w:r>
      <w:r>
        <w:rPr>
          <w:spacing w:val="-4"/>
        </w:rPr>
        <w:t> </w:t>
      </w:r>
      <w:r>
        <w:rPr/>
        <w:t>with families in which the parents knew or believed the adolescent was using drugs and engaging in associated problem behaviors such as truancy, delinquency, fighting, and breaking curfew. These types of families are typically difficult to engage in therapy.</w:t>
      </w:r>
    </w:p>
    <w:p>
      <w:pPr>
        <w:pStyle w:val="BodyText"/>
        <w:spacing w:line="237" w:lineRule="auto"/>
        <w:ind w:right="1187"/>
      </w:pPr>
      <w:r>
        <w:rPr/>
        <w:t>However, the examples are not intended to represent all possible types of configurations of family patterns of interaction that work to resist counseling. Counselors working with other</w:t>
      </w:r>
      <w:r>
        <w:rPr>
          <w:spacing w:val="-4"/>
        </w:rPr>
        <w:t> </w:t>
      </w:r>
      <w:r>
        <w:rPr/>
        <w:t>types</w:t>
      </w:r>
      <w:r>
        <w:rPr>
          <w:spacing w:val="-4"/>
        </w:rPr>
        <w:t> </w:t>
      </w:r>
      <w:r>
        <w:rPr/>
        <w:t>of</w:t>
      </w:r>
      <w:r>
        <w:rPr>
          <w:spacing w:val="-4"/>
        </w:rPr>
        <w:t> </w:t>
      </w:r>
      <w:r>
        <w:rPr/>
        <w:t>problems</w:t>
      </w:r>
      <w:r>
        <w:rPr>
          <w:spacing w:val="-4"/>
        </w:rPr>
        <w:t> </w:t>
      </w:r>
      <w:r>
        <w:rPr/>
        <w:t>and</w:t>
      </w:r>
      <w:r>
        <w:rPr>
          <w:spacing w:val="-4"/>
        </w:rPr>
        <w:t> </w:t>
      </w:r>
      <w:r>
        <w:rPr/>
        <w:t>families</w:t>
      </w:r>
      <w:r>
        <w:rPr>
          <w:spacing w:val="-4"/>
        </w:rPr>
        <w:t> </w:t>
      </w:r>
      <w:r>
        <w:rPr/>
        <w:t>are</w:t>
      </w:r>
      <w:r>
        <w:rPr>
          <w:spacing w:val="-5"/>
        </w:rPr>
        <w:t> </w:t>
      </w:r>
      <w:r>
        <w:rPr/>
        <w:t>encouraged</w:t>
      </w:r>
      <w:r>
        <w:rPr>
          <w:spacing w:val="-4"/>
        </w:rPr>
        <w:t> </w:t>
      </w:r>
      <w:r>
        <w:rPr/>
        <w:t>to</w:t>
      </w:r>
      <w:r>
        <w:rPr>
          <w:spacing w:val="-4"/>
        </w:rPr>
        <w:t> </w:t>
      </w:r>
      <w:r>
        <w:rPr/>
        <w:t>review</w:t>
      </w:r>
      <w:r>
        <w:rPr>
          <w:spacing w:val="-4"/>
        </w:rPr>
        <w:t> </w:t>
      </w:r>
      <w:r>
        <w:rPr/>
        <w:t>their</w:t>
      </w:r>
      <w:r>
        <w:rPr>
          <w:spacing w:val="-4"/>
        </w:rPr>
        <w:t> </w:t>
      </w:r>
      <w:r>
        <w:rPr/>
        <w:t>caseload</w:t>
      </w:r>
      <w:r>
        <w:rPr>
          <w:spacing w:val="-4"/>
        </w:rPr>
        <w:t> </w:t>
      </w:r>
      <w:r>
        <w:rPr/>
        <w:t>of</w:t>
      </w:r>
      <w:r>
        <w:rPr>
          <w:spacing w:val="-4"/>
        </w:rPr>
        <w:t> </w:t>
      </w:r>
      <w:r>
        <w:rPr/>
        <w:t>difficult-to-engage families and to carefully diagnose the systemic resistances to therapy. Some counselors may find that the resistant families they work with are similar to those described here, and some may find different patterns of resistance. In any case, counselors will be better equipped to work with these families if they have some understanding of the more common types of resistances in families of adolescent drug </w:t>
      </w:r>
      <w:r>
        <w:rPr>
          <w:spacing w:val="-2"/>
        </w:rPr>
        <w:t>abusers.</w:t>
      </w:r>
    </w:p>
    <w:p>
      <w:pPr>
        <w:pStyle w:val="Heading4"/>
        <w:spacing w:before="100"/>
      </w:pPr>
      <w:r>
        <w:rPr>
          <w:color w:val="3C8A9E"/>
        </w:rPr>
        <w:t>Types</w:t>
      </w:r>
      <w:r>
        <w:rPr>
          <w:color w:val="3C8A9E"/>
          <w:spacing w:val="-9"/>
        </w:rPr>
        <w:t> </w:t>
      </w:r>
      <w:r>
        <w:rPr>
          <w:color w:val="3C8A9E"/>
        </w:rPr>
        <w:t>of</w:t>
      </w:r>
      <w:r>
        <w:rPr>
          <w:color w:val="3C8A9E"/>
          <w:spacing w:val="-9"/>
        </w:rPr>
        <w:t> </w:t>
      </w:r>
      <w:r>
        <w:rPr>
          <w:color w:val="3C8A9E"/>
        </w:rPr>
        <w:t>Resistant</w:t>
      </w:r>
      <w:r>
        <w:rPr>
          <w:color w:val="3C8A9E"/>
          <w:spacing w:val="-8"/>
        </w:rPr>
        <w:t> </w:t>
      </w:r>
      <w:r>
        <w:rPr>
          <w:color w:val="3C8A9E"/>
          <w:spacing w:val="-2"/>
        </w:rPr>
        <w:t>Families</w:t>
      </w:r>
    </w:p>
    <w:p>
      <w:pPr>
        <w:pStyle w:val="BodyText"/>
        <w:spacing w:before="98"/>
        <w:ind w:right="1118"/>
      </w:pPr>
      <w:r>
        <w:rPr/>
        <w:t>There are four general types of family patterns of interaction that emerge repeatedly in work</w:t>
      </w:r>
      <w:r>
        <w:rPr>
          <w:spacing w:val="-5"/>
        </w:rPr>
        <w:t> </w:t>
      </w:r>
      <w:r>
        <w:rPr/>
        <w:t>with</w:t>
      </w:r>
      <w:r>
        <w:rPr>
          <w:spacing w:val="-6"/>
        </w:rPr>
        <w:t> </w:t>
      </w:r>
      <w:r>
        <w:rPr/>
        <w:t>families</w:t>
      </w:r>
      <w:r>
        <w:rPr>
          <w:spacing w:val="-5"/>
        </w:rPr>
        <w:t> </w:t>
      </w:r>
      <w:r>
        <w:rPr/>
        <w:t>of</w:t>
      </w:r>
      <w:r>
        <w:rPr>
          <w:spacing w:val="-6"/>
        </w:rPr>
        <w:t> </w:t>
      </w:r>
      <w:r>
        <w:rPr/>
        <w:t>drug-abusing</w:t>
      </w:r>
      <w:r>
        <w:rPr>
          <w:spacing w:val="-5"/>
        </w:rPr>
        <w:t> </w:t>
      </w:r>
      <w:r>
        <w:rPr/>
        <w:t>adolescents</w:t>
      </w:r>
      <w:r>
        <w:rPr>
          <w:spacing w:val="-6"/>
        </w:rPr>
        <w:t> </w:t>
      </w:r>
      <w:r>
        <w:rPr/>
        <w:t>who</w:t>
      </w:r>
      <w:r>
        <w:rPr>
          <w:spacing w:val="-5"/>
        </w:rPr>
        <w:t> </w:t>
      </w:r>
      <w:r>
        <w:rPr/>
        <w:t>resist</w:t>
      </w:r>
      <w:r>
        <w:rPr>
          <w:spacing w:val="-6"/>
        </w:rPr>
        <w:t> </w:t>
      </w:r>
      <w:r>
        <w:rPr/>
        <w:t>engagement</w:t>
      </w:r>
      <w:r>
        <w:rPr>
          <w:spacing w:val="-5"/>
        </w:rPr>
        <w:t> </w:t>
      </w:r>
      <w:r>
        <w:rPr/>
        <w:t>to</w:t>
      </w:r>
      <w:r>
        <w:rPr>
          <w:spacing w:val="-6"/>
        </w:rPr>
        <w:t> </w:t>
      </w:r>
      <w:r>
        <w:rPr/>
        <w:t>therapy.</w:t>
      </w:r>
      <w:r>
        <w:rPr>
          <w:spacing w:val="-11"/>
        </w:rPr>
        <w:t> </w:t>
      </w:r>
      <w:r>
        <w:rPr/>
        <w:t>These four</w:t>
      </w:r>
      <w:r>
        <w:rPr>
          <w:spacing w:val="-1"/>
        </w:rPr>
        <w:t> </w:t>
      </w:r>
      <w:r>
        <w:rPr/>
        <w:t>patterns</w:t>
      </w:r>
      <w:r>
        <w:rPr>
          <w:spacing w:val="-1"/>
        </w:rPr>
        <w:t> </w:t>
      </w:r>
      <w:r>
        <w:rPr/>
        <w:t>are</w:t>
      </w:r>
      <w:r>
        <w:rPr>
          <w:spacing w:val="-2"/>
        </w:rPr>
        <w:t> </w:t>
      </w:r>
      <w:r>
        <w:rPr/>
        <w:t>discussed</w:t>
      </w:r>
      <w:r>
        <w:rPr>
          <w:spacing w:val="-1"/>
        </w:rPr>
        <w:t> </w:t>
      </w:r>
      <w:r>
        <w:rPr/>
        <w:t>below</w:t>
      </w:r>
      <w:r>
        <w:rPr>
          <w:spacing w:val="-1"/>
        </w:rPr>
        <w:t> </w:t>
      </w:r>
      <w:r>
        <w:rPr/>
        <w:t>in</w:t>
      </w:r>
      <w:r>
        <w:rPr>
          <w:spacing w:val="-1"/>
        </w:rPr>
        <w:t> </w:t>
      </w:r>
      <w:r>
        <w:rPr/>
        <w:t>terms</w:t>
      </w:r>
      <w:r>
        <w:rPr>
          <w:spacing w:val="-1"/>
        </w:rPr>
        <w:t> </w:t>
      </w:r>
      <w:r>
        <w:rPr/>
        <w:t>of</w:t>
      </w:r>
      <w:r>
        <w:rPr>
          <w:spacing w:val="-1"/>
        </w:rPr>
        <w:t> </w:t>
      </w:r>
      <w:r>
        <w:rPr/>
        <w:t>how</w:t>
      </w:r>
      <w:r>
        <w:rPr>
          <w:spacing w:val="-1"/>
        </w:rPr>
        <w:t> </w:t>
      </w:r>
      <w:r>
        <w:rPr/>
        <w:t>the</w:t>
      </w:r>
      <w:r>
        <w:rPr>
          <w:spacing w:val="-2"/>
        </w:rPr>
        <w:t> </w:t>
      </w:r>
      <w:r>
        <w:rPr/>
        <w:t>resistant</w:t>
      </w:r>
      <w:r>
        <w:rPr>
          <w:spacing w:val="-1"/>
        </w:rPr>
        <w:t> </w:t>
      </w:r>
      <w:r>
        <w:rPr/>
        <w:t>patterns</w:t>
      </w:r>
      <w:r>
        <w:rPr>
          <w:spacing w:val="-1"/>
        </w:rPr>
        <w:t> </w:t>
      </w:r>
      <w:r>
        <w:rPr/>
        <w:t>of</w:t>
      </w:r>
      <w:r>
        <w:rPr>
          <w:spacing w:val="-1"/>
        </w:rPr>
        <w:t> </w:t>
      </w:r>
      <w:r>
        <w:rPr/>
        <w:t>interaction</w:t>
      </w:r>
      <w:r>
        <w:rPr>
          <w:spacing w:val="-1"/>
        </w:rPr>
        <w:t> </w:t>
      </w:r>
      <w:r>
        <w:rPr/>
        <w:t>are manifested, how they come to the attention of the counselor, and how the resistance can be restructured to get the family into therapy.</w:t>
      </w:r>
    </w:p>
    <w:p>
      <w:pPr>
        <w:pStyle w:val="Heading5"/>
        <w:spacing w:line="240" w:lineRule="auto" w:before="90"/>
        <w:rPr>
          <w:i/>
        </w:rPr>
      </w:pPr>
      <w:r>
        <w:rPr>
          <w:i/>
          <w:color w:val="3C8A9E"/>
        </w:rPr>
        <w:t>Powerful</w:t>
      </w:r>
      <w:r>
        <w:rPr>
          <w:i/>
          <w:color w:val="3C8A9E"/>
          <w:spacing w:val="-3"/>
        </w:rPr>
        <w:t> </w:t>
      </w:r>
      <w:r>
        <w:rPr>
          <w:i/>
          <w:color w:val="3C8A9E"/>
        </w:rPr>
        <w:t>Identified</w:t>
      </w:r>
      <w:r>
        <w:rPr>
          <w:i/>
          <w:color w:val="3C8A9E"/>
          <w:spacing w:val="-2"/>
        </w:rPr>
        <w:t> Patient</w:t>
      </w:r>
    </w:p>
    <w:p>
      <w:pPr>
        <w:pStyle w:val="BodyText"/>
        <w:spacing w:before="98"/>
        <w:ind w:right="1118"/>
      </w:pPr>
      <w:r>
        <w:rPr/>
        <w:t>The most frequently observed type of family resistance to entering treatment is characterized by an identified patient who has a powerful position in the family and whose parents are unable to influence him or her.</w:t>
      </w:r>
      <w:r>
        <w:rPr>
          <w:spacing w:val="-4"/>
        </w:rPr>
        <w:t> </w:t>
      </w:r>
      <w:r>
        <w:rPr/>
        <w:t>This is a problem, particularly in cases that</w:t>
      </w:r>
      <w:r>
        <w:rPr>
          <w:spacing w:val="-3"/>
        </w:rPr>
        <w:t> </w:t>
      </w:r>
      <w:r>
        <w:rPr/>
        <w:t>are</w:t>
      </w:r>
      <w:r>
        <w:rPr>
          <w:spacing w:val="-4"/>
        </w:rPr>
        <w:t> </w:t>
      </w:r>
      <w:r>
        <w:rPr/>
        <w:t>not</w:t>
      </w:r>
      <w:r>
        <w:rPr>
          <w:spacing w:val="-3"/>
        </w:rPr>
        <w:t> </w:t>
      </w:r>
      <w:r>
        <w:rPr/>
        <w:t>court</w:t>
      </w:r>
      <w:r>
        <w:rPr>
          <w:spacing w:val="-3"/>
        </w:rPr>
        <w:t> </w:t>
      </w:r>
      <w:r>
        <w:rPr/>
        <w:t>referred</w:t>
      </w:r>
      <w:r>
        <w:rPr>
          <w:spacing w:val="-3"/>
        </w:rPr>
        <w:t> </w:t>
      </w:r>
      <w:r>
        <w:rPr/>
        <w:t>and</w:t>
      </w:r>
      <w:r>
        <w:rPr>
          <w:spacing w:val="-3"/>
        </w:rPr>
        <w:t> </w:t>
      </w:r>
      <w:r>
        <w:rPr/>
        <w:t>in</w:t>
      </w:r>
      <w:r>
        <w:rPr>
          <w:spacing w:val="-3"/>
        </w:rPr>
        <w:t> </w:t>
      </w:r>
      <w:r>
        <w:rPr/>
        <w:t>which</w:t>
      </w:r>
      <w:r>
        <w:rPr>
          <w:spacing w:val="-3"/>
        </w:rPr>
        <w:t> </w:t>
      </w:r>
      <w:r>
        <w:rPr/>
        <w:t>the</w:t>
      </w:r>
      <w:r>
        <w:rPr>
          <w:spacing w:val="-4"/>
        </w:rPr>
        <w:t> </w:t>
      </w:r>
      <w:r>
        <w:rPr/>
        <w:t>adolescent</w:t>
      </w:r>
      <w:r>
        <w:rPr>
          <w:spacing w:val="-3"/>
        </w:rPr>
        <w:t> </w:t>
      </w:r>
      <w:r>
        <w:rPr/>
        <w:t>identified</w:t>
      </w:r>
      <w:r>
        <w:rPr>
          <w:spacing w:val="-3"/>
        </w:rPr>
        <w:t> </w:t>
      </w:r>
      <w:r>
        <w:rPr/>
        <w:t>patient</w:t>
      </w:r>
      <w:r>
        <w:rPr>
          <w:spacing w:val="-3"/>
        </w:rPr>
        <w:t> </w:t>
      </w:r>
      <w:r>
        <w:rPr/>
        <w:t>is</w:t>
      </w:r>
      <w:r>
        <w:rPr>
          <w:spacing w:val="-3"/>
        </w:rPr>
        <w:t> </w:t>
      </w:r>
      <w:r>
        <w:rPr/>
        <w:t>not</w:t>
      </w:r>
      <w:r>
        <w:rPr>
          <w:spacing w:val="-3"/>
        </w:rPr>
        <w:t> </w:t>
      </w:r>
      <w:r>
        <w:rPr/>
        <w:t>required</w:t>
      </w:r>
      <w:r>
        <w:rPr>
          <w:spacing w:val="-3"/>
        </w:rPr>
        <w:t> </w:t>
      </w:r>
      <w:r>
        <w:rPr/>
        <w:t>to</w:t>
      </w:r>
    </w:p>
    <w:p>
      <w:pPr>
        <w:pStyle w:val="BodyText"/>
        <w:spacing w:after="0"/>
        <w:sectPr>
          <w:headerReference w:type="default" r:id="rId483"/>
          <w:footerReference w:type="default" r:id="rId484"/>
          <w:pgSz w:w="12240" w:h="15840"/>
          <w:pgMar w:header="744" w:footer="1086" w:top="1000" w:bottom="1280" w:left="0" w:right="0"/>
        </w:sectPr>
      </w:pPr>
    </w:p>
    <w:p>
      <w:pPr>
        <w:pStyle w:val="BodyText"/>
        <w:spacing w:before="94"/>
        <w:ind w:left="0"/>
      </w:pPr>
    </w:p>
    <w:p>
      <w:pPr>
        <w:pStyle w:val="BodyText"/>
        <w:ind w:right="1118"/>
      </w:pPr>
      <w:r>
        <w:rPr/>
        <w:t>engage in counseling. Very often, the parent of a powerful identified patient will admit that he or she is weak or ineffective and will say that his or her son or daughter flatly refuses to come to counseling. Counselors can assume that the identified patient resists counseling</w:t>
      </w:r>
      <w:r>
        <w:rPr>
          <w:spacing w:val="-4"/>
        </w:rPr>
        <w:t> </w:t>
      </w:r>
      <w:r>
        <w:rPr/>
        <w:t>for</w:t>
      </w:r>
      <w:r>
        <w:rPr>
          <w:spacing w:val="-4"/>
        </w:rPr>
        <w:t> </w:t>
      </w:r>
      <w:r>
        <w:rPr/>
        <w:t>two</w:t>
      </w:r>
      <w:r>
        <w:rPr>
          <w:spacing w:val="-4"/>
        </w:rPr>
        <w:t> </w:t>
      </w:r>
      <w:r>
        <w:rPr/>
        <w:t>reasons:</w:t>
      </w:r>
      <w:r>
        <w:rPr>
          <w:spacing w:val="-4"/>
        </w:rPr>
        <w:t> </w:t>
      </w:r>
      <w:r>
        <w:rPr/>
        <w:t>It</w:t>
      </w:r>
      <w:r>
        <w:rPr>
          <w:spacing w:val="-4"/>
        </w:rPr>
        <w:t> </w:t>
      </w:r>
      <w:r>
        <w:rPr/>
        <w:t>threatens</w:t>
      </w:r>
      <w:r>
        <w:rPr>
          <w:spacing w:val="-4"/>
        </w:rPr>
        <w:t> </w:t>
      </w:r>
      <w:r>
        <w:rPr/>
        <w:t>his</w:t>
      </w:r>
      <w:r>
        <w:rPr>
          <w:spacing w:val="-4"/>
        </w:rPr>
        <w:t> </w:t>
      </w:r>
      <w:r>
        <w:rPr/>
        <w:t>or</w:t>
      </w:r>
      <w:r>
        <w:rPr>
          <w:spacing w:val="-4"/>
        </w:rPr>
        <w:t> </w:t>
      </w:r>
      <w:r>
        <w:rPr/>
        <w:t>her</w:t>
      </w:r>
      <w:r>
        <w:rPr>
          <w:spacing w:val="-4"/>
        </w:rPr>
        <w:t> </w:t>
      </w:r>
      <w:r>
        <w:rPr/>
        <w:t>position</w:t>
      </w:r>
      <w:r>
        <w:rPr>
          <w:spacing w:val="-4"/>
        </w:rPr>
        <w:t> </w:t>
      </w:r>
      <w:r>
        <w:rPr/>
        <w:t>of</w:t>
      </w:r>
      <w:r>
        <w:rPr>
          <w:spacing w:val="-4"/>
        </w:rPr>
        <w:t> </w:t>
      </w:r>
      <w:r>
        <w:rPr/>
        <w:t>power,</w:t>
      </w:r>
      <w:r>
        <w:rPr>
          <w:spacing w:val="-4"/>
        </w:rPr>
        <w:t> </w:t>
      </w:r>
      <w:r>
        <w:rPr/>
        <w:t>and</w:t>
      </w:r>
      <w:r>
        <w:rPr>
          <w:spacing w:val="-4"/>
        </w:rPr>
        <w:t> </w:t>
      </w:r>
      <w:r>
        <w:rPr/>
        <w:t>counseling</w:t>
      </w:r>
      <w:r>
        <w:rPr>
          <w:spacing w:val="-4"/>
        </w:rPr>
        <w:t> </w:t>
      </w:r>
      <w:r>
        <w:rPr/>
        <w:t>is</w:t>
      </w:r>
      <w:r>
        <w:rPr>
          <w:spacing w:val="-4"/>
        </w:rPr>
        <w:t> </w:t>
      </w:r>
      <w:r>
        <w:rPr/>
        <w:t>on the parent's agenda and compliance would strengthen the parent's power.</w:t>
      </w:r>
    </w:p>
    <w:p>
      <w:pPr>
        <w:pStyle w:val="BodyText"/>
        <w:spacing w:before="90"/>
        <w:ind w:right="1133"/>
      </w:pPr>
      <w:r>
        <w:rPr/>
        <w:t>As a first step in joining and tracking the rules of the family, the counselor shows respect for and allies with the adolescent.</w:t>
      </w:r>
      <w:r>
        <w:rPr>
          <w:spacing w:val="-5"/>
        </w:rPr>
        <w:t> </w:t>
      </w:r>
      <w:r>
        <w:rPr/>
        <w:t>The counselor contacts the drug-abusing adolescent by phone or in person (perhaps on his or her own turf, such as after school at the park).</w:t>
      </w:r>
      <w:r>
        <w:rPr>
          <w:spacing w:val="-1"/>
        </w:rPr>
        <w:t> </w:t>
      </w:r>
      <w:r>
        <w:rPr/>
        <w:t>The counselor listens to the powerful adolescent's complaints about his or her parents and then offers to help the youth change the situation at home so that the parents will stop harassing</w:t>
      </w:r>
      <w:r>
        <w:rPr>
          <w:spacing w:val="-4"/>
        </w:rPr>
        <w:t> </w:t>
      </w:r>
      <w:r>
        <w:rPr/>
        <w:t>him</w:t>
      </w:r>
      <w:r>
        <w:rPr>
          <w:spacing w:val="-4"/>
        </w:rPr>
        <w:t> </w:t>
      </w:r>
      <w:r>
        <w:rPr/>
        <w:t>or</w:t>
      </w:r>
      <w:r>
        <w:rPr>
          <w:spacing w:val="-4"/>
        </w:rPr>
        <w:t> </w:t>
      </w:r>
      <w:r>
        <w:rPr/>
        <w:t>her.</w:t>
      </w:r>
      <w:r>
        <w:rPr>
          <w:spacing w:val="-10"/>
        </w:rPr>
        <w:t> </w:t>
      </w:r>
      <w:r>
        <w:rPr/>
        <w:t>This</w:t>
      </w:r>
      <w:r>
        <w:rPr>
          <w:spacing w:val="-4"/>
        </w:rPr>
        <w:t> </w:t>
      </w:r>
      <w:r>
        <w:rPr/>
        <w:t>does</w:t>
      </w:r>
      <w:r>
        <w:rPr>
          <w:spacing w:val="-4"/>
        </w:rPr>
        <w:t> </w:t>
      </w:r>
      <w:r>
        <w:rPr/>
        <w:t>not</w:t>
      </w:r>
      <w:r>
        <w:rPr>
          <w:spacing w:val="-4"/>
        </w:rPr>
        <w:t> </w:t>
      </w:r>
      <w:r>
        <w:rPr/>
        <w:t>threaten</w:t>
      </w:r>
      <w:r>
        <w:rPr>
          <w:spacing w:val="-4"/>
        </w:rPr>
        <w:t> </w:t>
      </w:r>
      <w:r>
        <w:rPr/>
        <w:t>the</w:t>
      </w:r>
      <w:r>
        <w:rPr>
          <w:spacing w:val="-5"/>
        </w:rPr>
        <w:t> </w:t>
      </w:r>
      <w:r>
        <w:rPr/>
        <w:t>adolescent's</w:t>
      </w:r>
      <w:r>
        <w:rPr>
          <w:spacing w:val="-4"/>
        </w:rPr>
        <w:t> </w:t>
      </w:r>
      <w:r>
        <w:rPr/>
        <w:t>power</w:t>
      </w:r>
      <w:r>
        <w:rPr>
          <w:spacing w:val="-4"/>
        </w:rPr>
        <w:t> </w:t>
      </w:r>
      <w:r>
        <w:rPr/>
        <w:t>within</w:t>
      </w:r>
      <w:r>
        <w:rPr>
          <w:spacing w:val="-4"/>
        </w:rPr>
        <w:t> </w:t>
      </w:r>
      <w:r>
        <w:rPr/>
        <w:t>the</w:t>
      </w:r>
      <w:r>
        <w:rPr>
          <w:spacing w:val="-5"/>
        </w:rPr>
        <w:t> </w:t>
      </w:r>
      <w:r>
        <w:rPr/>
        <w:t>family</w:t>
      </w:r>
      <w:r>
        <w:rPr>
          <w:spacing w:val="-4"/>
        </w:rPr>
        <w:t> </w:t>
      </w:r>
      <w:r>
        <w:rPr/>
        <w:t>and, thus, is likely to be accepted.</w:t>
      </w:r>
      <w:r>
        <w:rPr>
          <w:spacing w:val="-1"/>
        </w:rPr>
        <w:t> </w:t>
      </w:r>
      <w:r>
        <w:rPr/>
        <w:t>The counselor offers respect and concern for the youth and brings an agenda of change that the adolescent will share by virtue of the alliance.</w:t>
      </w:r>
    </w:p>
    <w:p>
      <w:pPr>
        <w:pStyle w:val="BodyText"/>
        <w:spacing w:before="84"/>
        <w:ind w:right="1105"/>
      </w:pPr>
      <w:r>
        <w:rPr/>
        <w:t>To bring these families who resist entering treatment into treatment, the counselor does not directly challenge the youth's power in the family. Instead, the counselor accepts and tracks the adolescent's power. The counselor allies himself or herself with the adolescent so</w:t>
      </w:r>
      <w:r>
        <w:rPr>
          <w:spacing w:val="-2"/>
        </w:rPr>
        <w:t> </w:t>
      </w:r>
      <w:r>
        <w:rPr/>
        <w:t>that</w:t>
      </w:r>
      <w:r>
        <w:rPr>
          <w:spacing w:val="-2"/>
        </w:rPr>
        <w:t> </w:t>
      </w:r>
      <w:r>
        <w:rPr/>
        <w:t>he</w:t>
      </w:r>
      <w:r>
        <w:rPr>
          <w:spacing w:val="-3"/>
        </w:rPr>
        <w:t> </w:t>
      </w:r>
      <w:r>
        <w:rPr/>
        <w:t>or</w:t>
      </w:r>
      <w:r>
        <w:rPr>
          <w:spacing w:val="-2"/>
        </w:rPr>
        <w:t> </w:t>
      </w:r>
      <w:r>
        <w:rPr/>
        <w:t>she</w:t>
      </w:r>
      <w:r>
        <w:rPr>
          <w:spacing w:val="-3"/>
        </w:rPr>
        <w:t> </w:t>
      </w:r>
      <w:r>
        <w:rPr/>
        <w:t>may</w:t>
      </w:r>
      <w:r>
        <w:rPr>
          <w:spacing w:val="-2"/>
        </w:rPr>
        <w:t> </w:t>
      </w:r>
      <w:r>
        <w:rPr/>
        <w:t>later</w:t>
      </w:r>
      <w:r>
        <w:rPr>
          <w:spacing w:val="-2"/>
        </w:rPr>
        <w:t> </w:t>
      </w:r>
      <w:r>
        <w:rPr/>
        <w:t>be</w:t>
      </w:r>
      <w:r>
        <w:rPr>
          <w:spacing w:val="-3"/>
        </w:rPr>
        <w:t> </w:t>
      </w:r>
      <w:r>
        <w:rPr/>
        <w:t>in</w:t>
      </w:r>
      <w:r>
        <w:rPr>
          <w:spacing w:val="-2"/>
        </w:rPr>
        <w:t> </w:t>
      </w:r>
      <w:r>
        <w:rPr/>
        <w:t>a</w:t>
      </w:r>
      <w:r>
        <w:rPr>
          <w:spacing w:val="-3"/>
        </w:rPr>
        <w:t> </w:t>
      </w:r>
      <w:r>
        <w:rPr/>
        <w:t>position</w:t>
      </w:r>
      <w:r>
        <w:rPr>
          <w:spacing w:val="-2"/>
        </w:rPr>
        <w:t> </w:t>
      </w:r>
      <w:r>
        <w:rPr/>
        <w:t>to</w:t>
      </w:r>
      <w:r>
        <w:rPr>
          <w:spacing w:val="-2"/>
        </w:rPr>
        <w:t> </w:t>
      </w:r>
      <w:r>
        <w:rPr/>
        <w:t>influence</w:t>
      </w:r>
      <w:r>
        <w:rPr>
          <w:spacing w:val="-3"/>
        </w:rPr>
        <w:t> </w:t>
      </w:r>
      <w:r>
        <w:rPr/>
        <w:t>the</w:t>
      </w:r>
      <w:r>
        <w:rPr>
          <w:spacing w:val="-3"/>
        </w:rPr>
        <w:t> </w:t>
      </w:r>
      <w:r>
        <w:rPr/>
        <w:t>adolescent</w:t>
      </w:r>
      <w:r>
        <w:rPr>
          <w:spacing w:val="-2"/>
        </w:rPr>
        <w:t> </w:t>
      </w:r>
      <w:r>
        <w:rPr/>
        <w:t>to</w:t>
      </w:r>
      <w:r>
        <w:rPr>
          <w:spacing w:val="-2"/>
        </w:rPr>
        <w:t> </w:t>
      </w:r>
      <w:r>
        <w:rPr/>
        <w:t>change</w:t>
      </w:r>
      <w:r>
        <w:rPr>
          <w:spacing w:val="-3"/>
        </w:rPr>
        <w:t> </w:t>
      </w:r>
      <w:r>
        <w:rPr/>
        <w:t>his</w:t>
      </w:r>
      <w:r>
        <w:rPr>
          <w:spacing w:val="-2"/>
        </w:rPr>
        <w:t> </w:t>
      </w:r>
      <w:r>
        <w:rPr/>
        <w:t>or</w:t>
      </w:r>
      <w:r>
        <w:rPr>
          <w:spacing w:val="-2"/>
        </w:rPr>
        <w:t> </w:t>
      </w:r>
      <w:r>
        <w:rPr/>
        <w:t>her behavior. Initially, in forming an alliance with the powerful adolescent, the counselor reframes the need for counseling in a manner that strengthens the powerful adolescent in a</w:t>
      </w:r>
      <w:r>
        <w:rPr>
          <w:spacing w:val="-2"/>
        </w:rPr>
        <w:t> </w:t>
      </w:r>
      <w:r>
        <w:rPr/>
        <w:t>positive</w:t>
      </w:r>
      <w:r>
        <w:rPr>
          <w:spacing w:val="-2"/>
        </w:rPr>
        <w:t> </w:t>
      </w:r>
      <w:r>
        <w:rPr/>
        <w:t>way.</w:t>
      </w:r>
      <w:r>
        <w:rPr>
          <w:spacing w:val="-7"/>
        </w:rPr>
        <w:t> </w:t>
      </w:r>
      <w:r>
        <w:rPr/>
        <w:t>This</w:t>
      </w:r>
      <w:r>
        <w:rPr>
          <w:spacing w:val="-1"/>
        </w:rPr>
        <w:t> </w:t>
      </w:r>
      <w:r>
        <w:rPr/>
        <w:t>is</w:t>
      </w:r>
      <w:r>
        <w:rPr>
          <w:spacing w:val="-1"/>
        </w:rPr>
        <w:t> </w:t>
      </w:r>
      <w:r>
        <w:rPr/>
        <w:t>an</w:t>
      </w:r>
      <w:r>
        <w:rPr>
          <w:spacing w:val="-1"/>
        </w:rPr>
        <w:t> </w:t>
      </w:r>
      <w:r>
        <w:rPr/>
        <w:t>example</w:t>
      </w:r>
      <w:r>
        <w:rPr>
          <w:spacing w:val="-2"/>
        </w:rPr>
        <w:t> </w:t>
      </w:r>
      <w:r>
        <w:rPr/>
        <w:t>of</w:t>
      </w:r>
      <w:r>
        <w:rPr>
          <w:spacing w:val="-1"/>
        </w:rPr>
        <w:t> </w:t>
      </w:r>
      <w:r>
        <w:rPr/>
        <w:t>tracking--using</w:t>
      </w:r>
      <w:r>
        <w:rPr>
          <w:spacing w:val="-1"/>
        </w:rPr>
        <w:t> </w:t>
      </w:r>
      <w:r>
        <w:rPr/>
        <w:t>the</w:t>
      </w:r>
      <w:r>
        <w:rPr>
          <w:spacing w:val="-2"/>
        </w:rPr>
        <w:t> </w:t>
      </w:r>
      <w:r>
        <w:rPr/>
        <w:t>power</w:t>
      </w:r>
      <w:r>
        <w:rPr>
          <w:spacing w:val="-1"/>
        </w:rPr>
        <w:t> </w:t>
      </w:r>
      <w:r>
        <w:rPr/>
        <w:t>of</w:t>
      </w:r>
      <w:r>
        <w:rPr>
          <w:spacing w:val="-1"/>
        </w:rPr>
        <w:t> </w:t>
      </w:r>
      <w:r>
        <w:rPr/>
        <w:t>the</w:t>
      </w:r>
      <w:r>
        <w:rPr>
          <w:spacing w:val="-2"/>
        </w:rPr>
        <w:t> </w:t>
      </w:r>
      <w:r>
        <w:rPr/>
        <w:t>adolescent</w:t>
      </w:r>
      <w:r>
        <w:rPr>
          <w:spacing w:val="-1"/>
        </w:rPr>
        <w:t> </w:t>
      </w:r>
      <w:r>
        <w:rPr/>
        <w:t>to</w:t>
      </w:r>
      <w:r>
        <w:rPr>
          <w:spacing w:val="-1"/>
        </w:rPr>
        <w:t> </w:t>
      </w:r>
      <w:r>
        <w:rPr/>
        <w:t>bring him or her into therapy. The kind of reframing that is most useful with powerful adolescents is one that transfers the symptom from the powerful adolescent/identified patient to the family. For example, the counselor may say, "I want you to come into counseling to help me change some of the things that are going on in your family." Later, once the adolescent is in counseling, the counselor will challenge the adolescent's</w:t>
      </w:r>
      <w:r>
        <w:rPr>
          <w:spacing w:val="40"/>
        </w:rPr>
        <w:t> </w:t>
      </w:r>
      <w:r>
        <w:rPr/>
        <w:t>position of power.</w:t>
      </w:r>
    </w:p>
    <w:p>
      <w:pPr>
        <w:pStyle w:val="BodyText"/>
        <w:spacing w:before="75"/>
        <w:ind w:right="1107"/>
      </w:pPr>
      <w:r>
        <w:rPr/>
        <w:t>It</w:t>
      </w:r>
      <w:r>
        <w:rPr>
          <w:spacing w:val="-3"/>
        </w:rPr>
        <w:t> </w:t>
      </w:r>
      <w:r>
        <w:rPr/>
        <w:t>should</w:t>
      </w:r>
      <w:r>
        <w:rPr>
          <w:spacing w:val="-3"/>
        </w:rPr>
        <w:t> </w:t>
      </w:r>
      <w:r>
        <w:rPr/>
        <w:t>be</w:t>
      </w:r>
      <w:r>
        <w:rPr>
          <w:spacing w:val="-4"/>
        </w:rPr>
        <w:t> </w:t>
      </w:r>
      <w:r>
        <w:rPr/>
        <w:t>noted</w:t>
      </w:r>
      <w:r>
        <w:rPr>
          <w:spacing w:val="-3"/>
        </w:rPr>
        <w:t> </w:t>
      </w:r>
      <w:r>
        <w:rPr/>
        <w:t>that</w:t>
      </w:r>
      <w:r>
        <w:rPr>
          <w:spacing w:val="-3"/>
        </w:rPr>
        <w:t> </w:t>
      </w:r>
      <w:r>
        <w:rPr/>
        <w:t>in</w:t>
      </w:r>
      <w:r>
        <w:rPr>
          <w:spacing w:val="-3"/>
        </w:rPr>
        <w:t> </w:t>
      </w:r>
      <w:r>
        <w:rPr/>
        <w:t>cases</w:t>
      </w:r>
      <w:r>
        <w:rPr>
          <w:spacing w:val="-3"/>
        </w:rPr>
        <w:t> </w:t>
      </w:r>
      <w:r>
        <w:rPr/>
        <w:t>in</w:t>
      </w:r>
      <w:r>
        <w:rPr>
          <w:spacing w:val="-3"/>
        </w:rPr>
        <w:t> </w:t>
      </w:r>
      <w:r>
        <w:rPr/>
        <w:t>which</w:t>
      </w:r>
      <w:r>
        <w:rPr>
          <w:spacing w:val="-3"/>
        </w:rPr>
        <w:t> </w:t>
      </w:r>
      <w:r>
        <w:rPr/>
        <w:t>powerful</w:t>
      </w:r>
      <w:r>
        <w:rPr>
          <w:spacing w:val="-3"/>
        </w:rPr>
        <w:t> </w:t>
      </w:r>
      <w:r>
        <w:rPr/>
        <w:t>adolescents</w:t>
      </w:r>
      <w:r>
        <w:rPr>
          <w:spacing w:val="-3"/>
        </w:rPr>
        <w:t> </w:t>
      </w:r>
      <w:r>
        <w:rPr/>
        <w:t>have</w:t>
      </w:r>
      <w:r>
        <w:rPr>
          <w:spacing w:val="-4"/>
        </w:rPr>
        <w:t> </w:t>
      </w:r>
      <w:r>
        <w:rPr/>
        <w:t>less</w:t>
      </w:r>
      <w:r>
        <w:rPr>
          <w:spacing w:val="-3"/>
        </w:rPr>
        <w:t> </w:t>
      </w:r>
      <w:r>
        <w:rPr/>
        <w:t>powerful</w:t>
      </w:r>
      <w:r>
        <w:rPr>
          <w:spacing w:val="-3"/>
        </w:rPr>
        <w:t> </w:t>
      </w:r>
      <w:r>
        <w:rPr/>
        <w:t>parents, forming the initial alliance with the parents is likely to be ineffective because the parents are not strong enough to bring their adolescent into counseling. Their failed attempts to bring the adolescent into counseling would render the parents even weaker, and the family would fail to enter counseling. Furthermore, the youth is likely to perceive the counselor as being the parents' ally, which would immediately make the adolescent distrust the weak counselor.</w:t>
      </w:r>
    </w:p>
    <w:p>
      <w:pPr>
        <w:pStyle w:val="Heading5"/>
        <w:spacing w:line="240" w:lineRule="auto" w:before="86"/>
        <w:rPr>
          <w:i/>
        </w:rPr>
      </w:pPr>
      <w:r>
        <w:rPr>
          <w:i/>
          <w:color w:val="3C8A9E"/>
        </w:rPr>
        <w:t>Contact</w:t>
      </w:r>
      <w:r>
        <w:rPr>
          <w:i/>
          <w:color w:val="3C8A9E"/>
          <w:spacing w:val="-3"/>
        </w:rPr>
        <w:t> </w:t>
      </w:r>
      <w:r>
        <w:rPr>
          <w:i/>
          <w:color w:val="3C8A9E"/>
        </w:rPr>
        <w:t>Person</w:t>
      </w:r>
      <w:r>
        <w:rPr>
          <w:i/>
          <w:color w:val="3C8A9E"/>
          <w:spacing w:val="-3"/>
        </w:rPr>
        <w:t> </w:t>
      </w:r>
      <w:r>
        <w:rPr>
          <w:i/>
          <w:color w:val="3C8A9E"/>
        </w:rPr>
        <w:t>Protecting</w:t>
      </w:r>
      <w:r>
        <w:rPr>
          <w:i/>
          <w:color w:val="3C8A9E"/>
          <w:spacing w:val="-3"/>
        </w:rPr>
        <w:t> </w:t>
      </w:r>
      <w:r>
        <w:rPr>
          <w:i/>
          <w:color w:val="3C8A9E"/>
          <w:spacing w:val="-2"/>
        </w:rPr>
        <w:t>Structure</w:t>
      </w:r>
    </w:p>
    <w:p>
      <w:pPr>
        <w:pStyle w:val="BodyText"/>
        <w:spacing w:before="98"/>
        <w:ind w:right="1118"/>
      </w:pPr>
      <w:r>
        <w:rPr/>
        <w:t>The second most common type of resistance to entering treatment is characterized by a parent</w:t>
      </w:r>
      <w:r>
        <w:rPr>
          <w:spacing w:val="-3"/>
        </w:rPr>
        <w:t> </w:t>
      </w:r>
      <w:r>
        <w:rPr/>
        <w:t>who</w:t>
      </w:r>
      <w:r>
        <w:rPr>
          <w:spacing w:val="-3"/>
        </w:rPr>
        <w:t> </w:t>
      </w:r>
      <w:r>
        <w:rPr/>
        <w:t>protects</w:t>
      </w:r>
      <w:r>
        <w:rPr>
          <w:spacing w:val="-3"/>
        </w:rPr>
        <w:t> </w:t>
      </w:r>
      <w:r>
        <w:rPr/>
        <w:t>the</w:t>
      </w:r>
      <w:r>
        <w:rPr>
          <w:spacing w:val="-4"/>
        </w:rPr>
        <w:t> </w:t>
      </w:r>
      <w:r>
        <w:rPr/>
        <w:t>family's</w:t>
      </w:r>
      <w:r>
        <w:rPr>
          <w:spacing w:val="-3"/>
        </w:rPr>
        <w:t> </w:t>
      </w:r>
      <w:r>
        <w:rPr/>
        <w:t>maladaptive</w:t>
      </w:r>
      <w:r>
        <w:rPr>
          <w:spacing w:val="-4"/>
        </w:rPr>
        <w:t> </w:t>
      </w:r>
      <w:r>
        <w:rPr/>
        <w:t>patterns</w:t>
      </w:r>
      <w:r>
        <w:rPr>
          <w:spacing w:val="-3"/>
        </w:rPr>
        <w:t> </w:t>
      </w:r>
      <w:r>
        <w:rPr/>
        <w:t>of</w:t>
      </w:r>
      <w:r>
        <w:rPr>
          <w:spacing w:val="-3"/>
        </w:rPr>
        <w:t> </w:t>
      </w:r>
      <w:r>
        <w:rPr/>
        <w:t>interaction.</w:t>
      </w:r>
      <w:r>
        <w:rPr>
          <w:spacing w:val="-3"/>
        </w:rPr>
        <w:t> </w:t>
      </w:r>
      <w:r>
        <w:rPr/>
        <w:t>In</w:t>
      </w:r>
      <w:r>
        <w:rPr>
          <w:spacing w:val="-3"/>
        </w:rPr>
        <w:t> </w:t>
      </w:r>
      <w:r>
        <w:rPr/>
        <w:t>these</w:t>
      </w:r>
      <w:r>
        <w:rPr>
          <w:spacing w:val="-4"/>
        </w:rPr>
        <w:t> </w:t>
      </w:r>
      <w:r>
        <w:rPr/>
        <w:t>families,</w:t>
      </w:r>
      <w:r>
        <w:rPr>
          <w:spacing w:val="-3"/>
        </w:rPr>
        <w:t> </w:t>
      </w:r>
      <w:r>
        <w:rPr/>
        <w:t>the person (usually the mother) who contacts the counselor to request help is also the person who is-- without realizing it--maintaining the resistance in the family. The way in which</w:t>
      </w:r>
    </w:p>
    <w:p>
      <w:pPr>
        <w:pStyle w:val="BodyText"/>
        <w:spacing w:after="0"/>
        <w:sectPr>
          <w:headerReference w:type="default" r:id="rId485"/>
          <w:footerReference w:type="default" r:id="rId486"/>
          <w:pgSz w:w="12240" w:h="15840"/>
          <w:pgMar w:header="744" w:footer="1086" w:top="1000" w:bottom="1280" w:left="0" w:right="0"/>
        </w:sectPr>
      </w:pPr>
    </w:p>
    <w:p>
      <w:pPr>
        <w:pStyle w:val="BodyText"/>
        <w:spacing w:before="94"/>
        <w:ind w:left="0"/>
      </w:pPr>
    </w:p>
    <w:p>
      <w:pPr>
        <w:pStyle w:val="BodyText"/>
        <w:ind w:right="1118"/>
      </w:pPr>
      <w:r>
        <w:rPr/>
        <w:t>the identified patient is maintained in the family is also the way in which counseling is resisted.</w:t>
      </w:r>
      <w:r>
        <w:rPr>
          <w:spacing w:val="-11"/>
        </w:rPr>
        <w:t> </w:t>
      </w:r>
      <w:r>
        <w:rPr/>
        <w:t>The</w:t>
      </w:r>
      <w:r>
        <w:rPr>
          <w:spacing w:val="-6"/>
        </w:rPr>
        <w:t> </w:t>
      </w:r>
      <w:r>
        <w:rPr/>
        <w:t>mother,</w:t>
      </w:r>
      <w:r>
        <w:rPr>
          <w:spacing w:val="-5"/>
        </w:rPr>
        <w:t> </w:t>
      </w:r>
      <w:r>
        <w:rPr/>
        <w:t>for</w:t>
      </w:r>
      <w:r>
        <w:rPr>
          <w:spacing w:val="-5"/>
        </w:rPr>
        <w:t> </w:t>
      </w:r>
      <w:r>
        <w:rPr/>
        <w:t>example,</w:t>
      </w:r>
      <w:r>
        <w:rPr>
          <w:spacing w:val="-5"/>
        </w:rPr>
        <w:t> </w:t>
      </w:r>
      <w:r>
        <w:rPr/>
        <w:t>might</w:t>
      </w:r>
      <w:r>
        <w:rPr>
          <w:spacing w:val="-5"/>
        </w:rPr>
        <w:t> </w:t>
      </w:r>
      <w:r>
        <w:rPr/>
        <w:t>give</w:t>
      </w:r>
      <w:r>
        <w:rPr>
          <w:spacing w:val="-6"/>
        </w:rPr>
        <w:t> </w:t>
      </w:r>
      <w:r>
        <w:rPr/>
        <w:t>conflicting</w:t>
      </w:r>
      <w:r>
        <w:rPr>
          <w:spacing w:val="-5"/>
        </w:rPr>
        <w:t> </w:t>
      </w:r>
      <w:r>
        <w:rPr/>
        <w:t>messages</w:t>
      </w:r>
      <w:r>
        <w:rPr>
          <w:spacing w:val="-5"/>
        </w:rPr>
        <w:t> </w:t>
      </w:r>
      <w:r>
        <w:rPr/>
        <w:t>to</w:t>
      </w:r>
      <w:r>
        <w:rPr>
          <w:spacing w:val="-5"/>
        </w:rPr>
        <w:t> </w:t>
      </w:r>
      <w:r>
        <w:rPr/>
        <w:t>the</w:t>
      </w:r>
      <w:r>
        <w:rPr>
          <w:spacing w:val="-6"/>
        </w:rPr>
        <w:t> </w:t>
      </w:r>
      <w:r>
        <w:rPr/>
        <w:t>counselor,</w:t>
      </w:r>
      <w:r>
        <w:rPr>
          <w:spacing w:val="-5"/>
        </w:rPr>
        <w:t> </w:t>
      </w:r>
      <w:r>
        <w:rPr/>
        <w:t>such as, "I want to take my family to counseling, but my son couldn't come to the session because he forgot and fell asleep, and my husband has so much work he doesn't have the </w:t>
      </w:r>
      <w:r>
        <w:rPr>
          <w:spacing w:val="-2"/>
        </w:rPr>
        <w:t>time."</w:t>
      </w:r>
    </w:p>
    <w:p>
      <w:pPr>
        <w:pStyle w:val="BodyText"/>
        <w:spacing w:before="90"/>
        <w:ind w:right="1167"/>
      </w:pPr>
      <w:r>
        <w:rPr/>
        <w:t>The mother is expressing a desire for the counselor's help while protecting and allying herself</w:t>
      </w:r>
      <w:r>
        <w:rPr>
          <w:spacing w:val="-3"/>
        </w:rPr>
        <w:t> </w:t>
      </w:r>
      <w:r>
        <w:rPr/>
        <w:t>with</w:t>
      </w:r>
      <w:r>
        <w:rPr>
          <w:spacing w:val="-3"/>
        </w:rPr>
        <w:t> </w:t>
      </w:r>
      <w:r>
        <w:rPr/>
        <w:t>the</w:t>
      </w:r>
      <w:r>
        <w:rPr>
          <w:spacing w:val="-4"/>
        </w:rPr>
        <w:t> </w:t>
      </w:r>
      <w:r>
        <w:rPr/>
        <w:t>family's</w:t>
      </w:r>
      <w:r>
        <w:rPr>
          <w:spacing w:val="-3"/>
        </w:rPr>
        <w:t> </w:t>
      </w:r>
      <w:r>
        <w:rPr/>
        <w:t>resistance</w:t>
      </w:r>
      <w:r>
        <w:rPr>
          <w:spacing w:val="-4"/>
        </w:rPr>
        <w:t> </w:t>
      </w:r>
      <w:r>
        <w:rPr/>
        <w:t>to</w:t>
      </w:r>
      <w:r>
        <w:rPr>
          <w:spacing w:val="-3"/>
        </w:rPr>
        <w:t> </w:t>
      </w:r>
      <w:r>
        <w:rPr/>
        <w:t>being</w:t>
      </w:r>
      <w:r>
        <w:rPr>
          <w:spacing w:val="-3"/>
        </w:rPr>
        <w:t> </w:t>
      </w:r>
      <w:r>
        <w:rPr/>
        <w:t>involved</w:t>
      </w:r>
      <w:r>
        <w:rPr>
          <w:spacing w:val="-3"/>
        </w:rPr>
        <w:t> </w:t>
      </w:r>
      <w:r>
        <w:rPr/>
        <w:t>in</w:t>
      </w:r>
      <w:r>
        <w:rPr>
          <w:spacing w:val="-3"/>
        </w:rPr>
        <w:t> </w:t>
      </w:r>
      <w:r>
        <w:rPr/>
        <w:t>solving</w:t>
      </w:r>
      <w:r>
        <w:rPr>
          <w:spacing w:val="-3"/>
        </w:rPr>
        <w:t> </w:t>
      </w:r>
      <w:r>
        <w:rPr/>
        <w:t>the</w:t>
      </w:r>
      <w:r>
        <w:rPr>
          <w:spacing w:val="-4"/>
        </w:rPr>
        <w:t> </w:t>
      </w:r>
      <w:r>
        <w:rPr/>
        <w:t>problem.</w:t>
      </w:r>
      <w:r>
        <w:rPr>
          <w:spacing w:val="-9"/>
        </w:rPr>
        <w:t> </w:t>
      </w:r>
      <w:r>
        <w:rPr/>
        <w:t>The</w:t>
      </w:r>
      <w:r>
        <w:rPr>
          <w:spacing w:val="-4"/>
        </w:rPr>
        <w:t> </w:t>
      </w:r>
      <w:r>
        <w:rPr/>
        <w:t>mother protects this resistance by agreeing that the excuses for noninvolvement are valid. In other words, she is supporting the arguments the other family members are using to maintain the status quo. It is worthwhile to note that ordinarily this same conflicting message that occurs in the family maintains the symptomatic structure. In other words, someone complains about the problem behavior, yet supports the maintenance of the behaviors that nurture the problem.</w:t>
      </w:r>
      <w:r>
        <w:rPr>
          <w:spacing w:val="-4"/>
        </w:rPr>
        <w:t> </w:t>
      </w:r>
      <w:r>
        <w:rPr/>
        <w:t>This pattern is typical of families in which the caller (e.g., the mother) and the identified patient are enmeshed.</w:t>
      </w:r>
    </w:p>
    <w:p>
      <w:pPr>
        <w:pStyle w:val="BodyText"/>
        <w:spacing w:before="82"/>
        <w:ind w:right="1064"/>
      </w:pPr>
      <w:r>
        <w:rPr/>
        <w:t>To bring these families into treatment, the counselor must first form an alliance with the mother by acknowledging her frustration in wanting to get help and not getting any cooperation from the other family members to get it.</w:t>
      </w:r>
      <w:r>
        <w:rPr>
          <w:spacing w:val="-2"/>
        </w:rPr>
        <w:t> </w:t>
      </w:r>
      <w:r>
        <w:rPr/>
        <w:t>Through this alliance, the counselor asks the mother's permission to contact the other family members "even though they are busy and the counselor recognizes how difficult it is for them to become involved."</w:t>
      </w:r>
      <w:r>
        <w:rPr>
          <w:spacing w:val="-2"/>
        </w:rPr>
        <w:t> </w:t>
      </w:r>
      <w:r>
        <w:rPr/>
        <w:t>With the</w:t>
      </w:r>
      <w:r>
        <w:rPr>
          <w:spacing w:val="-2"/>
        </w:rPr>
        <w:t> </w:t>
      </w:r>
      <w:r>
        <w:rPr/>
        <w:t>mother's</w:t>
      </w:r>
      <w:r>
        <w:rPr>
          <w:spacing w:val="-1"/>
        </w:rPr>
        <w:t> </w:t>
      </w:r>
      <w:r>
        <w:rPr/>
        <w:t>permission,</w:t>
      </w:r>
      <w:r>
        <w:rPr>
          <w:spacing w:val="-1"/>
        </w:rPr>
        <w:t> </w:t>
      </w:r>
      <w:r>
        <w:rPr/>
        <w:t>the</w:t>
      </w:r>
      <w:r>
        <w:rPr>
          <w:spacing w:val="-2"/>
        </w:rPr>
        <w:t> </w:t>
      </w:r>
      <w:r>
        <w:rPr/>
        <w:t>counselor</w:t>
      </w:r>
      <w:r>
        <w:rPr>
          <w:spacing w:val="-1"/>
        </w:rPr>
        <w:t> </w:t>
      </w:r>
      <w:r>
        <w:rPr/>
        <w:t>calls</w:t>
      </w:r>
      <w:r>
        <w:rPr>
          <w:spacing w:val="-1"/>
        </w:rPr>
        <w:t> </w:t>
      </w:r>
      <w:r>
        <w:rPr/>
        <w:t>the</w:t>
      </w:r>
      <w:r>
        <w:rPr>
          <w:spacing w:val="-2"/>
        </w:rPr>
        <w:t> </w:t>
      </w:r>
      <w:r>
        <w:rPr/>
        <w:t>other</w:t>
      </w:r>
      <w:r>
        <w:rPr>
          <w:spacing w:val="-1"/>
        </w:rPr>
        <w:t> </w:t>
      </w:r>
      <w:r>
        <w:rPr/>
        <w:t>family</w:t>
      </w:r>
      <w:r>
        <w:rPr>
          <w:spacing w:val="-1"/>
        </w:rPr>
        <w:t> </w:t>
      </w:r>
      <w:r>
        <w:rPr/>
        <w:t>members</w:t>
      </w:r>
      <w:r>
        <w:rPr>
          <w:spacing w:val="-1"/>
        </w:rPr>
        <w:t> </w:t>
      </w:r>
      <w:r>
        <w:rPr/>
        <w:t>and</w:t>
      </w:r>
      <w:r>
        <w:rPr>
          <w:spacing w:val="-1"/>
        </w:rPr>
        <w:t> </w:t>
      </w:r>
      <w:r>
        <w:rPr/>
        <w:t>separates</w:t>
      </w:r>
      <w:r>
        <w:rPr>
          <w:spacing w:val="-1"/>
        </w:rPr>
        <w:t> </w:t>
      </w:r>
      <w:r>
        <w:rPr/>
        <w:t>them from the mother in regard to the issue of coming to counseling. The counselor develops his or her own relationship with other family members in discussing the importance of coming to counseling. In doing so, he or she circumvents the mother's protective behaviors. Once the family is in counseling, the mother's overprotection of the adolescent's misbehavior and of the father's uninvolvement (and the adolescent's and father's</w:t>
      </w:r>
      <w:r>
        <w:rPr>
          <w:spacing w:val="-3"/>
        </w:rPr>
        <w:t> </w:t>
      </w:r>
      <w:r>
        <w:rPr/>
        <w:t>eagerness</w:t>
      </w:r>
      <w:r>
        <w:rPr>
          <w:spacing w:val="-3"/>
        </w:rPr>
        <w:t> </w:t>
      </w:r>
      <w:r>
        <w:rPr/>
        <w:t>that</w:t>
      </w:r>
      <w:r>
        <w:rPr>
          <w:spacing w:val="-3"/>
        </w:rPr>
        <w:t> </w:t>
      </w:r>
      <w:r>
        <w:rPr/>
        <w:t>she</w:t>
      </w:r>
      <w:r>
        <w:rPr>
          <w:spacing w:val="-4"/>
        </w:rPr>
        <w:t> </w:t>
      </w:r>
      <w:r>
        <w:rPr/>
        <w:t>continue</w:t>
      </w:r>
      <w:r>
        <w:rPr>
          <w:spacing w:val="-4"/>
        </w:rPr>
        <w:t> </w:t>
      </w:r>
      <w:r>
        <w:rPr/>
        <w:t>to</w:t>
      </w:r>
      <w:r>
        <w:rPr>
          <w:spacing w:val="-3"/>
        </w:rPr>
        <w:t> </w:t>
      </w:r>
      <w:r>
        <w:rPr/>
        <w:t>protect</w:t>
      </w:r>
      <w:r>
        <w:rPr>
          <w:spacing w:val="-3"/>
        </w:rPr>
        <w:t> </w:t>
      </w:r>
      <w:r>
        <w:rPr/>
        <w:t>them)</w:t>
      </w:r>
      <w:r>
        <w:rPr>
          <w:spacing w:val="-3"/>
        </w:rPr>
        <w:t> </w:t>
      </w:r>
      <w:r>
        <w:rPr/>
        <w:t>will</w:t>
      </w:r>
      <w:r>
        <w:rPr>
          <w:spacing w:val="-3"/>
        </w:rPr>
        <w:t> </w:t>
      </w:r>
      <w:r>
        <w:rPr/>
        <w:t>be</w:t>
      </w:r>
      <w:r>
        <w:rPr>
          <w:spacing w:val="-4"/>
        </w:rPr>
        <w:t> </w:t>
      </w:r>
      <w:r>
        <w:rPr/>
        <w:t>addressed</w:t>
      </w:r>
      <w:r>
        <w:rPr>
          <w:spacing w:val="-3"/>
        </w:rPr>
        <w:t> </w:t>
      </w:r>
      <w:r>
        <w:rPr/>
        <w:t>because</w:t>
      </w:r>
      <w:r>
        <w:rPr>
          <w:spacing w:val="-4"/>
        </w:rPr>
        <w:t> </w:t>
      </w:r>
      <w:r>
        <w:rPr/>
        <w:t>it</w:t>
      </w:r>
      <w:r>
        <w:rPr>
          <w:spacing w:val="-3"/>
        </w:rPr>
        <w:t> </w:t>
      </w:r>
      <w:r>
        <w:rPr/>
        <w:t>also</w:t>
      </w:r>
      <w:r>
        <w:rPr>
          <w:spacing w:val="-3"/>
        </w:rPr>
        <w:t> </w:t>
      </w:r>
      <w:r>
        <w:rPr/>
        <w:t>may be related to the adolescent's problem behaviors.</w:t>
      </w:r>
    </w:p>
    <w:p>
      <w:pPr>
        <w:pStyle w:val="Heading5"/>
        <w:spacing w:line="240" w:lineRule="auto" w:before="75"/>
        <w:rPr>
          <w:i/>
        </w:rPr>
      </w:pPr>
      <w:r>
        <w:rPr>
          <w:i/>
          <w:color w:val="3C8A9E"/>
        </w:rPr>
        <w:t>Disengaged</w:t>
      </w:r>
      <w:r>
        <w:rPr>
          <w:i/>
          <w:color w:val="3C8A9E"/>
          <w:spacing w:val="-2"/>
        </w:rPr>
        <w:t> Parent</w:t>
      </w:r>
    </w:p>
    <w:p>
      <w:pPr>
        <w:pStyle w:val="BodyText"/>
        <w:spacing w:before="98"/>
        <w:ind w:right="1089"/>
      </w:pPr>
      <w:r>
        <w:rPr/>
        <w:t>These family structures in which one parent protects the family's maladaptive patterns of behavior</w:t>
      </w:r>
      <w:r>
        <w:rPr>
          <w:spacing w:val="-3"/>
        </w:rPr>
        <w:t> </w:t>
      </w:r>
      <w:r>
        <w:rPr/>
        <w:t>are</w:t>
      </w:r>
      <w:r>
        <w:rPr>
          <w:spacing w:val="-4"/>
        </w:rPr>
        <w:t> </w:t>
      </w:r>
      <w:r>
        <w:rPr/>
        <w:t>characterized</w:t>
      </w:r>
      <w:r>
        <w:rPr>
          <w:spacing w:val="-3"/>
        </w:rPr>
        <w:t> </w:t>
      </w:r>
      <w:r>
        <w:rPr/>
        <w:t>by</w:t>
      </w:r>
      <w:r>
        <w:rPr>
          <w:spacing w:val="-3"/>
        </w:rPr>
        <w:t> </w:t>
      </w:r>
      <w:r>
        <w:rPr/>
        <w:t>little</w:t>
      </w:r>
      <w:r>
        <w:rPr>
          <w:spacing w:val="-4"/>
        </w:rPr>
        <w:t> </w:t>
      </w:r>
      <w:r>
        <w:rPr/>
        <w:t>or</w:t>
      </w:r>
      <w:r>
        <w:rPr>
          <w:spacing w:val="-3"/>
        </w:rPr>
        <w:t> </w:t>
      </w:r>
      <w:r>
        <w:rPr/>
        <w:t>no</w:t>
      </w:r>
      <w:r>
        <w:rPr>
          <w:spacing w:val="-3"/>
        </w:rPr>
        <w:t> </w:t>
      </w:r>
      <w:r>
        <w:rPr/>
        <w:t>cohesiveness</w:t>
      </w:r>
      <w:r>
        <w:rPr>
          <w:spacing w:val="-3"/>
        </w:rPr>
        <w:t> </w:t>
      </w:r>
      <w:r>
        <w:rPr/>
        <w:t>and</w:t>
      </w:r>
      <w:r>
        <w:rPr>
          <w:spacing w:val="-3"/>
        </w:rPr>
        <w:t> </w:t>
      </w:r>
      <w:r>
        <w:rPr/>
        <w:t>lack</w:t>
      </w:r>
      <w:r>
        <w:rPr>
          <w:spacing w:val="-3"/>
        </w:rPr>
        <w:t> </w:t>
      </w:r>
      <w:r>
        <w:rPr/>
        <w:t>of</w:t>
      </w:r>
      <w:r>
        <w:rPr>
          <w:spacing w:val="-3"/>
        </w:rPr>
        <w:t> </w:t>
      </w:r>
      <w:r>
        <w:rPr/>
        <w:t>an</w:t>
      </w:r>
      <w:r>
        <w:rPr>
          <w:spacing w:val="-3"/>
        </w:rPr>
        <w:t> </w:t>
      </w:r>
      <w:r>
        <w:rPr/>
        <w:t>alliance</w:t>
      </w:r>
      <w:r>
        <w:rPr>
          <w:spacing w:val="-4"/>
        </w:rPr>
        <w:t> </w:t>
      </w:r>
      <w:r>
        <w:rPr/>
        <w:t>between</w:t>
      </w:r>
      <w:r>
        <w:rPr>
          <w:spacing w:val="-3"/>
        </w:rPr>
        <w:t> </w:t>
      </w:r>
      <w:r>
        <w:rPr/>
        <w:t>the parents or parent figures as a subsystem. One of the parents, usually the father, refuses to come into therapy. This is typically a father who has remained disengaged from the problems at home. The father's disengagement not only protects him from having to address his adolescent's problems but also protects him from having to deal with the marital relationship, which is most likely the more troublesome of the two relationships he is avoiding. Typically, the mother is over-involved (enmeshed) with the identified patient and either lacks the skills to manage the youth or is supporting the identified patient in a covert fashion.</w:t>
      </w:r>
    </w:p>
    <w:p>
      <w:pPr>
        <w:pStyle w:val="BodyText"/>
        <w:spacing w:after="0"/>
        <w:sectPr>
          <w:headerReference w:type="default" r:id="rId487"/>
          <w:footerReference w:type="default" r:id="rId488"/>
          <w:pgSz w:w="12240" w:h="15840"/>
          <w:pgMar w:header="744" w:footer="1086" w:top="1000" w:bottom="1280" w:left="0" w:right="0"/>
        </w:sectPr>
      </w:pPr>
    </w:p>
    <w:p>
      <w:pPr>
        <w:pStyle w:val="BodyText"/>
        <w:spacing w:before="94"/>
        <w:ind w:left="0"/>
      </w:pPr>
    </w:p>
    <w:p>
      <w:pPr>
        <w:pStyle w:val="BodyText"/>
        <w:ind w:right="1064"/>
      </w:pPr>
      <w:r>
        <w:rPr/>
        <w:t>For example, if the father tries to control the adolescent's behavior, the mother complains that he is too tough or makes her afraid that he may become violent.2</w:t>
      </w:r>
      <w:r>
        <w:rPr>
          <w:spacing w:val="-4"/>
        </w:rPr>
        <w:t> </w:t>
      </w:r>
      <w:r>
        <w:rPr/>
        <w:t>The father does not challenge this portrayal of himself. He is then rendered useless and again distances himself, re-establishing the disengagement between husband and son and between husband</w:t>
      </w:r>
      <w:r>
        <w:rPr>
          <w:spacing w:val="-3"/>
        </w:rPr>
        <w:t> </w:t>
      </w:r>
      <w:r>
        <w:rPr/>
        <w:t>and</w:t>
      </w:r>
      <w:r>
        <w:rPr>
          <w:spacing w:val="-3"/>
        </w:rPr>
        <w:t> </w:t>
      </w:r>
      <w:r>
        <w:rPr/>
        <w:t>wife.</w:t>
      </w:r>
      <w:r>
        <w:rPr>
          <w:spacing w:val="-3"/>
        </w:rPr>
        <w:t> </w:t>
      </w:r>
      <w:r>
        <w:rPr/>
        <w:t>In</w:t>
      </w:r>
      <w:r>
        <w:rPr>
          <w:spacing w:val="-3"/>
        </w:rPr>
        <w:t> </w:t>
      </w:r>
      <w:r>
        <w:rPr/>
        <w:t>this</w:t>
      </w:r>
      <w:r>
        <w:rPr>
          <w:spacing w:val="-3"/>
        </w:rPr>
        <w:t> </w:t>
      </w:r>
      <w:r>
        <w:rPr/>
        <w:t>family,</w:t>
      </w:r>
      <w:r>
        <w:rPr>
          <w:spacing w:val="-3"/>
        </w:rPr>
        <w:t> </w:t>
      </w:r>
      <w:r>
        <w:rPr/>
        <w:t>the</w:t>
      </w:r>
      <w:r>
        <w:rPr>
          <w:spacing w:val="-4"/>
        </w:rPr>
        <w:t> </w:t>
      </w:r>
      <w:r>
        <w:rPr/>
        <w:t>dimension</w:t>
      </w:r>
      <w:r>
        <w:rPr>
          <w:spacing w:val="-3"/>
        </w:rPr>
        <w:t> </w:t>
      </w:r>
      <w:r>
        <w:rPr/>
        <w:t>of</w:t>
      </w:r>
      <w:r>
        <w:rPr>
          <w:spacing w:val="-3"/>
        </w:rPr>
        <w:t> </w:t>
      </w:r>
      <w:r>
        <w:rPr/>
        <w:t>resonance</w:t>
      </w:r>
      <w:r>
        <w:rPr>
          <w:spacing w:val="-4"/>
        </w:rPr>
        <w:t> </w:t>
      </w:r>
      <w:r>
        <w:rPr/>
        <w:t>is</w:t>
      </w:r>
      <w:r>
        <w:rPr>
          <w:spacing w:val="-3"/>
        </w:rPr>
        <w:t> </w:t>
      </w:r>
      <w:r>
        <w:rPr/>
        <w:t>of</w:t>
      </w:r>
      <w:r>
        <w:rPr>
          <w:spacing w:val="-3"/>
        </w:rPr>
        <w:t> </w:t>
      </w:r>
      <w:r>
        <w:rPr/>
        <w:t>foremost</w:t>
      </w:r>
      <w:r>
        <w:rPr>
          <w:spacing w:val="-3"/>
        </w:rPr>
        <w:t> </w:t>
      </w:r>
      <w:r>
        <w:rPr/>
        <w:t>importance</w:t>
      </w:r>
      <w:r>
        <w:rPr>
          <w:spacing w:val="-4"/>
        </w:rPr>
        <w:t> </w:t>
      </w:r>
      <w:r>
        <w:rPr/>
        <w:t>in planning</w:t>
      </w:r>
      <w:r>
        <w:rPr>
          <w:spacing w:val="-4"/>
        </w:rPr>
        <w:t> </w:t>
      </w:r>
      <w:r>
        <w:rPr/>
        <w:t>how</w:t>
      </w:r>
      <w:r>
        <w:rPr>
          <w:spacing w:val="-4"/>
        </w:rPr>
        <w:t> </w:t>
      </w:r>
      <w:r>
        <w:rPr/>
        <w:t>to</w:t>
      </w:r>
      <w:r>
        <w:rPr>
          <w:spacing w:val="-4"/>
        </w:rPr>
        <w:t> </w:t>
      </w:r>
      <w:r>
        <w:rPr/>
        <w:t>change</w:t>
      </w:r>
      <w:r>
        <w:rPr>
          <w:spacing w:val="-5"/>
        </w:rPr>
        <w:t> </w:t>
      </w:r>
      <w:r>
        <w:rPr/>
        <w:t>the</w:t>
      </w:r>
      <w:r>
        <w:rPr>
          <w:spacing w:val="-5"/>
        </w:rPr>
        <w:t> </w:t>
      </w:r>
      <w:r>
        <w:rPr/>
        <w:t>family</w:t>
      </w:r>
      <w:r>
        <w:rPr>
          <w:spacing w:val="-4"/>
        </w:rPr>
        <w:t> </w:t>
      </w:r>
      <w:r>
        <w:rPr/>
        <w:t>and</w:t>
      </w:r>
      <w:r>
        <w:rPr>
          <w:spacing w:val="-4"/>
        </w:rPr>
        <w:t> </w:t>
      </w:r>
      <w:r>
        <w:rPr/>
        <w:t>bring</w:t>
      </w:r>
      <w:r>
        <w:rPr>
          <w:spacing w:val="-4"/>
        </w:rPr>
        <w:t> </w:t>
      </w:r>
      <w:r>
        <w:rPr/>
        <w:t>it</w:t>
      </w:r>
      <w:r>
        <w:rPr>
          <w:spacing w:val="-4"/>
        </w:rPr>
        <w:t> </w:t>
      </w:r>
      <w:r>
        <w:rPr/>
        <w:t>into</w:t>
      </w:r>
      <w:r>
        <w:rPr>
          <w:spacing w:val="-4"/>
        </w:rPr>
        <w:t> </w:t>
      </w:r>
      <w:r>
        <w:rPr/>
        <w:t>therapy.</w:t>
      </w:r>
      <w:r>
        <w:rPr>
          <w:spacing w:val="-10"/>
        </w:rPr>
        <w:t> </w:t>
      </w:r>
      <w:r>
        <w:rPr/>
        <w:t>The</w:t>
      </w:r>
      <w:r>
        <w:rPr>
          <w:spacing w:val="-5"/>
        </w:rPr>
        <w:t> </w:t>
      </w:r>
      <w:r>
        <w:rPr/>
        <w:t>counselor</w:t>
      </w:r>
      <w:r>
        <w:rPr>
          <w:spacing w:val="-4"/>
        </w:rPr>
        <w:t> </w:t>
      </w:r>
      <w:r>
        <w:rPr/>
        <w:t>must</w:t>
      </w:r>
      <w:r>
        <w:rPr>
          <w:spacing w:val="-4"/>
        </w:rPr>
        <w:t> </w:t>
      </w:r>
      <w:r>
        <w:rPr/>
        <w:t>use</w:t>
      </w:r>
      <w:r>
        <w:rPr>
          <w:spacing w:val="-5"/>
        </w:rPr>
        <w:t> </w:t>
      </w:r>
      <w:r>
        <w:rPr/>
        <w:t>tasks to bring the mother closer to the father and distance her from the son. That is, the boundary between the parents needs to be loosened to bring them closer together, and the boundary between mother and son needs to be strengthened to create distance between </w:t>
      </w:r>
      <w:r>
        <w:rPr>
          <w:spacing w:val="-4"/>
        </w:rPr>
        <w:t>them.</w:t>
      </w:r>
    </w:p>
    <w:p>
      <w:pPr>
        <w:pStyle w:val="BodyText"/>
        <w:spacing w:before="80"/>
        <w:ind w:right="1081"/>
      </w:pPr>
      <w:r>
        <w:rPr/>
        <w:t>To engage these families into treatment, the counselor must form an alliance with the person who called for help (usually the mother). The counselor then must begin to direct the mother to change her patterns of interaction with the father to improve their cooperation, at least temporarily, in bringing the family into treatment. The counselor should give the mother tasks to do with her husband that pertain only to getting the</w:t>
      </w:r>
      <w:r>
        <w:rPr>
          <w:spacing w:val="40"/>
        </w:rPr>
        <w:t> </w:t>
      </w:r>
      <w:r>
        <w:rPr/>
        <w:t>family</w:t>
      </w:r>
      <w:r>
        <w:rPr>
          <w:spacing w:val="-3"/>
        </w:rPr>
        <w:t> </w:t>
      </w:r>
      <w:r>
        <w:rPr/>
        <w:t>into</w:t>
      </w:r>
      <w:r>
        <w:rPr>
          <w:spacing w:val="-3"/>
        </w:rPr>
        <w:t> </w:t>
      </w:r>
      <w:r>
        <w:rPr/>
        <w:t>treatment</w:t>
      </w:r>
      <w:r>
        <w:rPr>
          <w:spacing w:val="-3"/>
        </w:rPr>
        <w:t> </w:t>
      </w:r>
      <w:r>
        <w:rPr/>
        <w:t>and</w:t>
      </w:r>
      <w:r>
        <w:rPr>
          <w:spacing w:val="-3"/>
        </w:rPr>
        <w:t> </w:t>
      </w:r>
      <w:r>
        <w:rPr/>
        <w:t>taking</w:t>
      </w:r>
      <w:r>
        <w:rPr>
          <w:spacing w:val="-3"/>
        </w:rPr>
        <w:t> </w:t>
      </w:r>
      <w:r>
        <w:rPr/>
        <w:t>care</w:t>
      </w:r>
      <w:r>
        <w:rPr>
          <w:spacing w:val="-4"/>
        </w:rPr>
        <w:t> </w:t>
      </w:r>
      <w:r>
        <w:rPr/>
        <w:t>of</w:t>
      </w:r>
      <w:r>
        <w:rPr>
          <w:spacing w:val="-3"/>
        </w:rPr>
        <w:t> </w:t>
      </w:r>
      <w:r>
        <w:rPr/>
        <w:t>their</w:t>
      </w:r>
      <w:r>
        <w:rPr>
          <w:spacing w:val="-3"/>
        </w:rPr>
        <w:t> </w:t>
      </w:r>
      <w:r>
        <w:rPr/>
        <w:t>son's</w:t>
      </w:r>
      <w:r>
        <w:rPr>
          <w:spacing w:val="-3"/>
        </w:rPr>
        <w:t> </w:t>
      </w:r>
      <w:r>
        <w:rPr/>
        <w:t>problems.</w:t>
      </w:r>
      <w:r>
        <w:rPr>
          <w:spacing w:val="-9"/>
        </w:rPr>
        <w:t> </w:t>
      </w:r>
      <w:r>
        <w:rPr/>
        <w:t>The</w:t>
      </w:r>
      <w:r>
        <w:rPr>
          <w:spacing w:val="-4"/>
        </w:rPr>
        <w:t> </w:t>
      </w:r>
      <w:r>
        <w:rPr/>
        <w:t>counselor</w:t>
      </w:r>
      <w:r>
        <w:rPr>
          <w:spacing w:val="-3"/>
        </w:rPr>
        <w:t> </w:t>
      </w:r>
      <w:r>
        <w:rPr/>
        <w:t>should</w:t>
      </w:r>
      <w:r>
        <w:rPr>
          <w:spacing w:val="-3"/>
        </w:rPr>
        <w:t> </w:t>
      </w:r>
      <w:r>
        <w:rPr/>
        <w:t>assign tasks in a way that is least likely to spark the broader marital conflict. To set up the task, the counselor may ask the mother what she believes is the real reason her husband does not want to come to counseling. Once this reason is ascertained, the counselor coaches</w:t>
      </w:r>
      <w:r>
        <w:rPr>
          <w:spacing w:val="40"/>
        </w:rPr>
        <w:t> </w:t>
      </w:r>
      <w:r>
        <w:rPr/>
        <w:t>the mother to present the issue of coming to treatment in a way that the husband can accept. For example, if he doesn't want to come because he has given up on his son, she may be coached to suggest to him that coming to treatment will help her cope with the </w:t>
      </w:r>
      <w:r>
        <w:rPr>
          <w:spacing w:val="-2"/>
        </w:rPr>
        <w:t>situation.</w:t>
      </w:r>
    </w:p>
    <w:p>
      <w:pPr>
        <w:pStyle w:val="BodyText"/>
        <w:spacing w:before="75"/>
        <w:ind w:right="1118"/>
      </w:pPr>
      <w:r>
        <w:rPr/>
        <w:t>Although the pattern of resistance is similar to that of the contact person protecting the structure,</w:t>
      </w:r>
      <w:r>
        <w:rPr>
          <w:spacing w:val="-5"/>
        </w:rPr>
        <w:t> </w:t>
      </w:r>
      <w:r>
        <w:rPr/>
        <w:t>in</w:t>
      </w:r>
      <w:r>
        <w:rPr>
          <w:spacing w:val="-5"/>
        </w:rPr>
        <w:t> </w:t>
      </w:r>
      <w:r>
        <w:rPr/>
        <w:t>this</w:t>
      </w:r>
      <w:r>
        <w:rPr>
          <w:spacing w:val="-5"/>
        </w:rPr>
        <w:t> </w:t>
      </w:r>
      <w:r>
        <w:rPr/>
        <w:t>instance,</w:t>
      </w:r>
      <w:r>
        <w:rPr>
          <w:spacing w:val="-5"/>
        </w:rPr>
        <w:t> </w:t>
      </w:r>
      <w:r>
        <w:rPr/>
        <w:t>the</w:t>
      </w:r>
      <w:r>
        <w:rPr>
          <w:spacing w:val="-6"/>
        </w:rPr>
        <w:t> </w:t>
      </w:r>
      <w:r>
        <w:rPr/>
        <w:t>resistance</w:t>
      </w:r>
      <w:r>
        <w:rPr>
          <w:spacing w:val="-6"/>
        </w:rPr>
        <w:t> </w:t>
      </w:r>
      <w:r>
        <w:rPr/>
        <w:t>emerges</w:t>
      </w:r>
      <w:r>
        <w:rPr>
          <w:spacing w:val="-5"/>
        </w:rPr>
        <w:t> </w:t>
      </w:r>
      <w:r>
        <w:rPr/>
        <w:t>differently.</w:t>
      </w:r>
      <w:r>
        <w:rPr>
          <w:spacing w:val="-5"/>
        </w:rPr>
        <w:t> </w:t>
      </w:r>
      <w:r>
        <w:rPr/>
        <w:t>In</w:t>
      </w:r>
      <w:r>
        <w:rPr>
          <w:spacing w:val="-5"/>
        </w:rPr>
        <w:t> </w:t>
      </w:r>
      <w:r>
        <w:rPr/>
        <w:t>this</w:t>
      </w:r>
      <w:r>
        <w:rPr>
          <w:spacing w:val="-5"/>
        </w:rPr>
        <w:t> </w:t>
      </w:r>
      <w:r>
        <w:rPr/>
        <w:t>case,</w:t>
      </w:r>
      <w:r>
        <w:rPr>
          <w:spacing w:val="-5"/>
        </w:rPr>
        <w:t> </w:t>
      </w:r>
      <w:r>
        <w:rPr/>
        <w:t>the</w:t>
      </w:r>
      <w:r>
        <w:rPr>
          <w:spacing w:val="-6"/>
        </w:rPr>
        <w:t> </w:t>
      </w:r>
      <w:r>
        <w:rPr/>
        <w:t>mother</w:t>
      </w:r>
      <w:r>
        <w:rPr>
          <w:spacing w:val="-5"/>
        </w:rPr>
        <w:t> </w:t>
      </w:r>
      <w:r>
        <w:rPr/>
        <w:t>does not excuse the father's distance. To the contrary, she complains about her spouse's disinterest; this mother is usually eager to do something to involve her husband; she just needs some direction to be able to do it.</w:t>
      </w:r>
    </w:p>
    <w:p>
      <w:pPr>
        <w:pStyle w:val="Heading5"/>
        <w:spacing w:line="240" w:lineRule="auto" w:before="90"/>
        <w:rPr>
          <w:i/>
        </w:rPr>
      </w:pPr>
      <w:r>
        <w:rPr>
          <w:i/>
          <w:color w:val="3C8A9E"/>
        </w:rPr>
        <w:t>Families</w:t>
      </w:r>
      <w:r>
        <w:rPr>
          <w:i/>
          <w:color w:val="3C8A9E"/>
          <w:spacing w:val="-1"/>
        </w:rPr>
        <w:t> </w:t>
      </w:r>
      <w:r>
        <w:rPr>
          <w:i/>
          <w:color w:val="3C8A9E"/>
        </w:rPr>
        <w:t>with </w:t>
      </w:r>
      <w:r>
        <w:rPr>
          <w:i/>
          <w:color w:val="3C8A9E"/>
          <w:spacing w:val="-2"/>
        </w:rPr>
        <w:t>Secrets</w:t>
      </w:r>
    </w:p>
    <w:p>
      <w:pPr>
        <w:pStyle w:val="BodyText"/>
        <w:spacing w:before="98"/>
        <w:ind w:right="1118"/>
      </w:pPr>
      <w:r>
        <w:rPr/>
        <w:t>Sometimes</w:t>
      </w:r>
      <w:r>
        <w:rPr>
          <w:spacing w:val="-5"/>
        </w:rPr>
        <w:t> </w:t>
      </w:r>
      <w:r>
        <w:rPr/>
        <w:t>counseling</w:t>
      </w:r>
      <w:r>
        <w:rPr>
          <w:spacing w:val="-5"/>
        </w:rPr>
        <w:t> </w:t>
      </w:r>
      <w:r>
        <w:rPr/>
        <w:t>is</w:t>
      </w:r>
      <w:r>
        <w:rPr>
          <w:spacing w:val="-5"/>
        </w:rPr>
        <w:t> </w:t>
      </w:r>
      <w:r>
        <w:rPr/>
        <w:t>threatening</w:t>
      </w:r>
      <w:r>
        <w:rPr>
          <w:spacing w:val="-5"/>
        </w:rPr>
        <w:t> </w:t>
      </w:r>
      <w:r>
        <w:rPr/>
        <w:t>to</w:t>
      </w:r>
      <w:r>
        <w:rPr>
          <w:spacing w:val="-5"/>
        </w:rPr>
        <w:t> </w:t>
      </w:r>
      <w:r>
        <w:rPr/>
        <w:t>one</w:t>
      </w:r>
      <w:r>
        <w:rPr>
          <w:spacing w:val="-6"/>
        </w:rPr>
        <w:t> </w:t>
      </w:r>
      <w:r>
        <w:rPr/>
        <w:t>or</w:t>
      </w:r>
      <w:r>
        <w:rPr>
          <w:spacing w:val="-5"/>
        </w:rPr>
        <w:t> </w:t>
      </w:r>
      <w:r>
        <w:rPr/>
        <w:t>more</w:t>
      </w:r>
      <w:r>
        <w:rPr>
          <w:spacing w:val="-6"/>
        </w:rPr>
        <w:t> </w:t>
      </w:r>
      <w:r>
        <w:rPr/>
        <w:t>individuals</w:t>
      </w:r>
      <w:r>
        <w:rPr>
          <w:spacing w:val="-5"/>
        </w:rPr>
        <w:t> </w:t>
      </w:r>
      <w:r>
        <w:rPr/>
        <w:t>in</w:t>
      </w:r>
      <w:r>
        <w:rPr>
          <w:spacing w:val="-5"/>
        </w:rPr>
        <w:t> </w:t>
      </w:r>
      <w:r>
        <w:rPr/>
        <w:t>the</w:t>
      </w:r>
      <w:r>
        <w:rPr>
          <w:spacing w:val="-6"/>
        </w:rPr>
        <w:t> </w:t>
      </w:r>
      <w:r>
        <w:rPr/>
        <w:t>family.</w:t>
      </w:r>
      <w:r>
        <w:rPr>
          <w:spacing w:val="-5"/>
        </w:rPr>
        <w:t> </w:t>
      </w:r>
      <w:r>
        <w:rPr/>
        <w:t>Sometimes the</w:t>
      </w:r>
      <w:r>
        <w:rPr>
          <w:spacing w:val="-3"/>
        </w:rPr>
        <w:t> </w:t>
      </w:r>
      <w:r>
        <w:rPr/>
        <w:t>person</w:t>
      </w:r>
      <w:r>
        <w:rPr>
          <w:spacing w:val="-2"/>
        </w:rPr>
        <w:t> </w:t>
      </w:r>
      <w:r>
        <w:rPr/>
        <w:t>who</w:t>
      </w:r>
      <w:r>
        <w:rPr>
          <w:spacing w:val="-2"/>
        </w:rPr>
        <w:t> </w:t>
      </w:r>
      <w:r>
        <w:rPr/>
        <w:t>resists</w:t>
      </w:r>
      <w:r>
        <w:rPr>
          <w:spacing w:val="-2"/>
        </w:rPr>
        <w:t> </w:t>
      </w:r>
      <w:r>
        <w:rPr/>
        <w:t>coming</w:t>
      </w:r>
      <w:r>
        <w:rPr>
          <w:spacing w:val="-2"/>
        </w:rPr>
        <w:t> </w:t>
      </w:r>
      <w:r>
        <w:rPr/>
        <w:t>to</w:t>
      </w:r>
      <w:r>
        <w:rPr>
          <w:spacing w:val="-2"/>
        </w:rPr>
        <w:t> </w:t>
      </w:r>
      <w:r>
        <w:rPr/>
        <w:t>counseling</w:t>
      </w:r>
      <w:r>
        <w:rPr>
          <w:spacing w:val="-2"/>
        </w:rPr>
        <w:t> </w:t>
      </w:r>
      <w:r>
        <w:rPr/>
        <w:t>is</w:t>
      </w:r>
      <w:r>
        <w:rPr>
          <w:spacing w:val="-2"/>
        </w:rPr>
        <w:t> </w:t>
      </w:r>
      <w:r>
        <w:rPr/>
        <w:t>either</w:t>
      </w:r>
      <w:r>
        <w:rPr>
          <w:spacing w:val="-2"/>
        </w:rPr>
        <w:t> </w:t>
      </w:r>
      <w:r>
        <w:rPr/>
        <w:t>afraid</w:t>
      </w:r>
      <w:r>
        <w:rPr>
          <w:spacing w:val="-2"/>
        </w:rPr>
        <w:t> </w:t>
      </w:r>
      <w:r>
        <w:rPr/>
        <w:t>of</w:t>
      </w:r>
      <w:r>
        <w:rPr>
          <w:spacing w:val="-2"/>
        </w:rPr>
        <w:t> </w:t>
      </w:r>
      <w:r>
        <w:rPr/>
        <w:t>being</w:t>
      </w:r>
      <w:r>
        <w:rPr>
          <w:spacing w:val="-2"/>
        </w:rPr>
        <w:t> </w:t>
      </w:r>
      <w:r>
        <w:rPr/>
        <w:t>made</w:t>
      </w:r>
      <w:r>
        <w:rPr>
          <w:spacing w:val="-3"/>
        </w:rPr>
        <w:t> </w:t>
      </w:r>
      <w:r>
        <w:rPr/>
        <w:t>a</w:t>
      </w:r>
      <w:r>
        <w:rPr>
          <w:spacing w:val="-3"/>
        </w:rPr>
        <w:t> </w:t>
      </w:r>
      <w:r>
        <w:rPr/>
        <w:t>scapegoat</w:t>
      </w:r>
      <w:r>
        <w:rPr>
          <w:spacing w:val="-2"/>
        </w:rPr>
        <w:t> </w:t>
      </w:r>
      <w:r>
        <w:rPr/>
        <w:t>or afraid that dangerous secrets (e.g., infidelity) will be revealed. These individuals' beliefs or</w:t>
      </w:r>
      <w:r>
        <w:rPr>
          <w:spacing w:val="-3"/>
        </w:rPr>
        <w:t> </w:t>
      </w:r>
      <w:r>
        <w:rPr/>
        <w:t>frames</w:t>
      </w:r>
      <w:r>
        <w:rPr>
          <w:spacing w:val="-3"/>
        </w:rPr>
        <w:t> </w:t>
      </w:r>
      <w:r>
        <w:rPr/>
        <w:t>about</w:t>
      </w:r>
      <w:r>
        <w:rPr>
          <w:spacing w:val="-3"/>
        </w:rPr>
        <w:t> </w:t>
      </w:r>
      <w:r>
        <w:rPr/>
        <w:t>counseling</w:t>
      </w:r>
      <w:r>
        <w:rPr>
          <w:spacing w:val="-3"/>
        </w:rPr>
        <w:t> </w:t>
      </w:r>
      <w:r>
        <w:rPr/>
        <w:t>are</w:t>
      </w:r>
      <w:r>
        <w:rPr>
          <w:spacing w:val="-3"/>
        </w:rPr>
        <w:t> </w:t>
      </w:r>
      <w:r>
        <w:rPr/>
        <w:t>usually</w:t>
      </w:r>
      <w:r>
        <w:rPr>
          <w:spacing w:val="-3"/>
        </w:rPr>
        <w:t> </w:t>
      </w:r>
      <w:r>
        <w:rPr/>
        <w:t>an</w:t>
      </w:r>
      <w:r>
        <w:rPr>
          <w:spacing w:val="-3"/>
        </w:rPr>
        <w:t> </w:t>
      </w:r>
      <w:r>
        <w:rPr/>
        <w:t>extension</w:t>
      </w:r>
      <w:r>
        <w:rPr>
          <w:spacing w:val="-3"/>
        </w:rPr>
        <w:t> </w:t>
      </w:r>
      <w:r>
        <w:rPr/>
        <w:t>of</w:t>
      </w:r>
      <w:r>
        <w:rPr>
          <w:spacing w:val="-3"/>
        </w:rPr>
        <w:t> </w:t>
      </w:r>
      <w:r>
        <w:rPr/>
        <w:t>the</w:t>
      </w:r>
      <w:r>
        <w:rPr>
          <w:spacing w:val="-3"/>
        </w:rPr>
        <w:t> </w:t>
      </w:r>
      <w:r>
        <w:rPr/>
        <w:t>frame</w:t>
      </w:r>
      <w:r>
        <w:rPr>
          <w:spacing w:val="-4"/>
        </w:rPr>
        <w:t> </w:t>
      </w:r>
      <w:r>
        <w:rPr/>
        <w:t>within</w:t>
      </w:r>
      <w:r>
        <w:rPr>
          <w:spacing w:val="-3"/>
        </w:rPr>
        <w:t> </w:t>
      </w:r>
      <w:r>
        <w:rPr/>
        <w:t>which</w:t>
      </w:r>
      <w:r>
        <w:rPr>
          <w:spacing w:val="-3"/>
        </w:rPr>
        <w:t> </w:t>
      </w:r>
      <w:r>
        <w:rPr/>
        <w:t>the</w:t>
      </w:r>
      <w:r>
        <w:rPr>
          <w:spacing w:val="-3"/>
        </w:rPr>
        <w:t> </w:t>
      </w:r>
      <w:r>
        <w:rPr/>
        <w:t>family is functioning. That is, it is a family of secrets. The counselor must reframe the idea or goal of counseling in a way that eliminates its potential negative consequences and replaces them with positive aims. One example of how to do this is to meet with the person who rejects counseling the most and assure him or her that counseling does not have to go where he or she does not want it to go. The counselor needs to make it clear that he or she will make every effort to focus on the adolescent's problems instead of the</w:t>
      </w:r>
    </w:p>
    <w:p>
      <w:pPr>
        <w:pStyle w:val="BodyText"/>
        <w:spacing w:after="0"/>
        <w:sectPr>
          <w:headerReference w:type="default" r:id="rId489"/>
          <w:footerReference w:type="default" r:id="rId490"/>
          <w:pgSz w:w="12240" w:h="15840"/>
          <w:pgMar w:header="744" w:footer="1086" w:top="1000" w:bottom="1280" w:left="0" w:right="0"/>
        </w:sectPr>
      </w:pPr>
    </w:p>
    <w:p>
      <w:pPr>
        <w:pStyle w:val="BodyText"/>
        <w:spacing w:before="94"/>
        <w:ind w:left="0"/>
      </w:pPr>
    </w:p>
    <w:p>
      <w:pPr>
        <w:pStyle w:val="BodyText"/>
        <w:ind w:right="1096"/>
      </w:pPr>
      <w:r>
        <w:rPr/>
        <w:t>issues that might concern the</w:t>
      </w:r>
      <w:r>
        <w:rPr>
          <w:spacing w:val="-1"/>
        </w:rPr>
        <w:t> </w:t>
      </w:r>
      <w:r>
        <w:rPr/>
        <w:t>unwilling family member.</w:t>
      </w:r>
      <w:r>
        <w:rPr>
          <w:spacing w:val="-6"/>
        </w:rPr>
        <w:t> </w:t>
      </w:r>
      <w:r>
        <w:rPr/>
        <w:t>The</w:t>
      </w:r>
      <w:r>
        <w:rPr>
          <w:spacing w:val="-1"/>
        </w:rPr>
        <w:t> </w:t>
      </w:r>
      <w:r>
        <w:rPr/>
        <w:t>counselor also should assure this individual that in the counseling session, "We will deal only with those issues that you</w:t>
      </w:r>
      <w:r>
        <w:rPr>
          <w:spacing w:val="-4"/>
        </w:rPr>
        <w:t> </w:t>
      </w:r>
      <w:r>
        <w:rPr/>
        <w:t>want</w:t>
      </w:r>
      <w:r>
        <w:rPr>
          <w:spacing w:val="-4"/>
        </w:rPr>
        <w:t> </w:t>
      </w:r>
      <w:r>
        <w:rPr/>
        <w:t>to</w:t>
      </w:r>
      <w:r>
        <w:rPr>
          <w:spacing w:val="-4"/>
        </w:rPr>
        <w:t> </w:t>
      </w:r>
      <w:r>
        <w:rPr/>
        <w:t>deal</w:t>
      </w:r>
      <w:r>
        <w:rPr>
          <w:spacing w:val="-4"/>
        </w:rPr>
        <w:t> </w:t>
      </w:r>
      <w:r>
        <w:rPr/>
        <w:t>with.</w:t>
      </w:r>
      <w:r>
        <w:rPr>
          <w:spacing w:val="-14"/>
        </w:rPr>
        <w:t> </w:t>
      </w:r>
      <w:r>
        <w:rPr/>
        <w:t>You'll</w:t>
      </w:r>
      <w:r>
        <w:rPr>
          <w:spacing w:val="-4"/>
        </w:rPr>
        <w:t> </w:t>
      </w:r>
      <w:r>
        <w:rPr/>
        <w:t>be</w:t>
      </w:r>
      <w:r>
        <w:rPr>
          <w:spacing w:val="-5"/>
        </w:rPr>
        <w:t> </w:t>
      </w:r>
      <w:r>
        <w:rPr/>
        <w:t>the</w:t>
      </w:r>
      <w:r>
        <w:rPr>
          <w:spacing w:val="-5"/>
        </w:rPr>
        <w:t> </w:t>
      </w:r>
      <w:r>
        <w:rPr/>
        <w:t>boss.</w:t>
      </w:r>
      <w:r>
        <w:rPr>
          <w:spacing w:val="-4"/>
        </w:rPr>
        <w:t> </w:t>
      </w:r>
      <w:r>
        <w:rPr/>
        <w:t>I</w:t>
      </w:r>
      <w:r>
        <w:rPr>
          <w:spacing w:val="-4"/>
        </w:rPr>
        <w:t> </w:t>
      </w:r>
      <w:r>
        <w:rPr/>
        <w:t>am</w:t>
      </w:r>
      <w:r>
        <w:rPr>
          <w:spacing w:val="-4"/>
        </w:rPr>
        <w:t> </w:t>
      </w:r>
      <w:r>
        <w:rPr/>
        <w:t>here</w:t>
      </w:r>
      <w:r>
        <w:rPr>
          <w:spacing w:val="-5"/>
        </w:rPr>
        <w:t> </w:t>
      </w:r>
      <w:r>
        <w:rPr/>
        <w:t>only</w:t>
      </w:r>
      <w:r>
        <w:rPr>
          <w:spacing w:val="-4"/>
        </w:rPr>
        <w:t> </w:t>
      </w:r>
      <w:r>
        <w:rPr/>
        <w:t>to</w:t>
      </w:r>
      <w:r>
        <w:rPr>
          <w:spacing w:val="-4"/>
        </w:rPr>
        <w:t> </w:t>
      </w:r>
      <w:r>
        <w:rPr/>
        <w:t>help</w:t>
      </w:r>
      <w:r>
        <w:rPr>
          <w:spacing w:val="-4"/>
        </w:rPr>
        <w:t> </w:t>
      </w:r>
      <w:r>
        <w:rPr/>
        <w:t>you</w:t>
      </w:r>
      <w:r>
        <w:rPr>
          <w:spacing w:val="-4"/>
        </w:rPr>
        <w:t> </w:t>
      </w:r>
      <w:r>
        <w:rPr/>
        <w:t>to</w:t>
      </w:r>
      <w:r>
        <w:rPr>
          <w:spacing w:val="-4"/>
        </w:rPr>
        <w:t> </w:t>
      </w:r>
      <w:r>
        <w:rPr/>
        <w:t>the</w:t>
      </w:r>
      <w:r>
        <w:rPr>
          <w:spacing w:val="-5"/>
        </w:rPr>
        <w:t> </w:t>
      </w:r>
      <w:r>
        <w:rPr/>
        <w:t>extent</w:t>
      </w:r>
      <w:r>
        <w:rPr>
          <w:spacing w:val="-4"/>
        </w:rPr>
        <w:t> </w:t>
      </w:r>
      <w:r>
        <w:rPr/>
        <w:t>that</w:t>
      </w:r>
      <w:r>
        <w:rPr>
          <w:spacing w:val="-4"/>
        </w:rPr>
        <w:t> </w:t>
      </w:r>
      <w:r>
        <w:rPr/>
        <w:t>you </w:t>
      </w:r>
      <w:r>
        <w:rPr>
          <w:spacing w:val="-4"/>
        </w:rPr>
        <w:t>say."</w:t>
      </w:r>
    </w:p>
    <w:p>
      <w:pPr>
        <w:pStyle w:val="Heading4"/>
        <w:spacing w:before="92"/>
      </w:pPr>
      <w:r>
        <w:rPr>
          <w:color w:val="3C8A9E"/>
        </w:rPr>
        <w:t>Clinical</w:t>
      </w:r>
      <w:r>
        <w:rPr>
          <w:color w:val="3C8A9E"/>
          <w:spacing w:val="-5"/>
        </w:rPr>
        <w:t> </w:t>
      </w:r>
      <w:r>
        <w:rPr>
          <w:color w:val="3C8A9E"/>
        </w:rPr>
        <w:t>Research</w:t>
      </w:r>
      <w:r>
        <w:rPr>
          <w:color w:val="3C8A9E"/>
          <w:spacing w:val="-3"/>
        </w:rPr>
        <w:t> </w:t>
      </w:r>
      <w:r>
        <w:rPr>
          <w:color w:val="3C8A9E"/>
        </w:rPr>
        <w:t>Supporting</w:t>
      </w:r>
      <w:r>
        <w:rPr>
          <w:color w:val="3C8A9E"/>
          <w:spacing w:val="-3"/>
        </w:rPr>
        <w:t> </w:t>
      </w:r>
      <w:r>
        <w:rPr>
          <w:color w:val="3C8A9E"/>
        </w:rPr>
        <w:t>Brief</w:t>
      </w:r>
      <w:r>
        <w:rPr>
          <w:color w:val="3C8A9E"/>
          <w:spacing w:val="-2"/>
        </w:rPr>
        <w:t> </w:t>
      </w:r>
      <w:r>
        <w:rPr>
          <w:color w:val="3C8A9E"/>
        </w:rPr>
        <w:t>Strategic</w:t>
      </w:r>
      <w:r>
        <w:rPr>
          <w:color w:val="3C8A9E"/>
          <w:spacing w:val="-4"/>
        </w:rPr>
        <w:t> </w:t>
      </w:r>
      <w:r>
        <w:rPr>
          <w:color w:val="3C8A9E"/>
        </w:rPr>
        <w:t>Family</w:t>
      </w:r>
      <w:r>
        <w:rPr>
          <w:color w:val="3C8A9E"/>
          <w:spacing w:val="-8"/>
        </w:rPr>
        <w:t> </w:t>
      </w:r>
      <w:r>
        <w:rPr>
          <w:color w:val="3C8A9E"/>
          <w:spacing w:val="-2"/>
        </w:rPr>
        <w:t>Therapy</w:t>
      </w:r>
    </w:p>
    <w:p>
      <w:pPr>
        <w:pStyle w:val="BodyText"/>
        <w:spacing w:before="98"/>
        <w:ind w:right="1118"/>
      </w:pPr>
      <w:r>
        <w:rPr/>
        <w:t>This chapter describes past research on the effectiveness of BSFT with drug-abusing adolescents with behavioral problems. BSFT has been found to be effective in reducing adolescents' conduct problems, drug use, and association with antisocial peers and in improving</w:t>
      </w:r>
      <w:r>
        <w:rPr>
          <w:spacing w:val="-4"/>
        </w:rPr>
        <w:t> </w:t>
      </w:r>
      <w:r>
        <w:rPr/>
        <w:t>family</w:t>
      </w:r>
      <w:r>
        <w:rPr>
          <w:spacing w:val="-4"/>
        </w:rPr>
        <w:t> </w:t>
      </w:r>
      <w:r>
        <w:rPr/>
        <w:t>functioning.</w:t>
      </w:r>
      <w:r>
        <w:rPr>
          <w:spacing w:val="-4"/>
        </w:rPr>
        <w:t> </w:t>
      </w:r>
      <w:r>
        <w:rPr/>
        <w:t>In</w:t>
      </w:r>
      <w:r>
        <w:rPr>
          <w:spacing w:val="-4"/>
        </w:rPr>
        <w:t> </w:t>
      </w:r>
      <w:r>
        <w:rPr/>
        <w:t>addition,</w:t>
      </w:r>
      <w:r>
        <w:rPr>
          <w:spacing w:val="-4"/>
        </w:rPr>
        <w:t> </w:t>
      </w:r>
      <w:r>
        <w:rPr/>
        <w:t>BSFT</w:t>
      </w:r>
      <w:r>
        <w:rPr>
          <w:spacing w:val="-10"/>
        </w:rPr>
        <w:t> </w:t>
      </w:r>
      <w:r>
        <w:rPr/>
        <w:t>engagement</w:t>
      </w:r>
      <w:r>
        <w:rPr>
          <w:spacing w:val="-4"/>
        </w:rPr>
        <w:t> </w:t>
      </w:r>
      <w:r>
        <w:rPr/>
        <w:t>has</w:t>
      </w:r>
      <w:r>
        <w:rPr>
          <w:spacing w:val="-4"/>
        </w:rPr>
        <w:t> </w:t>
      </w:r>
      <w:r>
        <w:rPr/>
        <w:t>been</w:t>
      </w:r>
      <w:r>
        <w:rPr>
          <w:spacing w:val="-4"/>
        </w:rPr>
        <w:t> </w:t>
      </w:r>
      <w:r>
        <w:rPr/>
        <w:t>found</w:t>
      </w:r>
      <w:r>
        <w:rPr>
          <w:spacing w:val="-4"/>
        </w:rPr>
        <w:t> </w:t>
      </w:r>
      <w:r>
        <w:rPr/>
        <w:t>to</w:t>
      </w:r>
      <w:r>
        <w:rPr>
          <w:spacing w:val="-4"/>
        </w:rPr>
        <w:t> </w:t>
      </w:r>
      <w:r>
        <w:rPr/>
        <w:t>increase engagement and retention in therapy.</w:t>
      </w:r>
      <w:r>
        <w:rPr>
          <w:spacing w:val="-10"/>
        </w:rPr>
        <w:t> </w:t>
      </w:r>
      <w:r>
        <w:rPr/>
        <w:t>Additional studies testing an ecological version of BSFT with this population are currently underway.</w:t>
      </w:r>
    </w:p>
    <w:p>
      <w:pPr>
        <w:pStyle w:val="BodyText"/>
        <w:spacing w:before="88"/>
        <w:ind w:right="1181"/>
      </w:pPr>
      <w:r>
        <w:rPr/>
        <w:t>As presented in this manual, BSFT's primary emphasis is on identifying and modifying maladaptive patterns of family interaction that are linked to the adolescent's symptoms. The ecological version of BSFT, BSFT-ecological (Robbins et al. in press) applies this principle</w:t>
      </w:r>
      <w:r>
        <w:rPr>
          <w:spacing w:val="-5"/>
        </w:rPr>
        <w:t> </w:t>
      </w:r>
      <w:r>
        <w:rPr/>
        <w:t>of</w:t>
      </w:r>
      <w:r>
        <w:rPr>
          <w:spacing w:val="-4"/>
        </w:rPr>
        <w:t> </w:t>
      </w:r>
      <w:r>
        <w:rPr/>
        <w:t>identifying</w:t>
      </w:r>
      <w:r>
        <w:rPr>
          <w:spacing w:val="-4"/>
        </w:rPr>
        <w:t> </w:t>
      </w:r>
      <w:r>
        <w:rPr/>
        <w:t>and</w:t>
      </w:r>
      <w:r>
        <w:rPr>
          <w:spacing w:val="-4"/>
        </w:rPr>
        <w:t> </w:t>
      </w:r>
      <w:r>
        <w:rPr/>
        <w:t>modifying</w:t>
      </w:r>
      <w:r>
        <w:rPr>
          <w:spacing w:val="-4"/>
        </w:rPr>
        <w:t> </w:t>
      </w:r>
      <w:r>
        <w:rPr/>
        <w:t>maladaptive</w:t>
      </w:r>
      <w:r>
        <w:rPr>
          <w:spacing w:val="-5"/>
        </w:rPr>
        <w:t> </w:t>
      </w:r>
      <w:r>
        <w:rPr/>
        <w:t>patterns</w:t>
      </w:r>
      <w:r>
        <w:rPr>
          <w:spacing w:val="-4"/>
        </w:rPr>
        <w:t> </w:t>
      </w:r>
      <w:r>
        <w:rPr/>
        <w:t>of</w:t>
      </w:r>
      <w:r>
        <w:rPr>
          <w:spacing w:val="-4"/>
        </w:rPr>
        <w:t> </w:t>
      </w:r>
      <w:r>
        <w:rPr/>
        <w:t>interaction</w:t>
      </w:r>
      <w:r>
        <w:rPr>
          <w:spacing w:val="-4"/>
        </w:rPr>
        <w:t> </w:t>
      </w:r>
      <w:r>
        <w:rPr/>
        <w:t>to</w:t>
      </w:r>
      <w:r>
        <w:rPr>
          <w:spacing w:val="-4"/>
        </w:rPr>
        <w:t> </w:t>
      </w:r>
      <w:r>
        <w:rPr/>
        <w:t>the</w:t>
      </w:r>
      <w:r>
        <w:rPr>
          <w:spacing w:val="-5"/>
        </w:rPr>
        <w:t> </w:t>
      </w:r>
      <w:r>
        <w:rPr/>
        <w:t>multiple social contexts in which the adolescent is embedded (cf. Bronfenbrenner). The principal social contexts that are targeted in BSFT-ecological are family, family-peer relations, family-school relations, family-juvenile justice relations, and parent support systems.</w:t>
      </w:r>
    </w:p>
    <w:p>
      <w:pPr>
        <w:pStyle w:val="BodyText"/>
        <w:spacing w:line="237" w:lineRule="auto"/>
        <w:ind w:right="1082"/>
      </w:pPr>
      <w:r>
        <w:rPr/>
        <w:t>Joining, diagnosing, and restructuring, as developed in BSFT to use within the family system, are applied to these other social contexts or systems that influence the adolescent's behaviors. For instance, the BSFT counselor assesses the maladaptive, repetitive patterns of interaction that occur in each of these systems or domains.</w:t>
      </w:r>
      <w:r>
        <w:rPr>
          <w:spacing w:val="-9"/>
        </w:rPr>
        <w:t> </w:t>
      </w:r>
      <w:r>
        <w:rPr/>
        <w:t>As an example, the BSFT counselor would diagnose the family-school system in the same way that he or she would diagnose the family system. In diagnosing structure, the counselor would ask, "Do parents provide effective leadership in their relationship with their child's teachers?" In diagnosing resonance, the counselor would ask, "Are parents and teachers disengaged?" In diagnosing conflict resolution, the counselor's questions would be,</w:t>
      </w:r>
      <w:r>
        <w:rPr>
          <w:spacing w:val="40"/>
        </w:rPr>
        <w:t> </w:t>
      </w:r>
      <w:r>
        <w:rPr/>
        <w:t>"What</w:t>
      </w:r>
      <w:r>
        <w:rPr>
          <w:spacing w:val="-3"/>
        </w:rPr>
        <w:t> </w:t>
      </w:r>
      <w:r>
        <w:rPr/>
        <w:t>is</w:t>
      </w:r>
      <w:r>
        <w:rPr>
          <w:spacing w:val="-3"/>
        </w:rPr>
        <w:t> </w:t>
      </w:r>
      <w:r>
        <w:rPr/>
        <w:t>the</w:t>
      </w:r>
      <w:r>
        <w:rPr>
          <w:spacing w:val="-4"/>
        </w:rPr>
        <w:t> </w:t>
      </w:r>
      <w:r>
        <w:rPr/>
        <w:t>conflict</w:t>
      </w:r>
      <w:r>
        <w:rPr>
          <w:spacing w:val="-3"/>
        </w:rPr>
        <w:t> </w:t>
      </w:r>
      <w:r>
        <w:rPr/>
        <w:t>resolution</w:t>
      </w:r>
      <w:r>
        <w:rPr>
          <w:spacing w:val="-3"/>
        </w:rPr>
        <w:t> </w:t>
      </w:r>
      <w:r>
        <w:rPr/>
        <w:t>style</w:t>
      </w:r>
      <w:r>
        <w:rPr>
          <w:spacing w:val="-4"/>
        </w:rPr>
        <w:t> </w:t>
      </w:r>
      <w:r>
        <w:rPr/>
        <w:t>in</w:t>
      </w:r>
      <w:r>
        <w:rPr>
          <w:spacing w:val="-3"/>
        </w:rPr>
        <w:t> </w:t>
      </w:r>
      <w:r>
        <w:rPr/>
        <w:t>the</w:t>
      </w:r>
      <w:r>
        <w:rPr>
          <w:spacing w:val="-4"/>
        </w:rPr>
        <w:t> </w:t>
      </w:r>
      <w:r>
        <w:rPr/>
        <w:t>parent</w:t>
      </w:r>
      <w:r>
        <w:rPr>
          <w:spacing w:val="-3"/>
        </w:rPr>
        <w:t> </w:t>
      </w:r>
      <w:r>
        <w:rPr/>
        <w:t>teacher</w:t>
      </w:r>
      <w:r>
        <w:rPr>
          <w:spacing w:val="-3"/>
        </w:rPr>
        <w:t> </w:t>
      </w:r>
      <w:r>
        <w:rPr/>
        <w:t>relationship?</w:t>
      </w:r>
      <w:r>
        <w:rPr>
          <w:spacing w:val="-4"/>
        </w:rPr>
        <w:t> </w:t>
      </w:r>
      <w:r>
        <w:rPr/>
        <w:t>Might</w:t>
      </w:r>
      <w:r>
        <w:rPr>
          <w:spacing w:val="-3"/>
        </w:rPr>
        <w:t> </w:t>
      </w:r>
      <w:r>
        <w:rPr/>
        <w:t>parents</w:t>
      </w:r>
      <w:r>
        <w:rPr>
          <w:spacing w:val="-3"/>
        </w:rPr>
        <w:t> </w:t>
      </w:r>
      <w:r>
        <w:rPr/>
        <w:t>and teachers avoid conflict with each other (by remaining disengaged) or diffuse conflicts by blaming each other?" In BSFT-ecological, joining the teacher in the parent teacher relationship employs the same joining techniques developed for BSFT. Similarly, in BSFT-ecological, BSFT restructuring techniques are used to modify the nature of the relationship between a parent and his or her child's teacher.</w:t>
      </w:r>
    </w:p>
    <w:p>
      <w:pPr>
        <w:pStyle w:val="Heading4"/>
        <w:spacing w:before="245"/>
      </w:pPr>
      <w:r>
        <w:rPr>
          <w:color w:val="3C8A9E"/>
        </w:rPr>
        <w:t>Outpatient</w:t>
      </w:r>
      <w:r>
        <w:rPr>
          <w:color w:val="3C8A9E"/>
          <w:spacing w:val="-5"/>
        </w:rPr>
        <w:t> </w:t>
      </w:r>
      <w:r>
        <w:rPr>
          <w:color w:val="3C8A9E"/>
        </w:rPr>
        <w:t>Brief</w:t>
      </w:r>
      <w:r>
        <w:rPr>
          <w:color w:val="3C8A9E"/>
          <w:spacing w:val="-3"/>
        </w:rPr>
        <w:t> </w:t>
      </w:r>
      <w:r>
        <w:rPr>
          <w:color w:val="3C8A9E"/>
        </w:rPr>
        <w:t>Strategic</w:t>
      </w:r>
      <w:r>
        <w:rPr>
          <w:color w:val="3C8A9E"/>
          <w:spacing w:val="-4"/>
        </w:rPr>
        <w:t> </w:t>
      </w:r>
      <w:r>
        <w:rPr>
          <w:color w:val="3C8A9E"/>
        </w:rPr>
        <w:t>Family</w:t>
      </w:r>
      <w:r>
        <w:rPr>
          <w:color w:val="3C8A9E"/>
          <w:spacing w:val="-8"/>
        </w:rPr>
        <w:t> </w:t>
      </w:r>
      <w:r>
        <w:rPr>
          <w:color w:val="3C8A9E"/>
        </w:rPr>
        <w:t>Therapy</w:t>
      </w:r>
      <w:r>
        <w:rPr>
          <w:color w:val="3C8A9E"/>
          <w:spacing w:val="-3"/>
        </w:rPr>
        <w:t> </w:t>
      </w:r>
      <w:r>
        <w:rPr>
          <w:color w:val="3C8A9E"/>
        </w:rPr>
        <w:t>versus</w:t>
      </w:r>
      <w:r>
        <w:rPr>
          <w:color w:val="3C8A9E"/>
          <w:spacing w:val="-3"/>
        </w:rPr>
        <w:t> </w:t>
      </w:r>
      <w:r>
        <w:rPr>
          <w:color w:val="3C8A9E"/>
        </w:rPr>
        <w:t>Outpatient</w:t>
      </w:r>
      <w:r>
        <w:rPr>
          <w:color w:val="3C8A9E"/>
          <w:spacing w:val="-3"/>
        </w:rPr>
        <w:t> </w:t>
      </w:r>
      <w:r>
        <w:rPr>
          <w:color w:val="3C8A9E"/>
        </w:rPr>
        <w:t>Group</w:t>
      </w:r>
      <w:r>
        <w:rPr>
          <w:color w:val="3C8A9E"/>
          <w:spacing w:val="-2"/>
        </w:rPr>
        <w:t> Counseling</w:t>
      </w:r>
    </w:p>
    <w:p>
      <w:pPr>
        <w:pStyle w:val="BodyText"/>
        <w:spacing w:before="98"/>
        <w:ind w:right="1118"/>
      </w:pPr>
      <w:r>
        <w:rPr/>
        <w:t>A</w:t>
      </w:r>
      <w:r>
        <w:rPr>
          <w:spacing w:val="-18"/>
        </w:rPr>
        <w:t> </w:t>
      </w:r>
      <w:r>
        <w:rPr/>
        <w:t>recent</w:t>
      </w:r>
      <w:r>
        <w:rPr>
          <w:spacing w:val="-3"/>
        </w:rPr>
        <w:t> </w:t>
      </w:r>
      <w:r>
        <w:rPr/>
        <w:t>study</w:t>
      </w:r>
      <w:r>
        <w:rPr>
          <w:spacing w:val="-3"/>
        </w:rPr>
        <w:t> </w:t>
      </w:r>
      <w:r>
        <w:rPr/>
        <w:t>(Santisteban</w:t>
      </w:r>
      <w:r>
        <w:rPr>
          <w:spacing w:val="-3"/>
        </w:rPr>
        <w:t> </w:t>
      </w:r>
      <w:r>
        <w:rPr/>
        <w:t>et</w:t>
      </w:r>
      <w:r>
        <w:rPr>
          <w:spacing w:val="-3"/>
        </w:rPr>
        <w:t> </w:t>
      </w:r>
      <w:r>
        <w:rPr/>
        <w:t>al.</w:t>
      </w:r>
      <w:r>
        <w:rPr>
          <w:spacing w:val="-3"/>
        </w:rPr>
        <w:t> </w:t>
      </w:r>
      <w:r>
        <w:rPr/>
        <w:t>in</w:t>
      </w:r>
      <w:r>
        <w:rPr>
          <w:spacing w:val="-3"/>
        </w:rPr>
        <w:t> </w:t>
      </w:r>
      <w:r>
        <w:rPr/>
        <w:t>press)</w:t>
      </w:r>
      <w:r>
        <w:rPr>
          <w:spacing w:val="-3"/>
        </w:rPr>
        <w:t> </w:t>
      </w:r>
      <w:r>
        <w:rPr/>
        <w:t>examined</w:t>
      </w:r>
      <w:r>
        <w:rPr>
          <w:spacing w:val="-3"/>
        </w:rPr>
        <w:t> </w:t>
      </w:r>
      <w:r>
        <w:rPr/>
        <w:t>the</w:t>
      </w:r>
      <w:r>
        <w:rPr>
          <w:spacing w:val="-4"/>
        </w:rPr>
        <w:t> </w:t>
      </w:r>
      <w:r>
        <w:rPr/>
        <w:t>efficacy</w:t>
      </w:r>
      <w:r>
        <w:rPr>
          <w:spacing w:val="-3"/>
        </w:rPr>
        <w:t> </w:t>
      </w:r>
      <w:r>
        <w:rPr/>
        <w:t>of</w:t>
      </w:r>
      <w:r>
        <w:rPr>
          <w:spacing w:val="-3"/>
        </w:rPr>
        <w:t> </w:t>
      </w:r>
      <w:r>
        <w:rPr/>
        <w:t>BSFT</w:t>
      </w:r>
      <w:r>
        <w:rPr>
          <w:spacing w:val="-9"/>
        </w:rPr>
        <w:t> </w:t>
      </w:r>
      <w:r>
        <w:rPr/>
        <w:t>in</w:t>
      </w:r>
      <w:r>
        <w:rPr>
          <w:spacing w:val="-3"/>
        </w:rPr>
        <w:t> </w:t>
      </w:r>
      <w:r>
        <w:rPr/>
        <w:t>reducing</w:t>
      </w:r>
      <w:r>
        <w:rPr>
          <w:spacing w:val="-3"/>
        </w:rPr>
        <w:t> </w:t>
      </w:r>
      <w:r>
        <w:rPr/>
        <w:t>an adolescent's behavioral problems, association with antisocial peers, and marijuana use, and in improving family functioning. In this study, outpatient BSFT</w:t>
      </w:r>
      <w:r>
        <w:rPr>
          <w:spacing w:val="-6"/>
        </w:rPr>
        <w:t> </w:t>
      </w:r>
      <w:r>
        <w:rPr/>
        <w:t>was compared to an outpatient group counseling control treatment. Participants were 79 Hispanic families</w:t>
      </w:r>
    </w:p>
    <w:p>
      <w:pPr>
        <w:pStyle w:val="BodyText"/>
        <w:spacing w:after="0"/>
        <w:sectPr>
          <w:headerReference w:type="default" r:id="rId491"/>
          <w:footerReference w:type="default" r:id="rId492"/>
          <w:pgSz w:w="12240" w:h="15840"/>
          <w:pgMar w:header="744" w:footer="1086" w:top="1000" w:bottom="1280" w:left="0" w:right="0"/>
        </w:sectPr>
      </w:pPr>
    </w:p>
    <w:p>
      <w:pPr>
        <w:pStyle w:val="BodyText"/>
        <w:spacing w:before="94"/>
        <w:ind w:left="0"/>
      </w:pPr>
    </w:p>
    <w:p>
      <w:pPr>
        <w:pStyle w:val="BodyText"/>
        <w:ind w:right="1220"/>
      </w:pPr>
      <w:r>
        <w:rPr/>
        <w:t>with a 12- to 18-year-old adolescent who was referred to counseling for conduct and antisocial problems by either a school counselor or a parent. Families were randomly assigned</w:t>
      </w:r>
      <w:r>
        <w:rPr>
          <w:spacing w:val="-5"/>
        </w:rPr>
        <w:t> </w:t>
      </w:r>
      <w:r>
        <w:rPr/>
        <w:t>to</w:t>
      </w:r>
      <w:r>
        <w:rPr>
          <w:spacing w:val="-4"/>
        </w:rPr>
        <w:t> </w:t>
      </w:r>
      <w:r>
        <w:rPr/>
        <w:t>either</w:t>
      </w:r>
      <w:r>
        <w:rPr>
          <w:spacing w:val="-4"/>
        </w:rPr>
        <w:t> </w:t>
      </w:r>
      <w:r>
        <w:rPr/>
        <w:t>BSFT</w:t>
      </w:r>
      <w:r>
        <w:rPr>
          <w:spacing w:val="-10"/>
        </w:rPr>
        <w:t> </w:t>
      </w:r>
      <w:r>
        <w:rPr/>
        <w:t>or</w:t>
      </w:r>
      <w:r>
        <w:rPr>
          <w:spacing w:val="-4"/>
        </w:rPr>
        <w:t> </w:t>
      </w:r>
      <w:r>
        <w:rPr/>
        <w:t>group</w:t>
      </w:r>
      <w:r>
        <w:rPr>
          <w:spacing w:val="-4"/>
        </w:rPr>
        <w:t> </w:t>
      </w:r>
      <w:r>
        <w:rPr/>
        <w:t>counseling.</w:t>
      </w:r>
      <w:r>
        <w:rPr>
          <w:spacing w:val="-18"/>
        </w:rPr>
        <w:t> </w:t>
      </w:r>
      <w:r>
        <w:rPr/>
        <w:t>Analyses</w:t>
      </w:r>
      <w:r>
        <w:rPr>
          <w:spacing w:val="-3"/>
        </w:rPr>
        <w:t> </w:t>
      </w:r>
      <w:r>
        <w:rPr/>
        <w:t>of</w:t>
      </w:r>
      <w:r>
        <w:rPr>
          <w:spacing w:val="-4"/>
        </w:rPr>
        <w:t> </w:t>
      </w:r>
      <w:r>
        <w:rPr/>
        <w:t>treatment</w:t>
      </w:r>
      <w:r>
        <w:rPr>
          <w:spacing w:val="-4"/>
        </w:rPr>
        <w:t> </w:t>
      </w:r>
      <w:r>
        <w:rPr/>
        <w:t>integrity</w:t>
      </w:r>
      <w:r>
        <w:rPr>
          <w:spacing w:val="-4"/>
        </w:rPr>
        <w:t> </w:t>
      </w:r>
      <w:r>
        <w:rPr/>
        <w:t>revealed that interventions in both therapies adhered to treatment guidelines and that the two therapies were clearly distinguishable.</w:t>
      </w:r>
    </w:p>
    <w:p>
      <w:pPr>
        <w:pStyle w:val="BodyText"/>
        <w:spacing w:before="90"/>
        <w:ind w:right="1118"/>
      </w:pPr>
      <w:r>
        <w:rPr/>
        <w:t>Conduct disorder and association with antisocial peers were assessed using the Revised Behavior Problem Checklist (RBPC) (</w:t>
      </w:r>
      <w:r>
        <w:rPr>
          <w:i/>
        </w:rPr>
        <w:t>Quay and Peterson</w:t>
      </w:r>
      <w:r>
        <w:rPr/>
        <w:t>), which is a measure of adolescent behavior problems reported by parents. Conduct disorder was measured using 22 items, and association with antisocial peers was measured using 17 items. Each item asks the parent(s) to rate whether a specific aspect of the adolescent's behavior (e.g., fighting, spending time with "bad" friends) is no problem (0), a mild problem (1), or a severe</w:t>
      </w:r>
      <w:r>
        <w:rPr>
          <w:spacing w:val="-4"/>
        </w:rPr>
        <w:t> </w:t>
      </w:r>
      <w:r>
        <w:rPr/>
        <w:t>problem</w:t>
      </w:r>
      <w:r>
        <w:rPr>
          <w:spacing w:val="-3"/>
        </w:rPr>
        <w:t> </w:t>
      </w:r>
      <w:r>
        <w:rPr/>
        <w:t>(2).</w:t>
      </w:r>
      <w:r>
        <w:rPr>
          <w:spacing w:val="-3"/>
        </w:rPr>
        <w:t> </w:t>
      </w:r>
      <w:r>
        <w:rPr/>
        <w:t>Ratings</w:t>
      </w:r>
      <w:r>
        <w:rPr>
          <w:spacing w:val="-3"/>
        </w:rPr>
        <w:t> </w:t>
      </w:r>
      <w:r>
        <w:rPr/>
        <w:t>for</w:t>
      </w:r>
      <w:r>
        <w:rPr>
          <w:spacing w:val="-3"/>
        </w:rPr>
        <w:t> </w:t>
      </w:r>
      <w:r>
        <w:rPr/>
        <w:t>all</w:t>
      </w:r>
      <w:r>
        <w:rPr>
          <w:spacing w:val="-3"/>
        </w:rPr>
        <w:t> </w:t>
      </w:r>
      <w:r>
        <w:rPr/>
        <w:t>items</w:t>
      </w:r>
      <w:r>
        <w:rPr>
          <w:spacing w:val="-3"/>
        </w:rPr>
        <w:t> </w:t>
      </w:r>
      <w:r>
        <w:rPr/>
        <w:t>on</w:t>
      </w:r>
      <w:r>
        <w:rPr>
          <w:spacing w:val="-3"/>
        </w:rPr>
        <w:t> </w:t>
      </w:r>
      <w:r>
        <w:rPr/>
        <w:t>each</w:t>
      </w:r>
      <w:r>
        <w:rPr>
          <w:spacing w:val="-3"/>
        </w:rPr>
        <w:t> </w:t>
      </w:r>
      <w:r>
        <w:rPr/>
        <w:t>scale</w:t>
      </w:r>
      <w:r>
        <w:rPr>
          <w:spacing w:val="-4"/>
        </w:rPr>
        <w:t> </w:t>
      </w:r>
      <w:r>
        <w:rPr/>
        <w:t>are</w:t>
      </w:r>
      <w:r>
        <w:rPr>
          <w:spacing w:val="-4"/>
        </w:rPr>
        <w:t> </w:t>
      </w:r>
      <w:r>
        <w:rPr/>
        <w:t>then</w:t>
      </w:r>
      <w:r>
        <w:rPr>
          <w:spacing w:val="-3"/>
        </w:rPr>
        <w:t> </w:t>
      </w:r>
      <w:r>
        <w:rPr/>
        <w:t>added</w:t>
      </w:r>
      <w:r>
        <w:rPr>
          <w:spacing w:val="-3"/>
        </w:rPr>
        <w:t> </w:t>
      </w:r>
      <w:r>
        <w:rPr/>
        <w:t>together</w:t>
      </w:r>
      <w:r>
        <w:rPr>
          <w:spacing w:val="-3"/>
        </w:rPr>
        <w:t> </w:t>
      </w:r>
      <w:r>
        <w:rPr/>
        <w:t>to</w:t>
      </w:r>
      <w:r>
        <w:rPr>
          <w:spacing w:val="-3"/>
        </w:rPr>
        <w:t> </w:t>
      </w:r>
      <w:r>
        <w:rPr/>
        <w:t>derive</w:t>
      </w:r>
      <w:r>
        <w:rPr>
          <w:spacing w:val="-4"/>
        </w:rPr>
        <w:t> </w:t>
      </w:r>
      <w:r>
        <w:rPr/>
        <w:t>a total score.</w:t>
      </w:r>
    </w:p>
    <w:p>
      <w:pPr>
        <w:pStyle w:val="BodyText"/>
        <w:spacing w:before="84"/>
        <w:ind w:right="1064"/>
      </w:pPr>
      <w:r>
        <w:rPr/>
        <w:t>The</w:t>
      </w:r>
      <w:r>
        <w:rPr>
          <w:spacing w:val="-4"/>
        </w:rPr>
        <w:t> </w:t>
      </w:r>
      <w:r>
        <w:rPr/>
        <w:t>effects</w:t>
      </w:r>
      <w:r>
        <w:rPr>
          <w:spacing w:val="-3"/>
        </w:rPr>
        <w:t> </w:t>
      </w:r>
      <w:r>
        <w:rPr/>
        <w:t>of</w:t>
      </w:r>
      <w:r>
        <w:rPr>
          <w:spacing w:val="-3"/>
        </w:rPr>
        <w:t> </w:t>
      </w:r>
      <w:r>
        <w:rPr/>
        <w:t>BSFT</w:t>
      </w:r>
      <w:r>
        <w:rPr>
          <w:spacing w:val="-9"/>
        </w:rPr>
        <w:t> </w:t>
      </w:r>
      <w:r>
        <w:rPr/>
        <w:t>on</w:t>
      </w:r>
      <w:r>
        <w:rPr>
          <w:spacing w:val="-3"/>
        </w:rPr>
        <w:t> </w:t>
      </w:r>
      <w:r>
        <w:rPr/>
        <w:t>conduct</w:t>
      </w:r>
      <w:r>
        <w:rPr>
          <w:spacing w:val="-3"/>
        </w:rPr>
        <w:t> </w:t>
      </w:r>
      <w:r>
        <w:rPr/>
        <w:t>disorder,</w:t>
      </w:r>
      <w:r>
        <w:rPr>
          <w:spacing w:val="-3"/>
        </w:rPr>
        <w:t> </w:t>
      </w:r>
      <w:r>
        <w:rPr/>
        <w:t>association</w:t>
      </w:r>
      <w:r>
        <w:rPr>
          <w:spacing w:val="-3"/>
        </w:rPr>
        <w:t> </w:t>
      </w:r>
      <w:r>
        <w:rPr/>
        <w:t>with</w:t>
      </w:r>
      <w:r>
        <w:rPr>
          <w:spacing w:val="-3"/>
        </w:rPr>
        <w:t> </w:t>
      </w:r>
      <w:r>
        <w:rPr/>
        <w:t>antisocial</w:t>
      </w:r>
      <w:r>
        <w:rPr>
          <w:spacing w:val="-3"/>
        </w:rPr>
        <w:t> </w:t>
      </w:r>
      <w:r>
        <w:rPr/>
        <w:t>peers,</w:t>
      </w:r>
      <w:r>
        <w:rPr>
          <w:spacing w:val="-3"/>
        </w:rPr>
        <w:t> </w:t>
      </w:r>
      <w:r>
        <w:rPr/>
        <w:t>and</w:t>
      </w:r>
      <w:r>
        <w:rPr>
          <w:spacing w:val="-3"/>
        </w:rPr>
        <w:t> </w:t>
      </w:r>
      <w:r>
        <w:rPr/>
        <w:t>marijuana use were evaluated in two ways. First, analyses of variance were conducted to examine whether BSFT</w:t>
      </w:r>
      <w:r>
        <w:rPr>
          <w:spacing w:val="-5"/>
        </w:rPr>
        <w:t> </w:t>
      </w:r>
      <w:r>
        <w:rPr/>
        <w:t>reduced conduct disorder, association with antisocial peers, and marijuana use to a significantly greater extent than did group counseling. Second, exploratory analyses were conducted on clinically significant changes in conduct problems and association with antisocial peers. These exploratory analyses used the twofold clinical significance criteria recommended by Jacobson and Truax, et al. To be able to classify a change in symptoms for a given participant as clinically significant, two conditions have to</w:t>
      </w:r>
      <w:r>
        <w:rPr>
          <w:spacing w:val="-4"/>
        </w:rPr>
        <w:t> </w:t>
      </w:r>
      <w:r>
        <w:rPr/>
        <w:t>occur.</w:t>
      </w:r>
      <w:r>
        <w:rPr>
          <w:spacing w:val="-4"/>
        </w:rPr>
        <w:t> </w:t>
      </w:r>
      <w:r>
        <w:rPr/>
        <w:t>First,</w:t>
      </w:r>
      <w:r>
        <w:rPr>
          <w:spacing w:val="-4"/>
        </w:rPr>
        <w:t> </w:t>
      </w:r>
      <w:r>
        <w:rPr/>
        <w:t>the</w:t>
      </w:r>
      <w:r>
        <w:rPr>
          <w:spacing w:val="-5"/>
        </w:rPr>
        <w:t> </w:t>
      </w:r>
      <w:r>
        <w:rPr/>
        <w:t>magnitude</w:t>
      </w:r>
      <w:r>
        <w:rPr>
          <w:spacing w:val="-5"/>
        </w:rPr>
        <w:t> </w:t>
      </w:r>
      <w:r>
        <w:rPr/>
        <w:t>of</w:t>
      </w:r>
      <w:r>
        <w:rPr>
          <w:spacing w:val="-4"/>
        </w:rPr>
        <w:t> </w:t>
      </w:r>
      <w:r>
        <w:rPr/>
        <w:t>the</w:t>
      </w:r>
      <w:r>
        <w:rPr>
          <w:spacing w:val="-5"/>
        </w:rPr>
        <w:t> </w:t>
      </w:r>
      <w:r>
        <w:rPr/>
        <w:t>change</w:t>
      </w:r>
      <w:r>
        <w:rPr>
          <w:spacing w:val="-5"/>
        </w:rPr>
        <w:t> </w:t>
      </w:r>
      <w:r>
        <w:rPr/>
        <w:t>must</w:t>
      </w:r>
      <w:r>
        <w:rPr>
          <w:spacing w:val="-4"/>
        </w:rPr>
        <w:t> </w:t>
      </w:r>
      <w:r>
        <w:rPr/>
        <w:t>be</w:t>
      </w:r>
      <w:r>
        <w:rPr>
          <w:spacing w:val="-5"/>
        </w:rPr>
        <w:t> </w:t>
      </w:r>
      <w:r>
        <w:rPr/>
        <w:t>large</w:t>
      </w:r>
      <w:r>
        <w:rPr>
          <w:spacing w:val="-5"/>
        </w:rPr>
        <w:t> </w:t>
      </w:r>
      <w:r>
        <w:rPr/>
        <w:t>enough</w:t>
      </w:r>
      <w:r>
        <w:rPr>
          <w:spacing w:val="-4"/>
        </w:rPr>
        <w:t> </w:t>
      </w:r>
      <w:r>
        <w:rPr/>
        <w:t>to</w:t>
      </w:r>
      <w:r>
        <w:rPr>
          <w:spacing w:val="-4"/>
        </w:rPr>
        <w:t> </w:t>
      </w:r>
      <w:r>
        <w:rPr/>
        <w:t>be</w:t>
      </w:r>
      <w:r>
        <w:rPr>
          <w:spacing w:val="-5"/>
        </w:rPr>
        <w:t> </w:t>
      </w:r>
      <w:r>
        <w:rPr/>
        <w:t>reliable--that</w:t>
      </w:r>
      <w:r>
        <w:rPr>
          <w:spacing w:val="-4"/>
        </w:rPr>
        <w:t> </w:t>
      </w:r>
      <w:r>
        <w:rPr/>
        <w:t>is,</w:t>
      </w:r>
      <w:r>
        <w:rPr>
          <w:spacing w:val="-4"/>
        </w:rPr>
        <w:t> </w:t>
      </w:r>
      <w:r>
        <w:rPr/>
        <w:t>to rule out random fluctuation as a plausible explanation. Second, the participant must "recover" from clinical to nonclinical levels, i.e., cross the diagnostic threshold.</w:t>
      </w:r>
    </w:p>
    <w:p>
      <w:pPr>
        <w:pStyle w:val="Heading5"/>
        <w:spacing w:line="240" w:lineRule="auto" w:before="79"/>
        <w:rPr>
          <w:i/>
        </w:rPr>
      </w:pPr>
      <w:r>
        <w:rPr>
          <w:i/>
          <w:color w:val="3C8A9E"/>
        </w:rPr>
        <w:t>Conduct</w:t>
      </w:r>
      <w:r>
        <w:rPr>
          <w:i/>
          <w:color w:val="3C8A9E"/>
          <w:spacing w:val="-4"/>
        </w:rPr>
        <w:t> </w:t>
      </w:r>
      <w:r>
        <w:rPr>
          <w:i/>
          <w:color w:val="3C8A9E"/>
          <w:spacing w:val="-2"/>
        </w:rPr>
        <w:t>Disorder</w:t>
      </w:r>
    </w:p>
    <w:p>
      <w:pPr>
        <w:pStyle w:val="BodyText"/>
        <w:spacing w:before="98"/>
        <w:ind w:right="1118"/>
      </w:pPr>
      <w:r>
        <w:rPr/>
        <w:t>Analyses of variance indicated that conduct disorder scores for adolescents in BSFT compared to those for adolescents in group counseling were significantly reduced between pre- and post treatment. In the clinical significance analyses, a substantially larger proportion of adolescents in BSFT than in group counseling demonstrated clinically significant improvement.</w:t>
      </w:r>
      <w:r>
        <w:rPr>
          <w:spacing w:val="-6"/>
        </w:rPr>
        <w:t> </w:t>
      </w:r>
      <w:r>
        <w:rPr/>
        <w:t>At intake, 70 percent of adolescents in BSFT had conduct disorder scores that were above clinical cutoffs. That is, they scored above the empirically</w:t>
      </w:r>
      <w:r>
        <w:rPr>
          <w:spacing w:val="-3"/>
        </w:rPr>
        <w:t> </w:t>
      </w:r>
      <w:r>
        <w:rPr/>
        <w:t>established</w:t>
      </w:r>
      <w:r>
        <w:rPr>
          <w:spacing w:val="-3"/>
        </w:rPr>
        <w:t> </w:t>
      </w:r>
      <w:r>
        <w:rPr/>
        <w:t>threshold</w:t>
      </w:r>
      <w:r>
        <w:rPr>
          <w:spacing w:val="-3"/>
        </w:rPr>
        <w:t> </w:t>
      </w:r>
      <w:r>
        <w:rPr/>
        <w:t>for</w:t>
      </w:r>
      <w:r>
        <w:rPr>
          <w:spacing w:val="-3"/>
        </w:rPr>
        <w:t> </w:t>
      </w:r>
      <w:r>
        <w:rPr/>
        <w:t>clinical</w:t>
      </w:r>
      <w:r>
        <w:rPr>
          <w:spacing w:val="-3"/>
        </w:rPr>
        <w:t> </w:t>
      </w:r>
      <w:r>
        <w:rPr/>
        <w:t>diagnoses</w:t>
      </w:r>
      <w:r>
        <w:rPr>
          <w:spacing w:val="-3"/>
        </w:rPr>
        <w:t> </w:t>
      </w:r>
      <w:r>
        <w:rPr/>
        <w:t>of</w:t>
      </w:r>
      <w:r>
        <w:rPr>
          <w:spacing w:val="-3"/>
        </w:rPr>
        <w:t> </w:t>
      </w:r>
      <w:r>
        <w:rPr/>
        <w:t>conduct</w:t>
      </w:r>
      <w:r>
        <w:rPr>
          <w:spacing w:val="-3"/>
        </w:rPr>
        <w:t> </w:t>
      </w:r>
      <w:r>
        <w:rPr/>
        <w:t>disorder.</w:t>
      </w:r>
      <w:r>
        <w:rPr>
          <w:spacing w:val="-18"/>
        </w:rPr>
        <w:t> </w:t>
      </w:r>
      <w:r>
        <w:rPr/>
        <w:t>At</w:t>
      </w:r>
      <w:r>
        <w:rPr>
          <w:spacing w:val="-2"/>
        </w:rPr>
        <w:t> </w:t>
      </w:r>
      <w:r>
        <w:rPr/>
        <w:t>the</w:t>
      </w:r>
      <w:r>
        <w:rPr>
          <w:spacing w:val="-4"/>
        </w:rPr>
        <w:t> </w:t>
      </w:r>
      <w:r>
        <w:rPr/>
        <w:t>end</w:t>
      </w:r>
      <w:r>
        <w:rPr>
          <w:spacing w:val="-3"/>
        </w:rPr>
        <w:t> </w:t>
      </w:r>
      <w:r>
        <w:rPr/>
        <w:t>of treatment, 46 percent of these adolescents showed reliable improvement, and 5 percent showed reliable deterioration.</w:t>
      </w:r>
      <w:r>
        <w:rPr>
          <w:spacing w:val="-11"/>
        </w:rPr>
        <w:t> </w:t>
      </w:r>
      <w:r>
        <w:rPr/>
        <w:t>Among the 46 percent who showed reliable improvement, 59 percent recovered to nonclinical levels of conduct disorder. In contrast, at intake, 64 percent</w:t>
      </w:r>
      <w:r>
        <w:rPr>
          <w:spacing w:val="-3"/>
        </w:rPr>
        <w:t> </w:t>
      </w:r>
      <w:r>
        <w:rPr/>
        <w:t>of</w:t>
      </w:r>
      <w:r>
        <w:rPr>
          <w:spacing w:val="-3"/>
        </w:rPr>
        <w:t> </w:t>
      </w:r>
      <w:r>
        <w:rPr/>
        <w:t>adolescents</w:t>
      </w:r>
      <w:r>
        <w:rPr>
          <w:spacing w:val="-3"/>
        </w:rPr>
        <w:t> </w:t>
      </w:r>
      <w:r>
        <w:rPr/>
        <w:t>in</w:t>
      </w:r>
      <w:r>
        <w:rPr>
          <w:spacing w:val="-3"/>
        </w:rPr>
        <w:t> </w:t>
      </w:r>
      <w:r>
        <w:rPr/>
        <w:t>group</w:t>
      </w:r>
      <w:r>
        <w:rPr>
          <w:spacing w:val="-3"/>
        </w:rPr>
        <w:t> </w:t>
      </w:r>
      <w:r>
        <w:rPr/>
        <w:t>counseling</w:t>
      </w:r>
      <w:r>
        <w:rPr>
          <w:spacing w:val="-3"/>
        </w:rPr>
        <w:t> </w:t>
      </w:r>
      <w:r>
        <w:rPr/>
        <w:t>had</w:t>
      </w:r>
      <w:r>
        <w:rPr>
          <w:spacing w:val="-3"/>
        </w:rPr>
        <w:t> </w:t>
      </w:r>
      <w:r>
        <w:rPr/>
        <w:t>conduct</w:t>
      </w:r>
      <w:r>
        <w:rPr>
          <w:spacing w:val="-3"/>
        </w:rPr>
        <w:t> </w:t>
      </w:r>
      <w:r>
        <w:rPr/>
        <w:t>disorder</w:t>
      </w:r>
      <w:r>
        <w:rPr>
          <w:spacing w:val="-3"/>
        </w:rPr>
        <w:t> </w:t>
      </w:r>
      <w:r>
        <w:rPr/>
        <w:t>scores</w:t>
      </w:r>
      <w:r>
        <w:rPr>
          <w:spacing w:val="-3"/>
        </w:rPr>
        <w:t> </w:t>
      </w:r>
      <w:r>
        <w:rPr/>
        <w:t>above</w:t>
      </w:r>
      <w:r>
        <w:rPr>
          <w:spacing w:val="-4"/>
        </w:rPr>
        <w:t> </w:t>
      </w:r>
      <w:r>
        <w:rPr/>
        <w:t>the</w:t>
      </w:r>
      <w:r>
        <w:rPr>
          <w:spacing w:val="-4"/>
        </w:rPr>
        <w:t> </w:t>
      </w:r>
      <w:r>
        <w:rPr/>
        <w:t>clinical cutoff. Of these, none showed reliable improvement, and 11 percent showed reliable deterioration. Therefore, while adolescents in BSFT who entered treatment at clinical</w:t>
      </w:r>
    </w:p>
    <w:p>
      <w:pPr>
        <w:pStyle w:val="BodyText"/>
        <w:spacing w:after="0"/>
        <w:sectPr>
          <w:headerReference w:type="default" r:id="rId493"/>
          <w:footerReference w:type="default" r:id="rId494"/>
          <w:pgSz w:w="12240" w:h="15840"/>
          <w:pgMar w:header="744" w:footer="1086" w:top="1000" w:bottom="1280" w:left="0" w:right="0"/>
        </w:sectPr>
      </w:pPr>
    </w:p>
    <w:p>
      <w:pPr>
        <w:pStyle w:val="BodyText"/>
        <w:spacing w:before="94"/>
        <w:ind w:left="0"/>
      </w:pPr>
    </w:p>
    <w:p>
      <w:pPr>
        <w:pStyle w:val="BodyText"/>
        <w:ind w:right="1118"/>
      </w:pPr>
      <w:r>
        <w:rPr/>
        <w:t>levels</w:t>
      </w:r>
      <w:r>
        <w:rPr>
          <w:spacing w:val="-3"/>
        </w:rPr>
        <w:t> </w:t>
      </w:r>
      <w:r>
        <w:rPr/>
        <w:t>of</w:t>
      </w:r>
      <w:r>
        <w:rPr>
          <w:spacing w:val="-3"/>
        </w:rPr>
        <w:t> </w:t>
      </w:r>
      <w:r>
        <w:rPr/>
        <w:t>conduct</w:t>
      </w:r>
      <w:r>
        <w:rPr>
          <w:spacing w:val="-3"/>
        </w:rPr>
        <w:t> </w:t>
      </w:r>
      <w:r>
        <w:rPr/>
        <w:t>disorder</w:t>
      </w:r>
      <w:r>
        <w:rPr>
          <w:spacing w:val="-3"/>
        </w:rPr>
        <w:t> </w:t>
      </w:r>
      <w:r>
        <w:rPr/>
        <w:t>had</w:t>
      </w:r>
      <w:r>
        <w:rPr>
          <w:spacing w:val="-3"/>
        </w:rPr>
        <w:t> </w:t>
      </w:r>
      <w:r>
        <w:rPr/>
        <w:t>a</w:t>
      </w:r>
      <w:r>
        <w:rPr>
          <w:spacing w:val="-4"/>
        </w:rPr>
        <w:t> </w:t>
      </w:r>
      <w:r>
        <w:rPr/>
        <w:t>66</w:t>
      </w:r>
      <w:r>
        <w:rPr>
          <w:spacing w:val="-3"/>
        </w:rPr>
        <w:t> </w:t>
      </w:r>
      <w:r>
        <w:rPr/>
        <w:t>percent</w:t>
      </w:r>
      <w:r>
        <w:rPr>
          <w:spacing w:val="-3"/>
        </w:rPr>
        <w:t> </w:t>
      </w:r>
      <w:r>
        <w:rPr/>
        <w:t>likelihood</w:t>
      </w:r>
      <w:r>
        <w:rPr>
          <w:spacing w:val="-3"/>
        </w:rPr>
        <w:t> </w:t>
      </w:r>
      <w:r>
        <w:rPr/>
        <w:t>of</w:t>
      </w:r>
      <w:r>
        <w:rPr>
          <w:spacing w:val="-3"/>
        </w:rPr>
        <w:t> </w:t>
      </w:r>
      <w:r>
        <w:rPr/>
        <w:t>improving,</w:t>
      </w:r>
      <w:r>
        <w:rPr>
          <w:spacing w:val="-3"/>
        </w:rPr>
        <w:t> </w:t>
      </w:r>
      <w:r>
        <w:rPr/>
        <w:t>none</w:t>
      </w:r>
      <w:r>
        <w:rPr>
          <w:spacing w:val="-4"/>
        </w:rPr>
        <w:t> </w:t>
      </w:r>
      <w:r>
        <w:rPr/>
        <w:t>of</w:t>
      </w:r>
      <w:r>
        <w:rPr>
          <w:spacing w:val="-3"/>
        </w:rPr>
        <w:t> </w:t>
      </w:r>
      <w:r>
        <w:rPr/>
        <w:t>the adolescents in group counseling reliably improved.</w:t>
      </w:r>
    </w:p>
    <w:p>
      <w:pPr>
        <w:pStyle w:val="Heading5"/>
        <w:spacing w:line="240" w:lineRule="auto" w:before="96"/>
        <w:rPr>
          <w:i/>
        </w:rPr>
      </w:pPr>
      <w:r>
        <w:rPr>
          <w:i/>
          <w:color w:val="3C8A9E"/>
        </w:rPr>
        <w:t>Association</w:t>
      </w:r>
      <w:r>
        <w:rPr>
          <w:i/>
          <w:color w:val="3C8A9E"/>
          <w:spacing w:val="-2"/>
        </w:rPr>
        <w:t> </w:t>
      </w:r>
      <w:r>
        <w:rPr>
          <w:i/>
          <w:color w:val="3C8A9E"/>
        </w:rPr>
        <w:t>with</w:t>
      </w:r>
      <w:r>
        <w:rPr>
          <w:i/>
          <w:color w:val="3C8A9E"/>
          <w:spacing w:val="-13"/>
        </w:rPr>
        <w:t> </w:t>
      </w:r>
      <w:r>
        <w:rPr>
          <w:i/>
          <w:color w:val="3C8A9E"/>
        </w:rPr>
        <w:t>Antisocial</w:t>
      </w:r>
      <w:r>
        <w:rPr>
          <w:i/>
          <w:color w:val="3C8A9E"/>
          <w:spacing w:val="-1"/>
        </w:rPr>
        <w:t> </w:t>
      </w:r>
      <w:r>
        <w:rPr>
          <w:i/>
          <w:color w:val="3C8A9E"/>
          <w:spacing w:val="-2"/>
        </w:rPr>
        <w:t>Peers</w:t>
      </w:r>
    </w:p>
    <w:p>
      <w:pPr>
        <w:pStyle w:val="BodyText"/>
        <w:spacing w:before="98"/>
        <w:ind w:right="1102"/>
      </w:pPr>
      <w:r>
        <w:rPr/>
        <w:t>Analyses of variance indicated that, for adolescents in BSFT, scores for association with antisocial peers were significantly reduced between pre- and post-treatment, compared to those</w:t>
      </w:r>
      <w:r>
        <w:rPr>
          <w:spacing w:val="-4"/>
        </w:rPr>
        <w:t> </w:t>
      </w:r>
      <w:r>
        <w:rPr/>
        <w:t>for</w:t>
      </w:r>
      <w:r>
        <w:rPr>
          <w:spacing w:val="-3"/>
        </w:rPr>
        <w:t> </w:t>
      </w:r>
      <w:r>
        <w:rPr/>
        <w:t>adolescents</w:t>
      </w:r>
      <w:r>
        <w:rPr>
          <w:spacing w:val="-3"/>
        </w:rPr>
        <w:t> </w:t>
      </w:r>
      <w:r>
        <w:rPr/>
        <w:t>in</w:t>
      </w:r>
      <w:r>
        <w:rPr>
          <w:spacing w:val="-3"/>
        </w:rPr>
        <w:t> </w:t>
      </w:r>
      <w:r>
        <w:rPr/>
        <w:t>group</w:t>
      </w:r>
      <w:r>
        <w:rPr>
          <w:spacing w:val="-3"/>
        </w:rPr>
        <w:t> </w:t>
      </w:r>
      <w:r>
        <w:rPr/>
        <w:t>counseling.</w:t>
      </w:r>
      <w:r>
        <w:rPr>
          <w:spacing w:val="-3"/>
        </w:rPr>
        <w:t> </w:t>
      </w:r>
      <w:r>
        <w:rPr/>
        <w:t>In</w:t>
      </w:r>
      <w:r>
        <w:rPr>
          <w:spacing w:val="-3"/>
        </w:rPr>
        <w:t> </w:t>
      </w:r>
      <w:r>
        <w:rPr/>
        <w:t>the</w:t>
      </w:r>
      <w:r>
        <w:rPr>
          <w:spacing w:val="-4"/>
        </w:rPr>
        <w:t> </w:t>
      </w:r>
      <w:r>
        <w:rPr/>
        <w:t>clinical</w:t>
      </w:r>
      <w:r>
        <w:rPr>
          <w:spacing w:val="-3"/>
        </w:rPr>
        <w:t> </w:t>
      </w:r>
      <w:r>
        <w:rPr/>
        <w:t>significance</w:t>
      </w:r>
      <w:r>
        <w:rPr>
          <w:spacing w:val="-4"/>
        </w:rPr>
        <w:t> </w:t>
      </w:r>
      <w:r>
        <w:rPr/>
        <w:t>analyses,</w:t>
      </w:r>
      <w:r>
        <w:rPr>
          <w:spacing w:val="-3"/>
        </w:rPr>
        <w:t> </w:t>
      </w:r>
      <w:r>
        <w:rPr/>
        <w:t>79</w:t>
      </w:r>
      <w:r>
        <w:rPr>
          <w:spacing w:val="-3"/>
        </w:rPr>
        <w:t> </w:t>
      </w:r>
      <w:r>
        <w:rPr/>
        <w:t>percent of</w:t>
      </w:r>
      <w:r>
        <w:rPr>
          <w:spacing w:val="-2"/>
        </w:rPr>
        <w:t> </w:t>
      </w:r>
      <w:r>
        <w:rPr/>
        <w:t>adolescents</w:t>
      </w:r>
      <w:r>
        <w:rPr>
          <w:spacing w:val="-2"/>
        </w:rPr>
        <w:t> </w:t>
      </w:r>
      <w:r>
        <w:rPr/>
        <w:t>in</w:t>
      </w:r>
      <w:r>
        <w:rPr>
          <w:spacing w:val="-2"/>
        </w:rPr>
        <w:t> </w:t>
      </w:r>
      <w:r>
        <w:rPr/>
        <w:t>BSFT</w:t>
      </w:r>
      <w:r>
        <w:rPr>
          <w:spacing w:val="-8"/>
        </w:rPr>
        <w:t> </w:t>
      </w:r>
      <w:r>
        <w:rPr/>
        <w:t>were</w:t>
      </w:r>
      <w:r>
        <w:rPr>
          <w:spacing w:val="-3"/>
        </w:rPr>
        <w:t> </w:t>
      </w:r>
      <w:r>
        <w:rPr/>
        <w:t>above</w:t>
      </w:r>
      <w:r>
        <w:rPr>
          <w:spacing w:val="-3"/>
        </w:rPr>
        <w:t> </w:t>
      </w:r>
      <w:r>
        <w:rPr/>
        <w:t>clinical</w:t>
      </w:r>
      <w:r>
        <w:rPr>
          <w:spacing w:val="-2"/>
        </w:rPr>
        <w:t> </w:t>
      </w:r>
      <w:r>
        <w:rPr/>
        <w:t>cutoffs</w:t>
      </w:r>
      <w:r>
        <w:rPr>
          <w:spacing w:val="-2"/>
        </w:rPr>
        <w:t> </w:t>
      </w:r>
      <w:r>
        <w:rPr/>
        <w:t>for</w:t>
      </w:r>
      <w:r>
        <w:rPr>
          <w:spacing w:val="-2"/>
        </w:rPr>
        <w:t> </w:t>
      </w:r>
      <w:r>
        <w:rPr/>
        <w:t>association</w:t>
      </w:r>
      <w:r>
        <w:rPr>
          <w:spacing w:val="-2"/>
        </w:rPr>
        <w:t> </w:t>
      </w:r>
      <w:r>
        <w:rPr/>
        <w:t>with</w:t>
      </w:r>
      <w:r>
        <w:rPr>
          <w:spacing w:val="-2"/>
        </w:rPr>
        <w:t> </w:t>
      </w:r>
      <w:r>
        <w:rPr/>
        <w:t>antisocial</w:t>
      </w:r>
      <w:r>
        <w:rPr>
          <w:spacing w:val="-2"/>
        </w:rPr>
        <w:t> </w:t>
      </w:r>
      <w:r>
        <w:rPr/>
        <w:t>peers</w:t>
      </w:r>
      <w:r>
        <w:rPr>
          <w:spacing w:val="-2"/>
        </w:rPr>
        <w:t> </w:t>
      </w:r>
      <w:r>
        <w:rPr/>
        <w:t>at intake.</w:t>
      </w:r>
      <w:r>
        <w:rPr>
          <w:spacing w:val="-5"/>
        </w:rPr>
        <w:t> </w:t>
      </w:r>
      <w:r>
        <w:rPr/>
        <w:t>Among adolescents in BSFT meeting clinical criteria for association with antisocial peers, 36 percent showed reliable improvement, and 2 percent showed reliable deterioration. Of the 36 percent of adolescents in BSFT with reliable improvement, 50 percent were classified as recovered.</w:t>
      </w:r>
      <w:r>
        <w:rPr>
          <w:spacing w:val="-12"/>
        </w:rPr>
        <w:t> </w:t>
      </w:r>
      <w:r>
        <w:rPr/>
        <w:t>Among adolescents in group counseling, 64 percent were above clinical cutoffs for association with antisocial peers at intake.</w:t>
      </w:r>
      <w:r>
        <w:rPr>
          <w:spacing w:val="-7"/>
        </w:rPr>
        <w:t> </w:t>
      </w:r>
      <w:r>
        <w:rPr/>
        <w:t>Among adolescents in group counseling meeting these clinical criteria at intake, 11 percent reliably improved, and none reliably deteriorated. Of the 11 percent of adolescents in group counseling evidencing reliable improvement in association with antisocial peers,</w:t>
      </w:r>
      <w:r>
        <w:rPr>
          <w:spacing w:val="40"/>
        </w:rPr>
        <w:t> </w:t>
      </w:r>
      <w:r>
        <w:rPr/>
        <w:t>50 percent recovered to nonclinical levels. Hence, adolescents in BSFT who entered treatment at clinical levels of association with antisocial peers were 2.5 times more likely to reliable improve than were adolescents in group treatment.</w:t>
      </w:r>
    </w:p>
    <w:p>
      <w:pPr>
        <w:spacing w:before="71"/>
        <w:ind w:left="1080" w:right="0" w:firstLine="0"/>
        <w:jc w:val="left"/>
        <w:rPr>
          <w:i/>
          <w:sz w:val="28"/>
        </w:rPr>
      </w:pPr>
      <w:r>
        <w:rPr>
          <w:i/>
          <w:sz w:val="28"/>
        </w:rPr>
        <w:t>Marijuana</w:t>
      </w:r>
      <w:r>
        <w:rPr>
          <w:i/>
          <w:spacing w:val="-2"/>
          <w:sz w:val="28"/>
        </w:rPr>
        <w:t> </w:t>
      </w:r>
      <w:r>
        <w:rPr>
          <w:i/>
          <w:spacing w:val="-5"/>
          <w:sz w:val="28"/>
        </w:rPr>
        <w:t>Use</w:t>
      </w:r>
    </w:p>
    <w:p>
      <w:pPr>
        <w:pStyle w:val="BodyText"/>
        <w:spacing w:before="98"/>
        <w:ind w:right="1118"/>
      </w:pPr>
      <w:r>
        <w:rPr/>
        <w:t>Analyses of variance revealed that BSFT was associated with significantly greater reductions in self-reported marijuana use than was group counseling. To investigate whether</w:t>
      </w:r>
      <w:r>
        <w:rPr>
          <w:spacing w:val="-4"/>
        </w:rPr>
        <w:t> </w:t>
      </w:r>
      <w:r>
        <w:rPr/>
        <w:t>clinically</w:t>
      </w:r>
      <w:r>
        <w:rPr>
          <w:spacing w:val="-4"/>
        </w:rPr>
        <w:t> </w:t>
      </w:r>
      <w:r>
        <w:rPr/>
        <w:t>meaningful</w:t>
      </w:r>
      <w:r>
        <w:rPr>
          <w:spacing w:val="-4"/>
        </w:rPr>
        <w:t> </w:t>
      </w:r>
      <w:r>
        <w:rPr/>
        <w:t>3</w:t>
      </w:r>
      <w:r>
        <w:rPr>
          <w:spacing w:val="-4"/>
        </w:rPr>
        <w:t> </w:t>
      </w:r>
      <w:r>
        <w:rPr/>
        <w:t>changes</w:t>
      </w:r>
      <w:r>
        <w:rPr>
          <w:spacing w:val="-4"/>
        </w:rPr>
        <w:t> </w:t>
      </w:r>
      <w:r>
        <w:rPr/>
        <w:t>in</w:t>
      </w:r>
      <w:r>
        <w:rPr>
          <w:spacing w:val="-4"/>
        </w:rPr>
        <w:t> </w:t>
      </w:r>
      <w:r>
        <w:rPr/>
        <w:t>marijuana</w:t>
      </w:r>
      <w:r>
        <w:rPr>
          <w:spacing w:val="-5"/>
        </w:rPr>
        <w:t> </w:t>
      </w:r>
      <w:r>
        <w:rPr/>
        <w:t>use</w:t>
      </w:r>
      <w:r>
        <w:rPr>
          <w:spacing w:val="-5"/>
        </w:rPr>
        <w:t> </w:t>
      </w:r>
      <w:r>
        <w:rPr/>
        <w:t>occurred,</w:t>
      </w:r>
      <w:r>
        <w:rPr>
          <w:spacing w:val="-4"/>
        </w:rPr>
        <w:t> </w:t>
      </w:r>
      <w:r>
        <w:rPr/>
        <w:t>four</w:t>
      </w:r>
      <w:r>
        <w:rPr>
          <w:spacing w:val="-4"/>
        </w:rPr>
        <w:t> </w:t>
      </w:r>
      <w:r>
        <w:rPr/>
        <w:t>use</w:t>
      </w:r>
      <w:r>
        <w:rPr>
          <w:spacing w:val="-5"/>
        </w:rPr>
        <w:t> </w:t>
      </w:r>
      <w:r>
        <w:rPr/>
        <w:t>categories from the substance use literature (e.g., Brooks et al.1998) were employed. These categories</w:t>
      </w:r>
      <w:r>
        <w:rPr>
          <w:spacing w:val="-1"/>
        </w:rPr>
        <w:t> </w:t>
      </w:r>
      <w:r>
        <w:rPr/>
        <w:t>are</w:t>
      </w:r>
      <w:r>
        <w:rPr>
          <w:spacing w:val="-2"/>
        </w:rPr>
        <w:t> </w:t>
      </w:r>
      <w:r>
        <w:rPr/>
        <w:t>based</w:t>
      </w:r>
      <w:r>
        <w:rPr>
          <w:spacing w:val="-1"/>
        </w:rPr>
        <w:t> </w:t>
      </w:r>
      <w:r>
        <w:rPr/>
        <w:t>on</w:t>
      </w:r>
      <w:r>
        <w:rPr>
          <w:spacing w:val="-1"/>
        </w:rPr>
        <w:t> </w:t>
      </w:r>
      <w:r>
        <w:rPr/>
        <w:t>the</w:t>
      </w:r>
      <w:r>
        <w:rPr>
          <w:spacing w:val="-2"/>
        </w:rPr>
        <w:t> </w:t>
      </w:r>
      <w:r>
        <w:rPr/>
        <w:t>number</w:t>
      </w:r>
      <w:r>
        <w:rPr>
          <w:spacing w:val="-1"/>
        </w:rPr>
        <w:t> </w:t>
      </w:r>
      <w:r>
        <w:rPr/>
        <w:t>of</w:t>
      </w:r>
      <w:r>
        <w:rPr>
          <w:spacing w:val="-1"/>
        </w:rPr>
        <w:t> </w:t>
      </w:r>
      <w:r>
        <w:rPr/>
        <w:t>days</w:t>
      </w:r>
      <w:r>
        <w:rPr>
          <w:spacing w:val="-1"/>
        </w:rPr>
        <w:t> </w:t>
      </w:r>
      <w:r>
        <w:rPr/>
        <w:t>an</w:t>
      </w:r>
      <w:r>
        <w:rPr>
          <w:spacing w:val="-1"/>
        </w:rPr>
        <w:t> </w:t>
      </w:r>
      <w:r>
        <w:rPr/>
        <w:t>individual</w:t>
      </w:r>
      <w:r>
        <w:rPr>
          <w:spacing w:val="-1"/>
        </w:rPr>
        <w:t> </w:t>
      </w:r>
      <w:r>
        <w:rPr/>
        <w:t>uses</w:t>
      </w:r>
      <w:r>
        <w:rPr>
          <w:spacing w:val="-1"/>
        </w:rPr>
        <w:t> </w:t>
      </w:r>
      <w:r>
        <w:rPr/>
        <w:t>marijuana</w:t>
      </w:r>
      <w:r>
        <w:rPr>
          <w:spacing w:val="-2"/>
        </w:rPr>
        <w:t> </w:t>
      </w:r>
      <w:r>
        <w:rPr/>
        <w:t>in</w:t>
      </w:r>
      <w:r>
        <w:rPr>
          <w:spacing w:val="-1"/>
        </w:rPr>
        <w:t> </w:t>
      </w:r>
      <w:r>
        <w:rPr/>
        <w:t>the</w:t>
      </w:r>
      <w:r>
        <w:rPr>
          <w:spacing w:val="-2"/>
        </w:rPr>
        <w:t> </w:t>
      </w:r>
      <w:r>
        <w:rPr/>
        <w:t>30</w:t>
      </w:r>
      <w:r>
        <w:rPr>
          <w:spacing w:val="-1"/>
        </w:rPr>
        <w:t> </w:t>
      </w:r>
      <w:r>
        <w:rPr/>
        <w:t>days before the intake and termination assessments:</w:t>
      </w:r>
    </w:p>
    <w:p>
      <w:pPr>
        <w:pStyle w:val="BodyText"/>
        <w:tabs>
          <w:tab w:pos="1919" w:val="left" w:leader="none"/>
        </w:tabs>
        <w:spacing w:before="37"/>
      </w:pPr>
      <w:r>
        <w:rPr>
          <w:rFonts w:ascii="Segoe UI Symbol" w:hAnsi="Segoe UI Symbol"/>
          <w:spacing w:val="-10"/>
          <w:position w:val="1"/>
        </w:rPr>
        <w:t>✤</w:t>
      </w:r>
      <w:r>
        <w:rPr>
          <w:rFonts w:ascii="Segoe UI Symbol" w:hAnsi="Segoe UI Symbol"/>
          <w:position w:val="1"/>
        </w:rPr>
        <w:tab/>
      </w:r>
      <w:r>
        <w:rPr/>
        <w:t>Abstainer</w:t>
      </w:r>
      <w:r>
        <w:rPr>
          <w:spacing w:val="-3"/>
        </w:rPr>
        <w:t> </w:t>
      </w:r>
      <w:r>
        <w:rPr/>
        <w:t>-</w:t>
      </w:r>
      <w:r>
        <w:rPr>
          <w:spacing w:val="-1"/>
        </w:rPr>
        <w:t> </w:t>
      </w:r>
      <w:r>
        <w:rPr/>
        <w:t>0</w:t>
      </w:r>
      <w:r>
        <w:rPr>
          <w:spacing w:val="-1"/>
        </w:rPr>
        <w:t> </w:t>
      </w:r>
      <w:r>
        <w:rPr>
          <w:spacing w:val="-4"/>
        </w:rPr>
        <w:t>days</w:t>
      </w:r>
    </w:p>
    <w:p>
      <w:pPr>
        <w:pStyle w:val="BodyText"/>
        <w:tabs>
          <w:tab w:pos="1919" w:val="left" w:leader="none"/>
        </w:tabs>
        <w:spacing w:before="47"/>
      </w:pPr>
      <w:r>
        <w:rPr>
          <w:rFonts w:ascii="Segoe UI Symbol" w:hAnsi="Segoe UI Symbol"/>
          <w:spacing w:val="-10"/>
          <w:position w:val="1"/>
        </w:rPr>
        <w:t>✤</w:t>
      </w:r>
      <w:r>
        <w:rPr>
          <w:rFonts w:ascii="Segoe UI Symbol" w:hAnsi="Segoe UI Symbol"/>
          <w:position w:val="1"/>
        </w:rPr>
        <w:tab/>
      </w:r>
      <w:r>
        <w:rPr/>
        <w:t>Weekly</w:t>
      </w:r>
      <w:r>
        <w:rPr>
          <w:spacing w:val="-5"/>
        </w:rPr>
        <w:t> </w:t>
      </w:r>
      <w:r>
        <w:rPr/>
        <w:t>user</w:t>
      </w:r>
      <w:r>
        <w:rPr>
          <w:spacing w:val="-4"/>
        </w:rPr>
        <w:t> </w:t>
      </w:r>
      <w:r>
        <w:rPr/>
        <w:t>-</w:t>
      </w:r>
      <w:r>
        <w:rPr>
          <w:spacing w:val="-5"/>
        </w:rPr>
        <w:t> </w:t>
      </w:r>
      <w:r>
        <w:rPr/>
        <w:t>1</w:t>
      </w:r>
      <w:r>
        <w:rPr>
          <w:spacing w:val="-4"/>
        </w:rPr>
        <w:t> </w:t>
      </w:r>
      <w:r>
        <w:rPr/>
        <w:t>to</w:t>
      </w:r>
      <w:r>
        <w:rPr>
          <w:spacing w:val="-5"/>
        </w:rPr>
        <w:t> </w:t>
      </w:r>
      <w:r>
        <w:rPr/>
        <w:t>8</w:t>
      </w:r>
      <w:r>
        <w:rPr>
          <w:spacing w:val="-4"/>
        </w:rPr>
        <w:t> days</w:t>
      </w:r>
    </w:p>
    <w:p>
      <w:pPr>
        <w:pStyle w:val="BodyText"/>
        <w:tabs>
          <w:tab w:pos="1919" w:val="left" w:leader="none"/>
        </w:tabs>
        <w:spacing w:before="48"/>
      </w:pPr>
      <w:r>
        <w:rPr>
          <w:rFonts w:ascii="Segoe UI Symbol" w:hAnsi="Segoe UI Symbol"/>
          <w:spacing w:val="-10"/>
          <w:position w:val="1"/>
        </w:rPr>
        <w:t>✤</w:t>
      </w:r>
      <w:r>
        <w:rPr>
          <w:rFonts w:ascii="Segoe UI Symbol" w:hAnsi="Segoe UI Symbol"/>
          <w:position w:val="1"/>
        </w:rPr>
        <w:tab/>
      </w:r>
      <w:r>
        <w:rPr/>
        <w:t>Frequent</w:t>
      </w:r>
      <w:r>
        <w:rPr>
          <w:spacing w:val="-1"/>
        </w:rPr>
        <w:t> </w:t>
      </w:r>
      <w:r>
        <w:rPr/>
        <w:t>user</w:t>
      </w:r>
      <w:r>
        <w:rPr>
          <w:spacing w:val="-1"/>
        </w:rPr>
        <w:t> </w:t>
      </w:r>
      <w:r>
        <w:rPr/>
        <w:t>- 9</w:t>
      </w:r>
      <w:r>
        <w:rPr>
          <w:spacing w:val="-1"/>
        </w:rPr>
        <w:t> </w:t>
      </w:r>
      <w:r>
        <w:rPr/>
        <w:t>to</w:t>
      </w:r>
      <w:r>
        <w:rPr>
          <w:spacing w:val="-1"/>
        </w:rPr>
        <w:t> </w:t>
      </w:r>
      <w:r>
        <w:rPr/>
        <w:t>16 </w:t>
      </w:r>
      <w:r>
        <w:rPr>
          <w:spacing w:val="-4"/>
        </w:rPr>
        <w:t>days</w:t>
      </w:r>
    </w:p>
    <w:p>
      <w:pPr>
        <w:pStyle w:val="BodyText"/>
        <w:tabs>
          <w:tab w:pos="1919" w:val="left" w:leader="none"/>
        </w:tabs>
        <w:spacing w:before="47"/>
      </w:pPr>
      <w:r>
        <w:rPr>
          <w:rFonts w:ascii="Segoe UI Symbol" w:hAnsi="Segoe UI Symbol"/>
          <w:spacing w:val="-10"/>
          <w:position w:val="1"/>
        </w:rPr>
        <w:t>✤</w:t>
      </w:r>
      <w:r>
        <w:rPr>
          <w:rFonts w:ascii="Segoe UI Symbol" w:hAnsi="Segoe UI Symbol"/>
          <w:position w:val="1"/>
        </w:rPr>
        <w:tab/>
      </w:r>
      <w:r>
        <w:rPr/>
        <w:t>Daily</w:t>
      </w:r>
      <w:r>
        <w:rPr>
          <w:spacing w:val="-1"/>
        </w:rPr>
        <w:t> </w:t>
      </w:r>
      <w:r>
        <w:rPr/>
        <w:t>user -</w:t>
      </w:r>
      <w:r>
        <w:rPr>
          <w:spacing w:val="-1"/>
        </w:rPr>
        <w:t> </w:t>
      </w:r>
      <w:r>
        <w:rPr/>
        <w:t>17 or</w:t>
      </w:r>
      <w:r>
        <w:rPr>
          <w:spacing w:val="-1"/>
        </w:rPr>
        <w:t> </w:t>
      </w:r>
      <w:r>
        <w:rPr/>
        <w:t>more</w:t>
      </w:r>
      <w:r>
        <w:rPr>
          <w:spacing w:val="-1"/>
        </w:rPr>
        <w:t> </w:t>
      </w:r>
      <w:r>
        <w:rPr>
          <w:spacing w:val="-4"/>
        </w:rPr>
        <w:t>days</w:t>
      </w:r>
    </w:p>
    <w:p>
      <w:pPr>
        <w:pStyle w:val="BodyText"/>
        <w:spacing w:before="98"/>
        <w:ind w:right="1096"/>
      </w:pPr>
      <w:r>
        <w:rPr/>
        <w:t>In</w:t>
      </w:r>
      <w:r>
        <w:rPr>
          <w:spacing w:val="-5"/>
        </w:rPr>
        <w:t> </w:t>
      </w:r>
      <w:r>
        <w:rPr/>
        <w:t>BSFT,</w:t>
      </w:r>
      <w:r>
        <w:rPr>
          <w:spacing w:val="-5"/>
        </w:rPr>
        <w:t> </w:t>
      </w:r>
      <w:r>
        <w:rPr/>
        <w:t>40</w:t>
      </w:r>
      <w:r>
        <w:rPr>
          <w:spacing w:val="-5"/>
        </w:rPr>
        <w:t> </w:t>
      </w:r>
      <w:r>
        <w:rPr/>
        <w:t>percent</w:t>
      </w:r>
      <w:r>
        <w:rPr>
          <w:spacing w:val="-5"/>
        </w:rPr>
        <w:t> </w:t>
      </w:r>
      <w:r>
        <w:rPr/>
        <w:t>of</w:t>
      </w:r>
      <w:r>
        <w:rPr>
          <w:spacing w:val="-5"/>
        </w:rPr>
        <w:t> </w:t>
      </w:r>
      <w:r>
        <w:rPr/>
        <w:t>participants</w:t>
      </w:r>
      <w:r>
        <w:rPr>
          <w:spacing w:val="-5"/>
        </w:rPr>
        <w:t> </w:t>
      </w:r>
      <w:r>
        <w:rPr/>
        <w:t>reported</w:t>
      </w:r>
      <w:r>
        <w:rPr>
          <w:spacing w:val="-5"/>
        </w:rPr>
        <w:t> </w:t>
      </w:r>
      <w:r>
        <w:rPr/>
        <w:t>using</w:t>
      </w:r>
      <w:r>
        <w:rPr>
          <w:spacing w:val="-5"/>
        </w:rPr>
        <w:t> </w:t>
      </w:r>
      <w:r>
        <w:rPr/>
        <w:t>marijuana</w:t>
      </w:r>
      <w:r>
        <w:rPr>
          <w:spacing w:val="-6"/>
        </w:rPr>
        <w:t> </w:t>
      </w:r>
      <w:r>
        <w:rPr/>
        <w:t>at</w:t>
      </w:r>
      <w:r>
        <w:rPr>
          <w:spacing w:val="-5"/>
        </w:rPr>
        <w:t> </w:t>
      </w:r>
      <w:r>
        <w:rPr/>
        <w:t>intake</w:t>
      </w:r>
      <w:r>
        <w:rPr>
          <w:spacing w:val="-6"/>
        </w:rPr>
        <w:t> </w:t>
      </w:r>
      <w:r>
        <w:rPr/>
        <w:t>and/or</w:t>
      </w:r>
      <w:r>
        <w:rPr>
          <w:spacing w:val="-5"/>
        </w:rPr>
        <w:t> </w:t>
      </w:r>
      <w:r>
        <w:rPr/>
        <w:t>termination. Of these, 25 percent did not show change, 60 percent showed improvement in drug use, and 15 percent showed deterioration. Of the individuals in BSFT who shifted into less severe categories, 75 percent were no longer using marijuana at termination. In group counseling, 26 percent of participants reported using marijuana at intake and/or termination. Of these, 33 percent showed no change, 17 percent showed improvement, and 50 percent deteriorated.</w:t>
      </w:r>
      <w:r>
        <w:rPr>
          <w:spacing w:val="-3"/>
        </w:rPr>
        <w:t> </w:t>
      </w:r>
      <w:r>
        <w:rPr/>
        <w:t>The 17 percent of adolescents in group counseling cases that showed improvement were no longer using marijuana at termination. Hence, adolescents</w:t>
      </w:r>
    </w:p>
    <w:p>
      <w:pPr>
        <w:pStyle w:val="BodyText"/>
        <w:spacing w:after="0"/>
        <w:sectPr>
          <w:headerReference w:type="default" r:id="rId495"/>
          <w:footerReference w:type="default" r:id="rId496"/>
          <w:pgSz w:w="12240" w:h="15840"/>
          <w:pgMar w:header="744" w:footer="1086" w:top="1000" w:bottom="1280" w:left="0" w:right="0"/>
        </w:sectPr>
      </w:pPr>
    </w:p>
    <w:p>
      <w:pPr>
        <w:pStyle w:val="BodyText"/>
        <w:spacing w:before="94"/>
        <w:ind w:left="0"/>
      </w:pPr>
    </w:p>
    <w:p>
      <w:pPr>
        <w:pStyle w:val="BodyText"/>
      </w:pPr>
      <w:r>
        <w:rPr/>
        <w:t>in</w:t>
      </w:r>
      <w:r>
        <w:rPr>
          <w:spacing w:val="-3"/>
        </w:rPr>
        <w:t> </w:t>
      </w:r>
      <w:r>
        <w:rPr/>
        <w:t>BSFT</w:t>
      </w:r>
      <w:r>
        <w:rPr>
          <w:spacing w:val="-9"/>
        </w:rPr>
        <w:t> </w:t>
      </w:r>
      <w:r>
        <w:rPr/>
        <w:t>were</w:t>
      </w:r>
      <w:r>
        <w:rPr>
          <w:spacing w:val="-4"/>
        </w:rPr>
        <w:t> </w:t>
      </w:r>
      <w:r>
        <w:rPr/>
        <w:t>3.5</w:t>
      </w:r>
      <w:r>
        <w:rPr>
          <w:spacing w:val="-3"/>
        </w:rPr>
        <w:t> </w:t>
      </w:r>
      <w:r>
        <w:rPr/>
        <w:t>times</w:t>
      </w:r>
      <w:r>
        <w:rPr>
          <w:spacing w:val="-3"/>
        </w:rPr>
        <w:t> </w:t>
      </w:r>
      <w:r>
        <w:rPr/>
        <w:t>more</w:t>
      </w:r>
      <w:r>
        <w:rPr>
          <w:spacing w:val="-4"/>
        </w:rPr>
        <w:t> </w:t>
      </w:r>
      <w:r>
        <w:rPr/>
        <w:t>likely</w:t>
      </w:r>
      <w:r>
        <w:rPr>
          <w:spacing w:val="-3"/>
        </w:rPr>
        <w:t> </w:t>
      </w:r>
      <w:r>
        <w:rPr/>
        <w:t>than</w:t>
      </w:r>
      <w:r>
        <w:rPr>
          <w:spacing w:val="-3"/>
        </w:rPr>
        <w:t> </w:t>
      </w:r>
      <w:r>
        <w:rPr/>
        <w:t>were</w:t>
      </w:r>
      <w:r>
        <w:rPr>
          <w:spacing w:val="-4"/>
        </w:rPr>
        <w:t> </w:t>
      </w:r>
      <w:r>
        <w:rPr/>
        <w:t>adolescents</w:t>
      </w:r>
      <w:r>
        <w:rPr>
          <w:spacing w:val="-3"/>
        </w:rPr>
        <w:t> </w:t>
      </w:r>
      <w:r>
        <w:rPr/>
        <w:t>in</w:t>
      </w:r>
      <w:r>
        <w:rPr>
          <w:spacing w:val="-3"/>
        </w:rPr>
        <w:t> </w:t>
      </w:r>
      <w:r>
        <w:rPr/>
        <w:t>group</w:t>
      </w:r>
      <w:r>
        <w:rPr>
          <w:spacing w:val="-3"/>
        </w:rPr>
        <w:t> </w:t>
      </w:r>
      <w:r>
        <w:rPr/>
        <w:t>counseling</w:t>
      </w:r>
      <w:r>
        <w:rPr>
          <w:spacing w:val="-3"/>
        </w:rPr>
        <w:t> </w:t>
      </w:r>
      <w:r>
        <w:rPr/>
        <w:t>to</w:t>
      </w:r>
      <w:r>
        <w:rPr>
          <w:spacing w:val="-3"/>
        </w:rPr>
        <w:t> </w:t>
      </w:r>
      <w:r>
        <w:rPr/>
        <w:t>show improvement in marijuana use.</w:t>
      </w:r>
    </w:p>
    <w:p>
      <w:pPr>
        <w:pStyle w:val="BodyText"/>
        <w:spacing w:before="96"/>
        <w:ind w:right="1137"/>
      </w:pPr>
      <w:r>
        <w:rPr/>
        <w:t>Treatments</w:t>
      </w:r>
      <w:r>
        <w:rPr>
          <w:spacing w:val="-1"/>
        </w:rPr>
        <w:t> </w:t>
      </w:r>
      <w:r>
        <w:rPr/>
        <w:t>also</w:t>
      </w:r>
      <w:r>
        <w:rPr>
          <w:spacing w:val="-1"/>
        </w:rPr>
        <w:t> </w:t>
      </w:r>
      <w:r>
        <w:rPr/>
        <w:t>were</w:t>
      </w:r>
      <w:r>
        <w:rPr>
          <w:spacing w:val="-2"/>
        </w:rPr>
        <w:t> </w:t>
      </w:r>
      <w:r>
        <w:rPr/>
        <w:t>compared</w:t>
      </w:r>
      <w:r>
        <w:rPr>
          <w:spacing w:val="-1"/>
        </w:rPr>
        <w:t> </w:t>
      </w:r>
      <w:r>
        <w:rPr/>
        <w:t>in</w:t>
      </w:r>
      <w:r>
        <w:rPr>
          <w:spacing w:val="-1"/>
        </w:rPr>
        <w:t> </w:t>
      </w:r>
      <w:r>
        <w:rPr/>
        <w:t>terms</w:t>
      </w:r>
      <w:r>
        <w:rPr>
          <w:spacing w:val="-1"/>
        </w:rPr>
        <w:t> </w:t>
      </w:r>
      <w:r>
        <w:rPr/>
        <w:t>of</w:t>
      </w:r>
      <w:r>
        <w:rPr>
          <w:spacing w:val="-1"/>
        </w:rPr>
        <w:t> </w:t>
      </w:r>
      <w:r>
        <w:rPr/>
        <w:t>their</w:t>
      </w:r>
      <w:r>
        <w:rPr>
          <w:spacing w:val="-1"/>
        </w:rPr>
        <w:t> </w:t>
      </w:r>
      <w:r>
        <w:rPr/>
        <w:t>influence</w:t>
      </w:r>
      <w:r>
        <w:rPr>
          <w:spacing w:val="-2"/>
        </w:rPr>
        <w:t> </w:t>
      </w:r>
      <w:r>
        <w:rPr/>
        <w:t>on</w:t>
      </w:r>
      <w:r>
        <w:rPr>
          <w:spacing w:val="-1"/>
        </w:rPr>
        <w:t> </w:t>
      </w:r>
      <w:r>
        <w:rPr/>
        <w:t>family</w:t>
      </w:r>
      <w:r>
        <w:rPr>
          <w:spacing w:val="-1"/>
        </w:rPr>
        <w:t> </w:t>
      </w:r>
      <w:r>
        <w:rPr/>
        <w:t>functioning.</w:t>
      </w:r>
      <w:r>
        <w:rPr>
          <w:spacing w:val="-1"/>
        </w:rPr>
        <w:t> </w:t>
      </w:r>
      <w:r>
        <w:rPr/>
        <w:t>Family functioning was measured using the Structural Family Systems Ratings </w:t>
      </w:r>
      <w:r>
        <w:rPr>
          <w:i/>
        </w:rPr>
        <w:t>(Szapocznik et</w:t>
      </w:r>
      <w:r>
        <w:rPr>
          <w:i/>
        </w:rPr>
        <w:t> al)</w:t>
      </w:r>
      <w:r>
        <w:rPr/>
        <w:t>. This measure was constructed to assess family functioning. Based on their scores when they entered therapy, families were separated by a median split into those who had good and those who had poor family functioning. Within each group (i.e., those with good and those with poor family functioning), a statistical test that compares group means</w:t>
      </w:r>
      <w:r>
        <w:rPr>
          <w:spacing w:val="-3"/>
        </w:rPr>
        <w:t> </w:t>
      </w:r>
      <w:r>
        <w:rPr/>
        <w:t>(analysis</w:t>
      </w:r>
      <w:r>
        <w:rPr>
          <w:spacing w:val="-3"/>
        </w:rPr>
        <w:t> </w:t>
      </w:r>
      <w:r>
        <w:rPr/>
        <w:t>of</w:t>
      </w:r>
      <w:r>
        <w:rPr>
          <w:spacing w:val="-3"/>
        </w:rPr>
        <w:t> </w:t>
      </w:r>
      <w:r>
        <w:rPr/>
        <w:t>variance)</w:t>
      </w:r>
      <w:r>
        <w:rPr>
          <w:spacing w:val="-3"/>
        </w:rPr>
        <w:t> </w:t>
      </w:r>
      <w:r>
        <w:rPr/>
        <w:t>tested</w:t>
      </w:r>
      <w:r>
        <w:rPr>
          <w:spacing w:val="-3"/>
        </w:rPr>
        <w:t> </w:t>
      </w:r>
      <w:r>
        <w:rPr/>
        <w:t>changes</w:t>
      </w:r>
      <w:r>
        <w:rPr>
          <w:spacing w:val="-3"/>
        </w:rPr>
        <w:t> </w:t>
      </w:r>
      <w:r>
        <w:rPr/>
        <w:t>in</w:t>
      </w:r>
      <w:r>
        <w:rPr>
          <w:spacing w:val="-3"/>
        </w:rPr>
        <w:t> </w:t>
      </w:r>
      <w:r>
        <w:rPr/>
        <w:t>family</w:t>
      </w:r>
      <w:r>
        <w:rPr>
          <w:spacing w:val="-3"/>
        </w:rPr>
        <w:t> </w:t>
      </w:r>
      <w:r>
        <w:rPr/>
        <w:t>functioning</w:t>
      </w:r>
      <w:r>
        <w:rPr>
          <w:spacing w:val="-3"/>
        </w:rPr>
        <w:t> </w:t>
      </w:r>
      <w:r>
        <w:rPr/>
        <w:t>from</w:t>
      </w:r>
      <w:r>
        <w:rPr>
          <w:spacing w:val="-3"/>
        </w:rPr>
        <w:t> </w:t>
      </w:r>
      <w:r>
        <w:rPr/>
        <w:t>before</w:t>
      </w:r>
      <w:r>
        <w:rPr>
          <w:spacing w:val="-4"/>
        </w:rPr>
        <w:t> </w:t>
      </w:r>
      <w:r>
        <w:rPr/>
        <w:t>to</w:t>
      </w:r>
      <w:r>
        <w:rPr>
          <w:spacing w:val="-3"/>
        </w:rPr>
        <w:t> </w:t>
      </w:r>
      <w:r>
        <w:rPr/>
        <w:t>after</w:t>
      </w:r>
      <w:r>
        <w:rPr>
          <w:spacing w:val="-3"/>
        </w:rPr>
        <w:t> </w:t>
      </w:r>
      <w:r>
        <w:rPr/>
        <w:t>the </w:t>
      </w:r>
      <w:r>
        <w:rPr>
          <w:spacing w:val="-2"/>
        </w:rPr>
        <w:t>intervention.</w:t>
      </w:r>
    </w:p>
    <w:p>
      <w:pPr>
        <w:pStyle w:val="BodyText"/>
        <w:spacing w:before="84"/>
        <w:ind w:right="1118"/>
        <w:jc w:val="both"/>
      </w:pPr>
      <w:r>
        <w:rPr/>
        <w:t>Among</w:t>
      </w:r>
      <w:r>
        <w:rPr>
          <w:spacing w:val="-3"/>
        </w:rPr>
        <w:t> </w:t>
      </w:r>
      <w:r>
        <w:rPr/>
        <w:t>families</w:t>
      </w:r>
      <w:r>
        <w:rPr>
          <w:spacing w:val="-3"/>
        </w:rPr>
        <w:t> </w:t>
      </w:r>
      <w:r>
        <w:rPr/>
        <w:t>who</w:t>
      </w:r>
      <w:r>
        <w:rPr>
          <w:spacing w:val="-3"/>
        </w:rPr>
        <w:t> </w:t>
      </w:r>
      <w:r>
        <w:rPr/>
        <w:t>were</w:t>
      </w:r>
      <w:r>
        <w:rPr>
          <w:spacing w:val="-4"/>
        </w:rPr>
        <w:t> </w:t>
      </w:r>
      <w:r>
        <w:rPr/>
        <w:t>admitted</w:t>
      </w:r>
      <w:r>
        <w:rPr>
          <w:spacing w:val="-3"/>
        </w:rPr>
        <w:t> </w:t>
      </w:r>
      <w:r>
        <w:rPr/>
        <w:t>with</w:t>
      </w:r>
      <w:r>
        <w:rPr>
          <w:spacing w:val="-3"/>
        </w:rPr>
        <w:t> </w:t>
      </w:r>
      <w:r>
        <w:rPr/>
        <w:t>poor</w:t>
      </w:r>
      <w:r>
        <w:rPr>
          <w:spacing w:val="-3"/>
        </w:rPr>
        <w:t> </w:t>
      </w:r>
      <w:r>
        <w:rPr/>
        <w:t>family</w:t>
      </w:r>
      <w:r>
        <w:rPr>
          <w:spacing w:val="-3"/>
        </w:rPr>
        <w:t> </w:t>
      </w:r>
      <w:r>
        <w:rPr/>
        <w:t>functioning,</w:t>
      </w:r>
      <w:r>
        <w:rPr>
          <w:spacing w:val="-3"/>
        </w:rPr>
        <w:t> </w:t>
      </w:r>
      <w:r>
        <w:rPr/>
        <w:t>the</w:t>
      </w:r>
      <w:r>
        <w:rPr>
          <w:spacing w:val="-4"/>
        </w:rPr>
        <w:t> </w:t>
      </w:r>
      <w:r>
        <w:rPr/>
        <w:t>results</w:t>
      </w:r>
      <w:r>
        <w:rPr>
          <w:spacing w:val="-3"/>
        </w:rPr>
        <w:t> </w:t>
      </w:r>
      <w:r>
        <w:rPr/>
        <w:t>showed</w:t>
      </w:r>
      <w:r>
        <w:rPr>
          <w:spacing w:val="-3"/>
        </w:rPr>
        <w:t> </w:t>
      </w:r>
      <w:r>
        <w:rPr/>
        <w:t>that those</w:t>
      </w:r>
      <w:r>
        <w:rPr>
          <w:spacing w:val="-1"/>
        </w:rPr>
        <w:t> </w:t>
      </w:r>
      <w:r>
        <w:rPr/>
        <w:t>assigned to BSFT</w:t>
      </w:r>
      <w:r>
        <w:rPr>
          <w:spacing w:val="-6"/>
        </w:rPr>
        <w:t> </w:t>
      </w:r>
      <w:r>
        <w:rPr/>
        <w:t>had a</w:t>
      </w:r>
      <w:r>
        <w:rPr>
          <w:spacing w:val="-1"/>
        </w:rPr>
        <w:t> </w:t>
      </w:r>
      <w:r>
        <w:rPr/>
        <w:t>significant improvement in family functioning, while</w:t>
      </w:r>
      <w:r>
        <w:rPr>
          <w:spacing w:val="-1"/>
        </w:rPr>
        <w:t> </w:t>
      </w:r>
      <w:r>
        <w:rPr/>
        <w:t>those families assigned to group counseling did not improve significantly.</w:t>
      </w:r>
    </w:p>
    <w:p>
      <w:pPr>
        <w:pStyle w:val="BodyText"/>
        <w:spacing w:before="94"/>
        <w:ind w:right="1167"/>
      </w:pPr>
      <w:r>
        <w:rPr/>
        <w:t>Among families who were admitted with good family functioning, the results showed that those assigned to BSFT retained their good levels of family functioning, while families</w:t>
      </w:r>
      <w:r>
        <w:rPr>
          <w:spacing w:val="-5"/>
        </w:rPr>
        <w:t> </w:t>
      </w:r>
      <w:r>
        <w:rPr/>
        <w:t>assigned</w:t>
      </w:r>
      <w:r>
        <w:rPr>
          <w:spacing w:val="-5"/>
        </w:rPr>
        <w:t> </w:t>
      </w:r>
      <w:r>
        <w:rPr/>
        <w:t>to</w:t>
      </w:r>
      <w:r>
        <w:rPr>
          <w:spacing w:val="-5"/>
        </w:rPr>
        <w:t> </w:t>
      </w:r>
      <w:r>
        <w:rPr/>
        <w:t>group</w:t>
      </w:r>
      <w:r>
        <w:rPr>
          <w:spacing w:val="-5"/>
        </w:rPr>
        <w:t> </w:t>
      </w:r>
      <w:r>
        <w:rPr/>
        <w:t>counseling</w:t>
      </w:r>
      <w:r>
        <w:rPr>
          <w:spacing w:val="-5"/>
        </w:rPr>
        <w:t> </w:t>
      </w:r>
      <w:r>
        <w:rPr/>
        <w:t>showed</w:t>
      </w:r>
      <w:r>
        <w:rPr>
          <w:spacing w:val="-5"/>
        </w:rPr>
        <w:t> </w:t>
      </w:r>
      <w:r>
        <w:rPr/>
        <w:t>significant</w:t>
      </w:r>
      <w:r>
        <w:rPr>
          <w:spacing w:val="-5"/>
        </w:rPr>
        <w:t> </w:t>
      </w:r>
      <w:r>
        <w:rPr/>
        <w:t>deterioration.</w:t>
      </w:r>
      <w:r>
        <w:rPr>
          <w:spacing w:val="-10"/>
        </w:rPr>
        <w:t> </w:t>
      </w:r>
      <w:r>
        <w:rPr/>
        <w:t>These</w:t>
      </w:r>
      <w:r>
        <w:rPr>
          <w:spacing w:val="-5"/>
        </w:rPr>
        <w:t> </w:t>
      </w:r>
      <w:r>
        <w:rPr/>
        <w:t>findings suggest</w:t>
      </w:r>
      <w:r>
        <w:rPr>
          <w:spacing w:val="-2"/>
        </w:rPr>
        <w:t> </w:t>
      </w:r>
      <w:r>
        <w:rPr/>
        <w:t>that</w:t>
      </w:r>
      <w:r>
        <w:rPr>
          <w:spacing w:val="-2"/>
        </w:rPr>
        <w:t> </w:t>
      </w:r>
      <w:r>
        <w:rPr/>
        <w:t>not</w:t>
      </w:r>
      <w:r>
        <w:rPr>
          <w:spacing w:val="-2"/>
        </w:rPr>
        <w:t> </w:t>
      </w:r>
      <w:r>
        <w:rPr/>
        <w:t>all</w:t>
      </w:r>
      <w:r>
        <w:rPr>
          <w:spacing w:val="-2"/>
        </w:rPr>
        <w:t> </w:t>
      </w:r>
      <w:r>
        <w:rPr/>
        <w:t>families</w:t>
      </w:r>
      <w:r>
        <w:rPr>
          <w:spacing w:val="-2"/>
        </w:rPr>
        <w:t> </w:t>
      </w:r>
      <w:r>
        <w:rPr/>
        <w:t>of</w:t>
      </w:r>
      <w:r>
        <w:rPr>
          <w:spacing w:val="-2"/>
        </w:rPr>
        <w:t> </w:t>
      </w:r>
      <w:r>
        <w:rPr/>
        <w:t>drug-abusing</w:t>
      </w:r>
      <w:r>
        <w:rPr>
          <w:spacing w:val="-2"/>
        </w:rPr>
        <w:t> </w:t>
      </w:r>
      <w:r>
        <w:rPr/>
        <w:t>youths</w:t>
      </w:r>
      <w:r>
        <w:rPr>
          <w:spacing w:val="-2"/>
        </w:rPr>
        <w:t> </w:t>
      </w:r>
      <w:r>
        <w:rPr/>
        <w:t>begin</w:t>
      </w:r>
      <w:r>
        <w:rPr>
          <w:spacing w:val="-2"/>
        </w:rPr>
        <w:t> </w:t>
      </w:r>
      <w:r>
        <w:rPr/>
        <w:t>counseling</w:t>
      </w:r>
      <w:r>
        <w:rPr>
          <w:spacing w:val="-2"/>
        </w:rPr>
        <w:t> </w:t>
      </w:r>
      <w:r>
        <w:rPr/>
        <w:t>with</w:t>
      </w:r>
      <w:r>
        <w:rPr>
          <w:spacing w:val="-2"/>
        </w:rPr>
        <w:t> </w:t>
      </w:r>
      <w:r>
        <w:rPr/>
        <w:t>poor</w:t>
      </w:r>
      <w:r>
        <w:rPr>
          <w:spacing w:val="-2"/>
        </w:rPr>
        <w:t> </w:t>
      </w:r>
      <w:r>
        <w:rPr/>
        <w:t>family functioning, but if the family is not given adequate help to cope with the youth's problems, the family's functioning may deteriorate.</w:t>
      </w:r>
    </w:p>
    <w:p>
      <w:pPr>
        <w:pStyle w:val="Heading4"/>
        <w:spacing w:before="229"/>
      </w:pPr>
      <w:r>
        <w:rPr>
          <w:color w:val="3C8A9E"/>
        </w:rPr>
        <w:t>One</w:t>
      </w:r>
      <w:r>
        <w:rPr>
          <w:color w:val="3C8A9E"/>
          <w:spacing w:val="-3"/>
        </w:rPr>
        <w:t> </w:t>
      </w:r>
      <w:r>
        <w:rPr>
          <w:color w:val="3C8A9E"/>
        </w:rPr>
        <w:t>Person</w:t>
      </w:r>
      <w:r>
        <w:rPr>
          <w:color w:val="3C8A9E"/>
          <w:spacing w:val="-2"/>
        </w:rPr>
        <w:t> </w:t>
      </w:r>
      <w:r>
        <w:rPr>
          <w:color w:val="3C8A9E"/>
        </w:rPr>
        <w:t>Brief</w:t>
      </w:r>
      <w:r>
        <w:rPr>
          <w:color w:val="3C8A9E"/>
          <w:spacing w:val="-2"/>
        </w:rPr>
        <w:t> </w:t>
      </w:r>
      <w:r>
        <w:rPr>
          <w:color w:val="3C8A9E"/>
        </w:rPr>
        <w:t>Strategic</w:t>
      </w:r>
      <w:r>
        <w:rPr>
          <w:color w:val="3C8A9E"/>
          <w:spacing w:val="-3"/>
        </w:rPr>
        <w:t> </w:t>
      </w:r>
      <w:r>
        <w:rPr>
          <w:color w:val="3C8A9E"/>
        </w:rPr>
        <w:t>Family</w:t>
      </w:r>
      <w:r>
        <w:rPr>
          <w:color w:val="3C8A9E"/>
          <w:spacing w:val="-7"/>
        </w:rPr>
        <w:t> </w:t>
      </w:r>
      <w:r>
        <w:rPr>
          <w:color w:val="3C8A9E"/>
          <w:spacing w:val="-2"/>
        </w:rPr>
        <w:t>Therapy</w:t>
      </w:r>
    </w:p>
    <w:p>
      <w:pPr>
        <w:pStyle w:val="BodyText"/>
        <w:spacing w:before="98"/>
        <w:ind w:right="1091"/>
      </w:pPr>
      <w:r>
        <w:rPr/>
        <w:t>With the advent of the adolescent drug epidemic of the 1970s, the vast majority of counselors who worked with drug-using youths reported that, although they preferred to use</w:t>
      </w:r>
      <w:r>
        <w:rPr>
          <w:spacing w:val="-5"/>
        </w:rPr>
        <w:t> </w:t>
      </w:r>
      <w:r>
        <w:rPr/>
        <w:t>family</w:t>
      </w:r>
      <w:r>
        <w:rPr>
          <w:spacing w:val="-4"/>
        </w:rPr>
        <w:t> </w:t>
      </w:r>
      <w:r>
        <w:rPr/>
        <w:t>therapy,</w:t>
      </w:r>
      <w:r>
        <w:rPr>
          <w:spacing w:val="-4"/>
        </w:rPr>
        <w:t> </w:t>
      </w:r>
      <w:r>
        <w:rPr/>
        <w:t>they</w:t>
      </w:r>
      <w:r>
        <w:rPr>
          <w:spacing w:val="-4"/>
        </w:rPr>
        <w:t> </w:t>
      </w:r>
      <w:r>
        <w:rPr/>
        <w:t>were</w:t>
      </w:r>
      <w:r>
        <w:rPr>
          <w:spacing w:val="-5"/>
        </w:rPr>
        <w:t> </w:t>
      </w:r>
      <w:r>
        <w:rPr/>
        <w:t>not</w:t>
      </w:r>
      <w:r>
        <w:rPr>
          <w:spacing w:val="-4"/>
        </w:rPr>
        <w:t> </w:t>
      </w:r>
      <w:r>
        <w:rPr/>
        <w:t>able</w:t>
      </w:r>
      <w:r>
        <w:rPr>
          <w:spacing w:val="-5"/>
        </w:rPr>
        <w:t> </w:t>
      </w:r>
      <w:r>
        <w:rPr/>
        <w:t>to</w:t>
      </w:r>
      <w:r>
        <w:rPr>
          <w:spacing w:val="-4"/>
        </w:rPr>
        <w:t> </w:t>
      </w:r>
      <w:r>
        <w:rPr/>
        <w:t>bring</w:t>
      </w:r>
      <w:r>
        <w:rPr>
          <w:spacing w:val="-4"/>
        </w:rPr>
        <w:t> </w:t>
      </w:r>
      <w:r>
        <w:rPr/>
        <w:t>whole</w:t>
      </w:r>
      <w:r>
        <w:rPr>
          <w:spacing w:val="-5"/>
        </w:rPr>
        <w:t> </w:t>
      </w:r>
      <w:r>
        <w:rPr/>
        <w:t>families</w:t>
      </w:r>
      <w:r>
        <w:rPr>
          <w:spacing w:val="-4"/>
        </w:rPr>
        <w:t> </w:t>
      </w:r>
      <w:r>
        <w:rPr/>
        <w:t>into</w:t>
      </w:r>
      <w:r>
        <w:rPr>
          <w:spacing w:val="-4"/>
        </w:rPr>
        <w:t> </w:t>
      </w:r>
      <w:r>
        <w:rPr/>
        <w:t>treatment.</w:t>
      </w:r>
      <w:r>
        <w:rPr>
          <w:spacing w:val="-4"/>
        </w:rPr>
        <w:t> </w:t>
      </w:r>
      <w:r>
        <w:rPr/>
        <w:t>In</w:t>
      </w:r>
      <w:r>
        <w:rPr>
          <w:spacing w:val="-4"/>
        </w:rPr>
        <w:t> </w:t>
      </w:r>
      <w:r>
        <w:rPr/>
        <w:t>response, a procedure was developed that would achieve the goals of BSFT</w:t>
      </w:r>
      <w:r>
        <w:rPr>
          <w:spacing w:val="-5"/>
        </w:rPr>
        <w:t> </w:t>
      </w:r>
      <w:r>
        <w:rPr/>
        <w:t>(to change maladaptive family interactions and symptomatic adolescent behavior) without requiring the whole family to attend treatment sessions. The procedure is an adaptation of BSFT called "One Person" BSFT. One Person BSFT capitalizes on the systemic concept of</w:t>
      </w:r>
      <w:r>
        <w:rPr/>
        <w:t> complementarity, which suggests that when one family member changes, the rest of the system responds by either restoring the family process to its old ways or adapting to the new changes </w:t>
      </w:r>
      <w:r>
        <w:rPr>
          <w:i/>
        </w:rPr>
        <w:t>(Minuchin and Fishman). </w:t>
      </w:r>
      <w:r>
        <w:rPr/>
        <w:t>The goal of One Person BSFT is to change the drug-abusing adolescent's participation in maladaptive family interactions that include him or her. Occasionally, these changes create a family crisis as the family attempts to return to its old ways. The counselor uses the opportunity created by these crises to engage reluctant family members.</w:t>
      </w:r>
    </w:p>
    <w:p>
      <w:pPr>
        <w:pStyle w:val="BodyText"/>
        <w:spacing w:before="72"/>
        <w:ind w:right="1118"/>
      </w:pPr>
      <w:r>
        <w:rPr/>
        <w:t>A</w:t>
      </w:r>
      <w:r>
        <w:rPr>
          <w:spacing w:val="-9"/>
        </w:rPr>
        <w:t> </w:t>
      </w:r>
      <w:r>
        <w:rPr/>
        <w:t>clinical trial was conducted to compare the efficacy of One Person BSFT to Conjoint (full family) BSFT. Hispanic families with a drug-abusing 12- to 17-year-old adolescent were randomly assigned to the One Person or Conjoint BSFT modalities. Both therapies were</w:t>
      </w:r>
      <w:r>
        <w:rPr>
          <w:spacing w:val="-3"/>
        </w:rPr>
        <w:t> </w:t>
      </w:r>
      <w:r>
        <w:rPr/>
        <w:t>designed</w:t>
      </w:r>
      <w:r>
        <w:rPr>
          <w:spacing w:val="-2"/>
        </w:rPr>
        <w:t> </w:t>
      </w:r>
      <w:r>
        <w:rPr/>
        <w:t>to</w:t>
      </w:r>
      <w:r>
        <w:rPr>
          <w:spacing w:val="-2"/>
        </w:rPr>
        <w:t> </w:t>
      </w:r>
      <w:r>
        <w:rPr/>
        <w:t>use</w:t>
      </w:r>
      <w:r>
        <w:rPr>
          <w:spacing w:val="-3"/>
        </w:rPr>
        <w:t> </w:t>
      </w:r>
      <w:r>
        <w:rPr/>
        <w:t>exactly</w:t>
      </w:r>
      <w:r>
        <w:rPr>
          <w:spacing w:val="-2"/>
        </w:rPr>
        <w:t> </w:t>
      </w:r>
      <w:r>
        <w:rPr/>
        <w:t>the</w:t>
      </w:r>
      <w:r>
        <w:rPr>
          <w:spacing w:val="-3"/>
        </w:rPr>
        <w:t> </w:t>
      </w:r>
      <w:r>
        <w:rPr/>
        <w:t>same</w:t>
      </w:r>
      <w:r>
        <w:rPr>
          <w:spacing w:val="-3"/>
        </w:rPr>
        <w:t> </w:t>
      </w:r>
      <w:r>
        <w:rPr/>
        <w:t>BSFT</w:t>
      </w:r>
      <w:r>
        <w:rPr>
          <w:spacing w:val="-8"/>
        </w:rPr>
        <w:t> </w:t>
      </w:r>
      <w:r>
        <w:rPr/>
        <w:t>theory</w:t>
      </w:r>
      <w:r>
        <w:rPr>
          <w:spacing w:val="-2"/>
        </w:rPr>
        <w:t> </w:t>
      </w:r>
      <w:r>
        <w:rPr/>
        <w:t>so</w:t>
      </w:r>
      <w:r>
        <w:rPr>
          <w:spacing w:val="-2"/>
        </w:rPr>
        <w:t> </w:t>
      </w:r>
      <w:r>
        <w:rPr/>
        <w:t>that</w:t>
      </w:r>
      <w:r>
        <w:rPr>
          <w:spacing w:val="-2"/>
        </w:rPr>
        <w:t> </w:t>
      </w:r>
      <w:r>
        <w:rPr/>
        <w:t>only</w:t>
      </w:r>
      <w:r>
        <w:rPr>
          <w:spacing w:val="-2"/>
        </w:rPr>
        <w:t> </w:t>
      </w:r>
      <w:r>
        <w:rPr/>
        <w:t>one</w:t>
      </w:r>
      <w:r>
        <w:rPr>
          <w:spacing w:val="-3"/>
        </w:rPr>
        <w:t> </w:t>
      </w:r>
      <w:r>
        <w:rPr/>
        <w:t>variable</w:t>
      </w:r>
      <w:r>
        <w:rPr>
          <w:spacing w:val="-3"/>
        </w:rPr>
        <w:t> </w:t>
      </w:r>
      <w:r>
        <w:rPr/>
        <w:t>(one</w:t>
      </w:r>
      <w:r>
        <w:rPr>
          <w:spacing w:val="-3"/>
        </w:rPr>
        <w:t> </w:t>
      </w:r>
      <w:r>
        <w:rPr/>
        <w:t>person</w:t>
      </w:r>
    </w:p>
    <w:p>
      <w:pPr>
        <w:pStyle w:val="BodyText"/>
        <w:spacing w:after="0"/>
        <w:sectPr>
          <w:headerReference w:type="default" r:id="rId497"/>
          <w:footerReference w:type="default" r:id="rId498"/>
          <w:pgSz w:w="12240" w:h="15840"/>
          <w:pgMar w:header="744" w:footer="1086" w:top="1000" w:bottom="1280" w:left="0" w:right="0"/>
        </w:sectPr>
      </w:pPr>
    </w:p>
    <w:p>
      <w:pPr>
        <w:pStyle w:val="BodyText"/>
        <w:spacing w:before="94"/>
        <w:ind w:left="0"/>
      </w:pPr>
    </w:p>
    <w:p>
      <w:pPr>
        <w:pStyle w:val="BodyText"/>
        <w:ind w:right="1118"/>
      </w:pPr>
      <w:r>
        <w:rPr/>
        <w:t>vs. conjoint meetings) would differ between the treatments.</w:t>
      </w:r>
      <w:r>
        <w:rPr>
          <w:spacing w:val="-6"/>
        </w:rPr>
        <w:t> </w:t>
      </w:r>
      <w:r>
        <w:rPr/>
        <w:t>Analyses of treatment integrity revealed that interventions in both therapies adhered to guidelines and that the two therapies were clearly distinguishable. The results showed that One Person was as efficacious</w:t>
      </w:r>
      <w:r>
        <w:rPr>
          <w:spacing w:val="-4"/>
        </w:rPr>
        <w:t> </w:t>
      </w:r>
      <w:r>
        <w:rPr/>
        <w:t>as</w:t>
      </w:r>
      <w:r>
        <w:rPr>
          <w:spacing w:val="-4"/>
        </w:rPr>
        <w:t> </w:t>
      </w:r>
      <w:r>
        <w:rPr/>
        <w:t>Conjoint</w:t>
      </w:r>
      <w:r>
        <w:rPr>
          <w:spacing w:val="-4"/>
        </w:rPr>
        <w:t> </w:t>
      </w:r>
      <w:r>
        <w:rPr/>
        <w:t>BSFT</w:t>
      </w:r>
      <w:r>
        <w:rPr>
          <w:spacing w:val="-10"/>
        </w:rPr>
        <w:t> </w:t>
      </w:r>
      <w:r>
        <w:rPr/>
        <w:t>in</w:t>
      </w:r>
      <w:r>
        <w:rPr>
          <w:spacing w:val="-4"/>
        </w:rPr>
        <w:t> </w:t>
      </w:r>
      <w:r>
        <w:rPr/>
        <w:t>significantly</w:t>
      </w:r>
      <w:r>
        <w:rPr>
          <w:spacing w:val="-4"/>
        </w:rPr>
        <w:t> </w:t>
      </w:r>
      <w:r>
        <w:rPr/>
        <w:t>reducing</w:t>
      </w:r>
      <w:r>
        <w:rPr>
          <w:spacing w:val="-4"/>
        </w:rPr>
        <w:t> </w:t>
      </w:r>
      <w:r>
        <w:rPr/>
        <w:t>adolescent</w:t>
      </w:r>
      <w:r>
        <w:rPr>
          <w:spacing w:val="-4"/>
        </w:rPr>
        <w:t> </w:t>
      </w:r>
      <w:r>
        <w:rPr/>
        <w:t>drug</w:t>
      </w:r>
      <w:r>
        <w:rPr>
          <w:spacing w:val="-4"/>
        </w:rPr>
        <w:t> </w:t>
      </w:r>
      <w:r>
        <w:rPr/>
        <w:t>use</w:t>
      </w:r>
      <w:r>
        <w:rPr>
          <w:spacing w:val="-5"/>
        </w:rPr>
        <w:t> </w:t>
      </w:r>
      <w:r>
        <w:rPr/>
        <w:t>and</w:t>
      </w:r>
      <w:r>
        <w:rPr>
          <w:spacing w:val="-4"/>
        </w:rPr>
        <w:t> </w:t>
      </w:r>
      <w:r>
        <w:rPr/>
        <w:t>behavior problems as well as in improving family functioning at the end of therapy.</w:t>
      </w:r>
      <w:r>
        <w:rPr>
          <w:spacing w:val="-5"/>
        </w:rPr>
        <w:t> </w:t>
      </w:r>
      <w:r>
        <w:rPr/>
        <w:t>These results were maintained at the 6-month follow up.</w:t>
      </w:r>
    </w:p>
    <w:p>
      <w:pPr>
        <w:pStyle w:val="BodyText"/>
        <w:spacing w:before="88"/>
        <w:ind w:right="1118"/>
      </w:pPr>
      <w:r>
        <w:rPr/>
        <w:t>One Person BSFT is not discussed in this manual because it is considered a very advanced</w:t>
      </w:r>
      <w:r>
        <w:rPr>
          <w:spacing w:val="-4"/>
        </w:rPr>
        <w:t> </w:t>
      </w:r>
      <w:r>
        <w:rPr/>
        <w:t>clinical</w:t>
      </w:r>
      <w:r>
        <w:rPr>
          <w:spacing w:val="-4"/>
        </w:rPr>
        <w:t> </w:t>
      </w:r>
      <w:r>
        <w:rPr/>
        <w:t>technique.</w:t>
      </w:r>
      <w:r>
        <w:rPr>
          <w:spacing w:val="-4"/>
        </w:rPr>
        <w:t> </w:t>
      </w:r>
      <w:r>
        <w:rPr/>
        <w:t>More</w:t>
      </w:r>
      <w:r>
        <w:rPr>
          <w:spacing w:val="-4"/>
        </w:rPr>
        <w:t> </w:t>
      </w:r>
      <w:r>
        <w:rPr/>
        <w:t>information</w:t>
      </w:r>
      <w:r>
        <w:rPr>
          <w:spacing w:val="-4"/>
        </w:rPr>
        <w:t> </w:t>
      </w:r>
      <w:r>
        <w:rPr/>
        <w:t>on</w:t>
      </w:r>
      <w:r>
        <w:rPr>
          <w:spacing w:val="-4"/>
        </w:rPr>
        <w:t> </w:t>
      </w:r>
      <w:r>
        <w:rPr/>
        <w:t>One</w:t>
      </w:r>
      <w:r>
        <w:rPr>
          <w:spacing w:val="-4"/>
        </w:rPr>
        <w:t> </w:t>
      </w:r>
      <w:r>
        <w:rPr/>
        <w:t>Person</w:t>
      </w:r>
      <w:r>
        <w:rPr>
          <w:spacing w:val="-4"/>
        </w:rPr>
        <w:t> </w:t>
      </w:r>
      <w:r>
        <w:rPr/>
        <w:t>BSFT</w:t>
      </w:r>
      <w:r>
        <w:rPr>
          <w:spacing w:val="-9"/>
        </w:rPr>
        <w:t> </w:t>
      </w:r>
      <w:r>
        <w:rPr/>
        <w:t>is</w:t>
      </w:r>
      <w:r>
        <w:rPr>
          <w:spacing w:val="-4"/>
        </w:rPr>
        <w:t> </w:t>
      </w:r>
      <w:r>
        <w:rPr/>
        <w:t>available</w:t>
      </w:r>
      <w:r>
        <w:rPr>
          <w:spacing w:val="-4"/>
        </w:rPr>
        <w:t> </w:t>
      </w:r>
      <w:r>
        <w:rPr/>
        <w:t>in Szapocznik and Kurtines.</w:t>
      </w:r>
    </w:p>
    <w:p>
      <w:pPr>
        <w:pStyle w:val="Heading4"/>
        <w:spacing w:before="234"/>
      </w:pPr>
      <w:r>
        <w:rPr>
          <w:color w:val="3C8A9E"/>
        </w:rPr>
        <w:t>Brief</w:t>
      </w:r>
      <w:r>
        <w:rPr>
          <w:color w:val="3C8A9E"/>
          <w:spacing w:val="-5"/>
        </w:rPr>
        <w:t> </w:t>
      </w:r>
      <w:r>
        <w:rPr>
          <w:color w:val="3C8A9E"/>
        </w:rPr>
        <w:t>Strategic</w:t>
      </w:r>
      <w:r>
        <w:rPr>
          <w:color w:val="3C8A9E"/>
          <w:spacing w:val="-3"/>
        </w:rPr>
        <w:t> </w:t>
      </w:r>
      <w:r>
        <w:rPr>
          <w:color w:val="3C8A9E"/>
        </w:rPr>
        <w:t>Family</w:t>
      </w:r>
      <w:r>
        <w:rPr>
          <w:color w:val="3C8A9E"/>
          <w:spacing w:val="-8"/>
        </w:rPr>
        <w:t> </w:t>
      </w:r>
      <w:r>
        <w:rPr>
          <w:color w:val="3C8A9E"/>
        </w:rPr>
        <w:t>Therapy</w:t>
      </w:r>
      <w:r>
        <w:rPr>
          <w:color w:val="3C8A9E"/>
          <w:spacing w:val="-2"/>
        </w:rPr>
        <w:t> Engagement</w:t>
      </w:r>
    </w:p>
    <w:p>
      <w:pPr>
        <w:pStyle w:val="BodyText"/>
        <w:spacing w:before="98"/>
        <w:ind w:right="1118"/>
      </w:pPr>
      <w:r>
        <w:rPr/>
        <w:t>As</w:t>
      </w:r>
      <w:r>
        <w:rPr>
          <w:spacing w:val="-3"/>
        </w:rPr>
        <w:t> </w:t>
      </w:r>
      <w:r>
        <w:rPr/>
        <w:t>discussed</w:t>
      </w:r>
      <w:r>
        <w:rPr>
          <w:spacing w:val="-3"/>
        </w:rPr>
        <w:t> </w:t>
      </w:r>
      <w:r>
        <w:rPr/>
        <w:t>in</w:t>
      </w:r>
      <w:r>
        <w:rPr>
          <w:spacing w:val="-3"/>
        </w:rPr>
        <w:t> </w:t>
      </w:r>
      <w:r>
        <w:rPr/>
        <w:t>Chapter</w:t>
      </w:r>
      <w:r>
        <w:rPr>
          <w:spacing w:val="-3"/>
        </w:rPr>
        <w:t> </w:t>
      </w:r>
      <w:r>
        <w:rPr/>
        <w:t>5,</w:t>
      </w:r>
      <w:r>
        <w:rPr>
          <w:spacing w:val="-3"/>
        </w:rPr>
        <w:t> </w:t>
      </w:r>
      <w:r>
        <w:rPr/>
        <w:t>in</w:t>
      </w:r>
      <w:r>
        <w:rPr>
          <w:spacing w:val="-3"/>
        </w:rPr>
        <w:t> </w:t>
      </w:r>
      <w:r>
        <w:rPr/>
        <w:t>response</w:t>
      </w:r>
      <w:r>
        <w:rPr>
          <w:spacing w:val="-4"/>
        </w:rPr>
        <w:t> </w:t>
      </w:r>
      <w:r>
        <w:rPr/>
        <w:t>to</w:t>
      </w:r>
      <w:r>
        <w:rPr>
          <w:spacing w:val="-3"/>
        </w:rPr>
        <w:t> </w:t>
      </w:r>
      <w:r>
        <w:rPr/>
        <w:t>the</w:t>
      </w:r>
      <w:r>
        <w:rPr>
          <w:spacing w:val="-4"/>
        </w:rPr>
        <w:t> </w:t>
      </w:r>
      <w:r>
        <w:rPr/>
        <w:t>problem</w:t>
      </w:r>
      <w:r>
        <w:rPr>
          <w:spacing w:val="-3"/>
        </w:rPr>
        <w:t> </w:t>
      </w:r>
      <w:r>
        <w:rPr/>
        <w:t>of</w:t>
      </w:r>
      <w:r>
        <w:rPr>
          <w:spacing w:val="-3"/>
        </w:rPr>
        <w:t> </w:t>
      </w:r>
      <w:r>
        <w:rPr/>
        <w:t>engaging</w:t>
      </w:r>
      <w:r>
        <w:rPr>
          <w:spacing w:val="-3"/>
        </w:rPr>
        <w:t> </w:t>
      </w:r>
      <w:r>
        <w:rPr/>
        <w:t>resistant</w:t>
      </w:r>
      <w:r>
        <w:rPr>
          <w:spacing w:val="-3"/>
        </w:rPr>
        <w:t> </w:t>
      </w:r>
      <w:r>
        <w:rPr/>
        <w:t>families,</w:t>
      </w:r>
      <w:r>
        <w:rPr>
          <w:spacing w:val="-3"/>
        </w:rPr>
        <w:t> </w:t>
      </w:r>
      <w:r>
        <w:rPr/>
        <w:t>a</w:t>
      </w:r>
      <w:r>
        <w:rPr>
          <w:spacing w:val="-4"/>
        </w:rPr>
        <w:t> </w:t>
      </w:r>
      <w:r>
        <w:rPr/>
        <w:t>set of engagement procedures based on BSFT principles was developed. These procedures are</w:t>
      </w:r>
      <w:r>
        <w:rPr>
          <w:spacing w:val="-3"/>
        </w:rPr>
        <w:t> </w:t>
      </w:r>
      <w:r>
        <w:rPr/>
        <w:t>based</w:t>
      </w:r>
      <w:r>
        <w:rPr>
          <w:spacing w:val="-2"/>
        </w:rPr>
        <w:t> </w:t>
      </w:r>
      <w:r>
        <w:rPr/>
        <w:t>on</w:t>
      </w:r>
      <w:r>
        <w:rPr>
          <w:spacing w:val="-2"/>
        </w:rPr>
        <w:t> </w:t>
      </w:r>
      <w:r>
        <w:rPr/>
        <w:t>the</w:t>
      </w:r>
      <w:r>
        <w:rPr>
          <w:spacing w:val="-3"/>
        </w:rPr>
        <w:t> </w:t>
      </w:r>
      <w:r>
        <w:rPr/>
        <w:t>premise</w:t>
      </w:r>
      <w:r>
        <w:rPr>
          <w:spacing w:val="-3"/>
        </w:rPr>
        <w:t> </w:t>
      </w:r>
      <w:r>
        <w:rPr/>
        <w:t>that</w:t>
      </w:r>
      <w:r>
        <w:rPr>
          <w:spacing w:val="-2"/>
        </w:rPr>
        <w:t> </w:t>
      </w:r>
      <w:r>
        <w:rPr/>
        <w:t>resistance</w:t>
      </w:r>
      <w:r>
        <w:rPr>
          <w:spacing w:val="-3"/>
        </w:rPr>
        <w:t> </w:t>
      </w:r>
      <w:r>
        <w:rPr/>
        <w:t>to</w:t>
      </w:r>
      <w:r>
        <w:rPr>
          <w:spacing w:val="-2"/>
        </w:rPr>
        <w:t> </w:t>
      </w:r>
      <w:r>
        <w:rPr/>
        <w:t>entering</w:t>
      </w:r>
      <w:r>
        <w:rPr>
          <w:spacing w:val="-2"/>
        </w:rPr>
        <w:t> </w:t>
      </w:r>
      <w:r>
        <w:rPr/>
        <w:t>treatment</w:t>
      </w:r>
      <w:r>
        <w:rPr>
          <w:spacing w:val="-2"/>
        </w:rPr>
        <w:t> </w:t>
      </w:r>
      <w:r>
        <w:rPr/>
        <w:t>can</w:t>
      </w:r>
      <w:r>
        <w:rPr>
          <w:spacing w:val="-2"/>
        </w:rPr>
        <w:t> </w:t>
      </w:r>
      <w:r>
        <w:rPr/>
        <w:t>be</w:t>
      </w:r>
      <w:r>
        <w:rPr>
          <w:spacing w:val="-3"/>
        </w:rPr>
        <w:t> </w:t>
      </w:r>
      <w:r>
        <w:rPr/>
        <w:t>understood</w:t>
      </w:r>
      <w:r>
        <w:rPr>
          <w:spacing w:val="-2"/>
        </w:rPr>
        <w:t> </w:t>
      </w:r>
      <w:r>
        <w:rPr/>
        <w:t>in</w:t>
      </w:r>
      <w:r>
        <w:rPr>
          <w:spacing w:val="-2"/>
        </w:rPr>
        <w:t> </w:t>
      </w:r>
      <w:r>
        <w:rPr/>
        <w:t>family interactional terms.</w:t>
      </w:r>
    </w:p>
    <w:p>
      <w:pPr>
        <w:pStyle w:val="BodyText"/>
        <w:spacing w:before="92"/>
        <w:ind w:right="1167"/>
      </w:pPr>
      <w:r>
        <w:rPr/>
        <w:t>One</w:t>
      </w:r>
      <w:r>
        <w:rPr>
          <w:spacing w:val="-1"/>
        </w:rPr>
        <w:t> </w:t>
      </w:r>
      <w:r>
        <w:rPr/>
        <w:t>Person BSFT</w:t>
      </w:r>
      <w:r>
        <w:rPr>
          <w:spacing w:val="-6"/>
        </w:rPr>
        <w:t> </w:t>
      </w:r>
      <w:r>
        <w:rPr/>
        <w:t>techniques are</w:t>
      </w:r>
      <w:r>
        <w:rPr>
          <w:spacing w:val="-1"/>
        </w:rPr>
        <w:t> </w:t>
      </w:r>
      <w:r>
        <w:rPr/>
        <w:t>useful in this initial phase.</w:t>
      </w:r>
      <w:r>
        <w:rPr>
          <w:spacing w:val="-6"/>
        </w:rPr>
        <w:t> </w:t>
      </w:r>
      <w:r>
        <w:rPr/>
        <w:t>That's because</w:t>
      </w:r>
      <w:r>
        <w:rPr>
          <w:spacing w:val="-1"/>
        </w:rPr>
        <w:t> </w:t>
      </w:r>
      <w:r>
        <w:rPr/>
        <w:t>the</w:t>
      </w:r>
      <w:r>
        <w:rPr>
          <w:spacing w:val="-1"/>
        </w:rPr>
        <w:t> </w:t>
      </w:r>
      <w:r>
        <w:rPr/>
        <w:t>person who</w:t>
      </w:r>
      <w:r>
        <w:rPr>
          <w:spacing w:val="-2"/>
        </w:rPr>
        <w:t> </w:t>
      </w:r>
      <w:r>
        <w:rPr/>
        <w:t>contacts</w:t>
      </w:r>
      <w:r>
        <w:rPr>
          <w:spacing w:val="-2"/>
        </w:rPr>
        <w:t> </w:t>
      </w:r>
      <w:r>
        <w:rPr/>
        <w:t>the</w:t>
      </w:r>
      <w:r>
        <w:rPr>
          <w:spacing w:val="-3"/>
        </w:rPr>
        <w:t> </w:t>
      </w:r>
      <w:r>
        <w:rPr/>
        <w:t>counselor</w:t>
      </w:r>
      <w:r>
        <w:rPr>
          <w:spacing w:val="-2"/>
        </w:rPr>
        <w:t> </w:t>
      </w:r>
      <w:r>
        <w:rPr/>
        <w:t>to</w:t>
      </w:r>
      <w:r>
        <w:rPr>
          <w:spacing w:val="-2"/>
        </w:rPr>
        <w:t> </w:t>
      </w:r>
      <w:r>
        <w:rPr/>
        <w:t>request</w:t>
      </w:r>
      <w:r>
        <w:rPr>
          <w:spacing w:val="-2"/>
        </w:rPr>
        <w:t> </w:t>
      </w:r>
      <w:r>
        <w:rPr/>
        <w:t>help</w:t>
      </w:r>
      <w:r>
        <w:rPr>
          <w:spacing w:val="-2"/>
        </w:rPr>
        <w:t> </w:t>
      </w:r>
      <w:r>
        <w:rPr/>
        <w:t>may</w:t>
      </w:r>
      <w:r>
        <w:rPr>
          <w:spacing w:val="-2"/>
        </w:rPr>
        <w:t> </w:t>
      </w:r>
      <w:r>
        <w:rPr/>
        <w:t>become</w:t>
      </w:r>
      <w:r>
        <w:rPr>
          <w:spacing w:val="-3"/>
        </w:rPr>
        <w:t> </w:t>
      </w:r>
      <w:r>
        <w:rPr/>
        <w:t>the</w:t>
      </w:r>
      <w:r>
        <w:rPr>
          <w:spacing w:val="-3"/>
        </w:rPr>
        <w:t> </w:t>
      </w:r>
      <w:r>
        <w:rPr/>
        <w:t>one</w:t>
      </w:r>
      <w:r>
        <w:rPr>
          <w:spacing w:val="-3"/>
        </w:rPr>
        <w:t> </w:t>
      </w:r>
      <w:r>
        <w:rPr/>
        <w:t>person</w:t>
      </w:r>
      <w:r>
        <w:rPr>
          <w:spacing w:val="-2"/>
        </w:rPr>
        <w:t> </w:t>
      </w:r>
      <w:r>
        <w:rPr/>
        <w:t>through</w:t>
      </w:r>
      <w:r>
        <w:rPr>
          <w:spacing w:val="-2"/>
        </w:rPr>
        <w:t> </w:t>
      </w:r>
      <w:r>
        <w:rPr/>
        <w:t>whom work is initially done to restructure the maladaptive family interactions that are maintaining the symptom of resistance. The success of the engagement process is measured</w:t>
      </w:r>
      <w:r>
        <w:rPr>
          <w:spacing w:val="-5"/>
        </w:rPr>
        <w:t> </w:t>
      </w:r>
      <w:r>
        <w:rPr/>
        <w:t>by</w:t>
      </w:r>
      <w:r>
        <w:rPr>
          <w:spacing w:val="-5"/>
        </w:rPr>
        <w:t> </w:t>
      </w:r>
      <w:r>
        <w:rPr/>
        <w:t>the</w:t>
      </w:r>
      <w:r>
        <w:rPr>
          <w:spacing w:val="-6"/>
        </w:rPr>
        <w:t> </w:t>
      </w:r>
      <w:r>
        <w:rPr/>
        <w:t>family's</w:t>
      </w:r>
      <w:r>
        <w:rPr>
          <w:spacing w:val="-5"/>
        </w:rPr>
        <w:t> </w:t>
      </w:r>
      <w:r>
        <w:rPr/>
        <w:t>and</w:t>
      </w:r>
      <w:r>
        <w:rPr>
          <w:spacing w:val="-5"/>
        </w:rPr>
        <w:t> </w:t>
      </w:r>
      <w:r>
        <w:rPr/>
        <w:t>the</w:t>
      </w:r>
      <w:r>
        <w:rPr>
          <w:spacing w:val="-6"/>
        </w:rPr>
        <w:t> </w:t>
      </w:r>
      <w:r>
        <w:rPr/>
        <w:t>symptomatic</w:t>
      </w:r>
      <w:r>
        <w:rPr>
          <w:spacing w:val="-6"/>
        </w:rPr>
        <w:t> </w:t>
      </w:r>
      <w:r>
        <w:rPr/>
        <w:t>youth's</w:t>
      </w:r>
      <w:r>
        <w:rPr>
          <w:spacing w:val="-5"/>
        </w:rPr>
        <w:t> </w:t>
      </w:r>
      <w:r>
        <w:rPr/>
        <w:t>attendance</w:t>
      </w:r>
      <w:r>
        <w:rPr>
          <w:spacing w:val="-6"/>
        </w:rPr>
        <w:t> </w:t>
      </w:r>
      <w:r>
        <w:rPr/>
        <w:t>in</w:t>
      </w:r>
      <w:r>
        <w:rPr>
          <w:spacing w:val="-5"/>
        </w:rPr>
        <w:t> </w:t>
      </w:r>
      <w:r>
        <w:rPr/>
        <w:t>family</w:t>
      </w:r>
      <w:r>
        <w:rPr>
          <w:spacing w:val="-5"/>
        </w:rPr>
        <w:t> </w:t>
      </w:r>
      <w:r>
        <w:rPr/>
        <w:t>therapy.</w:t>
      </w:r>
      <w:r>
        <w:rPr>
          <w:spacing w:val="-5"/>
        </w:rPr>
        <w:t> </w:t>
      </w:r>
      <w:r>
        <w:rPr/>
        <w:t>In part, success in engagement permits the counselor to redefine the problem as a family problem in which all family members have something to gain. Once the family is engaged in treatment, the focus of the intervention is shifted from engagement to removing the adolescent's presenting symptoms.</w:t>
      </w:r>
    </w:p>
    <w:p>
      <w:pPr>
        <w:pStyle w:val="BodyText"/>
        <w:spacing w:before="83"/>
        <w:ind w:right="1118"/>
      </w:pPr>
      <w:r>
        <w:rPr/>
        <w:t>The efficacy of BSFT engagement has been tested in three studies with Hispanic youths </w:t>
      </w:r>
      <w:r>
        <w:rPr>
          <w:i/>
        </w:rPr>
        <w:t>(Coatsworth</w:t>
      </w:r>
      <w:r>
        <w:rPr>
          <w:i/>
          <w:spacing w:val="-3"/>
        </w:rPr>
        <w:t> </w:t>
      </w:r>
      <w:r>
        <w:rPr>
          <w:i/>
        </w:rPr>
        <w:t>et</w:t>
      </w:r>
      <w:r>
        <w:rPr>
          <w:i/>
          <w:spacing w:val="-4"/>
        </w:rPr>
        <w:t> </w:t>
      </w:r>
      <w:r>
        <w:rPr>
          <w:i/>
        </w:rPr>
        <w:t>al.)</w:t>
      </w:r>
      <w:r>
        <w:rPr/>
        <w:t>.</w:t>
      </w:r>
      <w:r>
        <w:rPr>
          <w:spacing w:val="-9"/>
        </w:rPr>
        <w:t> </w:t>
      </w:r>
      <w:r>
        <w:rPr/>
        <w:t>The</w:t>
      </w:r>
      <w:r>
        <w:rPr>
          <w:spacing w:val="-4"/>
        </w:rPr>
        <w:t> </w:t>
      </w:r>
      <w:r>
        <w:rPr/>
        <w:t>first</w:t>
      </w:r>
      <w:r>
        <w:rPr>
          <w:spacing w:val="-3"/>
        </w:rPr>
        <w:t> </w:t>
      </w:r>
      <w:r>
        <w:rPr/>
        <w:t>study</w:t>
      </w:r>
      <w:r>
        <w:rPr>
          <w:spacing w:val="-4"/>
        </w:rPr>
        <w:t> </w:t>
      </w:r>
      <w:r>
        <w:rPr/>
        <w:t>included</w:t>
      </w:r>
      <w:r>
        <w:rPr>
          <w:spacing w:val="-3"/>
        </w:rPr>
        <w:t> </w:t>
      </w:r>
      <w:r>
        <w:rPr/>
        <w:t>mostly</w:t>
      </w:r>
      <w:r>
        <w:rPr>
          <w:spacing w:val="-4"/>
        </w:rPr>
        <w:t> </w:t>
      </w:r>
      <w:r>
        <w:rPr/>
        <w:t>Cuban</w:t>
      </w:r>
      <w:r>
        <w:rPr>
          <w:spacing w:val="-3"/>
        </w:rPr>
        <w:t> </w:t>
      </w:r>
      <w:r>
        <w:rPr/>
        <w:t>families</w:t>
      </w:r>
      <w:r>
        <w:rPr>
          <w:spacing w:val="-4"/>
        </w:rPr>
        <w:t> </w:t>
      </w:r>
      <w:r>
        <w:rPr/>
        <w:t>with</w:t>
      </w:r>
      <w:r>
        <w:rPr>
          <w:spacing w:val="-3"/>
        </w:rPr>
        <w:t> </w:t>
      </w:r>
      <w:r>
        <w:rPr/>
        <w:t>adolescents</w:t>
      </w:r>
      <w:r>
        <w:rPr>
          <w:spacing w:val="-4"/>
        </w:rPr>
        <w:t> </w:t>
      </w:r>
      <w:r>
        <w:rPr/>
        <w:t>who had behavior problems and who were suspected of or observed using drugs by their parents or school counselors. Of those engaged, 93 percent actually reported drug use.</w:t>
      </w:r>
    </w:p>
    <w:p>
      <w:pPr>
        <w:pStyle w:val="BodyText"/>
        <w:spacing w:line="237" w:lineRule="auto"/>
        <w:ind w:right="1140"/>
      </w:pPr>
      <w:r>
        <w:rPr/>
        <w:t>Families were randomly assigned to one of two therapies: BSFT engagement or engagement</w:t>
      </w:r>
      <w:r>
        <w:rPr>
          <w:spacing w:val="-4"/>
        </w:rPr>
        <w:t> </w:t>
      </w:r>
      <w:r>
        <w:rPr/>
        <w:t>as</w:t>
      </w:r>
      <w:r>
        <w:rPr>
          <w:spacing w:val="-4"/>
        </w:rPr>
        <w:t> </w:t>
      </w:r>
      <w:r>
        <w:rPr/>
        <w:t>usual</w:t>
      </w:r>
      <w:r>
        <w:rPr>
          <w:spacing w:val="-4"/>
        </w:rPr>
        <w:t> </w:t>
      </w:r>
      <w:r>
        <w:rPr/>
        <w:t>(the</w:t>
      </w:r>
      <w:r>
        <w:rPr>
          <w:spacing w:val="-5"/>
        </w:rPr>
        <w:t> </w:t>
      </w:r>
      <w:r>
        <w:rPr/>
        <w:t>control</w:t>
      </w:r>
      <w:r>
        <w:rPr>
          <w:spacing w:val="-4"/>
        </w:rPr>
        <w:t> </w:t>
      </w:r>
      <w:r>
        <w:rPr/>
        <w:t>therapy).</w:t>
      </w:r>
      <w:r>
        <w:rPr>
          <w:spacing w:val="-10"/>
        </w:rPr>
        <w:t> </w:t>
      </w:r>
      <w:r>
        <w:rPr/>
        <w:t>The</w:t>
      </w:r>
      <w:r>
        <w:rPr>
          <w:spacing w:val="-5"/>
        </w:rPr>
        <w:t> </w:t>
      </w:r>
      <w:r>
        <w:rPr/>
        <w:t>engagement-as-usual</w:t>
      </w:r>
      <w:r>
        <w:rPr>
          <w:spacing w:val="-4"/>
        </w:rPr>
        <w:t> </w:t>
      </w:r>
      <w:r>
        <w:rPr/>
        <w:t>therapy</w:t>
      </w:r>
      <w:r>
        <w:rPr>
          <w:spacing w:val="-4"/>
        </w:rPr>
        <w:t> </w:t>
      </w:r>
      <w:r>
        <w:rPr/>
        <w:t>consisted</w:t>
      </w:r>
      <w:r>
        <w:rPr>
          <w:spacing w:val="-4"/>
        </w:rPr>
        <w:t> </w:t>
      </w:r>
      <w:r>
        <w:rPr/>
        <w:t>of the typical engagement methods used by community treatment agencies, which were identified prior to the study using a community survey of outpatient agencies serving drug-abusing</w:t>
      </w:r>
      <w:r>
        <w:rPr>
          <w:spacing w:val="-8"/>
        </w:rPr>
        <w:t> </w:t>
      </w:r>
      <w:r>
        <w:rPr/>
        <w:t>adolescents.</w:t>
      </w:r>
      <w:r>
        <w:rPr>
          <w:spacing w:val="-18"/>
        </w:rPr>
        <w:t> </w:t>
      </w:r>
      <w:r>
        <w:rPr/>
        <w:t>All</w:t>
      </w:r>
      <w:r>
        <w:rPr>
          <w:spacing w:val="-5"/>
        </w:rPr>
        <w:t> </w:t>
      </w:r>
      <w:r>
        <w:rPr/>
        <w:t>families</w:t>
      </w:r>
      <w:r>
        <w:rPr>
          <w:spacing w:val="-6"/>
        </w:rPr>
        <w:t> </w:t>
      </w:r>
      <w:r>
        <w:rPr/>
        <w:t>who</w:t>
      </w:r>
      <w:r>
        <w:rPr>
          <w:spacing w:val="-6"/>
        </w:rPr>
        <w:t> </w:t>
      </w:r>
      <w:r>
        <w:rPr/>
        <w:t>were</w:t>
      </w:r>
      <w:r>
        <w:rPr>
          <w:spacing w:val="-6"/>
        </w:rPr>
        <w:t> </w:t>
      </w:r>
      <w:r>
        <w:rPr/>
        <w:t>successfully</w:t>
      </w:r>
      <w:r>
        <w:rPr>
          <w:spacing w:val="-6"/>
        </w:rPr>
        <w:t> </w:t>
      </w:r>
      <w:r>
        <w:rPr/>
        <w:t>engaged</w:t>
      </w:r>
      <w:r>
        <w:rPr>
          <w:spacing w:val="-6"/>
        </w:rPr>
        <w:t> </w:t>
      </w:r>
      <w:r>
        <w:rPr/>
        <w:t>received</w:t>
      </w:r>
      <w:r>
        <w:rPr>
          <w:spacing w:val="-6"/>
        </w:rPr>
        <w:t> </w:t>
      </w:r>
      <w:r>
        <w:rPr/>
        <w:t>BSFT.</w:t>
      </w:r>
      <w:r>
        <w:rPr>
          <w:spacing w:val="-6"/>
        </w:rPr>
        <w:t> </w:t>
      </w:r>
      <w:r>
        <w:rPr/>
        <w:t>In the experimental therapy, families were engaged and retained using BSFT engagement techniques. Successful engagement was defined as the conjoint family (minimally the identified patient and his or her parents and siblings living in the same household) attending the first BSFT session, which was usually to assess the drug-using adolescent and his or her family. Treatment integrity analyses revealed that interventions in both engagement therapies adhered to prescribed guidelines using six levels of engagement</w:t>
      </w:r>
    </w:p>
    <w:p>
      <w:pPr>
        <w:pStyle w:val="BodyText"/>
        <w:spacing w:after="0" w:line="237" w:lineRule="auto"/>
        <w:sectPr>
          <w:headerReference w:type="default" r:id="rId499"/>
          <w:footerReference w:type="default" r:id="rId500"/>
          <w:pgSz w:w="12240" w:h="15840"/>
          <w:pgMar w:header="744" w:footer="1086" w:top="1000" w:bottom="1280" w:left="0" w:right="0"/>
        </w:sectPr>
      </w:pPr>
    </w:p>
    <w:p>
      <w:pPr>
        <w:pStyle w:val="BodyText"/>
        <w:spacing w:before="94"/>
        <w:ind w:left="0"/>
      </w:pPr>
    </w:p>
    <w:p>
      <w:pPr>
        <w:pStyle w:val="BodyText"/>
        <w:ind w:right="1311"/>
        <w:jc w:val="both"/>
      </w:pPr>
      <w:r>
        <w:rPr/>
        <w:t>effort</w:t>
      </w:r>
      <w:r>
        <w:rPr>
          <w:spacing w:val="-4"/>
        </w:rPr>
        <w:t> </w:t>
      </w:r>
      <w:r>
        <w:rPr/>
        <w:t>that</w:t>
      </w:r>
      <w:r>
        <w:rPr>
          <w:spacing w:val="-4"/>
        </w:rPr>
        <w:t> </w:t>
      </w:r>
      <w:r>
        <w:rPr/>
        <w:t>were</w:t>
      </w:r>
      <w:r>
        <w:rPr>
          <w:spacing w:val="-5"/>
        </w:rPr>
        <w:t> </w:t>
      </w:r>
      <w:r>
        <w:rPr/>
        <w:t>operationally</w:t>
      </w:r>
      <w:r>
        <w:rPr>
          <w:spacing w:val="-4"/>
        </w:rPr>
        <w:t> </w:t>
      </w:r>
      <w:r>
        <w:rPr/>
        <w:t>defined</w:t>
      </w:r>
      <w:r>
        <w:rPr>
          <w:spacing w:val="-4"/>
        </w:rPr>
        <w:t> </w:t>
      </w:r>
      <w:r>
        <w:rPr/>
        <w:t>and</w:t>
      </w:r>
      <w:r>
        <w:rPr>
          <w:spacing w:val="-4"/>
        </w:rPr>
        <w:t> </w:t>
      </w:r>
      <w:r>
        <w:rPr/>
        <w:t>that</w:t>
      </w:r>
      <w:r>
        <w:rPr>
          <w:spacing w:val="-4"/>
        </w:rPr>
        <w:t> </w:t>
      </w:r>
      <w:r>
        <w:rPr/>
        <w:t>the</w:t>
      </w:r>
      <w:r>
        <w:rPr>
          <w:spacing w:val="-5"/>
        </w:rPr>
        <w:t> </w:t>
      </w:r>
      <w:r>
        <w:rPr/>
        <w:t>therapies</w:t>
      </w:r>
      <w:r>
        <w:rPr>
          <w:spacing w:val="-4"/>
        </w:rPr>
        <w:t> </w:t>
      </w:r>
      <w:r>
        <w:rPr/>
        <w:t>were</w:t>
      </w:r>
      <w:r>
        <w:rPr>
          <w:spacing w:val="-5"/>
        </w:rPr>
        <w:t> </w:t>
      </w:r>
      <w:r>
        <w:rPr/>
        <w:t>clearly</w:t>
      </w:r>
      <w:r>
        <w:rPr>
          <w:spacing w:val="-4"/>
        </w:rPr>
        <w:t> </w:t>
      </w:r>
      <w:r>
        <w:rPr/>
        <w:t>distinguishable by level of engagement effort applied.</w:t>
      </w:r>
    </w:p>
    <w:p>
      <w:pPr>
        <w:spacing w:before="96"/>
        <w:ind w:left="1080" w:right="0" w:firstLine="0"/>
        <w:jc w:val="both"/>
        <w:rPr>
          <w:sz w:val="28"/>
        </w:rPr>
      </w:pPr>
      <w:r>
        <w:rPr>
          <w:sz w:val="28"/>
        </w:rPr>
        <w:t>The</w:t>
      </w:r>
      <w:r>
        <w:rPr>
          <w:spacing w:val="-5"/>
          <w:sz w:val="28"/>
        </w:rPr>
        <w:t> </w:t>
      </w:r>
      <w:r>
        <w:rPr>
          <w:sz w:val="28"/>
        </w:rPr>
        <w:t>six</w:t>
      </w:r>
      <w:r>
        <w:rPr>
          <w:spacing w:val="-2"/>
          <w:sz w:val="28"/>
        </w:rPr>
        <w:t> </w:t>
      </w:r>
      <w:r>
        <w:rPr>
          <w:sz w:val="28"/>
        </w:rPr>
        <w:t>levels</w:t>
      </w:r>
      <w:r>
        <w:rPr>
          <w:spacing w:val="-2"/>
          <w:sz w:val="28"/>
        </w:rPr>
        <w:t> </w:t>
      </w:r>
      <w:r>
        <w:rPr>
          <w:sz w:val="28"/>
        </w:rPr>
        <w:t>of</w:t>
      </w:r>
      <w:r>
        <w:rPr>
          <w:spacing w:val="-2"/>
          <w:sz w:val="28"/>
        </w:rPr>
        <w:t> </w:t>
      </w:r>
      <w:r>
        <w:rPr>
          <w:sz w:val="28"/>
        </w:rPr>
        <w:t>engagement</w:t>
      </w:r>
      <w:r>
        <w:rPr>
          <w:spacing w:val="-2"/>
          <w:sz w:val="28"/>
        </w:rPr>
        <w:t> </w:t>
      </w:r>
      <w:r>
        <w:rPr>
          <w:sz w:val="28"/>
        </w:rPr>
        <w:t>effort,</w:t>
      </w:r>
      <w:r>
        <w:rPr>
          <w:spacing w:val="-2"/>
          <w:sz w:val="28"/>
        </w:rPr>
        <w:t> </w:t>
      </w:r>
      <w:r>
        <w:rPr>
          <w:sz w:val="28"/>
        </w:rPr>
        <w:t>as</w:t>
      </w:r>
      <w:r>
        <w:rPr>
          <w:spacing w:val="-2"/>
          <w:sz w:val="28"/>
        </w:rPr>
        <w:t> </w:t>
      </w:r>
      <w:r>
        <w:rPr>
          <w:sz w:val="28"/>
        </w:rPr>
        <w:t>enumerated</w:t>
      </w:r>
      <w:r>
        <w:rPr>
          <w:spacing w:val="-2"/>
          <w:sz w:val="28"/>
        </w:rPr>
        <w:t> </w:t>
      </w:r>
      <w:r>
        <w:rPr>
          <w:sz w:val="28"/>
        </w:rPr>
        <w:t>in</w:t>
      </w:r>
      <w:r>
        <w:rPr>
          <w:spacing w:val="-3"/>
          <w:sz w:val="28"/>
        </w:rPr>
        <w:t> </w:t>
      </w:r>
      <w:r>
        <w:rPr>
          <w:i/>
          <w:sz w:val="28"/>
        </w:rPr>
        <w:t>Szapocznik</w:t>
      </w:r>
      <w:r>
        <w:rPr>
          <w:i/>
          <w:spacing w:val="-3"/>
          <w:sz w:val="28"/>
        </w:rPr>
        <w:t> </w:t>
      </w:r>
      <w:r>
        <w:rPr>
          <w:i/>
          <w:sz w:val="28"/>
        </w:rPr>
        <w:t>et</w:t>
      </w:r>
      <w:r>
        <w:rPr>
          <w:i/>
          <w:spacing w:val="-2"/>
          <w:sz w:val="28"/>
        </w:rPr>
        <w:t> </w:t>
      </w:r>
      <w:r>
        <w:rPr>
          <w:i/>
          <w:sz w:val="28"/>
        </w:rPr>
        <w:t>al</w:t>
      </w:r>
      <w:r>
        <w:rPr>
          <w:sz w:val="28"/>
        </w:rPr>
        <w:t>.</w:t>
      </w:r>
      <w:r>
        <w:rPr>
          <w:spacing w:val="-1"/>
          <w:sz w:val="28"/>
        </w:rPr>
        <w:t> </w:t>
      </w:r>
      <w:r>
        <w:rPr>
          <w:spacing w:val="-4"/>
          <w:sz w:val="28"/>
        </w:rPr>
        <w:t>are:</w:t>
      </w:r>
    </w:p>
    <w:p>
      <w:pPr>
        <w:pStyle w:val="ListParagraph"/>
        <w:numPr>
          <w:ilvl w:val="0"/>
          <w:numId w:val="137"/>
        </w:numPr>
        <w:tabs>
          <w:tab w:pos="1338" w:val="left" w:leader="none"/>
          <w:tab w:pos="1440" w:val="left" w:leader="none"/>
        </w:tabs>
        <w:spacing w:line="240" w:lineRule="auto" w:before="47" w:after="0"/>
        <w:ind w:left="1440" w:right="1524" w:hanging="360"/>
        <w:jc w:val="both"/>
        <w:rPr>
          <w:sz w:val="28"/>
        </w:rPr>
      </w:pPr>
      <w:r>
        <w:rPr>
          <w:sz w:val="28"/>
        </w:rPr>
        <w:t>Level 0 - expressing polite</w:t>
      </w:r>
      <w:r>
        <w:rPr>
          <w:spacing w:val="-1"/>
          <w:sz w:val="28"/>
        </w:rPr>
        <w:t> </w:t>
      </w:r>
      <w:r>
        <w:rPr>
          <w:sz w:val="28"/>
        </w:rPr>
        <w:t>concern, scheduling an intake</w:t>
      </w:r>
      <w:r>
        <w:rPr>
          <w:spacing w:val="-1"/>
          <w:sz w:val="28"/>
        </w:rPr>
        <w:t> </w:t>
      </w:r>
      <w:r>
        <w:rPr>
          <w:sz w:val="28"/>
        </w:rPr>
        <w:t>appointment, establishing that</w:t>
      </w:r>
      <w:r>
        <w:rPr>
          <w:spacing w:val="-4"/>
          <w:sz w:val="28"/>
        </w:rPr>
        <w:t> </w:t>
      </w:r>
      <w:r>
        <w:rPr>
          <w:sz w:val="28"/>
        </w:rPr>
        <w:t>cases</w:t>
      </w:r>
      <w:r>
        <w:rPr>
          <w:spacing w:val="-4"/>
          <w:sz w:val="28"/>
        </w:rPr>
        <w:t> </w:t>
      </w:r>
      <w:r>
        <w:rPr>
          <w:sz w:val="28"/>
        </w:rPr>
        <w:t>met</w:t>
      </w:r>
      <w:r>
        <w:rPr>
          <w:spacing w:val="-4"/>
          <w:sz w:val="28"/>
        </w:rPr>
        <w:t> </w:t>
      </w:r>
      <w:r>
        <w:rPr>
          <w:sz w:val="28"/>
        </w:rPr>
        <w:t>criteria</w:t>
      </w:r>
      <w:r>
        <w:rPr>
          <w:spacing w:val="-5"/>
          <w:sz w:val="28"/>
        </w:rPr>
        <w:t> </w:t>
      </w:r>
      <w:r>
        <w:rPr>
          <w:sz w:val="28"/>
        </w:rPr>
        <w:t>for</w:t>
      </w:r>
      <w:r>
        <w:rPr>
          <w:spacing w:val="-4"/>
          <w:sz w:val="28"/>
        </w:rPr>
        <w:t> </w:t>
      </w:r>
      <w:r>
        <w:rPr>
          <w:sz w:val="28"/>
        </w:rPr>
        <w:t>inclusion</w:t>
      </w:r>
      <w:r>
        <w:rPr>
          <w:spacing w:val="-4"/>
          <w:sz w:val="28"/>
        </w:rPr>
        <w:t> </w:t>
      </w:r>
      <w:r>
        <w:rPr>
          <w:sz w:val="28"/>
        </w:rPr>
        <w:t>in</w:t>
      </w:r>
      <w:r>
        <w:rPr>
          <w:spacing w:val="-4"/>
          <w:sz w:val="28"/>
        </w:rPr>
        <w:t> </w:t>
      </w:r>
      <w:r>
        <w:rPr>
          <w:sz w:val="28"/>
        </w:rPr>
        <w:t>the</w:t>
      </w:r>
      <w:r>
        <w:rPr>
          <w:spacing w:val="-5"/>
          <w:sz w:val="28"/>
        </w:rPr>
        <w:t> </w:t>
      </w:r>
      <w:r>
        <w:rPr>
          <w:sz w:val="28"/>
        </w:rPr>
        <w:t>study,</w:t>
      </w:r>
      <w:r>
        <w:rPr>
          <w:spacing w:val="-4"/>
          <w:sz w:val="28"/>
        </w:rPr>
        <w:t> </w:t>
      </w:r>
      <w:r>
        <w:rPr>
          <w:sz w:val="28"/>
        </w:rPr>
        <w:t>and</w:t>
      </w:r>
      <w:r>
        <w:rPr>
          <w:spacing w:val="-4"/>
          <w:sz w:val="28"/>
        </w:rPr>
        <w:t> </w:t>
      </w:r>
      <w:r>
        <w:rPr>
          <w:sz w:val="28"/>
        </w:rPr>
        <w:t>making</w:t>
      </w:r>
      <w:r>
        <w:rPr>
          <w:spacing w:val="-4"/>
          <w:sz w:val="28"/>
        </w:rPr>
        <w:t> </w:t>
      </w:r>
      <w:r>
        <w:rPr>
          <w:sz w:val="28"/>
        </w:rPr>
        <w:t>clear</w:t>
      </w:r>
      <w:r>
        <w:rPr>
          <w:spacing w:val="-4"/>
          <w:sz w:val="28"/>
        </w:rPr>
        <w:t> </w:t>
      </w:r>
      <w:r>
        <w:rPr>
          <w:sz w:val="28"/>
        </w:rPr>
        <w:t>who</w:t>
      </w:r>
      <w:r>
        <w:rPr>
          <w:spacing w:val="-4"/>
          <w:sz w:val="28"/>
        </w:rPr>
        <w:t> </w:t>
      </w:r>
      <w:r>
        <w:rPr>
          <w:sz w:val="28"/>
        </w:rPr>
        <w:t>must</w:t>
      </w:r>
      <w:r>
        <w:rPr>
          <w:spacing w:val="-4"/>
          <w:sz w:val="28"/>
        </w:rPr>
        <w:t> </w:t>
      </w:r>
      <w:r>
        <w:rPr>
          <w:sz w:val="28"/>
        </w:rPr>
        <w:t>attend the intake assessment;</w:t>
      </w:r>
    </w:p>
    <w:p>
      <w:pPr>
        <w:pStyle w:val="ListParagraph"/>
        <w:numPr>
          <w:ilvl w:val="0"/>
          <w:numId w:val="137"/>
        </w:numPr>
        <w:tabs>
          <w:tab w:pos="1338" w:val="left" w:leader="none"/>
          <w:tab w:pos="1440" w:val="left" w:leader="none"/>
        </w:tabs>
        <w:spacing w:line="240" w:lineRule="auto" w:before="4" w:after="0"/>
        <w:ind w:left="1440" w:right="1380" w:hanging="360"/>
        <w:jc w:val="left"/>
        <w:rPr>
          <w:sz w:val="28"/>
        </w:rPr>
      </w:pPr>
      <w:r>
        <w:rPr>
          <w:sz w:val="28"/>
        </w:rPr>
        <w:t>Level 1 - attempting minimal joining, encouraging the caller to involve the family, asking</w:t>
      </w:r>
      <w:r>
        <w:rPr>
          <w:spacing w:val="-3"/>
          <w:sz w:val="28"/>
        </w:rPr>
        <w:t> </w:t>
      </w:r>
      <w:r>
        <w:rPr>
          <w:sz w:val="28"/>
        </w:rPr>
        <w:t>about</w:t>
      </w:r>
      <w:r>
        <w:rPr>
          <w:spacing w:val="-3"/>
          <w:sz w:val="28"/>
        </w:rPr>
        <w:t> </w:t>
      </w:r>
      <w:r>
        <w:rPr>
          <w:sz w:val="28"/>
        </w:rPr>
        <w:t>the</w:t>
      </w:r>
      <w:r>
        <w:rPr>
          <w:spacing w:val="-4"/>
          <w:sz w:val="28"/>
        </w:rPr>
        <w:t> </w:t>
      </w:r>
      <w:r>
        <w:rPr>
          <w:sz w:val="28"/>
        </w:rPr>
        <w:t>depth</w:t>
      </w:r>
      <w:r>
        <w:rPr>
          <w:spacing w:val="-3"/>
          <w:sz w:val="28"/>
        </w:rPr>
        <w:t> </w:t>
      </w:r>
      <w:r>
        <w:rPr>
          <w:sz w:val="28"/>
        </w:rPr>
        <w:t>and</w:t>
      </w:r>
      <w:r>
        <w:rPr>
          <w:spacing w:val="-3"/>
          <w:sz w:val="28"/>
        </w:rPr>
        <w:t> </w:t>
      </w:r>
      <w:r>
        <w:rPr>
          <w:sz w:val="28"/>
        </w:rPr>
        <w:t>breadth</w:t>
      </w:r>
      <w:r>
        <w:rPr>
          <w:spacing w:val="-3"/>
          <w:sz w:val="28"/>
        </w:rPr>
        <w:t> </w:t>
      </w:r>
      <w:r>
        <w:rPr>
          <w:sz w:val="28"/>
        </w:rPr>
        <w:t>of</w:t>
      </w:r>
      <w:r>
        <w:rPr>
          <w:spacing w:val="-3"/>
          <w:sz w:val="28"/>
        </w:rPr>
        <w:t> </w:t>
      </w:r>
      <w:r>
        <w:rPr>
          <w:sz w:val="28"/>
        </w:rPr>
        <w:t>adolescent</w:t>
      </w:r>
      <w:r>
        <w:rPr>
          <w:spacing w:val="-3"/>
          <w:sz w:val="28"/>
        </w:rPr>
        <w:t> </w:t>
      </w:r>
      <w:r>
        <w:rPr>
          <w:sz w:val="28"/>
        </w:rPr>
        <w:t>problems,</w:t>
      </w:r>
      <w:r>
        <w:rPr>
          <w:spacing w:val="-3"/>
          <w:sz w:val="28"/>
        </w:rPr>
        <w:t> </w:t>
      </w:r>
      <w:r>
        <w:rPr>
          <w:sz w:val="28"/>
        </w:rPr>
        <w:t>and</w:t>
      </w:r>
      <w:r>
        <w:rPr>
          <w:spacing w:val="-3"/>
          <w:sz w:val="28"/>
        </w:rPr>
        <w:t> </w:t>
      </w:r>
      <w:r>
        <w:rPr>
          <w:sz w:val="28"/>
        </w:rPr>
        <w:t>asking</w:t>
      </w:r>
      <w:r>
        <w:rPr>
          <w:spacing w:val="-3"/>
          <w:sz w:val="28"/>
        </w:rPr>
        <w:t> </w:t>
      </w:r>
      <w:r>
        <w:rPr>
          <w:sz w:val="28"/>
        </w:rPr>
        <w:t>about</w:t>
      </w:r>
      <w:r>
        <w:rPr>
          <w:spacing w:val="-3"/>
          <w:sz w:val="28"/>
        </w:rPr>
        <w:t> </w:t>
      </w:r>
      <w:r>
        <w:rPr>
          <w:sz w:val="28"/>
        </w:rPr>
        <w:t>family </w:t>
      </w:r>
      <w:r>
        <w:rPr>
          <w:spacing w:val="-2"/>
          <w:sz w:val="28"/>
        </w:rPr>
        <w:t>members;</w:t>
      </w:r>
    </w:p>
    <w:p>
      <w:pPr>
        <w:pStyle w:val="ListParagraph"/>
        <w:numPr>
          <w:ilvl w:val="0"/>
          <w:numId w:val="137"/>
        </w:numPr>
        <w:tabs>
          <w:tab w:pos="1338" w:val="left" w:leader="none"/>
          <w:tab w:pos="1440" w:val="left" w:leader="none"/>
        </w:tabs>
        <w:spacing w:line="240" w:lineRule="auto" w:before="3" w:after="0"/>
        <w:ind w:left="1440" w:right="1653" w:hanging="360"/>
        <w:jc w:val="left"/>
        <w:rPr>
          <w:sz w:val="28"/>
        </w:rPr>
      </w:pPr>
      <w:r>
        <w:rPr>
          <w:sz w:val="28"/>
        </w:rPr>
        <w:t>Level 2 - attempting more thorough joining; asking about family interactions; seeking</w:t>
      </w:r>
      <w:r>
        <w:rPr>
          <w:spacing w:val="-4"/>
          <w:sz w:val="28"/>
        </w:rPr>
        <w:t> </w:t>
      </w:r>
      <w:r>
        <w:rPr>
          <w:sz w:val="28"/>
        </w:rPr>
        <w:t>information</w:t>
      </w:r>
      <w:r>
        <w:rPr>
          <w:spacing w:val="-4"/>
          <w:sz w:val="28"/>
        </w:rPr>
        <w:t> </w:t>
      </w:r>
      <w:r>
        <w:rPr>
          <w:sz w:val="28"/>
        </w:rPr>
        <w:t>about</w:t>
      </w:r>
      <w:r>
        <w:rPr>
          <w:spacing w:val="-4"/>
          <w:sz w:val="28"/>
        </w:rPr>
        <w:t> </w:t>
      </w:r>
      <w:r>
        <w:rPr>
          <w:sz w:val="28"/>
        </w:rPr>
        <w:t>the</w:t>
      </w:r>
      <w:r>
        <w:rPr>
          <w:spacing w:val="-5"/>
          <w:sz w:val="28"/>
        </w:rPr>
        <w:t> </w:t>
      </w:r>
      <w:r>
        <w:rPr>
          <w:sz w:val="28"/>
        </w:rPr>
        <w:t>problems,</w:t>
      </w:r>
      <w:r>
        <w:rPr>
          <w:spacing w:val="-4"/>
          <w:sz w:val="28"/>
        </w:rPr>
        <w:t> </w:t>
      </w:r>
      <w:r>
        <w:rPr>
          <w:sz w:val="28"/>
        </w:rPr>
        <w:t>values,</w:t>
      </w:r>
      <w:r>
        <w:rPr>
          <w:spacing w:val="-4"/>
          <w:sz w:val="28"/>
        </w:rPr>
        <w:t> </w:t>
      </w:r>
      <w:r>
        <w:rPr>
          <w:sz w:val="28"/>
        </w:rPr>
        <w:t>and</w:t>
      </w:r>
      <w:r>
        <w:rPr>
          <w:spacing w:val="-4"/>
          <w:sz w:val="28"/>
        </w:rPr>
        <w:t> </w:t>
      </w:r>
      <w:r>
        <w:rPr>
          <w:sz w:val="28"/>
        </w:rPr>
        <w:t>interests</w:t>
      </w:r>
      <w:r>
        <w:rPr>
          <w:spacing w:val="-4"/>
          <w:sz w:val="28"/>
        </w:rPr>
        <w:t> </w:t>
      </w:r>
      <w:r>
        <w:rPr>
          <w:sz w:val="28"/>
        </w:rPr>
        <w:t>of</w:t>
      </w:r>
      <w:r>
        <w:rPr>
          <w:spacing w:val="-4"/>
          <w:sz w:val="28"/>
        </w:rPr>
        <w:t> </w:t>
      </w:r>
      <w:r>
        <w:rPr>
          <w:sz w:val="28"/>
        </w:rPr>
        <w:t>family</w:t>
      </w:r>
      <w:r>
        <w:rPr>
          <w:spacing w:val="-4"/>
          <w:sz w:val="28"/>
        </w:rPr>
        <w:t> </w:t>
      </w:r>
      <w:r>
        <w:rPr>
          <w:sz w:val="28"/>
        </w:rPr>
        <w:t>members; supporting and establishing an alliance with the caller; beginning to establish leadership;</w:t>
      </w:r>
      <w:r>
        <w:rPr>
          <w:spacing w:val="-4"/>
          <w:sz w:val="28"/>
        </w:rPr>
        <w:t> </w:t>
      </w:r>
      <w:r>
        <w:rPr>
          <w:sz w:val="28"/>
        </w:rPr>
        <w:t>and</w:t>
      </w:r>
      <w:r>
        <w:rPr>
          <w:spacing w:val="-4"/>
          <w:sz w:val="28"/>
        </w:rPr>
        <w:t> </w:t>
      </w:r>
      <w:r>
        <w:rPr>
          <w:sz w:val="28"/>
        </w:rPr>
        <w:t>asking</w:t>
      </w:r>
      <w:r>
        <w:rPr>
          <w:spacing w:val="-4"/>
          <w:sz w:val="28"/>
        </w:rPr>
        <w:t> </w:t>
      </w:r>
      <w:r>
        <w:rPr>
          <w:sz w:val="28"/>
        </w:rPr>
        <w:t>whether</w:t>
      </w:r>
      <w:r>
        <w:rPr>
          <w:spacing w:val="-4"/>
          <w:sz w:val="28"/>
        </w:rPr>
        <w:t> </w:t>
      </w:r>
      <w:r>
        <w:rPr>
          <w:sz w:val="28"/>
        </w:rPr>
        <w:t>all</w:t>
      </w:r>
      <w:r>
        <w:rPr>
          <w:spacing w:val="-4"/>
          <w:sz w:val="28"/>
        </w:rPr>
        <w:t> </w:t>
      </w:r>
      <w:r>
        <w:rPr>
          <w:sz w:val="28"/>
        </w:rPr>
        <w:t>family</w:t>
      </w:r>
      <w:r>
        <w:rPr>
          <w:spacing w:val="-4"/>
          <w:sz w:val="28"/>
        </w:rPr>
        <w:t> </w:t>
      </w:r>
      <w:r>
        <w:rPr>
          <w:sz w:val="28"/>
        </w:rPr>
        <w:t>members</w:t>
      </w:r>
      <w:r>
        <w:rPr>
          <w:spacing w:val="-4"/>
          <w:sz w:val="28"/>
        </w:rPr>
        <w:t> </w:t>
      </w:r>
      <w:r>
        <w:rPr>
          <w:sz w:val="28"/>
        </w:rPr>
        <w:t>would</w:t>
      </w:r>
      <w:r>
        <w:rPr>
          <w:spacing w:val="-4"/>
          <w:sz w:val="28"/>
        </w:rPr>
        <w:t> </w:t>
      </w:r>
      <w:r>
        <w:rPr>
          <w:sz w:val="28"/>
        </w:rPr>
        <w:t>be</w:t>
      </w:r>
      <w:r>
        <w:rPr>
          <w:spacing w:val="-4"/>
          <w:sz w:val="28"/>
        </w:rPr>
        <w:t> </w:t>
      </w:r>
      <w:r>
        <w:rPr>
          <w:sz w:val="28"/>
        </w:rPr>
        <w:t>willing</w:t>
      </w:r>
      <w:r>
        <w:rPr>
          <w:spacing w:val="-4"/>
          <w:sz w:val="28"/>
        </w:rPr>
        <w:t> </w:t>
      </w:r>
      <w:r>
        <w:rPr>
          <w:sz w:val="28"/>
        </w:rPr>
        <w:t>to</w:t>
      </w:r>
      <w:r>
        <w:rPr>
          <w:spacing w:val="-4"/>
          <w:sz w:val="28"/>
        </w:rPr>
        <w:t> </w:t>
      </w:r>
      <w:r>
        <w:rPr>
          <w:sz w:val="28"/>
        </w:rPr>
        <w:t>attend</w:t>
      </w:r>
      <w:r>
        <w:rPr>
          <w:spacing w:val="-4"/>
          <w:sz w:val="28"/>
        </w:rPr>
        <w:t> </w:t>
      </w:r>
      <w:r>
        <w:rPr>
          <w:sz w:val="28"/>
        </w:rPr>
        <w:t>the intake appointment;</w:t>
      </w:r>
    </w:p>
    <w:p>
      <w:pPr>
        <w:pStyle w:val="ListParagraph"/>
        <w:numPr>
          <w:ilvl w:val="0"/>
          <w:numId w:val="137"/>
        </w:numPr>
        <w:tabs>
          <w:tab w:pos="1338" w:val="left" w:leader="none"/>
          <w:tab w:pos="1440" w:val="left" w:leader="none"/>
        </w:tabs>
        <w:spacing w:line="240" w:lineRule="auto" w:before="0" w:after="0"/>
        <w:ind w:left="1440" w:right="1591" w:hanging="360"/>
        <w:jc w:val="left"/>
        <w:rPr>
          <w:sz w:val="28"/>
        </w:rPr>
      </w:pPr>
      <w:r>
        <w:rPr>
          <w:sz w:val="28"/>
        </w:rPr>
        <w:t>Level 3 - restructuring for engagement through the caller, advising the caller about negotiating</w:t>
      </w:r>
      <w:r>
        <w:rPr>
          <w:spacing w:val="-4"/>
          <w:sz w:val="28"/>
        </w:rPr>
        <w:t> </w:t>
      </w:r>
      <w:r>
        <w:rPr>
          <w:sz w:val="28"/>
        </w:rPr>
        <w:t>and</w:t>
      </w:r>
      <w:r>
        <w:rPr>
          <w:spacing w:val="-4"/>
          <w:sz w:val="28"/>
        </w:rPr>
        <w:t> </w:t>
      </w:r>
      <w:r>
        <w:rPr>
          <w:sz w:val="28"/>
        </w:rPr>
        <w:t>reframing,</w:t>
      </w:r>
      <w:r>
        <w:rPr>
          <w:spacing w:val="-4"/>
          <w:sz w:val="28"/>
        </w:rPr>
        <w:t> </w:t>
      </w:r>
      <w:r>
        <w:rPr>
          <w:sz w:val="28"/>
        </w:rPr>
        <w:t>and</w:t>
      </w:r>
      <w:r>
        <w:rPr>
          <w:spacing w:val="-4"/>
          <w:sz w:val="28"/>
        </w:rPr>
        <w:t> </w:t>
      </w:r>
      <w:r>
        <w:rPr>
          <w:sz w:val="28"/>
        </w:rPr>
        <w:t>following</w:t>
      </w:r>
      <w:r>
        <w:rPr>
          <w:spacing w:val="-4"/>
          <w:sz w:val="28"/>
        </w:rPr>
        <w:t> </w:t>
      </w:r>
      <w:r>
        <w:rPr>
          <w:sz w:val="28"/>
        </w:rPr>
        <w:t>up</w:t>
      </w:r>
      <w:r>
        <w:rPr>
          <w:spacing w:val="-4"/>
          <w:sz w:val="28"/>
        </w:rPr>
        <w:t> </w:t>
      </w:r>
      <w:r>
        <w:rPr>
          <w:sz w:val="28"/>
        </w:rPr>
        <w:t>with</w:t>
      </w:r>
      <w:r>
        <w:rPr>
          <w:spacing w:val="-4"/>
          <w:sz w:val="28"/>
        </w:rPr>
        <w:t> </w:t>
      </w:r>
      <w:r>
        <w:rPr>
          <w:sz w:val="28"/>
        </w:rPr>
        <w:t>family</w:t>
      </w:r>
      <w:r>
        <w:rPr>
          <w:spacing w:val="-4"/>
          <w:sz w:val="28"/>
        </w:rPr>
        <w:t> </w:t>
      </w:r>
      <w:r>
        <w:rPr>
          <w:sz w:val="28"/>
        </w:rPr>
        <w:t>members</w:t>
      </w:r>
      <w:r>
        <w:rPr>
          <w:spacing w:val="-4"/>
          <w:sz w:val="28"/>
        </w:rPr>
        <w:t> </w:t>
      </w:r>
      <w:r>
        <w:rPr>
          <w:sz w:val="28"/>
        </w:rPr>
        <w:t>(either</w:t>
      </w:r>
      <w:r>
        <w:rPr>
          <w:spacing w:val="-4"/>
          <w:sz w:val="28"/>
        </w:rPr>
        <w:t> </w:t>
      </w:r>
      <w:r>
        <w:rPr>
          <w:sz w:val="28"/>
        </w:rPr>
        <w:t>over</w:t>
      </w:r>
      <w:r>
        <w:rPr>
          <w:spacing w:val="-4"/>
          <w:sz w:val="28"/>
        </w:rPr>
        <w:t> </w:t>
      </w:r>
      <w:r>
        <w:rPr>
          <w:sz w:val="28"/>
        </w:rPr>
        <w:t>the phone or personally with the caller at the therapist's office) to be sure that intake appointments would be kept;</w:t>
      </w:r>
    </w:p>
    <w:p>
      <w:pPr>
        <w:pStyle w:val="ListParagraph"/>
        <w:numPr>
          <w:ilvl w:val="0"/>
          <w:numId w:val="137"/>
        </w:numPr>
        <w:tabs>
          <w:tab w:pos="1338" w:val="left" w:leader="none"/>
          <w:tab w:pos="1440" w:val="left" w:leader="none"/>
        </w:tabs>
        <w:spacing w:line="240" w:lineRule="auto" w:before="1" w:after="0"/>
        <w:ind w:left="1440" w:right="1343" w:hanging="360"/>
        <w:jc w:val="left"/>
        <w:rPr>
          <w:sz w:val="28"/>
        </w:rPr>
      </w:pPr>
      <w:r>
        <w:rPr>
          <w:sz w:val="28"/>
        </w:rPr>
        <w:t>Level</w:t>
      </w:r>
      <w:r>
        <w:rPr>
          <w:spacing w:val="-4"/>
          <w:sz w:val="28"/>
        </w:rPr>
        <w:t> </w:t>
      </w:r>
      <w:r>
        <w:rPr>
          <w:sz w:val="28"/>
        </w:rPr>
        <w:t>4</w:t>
      </w:r>
      <w:r>
        <w:rPr>
          <w:spacing w:val="-4"/>
          <w:sz w:val="28"/>
        </w:rPr>
        <w:t> </w:t>
      </w:r>
      <w:r>
        <w:rPr>
          <w:sz w:val="28"/>
        </w:rPr>
        <w:t>-</w:t>
      </w:r>
      <w:r>
        <w:rPr>
          <w:spacing w:val="-4"/>
          <w:sz w:val="28"/>
        </w:rPr>
        <w:t> </w:t>
      </w:r>
      <w:r>
        <w:rPr>
          <w:sz w:val="28"/>
        </w:rPr>
        <w:t>conducting</w:t>
      </w:r>
      <w:r>
        <w:rPr>
          <w:spacing w:val="-4"/>
          <w:sz w:val="28"/>
        </w:rPr>
        <w:t> </w:t>
      </w:r>
      <w:r>
        <w:rPr>
          <w:sz w:val="28"/>
        </w:rPr>
        <w:t>lower</w:t>
      </w:r>
      <w:r>
        <w:rPr>
          <w:spacing w:val="-4"/>
          <w:sz w:val="28"/>
        </w:rPr>
        <w:t> </w:t>
      </w:r>
      <w:r>
        <w:rPr>
          <w:sz w:val="28"/>
        </w:rPr>
        <w:t>level</w:t>
      </w:r>
      <w:r>
        <w:rPr>
          <w:spacing w:val="-4"/>
          <w:sz w:val="28"/>
        </w:rPr>
        <w:t> </w:t>
      </w:r>
      <w:r>
        <w:rPr>
          <w:sz w:val="28"/>
        </w:rPr>
        <w:t>ecological</w:t>
      </w:r>
      <w:r>
        <w:rPr>
          <w:spacing w:val="-4"/>
          <w:sz w:val="28"/>
        </w:rPr>
        <w:t> </w:t>
      </w:r>
      <w:r>
        <w:rPr>
          <w:sz w:val="28"/>
        </w:rPr>
        <w:t>engagement</w:t>
      </w:r>
      <w:r>
        <w:rPr>
          <w:spacing w:val="-4"/>
          <w:sz w:val="28"/>
        </w:rPr>
        <w:t> </w:t>
      </w:r>
      <w:r>
        <w:rPr>
          <w:sz w:val="28"/>
        </w:rPr>
        <w:t>interventions,</w:t>
      </w:r>
      <w:r>
        <w:rPr>
          <w:spacing w:val="-4"/>
          <w:sz w:val="28"/>
        </w:rPr>
        <w:t> </w:t>
      </w:r>
      <w:r>
        <w:rPr>
          <w:sz w:val="28"/>
        </w:rPr>
        <w:t>joining</w:t>
      </w:r>
      <w:r>
        <w:rPr>
          <w:spacing w:val="-4"/>
          <w:sz w:val="28"/>
        </w:rPr>
        <w:t> </w:t>
      </w:r>
      <w:r>
        <w:rPr>
          <w:sz w:val="28"/>
        </w:rPr>
        <w:t>family members</w:t>
      </w:r>
      <w:r>
        <w:rPr>
          <w:spacing w:val="-2"/>
          <w:sz w:val="28"/>
        </w:rPr>
        <w:t> </w:t>
      </w:r>
      <w:r>
        <w:rPr>
          <w:sz w:val="28"/>
        </w:rPr>
        <w:t>or</w:t>
      </w:r>
      <w:r>
        <w:rPr>
          <w:spacing w:val="-2"/>
          <w:sz w:val="28"/>
        </w:rPr>
        <w:t> </w:t>
      </w:r>
      <w:r>
        <w:rPr>
          <w:sz w:val="28"/>
        </w:rPr>
        <w:t>conducting</w:t>
      </w:r>
      <w:r>
        <w:rPr>
          <w:spacing w:val="-2"/>
          <w:sz w:val="28"/>
        </w:rPr>
        <w:t> </w:t>
      </w:r>
      <w:r>
        <w:rPr>
          <w:sz w:val="28"/>
        </w:rPr>
        <w:t>intrapersonal</w:t>
      </w:r>
      <w:r>
        <w:rPr>
          <w:spacing w:val="-2"/>
          <w:sz w:val="28"/>
        </w:rPr>
        <w:t> </w:t>
      </w:r>
      <w:r>
        <w:rPr>
          <w:sz w:val="28"/>
        </w:rPr>
        <w:t>restructuring</w:t>
      </w:r>
      <w:r>
        <w:rPr>
          <w:spacing w:val="-2"/>
          <w:sz w:val="28"/>
        </w:rPr>
        <w:t> </w:t>
      </w:r>
      <w:r>
        <w:rPr>
          <w:sz w:val="28"/>
        </w:rPr>
        <w:t>(with</w:t>
      </w:r>
      <w:r>
        <w:rPr>
          <w:spacing w:val="-2"/>
          <w:sz w:val="28"/>
        </w:rPr>
        <w:t> </w:t>
      </w:r>
      <w:r>
        <w:rPr>
          <w:sz w:val="28"/>
        </w:rPr>
        <w:t>family</w:t>
      </w:r>
      <w:r>
        <w:rPr>
          <w:spacing w:val="-2"/>
          <w:sz w:val="28"/>
        </w:rPr>
        <w:t> </w:t>
      </w:r>
      <w:r>
        <w:rPr>
          <w:sz w:val="28"/>
        </w:rPr>
        <w:t>members</w:t>
      </w:r>
      <w:r>
        <w:rPr>
          <w:spacing w:val="-2"/>
          <w:sz w:val="28"/>
        </w:rPr>
        <w:t> </w:t>
      </w:r>
      <w:r>
        <w:rPr>
          <w:sz w:val="28"/>
        </w:rPr>
        <w:t>other</w:t>
      </w:r>
      <w:r>
        <w:rPr>
          <w:spacing w:val="-2"/>
          <w:sz w:val="28"/>
        </w:rPr>
        <w:t> </w:t>
      </w:r>
      <w:r>
        <w:rPr>
          <w:sz w:val="28"/>
        </w:rPr>
        <w:t>than the original caller) over the phone or in the therapist's office, and contacting significant others (by phone) to gather more information; and</w:t>
      </w:r>
    </w:p>
    <w:p>
      <w:pPr>
        <w:pStyle w:val="ListParagraph"/>
        <w:numPr>
          <w:ilvl w:val="0"/>
          <w:numId w:val="137"/>
        </w:numPr>
        <w:tabs>
          <w:tab w:pos="1338" w:val="left" w:leader="none"/>
          <w:tab w:pos="1440" w:val="left" w:leader="none"/>
        </w:tabs>
        <w:spacing w:line="240" w:lineRule="auto" w:before="1" w:after="0"/>
        <w:ind w:left="1440" w:right="1644" w:hanging="360"/>
        <w:jc w:val="left"/>
        <w:rPr>
          <w:sz w:val="28"/>
        </w:rPr>
      </w:pPr>
      <w:r>
        <w:rPr>
          <w:sz w:val="28"/>
        </w:rPr>
        <w:t>Level 5 - conducting higher level ecological interventions, making out-of-office visits</w:t>
      </w:r>
      <w:r>
        <w:rPr>
          <w:spacing w:val="-4"/>
          <w:sz w:val="28"/>
        </w:rPr>
        <w:t> </w:t>
      </w:r>
      <w:r>
        <w:rPr>
          <w:sz w:val="28"/>
        </w:rPr>
        <w:t>to</w:t>
      </w:r>
      <w:r>
        <w:rPr>
          <w:spacing w:val="-4"/>
          <w:sz w:val="28"/>
        </w:rPr>
        <w:t> </w:t>
      </w:r>
      <w:r>
        <w:rPr>
          <w:sz w:val="28"/>
        </w:rPr>
        <w:t>family</w:t>
      </w:r>
      <w:r>
        <w:rPr>
          <w:spacing w:val="-4"/>
          <w:sz w:val="28"/>
        </w:rPr>
        <w:t> </w:t>
      </w:r>
      <w:r>
        <w:rPr>
          <w:sz w:val="28"/>
        </w:rPr>
        <w:t>members</w:t>
      </w:r>
      <w:r>
        <w:rPr>
          <w:spacing w:val="-4"/>
          <w:sz w:val="28"/>
        </w:rPr>
        <w:t> </w:t>
      </w:r>
      <w:r>
        <w:rPr>
          <w:sz w:val="28"/>
        </w:rPr>
        <w:t>or</w:t>
      </w:r>
      <w:r>
        <w:rPr>
          <w:spacing w:val="-4"/>
          <w:sz w:val="28"/>
        </w:rPr>
        <w:t> </w:t>
      </w:r>
      <w:r>
        <w:rPr>
          <w:sz w:val="28"/>
        </w:rPr>
        <w:t>significant</w:t>
      </w:r>
      <w:r>
        <w:rPr>
          <w:spacing w:val="-4"/>
          <w:sz w:val="28"/>
        </w:rPr>
        <w:t> </w:t>
      </w:r>
      <w:r>
        <w:rPr>
          <w:sz w:val="28"/>
        </w:rPr>
        <w:t>others,</w:t>
      </w:r>
      <w:r>
        <w:rPr>
          <w:spacing w:val="-4"/>
          <w:sz w:val="28"/>
        </w:rPr>
        <w:t> </w:t>
      </w:r>
      <w:r>
        <w:rPr>
          <w:sz w:val="28"/>
        </w:rPr>
        <w:t>and</w:t>
      </w:r>
      <w:r>
        <w:rPr>
          <w:spacing w:val="-4"/>
          <w:sz w:val="28"/>
        </w:rPr>
        <w:t> </w:t>
      </w:r>
      <w:r>
        <w:rPr>
          <w:sz w:val="28"/>
        </w:rPr>
        <w:t>using</w:t>
      </w:r>
      <w:r>
        <w:rPr>
          <w:spacing w:val="-4"/>
          <w:sz w:val="28"/>
        </w:rPr>
        <w:t> </w:t>
      </w:r>
      <w:r>
        <w:rPr>
          <w:sz w:val="28"/>
        </w:rPr>
        <w:t>significant</w:t>
      </w:r>
      <w:r>
        <w:rPr>
          <w:spacing w:val="-4"/>
          <w:sz w:val="28"/>
        </w:rPr>
        <w:t> </w:t>
      </w:r>
      <w:r>
        <w:rPr>
          <w:sz w:val="28"/>
        </w:rPr>
        <w:t>others</w:t>
      </w:r>
      <w:r>
        <w:rPr>
          <w:spacing w:val="-4"/>
          <w:sz w:val="28"/>
        </w:rPr>
        <w:t> </w:t>
      </w:r>
      <w:r>
        <w:rPr>
          <w:sz w:val="28"/>
        </w:rPr>
        <w:t>to</w:t>
      </w:r>
      <w:r>
        <w:rPr>
          <w:spacing w:val="-4"/>
          <w:sz w:val="28"/>
        </w:rPr>
        <w:t> </w:t>
      </w:r>
      <w:r>
        <w:rPr>
          <w:sz w:val="28"/>
        </w:rPr>
        <w:t>help conduct restructuring.</w:t>
      </w:r>
    </w:p>
    <w:p>
      <w:pPr>
        <w:pStyle w:val="BodyText"/>
        <w:spacing w:before="94"/>
        <w:ind w:right="1118"/>
      </w:pPr>
      <w:r>
        <w:rPr/>
        <w:t>Level</w:t>
      </w:r>
      <w:r>
        <w:rPr>
          <w:spacing w:val="-4"/>
        </w:rPr>
        <w:t> </w:t>
      </w:r>
      <w:r>
        <w:rPr/>
        <w:t>0-1</w:t>
      </w:r>
      <w:r>
        <w:rPr>
          <w:spacing w:val="-4"/>
        </w:rPr>
        <w:t> </w:t>
      </w:r>
      <w:r>
        <w:rPr/>
        <w:t>behaviors</w:t>
      </w:r>
      <w:r>
        <w:rPr>
          <w:spacing w:val="-4"/>
        </w:rPr>
        <w:t> </w:t>
      </w:r>
      <w:r>
        <w:rPr/>
        <w:t>were</w:t>
      </w:r>
      <w:r>
        <w:rPr>
          <w:spacing w:val="-5"/>
        </w:rPr>
        <w:t> </w:t>
      </w:r>
      <w:r>
        <w:rPr/>
        <w:t>permitted</w:t>
      </w:r>
      <w:r>
        <w:rPr>
          <w:spacing w:val="-4"/>
        </w:rPr>
        <w:t> </w:t>
      </w:r>
      <w:r>
        <w:rPr/>
        <w:t>for</w:t>
      </w:r>
      <w:r>
        <w:rPr>
          <w:spacing w:val="-4"/>
        </w:rPr>
        <w:t> </w:t>
      </w:r>
      <w:r>
        <w:rPr/>
        <w:t>both</w:t>
      </w:r>
      <w:r>
        <w:rPr>
          <w:spacing w:val="-4"/>
        </w:rPr>
        <w:t> </w:t>
      </w:r>
      <w:r>
        <w:rPr/>
        <w:t>the</w:t>
      </w:r>
      <w:r>
        <w:rPr>
          <w:spacing w:val="-5"/>
        </w:rPr>
        <w:t> </w:t>
      </w:r>
      <w:r>
        <w:rPr/>
        <w:t>BSFT</w:t>
      </w:r>
      <w:r>
        <w:rPr>
          <w:spacing w:val="-9"/>
        </w:rPr>
        <w:t> </w:t>
      </w:r>
      <w:r>
        <w:rPr/>
        <w:t>engagement</w:t>
      </w:r>
      <w:r>
        <w:rPr>
          <w:spacing w:val="-4"/>
        </w:rPr>
        <w:t> </w:t>
      </w:r>
      <w:r>
        <w:rPr/>
        <w:t>and</w:t>
      </w:r>
      <w:r>
        <w:rPr>
          <w:spacing w:val="-4"/>
        </w:rPr>
        <w:t> </w:t>
      </w:r>
      <w:r>
        <w:rPr/>
        <w:t>engagement-as-usual conditions. Level 2-5 behaviors were permitted only for the BSFT engagement condition. Efficacy was measured in rates of both family treatment entry as well as retention to treatment completion.</w:t>
      </w:r>
    </w:p>
    <w:p>
      <w:pPr>
        <w:pStyle w:val="BodyText"/>
        <w:spacing w:before="92"/>
        <w:ind w:right="1064"/>
      </w:pPr>
      <w:r>
        <w:rPr/>
        <w:t>The efficacy of the two methods of engagement was measured by the percentage of families who entered treatment and the percentage of families who completed the treatment.</w:t>
      </w:r>
      <w:r>
        <w:rPr>
          <w:spacing w:val="-4"/>
        </w:rPr>
        <w:t> </w:t>
      </w:r>
      <w:r>
        <w:rPr/>
        <w:t>The results revealed that 42 percent of the families in the engagement-as-usual therapy</w:t>
      </w:r>
      <w:r>
        <w:rPr>
          <w:spacing w:val="-3"/>
        </w:rPr>
        <w:t> </w:t>
      </w:r>
      <w:r>
        <w:rPr/>
        <w:t>and</w:t>
      </w:r>
      <w:r>
        <w:rPr>
          <w:spacing w:val="-3"/>
        </w:rPr>
        <w:t> </w:t>
      </w:r>
      <w:r>
        <w:rPr/>
        <w:t>93</w:t>
      </w:r>
      <w:r>
        <w:rPr>
          <w:spacing w:val="-3"/>
        </w:rPr>
        <w:t> </w:t>
      </w:r>
      <w:r>
        <w:rPr/>
        <w:t>percent</w:t>
      </w:r>
      <w:r>
        <w:rPr>
          <w:spacing w:val="-3"/>
        </w:rPr>
        <w:t> </w:t>
      </w:r>
      <w:r>
        <w:rPr/>
        <w:t>of</w:t>
      </w:r>
      <w:r>
        <w:rPr>
          <w:spacing w:val="-3"/>
        </w:rPr>
        <w:t> </w:t>
      </w:r>
      <w:r>
        <w:rPr/>
        <w:t>the</w:t>
      </w:r>
      <w:r>
        <w:rPr>
          <w:spacing w:val="-4"/>
        </w:rPr>
        <w:t> </w:t>
      </w:r>
      <w:r>
        <w:rPr/>
        <w:t>families</w:t>
      </w:r>
      <w:r>
        <w:rPr>
          <w:spacing w:val="-3"/>
        </w:rPr>
        <w:t> </w:t>
      </w:r>
      <w:r>
        <w:rPr/>
        <w:t>in</w:t>
      </w:r>
      <w:r>
        <w:rPr>
          <w:spacing w:val="-3"/>
        </w:rPr>
        <w:t> </w:t>
      </w:r>
      <w:r>
        <w:rPr/>
        <w:t>the</w:t>
      </w:r>
      <w:r>
        <w:rPr>
          <w:spacing w:val="-4"/>
        </w:rPr>
        <w:t> </w:t>
      </w:r>
      <w:r>
        <w:rPr/>
        <w:t>BSFT</w:t>
      </w:r>
      <w:r>
        <w:rPr>
          <w:spacing w:val="-9"/>
        </w:rPr>
        <w:t> </w:t>
      </w:r>
      <w:r>
        <w:rPr/>
        <w:t>engagement</w:t>
      </w:r>
      <w:r>
        <w:rPr>
          <w:spacing w:val="-3"/>
        </w:rPr>
        <w:t> </w:t>
      </w:r>
      <w:r>
        <w:rPr/>
        <w:t>therapy</w:t>
      </w:r>
      <w:r>
        <w:rPr>
          <w:spacing w:val="-3"/>
        </w:rPr>
        <w:t> </w:t>
      </w:r>
      <w:r>
        <w:rPr/>
        <w:t>were</w:t>
      </w:r>
      <w:r>
        <w:rPr>
          <w:spacing w:val="-4"/>
        </w:rPr>
        <w:t> </w:t>
      </w:r>
      <w:r>
        <w:rPr/>
        <w:t>successfully engaged. In addition, 25 percent of engaged cases in the engagement-as-usual treatment and 77 percent of engaged cases in the BSFT engagement treatment successfully completed treatment. These differences in engagement and retention between the two methods of engagement were both statistically significant. Improvements in adolescent symptoms occurred but were not significantly different between the two methods of</w:t>
      </w:r>
    </w:p>
    <w:p>
      <w:pPr>
        <w:pStyle w:val="BodyText"/>
        <w:spacing w:after="0"/>
        <w:sectPr>
          <w:headerReference w:type="default" r:id="rId501"/>
          <w:footerReference w:type="default" r:id="rId502"/>
          <w:pgSz w:w="12240" w:h="15840"/>
          <w:pgMar w:header="744" w:footer="1086" w:top="1000" w:bottom="1280" w:left="0" w:right="0"/>
        </w:sectPr>
      </w:pPr>
    </w:p>
    <w:p>
      <w:pPr>
        <w:pStyle w:val="BodyText"/>
        <w:spacing w:before="94"/>
        <w:ind w:left="0"/>
      </w:pPr>
    </w:p>
    <w:p>
      <w:pPr>
        <w:pStyle w:val="BodyText"/>
        <w:ind w:right="1064"/>
      </w:pPr>
      <w:r>
        <w:rPr/>
        <w:t>engagement. Thus, the critical distinction between the treatments was in their different rates</w:t>
      </w:r>
      <w:r>
        <w:rPr>
          <w:spacing w:val="-3"/>
        </w:rPr>
        <w:t> </w:t>
      </w:r>
      <w:r>
        <w:rPr/>
        <w:t>of</w:t>
      </w:r>
      <w:r>
        <w:rPr>
          <w:spacing w:val="-3"/>
        </w:rPr>
        <w:t> </w:t>
      </w:r>
      <w:r>
        <w:rPr/>
        <w:t>engagement</w:t>
      </w:r>
      <w:r>
        <w:rPr>
          <w:spacing w:val="-3"/>
        </w:rPr>
        <w:t> </w:t>
      </w:r>
      <w:r>
        <w:rPr/>
        <w:t>and</w:t>
      </w:r>
      <w:r>
        <w:rPr>
          <w:spacing w:val="-3"/>
        </w:rPr>
        <w:t> </w:t>
      </w:r>
      <w:r>
        <w:rPr/>
        <w:t>retention.</w:t>
      </w:r>
      <w:r>
        <w:rPr>
          <w:spacing w:val="-9"/>
        </w:rPr>
        <w:t> </w:t>
      </w:r>
      <w:r>
        <w:rPr/>
        <w:t>Therefore,</w:t>
      </w:r>
      <w:r>
        <w:rPr>
          <w:spacing w:val="-3"/>
        </w:rPr>
        <w:t> </w:t>
      </w:r>
      <w:r>
        <w:rPr/>
        <w:t>BSFT</w:t>
      </w:r>
      <w:r>
        <w:rPr>
          <w:spacing w:val="-9"/>
        </w:rPr>
        <w:t> </w:t>
      </w:r>
      <w:r>
        <w:rPr/>
        <w:t>engagement</w:t>
      </w:r>
      <w:r>
        <w:rPr>
          <w:spacing w:val="-3"/>
        </w:rPr>
        <w:t> </w:t>
      </w:r>
      <w:r>
        <w:rPr/>
        <w:t>had</w:t>
      </w:r>
      <w:r>
        <w:rPr>
          <w:spacing w:val="-3"/>
        </w:rPr>
        <w:t> </w:t>
      </w:r>
      <w:r>
        <w:rPr/>
        <w:t>a</w:t>
      </w:r>
      <w:r>
        <w:rPr>
          <w:spacing w:val="-4"/>
        </w:rPr>
        <w:t> </w:t>
      </w:r>
      <w:r>
        <w:rPr/>
        <w:t>positive</w:t>
      </w:r>
      <w:r>
        <w:rPr>
          <w:spacing w:val="-4"/>
        </w:rPr>
        <w:t> </w:t>
      </w:r>
      <w:r>
        <w:rPr/>
        <w:t>impact</w:t>
      </w:r>
      <w:r>
        <w:rPr>
          <w:spacing w:val="-3"/>
        </w:rPr>
        <w:t> </w:t>
      </w:r>
      <w:r>
        <w:rPr/>
        <w:t>on more families than did engagement as usual.</w:t>
      </w:r>
    </w:p>
    <w:p>
      <w:pPr>
        <w:pStyle w:val="BodyText"/>
        <w:spacing w:before="94"/>
        <w:ind w:right="1118"/>
      </w:pPr>
      <w:r>
        <w:rPr/>
        <w:t>In addition to replicating the previous engagement study, the second study also explored factors that might moderate the efficacy of the engagement interventions. In contrast to the</w:t>
      </w:r>
      <w:r>
        <w:rPr>
          <w:spacing w:val="-1"/>
        </w:rPr>
        <w:t> </w:t>
      </w:r>
      <w:r>
        <w:rPr/>
        <w:t>previous engagement study, Santisteban et al. more</w:t>
      </w:r>
      <w:r>
        <w:rPr>
          <w:spacing w:val="-1"/>
        </w:rPr>
        <w:t> </w:t>
      </w:r>
      <w:r>
        <w:rPr/>
        <w:t>stringently defined the</w:t>
      </w:r>
      <w:r>
        <w:rPr>
          <w:spacing w:val="-1"/>
        </w:rPr>
        <w:t> </w:t>
      </w:r>
      <w:r>
        <w:rPr/>
        <w:t>success of engagement as a minimum of two office visits: the intake session and the first therapy session. The researchers randomly assigned 193 Hispanic families to one experimental and</w:t>
      </w:r>
      <w:r>
        <w:rPr>
          <w:spacing w:val="-4"/>
        </w:rPr>
        <w:t> </w:t>
      </w:r>
      <w:r>
        <w:rPr/>
        <w:t>two</w:t>
      </w:r>
      <w:r>
        <w:rPr>
          <w:spacing w:val="-4"/>
        </w:rPr>
        <w:t> </w:t>
      </w:r>
      <w:r>
        <w:rPr/>
        <w:t>control</w:t>
      </w:r>
      <w:r>
        <w:rPr>
          <w:spacing w:val="-4"/>
        </w:rPr>
        <w:t> </w:t>
      </w:r>
      <w:r>
        <w:rPr/>
        <w:t>treatments.</w:t>
      </w:r>
      <w:r>
        <w:rPr>
          <w:spacing w:val="-9"/>
        </w:rPr>
        <w:t> </w:t>
      </w:r>
      <w:r>
        <w:rPr/>
        <w:t>The</w:t>
      </w:r>
      <w:r>
        <w:rPr>
          <w:spacing w:val="-5"/>
        </w:rPr>
        <w:t> </w:t>
      </w:r>
      <w:r>
        <w:rPr/>
        <w:t>experimental</w:t>
      </w:r>
      <w:r>
        <w:rPr>
          <w:spacing w:val="-4"/>
        </w:rPr>
        <w:t> </w:t>
      </w:r>
      <w:r>
        <w:rPr/>
        <w:t>therapy</w:t>
      </w:r>
      <w:r>
        <w:rPr>
          <w:spacing w:val="-4"/>
        </w:rPr>
        <w:t> </w:t>
      </w:r>
      <w:r>
        <w:rPr/>
        <w:t>was</w:t>
      </w:r>
      <w:r>
        <w:rPr>
          <w:spacing w:val="-4"/>
        </w:rPr>
        <w:t> </w:t>
      </w:r>
      <w:r>
        <w:rPr/>
        <w:t>BSFT</w:t>
      </w:r>
      <w:r>
        <w:rPr>
          <w:spacing w:val="-9"/>
        </w:rPr>
        <w:t> </w:t>
      </w:r>
      <w:r>
        <w:rPr/>
        <w:t>plus</w:t>
      </w:r>
      <w:r>
        <w:rPr>
          <w:spacing w:val="-4"/>
        </w:rPr>
        <w:t> </w:t>
      </w:r>
      <w:r>
        <w:rPr/>
        <w:t>BSFT</w:t>
      </w:r>
      <w:r>
        <w:rPr>
          <w:spacing w:val="-9"/>
        </w:rPr>
        <w:t> </w:t>
      </w:r>
      <w:r>
        <w:rPr/>
        <w:t>engagement. The first control therapy was BSFT</w:t>
      </w:r>
      <w:r>
        <w:rPr>
          <w:spacing w:val="-3"/>
        </w:rPr>
        <w:t> </w:t>
      </w:r>
      <w:r>
        <w:rPr/>
        <w:t>plus engagement as usual, and the second was group counseling plus engagement as usual. In both control treatments, engagement as usual involved no specialized engagement strategies.</w:t>
      </w:r>
    </w:p>
    <w:p>
      <w:pPr>
        <w:pStyle w:val="BodyText"/>
        <w:spacing w:before="82"/>
        <w:ind w:right="1167"/>
      </w:pPr>
      <w:r>
        <w:rPr/>
        <w:t>Results showed that 81 percent of families were successfully engaged in the BSFT</w:t>
      </w:r>
      <w:r>
        <w:rPr>
          <w:spacing w:val="-4"/>
        </w:rPr>
        <w:t> </w:t>
      </w:r>
      <w:r>
        <w:rPr/>
        <w:t>plus BSFT</w:t>
      </w:r>
      <w:r>
        <w:rPr>
          <w:spacing w:val="-3"/>
        </w:rPr>
        <w:t> </w:t>
      </w:r>
      <w:r>
        <w:rPr/>
        <w:t>engagement experimental treatment. In contrast, 60 percent of the families in the two</w:t>
      </w:r>
      <w:r>
        <w:rPr>
          <w:spacing w:val="-4"/>
        </w:rPr>
        <w:t> </w:t>
      </w:r>
      <w:r>
        <w:rPr/>
        <w:t>control</w:t>
      </w:r>
      <w:r>
        <w:rPr>
          <w:spacing w:val="-4"/>
        </w:rPr>
        <w:t> </w:t>
      </w:r>
      <w:r>
        <w:rPr/>
        <w:t>therapies</w:t>
      </w:r>
      <w:r>
        <w:rPr>
          <w:spacing w:val="-4"/>
        </w:rPr>
        <w:t> </w:t>
      </w:r>
      <w:r>
        <w:rPr/>
        <w:t>were</w:t>
      </w:r>
      <w:r>
        <w:rPr>
          <w:spacing w:val="-5"/>
        </w:rPr>
        <w:t> </w:t>
      </w:r>
      <w:r>
        <w:rPr/>
        <w:t>successfully</w:t>
      </w:r>
      <w:r>
        <w:rPr>
          <w:spacing w:val="-4"/>
        </w:rPr>
        <w:t> </w:t>
      </w:r>
      <w:r>
        <w:rPr/>
        <w:t>engaged.</w:t>
      </w:r>
      <w:r>
        <w:rPr>
          <w:spacing w:val="-10"/>
        </w:rPr>
        <w:t> </w:t>
      </w:r>
      <w:r>
        <w:rPr/>
        <w:t>These</w:t>
      </w:r>
      <w:r>
        <w:rPr>
          <w:spacing w:val="-5"/>
        </w:rPr>
        <w:t> </w:t>
      </w:r>
      <w:r>
        <w:rPr/>
        <w:t>differences</w:t>
      </w:r>
      <w:r>
        <w:rPr>
          <w:spacing w:val="-4"/>
        </w:rPr>
        <w:t> </w:t>
      </w:r>
      <w:r>
        <w:rPr/>
        <w:t>in</w:t>
      </w:r>
      <w:r>
        <w:rPr>
          <w:spacing w:val="-4"/>
        </w:rPr>
        <w:t> </w:t>
      </w:r>
      <w:r>
        <w:rPr/>
        <w:t>engagement</w:t>
      </w:r>
      <w:r>
        <w:rPr>
          <w:spacing w:val="-4"/>
        </w:rPr>
        <w:t> </w:t>
      </w:r>
      <w:r>
        <w:rPr/>
        <w:t>were statistically significant. However, the efficacy of the experimental therapy procedures was moderated by the cultural/ethnic identity of the Hispanic families in the study.</w:t>
      </w:r>
    </w:p>
    <w:p>
      <w:pPr>
        <w:pStyle w:val="BodyText"/>
        <w:spacing w:line="237" w:lineRule="auto"/>
        <w:ind w:right="1143"/>
        <w:rPr>
          <w:i/>
        </w:rPr>
      </w:pPr>
      <w:r>
        <w:rPr/>
        <w:t>Among families assigned to BSFT engagement, 93 percent of the non-Cuban Hispanics (composed primarily of Nicaraguan, Colombian, Puerto Rican, Peruvian, and Mexican families) and 64 percent of the Cuban Hispanics were engaged. These findings have led to</w:t>
      </w:r>
      <w:r>
        <w:rPr>
          <w:spacing w:val="-1"/>
        </w:rPr>
        <w:t> </w:t>
      </w:r>
      <w:r>
        <w:rPr/>
        <w:t>further</w:t>
      </w:r>
      <w:r>
        <w:rPr>
          <w:spacing w:val="-1"/>
        </w:rPr>
        <w:t> </w:t>
      </w:r>
      <w:r>
        <w:rPr/>
        <w:t>study</w:t>
      </w:r>
      <w:r>
        <w:rPr>
          <w:spacing w:val="-1"/>
        </w:rPr>
        <w:t> </w:t>
      </w:r>
      <w:r>
        <w:rPr/>
        <w:t>of</w:t>
      </w:r>
      <w:r>
        <w:rPr>
          <w:spacing w:val="-1"/>
        </w:rPr>
        <w:t> </w:t>
      </w:r>
      <w:r>
        <w:rPr/>
        <w:t>the</w:t>
      </w:r>
      <w:r>
        <w:rPr>
          <w:spacing w:val="-2"/>
        </w:rPr>
        <w:t> </w:t>
      </w:r>
      <w:r>
        <w:rPr/>
        <w:t>mechanism</w:t>
      </w:r>
      <w:r>
        <w:rPr>
          <w:spacing w:val="-1"/>
        </w:rPr>
        <w:t> </w:t>
      </w:r>
      <w:r>
        <w:rPr/>
        <w:t>by</w:t>
      </w:r>
      <w:r>
        <w:rPr>
          <w:spacing w:val="-1"/>
        </w:rPr>
        <w:t> </w:t>
      </w:r>
      <w:r>
        <w:rPr/>
        <w:t>which</w:t>
      </w:r>
      <w:r>
        <w:rPr>
          <w:spacing w:val="-1"/>
        </w:rPr>
        <w:t> </w:t>
      </w:r>
      <w:r>
        <w:rPr/>
        <w:t>culture/ethnicity</w:t>
      </w:r>
      <w:r>
        <w:rPr>
          <w:spacing w:val="-1"/>
        </w:rPr>
        <w:t> </w:t>
      </w:r>
      <w:r>
        <w:rPr/>
        <w:t>and</w:t>
      </w:r>
      <w:r>
        <w:rPr>
          <w:spacing w:val="-1"/>
        </w:rPr>
        <w:t> </w:t>
      </w:r>
      <w:r>
        <w:rPr/>
        <w:t>other</w:t>
      </w:r>
      <w:r>
        <w:rPr>
          <w:spacing w:val="-1"/>
        </w:rPr>
        <w:t> </w:t>
      </w:r>
      <w:r>
        <w:rPr/>
        <w:t>contextual</w:t>
      </w:r>
      <w:r>
        <w:rPr>
          <w:spacing w:val="-1"/>
        </w:rPr>
        <w:t> </w:t>
      </w:r>
      <w:r>
        <w:rPr/>
        <w:t>factors may</w:t>
      </w:r>
      <w:r>
        <w:rPr>
          <w:spacing w:val="-4"/>
        </w:rPr>
        <w:t> </w:t>
      </w:r>
      <w:r>
        <w:rPr/>
        <w:t>influence</w:t>
      </w:r>
      <w:r>
        <w:rPr>
          <w:spacing w:val="-5"/>
        </w:rPr>
        <w:t> </w:t>
      </w:r>
      <w:r>
        <w:rPr/>
        <w:t>clinical</w:t>
      </w:r>
      <w:r>
        <w:rPr>
          <w:spacing w:val="-4"/>
        </w:rPr>
        <w:t> </w:t>
      </w:r>
      <w:r>
        <w:rPr/>
        <w:t>processes</w:t>
      </w:r>
      <w:r>
        <w:rPr>
          <w:spacing w:val="-4"/>
        </w:rPr>
        <w:t> </w:t>
      </w:r>
      <w:r>
        <w:rPr/>
        <w:t>related</w:t>
      </w:r>
      <w:r>
        <w:rPr>
          <w:spacing w:val="-4"/>
        </w:rPr>
        <w:t> </w:t>
      </w:r>
      <w:r>
        <w:rPr/>
        <w:t>to</w:t>
      </w:r>
      <w:r>
        <w:rPr>
          <w:spacing w:val="-4"/>
        </w:rPr>
        <w:t> </w:t>
      </w:r>
      <w:r>
        <w:rPr/>
        <w:t>engagement</w:t>
      </w:r>
      <w:r>
        <w:rPr>
          <w:spacing w:val="-5"/>
        </w:rPr>
        <w:t> </w:t>
      </w:r>
      <w:r>
        <w:rPr>
          <w:i/>
        </w:rPr>
        <w:t>(Santisteban</w:t>
      </w:r>
      <w:r>
        <w:rPr>
          <w:i/>
          <w:spacing w:val="-4"/>
        </w:rPr>
        <w:t> </w:t>
      </w:r>
      <w:r>
        <w:rPr>
          <w:i/>
        </w:rPr>
        <w:t>et</w:t>
      </w:r>
      <w:r>
        <w:rPr>
          <w:i/>
          <w:spacing w:val="-4"/>
        </w:rPr>
        <w:t> </w:t>
      </w:r>
      <w:r>
        <w:rPr>
          <w:i/>
        </w:rPr>
        <w:t>al.;</w:t>
      </w:r>
      <w:r>
        <w:rPr>
          <w:i/>
          <w:spacing w:val="-4"/>
        </w:rPr>
        <w:t> </w:t>
      </w:r>
      <w:r>
        <w:rPr>
          <w:i/>
        </w:rPr>
        <w:t>Santisteban</w:t>
      </w:r>
      <w:r>
        <w:rPr>
          <w:i/>
          <w:spacing w:val="-4"/>
        </w:rPr>
        <w:t> </w:t>
      </w:r>
      <w:r>
        <w:rPr>
          <w:i/>
        </w:rPr>
        <w:t>et</w:t>
      </w:r>
      <w:r>
        <w:rPr>
          <w:i/>
        </w:rPr>
        <w:t> al. in press)</w:t>
      </w:r>
      <w:r>
        <w:rPr/>
        <w:t>. The results of the Szapocznik et al. and Santisteban et al. studies strongly support the efficacy of BSFT engagement. Further, the second study with its focus on cultural/ethnic identity supports the widely held belief that therapeutic interactions must be responsive to contextual changes in the treatment population </w:t>
      </w:r>
      <w:r>
        <w:rPr>
          <w:i/>
        </w:rPr>
        <w:t>(Sue et al; Szapocznik</w:t>
      </w:r>
      <w:r>
        <w:rPr>
          <w:i/>
        </w:rPr>
        <w:t> and Kurtines).</w:t>
      </w:r>
    </w:p>
    <w:p>
      <w:pPr>
        <w:pStyle w:val="BodyText"/>
        <w:spacing w:before="103"/>
        <w:ind w:right="1167"/>
      </w:pPr>
      <w:r>
        <w:rPr/>
        <w:t>A</w:t>
      </w:r>
      <w:r>
        <w:rPr>
          <w:spacing w:val="-18"/>
        </w:rPr>
        <w:t> </w:t>
      </w:r>
      <w:r>
        <w:rPr/>
        <w:t>third</w:t>
      </w:r>
      <w:r>
        <w:rPr>
          <w:spacing w:val="-3"/>
        </w:rPr>
        <w:t> </w:t>
      </w:r>
      <w:r>
        <w:rPr/>
        <w:t>study</w:t>
      </w:r>
      <w:r>
        <w:rPr>
          <w:spacing w:val="-4"/>
        </w:rPr>
        <w:t> </w:t>
      </w:r>
      <w:r>
        <w:rPr>
          <w:i/>
        </w:rPr>
        <w:t>(Coatsworth</w:t>
      </w:r>
      <w:r>
        <w:rPr>
          <w:i/>
          <w:spacing w:val="-3"/>
        </w:rPr>
        <w:t> </w:t>
      </w:r>
      <w:r>
        <w:rPr>
          <w:i/>
        </w:rPr>
        <w:t>et</w:t>
      </w:r>
      <w:r>
        <w:rPr>
          <w:i/>
          <w:spacing w:val="-3"/>
        </w:rPr>
        <w:t> </w:t>
      </w:r>
      <w:r>
        <w:rPr>
          <w:i/>
        </w:rPr>
        <w:t>al.)</w:t>
      </w:r>
      <w:r>
        <w:rPr>
          <w:i/>
          <w:spacing w:val="-4"/>
        </w:rPr>
        <w:t> </w:t>
      </w:r>
      <w:r>
        <w:rPr/>
        <w:t>compared</w:t>
      </w:r>
      <w:r>
        <w:rPr>
          <w:spacing w:val="-3"/>
        </w:rPr>
        <w:t> </w:t>
      </w:r>
      <w:r>
        <w:rPr/>
        <w:t>BSFT</w:t>
      </w:r>
      <w:r>
        <w:rPr>
          <w:spacing w:val="-9"/>
        </w:rPr>
        <w:t> </w:t>
      </w:r>
      <w:r>
        <w:rPr/>
        <w:t>to</w:t>
      </w:r>
      <w:r>
        <w:rPr>
          <w:spacing w:val="-3"/>
        </w:rPr>
        <w:t> </w:t>
      </w:r>
      <w:r>
        <w:rPr/>
        <w:t>a</w:t>
      </w:r>
      <w:r>
        <w:rPr>
          <w:spacing w:val="-4"/>
        </w:rPr>
        <w:t> </w:t>
      </w:r>
      <w:r>
        <w:rPr/>
        <w:t>community</w:t>
      </w:r>
      <w:r>
        <w:rPr>
          <w:spacing w:val="-3"/>
        </w:rPr>
        <w:t> </w:t>
      </w:r>
      <w:r>
        <w:rPr/>
        <w:t>control</w:t>
      </w:r>
      <w:r>
        <w:rPr>
          <w:spacing w:val="-3"/>
        </w:rPr>
        <w:t> </w:t>
      </w:r>
      <w:r>
        <w:rPr/>
        <w:t>intervention</w:t>
      </w:r>
      <w:r>
        <w:rPr>
          <w:spacing w:val="-3"/>
        </w:rPr>
        <w:t> </w:t>
      </w:r>
      <w:r>
        <w:rPr/>
        <w:t>in terms of its ability to engage and retain adolescents and their families in treatment.</w:t>
      </w:r>
      <w:r>
        <w:rPr>
          <w:spacing w:val="-9"/>
        </w:rPr>
        <w:t> </w:t>
      </w:r>
      <w:r>
        <w:rPr/>
        <w:t>An important aspect of this study was that an outside treatment agency administered the control intervention. Because of that, the control intervention (e.g., usual engagement strategies)</w:t>
      </w:r>
      <w:r>
        <w:rPr>
          <w:spacing w:val="-3"/>
        </w:rPr>
        <w:t> </w:t>
      </w:r>
      <w:r>
        <w:rPr/>
        <w:t>was</w:t>
      </w:r>
      <w:r>
        <w:rPr>
          <w:spacing w:val="-3"/>
        </w:rPr>
        <w:t> </w:t>
      </w:r>
      <w:r>
        <w:rPr/>
        <w:t>less</w:t>
      </w:r>
      <w:r>
        <w:rPr>
          <w:spacing w:val="-3"/>
        </w:rPr>
        <w:t> </w:t>
      </w:r>
      <w:r>
        <w:rPr/>
        <w:t>subject</w:t>
      </w:r>
      <w:r>
        <w:rPr>
          <w:spacing w:val="-3"/>
        </w:rPr>
        <w:t> </w:t>
      </w:r>
      <w:r>
        <w:rPr/>
        <w:t>to</w:t>
      </w:r>
      <w:r>
        <w:rPr>
          <w:spacing w:val="-3"/>
        </w:rPr>
        <w:t> </w:t>
      </w:r>
      <w:r>
        <w:rPr/>
        <w:t>the</w:t>
      </w:r>
      <w:r>
        <w:rPr>
          <w:spacing w:val="-4"/>
        </w:rPr>
        <w:t> </w:t>
      </w:r>
      <w:r>
        <w:rPr/>
        <w:t>influence</w:t>
      </w:r>
      <w:r>
        <w:rPr>
          <w:spacing w:val="-4"/>
        </w:rPr>
        <w:t> </w:t>
      </w:r>
      <w:r>
        <w:rPr/>
        <w:t>of</w:t>
      </w:r>
      <w:r>
        <w:rPr>
          <w:spacing w:val="-3"/>
        </w:rPr>
        <w:t> </w:t>
      </w:r>
      <w:r>
        <w:rPr/>
        <w:t>the</w:t>
      </w:r>
      <w:r>
        <w:rPr>
          <w:spacing w:val="-4"/>
        </w:rPr>
        <w:t> </w:t>
      </w:r>
      <w:r>
        <w:rPr/>
        <w:t>investigators.</w:t>
      </w:r>
      <w:r>
        <w:rPr>
          <w:spacing w:val="-3"/>
        </w:rPr>
        <w:t> </w:t>
      </w:r>
      <w:r>
        <w:rPr/>
        <w:t>Findings</w:t>
      </w:r>
      <w:r>
        <w:rPr>
          <w:spacing w:val="-3"/>
        </w:rPr>
        <w:t> </w:t>
      </w:r>
      <w:r>
        <w:rPr/>
        <w:t>in</w:t>
      </w:r>
      <w:r>
        <w:rPr>
          <w:spacing w:val="-3"/>
        </w:rPr>
        <w:t> </w:t>
      </w:r>
      <w:r>
        <w:rPr/>
        <w:t>this</w:t>
      </w:r>
      <w:r>
        <w:rPr>
          <w:spacing w:val="-3"/>
        </w:rPr>
        <w:t> </w:t>
      </w:r>
      <w:r>
        <w:rPr/>
        <w:t>study,</w:t>
      </w:r>
      <w:r>
        <w:rPr>
          <w:spacing w:val="-3"/>
        </w:rPr>
        <w:t> </w:t>
      </w:r>
      <w:r>
        <w:rPr/>
        <w:t>as in previous studies, showed that BSFT was significantly more successful, at 81 percent, in engaging adolescents and their families in treatment than was the community control treatment, at 61 percent. Likewise, among those engaged in treatment, a higher percentage of adolescents and their families in BSFT, at 71 percent, were retained in treatment compared to those in the community control intervention, at 42 percent. In BSFT, 58 percent of adolescents and their families completed treatment compared to 25 percent</w:t>
      </w:r>
      <w:r>
        <w:rPr>
          <w:spacing w:val="-2"/>
        </w:rPr>
        <w:t> </w:t>
      </w:r>
      <w:r>
        <w:rPr/>
        <w:t>of</w:t>
      </w:r>
      <w:r>
        <w:rPr>
          <w:spacing w:val="-2"/>
        </w:rPr>
        <w:t> </w:t>
      </w:r>
      <w:r>
        <w:rPr/>
        <w:t>those</w:t>
      </w:r>
      <w:r>
        <w:rPr>
          <w:spacing w:val="-3"/>
        </w:rPr>
        <w:t> </w:t>
      </w:r>
      <w:r>
        <w:rPr/>
        <w:t>in</w:t>
      </w:r>
      <w:r>
        <w:rPr>
          <w:spacing w:val="-2"/>
        </w:rPr>
        <w:t> </w:t>
      </w:r>
      <w:r>
        <w:rPr/>
        <w:t>the</w:t>
      </w:r>
      <w:r>
        <w:rPr>
          <w:spacing w:val="-3"/>
        </w:rPr>
        <w:t> </w:t>
      </w:r>
      <w:r>
        <w:rPr/>
        <w:t>community</w:t>
      </w:r>
      <w:r>
        <w:rPr>
          <w:spacing w:val="-2"/>
        </w:rPr>
        <w:t> </w:t>
      </w:r>
      <w:r>
        <w:rPr/>
        <w:t>control</w:t>
      </w:r>
      <w:r>
        <w:rPr>
          <w:spacing w:val="-2"/>
        </w:rPr>
        <w:t> </w:t>
      </w:r>
      <w:r>
        <w:rPr/>
        <w:t>intervention.</w:t>
      </w:r>
      <w:r>
        <w:rPr>
          <w:spacing w:val="-2"/>
        </w:rPr>
        <w:t> </w:t>
      </w:r>
      <w:r>
        <w:rPr/>
        <w:t>Families</w:t>
      </w:r>
      <w:r>
        <w:rPr>
          <w:spacing w:val="-2"/>
        </w:rPr>
        <w:t> </w:t>
      </w:r>
      <w:r>
        <w:rPr/>
        <w:t>in</w:t>
      </w:r>
      <w:r>
        <w:rPr>
          <w:spacing w:val="-2"/>
        </w:rPr>
        <w:t> </w:t>
      </w:r>
      <w:r>
        <w:rPr/>
        <w:t>BSFT</w:t>
      </w:r>
      <w:r>
        <w:rPr>
          <w:spacing w:val="-8"/>
        </w:rPr>
        <w:t> </w:t>
      </w:r>
      <w:r>
        <w:rPr/>
        <w:t>were</w:t>
      </w:r>
      <w:r>
        <w:rPr>
          <w:spacing w:val="-3"/>
        </w:rPr>
        <w:t> </w:t>
      </w:r>
      <w:r>
        <w:rPr/>
        <w:t>2.3</w:t>
      </w:r>
      <w:r>
        <w:rPr>
          <w:spacing w:val="-2"/>
        </w:rPr>
        <w:t> </w:t>
      </w:r>
      <w:r>
        <w:rPr/>
        <w:t>times</w:t>
      </w:r>
    </w:p>
    <w:p>
      <w:pPr>
        <w:pStyle w:val="BodyText"/>
        <w:spacing w:after="0"/>
        <w:sectPr>
          <w:headerReference w:type="default" r:id="rId503"/>
          <w:footerReference w:type="default" r:id="rId504"/>
          <w:pgSz w:w="12240" w:h="15840"/>
          <w:pgMar w:header="744" w:footer="1086" w:top="1000" w:bottom="1280" w:left="0" w:right="0"/>
        </w:sectPr>
      </w:pPr>
    </w:p>
    <w:p>
      <w:pPr>
        <w:pStyle w:val="BodyText"/>
        <w:spacing w:before="94"/>
        <w:ind w:left="0"/>
      </w:pPr>
    </w:p>
    <w:p>
      <w:pPr>
        <w:pStyle w:val="BodyText"/>
        <w:ind w:right="1167"/>
      </w:pPr>
      <w:bookmarkStart w:name="_bookmark16" w:id="17"/>
      <w:bookmarkEnd w:id="17"/>
      <w:r>
        <w:rPr/>
      </w:r>
      <w:r>
        <w:rPr/>
        <w:t>more</w:t>
      </w:r>
      <w:r>
        <w:rPr>
          <w:spacing w:val="-4"/>
        </w:rPr>
        <w:t> </w:t>
      </w:r>
      <w:r>
        <w:rPr/>
        <w:t>likely</w:t>
      </w:r>
      <w:r>
        <w:rPr>
          <w:spacing w:val="-3"/>
        </w:rPr>
        <w:t> </w:t>
      </w:r>
      <w:r>
        <w:rPr/>
        <w:t>both</w:t>
      </w:r>
      <w:r>
        <w:rPr>
          <w:spacing w:val="-3"/>
        </w:rPr>
        <w:t> </w:t>
      </w:r>
      <w:r>
        <w:rPr/>
        <w:t>to</w:t>
      </w:r>
      <w:r>
        <w:rPr>
          <w:spacing w:val="-3"/>
        </w:rPr>
        <w:t> </w:t>
      </w:r>
      <w:r>
        <w:rPr/>
        <w:t>be</w:t>
      </w:r>
      <w:r>
        <w:rPr>
          <w:spacing w:val="-4"/>
        </w:rPr>
        <w:t> </w:t>
      </w:r>
      <w:r>
        <w:rPr/>
        <w:t>engaged</w:t>
      </w:r>
      <w:r>
        <w:rPr>
          <w:spacing w:val="-3"/>
        </w:rPr>
        <w:t> </w:t>
      </w:r>
      <w:r>
        <w:rPr/>
        <w:t>and</w:t>
      </w:r>
      <w:r>
        <w:rPr>
          <w:spacing w:val="-3"/>
        </w:rPr>
        <w:t> </w:t>
      </w:r>
      <w:r>
        <w:rPr/>
        <w:t>retained</w:t>
      </w:r>
      <w:r>
        <w:rPr>
          <w:spacing w:val="-3"/>
        </w:rPr>
        <w:t> </w:t>
      </w:r>
      <w:r>
        <w:rPr/>
        <w:t>in</w:t>
      </w:r>
      <w:r>
        <w:rPr>
          <w:spacing w:val="-3"/>
        </w:rPr>
        <w:t> </w:t>
      </w:r>
      <w:r>
        <w:rPr/>
        <w:t>treatment</w:t>
      </w:r>
      <w:r>
        <w:rPr>
          <w:spacing w:val="-3"/>
        </w:rPr>
        <w:t> </w:t>
      </w:r>
      <w:r>
        <w:rPr/>
        <w:t>than</w:t>
      </w:r>
      <w:r>
        <w:rPr>
          <w:spacing w:val="-3"/>
        </w:rPr>
        <w:t> </w:t>
      </w:r>
      <w:r>
        <w:rPr/>
        <w:t>were</w:t>
      </w:r>
      <w:r>
        <w:rPr>
          <w:spacing w:val="-4"/>
        </w:rPr>
        <w:t> </w:t>
      </w:r>
      <w:r>
        <w:rPr/>
        <w:t>families</w:t>
      </w:r>
      <w:r>
        <w:rPr>
          <w:spacing w:val="-3"/>
        </w:rPr>
        <w:t> </w:t>
      </w:r>
      <w:r>
        <w:rPr/>
        <w:t>randomized to the community control treatment.</w:t>
      </w:r>
    </w:p>
    <w:p>
      <w:pPr>
        <w:pStyle w:val="BodyText"/>
        <w:spacing w:before="96"/>
        <w:ind w:right="1064"/>
      </w:pPr>
      <w:r>
        <w:rPr/>
        <w:t>An additional finding of the </w:t>
      </w:r>
      <w:r>
        <w:rPr>
          <w:i/>
        </w:rPr>
        <w:t>Coatsworth et al. </w:t>
      </w:r>
      <w:r>
        <w:rPr/>
        <w:t>study warrants special mention. In BSFT, families of adolescents with more severe conduct problem symptoms were more likely to remain in treatment than were families of adolescents whose conduct problem symptoms were</w:t>
      </w:r>
      <w:r>
        <w:rPr>
          <w:spacing w:val="-4"/>
        </w:rPr>
        <w:t> </w:t>
      </w:r>
      <w:r>
        <w:rPr/>
        <w:t>less</w:t>
      </w:r>
      <w:r>
        <w:rPr>
          <w:spacing w:val="-3"/>
        </w:rPr>
        <w:t> </w:t>
      </w:r>
      <w:r>
        <w:rPr/>
        <w:t>severe.</w:t>
      </w:r>
      <w:r>
        <w:rPr>
          <w:spacing w:val="-9"/>
        </w:rPr>
        <w:t> </w:t>
      </w:r>
      <w:r>
        <w:rPr/>
        <w:t>The</w:t>
      </w:r>
      <w:r>
        <w:rPr>
          <w:spacing w:val="-4"/>
        </w:rPr>
        <w:t> </w:t>
      </w:r>
      <w:r>
        <w:rPr/>
        <w:t>opposite</w:t>
      </w:r>
      <w:r>
        <w:rPr>
          <w:spacing w:val="-4"/>
        </w:rPr>
        <w:t> </w:t>
      </w:r>
      <w:r>
        <w:rPr/>
        <w:t>pattern</w:t>
      </w:r>
      <w:r>
        <w:rPr>
          <w:spacing w:val="-3"/>
        </w:rPr>
        <w:t> </w:t>
      </w:r>
      <w:r>
        <w:rPr/>
        <w:t>was</w:t>
      </w:r>
      <w:r>
        <w:rPr>
          <w:spacing w:val="-3"/>
        </w:rPr>
        <w:t> </w:t>
      </w:r>
      <w:r>
        <w:rPr/>
        <w:t>evident</w:t>
      </w:r>
      <w:r>
        <w:rPr>
          <w:spacing w:val="-3"/>
        </w:rPr>
        <w:t> </w:t>
      </w:r>
      <w:r>
        <w:rPr/>
        <w:t>in</w:t>
      </w:r>
      <w:r>
        <w:rPr>
          <w:spacing w:val="-3"/>
        </w:rPr>
        <w:t> </w:t>
      </w:r>
      <w:r>
        <w:rPr/>
        <w:t>the</w:t>
      </w:r>
      <w:r>
        <w:rPr>
          <w:spacing w:val="-4"/>
        </w:rPr>
        <w:t> </w:t>
      </w:r>
      <w:r>
        <w:rPr/>
        <w:t>community</w:t>
      </w:r>
      <w:r>
        <w:rPr>
          <w:spacing w:val="-3"/>
        </w:rPr>
        <w:t> </w:t>
      </w:r>
      <w:r>
        <w:rPr/>
        <w:t>control</w:t>
      </w:r>
      <w:r>
        <w:rPr>
          <w:spacing w:val="-3"/>
        </w:rPr>
        <w:t> </w:t>
      </w:r>
      <w:r>
        <w:rPr/>
        <w:t>intervention, with families that were retained in treatment showing lower intake levels of conduct problems than did families who dropped out. These findings are particularly important because they suggest that adolescents who are most in need of services are more likely to stay in BSFT than in traditional community treatments.</w:t>
      </w:r>
    </w:p>
    <w:p>
      <w:pPr>
        <w:pStyle w:val="BodyText"/>
        <w:spacing w:before="187"/>
        <w:ind w:left="0"/>
      </w:pPr>
    </w:p>
    <w:p>
      <w:pPr>
        <w:pStyle w:val="Heading1"/>
        <w:numPr>
          <w:ilvl w:val="0"/>
          <w:numId w:val="3"/>
        </w:numPr>
        <w:tabs>
          <w:tab w:pos="1600" w:val="left" w:leader="none"/>
        </w:tabs>
        <w:spacing w:line="240" w:lineRule="auto" w:before="0" w:after="0"/>
        <w:ind w:left="1600" w:right="0" w:hanging="520"/>
        <w:jc w:val="left"/>
      </w:pPr>
      <w:r>
        <w:rPr/>
        <w:t>Group</w:t>
      </w:r>
      <w:r>
        <w:rPr>
          <w:spacing w:val="-13"/>
        </w:rPr>
        <w:t> </w:t>
      </w:r>
      <w:r>
        <w:rPr/>
        <w:t>Therapy</w:t>
      </w:r>
      <w:r>
        <w:rPr>
          <w:spacing w:val="-3"/>
        </w:rPr>
        <w:t> </w:t>
      </w:r>
      <w:r>
        <w:rPr/>
        <w:t>in</w:t>
      </w:r>
      <w:r>
        <w:rPr>
          <w:spacing w:val="-4"/>
        </w:rPr>
        <w:t> </w:t>
      </w:r>
      <w:r>
        <w:rPr/>
        <w:t>Substance</w:t>
      </w:r>
      <w:r>
        <w:rPr>
          <w:spacing w:val="-4"/>
        </w:rPr>
        <w:t> </w:t>
      </w:r>
      <w:r>
        <w:rPr/>
        <w:t>Use</w:t>
      </w:r>
      <w:r>
        <w:rPr>
          <w:spacing w:val="-10"/>
        </w:rPr>
        <w:t> </w:t>
      </w:r>
      <w:r>
        <w:rPr>
          <w:spacing w:val="-2"/>
        </w:rPr>
        <w:t>Treatment</w:t>
      </w:r>
    </w:p>
    <w:p>
      <w:pPr>
        <w:pStyle w:val="BodyText"/>
        <w:spacing w:before="187"/>
        <w:ind w:left="0"/>
        <w:rPr>
          <w:b/>
          <w:sz w:val="36"/>
        </w:rPr>
      </w:pPr>
    </w:p>
    <w:p>
      <w:pPr>
        <w:pStyle w:val="BodyText"/>
        <w:ind w:right="1109"/>
      </w:pPr>
      <w:r>
        <w:rPr/>
        <w:t>Group therapy is a therapy modality wherein clients learn and practice recovery strategies,</w:t>
      </w:r>
      <w:r>
        <w:rPr>
          <w:spacing w:val="-4"/>
        </w:rPr>
        <w:t> </w:t>
      </w:r>
      <w:r>
        <w:rPr/>
        <w:t>build</w:t>
      </w:r>
      <w:r>
        <w:rPr>
          <w:spacing w:val="-4"/>
        </w:rPr>
        <w:t> </w:t>
      </w:r>
      <w:r>
        <w:rPr/>
        <w:t>interpersonal</w:t>
      </w:r>
      <w:r>
        <w:rPr>
          <w:spacing w:val="-4"/>
        </w:rPr>
        <w:t> </w:t>
      </w:r>
      <w:r>
        <w:rPr/>
        <w:t>skills,</w:t>
      </w:r>
      <w:r>
        <w:rPr>
          <w:spacing w:val="-4"/>
        </w:rPr>
        <w:t> </w:t>
      </w:r>
      <w:r>
        <w:rPr/>
        <w:t>and</w:t>
      </w:r>
      <w:r>
        <w:rPr>
          <w:spacing w:val="-4"/>
        </w:rPr>
        <w:t> </w:t>
      </w:r>
      <w:r>
        <w:rPr/>
        <w:t>reinforce</w:t>
      </w:r>
      <w:r>
        <w:rPr>
          <w:spacing w:val="-5"/>
        </w:rPr>
        <w:t> </w:t>
      </w:r>
      <w:r>
        <w:rPr/>
        <w:t>and</w:t>
      </w:r>
      <w:r>
        <w:rPr>
          <w:spacing w:val="-4"/>
        </w:rPr>
        <w:t> </w:t>
      </w:r>
      <w:r>
        <w:rPr/>
        <w:t>develop</w:t>
      </w:r>
      <w:r>
        <w:rPr>
          <w:spacing w:val="-4"/>
        </w:rPr>
        <w:t> </w:t>
      </w:r>
      <w:r>
        <w:rPr/>
        <w:t>social</w:t>
      </w:r>
      <w:r>
        <w:rPr>
          <w:spacing w:val="-4"/>
        </w:rPr>
        <w:t> </w:t>
      </w:r>
      <w:r>
        <w:rPr/>
        <w:t>support</w:t>
      </w:r>
      <w:r>
        <w:rPr>
          <w:spacing w:val="-4"/>
        </w:rPr>
        <w:t> </w:t>
      </w:r>
      <w:r>
        <w:rPr/>
        <w:t>networks.</w:t>
      </w:r>
      <w:r>
        <w:rPr>
          <w:spacing w:val="-4"/>
        </w:rPr>
        <w:t> </w:t>
      </w:r>
      <w:r>
        <w:rPr/>
        <w:t>It typically involves a group of 6 to 12 clients who meet on a regular basis with one or two group therapists. The most recent National Survey of Substance</w:t>
      </w:r>
      <w:r>
        <w:rPr>
          <w:spacing w:val="-6"/>
        </w:rPr>
        <w:t> </w:t>
      </w:r>
      <w:r>
        <w:rPr/>
        <w:t>Abuse Treatment Services reports that 93 percent of substance use disorder (SUD) treatment facilities, across different settings, provide group therapy (Substance</w:t>
      </w:r>
      <w:r>
        <w:rPr>
          <w:spacing w:val="-6"/>
        </w:rPr>
        <w:t> </w:t>
      </w:r>
      <w:r>
        <w:rPr/>
        <w:t>Abuse and Mental Health Services</w:t>
      </w:r>
      <w:r>
        <w:rPr>
          <w:spacing w:val="-12"/>
        </w:rPr>
        <w:t> </w:t>
      </w:r>
      <w:r>
        <w:rPr/>
        <w:t>Administration [SAMHSA], 2020).</w:t>
      </w:r>
      <w:r>
        <w:rPr>
          <w:spacing w:val="-2"/>
        </w:rPr>
        <w:t> </w:t>
      </w:r>
      <w:r>
        <w:rPr/>
        <w:t>The popularity of this type of group therapy has been shaped by the influence of mutual-support groups, the potential for cost containment, and its efficiency in delivering psychoeducation while teaching coping</w:t>
      </w:r>
      <w:r>
        <w:rPr>
          <w:spacing w:val="40"/>
        </w:rPr>
        <w:t> </w:t>
      </w:r>
      <w:r>
        <w:rPr/>
        <w:t>skills to many individuals at once.</w:t>
      </w:r>
    </w:p>
    <w:p>
      <w:pPr>
        <w:pStyle w:val="BodyText"/>
        <w:spacing w:before="161"/>
        <w:ind w:right="1118"/>
      </w:pPr>
      <w:r>
        <w:rPr/>
        <w:t>Based on SAMHSA’s Treatment Improvement Protocol (TIP) 41, </w:t>
      </w:r>
      <w:r>
        <w:rPr>
          <w:i/>
        </w:rPr>
        <w:t>Substance Abuse</w:t>
      </w:r>
      <w:r>
        <w:rPr>
          <w:i/>
        </w:rPr>
        <w:t> Treatment:</w:t>
      </w:r>
      <w:r>
        <w:rPr>
          <w:i/>
          <w:spacing w:val="-3"/>
        </w:rPr>
        <w:t> </w:t>
      </w:r>
      <w:r>
        <w:rPr>
          <w:i/>
        </w:rPr>
        <w:t>Group</w:t>
      </w:r>
      <w:r>
        <w:rPr>
          <w:i/>
          <w:spacing w:val="-3"/>
        </w:rPr>
        <w:t> </w:t>
      </w:r>
      <w:r>
        <w:rPr>
          <w:i/>
        </w:rPr>
        <w:t>Therapy</w:t>
      </w:r>
      <w:r>
        <w:rPr/>
        <w:t>,</w:t>
      </w:r>
      <w:r>
        <w:rPr>
          <w:spacing w:val="-3"/>
        </w:rPr>
        <w:t> </w:t>
      </w:r>
      <w:r>
        <w:rPr/>
        <w:t>this</w:t>
      </w:r>
      <w:r>
        <w:rPr>
          <w:spacing w:val="-3"/>
        </w:rPr>
        <w:t> </w:t>
      </w:r>
      <w:r>
        <w:rPr/>
        <w:t>section</w:t>
      </w:r>
      <w:r>
        <w:rPr>
          <w:spacing w:val="-3"/>
        </w:rPr>
        <w:t> </w:t>
      </w:r>
      <w:r>
        <w:rPr/>
        <w:t>provides</w:t>
      </w:r>
      <w:r>
        <w:rPr>
          <w:spacing w:val="-3"/>
        </w:rPr>
        <w:t> </w:t>
      </w:r>
      <w:r>
        <w:rPr/>
        <w:t>an</w:t>
      </w:r>
      <w:r>
        <w:rPr>
          <w:spacing w:val="-3"/>
        </w:rPr>
        <w:t> </w:t>
      </w:r>
      <w:r>
        <w:rPr/>
        <w:t>overview</w:t>
      </w:r>
      <w:r>
        <w:rPr>
          <w:spacing w:val="-3"/>
        </w:rPr>
        <w:t> </w:t>
      </w:r>
      <w:r>
        <w:rPr/>
        <w:t>of</w:t>
      </w:r>
      <w:r>
        <w:rPr>
          <w:spacing w:val="-3"/>
        </w:rPr>
        <w:t> </w:t>
      </w:r>
      <w:r>
        <w:rPr/>
        <w:t>goals,</w:t>
      </w:r>
      <w:r>
        <w:rPr>
          <w:spacing w:val="-3"/>
        </w:rPr>
        <w:t> </w:t>
      </w:r>
      <w:r>
        <w:rPr/>
        <w:t>processes,</w:t>
      </w:r>
      <w:r>
        <w:rPr>
          <w:spacing w:val="-3"/>
        </w:rPr>
        <w:t> </w:t>
      </w:r>
      <w:r>
        <w:rPr/>
        <w:t>group-specific</w:t>
      </w:r>
      <w:r>
        <w:rPr>
          <w:spacing w:val="-5"/>
        </w:rPr>
        <w:t> </w:t>
      </w:r>
      <w:r>
        <w:rPr/>
        <w:t>approaches,</w:t>
      </w:r>
      <w:r>
        <w:rPr>
          <w:spacing w:val="-4"/>
        </w:rPr>
        <w:t> </w:t>
      </w:r>
      <w:r>
        <w:rPr/>
        <w:t>resources,</w:t>
      </w:r>
      <w:r>
        <w:rPr>
          <w:spacing w:val="-4"/>
        </w:rPr>
        <w:t> </w:t>
      </w:r>
      <w:r>
        <w:rPr/>
        <w:t>and</w:t>
      </w:r>
      <w:r>
        <w:rPr>
          <w:spacing w:val="-4"/>
        </w:rPr>
        <w:t> </w:t>
      </w:r>
      <w:r>
        <w:rPr/>
        <w:t>common</w:t>
      </w:r>
      <w:r>
        <w:rPr>
          <w:spacing w:val="-4"/>
        </w:rPr>
        <w:t> </w:t>
      </w:r>
      <w:r>
        <w:rPr/>
        <w:t>elements</w:t>
      </w:r>
      <w:r>
        <w:rPr>
          <w:spacing w:val="-4"/>
        </w:rPr>
        <w:t> </w:t>
      </w:r>
      <w:r>
        <w:rPr/>
        <w:t>that</w:t>
      </w:r>
      <w:r>
        <w:rPr>
          <w:spacing w:val="-4"/>
        </w:rPr>
        <w:t> </w:t>
      </w:r>
      <w:r>
        <w:rPr/>
        <w:t>support</w:t>
      </w:r>
      <w:r>
        <w:rPr>
          <w:spacing w:val="-4"/>
        </w:rPr>
        <w:t> </w:t>
      </w:r>
      <w:r>
        <w:rPr/>
        <w:t>favorable</w:t>
      </w:r>
      <w:r>
        <w:rPr>
          <w:spacing w:val="-5"/>
        </w:rPr>
        <w:t> </w:t>
      </w:r>
      <w:r>
        <w:rPr/>
        <w:t>outcomes</w:t>
      </w:r>
      <w:r>
        <w:rPr>
          <w:spacing w:val="-4"/>
        </w:rPr>
        <w:t> </w:t>
      </w:r>
      <w:r>
        <w:rPr/>
        <w:t>in group therapy. It does not address non-treatment groups, specifically peer and mutual-support groups. Nonetheless, these groups can also support recovery and add significant value to the treatment process (e.g., reinforcing coping strategies, modeling recovery behavior, providing hope, and minimizing the stigma often associated with SUDs).</w:t>
      </w:r>
    </w:p>
    <w:p>
      <w:pPr>
        <w:pStyle w:val="BodyText"/>
        <w:ind w:left="0"/>
      </w:pPr>
    </w:p>
    <w:p>
      <w:pPr>
        <w:pStyle w:val="BodyText"/>
        <w:spacing w:before="202"/>
        <w:ind w:left="0"/>
      </w:pPr>
    </w:p>
    <w:p>
      <w:pPr>
        <w:pStyle w:val="BodyText"/>
        <w:ind w:right="1118"/>
      </w:pPr>
      <w:r>
        <w:rPr/>
        <w:t>Group therapy has therapeutic advantages. It provides potential benefits in promoting social support, reducing isolation and stigma, developing effective communication and interpersonal skills, and practicing recovery-oriented coping strategies with group members</w:t>
      </w:r>
      <w:r>
        <w:rPr>
          <w:spacing w:val="-6"/>
        </w:rPr>
        <w:t> </w:t>
      </w:r>
      <w:r>
        <w:rPr/>
        <w:t>(Wendt</w:t>
      </w:r>
      <w:r>
        <w:rPr>
          <w:spacing w:val="-6"/>
        </w:rPr>
        <w:t> </w:t>
      </w:r>
      <w:r>
        <w:rPr/>
        <w:t>&amp;</w:t>
      </w:r>
      <w:r>
        <w:rPr>
          <w:spacing w:val="-6"/>
        </w:rPr>
        <w:t> </w:t>
      </w:r>
      <w:r>
        <w:rPr/>
        <w:t>Gone;</w:t>
      </w:r>
      <w:r>
        <w:rPr>
          <w:spacing w:val="-11"/>
        </w:rPr>
        <w:t> </w:t>
      </w:r>
      <w:r>
        <w:rPr/>
        <w:t>Wenzel</w:t>
      </w:r>
      <w:r>
        <w:rPr>
          <w:spacing w:val="-6"/>
        </w:rPr>
        <w:t> </w:t>
      </w:r>
      <w:r>
        <w:rPr/>
        <w:t>et</w:t>
      </w:r>
      <w:r>
        <w:rPr>
          <w:spacing w:val="-6"/>
        </w:rPr>
        <w:t> </w:t>
      </w:r>
      <w:r>
        <w:rPr/>
        <w:t>al.).</w:t>
      </w:r>
      <w:r>
        <w:rPr>
          <w:spacing w:val="-11"/>
        </w:rPr>
        <w:t> </w:t>
      </w:r>
      <w:r>
        <w:rPr/>
        <w:t>There</w:t>
      </w:r>
      <w:r>
        <w:rPr>
          <w:spacing w:val="-7"/>
        </w:rPr>
        <w:t> </w:t>
      </w:r>
      <w:r>
        <w:rPr/>
        <w:t>is</w:t>
      </w:r>
      <w:r>
        <w:rPr>
          <w:spacing w:val="-6"/>
        </w:rPr>
        <w:t> </w:t>
      </w:r>
      <w:r>
        <w:rPr/>
        <w:t>a</w:t>
      </w:r>
      <w:r>
        <w:rPr>
          <w:spacing w:val="-7"/>
        </w:rPr>
        <w:t> </w:t>
      </w:r>
      <w:r>
        <w:rPr/>
        <w:t>growing</w:t>
      </w:r>
      <w:r>
        <w:rPr>
          <w:spacing w:val="-6"/>
        </w:rPr>
        <w:t> </w:t>
      </w:r>
      <w:r>
        <w:rPr/>
        <w:t>body</w:t>
      </w:r>
      <w:r>
        <w:rPr>
          <w:spacing w:val="-6"/>
        </w:rPr>
        <w:t> </w:t>
      </w:r>
      <w:r>
        <w:rPr/>
        <w:t>of</w:t>
      </w:r>
      <w:r>
        <w:rPr>
          <w:spacing w:val="-6"/>
        </w:rPr>
        <w:t> </w:t>
      </w:r>
      <w:r>
        <w:rPr/>
        <w:t>evidence</w:t>
      </w:r>
      <w:r>
        <w:rPr>
          <w:spacing w:val="-7"/>
        </w:rPr>
        <w:t> </w:t>
      </w:r>
      <w:r>
        <w:rPr/>
        <w:t>that</w:t>
      </w:r>
      <w:r>
        <w:rPr>
          <w:spacing w:val="-6"/>
        </w:rPr>
        <w:t> </w:t>
      </w:r>
      <w:r>
        <w:rPr/>
        <w:t>group therapy is cost effective and produces client outcomes comparable to individual therapy</w:t>
      </w:r>
    </w:p>
    <w:p>
      <w:pPr>
        <w:pStyle w:val="BodyText"/>
        <w:spacing w:after="0"/>
        <w:sectPr>
          <w:headerReference w:type="default" r:id="rId505"/>
          <w:footerReference w:type="default" r:id="rId506"/>
          <w:pgSz w:w="12240" w:h="15840"/>
          <w:pgMar w:header="744" w:footer="1086" w:top="1000" w:bottom="1280" w:left="0" w:right="0"/>
        </w:sectPr>
      </w:pPr>
    </w:p>
    <w:p>
      <w:pPr>
        <w:pStyle w:val="BodyText"/>
        <w:ind w:left="0"/>
        <w:rPr>
          <w:sz w:val="20"/>
        </w:rPr>
      </w:pPr>
    </w:p>
    <w:p>
      <w:pPr>
        <w:pStyle w:val="BodyText"/>
        <w:ind w:left="0"/>
        <w:rPr>
          <w:sz w:val="20"/>
        </w:rPr>
      </w:pPr>
    </w:p>
    <w:p>
      <w:pPr>
        <w:pStyle w:val="BodyText"/>
        <w:spacing w:before="9"/>
        <w:ind w:left="0"/>
        <w:rPr>
          <w:sz w:val="20"/>
        </w:rPr>
      </w:pPr>
    </w:p>
    <w:p>
      <w:pPr>
        <w:spacing w:line="240" w:lineRule="auto"/>
        <w:ind w:left="1026" w:right="0" w:firstLine="0"/>
        <w:rPr>
          <w:sz w:val="20"/>
        </w:rPr>
      </w:pPr>
      <w:r>
        <w:rPr>
          <w:sz w:val="20"/>
        </w:rPr>
        <mc:AlternateContent>
          <mc:Choice Requires="wps">
            <w:drawing>
              <wp:inline distT="0" distB="0" distL="0" distR="0">
                <wp:extent cx="5867400" cy="3492500"/>
                <wp:effectExtent l="0" t="0" r="0" b="3175"/>
                <wp:docPr id="561" name="Group 561"/>
                <wp:cNvGraphicFramePr>
                  <a:graphicFrameLocks/>
                </wp:cNvGraphicFramePr>
                <a:graphic>
                  <a:graphicData uri="http://schemas.microsoft.com/office/word/2010/wordprocessingGroup">
                    <wpg:wgp>
                      <wpg:cNvPr id="561" name="Group 561"/>
                      <wpg:cNvGrpSpPr/>
                      <wpg:grpSpPr>
                        <a:xfrm>
                          <a:off x="0" y="0"/>
                          <a:ext cx="5867400" cy="3492500"/>
                          <a:chExt cx="5867400" cy="3492500"/>
                        </a:xfrm>
                      </wpg:grpSpPr>
                      <pic:pic>
                        <pic:nvPicPr>
                          <pic:cNvPr id="562" name="Image 562"/>
                          <pic:cNvPicPr/>
                        </pic:nvPicPr>
                        <pic:blipFill>
                          <a:blip r:embed="rId509" cstate="print"/>
                          <a:stretch>
                            <a:fillRect/>
                          </a:stretch>
                        </pic:blipFill>
                        <pic:spPr>
                          <a:xfrm>
                            <a:off x="33698" y="19536"/>
                            <a:ext cx="5796371" cy="3436092"/>
                          </a:xfrm>
                          <a:prstGeom prst="rect">
                            <a:avLst/>
                          </a:prstGeom>
                        </pic:spPr>
                      </pic:pic>
                      <pic:pic>
                        <pic:nvPicPr>
                          <pic:cNvPr id="563" name="Image 563"/>
                          <pic:cNvPicPr/>
                        </pic:nvPicPr>
                        <pic:blipFill>
                          <a:blip r:embed="rId510" cstate="print"/>
                          <a:stretch>
                            <a:fillRect/>
                          </a:stretch>
                        </pic:blipFill>
                        <pic:spPr>
                          <a:xfrm>
                            <a:off x="0" y="0"/>
                            <a:ext cx="5866990" cy="3492499"/>
                          </a:xfrm>
                          <a:prstGeom prst="rect">
                            <a:avLst/>
                          </a:prstGeom>
                        </pic:spPr>
                      </pic:pic>
                      <wps:wsp>
                        <wps:cNvPr id="564" name="Textbox 564"/>
                        <wps:cNvSpPr txBox="1"/>
                        <wps:spPr>
                          <a:xfrm>
                            <a:off x="0" y="0"/>
                            <a:ext cx="5867400" cy="3492500"/>
                          </a:xfrm>
                          <a:prstGeom prst="rect">
                            <a:avLst/>
                          </a:prstGeom>
                        </wps:spPr>
                        <wps:txbx>
                          <w:txbxContent>
                            <w:p>
                              <w:pPr>
                                <w:spacing w:before="77"/>
                                <w:ind w:left="113" w:right="0" w:firstLine="0"/>
                                <w:jc w:val="left"/>
                                <w:rPr>
                                  <w:b/>
                                  <w:sz w:val="28"/>
                                </w:rPr>
                              </w:pPr>
                              <w:r>
                                <w:rPr>
                                  <w:b/>
                                  <w:sz w:val="28"/>
                                </w:rPr>
                                <w:t>Key</w:t>
                              </w:r>
                              <w:r>
                                <w:rPr>
                                  <w:b/>
                                  <w:spacing w:val="-1"/>
                                  <w:sz w:val="28"/>
                                </w:rPr>
                                <w:t> </w:t>
                              </w:r>
                              <w:r>
                                <w:rPr>
                                  <w:b/>
                                  <w:spacing w:val="-2"/>
                                  <w:sz w:val="28"/>
                                </w:rPr>
                                <w:t>Points</w:t>
                              </w:r>
                            </w:p>
                            <w:p>
                              <w:pPr>
                                <w:spacing w:before="307"/>
                                <w:ind w:left="473"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Group therapy, used extensively in SUD treatment, consists of individual theoretical</w:t>
                              </w:r>
                              <w:r>
                                <w:rPr>
                                  <w:spacing w:val="-5"/>
                                  <w:sz w:val="28"/>
                                </w:rPr>
                                <w:t> </w:t>
                              </w:r>
                              <w:r>
                                <w:rPr>
                                  <w:sz w:val="28"/>
                                </w:rPr>
                                <w:t>approaches</w:t>
                              </w:r>
                              <w:r>
                                <w:rPr>
                                  <w:spacing w:val="-5"/>
                                  <w:sz w:val="28"/>
                                </w:rPr>
                                <w:t> </w:t>
                              </w:r>
                              <w:r>
                                <w:rPr>
                                  <w:sz w:val="28"/>
                                </w:rPr>
                                <w:t>adapted</w:t>
                              </w:r>
                              <w:r>
                                <w:rPr>
                                  <w:spacing w:val="-5"/>
                                  <w:sz w:val="28"/>
                                </w:rPr>
                                <w:t> </w:t>
                              </w:r>
                              <w:r>
                                <w:rPr>
                                  <w:sz w:val="28"/>
                                </w:rPr>
                                <w:t>to</w:t>
                              </w:r>
                              <w:r>
                                <w:rPr>
                                  <w:spacing w:val="-5"/>
                                  <w:sz w:val="28"/>
                                </w:rPr>
                                <w:t> </w:t>
                              </w:r>
                              <w:r>
                                <w:rPr>
                                  <w:sz w:val="28"/>
                                </w:rPr>
                                <w:t>the</w:t>
                              </w:r>
                              <w:r>
                                <w:rPr>
                                  <w:spacing w:val="-6"/>
                                  <w:sz w:val="28"/>
                                </w:rPr>
                                <w:t> </w:t>
                              </w:r>
                              <w:r>
                                <w:rPr>
                                  <w:sz w:val="28"/>
                                </w:rPr>
                                <w:t>development</w:t>
                              </w:r>
                              <w:r>
                                <w:rPr>
                                  <w:spacing w:val="-5"/>
                                  <w:sz w:val="28"/>
                                </w:rPr>
                                <w:t> </w:t>
                              </w:r>
                              <w:r>
                                <w:rPr>
                                  <w:sz w:val="28"/>
                                </w:rPr>
                                <w:t>of</w:t>
                              </w:r>
                              <w:r>
                                <w:rPr>
                                  <w:spacing w:val="-5"/>
                                  <w:sz w:val="28"/>
                                </w:rPr>
                                <w:t> </w:t>
                              </w:r>
                              <w:r>
                                <w:rPr>
                                  <w:sz w:val="28"/>
                                </w:rPr>
                                <w:t>specialized</w:t>
                              </w:r>
                              <w:r>
                                <w:rPr>
                                  <w:spacing w:val="-5"/>
                                  <w:sz w:val="28"/>
                                </w:rPr>
                                <w:t> </w:t>
                              </w:r>
                              <w:r>
                                <w:rPr>
                                  <w:sz w:val="28"/>
                                </w:rPr>
                                <w:t>manual-based group treatments.</w:t>
                              </w:r>
                            </w:p>
                            <w:p>
                              <w:pPr>
                                <w:spacing w:line="320" w:lineRule="exact" w:before="19"/>
                                <w:ind w:left="473" w:right="125"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Several core processes predict outcomes in many SUD group therapy settings,</w:t>
                              </w:r>
                              <w:r>
                                <w:rPr>
                                  <w:spacing w:val="-6"/>
                                  <w:sz w:val="28"/>
                                </w:rPr>
                                <w:t> </w:t>
                              </w:r>
                              <w:r>
                                <w:rPr>
                                  <w:sz w:val="28"/>
                                </w:rPr>
                                <w:t>including</w:t>
                              </w:r>
                              <w:r>
                                <w:rPr>
                                  <w:spacing w:val="-6"/>
                                  <w:sz w:val="28"/>
                                </w:rPr>
                                <w:t> </w:t>
                              </w:r>
                              <w:r>
                                <w:rPr>
                                  <w:sz w:val="28"/>
                                </w:rPr>
                                <w:t>therapeutic</w:t>
                              </w:r>
                              <w:r>
                                <w:rPr>
                                  <w:spacing w:val="-7"/>
                                  <w:sz w:val="28"/>
                                </w:rPr>
                                <w:t> </w:t>
                              </w:r>
                              <w:r>
                                <w:rPr>
                                  <w:sz w:val="28"/>
                                </w:rPr>
                                <w:t>alliance,</w:t>
                              </w:r>
                              <w:r>
                                <w:rPr>
                                  <w:spacing w:val="-6"/>
                                  <w:sz w:val="28"/>
                                </w:rPr>
                                <w:t> </w:t>
                              </w:r>
                              <w:r>
                                <w:rPr>
                                  <w:sz w:val="28"/>
                                </w:rPr>
                                <w:t>group</w:t>
                              </w:r>
                              <w:r>
                                <w:rPr>
                                  <w:spacing w:val="-6"/>
                                  <w:sz w:val="28"/>
                                </w:rPr>
                                <w:t> </w:t>
                              </w:r>
                              <w:r>
                                <w:rPr>
                                  <w:sz w:val="28"/>
                                </w:rPr>
                                <w:t>affiliation,</w:t>
                              </w:r>
                              <w:r>
                                <w:rPr>
                                  <w:spacing w:val="-6"/>
                                  <w:sz w:val="28"/>
                                </w:rPr>
                                <w:t> </w:t>
                              </w:r>
                              <w:r>
                                <w:rPr>
                                  <w:sz w:val="28"/>
                                </w:rPr>
                                <w:t>and</w:t>
                              </w:r>
                              <w:r>
                                <w:rPr>
                                  <w:spacing w:val="-6"/>
                                  <w:sz w:val="28"/>
                                </w:rPr>
                                <w:t> </w:t>
                              </w:r>
                              <w:r>
                                <w:rPr>
                                  <w:sz w:val="28"/>
                                </w:rPr>
                                <w:t>culturally responsive practices.</w:t>
                              </w:r>
                            </w:p>
                            <w:p>
                              <w:pPr>
                                <w:spacing w:line="320" w:lineRule="exact" w:before="20"/>
                                <w:ind w:left="473"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Across</w:t>
                              </w:r>
                              <w:r>
                                <w:rPr>
                                  <w:spacing w:val="-5"/>
                                  <w:sz w:val="28"/>
                                </w:rPr>
                                <w:t> </w:t>
                              </w:r>
                              <w:r>
                                <w:rPr>
                                  <w:sz w:val="28"/>
                                </w:rPr>
                                <w:t>the</w:t>
                              </w:r>
                              <w:r>
                                <w:rPr>
                                  <w:spacing w:val="-5"/>
                                  <w:sz w:val="28"/>
                                </w:rPr>
                                <w:t> </w:t>
                              </w:r>
                              <w:r>
                                <w:rPr>
                                  <w:sz w:val="28"/>
                                </w:rPr>
                                <w:t>continuum</w:t>
                              </w:r>
                              <w:r>
                                <w:rPr>
                                  <w:spacing w:val="-5"/>
                                  <w:sz w:val="28"/>
                                </w:rPr>
                                <w:t> </w:t>
                              </w:r>
                              <w:r>
                                <w:rPr>
                                  <w:sz w:val="28"/>
                                </w:rPr>
                                <w:t>of</w:t>
                              </w:r>
                              <w:r>
                                <w:rPr>
                                  <w:spacing w:val="-5"/>
                                  <w:sz w:val="28"/>
                                </w:rPr>
                                <w:t> </w:t>
                              </w:r>
                              <w:r>
                                <w:rPr>
                                  <w:sz w:val="28"/>
                                </w:rPr>
                                <w:t>care,</w:t>
                              </w:r>
                              <w:r>
                                <w:rPr>
                                  <w:spacing w:val="-5"/>
                                  <w:sz w:val="28"/>
                                </w:rPr>
                                <w:t> </w:t>
                              </w:r>
                              <w:r>
                                <w:rPr>
                                  <w:sz w:val="28"/>
                                </w:rPr>
                                <w:t>group</w:t>
                              </w:r>
                              <w:r>
                                <w:rPr>
                                  <w:spacing w:val="-5"/>
                                  <w:sz w:val="28"/>
                                </w:rPr>
                                <w:t> </w:t>
                              </w:r>
                              <w:r>
                                <w:rPr>
                                  <w:sz w:val="28"/>
                                </w:rPr>
                                <w:t>therapy</w:t>
                              </w:r>
                              <w:r>
                                <w:rPr>
                                  <w:spacing w:val="-5"/>
                                  <w:sz w:val="28"/>
                                </w:rPr>
                                <w:t> </w:t>
                              </w:r>
                              <w:r>
                                <w:rPr>
                                  <w:sz w:val="28"/>
                                </w:rPr>
                                <w:t>can</w:t>
                              </w:r>
                              <w:r>
                                <w:rPr>
                                  <w:spacing w:val="-5"/>
                                  <w:sz w:val="28"/>
                                </w:rPr>
                                <w:t> </w:t>
                              </w:r>
                              <w:r>
                                <w:rPr>
                                  <w:sz w:val="28"/>
                                </w:rPr>
                                <w:t>be</w:t>
                              </w:r>
                              <w:r>
                                <w:rPr>
                                  <w:spacing w:val="-5"/>
                                  <w:sz w:val="28"/>
                                </w:rPr>
                                <w:t> </w:t>
                              </w:r>
                              <w:r>
                                <w:rPr>
                                  <w:sz w:val="28"/>
                                </w:rPr>
                                <w:t>an</w:t>
                              </w:r>
                              <w:r>
                                <w:rPr>
                                  <w:spacing w:val="-5"/>
                                  <w:sz w:val="28"/>
                                </w:rPr>
                                <w:t> </w:t>
                              </w:r>
                              <w:r>
                                <w:rPr>
                                  <w:sz w:val="28"/>
                                </w:rPr>
                                <w:t>effective</w:t>
                              </w:r>
                              <w:r>
                                <w:rPr>
                                  <w:spacing w:val="-5"/>
                                  <w:sz w:val="28"/>
                                </w:rPr>
                                <w:t> </w:t>
                              </w:r>
                              <w:r>
                                <w:rPr>
                                  <w:sz w:val="28"/>
                                </w:rPr>
                                <w:t>and</w:t>
                              </w:r>
                              <w:r>
                                <w:rPr>
                                  <w:spacing w:val="-5"/>
                                  <w:sz w:val="28"/>
                                </w:rPr>
                                <w:t> </w:t>
                              </w:r>
                              <w:r>
                                <w:rPr>
                                  <w:sz w:val="28"/>
                                </w:rPr>
                                <w:t>efficient modality for improving treatment engagement, developing and practicing coping skills, and supporting recovery.</w:t>
                              </w:r>
                            </w:p>
                            <w:p>
                              <w:pPr>
                                <w:spacing w:line="320" w:lineRule="exact" w:before="20"/>
                                <w:ind w:left="473" w:right="125"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Group therapy is one of the most common approaches in SUD treatment settings.</w:t>
                              </w:r>
                              <w:r>
                                <w:rPr>
                                  <w:spacing w:val="-9"/>
                                  <w:sz w:val="28"/>
                                </w:rPr>
                                <w:t> </w:t>
                              </w:r>
                              <w:r>
                                <w:rPr>
                                  <w:sz w:val="28"/>
                                </w:rPr>
                                <w:t>There</w:t>
                              </w:r>
                              <w:r>
                                <w:rPr>
                                  <w:spacing w:val="-5"/>
                                  <w:sz w:val="28"/>
                                </w:rPr>
                                <w:t> </w:t>
                              </w:r>
                              <w:r>
                                <w:rPr>
                                  <w:sz w:val="28"/>
                                </w:rPr>
                                <w:t>is</w:t>
                              </w:r>
                              <w:r>
                                <w:rPr>
                                  <w:spacing w:val="-4"/>
                                  <w:sz w:val="28"/>
                                </w:rPr>
                                <w:t> </w:t>
                              </w:r>
                              <w:r>
                                <w:rPr>
                                  <w:sz w:val="28"/>
                                </w:rPr>
                                <w:t>broad</w:t>
                              </w:r>
                              <w:r>
                                <w:rPr>
                                  <w:spacing w:val="-4"/>
                                  <w:sz w:val="28"/>
                                </w:rPr>
                                <w:t> </w:t>
                              </w:r>
                              <w:r>
                                <w:rPr>
                                  <w:sz w:val="28"/>
                                </w:rPr>
                                <w:t>need</w:t>
                              </w:r>
                              <w:r>
                                <w:rPr>
                                  <w:spacing w:val="-4"/>
                                  <w:sz w:val="28"/>
                                </w:rPr>
                                <w:t> </w:t>
                              </w:r>
                              <w:r>
                                <w:rPr>
                                  <w:sz w:val="28"/>
                                </w:rPr>
                                <w:t>for</w:t>
                              </w:r>
                              <w:r>
                                <w:rPr>
                                  <w:spacing w:val="-4"/>
                                  <w:sz w:val="28"/>
                                </w:rPr>
                                <w:t> </w:t>
                              </w:r>
                              <w:r>
                                <w:rPr>
                                  <w:sz w:val="28"/>
                                </w:rPr>
                                <w:t>clinical</w:t>
                              </w:r>
                              <w:r>
                                <w:rPr>
                                  <w:spacing w:val="-4"/>
                                  <w:sz w:val="28"/>
                                </w:rPr>
                                <w:t> </w:t>
                              </w:r>
                              <w:r>
                                <w:rPr>
                                  <w:sz w:val="28"/>
                                </w:rPr>
                                <w:t>supervision</w:t>
                              </w:r>
                              <w:r>
                                <w:rPr>
                                  <w:spacing w:val="-4"/>
                                  <w:sz w:val="28"/>
                                </w:rPr>
                                <w:t> </w:t>
                              </w:r>
                              <w:r>
                                <w:rPr>
                                  <w:sz w:val="28"/>
                                </w:rPr>
                                <w:t>and</w:t>
                              </w:r>
                              <w:r>
                                <w:rPr>
                                  <w:spacing w:val="-4"/>
                                  <w:sz w:val="28"/>
                                </w:rPr>
                                <w:t> </w:t>
                              </w:r>
                              <w:r>
                                <w:rPr>
                                  <w:sz w:val="28"/>
                                </w:rPr>
                                <w:t>formal</w:t>
                              </w:r>
                              <w:r>
                                <w:rPr>
                                  <w:spacing w:val="-4"/>
                                  <w:sz w:val="28"/>
                                </w:rPr>
                                <w:t> </w:t>
                              </w:r>
                              <w:r>
                                <w:rPr>
                                  <w:sz w:val="28"/>
                                </w:rPr>
                                <w:t>training</w:t>
                              </w:r>
                              <w:r>
                                <w:rPr>
                                  <w:spacing w:val="-4"/>
                                  <w:sz w:val="28"/>
                                </w:rPr>
                                <w:t> </w:t>
                              </w:r>
                              <w:r>
                                <w:rPr>
                                  <w:sz w:val="28"/>
                                </w:rPr>
                                <w:t>in specific group processes and dynamics, as well as evidence-based SUD group therapies.</w:t>
                              </w:r>
                            </w:p>
                          </w:txbxContent>
                        </wps:txbx>
                        <wps:bodyPr wrap="square" lIns="0" tIns="0" rIns="0" bIns="0" rtlCol="0">
                          <a:noAutofit/>
                        </wps:bodyPr>
                      </wps:wsp>
                    </wpg:wgp>
                  </a:graphicData>
                </a:graphic>
              </wp:inline>
            </w:drawing>
          </mc:Choice>
          <mc:Fallback>
            <w:pict>
              <v:group style="width:462pt;height:275pt;mso-position-horizontal-relative:char;mso-position-vertical-relative:line" id="docshapegroup555" coordorigin="0,0" coordsize="9240,5500">
                <v:shape style="position:absolute;left:53;top:30;width:9129;height:5412" type="#_x0000_t75" id="docshape556" stroked="false">
                  <v:imagedata r:id="rId509" o:title=""/>
                </v:shape>
                <v:shape style="position:absolute;left:0;top:0;width:9240;height:5500" type="#_x0000_t75" id="docshape557" stroked="false">
                  <v:imagedata r:id="rId510" o:title=""/>
                </v:shape>
                <v:shape style="position:absolute;left:0;top:0;width:9240;height:5500" type="#_x0000_t202" id="docshape558" filled="false" stroked="false">
                  <v:textbox inset="0,0,0,0">
                    <w:txbxContent>
                      <w:p>
                        <w:pPr>
                          <w:spacing w:before="77"/>
                          <w:ind w:left="113" w:right="0" w:firstLine="0"/>
                          <w:jc w:val="left"/>
                          <w:rPr>
                            <w:b/>
                            <w:sz w:val="28"/>
                          </w:rPr>
                        </w:pPr>
                        <w:r>
                          <w:rPr>
                            <w:b/>
                            <w:sz w:val="28"/>
                          </w:rPr>
                          <w:t>Key</w:t>
                        </w:r>
                        <w:r>
                          <w:rPr>
                            <w:b/>
                            <w:spacing w:val="-1"/>
                            <w:sz w:val="28"/>
                          </w:rPr>
                          <w:t> </w:t>
                        </w:r>
                        <w:r>
                          <w:rPr>
                            <w:b/>
                            <w:spacing w:val="-2"/>
                            <w:sz w:val="28"/>
                          </w:rPr>
                          <w:t>Points</w:t>
                        </w:r>
                      </w:p>
                      <w:p>
                        <w:pPr>
                          <w:spacing w:before="307"/>
                          <w:ind w:left="473"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Group therapy, used extensively in SUD treatment, consists of individual theoretical</w:t>
                        </w:r>
                        <w:r>
                          <w:rPr>
                            <w:spacing w:val="-5"/>
                            <w:sz w:val="28"/>
                          </w:rPr>
                          <w:t> </w:t>
                        </w:r>
                        <w:r>
                          <w:rPr>
                            <w:sz w:val="28"/>
                          </w:rPr>
                          <w:t>approaches</w:t>
                        </w:r>
                        <w:r>
                          <w:rPr>
                            <w:spacing w:val="-5"/>
                            <w:sz w:val="28"/>
                          </w:rPr>
                          <w:t> </w:t>
                        </w:r>
                        <w:r>
                          <w:rPr>
                            <w:sz w:val="28"/>
                          </w:rPr>
                          <w:t>adapted</w:t>
                        </w:r>
                        <w:r>
                          <w:rPr>
                            <w:spacing w:val="-5"/>
                            <w:sz w:val="28"/>
                          </w:rPr>
                          <w:t> </w:t>
                        </w:r>
                        <w:r>
                          <w:rPr>
                            <w:sz w:val="28"/>
                          </w:rPr>
                          <w:t>to</w:t>
                        </w:r>
                        <w:r>
                          <w:rPr>
                            <w:spacing w:val="-5"/>
                            <w:sz w:val="28"/>
                          </w:rPr>
                          <w:t> </w:t>
                        </w:r>
                        <w:r>
                          <w:rPr>
                            <w:sz w:val="28"/>
                          </w:rPr>
                          <w:t>the</w:t>
                        </w:r>
                        <w:r>
                          <w:rPr>
                            <w:spacing w:val="-6"/>
                            <w:sz w:val="28"/>
                          </w:rPr>
                          <w:t> </w:t>
                        </w:r>
                        <w:r>
                          <w:rPr>
                            <w:sz w:val="28"/>
                          </w:rPr>
                          <w:t>development</w:t>
                        </w:r>
                        <w:r>
                          <w:rPr>
                            <w:spacing w:val="-5"/>
                            <w:sz w:val="28"/>
                          </w:rPr>
                          <w:t> </w:t>
                        </w:r>
                        <w:r>
                          <w:rPr>
                            <w:sz w:val="28"/>
                          </w:rPr>
                          <w:t>of</w:t>
                        </w:r>
                        <w:r>
                          <w:rPr>
                            <w:spacing w:val="-5"/>
                            <w:sz w:val="28"/>
                          </w:rPr>
                          <w:t> </w:t>
                        </w:r>
                        <w:r>
                          <w:rPr>
                            <w:sz w:val="28"/>
                          </w:rPr>
                          <w:t>specialized</w:t>
                        </w:r>
                        <w:r>
                          <w:rPr>
                            <w:spacing w:val="-5"/>
                            <w:sz w:val="28"/>
                          </w:rPr>
                          <w:t> </w:t>
                        </w:r>
                        <w:r>
                          <w:rPr>
                            <w:sz w:val="28"/>
                          </w:rPr>
                          <w:t>manual-based group treatments.</w:t>
                        </w:r>
                      </w:p>
                      <w:p>
                        <w:pPr>
                          <w:spacing w:line="320" w:lineRule="exact" w:before="19"/>
                          <w:ind w:left="473" w:right="125"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Several core processes predict outcomes in many SUD group therapy settings,</w:t>
                        </w:r>
                        <w:r>
                          <w:rPr>
                            <w:spacing w:val="-6"/>
                            <w:sz w:val="28"/>
                          </w:rPr>
                          <w:t> </w:t>
                        </w:r>
                        <w:r>
                          <w:rPr>
                            <w:sz w:val="28"/>
                          </w:rPr>
                          <w:t>including</w:t>
                        </w:r>
                        <w:r>
                          <w:rPr>
                            <w:spacing w:val="-6"/>
                            <w:sz w:val="28"/>
                          </w:rPr>
                          <w:t> </w:t>
                        </w:r>
                        <w:r>
                          <w:rPr>
                            <w:sz w:val="28"/>
                          </w:rPr>
                          <w:t>therapeutic</w:t>
                        </w:r>
                        <w:r>
                          <w:rPr>
                            <w:spacing w:val="-7"/>
                            <w:sz w:val="28"/>
                          </w:rPr>
                          <w:t> </w:t>
                        </w:r>
                        <w:r>
                          <w:rPr>
                            <w:sz w:val="28"/>
                          </w:rPr>
                          <w:t>alliance,</w:t>
                        </w:r>
                        <w:r>
                          <w:rPr>
                            <w:spacing w:val="-6"/>
                            <w:sz w:val="28"/>
                          </w:rPr>
                          <w:t> </w:t>
                        </w:r>
                        <w:r>
                          <w:rPr>
                            <w:sz w:val="28"/>
                          </w:rPr>
                          <w:t>group</w:t>
                        </w:r>
                        <w:r>
                          <w:rPr>
                            <w:spacing w:val="-6"/>
                            <w:sz w:val="28"/>
                          </w:rPr>
                          <w:t> </w:t>
                        </w:r>
                        <w:r>
                          <w:rPr>
                            <w:sz w:val="28"/>
                          </w:rPr>
                          <w:t>affiliation,</w:t>
                        </w:r>
                        <w:r>
                          <w:rPr>
                            <w:spacing w:val="-6"/>
                            <w:sz w:val="28"/>
                          </w:rPr>
                          <w:t> </w:t>
                        </w:r>
                        <w:r>
                          <w:rPr>
                            <w:sz w:val="28"/>
                          </w:rPr>
                          <w:t>and</w:t>
                        </w:r>
                        <w:r>
                          <w:rPr>
                            <w:spacing w:val="-6"/>
                            <w:sz w:val="28"/>
                          </w:rPr>
                          <w:t> </w:t>
                        </w:r>
                        <w:r>
                          <w:rPr>
                            <w:sz w:val="28"/>
                          </w:rPr>
                          <w:t>culturally responsive practices.</w:t>
                        </w:r>
                      </w:p>
                      <w:p>
                        <w:pPr>
                          <w:spacing w:line="320" w:lineRule="exact" w:before="20"/>
                          <w:ind w:left="473"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Across</w:t>
                        </w:r>
                        <w:r>
                          <w:rPr>
                            <w:spacing w:val="-5"/>
                            <w:sz w:val="28"/>
                          </w:rPr>
                          <w:t> </w:t>
                        </w:r>
                        <w:r>
                          <w:rPr>
                            <w:sz w:val="28"/>
                          </w:rPr>
                          <w:t>the</w:t>
                        </w:r>
                        <w:r>
                          <w:rPr>
                            <w:spacing w:val="-5"/>
                            <w:sz w:val="28"/>
                          </w:rPr>
                          <w:t> </w:t>
                        </w:r>
                        <w:r>
                          <w:rPr>
                            <w:sz w:val="28"/>
                          </w:rPr>
                          <w:t>continuum</w:t>
                        </w:r>
                        <w:r>
                          <w:rPr>
                            <w:spacing w:val="-5"/>
                            <w:sz w:val="28"/>
                          </w:rPr>
                          <w:t> </w:t>
                        </w:r>
                        <w:r>
                          <w:rPr>
                            <w:sz w:val="28"/>
                          </w:rPr>
                          <w:t>of</w:t>
                        </w:r>
                        <w:r>
                          <w:rPr>
                            <w:spacing w:val="-5"/>
                            <w:sz w:val="28"/>
                          </w:rPr>
                          <w:t> </w:t>
                        </w:r>
                        <w:r>
                          <w:rPr>
                            <w:sz w:val="28"/>
                          </w:rPr>
                          <w:t>care,</w:t>
                        </w:r>
                        <w:r>
                          <w:rPr>
                            <w:spacing w:val="-5"/>
                            <w:sz w:val="28"/>
                          </w:rPr>
                          <w:t> </w:t>
                        </w:r>
                        <w:r>
                          <w:rPr>
                            <w:sz w:val="28"/>
                          </w:rPr>
                          <w:t>group</w:t>
                        </w:r>
                        <w:r>
                          <w:rPr>
                            <w:spacing w:val="-5"/>
                            <w:sz w:val="28"/>
                          </w:rPr>
                          <w:t> </w:t>
                        </w:r>
                        <w:r>
                          <w:rPr>
                            <w:sz w:val="28"/>
                          </w:rPr>
                          <w:t>therapy</w:t>
                        </w:r>
                        <w:r>
                          <w:rPr>
                            <w:spacing w:val="-5"/>
                            <w:sz w:val="28"/>
                          </w:rPr>
                          <w:t> </w:t>
                        </w:r>
                        <w:r>
                          <w:rPr>
                            <w:sz w:val="28"/>
                          </w:rPr>
                          <w:t>can</w:t>
                        </w:r>
                        <w:r>
                          <w:rPr>
                            <w:spacing w:val="-5"/>
                            <w:sz w:val="28"/>
                          </w:rPr>
                          <w:t> </w:t>
                        </w:r>
                        <w:r>
                          <w:rPr>
                            <w:sz w:val="28"/>
                          </w:rPr>
                          <w:t>be</w:t>
                        </w:r>
                        <w:r>
                          <w:rPr>
                            <w:spacing w:val="-5"/>
                            <w:sz w:val="28"/>
                          </w:rPr>
                          <w:t> </w:t>
                        </w:r>
                        <w:r>
                          <w:rPr>
                            <w:sz w:val="28"/>
                          </w:rPr>
                          <w:t>an</w:t>
                        </w:r>
                        <w:r>
                          <w:rPr>
                            <w:spacing w:val="-5"/>
                            <w:sz w:val="28"/>
                          </w:rPr>
                          <w:t> </w:t>
                        </w:r>
                        <w:r>
                          <w:rPr>
                            <w:sz w:val="28"/>
                          </w:rPr>
                          <w:t>effective</w:t>
                        </w:r>
                        <w:r>
                          <w:rPr>
                            <w:spacing w:val="-5"/>
                            <w:sz w:val="28"/>
                          </w:rPr>
                          <w:t> </w:t>
                        </w:r>
                        <w:r>
                          <w:rPr>
                            <w:sz w:val="28"/>
                          </w:rPr>
                          <w:t>and</w:t>
                        </w:r>
                        <w:r>
                          <w:rPr>
                            <w:spacing w:val="-5"/>
                            <w:sz w:val="28"/>
                          </w:rPr>
                          <w:t> </w:t>
                        </w:r>
                        <w:r>
                          <w:rPr>
                            <w:sz w:val="28"/>
                          </w:rPr>
                          <w:t>efficient modality for improving treatment engagement, developing and practicing coping skills, and supporting recovery.</w:t>
                        </w:r>
                      </w:p>
                      <w:p>
                        <w:pPr>
                          <w:spacing w:line="320" w:lineRule="exact" w:before="20"/>
                          <w:ind w:left="473" w:right="125"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Group therapy is one of the most common approaches in SUD treatment settings.</w:t>
                        </w:r>
                        <w:r>
                          <w:rPr>
                            <w:spacing w:val="-9"/>
                            <w:sz w:val="28"/>
                          </w:rPr>
                          <w:t> </w:t>
                        </w:r>
                        <w:r>
                          <w:rPr>
                            <w:sz w:val="28"/>
                          </w:rPr>
                          <w:t>There</w:t>
                        </w:r>
                        <w:r>
                          <w:rPr>
                            <w:spacing w:val="-5"/>
                            <w:sz w:val="28"/>
                          </w:rPr>
                          <w:t> </w:t>
                        </w:r>
                        <w:r>
                          <w:rPr>
                            <w:sz w:val="28"/>
                          </w:rPr>
                          <w:t>is</w:t>
                        </w:r>
                        <w:r>
                          <w:rPr>
                            <w:spacing w:val="-4"/>
                            <w:sz w:val="28"/>
                          </w:rPr>
                          <w:t> </w:t>
                        </w:r>
                        <w:r>
                          <w:rPr>
                            <w:sz w:val="28"/>
                          </w:rPr>
                          <w:t>broad</w:t>
                        </w:r>
                        <w:r>
                          <w:rPr>
                            <w:spacing w:val="-4"/>
                            <w:sz w:val="28"/>
                          </w:rPr>
                          <w:t> </w:t>
                        </w:r>
                        <w:r>
                          <w:rPr>
                            <w:sz w:val="28"/>
                          </w:rPr>
                          <w:t>need</w:t>
                        </w:r>
                        <w:r>
                          <w:rPr>
                            <w:spacing w:val="-4"/>
                            <w:sz w:val="28"/>
                          </w:rPr>
                          <w:t> </w:t>
                        </w:r>
                        <w:r>
                          <w:rPr>
                            <w:sz w:val="28"/>
                          </w:rPr>
                          <w:t>for</w:t>
                        </w:r>
                        <w:r>
                          <w:rPr>
                            <w:spacing w:val="-4"/>
                            <w:sz w:val="28"/>
                          </w:rPr>
                          <w:t> </w:t>
                        </w:r>
                        <w:r>
                          <w:rPr>
                            <w:sz w:val="28"/>
                          </w:rPr>
                          <w:t>clinical</w:t>
                        </w:r>
                        <w:r>
                          <w:rPr>
                            <w:spacing w:val="-4"/>
                            <w:sz w:val="28"/>
                          </w:rPr>
                          <w:t> </w:t>
                        </w:r>
                        <w:r>
                          <w:rPr>
                            <w:sz w:val="28"/>
                          </w:rPr>
                          <w:t>supervision</w:t>
                        </w:r>
                        <w:r>
                          <w:rPr>
                            <w:spacing w:val="-4"/>
                            <w:sz w:val="28"/>
                          </w:rPr>
                          <w:t> </w:t>
                        </w:r>
                        <w:r>
                          <w:rPr>
                            <w:sz w:val="28"/>
                          </w:rPr>
                          <w:t>and</w:t>
                        </w:r>
                        <w:r>
                          <w:rPr>
                            <w:spacing w:val="-4"/>
                            <w:sz w:val="28"/>
                          </w:rPr>
                          <w:t> </w:t>
                        </w:r>
                        <w:r>
                          <w:rPr>
                            <w:sz w:val="28"/>
                          </w:rPr>
                          <w:t>formal</w:t>
                        </w:r>
                        <w:r>
                          <w:rPr>
                            <w:spacing w:val="-4"/>
                            <w:sz w:val="28"/>
                          </w:rPr>
                          <w:t> </w:t>
                        </w:r>
                        <w:r>
                          <w:rPr>
                            <w:sz w:val="28"/>
                          </w:rPr>
                          <w:t>training</w:t>
                        </w:r>
                        <w:r>
                          <w:rPr>
                            <w:spacing w:val="-4"/>
                            <w:sz w:val="28"/>
                          </w:rPr>
                          <w:t> </w:t>
                        </w:r>
                        <w:r>
                          <w:rPr>
                            <w:sz w:val="28"/>
                          </w:rPr>
                          <w:t>in specific group processes and dynamics, as well as evidence-based SUD group therapies.</w:t>
                        </w:r>
                      </w:p>
                    </w:txbxContent>
                  </v:textbox>
                  <w10:wrap type="none"/>
                </v:shape>
              </v:group>
            </w:pict>
          </mc:Fallback>
        </mc:AlternateContent>
      </w:r>
      <w:r>
        <w:rPr>
          <w:sz w:val="20"/>
        </w:rPr>
      </w:r>
    </w:p>
    <w:p>
      <w:pPr>
        <w:pStyle w:val="BodyText"/>
        <w:spacing w:before="227"/>
        <w:ind w:right="1167"/>
      </w:pPr>
      <w:r>
        <w:rPr/>
        <w:t>in</w:t>
      </w:r>
      <w:r>
        <w:rPr>
          <w:spacing w:val="-1"/>
        </w:rPr>
        <w:t> </w:t>
      </w:r>
      <w:r>
        <w:rPr/>
        <w:t>SUD</w:t>
      </w:r>
      <w:r>
        <w:rPr>
          <w:spacing w:val="-1"/>
        </w:rPr>
        <w:t> </w:t>
      </w:r>
      <w:r>
        <w:rPr/>
        <w:t>treatment</w:t>
      </w:r>
      <w:r>
        <w:rPr>
          <w:spacing w:val="-1"/>
        </w:rPr>
        <w:t> </w:t>
      </w:r>
      <w:r>
        <w:rPr/>
        <w:t>acceptance,</w:t>
      </w:r>
      <w:r>
        <w:rPr>
          <w:spacing w:val="-1"/>
        </w:rPr>
        <w:t> </w:t>
      </w:r>
      <w:r>
        <w:rPr/>
        <w:t>retention,</w:t>
      </w:r>
      <w:r>
        <w:rPr>
          <w:spacing w:val="-1"/>
        </w:rPr>
        <w:t> </w:t>
      </w:r>
      <w:r>
        <w:rPr/>
        <w:t>reductions</w:t>
      </w:r>
      <w:r>
        <w:rPr>
          <w:spacing w:val="-1"/>
        </w:rPr>
        <w:t> </w:t>
      </w:r>
      <w:r>
        <w:rPr/>
        <w:t>in</w:t>
      </w:r>
      <w:r>
        <w:rPr>
          <w:spacing w:val="-1"/>
        </w:rPr>
        <w:t> </w:t>
      </w:r>
      <w:r>
        <w:rPr/>
        <w:t>frequency</w:t>
      </w:r>
      <w:r>
        <w:rPr>
          <w:spacing w:val="-1"/>
        </w:rPr>
        <w:t> </w:t>
      </w:r>
      <w:r>
        <w:rPr/>
        <w:t>of</w:t>
      </w:r>
      <w:r>
        <w:rPr>
          <w:spacing w:val="-1"/>
        </w:rPr>
        <w:t> </w:t>
      </w:r>
      <w:r>
        <w:rPr/>
        <w:t>use,</w:t>
      </w:r>
      <w:r>
        <w:rPr>
          <w:spacing w:val="-1"/>
        </w:rPr>
        <w:t> </w:t>
      </w:r>
      <w:r>
        <w:rPr/>
        <w:t>abstinence</w:t>
      </w:r>
      <w:r>
        <w:rPr>
          <w:spacing w:val="-2"/>
        </w:rPr>
        <w:t> </w:t>
      </w:r>
      <w:r>
        <w:rPr/>
        <w:t>rates, and</w:t>
      </w:r>
      <w:r>
        <w:rPr>
          <w:spacing w:val="-3"/>
        </w:rPr>
        <w:t> </w:t>
      </w:r>
      <w:r>
        <w:rPr/>
        <w:t>psychological</w:t>
      </w:r>
      <w:r>
        <w:rPr>
          <w:spacing w:val="-3"/>
        </w:rPr>
        <w:t> </w:t>
      </w:r>
      <w:r>
        <w:rPr/>
        <w:t>symptoms</w:t>
      </w:r>
      <w:r>
        <w:rPr>
          <w:spacing w:val="-3"/>
        </w:rPr>
        <w:t> </w:t>
      </w:r>
      <w:r>
        <w:rPr/>
        <w:t>and</w:t>
      </w:r>
      <w:r>
        <w:rPr>
          <w:spacing w:val="-3"/>
        </w:rPr>
        <w:t> </w:t>
      </w:r>
      <w:r>
        <w:rPr/>
        <w:t>distress</w:t>
      </w:r>
      <w:r>
        <w:rPr>
          <w:spacing w:val="-3"/>
        </w:rPr>
        <w:t> </w:t>
      </w:r>
      <w:r>
        <w:rPr/>
        <w:t>(Burlingame</w:t>
      </w:r>
      <w:r>
        <w:rPr>
          <w:spacing w:val="-4"/>
        </w:rPr>
        <w:t> </w:t>
      </w:r>
      <w:r>
        <w:rPr/>
        <w:t>et</w:t>
      </w:r>
      <w:r>
        <w:rPr>
          <w:spacing w:val="-3"/>
        </w:rPr>
        <w:t> </w:t>
      </w:r>
      <w:r>
        <w:rPr/>
        <w:t>al.;</w:t>
      </w:r>
      <w:r>
        <w:rPr>
          <w:spacing w:val="-3"/>
        </w:rPr>
        <w:t> </w:t>
      </w:r>
      <w:r>
        <w:rPr/>
        <w:t>Lo</w:t>
      </w:r>
      <w:r>
        <w:rPr>
          <w:spacing w:val="-3"/>
        </w:rPr>
        <w:t> </w:t>
      </w:r>
      <w:r>
        <w:rPr/>
        <w:t>Coco</w:t>
      </w:r>
      <w:r>
        <w:rPr>
          <w:spacing w:val="-3"/>
        </w:rPr>
        <w:t> </w:t>
      </w:r>
      <w:r>
        <w:rPr/>
        <w:t>et</w:t>
      </w:r>
      <w:r>
        <w:rPr>
          <w:spacing w:val="-3"/>
        </w:rPr>
        <w:t> </w:t>
      </w:r>
      <w:r>
        <w:rPr/>
        <w:t>al.;</w:t>
      </w:r>
      <w:r>
        <w:rPr>
          <w:spacing w:val="-3"/>
        </w:rPr>
        <w:t> </w:t>
      </w:r>
      <w:r>
        <w:rPr/>
        <w:t>Olmstead</w:t>
      </w:r>
      <w:r>
        <w:rPr>
          <w:spacing w:val="-3"/>
        </w:rPr>
        <w:t> </w:t>
      </w:r>
      <w:r>
        <w:rPr/>
        <w:t>et al.; Sobell &amp; Sobell; Sobell et al.).</w:t>
      </w:r>
      <w:r>
        <w:rPr>
          <w:spacing w:val="-15"/>
        </w:rPr>
        <w:t> </w:t>
      </w:r>
      <w:r>
        <w:rPr/>
        <w:t>Adding group therapy as a component to individually oriented SUD treatment approaches improves treatment engagement, abstinence rates, and perceived peer support (de Moura et al.).</w:t>
      </w:r>
    </w:p>
    <w:p>
      <w:pPr>
        <w:pStyle w:val="BodyText"/>
        <w:spacing w:before="28"/>
        <w:ind w:left="0"/>
      </w:pPr>
    </w:p>
    <w:p>
      <w:pPr>
        <w:pStyle w:val="Heading4"/>
      </w:pPr>
      <w:r>
        <w:rPr>
          <w:color w:val="3C8A9E"/>
        </w:rPr>
        <w:t>Groups</w:t>
      </w:r>
      <w:r>
        <w:rPr>
          <w:color w:val="3C8A9E"/>
          <w:spacing w:val="-13"/>
        </w:rPr>
        <w:t> </w:t>
      </w:r>
      <w:r>
        <w:rPr>
          <w:color w:val="3C8A9E"/>
        </w:rPr>
        <w:t>in</w:t>
      </w:r>
      <w:r>
        <w:rPr>
          <w:color w:val="3C8A9E"/>
          <w:spacing w:val="-7"/>
        </w:rPr>
        <w:t> </w:t>
      </w:r>
      <w:r>
        <w:rPr>
          <w:color w:val="3C8A9E"/>
        </w:rPr>
        <w:t>SUD</w:t>
      </w:r>
      <w:r>
        <w:rPr>
          <w:color w:val="3C8A9E"/>
          <w:spacing w:val="-13"/>
        </w:rPr>
        <w:t> </w:t>
      </w:r>
      <w:r>
        <w:rPr>
          <w:color w:val="3C8A9E"/>
        </w:rPr>
        <w:t>Treatment:</w:t>
      </w:r>
      <w:r>
        <w:rPr>
          <w:color w:val="3C8A9E"/>
          <w:spacing w:val="-18"/>
        </w:rPr>
        <w:t> </w:t>
      </w:r>
      <w:r>
        <w:rPr>
          <w:color w:val="3C8A9E"/>
        </w:rPr>
        <w:t>An</w:t>
      </w:r>
      <w:r>
        <w:rPr>
          <w:color w:val="3C8A9E"/>
          <w:spacing w:val="-7"/>
        </w:rPr>
        <w:t> </w:t>
      </w:r>
      <w:r>
        <w:rPr>
          <w:color w:val="3C8A9E"/>
          <w:spacing w:val="-2"/>
        </w:rPr>
        <w:t>Overview</w:t>
      </w:r>
    </w:p>
    <w:p>
      <w:pPr>
        <w:pStyle w:val="BodyText"/>
        <w:spacing w:before="58"/>
        <w:ind w:right="1118"/>
      </w:pPr>
      <w:r>
        <w:rPr/>
        <w:t>Group</w:t>
      </w:r>
      <w:r>
        <w:rPr>
          <w:spacing w:val="-3"/>
        </w:rPr>
        <w:t> </w:t>
      </w:r>
      <w:r>
        <w:rPr/>
        <w:t>therapy</w:t>
      </w:r>
      <w:r>
        <w:rPr>
          <w:spacing w:val="-3"/>
        </w:rPr>
        <w:t> </w:t>
      </w:r>
      <w:r>
        <w:rPr/>
        <w:t>is</w:t>
      </w:r>
      <w:r>
        <w:rPr>
          <w:spacing w:val="-3"/>
        </w:rPr>
        <w:t> </w:t>
      </w:r>
      <w:r>
        <w:rPr/>
        <w:t>a</w:t>
      </w:r>
      <w:r>
        <w:rPr>
          <w:spacing w:val="-4"/>
        </w:rPr>
        <w:t> </w:t>
      </w:r>
      <w:r>
        <w:rPr/>
        <w:t>common</w:t>
      </w:r>
      <w:r>
        <w:rPr>
          <w:spacing w:val="-3"/>
        </w:rPr>
        <w:t> </w:t>
      </w:r>
      <w:r>
        <w:rPr/>
        <w:t>way</w:t>
      </w:r>
      <w:r>
        <w:rPr>
          <w:spacing w:val="-3"/>
        </w:rPr>
        <w:t> </w:t>
      </w:r>
      <w:r>
        <w:rPr/>
        <w:t>to</w:t>
      </w:r>
      <w:r>
        <w:rPr>
          <w:spacing w:val="-3"/>
        </w:rPr>
        <w:t> </w:t>
      </w:r>
      <w:r>
        <w:rPr/>
        <w:t>deliver</w:t>
      </w:r>
      <w:r>
        <w:rPr>
          <w:spacing w:val="-3"/>
        </w:rPr>
        <w:t> </w:t>
      </w:r>
      <w:r>
        <w:rPr/>
        <w:t>SUD</w:t>
      </w:r>
      <w:r>
        <w:rPr>
          <w:spacing w:val="-3"/>
        </w:rPr>
        <w:t> </w:t>
      </w:r>
      <w:r>
        <w:rPr/>
        <w:t>treatment</w:t>
      </w:r>
      <w:r>
        <w:rPr>
          <w:spacing w:val="-3"/>
        </w:rPr>
        <w:t> </w:t>
      </w:r>
      <w:r>
        <w:rPr/>
        <w:t>interventions</w:t>
      </w:r>
      <w:r>
        <w:rPr>
          <w:spacing w:val="-3"/>
        </w:rPr>
        <w:t> </w:t>
      </w:r>
      <w:r>
        <w:rPr/>
        <w:t>in</w:t>
      </w:r>
      <w:r>
        <w:rPr>
          <w:spacing w:val="-3"/>
        </w:rPr>
        <w:t> </w:t>
      </w:r>
      <w:r>
        <w:rPr/>
        <w:t>various</w:t>
      </w:r>
      <w:r>
        <w:rPr>
          <w:spacing w:val="-3"/>
        </w:rPr>
        <w:t> </w:t>
      </w:r>
      <w:r>
        <w:rPr/>
        <w:t>types of treatment settings. Group therapy is used in hospital-based units providing medically supervised withdrawal, outpatient and intensive outpatient programs, non-hospital residential treatment centers, halfway houses, continuing care groups, and outpatient groups for those engaged in medication-assisted treatment (Pugatch et al; Sokol et al.).</w:t>
      </w:r>
    </w:p>
    <w:p>
      <w:pPr>
        <w:pStyle w:val="BodyText"/>
        <w:spacing w:before="170"/>
        <w:ind w:right="1118"/>
      </w:pPr>
      <w:r>
        <w:rPr/>
        <w:t>Groups</w:t>
      </w:r>
      <w:r>
        <w:rPr>
          <w:spacing w:val="-3"/>
        </w:rPr>
        <w:t> </w:t>
      </w:r>
      <w:r>
        <w:rPr/>
        <w:t>differ</w:t>
      </w:r>
      <w:r>
        <w:rPr>
          <w:spacing w:val="-3"/>
        </w:rPr>
        <w:t> </w:t>
      </w:r>
      <w:r>
        <w:rPr/>
        <w:t>in</w:t>
      </w:r>
      <w:r>
        <w:rPr>
          <w:spacing w:val="-3"/>
        </w:rPr>
        <w:t> </w:t>
      </w:r>
      <w:r>
        <w:rPr/>
        <w:t>their</w:t>
      </w:r>
      <w:r>
        <w:rPr>
          <w:spacing w:val="-3"/>
        </w:rPr>
        <w:t> </w:t>
      </w:r>
      <w:r>
        <w:rPr/>
        <w:t>overall</w:t>
      </w:r>
      <w:r>
        <w:rPr>
          <w:spacing w:val="-3"/>
        </w:rPr>
        <w:t> </w:t>
      </w:r>
      <w:r>
        <w:rPr/>
        <w:t>purpose</w:t>
      </w:r>
      <w:r>
        <w:rPr>
          <w:spacing w:val="-4"/>
        </w:rPr>
        <w:t> </w:t>
      </w:r>
      <w:r>
        <w:rPr/>
        <w:t>and</w:t>
      </w:r>
      <w:r>
        <w:rPr>
          <w:spacing w:val="-3"/>
        </w:rPr>
        <w:t> </w:t>
      </w:r>
      <w:r>
        <w:rPr/>
        <w:t>goals.</w:t>
      </w:r>
      <w:r>
        <w:rPr>
          <w:spacing w:val="-3"/>
        </w:rPr>
        <w:t> </w:t>
      </w:r>
      <w:r>
        <w:rPr/>
        <w:t>Some</w:t>
      </w:r>
      <w:r>
        <w:rPr>
          <w:spacing w:val="-4"/>
        </w:rPr>
        <w:t> </w:t>
      </w:r>
      <w:r>
        <w:rPr/>
        <w:t>groups</w:t>
      </w:r>
      <w:r>
        <w:rPr>
          <w:spacing w:val="-3"/>
        </w:rPr>
        <w:t> </w:t>
      </w:r>
      <w:r>
        <w:rPr/>
        <w:t>address</w:t>
      </w:r>
      <w:r>
        <w:rPr>
          <w:spacing w:val="-3"/>
        </w:rPr>
        <w:t> </w:t>
      </w:r>
      <w:r>
        <w:rPr/>
        <w:t>a</w:t>
      </w:r>
      <w:r>
        <w:rPr>
          <w:spacing w:val="-4"/>
        </w:rPr>
        <w:t> </w:t>
      </w:r>
      <w:r>
        <w:rPr/>
        <w:t>specific</w:t>
      </w:r>
      <w:r>
        <w:rPr>
          <w:spacing w:val="-4"/>
        </w:rPr>
        <w:t> </w:t>
      </w:r>
      <w:r>
        <w:rPr/>
        <w:t>point</w:t>
      </w:r>
      <w:r>
        <w:rPr>
          <w:spacing w:val="-3"/>
        </w:rPr>
        <w:t> </w:t>
      </w:r>
      <w:r>
        <w:rPr/>
        <w:t>in recovery, such as early recovery and relapse prevention. Other groups provide psychoeducation</w:t>
      </w:r>
      <w:r>
        <w:rPr>
          <w:spacing w:val="-3"/>
        </w:rPr>
        <w:t> </w:t>
      </w:r>
      <w:r>
        <w:rPr/>
        <w:t>on</w:t>
      </w:r>
      <w:r>
        <w:rPr>
          <w:spacing w:val="-3"/>
        </w:rPr>
        <w:t> </w:t>
      </w:r>
      <w:r>
        <w:rPr/>
        <w:t>various</w:t>
      </w:r>
      <w:r>
        <w:rPr>
          <w:spacing w:val="-3"/>
        </w:rPr>
        <w:t> </w:t>
      </w:r>
      <w:r>
        <w:rPr/>
        <w:t>topics,</w:t>
      </w:r>
      <w:r>
        <w:rPr>
          <w:spacing w:val="-3"/>
        </w:rPr>
        <w:t> </w:t>
      </w:r>
      <w:r>
        <w:rPr/>
        <w:t>including</w:t>
      </w:r>
      <w:r>
        <w:rPr>
          <w:spacing w:val="-3"/>
        </w:rPr>
        <w:t> </w:t>
      </w:r>
      <w:r>
        <w:rPr/>
        <w:t>the</w:t>
      </w:r>
      <w:r>
        <w:rPr>
          <w:spacing w:val="-4"/>
        </w:rPr>
        <w:t> </w:t>
      </w:r>
      <w:r>
        <w:rPr/>
        <w:t>consequences</w:t>
      </w:r>
      <w:r>
        <w:rPr>
          <w:spacing w:val="-3"/>
        </w:rPr>
        <w:t> </w:t>
      </w:r>
      <w:r>
        <w:rPr/>
        <w:t>of</w:t>
      </w:r>
      <w:r>
        <w:rPr>
          <w:spacing w:val="-3"/>
        </w:rPr>
        <w:t> </w:t>
      </w:r>
      <w:r>
        <w:rPr/>
        <w:t>SUDs,</w:t>
      </w:r>
      <w:r>
        <w:rPr>
          <w:spacing w:val="-3"/>
        </w:rPr>
        <w:t> </w:t>
      </w:r>
      <w:r>
        <w:rPr/>
        <w:t>family</w:t>
      </w:r>
      <w:r>
        <w:rPr>
          <w:spacing w:val="-3"/>
        </w:rPr>
        <w:t> </w:t>
      </w:r>
      <w:r>
        <w:rPr/>
        <w:t>impact, and the use of support systems. Other groups focus on managing specific co-occurring health conditions (e.g., HIV/AIDS), psychological symptoms (e.g., anger management), and mental disorders (e.g., social anxiety, mood disorders). Groups may focus on populations (e.g., gender-and age-specific and criminal justice groups). There are</w:t>
      </w:r>
    </w:p>
    <w:p>
      <w:pPr>
        <w:pStyle w:val="BodyText"/>
        <w:spacing w:after="0"/>
        <w:sectPr>
          <w:headerReference w:type="default" r:id="rId507"/>
          <w:footerReference w:type="default" r:id="rId508"/>
          <w:pgSz w:w="12240" w:h="15840"/>
          <w:pgMar w:header="744" w:footer="1086" w:top="1000" w:bottom="1280" w:left="0" w:right="0"/>
        </w:sectPr>
      </w:pPr>
    </w:p>
    <w:p>
      <w:pPr>
        <w:pStyle w:val="BodyText"/>
        <w:spacing w:before="94"/>
        <w:ind w:left="0"/>
      </w:pPr>
    </w:p>
    <w:p>
      <w:pPr>
        <w:pStyle w:val="BodyText"/>
        <w:ind w:right="1118"/>
      </w:pPr>
      <w:r>
        <w:rPr/>
        <w:t>culturally</w:t>
      </w:r>
      <w:r>
        <w:rPr>
          <w:spacing w:val="-4"/>
        </w:rPr>
        <w:t> </w:t>
      </w:r>
      <w:r>
        <w:rPr/>
        <w:t>specific</w:t>
      </w:r>
      <w:r>
        <w:rPr>
          <w:spacing w:val="-5"/>
        </w:rPr>
        <w:t> </w:t>
      </w:r>
      <w:r>
        <w:rPr/>
        <w:t>groups</w:t>
      </w:r>
      <w:r>
        <w:rPr>
          <w:spacing w:val="-4"/>
        </w:rPr>
        <w:t> </w:t>
      </w:r>
      <w:r>
        <w:rPr/>
        <w:t>that</w:t>
      </w:r>
      <w:r>
        <w:rPr>
          <w:spacing w:val="-4"/>
        </w:rPr>
        <w:t> </w:t>
      </w:r>
      <w:r>
        <w:rPr/>
        <w:t>integrate</w:t>
      </w:r>
      <w:r>
        <w:rPr>
          <w:spacing w:val="-5"/>
        </w:rPr>
        <w:t> </w:t>
      </w:r>
      <w:r>
        <w:rPr/>
        <w:t>cultural</w:t>
      </w:r>
      <w:r>
        <w:rPr>
          <w:spacing w:val="-4"/>
        </w:rPr>
        <w:t> </w:t>
      </w:r>
      <w:r>
        <w:rPr/>
        <w:t>practices</w:t>
      </w:r>
      <w:r>
        <w:rPr>
          <w:spacing w:val="-4"/>
        </w:rPr>
        <w:t> </w:t>
      </w:r>
      <w:r>
        <w:rPr/>
        <w:t>and</w:t>
      </w:r>
      <w:r>
        <w:rPr>
          <w:spacing w:val="-4"/>
        </w:rPr>
        <w:t> </w:t>
      </w:r>
      <w:r>
        <w:rPr/>
        <w:t>values</w:t>
      </w:r>
      <w:r>
        <w:rPr>
          <w:spacing w:val="-4"/>
        </w:rPr>
        <w:t> </w:t>
      </w:r>
      <w:r>
        <w:rPr/>
        <w:t>into</w:t>
      </w:r>
      <w:r>
        <w:rPr>
          <w:spacing w:val="-4"/>
        </w:rPr>
        <w:t> </w:t>
      </w:r>
      <w:r>
        <w:rPr/>
        <w:t>treatment</w:t>
      </w:r>
      <w:r>
        <w:rPr>
          <w:spacing w:val="-4"/>
        </w:rPr>
        <w:t> </w:t>
      </w:r>
      <w:r>
        <w:rPr/>
        <w:t>and others that provide an affirming space for recovery (e.g., for LGBTQ+ individuals).</w:t>
      </w:r>
    </w:p>
    <w:p>
      <w:pPr>
        <w:pStyle w:val="BodyText"/>
        <w:spacing w:before="176"/>
        <w:ind w:right="1167"/>
      </w:pPr>
      <w:r>
        <w:rPr/>
        <w:t>Many SUD treatment programs use individual theoretical approaches and rework them into</w:t>
      </w:r>
      <w:r>
        <w:rPr>
          <w:spacing w:val="-1"/>
        </w:rPr>
        <w:t> </w:t>
      </w:r>
      <w:r>
        <w:rPr/>
        <w:t>group</w:t>
      </w:r>
      <w:r>
        <w:rPr>
          <w:spacing w:val="-1"/>
        </w:rPr>
        <w:t> </w:t>
      </w:r>
      <w:r>
        <w:rPr/>
        <w:t>therapy</w:t>
      </w:r>
      <w:r>
        <w:rPr>
          <w:spacing w:val="-1"/>
        </w:rPr>
        <w:t> </w:t>
      </w:r>
      <w:r>
        <w:rPr/>
        <w:t>(Wendt</w:t>
      </w:r>
      <w:r>
        <w:rPr>
          <w:spacing w:val="-1"/>
        </w:rPr>
        <w:t> </w:t>
      </w:r>
      <w:r>
        <w:rPr/>
        <w:t>&amp;</w:t>
      </w:r>
      <w:r>
        <w:rPr>
          <w:spacing w:val="-1"/>
        </w:rPr>
        <w:t> </w:t>
      </w:r>
      <w:r>
        <w:rPr/>
        <w:t>Gone).</w:t>
      </w:r>
      <w:r>
        <w:rPr>
          <w:spacing w:val="-1"/>
        </w:rPr>
        <w:t> </w:t>
      </w:r>
      <w:r>
        <w:rPr/>
        <w:t>Groups</w:t>
      </w:r>
      <w:r>
        <w:rPr>
          <w:spacing w:val="-1"/>
        </w:rPr>
        <w:t> </w:t>
      </w:r>
      <w:r>
        <w:rPr/>
        <w:t>often</w:t>
      </w:r>
      <w:r>
        <w:rPr>
          <w:spacing w:val="-1"/>
        </w:rPr>
        <w:t> </w:t>
      </w:r>
      <w:r>
        <w:rPr/>
        <w:t>use</w:t>
      </w:r>
      <w:r>
        <w:rPr>
          <w:spacing w:val="-2"/>
        </w:rPr>
        <w:t> </w:t>
      </w:r>
      <w:r>
        <w:rPr/>
        <w:t>a</w:t>
      </w:r>
      <w:r>
        <w:rPr>
          <w:spacing w:val="-2"/>
        </w:rPr>
        <w:t> </w:t>
      </w:r>
      <w:r>
        <w:rPr/>
        <w:t>combination</w:t>
      </w:r>
      <w:r>
        <w:rPr>
          <w:spacing w:val="-1"/>
        </w:rPr>
        <w:t> </w:t>
      </w:r>
      <w:r>
        <w:rPr/>
        <w:t>of</w:t>
      </w:r>
      <w:r>
        <w:rPr>
          <w:spacing w:val="-1"/>
        </w:rPr>
        <w:t> </w:t>
      </w:r>
      <w:r>
        <w:rPr/>
        <w:t>strategies,</w:t>
      </w:r>
      <w:r>
        <w:rPr>
          <w:spacing w:val="-1"/>
        </w:rPr>
        <w:t> </w:t>
      </w:r>
      <w:r>
        <w:rPr/>
        <w:t>such as motivational interviewing, stages-of-change interventions, psychoeducation, supportive</w:t>
      </w:r>
      <w:r>
        <w:rPr>
          <w:spacing w:val="-5"/>
        </w:rPr>
        <w:t> </w:t>
      </w:r>
      <w:r>
        <w:rPr/>
        <w:t>approaches,</w:t>
      </w:r>
      <w:r>
        <w:rPr>
          <w:spacing w:val="-4"/>
        </w:rPr>
        <w:t> </w:t>
      </w:r>
      <w:r>
        <w:rPr/>
        <w:t>and</w:t>
      </w:r>
      <w:r>
        <w:rPr>
          <w:spacing w:val="-4"/>
        </w:rPr>
        <w:t> </w:t>
      </w:r>
      <w:r>
        <w:rPr/>
        <w:t>skill</w:t>
      </w:r>
      <w:r>
        <w:rPr>
          <w:spacing w:val="-4"/>
        </w:rPr>
        <w:t> </w:t>
      </w:r>
      <w:r>
        <w:rPr/>
        <w:t>development.</w:t>
      </w:r>
      <w:r>
        <w:rPr>
          <w:spacing w:val="-4"/>
        </w:rPr>
        <w:t> </w:t>
      </w:r>
      <w:r>
        <w:rPr/>
        <w:t>In</w:t>
      </w:r>
      <w:r>
        <w:rPr>
          <w:spacing w:val="-4"/>
        </w:rPr>
        <w:t> </w:t>
      </w:r>
      <w:r>
        <w:rPr/>
        <w:t>the</w:t>
      </w:r>
      <w:r>
        <w:rPr>
          <w:spacing w:val="-5"/>
        </w:rPr>
        <w:t> </w:t>
      </w:r>
      <w:r>
        <w:rPr/>
        <w:t>past</w:t>
      </w:r>
      <w:r>
        <w:rPr>
          <w:spacing w:val="-4"/>
        </w:rPr>
        <w:t> </w:t>
      </w:r>
      <w:r>
        <w:rPr/>
        <w:t>decade,</w:t>
      </w:r>
      <w:r>
        <w:rPr>
          <w:spacing w:val="-4"/>
        </w:rPr>
        <w:t> </w:t>
      </w:r>
      <w:r>
        <w:rPr/>
        <w:t>evidence-based</w:t>
      </w:r>
      <w:r>
        <w:rPr>
          <w:spacing w:val="-4"/>
        </w:rPr>
        <w:t> </w:t>
      </w:r>
      <w:r>
        <w:rPr/>
        <w:t>group therapies for SUDs have evolved using motivational and cognitive–behavioral approaches or a combination of both (Sobell &amp; Sobell).</w:t>
      </w:r>
    </w:p>
    <w:p>
      <w:pPr>
        <w:pStyle w:val="Heading5"/>
        <w:spacing w:line="240" w:lineRule="auto" w:before="168"/>
        <w:rPr>
          <w:i/>
        </w:rPr>
      </w:pPr>
      <w:r>
        <w:rPr>
          <w:i/>
          <w:color w:val="3C8A9E"/>
        </w:rPr>
        <w:t>Group</w:t>
      </w:r>
      <w:r>
        <w:rPr>
          <w:i/>
          <w:color w:val="3C8A9E"/>
          <w:spacing w:val="-2"/>
        </w:rPr>
        <w:t> </w:t>
      </w:r>
      <w:r>
        <w:rPr>
          <w:i/>
          <w:color w:val="3C8A9E"/>
        </w:rPr>
        <w:t>member</w:t>
      </w:r>
      <w:r>
        <w:rPr>
          <w:i/>
          <w:color w:val="3C8A9E"/>
          <w:spacing w:val="-1"/>
        </w:rPr>
        <w:t> </w:t>
      </w:r>
      <w:r>
        <w:rPr>
          <w:i/>
          <w:color w:val="3C8A9E"/>
          <w:spacing w:val="-2"/>
        </w:rPr>
        <w:t>selection</w:t>
      </w:r>
    </w:p>
    <w:p>
      <w:pPr>
        <w:pStyle w:val="BodyText"/>
        <w:spacing w:before="58"/>
        <w:ind w:right="1118"/>
      </w:pPr>
      <w:r>
        <w:rPr/>
        <w:t>Matching</w:t>
      </w:r>
      <w:r>
        <w:rPr>
          <w:spacing w:val="-3"/>
        </w:rPr>
        <w:t> </w:t>
      </w:r>
      <w:r>
        <w:rPr/>
        <w:t>clients</w:t>
      </w:r>
      <w:r>
        <w:rPr>
          <w:spacing w:val="-3"/>
        </w:rPr>
        <w:t> </w:t>
      </w:r>
      <w:r>
        <w:rPr/>
        <w:t>with</w:t>
      </w:r>
      <w:r>
        <w:rPr>
          <w:spacing w:val="-3"/>
        </w:rPr>
        <w:t> </w:t>
      </w:r>
      <w:r>
        <w:rPr/>
        <w:t>the</w:t>
      </w:r>
      <w:r>
        <w:rPr>
          <w:spacing w:val="-4"/>
        </w:rPr>
        <w:t> </w:t>
      </w:r>
      <w:r>
        <w:rPr/>
        <w:t>appropriate</w:t>
      </w:r>
      <w:r>
        <w:rPr>
          <w:spacing w:val="-4"/>
        </w:rPr>
        <w:t> </w:t>
      </w:r>
      <w:r>
        <w:rPr/>
        <w:t>group</w:t>
      </w:r>
      <w:r>
        <w:rPr>
          <w:spacing w:val="-3"/>
        </w:rPr>
        <w:t> </w:t>
      </w:r>
      <w:r>
        <w:rPr/>
        <w:t>is</w:t>
      </w:r>
      <w:r>
        <w:rPr>
          <w:spacing w:val="-3"/>
        </w:rPr>
        <w:t> </w:t>
      </w:r>
      <w:r>
        <w:rPr/>
        <w:t>vital</w:t>
      </w:r>
      <w:r>
        <w:rPr>
          <w:spacing w:val="-3"/>
        </w:rPr>
        <w:t> </w:t>
      </w:r>
      <w:r>
        <w:rPr/>
        <w:t>to</w:t>
      </w:r>
      <w:r>
        <w:rPr>
          <w:spacing w:val="-3"/>
        </w:rPr>
        <w:t> </w:t>
      </w:r>
      <w:r>
        <w:rPr/>
        <w:t>successful</w:t>
      </w:r>
      <w:r>
        <w:rPr>
          <w:spacing w:val="-3"/>
        </w:rPr>
        <w:t> </w:t>
      </w:r>
      <w:r>
        <w:rPr/>
        <w:t>treatment.</w:t>
      </w:r>
      <w:r>
        <w:rPr>
          <w:spacing w:val="-3"/>
        </w:rPr>
        <w:t> </w:t>
      </w:r>
      <w:r>
        <w:rPr/>
        <w:t>In</w:t>
      </w:r>
      <w:r>
        <w:rPr>
          <w:spacing w:val="-3"/>
        </w:rPr>
        <w:t> </w:t>
      </w:r>
      <w:r>
        <w:rPr/>
        <w:t>addition</w:t>
      </w:r>
      <w:r>
        <w:rPr>
          <w:spacing w:val="-3"/>
        </w:rPr>
        <w:t> </w:t>
      </w:r>
      <w:r>
        <w:rPr/>
        <w:t>to admission criteria and the group’s purpose, a client’s needs, current goals, and ability to participate determine appropriateness. For example, a female client who presents with an SUD and trauma history may be better served</w:t>
      </w:r>
    </w:p>
    <w:p>
      <w:pPr>
        <w:pStyle w:val="Heading2"/>
        <w:spacing w:line="244" w:lineRule="auto"/>
      </w:pPr>
      <w:r>
        <w:rPr>
          <w:i/>
          <w:color w:val="3C8A9E"/>
        </w:rPr>
        <w:t>Percentage</w:t>
      </w:r>
      <w:r>
        <w:rPr>
          <w:i/>
          <w:color w:val="3C8A9E"/>
          <w:spacing w:val="-8"/>
        </w:rPr>
        <w:t> </w:t>
      </w:r>
      <w:r>
        <w:rPr>
          <w:i/>
          <w:color w:val="3C8A9E"/>
        </w:rPr>
        <w:t>of</w:t>
      </w:r>
      <w:r>
        <w:rPr>
          <w:i/>
          <w:color w:val="3C8A9E"/>
          <w:spacing w:val="-7"/>
        </w:rPr>
        <w:t> </w:t>
      </w:r>
      <w:r>
        <w:rPr>
          <w:i/>
          <w:color w:val="3C8A9E"/>
        </w:rPr>
        <w:t>SUD</w:t>
      </w:r>
      <w:r>
        <w:rPr>
          <w:i/>
          <w:color w:val="3C8A9E"/>
          <w:spacing w:val="-7"/>
        </w:rPr>
        <w:t> </w:t>
      </w:r>
      <w:r>
        <w:rPr>
          <w:i/>
          <w:color w:val="3C8A9E"/>
        </w:rPr>
        <w:t>Treatment</w:t>
      </w:r>
      <w:r>
        <w:rPr>
          <w:i/>
          <w:color w:val="3C8A9E"/>
          <w:spacing w:val="-8"/>
        </w:rPr>
        <w:t> </w:t>
      </w:r>
      <w:r>
        <w:rPr>
          <w:i/>
          <w:color w:val="3C8A9E"/>
        </w:rPr>
        <w:t>Facilities</w:t>
      </w:r>
      <w:r>
        <w:rPr>
          <w:i/>
          <w:color w:val="3C8A9E"/>
          <w:spacing w:val="-7"/>
        </w:rPr>
        <w:t> </w:t>
      </w:r>
      <w:r>
        <w:rPr>
          <w:i/>
          <w:color w:val="3C8A9E"/>
        </w:rPr>
        <w:t>Offering</w:t>
      </w:r>
      <w:r>
        <w:rPr>
          <w:i/>
          <w:color w:val="3C8A9E"/>
          <w:spacing w:val="-7"/>
        </w:rPr>
        <w:t> </w:t>
      </w:r>
      <w:r>
        <w:rPr>
          <w:i/>
          <w:color w:val="3C8A9E"/>
        </w:rPr>
        <w:t>Special</w:t>
      </w:r>
      <w:r>
        <w:rPr>
          <w:i/>
          <w:color w:val="3C8A9E"/>
          <w:spacing w:val="-8"/>
        </w:rPr>
        <w:t> </w:t>
      </w:r>
      <w:r>
        <w:rPr>
          <w:i/>
          <w:color w:val="3C8A9E"/>
        </w:rPr>
        <w:t>Program</w:t>
      </w:r>
      <w:r>
        <w:rPr>
          <w:i/>
          <w:color w:val="3C8A9E"/>
          <w:spacing w:val="-8"/>
        </w:rPr>
        <w:t> </w:t>
      </w:r>
      <w:r>
        <w:rPr>
          <w:i/>
          <w:color w:val="3C8A9E"/>
        </w:rPr>
        <w:t>or</w:t>
      </w:r>
      <w:r>
        <w:rPr>
          <w:color w:val="3C8A9E"/>
        </w:rPr>
        <w:t> </w:t>
      </w:r>
      <w:r>
        <w:rPr>
          <w:color w:val="3C8A9E"/>
          <w:spacing w:val="-2"/>
        </w:rPr>
        <w:t>Group</w:t>
      </w:r>
    </w:p>
    <w:p>
      <w:pPr>
        <w:pStyle w:val="BodyText"/>
        <w:ind w:left="0"/>
        <w:rPr>
          <w:b/>
          <w:i/>
          <w:sz w:val="20"/>
        </w:rPr>
      </w:pPr>
    </w:p>
    <w:p>
      <w:pPr>
        <w:pStyle w:val="BodyText"/>
        <w:ind w:left="0"/>
        <w:rPr>
          <w:b/>
          <w:i/>
          <w:sz w:val="20"/>
        </w:rPr>
      </w:pPr>
    </w:p>
    <w:p>
      <w:pPr>
        <w:pStyle w:val="BodyText"/>
        <w:spacing w:before="221"/>
        <w:ind w:left="0"/>
        <w:rPr>
          <w:b/>
          <w:i/>
          <w:sz w:val="20"/>
        </w:rPr>
      </w:pPr>
    </w:p>
    <w:tbl>
      <w:tblPr>
        <w:tblW w:w="0" w:type="auto"/>
        <w:jc w:val="left"/>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40"/>
        <w:gridCol w:w="4940"/>
      </w:tblGrid>
      <w:tr>
        <w:trPr>
          <w:trHeight w:val="408" w:hRule="atLeast"/>
        </w:trPr>
        <w:tc>
          <w:tcPr>
            <w:tcW w:w="4940" w:type="dxa"/>
            <w:shd w:val="clear" w:color="auto" w:fill="317ABE"/>
          </w:tcPr>
          <w:p>
            <w:pPr>
              <w:pStyle w:val="TableParagraph"/>
              <w:ind w:left="0"/>
              <w:rPr>
                <w:sz w:val="28"/>
              </w:rPr>
            </w:pPr>
          </w:p>
        </w:tc>
        <w:tc>
          <w:tcPr>
            <w:tcW w:w="4940" w:type="dxa"/>
            <w:shd w:val="clear" w:color="auto" w:fill="CCCCCC"/>
          </w:tcPr>
          <w:p>
            <w:pPr>
              <w:pStyle w:val="TableParagraph"/>
              <w:ind w:left="0"/>
              <w:rPr>
                <w:sz w:val="28"/>
              </w:rPr>
            </w:pPr>
          </w:p>
        </w:tc>
      </w:tr>
      <w:tr>
        <w:trPr>
          <w:trHeight w:val="408" w:hRule="atLeast"/>
        </w:trPr>
        <w:tc>
          <w:tcPr>
            <w:tcW w:w="4940" w:type="dxa"/>
            <w:shd w:val="clear" w:color="auto" w:fill="EAEAEA"/>
          </w:tcPr>
          <w:p>
            <w:pPr>
              <w:pStyle w:val="TableParagraph"/>
              <w:spacing w:line="388" w:lineRule="exact"/>
              <w:ind w:left="300"/>
              <w:rPr>
                <w:rFonts w:ascii="Arial"/>
                <w:b/>
                <w:i/>
                <w:sz w:val="36"/>
              </w:rPr>
            </w:pPr>
            <w:r>
              <w:rPr>
                <w:rFonts w:ascii="Arial"/>
                <w:b/>
                <w:i/>
                <w:sz w:val="36"/>
              </w:rPr>
              <w:t>Special</w:t>
            </w:r>
            <w:r>
              <w:rPr>
                <w:rFonts w:ascii="Arial"/>
                <w:b/>
                <w:i/>
                <w:spacing w:val="-3"/>
                <w:sz w:val="36"/>
              </w:rPr>
              <w:t> </w:t>
            </w:r>
            <w:r>
              <w:rPr>
                <w:rFonts w:ascii="Arial"/>
                <w:b/>
                <w:i/>
                <w:sz w:val="36"/>
              </w:rPr>
              <w:t>Program</w:t>
            </w:r>
            <w:r>
              <w:rPr>
                <w:rFonts w:ascii="Arial"/>
                <w:b/>
                <w:i/>
                <w:spacing w:val="-2"/>
                <w:sz w:val="36"/>
              </w:rPr>
              <w:t> </w:t>
            </w:r>
            <w:r>
              <w:rPr>
                <w:rFonts w:ascii="Arial"/>
                <w:b/>
                <w:i/>
                <w:sz w:val="36"/>
              </w:rPr>
              <w:t>or</w:t>
            </w:r>
            <w:r>
              <w:rPr>
                <w:rFonts w:ascii="Arial"/>
                <w:b/>
                <w:i/>
                <w:spacing w:val="-2"/>
                <w:sz w:val="36"/>
              </w:rPr>
              <w:t> </w:t>
            </w:r>
            <w:r>
              <w:rPr>
                <w:rFonts w:ascii="Arial"/>
                <w:b/>
                <w:i/>
                <w:spacing w:val="-4"/>
                <w:sz w:val="36"/>
              </w:rPr>
              <w:t>Group</w:t>
            </w:r>
          </w:p>
        </w:tc>
        <w:tc>
          <w:tcPr>
            <w:tcW w:w="4940" w:type="dxa"/>
            <w:shd w:val="clear" w:color="auto" w:fill="EAEAEA"/>
          </w:tcPr>
          <w:p>
            <w:pPr>
              <w:pStyle w:val="TableParagraph"/>
              <w:spacing w:line="388" w:lineRule="exact"/>
              <w:ind w:left="0" w:right="177"/>
              <w:jc w:val="right"/>
              <w:rPr>
                <w:rFonts w:ascii="Arial"/>
                <w:b/>
                <w:i/>
                <w:sz w:val="36"/>
              </w:rPr>
            </w:pPr>
            <w:r>
              <w:rPr>
                <w:rFonts w:ascii="Arial"/>
                <w:b/>
                <w:i/>
                <w:spacing w:val="-2"/>
                <w:sz w:val="36"/>
              </w:rPr>
              <w:t>Percentage</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pacing w:val="-2"/>
                <w:sz w:val="34"/>
              </w:rPr>
              <w:t>Adolescents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24</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z w:val="34"/>
              </w:rPr>
              <w:t>Adult</w:t>
            </w:r>
            <w:r>
              <w:rPr>
                <w:rFonts w:ascii="Arial"/>
                <w:spacing w:val="-2"/>
                <w:sz w:val="34"/>
              </w:rPr>
              <w:t> </w:t>
            </w:r>
            <w:r>
              <w:rPr>
                <w:rFonts w:ascii="Arial"/>
                <w:spacing w:val="-5"/>
                <w:sz w:val="34"/>
              </w:rPr>
              <w:t>men</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47</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z w:val="34"/>
              </w:rPr>
              <w:t>Adult</w:t>
            </w:r>
            <w:r>
              <w:rPr>
                <w:rFonts w:ascii="Arial"/>
                <w:spacing w:val="-3"/>
                <w:sz w:val="34"/>
              </w:rPr>
              <w:t> </w:t>
            </w:r>
            <w:r>
              <w:rPr>
                <w:rFonts w:ascii="Arial"/>
                <w:spacing w:val="-2"/>
                <w:sz w:val="34"/>
              </w:rPr>
              <w:t>women</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49</w:t>
            </w:r>
          </w:p>
        </w:tc>
      </w:tr>
      <w:tr>
        <w:trPr>
          <w:trHeight w:val="788" w:hRule="atLeast"/>
        </w:trPr>
        <w:tc>
          <w:tcPr>
            <w:tcW w:w="4940" w:type="dxa"/>
            <w:shd w:val="clear" w:color="auto" w:fill="CCCCCC"/>
          </w:tcPr>
          <w:p>
            <w:pPr>
              <w:pStyle w:val="TableParagraph"/>
              <w:spacing w:line="389" w:lineRule="exact"/>
              <w:ind w:left="290"/>
              <w:rPr>
                <w:rFonts w:ascii="Arial"/>
                <w:sz w:val="34"/>
              </w:rPr>
            </w:pPr>
            <w:r>
              <w:rPr>
                <w:rFonts w:ascii="Arial"/>
                <w:sz w:val="34"/>
              </w:rPr>
              <w:t>Clients</w:t>
            </w:r>
            <w:r>
              <w:rPr>
                <w:rFonts w:ascii="Arial"/>
                <w:spacing w:val="-7"/>
                <w:sz w:val="34"/>
              </w:rPr>
              <w:t> </w:t>
            </w:r>
            <w:r>
              <w:rPr>
                <w:rFonts w:ascii="Arial"/>
                <w:sz w:val="34"/>
              </w:rPr>
              <w:t>with</w:t>
            </w:r>
            <w:r>
              <w:rPr>
                <w:rFonts w:ascii="Arial"/>
                <w:spacing w:val="-6"/>
                <w:sz w:val="34"/>
              </w:rPr>
              <w:t> </w:t>
            </w:r>
            <w:r>
              <w:rPr>
                <w:rFonts w:ascii="Arial"/>
                <w:sz w:val="34"/>
              </w:rPr>
              <w:t>co-</w:t>
            </w:r>
            <w:r>
              <w:rPr>
                <w:rFonts w:ascii="Arial"/>
                <w:spacing w:val="-2"/>
                <w:sz w:val="34"/>
              </w:rPr>
              <w:t>occurring</w:t>
            </w:r>
          </w:p>
          <w:p>
            <w:pPr>
              <w:pStyle w:val="TableParagraph"/>
              <w:spacing w:line="371" w:lineRule="exact" w:before="9"/>
              <w:ind w:left="290"/>
              <w:rPr>
                <w:rFonts w:ascii="Arial"/>
                <w:sz w:val="34"/>
              </w:rPr>
            </w:pPr>
            <w:r>
              <w:rPr>
                <w:rFonts w:ascii="Arial"/>
                <w:spacing w:val="-2"/>
                <w:sz w:val="34"/>
              </w:rPr>
              <w:t>disorders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53</w:t>
            </w:r>
          </w:p>
        </w:tc>
      </w:tr>
      <w:tr>
        <w:trPr>
          <w:trHeight w:val="799" w:hRule="atLeast"/>
        </w:trPr>
        <w:tc>
          <w:tcPr>
            <w:tcW w:w="4940" w:type="dxa"/>
            <w:shd w:val="clear" w:color="auto" w:fill="CCCCCC"/>
          </w:tcPr>
          <w:p>
            <w:pPr>
              <w:pStyle w:val="TableParagraph"/>
              <w:spacing w:line="389" w:lineRule="exact"/>
              <w:ind w:left="290"/>
              <w:rPr>
                <w:rFonts w:ascii="Arial"/>
                <w:sz w:val="34"/>
              </w:rPr>
            </w:pPr>
            <w:r>
              <w:rPr>
                <w:rFonts w:ascii="Arial"/>
                <w:sz w:val="34"/>
              </w:rPr>
              <w:t>Criminal</w:t>
            </w:r>
            <w:r>
              <w:rPr>
                <w:rFonts w:ascii="Arial"/>
                <w:spacing w:val="-6"/>
                <w:sz w:val="34"/>
              </w:rPr>
              <w:t> </w:t>
            </w:r>
            <w:r>
              <w:rPr>
                <w:rFonts w:ascii="Arial"/>
                <w:sz w:val="34"/>
              </w:rPr>
              <w:t>justice</w:t>
            </w:r>
            <w:r>
              <w:rPr>
                <w:rFonts w:ascii="Arial"/>
                <w:spacing w:val="-6"/>
                <w:sz w:val="34"/>
              </w:rPr>
              <w:t> </w:t>
            </w:r>
            <w:r>
              <w:rPr>
                <w:rFonts w:ascii="Arial"/>
                <w:sz w:val="34"/>
              </w:rPr>
              <w:t>clients</w:t>
            </w:r>
            <w:r>
              <w:rPr>
                <w:rFonts w:ascii="Arial"/>
                <w:spacing w:val="-3"/>
                <w:sz w:val="34"/>
              </w:rPr>
              <w:t> </w:t>
            </w:r>
            <w:r>
              <w:rPr>
                <w:rFonts w:ascii="Arial"/>
                <w:spacing w:val="-4"/>
                <w:sz w:val="34"/>
              </w:rPr>
              <w:t>(not</w:t>
            </w:r>
          </w:p>
          <w:p>
            <w:pPr>
              <w:pStyle w:val="TableParagraph"/>
              <w:spacing w:line="371" w:lineRule="exact" w:before="20"/>
              <w:ind w:left="290"/>
              <w:rPr>
                <w:rFonts w:ascii="Arial"/>
                <w:sz w:val="34"/>
              </w:rPr>
            </w:pPr>
            <w:r>
              <w:rPr>
                <w:rFonts w:ascii="Arial"/>
                <w:sz w:val="34"/>
              </w:rPr>
              <w:t>including</w:t>
            </w:r>
            <w:r>
              <w:rPr>
                <w:rFonts w:ascii="Arial"/>
                <w:spacing w:val="-6"/>
                <w:sz w:val="34"/>
              </w:rPr>
              <w:t> </w:t>
            </w:r>
            <w:r>
              <w:rPr>
                <w:rFonts w:ascii="Arial"/>
                <w:sz w:val="34"/>
              </w:rPr>
              <w:t>DUI/DWI</w:t>
            </w:r>
            <w:r>
              <w:rPr>
                <w:rFonts w:ascii="Arial"/>
                <w:spacing w:val="-6"/>
                <w:sz w:val="34"/>
              </w:rPr>
              <w:t> </w:t>
            </w:r>
            <w:r>
              <w:rPr>
                <w:rFonts w:ascii="Arial"/>
                <w:spacing w:val="-2"/>
                <w:sz w:val="34"/>
              </w:rPr>
              <w:t>offenders)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36</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z w:val="34"/>
              </w:rPr>
              <w:t>DUI/DWI</w:t>
            </w:r>
            <w:r>
              <w:rPr>
                <w:rFonts w:ascii="Arial"/>
                <w:spacing w:val="-4"/>
                <w:sz w:val="34"/>
              </w:rPr>
              <w:t> </w:t>
            </w:r>
            <w:r>
              <w:rPr>
                <w:rFonts w:ascii="Arial"/>
                <w:spacing w:val="-2"/>
                <w:sz w:val="34"/>
              </w:rPr>
              <w:t>offenders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24</w:t>
            </w:r>
          </w:p>
        </w:tc>
      </w:tr>
      <w:tr>
        <w:trPr>
          <w:trHeight w:val="803" w:hRule="atLeast"/>
        </w:trPr>
        <w:tc>
          <w:tcPr>
            <w:tcW w:w="4940" w:type="dxa"/>
            <w:shd w:val="clear" w:color="auto" w:fill="CCCCCC"/>
          </w:tcPr>
          <w:p>
            <w:pPr>
              <w:pStyle w:val="TableParagraph"/>
              <w:spacing w:line="389" w:lineRule="exact"/>
              <w:ind w:left="290"/>
              <w:rPr>
                <w:rFonts w:ascii="Arial"/>
                <w:sz w:val="34"/>
              </w:rPr>
            </w:pPr>
            <w:r>
              <w:rPr>
                <w:rFonts w:ascii="Arial"/>
                <w:spacing w:val="-2"/>
                <w:sz w:val="34"/>
              </w:rPr>
              <w:t>Lesbian,</w:t>
            </w:r>
            <w:r>
              <w:rPr>
                <w:rFonts w:ascii="Arial"/>
                <w:spacing w:val="-15"/>
                <w:sz w:val="34"/>
              </w:rPr>
              <w:t> </w:t>
            </w:r>
            <w:r>
              <w:rPr>
                <w:rFonts w:ascii="Arial"/>
                <w:spacing w:val="-2"/>
                <w:sz w:val="34"/>
              </w:rPr>
              <w:t>gay,</w:t>
            </w:r>
            <w:r>
              <w:rPr>
                <w:rFonts w:ascii="Arial"/>
                <w:spacing w:val="-14"/>
                <w:sz w:val="34"/>
              </w:rPr>
              <w:t> </w:t>
            </w:r>
            <w:r>
              <w:rPr>
                <w:rFonts w:ascii="Arial"/>
                <w:spacing w:val="-2"/>
                <w:sz w:val="34"/>
              </w:rPr>
              <w:t>bisexual,</w:t>
            </w:r>
            <w:r>
              <w:rPr>
                <w:rFonts w:ascii="Arial"/>
                <w:spacing w:val="-12"/>
                <w:sz w:val="34"/>
              </w:rPr>
              <w:t> </w:t>
            </w:r>
            <w:r>
              <w:rPr>
                <w:rFonts w:ascii="Arial"/>
                <w:spacing w:val="-5"/>
                <w:sz w:val="34"/>
              </w:rPr>
              <w:t>or</w:t>
            </w:r>
          </w:p>
          <w:p>
            <w:pPr>
              <w:pStyle w:val="TableParagraph"/>
              <w:spacing w:line="371" w:lineRule="exact" w:before="23"/>
              <w:ind w:left="290"/>
              <w:rPr>
                <w:rFonts w:ascii="Arial"/>
                <w:sz w:val="34"/>
              </w:rPr>
            </w:pPr>
            <w:r>
              <w:rPr>
                <w:rFonts w:ascii="Arial"/>
                <w:sz w:val="34"/>
              </w:rPr>
              <w:t>transgender</w:t>
            </w:r>
            <w:r>
              <w:rPr>
                <w:rFonts w:ascii="Arial"/>
                <w:spacing w:val="-4"/>
                <w:sz w:val="34"/>
              </w:rPr>
              <w:t> </w:t>
            </w:r>
            <w:r>
              <w:rPr>
                <w:rFonts w:ascii="Arial"/>
                <w:spacing w:val="-2"/>
                <w:sz w:val="34"/>
              </w:rPr>
              <w:t>(LGBT)</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23</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z w:val="34"/>
              </w:rPr>
              <w:t>Older</w:t>
            </w:r>
            <w:r>
              <w:rPr>
                <w:rFonts w:ascii="Arial"/>
                <w:spacing w:val="-6"/>
                <w:sz w:val="34"/>
              </w:rPr>
              <w:t> </w:t>
            </w:r>
            <w:r>
              <w:rPr>
                <w:rFonts w:ascii="Arial"/>
                <w:spacing w:val="-2"/>
                <w:sz w:val="34"/>
              </w:rPr>
              <w:t>adults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23</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z w:val="34"/>
              </w:rPr>
              <w:t>People</w:t>
            </w:r>
            <w:r>
              <w:rPr>
                <w:rFonts w:ascii="Arial"/>
                <w:spacing w:val="-3"/>
                <w:sz w:val="34"/>
              </w:rPr>
              <w:t> </w:t>
            </w:r>
            <w:r>
              <w:rPr>
                <w:rFonts w:ascii="Arial"/>
                <w:sz w:val="34"/>
              </w:rPr>
              <w:t>with</w:t>
            </w:r>
            <w:r>
              <w:rPr>
                <w:rFonts w:ascii="Arial"/>
                <w:spacing w:val="-2"/>
                <w:sz w:val="34"/>
              </w:rPr>
              <w:t> HIV/AIDS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20</w:t>
            </w:r>
          </w:p>
        </w:tc>
      </w:tr>
    </w:tbl>
    <w:p>
      <w:pPr>
        <w:pStyle w:val="TableParagraph"/>
        <w:spacing w:after="0" w:line="389" w:lineRule="exact"/>
        <w:jc w:val="right"/>
        <w:rPr>
          <w:rFonts w:ascii="Arial"/>
          <w:sz w:val="34"/>
        </w:rPr>
        <w:sectPr>
          <w:headerReference w:type="default" r:id="rId511"/>
          <w:footerReference w:type="default" r:id="rId512"/>
          <w:pgSz w:w="12240" w:h="15840"/>
          <w:pgMar w:header="744" w:footer="1086" w:top="1000" w:bottom="1280" w:left="0" w:right="0"/>
        </w:sectPr>
      </w:pPr>
    </w:p>
    <w:p>
      <w:pPr>
        <w:pStyle w:val="BodyText"/>
        <w:spacing w:before="200"/>
        <w:ind w:left="0"/>
        <w:rPr>
          <w:b/>
          <w:i/>
          <w:sz w:val="20"/>
        </w:rPr>
      </w:pPr>
    </w:p>
    <w:tbl>
      <w:tblPr>
        <w:tblW w:w="0" w:type="auto"/>
        <w:jc w:val="left"/>
        <w:tblInd w:w="12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0" w:type="dxa"/>
          <w:left w:w="0" w:type="dxa"/>
          <w:bottom w:w="0" w:type="dxa"/>
          <w:right w:w="0" w:type="dxa"/>
        </w:tblCellMar>
        <w:tblLook w:val="01E0"/>
      </w:tblPr>
      <w:tblGrid>
        <w:gridCol w:w="4940"/>
        <w:gridCol w:w="4940"/>
      </w:tblGrid>
      <w:tr>
        <w:trPr>
          <w:trHeight w:val="788" w:hRule="atLeast"/>
        </w:trPr>
        <w:tc>
          <w:tcPr>
            <w:tcW w:w="4940" w:type="dxa"/>
            <w:shd w:val="clear" w:color="auto" w:fill="CCCCCC"/>
          </w:tcPr>
          <w:p>
            <w:pPr>
              <w:pStyle w:val="TableParagraph"/>
              <w:spacing w:line="389" w:lineRule="exact"/>
              <w:ind w:left="290"/>
              <w:rPr>
                <w:rFonts w:ascii="Arial"/>
                <w:sz w:val="34"/>
              </w:rPr>
            </w:pPr>
            <w:r>
              <w:rPr>
                <w:rFonts w:ascii="Arial"/>
                <w:sz w:val="34"/>
              </w:rPr>
              <w:t>Pregnant</w:t>
            </w:r>
            <w:r>
              <w:rPr>
                <w:rFonts w:ascii="Arial"/>
                <w:spacing w:val="-5"/>
                <w:sz w:val="34"/>
              </w:rPr>
              <w:t> </w:t>
            </w:r>
            <w:r>
              <w:rPr>
                <w:rFonts w:ascii="Arial"/>
                <w:sz w:val="34"/>
              </w:rPr>
              <w:t>or</w:t>
            </w:r>
            <w:r>
              <w:rPr>
                <w:rFonts w:ascii="Arial"/>
                <w:spacing w:val="-5"/>
                <w:sz w:val="34"/>
              </w:rPr>
              <w:t> </w:t>
            </w:r>
            <w:r>
              <w:rPr>
                <w:rFonts w:ascii="Arial"/>
                <w:spacing w:val="-2"/>
                <w:sz w:val="34"/>
              </w:rPr>
              <w:t>postpartum</w:t>
            </w:r>
          </w:p>
          <w:p>
            <w:pPr>
              <w:pStyle w:val="TableParagraph"/>
              <w:spacing w:line="371" w:lineRule="exact" w:before="9"/>
              <w:ind w:left="290"/>
              <w:rPr>
                <w:rFonts w:ascii="Arial"/>
                <w:sz w:val="34"/>
              </w:rPr>
            </w:pPr>
            <w:r>
              <w:rPr>
                <w:rFonts w:ascii="Arial"/>
                <w:spacing w:val="-2"/>
                <w:sz w:val="34"/>
              </w:rPr>
              <w:t>women</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24</w:t>
            </w:r>
          </w:p>
        </w:tc>
      </w:tr>
      <w:tr>
        <w:trPr>
          <w:trHeight w:val="413" w:hRule="atLeast"/>
        </w:trPr>
        <w:tc>
          <w:tcPr>
            <w:tcW w:w="4940" w:type="dxa"/>
            <w:shd w:val="clear" w:color="auto" w:fill="CCCCCC"/>
          </w:tcPr>
          <w:p>
            <w:pPr>
              <w:pStyle w:val="TableParagraph"/>
              <w:spacing w:line="389" w:lineRule="exact"/>
              <w:ind w:left="290"/>
              <w:rPr>
                <w:rFonts w:ascii="Arial"/>
                <w:sz w:val="34"/>
              </w:rPr>
            </w:pPr>
            <w:r>
              <w:rPr>
                <w:rFonts w:ascii="Arial"/>
                <w:spacing w:val="-2"/>
                <w:sz w:val="34"/>
              </w:rPr>
              <w:t>Veterans</w:t>
            </w:r>
          </w:p>
        </w:tc>
        <w:tc>
          <w:tcPr>
            <w:tcW w:w="4940" w:type="dxa"/>
            <w:shd w:val="clear" w:color="auto" w:fill="CCCCCC"/>
          </w:tcPr>
          <w:p>
            <w:pPr>
              <w:pStyle w:val="TableParagraph"/>
              <w:spacing w:line="389" w:lineRule="exact"/>
              <w:ind w:left="0" w:right="87"/>
              <w:jc w:val="right"/>
              <w:rPr>
                <w:rFonts w:ascii="Arial"/>
                <w:sz w:val="34"/>
              </w:rPr>
            </w:pPr>
            <w:r>
              <w:rPr>
                <w:rFonts w:ascii="Arial"/>
                <w:spacing w:val="-5"/>
                <w:sz w:val="34"/>
              </w:rPr>
              <w:t>22</w:t>
            </w:r>
          </w:p>
        </w:tc>
      </w:tr>
      <w:tr>
        <w:trPr>
          <w:trHeight w:val="404" w:hRule="atLeast"/>
        </w:trPr>
        <w:tc>
          <w:tcPr>
            <w:tcW w:w="4940" w:type="dxa"/>
            <w:shd w:val="clear" w:color="auto" w:fill="CCCCCC"/>
          </w:tcPr>
          <w:p>
            <w:pPr>
              <w:pStyle w:val="TableParagraph"/>
              <w:spacing w:line="311" w:lineRule="exact"/>
              <w:ind w:left="290"/>
              <w:rPr>
                <w:rFonts w:ascii="Arial"/>
                <w:i/>
                <w:sz w:val="28"/>
              </w:rPr>
            </w:pPr>
            <w:r>
              <w:rPr>
                <w:rFonts w:ascii="Arial"/>
                <w:i/>
                <w:sz w:val="28"/>
              </w:rPr>
              <w:t>Source:</w:t>
            </w:r>
            <w:r>
              <w:rPr>
                <w:rFonts w:ascii="Arial"/>
                <w:i/>
                <w:spacing w:val="-5"/>
                <w:sz w:val="28"/>
              </w:rPr>
              <w:t> </w:t>
            </w:r>
            <w:r>
              <w:rPr>
                <w:rFonts w:ascii="Arial"/>
                <w:i/>
                <w:sz w:val="28"/>
              </w:rPr>
              <w:t>SAMHSA,</w:t>
            </w:r>
            <w:r>
              <w:rPr>
                <w:rFonts w:ascii="Arial"/>
                <w:i/>
                <w:spacing w:val="-4"/>
                <w:sz w:val="28"/>
              </w:rPr>
              <w:t> 2020.</w:t>
            </w:r>
          </w:p>
        </w:tc>
        <w:tc>
          <w:tcPr>
            <w:tcW w:w="4940" w:type="dxa"/>
            <w:shd w:val="clear" w:color="auto" w:fill="CCCCCC"/>
          </w:tcPr>
          <w:p>
            <w:pPr>
              <w:pStyle w:val="TableParagraph"/>
              <w:ind w:left="0"/>
              <w:rPr>
                <w:sz w:val="28"/>
              </w:rPr>
            </w:pPr>
          </w:p>
        </w:tc>
      </w:tr>
    </w:tbl>
    <w:p>
      <w:pPr>
        <w:pStyle w:val="BodyText"/>
        <w:spacing w:before="65"/>
        <w:ind w:left="0"/>
        <w:rPr>
          <w:b/>
          <w:i/>
        </w:rPr>
      </w:pPr>
    </w:p>
    <w:p>
      <w:pPr>
        <w:pStyle w:val="BodyText"/>
        <w:ind w:right="1118"/>
      </w:pPr>
      <w:r>
        <w:rPr/>
        <w:t>in a women-only group. Clients who are not suited for group therapy should be reevaluated</w:t>
      </w:r>
      <w:r>
        <w:rPr>
          <w:spacing w:val="-4"/>
        </w:rPr>
        <w:t> </w:t>
      </w:r>
      <w:r>
        <w:rPr/>
        <w:t>if</w:t>
      </w:r>
      <w:r>
        <w:rPr>
          <w:spacing w:val="-4"/>
        </w:rPr>
        <w:t> </w:t>
      </w:r>
      <w:r>
        <w:rPr/>
        <w:t>conditions</w:t>
      </w:r>
      <w:r>
        <w:rPr>
          <w:spacing w:val="-4"/>
        </w:rPr>
        <w:t> </w:t>
      </w:r>
      <w:r>
        <w:rPr/>
        <w:t>change.</w:t>
      </w:r>
      <w:r>
        <w:rPr>
          <w:spacing w:val="-10"/>
        </w:rPr>
        <w:t> </w:t>
      </w:r>
      <w:r>
        <w:rPr/>
        <w:t>The</w:t>
      </w:r>
      <w:r>
        <w:rPr>
          <w:spacing w:val="-5"/>
        </w:rPr>
        <w:t> </w:t>
      </w:r>
      <w:r>
        <w:rPr/>
        <w:t>following</w:t>
      </w:r>
      <w:r>
        <w:rPr>
          <w:spacing w:val="-4"/>
        </w:rPr>
        <w:t> </w:t>
      </w:r>
      <w:r>
        <w:rPr/>
        <w:t>list</w:t>
      </w:r>
      <w:r>
        <w:rPr>
          <w:spacing w:val="-4"/>
        </w:rPr>
        <w:t> </w:t>
      </w:r>
      <w:r>
        <w:rPr/>
        <w:t>describes</w:t>
      </w:r>
      <w:r>
        <w:rPr>
          <w:spacing w:val="-4"/>
        </w:rPr>
        <w:t> </w:t>
      </w:r>
      <w:r>
        <w:rPr/>
        <w:t>client</w:t>
      </w:r>
      <w:r>
        <w:rPr>
          <w:spacing w:val="-4"/>
        </w:rPr>
        <w:t> </w:t>
      </w:r>
      <w:r>
        <w:rPr/>
        <w:t>circumstances</w:t>
      </w:r>
      <w:r>
        <w:rPr>
          <w:spacing w:val="-4"/>
        </w:rPr>
        <w:t> </w:t>
      </w:r>
      <w:r>
        <w:rPr/>
        <w:t>that may justify ruling out group therapy at a particular point in time (American Group Psychotherapy Association; Greenfield et al.):</w:t>
      </w:r>
    </w:p>
    <w:p>
      <w:pPr>
        <w:pStyle w:val="BodyText"/>
        <w:spacing w:line="288" w:lineRule="exact"/>
      </w:pPr>
      <w:r>
        <w:rPr>
          <w:rFonts w:ascii="Segoe UI Symbol" w:hAnsi="Segoe UI Symbol"/>
          <w:position w:val="1"/>
        </w:rPr>
        <w:t>➡</w:t>
      </w:r>
      <w:r>
        <w:rPr>
          <w:rFonts w:ascii="Segoe UI Symbol" w:hAnsi="Segoe UI Symbol"/>
          <w:spacing w:val="35"/>
          <w:position w:val="1"/>
        </w:rPr>
        <w:t> </w:t>
      </w:r>
      <w:r>
        <w:rPr/>
        <w:t>Inability</w:t>
      </w:r>
      <w:r>
        <w:rPr>
          <w:spacing w:val="-8"/>
        </w:rPr>
        <w:t> </w:t>
      </w:r>
      <w:r>
        <w:rPr/>
        <w:t>to</w:t>
      </w:r>
      <w:r>
        <w:rPr>
          <w:spacing w:val="-8"/>
        </w:rPr>
        <w:t> </w:t>
      </w:r>
      <w:r>
        <w:rPr/>
        <w:t>attend</w:t>
      </w:r>
      <w:r>
        <w:rPr>
          <w:spacing w:val="-9"/>
        </w:rPr>
        <w:t> </w:t>
      </w:r>
      <w:r>
        <w:rPr/>
        <w:t>group</w:t>
      </w:r>
      <w:r>
        <w:rPr>
          <w:spacing w:val="-8"/>
        </w:rPr>
        <w:t> </w:t>
      </w:r>
      <w:r>
        <w:rPr/>
        <w:t>therapy</w:t>
      </w:r>
      <w:r>
        <w:rPr>
          <w:spacing w:val="-8"/>
        </w:rPr>
        <w:t> </w:t>
      </w:r>
      <w:r>
        <w:rPr>
          <w:spacing w:val="-2"/>
        </w:rPr>
        <w:t>regularly</w:t>
      </w:r>
    </w:p>
    <w:p>
      <w:pPr>
        <w:pStyle w:val="BodyText"/>
        <w:spacing w:line="320" w:lineRule="exact"/>
      </w:pPr>
      <w:r>
        <w:rPr>
          <w:rFonts w:ascii="Segoe UI Symbol" w:hAnsi="Segoe UI Symbol"/>
          <w:position w:val="1"/>
        </w:rPr>
        <w:t>➡</w:t>
      </w:r>
      <w:r>
        <w:rPr>
          <w:rFonts w:ascii="Segoe UI Symbol" w:hAnsi="Segoe UI Symbol"/>
          <w:spacing w:val="25"/>
          <w:position w:val="1"/>
        </w:rPr>
        <w:t> </w:t>
      </w:r>
      <w:r>
        <w:rPr/>
        <w:t>Currently</w:t>
      </w:r>
      <w:r>
        <w:rPr>
          <w:spacing w:val="-14"/>
        </w:rPr>
        <w:t> </w:t>
      </w:r>
      <w:r>
        <w:rPr/>
        <w:t>misusing</w:t>
      </w:r>
      <w:r>
        <w:rPr>
          <w:spacing w:val="-14"/>
        </w:rPr>
        <w:t> </w:t>
      </w:r>
      <w:r>
        <w:rPr>
          <w:spacing w:val="-2"/>
        </w:rPr>
        <w:t>substances</w:t>
      </w:r>
    </w:p>
    <w:p>
      <w:pPr>
        <w:pStyle w:val="BodyText"/>
        <w:spacing w:line="320" w:lineRule="exact" w:before="30"/>
        <w:ind w:left="1440" w:right="1118" w:hanging="360"/>
      </w:pPr>
      <w:r>
        <w:rPr>
          <w:rFonts w:ascii="Segoe UI Symbol" w:hAnsi="Segoe UI Symbol"/>
          <w:position w:val="1"/>
        </w:rPr>
        <w:t>➡</w:t>
      </w:r>
      <w:r>
        <w:rPr>
          <w:rFonts w:ascii="Segoe UI Symbol" w:hAnsi="Segoe UI Symbol"/>
          <w:spacing w:val="40"/>
          <w:position w:val="1"/>
        </w:rPr>
        <w:t> </w:t>
      </w:r>
      <w:r>
        <w:rPr/>
        <w:t>Intellectual disability or a neurocognitive disorder that prevents the client from communicating</w:t>
      </w:r>
      <w:r>
        <w:rPr>
          <w:spacing w:val="-4"/>
        </w:rPr>
        <w:t> </w:t>
      </w:r>
      <w:r>
        <w:rPr/>
        <w:t>with</w:t>
      </w:r>
      <w:r>
        <w:rPr>
          <w:spacing w:val="-4"/>
        </w:rPr>
        <w:t> </w:t>
      </w:r>
      <w:r>
        <w:rPr/>
        <w:t>other</w:t>
      </w:r>
      <w:r>
        <w:rPr>
          <w:spacing w:val="-4"/>
        </w:rPr>
        <w:t> </w:t>
      </w:r>
      <w:r>
        <w:rPr/>
        <w:t>group</w:t>
      </w:r>
      <w:r>
        <w:rPr>
          <w:spacing w:val="-4"/>
        </w:rPr>
        <w:t> </w:t>
      </w:r>
      <w:r>
        <w:rPr/>
        <w:t>members,</w:t>
      </w:r>
      <w:r>
        <w:rPr>
          <w:spacing w:val="-4"/>
        </w:rPr>
        <w:t> </w:t>
      </w:r>
      <w:r>
        <w:rPr/>
        <w:t>understanding</w:t>
      </w:r>
      <w:r>
        <w:rPr>
          <w:spacing w:val="-4"/>
        </w:rPr>
        <w:t> </w:t>
      </w:r>
      <w:r>
        <w:rPr/>
        <w:t>or</w:t>
      </w:r>
      <w:r>
        <w:rPr>
          <w:spacing w:val="-4"/>
        </w:rPr>
        <w:t> </w:t>
      </w:r>
      <w:r>
        <w:rPr/>
        <w:t>attending</w:t>
      </w:r>
      <w:r>
        <w:rPr>
          <w:spacing w:val="-4"/>
        </w:rPr>
        <w:t> </w:t>
      </w:r>
      <w:r>
        <w:rPr/>
        <w:t>to</w:t>
      </w:r>
      <w:r>
        <w:rPr>
          <w:spacing w:val="-4"/>
        </w:rPr>
        <w:t> </w:t>
      </w:r>
      <w:r>
        <w:rPr/>
        <w:t>the</w:t>
      </w:r>
      <w:r>
        <w:rPr>
          <w:spacing w:val="-5"/>
        </w:rPr>
        <w:t> </w:t>
      </w:r>
      <w:r>
        <w:rPr/>
        <w:t>group process, or following through with group tasks</w:t>
      </w:r>
    </w:p>
    <w:p>
      <w:pPr>
        <w:pStyle w:val="BodyText"/>
        <w:spacing w:line="320" w:lineRule="exact"/>
        <w:ind w:left="1440" w:right="6452" w:hanging="360"/>
      </w:pPr>
      <w:r>
        <w:rPr/>
        <mc:AlternateContent>
          <mc:Choice Requires="wps">
            <w:drawing>
              <wp:anchor distT="0" distB="0" distL="0" distR="0" allowOverlap="1" layoutInCell="1" locked="0" behindDoc="0" simplePos="0" relativeHeight="15754240">
                <wp:simplePos x="0" y="0"/>
                <wp:positionH relativeFrom="page">
                  <wp:posOffset>3887429</wp:posOffset>
                </wp:positionH>
                <wp:positionV relativeFrom="paragraph">
                  <wp:posOffset>365325</wp:posOffset>
                </wp:positionV>
                <wp:extent cx="3275965" cy="3949700"/>
                <wp:effectExtent l="0" t="0" r="0" b="0"/>
                <wp:wrapNone/>
                <wp:docPr id="569" name="Group 569"/>
                <wp:cNvGraphicFramePr>
                  <a:graphicFrameLocks/>
                </wp:cNvGraphicFramePr>
                <a:graphic>
                  <a:graphicData uri="http://schemas.microsoft.com/office/word/2010/wordprocessingGroup">
                    <wpg:wgp>
                      <wpg:cNvPr id="569" name="Group 569"/>
                      <wpg:cNvGrpSpPr/>
                      <wpg:grpSpPr>
                        <a:xfrm>
                          <a:off x="0" y="0"/>
                          <a:ext cx="3275965" cy="3949700"/>
                          <a:chExt cx="3275965" cy="3949700"/>
                        </a:xfrm>
                      </wpg:grpSpPr>
                      <pic:pic>
                        <pic:nvPicPr>
                          <pic:cNvPr id="570" name="Image 570"/>
                          <pic:cNvPicPr/>
                        </pic:nvPicPr>
                        <pic:blipFill>
                          <a:blip r:embed="rId515" cstate="print"/>
                          <a:stretch>
                            <a:fillRect/>
                          </a:stretch>
                        </pic:blipFill>
                        <pic:spPr>
                          <a:xfrm>
                            <a:off x="36870" y="25868"/>
                            <a:ext cx="3201578" cy="3887697"/>
                          </a:xfrm>
                          <a:prstGeom prst="rect">
                            <a:avLst/>
                          </a:prstGeom>
                        </pic:spPr>
                      </pic:pic>
                      <pic:pic>
                        <pic:nvPicPr>
                          <pic:cNvPr id="571" name="Image 571"/>
                          <pic:cNvPicPr/>
                        </pic:nvPicPr>
                        <pic:blipFill>
                          <a:blip r:embed="rId516" cstate="print"/>
                          <a:stretch>
                            <a:fillRect/>
                          </a:stretch>
                        </pic:blipFill>
                        <pic:spPr>
                          <a:xfrm>
                            <a:off x="0" y="0"/>
                            <a:ext cx="3275369" cy="3949700"/>
                          </a:xfrm>
                          <a:prstGeom prst="rect">
                            <a:avLst/>
                          </a:prstGeom>
                        </pic:spPr>
                      </pic:pic>
                      <wps:wsp>
                        <wps:cNvPr id="572" name="Textbox 572"/>
                        <wps:cNvSpPr txBox="1"/>
                        <wps:spPr>
                          <a:xfrm>
                            <a:off x="0" y="0"/>
                            <a:ext cx="3275965" cy="3949700"/>
                          </a:xfrm>
                          <a:prstGeom prst="rect">
                            <a:avLst/>
                          </a:prstGeom>
                        </wps:spPr>
                        <wps:txbx>
                          <w:txbxContent>
                            <w:p>
                              <w:pPr>
                                <w:spacing w:before="87"/>
                                <w:ind w:left="118" w:right="0" w:firstLine="0"/>
                                <w:jc w:val="left"/>
                                <w:rPr>
                                  <w:b/>
                                  <w:i/>
                                  <w:sz w:val="28"/>
                                </w:rPr>
                              </w:pPr>
                              <w:r>
                                <w:rPr>
                                  <w:b/>
                                  <w:i/>
                                  <w:sz w:val="28"/>
                                </w:rPr>
                                <w:t>Enhancing</w:t>
                              </w:r>
                              <w:r>
                                <w:rPr>
                                  <w:b/>
                                  <w:i/>
                                  <w:spacing w:val="-2"/>
                                  <w:sz w:val="28"/>
                                </w:rPr>
                                <w:t> </w:t>
                              </w:r>
                              <w:r>
                                <w:rPr>
                                  <w:b/>
                                  <w:i/>
                                  <w:sz w:val="28"/>
                                </w:rPr>
                                <w:t>Group</w:t>
                              </w:r>
                              <w:r>
                                <w:rPr>
                                  <w:b/>
                                  <w:i/>
                                  <w:spacing w:val="-2"/>
                                  <w:sz w:val="28"/>
                                </w:rPr>
                                <w:t> Cohesion</w:t>
                              </w:r>
                            </w:p>
                            <w:p>
                              <w:pPr>
                                <w:spacing w:before="7"/>
                                <w:ind w:left="478"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Ask members to share if they ever experienced a similar circumstance, feeling,</w:t>
                              </w:r>
                              <w:r>
                                <w:rPr>
                                  <w:spacing w:val="-6"/>
                                  <w:sz w:val="28"/>
                                </w:rPr>
                                <w:t> </w:t>
                              </w:r>
                              <w:r>
                                <w:rPr>
                                  <w:sz w:val="28"/>
                                </w:rPr>
                                <w:t>or</w:t>
                              </w:r>
                              <w:r>
                                <w:rPr>
                                  <w:spacing w:val="-6"/>
                                  <w:sz w:val="28"/>
                                </w:rPr>
                                <w:t> </w:t>
                              </w:r>
                              <w:r>
                                <w:rPr>
                                  <w:sz w:val="28"/>
                                </w:rPr>
                                <w:t>thought</w:t>
                              </w:r>
                              <w:r>
                                <w:rPr>
                                  <w:spacing w:val="-6"/>
                                  <w:sz w:val="28"/>
                                </w:rPr>
                                <w:t> </w:t>
                              </w:r>
                              <w:r>
                                <w:rPr>
                                  <w:sz w:val="28"/>
                                </w:rPr>
                                <w:t>as</w:t>
                              </w:r>
                              <w:r>
                                <w:rPr>
                                  <w:spacing w:val="-6"/>
                                  <w:sz w:val="28"/>
                                </w:rPr>
                                <w:t> </w:t>
                              </w:r>
                              <w:r>
                                <w:rPr>
                                  <w:sz w:val="28"/>
                                </w:rPr>
                                <w:t>expressed</w:t>
                              </w:r>
                              <w:r>
                                <w:rPr>
                                  <w:spacing w:val="-6"/>
                                  <w:sz w:val="28"/>
                                </w:rPr>
                                <w:t> </w:t>
                              </w:r>
                              <w:r>
                                <w:rPr>
                                  <w:sz w:val="28"/>
                                </w:rPr>
                                <w:t>by</w:t>
                              </w:r>
                              <w:r>
                                <w:rPr>
                                  <w:spacing w:val="-6"/>
                                  <w:sz w:val="28"/>
                                </w:rPr>
                                <w:t> </w:t>
                              </w:r>
                              <w:r>
                                <w:rPr>
                                  <w:sz w:val="28"/>
                                </w:rPr>
                                <w:t>a specific group member.</w:t>
                              </w:r>
                            </w:p>
                            <w:p>
                              <w:pPr>
                                <w:spacing w:line="320" w:lineRule="exact" w:before="17"/>
                                <w:ind w:left="478" w:right="186"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Ask the group to provide feedback to another</w:t>
                              </w:r>
                              <w:r>
                                <w:rPr>
                                  <w:spacing w:val="-7"/>
                                  <w:sz w:val="28"/>
                                </w:rPr>
                                <w:t> </w:t>
                              </w:r>
                              <w:r>
                                <w:rPr>
                                  <w:sz w:val="28"/>
                                </w:rPr>
                                <w:t>group</w:t>
                              </w:r>
                              <w:r>
                                <w:rPr>
                                  <w:spacing w:val="-7"/>
                                  <w:sz w:val="28"/>
                                </w:rPr>
                                <w:t> </w:t>
                              </w:r>
                              <w:r>
                                <w:rPr>
                                  <w:sz w:val="28"/>
                                </w:rPr>
                                <w:t>member</w:t>
                              </w:r>
                              <w:r>
                                <w:rPr>
                                  <w:spacing w:val="-7"/>
                                  <w:sz w:val="28"/>
                                </w:rPr>
                                <w:t> </w:t>
                              </w:r>
                              <w:r>
                                <w:rPr>
                                  <w:sz w:val="28"/>
                                </w:rPr>
                                <w:t>on</w:t>
                              </w:r>
                              <w:r>
                                <w:rPr>
                                  <w:spacing w:val="-7"/>
                                  <w:sz w:val="28"/>
                                </w:rPr>
                                <w:t> </w:t>
                              </w:r>
                              <w:r>
                                <w:rPr>
                                  <w:sz w:val="28"/>
                                </w:rPr>
                                <w:t>what</w:t>
                              </w:r>
                              <w:r>
                                <w:rPr>
                                  <w:spacing w:val="-7"/>
                                  <w:sz w:val="28"/>
                                </w:rPr>
                                <w:t> </w:t>
                              </w:r>
                              <w:r>
                                <w:rPr>
                                  <w:sz w:val="28"/>
                                </w:rPr>
                                <w:t>they</w:t>
                              </w:r>
                              <w:r>
                                <w:rPr>
                                  <w:spacing w:val="-7"/>
                                  <w:sz w:val="28"/>
                                </w:rPr>
                                <w:t> </w:t>
                              </w:r>
                              <w:r>
                                <w:rPr>
                                  <w:sz w:val="28"/>
                                </w:rPr>
                                <w:t>see as working well and what is not working so well regarding self-care.</w:t>
                              </w:r>
                            </w:p>
                            <w:p>
                              <w:pPr>
                                <w:spacing w:line="320" w:lineRule="exact" w:before="20"/>
                                <w:ind w:left="478" w:right="0" w:hanging="360"/>
                                <w:jc w:val="left"/>
                                <w:rPr>
                                  <w:sz w:val="28"/>
                                </w:rPr>
                              </w:pPr>
                              <w:r>
                                <w:rPr>
                                  <w:rFonts w:ascii="Segoe UI Symbol" w:hAnsi="Segoe UI Symbol"/>
                                  <w:position w:val="1"/>
                                  <w:sz w:val="28"/>
                                </w:rPr>
                                <w:t>➡</w:t>
                              </w:r>
                              <w:r>
                                <w:rPr>
                                  <w:rFonts w:ascii="Segoe UI Symbol" w:hAnsi="Segoe UI Symbol"/>
                                  <w:spacing w:val="30"/>
                                  <w:position w:val="1"/>
                                  <w:sz w:val="28"/>
                                </w:rPr>
                                <w:t> </w:t>
                              </w:r>
                              <w:r>
                                <w:rPr>
                                  <w:sz w:val="28"/>
                                </w:rPr>
                                <w:t>Brainstorm</w:t>
                              </w:r>
                              <w:r>
                                <w:rPr>
                                  <w:spacing w:val="-11"/>
                                  <w:sz w:val="28"/>
                                </w:rPr>
                                <w:t> </w:t>
                              </w:r>
                              <w:r>
                                <w:rPr>
                                  <w:sz w:val="28"/>
                                </w:rPr>
                                <w:t>with</w:t>
                              </w:r>
                              <w:r>
                                <w:rPr>
                                  <w:spacing w:val="-11"/>
                                  <w:sz w:val="28"/>
                                </w:rPr>
                                <w:t> </w:t>
                              </w:r>
                              <w:r>
                                <w:rPr>
                                  <w:sz w:val="28"/>
                                </w:rPr>
                                <w:t>the</w:t>
                              </w:r>
                              <w:r>
                                <w:rPr>
                                  <w:spacing w:val="-12"/>
                                  <w:sz w:val="28"/>
                                </w:rPr>
                                <w:t> </w:t>
                              </w:r>
                              <w:r>
                                <w:rPr>
                                  <w:sz w:val="28"/>
                                </w:rPr>
                                <w:t>group</w:t>
                              </w:r>
                              <w:r>
                                <w:rPr>
                                  <w:spacing w:val="-11"/>
                                  <w:sz w:val="28"/>
                                </w:rPr>
                                <w:t> </w:t>
                              </w:r>
                              <w:r>
                                <w:rPr>
                                  <w:sz w:val="28"/>
                                </w:rPr>
                                <w:t>about</w:t>
                              </w:r>
                              <w:r>
                                <w:rPr>
                                  <w:spacing w:val="-11"/>
                                  <w:sz w:val="28"/>
                                </w:rPr>
                                <w:t> </w:t>
                              </w:r>
                              <w:r>
                                <w:rPr>
                                  <w:sz w:val="28"/>
                                </w:rPr>
                                <w:t>how</w:t>
                              </w:r>
                              <w:r>
                                <w:rPr>
                                  <w:spacing w:val="-11"/>
                                  <w:sz w:val="28"/>
                                </w:rPr>
                                <w:t> </w:t>
                              </w:r>
                              <w:r>
                                <w:rPr>
                                  <w:sz w:val="28"/>
                                </w:rPr>
                                <w:t>to manage a specific high-risk situation using a concrete example from a group </w:t>
                              </w:r>
                              <w:r>
                                <w:rPr>
                                  <w:spacing w:val="-2"/>
                                  <w:sz w:val="28"/>
                                </w:rPr>
                                <w:t>member.</w:t>
                              </w:r>
                            </w:p>
                            <w:p>
                              <w:pPr>
                                <w:spacing w:line="320" w:lineRule="exact" w:before="20"/>
                                <w:ind w:left="478" w:right="186"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Use role-plays to practice coping or refusal skills, then reverse roles so that another member can experience and empathize with the group member’s situation</w:t>
                              </w:r>
                              <w:r>
                                <w:rPr>
                                  <w:spacing w:val="-9"/>
                                  <w:sz w:val="28"/>
                                </w:rPr>
                                <w:t> </w:t>
                              </w:r>
                              <w:r>
                                <w:rPr>
                                  <w:sz w:val="28"/>
                                </w:rPr>
                                <w:t>while</w:t>
                              </w:r>
                              <w:r>
                                <w:rPr>
                                  <w:spacing w:val="-10"/>
                                  <w:sz w:val="28"/>
                                </w:rPr>
                                <w:t> </w:t>
                              </w:r>
                              <w:r>
                                <w:rPr>
                                  <w:sz w:val="28"/>
                                </w:rPr>
                                <w:t>learning</w:t>
                              </w:r>
                              <w:r>
                                <w:rPr>
                                  <w:spacing w:val="-9"/>
                                  <w:sz w:val="28"/>
                                </w:rPr>
                                <w:t> </w:t>
                              </w:r>
                              <w:r>
                                <w:rPr>
                                  <w:sz w:val="28"/>
                                </w:rPr>
                                <w:t>recovery</w:t>
                              </w:r>
                              <w:r>
                                <w:rPr>
                                  <w:spacing w:val="-9"/>
                                  <w:sz w:val="28"/>
                                </w:rPr>
                                <w:t> </w:t>
                              </w:r>
                              <w:r>
                                <w:rPr>
                                  <w:sz w:val="28"/>
                                </w:rPr>
                                <w:t>skills.</w:t>
                              </w:r>
                            </w:p>
                          </w:txbxContent>
                        </wps:txbx>
                        <wps:bodyPr wrap="square" lIns="0" tIns="0" rIns="0" bIns="0" rtlCol="0">
                          <a:noAutofit/>
                        </wps:bodyPr>
                      </wps:wsp>
                    </wpg:wgp>
                  </a:graphicData>
                </a:graphic>
              </wp:anchor>
            </w:drawing>
          </mc:Choice>
          <mc:Fallback>
            <w:pict>
              <v:group style="position:absolute;margin-left:306.096802pt;margin-top:28.765806pt;width:257.95pt;height:311pt;mso-position-horizontal-relative:page;mso-position-vertical-relative:paragraph;z-index:15754240" id="docshapegroup563" coordorigin="6122,575" coordsize="5159,6220">
                <v:shape style="position:absolute;left:6180;top:616;width:5042;height:6123" type="#_x0000_t75" id="docshape564" stroked="false">
                  <v:imagedata r:id="rId515" o:title=""/>
                </v:shape>
                <v:shape style="position:absolute;left:6121;top:575;width:5159;height:6220" type="#_x0000_t75" id="docshape565" stroked="false">
                  <v:imagedata r:id="rId516" o:title=""/>
                </v:shape>
                <v:shape style="position:absolute;left:6121;top:575;width:5159;height:6220" type="#_x0000_t202" id="docshape566" filled="false" stroked="false">
                  <v:textbox inset="0,0,0,0">
                    <w:txbxContent>
                      <w:p>
                        <w:pPr>
                          <w:spacing w:before="87"/>
                          <w:ind w:left="118" w:right="0" w:firstLine="0"/>
                          <w:jc w:val="left"/>
                          <w:rPr>
                            <w:b/>
                            <w:i/>
                            <w:sz w:val="28"/>
                          </w:rPr>
                        </w:pPr>
                        <w:r>
                          <w:rPr>
                            <w:b/>
                            <w:i/>
                            <w:sz w:val="28"/>
                          </w:rPr>
                          <w:t>Enhancing</w:t>
                        </w:r>
                        <w:r>
                          <w:rPr>
                            <w:b/>
                            <w:i/>
                            <w:spacing w:val="-2"/>
                            <w:sz w:val="28"/>
                          </w:rPr>
                          <w:t> </w:t>
                        </w:r>
                        <w:r>
                          <w:rPr>
                            <w:b/>
                            <w:i/>
                            <w:sz w:val="28"/>
                          </w:rPr>
                          <w:t>Group</w:t>
                        </w:r>
                        <w:r>
                          <w:rPr>
                            <w:b/>
                            <w:i/>
                            <w:spacing w:val="-2"/>
                            <w:sz w:val="28"/>
                          </w:rPr>
                          <w:t> Cohesion</w:t>
                        </w:r>
                      </w:p>
                      <w:p>
                        <w:pPr>
                          <w:spacing w:before="7"/>
                          <w:ind w:left="478" w:right="0"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Ask members to share if they ever experienced a similar circumstance, feeling,</w:t>
                        </w:r>
                        <w:r>
                          <w:rPr>
                            <w:spacing w:val="-6"/>
                            <w:sz w:val="28"/>
                          </w:rPr>
                          <w:t> </w:t>
                        </w:r>
                        <w:r>
                          <w:rPr>
                            <w:sz w:val="28"/>
                          </w:rPr>
                          <w:t>or</w:t>
                        </w:r>
                        <w:r>
                          <w:rPr>
                            <w:spacing w:val="-6"/>
                            <w:sz w:val="28"/>
                          </w:rPr>
                          <w:t> </w:t>
                        </w:r>
                        <w:r>
                          <w:rPr>
                            <w:sz w:val="28"/>
                          </w:rPr>
                          <w:t>thought</w:t>
                        </w:r>
                        <w:r>
                          <w:rPr>
                            <w:spacing w:val="-6"/>
                            <w:sz w:val="28"/>
                          </w:rPr>
                          <w:t> </w:t>
                        </w:r>
                        <w:r>
                          <w:rPr>
                            <w:sz w:val="28"/>
                          </w:rPr>
                          <w:t>as</w:t>
                        </w:r>
                        <w:r>
                          <w:rPr>
                            <w:spacing w:val="-6"/>
                            <w:sz w:val="28"/>
                          </w:rPr>
                          <w:t> </w:t>
                        </w:r>
                        <w:r>
                          <w:rPr>
                            <w:sz w:val="28"/>
                          </w:rPr>
                          <w:t>expressed</w:t>
                        </w:r>
                        <w:r>
                          <w:rPr>
                            <w:spacing w:val="-6"/>
                            <w:sz w:val="28"/>
                          </w:rPr>
                          <w:t> </w:t>
                        </w:r>
                        <w:r>
                          <w:rPr>
                            <w:sz w:val="28"/>
                          </w:rPr>
                          <w:t>by</w:t>
                        </w:r>
                        <w:r>
                          <w:rPr>
                            <w:spacing w:val="-6"/>
                            <w:sz w:val="28"/>
                          </w:rPr>
                          <w:t> </w:t>
                        </w:r>
                        <w:r>
                          <w:rPr>
                            <w:sz w:val="28"/>
                          </w:rPr>
                          <w:t>a specific group member.</w:t>
                        </w:r>
                      </w:p>
                      <w:p>
                        <w:pPr>
                          <w:spacing w:line="320" w:lineRule="exact" w:before="17"/>
                          <w:ind w:left="478" w:right="186"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Ask the group to provide feedback to another</w:t>
                        </w:r>
                        <w:r>
                          <w:rPr>
                            <w:spacing w:val="-7"/>
                            <w:sz w:val="28"/>
                          </w:rPr>
                          <w:t> </w:t>
                        </w:r>
                        <w:r>
                          <w:rPr>
                            <w:sz w:val="28"/>
                          </w:rPr>
                          <w:t>group</w:t>
                        </w:r>
                        <w:r>
                          <w:rPr>
                            <w:spacing w:val="-7"/>
                            <w:sz w:val="28"/>
                          </w:rPr>
                          <w:t> </w:t>
                        </w:r>
                        <w:r>
                          <w:rPr>
                            <w:sz w:val="28"/>
                          </w:rPr>
                          <w:t>member</w:t>
                        </w:r>
                        <w:r>
                          <w:rPr>
                            <w:spacing w:val="-7"/>
                            <w:sz w:val="28"/>
                          </w:rPr>
                          <w:t> </w:t>
                        </w:r>
                        <w:r>
                          <w:rPr>
                            <w:sz w:val="28"/>
                          </w:rPr>
                          <w:t>on</w:t>
                        </w:r>
                        <w:r>
                          <w:rPr>
                            <w:spacing w:val="-7"/>
                            <w:sz w:val="28"/>
                          </w:rPr>
                          <w:t> </w:t>
                        </w:r>
                        <w:r>
                          <w:rPr>
                            <w:sz w:val="28"/>
                          </w:rPr>
                          <w:t>what</w:t>
                        </w:r>
                        <w:r>
                          <w:rPr>
                            <w:spacing w:val="-7"/>
                            <w:sz w:val="28"/>
                          </w:rPr>
                          <w:t> </w:t>
                        </w:r>
                        <w:r>
                          <w:rPr>
                            <w:sz w:val="28"/>
                          </w:rPr>
                          <w:t>they</w:t>
                        </w:r>
                        <w:r>
                          <w:rPr>
                            <w:spacing w:val="-7"/>
                            <w:sz w:val="28"/>
                          </w:rPr>
                          <w:t> </w:t>
                        </w:r>
                        <w:r>
                          <w:rPr>
                            <w:sz w:val="28"/>
                          </w:rPr>
                          <w:t>see as working well and what is not working so well regarding self-care.</w:t>
                        </w:r>
                      </w:p>
                      <w:p>
                        <w:pPr>
                          <w:spacing w:line="320" w:lineRule="exact" w:before="20"/>
                          <w:ind w:left="478" w:right="0" w:hanging="360"/>
                          <w:jc w:val="left"/>
                          <w:rPr>
                            <w:sz w:val="28"/>
                          </w:rPr>
                        </w:pPr>
                        <w:r>
                          <w:rPr>
                            <w:rFonts w:ascii="Segoe UI Symbol" w:hAnsi="Segoe UI Symbol"/>
                            <w:position w:val="1"/>
                            <w:sz w:val="28"/>
                          </w:rPr>
                          <w:t>➡</w:t>
                        </w:r>
                        <w:r>
                          <w:rPr>
                            <w:rFonts w:ascii="Segoe UI Symbol" w:hAnsi="Segoe UI Symbol"/>
                            <w:spacing w:val="30"/>
                            <w:position w:val="1"/>
                            <w:sz w:val="28"/>
                          </w:rPr>
                          <w:t> </w:t>
                        </w:r>
                        <w:r>
                          <w:rPr>
                            <w:sz w:val="28"/>
                          </w:rPr>
                          <w:t>Brainstorm</w:t>
                        </w:r>
                        <w:r>
                          <w:rPr>
                            <w:spacing w:val="-11"/>
                            <w:sz w:val="28"/>
                          </w:rPr>
                          <w:t> </w:t>
                        </w:r>
                        <w:r>
                          <w:rPr>
                            <w:sz w:val="28"/>
                          </w:rPr>
                          <w:t>with</w:t>
                        </w:r>
                        <w:r>
                          <w:rPr>
                            <w:spacing w:val="-11"/>
                            <w:sz w:val="28"/>
                          </w:rPr>
                          <w:t> </w:t>
                        </w:r>
                        <w:r>
                          <w:rPr>
                            <w:sz w:val="28"/>
                          </w:rPr>
                          <w:t>the</w:t>
                        </w:r>
                        <w:r>
                          <w:rPr>
                            <w:spacing w:val="-12"/>
                            <w:sz w:val="28"/>
                          </w:rPr>
                          <w:t> </w:t>
                        </w:r>
                        <w:r>
                          <w:rPr>
                            <w:sz w:val="28"/>
                          </w:rPr>
                          <w:t>group</w:t>
                        </w:r>
                        <w:r>
                          <w:rPr>
                            <w:spacing w:val="-11"/>
                            <w:sz w:val="28"/>
                          </w:rPr>
                          <w:t> </w:t>
                        </w:r>
                        <w:r>
                          <w:rPr>
                            <w:sz w:val="28"/>
                          </w:rPr>
                          <w:t>about</w:t>
                        </w:r>
                        <w:r>
                          <w:rPr>
                            <w:spacing w:val="-11"/>
                            <w:sz w:val="28"/>
                          </w:rPr>
                          <w:t> </w:t>
                        </w:r>
                        <w:r>
                          <w:rPr>
                            <w:sz w:val="28"/>
                          </w:rPr>
                          <w:t>how</w:t>
                        </w:r>
                        <w:r>
                          <w:rPr>
                            <w:spacing w:val="-11"/>
                            <w:sz w:val="28"/>
                          </w:rPr>
                          <w:t> </w:t>
                        </w:r>
                        <w:r>
                          <w:rPr>
                            <w:sz w:val="28"/>
                          </w:rPr>
                          <w:t>to manage a specific high-risk situation using a concrete example from a group </w:t>
                        </w:r>
                        <w:r>
                          <w:rPr>
                            <w:spacing w:val="-2"/>
                            <w:sz w:val="28"/>
                          </w:rPr>
                          <w:t>member.</w:t>
                        </w:r>
                      </w:p>
                      <w:p>
                        <w:pPr>
                          <w:spacing w:line="320" w:lineRule="exact" w:before="20"/>
                          <w:ind w:left="478" w:right="186" w:hanging="360"/>
                          <w:jc w:val="left"/>
                          <w:rPr>
                            <w:sz w:val="28"/>
                          </w:rPr>
                        </w:pPr>
                        <w:r>
                          <w:rPr>
                            <w:rFonts w:ascii="Segoe UI Symbol" w:hAnsi="Segoe UI Symbol"/>
                            <w:position w:val="1"/>
                            <w:sz w:val="28"/>
                          </w:rPr>
                          <w:t>➡</w:t>
                        </w:r>
                        <w:r>
                          <w:rPr>
                            <w:rFonts w:ascii="Segoe UI Symbol" w:hAnsi="Segoe UI Symbol"/>
                            <w:spacing w:val="40"/>
                            <w:position w:val="1"/>
                            <w:sz w:val="28"/>
                          </w:rPr>
                          <w:t> </w:t>
                        </w:r>
                        <w:r>
                          <w:rPr>
                            <w:sz w:val="28"/>
                          </w:rPr>
                          <w:t>Use role-plays to practice coping or refusal skills, then reverse roles so that another member can experience and empathize with the group member’s situation</w:t>
                        </w:r>
                        <w:r>
                          <w:rPr>
                            <w:spacing w:val="-9"/>
                            <w:sz w:val="28"/>
                          </w:rPr>
                          <w:t> </w:t>
                        </w:r>
                        <w:r>
                          <w:rPr>
                            <w:sz w:val="28"/>
                          </w:rPr>
                          <w:t>while</w:t>
                        </w:r>
                        <w:r>
                          <w:rPr>
                            <w:spacing w:val="-10"/>
                            <w:sz w:val="28"/>
                          </w:rPr>
                          <w:t> </w:t>
                        </w:r>
                        <w:r>
                          <w:rPr>
                            <w:sz w:val="28"/>
                          </w:rPr>
                          <w:t>learning</w:t>
                        </w:r>
                        <w:r>
                          <w:rPr>
                            <w:spacing w:val="-9"/>
                            <w:sz w:val="28"/>
                          </w:rPr>
                          <w:t> </w:t>
                        </w:r>
                        <w:r>
                          <w:rPr>
                            <w:sz w:val="28"/>
                          </w:rPr>
                          <w:t>recovery</w:t>
                        </w:r>
                        <w:r>
                          <w:rPr>
                            <w:spacing w:val="-9"/>
                            <w:sz w:val="28"/>
                          </w:rPr>
                          <w:t> </w:t>
                        </w:r>
                        <w:r>
                          <w:rPr>
                            <w:sz w:val="28"/>
                          </w:rPr>
                          <w:t>skills.</w:t>
                        </w:r>
                      </w:p>
                    </w:txbxContent>
                  </v:textbox>
                  <w10:wrap type="none"/>
                </v:shape>
                <w10:wrap type="none"/>
              </v:group>
            </w:pict>
          </mc:Fallback>
        </mc:AlternateContent>
      </w:r>
      <w:r>
        <w:rPr>
          <w:rFonts w:ascii="Segoe UI Symbol" w:hAnsi="Segoe UI Symbol"/>
          <w:position w:val="1"/>
        </w:rPr>
        <w:t>➡</w:t>
      </w:r>
      <w:r>
        <w:rPr>
          <w:rFonts w:ascii="Segoe UI Symbol" w:hAnsi="Segoe UI Symbol"/>
          <w:spacing w:val="40"/>
          <w:position w:val="1"/>
        </w:rPr>
        <w:t> </w:t>
      </w:r>
      <w:r>
        <w:rPr/>
        <w:t>Current psychosis, mania, or other symptoms that would hamper participation</w:t>
      </w:r>
      <w:r>
        <w:rPr>
          <w:spacing w:val="40"/>
        </w:rPr>
        <w:t> </w:t>
      </w:r>
      <w:r>
        <w:rPr/>
        <w:t>Inability</w:t>
      </w:r>
      <w:r>
        <w:rPr>
          <w:spacing w:val="-8"/>
        </w:rPr>
        <w:t> </w:t>
      </w:r>
      <w:r>
        <w:rPr/>
        <w:t>to</w:t>
      </w:r>
      <w:r>
        <w:rPr>
          <w:spacing w:val="-8"/>
        </w:rPr>
        <w:t> </w:t>
      </w:r>
      <w:r>
        <w:rPr/>
        <w:t>follow</w:t>
      </w:r>
      <w:r>
        <w:rPr>
          <w:spacing w:val="-8"/>
        </w:rPr>
        <w:t> </w:t>
      </w:r>
      <w:r>
        <w:rPr/>
        <w:t>group rules established by the treatment program and group members</w:t>
      </w:r>
    </w:p>
    <w:p>
      <w:pPr>
        <w:pStyle w:val="Heading4"/>
        <w:spacing w:line="321" w:lineRule="exact" w:before="175"/>
      </w:pPr>
      <w:r>
        <w:rPr>
          <w:color w:val="3C8A9E"/>
        </w:rPr>
        <w:t>Elements</w:t>
      </w:r>
      <w:r>
        <w:rPr>
          <w:color w:val="3C8A9E"/>
          <w:spacing w:val="-3"/>
        </w:rPr>
        <w:t> </w:t>
      </w:r>
      <w:r>
        <w:rPr>
          <w:color w:val="3C8A9E"/>
        </w:rPr>
        <w:t>that</w:t>
      </w:r>
      <w:r>
        <w:rPr>
          <w:color w:val="3C8A9E"/>
          <w:spacing w:val="-2"/>
        </w:rPr>
        <w:t> </w:t>
      </w:r>
      <w:r>
        <w:rPr>
          <w:color w:val="3C8A9E"/>
        </w:rPr>
        <w:t>enhance</w:t>
      </w:r>
      <w:r>
        <w:rPr>
          <w:color w:val="3C8A9E"/>
          <w:spacing w:val="-3"/>
        </w:rPr>
        <w:t> </w:t>
      </w:r>
      <w:r>
        <w:rPr>
          <w:color w:val="3C8A9E"/>
          <w:spacing w:val="-2"/>
        </w:rPr>
        <w:t>outcomes:</w:t>
      </w:r>
    </w:p>
    <w:p>
      <w:pPr>
        <w:spacing w:before="0"/>
        <w:ind w:left="1080" w:right="7237" w:firstLine="0"/>
        <w:jc w:val="left"/>
        <w:rPr>
          <w:b/>
          <w:sz w:val="28"/>
        </w:rPr>
      </w:pPr>
      <w:r>
        <w:rPr>
          <w:b/>
          <w:color w:val="3C8A9E"/>
          <w:sz w:val="28"/>
        </w:rPr>
        <w:t>Group</w:t>
      </w:r>
      <w:r>
        <w:rPr>
          <w:b/>
          <w:color w:val="3C8A9E"/>
          <w:spacing w:val="-15"/>
          <w:sz w:val="28"/>
        </w:rPr>
        <w:t> </w:t>
      </w:r>
      <w:r>
        <w:rPr>
          <w:b/>
          <w:color w:val="3C8A9E"/>
          <w:sz w:val="28"/>
        </w:rPr>
        <w:t>cohesion</w:t>
      </w:r>
      <w:r>
        <w:rPr>
          <w:b/>
          <w:color w:val="3C8A9E"/>
          <w:spacing w:val="-15"/>
          <w:sz w:val="28"/>
        </w:rPr>
        <w:t> </w:t>
      </w:r>
      <w:r>
        <w:rPr>
          <w:b/>
          <w:color w:val="3C8A9E"/>
          <w:sz w:val="28"/>
        </w:rPr>
        <w:t>and</w:t>
      </w:r>
      <w:r>
        <w:rPr>
          <w:b/>
          <w:color w:val="3C8A9E"/>
          <w:spacing w:val="-15"/>
          <w:sz w:val="28"/>
        </w:rPr>
        <w:t> </w:t>
      </w:r>
      <w:r>
        <w:rPr>
          <w:b/>
          <w:color w:val="3C8A9E"/>
          <w:sz w:val="28"/>
        </w:rPr>
        <w:t>therapeutic </w:t>
      </w:r>
      <w:r>
        <w:rPr>
          <w:b/>
          <w:color w:val="3C8A9E"/>
          <w:spacing w:val="-2"/>
          <w:sz w:val="28"/>
        </w:rPr>
        <w:t>alliance</w:t>
      </w:r>
    </w:p>
    <w:p>
      <w:pPr>
        <w:pStyle w:val="BodyText"/>
        <w:spacing w:before="55"/>
        <w:ind w:right="6452"/>
      </w:pPr>
      <w:r>
        <w:rPr/>
        <w:t>Group</w:t>
      </w:r>
      <w:r>
        <w:rPr>
          <w:spacing w:val="-10"/>
        </w:rPr>
        <w:t> </w:t>
      </w:r>
      <w:r>
        <w:rPr/>
        <w:t>cohesion</w:t>
      </w:r>
      <w:r>
        <w:rPr>
          <w:spacing w:val="-10"/>
        </w:rPr>
        <w:t> </w:t>
      </w:r>
      <w:r>
        <w:rPr/>
        <w:t>and</w:t>
      </w:r>
      <w:r>
        <w:rPr>
          <w:spacing w:val="-10"/>
        </w:rPr>
        <w:t> </w:t>
      </w:r>
      <w:r>
        <w:rPr/>
        <w:t>therapeutic</w:t>
      </w:r>
      <w:r>
        <w:rPr>
          <w:spacing w:val="-11"/>
        </w:rPr>
        <w:t> </w:t>
      </w:r>
      <w:r>
        <w:rPr/>
        <w:t>alliance improve outcomes for individuals who participate in group therapy for SUDs.</w:t>
      </w:r>
    </w:p>
    <w:p>
      <w:pPr>
        <w:pStyle w:val="BodyText"/>
        <w:spacing w:line="237" w:lineRule="auto"/>
        <w:ind w:right="6452"/>
      </w:pPr>
      <w:r>
        <w:rPr/>
        <w:t>Favorable outcomes include treatment acceptance, engagement, and retention in group therapy, as well as enhanced abstinence</w:t>
      </w:r>
      <w:r>
        <w:rPr>
          <w:spacing w:val="-9"/>
        </w:rPr>
        <w:t> </w:t>
      </w:r>
      <w:r>
        <w:rPr/>
        <w:t>rates</w:t>
      </w:r>
      <w:r>
        <w:rPr>
          <w:spacing w:val="-8"/>
        </w:rPr>
        <w:t> </w:t>
      </w:r>
      <w:r>
        <w:rPr/>
        <w:t>or</w:t>
      </w:r>
      <w:r>
        <w:rPr>
          <w:spacing w:val="-8"/>
        </w:rPr>
        <w:t> </w:t>
      </w:r>
      <w:r>
        <w:rPr/>
        <w:t>reduction</w:t>
      </w:r>
      <w:r>
        <w:rPr>
          <w:spacing w:val="-8"/>
        </w:rPr>
        <w:t> </w:t>
      </w:r>
      <w:r>
        <w:rPr/>
        <w:t>in</w:t>
      </w:r>
      <w:r>
        <w:rPr>
          <w:spacing w:val="-8"/>
        </w:rPr>
        <w:t> </w:t>
      </w:r>
      <w:r>
        <w:rPr/>
        <w:t>substance misuse frequency.</w:t>
      </w:r>
    </w:p>
    <w:p>
      <w:pPr>
        <w:pStyle w:val="BodyText"/>
        <w:spacing w:before="180"/>
        <w:ind w:right="6452"/>
      </w:pPr>
      <w:r>
        <w:rPr>
          <w:b/>
          <w:i/>
          <w:color w:val="3C8A9E"/>
        </w:rPr>
        <w:t>Group cohesion </w:t>
      </w:r>
      <w:r>
        <w:rPr/>
        <w:t>refers to the quality of relationships among group members, including the</w:t>
      </w:r>
      <w:r>
        <w:rPr>
          <w:spacing w:val="-1"/>
        </w:rPr>
        <w:t> </w:t>
      </w:r>
      <w:r>
        <w:rPr/>
        <w:t>client–therapist connection. It</w:t>
      </w:r>
      <w:r>
        <w:rPr>
          <w:spacing w:val="-8"/>
        </w:rPr>
        <w:t> </w:t>
      </w:r>
      <w:r>
        <w:rPr/>
        <w:t>includes</w:t>
      </w:r>
      <w:r>
        <w:rPr>
          <w:spacing w:val="-8"/>
        </w:rPr>
        <w:t> </w:t>
      </w:r>
      <w:r>
        <w:rPr/>
        <w:t>the</w:t>
      </w:r>
      <w:r>
        <w:rPr>
          <w:spacing w:val="-9"/>
        </w:rPr>
        <w:t> </w:t>
      </w:r>
      <w:r>
        <w:rPr/>
        <w:t>perception</w:t>
      </w:r>
      <w:r>
        <w:rPr>
          <w:spacing w:val="-8"/>
        </w:rPr>
        <w:t> </w:t>
      </w:r>
      <w:r>
        <w:rPr/>
        <w:t>of</w:t>
      </w:r>
      <w:r>
        <w:rPr>
          <w:spacing w:val="-8"/>
        </w:rPr>
        <w:t> </w:t>
      </w:r>
      <w:r>
        <w:rPr/>
        <w:t>interpersonal and emotional support and affiliation in</w:t>
      </w:r>
    </w:p>
    <w:p>
      <w:pPr>
        <w:pStyle w:val="BodyText"/>
        <w:spacing w:line="237" w:lineRule="auto"/>
        <w:ind w:right="1064"/>
      </w:pPr>
      <w:r>
        <w:rPr/>
        <w:t>the group (Burlingame et al; Dolgin et al., 2020; Sugarman et al.;</w:t>
      </w:r>
      <w:r>
        <w:rPr>
          <w:spacing w:val="-4"/>
        </w:rPr>
        <w:t> </w:t>
      </w:r>
      <w:r>
        <w:rPr/>
        <w:t>Yalom &amp; Leszcz). Group</w:t>
      </w:r>
      <w:r>
        <w:rPr>
          <w:spacing w:val="-4"/>
        </w:rPr>
        <w:t> </w:t>
      </w:r>
      <w:r>
        <w:rPr/>
        <w:t>cohesion</w:t>
      </w:r>
      <w:r>
        <w:rPr>
          <w:spacing w:val="-4"/>
        </w:rPr>
        <w:t> </w:t>
      </w:r>
      <w:r>
        <w:rPr/>
        <w:t>is</w:t>
      </w:r>
      <w:r>
        <w:rPr>
          <w:spacing w:val="-4"/>
        </w:rPr>
        <w:t> </w:t>
      </w:r>
      <w:r>
        <w:rPr/>
        <w:t>associated</w:t>
      </w:r>
      <w:r>
        <w:rPr>
          <w:spacing w:val="-4"/>
        </w:rPr>
        <w:t> </w:t>
      </w:r>
      <w:r>
        <w:rPr/>
        <w:t>with</w:t>
      </w:r>
      <w:r>
        <w:rPr>
          <w:spacing w:val="-4"/>
        </w:rPr>
        <w:t> </w:t>
      </w:r>
      <w:r>
        <w:rPr/>
        <w:t>positive</w:t>
      </w:r>
      <w:r>
        <w:rPr>
          <w:spacing w:val="-5"/>
        </w:rPr>
        <w:t> </w:t>
      </w:r>
      <w:r>
        <w:rPr/>
        <w:t>outcomes</w:t>
      </w:r>
      <w:r>
        <w:rPr>
          <w:spacing w:val="-4"/>
        </w:rPr>
        <w:t> </w:t>
      </w:r>
      <w:r>
        <w:rPr/>
        <w:t>across</w:t>
      </w:r>
      <w:r>
        <w:rPr>
          <w:spacing w:val="-4"/>
        </w:rPr>
        <w:t> </w:t>
      </w:r>
      <w:r>
        <w:rPr/>
        <w:t>treatment</w:t>
      </w:r>
      <w:r>
        <w:rPr>
          <w:spacing w:val="-4"/>
        </w:rPr>
        <w:t> </w:t>
      </w:r>
      <w:r>
        <w:rPr/>
        <w:t>settings,</w:t>
      </w:r>
      <w:r>
        <w:rPr>
          <w:spacing w:val="-4"/>
        </w:rPr>
        <w:t> </w:t>
      </w:r>
      <w:r>
        <w:rPr/>
        <w:t>theoretical</w:t>
      </w:r>
    </w:p>
    <w:p>
      <w:pPr>
        <w:pStyle w:val="BodyText"/>
        <w:spacing w:after="0" w:line="237" w:lineRule="auto"/>
        <w:sectPr>
          <w:headerReference w:type="default" r:id="rId513"/>
          <w:footerReference w:type="default" r:id="rId514"/>
          <w:pgSz w:w="12240" w:h="15840"/>
          <w:pgMar w:header="744" w:footer="1086" w:top="1000" w:bottom="1280" w:left="0" w:right="0"/>
        </w:sectPr>
      </w:pPr>
    </w:p>
    <w:p>
      <w:pPr>
        <w:pStyle w:val="BodyText"/>
        <w:spacing w:before="94"/>
        <w:ind w:left="0"/>
      </w:pPr>
    </w:p>
    <w:p>
      <w:pPr>
        <w:pStyle w:val="BodyText"/>
        <w:ind w:left="6360" w:right="1150"/>
      </w:pPr>
      <w:r>
        <w:rPr/>
        <mc:AlternateContent>
          <mc:Choice Requires="wps">
            <w:drawing>
              <wp:anchor distT="0" distB="0" distL="0" distR="0" allowOverlap="1" layoutInCell="1" locked="0" behindDoc="0" simplePos="0" relativeHeight="15754752">
                <wp:simplePos x="0" y="0"/>
                <wp:positionH relativeFrom="page">
                  <wp:posOffset>612823</wp:posOffset>
                </wp:positionH>
                <wp:positionV relativeFrom="paragraph">
                  <wp:posOffset>181563</wp:posOffset>
                </wp:positionV>
                <wp:extent cx="3272790" cy="3225800"/>
                <wp:effectExtent l="0" t="0" r="0" b="0"/>
                <wp:wrapNone/>
                <wp:docPr id="575" name="Group 575"/>
                <wp:cNvGraphicFramePr>
                  <a:graphicFrameLocks/>
                </wp:cNvGraphicFramePr>
                <a:graphic>
                  <a:graphicData uri="http://schemas.microsoft.com/office/word/2010/wordprocessingGroup">
                    <wpg:wgp>
                      <wpg:cNvPr id="575" name="Group 575"/>
                      <wpg:cNvGrpSpPr/>
                      <wpg:grpSpPr>
                        <a:xfrm>
                          <a:off x="0" y="0"/>
                          <a:ext cx="3272790" cy="3225800"/>
                          <a:chExt cx="3272790" cy="3225800"/>
                        </a:xfrm>
                      </wpg:grpSpPr>
                      <pic:pic>
                        <pic:nvPicPr>
                          <pic:cNvPr id="576" name="Image 576"/>
                          <pic:cNvPicPr/>
                        </pic:nvPicPr>
                        <pic:blipFill>
                          <a:blip r:embed="rId519" cstate="print"/>
                          <a:stretch>
                            <a:fillRect/>
                          </a:stretch>
                        </pic:blipFill>
                        <pic:spPr>
                          <a:xfrm>
                            <a:off x="33698" y="17967"/>
                            <a:ext cx="3201578" cy="3170961"/>
                          </a:xfrm>
                          <a:prstGeom prst="rect">
                            <a:avLst/>
                          </a:prstGeom>
                        </pic:spPr>
                      </pic:pic>
                      <pic:pic>
                        <pic:nvPicPr>
                          <pic:cNvPr id="577" name="Image 577"/>
                          <pic:cNvPicPr/>
                        </pic:nvPicPr>
                        <pic:blipFill>
                          <a:blip r:embed="rId520" cstate="print"/>
                          <a:stretch>
                            <a:fillRect/>
                          </a:stretch>
                        </pic:blipFill>
                        <pic:spPr>
                          <a:xfrm>
                            <a:off x="0" y="0"/>
                            <a:ext cx="3272196" cy="3225800"/>
                          </a:xfrm>
                          <a:prstGeom prst="rect">
                            <a:avLst/>
                          </a:prstGeom>
                        </pic:spPr>
                      </pic:pic>
                      <wps:wsp>
                        <wps:cNvPr id="578" name="Textbox 578"/>
                        <wps:cNvSpPr txBox="1"/>
                        <wps:spPr>
                          <a:xfrm>
                            <a:off x="0" y="0"/>
                            <a:ext cx="3272790" cy="3225800"/>
                          </a:xfrm>
                          <a:prstGeom prst="rect">
                            <a:avLst/>
                          </a:prstGeom>
                        </wps:spPr>
                        <wps:txbx>
                          <w:txbxContent>
                            <w:p>
                              <w:pPr>
                                <w:spacing w:before="74"/>
                                <w:ind w:left="113" w:right="0" w:firstLine="0"/>
                                <w:jc w:val="left"/>
                                <w:rPr>
                                  <w:b/>
                                  <w:i/>
                                  <w:sz w:val="28"/>
                                </w:rPr>
                              </w:pPr>
                              <w:r>
                                <w:rPr>
                                  <w:b/>
                                  <w:i/>
                                  <w:sz w:val="28"/>
                                </w:rPr>
                                <w:t>Enhancing</w:t>
                              </w:r>
                              <w:r>
                                <w:rPr>
                                  <w:b/>
                                  <w:i/>
                                  <w:spacing w:val="-4"/>
                                  <w:sz w:val="28"/>
                                </w:rPr>
                                <w:t> </w:t>
                              </w:r>
                              <w:r>
                                <w:rPr>
                                  <w:b/>
                                  <w:i/>
                                  <w:sz w:val="28"/>
                                </w:rPr>
                                <w:t>Therapeutic</w:t>
                              </w:r>
                              <w:r>
                                <w:rPr>
                                  <w:b/>
                                  <w:i/>
                                  <w:spacing w:val="-13"/>
                                  <w:sz w:val="28"/>
                                </w:rPr>
                                <w:t> </w:t>
                              </w:r>
                              <w:r>
                                <w:rPr>
                                  <w:b/>
                                  <w:i/>
                                  <w:spacing w:val="-2"/>
                                  <w:sz w:val="28"/>
                                </w:rPr>
                                <w:t>Alliance</w:t>
                              </w:r>
                            </w:p>
                            <w:p>
                              <w:pPr>
                                <w:spacing w:before="58"/>
                                <w:ind w:left="113" w:right="162" w:firstLine="0"/>
                                <w:jc w:val="left"/>
                                <w:rPr>
                                  <w:sz w:val="28"/>
                                </w:rPr>
                              </w:pPr>
                              <w:r>
                                <w:rPr>
                                  <w:sz w:val="28"/>
                                </w:rPr>
                                <w:t>Prior to participation, walk through an example of a typical group session. Talk about how group sessions begin and end. Discuss normal experiences in group sessions, such as being anxious about giving feedback to another member or sharing</w:t>
                              </w:r>
                              <w:r>
                                <w:rPr>
                                  <w:spacing w:val="-6"/>
                                  <w:sz w:val="28"/>
                                </w:rPr>
                                <w:t> </w:t>
                              </w:r>
                              <w:r>
                                <w:rPr>
                                  <w:sz w:val="28"/>
                                </w:rPr>
                                <w:t>an</w:t>
                              </w:r>
                              <w:r>
                                <w:rPr>
                                  <w:spacing w:val="-6"/>
                                  <w:sz w:val="28"/>
                                </w:rPr>
                                <w:t> </w:t>
                              </w:r>
                              <w:r>
                                <w:rPr>
                                  <w:sz w:val="28"/>
                                </w:rPr>
                                <w:t>experience</w:t>
                              </w:r>
                              <w:r>
                                <w:rPr>
                                  <w:spacing w:val="-7"/>
                                  <w:sz w:val="28"/>
                                </w:rPr>
                                <w:t> </w:t>
                              </w:r>
                              <w:r>
                                <w:rPr>
                                  <w:sz w:val="28"/>
                                </w:rPr>
                                <w:t>or</w:t>
                              </w:r>
                              <w:r>
                                <w:rPr>
                                  <w:spacing w:val="-6"/>
                                  <w:sz w:val="28"/>
                                </w:rPr>
                                <w:t> </w:t>
                              </w:r>
                              <w:r>
                                <w:rPr>
                                  <w:sz w:val="28"/>
                                </w:rPr>
                                <w:t>emotions</w:t>
                              </w:r>
                              <w:r>
                                <w:rPr>
                                  <w:spacing w:val="-6"/>
                                  <w:sz w:val="28"/>
                                </w:rPr>
                                <w:t> </w:t>
                              </w:r>
                              <w:r>
                                <w:rPr>
                                  <w:sz w:val="28"/>
                                </w:rPr>
                                <w:t>with</w:t>
                              </w:r>
                              <w:r>
                                <w:rPr>
                                  <w:spacing w:val="-6"/>
                                  <w:sz w:val="28"/>
                                </w:rPr>
                                <w:t> </w:t>
                              </w:r>
                              <w:r>
                                <w:rPr>
                                  <w:sz w:val="28"/>
                                </w:rPr>
                                <w:t>the entire group, hearing a painful story from another participant, or learning about a member leaving the group. A key ingredient in building alliance is using reflective listening and periodic check-ins, (e.g., “Is it okay with you if I share what I just heard and observed?”).</w:t>
                              </w:r>
                            </w:p>
                          </w:txbxContent>
                        </wps:txbx>
                        <wps:bodyPr wrap="square" lIns="0" tIns="0" rIns="0" bIns="0" rtlCol="0">
                          <a:noAutofit/>
                        </wps:bodyPr>
                      </wps:wsp>
                    </wpg:wgp>
                  </a:graphicData>
                </a:graphic>
              </wp:anchor>
            </w:drawing>
          </mc:Choice>
          <mc:Fallback>
            <w:pict>
              <v:group style="position:absolute;margin-left:48.253799pt;margin-top:14.296364pt;width:257.7pt;height:254pt;mso-position-horizontal-relative:page;mso-position-vertical-relative:paragraph;z-index:15754752" id="docshapegroup569" coordorigin="965,286" coordsize="5154,5080">
                <v:shape style="position:absolute;left:1018;top:314;width:5042;height:4994" type="#_x0000_t75" id="docshape570" stroked="false">
                  <v:imagedata r:id="rId519" o:title=""/>
                </v:shape>
                <v:shape style="position:absolute;left:965;top:285;width:5154;height:5080" type="#_x0000_t75" id="docshape571" stroked="false">
                  <v:imagedata r:id="rId520" o:title=""/>
                </v:shape>
                <v:shape style="position:absolute;left:965;top:285;width:5154;height:5080" type="#_x0000_t202" id="docshape572" filled="false" stroked="false">
                  <v:textbox inset="0,0,0,0">
                    <w:txbxContent>
                      <w:p>
                        <w:pPr>
                          <w:spacing w:before="74"/>
                          <w:ind w:left="113" w:right="0" w:firstLine="0"/>
                          <w:jc w:val="left"/>
                          <w:rPr>
                            <w:b/>
                            <w:i/>
                            <w:sz w:val="28"/>
                          </w:rPr>
                        </w:pPr>
                        <w:r>
                          <w:rPr>
                            <w:b/>
                            <w:i/>
                            <w:sz w:val="28"/>
                          </w:rPr>
                          <w:t>Enhancing</w:t>
                        </w:r>
                        <w:r>
                          <w:rPr>
                            <w:b/>
                            <w:i/>
                            <w:spacing w:val="-4"/>
                            <w:sz w:val="28"/>
                          </w:rPr>
                          <w:t> </w:t>
                        </w:r>
                        <w:r>
                          <w:rPr>
                            <w:b/>
                            <w:i/>
                            <w:sz w:val="28"/>
                          </w:rPr>
                          <w:t>Therapeutic</w:t>
                        </w:r>
                        <w:r>
                          <w:rPr>
                            <w:b/>
                            <w:i/>
                            <w:spacing w:val="-13"/>
                            <w:sz w:val="28"/>
                          </w:rPr>
                          <w:t> </w:t>
                        </w:r>
                        <w:r>
                          <w:rPr>
                            <w:b/>
                            <w:i/>
                            <w:spacing w:val="-2"/>
                            <w:sz w:val="28"/>
                          </w:rPr>
                          <w:t>Alliance</w:t>
                        </w:r>
                      </w:p>
                      <w:p>
                        <w:pPr>
                          <w:spacing w:before="58"/>
                          <w:ind w:left="113" w:right="162" w:firstLine="0"/>
                          <w:jc w:val="left"/>
                          <w:rPr>
                            <w:sz w:val="28"/>
                          </w:rPr>
                        </w:pPr>
                        <w:r>
                          <w:rPr>
                            <w:sz w:val="28"/>
                          </w:rPr>
                          <w:t>Prior to participation, walk through an example of a typical group session. Talk about how group sessions begin and end. Discuss normal experiences in group sessions, such as being anxious about giving feedback to another member or sharing</w:t>
                        </w:r>
                        <w:r>
                          <w:rPr>
                            <w:spacing w:val="-6"/>
                            <w:sz w:val="28"/>
                          </w:rPr>
                          <w:t> </w:t>
                        </w:r>
                        <w:r>
                          <w:rPr>
                            <w:sz w:val="28"/>
                          </w:rPr>
                          <w:t>an</w:t>
                        </w:r>
                        <w:r>
                          <w:rPr>
                            <w:spacing w:val="-6"/>
                            <w:sz w:val="28"/>
                          </w:rPr>
                          <w:t> </w:t>
                        </w:r>
                        <w:r>
                          <w:rPr>
                            <w:sz w:val="28"/>
                          </w:rPr>
                          <w:t>experience</w:t>
                        </w:r>
                        <w:r>
                          <w:rPr>
                            <w:spacing w:val="-7"/>
                            <w:sz w:val="28"/>
                          </w:rPr>
                          <w:t> </w:t>
                        </w:r>
                        <w:r>
                          <w:rPr>
                            <w:sz w:val="28"/>
                          </w:rPr>
                          <w:t>or</w:t>
                        </w:r>
                        <w:r>
                          <w:rPr>
                            <w:spacing w:val="-6"/>
                            <w:sz w:val="28"/>
                          </w:rPr>
                          <w:t> </w:t>
                        </w:r>
                        <w:r>
                          <w:rPr>
                            <w:sz w:val="28"/>
                          </w:rPr>
                          <w:t>emotions</w:t>
                        </w:r>
                        <w:r>
                          <w:rPr>
                            <w:spacing w:val="-6"/>
                            <w:sz w:val="28"/>
                          </w:rPr>
                          <w:t> </w:t>
                        </w:r>
                        <w:r>
                          <w:rPr>
                            <w:sz w:val="28"/>
                          </w:rPr>
                          <w:t>with</w:t>
                        </w:r>
                        <w:r>
                          <w:rPr>
                            <w:spacing w:val="-6"/>
                            <w:sz w:val="28"/>
                          </w:rPr>
                          <w:t> </w:t>
                        </w:r>
                        <w:r>
                          <w:rPr>
                            <w:sz w:val="28"/>
                          </w:rPr>
                          <w:t>the entire group, hearing a painful story from another participant, or learning about a member leaving the group. A key ingredient in building alliance is using reflective listening and periodic check-ins, (e.g., “Is it okay with you if I share what I just heard and observed?”).</w:t>
                        </w:r>
                      </w:p>
                    </w:txbxContent>
                  </v:textbox>
                  <w10:wrap type="none"/>
                </v:shape>
                <w10:wrap type="none"/>
              </v:group>
            </w:pict>
          </mc:Fallback>
        </mc:AlternateContent>
      </w:r>
      <w:r>
        <w:rPr/>
        <w:t>approaches,</w:t>
      </w:r>
      <w:r>
        <w:rPr>
          <w:spacing w:val="-10"/>
        </w:rPr>
        <w:t> </w:t>
      </w:r>
      <w:r>
        <w:rPr/>
        <w:t>and</w:t>
      </w:r>
      <w:r>
        <w:rPr>
          <w:spacing w:val="-10"/>
        </w:rPr>
        <w:t> </w:t>
      </w:r>
      <w:r>
        <w:rPr/>
        <w:t>client</w:t>
      </w:r>
      <w:r>
        <w:rPr>
          <w:spacing w:val="-10"/>
        </w:rPr>
        <w:t> </w:t>
      </w:r>
      <w:r>
        <w:rPr/>
        <w:t>populations.</w:t>
      </w:r>
      <w:r>
        <w:rPr>
          <w:spacing w:val="-10"/>
        </w:rPr>
        <w:t> </w:t>
      </w:r>
      <w:r>
        <w:rPr/>
        <w:t>Group therapists should encourage member–member interactions rather than conducting individual therapy in a group format, model how members can give balanced positive and negative feedback, and highlight commonalities and foster similar experiences among group members (Burlingame et al.; Kivlighan et al., 2020; Sobell &amp; Sobell; Valeri et al.).</w:t>
      </w:r>
    </w:p>
    <w:p>
      <w:pPr>
        <w:pStyle w:val="BodyText"/>
        <w:spacing w:before="320"/>
        <w:ind w:left="6360" w:right="1096"/>
      </w:pPr>
      <w:r>
        <w:rPr>
          <w:b/>
          <w:i/>
          <w:color w:val="3C8A9E"/>
        </w:rPr>
        <w:t>Therapeutic alliance </w:t>
      </w:r>
      <w:r>
        <w:rPr/>
        <w:t>is the development of a working relationship and bond between a group member and therapist. It includes an agreement on goals and tasks to</w:t>
      </w:r>
      <w:r>
        <w:rPr>
          <w:spacing w:val="-8"/>
        </w:rPr>
        <w:t> </w:t>
      </w:r>
      <w:r>
        <w:rPr/>
        <w:t>address</w:t>
      </w:r>
      <w:r>
        <w:rPr>
          <w:spacing w:val="-8"/>
        </w:rPr>
        <w:t> </w:t>
      </w:r>
      <w:r>
        <w:rPr/>
        <w:t>the</w:t>
      </w:r>
      <w:r>
        <w:rPr>
          <w:spacing w:val="-9"/>
        </w:rPr>
        <w:t> </w:t>
      </w:r>
      <w:r>
        <w:rPr/>
        <w:t>presenting</w:t>
      </w:r>
      <w:r>
        <w:rPr>
          <w:spacing w:val="-8"/>
        </w:rPr>
        <w:t> </w:t>
      </w:r>
      <w:r>
        <w:rPr/>
        <w:t>problems</w:t>
      </w:r>
      <w:r>
        <w:rPr>
          <w:spacing w:val="-8"/>
        </w:rPr>
        <w:t> </w:t>
      </w:r>
      <w:r>
        <w:rPr/>
        <w:t>(Ardito &amp; Rabellino; Bordin; Martin &amp; Garske).</w:t>
      </w:r>
    </w:p>
    <w:p>
      <w:pPr>
        <w:pStyle w:val="BodyText"/>
        <w:spacing w:line="237" w:lineRule="auto"/>
        <w:ind w:right="1167" w:firstLine="5252"/>
      </w:pPr>
      <w:r>
        <w:rPr/>
        <w:t>Group therapists begin to foster therapeutic alliance with the first interaction with a client. Group therapists should prepare</w:t>
      </w:r>
      <w:r>
        <w:rPr>
          <w:spacing w:val="-4"/>
        </w:rPr>
        <w:t> </w:t>
      </w:r>
      <w:r>
        <w:rPr/>
        <w:t>clients</w:t>
      </w:r>
      <w:r>
        <w:rPr>
          <w:spacing w:val="-3"/>
        </w:rPr>
        <w:t> </w:t>
      </w:r>
      <w:r>
        <w:rPr/>
        <w:t>to</w:t>
      </w:r>
      <w:r>
        <w:rPr>
          <w:spacing w:val="-3"/>
        </w:rPr>
        <w:t> </w:t>
      </w:r>
      <w:r>
        <w:rPr/>
        <w:t>join</w:t>
      </w:r>
      <w:r>
        <w:rPr>
          <w:spacing w:val="-3"/>
        </w:rPr>
        <w:t> </w:t>
      </w:r>
      <w:r>
        <w:rPr/>
        <w:t>the</w:t>
      </w:r>
      <w:r>
        <w:rPr>
          <w:spacing w:val="-4"/>
        </w:rPr>
        <w:t> </w:t>
      </w:r>
      <w:r>
        <w:rPr/>
        <w:t>group</w:t>
      </w:r>
      <w:r>
        <w:rPr>
          <w:spacing w:val="-3"/>
        </w:rPr>
        <w:t> </w:t>
      </w:r>
      <w:r>
        <w:rPr/>
        <w:t>by</w:t>
      </w:r>
      <w:r>
        <w:rPr>
          <w:spacing w:val="-3"/>
        </w:rPr>
        <w:t> </w:t>
      </w:r>
      <w:r>
        <w:rPr/>
        <w:t>explaining</w:t>
      </w:r>
      <w:r>
        <w:rPr>
          <w:spacing w:val="-3"/>
        </w:rPr>
        <w:t> </w:t>
      </w:r>
      <w:r>
        <w:rPr/>
        <w:t>the</w:t>
      </w:r>
      <w:r>
        <w:rPr>
          <w:spacing w:val="-4"/>
        </w:rPr>
        <w:t> </w:t>
      </w:r>
      <w:r>
        <w:rPr/>
        <w:t>group</w:t>
      </w:r>
      <w:r>
        <w:rPr>
          <w:spacing w:val="-3"/>
        </w:rPr>
        <w:t> </w:t>
      </w:r>
      <w:r>
        <w:rPr/>
        <w:t>process,</w:t>
      </w:r>
      <w:r>
        <w:rPr>
          <w:spacing w:val="-3"/>
        </w:rPr>
        <w:t> </w:t>
      </w:r>
      <w:r>
        <w:rPr/>
        <w:t>treatment</w:t>
      </w:r>
      <w:r>
        <w:rPr>
          <w:spacing w:val="-3"/>
        </w:rPr>
        <w:t> </w:t>
      </w:r>
      <w:r>
        <w:rPr/>
        <w:t>expectations, and</w:t>
      </w:r>
      <w:r>
        <w:rPr>
          <w:spacing w:val="-1"/>
        </w:rPr>
        <w:t> </w:t>
      </w:r>
      <w:r>
        <w:rPr/>
        <w:t>group</w:t>
      </w:r>
      <w:r>
        <w:rPr>
          <w:spacing w:val="-1"/>
        </w:rPr>
        <w:t> </w:t>
      </w:r>
      <w:r>
        <w:rPr/>
        <w:t>rules</w:t>
      </w:r>
      <w:r>
        <w:rPr>
          <w:spacing w:val="-1"/>
        </w:rPr>
        <w:t> </w:t>
      </w:r>
      <w:r>
        <w:rPr/>
        <w:t>prior</w:t>
      </w:r>
      <w:r>
        <w:rPr>
          <w:spacing w:val="-1"/>
        </w:rPr>
        <w:t> </w:t>
      </w:r>
      <w:r>
        <w:rPr/>
        <w:t>to</w:t>
      </w:r>
      <w:r>
        <w:rPr>
          <w:spacing w:val="-1"/>
        </w:rPr>
        <w:t> </w:t>
      </w:r>
      <w:r>
        <w:rPr/>
        <w:t>participation.</w:t>
      </w:r>
      <w:r>
        <w:rPr>
          <w:spacing w:val="-1"/>
        </w:rPr>
        <w:t> </w:t>
      </w:r>
      <w:r>
        <w:rPr/>
        <w:t>Furthermore,</w:t>
      </w:r>
      <w:r>
        <w:rPr>
          <w:spacing w:val="-1"/>
        </w:rPr>
        <w:t> </w:t>
      </w:r>
      <w:r>
        <w:rPr/>
        <w:t>they</w:t>
      </w:r>
      <w:r>
        <w:rPr>
          <w:spacing w:val="-1"/>
        </w:rPr>
        <w:t> </w:t>
      </w:r>
      <w:r>
        <w:rPr/>
        <w:t>should</w:t>
      </w:r>
      <w:r>
        <w:rPr>
          <w:spacing w:val="-1"/>
        </w:rPr>
        <w:t> </w:t>
      </w:r>
      <w:r>
        <w:rPr/>
        <w:t>develop</w:t>
      </w:r>
      <w:r>
        <w:rPr>
          <w:spacing w:val="-1"/>
        </w:rPr>
        <w:t> </w:t>
      </w:r>
      <w:r>
        <w:rPr/>
        <w:t>shared</w:t>
      </w:r>
      <w:r>
        <w:rPr>
          <w:spacing w:val="-1"/>
        </w:rPr>
        <w:t> </w:t>
      </w:r>
      <w:r>
        <w:rPr/>
        <w:t>goals</w:t>
      </w:r>
      <w:r>
        <w:rPr>
          <w:spacing w:val="-1"/>
        </w:rPr>
        <w:t> </w:t>
      </w:r>
      <w:r>
        <w:rPr/>
        <w:t>for group</w:t>
      </w:r>
      <w:r>
        <w:rPr>
          <w:spacing w:val="-5"/>
        </w:rPr>
        <w:t> </w:t>
      </w:r>
      <w:r>
        <w:rPr/>
        <w:t>therapy.</w:t>
      </w:r>
      <w:r>
        <w:rPr>
          <w:spacing w:val="-5"/>
        </w:rPr>
        <w:t> </w:t>
      </w:r>
      <w:r>
        <w:rPr/>
        <w:t>In</w:t>
      </w:r>
      <w:r>
        <w:rPr>
          <w:spacing w:val="-5"/>
        </w:rPr>
        <w:t> </w:t>
      </w:r>
      <w:r>
        <w:rPr/>
        <w:t>group</w:t>
      </w:r>
      <w:r>
        <w:rPr>
          <w:spacing w:val="-5"/>
        </w:rPr>
        <w:t> </w:t>
      </w:r>
      <w:r>
        <w:rPr/>
        <w:t>sessions,</w:t>
      </w:r>
      <w:r>
        <w:rPr>
          <w:spacing w:val="-5"/>
        </w:rPr>
        <w:t> </w:t>
      </w:r>
      <w:r>
        <w:rPr/>
        <w:t>therapists</w:t>
      </w:r>
      <w:r>
        <w:rPr>
          <w:spacing w:val="-5"/>
        </w:rPr>
        <w:t> </w:t>
      </w:r>
      <w:r>
        <w:rPr/>
        <w:t>adopt</w:t>
      </w:r>
      <w:r>
        <w:rPr>
          <w:spacing w:val="-5"/>
        </w:rPr>
        <w:t> </w:t>
      </w:r>
      <w:r>
        <w:rPr/>
        <w:t>culturally</w:t>
      </w:r>
      <w:r>
        <w:rPr>
          <w:spacing w:val="-5"/>
        </w:rPr>
        <w:t> </w:t>
      </w:r>
      <w:r>
        <w:rPr/>
        <w:t>responsive</w:t>
      </w:r>
      <w:r>
        <w:rPr>
          <w:spacing w:val="-6"/>
        </w:rPr>
        <w:t> </w:t>
      </w:r>
      <w:r>
        <w:rPr/>
        <w:t>practices</w:t>
      </w:r>
      <w:r>
        <w:rPr>
          <w:spacing w:val="-5"/>
        </w:rPr>
        <w:t> </w:t>
      </w:r>
      <w:r>
        <w:rPr/>
        <w:t>to</w:t>
      </w:r>
      <w:r>
        <w:rPr>
          <w:spacing w:val="-5"/>
        </w:rPr>
        <w:t> </w:t>
      </w:r>
      <w:r>
        <w:rPr/>
        <w:t>build alliance and show support and empathy as the client negotiates recovery challenges.</w:t>
      </w:r>
    </w:p>
    <w:p>
      <w:pPr>
        <w:pStyle w:val="BodyText"/>
        <w:ind w:right="2090"/>
        <w:jc w:val="both"/>
      </w:pPr>
      <w:r>
        <w:rPr/>
        <w:t>Therapeutic</w:t>
      </w:r>
      <w:r>
        <w:rPr>
          <w:spacing w:val="-3"/>
        </w:rPr>
        <w:t> </w:t>
      </w:r>
      <w:r>
        <w:rPr/>
        <w:t>alliance</w:t>
      </w:r>
      <w:r>
        <w:rPr>
          <w:spacing w:val="-3"/>
        </w:rPr>
        <w:t> </w:t>
      </w:r>
      <w:r>
        <w:rPr/>
        <w:t>is</w:t>
      </w:r>
      <w:r>
        <w:rPr>
          <w:spacing w:val="-2"/>
        </w:rPr>
        <w:t> </w:t>
      </w:r>
      <w:r>
        <w:rPr/>
        <w:t>associated</w:t>
      </w:r>
      <w:r>
        <w:rPr>
          <w:spacing w:val="-2"/>
        </w:rPr>
        <w:t> </w:t>
      </w:r>
      <w:r>
        <w:rPr/>
        <w:t>with</w:t>
      </w:r>
      <w:r>
        <w:rPr>
          <w:spacing w:val="-2"/>
        </w:rPr>
        <w:t> </w:t>
      </w:r>
      <w:r>
        <w:rPr/>
        <w:t>positive</w:t>
      </w:r>
      <w:r>
        <w:rPr>
          <w:spacing w:val="-3"/>
        </w:rPr>
        <w:t> </w:t>
      </w:r>
      <w:r>
        <w:rPr/>
        <w:t>group</w:t>
      </w:r>
      <w:r>
        <w:rPr>
          <w:spacing w:val="-2"/>
        </w:rPr>
        <w:t> </w:t>
      </w:r>
      <w:r>
        <w:rPr/>
        <w:t>treatment</w:t>
      </w:r>
      <w:r>
        <w:rPr>
          <w:spacing w:val="-2"/>
        </w:rPr>
        <w:t> </w:t>
      </w:r>
      <w:r>
        <w:rPr/>
        <w:t>outcomes</w:t>
      </w:r>
      <w:r>
        <w:rPr>
          <w:spacing w:val="-2"/>
        </w:rPr>
        <w:t> </w:t>
      </w:r>
      <w:r>
        <w:rPr/>
        <w:t>across theoretical</w:t>
      </w:r>
      <w:r>
        <w:rPr>
          <w:spacing w:val="-4"/>
        </w:rPr>
        <w:t> </w:t>
      </w:r>
      <w:r>
        <w:rPr/>
        <w:t>approaches</w:t>
      </w:r>
      <w:r>
        <w:rPr>
          <w:spacing w:val="-4"/>
        </w:rPr>
        <w:t> </w:t>
      </w:r>
      <w:r>
        <w:rPr/>
        <w:t>and</w:t>
      </w:r>
      <w:r>
        <w:rPr>
          <w:spacing w:val="-4"/>
        </w:rPr>
        <w:t> </w:t>
      </w:r>
      <w:r>
        <w:rPr/>
        <w:t>client</w:t>
      </w:r>
      <w:r>
        <w:rPr>
          <w:spacing w:val="-4"/>
        </w:rPr>
        <w:t> </w:t>
      </w:r>
      <w:r>
        <w:rPr/>
        <w:t>populations</w:t>
      </w:r>
      <w:r>
        <w:rPr>
          <w:spacing w:val="-4"/>
        </w:rPr>
        <w:t> </w:t>
      </w:r>
      <w:r>
        <w:rPr/>
        <w:t>(Crits-Christoph</w:t>
      </w:r>
      <w:r>
        <w:rPr>
          <w:spacing w:val="-4"/>
        </w:rPr>
        <w:t> </w:t>
      </w:r>
      <w:r>
        <w:rPr/>
        <w:t>et</w:t>
      </w:r>
      <w:r>
        <w:rPr>
          <w:spacing w:val="-4"/>
        </w:rPr>
        <w:t> </w:t>
      </w:r>
      <w:r>
        <w:rPr/>
        <w:t>al.;</w:t>
      </w:r>
      <w:r>
        <w:rPr>
          <w:spacing w:val="-4"/>
        </w:rPr>
        <w:t> </w:t>
      </w:r>
      <w:r>
        <w:rPr/>
        <w:t>Davis</w:t>
      </w:r>
      <w:r>
        <w:rPr>
          <w:spacing w:val="-4"/>
        </w:rPr>
        <w:t> </w:t>
      </w:r>
      <w:r>
        <w:rPr/>
        <w:t>et</w:t>
      </w:r>
      <w:r>
        <w:rPr>
          <w:spacing w:val="-4"/>
        </w:rPr>
        <w:t> </w:t>
      </w:r>
      <w:r>
        <w:rPr/>
        <w:t>al.; Flückiger et al.; Meier et al.; Sobell &amp; Sobell; von Greiff &amp; Skogens).</w:t>
      </w:r>
    </w:p>
    <w:p>
      <w:pPr>
        <w:pStyle w:val="Heading5"/>
        <w:spacing w:line="240" w:lineRule="auto" w:before="170"/>
        <w:rPr>
          <w:i/>
        </w:rPr>
      </w:pPr>
      <w:r>
        <w:rPr>
          <w:i/>
          <w:color w:val="3C8A9E"/>
        </w:rPr>
        <w:t>Group</w:t>
      </w:r>
      <w:r>
        <w:rPr>
          <w:i/>
          <w:color w:val="3C8A9E"/>
          <w:spacing w:val="-2"/>
        </w:rPr>
        <w:t> </w:t>
      </w:r>
      <w:r>
        <w:rPr>
          <w:i/>
          <w:color w:val="3C8A9E"/>
        </w:rPr>
        <w:t>preparation</w:t>
      </w:r>
      <w:r>
        <w:rPr>
          <w:i/>
          <w:color w:val="3C8A9E"/>
          <w:spacing w:val="-2"/>
        </w:rPr>
        <w:t> </w:t>
      </w:r>
      <w:r>
        <w:rPr>
          <w:i/>
          <w:color w:val="3C8A9E"/>
        </w:rPr>
        <w:t>from</w:t>
      </w:r>
      <w:r>
        <w:rPr>
          <w:i/>
          <w:color w:val="3C8A9E"/>
          <w:spacing w:val="-1"/>
        </w:rPr>
        <w:t> </w:t>
      </w:r>
      <w:r>
        <w:rPr>
          <w:i/>
          <w:color w:val="3C8A9E"/>
        </w:rPr>
        <w:t>initiation</w:t>
      </w:r>
      <w:r>
        <w:rPr>
          <w:i/>
          <w:color w:val="3C8A9E"/>
          <w:spacing w:val="-2"/>
        </w:rPr>
        <w:t> </w:t>
      </w:r>
      <w:r>
        <w:rPr>
          <w:i/>
          <w:color w:val="3C8A9E"/>
        </w:rPr>
        <w:t>to</w:t>
      </w:r>
      <w:r>
        <w:rPr>
          <w:i/>
          <w:color w:val="3C8A9E"/>
          <w:spacing w:val="-1"/>
        </w:rPr>
        <w:t> </w:t>
      </w:r>
      <w:r>
        <w:rPr>
          <w:i/>
          <w:color w:val="3C8A9E"/>
          <w:spacing w:val="-2"/>
        </w:rPr>
        <w:t>termination</w:t>
      </w:r>
    </w:p>
    <w:p>
      <w:pPr>
        <w:pStyle w:val="BodyText"/>
        <w:spacing w:before="58"/>
        <w:ind w:right="1064"/>
      </w:pPr>
      <w:r>
        <w:rPr/>
        <w:t>Group therapists should be mindful that new clients are typically in unfamiliar territory, unacquainted with clinical and recovery language, group processes, and treatment procedures. Treatment engagement and outcomes are fortified when client preparation occurs prior to group attendance.</w:t>
      </w:r>
      <w:r>
        <w:rPr>
          <w:spacing w:val="-5"/>
        </w:rPr>
        <w:t> </w:t>
      </w:r>
      <w:r>
        <w:rPr/>
        <w:t>The preparation should address when the client will end group</w:t>
      </w:r>
      <w:r>
        <w:rPr>
          <w:spacing w:val="-4"/>
        </w:rPr>
        <w:t> </w:t>
      </w:r>
      <w:r>
        <w:rPr/>
        <w:t>therapy</w:t>
      </w:r>
      <w:r>
        <w:rPr>
          <w:spacing w:val="-4"/>
        </w:rPr>
        <w:t> </w:t>
      </w:r>
      <w:r>
        <w:rPr/>
        <w:t>and</w:t>
      </w:r>
      <w:r>
        <w:rPr>
          <w:spacing w:val="-4"/>
        </w:rPr>
        <w:t> </w:t>
      </w:r>
      <w:r>
        <w:rPr/>
        <w:t>the</w:t>
      </w:r>
      <w:r>
        <w:rPr>
          <w:spacing w:val="-5"/>
        </w:rPr>
        <w:t> </w:t>
      </w:r>
      <w:r>
        <w:rPr/>
        <w:t>process</w:t>
      </w:r>
      <w:r>
        <w:rPr>
          <w:spacing w:val="-4"/>
        </w:rPr>
        <w:t> </w:t>
      </w:r>
      <w:r>
        <w:rPr/>
        <w:t>of</w:t>
      </w:r>
      <w:r>
        <w:rPr>
          <w:spacing w:val="-4"/>
        </w:rPr>
        <w:t> </w:t>
      </w:r>
      <w:r>
        <w:rPr/>
        <w:t>termination,</w:t>
      </w:r>
      <w:r>
        <w:rPr>
          <w:spacing w:val="-4"/>
        </w:rPr>
        <w:t> </w:t>
      </w:r>
      <w:r>
        <w:rPr/>
        <w:t>including</w:t>
      </w:r>
      <w:r>
        <w:rPr>
          <w:spacing w:val="-4"/>
        </w:rPr>
        <w:t> </w:t>
      </w:r>
      <w:r>
        <w:rPr/>
        <w:t>available</w:t>
      </w:r>
      <w:r>
        <w:rPr>
          <w:spacing w:val="-5"/>
        </w:rPr>
        <w:t> </w:t>
      </w:r>
      <w:r>
        <w:rPr/>
        <w:t>continuing</w:t>
      </w:r>
      <w:r>
        <w:rPr>
          <w:spacing w:val="-4"/>
        </w:rPr>
        <w:t> </w:t>
      </w:r>
      <w:r>
        <w:rPr/>
        <w:t>care</w:t>
      </w:r>
      <w:r>
        <w:rPr>
          <w:spacing w:val="-5"/>
        </w:rPr>
        <w:t> </w:t>
      </w:r>
      <w:r>
        <w:rPr/>
        <w:t>services and the process of referring clients, which may be handled by a case manager or aftercare coordinator (Sobell &amp; Sobell).</w:t>
      </w:r>
    </w:p>
    <w:p>
      <w:pPr>
        <w:pStyle w:val="Heading4"/>
        <w:spacing w:before="246"/>
      </w:pPr>
      <w:r>
        <w:rPr>
          <w:color w:val="3C8A9E"/>
        </w:rPr>
        <w:t>Group</w:t>
      </w:r>
      <w:r>
        <w:rPr>
          <w:color w:val="3C8A9E"/>
          <w:spacing w:val="-6"/>
        </w:rPr>
        <w:t> </w:t>
      </w:r>
      <w:r>
        <w:rPr>
          <w:color w:val="3C8A9E"/>
        </w:rPr>
        <w:t>Structure</w:t>
      </w:r>
      <w:r>
        <w:rPr>
          <w:color w:val="3C8A9E"/>
          <w:spacing w:val="-7"/>
        </w:rPr>
        <w:t> </w:t>
      </w:r>
      <w:r>
        <w:rPr>
          <w:color w:val="3C8A9E"/>
        </w:rPr>
        <w:t>and</w:t>
      </w:r>
      <w:r>
        <w:rPr>
          <w:color w:val="3C8A9E"/>
          <w:spacing w:val="-5"/>
        </w:rPr>
        <w:t> </w:t>
      </w:r>
      <w:r>
        <w:rPr>
          <w:color w:val="3C8A9E"/>
          <w:spacing w:val="-2"/>
        </w:rPr>
        <w:t>Development</w:t>
      </w:r>
    </w:p>
    <w:p>
      <w:pPr>
        <w:pStyle w:val="Heading5"/>
        <w:spacing w:line="240" w:lineRule="auto" w:before="78"/>
        <w:rPr>
          <w:i/>
        </w:rPr>
      </w:pPr>
      <w:r>
        <w:rPr>
          <w:i/>
          <w:color w:val="3C8A9E"/>
        </w:rPr>
        <w:t>Group</w:t>
      </w:r>
      <w:r>
        <w:rPr>
          <w:i/>
          <w:color w:val="3C8A9E"/>
          <w:spacing w:val="-1"/>
        </w:rPr>
        <w:t> </w:t>
      </w:r>
      <w:r>
        <w:rPr>
          <w:i/>
          <w:color w:val="3C8A9E"/>
        </w:rPr>
        <w:t>structure</w:t>
      </w:r>
      <w:r>
        <w:rPr>
          <w:i/>
          <w:color w:val="3C8A9E"/>
          <w:spacing w:val="-2"/>
        </w:rPr>
        <w:t> </w:t>
      </w:r>
      <w:r>
        <w:rPr>
          <w:i/>
          <w:color w:val="3C8A9E"/>
        </w:rPr>
        <w:t>and</w:t>
      </w:r>
      <w:r>
        <w:rPr>
          <w:i/>
          <w:color w:val="3C8A9E"/>
          <w:spacing w:val="-1"/>
        </w:rPr>
        <w:t> </w:t>
      </w:r>
      <w:r>
        <w:rPr>
          <w:i/>
          <w:color w:val="3C8A9E"/>
          <w:spacing w:val="-2"/>
        </w:rPr>
        <w:t>formats</w:t>
      </w:r>
    </w:p>
    <w:p>
      <w:pPr>
        <w:pStyle w:val="BodyText"/>
        <w:spacing w:before="58"/>
        <w:ind w:right="1118"/>
      </w:pPr>
      <w:r>
        <w:rPr/>
        <w:t>Most studies evaluating group SUD treatments use a fixed number of sessions, closed-group</w:t>
      </w:r>
      <w:r>
        <w:rPr>
          <w:spacing w:val="-4"/>
        </w:rPr>
        <w:t> </w:t>
      </w:r>
      <w:r>
        <w:rPr/>
        <w:t>format,</w:t>
      </w:r>
      <w:r>
        <w:rPr>
          <w:spacing w:val="-4"/>
        </w:rPr>
        <w:t> </w:t>
      </w:r>
      <w:r>
        <w:rPr/>
        <w:t>and</w:t>
      </w:r>
      <w:r>
        <w:rPr>
          <w:spacing w:val="-4"/>
        </w:rPr>
        <w:t> </w:t>
      </w:r>
      <w:r>
        <w:rPr/>
        <w:t>manual-based</w:t>
      </w:r>
      <w:r>
        <w:rPr>
          <w:spacing w:val="-4"/>
        </w:rPr>
        <w:t> </w:t>
      </w:r>
      <w:r>
        <w:rPr/>
        <w:t>approaches.</w:t>
      </w:r>
      <w:r>
        <w:rPr>
          <w:spacing w:val="-4"/>
        </w:rPr>
        <w:t> </w:t>
      </w:r>
      <w:r>
        <w:rPr/>
        <w:t>Less</w:t>
      </w:r>
      <w:r>
        <w:rPr>
          <w:spacing w:val="-4"/>
        </w:rPr>
        <w:t> </w:t>
      </w:r>
      <w:r>
        <w:rPr/>
        <w:t>is</w:t>
      </w:r>
      <w:r>
        <w:rPr>
          <w:spacing w:val="-4"/>
        </w:rPr>
        <w:t> </w:t>
      </w:r>
      <w:r>
        <w:rPr/>
        <w:t>known</w:t>
      </w:r>
      <w:r>
        <w:rPr>
          <w:spacing w:val="-4"/>
        </w:rPr>
        <w:t> </w:t>
      </w:r>
      <w:r>
        <w:rPr/>
        <w:t>about</w:t>
      </w:r>
      <w:r>
        <w:rPr>
          <w:spacing w:val="-4"/>
        </w:rPr>
        <w:t> </w:t>
      </w:r>
      <w:r>
        <w:rPr/>
        <w:t>SUD</w:t>
      </w:r>
      <w:r>
        <w:rPr>
          <w:spacing w:val="-4"/>
        </w:rPr>
        <w:t> </w:t>
      </w:r>
      <w:r>
        <w:rPr/>
        <w:t>treatment</w:t>
      </w:r>
      <w:r>
        <w:rPr>
          <w:spacing w:val="-4"/>
        </w:rPr>
        <w:t> </w:t>
      </w:r>
      <w:r>
        <w:rPr/>
        <w:t>groups</w:t>
      </w:r>
    </w:p>
    <w:p>
      <w:pPr>
        <w:pStyle w:val="BodyText"/>
        <w:spacing w:after="0"/>
        <w:sectPr>
          <w:headerReference w:type="default" r:id="rId517"/>
          <w:footerReference w:type="default" r:id="rId518"/>
          <w:pgSz w:w="12240" w:h="15840"/>
          <w:pgMar w:header="744" w:footer="1086" w:top="1000" w:bottom="1280" w:left="0" w:right="0"/>
        </w:sectPr>
      </w:pPr>
    </w:p>
    <w:p>
      <w:pPr>
        <w:pStyle w:val="BodyText"/>
        <w:spacing w:before="94"/>
        <w:ind w:left="0"/>
      </w:pPr>
    </w:p>
    <w:p>
      <w:pPr>
        <w:pStyle w:val="BodyText"/>
        <w:ind w:left="4866" w:right="1220"/>
      </w:pPr>
      <w:r>
        <w:rPr/>
        <mc:AlternateContent>
          <mc:Choice Requires="wps">
            <w:drawing>
              <wp:anchor distT="0" distB="0" distL="0" distR="0" allowOverlap="1" layoutInCell="1" locked="0" behindDoc="0" simplePos="0" relativeHeight="15755264">
                <wp:simplePos x="0" y="0"/>
                <wp:positionH relativeFrom="page">
                  <wp:posOffset>690201</wp:posOffset>
                </wp:positionH>
                <wp:positionV relativeFrom="paragraph">
                  <wp:posOffset>174328</wp:posOffset>
                </wp:positionV>
                <wp:extent cx="2246630" cy="2489200"/>
                <wp:effectExtent l="0" t="0" r="0" b="0"/>
                <wp:wrapNone/>
                <wp:docPr id="581" name="Group 581"/>
                <wp:cNvGraphicFramePr>
                  <a:graphicFrameLocks/>
                </wp:cNvGraphicFramePr>
                <a:graphic>
                  <a:graphicData uri="http://schemas.microsoft.com/office/word/2010/wordprocessingGroup">
                    <wpg:wgp>
                      <wpg:cNvPr id="581" name="Group 581"/>
                      <wpg:cNvGrpSpPr/>
                      <wpg:grpSpPr>
                        <a:xfrm>
                          <a:off x="0" y="0"/>
                          <a:ext cx="2246630" cy="2489200"/>
                          <a:chExt cx="2246630" cy="2489200"/>
                        </a:xfrm>
                      </wpg:grpSpPr>
                      <pic:pic>
                        <pic:nvPicPr>
                          <pic:cNvPr id="582" name="Image 582"/>
                          <pic:cNvPicPr/>
                        </pic:nvPicPr>
                        <pic:blipFill>
                          <a:blip r:embed="rId523" cstate="print"/>
                          <a:stretch>
                            <a:fillRect/>
                          </a:stretch>
                        </pic:blipFill>
                        <pic:spPr>
                          <a:xfrm>
                            <a:off x="33698" y="25203"/>
                            <a:ext cx="2176205" cy="2427126"/>
                          </a:xfrm>
                          <a:prstGeom prst="rect">
                            <a:avLst/>
                          </a:prstGeom>
                        </pic:spPr>
                      </pic:pic>
                      <pic:pic>
                        <pic:nvPicPr>
                          <pic:cNvPr id="583" name="Image 583"/>
                          <pic:cNvPicPr/>
                        </pic:nvPicPr>
                        <pic:blipFill>
                          <a:blip r:embed="rId524" cstate="print"/>
                          <a:stretch>
                            <a:fillRect/>
                          </a:stretch>
                        </pic:blipFill>
                        <pic:spPr>
                          <a:xfrm>
                            <a:off x="0" y="0"/>
                            <a:ext cx="2246507" cy="2489200"/>
                          </a:xfrm>
                          <a:prstGeom prst="rect">
                            <a:avLst/>
                          </a:prstGeom>
                        </pic:spPr>
                      </pic:pic>
                      <wps:wsp>
                        <wps:cNvPr id="584" name="Textbox 584"/>
                        <wps:cNvSpPr txBox="1"/>
                        <wps:spPr>
                          <a:xfrm>
                            <a:off x="0" y="0"/>
                            <a:ext cx="2246630" cy="2489200"/>
                          </a:xfrm>
                          <a:prstGeom prst="rect">
                            <a:avLst/>
                          </a:prstGeom>
                        </wps:spPr>
                        <wps:txbx>
                          <w:txbxContent>
                            <w:p>
                              <w:pPr>
                                <w:spacing w:line="261" w:lineRule="auto" w:before="86"/>
                                <w:ind w:left="113" w:right="405" w:firstLine="0"/>
                                <w:jc w:val="both"/>
                                <w:rPr>
                                  <w:sz w:val="28"/>
                                </w:rPr>
                              </w:pPr>
                              <w:r>
                                <w:rPr>
                                  <w:b/>
                                  <w:i/>
                                  <w:sz w:val="28"/>
                                </w:rPr>
                                <w:t>Open and Closed Groups</w:t>
                              </w:r>
                              <w:r>
                                <w:rPr>
                                  <w:b/>
                                  <w:i/>
                                  <w:sz w:val="28"/>
                                </w:rPr>
                                <w:t> </w:t>
                              </w:r>
                              <w:r>
                                <w:rPr>
                                  <w:sz w:val="28"/>
                                </w:rPr>
                                <w:t>Open groups accept group members</w:t>
                              </w:r>
                              <w:r>
                                <w:rPr>
                                  <w:spacing w:val="-1"/>
                                  <w:sz w:val="28"/>
                                </w:rPr>
                                <w:t> </w:t>
                              </w:r>
                              <w:r>
                                <w:rPr>
                                  <w:sz w:val="28"/>
                                </w:rPr>
                                <w:t>on</w:t>
                              </w:r>
                              <w:r>
                                <w:rPr>
                                  <w:spacing w:val="-1"/>
                                  <w:sz w:val="28"/>
                                </w:rPr>
                                <w:t> </w:t>
                              </w:r>
                              <w:r>
                                <w:rPr>
                                  <w:sz w:val="28"/>
                                </w:rPr>
                                <w:t>a</w:t>
                              </w:r>
                              <w:r>
                                <w:rPr>
                                  <w:spacing w:val="-2"/>
                                  <w:sz w:val="28"/>
                                </w:rPr>
                                <w:t> </w:t>
                              </w:r>
                              <w:r>
                                <w:rPr>
                                  <w:sz w:val="28"/>
                                </w:rPr>
                                <w:t>rolling </w:t>
                              </w:r>
                              <w:r>
                                <w:rPr>
                                  <w:spacing w:val="-2"/>
                                  <w:sz w:val="28"/>
                                </w:rPr>
                                <w:t>basis</w:t>
                              </w:r>
                            </w:p>
                            <w:p>
                              <w:pPr>
                                <w:spacing w:line="288" w:lineRule="exact" w:before="0"/>
                                <w:ind w:left="113" w:right="0" w:firstLine="0"/>
                                <w:jc w:val="left"/>
                                <w:rPr>
                                  <w:sz w:val="28"/>
                                </w:rPr>
                              </w:pPr>
                              <w:r>
                                <w:rPr>
                                  <w:sz w:val="28"/>
                                </w:rPr>
                                <w:t>with</w:t>
                              </w:r>
                              <w:r>
                                <w:rPr>
                                  <w:spacing w:val="-1"/>
                                  <w:sz w:val="28"/>
                                </w:rPr>
                                <w:t> </w:t>
                              </w:r>
                              <w:r>
                                <w:rPr>
                                  <w:sz w:val="28"/>
                                </w:rPr>
                                <w:t>no</w:t>
                              </w:r>
                              <w:r>
                                <w:rPr>
                                  <w:spacing w:val="-1"/>
                                  <w:sz w:val="28"/>
                                </w:rPr>
                                <w:t> </w:t>
                              </w:r>
                              <w:r>
                                <w:rPr>
                                  <w:sz w:val="28"/>
                                </w:rPr>
                                <w:t>end</w:t>
                              </w:r>
                              <w:r>
                                <w:rPr>
                                  <w:spacing w:val="-1"/>
                                  <w:sz w:val="28"/>
                                </w:rPr>
                                <w:t> </w:t>
                              </w:r>
                              <w:r>
                                <w:rPr>
                                  <w:sz w:val="28"/>
                                </w:rPr>
                                <w:t>date.</w:t>
                              </w:r>
                              <w:r>
                                <w:rPr>
                                  <w:spacing w:val="-1"/>
                                  <w:sz w:val="28"/>
                                </w:rPr>
                                <w:t> </w:t>
                              </w:r>
                              <w:r>
                                <w:rPr>
                                  <w:sz w:val="28"/>
                                </w:rPr>
                                <w:t>Clients </w:t>
                              </w:r>
                              <w:r>
                                <w:rPr>
                                  <w:spacing w:val="-5"/>
                                  <w:sz w:val="28"/>
                                </w:rPr>
                                <w:t>can</w:t>
                              </w:r>
                            </w:p>
                            <w:p>
                              <w:pPr>
                                <w:spacing w:before="0"/>
                                <w:ind w:left="113" w:right="171" w:firstLine="0"/>
                                <w:jc w:val="left"/>
                                <w:rPr>
                                  <w:sz w:val="28"/>
                                </w:rPr>
                              </w:pPr>
                              <w:r>
                                <w:rPr>
                                  <w:sz w:val="28"/>
                                </w:rPr>
                                <w:t>enter group at any time. Closed groups have a specific start and end date and typically accept clients only</w:t>
                              </w:r>
                              <w:r>
                                <w:rPr>
                                  <w:spacing w:val="-8"/>
                                  <w:sz w:val="28"/>
                                </w:rPr>
                                <w:t> </w:t>
                              </w:r>
                              <w:r>
                                <w:rPr>
                                  <w:sz w:val="28"/>
                                </w:rPr>
                                <w:t>at</w:t>
                              </w:r>
                              <w:r>
                                <w:rPr>
                                  <w:spacing w:val="-8"/>
                                  <w:sz w:val="28"/>
                                </w:rPr>
                                <w:t> </w:t>
                              </w:r>
                              <w:r>
                                <w:rPr>
                                  <w:sz w:val="28"/>
                                </w:rPr>
                                <w:t>the</w:t>
                              </w:r>
                              <w:r>
                                <w:rPr>
                                  <w:spacing w:val="-9"/>
                                  <w:sz w:val="28"/>
                                </w:rPr>
                                <w:t> </w:t>
                              </w:r>
                              <w:r>
                                <w:rPr>
                                  <w:sz w:val="28"/>
                                </w:rPr>
                                <w:t>beginning</w:t>
                              </w:r>
                              <w:r>
                                <w:rPr>
                                  <w:spacing w:val="-8"/>
                                  <w:sz w:val="28"/>
                                </w:rPr>
                                <w:t> </w:t>
                              </w:r>
                              <w:r>
                                <w:rPr>
                                  <w:sz w:val="28"/>
                                </w:rPr>
                                <w:t>of</w:t>
                              </w:r>
                              <w:r>
                                <w:rPr>
                                  <w:spacing w:val="-8"/>
                                  <w:sz w:val="28"/>
                                </w:rPr>
                                <w:t> </w:t>
                              </w:r>
                              <w:r>
                                <w:rPr>
                                  <w:sz w:val="28"/>
                                </w:rPr>
                                <w:t>the process (Sobell &amp; Sobell).</w:t>
                              </w:r>
                            </w:p>
                          </w:txbxContent>
                        </wps:txbx>
                        <wps:bodyPr wrap="square" lIns="0" tIns="0" rIns="0" bIns="0" rtlCol="0">
                          <a:noAutofit/>
                        </wps:bodyPr>
                      </wps:wsp>
                    </wpg:wgp>
                  </a:graphicData>
                </a:graphic>
              </wp:anchor>
            </w:drawing>
          </mc:Choice>
          <mc:Fallback>
            <w:pict>
              <v:group style="position:absolute;margin-left:54.346573pt;margin-top:13.726664pt;width:176.9pt;height:196pt;mso-position-horizontal-relative:page;mso-position-vertical-relative:paragraph;z-index:15755264" id="docshapegroup575" coordorigin="1087,275" coordsize="3538,3920">
                <v:shape style="position:absolute;left:1140;top:314;width:3428;height:3823" type="#_x0000_t75" id="docshape576" stroked="false">
                  <v:imagedata r:id="rId523" o:title=""/>
                </v:shape>
                <v:shape style="position:absolute;left:1086;top:274;width:3538;height:3920" type="#_x0000_t75" id="docshape577" stroked="false">
                  <v:imagedata r:id="rId524" o:title=""/>
                </v:shape>
                <v:shape style="position:absolute;left:1086;top:274;width:3538;height:3920" type="#_x0000_t202" id="docshape578" filled="false" stroked="false">
                  <v:textbox inset="0,0,0,0">
                    <w:txbxContent>
                      <w:p>
                        <w:pPr>
                          <w:spacing w:line="261" w:lineRule="auto" w:before="86"/>
                          <w:ind w:left="113" w:right="405" w:firstLine="0"/>
                          <w:jc w:val="both"/>
                          <w:rPr>
                            <w:sz w:val="28"/>
                          </w:rPr>
                        </w:pPr>
                        <w:r>
                          <w:rPr>
                            <w:b/>
                            <w:i/>
                            <w:sz w:val="28"/>
                          </w:rPr>
                          <w:t>Open and Closed Groups</w:t>
                        </w:r>
                        <w:r>
                          <w:rPr>
                            <w:b/>
                            <w:i/>
                            <w:sz w:val="28"/>
                          </w:rPr>
                          <w:t> </w:t>
                        </w:r>
                        <w:r>
                          <w:rPr>
                            <w:sz w:val="28"/>
                          </w:rPr>
                          <w:t>Open groups accept group members</w:t>
                        </w:r>
                        <w:r>
                          <w:rPr>
                            <w:spacing w:val="-1"/>
                            <w:sz w:val="28"/>
                          </w:rPr>
                          <w:t> </w:t>
                        </w:r>
                        <w:r>
                          <w:rPr>
                            <w:sz w:val="28"/>
                          </w:rPr>
                          <w:t>on</w:t>
                        </w:r>
                        <w:r>
                          <w:rPr>
                            <w:spacing w:val="-1"/>
                            <w:sz w:val="28"/>
                          </w:rPr>
                          <w:t> </w:t>
                        </w:r>
                        <w:r>
                          <w:rPr>
                            <w:sz w:val="28"/>
                          </w:rPr>
                          <w:t>a</w:t>
                        </w:r>
                        <w:r>
                          <w:rPr>
                            <w:spacing w:val="-2"/>
                            <w:sz w:val="28"/>
                          </w:rPr>
                          <w:t> </w:t>
                        </w:r>
                        <w:r>
                          <w:rPr>
                            <w:sz w:val="28"/>
                          </w:rPr>
                          <w:t>rolling </w:t>
                        </w:r>
                        <w:r>
                          <w:rPr>
                            <w:spacing w:val="-2"/>
                            <w:sz w:val="28"/>
                          </w:rPr>
                          <w:t>basis</w:t>
                        </w:r>
                      </w:p>
                      <w:p>
                        <w:pPr>
                          <w:spacing w:line="288" w:lineRule="exact" w:before="0"/>
                          <w:ind w:left="113" w:right="0" w:firstLine="0"/>
                          <w:jc w:val="left"/>
                          <w:rPr>
                            <w:sz w:val="28"/>
                          </w:rPr>
                        </w:pPr>
                        <w:r>
                          <w:rPr>
                            <w:sz w:val="28"/>
                          </w:rPr>
                          <w:t>with</w:t>
                        </w:r>
                        <w:r>
                          <w:rPr>
                            <w:spacing w:val="-1"/>
                            <w:sz w:val="28"/>
                          </w:rPr>
                          <w:t> </w:t>
                        </w:r>
                        <w:r>
                          <w:rPr>
                            <w:sz w:val="28"/>
                          </w:rPr>
                          <w:t>no</w:t>
                        </w:r>
                        <w:r>
                          <w:rPr>
                            <w:spacing w:val="-1"/>
                            <w:sz w:val="28"/>
                          </w:rPr>
                          <w:t> </w:t>
                        </w:r>
                        <w:r>
                          <w:rPr>
                            <w:sz w:val="28"/>
                          </w:rPr>
                          <w:t>end</w:t>
                        </w:r>
                        <w:r>
                          <w:rPr>
                            <w:spacing w:val="-1"/>
                            <w:sz w:val="28"/>
                          </w:rPr>
                          <w:t> </w:t>
                        </w:r>
                        <w:r>
                          <w:rPr>
                            <w:sz w:val="28"/>
                          </w:rPr>
                          <w:t>date.</w:t>
                        </w:r>
                        <w:r>
                          <w:rPr>
                            <w:spacing w:val="-1"/>
                            <w:sz w:val="28"/>
                          </w:rPr>
                          <w:t> </w:t>
                        </w:r>
                        <w:r>
                          <w:rPr>
                            <w:sz w:val="28"/>
                          </w:rPr>
                          <w:t>Clients </w:t>
                        </w:r>
                        <w:r>
                          <w:rPr>
                            <w:spacing w:val="-5"/>
                            <w:sz w:val="28"/>
                          </w:rPr>
                          <w:t>can</w:t>
                        </w:r>
                      </w:p>
                      <w:p>
                        <w:pPr>
                          <w:spacing w:before="0"/>
                          <w:ind w:left="113" w:right="171" w:firstLine="0"/>
                          <w:jc w:val="left"/>
                          <w:rPr>
                            <w:sz w:val="28"/>
                          </w:rPr>
                        </w:pPr>
                        <w:r>
                          <w:rPr>
                            <w:sz w:val="28"/>
                          </w:rPr>
                          <w:t>enter group at any time. Closed groups have a specific start and end date and typically accept clients only</w:t>
                        </w:r>
                        <w:r>
                          <w:rPr>
                            <w:spacing w:val="-8"/>
                            <w:sz w:val="28"/>
                          </w:rPr>
                          <w:t> </w:t>
                        </w:r>
                        <w:r>
                          <w:rPr>
                            <w:sz w:val="28"/>
                          </w:rPr>
                          <w:t>at</w:t>
                        </w:r>
                        <w:r>
                          <w:rPr>
                            <w:spacing w:val="-8"/>
                            <w:sz w:val="28"/>
                          </w:rPr>
                          <w:t> </w:t>
                        </w:r>
                        <w:r>
                          <w:rPr>
                            <w:sz w:val="28"/>
                          </w:rPr>
                          <w:t>the</w:t>
                        </w:r>
                        <w:r>
                          <w:rPr>
                            <w:spacing w:val="-9"/>
                            <w:sz w:val="28"/>
                          </w:rPr>
                          <w:t> </w:t>
                        </w:r>
                        <w:r>
                          <w:rPr>
                            <w:sz w:val="28"/>
                          </w:rPr>
                          <w:t>beginning</w:t>
                        </w:r>
                        <w:r>
                          <w:rPr>
                            <w:spacing w:val="-8"/>
                            <w:sz w:val="28"/>
                          </w:rPr>
                          <w:t> </w:t>
                        </w:r>
                        <w:r>
                          <w:rPr>
                            <w:sz w:val="28"/>
                          </w:rPr>
                          <w:t>of</w:t>
                        </w:r>
                        <w:r>
                          <w:rPr>
                            <w:spacing w:val="-8"/>
                            <w:sz w:val="28"/>
                          </w:rPr>
                          <w:t> </w:t>
                        </w:r>
                        <w:r>
                          <w:rPr>
                            <w:sz w:val="28"/>
                          </w:rPr>
                          <w:t>the process (Sobell &amp; Sobell).</w:t>
                        </w:r>
                      </w:p>
                    </w:txbxContent>
                  </v:textbox>
                  <w10:wrap type="none"/>
                </v:shape>
                <w10:wrap type="none"/>
              </v:group>
            </w:pict>
          </mc:Fallback>
        </mc:AlternateContent>
      </w:r>
      <w:r>
        <w:rPr/>
        <w:t>with</w:t>
      </w:r>
      <w:r>
        <w:rPr>
          <w:spacing w:val="-6"/>
        </w:rPr>
        <w:t> </w:t>
      </w:r>
      <w:r>
        <w:rPr/>
        <w:t>open</w:t>
      </w:r>
      <w:r>
        <w:rPr>
          <w:spacing w:val="-6"/>
        </w:rPr>
        <w:t> </w:t>
      </w:r>
      <w:r>
        <w:rPr/>
        <w:t>formats,</w:t>
      </w:r>
      <w:r>
        <w:rPr>
          <w:spacing w:val="-6"/>
        </w:rPr>
        <w:t> </w:t>
      </w:r>
      <w:r>
        <w:rPr/>
        <w:t>varied</w:t>
      </w:r>
      <w:r>
        <w:rPr>
          <w:spacing w:val="-6"/>
        </w:rPr>
        <w:t> </w:t>
      </w:r>
      <w:r>
        <w:rPr/>
        <w:t>session</w:t>
      </w:r>
      <w:r>
        <w:rPr>
          <w:spacing w:val="-6"/>
        </w:rPr>
        <w:t> </w:t>
      </w:r>
      <w:r>
        <w:rPr/>
        <w:t>lengths,</w:t>
      </w:r>
      <w:r>
        <w:rPr>
          <w:spacing w:val="-6"/>
        </w:rPr>
        <w:t> </w:t>
      </w:r>
      <w:r>
        <w:rPr/>
        <w:t>and</w:t>
      </w:r>
      <w:r>
        <w:rPr>
          <w:spacing w:val="-6"/>
        </w:rPr>
        <w:t> </w:t>
      </w:r>
      <w:r>
        <w:rPr/>
        <w:t>those that use non-manualized approaches. Factors to consider include the following:</w:t>
      </w:r>
    </w:p>
    <w:p>
      <w:pPr>
        <w:pStyle w:val="BodyText"/>
        <w:spacing w:line="315" w:lineRule="exact"/>
        <w:ind w:left="4866"/>
      </w:pPr>
      <w:r>
        <w:rPr>
          <w:rFonts w:ascii="Segoe UI Symbol" w:hAnsi="Segoe UI Symbol"/>
          <w:position w:val="1"/>
        </w:rPr>
        <w:t>➡</w:t>
      </w:r>
      <w:r>
        <w:rPr/>
        <w:t>Closed</w:t>
      </w:r>
      <w:r>
        <w:rPr>
          <w:spacing w:val="-14"/>
        </w:rPr>
        <w:t> </w:t>
      </w:r>
      <w:r>
        <w:rPr/>
        <w:t>groups</w:t>
      </w:r>
      <w:r>
        <w:rPr>
          <w:spacing w:val="-14"/>
        </w:rPr>
        <w:t> </w:t>
      </w:r>
      <w:r>
        <w:rPr/>
        <w:t>offer</w:t>
      </w:r>
      <w:r>
        <w:rPr>
          <w:spacing w:val="-14"/>
        </w:rPr>
        <w:t> </w:t>
      </w:r>
      <w:r>
        <w:rPr/>
        <w:t>advantages</w:t>
      </w:r>
      <w:r>
        <w:rPr>
          <w:spacing w:val="-13"/>
        </w:rPr>
        <w:t> </w:t>
      </w:r>
      <w:r>
        <w:rPr/>
        <w:t>in</w:t>
      </w:r>
      <w:r>
        <w:rPr>
          <w:spacing w:val="-14"/>
        </w:rPr>
        <w:t> </w:t>
      </w:r>
      <w:r>
        <w:rPr>
          <w:spacing w:val="-2"/>
        </w:rPr>
        <w:t>evaluating</w:t>
      </w:r>
    </w:p>
    <w:p>
      <w:pPr>
        <w:pStyle w:val="BodyText"/>
        <w:ind w:left="4866" w:right="1118"/>
      </w:pPr>
      <w:r>
        <w:rPr/>
        <w:t>treatment</w:t>
      </w:r>
      <w:r>
        <w:rPr>
          <w:spacing w:val="-7"/>
        </w:rPr>
        <w:t> </w:t>
      </w:r>
      <w:r>
        <w:rPr/>
        <w:t>effectiveness</w:t>
      </w:r>
      <w:r>
        <w:rPr>
          <w:spacing w:val="-7"/>
        </w:rPr>
        <w:t> </w:t>
      </w:r>
      <w:r>
        <w:rPr/>
        <w:t>using</w:t>
      </w:r>
      <w:r>
        <w:rPr>
          <w:spacing w:val="-7"/>
        </w:rPr>
        <w:t> </w:t>
      </w:r>
      <w:r>
        <w:rPr/>
        <w:t>a</w:t>
      </w:r>
      <w:r>
        <w:rPr>
          <w:spacing w:val="-8"/>
        </w:rPr>
        <w:t> </w:t>
      </w:r>
      <w:r>
        <w:rPr/>
        <w:t>specific</w:t>
      </w:r>
      <w:r>
        <w:rPr>
          <w:spacing w:val="-8"/>
        </w:rPr>
        <w:t> </w:t>
      </w:r>
      <w:r>
        <w:rPr/>
        <w:t>approach</w:t>
      </w:r>
      <w:r>
        <w:rPr>
          <w:spacing w:val="-7"/>
        </w:rPr>
        <w:t> </w:t>
      </w:r>
      <w:r>
        <w:rPr/>
        <w:t>or </w:t>
      </w:r>
      <w:r>
        <w:rPr>
          <w:spacing w:val="-2"/>
        </w:rPr>
        <w:t>strategy.</w:t>
      </w:r>
    </w:p>
    <w:p>
      <w:pPr>
        <w:pStyle w:val="BodyText"/>
        <w:spacing w:line="320" w:lineRule="exact" w:before="1"/>
        <w:ind w:left="4866" w:right="1118"/>
      </w:pPr>
      <w:r>
        <w:rPr>
          <w:rFonts w:ascii="Segoe UI Symbol" w:hAnsi="Segoe UI Symbol"/>
          <w:position w:val="1"/>
        </w:rPr>
        <w:t>➡</w:t>
      </w:r>
      <w:r>
        <w:rPr/>
        <w:t>Closed groups are more likely to build group cohesiveness</w:t>
      </w:r>
      <w:r>
        <w:rPr>
          <w:spacing w:val="-7"/>
        </w:rPr>
        <w:t> </w:t>
      </w:r>
      <w:r>
        <w:rPr/>
        <w:t>and</w:t>
      </w:r>
      <w:r>
        <w:rPr>
          <w:spacing w:val="-7"/>
        </w:rPr>
        <w:t> </w:t>
      </w:r>
      <w:r>
        <w:rPr/>
        <w:t>support</w:t>
      </w:r>
      <w:r>
        <w:rPr>
          <w:spacing w:val="-7"/>
        </w:rPr>
        <w:t> </w:t>
      </w:r>
      <w:r>
        <w:rPr/>
        <w:t>among</w:t>
      </w:r>
      <w:r>
        <w:rPr>
          <w:spacing w:val="-7"/>
        </w:rPr>
        <w:t> </w:t>
      </w:r>
      <w:r>
        <w:rPr/>
        <w:t>members,</w:t>
      </w:r>
      <w:r>
        <w:rPr>
          <w:spacing w:val="-7"/>
        </w:rPr>
        <w:t> </w:t>
      </w:r>
      <w:r>
        <w:rPr/>
        <w:t>resulting</w:t>
      </w:r>
      <w:r>
        <w:rPr>
          <w:spacing w:val="-7"/>
        </w:rPr>
        <w:t> </w:t>
      </w:r>
      <w:r>
        <w:rPr/>
        <w:t>in less client turnover, which is associated with better outcomes (Pavia et al.; Sobell &amp; Sobell; Wendt &amp; </w:t>
      </w:r>
      <w:r>
        <w:rPr>
          <w:spacing w:val="-2"/>
        </w:rPr>
        <w:t>Gone).</w:t>
      </w:r>
    </w:p>
    <w:p>
      <w:pPr>
        <w:pStyle w:val="BodyText"/>
        <w:spacing w:line="320" w:lineRule="exact"/>
        <w:ind w:left="4866" w:right="1118"/>
      </w:pPr>
      <w:r>
        <w:rPr>
          <w:rFonts w:ascii="Segoe UI Symbol" w:hAnsi="Segoe UI Symbol"/>
          <w:position w:val="1"/>
        </w:rPr>
        <w:t>➡</w:t>
      </w:r>
      <w:r>
        <w:rPr/>
        <w:t>Group</w:t>
      </w:r>
      <w:r>
        <w:rPr>
          <w:spacing w:val="-11"/>
        </w:rPr>
        <w:t> </w:t>
      </w:r>
      <w:r>
        <w:rPr/>
        <w:t>therapists</w:t>
      </w:r>
      <w:r>
        <w:rPr>
          <w:spacing w:val="-11"/>
        </w:rPr>
        <w:t> </w:t>
      </w:r>
      <w:r>
        <w:rPr/>
        <w:t>in</w:t>
      </w:r>
      <w:r>
        <w:rPr>
          <w:spacing w:val="-11"/>
        </w:rPr>
        <w:t> </w:t>
      </w:r>
      <w:r>
        <w:rPr/>
        <w:t>SUD</w:t>
      </w:r>
      <w:r>
        <w:rPr>
          <w:spacing w:val="-11"/>
        </w:rPr>
        <w:t> </w:t>
      </w:r>
      <w:r>
        <w:rPr/>
        <w:t>treatment</w:t>
      </w:r>
      <w:r>
        <w:rPr>
          <w:spacing w:val="-11"/>
        </w:rPr>
        <w:t> </w:t>
      </w:r>
      <w:r>
        <w:rPr/>
        <w:t>may</w:t>
      </w:r>
      <w:r>
        <w:rPr>
          <w:spacing w:val="-11"/>
        </w:rPr>
        <w:t> </w:t>
      </w:r>
      <w:r>
        <w:rPr/>
        <w:t>transition</w:t>
      </w:r>
      <w:r>
        <w:rPr>
          <w:spacing w:val="-11"/>
        </w:rPr>
        <w:t> </w:t>
      </w:r>
      <w:r>
        <w:rPr/>
        <w:t>in and out of group due to staffing demands. This may disrupt</w:t>
      </w:r>
      <w:r>
        <w:rPr>
          <w:spacing w:val="-5"/>
        </w:rPr>
        <w:t> </w:t>
      </w:r>
      <w:r>
        <w:rPr/>
        <w:t>group</w:t>
      </w:r>
      <w:r>
        <w:rPr>
          <w:spacing w:val="-5"/>
        </w:rPr>
        <w:t> </w:t>
      </w:r>
      <w:r>
        <w:rPr/>
        <w:t>cohesiveness,</w:t>
      </w:r>
      <w:r>
        <w:rPr>
          <w:spacing w:val="-5"/>
        </w:rPr>
        <w:t> </w:t>
      </w:r>
      <w:r>
        <w:rPr/>
        <w:t>trust,</w:t>
      </w:r>
      <w:r>
        <w:rPr>
          <w:spacing w:val="-5"/>
        </w:rPr>
        <w:t> </w:t>
      </w:r>
      <w:r>
        <w:rPr/>
        <w:t>and</w:t>
      </w:r>
      <w:r>
        <w:rPr>
          <w:spacing w:val="-5"/>
        </w:rPr>
        <w:t> </w:t>
      </w:r>
      <w:r>
        <w:rPr/>
        <w:t>the</w:t>
      </w:r>
      <w:r>
        <w:rPr>
          <w:spacing w:val="-6"/>
        </w:rPr>
        <w:t> </w:t>
      </w:r>
      <w:r>
        <w:rPr/>
        <w:t>level</w:t>
      </w:r>
      <w:r>
        <w:rPr>
          <w:spacing w:val="-5"/>
        </w:rPr>
        <w:t> </w:t>
      </w:r>
      <w:r>
        <w:rPr/>
        <w:t>of</w:t>
      </w:r>
      <w:r>
        <w:rPr>
          <w:spacing w:val="-5"/>
        </w:rPr>
        <w:t> </w:t>
      </w:r>
      <w:r>
        <w:rPr/>
        <w:t>self-</w:t>
      </w:r>
    </w:p>
    <w:p>
      <w:pPr>
        <w:pStyle w:val="BodyText"/>
        <w:spacing w:line="237" w:lineRule="auto"/>
        <w:ind w:left="1388" w:right="1064"/>
      </w:pPr>
      <w:r>
        <w:rPr/>
        <w:t>disclosure.</w:t>
      </w:r>
      <w:r>
        <w:rPr>
          <w:spacing w:val="-12"/>
        </w:rPr>
        <w:t> </w:t>
      </w:r>
      <w:r>
        <w:rPr/>
        <w:t>Treatment</w:t>
      </w:r>
      <w:r>
        <w:rPr>
          <w:spacing w:val="-6"/>
        </w:rPr>
        <w:t> </w:t>
      </w:r>
      <w:r>
        <w:rPr/>
        <w:t>providers</w:t>
      </w:r>
      <w:r>
        <w:rPr>
          <w:spacing w:val="-6"/>
        </w:rPr>
        <w:t> </w:t>
      </w:r>
      <w:r>
        <w:rPr/>
        <w:t>should</w:t>
      </w:r>
      <w:r>
        <w:rPr>
          <w:spacing w:val="-6"/>
        </w:rPr>
        <w:t> </w:t>
      </w:r>
      <w:r>
        <w:rPr/>
        <w:t>avoid</w:t>
      </w:r>
      <w:r>
        <w:rPr>
          <w:spacing w:val="-6"/>
        </w:rPr>
        <w:t> </w:t>
      </w:r>
      <w:r>
        <w:rPr/>
        <w:t>this</w:t>
      </w:r>
      <w:r>
        <w:rPr>
          <w:spacing w:val="-6"/>
        </w:rPr>
        <w:t> </w:t>
      </w:r>
      <w:r>
        <w:rPr/>
        <w:t>practice</w:t>
      </w:r>
      <w:r>
        <w:rPr>
          <w:spacing w:val="-7"/>
        </w:rPr>
        <w:t> </w:t>
      </w:r>
      <w:r>
        <w:rPr/>
        <w:t>whenever</w:t>
      </w:r>
      <w:r>
        <w:rPr>
          <w:spacing w:val="-6"/>
        </w:rPr>
        <w:t> </w:t>
      </w:r>
      <w:r>
        <w:rPr/>
        <w:t>possible</w:t>
      </w:r>
      <w:r>
        <w:rPr>
          <w:spacing w:val="-7"/>
        </w:rPr>
        <w:t> </w:t>
      </w:r>
      <w:r>
        <w:rPr/>
        <w:t>(Morgan-Lopez &amp; Fals-Stewart).</w:t>
      </w:r>
    </w:p>
    <w:p>
      <w:pPr>
        <w:pStyle w:val="BodyText"/>
        <w:spacing w:before="317"/>
        <w:ind w:right="1150"/>
      </w:pPr>
      <w:r>
        <w:rPr/>
        <w:t>Therapists’</w:t>
      </w:r>
      <w:r>
        <w:rPr>
          <w:spacing w:val="-14"/>
        </w:rPr>
        <w:t> </w:t>
      </w:r>
      <w:r>
        <w:rPr/>
        <w:t>ability to use and adapt specific techniques as situations in the group dictate (as opposed to using predetermined exercises and content) is associated with better outcomes</w:t>
      </w:r>
      <w:r>
        <w:rPr>
          <w:spacing w:val="-2"/>
        </w:rPr>
        <w:t> </w:t>
      </w:r>
      <w:r>
        <w:rPr/>
        <w:t>in</w:t>
      </w:r>
      <w:r>
        <w:rPr>
          <w:spacing w:val="-2"/>
        </w:rPr>
        <w:t> </w:t>
      </w:r>
      <w:r>
        <w:rPr/>
        <w:t>general.</w:t>
      </w:r>
      <w:r>
        <w:rPr>
          <w:spacing w:val="-8"/>
        </w:rPr>
        <w:t> </w:t>
      </w:r>
      <w:r>
        <w:rPr/>
        <w:t>There</w:t>
      </w:r>
      <w:r>
        <w:rPr>
          <w:spacing w:val="-3"/>
        </w:rPr>
        <w:t> </w:t>
      </w:r>
      <w:r>
        <w:rPr/>
        <w:t>is</w:t>
      </w:r>
      <w:r>
        <w:rPr>
          <w:spacing w:val="-2"/>
        </w:rPr>
        <w:t> </w:t>
      </w:r>
      <w:r>
        <w:rPr/>
        <w:t>some</w:t>
      </w:r>
      <w:r>
        <w:rPr>
          <w:spacing w:val="-3"/>
        </w:rPr>
        <w:t> </w:t>
      </w:r>
      <w:r>
        <w:rPr/>
        <w:t>evidence</w:t>
      </w:r>
      <w:r>
        <w:rPr>
          <w:spacing w:val="-3"/>
        </w:rPr>
        <w:t> </w:t>
      </w:r>
      <w:r>
        <w:rPr/>
        <w:t>that</w:t>
      </w:r>
      <w:r>
        <w:rPr>
          <w:spacing w:val="-2"/>
        </w:rPr>
        <w:t> </w:t>
      </w:r>
      <w:r>
        <w:rPr/>
        <w:t>clients</w:t>
      </w:r>
      <w:r>
        <w:rPr>
          <w:spacing w:val="-2"/>
        </w:rPr>
        <w:t> </w:t>
      </w:r>
      <w:r>
        <w:rPr/>
        <w:t>become</w:t>
      </w:r>
      <w:r>
        <w:rPr>
          <w:spacing w:val="-3"/>
        </w:rPr>
        <w:t> </w:t>
      </w:r>
      <w:r>
        <w:rPr/>
        <w:t>dissatisfied</w:t>
      </w:r>
      <w:r>
        <w:rPr>
          <w:spacing w:val="-2"/>
        </w:rPr>
        <w:t> </w:t>
      </w:r>
      <w:r>
        <w:rPr/>
        <w:t>within</w:t>
      </w:r>
      <w:r>
        <w:rPr>
          <w:spacing w:val="-2"/>
        </w:rPr>
        <w:t> </w:t>
      </w:r>
      <w:r>
        <w:rPr/>
        <w:t>open group formats when the same content is reintroduced to new members. Consequently, less time is devoted to group interaction and there are fewer opportunities to build on content</w:t>
      </w:r>
      <w:r>
        <w:rPr>
          <w:spacing w:val="-3"/>
        </w:rPr>
        <w:t> </w:t>
      </w:r>
      <w:r>
        <w:rPr/>
        <w:t>and</w:t>
      </w:r>
      <w:r>
        <w:rPr>
          <w:spacing w:val="-3"/>
        </w:rPr>
        <w:t> </w:t>
      </w:r>
      <w:r>
        <w:rPr/>
        <w:t>group</w:t>
      </w:r>
      <w:r>
        <w:rPr>
          <w:spacing w:val="-3"/>
        </w:rPr>
        <w:t> </w:t>
      </w:r>
      <w:r>
        <w:rPr/>
        <w:t>processes</w:t>
      </w:r>
      <w:r>
        <w:rPr>
          <w:spacing w:val="-3"/>
        </w:rPr>
        <w:t> </w:t>
      </w:r>
      <w:r>
        <w:rPr/>
        <w:t>from</w:t>
      </w:r>
      <w:r>
        <w:rPr>
          <w:spacing w:val="-3"/>
        </w:rPr>
        <w:t> </w:t>
      </w:r>
      <w:r>
        <w:rPr/>
        <w:t>previous</w:t>
      </w:r>
      <w:r>
        <w:rPr>
          <w:spacing w:val="-3"/>
        </w:rPr>
        <w:t> </w:t>
      </w:r>
      <w:r>
        <w:rPr/>
        <w:t>sessions.</w:t>
      </w:r>
      <w:r>
        <w:rPr>
          <w:spacing w:val="-3"/>
        </w:rPr>
        <w:t> </w:t>
      </w:r>
      <w:r>
        <w:rPr/>
        <w:t>Client</w:t>
      </w:r>
      <w:r>
        <w:rPr>
          <w:spacing w:val="-3"/>
        </w:rPr>
        <w:t> </w:t>
      </w:r>
      <w:r>
        <w:rPr/>
        <w:t>satisfaction</w:t>
      </w:r>
      <w:r>
        <w:rPr>
          <w:spacing w:val="-3"/>
        </w:rPr>
        <w:t> </w:t>
      </w:r>
      <w:r>
        <w:rPr/>
        <w:t>is</w:t>
      </w:r>
      <w:r>
        <w:rPr>
          <w:spacing w:val="-3"/>
        </w:rPr>
        <w:t> </w:t>
      </w:r>
      <w:r>
        <w:rPr/>
        <w:t>not</w:t>
      </w:r>
      <w:r>
        <w:rPr>
          <w:spacing w:val="-3"/>
        </w:rPr>
        <w:t> </w:t>
      </w:r>
      <w:r>
        <w:rPr/>
        <w:t>only</w:t>
      </w:r>
      <w:r>
        <w:rPr>
          <w:spacing w:val="-3"/>
        </w:rPr>
        <w:t> </w:t>
      </w:r>
      <w:r>
        <w:rPr/>
        <w:t>tied</w:t>
      </w:r>
      <w:r>
        <w:rPr>
          <w:spacing w:val="-3"/>
        </w:rPr>
        <w:t> </w:t>
      </w:r>
      <w:r>
        <w:rPr/>
        <w:t>to treatment engagement but also to outcomes (Owen &amp; Hilsenroth).</w:t>
      </w:r>
    </w:p>
    <w:p>
      <w:pPr>
        <w:pStyle w:val="Heading5"/>
        <w:spacing w:line="240" w:lineRule="auto" w:before="166"/>
        <w:rPr>
          <w:i/>
        </w:rPr>
      </w:pPr>
      <w:r>
        <w:rPr>
          <w:i/>
          <w:color w:val="3C8A9E"/>
        </w:rPr>
        <w:t>Agenda</w:t>
      </w:r>
      <w:r>
        <w:rPr>
          <w:i/>
          <w:color w:val="3C8A9E"/>
          <w:spacing w:val="-1"/>
        </w:rPr>
        <w:t> </w:t>
      </w:r>
      <w:r>
        <w:rPr>
          <w:i/>
          <w:color w:val="3C8A9E"/>
          <w:spacing w:val="-2"/>
        </w:rPr>
        <w:t>setting</w:t>
      </w:r>
    </w:p>
    <w:p>
      <w:pPr>
        <w:pStyle w:val="BodyText"/>
        <w:spacing w:before="58"/>
        <w:ind w:right="1118"/>
      </w:pPr>
      <w:r>
        <w:rPr/>
        <w:t>To effectively facilitate an SUD group, therapists need to prepare and set an agenda for each session, because predictability helps create a safe and therapeutic working environment (Sobell &amp; Sobell). However, counselors should remain flexible and open to changing the agenda as needed.</w:t>
      </w:r>
      <w:r>
        <w:rPr>
          <w:spacing w:val="-7"/>
        </w:rPr>
        <w:t> </w:t>
      </w:r>
      <w:r>
        <w:rPr/>
        <w:t>Agendas should emphasize elements of the group that will</w:t>
      </w:r>
      <w:r>
        <w:rPr>
          <w:spacing w:val="-3"/>
        </w:rPr>
        <w:t> </w:t>
      </w:r>
      <w:r>
        <w:rPr/>
        <w:t>be</w:t>
      </w:r>
      <w:r>
        <w:rPr>
          <w:spacing w:val="-4"/>
        </w:rPr>
        <w:t> </w:t>
      </w:r>
      <w:r>
        <w:rPr/>
        <w:t>consistent</w:t>
      </w:r>
      <w:r>
        <w:rPr>
          <w:spacing w:val="-3"/>
        </w:rPr>
        <w:t> </w:t>
      </w:r>
      <w:r>
        <w:rPr/>
        <w:t>across</w:t>
      </w:r>
      <w:r>
        <w:rPr>
          <w:spacing w:val="-3"/>
        </w:rPr>
        <w:t> </w:t>
      </w:r>
      <w:r>
        <w:rPr/>
        <w:t>all</w:t>
      </w:r>
      <w:r>
        <w:rPr>
          <w:spacing w:val="-3"/>
        </w:rPr>
        <w:t> </w:t>
      </w:r>
      <w:r>
        <w:rPr/>
        <w:t>sessions.</w:t>
      </w:r>
      <w:r>
        <w:rPr>
          <w:spacing w:val="-9"/>
        </w:rPr>
        <w:t> </w:t>
      </w:r>
      <w:r>
        <w:rPr/>
        <w:t>This</w:t>
      </w:r>
      <w:r>
        <w:rPr>
          <w:spacing w:val="-3"/>
        </w:rPr>
        <w:t> </w:t>
      </w:r>
      <w:r>
        <w:rPr/>
        <w:t>means</w:t>
      </w:r>
      <w:r>
        <w:rPr>
          <w:spacing w:val="-3"/>
        </w:rPr>
        <w:t> </w:t>
      </w:r>
      <w:r>
        <w:rPr/>
        <w:t>that</w:t>
      </w:r>
      <w:r>
        <w:rPr>
          <w:spacing w:val="-3"/>
        </w:rPr>
        <w:t> </w:t>
      </w:r>
      <w:r>
        <w:rPr/>
        <w:t>therapists</w:t>
      </w:r>
      <w:r>
        <w:rPr>
          <w:spacing w:val="-3"/>
        </w:rPr>
        <w:t> </w:t>
      </w:r>
      <w:r>
        <w:rPr/>
        <w:t>need</w:t>
      </w:r>
      <w:r>
        <w:rPr>
          <w:spacing w:val="-3"/>
        </w:rPr>
        <w:t> </w:t>
      </w:r>
      <w:r>
        <w:rPr/>
        <w:t>to</w:t>
      </w:r>
      <w:r>
        <w:rPr>
          <w:spacing w:val="-3"/>
        </w:rPr>
        <w:t> </w:t>
      </w:r>
      <w:r>
        <w:rPr/>
        <w:t>mark</w:t>
      </w:r>
      <w:r>
        <w:rPr>
          <w:spacing w:val="-3"/>
        </w:rPr>
        <w:t> </w:t>
      </w:r>
      <w:r>
        <w:rPr/>
        <w:t>the</w:t>
      </w:r>
      <w:r>
        <w:rPr>
          <w:spacing w:val="-4"/>
        </w:rPr>
        <w:t> </w:t>
      </w:r>
      <w:r>
        <w:rPr/>
        <w:t>opening and closing of sessions in the same way each time.</w:t>
      </w:r>
      <w:r>
        <w:rPr>
          <w:spacing w:val="-13"/>
        </w:rPr>
        <w:t> </w:t>
      </w:r>
      <w:r>
        <w:rPr/>
        <w:t>Agendas used in early sessions might also cover the reinforcement of group rules and how group members share or provide feedback. If needed, the counselor can add these items to later agendas as reminders. In addition to group processes, agendas can also cover session content, like planned exercises, educational material, and content to address individual and group-specific concerns and needs.</w:t>
      </w:r>
    </w:p>
    <w:p>
      <w:pPr>
        <w:pStyle w:val="Heading5"/>
        <w:spacing w:line="240" w:lineRule="auto" w:before="158"/>
        <w:rPr>
          <w:i/>
        </w:rPr>
      </w:pPr>
      <w:r>
        <w:rPr>
          <w:i/>
          <w:color w:val="3C8A9E"/>
        </w:rPr>
        <w:t>Group</w:t>
      </w:r>
      <w:r>
        <w:rPr>
          <w:i/>
          <w:color w:val="3C8A9E"/>
          <w:spacing w:val="-1"/>
        </w:rPr>
        <w:t> </w:t>
      </w:r>
      <w:r>
        <w:rPr>
          <w:i/>
          <w:color w:val="3C8A9E"/>
          <w:spacing w:val="-4"/>
        </w:rPr>
        <w:t>size</w:t>
      </w:r>
    </w:p>
    <w:p>
      <w:pPr>
        <w:pStyle w:val="BodyText"/>
        <w:spacing w:before="58"/>
        <w:ind w:right="1118"/>
      </w:pPr>
      <w:r>
        <w:rPr/>
        <w:t>There</w:t>
      </w:r>
      <w:r>
        <w:rPr>
          <w:spacing w:val="-4"/>
        </w:rPr>
        <w:t> </w:t>
      </w:r>
      <w:r>
        <w:rPr/>
        <w:t>is</w:t>
      </w:r>
      <w:r>
        <w:rPr>
          <w:spacing w:val="-3"/>
        </w:rPr>
        <w:t> </w:t>
      </w:r>
      <w:r>
        <w:rPr/>
        <w:t>no</w:t>
      </w:r>
      <w:r>
        <w:rPr>
          <w:spacing w:val="-3"/>
        </w:rPr>
        <w:t> </w:t>
      </w:r>
      <w:r>
        <w:rPr/>
        <w:t>consensus</w:t>
      </w:r>
      <w:r>
        <w:rPr>
          <w:spacing w:val="-3"/>
        </w:rPr>
        <w:t> </w:t>
      </w:r>
      <w:r>
        <w:rPr/>
        <w:t>on</w:t>
      </w:r>
      <w:r>
        <w:rPr>
          <w:spacing w:val="-3"/>
        </w:rPr>
        <w:t> </w:t>
      </w:r>
      <w:r>
        <w:rPr/>
        <w:t>the</w:t>
      </w:r>
      <w:r>
        <w:rPr>
          <w:spacing w:val="-4"/>
        </w:rPr>
        <w:t> </w:t>
      </w:r>
      <w:r>
        <w:rPr/>
        <w:t>most</w:t>
      </w:r>
      <w:r>
        <w:rPr>
          <w:spacing w:val="-3"/>
        </w:rPr>
        <w:t> </w:t>
      </w:r>
      <w:r>
        <w:rPr/>
        <w:t>effective</w:t>
      </w:r>
      <w:r>
        <w:rPr>
          <w:spacing w:val="-4"/>
        </w:rPr>
        <w:t> </w:t>
      </w:r>
      <w:r>
        <w:rPr/>
        <w:t>group</w:t>
      </w:r>
      <w:r>
        <w:rPr>
          <w:spacing w:val="-3"/>
        </w:rPr>
        <w:t> </w:t>
      </w:r>
      <w:r>
        <w:rPr/>
        <w:t>size</w:t>
      </w:r>
      <w:r>
        <w:rPr>
          <w:spacing w:val="-4"/>
        </w:rPr>
        <w:t> </w:t>
      </w:r>
      <w:r>
        <w:rPr/>
        <w:t>in</w:t>
      </w:r>
      <w:r>
        <w:rPr>
          <w:spacing w:val="-3"/>
        </w:rPr>
        <w:t> </w:t>
      </w:r>
      <w:r>
        <w:rPr/>
        <w:t>SUD</w:t>
      </w:r>
      <w:r>
        <w:rPr>
          <w:spacing w:val="-3"/>
        </w:rPr>
        <w:t> </w:t>
      </w:r>
      <w:r>
        <w:rPr/>
        <w:t>treatment.</w:t>
      </w:r>
      <w:r>
        <w:rPr>
          <w:spacing w:val="-3"/>
        </w:rPr>
        <w:t> </w:t>
      </w:r>
      <w:r>
        <w:rPr/>
        <w:t>Literature suggests</w:t>
      </w:r>
      <w:r>
        <w:rPr>
          <w:spacing w:val="-4"/>
        </w:rPr>
        <w:t> </w:t>
      </w:r>
      <w:r>
        <w:rPr/>
        <w:t>that</w:t>
      </w:r>
      <w:r>
        <w:rPr>
          <w:spacing w:val="-1"/>
        </w:rPr>
        <w:t> </w:t>
      </w:r>
      <w:r>
        <w:rPr/>
        <w:t>group</w:t>
      </w:r>
      <w:r>
        <w:rPr>
          <w:spacing w:val="-1"/>
        </w:rPr>
        <w:t> </w:t>
      </w:r>
      <w:r>
        <w:rPr/>
        <w:t>size</w:t>
      </w:r>
      <w:r>
        <w:rPr>
          <w:spacing w:val="-2"/>
        </w:rPr>
        <w:t> </w:t>
      </w:r>
      <w:r>
        <w:rPr/>
        <w:t>should</w:t>
      </w:r>
      <w:r>
        <w:rPr>
          <w:spacing w:val="-1"/>
        </w:rPr>
        <w:t> </w:t>
      </w:r>
      <w:r>
        <w:rPr/>
        <w:t>range</w:t>
      </w:r>
      <w:r>
        <w:rPr>
          <w:spacing w:val="-2"/>
        </w:rPr>
        <w:t> </w:t>
      </w:r>
      <w:r>
        <w:rPr/>
        <w:t>from</w:t>
      </w:r>
      <w:r>
        <w:rPr>
          <w:spacing w:val="-2"/>
        </w:rPr>
        <w:t> </w:t>
      </w:r>
      <w:r>
        <w:rPr/>
        <w:t>6</w:t>
      </w:r>
      <w:r>
        <w:rPr>
          <w:spacing w:val="-1"/>
        </w:rPr>
        <w:t> </w:t>
      </w:r>
      <w:r>
        <w:rPr/>
        <w:t>to</w:t>
      </w:r>
      <w:r>
        <w:rPr>
          <w:spacing w:val="-1"/>
        </w:rPr>
        <w:t> </w:t>
      </w:r>
      <w:r>
        <w:rPr/>
        <w:t>12</w:t>
      </w:r>
      <w:r>
        <w:rPr>
          <w:spacing w:val="-1"/>
        </w:rPr>
        <w:t> </w:t>
      </w:r>
      <w:r>
        <w:rPr/>
        <w:t>individuals</w:t>
      </w:r>
      <w:r>
        <w:rPr>
          <w:spacing w:val="-1"/>
        </w:rPr>
        <w:t> </w:t>
      </w:r>
      <w:r>
        <w:rPr/>
        <w:t>to</w:t>
      </w:r>
      <w:r>
        <w:rPr>
          <w:spacing w:val="-1"/>
        </w:rPr>
        <w:t> </w:t>
      </w:r>
      <w:r>
        <w:rPr/>
        <w:t>effectively</w:t>
      </w:r>
      <w:r>
        <w:rPr>
          <w:spacing w:val="-1"/>
        </w:rPr>
        <w:t> </w:t>
      </w:r>
      <w:r>
        <w:rPr>
          <w:spacing w:val="-2"/>
        </w:rPr>
        <w:t>address</w:t>
      </w:r>
    </w:p>
    <w:p>
      <w:pPr>
        <w:pStyle w:val="BodyText"/>
        <w:spacing w:after="0"/>
        <w:sectPr>
          <w:headerReference w:type="default" r:id="rId521"/>
          <w:footerReference w:type="default" r:id="rId522"/>
          <w:pgSz w:w="12240" w:h="15840"/>
          <w:pgMar w:header="744" w:footer="1086" w:top="1000" w:bottom="1280" w:left="0" w:right="0"/>
        </w:sectPr>
      </w:pPr>
    </w:p>
    <w:p>
      <w:pPr>
        <w:pStyle w:val="BodyText"/>
        <w:spacing w:before="98"/>
        <w:ind w:left="0"/>
        <w:rPr>
          <w:sz w:val="20"/>
        </w:rPr>
      </w:pPr>
    </w:p>
    <w:p>
      <w:pPr>
        <w:pStyle w:val="BodyText"/>
        <w:spacing w:after="0"/>
        <w:rPr>
          <w:sz w:val="20"/>
        </w:rPr>
        <w:sectPr>
          <w:headerReference w:type="default" r:id="rId525"/>
          <w:footerReference w:type="default" r:id="rId526"/>
          <w:pgSz w:w="12240" w:h="15840"/>
          <w:pgMar w:header="744" w:footer="1086" w:top="1000" w:bottom="1280" w:left="0" w:right="0"/>
        </w:sectPr>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ind w:left="0"/>
      </w:pPr>
    </w:p>
    <w:p>
      <w:pPr>
        <w:pStyle w:val="BodyText"/>
        <w:spacing w:before="64"/>
        <w:ind w:left="0"/>
      </w:pPr>
    </w:p>
    <w:p>
      <w:pPr>
        <w:pStyle w:val="BodyText"/>
        <w:spacing w:before="1"/>
      </w:pPr>
      <w:r>
        <w:rPr/>
        <mc:AlternateContent>
          <mc:Choice Requires="wps">
            <w:drawing>
              <wp:anchor distT="0" distB="0" distL="0" distR="0" allowOverlap="1" layoutInCell="1" locked="0" behindDoc="0" simplePos="0" relativeHeight="15756288">
                <wp:simplePos x="0" y="0"/>
                <wp:positionH relativeFrom="page">
                  <wp:posOffset>690201</wp:posOffset>
                </wp:positionH>
                <wp:positionV relativeFrom="paragraph">
                  <wp:posOffset>-4458341</wp:posOffset>
                </wp:positionV>
                <wp:extent cx="4152265" cy="4305300"/>
                <wp:effectExtent l="0" t="0" r="0" b="0"/>
                <wp:wrapNone/>
                <wp:docPr id="587" name="Group 587"/>
                <wp:cNvGraphicFramePr>
                  <a:graphicFrameLocks/>
                </wp:cNvGraphicFramePr>
                <a:graphic>
                  <a:graphicData uri="http://schemas.microsoft.com/office/word/2010/wordprocessingGroup">
                    <wpg:wgp>
                      <wpg:cNvPr id="587" name="Group 587"/>
                      <wpg:cNvGrpSpPr/>
                      <wpg:grpSpPr>
                        <a:xfrm>
                          <a:off x="0" y="0"/>
                          <a:ext cx="4152265" cy="4305300"/>
                          <a:chExt cx="4152265" cy="4305300"/>
                        </a:xfrm>
                      </wpg:grpSpPr>
                      <pic:pic>
                        <pic:nvPicPr>
                          <pic:cNvPr id="588" name="Image 588"/>
                          <pic:cNvPicPr/>
                        </pic:nvPicPr>
                        <pic:blipFill>
                          <a:blip r:embed="rId527" cstate="print"/>
                          <a:stretch>
                            <a:fillRect/>
                          </a:stretch>
                        </pic:blipFill>
                        <pic:spPr>
                          <a:xfrm>
                            <a:off x="33698" y="22750"/>
                            <a:ext cx="4081185" cy="4245678"/>
                          </a:xfrm>
                          <a:prstGeom prst="rect">
                            <a:avLst/>
                          </a:prstGeom>
                        </pic:spPr>
                      </pic:pic>
                      <pic:pic>
                        <pic:nvPicPr>
                          <pic:cNvPr id="589" name="Image 589"/>
                          <pic:cNvPicPr/>
                        </pic:nvPicPr>
                        <pic:blipFill>
                          <a:blip r:embed="rId528" cstate="print"/>
                          <a:stretch>
                            <a:fillRect/>
                          </a:stretch>
                        </pic:blipFill>
                        <pic:spPr>
                          <a:xfrm>
                            <a:off x="0" y="0"/>
                            <a:ext cx="4151804" cy="4305300"/>
                          </a:xfrm>
                          <a:prstGeom prst="rect">
                            <a:avLst/>
                          </a:prstGeom>
                        </pic:spPr>
                      </pic:pic>
                      <wps:wsp>
                        <wps:cNvPr id="590" name="Textbox 590"/>
                        <wps:cNvSpPr txBox="1"/>
                        <wps:spPr>
                          <a:xfrm>
                            <a:off x="0" y="0"/>
                            <a:ext cx="4152265" cy="4305300"/>
                          </a:xfrm>
                          <a:prstGeom prst="rect">
                            <a:avLst/>
                          </a:prstGeom>
                        </wps:spPr>
                        <wps:txbx>
                          <w:txbxContent>
                            <w:p>
                              <w:pPr>
                                <w:spacing w:before="82"/>
                                <w:ind w:left="113" w:right="0" w:firstLine="0"/>
                                <w:jc w:val="left"/>
                                <w:rPr>
                                  <w:b/>
                                  <w:sz w:val="28"/>
                                </w:rPr>
                              </w:pPr>
                              <w:r>
                                <w:rPr>
                                  <w:b/>
                                  <w:spacing w:val="-2"/>
                                  <w:sz w:val="28"/>
                                </w:rPr>
                                <w:t>Stigma</w:t>
                              </w:r>
                            </w:p>
                            <w:p>
                              <w:pPr>
                                <w:spacing w:before="58"/>
                                <w:ind w:left="113" w:right="0" w:firstLine="0"/>
                                <w:jc w:val="left"/>
                                <w:rPr>
                                  <w:sz w:val="28"/>
                                </w:rPr>
                              </w:pPr>
                              <w:r>
                                <w:rPr>
                                  <w:sz w:val="28"/>
                                </w:rPr>
                                <w:t>Stigma is a process in which people with SUDs are devalued, labeled, and excluded in society. It fosters health inequalities and is associated with negative outcomes for those with SUDs. Stigma is linked to premature</w:t>
                              </w:r>
                              <w:r>
                                <w:rPr>
                                  <w:spacing w:val="-8"/>
                                  <w:sz w:val="28"/>
                                </w:rPr>
                                <w:t> </w:t>
                              </w:r>
                              <w:r>
                                <w:rPr>
                                  <w:sz w:val="28"/>
                                </w:rPr>
                                <w:t>discontinuation</w:t>
                              </w:r>
                              <w:r>
                                <w:rPr>
                                  <w:spacing w:val="-8"/>
                                  <w:sz w:val="28"/>
                                </w:rPr>
                                <w:t> </w:t>
                              </w:r>
                              <w:r>
                                <w:rPr>
                                  <w:sz w:val="28"/>
                                </w:rPr>
                                <w:t>of</w:t>
                              </w:r>
                              <w:r>
                                <w:rPr>
                                  <w:spacing w:val="-8"/>
                                  <w:sz w:val="28"/>
                                </w:rPr>
                                <w:t> </w:t>
                              </w:r>
                              <w:r>
                                <w:rPr>
                                  <w:sz w:val="28"/>
                                </w:rPr>
                                <w:t>treatment,</w:t>
                              </w:r>
                              <w:r>
                                <w:rPr>
                                  <w:spacing w:val="-8"/>
                                  <w:sz w:val="28"/>
                                </w:rPr>
                                <w:t> </w:t>
                              </w:r>
                              <w:r>
                                <w:rPr>
                                  <w:sz w:val="28"/>
                                </w:rPr>
                                <w:t>increased</w:t>
                              </w:r>
                              <w:r>
                                <w:rPr>
                                  <w:spacing w:val="-8"/>
                                  <w:sz w:val="28"/>
                                </w:rPr>
                                <w:t> </w:t>
                              </w:r>
                              <w:r>
                                <w:rPr>
                                  <w:sz w:val="28"/>
                                </w:rPr>
                                <w:t>risky behavior, and delayed recovery. Stigma can be self-imposed or imposed by others, including other group members, family, staff, and society. Person-first language, positive recovery stories, acceptance, and commitment</w:t>
                              </w:r>
                              <w:r>
                                <w:rPr>
                                  <w:spacing w:val="-2"/>
                                  <w:sz w:val="28"/>
                                </w:rPr>
                                <w:t> </w:t>
                              </w:r>
                              <w:r>
                                <w:rPr>
                                  <w:sz w:val="28"/>
                                </w:rPr>
                                <w:t>to</w:t>
                              </w:r>
                              <w:r>
                                <w:rPr>
                                  <w:spacing w:val="-2"/>
                                  <w:sz w:val="28"/>
                                </w:rPr>
                                <w:t> </w:t>
                              </w:r>
                              <w:r>
                                <w:rPr>
                                  <w:sz w:val="28"/>
                                </w:rPr>
                                <w:t>group</w:t>
                              </w:r>
                              <w:r>
                                <w:rPr>
                                  <w:spacing w:val="-2"/>
                                  <w:sz w:val="28"/>
                                </w:rPr>
                                <w:t> </w:t>
                              </w:r>
                              <w:r>
                                <w:rPr>
                                  <w:sz w:val="28"/>
                                </w:rPr>
                                <w:t>therapy</w:t>
                              </w:r>
                              <w:r>
                                <w:rPr>
                                  <w:spacing w:val="-2"/>
                                  <w:sz w:val="28"/>
                                </w:rPr>
                                <w:t> </w:t>
                              </w:r>
                              <w:r>
                                <w:rPr>
                                  <w:sz w:val="28"/>
                                </w:rPr>
                                <w:t>may</w:t>
                              </w:r>
                              <w:r>
                                <w:rPr>
                                  <w:spacing w:val="-2"/>
                                  <w:sz w:val="28"/>
                                </w:rPr>
                                <w:t> </w:t>
                              </w:r>
                              <w:r>
                                <w:rPr>
                                  <w:sz w:val="28"/>
                                </w:rPr>
                                <w:t>help</w:t>
                              </w:r>
                              <w:r>
                                <w:rPr>
                                  <w:spacing w:val="-2"/>
                                  <w:sz w:val="28"/>
                                </w:rPr>
                                <w:t> </w:t>
                              </w:r>
                              <w:r>
                                <w:rPr>
                                  <w:sz w:val="28"/>
                                </w:rPr>
                                <w:t>address</w:t>
                              </w:r>
                              <w:r>
                                <w:rPr>
                                  <w:spacing w:val="-2"/>
                                  <w:sz w:val="28"/>
                                </w:rPr>
                                <w:t> </w:t>
                              </w:r>
                              <w:r>
                                <w:rPr>
                                  <w:sz w:val="28"/>
                                </w:rPr>
                                <w:t>stigma and</w:t>
                              </w:r>
                              <w:r>
                                <w:rPr>
                                  <w:spacing w:val="-6"/>
                                  <w:sz w:val="28"/>
                                </w:rPr>
                                <w:t> </w:t>
                              </w:r>
                              <w:r>
                                <w:rPr>
                                  <w:sz w:val="28"/>
                                </w:rPr>
                                <w:t>its</w:t>
                              </w:r>
                              <w:r>
                                <w:rPr>
                                  <w:spacing w:val="-6"/>
                                  <w:sz w:val="28"/>
                                </w:rPr>
                                <w:t> </w:t>
                              </w:r>
                              <w:r>
                                <w:rPr>
                                  <w:sz w:val="28"/>
                                </w:rPr>
                                <w:t>far-reaching</w:t>
                              </w:r>
                              <w:r>
                                <w:rPr>
                                  <w:spacing w:val="-6"/>
                                  <w:sz w:val="28"/>
                                </w:rPr>
                                <w:t> </w:t>
                              </w:r>
                              <w:r>
                                <w:rPr>
                                  <w:sz w:val="28"/>
                                </w:rPr>
                                <w:t>effects</w:t>
                              </w:r>
                              <w:r>
                                <w:rPr>
                                  <w:spacing w:val="-6"/>
                                  <w:sz w:val="28"/>
                                </w:rPr>
                                <w:t> </w:t>
                              </w:r>
                              <w:r>
                                <w:rPr>
                                  <w:sz w:val="28"/>
                                </w:rPr>
                                <w:t>(Livingston</w:t>
                              </w:r>
                              <w:r>
                                <w:rPr>
                                  <w:spacing w:val="-6"/>
                                  <w:sz w:val="28"/>
                                </w:rPr>
                                <w:t> </w:t>
                              </w:r>
                              <w:r>
                                <w:rPr>
                                  <w:sz w:val="28"/>
                                </w:rPr>
                                <w:t>et</w:t>
                              </w:r>
                              <w:r>
                                <w:rPr>
                                  <w:spacing w:val="-6"/>
                                  <w:sz w:val="28"/>
                                </w:rPr>
                                <w:t> </w:t>
                              </w:r>
                              <w:r>
                                <w:rPr>
                                  <w:sz w:val="28"/>
                                </w:rPr>
                                <w:t>al.;</w:t>
                              </w:r>
                              <w:r>
                                <w:rPr>
                                  <w:spacing w:val="-6"/>
                                  <w:sz w:val="28"/>
                                </w:rPr>
                                <w:t> </w:t>
                              </w:r>
                              <w:r>
                                <w:rPr>
                                  <w:sz w:val="28"/>
                                </w:rPr>
                                <w:t>Luoma</w:t>
                              </w:r>
                              <w:r>
                                <w:rPr>
                                  <w:spacing w:val="-7"/>
                                  <w:sz w:val="28"/>
                                </w:rPr>
                                <w:t> </w:t>
                              </w:r>
                              <w:r>
                                <w:rPr>
                                  <w:sz w:val="28"/>
                                </w:rPr>
                                <w:t>et al.). In addition, community-based approaches may decrease stigma through social media messaging and education about SUDs and their contributing factors.</w:t>
                              </w:r>
                            </w:p>
                            <w:p>
                              <w:pPr>
                                <w:spacing w:line="293" w:lineRule="exact" w:before="0"/>
                                <w:ind w:left="113" w:right="0" w:firstLine="0"/>
                                <w:jc w:val="left"/>
                                <w:rPr>
                                  <w:sz w:val="28"/>
                                </w:rPr>
                              </w:pPr>
                              <w:r>
                                <w:rPr>
                                  <w:sz w:val="28"/>
                                </w:rPr>
                                <w:t>Stigma</w:t>
                              </w:r>
                              <w:r>
                                <w:rPr>
                                  <w:spacing w:val="-2"/>
                                  <w:sz w:val="28"/>
                                </w:rPr>
                                <w:t> </w:t>
                              </w:r>
                              <w:r>
                                <w:rPr>
                                  <w:sz w:val="28"/>
                                </w:rPr>
                                <w:t>can</w:t>
                              </w:r>
                              <w:r>
                                <w:rPr>
                                  <w:spacing w:val="-1"/>
                                  <w:sz w:val="28"/>
                                </w:rPr>
                                <w:t> </w:t>
                              </w:r>
                              <w:r>
                                <w:rPr>
                                  <w:sz w:val="28"/>
                                </w:rPr>
                                <w:t>be</w:t>
                              </w:r>
                              <w:r>
                                <w:rPr>
                                  <w:spacing w:val="-2"/>
                                  <w:sz w:val="28"/>
                                </w:rPr>
                                <w:t> </w:t>
                              </w:r>
                              <w:r>
                                <w:rPr>
                                  <w:sz w:val="28"/>
                                </w:rPr>
                                <w:t>reduced</w:t>
                              </w:r>
                              <w:r>
                                <w:rPr>
                                  <w:spacing w:val="-1"/>
                                  <w:sz w:val="28"/>
                                </w:rPr>
                                <w:t> </w:t>
                              </w:r>
                              <w:r>
                                <w:rPr>
                                  <w:sz w:val="28"/>
                                </w:rPr>
                                <w:t>by</w:t>
                              </w:r>
                              <w:r>
                                <w:rPr>
                                  <w:spacing w:val="-1"/>
                                  <w:sz w:val="28"/>
                                </w:rPr>
                                <w:t> </w:t>
                              </w:r>
                              <w:r>
                                <w:rPr>
                                  <w:sz w:val="28"/>
                                </w:rPr>
                                <w:t>community</w:t>
                              </w:r>
                              <w:r>
                                <w:rPr>
                                  <w:spacing w:val="-1"/>
                                  <w:sz w:val="28"/>
                                </w:rPr>
                                <w:t> </w:t>
                              </w:r>
                              <w:r>
                                <w:rPr>
                                  <w:spacing w:val="-2"/>
                                  <w:sz w:val="28"/>
                                </w:rPr>
                                <w:t>recovery</w:t>
                              </w:r>
                            </w:p>
                            <w:p>
                              <w:pPr>
                                <w:spacing w:before="0"/>
                                <w:ind w:left="113" w:right="3" w:firstLine="0"/>
                                <w:jc w:val="left"/>
                                <w:rPr>
                                  <w:sz w:val="28"/>
                                </w:rPr>
                              </w:pPr>
                              <w:r>
                                <w:rPr>
                                  <w:sz w:val="28"/>
                                </w:rPr>
                                <w:t>activities</w:t>
                              </w:r>
                              <w:r>
                                <w:rPr>
                                  <w:spacing w:val="-7"/>
                                  <w:sz w:val="28"/>
                                </w:rPr>
                                <w:t> </w:t>
                              </w:r>
                              <w:r>
                                <w:rPr>
                                  <w:sz w:val="28"/>
                                </w:rPr>
                                <w:t>and</w:t>
                              </w:r>
                              <w:r>
                                <w:rPr>
                                  <w:spacing w:val="-7"/>
                                  <w:sz w:val="28"/>
                                </w:rPr>
                                <w:t> </w:t>
                              </w:r>
                              <w:r>
                                <w:rPr>
                                  <w:sz w:val="28"/>
                                </w:rPr>
                                <w:t>advocacy</w:t>
                              </w:r>
                              <w:r>
                                <w:rPr>
                                  <w:spacing w:val="-7"/>
                                  <w:sz w:val="28"/>
                                </w:rPr>
                                <w:t> </w:t>
                              </w:r>
                              <w:r>
                                <w:rPr>
                                  <w:sz w:val="28"/>
                                </w:rPr>
                                <w:t>groups</w:t>
                              </w:r>
                              <w:r>
                                <w:rPr>
                                  <w:spacing w:val="-7"/>
                                  <w:sz w:val="28"/>
                                </w:rPr>
                                <w:t> </w:t>
                              </w:r>
                              <w:r>
                                <w:rPr>
                                  <w:sz w:val="28"/>
                                </w:rPr>
                                <w:t>(e.g.,</w:t>
                              </w:r>
                              <w:r>
                                <w:rPr>
                                  <w:spacing w:val="-7"/>
                                  <w:sz w:val="28"/>
                                </w:rPr>
                                <w:t> </w:t>
                              </w:r>
                              <w:r>
                                <w:rPr>
                                  <w:sz w:val="28"/>
                                </w:rPr>
                                <w:t>recovery</w:t>
                              </w:r>
                              <w:r>
                                <w:rPr>
                                  <w:spacing w:val="-7"/>
                                  <w:sz w:val="28"/>
                                </w:rPr>
                                <w:t> </w:t>
                              </w:r>
                              <w:r>
                                <w:rPr>
                                  <w:sz w:val="28"/>
                                </w:rPr>
                                <w:t>runs/ walks, public policy forums, the use of recovery ambassadors) (National Academies of Sciences, Engineering, and Medicine).</w:t>
                              </w:r>
                            </w:p>
                          </w:txbxContent>
                        </wps:txbx>
                        <wps:bodyPr wrap="square" lIns="0" tIns="0" rIns="0" bIns="0" rtlCol="0">
                          <a:noAutofit/>
                        </wps:bodyPr>
                      </wps:wsp>
                    </wpg:wgp>
                  </a:graphicData>
                </a:graphic>
              </wp:anchor>
            </w:drawing>
          </mc:Choice>
          <mc:Fallback>
            <w:pict>
              <v:group style="position:absolute;margin-left:54.346573pt;margin-top:-351.050537pt;width:326.95pt;height:339pt;mso-position-horizontal-relative:page;mso-position-vertical-relative:paragraph;z-index:15756288" id="docshapegroup581" coordorigin="1087,-7021" coordsize="6539,6780">
                <v:shape style="position:absolute;left:1140;top:-6986;width:6428;height:6687" type="#_x0000_t75" id="docshape582" stroked="false">
                  <v:imagedata r:id="rId527" o:title=""/>
                </v:shape>
                <v:shape style="position:absolute;left:1086;top:-7022;width:6539;height:6780" type="#_x0000_t75" id="docshape583" stroked="false">
                  <v:imagedata r:id="rId528" o:title=""/>
                </v:shape>
                <v:shape style="position:absolute;left:1086;top:-7022;width:6539;height:6780" type="#_x0000_t202" id="docshape584" filled="false" stroked="false">
                  <v:textbox inset="0,0,0,0">
                    <w:txbxContent>
                      <w:p>
                        <w:pPr>
                          <w:spacing w:before="82"/>
                          <w:ind w:left="113" w:right="0" w:firstLine="0"/>
                          <w:jc w:val="left"/>
                          <w:rPr>
                            <w:b/>
                            <w:sz w:val="28"/>
                          </w:rPr>
                        </w:pPr>
                        <w:r>
                          <w:rPr>
                            <w:b/>
                            <w:spacing w:val="-2"/>
                            <w:sz w:val="28"/>
                          </w:rPr>
                          <w:t>Stigma</w:t>
                        </w:r>
                      </w:p>
                      <w:p>
                        <w:pPr>
                          <w:spacing w:before="58"/>
                          <w:ind w:left="113" w:right="0" w:firstLine="0"/>
                          <w:jc w:val="left"/>
                          <w:rPr>
                            <w:sz w:val="28"/>
                          </w:rPr>
                        </w:pPr>
                        <w:r>
                          <w:rPr>
                            <w:sz w:val="28"/>
                          </w:rPr>
                          <w:t>Stigma is a process in which people with SUDs are devalued, labeled, and excluded in society. It fosters health inequalities and is associated with negative outcomes for those with SUDs. Stigma is linked to premature</w:t>
                        </w:r>
                        <w:r>
                          <w:rPr>
                            <w:spacing w:val="-8"/>
                            <w:sz w:val="28"/>
                          </w:rPr>
                          <w:t> </w:t>
                        </w:r>
                        <w:r>
                          <w:rPr>
                            <w:sz w:val="28"/>
                          </w:rPr>
                          <w:t>discontinuation</w:t>
                        </w:r>
                        <w:r>
                          <w:rPr>
                            <w:spacing w:val="-8"/>
                            <w:sz w:val="28"/>
                          </w:rPr>
                          <w:t> </w:t>
                        </w:r>
                        <w:r>
                          <w:rPr>
                            <w:sz w:val="28"/>
                          </w:rPr>
                          <w:t>of</w:t>
                        </w:r>
                        <w:r>
                          <w:rPr>
                            <w:spacing w:val="-8"/>
                            <w:sz w:val="28"/>
                          </w:rPr>
                          <w:t> </w:t>
                        </w:r>
                        <w:r>
                          <w:rPr>
                            <w:sz w:val="28"/>
                          </w:rPr>
                          <w:t>treatment,</w:t>
                        </w:r>
                        <w:r>
                          <w:rPr>
                            <w:spacing w:val="-8"/>
                            <w:sz w:val="28"/>
                          </w:rPr>
                          <w:t> </w:t>
                        </w:r>
                        <w:r>
                          <w:rPr>
                            <w:sz w:val="28"/>
                          </w:rPr>
                          <w:t>increased</w:t>
                        </w:r>
                        <w:r>
                          <w:rPr>
                            <w:spacing w:val="-8"/>
                            <w:sz w:val="28"/>
                          </w:rPr>
                          <w:t> </w:t>
                        </w:r>
                        <w:r>
                          <w:rPr>
                            <w:sz w:val="28"/>
                          </w:rPr>
                          <w:t>risky behavior, and delayed recovery. Stigma can be self-imposed or imposed by others, including other group members, family, staff, and society. Person-first language, positive recovery stories, acceptance, and commitment</w:t>
                        </w:r>
                        <w:r>
                          <w:rPr>
                            <w:spacing w:val="-2"/>
                            <w:sz w:val="28"/>
                          </w:rPr>
                          <w:t> </w:t>
                        </w:r>
                        <w:r>
                          <w:rPr>
                            <w:sz w:val="28"/>
                          </w:rPr>
                          <w:t>to</w:t>
                        </w:r>
                        <w:r>
                          <w:rPr>
                            <w:spacing w:val="-2"/>
                            <w:sz w:val="28"/>
                          </w:rPr>
                          <w:t> </w:t>
                        </w:r>
                        <w:r>
                          <w:rPr>
                            <w:sz w:val="28"/>
                          </w:rPr>
                          <w:t>group</w:t>
                        </w:r>
                        <w:r>
                          <w:rPr>
                            <w:spacing w:val="-2"/>
                            <w:sz w:val="28"/>
                          </w:rPr>
                          <w:t> </w:t>
                        </w:r>
                        <w:r>
                          <w:rPr>
                            <w:sz w:val="28"/>
                          </w:rPr>
                          <w:t>therapy</w:t>
                        </w:r>
                        <w:r>
                          <w:rPr>
                            <w:spacing w:val="-2"/>
                            <w:sz w:val="28"/>
                          </w:rPr>
                          <w:t> </w:t>
                        </w:r>
                        <w:r>
                          <w:rPr>
                            <w:sz w:val="28"/>
                          </w:rPr>
                          <w:t>may</w:t>
                        </w:r>
                        <w:r>
                          <w:rPr>
                            <w:spacing w:val="-2"/>
                            <w:sz w:val="28"/>
                          </w:rPr>
                          <w:t> </w:t>
                        </w:r>
                        <w:r>
                          <w:rPr>
                            <w:sz w:val="28"/>
                          </w:rPr>
                          <w:t>help</w:t>
                        </w:r>
                        <w:r>
                          <w:rPr>
                            <w:spacing w:val="-2"/>
                            <w:sz w:val="28"/>
                          </w:rPr>
                          <w:t> </w:t>
                        </w:r>
                        <w:r>
                          <w:rPr>
                            <w:sz w:val="28"/>
                          </w:rPr>
                          <w:t>address</w:t>
                        </w:r>
                        <w:r>
                          <w:rPr>
                            <w:spacing w:val="-2"/>
                            <w:sz w:val="28"/>
                          </w:rPr>
                          <w:t> </w:t>
                        </w:r>
                        <w:r>
                          <w:rPr>
                            <w:sz w:val="28"/>
                          </w:rPr>
                          <w:t>stigma and</w:t>
                        </w:r>
                        <w:r>
                          <w:rPr>
                            <w:spacing w:val="-6"/>
                            <w:sz w:val="28"/>
                          </w:rPr>
                          <w:t> </w:t>
                        </w:r>
                        <w:r>
                          <w:rPr>
                            <w:sz w:val="28"/>
                          </w:rPr>
                          <w:t>its</w:t>
                        </w:r>
                        <w:r>
                          <w:rPr>
                            <w:spacing w:val="-6"/>
                            <w:sz w:val="28"/>
                          </w:rPr>
                          <w:t> </w:t>
                        </w:r>
                        <w:r>
                          <w:rPr>
                            <w:sz w:val="28"/>
                          </w:rPr>
                          <w:t>far-reaching</w:t>
                        </w:r>
                        <w:r>
                          <w:rPr>
                            <w:spacing w:val="-6"/>
                            <w:sz w:val="28"/>
                          </w:rPr>
                          <w:t> </w:t>
                        </w:r>
                        <w:r>
                          <w:rPr>
                            <w:sz w:val="28"/>
                          </w:rPr>
                          <w:t>effects</w:t>
                        </w:r>
                        <w:r>
                          <w:rPr>
                            <w:spacing w:val="-6"/>
                            <w:sz w:val="28"/>
                          </w:rPr>
                          <w:t> </w:t>
                        </w:r>
                        <w:r>
                          <w:rPr>
                            <w:sz w:val="28"/>
                          </w:rPr>
                          <w:t>(Livingston</w:t>
                        </w:r>
                        <w:r>
                          <w:rPr>
                            <w:spacing w:val="-6"/>
                            <w:sz w:val="28"/>
                          </w:rPr>
                          <w:t> </w:t>
                        </w:r>
                        <w:r>
                          <w:rPr>
                            <w:sz w:val="28"/>
                          </w:rPr>
                          <w:t>et</w:t>
                        </w:r>
                        <w:r>
                          <w:rPr>
                            <w:spacing w:val="-6"/>
                            <w:sz w:val="28"/>
                          </w:rPr>
                          <w:t> </w:t>
                        </w:r>
                        <w:r>
                          <w:rPr>
                            <w:sz w:val="28"/>
                          </w:rPr>
                          <w:t>al.;</w:t>
                        </w:r>
                        <w:r>
                          <w:rPr>
                            <w:spacing w:val="-6"/>
                            <w:sz w:val="28"/>
                          </w:rPr>
                          <w:t> </w:t>
                        </w:r>
                        <w:r>
                          <w:rPr>
                            <w:sz w:val="28"/>
                          </w:rPr>
                          <w:t>Luoma</w:t>
                        </w:r>
                        <w:r>
                          <w:rPr>
                            <w:spacing w:val="-7"/>
                            <w:sz w:val="28"/>
                          </w:rPr>
                          <w:t> </w:t>
                        </w:r>
                        <w:r>
                          <w:rPr>
                            <w:sz w:val="28"/>
                          </w:rPr>
                          <w:t>et al.). In addition, community-based approaches may decrease stigma through social media messaging and education about SUDs and their contributing factors.</w:t>
                        </w:r>
                      </w:p>
                      <w:p>
                        <w:pPr>
                          <w:spacing w:line="293" w:lineRule="exact" w:before="0"/>
                          <w:ind w:left="113" w:right="0" w:firstLine="0"/>
                          <w:jc w:val="left"/>
                          <w:rPr>
                            <w:sz w:val="28"/>
                          </w:rPr>
                        </w:pPr>
                        <w:r>
                          <w:rPr>
                            <w:sz w:val="28"/>
                          </w:rPr>
                          <w:t>Stigma</w:t>
                        </w:r>
                        <w:r>
                          <w:rPr>
                            <w:spacing w:val="-2"/>
                            <w:sz w:val="28"/>
                          </w:rPr>
                          <w:t> </w:t>
                        </w:r>
                        <w:r>
                          <w:rPr>
                            <w:sz w:val="28"/>
                          </w:rPr>
                          <w:t>can</w:t>
                        </w:r>
                        <w:r>
                          <w:rPr>
                            <w:spacing w:val="-1"/>
                            <w:sz w:val="28"/>
                          </w:rPr>
                          <w:t> </w:t>
                        </w:r>
                        <w:r>
                          <w:rPr>
                            <w:sz w:val="28"/>
                          </w:rPr>
                          <w:t>be</w:t>
                        </w:r>
                        <w:r>
                          <w:rPr>
                            <w:spacing w:val="-2"/>
                            <w:sz w:val="28"/>
                          </w:rPr>
                          <w:t> </w:t>
                        </w:r>
                        <w:r>
                          <w:rPr>
                            <w:sz w:val="28"/>
                          </w:rPr>
                          <w:t>reduced</w:t>
                        </w:r>
                        <w:r>
                          <w:rPr>
                            <w:spacing w:val="-1"/>
                            <w:sz w:val="28"/>
                          </w:rPr>
                          <w:t> </w:t>
                        </w:r>
                        <w:r>
                          <w:rPr>
                            <w:sz w:val="28"/>
                          </w:rPr>
                          <w:t>by</w:t>
                        </w:r>
                        <w:r>
                          <w:rPr>
                            <w:spacing w:val="-1"/>
                            <w:sz w:val="28"/>
                          </w:rPr>
                          <w:t> </w:t>
                        </w:r>
                        <w:r>
                          <w:rPr>
                            <w:sz w:val="28"/>
                          </w:rPr>
                          <w:t>community</w:t>
                        </w:r>
                        <w:r>
                          <w:rPr>
                            <w:spacing w:val="-1"/>
                            <w:sz w:val="28"/>
                          </w:rPr>
                          <w:t> </w:t>
                        </w:r>
                        <w:r>
                          <w:rPr>
                            <w:spacing w:val="-2"/>
                            <w:sz w:val="28"/>
                          </w:rPr>
                          <w:t>recovery</w:t>
                        </w:r>
                      </w:p>
                      <w:p>
                        <w:pPr>
                          <w:spacing w:before="0"/>
                          <w:ind w:left="113" w:right="3" w:firstLine="0"/>
                          <w:jc w:val="left"/>
                          <w:rPr>
                            <w:sz w:val="28"/>
                          </w:rPr>
                        </w:pPr>
                        <w:r>
                          <w:rPr>
                            <w:sz w:val="28"/>
                          </w:rPr>
                          <w:t>activities</w:t>
                        </w:r>
                        <w:r>
                          <w:rPr>
                            <w:spacing w:val="-7"/>
                            <w:sz w:val="28"/>
                          </w:rPr>
                          <w:t> </w:t>
                        </w:r>
                        <w:r>
                          <w:rPr>
                            <w:sz w:val="28"/>
                          </w:rPr>
                          <w:t>and</w:t>
                        </w:r>
                        <w:r>
                          <w:rPr>
                            <w:spacing w:val="-7"/>
                            <w:sz w:val="28"/>
                          </w:rPr>
                          <w:t> </w:t>
                        </w:r>
                        <w:r>
                          <w:rPr>
                            <w:sz w:val="28"/>
                          </w:rPr>
                          <w:t>advocacy</w:t>
                        </w:r>
                        <w:r>
                          <w:rPr>
                            <w:spacing w:val="-7"/>
                            <w:sz w:val="28"/>
                          </w:rPr>
                          <w:t> </w:t>
                        </w:r>
                        <w:r>
                          <w:rPr>
                            <w:sz w:val="28"/>
                          </w:rPr>
                          <w:t>groups</w:t>
                        </w:r>
                        <w:r>
                          <w:rPr>
                            <w:spacing w:val="-7"/>
                            <w:sz w:val="28"/>
                          </w:rPr>
                          <w:t> </w:t>
                        </w:r>
                        <w:r>
                          <w:rPr>
                            <w:sz w:val="28"/>
                          </w:rPr>
                          <w:t>(e.g.,</w:t>
                        </w:r>
                        <w:r>
                          <w:rPr>
                            <w:spacing w:val="-7"/>
                            <w:sz w:val="28"/>
                          </w:rPr>
                          <w:t> </w:t>
                        </w:r>
                        <w:r>
                          <w:rPr>
                            <w:sz w:val="28"/>
                          </w:rPr>
                          <w:t>recovery</w:t>
                        </w:r>
                        <w:r>
                          <w:rPr>
                            <w:spacing w:val="-7"/>
                            <w:sz w:val="28"/>
                          </w:rPr>
                          <w:t> </w:t>
                        </w:r>
                        <w:r>
                          <w:rPr>
                            <w:sz w:val="28"/>
                          </w:rPr>
                          <w:t>runs/ walks, public policy forums, the use of recovery ambassadors) (National Academies of Sciences, Engineering, and Medicine).</w:t>
                        </w:r>
                      </w:p>
                    </w:txbxContent>
                  </v:textbox>
                  <w10:wrap type="none"/>
                </v:shape>
                <w10:wrap type="none"/>
              </v:group>
            </w:pict>
          </mc:Fallback>
        </mc:AlternateContent>
      </w:r>
      <w:r>
        <w:rPr/>
        <w:t>of</w:t>
      </w:r>
      <w:r>
        <w:rPr>
          <w:spacing w:val="-6"/>
        </w:rPr>
        <w:t> </w:t>
      </w:r>
      <w:r>
        <w:rPr/>
        <w:t>maximum</w:t>
      </w:r>
      <w:r>
        <w:rPr>
          <w:spacing w:val="-6"/>
        </w:rPr>
        <w:t> </w:t>
      </w:r>
      <w:r>
        <w:rPr/>
        <w:t>group</w:t>
      </w:r>
      <w:r>
        <w:rPr>
          <w:spacing w:val="-6"/>
        </w:rPr>
        <w:t> </w:t>
      </w:r>
      <w:r>
        <w:rPr/>
        <w:t>size;</w:t>
      </w:r>
      <w:r>
        <w:rPr>
          <w:spacing w:val="-6"/>
        </w:rPr>
        <w:t> </w:t>
      </w:r>
      <w:r>
        <w:rPr/>
        <w:t>group</w:t>
      </w:r>
      <w:r>
        <w:rPr>
          <w:spacing w:val="-6"/>
        </w:rPr>
        <w:t> </w:t>
      </w:r>
      <w:r>
        <w:rPr/>
        <w:t>size</w:t>
      </w:r>
      <w:r>
        <w:rPr>
          <w:spacing w:val="-7"/>
        </w:rPr>
        <w:t> </w:t>
      </w:r>
      <w:r>
        <w:rPr/>
        <w:t>restrictions</w:t>
      </w:r>
      <w:r>
        <w:rPr>
          <w:spacing w:val="-6"/>
        </w:rPr>
        <w:t> </w:t>
      </w:r>
      <w:r>
        <w:rPr/>
        <w:t>vary across states, counties, and healthcare delivery systems and insurance plans.</w:t>
      </w:r>
    </w:p>
    <w:p>
      <w:pPr>
        <w:pStyle w:val="Heading4"/>
        <w:spacing w:before="174"/>
      </w:pPr>
      <w:r>
        <w:rPr>
          <w:color w:val="3C8A9E"/>
        </w:rPr>
        <w:t>Culturally</w:t>
      </w:r>
      <w:r>
        <w:rPr>
          <w:color w:val="3C8A9E"/>
          <w:spacing w:val="-6"/>
        </w:rPr>
        <w:t> </w:t>
      </w:r>
      <w:r>
        <w:rPr>
          <w:color w:val="3C8A9E"/>
        </w:rPr>
        <w:t>responsive</w:t>
      </w:r>
      <w:r>
        <w:rPr>
          <w:color w:val="3C8A9E"/>
          <w:spacing w:val="-5"/>
        </w:rPr>
        <w:t> </w:t>
      </w:r>
      <w:r>
        <w:rPr>
          <w:color w:val="3C8A9E"/>
          <w:spacing w:val="-2"/>
        </w:rPr>
        <w:t>practices</w:t>
      </w:r>
    </w:p>
    <w:p>
      <w:pPr>
        <w:pStyle w:val="BodyText"/>
        <w:spacing w:before="58"/>
      </w:pPr>
      <w:r>
        <w:rPr/>
        <w:t>Although there is recognition of the importance of developing cultural competence in SUD treatment, little research is available on culturally responsive practices in group therapy. One study of 13 SUD treatment providers found that racial, ethnic, and cultural</w:t>
      </w:r>
      <w:r>
        <w:rPr>
          <w:spacing w:val="-8"/>
        </w:rPr>
        <w:t> </w:t>
      </w:r>
      <w:r>
        <w:rPr/>
        <w:t>considerations</w:t>
      </w:r>
      <w:r>
        <w:rPr>
          <w:spacing w:val="-8"/>
        </w:rPr>
        <w:t> </w:t>
      </w:r>
      <w:r>
        <w:rPr/>
        <w:t>were</w:t>
      </w:r>
      <w:r>
        <w:rPr>
          <w:spacing w:val="-9"/>
        </w:rPr>
        <w:t> </w:t>
      </w:r>
      <w:r>
        <w:rPr/>
        <w:t>not</w:t>
      </w:r>
      <w:r>
        <w:rPr>
          <w:spacing w:val="-8"/>
        </w:rPr>
        <w:t> </w:t>
      </w:r>
      <w:r>
        <w:rPr/>
        <w:t>regularly</w:t>
      </w:r>
      <w:r>
        <w:rPr>
          <w:spacing w:val="-8"/>
        </w:rPr>
        <w:t> </w:t>
      </w:r>
      <w:r>
        <w:rPr/>
        <w:t>integrated into the group process (Wendt &amp; Gone).</w:t>
      </w:r>
    </w:p>
    <w:p>
      <w:pPr>
        <w:pStyle w:val="BodyText"/>
        <w:spacing w:before="166"/>
      </w:pPr>
      <w:r>
        <w:rPr/>
        <w:t>Developing cultural competence is an ongoing learning process. It involves the following components</w:t>
      </w:r>
      <w:r>
        <w:rPr>
          <w:spacing w:val="-6"/>
        </w:rPr>
        <w:t> </w:t>
      </w:r>
      <w:r>
        <w:rPr/>
        <w:t>across</w:t>
      </w:r>
      <w:r>
        <w:rPr>
          <w:spacing w:val="-6"/>
        </w:rPr>
        <w:t> </w:t>
      </w:r>
      <w:r>
        <w:rPr/>
        <w:t>modalities</w:t>
      </w:r>
      <w:r>
        <w:rPr>
          <w:spacing w:val="-6"/>
        </w:rPr>
        <w:t> </w:t>
      </w:r>
      <w:r>
        <w:rPr/>
        <w:t>and</w:t>
      </w:r>
      <w:r>
        <w:rPr>
          <w:spacing w:val="-6"/>
        </w:rPr>
        <w:t> </w:t>
      </w:r>
      <w:r>
        <w:rPr/>
        <w:t>settings</w:t>
      </w:r>
      <w:r>
        <w:rPr>
          <w:spacing w:val="-6"/>
        </w:rPr>
        <w:t> </w:t>
      </w:r>
      <w:r>
        <w:rPr/>
        <w:t>(Sue</w:t>
      </w:r>
      <w:r>
        <w:rPr>
          <w:spacing w:val="-7"/>
        </w:rPr>
        <w:t> </w:t>
      </w:r>
      <w:r>
        <w:rPr/>
        <w:t>et </w:t>
      </w:r>
      <w:r>
        <w:rPr>
          <w:spacing w:val="-2"/>
        </w:rPr>
        <w:t>al.):</w:t>
      </w:r>
    </w:p>
    <w:p>
      <w:pPr>
        <w:pStyle w:val="BodyText"/>
        <w:spacing w:before="88"/>
        <w:ind w:left="891" w:right="1090"/>
      </w:pPr>
      <w:r>
        <w:rPr/>
        <w:br w:type="column"/>
      </w:r>
      <w:r>
        <w:rPr/>
        <w:t>clients’ needs and to enable all members to participate (Sobell &amp; Sobell; Velasquez et al.). Group size also depends on the purpose of group therapy. For example, groups that focus on education with some processing and sharing may effectively accommodate larger groups (e.g., </w:t>
      </w:r>
      <w:r>
        <w:rPr>
          <w:spacing w:val="-2"/>
        </w:rPr>
        <w:t>psychoeducational </w:t>
      </w:r>
      <w:r>
        <w:rPr/>
        <w:t>multifamily group sessions). Groups with fewer than six members are less likely to survive</w:t>
      </w:r>
      <w:r>
        <w:rPr>
          <w:spacing w:val="-7"/>
        </w:rPr>
        <w:t> </w:t>
      </w:r>
      <w:r>
        <w:rPr/>
        <w:t>as</w:t>
      </w:r>
      <w:r>
        <w:rPr>
          <w:spacing w:val="-6"/>
        </w:rPr>
        <w:t> </w:t>
      </w:r>
      <w:r>
        <w:rPr/>
        <w:t>a</w:t>
      </w:r>
      <w:r>
        <w:rPr>
          <w:spacing w:val="-7"/>
        </w:rPr>
        <w:t> </w:t>
      </w:r>
      <w:r>
        <w:rPr/>
        <w:t>result</w:t>
      </w:r>
      <w:r>
        <w:rPr>
          <w:spacing w:val="-6"/>
        </w:rPr>
        <w:t> </w:t>
      </w:r>
      <w:r>
        <w:rPr/>
        <w:t>of</w:t>
      </w:r>
      <w:r>
        <w:rPr>
          <w:spacing w:val="-6"/>
        </w:rPr>
        <w:t> </w:t>
      </w:r>
      <w:r>
        <w:rPr/>
        <w:t>attrition and absenteeism, whereas larger groups are likely to have</w:t>
      </w:r>
      <w:r>
        <w:rPr>
          <w:spacing w:val="-18"/>
        </w:rPr>
        <w:t> </w:t>
      </w:r>
      <w:r>
        <w:rPr/>
        <w:t>fewer</w:t>
      </w:r>
      <w:r>
        <w:rPr>
          <w:spacing w:val="-17"/>
        </w:rPr>
        <w:t> </w:t>
      </w:r>
      <w:r>
        <w:rPr/>
        <w:t>member–member interactions</w:t>
      </w:r>
      <w:r>
        <w:rPr>
          <w:spacing w:val="-6"/>
        </w:rPr>
        <w:t> </w:t>
      </w:r>
      <w:r>
        <w:rPr/>
        <w:t>(Wendt</w:t>
      </w:r>
      <w:r>
        <w:rPr>
          <w:spacing w:val="-6"/>
        </w:rPr>
        <w:t> </w:t>
      </w:r>
      <w:r>
        <w:rPr/>
        <w:t>&amp;</w:t>
      </w:r>
      <w:r>
        <w:rPr>
          <w:spacing w:val="-6"/>
        </w:rPr>
        <w:t> </w:t>
      </w:r>
      <w:r>
        <w:rPr/>
        <w:t>Gone; Yalom &amp; Leszcz). There is no scientific determination</w:t>
      </w:r>
    </w:p>
    <w:p>
      <w:pPr>
        <w:pStyle w:val="BodyText"/>
        <w:spacing w:before="190"/>
        <w:ind w:left="0"/>
        <w:rPr>
          <w:sz w:val="20"/>
        </w:rPr>
      </w:pPr>
      <w:r>
        <w:rPr>
          <w:sz w:val="20"/>
        </w:rPr>
        <mc:AlternateContent>
          <mc:Choice Requires="wps">
            <w:drawing>
              <wp:anchor distT="0" distB="0" distL="0" distR="0" allowOverlap="1" layoutInCell="1" locked="0" behindDoc="1" simplePos="0" relativeHeight="487614976">
                <wp:simplePos x="0" y="0"/>
                <wp:positionH relativeFrom="page">
                  <wp:posOffset>4565200</wp:posOffset>
                </wp:positionH>
                <wp:positionV relativeFrom="paragraph">
                  <wp:posOffset>282072</wp:posOffset>
                </wp:positionV>
                <wp:extent cx="2520315" cy="2971800"/>
                <wp:effectExtent l="0" t="0" r="0" b="0"/>
                <wp:wrapTopAndBottom/>
                <wp:docPr id="591" name="Group 591"/>
                <wp:cNvGraphicFramePr>
                  <a:graphicFrameLocks/>
                </wp:cNvGraphicFramePr>
                <a:graphic>
                  <a:graphicData uri="http://schemas.microsoft.com/office/word/2010/wordprocessingGroup">
                    <wpg:wgp>
                      <wpg:cNvPr id="591" name="Group 591"/>
                      <wpg:cNvGrpSpPr/>
                      <wpg:grpSpPr>
                        <a:xfrm>
                          <a:off x="0" y="0"/>
                          <a:ext cx="2520315" cy="2971800"/>
                          <a:chExt cx="2520315" cy="2971800"/>
                        </a:xfrm>
                      </wpg:grpSpPr>
                      <pic:pic>
                        <pic:nvPicPr>
                          <pic:cNvPr id="592" name="Image 592"/>
                          <pic:cNvPicPr/>
                        </pic:nvPicPr>
                        <pic:blipFill>
                          <a:blip r:embed="rId529" cstate="print"/>
                          <a:stretch>
                            <a:fillRect/>
                          </a:stretch>
                        </pic:blipFill>
                        <pic:spPr>
                          <a:xfrm>
                            <a:off x="36870" y="23246"/>
                            <a:ext cx="2446428" cy="2912076"/>
                          </a:xfrm>
                          <a:prstGeom prst="rect">
                            <a:avLst/>
                          </a:prstGeom>
                        </pic:spPr>
                      </pic:pic>
                      <pic:pic>
                        <pic:nvPicPr>
                          <pic:cNvPr id="593" name="Image 593"/>
                          <pic:cNvPicPr/>
                        </pic:nvPicPr>
                        <pic:blipFill>
                          <a:blip r:embed="rId530" cstate="print"/>
                          <a:stretch>
                            <a:fillRect/>
                          </a:stretch>
                        </pic:blipFill>
                        <pic:spPr>
                          <a:xfrm>
                            <a:off x="0" y="0"/>
                            <a:ext cx="2520219" cy="2971800"/>
                          </a:xfrm>
                          <a:prstGeom prst="rect">
                            <a:avLst/>
                          </a:prstGeom>
                        </pic:spPr>
                      </pic:pic>
                      <wps:wsp>
                        <wps:cNvPr id="594" name="Textbox 594"/>
                        <wps:cNvSpPr txBox="1"/>
                        <wps:spPr>
                          <a:xfrm>
                            <a:off x="0" y="0"/>
                            <a:ext cx="2520315" cy="2971800"/>
                          </a:xfrm>
                          <a:prstGeom prst="rect">
                            <a:avLst/>
                          </a:prstGeom>
                        </wps:spPr>
                        <wps:txbx>
                          <w:txbxContent>
                            <w:p>
                              <w:pPr>
                                <w:spacing w:before="82"/>
                                <w:ind w:left="118" w:right="0" w:firstLine="0"/>
                                <w:jc w:val="left"/>
                                <w:rPr>
                                  <w:b/>
                                  <w:i/>
                                  <w:sz w:val="28"/>
                                </w:rPr>
                              </w:pPr>
                              <w:r>
                                <w:rPr>
                                  <w:b/>
                                  <w:i/>
                                  <w:spacing w:val="-2"/>
                                  <w:sz w:val="28"/>
                                </w:rPr>
                                <w:t>Culture</w:t>
                              </w:r>
                            </w:p>
                            <w:p>
                              <w:pPr>
                                <w:spacing w:before="58"/>
                                <w:ind w:left="118" w:right="68" w:firstLine="0"/>
                                <w:jc w:val="left"/>
                                <w:rPr>
                                  <w:sz w:val="28"/>
                                </w:rPr>
                              </w:pPr>
                              <w:r>
                                <w:rPr>
                                  <w:sz w:val="28"/>
                                </w:rPr>
                                <w:t>Culture</w:t>
                              </w:r>
                              <w:r>
                                <w:rPr>
                                  <w:spacing w:val="-11"/>
                                  <w:sz w:val="28"/>
                                </w:rPr>
                                <w:t> </w:t>
                              </w:r>
                              <w:r>
                                <w:rPr>
                                  <w:sz w:val="28"/>
                                </w:rPr>
                                <w:t>includes</w:t>
                              </w:r>
                              <w:r>
                                <w:rPr>
                                  <w:spacing w:val="-10"/>
                                  <w:sz w:val="28"/>
                                </w:rPr>
                                <w:t> </w:t>
                              </w:r>
                              <w:r>
                                <w:rPr>
                                  <w:sz w:val="28"/>
                                </w:rPr>
                                <w:t>race,</w:t>
                              </w:r>
                              <w:r>
                                <w:rPr>
                                  <w:spacing w:val="-10"/>
                                  <w:sz w:val="28"/>
                                </w:rPr>
                                <w:t> </w:t>
                              </w:r>
                              <w:r>
                                <w:rPr>
                                  <w:sz w:val="28"/>
                                </w:rPr>
                                <w:t>ethnicity, gender, age, religion, sexual orientation, ability, geographic region, and class. Culture involves shared beliefs, values, and</w:t>
                              </w:r>
                              <w:r>
                                <w:rPr>
                                  <w:spacing w:val="-2"/>
                                  <w:sz w:val="28"/>
                                </w:rPr>
                                <w:t> </w:t>
                              </w:r>
                              <w:r>
                                <w:rPr>
                                  <w:sz w:val="28"/>
                                </w:rPr>
                                <w:t>practices.</w:t>
                              </w:r>
                              <w:r>
                                <w:rPr>
                                  <w:spacing w:val="-2"/>
                                  <w:sz w:val="28"/>
                                </w:rPr>
                                <w:t> </w:t>
                              </w:r>
                              <w:r>
                                <w:rPr>
                                  <w:sz w:val="28"/>
                                </w:rPr>
                                <w:t>In</w:t>
                              </w:r>
                              <w:r>
                                <w:rPr>
                                  <w:spacing w:val="-2"/>
                                  <w:sz w:val="28"/>
                                </w:rPr>
                                <w:t> </w:t>
                              </w:r>
                              <w:r>
                                <w:rPr>
                                  <w:sz w:val="28"/>
                                </w:rPr>
                                <w:t>group</w:t>
                              </w:r>
                              <w:r>
                                <w:rPr>
                                  <w:spacing w:val="-2"/>
                                  <w:sz w:val="28"/>
                                </w:rPr>
                                <w:t> </w:t>
                              </w:r>
                              <w:r>
                                <w:rPr>
                                  <w:sz w:val="28"/>
                                </w:rPr>
                                <w:t>therapy, culture not only shapes help-seeking behaviors and beliefs about illness and treatment, but also communication patterns within</w:t>
                              </w:r>
                              <w:r>
                                <w:rPr>
                                  <w:spacing w:val="-8"/>
                                  <w:sz w:val="28"/>
                                </w:rPr>
                                <w:t> </w:t>
                              </w:r>
                              <w:r>
                                <w:rPr>
                                  <w:sz w:val="28"/>
                                </w:rPr>
                                <w:t>the</w:t>
                              </w:r>
                              <w:r>
                                <w:rPr>
                                  <w:spacing w:val="-9"/>
                                  <w:sz w:val="28"/>
                                </w:rPr>
                                <w:t> </w:t>
                              </w:r>
                              <w:r>
                                <w:rPr>
                                  <w:sz w:val="28"/>
                                </w:rPr>
                                <w:t>group</w:t>
                              </w:r>
                              <w:r>
                                <w:rPr>
                                  <w:spacing w:val="-8"/>
                                  <w:sz w:val="28"/>
                                </w:rPr>
                                <w:t> </w:t>
                              </w:r>
                              <w:r>
                                <w:rPr>
                                  <w:sz w:val="28"/>
                                </w:rPr>
                                <w:t>(Cohen,</w:t>
                              </w:r>
                              <w:r>
                                <w:rPr>
                                  <w:spacing w:val="-8"/>
                                  <w:sz w:val="28"/>
                                </w:rPr>
                                <w:t> </w:t>
                              </w:r>
                              <w:r>
                                <w:rPr>
                                  <w:sz w:val="28"/>
                                </w:rPr>
                                <w:t>Sue</w:t>
                              </w:r>
                              <w:r>
                                <w:rPr>
                                  <w:spacing w:val="-9"/>
                                  <w:sz w:val="28"/>
                                </w:rPr>
                                <w:t> </w:t>
                              </w:r>
                              <w:r>
                                <w:rPr>
                                  <w:sz w:val="28"/>
                                </w:rPr>
                                <w:t>et </w:t>
                              </w:r>
                              <w:r>
                                <w:rPr>
                                  <w:spacing w:val="-2"/>
                                  <w:sz w:val="28"/>
                                </w:rPr>
                                <w:t>al.).</w:t>
                              </w:r>
                            </w:p>
                          </w:txbxContent>
                        </wps:txbx>
                        <wps:bodyPr wrap="square" lIns="0" tIns="0" rIns="0" bIns="0" rtlCol="0">
                          <a:noAutofit/>
                        </wps:bodyPr>
                      </wps:wsp>
                    </wpg:wgp>
                  </a:graphicData>
                </a:graphic>
              </wp:anchor>
            </w:drawing>
          </mc:Choice>
          <mc:Fallback>
            <w:pict>
              <v:group style="position:absolute;margin-left:359.4646pt;margin-top:22.210451pt;width:198.45pt;height:234pt;mso-position-horizontal-relative:page;mso-position-vertical-relative:paragraph;z-index:-15701504;mso-wrap-distance-left:0;mso-wrap-distance-right:0" id="docshapegroup585" coordorigin="7189,444" coordsize="3969,4680">
                <v:shape style="position:absolute;left:7247;top:480;width:3853;height:4586" type="#_x0000_t75" id="docshape586" stroked="false">
                  <v:imagedata r:id="rId529" o:title=""/>
                </v:shape>
                <v:shape style="position:absolute;left:7189;top:444;width:3969;height:4680" type="#_x0000_t75" id="docshape587" stroked="false">
                  <v:imagedata r:id="rId530" o:title=""/>
                </v:shape>
                <v:shape style="position:absolute;left:7189;top:444;width:3969;height:4680" type="#_x0000_t202" id="docshape588" filled="false" stroked="false">
                  <v:textbox inset="0,0,0,0">
                    <w:txbxContent>
                      <w:p>
                        <w:pPr>
                          <w:spacing w:before="82"/>
                          <w:ind w:left="118" w:right="0" w:firstLine="0"/>
                          <w:jc w:val="left"/>
                          <w:rPr>
                            <w:b/>
                            <w:i/>
                            <w:sz w:val="28"/>
                          </w:rPr>
                        </w:pPr>
                        <w:r>
                          <w:rPr>
                            <w:b/>
                            <w:i/>
                            <w:spacing w:val="-2"/>
                            <w:sz w:val="28"/>
                          </w:rPr>
                          <w:t>Culture</w:t>
                        </w:r>
                      </w:p>
                      <w:p>
                        <w:pPr>
                          <w:spacing w:before="58"/>
                          <w:ind w:left="118" w:right="68" w:firstLine="0"/>
                          <w:jc w:val="left"/>
                          <w:rPr>
                            <w:sz w:val="28"/>
                          </w:rPr>
                        </w:pPr>
                        <w:r>
                          <w:rPr>
                            <w:sz w:val="28"/>
                          </w:rPr>
                          <w:t>Culture</w:t>
                        </w:r>
                        <w:r>
                          <w:rPr>
                            <w:spacing w:val="-11"/>
                            <w:sz w:val="28"/>
                          </w:rPr>
                          <w:t> </w:t>
                        </w:r>
                        <w:r>
                          <w:rPr>
                            <w:sz w:val="28"/>
                          </w:rPr>
                          <w:t>includes</w:t>
                        </w:r>
                        <w:r>
                          <w:rPr>
                            <w:spacing w:val="-10"/>
                            <w:sz w:val="28"/>
                          </w:rPr>
                          <w:t> </w:t>
                        </w:r>
                        <w:r>
                          <w:rPr>
                            <w:sz w:val="28"/>
                          </w:rPr>
                          <w:t>race,</w:t>
                        </w:r>
                        <w:r>
                          <w:rPr>
                            <w:spacing w:val="-10"/>
                            <w:sz w:val="28"/>
                          </w:rPr>
                          <w:t> </w:t>
                        </w:r>
                        <w:r>
                          <w:rPr>
                            <w:sz w:val="28"/>
                          </w:rPr>
                          <w:t>ethnicity, gender, age, religion, sexual orientation, ability, geographic region, and class. Culture involves shared beliefs, values, and</w:t>
                        </w:r>
                        <w:r>
                          <w:rPr>
                            <w:spacing w:val="-2"/>
                            <w:sz w:val="28"/>
                          </w:rPr>
                          <w:t> </w:t>
                        </w:r>
                        <w:r>
                          <w:rPr>
                            <w:sz w:val="28"/>
                          </w:rPr>
                          <w:t>practices.</w:t>
                        </w:r>
                        <w:r>
                          <w:rPr>
                            <w:spacing w:val="-2"/>
                            <w:sz w:val="28"/>
                          </w:rPr>
                          <w:t> </w:t>
                        </w:r>
                        <w:r>
                          <w:rPr>
                            <w:sz w:val="28"/>
                          </w:rPr>
                          <w:t>In</w:t>
                        </w:r>
                        <w:r>
                          <w:rPr>
                            <w:spacing w:val="-2"/>
                            <w:sz w:val="28"/>
                          </w:rPr>
                          <w:t> </w:t>
                        </w:r>
                        <w:r>
                          <w:rPr>
                            <w:sz w:val="28"/>
                          </w:rPr>
                          <w:t>group</w:t>
                        </w:r>
                        <w:r>
                          <w:rPr>
                            <w:spacing w:val="-2"/>
                            <w:sz w:val="28"/>
                          </w:rPr>
                          <w:t> </w:t>
                        </w:r>
                        <w:r>
                          <w:rPr>
                            <w:sz w:val="28"/>
                          </w:rPr>
                          <w:t>therapy, culture not only shapes help-seeking behaviors and beliefs about illness and treatment, but also communication patterns within</w:t>
                        </w:r>
                        <w:r>
                          <w:rPr>
                            <w:spacing w:val="-8"/>
                            <w:sz w:val="28"/>
                          </w:rPr>
                          <w:t> </w:t>
                        </w:r>
                        <w:r>
                          <w:rPr>
                            <w:sz w:val="28"/>
                          </w:rPr>
                          <w:t>the</w:t>
                        </w:r>
                        <w:r>
                          <w:rPr>
                            <w:spacing w:val="-9"/>
                            <w:sz w:val="28"/>
                          </w:rPr>
                          <w:t> </w:t>
                        </w:r>
                        <w:r>
                          <w:rPr>
                            <w:sz w:val="28"/>
                          </w:rPr>
                          <w:t>group</w:t>
                        </w:r>
                        <w:r>
                          <w:rPr>
                            <w:spacing w:val="-8"/>
                            <w:sz w:val="28"/>
                          </w:rPr>
                          <w:t> </w:t>
                        </w:r>
                        <w:r>
                          <w:rPr>
                            <w:sz w:val="28"/>
                          </w:rPr>
                          <w:t>(Cohen,</w:t>
                        </w:r>
                        <w:r>
                          <w:rPr>
                            <w:spacing w:val="-8"/>
                            <w:sz w:val="28"/>
                          </w:rPr>
                          <w:t> </w:t>
                        </w:r>
                        <w:r>
                          <w:rPr>
                            <w:sz w:val="28"/>
                          </w:rPr>
                          <w:t>Sue</w:t>
                        </w:r>
                        <w:r>
                          <w:rPr>
                            <w:spacing w:val="-9"/>
                            <w:sz w:val="28"/>
                          </w:rPr>
                          <w:t> </w:t>
                        </w:r>
                        <w:r>
                          <w:rPr>
                            <w:sz w:val="28"/>
                          </w:rPr>
                          <w:t>et </w:t>
                        </w:r>
                        <w:r>
                          <w:rPr>
                            <w:spacing w:val="-2"/>
                            <w:sz w:val="28"/>
                          </w:rPr>
                          <w:t>al.).</w:t>
                        </w:r>
                      </w:p>
                    </w:txbxContent>
                  </v:textbox>
                  <w10:wrap type="none"/>
                </v:shape>
                <w10:wrap type="topAndBottom"/>
              </v:group>
            </w:pict>
          </mc:Fallback>
        </mc:AlternateContent>
      </w:r>
    </w:p>
    <w:p>
      <w:pPr>
        <w:pStyle w:val="BodyText"/>
        <w:spacing w:after="0"/>
        <w:rPr>
          <w:sz w:val="20"/>
        </w:rPr>
        <w:sectPr>
          <w:type w:val="continuous"/>
          <w:pgSz w:w="12240" w:h="15840"/>
          <w:pgMar w:header="744" w:footer="1086" w:top="1820" w:bottom="0" w:left="0" w:right="0"/>
          <w:cols w:num="2" w:equalWidth="0">
            <w:col w:w="6936" w:space="40"/>
            <w:col w:w="5264"/>
          </w:cols>
        </w:sectPr>
      </w:pPr>
    </w:p>
    <w:p>
      <w:pPr>
        <w:pStyle w:val="BodyText"/>
        <w:spacing w:before="94"/>
        <w:ind w:left="0"/>
      </w:pPr>
    </w:p>
    <w:p>
      <w:pPr>
        <w:pStyle w:val="BodyText"/>
        <w:ind w:right="1167"/>
      </w:pPr>
      <w:r>
        <w:rPr>
          <w:b/>
          <w:i/>
          <w:color w:val="3C8A9E"/>
        </w:rPr>
        <w:t>Cultural awareness: </w:t>
      </w:r>
      <w:r>
        <w:rPr/>
        <w:t>The willingness and ability to recognize and self-reflect on the importance of race, ethnicity, and culture—that not everyone shares the same beliefs, values, practices, or experiences. Cultural awareness is the recognition that these attributes play a significant role in all group interactions and in the interpretation of communication and actions of others in the group. Cultural humility is also part of cultural awareness—the commitment to lifelong learning, self-reflection, showing interest</w:t>
      </w:r>
      <w:r>
        <w:rPr>
          <w:spacing w:val="-4"/>
        </w:rPr>
        <w:t> </w:t>
      </w:r>
      <w:r>
        <w:rPr/>
        <w:t>in</w:t>
      </w:r>
      <w:r>
        <w:rPr>
          <w:spacing w:val="-4"/>
        </w:rPr>
        <w:t> </w:t>
      </w:r>
      <w:r>
        <w:rPr/>
        <w:t>others,</w:t>
      </w:r>
      <w:r>
        <w:rPr>
          <w:spacing w:val="-4"/>
        </w:rPr>
        <w:t> </w:t>
      </w:r>
      <w:r>
        <w:rPr/>
        <w:t>and</w:t>
      </w:r>
      <w:r>
        <w:rPr>
          <w:spacing w:val="-4"/>
        </w:rPr>
        <w:t> </w:t>
      </w:r>
      <w:r>
        <w:rPr/>
        <w:t>understanding</w:t>
      </w:r>
      <w:r>
        <w:rPr>
          <w:spacing w:val="-4"/>
        </w:rPr>
        <w:t> </w:t>
      </w:r>
      <w:r>
        <w:rPr/>
        <w:t>that</w:t>
      </w:r>
      <w:r>
        <w:rPr>
          <w:spacing w:val="-4"/>
        </w:rPr>
        <w:t> </w:t>
      </w:r>
      <w:r>
        <w:rPr/>
        <w:t>imbalances</w:t>
      </w:r>
      <w:r>
        <w:rPr>
          <w:spacing w:val="-4"/>
        </w:rPr>
        <w:t> </w:t>
      </w:r>
      <w:r>
        <w:rPr/>
        <w:t>in</w:t>
      </w:r>
      <w:r>
        <w:rPr>
          <w:spacing w:val="-4"/>
        </w:rPr>
        <w:t> </w:t>
      </w:r>
      <w:r>
        <w:rPr/>
        <w:t>power</w:t>
      </w:r>
      <w:r>
        <w:rPr>
          <w:spacing w:val="-4"/>
        </w:rPr>
        <w:t> </w:t>
      </w:r>
      <w:r>
        <w:rPr/>
        <w:t>and</w:t>
      </w:r>
      <w:r>
        <w:rPr>
          <w:spacing w:val="-4"/>
        </w:rPr>
        <w:t> </w:t>
      </w:r>
      <w:r>
        <w:rPr/>
        <w:t>privilege</w:t>
      </w:r>
      <w:r>
        <w:rPr>
          <w:spacing w:val="-4"/>
        </w:rPr>
        <w:t> </w:t>
      </w:r>
      <w:r>
        <w:rPr/>
        <w:t>exist</w:t>
      </w:r>
      <w:r>
        <w:rPr>
          <w:spacing w:val="-4"/>
        </w:rPr>
        <w:t> </w:t>
      </w:r>
      <w:r>
        <w:rPr/>
        <w:t>among clients, co-workers, and administrative staff (Tervalon &amp; Murray-Garcia).</w:t>
      </w:r>
    </w:p>
    <w:p>
      <w:pPr>
        <w:pStyle w:val="BodyText"/>
        <w:spacing w:before="304"/>
        <w:ind w:right="1104"/>
      </w:pPr>
      <w:r>
        <w:rPr>
          <w:b/>
          <w:i/>
          <w:color w:val="3C8A9E"/>
        </w:rPr>
        <w:t>Cultural knowledge: </w:t>
      </w:r>
      <w:r>
        <w:rPr/>
        <w:t>A</w:t>
      </w:r>
      <w:r>
        <w:rPr>
          <w:spacing w:val="-5"/>
        </w:rPr>
        <w:t> </w:t>
      </w:r>
      <w:r>
        <w:rPr/>
        <w:t>commitment to learning about other cultures by researching, using a cultural guide or mentor from the group population, attending culturally specific events, and asking group members about their culture with a welcoming and inquisitive attitude.</w:t>
      </w:r>
      <w:r>
        <w:rPr>
          <w:spacing w:val="-4"/>
        </w:rPr>
        <w:t> </w:t>
      </w:r>
      <w:r>
        <w:rPr/>
        <w:t>Being</w:t>
      </w:r>
      <w:r>
        <w:rPr>
          <w:spacing w:val="-4"/>
        </w:rPr>
        <w:t> </w:t>
      </w:r>
      <w:r>
        <w:rPr/>
        <w:t>culturally</w:t>
      </w:r>
      <w:r>
        <w:rPr>
          <w:spacing w:val="-4"/>
        </w:rPr>
        <w:t> </w:t>
      </w:r>
      <w:r>
        <w:rPr/>
        <w:t>responsive</w:t>
      </w:r>
      <w:r>
        <w:rPr>
          <w:spacing w:val="-5"/>
        </w:rPr>
        <w:t> </w:t>
      </w:r>
      <w:r>
        <w:rPr/>
        <w:t>means</w:t>
      </w:r>
      <w:r>
        <w:rPr>
          <w:spacing w:val="-4"/>
        </w:rPr>
        <w:t> </w:t>
      </w:r>
      <w:r>
        <w:rPr/>
        <w:t>addressing</w:t>
      </w:r>
      <w:r>
        <w:rPr>
          <w:spacing w:val="-4"/>
        </w:rPr>
        <w:t> </w:t>
      </w:r>
      <w:r>
        <w:rPr/>
        <w:t>how</w:t>
      </w:r>
      <w:r>
        <w:rPr>
          <w:spacing w:val="-4"/>
        </w:rPr>
        <w:t> </w:t>
      </w:r>
      <w:r>
        <w:rPr/>
        <w:t>group</w:t>
      </w:r>
      <w:r>
        <w:rPr>
          <w:spacing w:val="-4"/>
        </w:rPr>
        <w:t> </w:t>
      </w:r>
      <w:r>
        <w:rPr/>
        <w:t>dynamics</w:t>
      </w:r>
      <w:r>
        <w:rPr>
          <w:spacing w:val="-4"/>
        </w:rPr>
        <w:t> </w:t>
      </w:r>
      <w:r>
        <w:rPr/>
        <w:t>may</w:t>
      </w:r>
      <w:r>
        <w:rPr>
          <w:spacing w:val="-4"/>
        </w:rPr>
        <w:t> </w:t>
      </w:r>
      <w:r>
        <w:rPr/>
        <w:t>produce further burden on clients at a time when they need services. It involves the recognition of how culture, racism, discrimination, and microaggressions affect individual group members,</w:t>
      </w:r>
      <w:r>
        <w:rPr>
          <w:spacing w:val="-3"/>
        </w:rPr>
        <w:t> </w:t>
      </w:r>
      <w:r>
        <w:rPr/>
        <w:t>group</w:t>
      </w:r>
      <w:r>
        <w:rPr>
          <w:spacing w:val="-3"/>
        </w:rPr>
        <w:t> </w:t>
      </w:r>
      <w:r>
        <w:rPr/>
        <w:t>processes,</w:t>
      </w:r>
      <w:r>
        <w:rPr>
          <w:spacing w:val="-3"/>
        </w:rPr>
        <w:t> </w:t>
      </w:r>
      <w:r>
        <w:rPr/>
        <w:t>and</w:t>
      </w:r>
      <w:r>
        <w:rPr>
          <w:spacing w:val="-3"/>
        </w:rPr>
        <w:t> </w:t>
      </w:r>
      <w:r>
        <w:rPr/>
        <w:t>communication,</w:t>
      </w:r>
      <w:r>
        <w:rPr>
          <w:spacing w:val="-3"/>
        </w:rPr>
        <w:t> </w:t>
      </w:r>
      <w:r>
        <w:rPr/>
        <w:t>regardless</w:t>
      </w:r>
      <w:r>
        <w:rPr>
          <w:spacing w:val="-3"/>
        </w:rPr>
        <w:t> </w:t>
      </w:r>
      <w:r>
        <w:rPr/>
        <w:t>of</w:t>
      </w:r>
      <w:r>
        <w:rPr>
          <w:spacing w:val="-3"/>
        </w:rPr>
        <w:t> </w:t>
      </w:r>
      <w:r>
        <w:rPr/>
        <w:t>the</w:t>
      </w:r>
      <w:r>
        <w:rPr>
          <w:spacing w:val="-3"/>
        </w:rPr>
        <w:t> </w:t>
      </w:r>
      <w:r>
        <w:rPr/>
        <w:t>group</w:t>
      </w:r>
      <w:r>
        <w:rPr>
          <w:spacing w:val="-3"/>
        </w:rPr>
        <w:t> </w:t>
      </w:r>
      <w:r>
        <w:rPr/>
        <w:t>therapy</w:t>
      </w:r>
      <w:r>
        <w:rPr>
          <w:spacing w:val="-3"/>
        </w:rPr>
        <w:t> </w:t>
      </w:r>
      <w:r>
        <w:rPr/>
        <w:t>approach (Harris; Kivlighan et al.).</w:t>
      </w:r>
    </w:p>
    <w:p>
      <w:pPr>
        <w:pStyle w:val="BodyText"/>
        <w:spacing w:before="22"/>
        <w:ind w:left="0"/>
      </w:pPr>
    </w:p>
    <w:p>
      <w:pPr>
        <w:pStyle w:val="BodyText"/>
        <w:spacing w:before="1"/>
        <w:ind w:left="5026" w:right="1131"/>
      </w:pPr>
      <w:r>
        <w:rPr/>
        <mc:AlternateContent>
          <mc:Choice Requires="wps">
            <w:drawing>
              <wp:anchor distT="0" distB="0" distL="0" distR="0" allowOverlap="1" layoutInCell="1" locked="0" behindDoc="0" simplePos="0" relativeHeight="15756800">
                <wp:simplePos x="0" y="0"/>
                <wp:positionH relativeFrom="page">
                  <wp:posOffset>687028</wp:posOffset>
                </wp:positionH>
                <wp:positionV relativeFrom="paragraph">
                  <wp:posOffset>-15155</wp:posOffset>
                </wp:positionV>
                <wp:extent cx="2351405" cy="4445000"/>
                <wp:effectExtent l="0" t="0" r="0" b="0"/>
                <wp:wrapNone/>
                <wp:docPr id="597" name="Group 597"/>
                <wp:cNvGraphicFramePr>
                  <a:graphicFrameLocks/>
                </wp:cNvGraphicFramePr>
                <a:graphic>
                  <a:graphicData uri="http://schemas.microsoft.com/office/word/2010/wordprocessingGroup">
                    <wpg:wgp>
                      <wpg:cNvPr id="597" name="Group 597"/>
                      <wpg:cNvGrpSpPr/>
                      <wpg:grpSpPr>
                        <a:xfrm>
                          <a:off x="0" y="0"/>
                          <a:ext cx="2351405" cy="4445000"/>
                          <a:chExt cx="2351405" cy="4445000"/>
                        </a:xfrm>
                      </wpg:grpSpPr>
                      <pic:pic>
                        <pic:nvPicPr>
                          <pic:cNvPr id="598" name="Image 598"/>
                          <pic:cNvPicPr/>
                        </pic:nvPicPr>
                        <pic:blipFill>
                          <a:blip r:embed="rId533" cstate="print"/>
                          <a:stretch>
                            <a:fillRect/>
                          </a:stretch>
                        </pic:blipFill>
                        <pic:spPr>
                          <a:xfrm>
                            <a:off x="36871" y="20483"/>
                            <a:ext cx="2277361" cy="4388039"/>
                          </a:xfrm>
                          <a:prstGeom prst="rect">
                            <a:avLst/>
                          </a:prstGeom>
                        </pic:spPr>
                      </pic:pic>
                      <pic:pic>
                        <pic:nvPicPr>
                          <pic:cNvPr id="599" name="Image 599"/>
                          <pic:cNvPicPr/>
                        </pic:nvPicPr>
                        <pic:blipFill>
                          <a:blip r:embed="rId534" cstate="print"/>
                          <a:stretch>
                            <a:fillRect/>
                          </a:stretch>
                        </pic:blipFill>
                        <pic:spPr>
                          <a:xfrm>
                            <a:off x="0" y="0"/>
                            <a:ext cx="2350836" cy="4445000"/>
                          </a:xfrm>
                          <a:prstGeom prst="rect">
                            <a:avLst/>
                          </a:prstGeom>
                        </pic:spPr>
                      </pic:pic>
                      <wps:wsp>
                        <wps:cNvPr id="600" name="Textbox 600"/>
                        <wps:cNvSpPr txBox="1"/>
                        <wps:spPr>
                          <a:xfrm>
                            <a:off x="0" y="0"/>
                            <a:ext cx="2351405" cy="4445000"/>
                          </a:xfrm>
                          <a:prstGeom prst="rect">
                            <a:avLst/>
                          </a:prstGeom>
                        </wps:spPr>
                        <wps:txbx>
                          <w:txbxContent>
                            <w:p>
                              <w:pPr>
                                <w:spacing w:line="261" w:lineRule="auto" w:before="78"/>
                                <w:ind w:left="118" w:right="0" w:firstLine="0"/>
                                <w:jc w:val="left"/>
                                <w:rPr>
                                  <w:sz w:val="28"/>
                                </w:rPr>
                              </w:pPr>
                              <w:r>
                                <w:rPr>
                                  <w:b/>
                                  <w:i/>
                                  <w:spacing w:val="-2"/>
                                  <w:sz w:val="28"/>
                                </w:rPr>
                                <w:t>Microaggressions</w:t>
                              </w:r>
                              <w:r>
                                <w:rPr>
                                  <w:b/>
                                  <w:i/>
                                  <w:spacing w:val="-2"/>
                                  <w:sz w:val="28"/>
                                </w:rPr>
                                <w:t> </w:t>
                              </w:r>
                              <w:r>
                                <w:rPr>
                                  <w:sz w:val="28"/>
                                </w:rPr>
                                <w:t>Microaggressions are derogatory</w:t>
                              </w:r>
                              <w:r>
                                <w:rPr>
                                  <w:spacing w:val="-18"/>
                                  <w:sz w:val="28"/>
                                </w:rPr>
                                <w:t> </w:t>
                              </w:r>
                              <w:r>
                                <w:rPr>
                                  <w:sz w:val="28"/>
                                </w:rPr>
                                <w:t>comments,</w:t>
                              </w:r>
                              <w:r>
                                <w:rPr>
                                  <w:spacing w:val="-17"/>
                                  <w:sz w:val="28"/>
                                </w:rPr>
                                <w:t> </w:t>
                              </w:r>
                              <w:r>
                                <w:rPr>
                                  <w:sz w:val="28"/>
                                </w:rPr>
                                <w:t>insults,</w:t>
                              </w:r>
                            </w:p>
                            <w:p>
                              <w:pPr>
                                <w:spacing w:line="288" w:lineRule="exact" w:before="0"/>
                                <w:ind w:left="118" w:right="0" w:firstLine="0"/>
                                <w:jc w:val="left"/>
                                <w:rPr>
                                  <w:sz w:val="28"/>
                                </w:rPr>
                              </w:pPr>
                              <w:r>
                                <w:rPr>
                                  <w:sz w:val="28"/>
                                </w:rPr>
                                <w:t>or</w:t>
                              </w:r>
                              <w:r>
                                <w:rPr>
                                  <w:spacing w:val="-1"/>
                                  <w:sz w:val="28"/>
                                </w:rPr>
                                <w:t> </w:t>
                              </w:r>
                              <w:r>
                                <w:rPr>
                                  <w:sz w:val="28"/>
                                </w:rPr>
                                <w:t>nonverbal</w:t>
                              </w:r>
                              <w:r>
                                <w:rPr>
                                  <w:spacing w:val="-1"/>
                                  <w:sz w:val="28"/>
                                </w:rPr>
                                <w:t> </w:t>
                              </w:r>
                              <w:r>
                                <w:rPr>
                                  <w:spacing w:val="-2"/>
                                  <w:sz w:val="28"/>
                                </w:rPr>
                                <w:t>behaviors,</w:t>
                              </w:r>
                            </w:p>
                            <w:p>
                              <w:pPr>
                                <w:spacing w:before="0"/>
                                <w:ind w:left="118" w:right="121" w:firstLine="0"/>
                                <w:jc w:val="left"/>
                                <w:rPr>
                                  <w:sz w:val="28"/>
                                </w:rPr>
                              </w:pPr>
                              <w:r>
                                <w:rPr>
                                  <w:sz w:val="28"/>
                                </w:rPr>
                                <w:t>whether intentional or unintentional, that reflect prejudice, hostility, stereotypes, and generalizations toward a person based solely on their membership in a marginalized group</w:t>
                              </w:r>
                              <w:r>
                                <w:rPr>
                                  <w:spacing w:val="-14"/>
                                  <w:sz w:val="28"/>
                                </w:rPr>
                                <w:t> </w:t>
                              </w:r>
                              <w:r>
                                <w:rPr>
                                  <w:sz w:val="28"/>
                                </w:rPr>
                                <w:t>(such</w:t>
                              </w:r>
                              <w:r>
                                <w:rPr>
                                  <w:spacing w:val="-14"/>
                                  <w:sz w:val="28"/>
                                </w:rPr>
                                <w:t> </w:t>
                              </w:r>
                              <w:r>
                                <w:rPr>
                                  <w:sz w:val="28"/>
                                </w:rPr>
                                <w:t>as</w:t>
                              </w:r>
                              <w:r>
                                <w:rPr>
                                  <w:spacing w:val="-14"/>
                                  <w:sz w:val="28"/>
                                </w:rPr>
                                <w:t> </w:t>
                              </w:r>
                              <w:r>
                                <w:rPr>
                                  <w:sz w:val="28"/>
                                </w:rPr>
                                <w:t>gender</w:t>
                              </w:r>
                              <w:r>
                                <w:rPr>
                                  <w:spacing w:val="-14"/>
                                  <w:sz w:val="28"/>
                                </w:rPr>
                                <w:t> </w:t>
                              </w:r>
                              <w:r>
                                <w:rPr>
                                  <w:sz w:val="28"/>
                                </w:rPr>
                                <w:t>identity, ethnicity, race, sexual orientation, socioeconomic status). The effects of microaggressions can be cumulative and affect mental and physical health (Nadal et al.; Sue; Wang et al.).</w:t>
                              </w:r>
                            </w:p>
                          </w:txbxContent>
                        </wps:txbx>
                        <wps:bodyPr wrap="square" lIns="0" tIns="0" rIns="0" bIns="0" rtlCol="0">
                          <a:noAutofit/>
                        </wps:bodyPr>
                      </wps:wsp>
                    </wpg:wgp>
                  </a:graphicData>
                </a:graphic>
              </wp:anchor>
            </w:drawing>
          </mc:Choice>
          <mc:Fallback>
            <w:pict>
              <v:group style="position:absolute;margin-left:54.096771pt;margin-top:-1.193334pt;width:185.15pt;height:350pt;mso-position-horizontal-relative:page;mso-position-vertical-relative:paragraph;z-index:15756800" id="docshapegroup591" coordorigin="1082,-24" coordsize="3703,7000">
                <v:shape style="position:absolute;left:1140;top:8;width:3587;height:6911" type="#_x0000_t75" id="docshape592" stroked="false">
                  <v:imagedata r:id="rId533" o:title=""/>
                </v:shape>
                <v:shape style="position:absolute;left:1081;top:-24;width:3703;height:7000" type="#_x0000_t75" id="docshape593" stroked="false">
                  <v:imagedata r:id="rId534" o:title=""/>
                </v:shape>
                <v:shape style="position:absolute;left:1081;top:-24;width:3703;height:7000" type="#_x0000_t202" id="docshape594" filled="false" stroked="false">
                  <v:textbox inset="0,0,0,0">
                    <w:txbxContent>
                      <w:p>
                        <w:pPr>
                          <w:spacing w:line="261" w:lineRule="auto" w:before="78"/>
                          <w:ind w:left="118" w:right="0" w:firstLine="0"/>
                          <w:jc w:val="left"/>
                          <w:rPr>
                            <w:sz w:val="28"/>
                          </w:rPr>
                        </w:pPr>
                        <w:r>
                          <w:rPr>
                            <w:b/>
                            <w:i/>
                            <w:spacing w:val="-2"/>
                            <w:sz w:val="28"/>
                          </w:rPr>
                          <w:t>Microaggressions</w:t>
                        </w:r>
                        <w:r>
                          <w:rPr>
                            <w:b/>
                            <w:i/>
                            <w:spacing w:val="-2"/>
                            <w:sz w:val="28"/>
                          </w:rPr>
                          <w:t> </w:t>
                        </w:r>
                        <w:r>
                          <w:rPr>
                            <w:sz w:val="28"/>
                          </w:rPr>
                          <w:t>Microaggressions are derogatory</w:t>
                        </w:r>
                        <w:r>
                          <w:rPr>
                            <w:spacing w:val="-18"/>
                            <w:sz w:val="28"/>
                          </w:rPr>
                          <w:t> </w:t>
                        </w:r>
                        <w:r>
                          <w:rPr>
                            <w:sz w:val="28"/>
                          </w:rPr>
                          <w:t>comments,</w:t>
                        </w:r>
                        <w:r>
                          <w:rPr>
                            <w:spacing w:val="-17"/>
                            <w:sz w:val="28"/>
                          </w:rPr>
                          <w:t> </w:t>
                        </w:r>
                        <w:r>
                          <w:rPr>
                            <w:sz w:val="28"/>
                          </w:rPr>
                          <w:t>insults,</w:t>
                        </w:r>
                      </w:p>
                      <w:p>
                        <w:pPr>
                          <w:spacing w:line="288" w:lineRule="exact" w:before="0"/>
                          <w:ind w:left="118" w:right="0" w:firstLine="0"/>
                          <w:jc w:val="left"/>
                          <w:rPr>
                            <w:sz w:val="28"/>
                          </w:rPr>
                        </w:pPr>
                        <w:r>
                          <w:rPr>
                            <w:sz w:val="28"/>
                          </w:rPr>
                          <w:t>or</w:t>
                        </w:r>
                        <w:r>
                          <w:rPr>
                            <w:spacing w:val="-1"/>
                            <w:sz w:val="28"/>
                          </w:rPr>
                          <w:t> </w:t>
                        </w:r>
                        <w:r>
                          <w:rPr>
                            <w:sz w:val="28"/>
                          </w:rPr>
                          <w:t>nonverbal</w:t>
                        </w:r>
                        <w:r>
                          <w:rPr>
                            <w:spacing w:val="-1"/>
                            <w:sz w:val="28"/>
                          </w:rPr>
                          <w:t> </w:t>
                        </w:r>
                        <w:r>
                          <w:rPr>
                            <w:spacing w:val="-2"/>
                            <w:sz w:val="28"/>
                          </w:rPr>
                          <w:t>behaviors,</w:t>
                        </w:r>
                      </w:p>
                      <w:p>
                        <w:pPr>
                          <w:spacing w:before="0"/>
                          <w:ind w:left="118" w:right="121" w:firstLine="0"/>
                          <w:jc w:val="left"/>
                          <w:rPr>
                            <w:sz w:val="28"/>
                          </w:rPr>
                        </w:pPr>
                        <w:r>
                          <w:rPr>
                            <w:sz w:val="28"/>
                          </w:rPr>
                          <w:t>whether intentional or unintentional, that reflect prejudice, hostility, stereotypes, and generalizations toward a person based solely on their membership in a marginalized group</w:t>
                        </w:r>
                        <w:r>
                          <w:rPr>
                            <w:spacing w:val="-14"/>
                            <w:sz w:val="28"/>
                          </w:rPr>
                          <w:t> </w:t>
                        </w:r>
                        <w:r>
                          <w:rPr>
                            <w:sz w:val="28"/>
                          </w:rPr>
                          <w:t>(such</w:t>
                        </w:r>
                        <w:r>
                          <w:rPr>
                            <w:spacing w:val="-14"/>
                            <w:sz w:val="28"/>
                          </w:rPr>
                          <w:t> </w:t>
                        </w:r>
                        <w:r>
                          <w:rPr>
                            <w:sz w:val="28"/>
                          </w:rPr>
                          <w:t>as</w:t>
                        </w:r>
                        <w:r>
                          <w:rPr>
                            <w:spacing w:val="-14"/>
                            <w:sz w:val="28"/>
                          </w:rPr>
                          <w:t> </w:t>
                        </w:r>
                        <w:r>
                          <w:rPr>
                            <w:sz w:val="28"/>
                          </w:rPr>
                          <w:t>gender</w:t>
                        </w:r>
                        <w:r>
                          <w:rPr>
                            <w:spacing w:val="-14"/>
                            <w:sz w:val="28"/>
                          </w:rPr>
                          <w:t> </w:t>
                        </w:r>
                        <w:r>
                          <w:rPr>
                            <w:sz w:val="28"/>
                          </w:rPr>
                          <w:t>identity, ethnicity, race, sexual orientation, socioeconomic status). The effects of microaggressions can be cumulative and affect mental and physical health (Nadal et al.; Sue; Wang et al.).</w:t>
                        </w:r>
                      </w:p>
                    </w:txbxContent>
                  </v:textbox>
                  <w10:wrap type="none"/>
                </v:shape>
                <w10:wrap type="none"/>
              </v:group>
            </w:pict>
          </mc:Fallback>
        </mc:AlternateContent>
      </w:r>
      <w:r>
        <w:rPr>
          <w:b/>
          <w:i/>
          <w:color w:val="3C8A9E"/>
        </w:rPr>
        <w:t>Cultural knowledge of behavioral health: </w:t>
      </w:r>
      <w:r>
        <w:rPr/>
        <w:t>Learning about</w:t>
      </w:r>
      <w:r>
        <w:rPr>
          <w:spacing w:val="-3"/>
        </w:rPr>
        <w:t> </w:t>
      </w:r>
      <w:r>
        <w:rPr/>
        <w:t>healing</w:t>
      </w:r>
      <w:r>
        <w:rPr>
          <w:spacing w:val="-3"/>
        </w:rPr>
        <w:t> </w:t>
      </w:r>
      <w:r>
        <w:rPr/>
        <w:t>practices,</w:t>
      </w:r>
      <w:r>
        <w:rPr>
          <w:spacing w:val="-3"/>
        </w:rPr>
        <w:t> </w:t>
      </w:r>
      <w:r>
        <w:rPr/>
        <w:t>help-seeking</w:t>
      </w:r>
      <w:r>
        <w:rPr>
          <w:spacing w:val="-3"/>
        </w:rPr>
        <w:t> </w:t>
      </w:r>
      <w:r>
        <w:rPr/>
        <w:t>preferences,</w:t>
      </w:r>
      <w:r>
        <w:rPr>
          <w:spacing w:val="-3"/>
        </w:rPr>
        <w:t> </w:t>
      </w:r>
      <w:r>
        <w:rPr/>
        <w:t>and acceptable treatments reflected in the group composition. For example, some cultures have specific</w:t>
      </w:r>
      <w:r>
        <w:rPr>
          <w:spacing w:val="-7"/>
        </w:rPr>
        <w:t> </w:t>
      </w:r>
      <w:r>
        <w:rPr/>
        <w:t>names</w:t>
      </w:r>
      <w:r>
        <w:rPr>
          <w:spacing w:val="-7"/>
        </w:rPr>
        <w:t> </w:t>
      </w:r>
      <w:r>
        <w:rPr/>
        <w:t>for</w:t>
      </w:r>
      <w:r>
        <w:rPr>
          <w:spacing w:val="-7"/>
        </w:rPr>
        <w:t> </w:t>
      </w:r>
      <w:r>
        <w:rPr/>
        <w:t>emotional</w:t>
      </w:r>
      <w:r>
        <w:rPr>
          <w:spacing w:val="-7"/>
        </w:rPr>
        <w:t> </w:t>
      </w:r>
      <w:r>
        <w:rPr/>
        <w:t>and</w:t>
      </w:r>
      <w:r>
        <w:rPr>
          <w:spacing w:val="-7"/>
        </w:rPr>
        <w:t> </w:t>
      </w:r>
      <w:r>
        <w:rPr/>
        <w:t>behavioral</w:t>
      </w:r>
      <w:r>
        <w:rPr>
          <w:spacing w:val="-7"/>
        </w:rPr>
        <w:t> </w:t>
      </w:r>
      <w:r>
        <w:rPr/>
        <w:t>problems and cultural explanations for their cause. Other cultures are more likely to distrust behavioral healthcare services and institutions. Group members from some cultures may be more likely to express mental distress through physical symptoms. All cultures have prescribed ways of viewing emotional issues and drug and alcohol misuse.</w:t>
      </w:r>
    </w:p>
    <w:p>
      <w:pPr>
        <w:pStyle w:val="BodyText"/>
        <w:spacing w:before="316"/>
        <w:ind w:left="5026" w:right="1097"/>
      </w:pPr>
      <w:r>
        <w:rPr>
          <w:b/>
          <w:i/>
          <w:color w:val="3C8A9E"/>
        </w:rPr>
        <w:t>Cultural skills:</w:t>
      </w:r>
      <w:r>
        <w:rPr>
          <w:b/>
          <w:i/>
          <w:color w:val="3C8A9E"/>
          <w:spacing w:val="-1"/>
        </w:rPr>
        <w:t> </w:t>
      </w:r>
      <w:r>
        <w:rPr>
          <w:b/>
          <w:i/>
          <w:color w:val="3C8A9E"/>
        </w:rPr>
        <w:t>Anticipating culturally</w:t>
      </w:r>
      <w:r>
        <w:rPr>
          <w:b/>
          <w:i/>
          <w:color w:val="3C8A9E"/>
          <w:spacing w:val="-1"/>
        </w:rPr>
        <w:t> </w:t>
      </w:r>
      <w:r>
        <w:rPr>
          <w:b/>
          <w:i/>
          <w:color w:val="3C8A9E"/>
        </w:rPr>
        <w:t>specific</w:t>
      </w:r>
      <w:r>
        <w:rPr>
          <w:b/>
          <w:i/>
          <w:color w:val="3C8A9E"/>
          <w:spacing w:val="-1"/>
        </w:rPr>
        <w:t> </w:t>
      </w:r>
      <w:r>
        <w:rPr>
          <w:b/>
          <w:i/>
          <w:color w:val="3C8A9E"/>
        </w:rPr>
        <w:t>needs</w:t>
      </w:r>
      <w:r>
        <w:rPr>
          <w:b/>
          <w:i/>
          <w:color w:val="3C8A9E"/>
        </w:rPr>
        <w:t> of</w:t>
      </w:r>
      <w:r>
        <w:rPr>
          <w:b/>
          <w:i/>
          <w:color w:val="3C8A9E"/>
          <w:spacing w:val="-5"/>
        </w:rPr>
        <w:t> </w:t>
      </w:r>
      <w:r>
        <w:rPr>
          <w:b/>
          <w:i/>
          <w:color w:val="3C8A9E"/>
        </w:rPr>
        <w:t>group</w:t>
      </w:r>
      <w:r>
        <w:rPr>
          <w:b/>
          <w:i/>
          <w:color w:val="3C8A9E"/>
          <w:spacing w:val="-5"/>
        </w:rPr>
        <w:t> </w:t>
      </w:r>
      <w:r>
        <w:rPr>
          <w:b/>
          <w:i/>
          <w:color w:val="3C8A9E"/>
        </w:rPr>
        <w:t>members:</w:t>
      </w:r>
      <w:r>
        <w:rPr>
          <w:b/>
          <w:i/>
          <w:color w:val="3C8A9E"/>
          <w:spacing w:val="-5"/>
        </w:rPr>
        <w:t> </w:t>
      </w:r>
      <w:r>
        <w:rPr/>
        <w:t>An</w:t>
      </w:r>
      <w:r>
        <w:rPr>
          <w:spacing w:val="-5"/>
        </w:rPr>
        <w:t> </w:t>
      </w:r>
      <w:r>
        <w:rPr/>
        <w:t>essential</w:t>
      </w:r>
      <w:r>
        <w:rPr>
          <w:spacing w:val="-5"/>
        </w:rPr>
        <w:t> </w:t>
      </w:r>
      <w:r>
        <w:rPr/>
        <w:t>cultural</w:t>
      </w:r>
      <w:r>
        <w:rPr>
          <w:spacing w:val="-5"/>
        </w:rPr>
        <w:t> </w:t>
      </w:r>
      <w:r>
        <w:rPr/>
        <w:t>skill</w:t>
      </w:r>
      <w:r>
        <w:rPr>
          <w:spacing w:val="-5"/>
        </w:rPr>
        <w:t> </w:t>
      </w:r>
      <w:r>
        <w:rPr/>
        <w:t>in</w:t>
      </w:r>
      <w:r>
        <w:rPr>
          <w:spacing w:val="-5"/>
        </w:rPr>
        <w:t> </w:t>
      </w:r>
      <w:r>
        <w:rPr/>
        <w:t>group therapy is effective, appropriate, and respectful communication, including knowledge about body language, attention to gestures and touch, and vigilance about microaggressions that might occur in group process. Other skills include securing</w:t>
      </w:r>
      <w:r>
        <w:rPr>
          <w:spacing w:val="40"/>
        </w:rPr>
        <w:t> </w:t>
      </w:r>
      <w:r>
        <w:rPr/>
        <w:t>translation services, surmounting language barriers, anticipating need for accessibility services, and using</w:t>
      </w:r>
    </w:p>
    <w:p>
      <w:pPr>
        <w:pStyle w:val="BodyText"/>
        <w:spacing w:after="0"/>
        <w:sectPr>
          <w:headerReference w:type="default" r:id="rId531"/>
          <w:footerReference w:type="default" r:id="rId532"/>
          <w:pgSz w:w="12240" w:h="15840"/>
          <w:pgMar w:header="744" w:footer="1086" w:top="1000" w:bottom="1280" w:left="0" w:right="0"/>
        </w:sectPr>
      </w:pPr>
    </w:p>
    <w:p>
      <w:pPr>
        <w:pStyle w:val="BodyText"/>
        <w:spacing w:before="94"/>
        <w:ind w:left="0"/>
      </w:pPr>
    </w:p>
    <w:p>
      <w:pPr>
        <w:pStyle w:val="BodyText"/>
        <w:ind w:right="1167"/>
      </w:pPr>
      <w:r>
        <w:rPr/>
        <w:t>culturally</w:t>
      </w:r>
      <w:r>
        <w:rPr>
          <w:spacing w:val="-4"/>
        </w:rPr>
        <w:t> </w:t>
      </w:r>
      <w:r>
        <w:rPr/>
        <w:t>specific</w:t>
      </w:r>
      <w:r>
        <w:rPr>
          <w:spacing w:val="-5"/>
        </w:rPr>
        <w:t> </w:t>
      </w:r>
      <w:r>
        <w:rPr/>
        <w:t>community</w:t>
      </w:r>
      <w:r>
        <w:rPr>
          <w:spacing w:val="-4"/>
        </w:rPr>
        <w:t> </w:t>
      </w:r>
      <w:r>
        <w:rPr/>
        <w:t>resources.</w:t>
      </w:r>
      <w:r>
        <w:rPr>
          <w:spacing w:val="-4"/>
        </w:rPr>
        <w:t> </w:t>
      </w:r>
      <w:r>
        <w:rPr/>
        <w:t>Being</w:t>
      </w:r>
      <w:r>
        <w:rPr>
          <w:spacing w:val="-4"/>
        </w:rPr>
        <w:t> </w:t>
      </w:r>
      <w:r>
        <w:rPr/>
        <w:t>responsive</w:t>
      </w:r>
      <w:r>
        <w:rPr>
          <w:spacing w:val="-5"/>
        </w:rPr>
        <w:t> </w:t>
      </w:r>
      <w:r>
        <w:rPr/>
        <w:t>to</w:t>
      </w:r>
      <w:r>
        <w:rPr>
          <w:spacing w:val="-4"/>
        </w:rPr>
        <w:t> </w:t>
      </w:r>
      <w:r>
        <w:rPr/>
        <w:t>cultural</w:t>
      </w:r>
      <w:r>
        <w:rPr>
          <w:spacing w:val="-4"/>
        </w:rPr>
        <w:t> </w:t>
      </w:r>
      <w:r>
        <w:rPr/>
        <w:t>diversities</w:t>
      </w:r>
      <w:r>
        <w:rPr>
          <w:spacing w:val="-4"/>
        </w:rPr>
        <w:t> </w:t>
      </w:r>
      <w:r>
        <w:rPr/>
        <w:t>can make the difference in how group members respond to services and in treatment outcomes (Gainsbury; Kivlighan et al.).</w:t>
      </w:r>
    </w:p>
    <w:p>
      <w:pPr>
        <w:pStyle w:val="Heading5"/>
        <w:spacing w:line="240" w:lineRule="auto" w:before="174"/>
        <w:rPr>
          <w:i/>
        </w:rPr>
      </w:pPr>
      <w:r>
        <w:rPr>
          <w:i/>
          <w:color w:val="3C8A9E"/>
        </w:rPr>
        <w:t>Groups</w:t>
      </w:r>
      <w:r>
        <w:rPr>
          <w:i/>
          <w:color w:val="3C8A9E"/>
          <w:spacing w:val="-2"/>
        </w:rPr>
        <w:t> </w:t>
      </w:r>
      <w:r>
        <w:rPr>
          <w:i/>
          <w:color w:val="3C8A9E"/>
        </w:rPr>
        <w:t>across</w:t>
      </w:r>
      <w:r>
        <w:rPr>
          <w:i/>
          <w:color w:val="3C8A9E"/>
          <w:spacing w:val="-1"/>
        </w:rPr>
        <w:t> </w:t>
      </w:r>
      <w:r>
        <w:rPr>
          <w:i/>
          <w:color w:val="3C8A9E"/>
        </w:rPr>
        <w:t>the</w:t>
      </w:r>
      <w:r>
        <w:rPr>
          <w:i/>
          <w:color w:val="3C8A9E"/>
          <w:spacing w:val="-2"/>
        </w:rPr>
        <w:t> </w:t>
      </w:r>
      <w:r>
        <w:rPr>
          <w:i/>
          <w:color w:val="3C8A9E"/>
        </w:rPr>
        <w:t>continuum</w:t>
      </w:r>
      <w:r>
        <w:rPr>
          <w:i/>
          <w:color w:val="3C8A9E"/>
          <w:spacing w:val="-1"/>
        </w:rPr>
        <w:t> </w:t>
      </w:r>
      <w:r>
        <w:rPr>
          <w:i/>
          <w:color w:val="3C8A9E"/>
        </w:rPr>
        <w:t>of</w:t>
      </w:r>
      <w:r>
        <w:rPr>
          <w:i/>
          <w:color w:val="3C8A9E"/>
          <w:spacing w:val="-1"/>
        </w:rPr>
        <w:t> </w:t>
      </w:r>
      <w:r>
        <w:rPr>
          <w:i/>
          <w:color w:val="3C8A9E"/>
          <w:spacing w:val="-4"/>
        </w:rPr>
        <w:t>care</w:t>
      </w:r>
    </w:p>
    <w:p>
      <w:pPr>
        <w:pStyle w:val="BodyText"/>
        <w:spacing w:before="58"/>
        <w:ind w:right="1118"/>
      </w:pPr>
      <w:r>
        <w:rPr/>
        <w:t>Across</w:t>
      </w:r>
      <w:r>
        <w:rPr>
          <w:spacing w:val="-4"/>
        </w:rPr>
        <w:t> </w:t>
      </w:r>
      <w:r>
        <w:rPr/>
        <w:t>the</w:t>
      </w:r>
      <w:r>
        <w:rPr>
          <w:spacing w:val="-5"/>
        </w:rPr>
        <w:t> </w:t>
      </w:r>
      <w:r>
        <w:rPr/>
        <w:t>continuum</w:t>
      </w:r>
      <w:r>
        <w:rPr>
          <w:spacing w:val="-4"/>
        </w:rPr>
        <w:t> </w:t>
      </w:r>
      <w:r>
        <w:rPr/>
        <w:t>of</w:t>
      </w:r>
      <w:r>
        <w:rPr>
          <w:spacing w:val="-4"/>
        </w:rPr>
        <w:t> </w:t>
      </w:r>
      <w:r>
        <w:rPr/>
        <w:t>care,</w:t>
      </w:r>
      <w:r>
        <w:rPr>
          <w:spacing w:val="-4"/>
        </w:rPr>
        <w:t> </w:t>
      </w:r>
      <w:r>
        <w:rPr/>
        <w:t>SUD</w:t>
      </w:r>
      <w:r>
        <w:rPr>
          <w:spacing w:val="-4"/>
        </w:rPr>
        <w:t> </w:t>
      </w:r>
      <w:r>
        <w:rPr/>
        <w:t>treatment</w:t>
      </w:r>
      <w:r>
        <w:rPr>
          <w:spacing w:val="-4"/>
        </w:rPr>
        <w:t> </w:t>
      </w:r>
      <w:r>
        <w:rPr/>
        <w:t>groups</w:t>
      </w:r>
      <w:r>
        <w:rPr>
          <w:spacing w:val="-4"/>
        </w:rPr>
        <w:t> </w:t>
      </w:r>
      <w:r>
        <w:rPr/>
        <w:t>use</w:t>
      </w:r>
      <w:r>
        <w:rPr>
          <w:spacing w:val="-5"/>
        </w:rPr>
        <w:t> </w:t>
      </w:r>
      <w:r>
        <w:rPr/>
        <w:t>support,</w:t>
      </w:r>
      <w:r>
        <w:rPr>
          <w:spacing w:val="-4"/>
        </w:rPr>
        <w:t> </w:t>
      </w:r>
      <w:r>
        <w:rPr/>
        <w:t>psychoeducation,</w:t>
      </w:r>
      <w:r>
        <w:rPr>
          <w:spacing w:val="-4"/>
        </w:rPr>
        <w:t> </w:t>
      </w:r>
      <w:r>
        <w:rPr/>
        <w:t>skill development, and interpersonal processes to assist clients in addressing their emotions, thoughts, and behavior in recovery. Irrespective of setting, population, and the clients’ phase of recovery, most SUD treatment groups use a combination of motivational interviewing, cognitive–behavioral, and stages-of-change strategies. Early recovery groups are more likely to focus on psychoeducation, support, and skill development, while late recovery groups tend to emphasize relapse prevention, social skills, and relationship concerns.</w:t>
      </w:r>
    </w:p>
    <w:p>
      <w:pPr>
        <w:pStyle w:val="Heading4"/>
        <w:spacing w:before="244"/>
      </w:pPr>
      <w:r>
        <w:rPr>
          <w:color w:val="3C8A9E"/>
        </w:rPr>
        <w:t>Group</w:t>
      </w:r>
      <w:r>
        <w:rPr>
          <w:color w:val="3C8A9E"/>
          <w:spacing w:val="-20"/>
        </w:rPr>
        <w:t> </w:t>
      </w:r>
      <w:r>
        <w:rPr>
          <w:color w:val="3C8A9E"/>
        </w:rPr>
        <w:t>Approaches</w:t>
      </w:r>
      <w:r>
        <w:rPr>
          <w:color w:val="3C8A9E"/>
          <w:spacing w:val="-6"/>
        </w:rPr>
        <w:t> </w:t>
      </w:r>
      <w:r>
        <w:rPr>
          <w:color w:val="3C8A9E"/>
        </w:rPr>
        <w:t>in</w:t>
      </w:r>
      <w:r>
        <w:rPr>
          <w:color w:val="3C8A9E"/>
          <w:spacing w:val="-4"/>
        </w:rPr>
        <w:t> </w:t>
      </w:r>
      <w:r>
        <w:rPr>
          <w:color w:val="3C8A9E"/>
        </w:rPr>
        <w:t>SUD</w:t>
      </w:r>
      <w:r>
        <w:rPr>
          <w:color w:val="3C8A9E"/>
          <w:spacing w:val="-9"/>
        </w:rPr>
        <w:t> </w:t>
      </w:r>
      <w:r>
        <w:rPr>
          <w:color w:val="3C8A9E"/>
          <w:spacing w:val="-2"/>
        </w:rPr>
        <w:t>Treatment</w:t>
      </w:r>
    </w:p>
    <w:p>
      <w:pPr>
        <w:pStyle w:val="BodyText"/>
        <w:spacing w:before="58"/>
        <w:ind w:right="1118"/>
      </w:pPr>
      <w:r>
        <w:rPr/>
        <w:t>Group-specific SUD treatment approaches are divided into three areas: theoretical models,</w:t>
      </w:r>
      <w:r>
        <w:rPr>
          <w:spacing w:val="-3"/>
        </w:rPr>
        <w:t> </w:t>
      </w:r>
      <w:r>
        <w:rPr/>
        <w:t>populations,</w:t>
      </w:r>
      <w:r>
        <w:rPr>
          <w:spacing w:val="-3"/>
        </w:rPr>
        <w:t> </w:t>
      </w:r>
      <w:r>
        <w:rPr/>
        <w:t>and</w:t>
      </w:r>
      <w:r>
        <w:rPr>
          <w:spacing w:val="-3"/>
        </w:rPr>
        <w:t> </w:t>
      </w:r>
      <w:r>
        <w:rPr/>
        <w:t>clinical</w:t>
      </w:r>
      <w:r>
        <w:rPr>
          <w:spacing w:val="-3"/>
        </w:rPr>
        <w:t> </w:t>
      </w:r>
      <w:r>
        <w:rPr/>
        <w:t>issues.</w:t>
      </w:r>
      <w:r>
        <w:rPr>
          <w:spacing w:val="-9"/>
        </w:rPr>
        <w:t> </w:t>
      </w:r>
      <w:r>
        <w:rPr/>
        <w:t>The</w:t>
      </w:r>
      <w:r>
        <w:rPr>
          <w:spacing w:val="-4"/>
        </w:rPr>
        <w:t> </w:t>
      </w:r>
      <w:r>
        <w:rPr/>
        <w:t>following</w:t>
      </w:r>
      <w:r>
        <w:rPr>
          <w:spacing w:val="-3"/>
        </w:rPr>
        <w:t> </w:t>
      </w:r>
      <w:r>
        <w:rPr/>
        <w:t>reference</w:t>
      </w:r>
      <w:r>
        <w:rPr>
          <w:spacing w:val="-4"/>
        </w:rPr>
        <w:t> </w:t>
      </w:r>
      <w:r>
        <w:rPr/>
        <w:t>lists</w:t>
      </w:r>
      <w:r>
        <w:rPr>
          <w:spacing w:val="-3"/>
        </w:rPr>
        <w:t> </w:t>
      </w:r>
      <w:r>
        <w:rPr/>
        <w:t>reflect</w:t>
      </w:r>
      <w:r>
        <w:rPr>
          <w:spacing w:val="-3"/>
        </w:rPr>
        <w:t> </w:t>
      </w:r>
      <w:r>
        <w:rPr/>
        <w:t>a</w:t>
      </w:r>
      <w:r>
        <w:rPr>
          <w:spacing w:val="-4"/>
        </w:rPr>
        <w:t> </w:t>
      </w:r>
      <w:r>
        <w:rPr/>
        <w:t>sample</w:t>
      </w:r>
      <w:r>
        <w:rPr>
          <w:spacing w:val="-4"/>
        </w:rPr>
        <w:t> </w:t>
      </w:r>
      <w:r>
        <w:rPr/>
        <w:t>of some current approaches:</w:t>
      </w:r>
    </w:p>
    <w:p>
      <w:pPr>
        <w:pStyle w:val="Heading5"/>
        <w:spacing w:line="240" w:lineRule="auto" w:before="174"/>
        <w:rPr>
          <w:i/>
        </w:rPr>
      </w:pPr>
      <w:r>
        <w:rPr>
          <w:i/>
          <w:color w:val="3C8A9E"/>
        </w:rPr>
        <w:t>Groups</w:t>
      </w:r>
      <w:r>
        <w:rPr>
          <w:i/>
          <w:color w:val="3C8A9E"/>
          <w:spacing w:val="-4"/>
        </w:rPr>
        <w:t> </w:t>
      </w:r>
      <w:r>
        <w:rPr>
          <w:i/>
          <w:color w:val="3C8A9E"/>
        </w:rPr>
        <w:t>using</w:t>
      </w:r>
      <w:r>
        <w:rPr>
          <w:i/>
          <w:color w:val="3C8A9E"/>
          <w:spacing w:val="-3"/>
        </w:rPr>
        <w:t> </w:t>
      </w:r>
      <w:r>
        <w:rPr>
          <w:i/>
          <w:color w:val="3C8A9E"/>
        </w:rPr>
        <w:t>specific</w:t>
      </w:r>
      <w:r>
        <w:rPr>
          <w:i/>
          <w:color w:val="3C8A9E"/>
          <w:spacing w:val="-2"/>
        </w:rPr>
        <w:t> </w:t>
      </w:r>
      <w:r>
        <w:rPr>
          <w:i/>
          <w:color w:val="3C8A9E"/>
        </w:rPr>
        <w:t>theoretical</w:t>
      </w:r>
      <w:r>
        <w:rPr>
          <w:i/>
          <w:color w:val="3C8A9E"/>
          <w:spacing w:val="-2"/>
        </w:rPr>
        <w:t> approaches</w:t>
      </w:r>
    </w:p>
    <w:p>
      <w:pPr>
        <w:spacing w:before="59"/>
        <w:ind w:left="1080" w:right="0" w:firstLine="0"/>
        <w:jc w:val="left"/>
        <w:rPr>
          <w:sz w:val="28"/>
        </w:rPr>
      </w:pPr>
      <w:r>
        <w:rPr>
          <w:i/>
          <w:sz w:val="28"/>
        </w:rPr>
        <w:t>Group</w:t>
      </w:r>
      <w:r>
        <w:rPr>
          <w:i/>
          <w:spacing w:val="-9"/>
          <w:sz w:val="28"/>
        </w:rPr>
        <w:t> </w:t>
      </w:r>
      <w:r>
        <w:rPr>
          <w:i/>
          <w:sz w:val="28"/>
        </w:rPr>
        <w:t>Cognitive</w:t>
      </w:r>
      <w:r>
        <w:rPr>
          <w:i/>
          <w:spacing w:val="-7"/>
          <w:sz w:val="28"/>
        </w:rPr>
        <w:t> </w:t>
      </w:r>
      <w:r>
        <w:rPr>
          <w:i/>
          <w:sz w:val="28"/>
        </w:rPr>
        <w:t>Therapy</w:t>
      </w:r>
      <w:r>
        <w:rPr>
          <w:i/>
          <w:spacing w:val="-8"/>
          <w:sz w:val="28"/>
        </w:rPr>
        <w:t> </w:t>
      </w:r>
      <w:r>
        <w:rPr>
          <w:i/>
          <w:sz w:val="28"/>
        </w:rPr>
        <w:t>for</w:t>
      </w:r>
      <w:r>
        <w:rPr>
          <w:i/>
          <w:spacing w:val="-12"/>
          <w:sz w:val="28"/>
        </w:rPr>
        <w:t> </w:t>
      </w:r>
      <w:r>
        <w:rPr>
          <w:i/>
          <w:sz w:val="28"/>
        </w:rPr>
        <w:t>Addictions</w:t>
      </w:r>
      <w:r>
        <w:rPr>
          <w:i/>
          <w:spacing w:val="-7"/>
          <w:sz w:val="28"/>
        </w:rPr>
        <w:t> </w:t>
      </w:r>
      <w:r>
        <w:rPr>
          <w:sz w:val="28"/>
        </w:rPr>
        <w:t>(Wenzel</w:t>
      </w:r>
      <w:r>
        <w:rPr>
          <w:spacing w:val="-7"/>
          <w:sz w:val="28"/>
        </w:rPr>
        <w:t> </w:t>
      </w:r>
      <w:r>
        <w:rPr>
          <w:sz w:val="28"/>
        </w:rPr>
        <w:t>et</w:t>
      </w:r>
      <w:r>
        <w:rPr>
          <w:spacing w:val="-6"/>
          <w:sz w:val="28"/>
        </w:rPr>
        <w:t> </w:t>
      </w:r>
      <w:r>
        <w:rPr>
          <w:spacing w:val="-4"/>
          <w:sz w:val="28"/>
        </w:rPr>
        <w:t>al.)</w:t>
      </w:r>
    </w:p>
    <w:p>
      <w:pPr>
        <w:spacing w:before="6"/>
        <w:ind w:left="1080" w:right="1118" w:firstLine="0"/>
        <w:jc w:val="left"/>
        <w:rPr>
          <w:sz w:val="28"/>
        </w:rPr>
      </w:pPr>
      <w:r>
        <w:rPr>
          <w:i/>
          <w:sz w:val="28"/>
        </w:rPr>
        <w:t>Group</w:t>
      </w:r>
      <w:r>
        <w:rPr>
          <w:i/>
          <w:spacing w:val="-7"/>
          <w:sz w:val="28"/>
        </w:rPr>
        <w:t> </w:t>
      </w:r>
      <w:r>
        <w:rPr>
          <w:i/>
          <w:sz w:val="28"/>
        </w:rPr>
        <w:t>Therapy</w:t>
      </w:r>
      <w:r>
        <w:rPr>
          <w:i/>
          <w:spacing w:val="-8"/>
          <w:sz w:val="28"/>
        </w:rPr>
        <w:t> </w:t>
      </w:r>
      <w:r>
        <w:rPr>
          <w:i/>
          <w:sz w:val="28"/>
        </w:rPr>
        <w:t>for</w:t>
      </w:r>
      <w:r>
        <w:rPr>
          <w:i/>
          <w:spacing w:val="-7"/>
          <w:sz w:val="28"/>
        </w:rPr>
        <w:t> </w:t>
      </w:r>
      <w:r>
        <w:rPr>
          <w:i/>
          <w:sz w:val="28"/>
        </w:rPr>
        <w:t>Substance</w:t>
      </w:r>
      <w:r>
        <w:rPr>
          <w:i/>
          <w:spacing w:val="-8"/>
          <w:sz w:val="28"/>
        </w:rPr>
        <w:t> </w:t>
      </w:r>
      <w:r>
        <w:rPr>
          <w:i/>
          <w:sz w:val="28"/>
        </w:rPr>
        <w:t>Use</w:t>
      </w:r>
      <w:r>
        <w:rPr>
          <w:i/>
          <w:spacing w:val="-8"/>
          <w:sz w:val="28"/>
        </w:rPr>
        <w:t> </w:t>
      </w:r>
      <w:r>
        <w:rPr>
          <w:i/>
          <w:sz w:val="28"/>
        </w:rPr>
        <w:t>Disorders:</w:t>
      </w:r>
      <w:r>
        <w:rPr>
          <w:i/>
          <w:spacing w:val="-13"/>
          <w:sz w:val="28"/>
        </w:rPr>
        <w:t> </w:t>
      </w:r>
      <w:r>
        <w:rPr>
          <w:i/>
          <w:sz w:val="28"/>
        </w:rPr>
        <w:t>A</w:t>
      </w:r>
      <w:r>
        <w:rPr>
          <w:i/>
          <w:spacing w:val="-13"/>
          <w:sz w:val="28"/>
        </w:rPr>
        <w:t> </w:t>
      </w:r>
      <w:r>
        <w:rPr>
          <w:i/>
          <w:sz w:val="28"/>
        </w:rPr>
        <w:t>Motivational</w:t>
      </w:r>
      <w:r>
        <w:rPr>
          <w:i/>
          <w:spacing w:val="-7"/>
          <w:sz w:val="28"/>
        </w:rPr>
        <w:t> </w:t>
      </w:r>
      <w:r>
        <w:rPr>
          <w:i/>
          <w:sz w:val="28"/>
        </w:rPr>
        <w:t>Cognitive-Behavioral</w:t>
      </w:r>
      <w:r>
        <w:rPr>
          <w:i/>
          <w:sz w:val="28"/>
        </w:rPr>
        <w:t> Approach </w:t>
      </w:r>
      <w:r>
        <w:rPr>
          <w:sz w:val="28"/>
        </w:rPr>
        <w:t>(Sobell &amp; Sobell).</w:t>
      </w:r>
    </w:p>
    <w:p>
      <w:pPr>
        <w:pStyle w:val="BodyText"/>
        <w:spacing w:before="173"/>
        <w:ind w:left="0"/>
      </w:pPr>
    </w:p>
    <w:p>
      <w:pPr>
        <w:pStyle w:val="Heading5"/>
        <w:spacing w:line="240" w:lineRule="auto" w:before="1"/>
        <w:rPr>
          <w:i/>
        </w:rPr>
      </w:pPr>
      <w:r>
        <w:rPr>
          <w:i/>
          <w:color w:val="3C8A9E"/>
        </w:rPr>
        <w:t>Groups</w:t>
      </w:r>
      <w:r>
        <w:rPr>
          <w:i/>
          <w:color w:val="3C8A9E"/>
          <w:spacing w:val="-4"/>
        </w:rPr>
        <w:t> </w:t>
      </w:r>
      <w:r>
        <w:rPr>
          <w:i/>
          <w:color w:val="3C8A9E"/>
        </w:rPr>
        <w:t>focusing</w:t>
      </w:r>
      <w:r>
        <w:rPr>
          <w:i/>
          <w:color w:val="3C8A9E"/>
          <w:spacing w:val="-2"/>
        </w:rPr>
        <w:t> </w:t>
      </w:r>
      <w:r>
        <w:rPr>
          <w:i/>
          <w:color w:val="3C8A9E"/>
        </w:rPr>
        <w:t>on</w:t>
      </w:r>
      <w:r>
        <w:rPr>
          <w:i/>
          <w:color w:val="3C8A9E"/>
          <w:spacing w:val="-2"/>
        </w:rPr>
        <w:t> </w:t>
      </w:r>
      <w:r>
        <w:rPr>
          <w:i/>
          <w:color w:val="3C8A9E"/>
        </w:rPr>
        <w:t>specific</w:t>
      </w:r>
      <w:r>
        <w:rPr>
          <w:i/>
          <w:color w:val="3C8A9E"/>
          <w:spacing w:val="-3"/>
        </w:rPr>
        <w:t> </w:t>
      </w:r>
      <w:r>
        <w:rPr>
          <w:i/>
          <w:color w:val="3C8A9E"/>
        </w:rPr>
        <w:t>populations</w:t>
      </w:r>
      <w:r>
        <w:rPr>
          <w:i/>
          <w:color w:val="3C8A9E"/>
          <w:spacing w:val="-2"/>
        </w:rPr>
        <w:t> </w:t>
      </w:r>
      <w:r>
        <w:rPr>
          <w:i/>
          <w:color w:val="3C8A9E"/>
        </w:rPr>
        <w:t>and</w:t>
      </w:r>
      <w:r>
        <w:rPr>
          <w:i/>
          <w:color w:val="3C8A9E"/>
          <w:spacing w:val="-2"/>
        </w:rPr>
        <w:t> </w:t>
      </w:r>
      <w:r>
        <w:rPr>
          <w:i/>
          <w:color w:val="3C8A9E"/>
        </w:rPr>
        <w:t>clinical</w:t>
      </w:r>
      <w:r>
        <w:rPr>
          <w:i/>
          <w:color w:val="3C8A9E"/>
          <w:spacing w:val="-1"/>
        </w:rPr>
        <w:t> </w:t>
      </w:r>
      <w:r>
        <w:rPr>
          <w:i/>
          <w:color w:val="3C8A9E"/>
          <w:spacing w:val="-2"/>
        </w:rPr>
        <w:t>issues</w:t>
      </w:r>
    </w:p>
    <w:p>
      <w:pPr>
        <w:spacing w:before="58"/>
        <w:ind w:left="1080" w:right="0" w:firstLine="0"/>
        <w:jc w:val="left"/>
        <w:rPr>
          <w:sz w:val="28"/>
        </w:rPr>
      </w:pPr>
      <w:r>
        <w:rPr>
          <w:i/>
          <w:sz w:val="28"/>
        </w:rPr>
        <w:t>Anger</w:t>
      </w:r>
      <w:r>
        <w:rPr>
          <w:i/>
          <w:spacing w:val="-5"/>
          <w:sz w:val="28"/>
        </w:rPr>
        <w:t> </w:t>
      </w:r>
      <w:r>
        <w:rPr>
          <w:i/>
          <w:sz w:val="28"/>
        </w:rPr>
        <w:t>Management</w:t>
      </w:r>
      <w:r>
        <w:rPr>
          <w:i/>
          <w:spacing w:val="-5"/>
          <w:sz w:val="28"/>
        </w:rPr>
        <w:t> </w:t>
      </w:r>
      <w:r>
        <w:rPr>
          <w:i/>
          <w:sz w:val="28"/>
        </w:rPr>
        <w:t>for</w:t>
      </w:r>
      <w:r>
        <w:rPr>
          <w:i/>
          <w:spacing w:val="-5"/>
          <w:sz w:val="28"/>
        </w:rPr>
        <w:t> </w:t>
      </w:r>
      <w:r>
        <w:rPr>
          <w:i/>
          <w:sz w:val="28"/>
        </w:rPr>
        <w:t>Substance</w:t>
      </w:r>
      <w:r>
        <w:rPr>
          <w:i/>
          <w:spacing w:val="-5"/>
          <w:sz w:val="28"/>
        </w:rPr>
        <w:t> </w:t>
      </w:r>
      <w:r>
        <w:rPr>
          <w:i/>
          <w:sz w:val="28"/>
        </w:rPr>
        <w:t>Use</w:t>
      </w:r>
      <w:r>
        <w:rPr>
          <w:i/>
          <w:spacing w:val="-5"/>
          <w:sz w:val="28"/>
        </w:rPr>
        <w:t> </w:t>
      </w:r>
      <w:r>
        <w:rPr>
          <w:i/>
          <w:sz w:val="28"/>
        </w:rPr>
        <w:t>Disorder</w:t>
      </w:r>
      <w:r>
        <w:rPr>
          <w:i/>
          <w:spacing w:val="-5"/>
          <w:sz w:val="28"/>
        </w:rPr>
        <w:t> </w:t>
      </w:r>
      <w:r>
        <w:rPr>
          <w:i/>
          <w:sz w:val="28"/>
        </w:rPr>
        <w:t>and</w:t>
      </w:r>
      <w:r>
        <w:rPr>
          <w:i/>
          <w:spacing w:val="-5"/>
          <w:sz w:val="28"/>
        </w:rPr>
        <w:t> </w:t>
      </w:r>
      <w:r>
        <w:rPr>
          <w:i/>
          <w:sz w:val="28"/>
        </w:rPr>
        <w:t>Mental</w:t>
      </w:r>
      <w:r>
        <w:rPr>
          <w:i/>
          <w:spacing w:val="-5"/>
          <w:sz w:val="28"/>
        </w:rPr>
        <w:t> </w:t>
      </w:r>
      <w:r>
        <w:rPr>
          <w:i/>
          <w:sz w:val="28"/>
        </w:rPr>
        <w:t>Health</w:t>
      </w:r>
      <w:r>
        <w:rPr>
          <w:i/>
          <w:spacing w:val="-5"/>
          <w:sz w:val="28"/>
        </w:rPr>
        <w:t> </w:t>
      </w:r>
      <w:r>
        <w:rPr>
          <w:i/>
          <w:sz w:val="28"/>
        </w:rPr>
        <w:t>Clients:</w:t>
      </w:r>
      <w:r>
        <w:rPr>
          <w:i/>
          <w:spacing w:val="-10"/>
          <w:sz w:val="28"/>
        </w:rPr>
        <w:t> </w:t>
      </w:r>
      <w:r>
        <w:rPr>
          <w:i/>
          <w:sz w:val="28"/>
        </w:rPr>
        <w:t>A</w:t>
      </w:r>
      <w:r>
        <w:rPr>
          <w:i/>
          <w:spacing w:val="-10"/>
          <w:sz w:val="28"/>
        </w:rPr>
        <w:t> </w:t>
      </w:r>
      <w:r>
        <w:rPr>
          <w:i/>
          <w:sz w:val="28"/>
        </w:rPr>
        <w:t>Cognitive–Behavioral Therapy Manual </w:t>
      </w:r>
      <w:r>
        <w:rPr>
          <w:sz w:val="28"/>
        </w:rPr>
        <w:t>(Reilly &amp; Shopshire)</w:t>
      </w:r>
    </w:p>
    <w:p>
      <w:pPr>
        <w:spacing w:before="16"/>
        <w:ind w:left="1080" w:right="1118" w:firstLine="0"/>
        <w:jc w:val="left"/>
        <w:rPr>
          <w:sz w:val="28"/>
        </w:rPr>
      </w:pPr>
      <w:r>
        <w:rPr>
          <w:i/>
          <w:sz w:val="28"/>
        </w:rPr>
        <w:t>Building Recovery by Improving Goals, Habits, and Thoughts (BRIGHT): A Group</w:t>
      </w:r>
      <w:r>
        <w:rPr>
          <w:i/>
          <w:sz w:val="28"/>
        </w:rPr>
        <w:t> Cognitive</w:t>
      </w:r>
      <w:r>
        <w:rPr>
          <w:i/>
          <w:spacing w:val="-8"/>
          <w:sz w:val="28"/>
        </w:rPr>
        <w:t> </w:t>
      </w:r>
      <w:r>
        <w:rPr>
          <w:i/>
          <w:sz w:val="28"/>
        </w:rPr>
        <w:t>Behavioral</w:t>
      </w:r>
      <w:r>
        <w:rPr>
          <w:i/>
          <w:spacing w:val="-7"/>
          <w:sz w:val="28"/>
        </w:rPr>
        <w:t> </w:t>
      </w:r>
      <w:r>
        <w:rPr>
          <w:i/>
          <w:sz w:val="28"/>
        </w:rPr>
        <w:t>Therapy</w:t>
      </w:r>
      <w:r>
        <w:rPr>
          <w:i/>
          <w:spacing w:val="-8"/>
          <w:sz w:val="28"/>
        </w:rPr>
        <w:t> </w:t>
      </w:r>
      <w:r>
        <w:rPr>
          <w:i/>
          <w:sz w:val="28"/>
        </w:rPr>
        <w:t>for</w:t>
      </w:r>
      <w:r>
        <w:rPr>
          <w:i/>
          <w:spacing w:val="-7"/>
          <w:sz w:val="28"/>
        </w:rPr>
        <w:t> </w:t>
      </w:r>
      <w:r>
        <w:rPr>
          <w:i/>
          <w:sz w:val="28"/>
        </w:rPr>
        <w:t>Depression</w:t>
      </w:r>
      <w:r>
        <w:rPr>
          <w:i/>
          <w:spacing w:val="-7"/>
          <w:sz w:val="28"/>
        </w:rPr>
        <w:t> </w:t>
      </w:r>
      <w:r>
        <w:rPr>
          <w:i/>
          <w:sz w:val="28"/>
        </w:rPr>
        <w:t>in</w:t>
      </w:r>
      <w:r>
        <w:rPr>
          <w:i/>
          <w:spacing w:val="-7"/>
          <w:sz w:val="28"/>
        </w:rPr>
        <w:t> </w:t>
      </w:r>
      <w:r>
        <w:rPr>
          <w:i/>
          <w:sz w:val="28"/>
        </w:rPr>
        <w:t>Clients</w:t>
      </w:r>
      <w:r>
        <w:rPr>
          <w:i/>
          <w:spacing w:val="-7"/>
          <w:sz w:val="28"/>
        </w:rPr>
        <w:t> </w:t>
      </w:r>
      <w:r>
        <w:rPr>
          <w:i/>
          <w:sz w:val="28"/>
        </w:rPr>
        <w:t>With</w:t>
      </w:r>
      <w:r>
        <w:rPr>
          <w:i/>
          <w:spacing w:val="-7"/>
          <w:sz w:val="28"/>
        </w:rPr>
        <w:t> </w:t>
      </w:r>
      <w:r>
        <w:rPr>
          <w:i/>
          <w:sz w:val="28"/>
        </w:rPr>
        <w:t>Co-Occurring</w:t>
      </w:r>
      <w:r>
        <w:rPr>
          <w:i/>
          <w:spacing w:val="-12"/>
          <w:sz w:val="28"/>
        </w:rPr>
        <w:t> </w:t>
      </w:r>
      <w:r>
        <w:rPr>
          <w:i/>
          <w:sz w:val="28"/>
        </w:rPr>
        <w:t>Alcohol</w:t>
      </w:r>
      <w:r>
        <w:rPr>
          <w:i/>
          <w:spacing w:val="-7"/>
          <w:sz w:val="28"/>
        </w:rPr>
        <w:t> </w:t>
      </w:r>
      <w:r>
        <w:rPr>
          <w:i/>
          <w:sz w:val="28"/>
        </w:rPr>
        <w:t>and Drug Use Problems—Group Leader’s Manual </w:t>
      </w:r>
      <w:r>
        <w:rPr>
          <w:sz w:val="28"/>
        </w:rPr>
        <w:t>(Hepner et al.)</w:t>
      </w:r>
    </w:p>
    <w:p>
      <w:pPr>
        <w:spacing w:before="14"/>
        <w:ind w:left="1080" w:right="0" w:firstLine="0"/>
        <w:jc w:val="left"/>
        <w:rPr>
          <w:sz w:val="28"/>
        </w:rPr>
      </w:pPr>
      <w:r>
        <w:rPr>
          <w:i/>
          <w:sz w:val="28"/>
        </w:rPr>
        <w:t>Integrated</w:t>
      </w:r>
      <w:r>
        <w:rPr>
          <w:i/>
          <w:spacing w:val="-6"/>
          <w:sz w:val="28"/>
        </w:rPr>
        <w:t> </w:t>
      </w:r>
      <w:r>
        <w:rPr>
          <w:i/>
          <w:sz w:val="28"/>
        </w:rPr>
        <w:t>Group</w:t>
      </w:r>
      <w:r>
        <w:rPr>
          <w:i/>
          <w:spacing w:val="-6"/>
          <w:sz w:val="28"/>
        </w:rPr>
        <w:t> </w:t>
      </w:r>
      <w:r>
        <w:rPr>
          <w:i/>
          <w:sz w:val="28"/>
        </w:rPr>
        <w:t>Therapy</w:t>
      </w:r>
      <w:r>
        <w:rPr>
          <w:i/>
          <w:spacing w:val="-6"/>
          <w:sz w:val="28"/>
        </w:rPr>
        <w:t> </w:t>
      </w:r>
      <w:r>
        <w:rPr>
          <w:i/>
          <w:sz w:val="28"/>
        </w:rPr>
        <w:t>for</w:t>
      </w:r>
      <w:r>
        <w:rPr>
          <w:i/>
          <w:spacing w:val="-6"/>
          <w:sz w:val="28"/>
        </w:rPr>
        <w:t> </w:t>
      </w:r>
      <w:r>
        <w:rPr>
          <w:i/>
          <w:sz w:val="28"/>
        </w:rPr>
        <w:t>Bipolar</w:t>
      </w:r>
      <w:r>
        <w:rPr>
          <w:i/>
          <w:spacing w:val="-6"/>
          <w:sz w:val="28"/>
        </w:rPr>
        <w:t> </w:t>
      </w:r>
      <w:r>
        <w:rPr>
          <w:i/>
          <w:sz w:val="28"/>
        </w:rPr>
        <w:t>Disorder</w:t>
      </w:r>
      <w:r>
        <w:rPr>
          <w:i/>
          <w:spacing w:val="-6"/>
          <w:sz w:val="28"/>
        </w:rPr>
        <w:t> </w:t>
      </w:r>
      <w:r>
        <w:rPr>
          <w:i/>
          <w:sz w:val="28"/>
        </w:rPr>
        <w:t>and</w:t>
      </w:r>
      <w:r>
        <w:rPr>
          <w:i/>
          <w:spacing w:val="-5"/>
          <w:sz w:val="28"/>
        </w:rPr>
        <w:t> </w:t>
      </w:r>
      <w:r>
        <w:rPr>
          <w:i/>
          <w:sz w:val="28"/>
        </w:rPr>
        <w:t>Substance</w:t>
      </w:r>
      <w:r>
        <w:rPr>
          <w:i/>
          <w:spacing w:val="-11"/>
          <w:sz w:val="28"/>
        </w:rPr>
        <w:t> </w:t>
      </w:r>
      <w:r>
        <w:rPr>
          <w:i/>
          <w:sz w:val="28"/>
        </w:rPr>
        <w:t>Abuse</w:t>
      </w:r>
      <w:r>
        <w:rPr>
          <w:i/>
          <w:spacing w:val="-7"/>
          <w:sz w:val="28"/>
        </w:rPr>
        <w:t> </w:t>
      </w:r>
      <w:r>
        <w:rPr>
          <w:sz w:val="28"/>
        </w:rPr>
        <w:t>(Weiss</w:t>
      </w:r>
      <w:r>
        <w:rPr>
          <w:spacing w:val="-6"/>
          <w:sz w:val="28"/>
        </w:rPr>
        <w:t> </w:t>
      </w:r>
      <w:r>
        <w:rPr>
          <w:sz w:val="28"/>
        </w:rPr>
        <w:t>&amp;</w:t>
      </w:r>
      <w:r>
        <w:rPr>
          <w:spacing w:val="-5"/>
          <w:sz w:val="28"/>
        </w:rPr>
        <w:t> </w:t>
      </w:r>
      <w:r>
        <w:rPr>
          <w:spacing w:val="-2"/>
          <w:sz w:val="28"/>
        </w:rPr>
        <w:t>Connery)</w:t>
      </w:r>
    </w:p>
    <w:p>
      <w:pPr>
        <w:spacing w:line="244" w:lineRule="auto" w:before="18"/>
        <w:ind w:left="1080" w:right="1369" w:firstLine="0"/>
        <w:jc w:val="left"/>
        <w:rPr>
          <w:sz w:val="28"/>
        </w:rPr>
      </w:pPr>
      <w:r>
        <w:rPr>
          <w:i/>
          <w:sz w:val="28"/>
        </w:rPr>
        <w:t>Seeking Safety: A Treatment Manual for PTSD and Substance Abuse </w:t>
      </w:r>
      <w:r>
        <w:rPr>
          <w:sz w:val="28"/>
        </w:rPr>
        <w:t>(Najavits) </w:t>
      </w:r>
      <w:r>
        <w:rPr>
          <w:i/>
          <w:sz w:val="28"/>
        </w:rPr>
        <w:t>Treating</w:t>
      </w:r>
      <w:r>
        <w:rPr>
          <w:i/>
          <w:spacing w:val="-18"/>
          <w:sz w:val="28"/>
        </w:rPr>
        <w:t> </w:t>
      </w:r>
      <w:r>
        <w:rPr>
          <w:i/>
          <w:sz w:val="28"/>
        </w:rPr>
        <w:t>Women</w:t>
      </w:r>
      <w:r>
        <w:rPr>
          <w:i/>
          <w:spacing w:val="-17"/>
          <w:sz w:val="28"/>
        </w:rPr>
        <w:t> </w:t>
      </w:r>
      <w:r>
        <w:rPr>
          <w:i/>
          <w:sz w:val="28"/>
        </w:rPr>
        <w:t>With</w:t>
      </w:r>
      <w:r>
        <w:rPr>
          <w:i/>
          <w:spacing w:val="-18"/>
          <w:sz w:val="28"/>
        </w:rPr>
        <w:t> </w:t>
      </w:r>
      <w:r>
        <w:rPr>
          <w:i/>
          <w:sz w:val="28"/>
        </w:rPr>
        <w:t>Substance</w:t>
      </w:r>
      <w:r>
        <w:rPr>
          <w:i/>
          <w:spacing w:val="-17"/>
          <w:sz w:val="28"/>
        </w:rPr>
        <w:t> </w:t>
      </w:r>
      <w:r>
        <w:rPr>
          <w:i/>
          <w:sz w:val="28"/>
        </w:rPr>
        <w:t>Use</w:t>
      </w:r>
      <w:r>
        <w:rPr>
          <w:i/>
          <w:spacing w:val="-18"/>
          <w:sz w:val="28"/>
        </w:rPr>
        <w:t> </w:t>
      </w:r>
      <w:r>
        <w:rPr>
          <w:i/>
          <w:sz w:val="28"/>
        </w:rPr>
        <w:t>Disorders:</w:t>
      </w:r>
      <w:r>
        <w:rPr>
          <w:i/>
          <w:spacing w:val="-17"/>
          <w:sz w:val="28"/>
        </w:rPr>
        <w:t> </w:t>
      </w:r>
      <w:r>
        <w:rPr>
          <w:i/>
          <w:sz w:val="28"/>
        </w:rPr>
        <w:t>The</w:t>
      </w:r>
      <w:r>
        <w:rPr>
          <w:i/>
          <w:spacing w:val="-18"/>
          <w:sz w:val="28"/>
        </w:rPr>
        <w:t> </w:t>
      </w:r>
      <w:r>
        <w:rPr>
          <w:i/>
          <w:sz w:val="28"/>
        </w:rPr>
        <w:t>Women’s</w:t>
      </w:r>
      <w:r>
        <w:rPr>
          <w:i/>
          <w:spacing w:val="-17"/>
          <w:sz w:val="28"/>
        </w:rPr>
        <w:t> </w:t>
      </w:r>
      <w:r>
        <w:rPr>
          <w:i/>
          <w:sz w:val="28"/>
        </w:rPr>
        <w:t>Recovery</w:t>
      </w:r>
      <w:r>
        <w:rPr>
          <w:i/>
          <w:spacing w:val="-18"/>
          <w:sz w:val="28"/>
        </w:rPr>
        <w:t> </w:t>
      </w:r>
      <w:r>
        <w:rPr>
          <w:i/>
          <w:sz w:val="28"/>
        </w:rPr>
        <w:t>Group</w:t>
      </w:r>
      <w:r>
        <w:rPr>
          <w:i/>
          <w:spacing w:val="-17"/>
          <w:sz w:val="28"/>
        </w:rPr>
        <w:t> </w:t>
      </w:r>
      <w:r>
        <w:rPr>
          <w:i/>
          <w:sz w:val="28"/>
        </w:rPr>
        <w:t>Manual</w:t>
      </w:r>
      <w:r>
        <w:rPr>
          <w:i/>
          <w:sz w:val="28"/>
        </w:rPr>
        <w:t> </w:t>
      </w:r>
      <w:r>
        <w:rPr>
          <w:spacing w:val="-2"/>
          <w:sz w:val="28"/>
        </w:rPr>
        <w:t>(Greenfield)</w:t>
      </w:r>
    </w:p>
    <w:p>
      <w:pPr>
        <w:pStyle w:val="Heading4"/>
        <w:spacing w:before="255"/>
      </w:pPr>
      <w:r>
        <w:rPr>
          <w:color w:val="3C8A9E"/>
        </w:rPr>
        <w:t>Group</w:t>
      </w:r>
      <w:r>
        <w:rPr>
          <w:color w:val="3C8A9E"/>
          <w:spacing w:val="-5"/>
        </w:rPr>
        <w:t> </w:t>
      </w:r>
      <w:r>
        <w:rPr>
          <w:color w:val="3C8A9E"/>
        </w:rPr>
        <w:t>Facilitation</w:t>
      </w:r>
      <w:r>
        <w:rPr>
          <w:color w:val="3C8A9E"/>
          <w:spacing w:val="-5"/>
        </w:rPr>
        <w:t> </w:t>
      </w:r>
      <w:r>
        <w:rPr>
          <w:color w:val="3C8A9E"/>
        </w:rPr>
        <w:t>and</w:t>
      </w:r>
      <w:r>
        <w:rPr>
          <w:color w:val="3C8A9E"/>
          <w:spacing w:val="-5"/>
        </w:rPr>
        <w:t> </w:t>
      </w:r>
      <w:r>
        <w:rPr>
          <w:color w:val="3C8A9E"/>
        </w:rPr>
        <w:t>Professional</w:t>
      </w:r>
      <w:r>
        <w:rPr>
          <w:color w:val="3C8A9E"/>
          <w:spacing w:val="-5"/>
        </w:rPr>
        <w:t> </w:t>
      </w:r>
      <w:r>
        <w:rPr>
          <w:color w:val="3C8A9E"/>
          <w:spacing w:val="-2"/>
        </w:rPr>
        <w:t>Development</w:t>
      </w:r>
    </w:p>
    <w:p>
      <w:pPr>
        <w:pStyle w:val="Heading5"/>
        <w:spacing w:line="240" w:lineRule="auto" w:before="178"/>
        <w:rPr>
          <w:i/>
        </w:rPr>
      </w:pPr>
      <w:r>
        <w:rPr>
          <w:i/>
          <w:color w:val="3C8A9E"/>
        </w:rPr>
        <w:t>SUD</w:t>
      </w:r>
      <w:r>
        <w:rPr>
          <w:i/>
          <w:color w:val="3C8A9E"/>
          <w:spacing w:val="-2"/>
        </w:rPr>
        <w:t> </w:t>
      </w:r>
      <w:r>
        <w:rPr>
          <w:i/>
          <w:color w:val="3C8A9E"/>
        </w:rPr>
        <w:t>group</w:t>
      </w:r>
      <w:r>
        <w:rPr>
          <w:i/>
          <w:color w:val="3C8A9E"/>
          <w:spacing w:val="-1"/>
        </w:rPr>
        <w:t> </w:t>
      </w:r>
      <w:r>
        <w:rPr>
          <w:i/>
          <w:color w:val="3C8A9E"/>
        </w:rPr>
        <w:t>therapists’</w:t>
      </w:r>
      <w:r>
        <w:rPr>
          <w:i/>
          <w:color w:val="3C8A9E"/>
          <w:spacing w:val="-21"/>
        </w:rPr>
        <w:t> </w:t>
      </w:r>
      <w:r>
        <w:rPr>
          <w:i/>
          <w:color w:val="3C8A9E"/>
          <w:spacing w:val="-2"/>
        </w:rPr>
        <w:t>credentials</w:t>
      </w:r>
    </w:p>
    <w:p>
      <w:pPr>
        <w:pStyle w:val="BodyText"/>
        <w:spacing w:before="58"/>
        <w:ind w:right="1118"/>
      </w:pPr>
      <w:r>
        <w:rPr/>
        <w:t>Foremost,</w:t>
      </w:r>
      <w:r>
        <w:rPr>
          <w:spacing w:val="-3"/>
        </w:rPr>
        <w:t> </w:t>
      </w:r>
      <w:r>
        <w:rPr/>
        <w:t>the</w:t>
      </w:r>
      <w:r>
        <w:rPr>
          <w:spacing w:val="-4"/>
        </w:rPr>
        <w:t> </w:t>
      </w:r>
      <w:r>
        <w:rPr/>
        <w:t>therapist</w:t>
      </w:r>
      <w:r>
        <w:rPr>
          <w:spacing w:val="-3"/>
        </w:rPr>
        <w:t> </w:t>
      </w:r>
      <w:r>
        <w:rPr/>
        <w:t>needs</w:t>
      </w:r>
      <w:r>
        <w:rPr>
          <w:spacing w:val="-3"/>
        </w:rPr>
        <w:t> </w:t>
      </w:r>
      <w:r>
        <w:rPr/>
        <w:t>to</w:t>
      </w:r>
      <w:r>
        <w:rPr>
          <w:spacing w:val="-3"/>
        </w:rPr>
        <w:t> </w:t>
      </w:r>
      <w:r>
        <w:rPr/>
        <w:t>abide</w:t>
      </w:r>
      <w:r>
        <w:rPr>
          <w:spacing w:val="-4"/>
        </w:rPr>
        <w:t> </w:t>
      </w:r>
      <w:r>
        <w:rPr/>
        <w:t>by</w:t>
      </w:r>
      <w:r>
        <w:rPr>
          <w:spacing w:val="-3"/>
        </w:rPr>
        <w:t> </w:t>
      </w:r>
      <w:r>
        <w:rPr/>
        <w:t>the</w:t>
      </w:r>
      <w:r>
        <w:rPr>
          <w:spacing w:val="-4"/>
        </w:rPr>
        <w:t> </w:t>
      </w:r>
      <w:r>
        <w:rPr/>
        <w:t>ethical</w:t>
      </w:r>
      <w:r>
        <w:rPr>
          <w:spacing w:val="-3"/>
        </w:rPr>
        <w:t> </w:t>
      </w:r>
      <w:r>
        <w:rPr/>
        <w:t>and</w:t>
      </w:r>
      <w:r>
        <w:rPr>
          <w:spacing w:val="-3"/>
        </w:rPr>
        <w:t> </w:t>
      </w:r>
      <w:r>
        <w:rPr/>
        <w:t>professional</w:t>
      </w:r>
      <w:r>
        <w:rPr>
          <w:spacing w:val="-3"/>
        </w:rPr>
        <w:t> </w:t>
      </w:r>
      <w:r>
        <w:rPr/>
        <w:t>standards</w:t>
      </w:r>
      <w:r>
        <w:rPr>
          <w:spacing w:val="-3"/>
        </w:rPr>
        <w:t> </w:t>
      </w:r>
      <w:r>
        <w:rPr/>
        <w:t>of</w:t>
      </w:r>
      <w:r>
        <w:rPr>
          <w:spacing w:val="-3"/>
        </w:rPr>
        <w:t> </w:t>
      </w:r>
      <w:r>
        <w:rPr/>
        <w:t>their credentialing and governing bodies. Each state has its own licensing, certification, and</w:t>
      </w:r>
    </w:p>
    <w:p>
      <w:pPr>
        <w:pStyle w:val="BodyText"/>
        <w:spacing w:after="0"/>
        <w:sectPr>
          <w:headerReference w:type="default" r:id="rId535"/>
          <w:footerReference w:type="default" r:id="rId536"/>
          <w:pgSz w:w="12240" w:h="15840"/>
          <w:pgMar w:header="744" w:footer="1086" w:top="1000" w:bottom="1280" w:left="0" w:right="0"/>
        </w:sectPr>
      </w:pPr>
    </w:p>
    <w:p>
      <w:pPr>
        <w:pStyle w:val="BodyText"/>
        <w:spacing w:before="94"/>
        <w:ind w:left="0"/>
      </w:pPr>
    </w:p>
    <w:p>
      <w:pPr>
        <w:pStyle w:val="BodyText"/>
        <w:ind w:right="1064"/>
      </w:pPr>
      <w:r>
        <w:rPr/>
        <w:t>supervision requirements that enable SUD counselors to provide services.</w:t>
      </w:r>
      <w:r>
        <w:rPr>
          <w:spacing w:val="-2"/>
        </w:rPr>
        <w:t> </w:t>
      </w:r>
      <w:r>
        <w:rPr/>
        <w:t>Those services include,</w:t>
      </w:r>
      <w:r>
        <w:rPr>
          <w:spacing w:val="-4"/>
        </w:rPr>
        <w:t> </w:t>
      </w:r>
      <w:r>
        <w:rPr/>
        <w:t>but</w:t>
      </w:r>
      <w:r>
        <w:rPr>
          <w:spacing w:val="-3"/>
        </w:rPr>
        <w:t> </w:t>
      </w:r>
      <w:r>
        <w:rPr/>
        <w:t>are</w:t>
      </w:r>
      <w:r>
        <w:rPr>
          <w:spacing w:val="-4"/>
        </w:rPr>
        <w:t> </w:t>
      </w:r>
      <w:r>
        <w:rPr/>
        <w:t>not</w:t>
      </w:r>
      <w:r>
        <w:rPr>
          <w:spacing w:val="-3"/>
        </w:rPr>
        <w:t> </w:t>
      </w:r>
      <w:r>
        <w:rPr/>
        <w:t>limited</w:t>
      </w:r>
      <w:r>
        <w:rPr>
          <w:spacing w:val="-3"/>
        </w:rPr>
        <w:t> </w:t>
      </w:r>
      <w:r>
        <w:rPr/>
        <w:t>to,</w:t>
      </w:r>
      <w:r>
        <w:rPr>
          <w:spacing w:val="-3"/>
        </w:rPr>
        <w:t> </w:t>
      </w:r>
      <w:r>
        <w:rPr/>
        <w:t>both</w:t>
      </w:r>
      <w:r>
        <w:rPr>
          <w:spacing w:val="-3"/>
        </w:rPr>
        <w:t> </w:t>
      </w:r>
      <w:r>
        <w:rPr/>
        <w:t>individual</w:t>
      </w:r>
      <w:r>
        <w:rPr>
          <w:spacing w:val="-3"/>
        </w:rPr>
        <w:t> </w:t>
      </w:r>
      <w:r>
        <w:rPr/>
        <w:t>and</w:t>
      </w:r>
      <w:r>
        <w:rPr>
          <w:spacing w:val="-3"/>
        </w:rPr>
        <w:t> </w:t>
      </w:r>
      <w:r>
        <w:rPr/>
        <w:t>group</w:t>
      </w:r>
      <w:r>
        <w:rPr>
          <w:spacing w:val="-3"/>
        </w:rPr>
        <w:t> </w:t>
      </w:r>
      <w:r>
        <w:rPr/>
        <w:t>therapy</w:t>
      </w:r>
      <w:r>
        <w:rPr>
          <w:spacing w:val="-3"/>
        </w:rPr>
        <w:t> </w:t>
      </w:r>
      <w:r>
        <w:rPr/>
        <w:t>(National</w:t>
      </w:r>
      <w:r>
        <w:rPr>
          <w:spacing w:val="-18"/>
        </w:rPr>
        <w:t> </w:t>
      </w:r>
      <w:r>
        <w:rPr/>
        <w:t>Association</w:t>
      </w:r>
      <w:r>
        <w:rPr>
          <w:spacing w:val="-3"/>
        </w:rPr>
        <w:t> </w:t>
      </w:r>
      <w:r>
        <w:rPr/>
        <w:t>of State</w:t>
      </w:r>
      <w:r>
        <w:rPr>
          <w:spacing w:val="-18"/>
        </w:rPr>
        <w:t> </w:t>
      </w:r>
      <w:r>
        <w:rPr/>
        <w:t>Alcohol</w:t>
      </w:r>
      <w:r>
        <w:rPr>
          <w:spacing w:val="-2"/>
        </w:rPr>
        <w:t> </w:t>
      </w:r>
      <w:r>
        <w:rPr/>
        <w:t>and</w:t>
      </w:r>
      <w:r>
        <w:rPr>
          <w:spacing w:val="-2"/>
        </w:rPr>
        <w:t> </w:t>
      </w:r>
      <w:r>
        <w:rPr/>
        <w:t>Drug</w:t>
      </w:r>
      <w:r>
        <w:rPr>
          <w:spacing w:val="-18"/>
        </w:rPr>
        <w:t> </w:t>
      </w:r>
      <w:r>
        <w:rPr/>
        <w:t>Abuse</w:t>
      </w:r>
      <w:r>
        <w:rPr>
          <w:spacing w:val="-2"/>
        </w:rPr>
        <w:t> </w:t>
      </w:r>
      <w:r>
        <w:rPr/>
        <w:t>Directors).</w:t>
      </w:r>
      <w:r>
        <w:rPr>
          <w:spacing w:val="-8"/>
        </w:rPr>
        <w:t> </w:t>
      </w:r>
      <w:r>
        <w:rPr/>
        <w:t>There</w:t>
      </w:r>
      <w:r>
        <w:rPr>
          <w:spacing w:val="-3"/>
        </w:rPr>
        <w:t> </w:t>
      </w:r>
      <w:r>
        <w:rPr/>
        <w:t>is</w:t>
      </w:r>
      <w:r>
        <w:rPr>
          <w:spacing w:val="-2"/>
        </w:rPr>
        <w:t> </w:t>
      </w:r>
      <w:r>
        <w:rPr/>
        <w:t>no</w:t>
      </w:r>
      <w:r>
        <w:rPr>
          <w:spacing w:val="-2"/>
        </w:rPr>
        <w:t> </w:t>
      </w:r>
      <w:r>
        <w:rPr/>
        <w:t>specific</w:t>
      </w:r>
      <w:r>
        <w:rPr>
          <w:spacing w:val="-3"/>
        </w:rPr>
        <w:t> </w:t>
      </w:r>
      <w:r>
        <w:rPr/>
        <w:t>SUD</w:t>
      </w:r>
      <w:r>
        <w:rPr>
          <w:spacing w:val="-2"/>
        </w:rPr>
        <w:t> </w:t>
      </w:r>
      <w:r>
        <w:rPr/>
        <w:t>group</w:t>
      </w:r>
      <w:r>
        <w:rPr>
          <w:spacing w:val="-2"/>
        </w:rPr>
        <w:t> </w:t>
      </w:r>
      <w:r>
        <w:rPr/>
        <w:t>therapy</w:t>
      </w:r>
      <w:r>
        <w:rPr>
          <w:spacing w:val="-2"/>
        </w:rPr>
        <w:t> </w:t>
      </w:r>
      <w:r>
        <w:rPr/>
        <w:t>license or certification designation.</w:t>
      </w:r>
    </w:p>
    <w:p>
      <w:pPr>
        <w:pStyle w:val="Heading5"/>
        <w:spacing w:before="172"/>
        <w:rPr>
          <w:i/>
        </w:rPr>
      </w:pPr>
      <w:r>
        <w:rPr>
          <w:i/>
          <w:color w:val="3C8A9E"/>
        </w:rPr>
        <w:t>Fundamental</w:t>
      </w:r>
      <w:r>
        <w:rPr>
          <w:i/>
          <w:color w:val="3C8A9E"/>
          <w:spacing w:val="-1"/>
        </w:rPr>
        <w:t> </w:t>
      </w:r>
      <w:r>
        <w:rPr>
          <w:i/>
          <w:color w:val="3C8A9E"/>
        </w:rPr>
        <w:t>skills</w:t>
      </w:r>
      <w:r>
        <w:rPr>
          <w:i/>
          <w:color w:val="3C8A9E"/>
          <w:spacing w:val="-1"/>
        </w:rPr>
        <w:t> </w:t>
      </w:r>
      <w:r>
        <w:rPr>
          <w:i/>
          <w:color w:val="3C8A9E"/>
        </w:rPr>
        <w:t>of</w:t>
      </w:r>
      <w:r>
        <w:rPr>
          <w:i/>
          <w:color w:val="3C8A9E"/>
          <w:spacing w:val="-1"/>
        </w:rPr>
        <w:t> </w:t>
      </w:r>
      <w:r>
        <w:rPr>
          <w:i/>
          <w:color w:val="3C8A9E"/>
        </w:rPr>
        <w:t>a</w:t>
      </w:r>
      <w:r>
        <w:rPr>
          <w:i/>
          <w:color w:val="3C8A9E"/>
          <w:spacing w:val="-1"/>
        </w:rPr>
        <w:t> </w:t>
      </w:r>
      <w:r>
        <w:rPr>
          <w:i/>
          <w:color w:val="3C8A9E"/>
        </w:rPr>
        <w:t>group </w:t>
      </w:r>
      <w:r>
        <w:rPr>
          <w:i/>
          <w:color w:val="3C8A9E"/>
          <w:spacing w:val="-2"/>
        </w:rPr>
        <w:t>therapist</w:t>
      </w:r>
    </w:p>
    <w:p>
      <w:pPr>
        <w:pStyle w:val="BodyText"/>
        <w:ind w:right="1118"/>
      </w:pPr>
      <w:r>
        <w:rPr/>
        <w:t>In addition to helping clients integrate into a new group, reinforcing group rules, and facilitating</w:t>
      </w:r>
      <w:r>
        <w:rPr>
          <w:spacing w:val="-4"/>
        </w:rPr>
        <w:t> </w:t>
      </w:r>
      <w:r>
        <w:rPr/>
        <w:t>the</w:t>
      </w:r>
      <w:r>
        <w:rPr>
          <w:spacing w:val="-5"/>
        </w:rPr>
        <w:t> </w:t>
      </w:r>
      <w:r>
        <w:rPr/>
        <w:t>group</w:t>
      </w:r>
      <w:r>
        <w:rPr>
          <w:spacing w:val="-4"/>
        </w:rPr>
        <w:t> </w:t>
      </w:r>
      <w:r>
        <w:rPr/>
        <w:t>process</w:t>
      </w:r>
      <w:r>
        <w:rPr>
          <w:spacing w:val="-4"/>
        </w:rPr>
        <w:t> </w:t>
      </w:r>
      <w:r>
        <w:rPr/>
        <w:t>during</w:t>
      </w:r>
      <w:r>
        <w:rPr>
          <w:spacing w:val="-4"/>
        </w:rPr>
        <w:t> </w:t>
      </w:r>
      <w:r>
        <w:rPr/>
        <w:t>sessions,</w:t>
      </w:r>
      <w:r>
        <w:rPr>
          <w:spacing w:val="-4"/>
        </w:rPr>
        <w:t> </w:t>
      </w:r>
      <w:r>
        <w:rPr/>
        <w:t>the</w:t>
      </w:r>
      <w:r>
        <w:rPr>
          <w:spacing w:val="-5"/>
        </w:rPr>
        <w:t> </w:t>
      </w:r>
      <w:r>
        <w:rPr/>
        <w:t>therapist</w:t>
      </w:r>
      <w:r>
        <w:rPr>
          <w:spacing w:val="-4"/>
        </w:rPr>
        <w:t> </w:t>
      </w:r>
      <w:r>
        <w:rPr/>
        <w:t>needs</w:t>
      </w:r>
      <w:r>
        <w:rPr>
          <w:spacing w:val="-4"/>
        </w:rPr>
        <w:t> </w:t>
      </w:r>
      <w:r>
        <w:rPr/>
        <w:t>to</w:t>
      </w:r>
      <w:r>
        <w:rPr>
          <w:spacing w:val="-4"/>
        </w:rPr>
        <w:t> </w:t>
      </w:r>
      <w:r>
        <w:rPr/>
        <w:t>promote</w:t>
      </w:r>
      <w:r>
        <w:rPr>
          <w:spacing w:val="-5"/>
        </w:rPr>
        <w:t> </w:t>
      </w:r>
      <w:r>
        <w:rPr/>
        <w:t>emotional safety. Safety involves setting limits, redirecting topics, and helping group members process difficult exchanges, behaviors, and feelings.</w:t>
      </w:r>
    </w:p>
    <w:p>
      <w:pPr>
        <w:pStyle w:val="BodyText"/>
        <w:spacing w:before="311"/>
        <w:ind w:right="1167"/>
      </w:pPr>
      <w:r>
        <w:rPr/>
        <w:t>Clients</w:t>
      </w:r>
      <w:r>
        <w:rPr>
          <w:spacing w:val="-3"/>
        </w:rPr>
        <w:t> </w:t>
      </w:r>
      <w:r>
        <w:rPr/>
        <w:t>need</w:t>
      </w:r>
      <w:r>
        <w:rPr>
          <w:spacing w:val="-3"/>
        </w:rPr>
        <w:t> </w:t>
      </w:r>
      <w:r>
        <w:rPr/>
        <w:t>to</w:t>
      </w:r>
      <w:r>
        <w:rPr>
          <w:spacing w:val="-3"/>
        </w:rPr>
        <w:t> </w:t>
      </w:r>
      <w:r>
        <w:rPr/>
        <w:t>feel</w:t>
      </w:r>
      <w:r>
        <w:rPr>
          <w:spacing w:val="-3"/>
        </w:rPr>
        <w:t> </w:t>
      </w:r>
      <w:r>
        <w:rPr/>
        <w:t>support</w:t>
      </w:r>
      <w:r>
        <w:rPr>
          <w:spacing w:val="-3"/>
        </w:rPr>
        <w:t> </w:t>
      </w:r>
      <w:r>
        <w:rPr/>
        <w:t>and</w:t>
      </w:r>
      <w:r>
        <w:rPr>
          <w:spacing w:val="-3"/>
        </w:rPr>
        <w:t> </w:t>
      </w:r>
      <w:r>
        <w:rPr/>
        <w:t>compassion</w:t>
      </w:r>
      <w:r>
        <w:rPr>
          <w:spacing w:val="-3"/>
        </w:rPr>
        <w:t> </w:t>
      </w:r>
      <w:r>
        <w:rPr/>
        <w:t>from</w:t>
      </w:r>
      <w:r>
        <w:rPr>
          <w:spacing w:val="-3"/>
        </w:rPr>
        <w:t> </w:t>
      </w:r>
      <w:r>
        <w:rPr/>
        <w:t>the</w:t>
      </w:r>
      <w:r>
        <w:rPr>
          <w:spacing w:val="-4"/>
        </w:rPr>
        <w:t> </w:t>
      </w:r>
      <w:r>
        <w:rPr/>
        <w:t>group</w:t>
      </w:r>
      <w:r>
        <w:rPr>
          <w:spacing w:val="-3"/>
        </w:rPr>
        <w:t> </w:t>
      </w:r>
      <w:r>
        <w:rPr/>
        <w:t>therapist.</w:t>
      </w:r>
      <w:r>
        <w:rPr>
          <w:spacing w:val="-9"/>
        </w:rPr>
        <w:t> </w:t>
      </w:r>
      <w:r>
        <w:rPr/>
        <w:t>The</w:t>
      </w:r>
      <w:r>
        <w:rPr>
          <w:spacing w:val="-4"/>
        </w:rPr>
        <w:t> </w:t>
      </w:r>
      <w:r>
        <w:rPr/>
        <w:t>therapist</w:t>
      </w:r>
      <w:r>
        <w:rPr>
          <w:spacing w:val="-3"/>
        </w:rPr>
        <w:t> </w:t>
      </w:r>
      <w:r>
        <w:rPr/>
        <w:t>must build an alliance with each member and facilitate and promote communication among members so that they share with and learn from each other. The therapist maintains the focus on individual and group goals throughout the process. Though many SUD treatment therapists use primarily psychoeducation in groups (Wendt &amp; Gone), group facilitation should include a combination of supportive, skill building, and relational strategies to capitalize on the benefits of group therapy.</w:t>
      </w:r>
    </w:p>
    <w:p>
      <w:pPr>
        <w:pStyle w:val="Heading5"/>
        <w:spacing w:line="240" w:lineRule="auto" w:before="166"/>
        <w:rPr>
          <w:i/>
        </w:rPr>
      </w:pPr>
      <w:r>
        <w:rPr>
          <w:i/>
          <w:color w:val="3C8A9E"/>
        </w:rPr>
        <w:t>Common</w:t>
      </w:r>
      <w:r>
        <w:rPr>
          <w:i/>
          <w:color w:val="3C8A9E"/>
          <w:spacing w:val="-2"/>
        </w:rPr>
        <w:t> </w:t>
      </w:r>
      <w:r>
        <w:rPr>
          <w:i/>
          <w:color w:val="3C8A9E"/>
        </w:rPr>
        <w:t>challenges</w:t>
      </w:r>
      <w:r>
        <w:rPr>
          <w:i/>
          <w:color w:val="3C8A9E"/>
          <w:spacing w:val="-2"/>
        </w:rPr>
        <w:t> </w:t>
      </w:r>
      <w:r>
        <w:rPr>
          <w:i/>
          <w:color w:val="3C8A9E"/>
        </w:rPr>
        <w:t>in</w:t>
      </w:r>
      <w:r>
        <w:rPr>
          <w:i/>
          <w:color w:val="3C8A9E"/>
          <w:spacing w:val="-1"/>
        </w:rPr>
        <w:t> </w:t>
      </w:r>
      <w:r>
        <w:rPr>
          <w:i/>
          <w:color w:val="3C8A9E"/>
        </w:rPr>
        <w:t>providing</w:t>
      </w:r>
      <w:r>
        <w:rPr>
          <w:i/>
          <w:color w:val="3C8A9E"/>
          <w:spacing w:val="-2"/>
        </w:rPr>
        <w:t> </w:t>
      </w:r>
      <w:r>
        <w:rPr>
          <w:i/>
          <w:color w:val="3C8A9E"/>
        </w:rPr>
        <w:t>group</w:t>
      </w:r>
      <w:r>
        <w:rPr>
          <w:i/>
          <w:color w:val="3C8A9E"/>
          <w:spacing w:val="-1"/>
        </w:rPr>
        <w:t> </w:t>
      </w:r>
      <w:r>
        <w:rPr>
          <w:i/>
          <w:color w:val="3C8A9E"/>
          <w:spacing w:val="-2"/>
        </w:rPr>
        <w:t>therapy</w:t>
      </w:r>
    </w:p>
    <w:p>
      <w:pPr>
        <w:pStyle w:val="BodyText"/>
        <w:spacing w:before="59"/>
        <w:ind w:right="1118"/>
      </w:pPr>
      <w:r>
        <w:rPr/>
        <w:t>Despite the fact that group therapy is a main modality in SUD treatment, there is little research</w:t>
      </w:r>
      <w:r>
        <w:rPr>
          <w:spacing w:val="-5"/>
        </w:rPr>
        <w:t> </w:t>
      </w:r>
      <w:r>
        <w:rPr/>
        <w:t>that</w:t>
      </w:r>
      <w:r>
        <w:rPr>
          <w:spacing w:val="-5"/>
        </w:rPr>
        <w:t> </w:t>
      </w:r>
      <w:r>
        <w:rPr/>
        <w:t>addresses</w:t>
      </w:r>
      <w:r>
        <w:rPr>
          <w:spacing w:val="-5"/>
        </w:rPr>
        <w:t> </w:t>
      </w:r>
      <w:r>
        <w:rPr/>
        <w:t>group-specific</w:t>
      </w:r>
      <w:r>
        <w:rPr>
          <w:spacing w:val="-5"/>
        </w:rPr>
        <w:t> </w:t>
      </w:r>
      <w:r>
        <w:rPr/>
        <w:t>interventions</w:t>
      </w:r>
      <w:r>
        <w:rPr>
          <w:spacing w:val="-5"/>
        </w:rPr>
        <w:t> </w:t>
      </w:r>
      <w:r>
        <w:rPr/>
        <w:t>and</w:t>
      </w:r>
      <w:r>
        <w:rPr>
          <w:spacing w:val="-5"/>
        </w:rPr>
        <w:t> </w:t>
      </w:r>
      <w:r>
        <w:rPr/>
        <w:t>formats.</w:t>
      </w:r>
      <w:r>
        <w:rPr>
          <w:spacing w:val="-10"/>
        </w:rPr>
        <w:t> </w:t>
      </w:r>
      <w:r>
        <w:rPr/>
        <w:t>This</w:t>
      </w:r>
      <w:r>
        <w:rPr>
          <w:spacing w:val="-5"/>
        </w:rPr>
        <w:t> </w:t>
      </w:r>
      <w:r>
        <w:rPr/>
        <w:t>disparity</w:t>
      </w:r>
      <w:r>
        <w:rPr>
          <w:spacing w:val="-5"/>
        </w:rPr>
        <w:t> </w:t>
      </w:r>
      <w:r>
        <w:rPr/>
        <w:t>between practice and supporting research results in several challenges:</w:t>
      </w:r>
    </w:p>
    <w:p>
      <w:pPr>
        <w:pStyle w:val="BodyText"/>
        <w:spacing w:line="290" w:lineRule="exact"/>
      </w:pPr>
      <w:r>
        <w:rPr>
          <w:rFonts w:ascii="Segoe UI Symbol" w:hAnsi="Segoe UI Symbol"/>
          <w:position w:val="1"/>
        </w:rPr>
        <w:t>➡</w:t>
      </w:r>
      <w:r>
        <w:rPr>
          <w:rFonts w:ascii="Segoe UI Symbol" w:hAnsi="Segoe UI Symbol"/>
          <w:spacing w:val="38"/>
          <w:position w:val="1"/>
        </w:rPr>
        <w:t> </w:t>
      </w:r>
      <w:r>
        <w:rPr/>
        <w:t>Providers</w:t>
      </w:r>
      <w:r>
        <w:rPr>
          <w:spacing w:val="-7"/>
        </w:rPr>
        <w:t> </w:t>
      </w:r>
      <w:r>
        <w:rPr/>
        <w:t>rely</w:t>
      </w:r>
      <w:r>
        <w:rPr>
          <w:spacing w:val="-7"/>
        </w:rPr>
        <w:t> </w:t>
      </w:r>
      <w:r>
        <w:rPr/>
        <w:t>on</w:t>
      </w:r>
      <w:r>
        <w:rPr>
          <w:spacing w:val="-6"/>
        </w:rPr>
        <w:t> </w:t>
      </w:r>
      <w:r>
        <w:rPr/>
        <w:t>individual</w:t>
      </w:r>
      <w:r>
        <w:rPr>
          <w:spacing w:val="-7"/>
        </w:rPr>
        <w:t> </w:t>
      </w:r>
      <w:r>
        <w:rPr/>
        <w:t>approaches</w:t>
      </w:r>
      <w:r>
        <w:rPr>
          <w:spacing w:val="-7"/>
        </w:rPr>
        <w:t> </w:t>
      </w:r>
      <w:r>
        <w:rPr/>
        <w:t>in</w:t>
      </w:r>
      <w:r>
        <w:rPr>
          <w:spacing w:val="-6"/>
        </w:rPr>
        <w:t> </w:t>
      </w:r>
      <w:r>
        <w:rPr/>
        <w:t>group</w:t>
      </w:r>
      <w:r>
        <w:rPr>
          <w:spacing w:val="-7"/>
        </w:rPr>
        <w:t> </w:t>
      </w:r>
      <w:r>
        <w:rPr>
          <w:spacing w:val="-2"/>
        </w:rPr>
        <w:t>therapy.</w:t>
      </w:r>
    </w:p>
    <w:p>
      <w:pPr>
        <w:pStyle w:val="BodyText"/>
        <w:spacing w:line="320" w:lineRule="exact"/>
      </w:pPr>
      <w:r>
        <w:rPr>
          <w:rFonts w:ascii="Segoe UI Symbol" w:hAnsi="Segoe UI Symbol"/>
          <w:position w:val="1"/>
        </w:rPr>
        <w:t>➡</w:t>
      </w:r>
      <w:r>
        <w:rPr>
          <w:rFonts w:ascii="Segoe UI Symbol" w:hAnsi="Segoe UI Symbol"/>
          <w:spacing w:val="37"/>
          <w:position w:val="1"/>
        </w:rPr>
        <w:t> </w:t>
      </w:r>
      <w:r>
        <w:rPr/>
        <w:t>Evidence-based</w:t>
      </w:r>
      <w:r>
        <w:rPr>
          <w:spacing w:val="-7"/>
        </w:rPr>
        <w:t> </w:t>
      </w:r>
      <w:r>
        <w:rPr/>
        <w:t>group-specific</w:t>
      </w:r>
      <w:r>
        <w:rPr>
          <w:spacing w:val="-8"/>
        </w:rPr>
        <w:t> </w:t>
      </w:r>
      <w:r>
        <w:rPr/>
        <w:t>treatments</w:t>
      </w:r>
      <w:r>
        <w:rPr>
          <w:spacing w:val="-8"/>
        </w:rPr>
        <w:t> </w:t>
      </w:r>
      <w:r>
        <w:rPr/>
        <w:t>are</w:t>
      </w:r>
      <w:r>
        <w:rPr>
          <w:spacing w:val="-8"/>
        </w:rPr>
        <w:t> </w:t>
      </w:r>
      <w:r>
        <w:rPr/>
        <w:t>often</w:t>
      </w:r>
      <w:r>
        <w:rPr>
          <w:spacing w:val="-7"/>
        </w:rPr>
        <w:t> </w:t>
      </w:r>
      <w:r>
        <w:rPr/>
        <w:t>thought</w:t>
      </w:r>
      <w:r>
        <w:rPr>
          <w:spacing w:val="-7"/>
        </w:rPr>
        <w:t> </w:t>
      </w:r>
      <w:r>
        <w:rPr/>
        <w:t>to</w:t>
      </w:r>
      <w:r>
        <w:rPr>
          <w:spacing w:val="-7"/>
        </w:rPr>
        <w:t> </w:t>
      </w:r>
      <w:r>
        <w:rPr/>
        <w:t>be</w:t>
      </w:r>
      <w:r>
        <w:rPr>
          <w:spacing w:val="-8"/>
        </w:rPr>
        <w:t> </w:t>
      </w:r>
      <w:r>
        <w:rPr>
          <w:spacing w:val="-2"/>
        </w:rPr>
        <w:t>inflexible.</w:t>
      </w:r>
    </w:p>
    <w:p>
      <w:pPr>
        <w:pStyle w:val="BodyText"/>
        <w:spacing w:line="320" w:lineRule="exact" w:before="29"/>
        <w:ind w:left="1440" w:right="1118" w:hanging="360"/>
      </w:pPr>
      <w:r>
        <w:rPr>
          <w:rFonts w:ascii="Segoe UI Symbol" w:hAnsi="Segoe UI Symbol"/>
          <w:position w:val="1"/>
        </w:rPr>
        <w:t>➡</w:t>
      </w:r>
      <w:r>
        <w:rPr>
          <w:rFonts w:ascii="Segoe UI Symbol" w:hAnsi="Segoe UI Symbol"/>
          <w:spacing w:val="35"/>
          <w:position w:val="1"/>
        </w:rPr>
        <w:t> </w:t>
      </w:r>
      <w:r>
        <w:rPr/>
        <w:t>Training</w:t>
      </w:r>
      <w:r>
        <w:rPr>
          <w:spacing w:val="-9"/>
        </w:rPr>
        <w:t> </w:t>
      </w:r>
      <w:r>
        <w:rPr/>
        <w:t>in</w:t>
      </w:r>
      <w:r>
        <w:rPr>
          <w:spacing w:val="-9"/>
        </w:rPr>
        <w:t> </w:t>
      </w:r>
      <w:r>
        <w:rPr/>
        <w:t>how</w:t>
      </w:r>
      <w:r>
        <w:rPr>
          <w:spacing w:val="-9"/>
        </w:rPr>
        <w:t> </w:t>
      </w:r>
      <w:r>
        <w:rPr/>
        <w:t>to</w:t>
      </w:r>
      <w:r>
        <w:rPr>
          <w:spacing w:val="-9"/>
        </w:rPr>
        <w:t> </w:t>
      </w:r>
      <w:r>
        <w:rPr/>
        <w:t>facilitate</w:t>
      </w:r>
      <w:r>
        <w:rPr>
          <w:spacing w:val="-9"/>
        </w:rPr>
        <w:t> </w:t>
      </w:r>
      <w:r>
        <w:rPr/>
        <w:t>group</w:t>
      </w:r>
      <w:r>
        <w:rPr>
          <w:spacing w:val="-9"/>
        </w:rPr>
        <w:t> </w:t>
      </w:r>
      <w:r>
        <w:rPr/>
        <w:t>therapy,</w:t>
      </w:r>
      <w:r>
        <w:rPr>
          <w:spacing w:val="-9"/>
        </w:rPr>
        <w:t> </w:t>
      </w:r>
      <w:r>
        <w:rPr/>
        <w:t>including</w:t>
      </w:r>
      <w:r>
        <w:rPr>
          <w:spacing w:val="-9"/>
        </w:rPr>
        <w:t> </w:t>
      </w:r>
      <w:r>
        <w:rPr/>
        <w:t>group</w:t>
      </w:r>
      <w:r>
        <w:rPr>
          <w:spacing w:val="-9"/>
        </w:rPr>
        <w:t> </w:t>
      </w:r>
      <w:r>
        <w:rPr/>
        <w:t>dynamics,</w:t>
      </w:r>
      <w:r>
        <w:rPr>
          <w:spacing w:val="-9"/>
        </w:rPr>
        <w:t> </w:t>
      </w:r>
      <w:r>
        <w:rPr/>
        <w:t>is</w:t>
      </w:r>
      <w:r>
        <w:rPr>
          <w:spacing w:val="-9"/>
        </w:rPr>
        <w:t> </w:t>
      </w:r>
      <w:r>
        <w:rPr/>
        <w:t>not</w:t>
      </w:r>
      <w:r>
        <w:rPr>
          <w:spacing w:val="-9"/>
        </w:rPr>
        <w:t> </w:t>
      </w:r>
      <w:r>
        <w:rPr/>
        <w:t>widely </w:t>
      </w:r>
      <w:r>
        <w:rPr>
          <w:spacing w:val="-2"/>
        </w:rPr>
        <w:t>available.</w:t>
      </w:r>
    </w:p>
    <w:p>
      <w:pPr>
        <w:pStyle w:val="BodyText"/>
        <w:spacing w:before="175"/>
        <w:ind w:right="1118"/>
      </w:pPr>
      <w:r>
        <w:rPr/>
        <w:t>For</w:t>
      </w:r>
      <w:r>
        <w:rPr>
          <w:spacing w:val="-3"/>
        </w:rPr>
        <w:t> </w:t>
      </w:r>
      <w:r>
        <w:rPr/>
        <w:t>providers,</w:t>
      </w:r>
      <w:r>
        <w:rPr>
          <w:spacing w:val="-3"/>
        </w:rPr>
        <w:t> </w:t>
      </w:r>
      <w:r>
        <w:rPr/>
        <w:t>studies</w:t>
      </w:r>
      <w:r>
        <w:rPr>
          <w:spacing w:val="-3"/>
        </w:rPr>
        <w:t> </w:t>
      </w:r>
      <w:r>
        <w:rPr/>
        <w:t>support</w:t>
      </w:r>
      <w:r>
        <w:rPr>
          <w:spacing w:val="-3"/>
        </w:rPr>
        <w:t> </w:t>
      </w:r>
      <w:r>
        <w:rPr/>
        <w:t>the</w:t>
      </w:r>
      <w:r>
        <w:rPr>
          <w:spacing w:val="-4"/>
        </w:rPr>
        <w:t> </w:t>
      </w:r>
      <w:r>
        <w:rPr/>
        <w:t>benefits</w:t>
      </w:r>
      <w:r>
        <w:rPr>
          <w:spacing w:val="-3"/>
        </w:rPr>
        <w:t> </w:t>
      </w:r>
      <w:r>
        <w:rPr/>
        <w:t>of</w:t>
      </w:r>
      <w:r>
        <w:rPr>
          <w:spacing w:val="-3"/>
        </w:rPr>
        <w:t> </w:t>
      </w:r>
      <w:r>
        <w:rPr/>
        <w:t>early</w:t>
      </w:r>
      <w:r>
        <w:rPr>
          <w:spacing w:val="-3"/>
        </w:rPr>
        <w:t> </w:t>
      </w:r>
      <w:r>
        <w:rPr/>
        <w:t>training</w:t>
      </w:r>
      <w:r>
        <w:rPr>
          <w:spacing w:val="-3"/>
        </w:rPr>
        <w:t> </w:t>
      </w:r>
      <w:r>
        <w:rPr/>
        <w:t>in</w:t>
      </w:r>
      <w:r>
        <w:rPr>
          <w:spacing w:val="-3"/>
        </w:rPr>
        <w:t> </w:t>
      </w:r>
      <w:r>
        <w:rPr/>
        <w:t>group</w:t>
      </w:r>
      <w:r>
        <w:rPr>
          <w:spacing w:val="-3"/>
        </w:rPr>
        <w:t> </w:t>
      </w:r>
      <w:r>
        <w:rPr/>
        <w:t>skills</w:t>
      </w:r>
      <w:r>
        <w:rPr>
          <w:spacing w:val="-3"/>
        </w:rPr>
        <w:t> </w:t>
      </w:r>
      <w:r>
        <w:rPr/>
        <w:t>and</w:t>
      </w:r>
      <w:r>
        <w:rPr>
          <w:spacing w:val="-3"/>
        </w:rPr>
        <w:t> </w:t>
      </w:r>
      <w:r>
        <w:rPr/>
        <w:t>principles, culturally responsive group practices, and management of group dynamics. Therapists need support and training in how to use group-specific resources, and when and how to deviate from session agendas to maintain flexible clinical strategies (Flückiger et al.; Wendt &amp; Gone).</w:t>
      </w:r>
    </w:p>
    <w:p>
      <w:pPr>
        <w:pStyle w:val="Heading5"/>
        <w:spacing w:line="240" w:lineRule="auto" w:before="170"/>
        <w:rPr>
          <w:i/>
        </w:rPr>
      </w:pPr>
      <w:r>
        <w:rPr>
          <w:i/>
          <w:color w:val="3C8A9E"/>
        </w:rPr>
        <w:t>Professional</w:t>
      </w:r>
      <w:r>
        <w:rPr>
          <w:i/>
          <w:color w:val="3C8A9E"/>
          <w:spacing w:val="-3"/>
        </w:rPr>
        <w:t> </w:t>
      </w:r>
      <w:r>
        <w:rPr>
          <w:i/>
          <w:color w:val="3C8A9E"/>
          <w:spacing w:val="-2"/>
        </w:rPr>
        <w:t>development</w:t>
      </w:r>
    </w:p>
    <w:p>
      <w:pPr>
        <w:pStyle w:val="BodyText"/>
        <w:spacing w:before="58"/>
        <w:ind w:right="1171"/>
      </w:pPr>
      <w:r>
        <w:rPr/>
        <w:t>Even</w:t>
      </w:r>
      <w:r>
        <w:rPr>
          <w:spacing w:val="-4"/>
        </w:rPr>
        <w:t> </w:t>
      </w:r>
      <w:r>
        <w:rPr/>
        <w:t>though</w:t>
      </w:r>
      <w:r>
        <w:rPr>
          <w:spacing w:val="-4"/>
        </w:rPr>
        <w:t> </w:t>
      </w:r>
      <w:r>
        <w:rPr/>
        <w:t>state</w:t>
      </w:r>
      <w:r>
        <w:rPr>
          <w:spacing w:val="-4"/>
        </w:rPr>
        <w:t> </w:t>
      </w:r>
      <w:r>
        <w:rPr/>
        <w:t>requirements</w:t>
      </w:r>
      <w:r>
        <w:rPr>
          <w:spacing w:val="-4"/>
        </w:rPr>
        <w:t> </w:t>
      </w:r>
      <w:r>
        <w:rPr/>
        <w:t>differ</w:t>
      </w:r>
      <w:r>
        <w:rPr>
          <w:spacing w:val="-4"/>
        </w:rPr>
        <w:t> </w:t>
      </w:r>
      <w:r>
        <w:rPr/>
        <w:t>and</w:t>
      </w:r>
      <w:r>
        <w:rPr>
          <w:spacing w:val="-4"/>
        </w:rPr>
        <w:t> </w:t>
      </w:r>
      <w:r>
        <w:rPr/>
        <w:t>there</w:t>
      </w:r>
      <w:r>
        <w:rPr>
          <w:spacing w:val="-4"/>
        </w:rPr>
        <w:t> </w:t>
      </w:r>
      <w:r>
        <w:rPr/>
        <w:t>is</w:t>
      </w:r>
      <w:r>
        <w:rPr>
          <w:spacing w:val="-4"/>
        </w:rPr>
        <w:t> </w:t>
      </w:r>
      <w:r>
        <w:rPr/>
        <w:t>no</w:t>
      </w:r>
      <w:r>
        <w:rPr>
          <w:spacing w:val="-4"/>
        </w:rPr>
        <w:t> </w:t>
      </w:r>
      <w:r>
        <w:rPr/>
        <w:t>specific</w:t>
      </w:r>
      <w:r>
        <w:rPr>
          <w:spacing w:val="-4"/>
        </w:rPr>
        <w:t> </w:t>
      </w:r>
      <w:r>
        <w:rPr/>
        <w:t>SUD</w:t>
      </w:r>
      <w:r>
        <w:rPr>
          <w:spacing w:val="-4"/>
        </w:rPr>
        <w:t> </w:t>
      </w:r>
      <w:r>
        <w:rPr/>
        <w:t>group</w:t>
      </w:r>
      <w:r>
        <w:rPr>
          <w:spacing w:val="-4"/>
        </w:rPr>
        <w:t> </w:t>
      </w:r>
      <w:r>
        <w:rPr/>
        <w:t>therapy</w:t>
      </w:r>
      <w:r>
        <w:rPr>
          <w:spacing w:val="-4"/>
        </w:rPr>
        <w:t> </w:t>
      </w:r>
      <w:r>
        <w:rPr/>
        <w:t>license or certification, therapists who provide group therapy in SUD treatment need to commit to professional development in group-specific skills and competencies. These activities include training opportunities in general group therapy, adopting guidelines for best and evidence-based practices designed specifically for SUD treatment, and engaging in supervision. Supervision specific to group practice should include establishing</w:t>
      </w:r>
    </w:p>
    <w:p>
      <w:pPr>
        <w:pStyle w:val="BodyText"/>
        <w:spacing w:after="0"/>
        <w:sectPr>
          <w:headerReference w:type="default" r:id="rId537"/>
          <w:footerReference w:type="default" r:id="rId538"/>
          <w:pgSz w:w="12240" w:h="15840"/>
          <w:pgMar w:header="744" w:footer="1086" w:top="1000" w:bottom="1280" w:left="0" w:right="0"/>
        </w:sectPr>
      </w:pPr>
    </w:p>
    <w:p>
      <w:pPr>
        <w:pStyle w:val="BodyText"/>
        <w:spacing w:before="94"/>
        <w:ind w:left="0"/>
      </w:pPr>
    </w:p>
    <w:p>
      <w:pPr>
        <w:pStyle w:val="BodyText"/>
        <w:ind w:right="1468"/>
      </w:pPr>
      <w:bookmarkStart w:name="_bookmark17" w:id="18"/>
      <w:bookmarkEnd w:id="18"/>
      <w:r>
        <w:rPr/>
      </w:r>
      <w:r>
        <w:rPr/>
        <w:t>professional development plans; providing support and guidance in group dynamics, strategies,</w:t>
      </w:r>
      <w:r>
        <w:rPr>
          <w:spacing w:val="-4"/>
        </w:rPr>
        <w:t> </w:t>
      </w:r>
      <w:r>
        <w:rPr/>
        <w:t>and</w:t>
      </w:r>
      <w:r>
        <w:rPr>
          <w:spacing w:val="-4"/>
        </w:rPr>
        <w:t> </w:t>
      </w:r>
      <w:r>
        <w:rPr/>
        <w:t>modalities;</w:t>
      </w:r>
      <w:r>
        <w:rPr>
          <w:spacing w:val="-4"/>
        </w:rPr>
        <w:t> </w:t>
      </w:r>
      <w:r>
        <w:rPr/>
        <w:t>and</w:t>
      </w:r>
      <w:r>
        <w:rPr>
          <w:spacing w:val="-4"/>
        </w:rPr>
        <w:t> </w:t>
      </w:r>
      <w:r>
        <w:rPr/>
        <w:t>engaging</w:t>
      </w:r>
      <w:r>
        <w:rPr>
          <w:spacing w:val="-4"/>
        </w:rPr>
        <w:t> </w:t>
      </w:r>
      <w:r>
        <w:rPr/>
        <w:t>in</w:t>
      </w:r>
      <w:r>
        <w:rPr>
          <w:spacing w:val="-4"/>
        </w:rPr>
        <w:t> </w:t>
      </w:r>
      <w:r>
        <w:rPr/>
        <w:t>evaluative</w:t>
      </w:r>
      <w:r>
        <w:rPr>
          <w:spacing w:val="-5"/>
        </w:rPr>
        <w:t> </w:t>
      </w:r>
      <w:r>
        <w:rPr/>
        <w:t>processes</w:t>
      </w:r>
      <w:r>
        <w:rPr>
          <w:spacing w:val="-4"/>
        </w:rPr>
        <w:t> </w:t>
      </w:r>
      <w:r>
        <w:rPr/>
        <w:t>to</w:t>
      </w:r>
      <w:r>
        <w:rPr>
          <w:spacing w:val="-4"/>
        </w:rPr>
        <w:t> </w:t>
      </w:r>
      <w:r>
        <w:rPr/>
        <w:t>support</w:t>
      </w:r>
      <w:r>
        <w:rPr>
          <w:spacing w:val="-4"/>
        </w:rPr>
        <w:t> </w:t>
      </w:r>
      <w:r>
        <w:rPr/>
        <w:t>adoption</w:t>
      </w:r>
      <w:r>
        <w:rPr>
          <w:spacing w:val="-4"/>
        </w:rPr>
        <w:t> </w:t>
      </w:r>
      <w:r>
        <w:rPr/>
        <w:t>of group-specific competencies.</w:t>
      </w:r>
    </w:p>
    <w:p>
      <w:pPr>
        <w:pStyle w:val="BodyText"/>
        <w:spacing w:before="97"/>
        <w:ind w:left="0"/>
      </w:pPr>
    </w:p>
    <w:p>
      <w:pPr>
        <w:pStyle w:val="Heading1"/>
        <w:numPr>
          <w:ilvl w:val="0"/>
          <w:numId w:val="3"/>
        </w:numPr>
        <w:tabs>
          <w:tab w:pos="1620" w:val="left" w:leader="none"/>
        </w:tabs>
        <w:spacing w:line="240" w:lineRule="auto" w:before="0" w:after="0"/>
        <w:ind w:left="1620" w:right="0" w:hanging="540"/>
        <w:jc w:val="left"/>
      </w:pPr>
      <w:r>
        <w:rPr>
          <w:spacing w:val="-2"/>
        </w:rPr>
        <w:t>Resources</w:t>
      </w:r>
    </w:p>
    <w:p>
      <w:pPr>
        <w:pStyle w:val="BodyText"/>
        <w:spacing w:before="307"/>
        <w:ind w:left="0"/>
        <w:rPr>
          <w:b/>
          <w:sz w:val="36"/>
        </w:rPr>
      </w:pPr>
    </w:p>
    <w:p>
      <w:pPr>
        <w:pStyle w:val="ListParagraph"/>
        <w:numPr>
          <w:ilvl w:val="0"/>
          <w:numId w:val="138"/>
        </w:numPr>
        <w:tabs>
          <w:tab w:pos="1448" w:val="left" w:leader="none"/>
        </w:tabs>
        <w:spacing w:line="240" w:lineRule="auto" w:before="0" w:after="0"/>
        <w:ind w:left="1448" w:right="0" w:hanging="368"/>
        <w:jc w:val="left"/>
        <w:rPr>
          <w:b/>
          <w:sz w:val="28"/>
        </w:rPr>
      </w:pPr>
      <w:r>
        <w:rPr>
          <w:b/>
          <w:color w:val="3F6797"/>
          <w:sz w:val="28"/>
          <w:u w:val="single" w:color="0000FF"/>
        </w:rPr>
        <w:t>SAMHSA</w:t>
      </w:r>
      <w:r>
        <w:rPr>
          <w:b/>
          <w:color w:val="3F6797"/>
          <w:spacing w:val="-20"/>
          <w:sz w:val="28"/>
          <w:u w:val="single" w:color="0000FF"/>
        </w:rPr>
        <w:t> </w:t>
      </w:r>
      <w:r>
        <w:rPr>
          <w:b/>
          <w:color w:val="3F6797"/>
          <w:sz w:val="28"/>
          <w:u w:val="single" w:color="0000FF"/>
        </w:rPr>
        <w:t>Behavioral</w:t>
      </w:r>
      <w:r>
        <w:rPr>
          <w:b/>
          <w:color w:val="3F6797"/>
          <w:spacing w:val="-13"/>
          <w:sz w:val="28"/>
          <w:u w:val="single" w:color="0000FF"/>
        </w:rPr>
        <w:t> </w:t>
      </w:r>
      <w:r>
        <w:rPr>
          <w:b/>
          <w:color w:val="3F6797"/>
          <w:sz w:val="28"/>
          <w:u w:val="single" w:color="0000FF"/>
        </w:rPr>
        <w:t>Health</w:t>
      </w:r>
      <w:r>
        <w:rPr>
          <w:b/>
          <w:color w:val="3F6797"/>
          <w:spacing w:val="-13"/>
          <w:sz w:val="28"/>
          <w:u w:val="single" w:color="0000FF"/>
        </w:rPr>
        <w:t> </w:t>
      </w:r>
      <w:r>
        <w:rPr>
          <w:b/>
          <w:color w:val="3F6797"/>
          <w:sz w:val="28"/>
          <w:u w:val="single" w:color="0000FF"/>
        </w:rPr>
        <w:t>Treatment</w:t>
      </w:r>
      <w:r>
        <w:rPr>
          <w:b/>
          <w:color w:val="3F6797"/>
          <w:spacing w:val="-8"/>
          <w:sz w:val="28"/>
          <w:u w:val="single" w:color="0000FF"/>
        </w:rPr>
        <w:t> </w:t>
      </w:r>
      <w:r>
        <w:rPr>
          <w:b/>
          <w:color w:val="3F6797"/>
          <w:sz w:val="28"/>
          <w:u w:val="single" w:color="0000FF"/>
        </w:rPr>
        <w:t>Services</w:t>
      </w:r>
      <w:r>
        <w:rPr>
          <w:b/>
          <w:color w:val="3F6797"/>
          <w:spacing w:val="-8"/>
          <w:sz w:val="28"/>
          <w:u w:val="single" w:color="0000FF"/>
        </w:rPr>
        <w:t> </w:t>
      </w:r>
      <w:r>
        <w:rPr>
          <w:b/>
          <w:color w:val="3F6797"/>
          <w:spacing w:val="-2"/>
          <w:sz w:val="28"/>
          <w:u w:val="single" w:color="0000FF"/>
        </w:rPr>
        <w:t>Locator</w:t>
      </w:r>
    </w:p>
    <w:p>
      <w:pPr>
        <w:pStyle w:val="BodyText"/>
        <w:spacing w:before="76"/>
        <w:ind w:left="0"/>
        <w:rPr>
          <w:b/>
        </w:rPr>
      </w:pPr>
    </w:p>
    <w:p>
      <w:pPr>
        <w:pStyle w:val="ListParagraph"/>
        <w:numPr>
          <w:ilvl w:val="0"/>
          <w:numId w:val="138"/>
        </w:numPr>
        <w:tabs>
          <w:tab w:pos="1448" w:val="left" w:leader="none"/>
        </w:tabs>
        <w:spacing w:line="240" w:lineRule="auto" w:before="0" w:after="0"/>
        <w:ind w:left="1448" w:right="1667" w:hanging="369"/>
        <w:jc w:val="left"/>
        <w:rPr>
          <w:sz w:val="28"/>
        </w:rPr>
      </w:pPr>
      <w:r>
        <w:rPr>
          <w:b/>
          <w:color w:val="3F6797"/>
          <w:sz w:val="28"/>
          <w:u w:val="single" w:color="000000"/>
        </w:rPr>
        <w:t>Administration for Children and Families (ACF)</w:t>
      </w:r>
      <w:r>
        <w:rPr>
          <w:b/>
          <w:color w:val="3F6797"/>
          <w:sz w:val="28"/>
          <w:u w:val="none"/>
        </w:rPr>
        <w:t> — </w:t>
      </w:r>
      <w:r>
        <w:rPr>
          <w:sz w:val="28"/>
          <w:u w:val="none"/>
        </w:rPr>
        <w:t>The</w:t>
      </w:r>
      <w:r>
        <w:rPr>
          <w:spacing w:val="-4"/>
          <w:sz w:val="28"/>
          <w:u w:val="none"/>
        </w:rPr>
        <w:t> </w:t>
      </w:r>
      <w:r>
        <w:rPr>
          <w:sz w:val="28"/>
          <w:u w:val="none"/>
        </w:rPr>
        <w:t>Administration for Children</w:t>
      </w:r>
      <w:r>
        <w:rPr>
          <w:spacing w:val="-3"/>
          <w:sz w:val="28"/>
          <w:u w:val="none"/>
        </w:rPr>
        <w:t> </w:t>
      </w:r>
      <w:r>
        <w:rPr>
          <w:sz w:val="28"/>
          <w:u w:val="none"/>
        </w:rPr>
        <w:t>and</w:t>
      </w:r>
      <w:r>
        <w:rPr>
          <w:spacing w:val="-3"/>
          <w:sz w:val="28"/>
          <w:u w:val="none"/>
        </w:rPr>
        <w:t> </w:t>
      </w:r>
      <w:r>
        <w:rPr>
          <w:sz w:val="28"/>
          <w:u w:val="none"/>
        </w:rPr>
        <w:t>Families</w:t>
      </w:r>
      <w:r>
        <w:rPr>
          <w:spacing w:val="-3"/>
          <w:sz w:val="28"/>
          <w:u w:val="none"/>
        </w:rPr>
        <w:t> </w:t>
      </w:r>
      <w:r>
        <w:rPr>
          <w:sz w:val="28"/>
          <w:u w:val="none"/>
        </w:rPr>
        <w:t>(ACF)</w:t>
      </w:r>
      <w:r>
        <w:rPr>
          <w:spacing w:val="-3"/>
          <w:sz w:val="28"/>
          <w:u w:val="none"/>
        </w:rPr>
        <w:t> </w:t>
      </w:r>
      <w:r>
        <w:rPr>
          <w:sz w:val="28"/>
          <w:u w:val="none"/>
        </w:rPr>
        <w:t>is</w:t>
      </w:r>
      <w:r>
        <w:rPr>
          <w:spacing w:val="-3"/>
          <w:sz w:val="28"/>
          <w:u w:val="none"/>
        </w:rPr>
        <w:t> </w:t>
      </w:r>
      <w:r>
        <w:rPr>
          <w:sz w:val="28"/>
          <w:u w:val="none"/>
        </w:rPr>
        <w:t>a</w:t>
      </w:r>
      <w:r>
        <w:rPr>
          <w:spacing w:val="-4"/>
          <w:sz w:val="28"/>
          <w:u w:val="none"/>
        </w:rPr>
        <w:t> </w:t>
      </w:r>
      <w:r>
        <w:rPr>
          <w:sz w:val="28"/>
          <w:u w:val="none"/>
        </w:rPr>
        <w:t>division</w:t>
      </w:r>
      <w:r>
        <w:rPr>
          <w:spacing w:val="-3"/>
          <w:sz w:val="28"/>
          <w:u w:val="none"/>
        </w:rPr>
        <w:t> </w:t>
      </w:r>
      <w:r>
        <w:rPr>
          <w:sz w:val="28"/>
          <w:u w:val="none"/>
        </w:rPr>
        <w:t>of</w:t>
      </w:r>
      <w:r>
        <w:rPr>
          <w:spacing w:val="-3"/>
          <w:sz w:val="28"/>
          <w:u w:val="none"/>
        </w:rPr>
        <w:t> </w:t>
      </w:r>
      <w:r>
        <w:rPr>
          <w:sz w:val="28"/>
          <w:u w:val="none"/>
        </w:rPr>
        <w:t>the</w:t>
      </w:r>
      <w:r>
        <w:rPr>
          <w:spacing w:val="-4"/>
          <w:sz w:val="28"/>
          <w:u w:val="none"/>
        </w:rPr>
        <w:t> </w:t>
      </w:r>
      <w:r>
        <w:rPr>
          <w:sz w:val="28"/>
          <w:u w:val="none"/>
        </w:rPr>
        <w:t>Department</w:t>
      </w:r>
      <w:r>
        <w:rPr>
          <w:spacing w:val="-3"/>
          <w:sz w:val="28"/>
          <w:u w:val="none"/>
        </w:rPr>
        <w:t> </w:t>
      </w:r>
      <w:r>
        <w:rPr>
          <w:sz w:val="28"/>
          <w:u w:val="none"/>
        </w:rPr>
        <w:t>of</w:t>
      </w:r>
      <w:r>
        <w:rPr>
          <w:spacing w:val="-3"/>
          <w:sz w:val="28"/>
          <w:u w:val="none"/>
        </w:rPr>
        <w:t> </w:t>
      </w:r>
      <w:r>
        <w:rPr>
          <w:sz w:val="28"/>
          <w:u w:val="none"/>
        </w:rPr>
        <w:t>Health</w:t>
      </w:r>
      <w:r>
        <w:rPr>
          <w:spacing w:val="-3"/>
          <w:sz w:val="28"/>
          <w:u w:val="none"/>
        </w:rPr>
        <w:t> </w:t>
      </w:r>
      <w:r>
        <w:rPr>
          <w:sz w:val="28"/>
          <w:u w:val="none"/>
        </w:rPr>
        <w:t>&amp;</w:t>
      </w:r>
      <w:r>
        <w:rPr>
          <w:spacing w:val="-3"/>
          <w:sz w:val="28"/>
          <w:u w:val="none"/>
        </w:rPr>
        <w:t> </w:t>
      </w:r>
      <w:r>
        <w:rPr>
          <w:sz w:val="28"/>
          <w:u w:val="none"/>
        </w:rPr>
        <w:t>Human Services. We promote the economic and social well-being of families, children, individuals and communities.</w:t>
      </w:r>
    </w:p>
    <w:p>
      <w:pPr>
        <w:pStyle w:val="BodyText"/>
        <w:spacing w:before="70"/>
        <w:ind w:left="0"/>
      </w:pPr>
    </w:p>
    <w:p>
      <w:pPr>
        <w:pStyle w:val="ListParagraph"/>
        <w:numPr>
          <w:ilvl w:val="0"/>
          <w:numId w:val="138"/>
        </w:numPr>
        <w:tabs>
          <w:tab w:pos="1448" w:val="left" w:leader="none"/>
        </w:tabs>
        <w:spacing w:line="240" w:lineRule="auto" w:before="0" w:after="0"/>
        <w:ind w:left="1448" w:right="1169" w:hanging="369"/>
        <w:jc w:val="left"/>
        <w:rPr>
          <w:sz w:val="28"/>
        </w:rPr>
      </w:pPr>
      <w:r>
        <w:rPr>
          <w:b/>
          <w:color w:val="4A679F"/>
          <w:sz w:val="28"/>
          <w:u w:val="single" w:color="000000"/>
        </w:rPr>
        <w:t>Alcohol</w:t>
      </w:r>
      <w:r>
        <w:rPr>
          <w:b/>
          <w:color w:val="4A679F"/>
          <w:spacing w:val="-6"/>
          <w:sz w:val="28"/>
          <w:u w:val="single" w:color="000000"/>
        </w:rPr>
        <w:t> </w:t>
      </w:r>
      <w:r>
        <w:rPr>
          <w:b/>
          <w:color w:val="4A679F"/>
          <w:sz w:val="28"/>
          <w:u w:val="single" w:color="000000"/>
        </w:rPr>
        <w:t>Policy</w:t>
      </w:r>
      <w:r>
        <w:rPr>
          <w:b/>
          <w:color w:val="4A679F"/>
          <w:spacing w:val="-5"/>
          <w:sz w:val="28"/>
          <w:u w:val="single" w:color="000000"/>
        </w:rPr>
        <w:t> </w:t>
      </w:r>
      <w:r>
        <w:rPr>
          <w:b/>
          <w:color w:val="4A679F"/>
          <w:sz w:val="28"/>
          <w:u w:val="single" w:color="000000"/>
        </w:rPr>
        <w:t>Information</w:t>
      </w:r>
      <w:r>
        <w:rPr>
          <w:b/>
          <w:color w:val="4A679F"/>
          <w:spacing w:val="-5"/>
          <w:sz w:val="28"/>
          <w:u w:val="single" w:color="000000"/>
        </w:rPr>
        <w:t> </w:t>
      </w:r>
      <w:r>
        <w:rPr>
          <w:b/>
          <w:color w:val="4A679F"/>
          <w:sz w:val="28"/>
          <w:u w:val="single" w:color="000000"/>
        </w:rPr>
        <w:t>System</w:t>
      </w:r>
      <w:r>
        <w:rPr>
          <w:b/>
          <w:color w:val="4A679F"/>
          <w:spacing w:val="-5"/>
          <w:sz w:val="28"/>
          <w:u w:val="single" w:color="000000"/>
        </w:rPr>
        <w:t> </w:t>
      </w:r>
      <w:r>
        <w:rPr>
          <w:b/>
          <w:color w:val="4A679F"/>
          <w:sz w:val="28"/>
          <w:u w:val="single" w:color="000000"/>
        </w:rPr>
        <w:t>(APIS)</w:t>
      </w:r>
      <w:r>
        <w:rPr>
          <w:b/>
          <w:color w:val="4A679F"/>
          <w:spacing w:val="-6"/>
          <w:sz w:val="28"/>
          <w:u w:val="none"/>
        </w:rPr>
        <w:t> </w:t>
      </w:r>
      <w:r>
        <w:rPr>
          <w:sz w:val="28"/>
          <w:u w:val="none"/>
        </w:rPr>
        <w:t>The</w:t>
      </w:r>
      <w:r>
        <w:rPr>
          <w:spacing w:val="-18"/>
          <w:sz w:val="28"/>
          <w:u w:val="none"/>
        </w:rPr>
        <w:t> </w:t>
      </w:r>
      <w:r>
        <w:rPr>
          <w:sz w:val="28"/>
          <w:u w:val="none"/>
        </w:rPr>
        <w:t>Alcohol</w:t>
      </w:r>
      <w:r>
        <w:rPr>
          <w:spacing w:val="-4"/>
          <w:sz w:val="28"/>
          <w:u w:val="none"/>
        </w:rPr>
        <w:t> </w:t>
      </w:r>
      <w:r>
        <w:rPr>
          <w:sz w:val="28"/>
          <w:u w:val="none"/>
        </w:rPr>
        <w:t>Policy</w:t>
      </w:r>
      <w:r>
        <w:rPr>
          <w:spacing w:val="-5"/>
          <w:sz w:val="28"/>
          <w:u w:val="none"/>
        </w:rPr>
        <w:t> </w:t>
      </w:r>
      <w:r>
        <w:rPr>
          <w:sz w:val="28"/>
          <w:u w:val="none"/>
        </w:rPr>
        <w:t>Information</w:t>
      </w:r>
      <w:r>
        <w:rPr>
          <w:spacing w:val="-5"/>
          <w:sz w:val="28"/>
          <w:u w:val="none"/>
        </w:rPr>
        <w:t> </w:t>
      </w:r>
      <w:r>
        <w:rPr>
          <w:sz w:val="28"/>
          <w:u w:val="none"/>
        </w:rPr>
        <w:t>System (APIS) provides detailed information on a wide variety of alcohol-related policies in the United States at both the State and Federal levels. Detailed, state-by-state, information is available for 33 policies.</w:t>
      </w:r>
      <w:r>
        <w:rPr>
          <w:spacing w:val="-16"/>
          <w:sz w:val="28"/>
          <w:u w:val="none"/>
        </w:rPr>
        <w:t> </w:t>
      </w:r>
      <w:r>
        <w:rPr>
          <w:sz w:val="28"/>
          <w:u w:val="none"/>
        </w:rPr>
        <w:t>APIS also provides a variety of informational resources of interest to alcohol policy researchers and others involved with alcohol policy issues.</w:t>
      </w:r>
    </w:p>
    <w:p>
      <w:pPr>
        <w:pStyle w:val="BodyText"/>
        <w:spacing w:before="66"/>
        <w:ind w:left="0"/>
      </w:pPr>
    </w:p>
    <w:p>
      <w:pPr>
        <w:pStyle w:val="ListParagraph"/>
        <w:numPr>
          <w:ilvl w:val="0"/>
          <w:numId w:val="138"/>
        </w:numPr>
        <w:tabs>
          <w:tab w:pos="1448" w:val="left" w:leader="none"/>
        </w:tabs>
        <w:spacing w:line="321" w:lineRule="exact" w:before="1" w:after="0"/>
        <w:ind w:left="1448" w:right="0" w:hanging="368"/>
        <w:jc w:val="left"/>
        <w:rPr>
          <w:sz w:val="28"/>
        </w:rPr>
      </w:pPr>
      <w:r>
        <w:rPr>
          <w:b/>
          <w:color w:val="4A679F"/>
          <w:sz w:val="28"/>
          <w:u w:val="single" w:color="000000"/>
        </w:rPr>
        <w:t>Brandeis</w:t>
      </w:r>
      <w:r>
        <w:rPr>
          <w:b/>
          <w:color w:val="4A679F"/>
          <w:spacing w:val="-4"/>
          <w:sz w:val="28"/>
          <w:u w:val="single" w:color="000000"/>
        </w:rPr>
        <w:t> </w:t>
      </w:r>
      <w:r>
        <w:rPr>
          <w:b/>
          <w:color w:val="4A679F"/>
          <w:sz w:val="28"/>
          <w:u w:val="single" w:color="000000"/>
        </w:rPr>
        <w:t>University</w:t>
      </w:r>
      <w:r>
        <w:rPr>
          <w:b/>
          <w:color w:val="4A679F"/>
          <w:spacing w:val="-1"/>
          <w:sz w:val="28"/>
          <w:u w:val="single" w:color="000000"/>
        </w:rPr>
        <w:t> </w:t>
      </w:r>
      <w:r>
        <w:rPr>
          <w:b/>
          <w:color w:val="4A679F"/>
          <w:sz w:val="28"/>
          <w:u w:val="single" w:color="000000"/>
        </w:rPr>
        <w:t>PDMP</w:t>
      </w:r>
      <w:r>
        <w:rPr>
          <w:b/>
          <w:color w:val="4A679F"/>
          <w:spacing w:val="-17"/>
          <w:sz w:val="28"/>
          <w:u w:val="single" w:color="000000"/>
        </w:rPr>
        <w:t> </w:t>
      </w:r>
      <w:r>
        <w:rPr>
          <w:b/>
          <w:color w:val="4A679F"/>
          <w:sz w:val="28"/>
          <w:u w:val="single" w:color="000000"/>
        </w:rPr>
        <w:t>Center</w:t>
      </w:r>
      <w:r>
        <w:rPr>
          <w:b/>
          <w:color w:val="4A679F"/>
          <w:spacing w:val="-8"/>
          <w:sz w:val="28"/>
          <w:u w:val="single" w:color="000000"/>
        </w:rPr>
        <w:t> </w:t>
      </w:r>
      <w:r>
        <w:rPr>
          <w:b/>
          <w:color w:val="4A679F"/>
          <w:sz w:val="28"/>
          <w:u w:val="single" w:color="000000"/>
        </w:rPr>
        <w:t>of</w:t>
      </w:r>
      <w:r>
        <w:rPr>
          <w:b/>
          <w:color w:val="4A679F"/>
          <w:spacing w:val="-1"/>
          <w:sz w:val="28"/>
          <w:u w:val="single" w:color="000000"/>
        </w:rPr>
        <w:t> </w:t>
      </w:r>
      <w:r>
        <w:rPr>
          <w:b/>
          <w:color w:val="4A679F"/>
          <w:sz w:val="28"/>
          <w:u w:val="single" w:color="000000"/>
        </w:rPr>
        <w:t>Excellence</w:t>
      </w:r>
      <w:r>
        <w:rPr>
          <w:b/>
          <w:color w:val="4A679F"/>
          <w:spacing w:val="-2"/>
          <w:sz w:val="28"/>
          <w:u w:val="none"/>
        </w:rPr>
        <w:t> </w:t>
      </w:r>
      <w:r>
        <w:rPr>
          <w:b/>
          <w:color w:val="3C8A9E"/>
          <w:sz w:val="28"/>
          <w:u w:val="none"/>
        </w:rPr>
        <w:t>—</w:t>
      </w:r>
      <w:r>
        <w:rPr>
          <w:b/>
          <w:color w:val="3C8A9E"/>
          <w:spacing w:val="-2"/>
          <w:sz w:val="28"/>
          <w:u w:val="none"/>
        </w:rPr>
        <w:t> </w:t>
      </w:r>
      <w:r>
        <w:rPr>
          <w:sz w:val="28"/>
          <w:u w:val="none"/>
        </w:rPr>
        <w:t>Funded</w:t>
      </w:r>
      <w:r>
        <w:rPr>
          <w:spacing w:val="-1"/>
          <w:sz w:val="28"/>
          <w:u w:val="none"/>
        </w:rPr>
        <w:t> </w:t>
      </w:r>
      <w:r>
        <w:rPr>
          <w:sz w:val="28"/>
          <w:u w:val="none"/>
        </w:rPr>
        <w:t>by</w:t>
      </w:r>
      <w:r>
        <w:rPr>
          <w:spacing w:val="-2"/>
          <w:sz w:val="28"/>
          <w:u w:val="none"/>
        </w:rPr>
        <w:t> </w:t>
      </w:r>
      <w:r>
        <w:rPr>
          <w:sz w:val="28"/>
          <w:u w:val="none"/>
        </w:rPr>
        <w:t>grants</w:t>
      </w:r>
      <w:r>
        <w:rPr>
          <w:spacing w:val="-1"/>
          <w:sz w:val="28"/>
          <w:u w:val="none"/>
        </w:rPr>
        <w:t> </w:t>
      </w:r>
      <w:r>
        <w:rPr>
          <w:sz w:val="28"/>
          <w:u w:val="none"/>
        </w:rPr>
        <w:t>from</w:t>
      </w:r>
      <w:r>
        <w:rPr>
          <w:spacing w:val="-1"/>
          <w:sz w:val="28"/>
          <w:u w:val="none"/>
        </w:rPr>
        <w:t> </w:t>
      </w:r>
      <w:r>
        <w:rPr>
          <w:spacing w:val="-5"/>
          <w:sz w:val="28"/>
          <w:u w:val="none"/>
        </w:rPr>
        <w:t>the</w:t>
      </w:r>
    </w:p>
    <w:p>
      <w:pPr>
        <w:pStyle w:val="BodyText"/>
        <w:ind w:left="1448" w:right="1118"/>
      </w:pPr>
      <w:r>
        <w:rPr/>
        <w:t>U.S. Department of Justice, Bureau of Justice</w:t>
      </w:r>
      <w:r>
        <w:rPr>
          <w:spacing w:val="-5"/>
        </w:rPr>
        <w:t> </w:t>
      </w:r>
      <w:r>
        <w:rPr/>
        <w:t>Assistance, the Prescription Drug Monitoring Program (PDMP) Center of Excellence was founded in 2010 at the Schneider</w:t>
      </w:r>
      <w:r>
        <w:rPr>
          <w:spacing w:val="-8"/>
        </w:rPr>
        <w:t> </w:t>
      </w:r>
      <w:r>
        <w:rPr/>
        <w:t>Institutes</w:t>
      </w:r>
      <w:r>
        <w:rPr>
          <w:spacing w:val="-8"/>
        </w:rPr>
        <w:t> </w:t>
      </w:r>
      <w:r>
        <w:rPr/>
        <w:t>for</w:t>
      </w:r>
      <w:r>
        <w:rPr>
          <w:spacing w:val="-8"/>
        </w:rPr>
        <w:t> </w:t>
      </w:r>
      <w:r>
        <w:rPr/>
        <w:t>Health</w:t>
      </w:r>
      <w:r>
        <w:rPr>
          <w:spacing w:val="-8"/>
        </w:rPr>
        <w:t> </w:t>
      </w:r>
      <w:r>
        <w:rPr/>
        <w:t>Policy,</w:t>
      </w:r>
      <w:r>
        <w:rPr>
          <w:spacing w:val="-8"/>
        </w:rPr>
        <w:t> </w:t>
      </w:r>
      <w:r>
        <w:rPr/>
        <w:t>Brandeis</w:t>
      </w:r>
      <w:r>
        <w:rPr>
          <w:spacing w:val="-8"/>
        </w:rPr>
        <w:t> </w:t>
      </w:r>
      <w:r>
        <w:rPr/>
        <w:t>University.</w:t>
      </w:r>
      <w:r>
        <w:rPr>
          <w:spacing w:val="-13"/>
        </w:rPr>
        <w:t> </w:t>
      </w:r>
      <w:r>
        <w:rPr/>
        <w:t>The</w:t>
      </w:r>
      <w:r>
        <w:rPr>
          <w:spacing w:val="-9"/>
        </w:rPr>
        <w:t> </w:t>
      </w:r>
      <w:r>
        <w:rPr/>
        <w:t>Center</w:t>
      </w:r>
      <w:r>
        <w:rPr>
          <w:spacing w:val="-8"/>
        </w:rPr>
        <w:t> </w:t>
      </w:r>
      <w:r>
        <w:rPr/>
        <w:t>partners</w:t>
      </w:r>
      <w:r>
        <w:rPr>
          <w:spacing w:val="-8"/>
        </w:rPr>
        <w:t> </w:t>
      </w:r>
      <w:r>
        <w:rPr/>
        <w:t>with the PDMP</w:t>
      </w:r>
      <w:r>
        <w:rPr>
          <w:spacing w:val="-8"/>
        </w:rPr>
        <w:t> </w:t>
      </w:r>
      <w:r>
        <w:rPr/>
        <w:t>Training and Technical</w:t>
      </w:r>
      <w:r>
        <w:rPr>
          <w:spacing w:val="-8"/>
        </w:rPr>
        <w:t> </w:t>
      </w:r>
      <w:r>
        <w:rPr/>
        <w:t>Assistance Center at Brandeis to combat the prescription drug abuse epidemic. The Center collaborates with a wide variety of PDMP stakeholders, including federal and state governments and agencies, universities, health departments, and medical and pharmacy boards.</w:t>
      </w:r>
    </w:p>
    <w:p>
      <w:pPr>
        <w:pStyle w:val="BodyText"/>
        <w:spacing w:before="63"/>
        <w:ind w:left="0"/>
      </w:pPr>
    </w:p>
    <w:p>
      <w:pPr>
        <w:pStyle w:val="ListParagraph"/>
        <w:numPr>
          <w:ilvl w:val="0"/>
          <w:numId w:val="138"/>
        </w:numPr>
        <w:tabs>
          <w:tab w:pos="1448" w:val="left" w:leader="none"/>
        </w:tabs>
        <w:spacing w:line="240" w:lineRule="auto" w:before="0" w:after="0"/>
        <w:ind w:left="1448" w:right="1168" w:hanging="369"/>
        <w:jc w:val="left"/>
        <w:rPr>
          <w:sz w:val="28"/>
        </w:rPr>
      </w:pPr>
      <w:r>
        <w:rPr>
          <w:b/>
          <w:color w:val="4A679F"/>
          <w:sz w:val="28"/>
          <w:u w:val="single" w:color="000000"/>
        </w:rPr>
        <w:t>Community</w:t>
      </w:r>
      <w:r>
        <w:rPr>
          <w:b/>
          <w:color w:val="4A679F"/>
          <w:spacing w:val="-3"/>
          <w:sz w:val="28"/>
          <w:u w:val="single" w:color="000000"/>
        </w:rPr>
        <w:t> </w:t>
      </w:r>
      <w:r>
        <w:rPr>
          <w:b/>
          <w:color w:val="4A679F"/>
          <w:sz w:val="28"/>
          <w:u w:val="single" w:color="000000"/>
        </w:rPr>
        <w:t>Anti-Drug Coalitions of</w:t>
      </w:r>
      <w:r>
        <w:rPr>
          <w:b/>
          <w:color w:val="4A679F"/>
          <w:spacing w:val="-3"/>
          <w:sz w:val="28"/>
          <w:u w:val="single" w:color="000000"/>
        </w:rPr>
        <w:t> </w:t>
      </w:r>
      <w:r>
        <w:rPr>
          <w:b/>
          <w:color w:val="4A679F"/>
          <w:sz w:val="28"/>
          <w:u w:val="single" w:color="000000"/>
        </w:rPr>
        <w:t>America (CADCA)</w:t>
      </w:r>
      <w:r>
        <w:rPr>
          <w:b/>
          <w:color w:val="4A679F"/>
          <w:sz w:val="28"/>
          <w:u w:val="none"/>
        </w:rPr>
        <w:t> </w:t>
      </w:r>
      <w:r>
        <w:rPr>
          <w:sz w:val="28"/>
          <w:u w:val="none"/>
        </w:rPr>
        <w:t>CADCA</w:t>
      </w:r>
      <w:r>
        <w:rPr>
          <w:spacing w:val="-3"/>
          <w:sz w:val="28"/>
          <w:u w:val="none"/>
        </w:rPr>
        <w:t> </w:t>
      </w:r>
      <w:r>
        <w:rPr>
          <w:sz w:val="28"/>
          <w:u w:val="none"/>
        </w:rPr>
        <w:t>is the premier membership</w:t>
      </w:r>
      <w:r>
        <w:rPr>
          <w:spacing w:val="-5"/>
          <w:sz w:val="28"/>
          <w:u w:val="none"/>
        </w:rPr>
        <w:t> </w:t>
      </w:r>
      <w:r>
        <w:rPr>
          <w:sz w:val="28"/>
          <w:u w:val="none"/>
        </w:rPr>
        <w:t>organization</w:t>
      </w:r>
      <w:r>
        <w:rPr>
          <w:spacing w:val="-5"/>
          <w:sz w:val="28"/>
          <w:u w:val="none"/>
        </w:rPr>
        <w:t> </w:t>
      </w:r>
      <w:r>
        <w:rPr>
          <w:sz w:val="28"/>
          <w:u w:val="none"/>
        </w:rPr>
        <w:t>representing</w:t>
      </w:r>
      <w:r>
        <w:rPr>
          <w:spacing w:val="-5"/>
          <w:sz w:val="28"/>
          <w:u w:val="none"/>
        </w:rPr>
        <w:t> </w:t>
      </w:r>
      <w:r>
        <w:rPr>
          <w:sz w:val="28"/>
          <w:u w:val="none"/>
        </w:rPr>
        <w:t>those</w:t>
      </w:r>
      <w:r>
        <w:rPr>
          <w:spacing w:val="-6"/>
          <w:sz w:val="28"/>
          <w:u w:val="none"/>
        </w:rPr>
        <w:t> </w:t>
      </w:r>
      <w:r>
        <w:rPr>
          <w:sz w:val="28"/>
          <w:u w:val="none"/>
        </w:rPr>
        <w:t>working</w:t>
      </w:r>
      <w:r>
        <w:rPr>
          <w:spacing w:val="-5"/>
          <w:sz w:val="28"/>
          <w:u w:val="none"/>
        </w:rPr>
        <w:t> </w:t>
      </w:r>
      <w:r>
        <w:rPr>
          <w:sz w:val="28"/>
          <w:u w:val="none"/>
        </w:rPr>
        <w:t>to</w:t>
      </w:r>
      <w:r>
        <w:rPr>
          <w:spacing w:val="-5"/>
          <w:sz w:val="28"/>
          <w:u w:val="none"/>
        </w:rPr>
        <w:t> </w:t>
      </w:r>
      <w:r>
        <w:rPr>
          <w:sz w:val="28"/>
          <w:u w:val="none"/>
        </w:rPr>
        <w:t>make</w:t>
      </w:r>
      <w:r>
        <w:rPr>
          <w:spacing w:val="-6"/>
          <w:sz w:val="28"/>
          <w:u w:val="none"/>
        </w:rPr>
        <w:t> </w:t>
      </w:r>
      <w:r>
        <w:rPr>
          <w:sz w:val="28"/>
          <w:u w:val="none"/>
        </w:rPr>
        <w:t>their</w:t>
      </w:r>
      <w:r>
        <w:rPr>
          <w:spacing w:val="-5"/>
          <w:sz w:val="28"/>
          <w:u w:val="none"/>
        </w:rPr>
        <w:t> </w:t>
      </w:r>
      <w:r>
        <w:rPr>
          <w:sz w:val="28"/>
          <w:u w:val="none"/>
        </w:rPr>
        <w:t>communities</w:t>
      </w:r>
      <w:r>
        <w:rPr>
          <w:spacing w:val="-5"/>
          <w:sz w:val="28"/>
          <w:u w:val="none"/>
        </w:rPr>
        <w:t> </w:t>
      </w:r>
      <w:r>
        <w:rPr>
          <w:sz w:val="28"/>
          <w:u w:val="none"/>
        </w:rPr>
        <w:t>safe, healthy and drug-free. CADCA</w:t>
      </w:r>
      <w:r>
        <w:rPr>
          <w:spacing w:val="-7"/>
          <w:sz w:val="28"/>
          <w:u w:val="none"/>
        </w:rPr>
        <w:t> </w:t>
      </w:r>
      <w:r>
        <w:rPr>
          <w:sz w:val="28"/>
          <w:u w:val="none"/>
        </w:rPr>
        <w:t>has members in every U.S. state and territory and working in 18 countries around the world.</w:t>
      </w:r>
    </w:p>
    <w:p>
      <w:pPr>
        <w:pStyle w:val="BodyText"/>
        <w:spacing w:before="70"/>
        <w:ind w:left="0"/>
      </w:pPr>
    </w:p>
    <w:p>
      <w:pPr>
        <w:pStyle w:val="ListParagraph"/>
        <w:numPr>
          <w:ilvl w:val="0"/>
          <w:numId w:val="138"/>
        </w:numPr>
        <w:tabs>
          <w:tab w:pos="1448" w:val="left" w:leader="none"/>
        </w:tabs>
        <w:spacing w:line="240" w:lineRule="auto" w:before="0" w:after="0"/>
        <w:ind w:left="1448" w:right="1292" w:hanging="369"/>
        <w:jc w:val="left"/>
        <w:rPr>
          <w:sz w:val="28"/>
        </w:rPr>
      </w:pPr>
      <w:r>
        <w:rPr>
          <w:b/>
          <w:color w:val="4A679F"/>
          <w:sz w:val="28"/>
          <w:u w:val="single" w:color="000000"/>
        </w:rPr>
        <w:t>Center</w:t>
      </w:r>
      <w:r>
        <w:rPr>
          <w:b/>
          <w:color w:val="4A679F"/>
          <w:spacing w:val="-18"/>
          <w:sz w:val="28"/>
          <w:u w:val="single" w:color="000000"/>
        </w:rPr>
        <w:t> </w:t>
      </w:r>
      <w:r>
        <w:rPr>
          <w:b/>
          <w:color w:val="4A679F"/>
          <w:sz w:val="28"/>
          <w:u w:val="single" w:color="000000"/>
        </w:rPr>
        <w:t>for</w:t>
      </w:r>
      <w:r>
        <w:rPr>
          <w:b/>
          <w:color w:val="4A679F"/>
          <w:spacing w:val="-17"/>
          <w:sz w:val="28"/>
          <w:u w:val="single" w:color="000000"/>
        </w:rPr>
        <w:t> </w:t>
      </w:r>
      <w:r>
        <w:rPr>
          <w:b/>
          <w:color w:val="4A679F"/>
          <w:sz w:val="28"/>
          <w:u w:val="single" w:color="000000"/>
        </w:rPr>
        <w:t>the</w:t>
      </w:r>
      <w:r>
        <w:rPr>
          <w:b/>
          <w:color w:val="4A679F"/>
          <w:spacing w:val="-18"/>
          <w:sz w:val="28"/>
          <w:u w:val="single" w:color="000000"/>
        </w:rPr>
        <w:t> </w:t>
      </w:r>
      <w:r>
        <w:rPr>
          <w:b/>
          <w:color w:val="4A679F"/>
          <w:sz w:val="28"/>
          <w:u w:val="single" w:color="000000"/>
        </w:rPr>
        <w:t>Application</w:t>
      </w:r>
      <w:r>
        <w:rPr>
          <w:b/>
          <w:color w:val="4A679F"/>
          <w:spacing w:val="-13"/>
          <w:sz w:val="28"/>
          <w:u w:val="single" w:color="000000"/>
        </w:rPr>
        <w:t> </w:t>
      </w:r>
      <w:r>
        <w:rPr>
          <w:b/>
          <w:color w:val="4A679F"/>
          <w:sz w:val="28"/>
          <w:u w:val="single" w:color="000000"/>
        </w:rPr>
        <w:t>of</w:t>
      </w:r>
      <w:r>
        <w:rPr>
          <w:b/>
          <w:color w:val="4A679F"/>
          <w:spacing w:val="-11"/>
          <w:sz w:val="28"/>
          <w:u w:val="single" w:color="000000"/>
        </w:rPr>
        <w:t> </w:t>
      </w:r>
      <w:r>
        <w:rPr>
          <w:b/>
          <w:color w:val="4A679F"/>
          <w:sz w:val="28"/>
          <w:u w:val="single" w:color="000000"/>
        </w:rPr>
        <w:t>Prevention</w:t>
      </w:r>
      <w:r>
        <w:rPr>
          <w:b/>
          <w:color w:val="4A679F"/>
          <w:spacing w:val="-16"/>
          <w:sz w:val="28"/>
          <w:u w:val="single" w:color="000000"/>
        </w:rPr>
        <w:t> </w:t>
      </w:r>
      <w:r>
        <w:rPr>
          <w:b/>
          <w:color w:val="4A679F"/>
          <w:sz w:val="28"/>
          <w:u w:val="single" w:color="000000"/>
        </w:rPr>
        <w:t>Technologies</w:t>
      </w:r>
      <w:r>
        <w:rPr>
          <w:b/>
          <w:color w:val="4A679F"/>
          <w:spacing w:val="40"/>
          <w:sz w:val="28"/>
          <w:u w:val="none"/>
        </w:rPr>
        <w:t> </w:t>
      </w:r>
      <w:r>
        <w:rPr>
          <w:sz w:val="28"/>
          <w:u w:val="none"/>
        </w:rPr>
        <w:t>SAMHSA’s</w:t>
      </w:r>
      <w:r>
        <w:rPr>
          <w:spacing w:val="-11"/>
          <w:sz w:val="28"/>
          <w:u w:val="none"/>
        </w:rPr>
        <w:t> </w:t>
      </w:r>
      <w:r>
        <w:rPr>
          <w:sz w:val="28"/>
          <w:u w:val="none"/>
        </w:rPr>
        <w:t>Center</w:t>
      </w:r>
      <w:r>
        <w:rPr>
          <w:spacing w:val="-11"/>
          <w:sz w:val="28"/>
          <w:u w:val="none"/>
        </w:rPr>
        <w:t> </w:t>
      </w:r>
      <w:r>
        <w:rPr>
          <w:sz w:val="28"/>
          <w:u w:val="none"/>
        </w:rPr>
        <w:t>for</w:t>
      </w:r>
      <w:r>
        <w:rPr>
          <w:spacing w:val="-11"/>
          <w:sz w:val="28"/>
          <w:u w:val="none"/>
        </w:rPr>
        <w:t> </w:t>
      </w:r>
      <w:r>
        <w:rPr>
          <w:sz w:val="28"/>
          <w:u w:val="none"/>
        </w:rPr>
        <w:t>the Application of Prevention Technologies (CAPT) is a national substance abuse</w:t>
      </w:r>
    </w:p>
    <w:p>
      <w:pPr>
        <w:pStyle w:val="ListParagraph"/>
        <w:spacing w:after="0" w:line="240" w:lineRule="auto"/>
        <w:jc w:val="left"/>
        <w:rPr>
          <w:sz w:val="28"/>
        </w:rPr>
        <w:sectPr>
          <w:headerReference w:type="default" r:id="rId539"/>
          <w:footerReference w:type="default" r:id="rId540"/>
          <w:pgSz w:w="12240" w:h="15840"/>
          <w:pgMar w:header="744" w:footer="1086" w:top="1000" w:bottom="1280" w:left="0" w:right="0"/>
        </w:sectPr>
      </w:pPr>
    </w:p>
    <w:p>
      <w:pPr>
        <w:pStyle w:val="BodyText"/>
        <w:spacing w:before="94"/>
        <w:ind w:left="0"/>
      </w:pPr>
    </w:p>
    <w:p>
      <w:pPr>
        <w:pStyle w:val="BodyText"/>
        <w:ind w:left="1448" w:right="1118"/>
        <w:rPr>
          <w:b/>
        </w:rPr>
      </w:pPr>
      <w:r>
        <w:rPr/>
        <w:t>prevention</w:t>
      </w:r>
      <w:r>
        <w:rPr>
          <w:spacing w:val="-7"/>
        </w:rPr>
        <w:t> </w:t>
      </w:r>
      <w:r>
        <w:rPr/>
        <w:t>training</w:t>
      </w:r>
      <w:r>
        <w:rPr>
          <w:spacing w:val="-7"/>
        </w:rPr>
        <w:t> </w:t>
      </w:r>
      <w:r>
        <w:rPr/>
        <w:t>and</w:t>
      </w:r>
      <w:r>
        <w:rPr>
          <w:spacing w:val="-7"/>
        </w:rPr>
        <w:t> </w:t>
      </w:r>
      <w:r>
        <w:rPr/>
        <w:t>technical</w:t>
      </w:r>
      <w:r>
        <w:rPr>
          <w:spacing w:val="-7"/>
        </w:rPr>
        <w:t> </w:t>
      </w:r>
      <w:r>
        <w:rPr/>
        <w:t>assistance</w:t>
      </w:r>
      <w:r>
        <w:rPr>
          <w:spacing w:val="-8"/>
        </w:rPr>
        <w:t> </w:t>
      </w:r>
      <w:r>
        <w:rPr/>
        <w:t>(T/TA)</w:t>
      </w:r>
      <w:r>
        <w:rPr>
          <w:spacing w:val="-7"/>
        </w:rPr>
        <w:t> </w:t>
      </w:r>
      <w:r>
        <w:rPr/>
        <w:t>system</w:t>
      </w:r>
      <w:r>
        <w:rPr>
          <w:spacing w:val="-7"/>
        </w:rPr>
        <w:t> </w:t>
      </w:r>
      <w:r>
        <w:rPr/>
        <w:t>dedicated</w:t>
      </w:r>
      <w:r>
        <w:rPr>
          <w:spacing w:val="-7"/>
        </w:rPr>
        <w:t> </w:t>
      </w:r>
      <w:r>
        <w:rPr/>
        <w:t>to</w:t>
      </w:r>
      <w:r>
        <w:rPr>
          <w:spacing w:val="-7"/>
        </w:rPr>
        <w:t> </w:t>
      </w:r>
      <w:r>
        <w:rPr/>
        <w:t>strengthening prevention systems and the nation’s behavioral health workforce</w:t>
      </w:r>
      <w:r>
        <w:rPr>
          <w:b/>
          <w:color w:val="3C8A9E"/>
        </w:rPr>
        <w:t>.</w:t>
      </w:r>
    </w:p>
    <w:p>
      <w:pPr>
        <w:pStyle w:val="BodyText"/>
        <w:spacing w:before="74"/>
        <w:ind w:left="0"/>
        <w:rPr>
          <w:b/>
        </w:rPr>
      </w:pPr>
    </w:p>
    <w:p>
      <w:pPr>
        <w:pStyle w:val="ListParagraph"/>
        <w:numPr>
          <w:ilvl w:val="0"/>
          <w:numId w:val="138"/>
        </w:numPr>
        <w:tabs>
          <w:tab w:pos="1448" w:val="left" w:leader="none"/>
        </w:tabs>
        <w:spacing w:line="240" w:lineRule="auto" w:before="0" w:after="0"/>
        <w:ind w:left="1448" w:right="1809" w:hanging="369"/>
        <w:jc w:val="left"/>
        <w:rPr>
          <w:sz w:val="28"/>
        </w:rPr>
      </w:pPr>
      <w:r>
        <w:rPr>
          <w:b/>
          <w:color w:val="4A679F"/>
          <w:sz w:val="28"/>
          <w:u w:val="single" w:color="000000"/>
        </w:rPr>
        <w:t>Centers for Disease Control Tobacco Information and Prevention Source</w:t>
      </w:r>
      <w:r>
        <w:rPr>
          <w:b/>
          <w:color w:val="4A679F"/>
          <w:sz w:val="28"/>
          <w:u w:val="none"/>
        </w:rPr>
        <w:t> </w:t>
      </w:r>
      <w:r>
        <w:rPr>
          <w:b/>
          <w:color w:val="4A679F"/>
          <w:sz w:val="28"/>
          <w:u w:val="single" w:color="000000"/>
        </w:rPr>
        <w:t>Page</w:t>
      </w:r>
      <w:r>
        <w:rPr>
          <w:b/>
          <w:color w:val="4A679F"/>
          <w:spacing w:val="-5"/>
          <w:sz w:val="28"/>
          <w:u w:val="none"/>
        </w:rPr>
        <w:t> </w:t>
      </w:r>
      <w:r>
        <w:rPr>
          <w:sz w:val="28"/>
          <w:u w:val="none"/>
        </w:rPr>
        <w:t>The</w:t>
      </w:r>
      <w:r>
        <w:rPr>
          <w:spacing w:val="-5"/>
          <w:sz w:val="28"/>
          <w:u w:val="none"/>
        </w:rPr>
        <w:t> </w:t>
      </w:r>
      <w:r>
        <w:rPr>
          <w:sz w:val="28"/>
          <w:u w:val="none"/>
        </w:rPr>
        <w:t>premiere</w:t>
      </w:r>
      <w:r>
        <w:rPr>
          <w:spacing w:val="-5"/>
          <w:sz w:val="28"/>
          <w:u w:val="none"/>
        </w:rPr>
        <w:t> </w:t>
      </w:r>
      <w:r>
        <w:rPr>
          <w:sz w:val="28"/>
          <w:u w:val="none"/>
        </w:rPr>
        <w:t>source</w:t>
      </w:r>
      <w:r>
        <w:rPr>
          <w:spacing w:val="-5"/>
          <w:sz w:val="28"/>
          <w:u w:val="none"/>
        </w:rPr>
        <w:t> </w:t>
      </w:r>
      <w:r>
        <w:rPr>
          <w:sz w:val="28"/>
          <w:u w:val="none"/>
        </w:rPr>
        <w:t>for</w:t>
      </w:r>
      <w:r>
        <w:rPr>
          <w:spacing w:val="-4"/>
          <w:sz w:val="28"/>
          <w:u w:val="none"/>
        </w:rPr>
        <w:t> </w:t>
      </w:r>
      <w:r>
        <w:rPr>
          <w:sz w:val="28"/>
          <w:u w:val="none"/>
        </w:rPr>
        <w:t>tobacco</w:t>
      </w:r>
      <w:r>
        <w:rPr>
          <w:spacing w:val="-4"/>
          <w:sz w:val="28"/>
          <w:u w:val="none"/>
        </w:rPr>
        <w:t> </w:t>
      </w:r>
      <w:r>
        <w:rPr>
          <w:sz w:val="28"/>
          <w:u w:val="none"/>
        </w:rPr>
        <w:t>information</w:t>
      </w:r>
      <w:r>
        <w:rPr>
          <w:spacing w:val="-4"/>
          <w:sz w:val="28"/>
          <w:u w:val="none"/>
        </w:rPr>
        <w:t> </w:t>
      </w:r>
      <w:r>
        <w:rPr>
          <w:sz w:val="28"/>
          <w:u w:val="none"/>
        </w:rPr>
        <w:t>and</w:t>
      </w:r>
      <w:r>
        <w:rPr>
          <w:spacing w:val="-4"/>
          <w:sz w:val="28"/>
          <w:u w:val="none"/>
        </w:rPr>
        <w:t> </w:t>
      </w:r>
      <w:r>
        <w:rPr>
          <w:sz w:val="28"/>
          <w:u w:val="none"/>
        </w:rPr>
        <w:t>prevention,</w:t>
      </w:r>
      <w:r>
        <w:rPr>
          <w:spacing w:val="-4"/>
          <w:sz w:val="28"/>
          <w:u w:val="none"/>
        </w:rPr>
        <w:t> </w:t>
      </w:r>
      <w:r>
        <w:rPr>
          <w:sz w:val="28"/>
          <w:u w:val="none"/>
        </w:rPr>
        <w:t>featuring</w:t>
      </w:r>
      <w:r>
        <w:rPr>
          <w:spacing w:val="-4"/>
          <w:sz w:val="28"/>
          <w:u w:val="none"/>
        </w:rPr>
        <w:t> </w:t>
      </w:r>
      <w:r>
        <w:rPr>
          <w:sz w:val="28"/>
          <w:u w:val="none"/>
        </w:rPr>
        <w:t>the Smoking and Health Database. The Database covers more than 30 years of</w:t>
      </w:r>
    </w:p>
    <w:p>
      <w:pPr>
        <w:pStyle w:val="BodyText"/>
        <w:spacing w:line="237" w:lineRule="auto"/>
        <w:ind w:left="1448" w:right="1118"/>
      </w:pPr>
      <w:r>
        <w:rPr/>
        <w:t>information,</w:t>
      </w:r>
      <w:r>
        <w:rPr>
          <w:spacing w:val="-4"/>
        </w:rPr>
        <w:t> </w:t>
      </w:r>
      <w:r>
        <w:rPr/>
        <w:t>and</w:t>
      </w:r>
      <w:r>
        <w:rPr>
          <w:spacing w:val="-4"/>
        </w:rPr>
        <w:t> </w:t>
      </w:r>
      <w:r>
        <w:rPr/>
        <w:t>is</w:t>
      </w:r>
      <w:r>
        <w:rPr>
          <w:spacing w:val="-4"/>
        </w:rPr>
        <w:t> </w:t>
      </w:r>
      <w:r>
        <w:rPr/>
        <w:t>a</w:t>
      </w:r>
      <w:r>
        <w:rPr>
          <w:spacing w:val="-5"/>
        </w:rPr>
        <w:t> </w:t>
      </w:r>
      <w:r>
        <w:rPr/>
        <w:t>comprehensive</w:t>
      </w:r>
      <w:r>
        <w:rPr>
          <w:spacing w:val="-5"/>
        </w:rPr>
        <w:t> </w:t>
      </w:r>
      <w:r>
        <w:rPr/>
        <w:t>online</w:t>
      </w:r>
      <w:r>
        <w:rPr>
          <w:spacing w:val="-5"/>
        </w:rPr>
        <w:t> </w:t>
      </w:r>
      <w:r>
        <w:rPr/>
        <w:t>resource</w:t>
      </w:r>
      <w:r>
        <w:rPr>
          <w:spacing w:val="-5"/>
        </w:rPr>
        <w:t> </w:t>
      </w:r>
      <w:r>
        <w:rPr/>
        <w:t>covering</w:t>
      </w:r>
      <w:r>
        <w:rPr>
          <w:spacing w:val="-4"/>
        </w:rPr>
        <w:t> </w:t>
      </w:r>
      <w:r>
        <w:rPr/>
        <w:t>the</w:t>
      </w:r>
      <w:r>
        <w:rPr>
          <w:spacing w:val="-5"/>
        </w:rPr>
        <w:t> </w:t>
      </w:r>
      <w:r>
        <w:rPr/>
        <w:t>scientific,</w:t>
      </w:r>
      <w:r>
        <w:rPr>
          <w:spacing w:val="-4"/>
        </w:rPr>
        <w:t> </w:t>
      </w:r>
      <w:r>
        <w:rPr/>
        <w:t>technical, social science, policy, legal, and historical literature related to smoking and tobacco </w:t>
      </w:r>
      <w:r>
        <w:rPr>
          <w:spacing w:val="-4"/>
        </w:rPr>
        <w:t>use.</w:t>
      </w:r>
    </w:p>
    <w:p>
      <w:pPr>
        <w:pStyle w:val="BodyText"/>
        <w:spacing w:before="76"/>
        <w:ind w:left="0"/>
      </w:pPr>
    </w:p>
    <w:p>
      <w:pPr>
        <w:pStyle w:val="ListParagraph"/>
        <w:numPr>
          <w:ilvl w:val="0"/>
          <w:numId w:val="138"/>
        </w:numPr>
        <w:tabs>
          <w:tab w:pos="1448" w:val="left" w:leader="none"/>
        </w:tabs>
        <w:spacing w:line="240" w:lineRule="auto" w:before="0" w:after="0"/>
        <w:ind w:left="1448" w:right="1373" w:hanging="369"/>
        <w:jc w:val="left"/>
        <w:rPr>
          <w:sz w:val="28"/>
        </w:rPr>
      </w:pPr>
      <w:r>
        <w:rPr>
          <w:b/>
          <w:color w:val="4A679F"/>
          <w:sz w:val="28"/>
          <w:u w:val="single" w:color="000000"/>
        </w:rPr>
        <w:t>Injury Prevention &amp; Control: Prescription Drug Overdose</w:t>
      </w:r>
      <w:r>
        <w:rPr>
          <w:b/>
          <w:color w:val="4A679F"/>
          <w:sz w:val="28"/>
          <w:u w:val="none"/>
        </w:rPr>
        <w:t> </w:t>
      </w:r>
      <w:r>
        <w:rPr>
          <w:b/>
          <w:color w:val="3C8A9E"/>
          <w:sz w:val="28"/>
          <w:u w:val="none"/>
        </w:rPr>
        <w:t>– </w:t>
      </w:r>
      <w:r>
        <w:rPr>
          <w:sz w:val="28"/>
          <w:u w:val="none"/>
        </w:rPr>
        <w:t>The CDC remains committed</w:t>
      </w:r>
      <w:r>
        <w:rPr>
          <w:spacing w:val="-4"/>
          <w:sz w:val="28"/>
          <w:u w:val="none"/>
        </w:rPr>
        <w:t> </w:t>
      </w:r>
      <w:r>
        <w:rPr>
          <w:sz w:val="28"/>
          <w:u w:val="none"/>
        </w:rPr>
        <w:t>to</w:t>
      </w:r>
      <w:r>
        <w:rPr>
          <w:spacing w:val="-4"/>
          <w:sz w:val="28"/>
          <w:u w:val="none"/>
        </w:rPr>
        <w:t> </w:t>
      </w:r>
      <w:r>
        <w:rPr>
          <w:sz w:val="28"/>
          <w:u w:val="none"/>
        </w:rPr>
        <w:t>advancing</w:t>
      </w:r>
      <w:r>
        <w:rPr>
          <w:spacing w:val="-4"/>
          <w:sz w:val="28"/>
          <w:u w:val="none"/>
        </w:rPr>
        <w:t> </w:t>
      </w:r>
      <w:r>
        <w:rPr>
          <w:sz w:val="28"/>
          <w:u w:val="none"/>
        </w:rPr>
        <w:t>a</w:t>
      </w:r>
      <w:r>
        <w:rPr>
          <w:spacing w:val="-5"/>
          <w:sz w:val="28"/>
          <w:u w:val="none"/>
        </w:rPr>
        <w:t> </w:t>
      </w:r>
      <w:r>
        <w:rPr>
          <w:sz w:val="28"/>
          <w:u w:val="none"/>
        </w:rPr>
        <w:t>public</w:t>
      </w:r>
      <w:r>
        <w:rPr>
          <w:spacing w:val="-5"/>
          <w:sz w:val="28"/>
          <w:u w:val="none"/>
        </w:rPr>
        <w:t> </w:t>
      </w:r>
      <w:r>
        <w:rPr>
          <w:sz w:val="28"/>
          <w:u w:val="none"/>
        </w:rPr>
        <w:t>health</w:t>
      </w:r>
      <w:r>
        <w:rPr>
          <w:spacing w:val="-4"/>
          <w:sz w:val="28"/>
          <w:u w:val="none"/>
        </w:rPr>
        <w:t> </w:t>
      </w:r>
      <w:r>
        <w:rPr>
          <w:sz w:val="28"/>
          <w:u w:val="none"/>
        </w:rPr>
        <w:t>approach</w:t>
      </w:r>
      <w:r>
        <w:rPr>
          <w:spacing w:val="-4"/>
          <w:sz w:val="28"/>
          <w:u w:val="none"/>
        </w:rPr>
        <w:t> </w:t>
      </w:r>
      <w:r>
        <w:rPr>
          <w:sz w:val="28"/>
          <w:u w:val="none"/>
        </w:rPr>
        <w:t>to</w:t>
      </w:r>
      <w:r>
        <w:rPr>
          <w:spacing w:val="-4"/>
          <w:sz w:val="28"/>
          <w:u w:val="none"/>
        </w:rPr>
        <w:t> </w:t>
      </w:r>
      <w:r>
        <w:rPr>
          <w:sz w:val="28"/>
          <w:u w:val="none"/>
        </w:rPr>
        <w:t>preventing</w:t>
      </w:r>
      <w:r>
        <w:rPr>
          <w:spacing w:val="-4"/>
          <w:sz w:val="28"/>
          <w:u w:val="none"/>
        </w:rPr>
        <w:t> </w:t>
      </w:r>
      <w:r>
        <w:rPr>
          <w:sz w:val="28"/>
          <w:u w:val="none"/>
        </w:rPr>
        <w:t>drug</w:t>
      </w:r>
      <w:r>
        <w:rPr>
          <w:spacing w:val="-4"/>
          <w:sz w:val="28"/>
          <w:u w:val="none"/>
        </w:rPr>
        <w:t> </w:t>
      </w:r>
      <w:r>
        <w:rPr>
          <w:sz w:val="28"/>
          <w:u w:val="none"/>
        </w:rPr>
        <w:t>overdose</w:t>
      </w:r>
      <w:r>
        <w:rPr>
          <w:spacing w:val="-5"/>
          <w:sz w:val="28"/>
          <w:u w:val="none"/>
        </w:rPr>
        <w:t> </w:t>
      </w:r>
      <w:r>
        <w:rPr>
          <w:sz w:val="28"/>
          <w:u w:val="none"/>
        </w:rPr>
        <w:t>death and applies its scientific expertise to help curb the epidemic</w:t>
      </w:r>
    </w:p>
    <w:p>
      <w:pPr>
        <w:pStyle w:val="BodyText"/>
        <w:spacing w:before="72"/>
        <w:ind w:left="0"/>
      </w:pPr>
    </w:p>
    <w:p>
      <w:pPr>
        <w:pStyle w:val="ListParagraph"/>
        <w:numPr>
          <w:ilvl w:val="0"/>
          <w:numId w:val="138"/>
        </w:numPr>
        <w:tabs>
          <w:tab w:pos="1448" w:val="left" w:leader="none"/>
        </w:tabs>
        <w:spacing w:line="240" w:lineRule="auto" w:before="0" w:after="0"/>
        <w:ind w:left="1448" w:right="1340" w:hanging="369"/>
        <w:jc w:val="left"/>
        <w:rPr>
          <w:sz w:val="28"/>
        </w:rPr>
      </w:pPr>
      <w:r>
        <w:rPr>
          <w:b/>
          <w:color w:val="4A679F"/>
          <w:sz w:val="28"/>
          <w:u w:val="single" w:color="000000"/>
        </w:rPr>
        <w:t>Center</w:t>
      </w:r>
      <w:r>
        <w:rPr>
          <w:b/>
          <w:color w:val="4A679F"/>
          <w:spacing w:val="-12"/>
          <w:sz w:val="28"/>
          <w:u w:val="single" w:color="000000"/>
        </w:rPr>
        <w:t> </w:t>
      </w:r>
      <w:r>
        <w:rPr>
          <w:b/>
          <w:color w:val="4A679F"/>
          <w:sz w:val="28"/>
          <w:u w:val="single" w:color="000000"/>
        </w:rPr>
        <w:t>for</w:t>
      </w:r>
      <w:r>
        <w:rPr>
          <w:b/>
          <w:color w:val="4A679F"/>
          <w:spacing w:val="-10"/>
          <w:sz w:val="28"/>
          <w:u w:val="single" w:color="000000"/>
        </w:rPr>
        <w:t> </w:t>
      </w:r>
      <w:r>
        <w:rPr>
          <w:b/>
          <w:color w:val="4A679F"/>
          <w:sz w:val="28"/>
          <w:u w:val="single" w:color="000000"/>
        </w:rPr>
        <w:t>Substance</w:t>
      </w:r>
      <w:r>
        <w:rPr>
          <w:b/>
          <w:color w:val="4A679F"/>
          <w:spacing w:val="-18"/>
          <w:sz w:val="28"/>
          <w:u w:val="single" w:color="000000"/>
        </w:rPr>
        <w:t> </w:t>
      </w:r>
      <w:r>
        <w:rPr>
          <w:b/>
          <w:color w:val="4A679F"/>
          <w:sz w:val="28"/>
          <w:u w:val="single" w:color="000000"/>
        </w:rPr>
        <w:t>Abuse</w:t>
      </w:r>
      <w:r>
        <w:rPr>
          <w:b/>
          <w:color w:val="4A679F"/>
          <w:spacing w:val="-4"/>
          <w:sz w:val="28"/>
          <w:u w:val="single" w:color="000000"/>
        </w:rPr>
        <w:t> </w:t>
      </w:r>
      <w:r>
        <w:rPr>
          <w:b/>
          <w:color w:val="4A679F"/>
          <w:sz w:val="28"/>
          <w:u w:val="single" w:color="000000"/>
        </w:rPr>
        <w:t>Prevention</w:t>
      </w:r>
      <w:r>
        <w:rPr>
          <w:b/>
          <w:color w:val="4A679F"/>
          <w:spacing w:val="-4"/>
          <w:sz w:val="28"/>
          <w:u w:val="single" w:color="000000"/>
        </w:rPr>
        <w:t> </w:t>
      </w:r>
      <w:r>
        <w:rPr>
          <w:b/>
          <w:color w:val="4A679F"/>
          <w:sz w:val="28"/>
          <w:u w:val="single" w:color="000000"/>
        </w:rPr>
        <w:t>(CSAP)</w:t>
      </w:r>
      <w:r>
        <w:rPr>
          <w:b/>
          <w:color w:val="4A679F"/>
          <w:spacing w:val="40"/>
          <w:sz w:val="28"/>
          <w:u w:val="none"/>
        </w:rPr>
        <w:t> </w:t>
      </w:r>
      <w:r>
        <w:rPr>
          <w:sz w:val="28"/>
          <w:u w:val="none"/>
        </w:rPr>
        <w:t>The</w:t>
      </w:r>
      <w:r>
        <w:rPr>
          <w:spacing w:val="-5"/>
          <w:sz w:val="28"/>
          <w:u w:val="none"/>
        </w:rPr>
        <w:t> </w:t>
      </w:r>
      <w:r>
        <w:rPr>
          <w:sz w:val="28"/>
          <w:u w:val="none"/>
        </w:rPr>
        <w:t>Center</w:t>
      </w:r>
      <w:r>
        <w:rPr>
          <w:spacing w:val="-4"/>
          <w:sz w:val="28"/>
          <w:u w:val="none"/>
        </w:rPr>
        <w:t> </w:t>
      </w:r>
      <w:r>
        <w:rPr>
          <w:sz w:val="28"/>
          <w:u w:val="none"/>
        </w:rPr>
        <w:t>for</w:t>
      </w:r>
      <w:r>
        <w:rPr>
          <w:spacing w:val="-4"/>
          <w:sz w:val="28"/>
          <w:u w:val="none"/>
        </w:rPr>
        <w:t> </w:t>
      </w:r>
      <w:r>
        <w:rPr>
          <w:sz w:val="28"/>
          <w:u w:val="none"/>
        </w:rPr>
        <w:t>Substance</w:t>
      </w:r>
      <w:r>
        <w:rPr>
          <w:spacing w:val="-18"/>
          <w:sz w:val="28"/>
          <w:u w:val="none"/>
        </w:rPr>
        <w:t> </w:t>
      </w:r>
      <w:r>
        <w:rPr>
          <w:sz w:val="28"/>
          <w:u w:val="none"/>
        </w:rPr>
        <w:t>Abuse Prevention (CSAP) works with federal, state, public, and private organizations to develop comprehensive prevention systems by:</w:t>
      </w:r>
    </w:p>
    <w:p>
      <w:pPr>
        <w:pStyle w:val="BodyText"/>
        <w:spacing w:before="21"/>
        <w:ind w:left="0"/>
      </w:pPr>
    </w:p>
    <w:p>
      <w:pPr>
        <w:pStyle w:val="BodyText"/>
        <w:ind w:left="1800" w:right="1167" w:hanging="360"/>
      </w:pPr>
      <w:r>
        <w:rPr>
          <w:rFonts w:ascii="Segoe UI Symbol" w:hAnsi="Segoe UI Symbol"/>
          <w:position w:val="1"/>
        </w:rPr>
        <w:t>➡</w:t>
      </w:r>
      <w:r>
        <w:rPr>
          <w:rFonts w:ascii="Segoe UI Symbol" w:hAnsi="Segoe UI Symbol"/>
          <w:spacing w:val="40"/>
          <w:position w:val="1"/>
        </w:rPr>
        <w:t> </w:t>
      </w:r>
      <w:r>
        <w:rPr/>
        <w:t>Providing national leadership in the development of policies, programs, and services</w:t>
      </w:r>
      <w:r>
        <w:rPr>
          <w:spacing w:val="-3"/>
        </w:rPr>
        <w:t> </w:t>
      </w:r>
      <w:r>
        <w:rPr/>
        <w:t>to</w:t>
      </w:r>
      <w:r>
        <w:rPr>
          <w:spacing w:val="-3"/>
        </w:rPr>
        <w:t> </w:t>
      </w:r>
      <w:r>
        <w:rPr/>
        <w:t>prevent</w:t>
      </w:r>
      <w:r>
        <w:rPr>
          <w:spacing w:val="-3"/>
        </w:rPr>
        <w:t> </w:t>
      </w:r>
      <w:r>
        <w:rPr/>
        <w:t>the</w:t>
      </w:r>
      <w:r>
        <w:rPr>
          <w:spacing w:val="-4"/>
        </w:rPr>
        <w:t> </w:t>
      </w:r>
      <w:r>
        <w:rPr/>
        <w:t>onset</w:t>
      </w:r>
      <w:r>
        <w:rPr>
          <w:spacing w:val="-3"/>
        </w:rPr>
        <w:t> </w:t>
      </w:r>
      <w:r>
        <w:rPr/>
        <w:t>of</w:t>
      </w:r>
      <w:r>
        <w:rPr>
          <w:spacing w:val="-3"/>
        </w:rPr>
        <w:t> </w:t>
      </w:r>
      <w:r>
        <w:rPr/>
        <w:t>illegal</w:t>
      </w:r>
      <w:r>
        <w:rPr>
          <w:spacing w:val="-3"/>
        </w:rPr>
        <w:t> </w:t>
      </w:r>
      <w:r>
        <w:rPr/>
        <w:t>drug</w:t>
      </w:r>
      <w:r>
        <w:rPr>
          <w:spacing w:val="-3"/>
        </w:rPr>
        <w:t> </w:t>
      </w:r>
      <w:r>
        <w:rPr/>
        <w:t>use,</w:t>
      </w:r>
      <w:r>
        <w:rPr>
          <w:spacing w:val="-3"/>
        </w:rPr>
        <w:t> </w:t>
      </w:r>
      <w:r>
        <w:rPr/>
        <w:t>prescription</w:t>
      </w:r>
      <w:r>
        <w:rPr>
          <w:spacing w:val="-3"/>
        </w:rPr>
        <w:t> </w:t>
      </w:r>
      <w:r>
        <w:rPr/>
        <w:t>drug</w:t>
      </w:r>
      <w:r>
        <w:rPr>
          <w:spacing w:val="-3"/>
        </w:rPr>
        <w:t> </w:t>
      </w:r>
      <w:r>
        <w:rPr/>
        <w:t>misuse</w:t>
      </w:r>
      <w:r>
        <w:rPr>
          <w:spacing w:val="-4"/>
        </w:rPr>
        <w:t> </w:t>
      </w:r>
      <w:r>
        <w:rPr/>
        <w:t>and abuse, alcohol misuse and abuse, and underage alcohol and tobacco use;</w:t>
      </w:r>
    </w:p>
    <w:p>
      <w:pPr>
        <w:pStyle w:val="BodyText"/>
        <w:spacing w:before="22"/>
        <w:ind w:left="0"/>
      </w:pPr>
    </w:p>
    <w:p>
      <w:pPr>
        <w:pStyle w:val="BodyText"/>
        <w:ind w:left="1800" w:right="1118" w:hanging="360"/>
      </w:pPr>
      <w:r>
        <w:rPr>
          <w:rFonts w:ascii="Segoe UI Symbol" w:hAnsi="Segoe UI Symbol"/>
          <w:position w:val="1"/>
        </w:rPr>
        <w:t>➡</w:t>
      </w:r>
      <w:r>
        <w:rPr>
          <w:rFonts w:ascii="Segoe UI Symbol" w:hAnsi="Segoe UI Symbol"/>
          <w:spacing w:val="29"/>
          <w:position w:val="1"/>
        </w:rPr>
        <w:t> </w:t>
      </w:r>
      <w:r>
        <w:rPr/>
        <w:t>Providing</w:t>
      </w:r>
      <w:r>
        <w:rPr>
          <w:spacing w:val="-9"/>
        </w:rPr>
        <w:t> </w:t>
      </w:r>
      <w:r>
        <w:rPr/>
        <w:t>the</w:t>
      </w:r>
      <w:r>
        <w:rPr>
          <w:spacing w:val="-10"/>
        </w:rPr>
        <w:t> </w:t>
      </w:r>
      <w:r>
        <w:rPr/>
        <w:t>Substance</w:t>
      </w:r>
      <w:r>
        <w:rPr>
          <w:spacing w:val="-18"/>
        </w:rPr>
        <w:t> </w:t>
      </w:r>
      <w:r>
        <w:rPr/>
        <w:t>Abuse</w:t>
      </w:r>
      <w:r>
        <w:rPr>
          <w:spacing w:val="-10"/>
        </w:rPr>
        <w:t> </w:t>
      </w:r>
      <w:r>
        <w:rPr/>
        <w:t>Prevention</w:t>
      </w:r>
      <w:r>
        <w:rPr>
          <w:spacing w:val="-9"/>
        </w:rPr>
        <w:t> </w:t>
      </w:r>
      <w:r>
        <w:rPr/>
        <w:t>and</w:t>
      </w:r>
      <w:r>
        <w:rPr>
          <w:spacing w:val="-14"/>
        </w:rPr>
        <w:t> </w:t>
      </w:r>
      <w:r>
        <w:rPr/>
        <w:t>Treatment</w:t>
      </w:r>
      <w:r>
        <w:rPr>
          <w:spacing w:val="-9"/>
        </w:rPr>
        <w:t> </w:t>
      </w:r>
      <w:r>
        <w:rPr/>
        <w:t>(SAPT)</w:t>
      </w:r>
      <w:r>
        <w:rPr>
          <w:spacing w:val="-9"/>
        </w:rPr>
        <w:t> </w:t>
      </w:r>
      <w:r>
        <w:rPr/>
        <w:t>Block</w:t>
      </w:r>
      <w:r>
        <w:rPr>
          <w:spacing w:val="-9"/>
        </w:rPr>
        <w:t> </w:t>
      </w:r>
      <w:r>
        <w:rPr/>
        <w:t>Grant funds and discretionary grants;</w:t>
      </w:r>
    </w:p>
    <w:p>
      <w:pPr>
        <w:pStyle w:val="BodyText"/>
        <w:spacing w:before="23"/>
        <w:ind w:left="0"/>
      </w:pPr>
    </w:p>
    <w:p>
      <w:pPr>
        <w:pStyle w:val="BodyText"/>
        <w:ind w:left="1800" w:right="1118" w:hanging="360"/>
      </w:pPr>
      <w:r>
        <w:rPr>
          <w:rFonts w:ascii="Segoe UI Symbol" w:hAnsi="Segoe UI Symbol"/>
          <w:position w:val="1"/>
        </w:rPr>
        <w:t>➡</w:t>
      </w:r>
      <w:r>
        <w:rPr>
          <w:rFonts w:ascii="Segoe UI Symbol" w:hAnsi="Segoe UI Symbol"/>
          <w:spacing w:val="40"/>
          <w:position w:val="1"/>
        </w:rPr>
        <w:t> </w:t>
      </w:r>
      <w:r>
        <w:rPr/>
        <w:t>Promoting effective substance abuse prevention practices that enable states, communities,</w:t>
      </w:r>
      <w:r>
        <w:rPr>
          <w:spacing w:val="-9"/>
        </w:rPr>
        <w:t> </w:t>
      </w:r>
      <w:r>
        <w:rPr/>
        <w:t>and</w:t>
      </w:r>
      <w:r>
        <w:rPr>
          <w:spacing w:val="-9"/>
        </w:rPr>
        <w:t> </w:t>
      </w:r>
      <w:r>
        <w:rPr/>
        <w:t>other</w:t>
      </w:r>
      <w:r>
        <w:rPr>
          <w:spacing w:val="-9"/>
        </w:rPr>
        <w:t> </w:t>
      </w:r>
      <w:r>
        <w:rPr/>
        <w:t>organizations</w:t>
      </w:r>
      <w:r>
        <w:rPr>
          <w:spacing w:val="-9"/>
        </w:rPr>
        <w:t> </w:t>
      </w:r>
      <w:r>
        <w:rPr/>
        <w:t>to</w:t>
      </w:r>
      <w:r>
        <w:rPr>
          <w:spacing w:val="-9"/>
        </w:rPr>
        <w:t> </w:t>
      </w:r>
      <w:r>
        <w:rPr/>
        <w:t>apply</w:t>
      </w:r>
      <w:r>
        <w:rPr>
          <w:spacing w:val="-9"/>
        </w:rPr>
        <w:t> </w:t>
      </w:r>
      <w:r>
        <w:rPr/>
        <w:t>prevention</w:t>
      </w:r>
      <w:r>
        <w:rPr>
          <w:spacing w:val="-9"/>
        </w:rPr>
        <w:t> </w:t>
      </w:r>
      <w:r>
        <w:rPr/>
        <w:t>knowledge</w:t>
      </w:r>
      <w:r>
        <w:rPr>
          <w:spacing w:val="-9"/>
        </w:rPr>
        <w:t> </w:t>
      </w:r>
      <w:r>
        <w:rPr/>
        <w:t>effectively.</w:t>
      </w:r>
    </w:p>
    <w:p>
      <w:pPr>
        <w:pStyle w:val="BodyText"/>
        <w:spacing w:before="74"/>
        <w:ind w:left="0"/>
      </w:pPr>
    </w:p>
    <w:p>
      <w:pPr>
        <w:pStyle w:val="ListParagraph"/>
        <w:numPr>
          <w:ilvl w:val="0"/>
          <w:numId w:val="138"/>
        </w:numPr>
        <w:tabs>
          <w:tab w:pos="1808" w:val="left" w:leader="none"/>
          <w:tab w:pos="1882" w:val="left" w:leader="none"/>
        </w:tabs>
        <w:spacing w:line="240" w:lineRule="auto" w:before="0" w:after="0"/>
        <w:ind w:left="1808" w:right="1184" w:hanging="369"/>
        <w:jc w:val="left"/>
        <w:rPr>
          <w:sz w:val="28"/>
        </w:rPr>
      </w:pPr>
      <w:r>
        <w:rPr>
          <w:b/>
          <w:color w:val="4A679F"/>
          <w:sz w:val="28"/>
          <w:u w:val="single" w:color="000000"/>
        </w:rPr>
        <w:t>International Certification and Reciprocity Consortium, Inc. (IC&amp;RC)</w:t>
      </w:r>
      <w:r>
        <w:rPr>
          <w:b/>
          <w:color w:val="4A679F"/>
          <w:sz w:val="28"/>
          <w:u w:val="none"/>
        </w:rPr>
        <w:t> </w:t>
      </w:r>
      <w:r>
        <w:rPr>
          <w:sz w:val="28"/>
          <w:u w:val="none"/>
        </w:rPr>
        <w:t>IC&amp;RC</w:t>
      </w:r>
      <w:r>
        <w:rPr>
          <w:spacing w:val="-4"/>
          <w:sz w:val="28"/>
          <w:u w:val="none"/>
        </w:rPr>
        <w:t> </w:t>
      </w:r>
      <w:r>
        <w:rPr>
          <w:sz w:val="28"/>
          <w:u w:val="none"/>
        </w:rPr>
        <w:t>is</w:t>
      </w:r>
      <w:r>
        <w:rPr>
          <w:spacing w:val="-4"/>
          <w:sz w:val="28"/>
          <w:u w:val="none"/>
        </w:rPr>
        <w:t> </w:t>
      </w:r>
      <w:r>
        <w:rPr>
          <w:sz w:val="28"/>
          <w:u w:val="none"/>
        </w:rPr>
        <w:t>the</w:t>
      </w:r>
      <w:r>
        <w:rPr>
          <w:spacing w:val="-5"/>
          <w:sz w:val="28"/>
          <w:u w:val="none"/>
        </w:rPr>
        <w:t> </w:t>
      </w:r>
      <w:r>
        <w:rPr>
          <w:sz w:val="28"/>
          <w:u w:val="none"/>
        </w:rPr>
        <w:t>global</w:t>
      </w:r>
      <w:r>
        <w:rPr>
          <w:spacing w:val="-4"/>
          <w:sz w:val="28"/>
          <w:u w:val="none"/>
        </w:rPr>
        <w:t> </w:t>
      </w:r>
      <w:r>
        <w:rPr>
          <w:sz w:val="28"/>
          <w:u w:val="none"/>
        </w:rPr>
        <w:t>leader</w:t>
      </w:r>
      <w:r>
        <w:rPr>
          <w:spacing w:val="-4"/>
          <w:sz w:val="28"/>
          <w:u w:val="none"/>
        </w:rPr>
        <w:t> </w:t>
      </w:r>
      <w:r>
        <w:rPr>
          <w:sz w:val="28"/>
          <w:u w:val="none"/>
        </w:rPr>
        <w:t>in</w:t>
      </w:r>
      <w:r>
        <w:rPr>
          <w:spacing w:val="-4"/>
          <w:sz w:val="28"/>
          <w:u w:val="none"/>
        </w:rPr>
        <w:t> </w:t>
      </w:r>
      <w:r>
        <w:rPr>
          <w:sz w:val="28"/>
          <w:u w:val="none"/>
        </w:rPr>
        <w:t>the</w:t>
      </w:r>
      <w:r>
        <w:rPr>
          <w:spacing w:val="-5"/>
          <w:sz w:val="28"/>
          <w:u w:val="none"/>
        </w:rPr>
        <w:t> </w:t>
      </w:r>
      <w:r>
        <w:rPr>
          <w:sz w:val="28"/>
          <w:u w:val="none"/>
        </w:rPr>
        <w:t>credentialing</w:t>
      </w:r>
      <w:r>
        <w:rPr>
          <w:spacing w:val="-4"/>
          <w:sz w:val="28"/>
          <w:u w:val="none"/>
        </w:rPr>
        <w:t> </w:t>
      </w:r>
      <w:r>
        <w:rPr>
          <w:sz w:val="28"/>
          <w:u w:val="none"/>
        </w:rPr>
        <w:t>of</w:t>
      </w:r>
      <w:r>
        <w:rPr>
          <w:spacing w:val="-4"/>
          <w:sz w:val="28"/>
          <w:u w:val="none"/>
        </w:rPr>
        <w:t> </w:t>
      </w:r>
      <w:r>
        <w:rPr>
          <w:sz w:val="28"/>
          <w:u w:val="none"/>
        </w:rPr>
        <w:t>prevention,</w:t>
      </w:r>
      <w:r>
        <w:rPr>
          <w:spacing w:val="-4"/>
          <w:sz w:val="28"/>
          <w:u w:val="none"/>
        </w:rPr>
        <w:t> </w:t>
      </w:r>
      <w:r>
        <w:rPr>
          <w:sz w:val="28"/>
          <w:u w:val="none"/>
        </w:rPr>
        <w:t>addiction</w:t>
      </w:r>
      <w:r>
        <w:rPr>
          <w:spacing w:val="-4"/>
          <w:sz w:val="28"/>
          <w:u w:val="none"/>
        </w:rPr>
        <w:t> </w:t>
      </w:r>
      <w:r>
        <w:rPr>
          <w:sz w:val="28"/>
          <w:u w:val="none"/>
        </w:rPr>
        <w:t>treatment, and recovery professionals. Organized in 1981, it provides standards and examinations to certification and licensing boards in 25 countries, 47 states and territories, five Native</w:t>
      </w:r>
      <w:r>
        <w:rPr>
          <w:spacing w:val="-8"/>
          <w:sz w:val="28"/>
          <w:u w:val="none"/>
        </w:rPr>
        <w:t> </w:t>
      </w:r>
      <w:r>
        <w:rPr>
          <w:sz w:val="28"/>
          <w:u w:val="none"/>
        </w:rPr>
        <w:t>American regions, and all branches of the U.S. military.</w:t>
      </w:r>
    </w:p>
    <w:p>
      <w:pPr>
        <w:pStyle w:val="BodyText"/>
        <w:spacing w:before="68"/>
        <w:ind w:left="0"/>
      </w:pPr>
    </w:p>
    <w:p>
      <w:pPr>
        <w:pStyle w:val="ListParagraph"/>
        <w:numPr>
          <w:ilvl w:val="0"/>
          <w:numId w:val="138"/>
        </w:numPr>
        <w:tabs>
          <w:tab w:pos="1808" w:val="left" w:leader="none"/>
          <w:tab w:pos="1876" w:val="left" w:leader="none"/>
        </w:tabs>
        <w:spacing w:line="240" w:lineRule="auto" w:before="0" w:after="0"/>
        <w:ind w:left="1808" w:right="1088" w:hanging="369"/>
        <w:jc w:val="left"/>
        <w:rPr>
          <w:sz w:val="28"/>
        </w:rPr>
      </w:pPr>
      <w:r>
        <w:rPr>
          <w:b/>
          <w:color w:val="4A679F"/>
          <w:sz w:val="28"/>
          <w:u w:val="single" w:color="000000"/>
        </w:rPr>
        <w:t>National Governor’s</w:t>
      </w:r>
      <w:r>
        <w:rPr>
          <w:b/>
          <w:color w:val="4A679F"/>
          <w:spacing w:val="-6"/>
          <w:sz w:val="28"/>
          <w:u w:val="single" w:color="000000"/>
        </w:rPr>
        <w:t> </w:t>
      </w:r>
      <w:r>
        <w:rPr>
          <w:b/>
          <w:color w:val="4A679F"/>
          <w:sz w:val="28"/>
          <w:u w:val="single" w:color="000000"/>
        </w:rPr>
        <w:t>Association</w:t>
      </w:r>
      <w:r>
        <w:rPr>
          <w:b/>
          <w:color w:val="4A679F"/>
          <w:sz w:val="28"/>
          <w:u w:val="none"/>
        </w:rPr>
        <w:t> </w:t>
      </w:r>
      <w:r>
        <w:rPr>
          <w:b/>
          <w:sz w:val="28"/>
          <w:u w:val="none"/>
        </w:rPr>
        <w:t>–</w:t>
      </w:r>
      <w:r>
        <w:rPr>
          <w:sz w:val="28"/>
          <w:u w:val="none"/>
        </w:rPr>
        <w:t>The abuse of prescription drugs is the fastest growing drug problem in the United States, and is the most common type of drug abuse after marijuana use among teens between the ages of 12 and 17. To combat the</w:t>
      </w:r>
      <w:r>
        <w:rPr>
          <w:spacing w:val="-6"/>
          <w:sz w:val="28"/>
          <w:u w:val="none"/>
        </w:rPr>
        <w:t> </w:t>
      </w:r>
      <w:r>
        <w:rPr>
          <w:sz w:val="28"/>
          <w:u w:val="none"/>
        </w:rPr>
        <w:t>growing</w:t>
      </w:r>
      <w:r>
        <w:rPr>
          <w:spacing w:val="-4"/>
          <w:sz w:val="28"/>
          <w:u w:val="none"/>
        </w:rPr>
        <w:t> </w:t>
      </w:r>
      <w:r>
        <w:rPr>
          <w:sz w:val="28"/>
          <w:u w:val="none"/>
        </w:rPr>
        <w:t>problem,</w:t>
      </w:r>
      <w:r>
        <w:rPr>
          <w:spacing w:val="-4"/>
          <w:sz w:val="28"/>
          <w:u w:val="none"/>
        </w:rPr>
        <w:t> </w:t>
      </w:r>
      <w:r>
        <w:rPr>
          <w:sz w:val="28"/>
          <w:u w:val="none"/>
        </w:rPr>
        <w:t>the</w:t>
      </w:r>
      <w:r>
        <w:rPr>
          <w:spacing w:val="-5"/>
          <w:sz w:val="28"/>
          <w:u w:val="none"/>
        </w:rPr>
        <w:t> </w:t>
      </w:r>
      <w:r>
        <w:rPr>
          <w:sz w:val="28"/>
          <w:u w:val="none"/>
        </w:rPr>
        <w:t>National</w:t>
      </w:r>
      <w:r>
        <w:rPr>
          <w:spacing w:val="-4"/>
          <w:sz w:val="28"/>
          <w:u w:val="none"/>
        </w:rPr>
        <w:t> </w:t>
      </w:r>
      <w:r>
        <w:rPr>
          <w:sz w:val="28"/>
          <w:u w:val="none"/>
        </w:rPr>
        <w:t>Governors</w:t>
      </w:r>
      <w:r>
        <w:rPr>
          <w:spacing w:val="-18"/>
          <w:sz w:val="28"/>
          <w:u w:val="none"/>
        </w:rPr>
        <w:t> </w:t>
      </w:r>
      <w:r>
        <w:rPr>
          <w:sz w:val="28"/>
          <w:u w:val="none"/>
        </w:rPr>
        <w:t>Association</w:t>
      </w:r>
      <w:r>
        <w:rPr>
          <w:spacing w:val="-4"/>
          <w:sz w:val="28"/>
          <w:u w:val="none"/>
        </w:rPr>
        <w:t> </w:t>
      </w:r>
      <w:r>
        <w:rPr>
          <w:sz w:val="28"/>
          <w:u w:val="none"/>
        </w:rPr>
        <w:t>(NGA)</w:t>
      </w:r>
      <w:r>
        <w:rPr>
          <w:spacing w:val="-4"/>
          <w:sz w:val="28"/>
          <w:u w:val="none"/>
        </w:rPr>
        <w:t> </w:t>
      </w:r>
      <w:r>
        <w:rPr>
          <w:sz w:val="28"/>
          <w:u w:val="none"/>
        </w:rPr>
        <w:t>is</w:t>
      </w:r>
      <w:r>
        <w:rPr>
          <w:spacing w:val="-4"/>
          <w:sz w:val="28"/>
          <w:u w:val="none"/>
        </w:rPr>
        <w:t> </w:t>
      </w:r>
      <w:r>
        <w:rPr>
          <w:sz w:val="28"/>
          <w:u w:val="none"/>
        </w:rPr>
        <w:t>hosting</w:t>
      </w:r>
      <w:r>
        <w:rPr>
          <w:spacing w:val="-4"/>
          <w:sz w:val="28"/>
          <w:u w:val="none"/>
        </w:rPr>
        <w:t> </w:t>
      </w:r>
      <w:r>
        <w:rPr>
          <w:sz w:val="28"/>
          <w:u w:val="none"/>
        </w:rPr>
        <w:t>a</w:t>
      </w:r>
      <w:r>
        <w:rPr>
          <w:spacing w:val="-5"/>
          <w:sz w:val="28"/>
          <w:u w:val="none"/>
        </w:rPr>
        <w:t> </w:t>
      </w:r>
      <w:r>
        <w:rPr>
          <w:sz w:val="28"/>
          <w:u w:val="none"/>
        </w:rPr>
        <w:t>year-</w:t>
      </w:r>
    </w:p>
    <w:p>
      <w:pPr>
        <w:pStyle w:val="ListParagraph"/>
        <w:spacing w:after="0" w:line="240" w:lineRule="auto"/>
        <w:jc w:val="left"/>
        <w:rPr>
          <w:sz w:val="28"/>
        </w:rPr>
        <w:sectPr>
          <w:headerReference w:type="default" r:id="rId541"/>
          <w:footerReference w:type="default" r:id="rId542"/>
          <w:pgSz w:w="12240" w:h="15840"/>
          <w:pgMar w:header="744" w:footer="1086" w:top="1000" w:bottom="1280" w:left="0" w:right="0"/>
        </w:sectPr>
      </w:pPr>
    </w:p>
    <w:p>
      <w:pPr>
        <w:pStyle w:val="BodyText"/>
        <w:spacing w:before="94"/>
        <w:ind w:left="0"/>
      </w:pPr>
    </w:p>
    <w:p>
      <w:pPr>
        <w:pStyle w:val="BodyText"/>
        <w:ind w:left="1808" w:right="1118"/>
      </w:pPr>
      <w:r>
        <w:rPr/>
        <w:t>long</w:t>
      </w:r>
      <w:r>
        <w:rPr>
          <w:spacing w:val="-11"/>
        </w:rPr>
        <w:t> </w:t>
      </w:r>
      <w:r>
        <w:rPr/>
        <w:t>project</w:t>
      </w:r>
      <w:r>
        <w:rPr>
          <w:spacing w:val="-7"/>
        </w:rPr>
        <w:t> </w:t>
      </w:r>
      <w:r>
        <w:rPr/>
        <w:t>led</w:t>
      </w:r>
      <w:r>
        <w:rPr>
          <w:spacing w:val="-7"/>
        </w:rPr>
        <w:t> </w:t>
      </w:r>
      <w:r>
        <w:rPr/>
        <w:t>by</w:t>
      </w:r>
      <w:r>
        <w:rPr>
          <w:spacing w:val="-18"/>
        </w:rPr>
        <w:t> </w:t>
      </w:r>
      <w:r>
        <w:rPr/>
        <w:t>Alabama</w:t>
      </w:r>
      <w:r>
        <w:rPr>
          <w:spacing w:val="-8"/>
        </w:rPr>
        <w:t> </w:t>
      </w:r>
      <w:r>
        <w:rPr/>
        <w:t>Gov.</w:t>
      </w:r>
      <w:r>
        <w:rPr>
          <w:spacing w:val="-7"/>
        </w:rPr>
        <w:t> </w:t>
      </w:r>
      <w:r>
        <w:rPr/>
        <w:t>Robert</w:t>
      </w:r>
      <w:r>
        <w:rPr>
          <w:spacing w:val="-7"/>
        </w:rPr>
        <w:t> </w:t>
      </w:r>
      <w:r>
        <w:rPr/>
        <w:t>Bentley</w:t>
      </w:r>
      <w:r>
        <w:rPr>
          <w:spacing w:val="-7"/>
        </w:rPr>
        <w:t> </w:t>
      </w:r>
      <w:r>
        <w:rPr/>
        <w:t>and</w:t>
      </w:r>
      <w:r>
        <w:rPr>
          <w:spacing w:val="-7"/>
        </w:rPr>
        <w:t> </w:t>
      </w:r>
      <w:r>
        <w:rPr/>
        <w:t>Colorado</w:t>
      </w:r>
      <w:r>
        <w:rPr>
          <w:spacing w:val="-7"/>
        </w:rPr>
        <w:t> </w:t>
      </w:r>
      <w:r>
        <w:rPr/>
        <w:t>Gov.</w:t>
      </w:r>
      <w:r>
        <w:rPr>
          <w:spacing w:val="-7"/>
        </w:rPr>
        <w:t> </w:t>
      </w:r>
      <w:r>
        <w:rPr/>
        <w:t>John </w:t>
      </w:r>
      <w:r>
        <w:rPr>
          <w:spacing w:val="-2"/>
        </w:rPr>
        <w:t>Hickenlooper.</w:t>
      </w:r>
    </w:p>
    <w:p>
      <w:pPr>
        <w:pStyle w:val="BodyText"/>
        <w:spacing w:before="74"/>
        <w:ind w:left="0"/>
      </w:pPr>
    </w:p>
    <w:p>
      <w:pPr>
        <w:pStyle w:val="ListParagraph"/>
        <w:numPr>
          <w:ilvl w:val="0"/>
          <w:numId w:val="138"/>
        </w:numPr>
        <w:tabs>
          <w:tab w:pos="1808" w:val="left" w:leader="none"/>
          <w:tab w:pos="1882" w:val="left" w:leader="none"/>
        </w:tabs>
        <w:spacing w:line="240" w:lineRule="auto" w:before="0" w:after="0"/>
        <w:ind w:left="1808" w:right="1552" w:hanging="369"/>
        <w:jc w:val="left"/>
        <w:rPr>
          <w:sz w:val="28"/>
        </w:rPr>
      </w:pPr>
      <w:r>
        <w:rPr>
          <w:b/>
          <w:color w:val="4A679F"/>
          <w:sz w:val="28"/>
          <w:u w:val="single" w:color="000000"/>
        </w:rPr>
        <w:t>National Highway Traffic Safety Administration (NHTSA) Impaired</w:t>
      </w:r>
      <w:r>
        <w:rPr>
          <w:b/>
          <w:color w:val="4A679F"/>
          <w:sz w:val="28"/>
          <w:u w:val="none"/>
        </w:rPr>
        <w:t> </w:t>
      </w:r>
      <w:r>
        <w:rPr>
          <w:b/>
          <w:color w:val="4A679F"/>
          <w:sz w:val="28"/>
          <w:u w:val="single" w:color="000000"/>
        </w:rPr>
        <w:t>Driving</w:t>
      </w:r>
      <w:r>
        <w:rPr>
          <w:b/>
          <w:color w:val="4A679F"/>
          <w:sz w:val="28"/>
          <w:u w:val="none"/>
        </w:rPr>
        <w:t> </w:t>
      </w:r>
      <w:r>
        <w:rPr>
          <w:b/>
          <w:sz w:val="28"/>
          <w:u w:val="none"/>
        </w:rPr>
        <w:t>–</w:t>
      </w:r>
      <w:r>
        <w:rPr>
          <w:sz w:val="28"/>
          <w:u w:val="none"/>
        </w:rPr>
        <w:t>NHTSA</w:t>
      </w:r>
      <w:r>
        <w:rPr>
          <w:spacing w:val="-7"/>
          <w:sz w:val="28"/>
          <w:u w:val="none"/>
        </w:rPr>
        <w:t> </w:t>
      </w:r>
      <w:r>
        <w:rPr>
          <w:sz w:val="28"/>
          <w:u w:val="none"/>
        </w:rPr>
        <w:t>was established by the Highway Safety</w:t>
      </w:r>
      <w:r>
        <w:rPr>
          <w:spacing w:val="-7"/>
          <w:sz w:val="28"/>
          <w:u w:val="none"/>
        </w:rPr>
        <w:t> </w:t>
      </w:r>
      <w:r>
        <w:rPr>
          <w:sz w:val="28"/>
          <w:u w:val="none"/>
        </w:rPr>
        <w:t>Act of 1970 and is dedicated</w:t>
      </w:r>
      <w:r>
        <w:rPr>
          <w:spacing w:val="-3"/>
          <w:sz w:val="28"/>
          <w:u w:val="none"/>
        </w:rPr>
        <w:t> </w:t>
      </w:r>
      <w:r>
        <w:rPr>
          <w:sz w:val="28"/>
          <w:u w:val="none"/>
        </w:rPr>
        <w:t>to</w:t>
      </w:r>
      <w:r>
        <w:rPr>
          <w:spacing w:val="-3"/>
          <w:sz w:val="28"/>
          <w:u w:val="none"/>
        </w:rPr>
        <w:t> </w:t>
      </w:r>
      <w:r>
        <w:rPr>
          <w:sz w:val="28"/>
          <w:u w:val="none"/>
        </w:rPr>
        <w:t>achieving</w:t>
      </w:r>
      <w:r>
        <w:rPr>
          <w:spacing w:val="-3"/>
          <w:sz w:val="28"/>
          <w:u w:val="none"/>
        </w:rPr>
        <w:t> </w:t>
      </w:r>
      <w:r>
        <w:rPr>
          <w:sz w:val="28"/>
          <w:u w:val="none"/>
        </w:rPr>
        <w:t>the</w:t>
      </w:r>
      <w:r>
        <w:rPr>
          <w:spacing w:val="-4"/>
          <w:sz w:val="28"/>
          <w:u w:val="none"/>
        </w:rPr>
        <w:t> </w:t>
      </w:r>
      <w:r>
        <w:rPr>
          <w:sz w:val="28"/>
          <w:u w:val="none"/>
        </w:rPr>
        <w:t>highest</w:t>
      </w:r>
      <w:r>
        <w:rPr>
          <w:spacing w:val="-3"/>
          <w:sz w:val="28"/>
          <w:u w:val="none"/>
        </w:rPr>
        <w:t> </w:t>
      </w:r>
      <w:r>
        <w:rPr>
          <w:sz w:val="28"/>
          <w:u w:val="none"/>
        </w:rPr>
        <w:t>standards</w:t>
      </w:r>
      <w:r>
        <w:rPr>
          <w:spacing w:val="-3"/>
          <w:sz w:val="28"/>
          <w:u w:val="none"/>
        </w:rPr>
        <w:t> </w:t>
      </w:r>
      <w:r>
        <w:rPr>
          <w:sz w:val="28"/>
          <w:u w:val="none"/>
        </w:rPr>
        <w:t>of</w:t>
      </w:r>
      <w:r>
        <w:rPr>
          <w:spacing w:val="-3"/>
          <w:sz w:val="28"/>
          <w:u w:val="none"/>
        </w:rPr>
        <w:t> </w:t>
      </w:r>
      <w:r>
        <w:rPr>
          <w:sz w:val="28"/>
          <w:u w:val="none"/>
        </w:rPr>
        <w:t>excellence</w:t>
      </w:r>
      <w:r>
        <w:rPr>
          <w:spacing w:val="-4"/>
          <w:sz w:val="28"/>
          <w:u w:val="none"/>
        </w:rPr>
        <w:t> </w:t>
      </w:r>
      <w:r>
        <w:rPr>
          <w:sz w:val="28"/>
          <w:u w:val="none"/>
        </w:rPr>
        <w:t>in</w:t>
      </w:r>
      <w:r>
        <w:rPr>
          <w:spacing w:val="-3"/>
          <w:sz w:val="28"/>
          <w:u w:val="none"/>
        </w:rPr>
        <w:t> </w:t>
      </w:r>
      <w:r>
        <w:rPr>
          <w:sz w:val="28"/>
          <w:u w:val="none"/>
        </w:rPr>
        <w:t>motor</w:t>
      </w:r>
      <w:r>
        <w:rPr>
          <w:spacing w:val="-3"/>
          <w:sz w:val="28"/>
          <w:u w:val="none"/>
        </w:rPr>
        <w:t> </w:t>
      </w:r>
      <w:r>
        <w:rPr>
          <w:sz w:val="28"/>
          <w:u w:val="none"/>
        </w:rPr>
        <w:t>vehicle</w:t>
      </w:r>
      <w:r>
        <w:rPr>
          <w:spacing w:val="-4"/>
          <w:sz w:val="28"/>
          <w:u w:val="none"/>
        </w:rPr>
        <w:t> </w:t>
      </w:r>
      <w:r>
        <w:rPr>
          <w:sz w:val="28"/>
          <w:u w:val="none"/>
        </w:rPr>
        <w:t>and highway</w:t>
      </w:r>
      <w:r>
        <w:rPr>
          <w:spacing w:val="-5"/>
          <w:sz w:val="28"/>
          <w:u w:val="none"/>
        </w:rPr>
        <w:t> </w:t>
      </w:r>
      <w:r>
        <w:rPr>
          <w:sz w:val="28"/>
          <w:u w:val="none"/>
        </w:rPr>
        <w:t>safety.</w:t>
      </w:r>
      <w:r>
        <w:rPr>
          <w:spacing w:val="-5"/>
          <w:sz w:val="28"/>
          <w:u w:val="none"/>
        </w:rPr>
        <w:t> </w:t>
      </w:r>
      <w:r>
        <w:rPr>
          <w:sz w:val="28"/>
          <w:u w:val="none"/>
        </w:rPr>
        <w:t>It</w:t>
      </w:r>
      <w:r>
        <w:rPr>
          <w:spacing w:val="-5"/>
          <w:sz w:val="28"/>
          <w:u w:val="none"/>
        </w:rPr>
        <w:t> </w:t>
      </w:r>
      <w:r>
        <w:rPr>
          <w:sz w:val="28"/>
          <w:u w:val="none"/>
        </w:rPr>
        <w:t>works</w:t>
      </w:r>
      <w:r>
        <w:rPr>
          <w:spacing w:val="-5"/>
          <w:sz w:val="28"/>
          <w:u w:val="none"/>
        </w:rPr>
        <w:t> </w:t>
      </w:r>
      <w:r>
        <w:rPr>
          <w:sz w:val="28"/>
          <w:u w:val="none"/>
        </w:rPr>
        <w:t>daily</w:t>
      </w:r>
      <w:r>
        <w:rPr>
          <w:spacing w:val="-5"/>
          <w:sz w:val="28"/>
          <w:u w:val="none"/>
        </w:rPr>
        <w:t> </w:t>
      </w:r>
      <w:r>
        <w:rPr>
          <w:sz w:val="28"/>
          <w:u w:val="none"/>
        </w:rPr>
        <w:t>to</w:t>
      </w:r>
      <w:r>
        <w:rPr>
          <w:spacing w:val="-5"/>
          <w:sz w:val="28"/>
          <w:u w:val="none"/>
        </w:rPr>
        <w:t> </w:t>
      </w:r>
      <w:r>
        <w:rPr>
          <w:sz w:val="28"/>
          <w:u w:val="none"/>
        </w:rPr>
        <w:t>help</w:t>
      </w:r>
      <w:r>
        <w:rPr>
          <w:spacing w:val="-5"/>
          <w:sz w:val="28"/>
          <w:u w:val="none"/>
        </w:rPr>
        <w:t> </w:t>
      </w:r>
      <w:r>
        <w:rPr>
          <w:sz w:val="28"/>
          <w:u w:val="none"/>
        </w:rPr>
        <w:t>prevent</w:t>
      </w:r>
      <w:r>
        <w:rPr>
          <w:spacing w:val="-5"/>
          <w:sz w:val="28"/>
          <w:u w:val="none"/>
        </w:rPr>
        <w:t> </w:t>
      </w:r>
      <w:r>
        <w:rPr>
          <w:sz w:val="28"/>
          <w:u w:val="none"/>
        </w:rPr>
        <w:t>crashes</w:t>
      </w:r>
      <w:r>
        <w:rPr>
          <w:spacing w:val="-5"/>
          <w:sz w:val="28"/>
          <w:u w:val="none"/>
        </w:rPr>
        <w:t> </w:t>
      </w:r>
      <w:r>
        <w:rPr>
          <w:sz w:val="28"/>
          <w:u w:val="none"/>
        </w:rPr>
        <w:t>and</w:t>
      </w:r>
      <w:r>
        <w:rPr>
          <w:spacing w:val="-5"/>
          <w:sz w:val="28"/>
          <w:u w:val="none"/>
        </w:rPr>
        <w:t> </w:t>
      </w:r>
      <w:r>
        <w:rPr>
          <w:sz w:val="28"/>
          <w:u w:val="none"/>
        </w:rPr>
        <w:t>their</w:t>
      </w:r>
      <w:r>
        <w:rPr>
          <w:spacing w:val="-5"/>
          <w:sz w:val="28"/>
          <w:u w:val="none"/>
        </w:rPr>
        <w:t> </w:t>
      </w:r>
      <w:r>
        <w:rPr>
          <w:sz w:val="28"/>
          <w:u w:val="none"/>
        </w:rPr>
        <w:t>attendant</w:t>
      </w:r>
      <w:r>
        <w:rPr>
          <w:spacing w:val="-5"/>
          <w:sz w:val="28"/>
          <w:u w:val="none"/>
        </w:rPr>
        <w:t> </w:t>
      </w:r>
      <w:r>
        <w:rPr>
          <w:sz w:val="28"/>
          <w:u w:val="none"/>
        </w:rPr>
        <w:t>costs, both human and financial.</w:t>
      </w:r>
    </w:p>
    <w:p>
      <w:pPr>
        <w:pStyle w:val="BodyText"/>
        <w:spacing w:before="68"/>
        <w:ind w:left="0"/>
      </w:pPr>
    </w:p>
    <w:p>
      <w:pPr>
        <w:pStyle w:val="ListParagraph"/>
        <w:numPr>
          <w:ilvl w:val="0"/>
          <w:numId w:val="138"/>
        </w:numPr>
        <w:tabs>
          <w:tab w:pos="1808" w:val="left" w:leader="none"/>
          <w:tab w:pos="1882" w:val="left" w:leader="none"/>
        </w:tabs>
        <w:spacing w:line="240" w:lineRule="auto" w:before="0" w:after="0"/>
        <w:ind w:left="1808" w:right="1207" w:hanging="369"/>
        <w:jc w:val="left"/>
        <w:rPr>
          <w:sz w:val="28"/>
        </w:rPr>
      </w:pPr>
      <w:r>
        <w:rPr>
          <w:b/>
          <w:color w:val="4A679F"/>
          <w:sz w:val="28"/>
          <w:u w:val="single" w:color="000000"/>
        </w:rPr>
        <w:t>National Institute on</w:t>
      </w:r>
      <w:r>
        <w:rPr>
          <w:b/>
          <w:color w:val="4A679F"/>
          <w:spacing w:val="-4"/>
          <w:sz w:val="28"/>
          <w:u w:val="single" w:color="000000"/>
        </w:rPr>
        <w:t> </w:t>
      </w:r>
      <w:r>
        <w:rPr>
          <w:b/>
          <w:color w:val="4A679F"/>
          <w:sz w:val="28"/>
          <w:u w:val="single" w:color="000000"/>
        </w:rPr>
        <w:t>Alcohol</w:t>
      </w:r>
      <w:r>
        <w:rPr>
          <w:b/>
          <w:color w:val="4A679F"/>
          <w:spacing w:val="-4"/>
          <w:sz w:val="28"/>
          <w:u w:val="single" w:color="000000"/>
        </w:rPr>
        <w:t> </w:t>
      </w:r>
      <w:r>
        <w:rPr>
          <w:b/>
          <w:color w:val="4A679F"/>
          <w:sz w:val="28"/>
          <w:u w:val="single" w:color="000000"/>
        </w:rPr>
        <w:t>Abuse and</w:t>
      </w:r>
      <w:r>
        <w:rPr>
          <w:b/>
          <w:color w:val="4A679F"/>
          <w:spacing w:val="-4"/>
          <w:sz w:val="28"/>
          <w:u w:val="single" w:color="000000"/>
        </w:rPr>
        <w:t> </w:t>
      </w:r>
      <w:r>
        <w:rPr>
          <w:b/>
          <w:color w:val="4A679F"/>
          <w:sz w:val="28"/>
          <w:u w:val="single" w:color="000000"/>
        </w:rPr>
        <w:t>Alcoholism</w:t>
      </w:r>
      <w:r>
        <w:rPr>
          <w:b/>
          <w:color w:val="4A679F"/>
          <w:spacing w:val="80"/>
          <w:sz w:val="28"/>
          <w:u w:val="none"/>
        </w:rPr>
        <w:t> </w:t>
      </w:r>
      <w:r>
        <w:rPr>
          <w:sz w:val="28"/>
          <w:u w:val="none"/>
        </w:rPr>
        <w:t>NIAAA</w:t>
      </w:r>
      <w:r>
        <w:rPr>
          <w:spacing w:val="-4"/>
          <w:sz w:val="28"/>
          <w:u w:val="none"/>
        </w:rPr>
        <w:t> </w:t>
      </w:r>
      <w:r>
        <w:rPr>
          <w:sz w:val="28"/>
          <w:u w:val="none"/>
        </w:rPr>
        <w:t>supports and conducts</w:t>
      </w:r>
      <w:r>
        <w:rPr>
          <w:spacing w:val="-3"/>
          <w:sz w:val="28"/>
          <w:u w:val="none"/>
        </w:rPr>
        <w:t> </w:t>
      </w:r>
      <w:r>
        <w:rPr>
          <w:sz w:val="28"/>
          <w:u w:val="none"/>
        </w:rPr>
        <w:t>research</w:t>
      </w:r>
      <w:r>
        <w:rPr>
          <w:spacing w:val="-3"/>
          <w:sz w:val="28"/>
          <w:u w:val="none"/>
        </w:rPr>
        <w:t> </w:t>
      </w:r>
      <w:r>
        <w:rPr>
          <w:sz w:val="28"/>
          <w:u w:val="none"/>
        </w:rPr>
        <w:t>on</w:t>
      </w:r>
      <w:r>
        <w:rPr>
          <w:spacing w:val="-3"/>
          <w:sz w:val="28"/>
          <w:u w:val="none"/>
        </w:rPr>
        <w:t> </w:t>
      </w:r>
      <w:r>
        <w:rPr>
          <w:sz w:val="28"/>
          <w:u w:val="none"/>
        </w:rPr>
        <w:t>the</w:t>
      </w:r>
      <w:r>
        <w:rPr>
          <w:spacing w:val="-4"/>
          <w:sz w:val="28"/>
          <w:u w:val="none"/>
        </w:rPr>
        <w:t> </w:t>
      </w:r>
      <w:r>
        <w:rPr>
          <w:sz w:val="28"/>
          <w:u w:val="none"/>
        </w:rPr>
        <w:t>impact</w:t>
      </w:r>
      <w:r>
        <w:rPr>
          <w:spacing w:val="-3"/>
          <w:sz w:val="28"/>
          <w:u w:val="none"/>
        </w:rPr>
        <w:t> </w:t>
      </w:r>
      <w:r>
        <w:rPr>
          <w:sz w:val="28"/>
          <w:u w:val="none"/>
        </w:rPr>
        <w:t>of</w:t>
      </w:r>
      <w:r>
        <w:rPr>
          <w:spacing w:val="-3"/>
          <w:sz w:val="28"/>
          <w:u w:val="none"/>
        </w:rPr>
        <w:t> </w:t>
      </w:r>
      <w:r>
        <w:rPr>
          <w:sz w:val="28"/>
          <w:u w:val="none"/>
        </w:rPr>
        <w:t>alcohol</w:t>
      </w:r>
      <w:r>
        <w:rPr>
          <w:spacing w:val="-3"/>
          <w:sz w:val="28"/>
          <w:u w:val="none"/>
        </w:rPr>
        <w:t> </w:t>
      </w:r>
      <w:r>
        <w:rPr>
          <w:sz w:val="28"/>
          <w:u w:val="none"/>
        </w:rPr>
        <w:t>use</w:t>
      </w:r>
      <w:r>
        <w:rPr>
          <w:spacing w:val="-4"/>
          <w:sz w:val="28"/>
          <w:u w:val="none"/>
        </w:rPr>
        <w:t> </w:t>
      </w:r>
      <w:r>
        <w:rPr>
          <w:sz w:val="28"/>
          <w:u w:val="none"/>
        </w:rPr>
        <w:t>on</w:t>
      </w:r>
      <w:r>
        <w:rPr>
          <w:spacing w:val="-3"/>
          <w:sz w:val="28"/>
          <w:u w:val="none"/>
        </w:rPr>
        <w:t> </w:t>
      </w:r>
      <w:r>
        <w:rPr>
          <w:sz w:val="28"/>
          <w:u w:val="none"/>
        </w:rPr>
        <w:t>human</w:t>
      </w:r>
      <w:r>
        <w:rPr>
          <w:spacing w:val="-3"/>
          <w:sz w:val="28"/>
          <w:u w:val="none"/>
        </w:rPr>
        <w:t> </w:t>
      </w:r>
      <w:r>
        <w:rPr>
          <w:sz w:val="28"/>
          <w:u w:val="none"/>
        </w:rPr>
        <w:t>health</w:t>
      </w:r>
      <w:r>
        <w:rPr>
          <w:spacing w:val="-3"/>
          <w:sz w:val="28"/>
          <w:u w:val="none"/>
        </w:rPr>
        <w:t> </w:t>
      </w:r>
      <w:r>
        <w:rPr>
          <w:sz w:val="28"/>
          <w:u w:val="none"/>
        </w:rPr>
        <w:t>and</w:t>
      </w:r>
      <w:r>
        <w:rPr>
          <w:spacing w:val="-3"/>
          <w:sz w:val="28"/>
          <w:u w:val="none"/>
        </w:rPr>
        <w:t> </w:t>
      </w:r>
      <w:r>
        <w:rPr>
          <w:sz w:val="28"/>
          <w:u w:val="none"/>
        </w:rPr>
        <w:t>well-being.</w:t>
      </w:r>
      <w:r>
        <w:rPr>
          <w:spacing w:val="-3"/>
          <w:sz w:val="28"/>
          <w:u w:val="none"/>
        </w:rPr>
        <w:t> </w:t>
      </w:r>
      <w:r>
        <w:rPr>
          <w:sz w:val="28"/>
          <w:u w:val="none"/>
        </w:rPr>
        <w:t>It is the largest funder of alcohol research in the world.</w:t>
      </w:r>
    </w:p>
    <w:p>
      <w:pPr>
        <w:pStyle w:val="BodyText"/>
        <w:spacing w:before="72"/>
        <w:ind w:left="0"/>
      </w:pPr>
    </w:p>
    <w:p>
      <w:pPr>
        <w:pStyle w:val="ListParagraph"/>
        <w:numPr>
          <w:ilvl w:val="0"/>
          <w:numId w:val="138"/>
        </w:numPr>
        <w:tabs>
          <w:tab w:pos="1808" w:val="left" w:leader="none"/>
          <w:tab w:pos="1882" w:val="left" w:leader="none"/>
        </w:tabs>
        <w:spacing w:line="240" w:lineRule="auto" w:before="0" w:after="0"/>
        <w:ind w:left="1808" w:right="1837" w:hanging="369"/>
        <w:jc w:val="left"/>
        <w:rPr>
          <w:sz w:val="28"/>
        </w:rPr>
      </w:pPr>
      <w:r>
        <w:rPr>
          <w:b/>
          <w:color w:val="4A679F"/>
          <w:sz w:val="28"/>
          <w:u w:val="single" w:color="000000"/>
        </w:rPr>
        <w:t>National</w:t>
      </w:r>
      <w:r>
        <w:rPr>
          <w:b/>
          <w:color w:val="4A679F"/>
          <w:spacing w:val="-10"/>
          <w:sz w:val="28"/>
          <w:u w:val="single" w:color="000000"/>
        </w:rPr>
        <w:t> </w:t>
      </w:r>
      <w:r>
        <w:rPr>
          <w:b/>
          <w:color w:val="4A679F"/>
          <w:sz w:val="28"/>
          <w:u w:val="single" w:color="000000"/>
        </w:rPr>
        <w:t>Institute</w:t>
      </w:r>
      <w:r>
        <w:rPr>
          <w:b/>
          <w:color w:val="4A679F"/>
          <w:spacing w:val="-8"/>
          <w:sz w:val="28"/>
          <w:u w:val="single" w:color="000000"/>
        </w:rPr>
        <w:t> </w:t>
      </w:r>
      <w:r>
        <w:rPr>
          <w:b/>
          <w:color w:val="4A679F"/>
          <w:sz w:val="28"/>
          <w:u w:val="single" w:color="000000"/>
        </w:rPr>
        <w:t>on</w:t>
      </w:r>
      <w:r>
        <w:rPr>
          <w:b/>
          <w:color w:val="4A679F"/>
          <w:spacing w:val="-7"/>
          <w:sz w:val="28"/>
          <w:u w:val="single" w:color="000000"/>
        </w:rPr>
        <w:t> </w:t>
      </w:r>
      <w:r>
        <w:rPr>
          <w:b/>
          <w:color w:val="4A679F"/>
          <w:sz w:val="28"/>
          <w:u w:val="single" w:color="000000"/>
        </w:rPr>
        <w:t>Drug</w:t>
      </w:r>
      <w:r>
        <w:rPr>
          <w:b/>
          <w:color w:val="4A679F"/>
          <w:spacing w:val="-18"/>
          <w:sz w:val="28"/>
          <w:u w:val="single" w:color="000000"/>
        </w:rPr>
        <w:t> </w:t>
      </w:r>
      <w:r>
        <w:rPr>
          <w:b/>
          <w:color w:val="4A679F"/>
          <w:sz w:val="28"/>
          <w:u w:val="single" w:color="000000"/>
        </w:rPr>
        <w:t>Abuse</w:t>
      </w:r>
      <w:r>
        <w:rPr>
          <w:b/>
          <w:color w:val="4A679F"/>
          <w:spacing w:val="40"/>
          <w:sz w:val="28"/>
          <w:u w:val="none"/>
        </w:rPr>
        <w:t> </w:t>
      </w:r>
      <w:r>
        <w:rPr>
          <w:sz w:val="28"/>
          <w:u w:val="none"/>
        </w:rPr>
        <w:t>NIDA’s</w:t>
      </w:r>
      <w:r>
        <w:rPr>
          <w:spacing w:val="-7"/>
          <w:sz w:val="28"/>
          <w:u w:val="none"/>
        </w:rPr>
        <w:t> </w:t>
      </w:r>
      <w:r>
        <w:rPr>
          <w:sz w:val="28"/>
          <w:u w:val="none"/>
        </w:rPr>
        <w:t>mission</w:t>
      </w:r>
      <w:r>
        <w:rPr>
          <w:spacing w:val="-7"/>
          <w:sz w:val="28"/>
          <w:u w:val="none"/>
        </w:rPr>
        <w:t> </w:t>
      </w:r>
      <w:r>
        <w:rPr>
          <w:sz w:val="28"/>
          <w:u w:val="none"/>
        </w:rPr>
        <w:t>is</w:t>
      </w:r>
      <w:r>
        <w:rPr>
          <w:spacing w:val="-7"/>
          <w:sz w:val="28"/>
          <w:u w:val="none"/>
        </w:rPr>
        <w:t> </w:t>
      </w:r>
      <w:r>
        <w:rPr>
          <w:sz w:val="28"/>
          <w:u w:val="none"/>
        </w:rPr>
        <w:t>to</w:t>
      </w:r>
      <w:r>
        <w:rPr>
          <w:spacing w:val="-7"/>
          <w:sz w:val="28"/>
          <w:u w:val="none"/>
        </w:rPr>
        <w:t> </w:t>
      </w:r>
      <w:r>
        <w:rPr>
          <w:sz w:val="28"/>
          <w:u w:val="none"/>
        </w:rPr>
        <w:t>lead</w:t>
      </w:r>
      <w:r>
        <w:rPr>
          <w:spacing w:val="-7"/>
          <w:sz w:val="28"/>
          <w:u w:val="none"/>
        </w:rPr>
        <w:t> </w:t>
      </w:r>
      <w:r>
        <w:rPr>
          <w:sz w:val="28"/>
          <w:u w:val="none"/>
        </w:rPr>
        <w:t>the</w:t>
      </w:r>
      <w:r>
        <w:rPr>
          <w:spacing w:val="-8"/>
          <w:sz w:val="28"/>
          <w:u w:val="none"/>
        </w:rPr>
        <w:t> </w:t>
      </w:r>
      <w:r>
        <w:rPr>
          <w:sz w:val="28"/>
          <w:u w:val="none"/>
        </w:rPr>
        <w:t>Nation</w:t>
      </w:r>
      <w:r>
        <w:rPr>
          <w:spacing w:val="-7"/>
          <w:sz w:val="28"/>
          <w:u w:val="none"/>
        </w:rPr>
        <w:t> </w:t>
      </w:r>
      <w:r>
        <w:rPr>
          <w:sz w:val="28"/>
          <w:u w:val="none"/>
        </w:rPr>
        <w:t>in bringing the power of science to bear on drug abuse and addiction.</w:t>
      </w:r>
    </w:p>
    <w:p>
      <w:pPr>
        <w:pStyle w:val="BodyText"/>
        <w:spacing w:before="74"/>
        <w:ind w:left="0"/>
      </w:pPr>
    </w:p>
    <w:p>
      <w:pPr>
        <w:pStyle w:val="ListParagraph"/>
        <w:numPr>
          <w:ilvl w:val="0"/>
          <w:numId w:val="138"/>
        </w:numPr>
        <w:tabs>
          <w:tab w:pos="1808" w:val="left" w:leader="none"/>
          <w:tab w:pos="1882" w:val="left" w:leader="none"/>
        </w:tabs>
        <w:spacing w:line="240" w:lineRule="auto" w:before="0" w:after="0"/>
        <w:ind w:left="1808" w:right="1159" w:hanging="369"/>
        <w:jc w:val="left"/>
        <w:rPr>
          <w:sz w:val="28"/>
        </w:rPr>
      </w:pPr>
      <w:r>
        <w:rPr>
          <w:b/>
          <w:color w:val="4A679F"/>
          <w:sz w:val="28"/>
          <w:u w:val="single" w:color="000000"/>
        </w:rPr>
        <w:t>Edinburgh Rehab Centre</w:t>
      </w:r>
      <w:r>
        <w:rPr>
          <w:b/>
          <w:color w:val="4A679F"/>
          <w:spacing w:val="40"/>
          <w:sz w:val="28"/>
          <w:u w:val="none"/>
        </w:rPr>
        <w:t> </w:t>
      </w:r>
      <w:r>
        <w:rPr>
          <w:sz w:val="28"/>
          <w:u w:val="none"/>
        </w:rPr>
        <w:t>A</w:t>
      </w:r>
      <w:r>
        <w:rPr>
          <w:spacing w:val="-4"/>
          <w:sz w:val="28"/>
          <w:u w:val="none"/>
        </w:rPr>
        <w:t> </w:t>
      </w:r>
      <w:r>
        <w:rPr>
          <w:sz w:val="28"/>
          <w:u w:val="none"/>
        </w:rPr>
        <w:t>highly experienced and proficient rehabilitation center</w:t>
      </w:r>
      <w:r>
        <w:rPr>
          <w:spacing w:val="-4"/>
          <w:sz w:val="28"/>
          <w:u w:val="none"/>
        </w:rPr>
        <w:t> </w:t>
      </w:r>
      <w:r>
        <w:rPr>
          <w:sz w:val="28"/>
          <w:u w:val="none"/>
        </w:rPr>
        <w:t>than</w:t>
      </w:r>
      <w:r>
        <w:rPr>
          <w:spacing w:val="-4"/>
          <w:sz w:val="28"/>
          <w:u w:val="none"/>
        </w:rPr>
        <w:t> </w:t>
      </w:r>
      <w:r>
        <w:rPr>
          <w:sz w:val="28"/>
          <w:u w:val="none"/>
        </w:rPr>
        <w:t>works</w:t>
      </w:r>
      <w:r>
        <w:rPr>
          <w:spacing w:val="-4"/>
          <w:sz w:val="28"/>
          <w:u w:val="none"/>
        </w:rPr>
        <w:t> </w:t>
      </w:r>
      <w:r>
        <w:rPr>
          <w:sz w:val="28"/>
          <w:u w:val="none"/>
        </w:rPr>
        <w:t>arduously</w:t>
      </w:r>
      <w:r>
        <w:rPr>
          <w:spacing w:val="-4"/>
          <w:sz w:val="28"/>
          <w:u w:val="none"/>
        </w:rPr>
        <w:t> </w:t>
      </w:r>
      <w:r>
        <w:rPr>
          <w:sz w:val="28"/>
          <w:u w:val="none"/>
        </w:rPr>
        <w:t>everyday</w:t>
      </w:r>
      <w:r>
        <w:rPr>
          <w:spacing w:val="-4"/>
          <w:sz w:val="28"/>
          <w:u w:val="none"/>
        </w:rPr>
        <w:t> </w:t>
      </w:r>
      <w:r>
        <w:rPr>
          <w:sz w:val="28"/>
          <w:u w:val="none"/>
        </w:rPr>
        <w:t>to</w:t>
      </w:r>
      <w:r>
        <w:rPr>
          <w:spacing w:val="-4"/>
          <w:sz w:val="28"/>
          <w:u w:val="none"/>
        </w:rPr>
        <w:t> </w:t>
      </w:r>
      <w:r>
        <w:rPr>
          <w:sz w:val="28"/>
          <w:u w:val="none"/>
        </w:rPr>
        <w:t>help</w:t>
      </w:r>
      <w:r>
        <w:rPr>
          <w:spacing w:val="-4"/>
          <w:sz w:val="28"/>
          <w:u w:val="none"/>
        </w:rPr>
        <w:t> </w:t>
      </w:r>
      <w:r>
        <w:rPr>
          <w:sz w:val="28"/>
          <w:u w:val="none"/>
        </w:rPr>
        <w:t>people</w:t>
      </w:r>
      <w:r>
        <w:rPr>
          <w:spacing w:val="-5"/>
          <w:sz w:val="28"/>
          <w:u w:val="none"/>
        </w:rPr>
        <w:t> </w:t>
      </w:r>
      <w:r>
        <w:rPr>
          <w:sz w:val="28"/>
          <w:u w:val="none"/>
        </w:rPr>
        <w:t>overcome</w:t>
      </w:r>
      <w:r>
        <w:rPr>
          <w:spacing w:val="-5"/>
          <w:sz w:val="28"/>
          <w:u w:val="none"/>
        </w:rPr>
        <w:t> </w:t>
      </w:r>
      <w:r>
        <w:rPr>
          <w:sz w:val="28"/>
          <w:u w:val="none"/>
        </w:rPr>
        <w:t>the</w:t>
      </w:r>
      <w:r>
        <w:rPr>
          <w:spacing w:val="-5"/>
          <w:sz w:val="28"/>
          <w:u w:val="none"/>
        </w:rPr>
        <w:t> </w:t>
      </w:r>
      <w:r>
        <w:rPr>
          <w:sz w:val="28"/>
          <w:u w:val="none"/>
        </w:rPr>
        <w:t>harmful</w:t>
      </w:r>
      <w:r>
        <w:rPr>
          <w:spacing w:val="-4"/>
          <w:sz w:val="28"/>
          <w:u w:val="none"/>
        </w:rPr>
        <w:t> </w:t>
      </w:r>
      <w:r>
        <w:rPr>
          <w:sz w:val="28"/>
          <w:u w:val="none"/>
        </w:rPr>
        <w:t>effects of addiction that can prevent a person from reaching their goal of stopping consumption of alcohol or other substances they abuse.</w:t>
      </w:r>
    </w:p>
    <w:p>
      <w:pPr>
        <w:pStyle w:val="BodyText"/>
        <w:spacing w:before="70"/>
        <w:ind w:left="0"/>
      </w:pPr>
    </w:p>
    <w:p>
      <w:pPr>
        <w:pStyle w:val="ListParagraph"/>
        <w:numPr>
          <w:ilvl w:val="0"/>
          <w:numId w:val="138"/>
        </w:numPr>
        <w:tabs>
          <w:tab w:pos="1808" w:val="left" w:leader="none"/>
          <w:tab w:pos="1882" w:val="left" w:leader="none"/>
        </w:tabs>
        <w:spacing w:line="240" w:lineRule="auto" w:before="1" w:after="0"/>
        <w:ind w:left="1808" w:right="1152" w:hanging="369"/>
        <w:jc w:val="left"/>
        <w:rPr>
          <w:sz w:val="28"/>
        </w:rPr>
      </w:pPr>
      <w:r>
        <w:rPr>
          <w:b/>
          <w:color w:val="4A679F"/>
          <w:sz w:val="28"/>
          <w:u w:val="single" w:color="000000"/>
        </w:rPr>
        <w:t>National Organization of Fetal</w:t>
      </w:r>
      <w:r>
        <w:rPr>
          <w:b/>
          <w:color w:val="4A679F"/>
          <w:spacing w:val="-8"/>
          <w:sz w:val="28"/>
          <w:u w:val="single" w:color="000000"/>
        </w:rPr>
        <w:t> </w:t>
      </w:r>
      <w:r>
        <w:rPr>
          <w:b/>
          <w:color w:val="4A679F"/>
          <w:sz w:val="28"/>
          <w:u w:val="single" w:color="000000"/>
        </w:rPr>
        <w:t>Alcohol Syndrome</w:t>
      </w:r>
      <w:r>
        <w:rPr>
          <w:b/>
          <w:color w:val="4A679F"/>
          <w:spacing w:val="40"/>
          <w:sz w:val="28"/>
          <w:u w:val="none"/>
        </w:rPr>
        <w:t> </w:t>
      </w:r>
      <w:r>
        <w:rPr>
          <w:sz w:val="28"/>
          <w:u w:val="none"/>
        </w:rPr>
        <w:t>NOFAS is a 501 (c)(3) nonprofit organization founded in 1990 dedicated to eliminating birth defects caused</w:t>
      </w:r>
      <w:r>
        <w:rPr>
          <w:spacing w:val="-4"/>
          <w:sz w:val="28"/>
          <w:u w:val="none"/>
        </w:rPr>
        <w:t> </w:t>
      </w:r>
      <w:r>
        <w:rPr>
          <w:sz w:val="28"/>
          <w:u w:val="none"/>
        </w:rPr>
        <w:t>by</w:t>
      </w:r>
      <w:r>
        <w:rPr>
          <w:spacing w:val="-4"/>
          <w:sz w:val="28"/>
          <w:u w:val="none"/>
        </w:rPr>
        <w:t> </w:t>
      </w:r>
      <w:r>
        <w:rPr>
          <w:sz w:val="28"/>
          <w:u w:val="none"/>
        </w:rPr>
        <w:t>alcohol</w:t>
      </w:r>
      <w:r>
        <w:rPr>
          <w:spacing w:val="-4"/>
          <w:sz w:val="28"/>
          <w:u w:val="none"/>
        </w:rPr>
        <w:t> </w:t>
      </w:r>
      <w:r>
        <w:rPr>
          <w:sz w:val="28"/>
          <w:u w:val="none"/>
        </w:rPr>
        <w:t>consumption</w:t>
      </w:r>
      <w:r>
        <w:rPr>
          <w:spacing w:val="-4"/>
          <w:sz w:val="28"/>
          <w:u w:val="none"/>
        </w:rPr>
        <w:t> </w:t>
      </w:r>
      <w:r>
        <w:rPr>
          <w:sz w:val="28"/>
          <w:u w:val="none"/>
        </w:rPr>
        <w:t>during</w:t>
      </w:r>
      <w:r>
        <w:rPr>
          <w:spacing w:val="-4"/>
          <w:sz w:val="28"/>
          <w:u w:val="none"/>
        </w:rPr>
        <w:t> </w:t>
      </w:r>
      <w:r>
        <w:rPr>
          <w:sz w:val="28"/>
          <w:u w:val="none"/>
        </w:rPr>
        <w:t>pregnancy</w:t>
      </w:r>
      <w:r>
        <w:rPr>
          <w:spacing w:val="-4"/>
          <w:sz w:val="28"/>
          <w:u w:val="none"/>
        </w:rPr>
        <w:t> </w:t>
      </w:r>
      <w:r>
        <w:rPr>
          <w:sz w:val="28"/>
          <w:u w:val="none"/>
        </w:rPr>
        <w:t>and</w:t>
      </w:r>
      <w:r>
        <w:rPr>
          <w:spacing w:val="-4"/>
          <w:sz w:val="28"/>
          <w:u w:val="none"/>
        </w:rPr>
        <w:t> </w:t>
      </w:r>
      <w:r>
        <w:rPr>
          <w:sz w:val="28"/>
          <w:u w:val="none"/>
        </w:rPr>
        <w:t>improving</w:t>
      </w:r>
      <w:r>
        <w:rPr>
          <w:spacing w:val="-4"/>
          <w:sz w:val="28"/>
          <w:u w:val="none"/>
        </w:rPr>
        <w:t> </w:t>
      </w:r>
      <w:r>
        <w:rPr>
          <w:sz w:val="28"/>
          <w:u w:val="none"/>
        </w:rPr>
        <w:t>the</w:t>
      </w:r>
      <w:r>
        <w:rPr>
          <w:spacing w:val="-5"/>
          <w:sz w:val="28"/>
          <w:u w:val="none"/>
        </w:rPr>
        <w:t> </w:t>
      </w:r>
      <w:r>
        <w:rPr>
          <w:sz w:val="28"/>
          <w:u w:val="none"/>
        </w:rPr>
        <w:t>quality</w:t>
      </w:r>
      <w:r>
        <w:rPr>
          <w:spacing w:val="-4"/>
          <w:sz w:val="28"/>
          <w:u w:val="none"/>
        </w:rPr>
        <w:t> </w:t>
      </w:r>
      <w:r>
        <w:rPr>
          <w:sz w:val="28"/>
          <w:u w:val="none"/>
        </w:rPr>
        <w:t>of</w:t>
      </w:r>
      <w:r>
        <w:rPr>
          <w:spacing w:val="-4"/>
          <w:sz w:val="28"/>
          <w:u w:val="none"/>
        </w:rPr>
        <w:t> </w:t>
      </w:r>
      <w:r>
        <w:rPr>
          <w:sz w:val="28"/>
          <w:u w:val="none"/>
        </w:rPr>
        <w:t>life for those individuals and families affected. NOFAS is the only national organization focusing solely on FAS, the leading known cause of mental </w:t>
      </w:r>
      <w:r>
        <w:rPr>
          <w:spacing w:val="-2"/>
          <w:sz w:val="28"/>
          <w:u w:val="none"/>
        </w:rPr>
        <w:t>retardation.</w:t>
      </w:r>
    </w:p>
    <w:p>
      <w:pPr>
        <w:pStyle w:val="BodyText"/>
        <w:spacing w:before="66"/>
        <w:ind w:left="0"/>
      </w:pPr>
    </w:p>
    <w:p>
      <w:pPr>
        <w:pStyle w:val="ListParagraph"/>
        <w:numPr>
          <w:ilvl w:val="0"/>
          <w:numId w:val="138"/>
        </w:numPr>
        <w:tabs>
          <w:tab w:pos="1808" w:val="left" w:leader="none"/>
          <w:tab w:pos="1882" w:val="left" w:leader="none"/>
        </w:tabs>
        <w:spacing w:line="240" w:lineRule="auto" w:before="0" w:after="0"/>
        <w:ind w:left="1808" w:right="1137" w:hanging="369"/>
        <w:jc w:val="left"/>
        <w:rPr>
          <w:sz w:val="28"/>
        </w:rPr>
      </w:pPr>
      <w:r>
        <w:rPr>
          <w:b/>
          <w:color w:val="4A679F"/>
          <w:sz w:val="28"/>
          <w:u w:val="single" w:color="000000"/>
        </w:rPr>
        <w:t>Office of National Drug Control Policy (ONDCP)</w:t>
      </w:r>
      <w:r>
        <w:rPr>
          <w:b/>
          <w:color w:val="4A679F"/>
          <w:spacing w:val="40"/>
          <w:sz w:val="28"/>
          <w:u w:val="none"/>
        </w:rPr>
        <w:t> </w:t>
      </w:r>
      <w:r>
        <w:rPr>
          <w:sz w:val="28"/>
          <w:u w:val="none"/>
        </w:rPr>
        <w:t>As part of the Executive Office of the President, the Office of National Drug Control Policy (ONDCP) places an emphasis on community-based prevention programs, early intervention programs</w:t>
      </w:r>
      <w:r>
        <w:rPr>
          <w:spacing w:val="-4"/>
          <w:sz w:val="28"/>
          <w:u w:val="none"/>
        </w:rPr>
        <w:t> </w:t>
      </w:r>
      <w:r>
        <w:rPr>
          <w:sz w:val="28"/>
          <w:u w:val="none"/>
        </w:rPr>
        <w:t>in</w:t>
      </w:r>
      <w:r>
        <w:rPr>
          <w:spacing w:val="-4"/>
          <w:sz w:val="28"/>
          <w:u w:val="none"/>
        </w:rPr>
        <w:t> </w:t>
      </w:r>
      <w:r>
        <w:rPr>
          <w:sz w:val="28"/>
          <w:u w:val="none"/>
        </w:rPr>
        <w:t>healthcare</w:t>
      </w:r>
      <w:r>
        <w:rPr>
          <w:spacing w:val="-5"/>
          <w:sz w:val="28"/>
          <w:u w:val="none"/>
        </w:rPr>
        <w:t> </w:t>
      </w:r>
      <w:r>
        <w:rPr>
          <w:sz w:val="28"/>
          <w:u w:val="none"/>
        </w:rPr>
        <w:t>settings,</w:t>
      </w:r>
      <w:r>
        <w:rPr>
          <w:spacing w:val="-4"/>
          <w:sz w:val="28"/>
          <w:u w:val="none"/>
        </w:rPr>
        <w:t> </w:t>
      </w:r>
      <w:r>
        <w:rPr>
          <w:sz w:val="28"/>
          <w:u w:val="none"/>
        </w:rPr>
        <w:t>aligning</w:t>
      </w:r>
      <w:r>
        <w:rPr>
          <w:spacing w:val="-4"/>
          <w:sz w:val="28"/>
          <w:u w:val="none"/>
        </w:rPr>
        <w:t> </w:t>
      </w:r>
      <w:r>
        <w:rPr>
          <w:sz w:val="28"/>
          <w:u w:val="none"/>
        </w:rPr>
        <w:t>criminal</w:t>
      </w:r>
      <w:r>
        <w:rPr>
          <w:spacing w:val="-4"/>
          <w:sz w:val="28"/>
          <w:u w:val="none"/>
        </w:rPr>
        <w:t> </w:t>
      </w:r>
      <w:r>
        <w:rPr>
          <w:sz w:val="28"/>
          <w:u w:val="none"/>
        </w:rPr>
        <w:t>justice</w:t>
      </w:r>
      <w:r>
        <w:rPr>
          <w:spacing w:val="-5"/>
          <w:sz w:val="28"/>
          <w:u w:val="none"/>
        </w:rPr>
        <w:t> </w:t>
      </w:r>
      <w:r>
        <w:rPr>
          <w:sz w:val="28"/>
          <w:u w:val="none"/>
        </w:rPr>
        <w:t>policies</w:t>
      </w:r>
      <w:r>
        <w:rPr>
          <w:spacing w:val="-4"/>
          <w:sz w:val="28"/>
          <w:u w:val="none"/>
        </w:rPr>
        <w:t> </w:t>
      </w:r>
      <w:r>
        <w:rPr>
          <w:sz w:val="28"/>
          <w:u w:val="none"/>
        </w:rPr>
        <w:t>and</w:t>
      </w:r>
      <w:r>
        <w:rPr>
          <w:spacing w:val="-4"/>
          <w:sz w:val="28"/>
          <w:u w:val="none"/>
        </w:rPr>
        <w:t> </w:t>
      </w:r>
      <w:r>
        <w:rPr>
          <w:sz w:val="28"/>
          <w:u w:val="none"/>
        </w:rPr>
        <w:t>public</w:t>
      </w:r>
      <w:r>
        <w:rPr>
          <w:spacing w:val="-5"/>
          <w:sz w:val="28"/>
          <w:u w:val="none"/>
        </w:rPr>
        <w:t> </w:t>
      </w:r>
      <w:r>
        <w:rPr>
          <w:sz w:val="28"/>
          <w:u w:val="none"/>
        </w:rPr>
        <w:t>health systems to divert non-violent drug offenders into treatment instead of jail, funding scientific research on drug use, and, through the</w:t>
      </w:r>
      <w:r>
        <w:rPr>
          <w:spacing w:val="-6"/>
          <w:sz w:val="28"/>
          <w:u w:val="none"/>
        </w:rPr>
        <w:t> </w:t>
      </w:r>
      <w:r>
        <w:rPr>
          <w:sz w:val="28"/>
          <w:u w:val="none"/>
        </w:rPr>
        <w:t>Affordable Care</w:t>
      </w:r>
      <w:r>
        <w:rPr>
          <w:spacing w:val="-6"/>
          <w:sz w:val="28"/>
          <w:u w:val="none"/>
        </w:rPr>
        <w:t> </w:t>
      </w:r>
      <w:r>
        <w:rPr>
          <w:sz w:val="28"/>
          <w:u w:val="none"/>
        </w:rPr>
        <w:t>Act, expanding access to substance abuse treatment.</w:t>
      </w:r>
    </w:p>
    <w:p>
      <w:pPr>
        <w:pStyle w:val="ListParagraph"/>
        <w:spacing w:after="0" w:line="240" w:lineRule="auto"/>
        <w:jc w:val="left"/>
        <w:rPr>
          <w:sz w:val="28"/>
        </w:rPr>
        <w:sectPr>
          <w:headerReference w:type="default" r:id="rId543"/>
          <w:footerReference w:type="default" r:id="rId544"/>
          <w:pgSz w:w="12240" w:h="15840"/>
          <w:pgMar w:header="744" w:footer="1086" w:top="1000" w:bottom="1280" w:left="0" w:right="0"/>
        </w:sectPr>
      </w:pPr>
    </w:p>
    <w:p>
      <w:pPr>
        <w:pStyle w:val="BodyText"/>
        <w:spacing w:before="94"/>
        <w:ind w:left="0"/>
      </w:pPr>
    </w:p>
    <w:p>
      <w:pPr>
        <w:pStyle w:val="ListParagraph"/>
        <w:numPr>
          <w:ilvl w:val="0"/>
          <w:numId w:val="138"/>
        </w:numPr>
        <w:tabs>
          <w:tab w:pos="1808" w:val="left" w:leader="none"/>
          <w:tab w:pos="1882" w:val="left" w:leader="none"/>
        </w:tabs>
        <w:spacing w:line="240" w:lineRule="auto" w:before="0" w:after="0"/>
        <w:ind w:left="1808" w:right="1267" w:hanging="369"/>
        <w:jc w:val="left"/>
        <w:rPr>
          <w:sz w:val="28"/>
        </w:rPr>
      </w:pPr>
      <w:r>
        <w:rPr>
          <w:b/>
          <w:color w:val="4A679F"/>
          <w:sz w:val="28"/>
          <w:u w:val="single" w:color="000000"/>
        </w:rPr>
        <w:t>Partnership</w:t>
      </w:r>
      <w:r>
        <w:rPr>
          <w:b/>
          <w:color w:val="4A679F"/>
          <w:spacing w:val="-4"/>
          <w:sz w:val="28"/>
          <w:u w:val="single" w:color="000000"/>
        </w:rPr>
        <w:t> </w:t>
      </w:r>
      <w:r>
        <w:rPr>
          <w:b/>
          <w:color w:val="4A679F"/>
          <w:sz w:val="28"/>
          <w:u w:val="single" w:color="000000"/>
        </w:rPr>
        <w:t>for</w:t>
      </w:r>
      <w:r>
        <w:rPr>
          <w:b/>
          <w:color w:val="4A679F"/>
          <w:spacing w:val="-10"/>
          <w:sz w:val="28"/>
          <w:u w:val="single" w:color="000000"/>
        </w:rPr>
        <w:t> </w:t>
      </w:r>
      <w:r>
        <w:rPr>
          <w:b/>
          <w:color w:val="4A679F"/>
          <w:sz w:val="28"/>
          <w:u w:val="single" w:color="000000"/>
        </w:rPr>
        <w:t>Drug-Free</w:t>
      </w:r>
      <w:r>
        <w:rPr>
          <w:b/>
          <w:color w:val="4A679F"/>
          <w:spacing w:val="-5"/>
          <w:sz w:val="28"/>
          <w:u w:val="single" w:color="000000"/>
        </w:rPr>
        <w:t> </w:t>
      </w:r>
      <w:r>
        <w:rPr>
          <w:b/>
          <w:color w:val="4A679F"/>
          <w:sz w:val="28"/>
          <w:u w:val="single" w:color="000000"/>
        </w:rPr>
        <w:t>Kids</w:t>
      </w:r>
      <w:r>
        <w:rPr>
          <w:b/>
          <w:color w:val="4A679F"/>
          <w:spacing w:val="-5"/>
          <w:sz w:val="28"/>
          <w:u w:val="single" w:color="000000"/>
        </w:rPr>
        <w:t> </w:t>
      </w:r>
      <w:r>
        <w:rPr>
          <w:b/>
          <w:color w:val="4A679F"/>
          <w:spacing w:val="-5"/>
          <w:sz w:val="28"/>
          <w:u w:val="none"/>
        </w:rPr>
        <w:t> </w:t>
      </w:r>
      <w:r>
        <w:rPr>
          <w:sz w:val="28"/>
          <w:u w:val="none"/>
        </w:rPr>
        <w:t>The</w:t>
      </w:r>
      <w:r>
        <w:rPr>
          <w:spacing w:val="-5"/>
          <w:sz w:val="28"/>
          <w:u w:val="none"/>
        </w:rPr>
        <w:t> </w:t>
      </w:r>
      <w:r>
        <w:rPr>
          <w:sz w:val="28"/>
          <w:u w:val="none"/>
        </w:rPr>
        <w:t>Partnership</w:t>
      </w:r>
      <w:r>
        <w:rPr>
          <w:spacing w:val="-4"/>
          <w:sz w:val="28"/>
          <w:u w:val="none"/>
        </w:rPr>
        <w:t> </w:t>
      </w:r>
      <w:r>
        <w:rPr>
          <w:sz w:val="28"/>
          <w:u w:val="none"/>
        </w:rPr>
        <w:t>for</w:t>
      </w:r>
      <w:r>
        <w:rPr>
          <w:spacing w:val="-4"/>
          <w:sz w:val="28"/>
          <w:u w:val="none"/>
        </w:rPr>
        <w:t> </w:t>
      </w:r>
      <w:r>
        <w:rPr>
          <w:sz w:val="28"/>
          <w:u w:val="none"/>
        </w:rPr>
        <w:t>Drug-Free</w:t>
      </w:r>
      <w:r>
        <w:rPr>
          <w:spacing w:val="-5"/>
          <w:sz w:val="28"/>
          <w:u w:val="none"/>
        </w:rPr>
        <w:t> </w:t>
      </w:r>
      <w:r>
        <w:rPr>
          <w:sz w:val="28"/>
          <w:u w:val="none"/>
        </w:rPr>
        <w:t>Kids</w:t>
      </w:r>
      <w:r>
        <w:rPr>
          <w:spacing w:val="-4"/>
          <w:sz w:val="28"/>
          <w:u w:val="none"/>
        </w:rPr>
        <w:t> </w:t>
      </w:r>
      <w:r>
        <w:rPr>
          <w:sz w:val="28"/>
          <w:u w:val="none"/>
        </w:rPr>
        <w:t>translates the science of teen drug use and addiction for families, providing parents with direct support to prevent and cope with teen drug and alcohol abuse.</w:t>
      </w:r>
    </w:p>
    <w:p>
      <w:pPr>
        <w:pStyle w:val="BodyText"/>
        <w:spacing w:before="72"/>
        <w:ind w:left="0"/>
      </w:pPr>
    </w:p>
    <w:p>
      <w:pPr>
        <w:pStyle w:val="ListParagraph"/>
        <w:numPr>
          <w:ilvl w:val="0"/>
          <w:numId w:val="138"/>
        </w:numPr>
        <w:tabs>
          <w:tab w:pos="1808" w:val="left" w:leader="none"/>
          <w:tab w:pos="1882" w:val="left" w:leader="none"/>
        </w:tabs>
        <w:spacing w:line="240" w:lineRule="auto" w:before="0" w:after="0"/>
        <w:ind w:left="1808" w:right="1212" w:hanging="369"/>
        <w:jc w:val="left"/>
        <w:rPr>
          <w:sz w:val="28"/>
        </w:rPr>
      </w:pPr>
      <w:r>
        <w:rPr>
          <w:b/>
          <w:color w:val="4A679F"/>
          <w:sz w:val="28"/>
          <w:u w:val="single" w:color="000000"/>
        </w:rPr>
        <w:t>Society</w:t>
      </w:r>
      <w:r>
        <w:rPr>
          <w:b/>
          <w:color w:val="4A679F"/>
          <w:spacing w:val="-3"/>
          <w:sz w:val="28"/>
          <w:u w:val="single" w:color="000000"/>
        </w:rPr>
        <w:t> </w:t>
      </w:r>
      <w:r>
        <w:rPr>
          <w:b/>
          <w:color w:val="4A679F"/>
          <w:sz w:val="28"/>
          <w:u w:val="single" w:color="000000"/>
        </w:rPr>
        <w:t>for</w:t>
      </w:r>
      <w:r>
        <w:rPr>
          <w:b/>
          <w:color w:val="4A679F"/>
          <w:spacing w:val="-8"/>
          <w:sz w:val="28"/>
          <w:u w:val="single" w:color="000000"/>
        </w:rPr>
        <w:t> </w:t>
      </w:r>
      <w:r>
        <w:rPr>
          <w:b/>
          <w:color w:val="4A679F"/>
          <w:sz w:val="28"/>
          <w:u w:val="single" w:color="000000"/>
        </w:rPr>
        <w:t>Prevention</w:t>
      </w:r>
      <w:r>
        <w:rPr>
          <w:b/>
          <w:color w:val="4A679F"/>
          <w:spacing w:val="-3"/>
          <w:sz w:val="28"/>
          <w:u w:val="single" w:color="000000"/>
        </w:rPr>
        <w:t> </w:t>
      </w:r>
      <w:r>
        <w:rPr>
          <w:b/>
          <w:color w:val="4A679F"/>
          <w:sz w:val="28"/>
          <w:u w:val="single" w:color="000000"/>
        </w:rPr>
        <w:t>Research</w:t>
      </w:r>
      <w:r>
        <w:rPr>
          <w:b/>
          <w:color w:val="4A679F"/>
          <w:spacing w:val="-3"/>
          <w:sz w:val="28"/>
          <w:u w:val="single" w:color="000000"/>
        </w:rPr>
        <w:t> </w:t>
      </w:r>
      <w:r>
        <w:rPr>
          <w:b/>
          <w:color w:val="4A679F"/>
          <w:sz w:val="28"/>
          <w:u w:val="single" w:color="000000"/>
        </w:rPr>
        <w:t>(SPR)</w:t>
      </w:r>
      <w:r>
        <w:rPr>
          <w:b/>
          <w:color w:val="4A679F"/>
          <w:spacing w:val="40"/>
          <w:sz w:val="28"/>
          <w:u w:val="none"/>
        </w:rPr>
        <w:t> </w:t>
      </w:r>
      <w:r>
        <w:rPr>
          <w:sz w:val="28"/>
          <w:u w:val="none"/>
        </w:rPr>
        <w:t>The</w:t>
      </w:r>
      <w:r>
        <w:rPr>
          <w:spacing w:val="-4"/>
          <w:sz w:val="28"/>
          <w:u w:val="none"/>
        </w:rPr>
        <w:t> </w:t>
      </w:r>
      <w:r>
        <w:rPr>
          <w:sz w:val="28"/>
          <w:u w:val="none"/>
        </w:rPr>
        <w:t>Society</w:t>
      </w:r>
      <w:r>
        <w:rPr>
          <w:spacing w:val="-3"/>
          <w:sz w:val="28"/>
          <w:u w:val="none"/>
        </w:rPr>
        <w:t> </w:t>
      </w:r>
      <w:r>
        <w:rPr>
          <w:sz w:val="28"/>
          <w:u w:val="none"/>
        </w:rPr>
        <w:t>for</w:t>
      </w:r>
      <w:r>
        <w:rPr>
          <w:spacing w:val="-3"/>
          <w:sz w:val="28"/>
          <w:u w:val="none"/>
        </w:rPr>
        <w:t> </w:t>
      </w:r>
      <w:r>
        <w:rPr>
          <w:sz w:val="28"/>
          <w:u w:val="none"/>
        </w:rPr>
        <w:t>Prevention</w:t>
      </w:r>
      <w:r>
        <w:rPr>
          <w:spacing w:val="-3"/>
          <w:sz w:val="28"/>
          <w:u w:val="none"/>
        </w:rPr>
        <w:t> </w:t>
      </w:r>
      <w:r>
        <w:rPr>
          <w:sz w:val="28"/>
          <w:u w:val="none"/>
        </w:rPr>
        <w:t>Research</w:t>
      </w:r>
      <w:r>
        <w:rPr>
          <w:spacing w:val="-3"/>
          <w:sz w:val="28"/>
          <w:u w:val="none"/>
        </w:rPr>
        <w:t> </w:t>
      </w:r>
      <w:r>
        <w:rPr>
          <w:sz w:val="28"/>
          <w:u w:val="none"/>
        </w:rPr>
        <w:t>is an</w:t>
      </w:r>
      <w:r>
        <w:rPr>
          <w:spacing w:val="-4"/>
          <w:sz w:val="28"/>
          <w:u w:val="none"/>
        </w:rPr>
        <w:t> </w:t>
      </w:r>
      <w:r>
        <w:rPr>
          <w:sz w:val="28"/>
          <w:u w:val="none"/>
        </w:rPr>
        <w:t>organization</w:t>
      </w:r>
      <w:r>
        <w:rPr>
          <w:spacing w:val="-4"/>
          <w:sz w:val="28"/>
          <w:u w:val="none"/>
        </w:rPr>
        <w:t> </w:t>
      </w:r>
      <w:r>
        <w:rPr>
          <w:sz w:val="28"/>
          <w:u w:val="none"/>
        </w:rPr>
        <w:t>dedicated</w:t>
      </w:r>
      <w:r>
        <w:rPr>
          <w:spacing w:val="-4"/>
          <w:sz w:val="28"/>
          <w:u w:val="none"/>
        </w:rPr>
        <w:t> </w:t>
      </w:r>
      <w:r>
        <w:rPr>
          <w:sz w:val="28"/>
          <w:u w:val="none"/>
        </w:rPr>
        <w:t>to</w:t>
      </w:r>
      <w:r>
        <w:rPr>
          <w:spacing w:val="-4"/>
          <w:sz w:val="28"/>
          <w:u w:val="none"/>
        </w:rPr>
        <w:t> </w:t>
      </w:r>
      <w:r>
        <w:rPr>
          <w:sz w:val="28"/>
          <w:u w:val="none"/>
        </w:rPr>
        <w:t>advancing</w:t>
      </w:r>
      <w:r>
        <w:rPr>
          <w:spacing w:val="-4"/>
          <w:sz w:val="28"/>
          <w:u w:val="none"/>
        </w:rPr>
        <w:t> </w:t>
      </w:r>
      <w:r>
        <w:rPr>
          <w:sz w:val="28"/>
          <w:u w:val="none"/>
        </w:rPr>
        <w:t>scientific</w:t>
      </w:r>
      <w:r>
        <w:rPr>
          <w:spacing w:val="-5"/>
          <w:sz w:val="28"/>
          <w:u w:val="none"/>
        </w:rPr>
        <w:t> </w:t>
      </w:r>
      <w:r>
        <w:rPr>
          <w:sz w:val="28"/>
          <w:u w:val="none"/>
        </w:rPr>
        <w:t>investigation</w:t>
      </w:r>
      <w:r>
        <w:rPr>
          <w:spacing w:val="-4"/>
          <w:sz w:val="28"/>
          <w:u w:val="none"/>
        </w:rPr>
        <w:t> </w:t>
      </w:r>
      <w:r>
        <w:rPr>
          <w:sz w:val="28"/>
          <w:u w:val="none"/>
        </w:rPr>
        <w:t>on</w:t>
      </w:r>
      <w:r>
        <w:rPr>
          <w:spacing w:val="-4"/>
          <w:sz w:val="28"/>
          <w:u w:val="none"/>
        </w:rPr>
        <w:t> </w:t>
      </w:r>
      <w:r>
        <w:rPr>
          <w:sz w:val="28"/>
          <w:u w:val="none"/>
        </w:rPr>
        <w:t>the</w:t>
      </w:r>
      <w:r>
        <w:rPr>
          <w:spacing w:val="-5"/>
          <w:sz w:val="28"/>
          <w:u w:val="none"/>
        </w:rPr>
        <w:t> </w:t>
      </w:r>
      <w:r>
        <w:rPr>
          <w:sz w:val="28"/>
          <w:u w:val="none"/>
        </w:rPr>
        <w:t>etiology</w:t>
      </w:r>
      <w:r>
        <w:rPr>
          <w:spacing w:val="-4"/>
          <w:sz w:val="28"/>
          <w:u w:val="none"/>
        </w:rPr>
        <w:t> </w:t>
      </w:r>
      <w:r>
        <w:rPr>
          <w:sz w:val="28"/>
          <w:u w:val="none"/>
        </w:rPr>
        <w:t>and prevention of social, physical and mental health, and academic problems and on the translation of that information to promote health and well being. The multi-disciplinary membership of SPR is international and includes scientists, practitioners, advocates, administrators, and policy makers who value</w:t>
      </w:r>
      <w:r>
        <w:rPr>
          <w:spacing w:val="-1"/>
          <w:sz w:val="28"/>
          <w:u w:val="none"/>
        </w:rPr>
        <w:t> </w:t>
      </w:r>
      <w:r>
        <w:rPr>
          <w:sz w:val="28"/>
          <w:u w:val="none"/>
        </w:rPr>
        <w:t>the</w:t>
      </w:r>
      <w:r>
        <w:rPr>
          <w:spacing w:val="-1"/>
          <w:sz w:val="28"/>
          <w:u w:val="none"/>
        </w:rPr>
        <w:t> </w:t>
      </w:r>
      <w:r>
        <w:rPr>
          <w:sz w:val="28"/>
          <w:u w:val="none"/>
        </w:rPr>
        <w:t>conduct and dissemination of prevention science worldwide.</w:t>
      </w:r>
    </w:p>
    <w:p>
      <w:pPr>
        <w:pStyle w:val="BodyText"/>
        <w:spacing w:before="64"/>
        <w:ind w:left="0"/>
      </w:pPr>
    </w:p>
    <w:p>
      <w:pPr>
        <w:pStyle w:val="ListParagraph"/>
        <w:numPr>
          <w:ilvl w:val="0"/>
          <w:numId w:val="138"/>
        </w:numPr>
        <w:tabs>
          <w:tab w:pos="1883" w:val="left" w:leader="none"/>
        </w:tabs>
        <w:spacing w:line="321" w:lineRule="exact" w:before="0" w:after="0"/>
        <w:ind w:left="1883" w:right="0" w:hanging="443"/>
        <w:jc w:val="left"/>
        <w:rPr>
          <w:b/>
          <w:sz w:val="28"/>
        </w:rPr>
      </w:pPr>
      <w:r>
        <w:rPr>
          <w:b/>
          <w:color w:val="4A679F"/>
          <w:sz w:val="28"/>
          <w:u w:val="single" w:color="000000"/>
        </w:rPr>
        <w:t>Substance</w:t>
      </w:r>
      <w:r>
        <w:rPr>
          <w:b/>
          <w:color w:val="4A679F"/>
          <w:spacing w:val="-20"/>
          <w:sz w:val="28"/>
          <w:u w:val="single" w:color="000000"/>
        </w:rPr>
        <w:t> </w:t>
      </w:r>
      <w:r>
        <w:rPr>
          <w:b/>
          <w:color w:val="4A679F"/>
          <w:sz w:val="28"/>
          <w:u w:val="single" w:color="000000"/>
        </w:rPr>
        <w:t>Abuse</w:t>
      </w:r>
      <w:r>
        <w:rPr>
          <w:b/>
          <w:color w:val="4A679F"/>
          <w:spacing w:val="-3"/>
          <w:sz w:val="28"/>
          <w:u w:val="single" w:color="000000"/>
        </w:rPr>
        <w:t> </w:t>
      </w:r>
      <w:r>
        <w:rPr>
          <w:b/>
          <w:color w:val="4A679F"/>
          <w:sz w:val="28"/>
          <w:u w:val="single" w:color="000000"/>
        </w:rPr>
        <w:t>and</w:t>
      </w:r>
      <w:r>
        <w:rPr>
          <w:b/>
          <w:color w:val="4A679F"/>
          <w:spacing w:val="-3"/>
          <w:sz w:val="28"/>
          <w:u w:val="single" w:color="000000"/>
        </w:rPr>
        <w:t> </w:t>
      </w:r>
      <w:r>
        <w:rPr>
          <w:b/>
          <w:color w:val="4A679F"/>
          <w:sz w:val="28"/>
          <w:u w:val="single" w:color="000000"/>
        </w:rPr>
        <w:t>Mental</w:t>
      </w:r>
      <w:r>
        <w:rPr>
          <w:b/>
          <w:color w:val="4A679F"/>
          <w:spacing w:val="-2"/>
          <w:sz w:val="28"/>
          <w:u w:val="single" w:color="000000"/>
        </w:rPr>
        <w:t> </w:t>
      </w:r>
      <w:r>
        <w:rPr>
          <w:b/>
          <w:color w:val="4A679F"/>
          <w:sz w:val="28"/>
          <w:u w:val="single" w:color="000000"/>
        </w:rPr>
        <w:t>Health</w:t>
      </w:r>
      <w:r>
        <w:rPr>
          <w:b/>
          <w:color w:val="4A679F"/>
          <w:spacing w:val="-2"/>
          <w:sz w:val="28"/>
          <w:u w:val="single" w:color="000000"/>
        </w:rPr>
        <w:t> </w:t>
      </w:r>
      <w:r>
        <w:rPr>
          <w:b/>
          <w:color w:val="4A679F"/>
          <w:sz w:val="28"/>
          <w:u w:val="single" w:color="000000"/>
        </w:rPr>
        <w:t>Services</w:t>
      </w:r>
      <w:r>
        <w:rPr>
          <w:b/>
          <w:color w:val="4A679F"/>
          <w:spacing w:val="-17"/>
          <w:sz w:val="28"/>
          <w:u w:val="single" w:color="000000"/>
        </w:rPr>
        <w:t> </w:t>
      </w:r>
      <w:r>
        <w:rPr>
          <w:b/>
          <w:color w:val="4A679F"/>
          <w:spacing w:val="-2"/>
          <w:sz w:val="28"/>
          <w:u w:val="single" w:color="000000"/>
        </w:rPr>
        <w:t>Administration</w:t>
      </w:r>
    </w:p>
    <w:p>
      <w:pPr>
        <w:pStyle w:val="BodyText"/>
        <w:ind w:left="1808" w:right="1064"/>
      </w:pPr>
      <w:r>
        <w:rPr>
          <w:b/>
          <w:color w:val="4A679F"/>
          <w:u w:val="single" w:color="000000"/>
        </w:rPr>
        <w:t>(SAMHSA)</w:t>
      </w:r>
      <w:r>
        <w:rPr>
          <w:b/>
          <w:color w:val="4A679F"/>
          <w:spacing w:val="-4"/>
          <w:u w:val="none"/>
        </w:rPr>
        <w:t> </w:t>
      </w:r>
      <w:r>
        <w:rPr>
          <w:u w:val="none"/>
        </w:rPr>
        <w:t>SAMHSA</w:t>
      </w:r>
      <w:r>
        <w:rPr>
          <w:spacing w:val="-18"/>
          <w:u w:val="none"/>
        </w:rPr>
        <w:t> </w:t>
      </w:r>
      <w:r>
        <w:rPr>
          <w:u w:val="none"/>
        </w:rPr>
        <w:t>is</w:t>
      </w:r>
      <w:r>
        <w:rPr>
          <w:spacing w:val="-3"/>
          <w:u w:val="none"/>
        </w:rPr>
        <w:t> </w:t>
      </w:r>
      <w:r>
        <w:rPr>
          <w:u w:val="none"/>
        </w:rPr>
        <w:t>the</w:t>
      </w:r>
      <w:r>
        <w:rPr>
          <w:spacing w:val="-5"/>
          <w:u w:val="none"/>
        </w:rPr>
        <w:t> </w:t>
      </w:r>
      <w:r>
        <w:rPr>
          <w:u w:val="none"/>
        </w:rPr>
        <w:t>lead</w:t>
      </w:r>
      <w:r>
        <w:rPr>
          <w:spacing w:val="-4"/>
          <w:u w:val="none"/>
        </w:rPr>
        <w:t> </w:t>
      </w:r>
      <w:r>
        <w:rPr>
          <w:u w:val="none"/>
        </w:rPr>
        <w:t>federal</w:t>
      </w:r>
      <w:r>
        <w:rPr>
          <w:spacing w:val="-4"/>
          <w:u w:val="none"/>
        </w:rPr>
        <w:t> </w:t>
      </w:r>
      <w:r>
        <w:rPr>
          <w:u w:val="none"/>
        </w:rPr>
        <w:t>agency</w:t>
      </w:r>
      <w:r>
        <w:rPr>
          <w:spacing w:val="-4"/>
          <w:u w:val="none"/>
        </w:rPr>
        <w:t> </w:t>
      </w:r>
      <w:r>
        <w:rPr>
          <w:u w:val="none"/>
        </w:rPr>
        <w:t>on</w:t>
      </w:r>
      <w:r>
        <w:rPr>
          <w:spacing w:val="-4"/>
          <w:u w:val="none"/>
        </w:rPr>
        <w:t> </w:t>
      </w:r>
      <w:r>
        <w:rPr>
          <w:u w:val="none"/>
        </w:rPr>
        <w:t>substance</w:t>
      </w:r>
      <w:r>
        <w:rPr>
          <w:spacing w:val="-5"/>
          <w:u w:val="none"/>
        </w:rPr>
        <w:t> </w:t>
      </w:r>
      <w:r>
        <w:rPr>
          <w:u w:val="none"/>
        </w:rPr>
        <w:t>abuse</w:t>
      </w:r>
      <w:r>
        <w:rPr>
          <w:spacing w:val="-5"/>
          <w:u w:val="none"/>
        </w:rPr>
        <w:t> </w:t>
      </w:r>
      <w:r>
        <w:rPr>
          <w:u w:val="none"/>
        </w:rPr>
        <w:t>treatment</w:t>
      </w:r>
      <w:r>
        <w:rPr>
          <w:spacing w:val="-4"/>
          <w:u w:val="none"/>
        </w:rPr>
        <w:t> </w:t>
      </w:r>
      <w:r>
        <w:rPr>
          <w:u w:val="none"/>
        </w:rPr>
        <w:t>and prevention. Includes the Centers for Substance</w:t>
      </w:r>
      <w:r>
        <w:rPr>
          <w:spacing w:val="-7"/>
          <w:u w:val="none"/>
        </w:rPr>
        <w:t> </w:t>
      </w:r>
      <w:r>
        <w:rPr>
          <w:u w:val="none"/>
        </w:rPr>
        <w:t>Abuse Treatment (CSAT), Prevention (CSAP), and Mental Health Services (CMHS).</w:t>
      </w:r>
    </w:p>
    <w:p>
      <w:pPr>
        <w:pStyle w:val="BodyText"/>
        <w:spacing w:before="71"/>
        <w:ind w:left="0"/>
      </w:pPr>
    </w:p>
    <w:p>
      <w:pPr>
        <w:pStyle w:val="ListParagraph"/>
        <w:numPr>
          <w:ilvl w:val="0"/>
          <w:numId w:val="138"/>
        </w:numPr>
        <w:tabs>
          <w:tab w:pos="1808" w:val="left" w:leader="none"/>
          <w:tab w:pos="1882" w:val="left" w:leader="none"/>
        </w:tabs>
        <w:spacing w:line="240" w:lineRule="auto" w:before="1" w:after="0"/>
        <w:ind w:left="1808" w:right="1571" w:hanging="369"/>
        <w:jc w:val="left"/>
        <w:rPr>
          <w:b/>
          <w:sz w:val="28"/>
        </w:rPr>
      </w:pPr>
      <w:r>
        <w:rPr>
          <w:b/>
          <w:color w:val="4A679F"/>
          <w:sz w:val="28"/>
          <w:u w:val="single" w:color="000000"/>
        </w:rPr>
        <w:t>Substance</w:t>
      </w:r>
      <w:r>
        <w:rPr>
          <w:b/>
          <w:color w:val="4A679F"/>
          <w:spacing w:val="-7"/>
          <w:sz w:val="28"/>
          <w:u w:val="single" w:color="000000"/>
        </w:rPr>
        <w:t> </w:t>
      </w:r>
      <w:r>
        <w:rPr>
          <w:b/>
          <w:color w:val="4A679F"/>
          <w:sz w:val="28"/>
          <w:u w:val="single" w:color="000000"/>
        </w:rPr>
        <w:t>Abuse Prevention and Treatment Block Grant</w:t>
      </w:r>
      <w:r>
        <w:rPr>
          <w:b/>
          <w:color w:val="4A679F"/>
          <w:spacing w:val="40"/>
          <w:sz w:val="28"/>
          <w:u w:val="none"/>
        </w:rPr>
        <w:t> </w:t>
      </w:r>
      <w:r>
        <w:rPr>
          <w:sz w:val="28"/>
          <w:u w:val="none"/>
        </w:rPr>
        <w:t>The Substance Abuse</w:t>
      </w:r>
      <w:r>
        <w:rPr>
          <w:spacing w:val="-6"/>
          <w:sz w:val="28"/>
          <w:u w:val="none"/>
        </w:rPr>
        <w:t> </w:t>
      </w:r>
      <w:r>
        <w:rPr>
          <w:sz w:val="28"/>
          <w:u w:val="none"/>
        </w:rPr>
        <w:t>Prevention</w:t>
      </w:r>
      <w:r>
        <w:rPr>
          <w:spacing w:val="-5"/>
          <w:sz w:val="28"/>
          <w:u w:val="none"/>
        </w:rPr>
        <w:t> </w:t>
      </w:r>
      <w:r>
        <w:rPr>
          <w:sz w:val="28"/>
          <w:u w:val="none"/>
        </w:rPr>
        <w:t>and</w:t>
      </w:r>
      <w:r>
        <w:rPr>
          <w:spacing w:val="-10"/>
          <w:sz w:val="28"/>
          <w:u w:val="none"/>
        </w:rPr>
        <w:t> </w:t>
      </w:r>
      <w:r>
        <w:rPr>
          <w:sz w:val="28"/>
          <w:u w:val="none"/>
        </w:rPr>
        <w:t>Treatment</w:t>
      </w:r>
      <w:r>
        <w:rPr>
          <w:spacing w:val="-5"/>
          <w:sz w:val="28"/>
          <w:u w:val="none"/>
        </w:rPr>
        <w:t> </w:t>
      </w:r>
      <w:r>
        <w:rPr>
          <w:sz w:val="28"/>
          <w:u w:val="none"/>
        </w:rPr>
        <w:t>Block</w:t>
      </w:r>
      <w:r>
        <w:rPr>
          <w:spacing w:val="-5"/>
          <w:sz w:val="28"/>
          <w:u w:val="none"/>
        </w:rPr>
        <w:t> </w:t>
      </w:r>
      <w:r>
        <w:rPr>
          <w:sz w:val="28"/>
          <w:u w:val="none"/>
        </w:rPr>
        <w:t>Grant</w:t>
      </w:r>
      <w:r>
        <w:rPr>
          <w:spacing w:val="-5"/>
          <w:sz w:val="28"/>
          <w:u w:val="none"/>
        </w:rPr>
        <w:t> </w:t>
      </w:r>
      <w:r>
        <w:rPr>
          <w:sz w:val="28"/>
          <w:u w:val="none"/>
        </w:rPr>
        <w:t>program</w:t>
      </w:r>
      <w:r>
        <w:rPr>
          <w:spacing w:val="-5"/>
          <w:sz w:val="28"/>
          <w:u w:val="none"/>
        </w:rPr>
        <w:t> </w:t>
      </w:r>
      <w:r>
        <w:rPr>
          <w:sz w:val="28"/>
          <w:u w:val="none"/>
        </w:rPr>
        <w:t>provides</w:t>
      </w:r>
      <w:r>
        <w:rPr>
          <w:spacing w:val="-5"/>
          <w:sz w:val="28"/>
          <w:u w:val="none"/>
        </w:rPr>
        <w:t> </w:t>
      </w:r>
      <w:r>
        <w:rPr>
          <w:sz w:val="28"/>
          <w:u w:val="none"/>
        </w:rPr>
        <w:t>funds</w:t>
      </w:r>
      <w:r>
        <w:rPr>
          <w:spacing w:val="-5"/>
          <w:sz w:val="28"/>
          <w:u w:val="none"/>
        </w:rPr>
        <w:t> </w:t>
      </w:r>
      <w:r>
        <w:rPr>
          <w:sz w:val="28"/>
          <w:u w:val="none"/>
        </w:rPr>
        <w:t>to</w:t>
      </w:r>
      <w:r>
        <w:rPr>
          <w:spacing w:val="-5"/>
          <w:sz w:val="28"/>
          <w:u w:val="none"/>
        </w:rPr>
        <w:t> </w:t>
      </w:r>
      <w:r>
        <w:rPr>
          <w:sz w:val="28"/>
          <w:u w:val="none"/>
        </w:rPr>
        <w:t>all</w:t>
      </w:r>
      <w:r>
        <w:rPr>
          <w:spacing w:val="-5"/>
          <w:sz w:val="28"/>
          <w:u w:val="none"/>
        </w:rPr>
        <w:t> </w:t>
      </w:r>
      <w:r>
        <w:rPr>
          <w:sz w:val="28"/>
          <w:u w:val="none"/>
        </w:rPr>
        <w:t>50 states, the District of Columbia, Puerto Rico, the U.S.</w:t>
      </w:r>
      <w:r>
        <w:rPr>
          <w:spacing w:val="-5"/>
          <w:sz w:val="28"/>
          <w:u w:val="none"/>
        </w:rPr>
        <w:t> </w:t>
      </w:r>
      <w:r>
        <w:rPr>
          <w:sz w:val="28"/>
          <w:u w:val="none"/>
        </w:rPr>
        <w:t>Virgin Islands, 6 Pacific jurisdictions, and 1 tribal entity to prevention and treat substance abuse</w:t>
      </w:r>
      <w:r>
        <w:rPr>
          <w:b/>
          <w:sz w:val="28"/>
          <w:u w:val="none"/>
        </w:rPr>
        <w:t>.</w:t>
      </w:r>
    </w:p>
    <w:p>
      <w:pPr>
        <w:pStyle w:val="BodyText"/>
        <w:spacing w:before="69"/>
        <w:ind w:left="0"/>
        <w:rPr>
          <w:b/>
        </w:rPr>
      </w:pPr>
    </w:p>
    <w:p>
      <w:pPr>
        <w:pStyle w:val="ListParagraph"/>
        <w:numPr>
          <w:ilvl w:val="0"/>
          <w:numId w:val="138"/>
        </w:numPr>
        <w:tabs>
          <w:tab w:pos="1808" w:val="left" w:leader="none"/>
          <w:tab w:pos="1882" w:val="left" w:leader="none"/>
        </w:tabs>
        <w:spacing w:line="240" w:lineRule="auto" w:before="1" w:after="0"/>
        <w:ind w:left="1808" w:right="1088" w:hanging="369"/>
        <w:jc w:val="left"/>
        <w:rPr>
          <w:sz w:val="28"/>
        </w:rPr>
      </w:pPr>
      <w:r>
        <w:rPr>
          <w:b/>
          <w:color w:val="4A679F"/>
          <w:sz w:val="28"/>
          <w:u w:val="single" w:color="000000"/>
        </w:rPr>
        <w:t>Center for Substance</w:t>
      </w:r>
      <w:r>
        <w:rPr>
          <w:b/>
          <w:color w:val="4A679F"/>
          <w:spacing w:val="-10"/>
          <w:sz w:val="28"/>
          <w:u w:val="single" w:color="000000"/>
        </w:rPr>
        <w:t> </w:t>
      </w:r>
      <w:r>
        <w:rPr>
          <w:b/>
          <w:color w:val="4A679F"/>
          <w:sz w:val="28"/>
          <w:u w:val="single" w:color="000000"/>
        </w:rPr>
        <w:t>Abuse Treatment (CSAT)</w:t>
      </w:r>
      <w:r>
        <w:rPr>
          <w:b/>
          <w:color w:val="4A679F"/>
          <w:spacing w:val="40"/>
          <w:sz w:val="28"/>
          <w:u w:val="none"/>
        </w:rPr>
        <w:t> </w:t>
      </w:r>
      <w:r>
        <w:rPr>
          <w:sz w:val="28"/>
          <w:u w:val="none"/>
        </w:rPr>
        <w:t>The mission of the Center for Substance</w:t>
      </w:r>
      <w:r>
        <w:rPr>
          <w:spacing w:val="-3"/>
          <w:sz w:val="28"/>
          <w:u w:val="none"/>
        </w:rPr>
        <w:t> </w:t>
      </w:r>
      <w:r>
        <w:rPr>
          <w:sz w:val="28"/>
          <w:u w:val="none"/>
        </w:rPr>
        <w:t>Abuse Treatment is to promote community-based substance abuse treatment and recovery services for individuals and families in every community. CSAT</w:t>
      </w:r>
      <w:r>
        <w:rPr>
          <w:spacing w:val="-13"/>
          <w:sz w:val="28"/>
          <w:u w:val="none"/>
        </w:rPr>
        <w:t> </w:t>
      </w:r>
      <w:r>
        <w:rPr>
          <w:sz w:val="28"/>
          <w:u w:val="none"/>
        </w:rPr>
        <w:t>provides</w:t>
      </w:r>
      <w:r>
        <w:rPr>
          <w:spacing w:val="-7"/>
          <w:sz w:val="28"/>
          <w:u w:val="none"/>
        </w:rPr>
        <w:t> </w:t>
      </w:r>
      <w:r>
        <w:rPr>
          <w:sz w:val="28"/>
          <w:u w:val="none"/>
        </w:rPr>
        <w:t>national</w:t>
      </w:r>
      <w:r>
        <w:rPr>
          <w:spacing w:val="-7"/>
          <w:sz w:val="28"/>
          <w:u w:val="none"/>
        </w:rPr>
        <w:t> </w:t>
      </w:r>
      <w:r>
        <w:rPr>
          <w:sz w:val="28"/>
          <w:u w:val="none"/>
        </w:rPr>
        <w:t>leadership</w:t>
      </w:r>
      <w:r>
        <w:rPr>
          <w:spacing w:val="-7"/>
          <w:sz w:val="28"/>
          <w:u w:val="none"/>
        </w:rPr>
        <w:t> </w:t>
      </w:r>
      <w:r>
        <w:rPr>
          <w:sz w:val="28"/>
          <w:u w:val="none"/>
        </w:rPr>
        <w:t>to</w:t>
      </w:r>
      <w:r>
        <w:rPr>
          <w:spacing w:val="-7"/>
          <w:sz w:val="28"/>
          <w:u w:val="none"/>
        </w:rPr>
        <w:t> </w:t>
      </w:r>
      <w:r>
        <w:rPr>
          <w:sz w:val="28"/>
          <w:u w:val="none"/>
        </w:rPr>
        <w:t>improve</w:t>
      </w:r>
      <w:r>
        <w:rPr>
          <w:spacing w:val="-8"/>
          <w:sz w:val="28"/>
          <w:u w:val="none"/>
        </w:rPr>
        <w:t> </w:t>
      </w:r>
      <w:r>
        <w:rPr>
          <w:sz w:val="28"/>
          <w:u w:val="none"/>
        </w:rPr>
        <w:t>access,</w:t>
      </w:r>
      <w:r>
        <w:rPr>
          <w:spacing w:val="-7"/>
          <w:sz w:val="28"/>
          <w:u w:val="none"/>
        </w:rPr>
        <w:t> </w:t>
      </w:r>
      <w:r>
        <w:rPr>
          <w:sz w:val="28"/>
          <w:u w:val="none"/>
        </w:rPr>
        <w:t>reduce</w:t>
      </w:r>
      <w:r>
        <w:rPr>
          <w:spacing w:val="-8"/>
          <w:sz w:val="28"/>
          <w:u w:val="none"/>
        </w:rPr>
        <w:t> </w:t>
      </w:r>
      <w:r>
        <w:rPr>
          <w:sz w:val="28"/>
          <w:u w:val="none"/>
        </w:rPr>
        <w:t>barriers,</w:t>
      </w:r>
      <w:r>
        <w:rPr>
          <w:spacing w:val="-7"/>
          <w:sz w:val="28"/>
          <w:u w:val="none"/>
        </w:rPr>
        <w:t> </w:t>
      </w:r>
      <w:r>
        <w:rPr>
          <w:sz w:val="28"/>
          <w:u w:val="none"/>
        </w:rPr>
        <w:t>and</w:t>
      </w:r>
      <w:r>
        <w:rPr>
          <w:spacing w:val="-7"/>
          <w:sz w:val="28"/>
          <w:u w:val="none"/>
        </w:rPr>
        <w:t> </w:t>
      </w:r>
      <w:r>
        <w:rPr>
          <w:sz w:val="28"/>
          <w:u w:val="none"/>
        </w:rPr>
        <w:t>promote high quality, effective treatment and recovery services.</w:t>
      </w:r>
    </w:p>
    <w:p>
      <w:pPr>
        <w:pStyle w:val="BodyText"/>
        <w:spacing w:before="68"/>
        <w:ind w:left="0"/>
      </w:pPr>
    </w:p>
    <w:p>
      <w:pPr>
        <w:pStyle w:val="ListParagraph"/>
        <w:numPr>
          <w:ilvl w:val="0"/>
          <w:numId w:val="138"/>
        </w:numPr>
        <w:tabs>
          <w:tab w:pos="1808" w:val="left" w:leader="none"/>
          <w:tab w:pos="1882" w:val="left" w:leader="none"/>
        </w:tabs>
        <w:spacing w:line="240" w:lineRule="auto" w:before="0" w:after="0"/>
        <w:ind w:left="1808" w:right="1338" w:hanging="369"/>
        <w:jc w:val="left"/>
        <w:rPr>
          <w:sz w:val="28"/>
        </w:rPr>
      </w:pPr>
      <w:r>
        <w:rPr>
          <w:b/>
          <w:color w:val="4A679F"/>
          <w:sz w:val="28"/>
          <w:u w:val="single" w:color="000000"/>
        </w:rPr>
        <w:t>Center for Mental Health Services (CMHS)</w:t>
      </w:r>
      <w:r>
        <w:rPr>
          <w:b/>
          <w:color w:val="4A679F"/>
          <w:sz w:val="28"/>
          <w:u w:val="none"/>
        </w:rPr>
        <w:t> </w:t>
      </w:r>
      <w:r>
        <w:rPr>
          <w:b/>
          <w:sz w:val="28"/>
          <w:u w:val="none"/>
        </w:rPr>
        <w:t>– </w:t>
      </w:r>
      <w:r>
        <w:rPr>
          <w:sz w:val="28"/>
          <w:u w:val="none"/>
        </w:rPr>
        <w:t>The Center for Mental Health Services leads federal efforts to promote the prevention and treatment of mental disorders.</w:t>
      </w:r>
      <w:r>
        <w:rPr>
          <w:spacing w:val="-3"/>
          <w:sz w:val="28"/>
          <w:u w:val="none"/>
        </w:rPr>
        <w:t> </w:t>
      </w:r>
      <w:r>
        <w:rPr>
          <w:sz w:val="28"/>
          <w:u w:val="none"/>
        </w:rPr>
        <w:t>Congress</w:t>
      </w:r>
      <w:r>
        <w:rPr>
          <w:spacing w:val="-3"/>
          <w:sz w:val="28"/>
          <w:u w:val="none"/>
        </w:rPr>
        <w:t> </w:t>
      </w:r>
      <w:r>
        <w:rPr>
          <w:sz w:val="28"/>
          <w:u w:val="none"/>
        </w:rPr>
        <w:t>created</w:t>
      </w:r>
      <w:r>
        <w:rPr>
          <w:spacing w:val="-3"/>
          <w:sz w:val="28"/>
          <w:u w:val="none"/>
        </w:rPr>
        <w:t> </w:t>
      </w:r>
      <w:r>
        <w:rPr>
          <w:sz w:val="28"/>
          <w:u w:val="none"/>
        </w:rPr>
        <w:t>CMHS</w:t>
      </w:r>
      <w:r>
        <w:rPr>
          <w:spacing w:val="-3"/>
          <w:sz w:val="28"/>
          <w:u w:val="none"/>
        </w:rPr>
        <w:t> </w:t>
      </w:r>
      <w:r>
        <w:rPr>
          <w:sz w:val="28"/>
          <w:u w:val="none"/>
        </w:rPr>
        <w:t>to</w:t>
      </w:r>
      <w:r>
        <w:rPr>
          <w:spacing w:val="-3"/>
          <w:sz w:val="28"/>
          <w:u w:val="none"/>
        </w:rPr>
        <w:t> </w:t>
      </w:r>
      <w:r>
        <w:rPr>
          <w:sz w:val="28"/>
          <w:u w:val="none"/>
        </w:rPr>
        <w:t>bring</w:t>
      </w:r>
      <w:r>
        <w:rPr>
          <w:spacing w:val="-3"/>
          <w:sz w:val="28"/>
          <w:u w:val="none"/>
        </w:rPr>
        <w:t> </w:t>
      </w:r>
      <w:r>
        <w:rPr>
          <w:sz w:val="28"/>
          <w:u w:val="none"/>
        </w:rPr>
        <w:t>new</w:t>
      </w:r>
      <w:r>
        <w:rPr>
          <w:spacing w:val="-3"/>
          <w:sz w:val="28"/>
          <w:u w:val="none"/>
        </w:rPr>
        <w:t> </w:t>
      </w:r>
      <w:r>
        <w:rPr>
          <w:sz w:val="28"/>
          <w:u w:val="none"/>
        </w:rPr>
        <w:t>hope</w:t>
      </w:r>
      <w:r>
        <w:rPr>
          <w:spacing w:val="-4"/>
          <w:sz w:val="28"/>
          <w:u w:val="none"/>
        </w:rPr>
        <w:t> </w:t>
      </w:r>
      <w:r>
        <w:rPr>
          <w:sz w:val="28"/>
          <w:u w:val="none"/>
        </w:rPr>
        <w:t>to</w:t>
      </w:r>
      <w:r>
        <w:rPr>
          <w:spacing w:val="-3"/>
          <w:sz w:val="28"/>
          <w:u w:val="none"/>
        </w:rPr>
        <w:t> </w:t>
      </w:r>
      <w:r>
        <w:rPr>
          <w:sz w:val="28"/>
          <w:u w:val="none"/>
        </w:rPr>
        <w:t>adults</w:t>
      </w:r>
      <w:r>
        <w:rPr>
          <w:spacing w:val="-3"/>
          <w:sz w:val="28"/>
          <w:u w:val="none"/>
        </w:rPr>
        <w:t> </w:t>
      </w:r>
      <w:r>
        <w:rPr>
          <w:sz w:val="28"/>
          <w:u w:val="none"/>
        </w:rPr>
        <w:t>who</w:t>
      </w:r>
      <w:r>
        <w:rPr>
          <w:spacing w:val="-3"/>
          <w:sz w:val="28"/>
          <w:u w:val="none"/>
        </w:rPr>
        <w:t> </w:t>
      </w:r>
      <w:r>
        <w:rPr>
          <w:sz w:val="28"/>
          <w:u w:val="none"/>
        </w:rPr>
        <w:t>have</w:t>
      </w:r>
      <w:r>
        <w:rPr>
          <w:spacing w:val="-4"/>
          <w:sz w:val="28"/>
          <w:u w:val="none"/>
        </w:rPr>
        <w:t> </w:t>
      </w:r>
      <w:r>
        <w:rPr>
          <w:sz w:val="28"/>
          <w:u w:val="none"/>
        </w:rPr>
        <w:t>serious mental illness and children with emotional disorders.</w:t>
      </w:r>
    </w:p>
    <w:p>
      <w:pPr>
        <w:pStyle w:val="BodyText"/>
        <w:spacing w:before="70"/>
        <w:ind w:left="0"/>
      </w:pPr>
    </w:p>
    <w:p>
      <w:pPr>
        <w:pStyle w:val="ListParagraph"/>
        <w:numPr>
          <w:ilvl w:val="0"/>
          <w:numId w:val="138"/>
        </w:numPr>
        <w:tabs>
          <w:tab w:pos="1808" w:val="left" w:leader="none"/>
          <w:tab w:pos="1882" w:val="left" w:leader="none"/>
        </w:tabs>
        <w:spacing w:line="240" w:lineRule="auto" w:before="0" w:after="0"/>
        <w:ind w:left="1808" w:right="1200" w:hanging="369"/>
        <w:jc w:val="left"/>
        <w:rPr>
          <w:sz w:val="28"/>
        </w:rPr>
      </w:pPr>
      <w:r>
        <w:rPr>
          <w:b/>
          <w:color w:val="4A679F"/>
          <w:sz w:val="28"/>
          <w:u w:val="single" w:color="000000"/>
        </w:rPr>
        <w:t>National Registry of Evidence-based Programs and Practices (NREPP)</w:t>
      </w:r>
      <w:r>
        <w:rPr>
          <w:b/>
          <w:color w:val="4A679F"/>
          <w:spacing w:val="40"/>
          <w:sz w:val="28"/>
          <w:u w:val="none"/>
        </w:rPr>
        <w:t> </w:t>
      </w:r>
      <w:r>
        <w:rPr>
          <w:sz w:val="28"/>
          <w:u w:val="none"/>
        </w:rPr>
        <w:t>The National Registry of Evidence-based Programs and Practices (NREPP) is a searchable</w:t>
      </w:r>
      <w:r>
        <w:rPr>
          <w:spacing w:val="-6"/>
          <w:sz w:val="28"/>
          <w:u w:val="none"/>
        </w:rPr>
        <w:t> </w:t>
      </w:r>
      <w:r>
        <w:rPr>
          <w:sz w:val="28"/>
          <w:u w:val="none"/>
        </w:rPr>
        <w:t>online</w:t>
      </w:r>
      <w:r>
        <w:rPr>
          <w:spacing w:val="-5"/>
          <w:sz w:val="28"/>
          <w:u w:val="none"/>
        </w:rPr>
        <w:t> </w:t>
      </w:r>
      <w:r>
        <w:rPr>
          <w:sz w:val="28"/>
          <w:u w:val="none"/>
        </w:rPr>
        <w:t>database</w:t>
      </w:r>
      <w:r>
        <w:rPr>
          <w:spacing w:val="-5"/>
          <w:sz w:val="28"/>
          <w:u w:val="none"/>
        </w:rPr>
        <w:t> </w:t>
      </w:r>
      <w:r>
        <w:rPr>
          <w:sz w:val="28"/>
          <w:u w:val="none"/>
        </w:rPr>
        <w:t>of</w:t>
      </w:r>
      <w:r>
        <w:rPr>
          <w:spacing w:val="-4"/>
          <w:sz w:val="28"/>
          <w:u w:val="none"/>
        </w:rPr>
        <w:t> </w:t>
      </w:r>
      <w:r>
        <w:rPr>
          <w:sz w:val="28"/>
          <w:u w:val="none"/>
        </w:rPr>
        <w:t>mental</w:t>
      </w:r>
      <w:r>
        <w:rPr>
          <w:spacing w:val="-4"/>
          <w:sz w:val="28"/>
          <w:u w:val="none"/>
        </w:rPr>
        <w:t> </w:t>
      </w:r>
      <w:r>
        <w:rPr>
          <w:sz w:val="28"/>
          <w:u w:val="none"/>
        </w:rPr>
        <w:t>health</w:t>
      </w:r>
      <w:r>
        <w:rPr>
          <w:spacing w:val="-4"/>
          <w:sz w:val="28"/>
          <w:u w:val="none"/>
        </w:rPr>
        <w:t> </w:t>
      </w:r>
      <w:r>
        <w:rPr>
          <w:sz w:val="28"/>
          <w:u w:val="none"/>
        </w:rPr>
        <w:t>and</w:t>
      </w:r>
      <w:r>
        <w:rPr>
          <w:spacing w:val="-4"/>
          <w:sz w:val="28"/>
          <w:u w:val="none"/>
        </w:rPr>
        <w:t> </w:t>
      </w:r>
      <w:r>
        <w:rPr>
          <w:sz w:val="28"/>
          <w:u w:val="none"/>
        </w:rPr>
        <w:t>substance</w:t>
      </w:r>
      <w:r>
        <w:rPr>
          <w:spacing w:val="-5"/>
          <w:sz w:val="28"/>
          <w:u w:val="none"/>
        </w:rPr>
        <w:t> </w:t>
      </w:r>
      <w:r>
        <w:rPr>
          <w:sz w:val="28"/>
          <w:u w:val="none"/>
        </w:rPr>
        <w:t>abuse</w:t>
      </w:r>
      <w:r>
        <w:rPr>
          <w:spacing w:val="-5"/>
          <w:sz w:val="28"/>
          <w:u w:val="none"/>
        </w:rPr>
        <w:t> </w:t>
      </w:r>
      <w:r>
        <w:rPr>
          <w:sz w:val="28"/>
          <w:u w:val="none"/>
        </w:rPr>
        <w:t>interventions.</w:t>
      </w:r>
      <w:r>
        <w:rPr>
          <w:spacing w:val="-18"/>
          <w:sz w:val="28"/>
          <w:u w:val="none"/>
        </w:rPr>
        <w:t> </w:t>
      </w:r>
      <w:r>
        <w:rPr>
          <w:sz w:val="28"/>
          <w:u w:val="none"/>
        </w:rPr>
        <w:t>All interventions</w:t>
      </w:r>
      <w:r>
        <w:rPr>
          <w:spacing w:val="-5"/>
          <w:sz w:val="28"/>
          <w:u w:val="none"/>
        </w:rPr>
        <w:t> </w:t>
      </w:r>
      <w:r>
        <w:rPr>
          <w:sz w:val="28"/>
          <w:u w:val="none"/>
        </w:rPr>
        <w:t>in</w:t>
      </w:r>
      <w:r>
        <w:rPr>
          <w:spacing w:val="-5"/>
          <w:sz w:val="28"/>
          <w:u w:val="none"/>
        </w:rPr>
        <w:t> </w:t>
      </w:r>
      <w:r>
        <w:rPr>
          <w:sz w:val="28"/>
          <w:u w:val="none"/>
        </w:rPr>
        <w:t>the</w:t>
      </w:r>
      <w:r>
        <w:rPr>
          <w:spacing w:val="-6"/>
          <w:sz w:val="28"/>
          <w:u w:val="none"/>
        </w:rPr>
        <w:t> </w:t>
      </w:r>
      <w:r>
        <w:rPr>
          <w:sz w:val="28"/>
          <w:u w:val="none"/>
        </w:rPr>
        <w:t>registry</w:t>
      </w:r>
      <w:r>
        <w:rPr>
          <w:spacing w:val="-5"/>
          <w:sz w:val="28"/>
          <w:u w:val="none"/>
        </w:rPr>
        <w:t> </w:t>
      </w:r>
      <w:r>
        <w:rPr>
          <w:sz w:val="28"/>
          <w:u w:val="none"/>
        </w:rPr>
        <w:t>have</w:t>
      </w:r>
      <w:r>
        <w:rPr>
          <w:spacing w:val="-6"/>
          <w:sz w:val="28"/>
          <w:u w:val="none"/>
        </w:rPr>
        <w:t> </w:t>
      </w:r>
      <w:r>
        <w:rPr>
          <w:sz w:val="28"/>
          <w:u w:val="none"/>
        </w:rPr>
        <w:t>met</w:t>
      </w:r>
      <w:r>
        <w:rPr>
          <w:spacing w:val="-5"/>
          <w:sz w:val="28"/>
          <w:u w:val="none"/>
        </w:rPr>
        <w:t> </w:t>
      </w:r>
      <w:r>
        <w:rPr>
          <w:sz w:val="28"/>
          <w:u w:val="none"/>
        </w:rPr>
        <w:t>NREPP’s</w:t>
      </w:r>
      <w:r>
        <w:rPr>
          <w:spacing w:val="-5"/>
          <w:sz w:val="28"/>
          <w:u w:val="none"/>
        </w:rPr>
        <w:t> </w:t>
      </w:r>
      <w:r>
        <w:rPr>
          <w:sz w:val="28"/>
          <w:u w:val="none"/>
        </w:rPr>
        <w:t>minimum</w:t>
      </w:r>
      <w:r>
        <w:rPr>
          <w:spacing w:val="-5"/>
          <w:sz w:val="28"/>
          <w:u w:val="none"/>
        </w:rPr>
        <w:t> </w:t>
      </w:r>
      <w:r>
        <w:rPr>
          <w:sz w:val="28"/>
          <w:u w:val="none"/>
        </w:rPr>
        <w:t>requirements</w:t>
      </w:r>
      <w:r>
        <w:rPr>
          <w:spacing w:val="-5"/>
          <w:sz w:val="28"/>
          <w:u w:val="none"/>
        </w:rPr>
        <w:t> </w:t>
      </w:r>
      <w:r>
        <w:rPr>
          <w:sz w:val="28"/>
          <w:u w:val="none"/>
        </w:rPr>
        <w:t>for</w:t>
      </w:r>
      <w:r>
        <w:rPr>
          <w:spacing w:val="-5"/>
          <w:sz w:val="28"/>
          <w:u w:val="none"/>
        </w:rPr>
        <w:t> </w:t>
      </w:r>
      <w:r>
        <w:rPr>
          <w:sz w:val="28"/>
          <w:u w:val="none"/>
        </w:rPr>
        <w:t>review and have been independently assessed and rated for Quality of Research and Readiness for Dissemination. The purpose of NREPP</w:t>
      </w:r>
      <w:r>
        <w:rPr>
          <w:spacing w:val="-1"/>
          <w:sz w:val="28"/>
          <w:u w:val="none"/>
        </w:rPr>
        <w:t> </w:t>
      </w:r>
      <w:r>
        <w:rPr>
          <w:sz w:val="28"/>
          <w:u w:val="none"/>
        </w:rPr>
        <w:t>is to help the public learn</w:t>
      </w:r>
    </w:p>
    <w:p>
      <w:pPr>
        <w:pStyle w:val="ListParagraph"/>
        <w:spacing w:after="0" w:line="240" w:lineRule="auto"/>
        <w:jc w:val="left"/>
        <w:rPr>
          <w:sz w:val="28"/>
        </w:rPr>
        <w:sectPr>
          <w:headerReference w:type="default" r:id="rId545"/>
          <w:footerReference w:type="default" r:id="rId546"/>
          <w:pgSz w:w="12240" w:h="15840"/>
          <w:pgMar w:header="744" w:footer="1086" w:top="1000" w:bottom="1280" w:left="0" w:right="0"/>
        </w:sectPr>
      </w:pPr>
    </w:p>
    <w:p>
      <w:pPr>
        <w:pStyle w:val="BodyText"/>
        <w:spacing w:before="94"/>
        <w:ind w:left="0"/>
      </w:pPr>
    </w:p>
    <w:p>
      <w:pPr>
        <w:pStyle w:val="BodyText"/>
        <w:ind w:left="1808" w:right="1167"/>
      </w:pPr>
      <w:r>
        <w:rPr/>
        <w:t>more</w:t>
      </w:r>
      <w:r>
        <w:rPr>
          <w:spacing w:val="-5"/>
        </w:rPr>
        <w:t> </w:t>
      </w:r>
      <w:r>
        <w:rPr/>
        <w:t>about</w:t>
      </w:r>
      <w:r>
        <w:rPr>
          <w:spacing w:val="-4"/>
        </w:rPr>
        <w:t> </w:t>
      </w:r>
      <w:r>
        <w:rPr/>
        <w:t>available</w:t>
      </w:r>
      <w:r>
        <w:rPr>
          <w:spacing w:val="-5"/>
        </w:rPr>
        <w:t> </w:t>
      </w:r>
      <w:r>
        <w:rPr/>
        <w:t>evidence-based</w:t>
      </w:r>
      <w:r>
        <w:rPr>
          <w:spacing w:val="-4"/>
        </w:rPr>
        <w:t> </w:t>
      </w:r>
      <w:r>
        <w:rPr/>
        <w:t>programs</w:t>
      </w:r>
      <w:r>
        <w:rPr>
          <w:spacing w:val="-4"/>
        </w:rPr>
        <w:t> </w:t>
      </w:r>
      <w:r>
        <w:rPr/>
        <w:t>and</w:t>
      </w:r>
      <w:r>
        <w:rPr>
          <w:spacing w:val="-4"/>
        </w:rPr>
        <w:t> </w:t>
      </w:r>
      <w:r>
        <w:rPr/>
        <w:t>practices</w:t>
      </w:r>
      <w:r>
        <w:rPr>
          <w:spacing w:val="-4"/>
        </w:rPr>
        <w:t> </w:t>
      </w:r>
      <w:r>
        <w:rPr/>
        <w:t>and</w:t>
      </w:r>
      <w:r>
        <w:rPr>
          <w:spacing w:val="-4"/>
        </w:rPr>
        <w:t> </w:t>
      </w:r>
      <w:r>
        <w:rPr/>
        <w:t>determine</w:t>
      </w:r>
      <w:r>
        <w:rPr>
          <w:spacing w:val="-5"/>
        </w:rPr>
        <w:t> </w:t>
      </w:r>
      <w:r>
        <w:rPr/>
        <w:t>which of these may best meet their needs. NREPP</w:t>
      </w:r>
      <w:r>
        <w:rPr>
          <w:spacing w:val="-5"/>
        </w:rPr>
        <w:t> </w:t>
      </w:r>
      <w:r>
        <w:rPr/>
        <w:t>is one way that SAMHSA</w:t>
      </w:r>
      <w:r>
        <w:rPr>
          <w:spacing w:val="-11"/>
        </w:rPr>
        <w:t> </w:t>
      </w:r>
      <w:r>
        <w:rPr/>
        <w:t>is working to improve access to information on evaluated interventions and reduce the lag time between the creation of scientific knowledge and its practical application in the field.</w:t>
      </w:r>
    </w:p>
    <w:p>
      <w:pPr>
        <w:pStyle w:val="BodyText"/>
        <w:spacing w:before="68"/>
        <w:ind w:left="0"/>
      </w:pPr>
    </w:p>
    <w:p>
      <w:pPr>
        <w:pStyle w:val="ListParagraph"/>
        <w:numPr>
          <w:ilvl w:val="0"/>
          <w:numId w:val="138"/>
        </w:numPr>
        <w:tabs>
          <w:tab w:pos="1808" w:val="left" w:leader="none"/>
          <w:tab w:pos="1882" w:val="left" w:leader="none"/>
        </w:tabs>
        <w:spacing w:line="240" w:lineRule="auto" w:before="0" w:after="0"/>
        <w:ind w:left="1808" w:right="1136" w:hanging="369"/>
        <w:jc w:val="left"/>
        <w:rPr>
          <w:sz w:val="28"/>
        </w:rPr>
      </w:pPr>
      <w:r>
        <w:rPr>
          <w:b/>
          <w:color w:val="4A679F"/>
          <w:sz w:val="28"/>
          <w:u w:val="single" w:color="000000"/>
        </w:rPr>
        <w:t>U.S.</w:t>
      </w:r>
      <w:r>
        <w:rPr>
          <w:b/>
          <w:color w:val="4A679F"/>
          <w:spacing w:val="-3"/>
          <w:sz w:val="28"/>
          <w:u w:val="single" w:color="000000"/>
        </w:rPr>
        <w:t> </w:t>
      </w:r>
      <w:r>
        <w:rPr>
          <w:b/>
          <w:color w:val="4A679F"/>
          <w:sz w:val="28"/>
          <w:u w:val="single" w:color="000000"/>
        </w:rPr>
        <w:t>Department</w:t>
      </w:r>
      <w:r>
        <w:rPr>
          <w:b/>
          <w:color w:val="4A679F"/>
          <w:spacing w:val="-3"/>
          <w:sz w:val="28"/>
          <w:u w:val="single" w:color="000000"/>
        </w:rPr>
        <w:t> </w:t>
      </w:r>
      <w:r>
        <w:rPr>
          <w:b/>
          <w:color w:val="4A679F"/>
          <w:sz w:val="28"/>
          <w:u w:val="single" w:color="000000"/>
        </w:rPr>
        <w:t>of</w:t>
      </w:r>
      <w:r>
        <w:rPr>
          <w:b/>
          <w:color w:val="4A679F"/>
          <w:spacing w:val="-3"/>
          <w:sz w:val="28"/>
          <w:u w:val="single" w:color="000000"/>
        </w:rPr>
        <w:t> </w:t>
      </w:r>
      <w:r>
        <w:rPr>
          <w:b/>
          <w:color w:val="4A679F"/>
          <w:sz w:val="28"/>
          <w:u w:val="single" w:color="000000"/>
        </w:rPr>
        <w:t>Justice</w:t>
      </w:r>
      <w:r>
        <w:rPr>
          <w:b/>
          <w:color w:val="4A679F"/>
          <w:spacing w:val="-4"/>
          <w:sz w:val="28"/>
          <w:u w:val="none"/>
        </w:rPr>
        <w:t> </w:t>
      </w:r>
      <w:r>
        <w:rPr>
          <w:b/>
          <w:sz w:val="28"/>
          <w:u w:val="none"/>
        </w:rPr>
        <w:t>–</w:t>
      </w:r>
      <w:r>
        <w:rPr>
          <w:b/>
          <w:spacing w:val="-9"/>
          <w:sz w:val="28"/>
          <w:u w:val="none"/>
        </w:rPr>
        <w:t> </w:t>
      </w:r>
      <w:r>
        <w:rPr>
          <w:sz w:val="28"/>
          <w:u w:val="none"/>
        </w:rPr>
        <w:t>The</w:t>
      </w:r>
      <w:r>
        <w:rPr>
          <w:spacing w:val="-4"/>
          <w:sz w:val="28"/>
          <w:u w:val="none"/>
        </w:rPr>
        <w:t> </w:t>
      </w:r>
      <w:r>
        <w:rPr>
          <w:sz w:val="28"/>
          <w:u w:val="none"/>
        </w:rPr>
        <w:t>mission</w:t>
      </w:r>
      <w:r>
        <w:rPr>
          <w:spacing w:val="-3"/>
          <w:sz w:val="28"/>
          <w:u w:val="none"/>
        </w:rPr>
        <w:t> </w:t>
      </w:r>
      <w:r>
        <w:rPr>
          <w:sz w:val="28"/>
          <w:u w:val="none"/>
        </w:rPr>
        <w:t>of</w:t>
      </w:r>
      <w:r>
        <w:rPr>
          <w:spacing w:val="-3"/>
          <w:sz w:val="28"/>
          <w:u w:val="none"/>
        </w:rPr>
        <w:t> </w:t>
      </w:r>
      <w:r>
        <w:rPr>
          <w:sz w:val="28"/>
          <w:u w:val="none"/>
        </w:rPr>
        <w:t>the</w:t>
      </w:r>
      <w:r>
        <w:rPr>
          <w:spacing w:val="-4"/>
          <w:sz w:val="28"/>
          <w:u w:val="none"/>
        </w:rPr>
        <w:t> </w:t>
      </w:r>
      <w:r>
        <w:rPr>
          <w:sz w:val="28"/>
          <w:u w:val="none"/>
        </w:rPr>
        <w:t>U.S.</w:t>
      </w:r>
      <w:r>
        <w:rPr>
          <w:spacing w:val="-3"/>
          <w:sz w:val="28"/>
          <w:u w:val="none"/>
        </w:rPr>
        <w:t> </w:t>
      </w:r>
      <w:r>
        <w:rPr>
          <w:sz w:val="28"/>
          <w:u w:val="none"/>
        </w:rPr>
        <w:t>Department</w:t>
      </w:r>
      <w:r>
        <w:rPr>
          <w:spacing w:val="-3"/>
          <w:sz w:val="28"/>
          <w:u w:val="none"/>
        </w:rPr>
        <w:t> </w:t>
      </w:r>
      <w:r>
        <w:rPr>
          <w:sz w:val="28"/>
          <w:u w:val="none"/>
        </w:rPr>
        <w:t>of</w:t>
      </w:r>
      <w:r>
        <w:rPr>
          <w:spacing w:val="-3"/>
          <w:sz w:val="28"/>
          <w:u w:val="none"/>
        </w:rPr>
        <w:t> </w:t>
      </w:r>
      <w:r>
        <w:rPr>
          <w:sz w:val="28"/>
          <w:u w:val="none"/>
        </w:rPr>
        <w:t>Justice</w:t>
      </w:r>
      <w:r>
        <w:rPr>
          <w:spacing w:val="-4"/>
          <w:sz w:val="28"/>
          <w:u w:val="none"/>
        </w:rPr>
        <w:t> </w:t>
      </w:r>
      <w:r>
        <w:rPr>
          <w:sz w:val="28"/>
          <w:u w:val="none"/>
        </w:rPr>
        <w:t>is</w:t>
      </w:r>
      <w:r>
        <w:rPr>
          <w:spacing w:val="-3"/>
          <w:sz w:val="28"/>
          <w:u w:val="none"/>
        </w:rPr>
        <w:t> </w:t>
      </w:r>
      <w:r>
        <w:rPr>
          <w:sz w:val="28"/>
          <w:u w:val="none"/>
        </w:rPr>
        <w:t>to enforce the law and defend the interests of the United States according to the law; to ensure public safety against threats foreign and domestic; to provide federal leadership in preventing and controlling crime; to seek just punishment for those guilty of unlawful behavior; and to ensure fair and impartial administration of justice for all Americans.</w:t>
      </w:r>
    </w:p>
    <w:p>
      <w:pPr>
        <w:pStyle w:val="BodyText"/>
        <w:spacing w:before="66"/>
        <w:ind w:left="0"/>
      </w:pPr>
    </w:p>
    <w:p>
      <w:pPr>
        <w:pStyle w:val="ListParagraph"/>
        <w:numPr>
          <w:ilvl w:val="0"/>
          <w:numId w:val="138"/>
        </w:numPr>
        <w:tabs>
          <w:tab w:pos="1808" w:val="left" w:leader="none"/>
          <w:tab w:pos="1882" w:val="left" w:leader="none"/>
        </w:tabs>
        <w:spacing w:line="240" w:lineRule="auto" w:before="0" w:after="0"/>
        <w:ind w:left="1808" w:right="1103" w:hanging="369"/>
        <w:jc w:val="left"/>
        <w:rPr>
          <w:sz w:val="28"/>
        </w:rPr>
      </w:pPr>
      <w:r>
        <w:rPr>
          <w:b/>
          <w:color w:val="4A679F"/>
          <w:sz w:val="28"/>
          <w:u w:val="single" w:color="000000"/>
        </w:rPr>
        <w:t>Drug Enforcement</w:t>
      </w:r>
      <w:r>
        <w:rPr>
          <w:b/>
          <w:color w:val="4A679F"/>
          <w:spacing w:val="-4"/>
          <w:sz w:val="28"/>
          <w:u w:val="single" w:color="000000"/>
        </w:rPr>
        <w:t> </w:t>
      </w:r>
      <w:r>
        <w:rPr>
          <w:b/>
          <w:color w:val="4A679F"/>
          <w:sz w:val="28"/>
          <w:u w:val="single" w:color="000000"/>
        </w:rPr>
        <w:t>Administration</w:t>
      </w:r>
      <w:r>
        <w:rPr>
          <w:b/>
          <w:color w:val="4A679F"/>
          <w:sz w:val="28"/>
          <w:u w:val="none"/>
        </w:rPr>
        <w:t> </w:t>
      </w:r>
      <w:r>
        <w:rPr>
          <w:b/>
          <w:sz w:val="28"/>
          <w:u w:val="none"/>
        </w:rPr>
        <w:t>— </w:t>
      </w:r>
      <w:r>
        <w:rPr>
          <w:sz w:val="28"/>
          <w:u w:val="none"/>
        </w:rPr>
        <w:t>The mission of the Drug Enforcement Administration (DEA) is to enforce the controlled substances laws and regulations of the</w:t>
      </w:r>
      <w:r>
        <w:rPr>
          <w:spacing w:val="-1"/>
          <w:sz w:val="28"/>
          <w:u w:val="none"/>
        </w:rPr>
        <w:t> </w:t>
      </w:r>
      <w:r>
        <w:rPr>
          <w:sz w:val="28"/>
          <w:u w:val="none"/>
        </w:rPr>
        <w:t>United States and bring to the</w:t>
      </w:r>
      <w:r>
        <w:rPr>
          <w:spacing w:val="-1"/>
          <w:sz w:val="28"/>
          <w:u w:val="none"/>
        </w:rPr>
        <w:t> </w:t>
      </w:r>
      <w:r>
        <w:rPr>
          <w:sz w:val="28"/>
          <w:u w:val="none"/>
        </w:rPr>
        <w:t>criminal and civil justice</w:t>
      </w:r>
      <w:r>
        <w:rPr>
          <w:spacing w:val="-1"/>
          <w:sz w:val="28"/>
          <w:u w:val="none"/>
        </w:rPr>
        <w:t> </w:t>
      </w:r>
      <w:r>
        <w:rPr>
          <w:sz w:val="28"/>
          <w:u w:val="none"/>
        </w:rPr>
        <w:t>system of the</w:t>
      </w:r>
      <w:r>
        <w:rPr>
          <w:spacing w:val="-1"/>
          <w:sz w:val="28"/>
          <w:u w:val="none"/>
        </w:rPr>
        <w:t> </w:t>
      </w:r>
      <w:r>
        <w:rPr>
          <w:sz w:val="28"/>
          <w:u w:val="none"/>
        </w:rPr>
        <w:t>United States, or any other competent jurisdiction, those organizations and principal members</w:t>
      </w:r>
      <w:r>
        <w:rPr>
          <w:spacing w:val="-2"/>
          <w:sz w:val="28"/>
          <w:u w:val="none"/>
        </w:rPr>
        <w:t> </w:t>
      </w:r>
      <w:r>
        <w:rPr>
          <w:sz w:val="28"/>
          <w:u w:val="none"/>
        </w:rPr>
        <w:t>of</w:t>
      </w:r>
      <w:r>
        <w:rPr>
          <w:spacing w:val="-2"/>
          <w:sz w:val="28"/>
          <w:u w:val="none"/>
        </w:rPr>
        <w:t> </w:t>
      </w:r>
      <w:r>
        <w:rPr>
          <w:sz w:val="28"/>
          <w:u w:val="none"/>
        </w:rPr>
        <w:t>organizations,</w:t>
      </w:r>
      <w:r>
        <w:rPr>
          <w:spacing w:val="-2"/>
          <w:sz w:val="28"/>
          <w:u w:val="none"/>
        </w:rPr>
        <w:t> </w:t>
      </w:r>
      <w:r>
        <w:rPr>
          <w:sz w:val="28"/>
          <w:u w:val="none"/>
        </w:rPr>
        <w:t>involved</w:t>
      </w:r>
      <w:r>
        <w:rPr>
          <w:spacing w:val="-2"/>
          <w:sz w:val="28"/>
          <w:u w:val="none"/>
        </w:rPr>
        <w:t> </w:t>
      </w:r>
      <w:r>
        <w:rPr>
          <w:sz w:val="28"/>
          <w:u w:val="none"/>
        </w:rPr>
        <w:t>in</w:t>
      </w:r>
      <w:r>
        <w:rPr>
          <w:spacing w:val="-2"/>
          <w:sz w:val="28"/>
          <w:u w:val="none"/>
        </w:rPr>
        <w:t> </w:t>
      </w:r>
      <w:r>
        <w:rPr>
          <w:sz w:val="28"/>
          <w:u w:val="none"/>
        </w:rPr>
        <w:t>the</w:t>
      </w:r>
      <w:r>
        <w:rPr>
          <w:spacing w:val="-3"/>
          <w:sz w:val="28"/>
          <w:u w:val="none"/>
        </w:rPr>
        <w:t> </w:t>
      </w:r>
      <w:r>
        <w:rPr>
          <w:sz w:val="28"/>
          <w:u w:val="none"/>
        </w:rPr>
        <w:t>growing,</w:t>
      </w:r>
      <w:r>
        <w:rPr>
          <w:spacing w:val="-2"/>
          <w:sz w:val="28"/>
          <w:u w:val="none"/>
        </w:rPr>
        <w:t> </w:t>
      </w:r>
      <w:r>
        <w:rPr>
          <w:sz w:val="28"/>
          <w:u w:val="none"/>
        </w:rPr>
        <w:t>manufacture,</w:t>
      </w:r>
      <w:r>
        <w:rPr>
          <w:spacing w:val="-2"/>
          <w:sz w:val="28"/>
          <w:u w:val="none"/>
        </w:rPr>
        <w:t> </w:t>
      </w:r>
      <w:r>
        <w:rPr>
          <w:sz w:val="28"/>
          <w:u w:val="none"/>
        </w:rPr>
        <w:t>or</w:t>
      </w:r>
      <w:r>
        <w:rPr>
          <w:spacing w:val="-2"/>
          <w:sz w:val="28"/>
          <w:u w:val="none"/>
        </w:rPr>
        <w:t> </w:t>
      </w:r>
      <w:r>
        <w:rPr>
          <w:sz w:val="28"/>
          <w:u w:val="none"/>
        </w:rPr>
        <w:t>distribution</w:t>
      </w:r>
      <w:r>
        <w:rPr>
          <w:spacing w:val="-2"/>
          <w:sz w:val="28"/>
          <w:u w:val="none"/>
        </w:rPr>
        <w:t> </w:t>
      </w:r>
      <w:r>
        <w:rPr>
          <w:sz w:val="28"/>
          <w:u w:val="none"/>
        </w:rPr>
        <w:t>of controlled</w:t>
      </w:r>
      <w:r>
        <w:rPr>
          <w:spacing w:val="-4"/>
          <w:sz w:val="28"/>
          <w:u w:val="none"/>
        </w:rPr>
        <w:t> </w:t>
      </w:r>
      <w:r>
        <w:rPr>
          <w:sz w:val="28"/>
          <w:u w:val="none"/>
        </w:rPr>
        <w:t>substances</w:t>
      </w:r>
      <w:r>
        <w:rPr>
          <w:spacing w:val="-4"/>
          <w:sz w:val="28"/>
          <w:u w:val="none"/>
        </w:rPr>
        <w:t> </w:t>
      </w:r>
      <w:r>
        <w:rPr>
          <w:sz w:val="28"/>
          <w:u w:val="none"/>
        </w:rPr>
        <w:t>appearing</w:t>
      </w:r>
      <w:r>
        <w:rPr>
          <w:spacing w:val="-4"/>
          <w:sz w:val="28"/>
          <w:u w:val="none"/>
        </w:rPr>
        <w:t> </w:t>
      </w:r>
      <w:r>
        <w:rPr>
          <w:sz w:val="28"/>
          <w:u w:val="none"/>
        </w:rPr>
        <w:t>in</w:t>
      </w:r>
      <w:r>
        <w:rPr>
          <w:spacing w:val="-4"/>
          <w:sz w:val="28"/>
          <w:u w:val="none"/>
        </w:rPr>
        <w:t> </w:t>
      </w:r>
      <w:r>
        <w:rPr>
          <w:sz w:val="28"/>
          <w:u w:val="none"/>
        </w:rPr>
        <w:t>or</w:t>
      </w:r>
      <w:r>
        <w:rPr>
          <w:spacing w:val="-4"/>
          <w:sz w:val="28"/>
          <w:u w:val="none"/>
        </w:rPr>
        <w:t> </w:t>
      </w:r>
      <w:r>
        <w:rPr>
          <w:sz w:val="28"/>
          <w:u w:val="none"/>
        </w:rPr>
        <w:t>destined</w:t>
      </w:r>
      <w:r>
        <w:rPr>
          <w:spacing w:val="-4"/>
          <w:sz w:val="28"/>
          <w:u w:val="none"/>
        </w:rPr>
        <w:t> </w:t>
      </w:r>
      <w:r>
        <w:rPr>
          <w:sz w:val="28"/>
          <w:u w:val="none"/>
        </w:rPr>
        <w:t>for</w:t>
      </w:r>
      <w:r>
        <w:rPr>
          <w:spacing w:val="-4"/>
          <w:sz w:val="28"/>
          <w:u w:val="none"/>
        </w:rPr>
        <w:t> </w:t>
      </w:r>
      <w:r>
        <w:rPr>
          <w:sz w:val="28"/>
          <w:u w:val="none"/>
        </w:rPr>
        <w:t>illicit</w:t>
      </w:r>
      <w:r>
        <w:rPr>
          <w:spacing w:val="-4"/>
          <w:sz w:val="28"/>
          <w:u w:val="none"/>
        </w:rPr>
        <w:t> </w:t>
      </w:r>
      <w:r>
        <w:rPr>
          <w:sz w:val="28"/>
          <w:u w:val="none"/>
        </w:rPr>
        <w:t>traffic</w:t>
      </w:r>
      <w:r>
        <w:rPr>
          <w:spacing w:val="-5"/>
          <w:sz w:val="28"/>
          <w:u w:val="none"/>
        </w:rPr>
        <w:t> </w:t>
      </w:r>
      <w:r>
        <w:rPr>
          <w:sz w:val="28"/>
          <w:u w:val="none"/>
        </w:rPr>
        <w:t>in</w:t>
      </w:r>
      <w:r>
        <w:rPr>
          <w:spacing w:val="-4"/>
          <w:sz w:val="28"/>
          <w:u w:val="none"/>
        </w:rPr>
        <w:t> </w:t>
      </w:r>
      <w:r>
        <w:rPr>
          <w:sz w:val="28"/>
          <w:u w:val="none"/>
        </w:rPr>
        <w:t>the</w:t>
      </w:r>
      <w:r>
        <w:rPr>
          <w:spacing w:val="-5"/>
          <w:sz w:val="28"/>
          <w:u w:val="none"/>
        </w:rPr>
        <w:t> </w:t>
      </w:r>
      <w:r>
        <w:rPr>
          <w:sz w:val="28"/>
          <w:u w:val="none"/>
        </w:rPr>
        <w:t>United</w:t>
      </w:r>
      <w:r>
        <w:rPr>
          <w:spacing w:val="-4"/>
          <w:sz w:val="28"/>
          <w:u w:val="none"/>
        </w:rPr>
        <w:t> </w:t>
      </w:r>
      <w:r>
        <w:rPr>
          <w:sz w:val="28"/>
          <w:u w:val="none"/>
        </w:rPr>
        <w:t>States; and to recommend and support non-enforcement programs aimed at reducing the availability of illicit controlled substances.</w:t>
      </w:r>
    </w:p>
    <w:p>
      <w:pPr>
        <w:pStyle w:val="BodyText"/>
        <w:spacing w:before="62"/>
        <w:ind w:left="0"/>
      </w:pPr>
    </w:p>
    <w:p>
      <w:pPr>
        <w:pStyle w:val="ListParagraph"/>
        <w:numPr>
          <w:ilvl w:val="0"/>
          <w:numId w:val="138"/>
        </w:numPr>
        <w:tabs>
          <w:tab w:pos="1808" w:val="left" w:leader="none"/>
          <w:tab w:pos="1882" w:val="left" w:leader="none"/>
        </w:tabs>
        <w:spacing w:line="240" w:lineRule="auto" w:before="1" w:after="0"/>
        <w:ind w:left="1808" w:right="1151" w:hanging="369"/>
        <w:jc w:val="left"/>
        <w:rPr>
          <w:sz w:val="28"/>
        </w:rPr>
      </w:pPr>
      <w:r>
        <w:rPr>
          <w:b/>
          <w:color w:val="4A679F"/>
          <w:sz w:val="28"/>
          <w:u w:val="single" w:color="000000"/>
        </w:rPr>
        <w:t>Underage Drinking Enforcement Training Center</w:t>
      </w:r>
      <w:r>
        <w:rPr>
          <w:b/>
          <w:color w:val="4A679F"/>
          <w:spacing w:val="40"/>
          <w:sz w:val="28"/>
          <w:u w:val="none"/>
        </w:rPr>
        <w:t> </w:t>
      </w:r>
      <w:r>
        <w:rPr>
          <w:sz w:val="28"/>
          <w:u w:val="none"/>
        </w:rPr>
        <w:t>The Office of Juvenile Justice and Delinquency Prevention (OJJDP) established the Underage Drinking Enforcement Training Center (UDETC) to support its Enforcing Underage Drinking Laws program. The UDETC provides a variety of science-based, practical, effective training and technical assistance services to support, enhance, and</w:t>
      </w:r>
      <w:r>
        <w:rPr>
          <w:spacing w:val="-5"/>
          <w:sz w:val="28"/>
          <w:u w:val="none"/>
        </w:rPr>
        <w:t> </w:t>
      </w:r>
      <w:r>
        <w:rPr>
          <w:sz w:val="28"/>
          <w:u w:val="none"/>
        </w:rPr>
        <w:t>build</w:t>
      </w:r>
      <w:r>
        <w:rPr>
          <w:spacing w:val="-5"/>
          <w:sz w:val="28"/>
          <w:u w:val="none"/>
        </w:rPr>
        <w:t> </w:t>
      </w:r>
      <w:r>
        <w:rPr>
          <w:sz w:val="28"/>
          <w:u w:val="none"/>
        </w:rPr>
        <w:t>leadership</w:t>
      </w:r>
      <w:r>
        <w:rPr>
          <w:spacing w:val="-5"/>
          <w:sz w:val="28"/>
          <w:u w:val="none"/>
        </w:rPr>
        <w:t> </w:t>
      </w:r>
      <w:r>
        <w:rPr>
          <w:sz w:val="28"/>
          <w:u w:val="none"/>
        </w:rPr>
        <w:t>capacity</w:t>
      </w:r>
      <w:r>
        <w:rPr>
          <w:spacing w:val="-5"/>
          <w:sz w:val="28"/>
          <w:u w:val="none"/>
        </w:rPr>
        <w:t> </w:t>
      </w:r>
      <w:r>
        <w:rPr>
          <w:sz w:val="28"/>
          <w:u w:val="none"/>
        </w:rPr>
        <w:t>and</w:t>
      </w:r>
      <w:r>
        <w:rPr>
          <w:spacing w:val="-5"/>
          <w:sz w:val="28"/>
          <w:u w:val="none"/>
        </w:rPr>
        <w:t> </w:t>
      </w:r>
      <w:r>
        <w:rPr>
          <w:sz w:val="28"/>
          <w:u w:val="none"/>
        </w:rPr>
        <w:t>increase</w:t>
      </w:r>
      <w:r>
        <w:rPr>
          <w:spacing w:val="-5"/>
          <w:sz w:val="28"/>
          <w:u w:val="none"/>
        </w:rPr>
        <w:t> </w:t>
      </w:r>
      <w:r>
        <w:rPr>
          <w:sz w:val="28"/>
          <w:u w:val="none"/>
        </w:rPr>
        <w:t>state</w:t>
      </w:r>
      <w:r>
        <w:rPr>
          <w:spacing w:val="-5"/>
          <w:sz w:val="28"/>
          <w:u w:val="none"/>
        </w:rPr>
        <w:t> </w:t>
      </w:r>
      <w:r>
        <w:rPr>
          <w:sz w:val="28"/>
          <w:u w:val="none"/>
        </w:rPr>
        <w:t>and</w:t>
      </w:r>
      <w:r>
        <w:rPr>
          <w:spacing w:val="-5"/>
          <w:sz w:val="28"/>
          <w:u w:val="none"/>
        </w:rPr>
        <w:t> </w:t>
      </w:r>
      <w:r>
        <w:rPr>
          <w:sz w:val="28"/>
          <w:u w:val="none"/>
        </w:rPr>
        <w:t>local</w:t>
      </w:r>
      <w:r>
        <w:rPr>
          <w:spacing w:val="-5"/>
          <w:sz w:val="28"/>
          <w:u w:val="none"/>
        </w:rPr>
        <w:t> </w:t>
      </w:r>
      <w:r>
        <w:rPr>
          <w:sz w:val="28"/>
          <w:u w:val="none"/>
        </w:rPr>
        <w:t>community</w:t>
      </w:r>
      <w:r>
        <w:rPr>
          <w:spacing w:val="-5"/>
          <w:sz w:val="28"/>
          <w:u w:val="none"/>
        </w:rPr>
        <w:t> </w:t>
      </w:r>
      <w:r>
        <w:rPr>
          <w:sz w:val="28"/>
          <w:u w:val="none"/>
        </w:rPr>
        <w:t>effectiveness in their efforts to enforce underage drinking laws, prevent underage drinking, and eliminate the devastating consequences associated with alcohol use by underage </w:t>
      </w:r>
      <w:r>
        <w:rPr>
          <w:spacing w:val="-2"/>
          <w:sz w:val="28"/>
          <w:u w:val="none"/>
        </w:rPr>
        <w:t>youth.</w:t>
      </w:r>
    </w:p>
    <w:p>
      <w:pPr>
        <w:pStyle w:val="BodyText"/>
        <w:spacing w:before="60"/>
        <w:ind w:left="0"/>
      </w:pPr>
    </w:p>
    <w:p>
      <w:pPr>
        <w:pStyle w:val="ListParagraph"/>
        <w:numPr>
          <w:ilvl w:val="0"/>
          <w:numId w:val="138"/>
        </w:numPr>
        <w:tabs>
          <w:tab w:pos="1808" w:val="left" w:leader="none"/>
          <w:tab w:pos="1882" w:val="left" w:leader="none"/>
        </w:tabs>
        <w:spacing w:line="240" w:lineRule="auto" w:before="0" w:after="0"/>
        <w:ind w:left="1808" w:right="1091" w:hanging="369"/>
        <w:jc w:val="left"/>
        <w:rPr>
          <w:sz w:val="28"/>
        </w:rPr>
      </w:pPr>
      <w:r>
        <w:rPr>
          <w:b/>
          <w:color w:val="4A679F"/>
          <w:sz w:val="28"/>
          <w:u w:val="single" w:color="000000"/>
        </w:rPr>
        <w:t>U.S. Department of Education</w:t>
      </w:r>
      <w:r>
        <w:rPr>
          <w:b/>
          <w:color w:val="4A679F"/>
          <w:spacing w:val="40"/>
          <w:sz w:val="28"/>
          <w:u w:val="none"/>
        </w:rPr>
        <w:t> </w:t>
      </w:r>
      <w:r>
        <w:rPr>
          <w:sz w:val="28"/>
          <w:u w:val="none"/>
        </w:rPr>
        <w:t>The Safe Students-Healthy Schools Initiative supports local educational agencies (LEAs) in the development of community-wide approaches to creating safe and drug-free schools and promoting healthy childhood development. Programs are intended to prevent violence and the illegal use of drugs and to promote safety and discipline. Coordination with other community-based</w:t>
      </w:r>
      <w:r>
        <w:rPr>
          <w:spacing w:val="-5"/>
          <w:sz w:val="28"/>
          <w:u w:val="none"/>
        </w:rPr>
        <w:t> </w:t>
      </w:r>
      <w:r>
        <w:rPr>
          <w:sz w:val="28"/>
          <w:u w:val="none"/>
        </w:rPr>
        <w:t>organizations</w:t>
      </w:r>
      <w:r>
        <w:rPr>
          <w:spacing w:val="-5"/>
          <w:sz w:val="28"/>
          <w:u w:val="none"/>
        </w:rPr>
        <w:t> </w:t>
      </w:r>
      <w:r>
        <w:rPr>
          <w:sz w:val="28"/>
          <w:u w:val="none"/>
        </w:rPr>
        <w:t>(CBOs)</w:t>
      </w:r>
      <w:r>
        <w:rPr>
          <w:spacing w:val="-5"/>
          <w:sz w:val="28"/>
          <w:u w:val="none"/>
        </w:rPr>
        <w:t> </w:t>
      </w:r>
      <w:r>
        <w:rPr>
          <w:sz w:val="28"/>
          <w:u w:val="none"/>
        </w:rPr>
        <w:t>is</w:t>
      </w:r>
      <w:r>
        <w:rPr>
          <w:spacing w:val="-5"/>
          <w:sz w:val="28"/>
          <w:u w:val="none"/>
        </w:rPr>
        <w:t> </w:t>
      </w:r>
      <w:r>
        <w:rPr>
          <w:sz w:val="28"/>
          <w:u w:val="none"/>
        </w:rPr>
        <w:t>required.</w:t>
      </w:r>
      <w:r>
        <w:rPr>
          <w:spacing w:val="-11"/>
          <w:sz w:val="28"/>
          <w:u w:val="none"/>
        </w:rPr>
        <w:t> </w:t>
      </w:r>
      <w:r>
        <w:rPr>
          <w:sz w:val="28"/>
          <w:u w:val="none"/>
        </w:rPr>
        <w:t>This</w:t>
      </w:r>
      <w:r>
        <w:rPr>
          <w:spacing w:val="-5"/>
          <w:sz w:val="28"/>
          <w:u w:val="none"/>
        </w:rPr>
        <w:t> </w:t>
      </w:r>
      <w:r>
        <w:rPr>
          <w:sz w:val="28"/>
          <w:u w:val="none"/>
        </w:rPr>
        <w:t>program</w:t>
      </w:r>
      <w:r>
        <w:rPr>
          <w:spacing w:val="-5"/>
          <w:sz w:val="28"/>
          <w:u w:val="none"/>
        </w:rPr>
        <w:t> </w:t>
      </w:r>
      <w:r>
        <w:rPr>
          <w:sz w:val="28"/>
          <w:u w:val="none"/>
        </w:rPr>
        <w:t>is</w:t>
      </w:r>
      <w:r>
        <w:rPr>
          <w:spacing w:val="-5"/>
          <w:sz w:val="28"/>
          <w:u w:val="none"/>
        </w:rPr>
        <w:t> </w:t>
      </w:r>
      <w:r>
        <w:rPr>
          <w:sz w:val="28"/>
          <w:u w:val="none"/>
        </w:rPr>
        <w:t>jointly</w:t>
      </w:r>
      <w:r>
        <w:rPr>
          <w:spacing w:val="-5"/>
          <w:sz w:val="28"/>
          <w:u w:val="none"/>
        </w:rPr>
        <w:t> </w:t>
      </w:r>
      <w:r>
        <w:rPr>
          <w:sz w:val="28"/>
          <w:u w:val="none"/>
        </w:rPr>
        <w:t>funded</w:t>
      </w:r>
    </w:p>
    <w:p>
      <w:pPr>
        <w:pStyle w:val="ListParagraph"/>
        <w:spacing w:after="0" w:line="240" w:lineRule="auto"/>
        <w:jc w:val="left"/>
        <w:rPr>
          <w:sz w:val="28"/>
        </w:rPr>
        <w:sectPr>
          <w:headerReference w:type="default" r:id="rId547"/>
          <w:footerReference w:type="default" r:id="rId548"/>
          <w:pgSz w:w="12240" w:h="15840"/>
          <w:pgMar w:header="744" w:footer="1086" w:top="1000" w:bottom="1280" w:left="0" w:right="0"/>
        </w:sectPr>
      </w:pPr>
    </w:p>
    <w:p>
      <w:pPr>
        <w:pStyle w:val="BodyText"/>
        <w:spacing w:before="94"/>
        <w:ind w:left="0"/>
      </w:pPr>
    </w:p>
    <w:p>
      <w:pPr>
        <w:pStyle w:val="BodyText"/>
        <w:ind w:left="1808" w:right="1118"/>
      </w:pPr>
      <w:r>
        <w:rPr/>
        <w:t>and</w:t>
      </w:r>
      <w:r>
        <w:rPr>
          <w:spacing w:val="-4"/>
        </w:rPr>
        <w:t> </w:t>
      </w:r>
      <w:r>
        <w:rPr/>
        <w:t>administered</w:t>
      </w:r>
      <w:r>
        <w:rPr>
          <w:spacing w:val="-4"/>
        </w:rPr>
        <w:t> </w:t>
      </w:r>
      <w:r>
        <w:rPr/>
        <w:t>by</w:t>
      </w:r>
      <w:r>
        <w:rPr>
          <w:spacing w:val="-4"/>
        </w:rPr>
        <w:t> </w:t>
      </w:r>
      <w:r>
        <w:rPr/>
        <w:t>the</w:t>
      </w:r>
      <w:r>
        <w:rPr>
          <w:spacing w:val="-5"/>
        </w:rPr>
        <w:t> </w:t>
      </w:r>
      <w:r>
        <w:rPr/>
        <w:t>departments</w:t>
      </w:r>
      <w:r>
        <w:rPr>
          <w:spacing w:val="-4"/>
        </w:rPr>
        <w:t> </w:t>
      </w:r>
      <w:r>
        <w:rPr/>
        <w:t>of</w:t>
      </w:r>
      <w:r>
        <w:rPr>
          <w:spacing w:val="-4"/>
        </w:rPr>
        <w:t> </w:t>
      </w:r>
      <w:r>
        <w:rPr/>
        <w:t>Education,</w:t>
      </w:r>
      <w:r>
        <w:rPr>
          <w:spacing w:val="-4"/>
        </w:rPr>
        <w:t> </w:t>
      </w:r>
      <w:r>
        <w:rPr/>
        <w:t>Justice,</w:t>
      </w:r>
      <w:r>
        <w:rPr>
          <w:spacing w:val="-4"/>
        </w:rPr>
        <w:t> </w:t>
      </w:r>
      <w:r>
        <w:rPr/>
        <w:t>and</w:t>
      </w:r>
      <w:r>
        <w:rPr>
          <w:spacing w:val="-4"/>
        </w:rPr>
        <w:t> </w:t>
      </w:r>
      <w:r>
        <w:rPr/>
        <w:t>Health</w:t>
      </w:r>
      <w:r>
        <w:rPr>
          <w:spacing w:val="-4"/>
        </w:rPr>
        <w:t> </w:t>
      </w:r>
      <w:r>
        <w:rPr/>
        <w:t>and</w:t>
      </w:r>
      <w:r>
        <w:rPr>
          <w:spacing w:val="-4"/>
        </w:rPr>
        <w:t> </w:t>
      </w:r>
      <w:r>
        <w:rPr/>
        <w:t>Human </w:t>
      </w:r>
      <w:r>
        <w:rPr>
          <w:spacing w:val="-2"/>
        </w:rPr>
        <w:t>Services.</w:t>
      </w:r>
    </w:p>
    <w:p>
      <w:pPr>
        <w:pStyle w:val="BodyText"/>
        <w:spacing w:before="74"/>
        <w:ind w:left="0"/>
      </w:pPr>
    </w:p>
    <w:p>
      <w:pPr>
        <w:pStyle w:val="ListParagraph"/>
        <w:numPr>
          <w:ilvl w:val="0"/>
          <w:numId w:val="138"/>
        </w:numPr>
        <w:tabs>
          <w:tab w:pos="1808" w:val="left" w:leader="none"/>
          <w:tab w:pos="1882" w:val="left" w:leader="none"/>
        </w:tabs>
        <w:spacing w:line="240" w:lineRule="auto" w:before="0" w:after="0"/>
        <w:ind w:left="1808" w:right="1088" w:hanging="369"/>
        <w:jc w:val="left"/>
        <w:rPr>
          <w:sz w:val="28"/>
        </w:rPr>
      </w:pPr>
      <w:r>
        <w:rPr>
          <w:b/>
          <w:color w:val="4A679F"/>
          <w:sz w:val="28"/>
          <w:u w:val="single" w:color="000000"/>
        </w:rPr>
        <w:t>U.S Department of Labor, Working Partners for an</w:t>
      </w:r>
      <w:r>
        <w:rPr>
          <w:b/>
          <w:color w:val="4A679F"/>
          <w:spacing w:val="-9"/>
          <w:sz w:val="28"/>
          <w:u w:val="single" w:color="000000"/>
        </w:rPr>
        <w:t> </w:t>
      </w:r>
      <w:r>
        <w:rPr>
          <w:b/>
          <w:color w:val="4A679F"/>
          <w:sz w:val="28"/>
          <w:u w:val="single" w:color="000000"/>
        </w:rPr>
        <w:t>Alcohol and Drug-Free</w:t>
      </w:r>
      <w:r>
        <w:rPr>
          <w:b/>
          <w:color w:val="4A679F"/>
          <w:sz w:val="28"/>
          <w:u w:val="none"/>
        </w:rPr>
        <w:t> </w:t>
      </w:r>
      <w:r>
        <w:rPr>
          <w:b/>
          <w:color w:val="4A679F"/>
          <w:sz w:val="28"/>
          <w:u w:val="single" w:color="000000"/>
        </w:rPr>
        <w:t>Workplace</w:t>
      </w:r>
      <w:r>
        <w:rPr>
          <w:b/>
          <w:color w:val="4A679F"/>
          <w:spacing w:val="40"/>
          <w:sz w:val="28"/>
          <w:u w:val="none"/>
        </w:rPr>
        <w:t> </w:t>
      </w:r>
      <w:r>
        <w:rPr>
          <w:sz w:val="28"/>
          <w:u w:val="none"/>
        </w:rPr>
        <w:t>Working</w:t>
      </w:r>
      <w:r>
        <w:rPr>
          <w:spacing w:val="-8"/>
          <w:sz w:val="28"/>
          <w:u w:val="none"/>
        </w:rPr>
        <w:t> </w:t>
      </w:r>
      <w:r>
        <w:rPr>
          <w:sz w:val="28"/>
          <w:u w:val="none"/>
        </w:rPr>
        <w:t>Partners</w:t>
      </w:r>
      <w:r>
        <w:rPr>
          <w:spacing w:val="-8"/>
          <w:sz w:val="28"/>
          <w:u w:val="none"/>
        </w:rPr>
        <w:t> </w:t>
      </w:r>
      <w:r>
        <w:rPr>
          <w:sz w:val="28"/>
          <w:u w:val="none"/>
        </w:rPr>
        <w:t>provides</w:t>
      </w:r>
      <w:r>
        <w:rPr>
          <w:spacing w:val="-8"/>
          <w:sz w:val="28"/>
          <w:u w:val="none"/>
        </w:rPr>
        <w:t> </w:t>
      </w:r>
      <w:r>
        <w:rPr>
          <w:sz w:val="28"/>
          <w:u w:val="none"/>
        </w:rPr>
        <w:t>businesses</w:t>
      </w:r>
      <w:r>
        <w:rPr>
          <w:spacing w:val="-8"/>
          <w:sz w:val="28"/>
          <w:u w:val="none"/>
        </w:rPr>
        <w:t> </w:t>
      </w:r>
      <w:r>
        <w:rPr>
          <w:sz w:val="28"/>
          <w:u w:val="none"/>
        </w:rPr>
        <w:t>and</w:t>
      </w:r>
      <w:r>
        <w:rPr>
          <w:spacing w:val="-8"/>
          <w:sz w:val="28"/>
          <w:u w:val="none"/>
        </w:rPr>
        <w:t> </w:t>
      </w:r>
      <w:r>
        <w:rPr>
          <w:sz w:val="28"/>
          <w:u w:val="none"/>
        </w:rPr>
        <w:t>communities</w:t>
      </w:r>
      <w:r>
        <w:rPr>
          <w:spacing w:val="-8"/>
          <w:sz w:val="28"/>
          <w:u w:val="none"/>
        </w:rPr>
        <w:t> </w:t>
      </w:r>
      <w:r>
        <w:rPr>
          <w:sz w:val="28"/>
          <w:u w:val="none"/>
        </w:rPr>
        <w:t>with</w:t>
      </w:r>
      <w:r>
        <w:rPr>
          <w:spacing w:val="-8"/>
          <w:sz w:val="28"/>
          <w:u w:val="none"/>
        </w:rPr>
        <w:t> </w:t>
      </w:r>
      <w:r>
        <w:rPr>
          <w:sz w:val="28"/>
          <w:u w:val="none"/>
        </w:rPr>
        <w:t>tools</w:t>
      </w:r>
      <w:r>
        <w:rPr>
          <w:spacing w:val="-8"/>
          <w:sz w:val="28"/>
          <w:u w:val="none"/>
        </w:rPr>
        <w:t> </w:t>
      </w:r>
      <w:r>
        <w:rPr>
          <w:sz w:val="28"/>
          <w:u w:val="none"/>
        </w:rPr>
        <w:t>and information to effectively address drug and alcohol problems.</w:t>
      </w:r>
      <w:r>
        <w:rPr>
          <w:spacing w:val="40"/>
          <w:sz w:val="28"/>
          <w:u w:val="none"/>
        </w:rPr>
        <w:t> </w:t>
      </w:r>
      <w:r>
        <w:rPr>
          <w:sz w:val="28"/>
          <w:u w:val="none"/>
        </w:rPr>
        <w:t>More specifically, the initiative raises awareness about the impact drugs and alcohol have on the workplace and helps employers and employees work together to ensure their workplaces are free of the hazards of alcohol and drug abuse.</w:t>
      </w:r>
    </w:p>
    <w:p>
      <w:pPr>
        <w:pStyle w:val="BodyText"/>
        <w:spacing w:before="85"/>
        <w:ind w:left="0"/>
      </w:pPr>
    </w:p>
    <w:p>
      <w:pPr>
        <w:pStyle w:val="Heading3"/>
        <w:rPr>
          <w:i/>
        </w:rPr>
      </w:pPr>
      <w:r>
        <w:rPr>
          <w:i/>
          <w:color w:val="3C8A9E"/>
        </w:rPr>
        <w:t>Additional</w:t>
      </w:r>
      <w:r>
        <w:rPr>
          <w:i/>
          <w:color w:val="3C8A9E"/>
          <w:spacing w:val="-1"/>
        </w:rPr>
        <w:t> </w:t>
      </w:r>
      <w:r>
        <w:rPr>
          <w:i/>
          <w:color w:val="3C8A9E"/>
          <w:spacing w:val="-2"/>
        </w:rPr>
        <w:t>Resources</w:t>
      </w:r>
    </w:p>
    <w:p>
      <w:pPr>
        <w:pStyle w:val="BodyText"/>
        <w:spacing w:before="171"/>
        <w:ind w:left="0"/>
        <w:rPr>
          <w:b/>
          <w:i/>
          <w:sz w:val="30"/>
        </w:rPr>
      </w:pPr>
    </w:p>
    <w:p>
      <w:pPr>
        <w:pStyle w:val="Heading4"/>
      </w:pPr>
      <w:r>
        <w:rPr>
          <w:color w:val="363636"/>
        </w:rPr>
        <w:t>YOUTH</w:t>
      </w:r>
      <w:r>
        <w:rPr>
          <w:color w:val="363636"/>
          <w:spacing w:val="-15"/>
        </w:rPr>
        <w:t> </w:t>
      </w:r>
      <w:r>
        <w:rPr>
          <w:color w:val="363636"/>
        </w:rPr>
        <w:t>FRIENDLY</w:t>
      </w:r>
      <w:r>
        <w:rPr>
          <w:color w:val="363636"/>
          <w:spacing w:val="-18"/>
        </w:rPr>
        <w:t> </w:t>
      </w:r>
      <w:r>
        <w:rPr>
          <w:color w:val="363636"/>
        </w:rPr>
        <w:t>SUBSTANCE</w:t>
      </w:r>
      <w:r>
        <w:rPr>
          <w:color w:val="363636"/>
          <w:spacing w:val="-10"/>
        </w:rPr>
        <w:t> </w:t>
      </w:r>
      <w:r>
        <w:rPr>
          <w:color w:val="363636"/>
        </w:rPr>
        <w:t>USE</w:t>
      </w:r>
      <w:r>
        <w:rPr>
          <w:color w:val="363636"/>
          <w:spacing w:val="-11"/>
        </w:rPr>
        <w:t> </w:t>
      </w:r>
      <w:r>
        <w:rPr>
          <w:color w:val="363636"/>
        </w:rPr>
        <w:t>ONLINE</w:t>
      </w:r>
      <w:r>
        <w:rPr>
          <w:color w:val="363636"/>
          <w:spacing w:val="-10"/>
        </w:rPr>
        <w:t> </w:t>
      </w:r>
      <w:r>
        <w:rPr>
          <w:color w:val="363636"/>
          <w:spacing w:val="-2"/>
        </w:rPr>
        <w:t>RESOURCES</w:t>
      </w:r>
    </w:p>
    <w:p>
      <w:pPr>
        <w:pStyle w:val="ListParagraph"/>
        <w:numPr>
          <w:ilvl w:val="0"/>
          <w:numId w:val="139"/>
        </w:numPr>
        <w:tabs>
          <w:tab w:pos="1800" w:val="left" w:leader="none"/>
        </w:tabs>
        <w:spacing w:line="235" w:lineRule="auto" w:before="246" w:after="0"/>
        <w:ind w:left="1800" w:right="1152" w:hanging="500"/>
        <w:jc w:val="left"/>
        <w:rPr>
          <w:sz w:val="28"/>
        </w:rPr>
      </w:pPr>
      <w:r>
        <w:rPr>
          <w:b/>
          <w:color w:val="363636"/>
          <w:position w:val="1"/>
          <w:sz w:val="28"/>
        </w:rPr>
        <w:t>Kelty Mental Health Resource Centre</w:t>
      </w:r>
      <w:r>
        <w:rPr>
          <w:color w:val="363636"/>
          <w:position w:val="1"/>
          <w:sz w:val="28"/>
        </w:rPr>
        <w:t>: Resources are available on this website </w:t>
      </w:r>
      <w:r>
        <w:rPr>
          <w:color w:val="363636"/>
          <w:sz w:val="28"/>
        </w:rPr>
        <w:t>for</w:t>
      </w:r>
      <w:r>
        <w:rPr>
          <w:color w:val="363636"/>
          <w:spacing w:val="-4"/>
          <w:sz w:val="28"/>
        </w:rPr>
        <w:t> </w:t>
      </w:r>
      <w:r>
        <w:rPr>
          <w:color w:val="363636"/>
          <w:sz w:val="28"/>
        </w:rPr>
        <w:t>youth</w:t>
      </w:r>
      <w:r>
        <w:rPr>
          <w:color w:val="363636"/>
          <w:spacing w:val="-4"/>
          <w:sz w:val="28"/>
        </w:rPr>
        <w:t> </w:t>
      </w:r>
      <w:r>
        <w:rPr>
          <w:color w:val="363636"/>
          <w:sz w:val="28"/>
        </w:rPr>
        <w:t>and</w:t>
      </w:r>
      <w:r>
        <w:rPr>
          <w:color w:val="363636"/>
          <w:spacing w:val="-4"/>
          <w:sz w:val="28"/>
        </w:rPr>
        <w:t> </w:t>
      </w:r>
      <w:r>
        <w:rPr>
          <w:color w:val="363636"/>
          <w:sz w:val="28"/>
        </w:rPr>
        <w:t>teens</w:t>
      </w:r>
      <w:r>
        <w:rPr>
          <w:color w:val="363636"/>
          <w:spacing w:val="-4"/>
          <w:sz w:val="28"/>
        </w:rPr>
        <w:t> </w:t>
      </w:r>
      <w:r>
        <w:rPr>
          <w:color w:val="363636"/>
          <w:sz w:val="28"/>
        </w:rPr>
        <w:t>about</w:t>
      </w:r>
      <w:r>
        <w:rPr>
          <w:color w:val="363636"/>
          <w:spacing w:val="-4"/>
          <w:sz w:val="28"/>
        </w:rPr>
        <w:t> </w:t>
      </w:r>
      <w:r>
        <w:rPr>
          <w:color w:val="363636"/>
          <w:sz w:val="28"/>
        </w:rPr>
        <w:t>substance</w:t>
      </w:r>
      <w:r>
        <w:rPr>
          <w:color w:val="363636"/>
          <w:spacing w:val="-5"/>
          <w:sz w:val="28"/>
        </w:rPr>
        <w:t> </w:t>
      </w:r>
      <w:r>
        <w:rPr>
          <w:color w:val="363636"/>
          <w:sz w:val="28"/>
        </w:rPr>
        <w:t>use,</w:t>
      </w:r>
      <w:r>
        <w:rPr>
          <w:color w:val="363636"/>
          <w:spacing w:val="-4"/>
          <w:sz w:val="28"/>
        </w:rPr>
        <w:t> </w:t>
      </w:r>
      <w:r>
        <w:rPr>
          <w:color w:val="363636"/>
          <w:sz w:val="28"/>
        </w:rPr>
        <w:t>including</w:t>
      </w:r>
      <w:r>
        <w:rPr>
          <w:color w:val="363636"/>
          <w:spacing w:val="-4"/>
          <w:sz w:val="28"/>
        </w:rPr>
        <w:t> </w:t>
      </w:r>
      <w:r>
        <w:rPr>
          <w:color w:val="363636"/>
          <w:sz w:val="28"/>
        </w:rPr>
        <w:t>in-depth</w:t>
      </w:r>
      <w:r>
        <w:rPr>
          <w:color w:val="363636"/>
          <w:spacing w:val="-4"/>
          <w:sz w:val="28"/>
        </w:rPr>
        <w:t> </w:t>
      </w:r>
      <w:r>
        <w:rPr>
          <w:color w:val="363636"/>
          <w:sz w:val="28"/>
        </w:rPr>
        <w:t>information</w:t>
      </w:r>
      <w:r>
        <w:rPr>
          <w:color w:val="363636"/>
          <w:spacing w:val="-4"/>
          <w:sz w:val="28"/>
        </w:rPr>
        <w:t> </w:t>
      </w:r>
      <w:r>
        <w:rPr>
          <w:color w:val="363636"/>
          <w:sz w:val="28"/>
        </w:rPr>
        <w:t>on</w:t>
      </w:r>
      <w:r>
        <w:rPr>
          <w:color w:val="363636"/>
          <w:spacing w:val="-4"/>
          <w:sz w:val="28"/>
        </w:rPr>
        <w:t> </w:t>
      </w:r>
      <w:r>
        <w:rPr>
          <w:color w:val="363636"/>
          <w:sz w:val="28"/>
        </w:rPr>
        <w:t>various substances and concurrent disorders, as well as steps to seek help. </w:t>
      </w:r>
      <w:r>
        <w:rPr>
          <w:color w:val="004A80"/>
          <w:sz w:val="28"/>
          <w:u w:val="single" w:color="000000"/>
        </w:rPr>
        <w:t>http://</w:t>
      </w:r>
      <w:r>
        <w:rPr>
          <w:color w:val="004A80"/>
          <w:sz w:val="28"/>
          <w:u w:val="none"/>
        </w:rPr>
        <w:t> </w:t>
      </w:r>
      <w:r>
        <w:rPr>
          <w:color w:val="004A80"/>
          <w:spacing w:val="-2"/>
          <w:sz w:val="28"/>
          <w:u w:val="single" w:color="000000"/>
        </w:rPr>
        <w:t>keltymentalhealth.ca/substance-use</w:t>
      </w:r>
    </w:p>
    <w:p>
      <w:pPr>
        <w:pStyle w:val="ListParagraph"/>
        <w:numPr>
          <w:ilvl w:val="0"/>
          <w:numId w:val="139"/>
        </w:numPr>
        <w:tabs>
          <w:tab w:pos="1800" w:val="left" w:leader="none"/>
        </w:tabs>
        <w:spacing w:line="235" w:lineRule="auto" w:before="9" w:after="0"/>
        <w:ind w:left="1800" w:right="1340" w:hanging="500"/>
        <w:jc w:val="left"/>
        <w:rPr>
          <w:sz w:val="28"/>
        </w:rPr>
      </w:pPr>
      <w:r>
        <w:rPr>
          <w:b/>
          <w:color w:val="363636"/>
          <w:position w:val="1"/>
          <w:sz w:val="28"/>
        </w:rPr>
        <w:t>Partnership</w:t>
      </w:r>
      <w:r>
        <w:rPr>
          <w:b/>
          <w:color w:val="363636"/>
          <w:spacing w:val="-4"/>
          <w:position w:val="1"/>
          <w:sz w:val="28"/>
        </w:rPr>
        <w:t> </w:t>
      </w:r>
      <w:r>
        <w:rPr>
          <w:b/>
          <w:color w:val="363636"/>
          <w:position w:val="1"/>
          <w:sz w:val="28"/>
        </w:rPr>
        <w:t>for</w:t>
      </w:r>
      <w:r>
        <w:rPr>
          <w:b/>
          <w:color w:val="363636"/>
          <w:spacing w:val="-10"/>
          <w:position w:val="1"/>
          <w:sz w:val="28"/>
        </w:rPr>
        <w:t> </w:t>
      </w:r>
      <w:r>
        <w:rPr>
          <w:b/>
          <w:color w:val="363636"/>
          <w:position w:val="1"/>
          <w:sz w:val="28"/>
        </w:rPr>
        <w:t>Drug-Free</w:t>
      </w:r>
      <w:r>
        <w:rPr>
          <w:b/>
          <w:color w:val="363636"/>
          <w:spacing w:val="-5"/>
          <w:position w:val="1"/>
          <w:sz w:val="28"/>
        </w:rPr>
        <w:t> </w:t>
      </w:r>
      <w:r>
        <w:rPr>
          <w:b/>
          <w:color w:val="363636"/>
          <w:position w:val="1"/>
          <w:sz w:val="28"/>
        </w:rPr>
        <w:t>Kids</w:t>
      </w:r>
      <w:r>
        <w:rPr>
          <w:color w:val="363636"/>
          <w:position w:val="1"/>
          <w:sz w:val="28"/>
        </w:rPr>
        <w:t>:</w:t>
      </w:r>
      <w:r>
        <w:rPr>
          <w:color w:val="363636"/>
          <w:spacing w:val="-10"/>
          <w:position w:val="1"/>
          <w:sz w:val="28"/>
        </w:rPr>
        <w:t> </w:t>
      </w:r>
      <w:r>
        <w:rPr>
          <w:color w:val="363636"/>
          <w:position w:val="1"/>
          <w:sz w:val="28"/>
        </w:rPr>
        <w:t>This</w:t>
      </w:r>
      <w:r>
        <w:rPr>
          <w:color w:val="363636"/>
          <w:spacing w:val="-4"/>
          <w:position w:val="1"/>
          <w:sz w:val="28"/>
        </w:rPr>
        <w:t> </w:t>
      </w:r>
      <w:r>
        <w:rPr>
          <w:color w:val="363636"/>
          <w:position w:val="1"/>
          <w:sz w:val="28"/>
        </w:rPr>
        <w:t>website</w:t>
      </w:r>
      <w:r>
        <w:rPr>
          <w:color w:val="363636"/>
          <w:spacing w:val="-5"/>
          <w:position w:val="1"/>
          <w:sz w:val="28"/>
        </w:rPr>
        <w:t> </w:t>
      </w:r>
      <w:r>
        <w:rPr>
          <w:color w:val="363636"/>
          <w:position w:val="1"/>
          <w:sz w:val="28"/>
        </w:rPr>
        <w:t>works</w:t>
      </w:r>
      <w:r>
        <w:rPr>
          <w:color w:val="363636"/>
          <w:spacing w:val="-4"/>
          <w:position w:val="1"/>
          <w:sz w:val="28"/>
        </w:rPr>
        <w:t> </w:t>
      </w:r>
      <w:r>
        <w:rPr>
          <w:color w:val="363636"/>
          <w:position w:val="1"/>
          <w:sz w:val="28"/>
        </w:rPr>
        <w:t>to</w:t>
      </w:r>
      <w:r>
        <w:rPr>
          <w:color w:val="363636"/>
          <w:spacing w:val="-4"/>
          <w:position w:val="1"/>
          <w:sz w:val="28"/>
        </w:rPr>
        <w:t> </w:t>
      </w:r>
      <w:r>
        <w:rPr>
          <w:color w:val="363636"/>
          <w:position w:val="1"/>
          <w:sz w:val="28"/>
        </w:rPr>
        <w:t>reduce</w:t>
      </w:r>
      <w:r>
        <w:rPr>
          <w:color w:val="363636"/>
          <w:spacing w:val="-5"/>
          <w:position w:val="1"/>
          <w:sz w:val="28"/>
        </w:rPr>
        <w:t> </w:t>
      </w:r>
      <w:r>
        <w:rPr>
          <w:color w:val="363636"/>
          <w:position w:val="1"/>
          <w:sz w:val="28"/>
        </w:rPr>
        <w:t>substance</w:t>
      </w:r>
      <w:r>
        <w:rPr>
          <w:color w:val="363636"/>
          <w:spacing w:val="-5"/>
          <w:position w:val="1"/>
          <w:sz w:val="28"/>
        </w:rPr>
        <w:t> </w:t>
      </w:r>
      <w:r>
        <w:rPr>
          <w:color w:val="363636"/>
          <w:position w:val="1"/>
          <w:sz w:val="28"/>
        </w:rPr>
        <w:t>abuse </w:t>
      </w:r>
      <w:r>
        <w:rPr>
          <w:color w:val="363636"/>
          <w:sz w:val="28"/>
        </w:rPr>
        <w:t>among adolescents by supporting families and engaging with teens. </w:t>
      </w:r>
      <w:r>
        <w:rPr>
          <w:color w:val="004A80"/>
          <w:sz w:val="28"/>
          <w:u w:val="single" w:color="000000"/>
        </w:rPr>
        <w:t>http://</w:t>
      </w:r>
      <w:r>
        <w:rPr>
          <w:color w:val="004A80"/>
          <w:sz w:val="28"/>
          <w:u w:val="none"/>
        </w:rPr>
        <w:t> </w:t>
      </w:r>
      <w:hyperlink r:id="rId551">
        <w:r>
          <w:rPr>
            <w:color w:val="004A80"/>
            <w:spacing w:val="-2"/>
            <w:sz w:val="28"/>
            <w:u w:val="single" w:color="000000"/>
          </w:rPr>
          <w:t>www.drugfree.org/</w:t>
        </w:r>
      </w:hyperlink>
    </w:p>
    <w:p>
      <w:pPr>
        <w:pStyle w:val="ListParagraph"/>
        <w:numPr>
          <w:ilvl w:val="0"/>
          <w:numId w:val="139"/>
        </w:numPr>
        <w:tabs>
          <w:tab w:pos="1800" w:val="left" w:leader="none"/>
        </w:tabs>
        <w:spacing w:line="230" w:lineRule="auto" w:before="10" w:after="0"/>
        <w:ind w:left="1800" w:right="1177" w:hanging="500"/>
        <w:jc w:val="left"/>
        <w:rPr>
          <w:sz w:val="28"/>
        </w:rPr>
      </w:pPr>
      <w:r>
        <w:rPr>
          <w:b/>
          <w:color w:val="363636"/>
          <w:position w:val="1"/>
          <w:sz w:val="28"/>
        </w:rPr>
        <w:t>Truth</w:t>
      </w:r>
      <w:r>
        <w:rPr>
          <w:b/>
          <w:color w:val="363636"/>
          <w:spacing w:val="-6"/>
          <w:position w:val="1"/>
          <w:sz w:val="28"/>
        </w:rPr>
        <w:t> </w:t>
      </w:r>
      <w:r>
        <w:rPr>
          <w:b/>
          <w:color w:val="363636"/>
          <w:position w:val="1"/>
          <w:sz w:val="28"/>
        </w:rPr>
        <w:t>Campaign</w:t>
      </w:r>
      <w:r>
        <w:rPr>
          <w:color w:val="363636"/>
          <w:position w:val="1"/>
          <w:sz w:val="28"/>
        </w:rPr>
        <w:t>:</w:t>
      </w:r>
      <w:r>
        <w:rPr>
          <w:color w:val="363636"/>
          <w:spacing w:val="-12"/>
          <w:position w:val="1"/>
          <w:sz w:val="28"/>
        </w:rPr>
        <w:t> </w:t>
      </w:r>
      <w:r>
        <w:rPr>
          <w:color w:val="363636"/>
          <w:position w:val="1"/>
          <w:sz w:val="28"/>
        </w:rPr>
        <w:t>This</w:t>
      </w:r>
      <w:r>
        <w:rPr>
          <w:color w:val="363636"/>
          <w:spacing w:val="-6"/>
          <w:position w:val="1"/>
          <w:sz w:val="28"/>
        </w:rPr>
        <w:t> </w:t>
      </w:r>
      <w:r>
        <w:rPr>
          <w:color w:val="363636"/>
          <w:position w:val="1"/>
          <w:sz w:val="28"/>
        </w:rPr>
        <w:t>campaign</w:t>
      </w:r>
      <w:r>
        <w:rPr>
          <w:color w:val="363636"/>
          <w:spacing w:val="-6"/>
          <w:position w:val="1"/>
          <w:sz w:val="28"/>
        </w:rPr>
        <w:t> </w:t>
      </w:r>
      <w:r>
        <w:rPr>
          <w:color w:val="363636"/>
          <w:position w:val="1"/>
          <w:sz w:val="28"/>
        </w:rPr>
        <w:t>provides</w:t>
      </w:r>
      <w:r>
        <w:rPr>
          <w:color w:val="363636"/>
          <w:spacing w:val="-6"/>
          <w:position w:val="1"/>
          <w:sz w:val="28"/>
        </w:rPr>
        <w:t> </w:t>
      </w:r>
      <w:r>
        <w:rPr>
          <w:color w:val="363636"/>
          <w:position w:val="1"/>
          <w:sz w:val="28"/>
        </w:rPr>
        <w:t>information</w:t>
      </w:r>
      <w:r>
        <w:rPr>
          <w:color w:val="363636"/>
          <w:spacing w:val="-6"/>
          <w:position w:val="1"/>
          <w:sz w:val="28"/>
        </w:rPr>
        <w:t> </w:t>
      </w:r>
      <w:r>
        <w:rPr>
          <w:color w:val="363636"/>
          <w:position w:val="1"/>
          <w:sz w:val="28"/>
        </w:rPr>
        <w:t>and</w:t>
      </w:r>
      <w:r>
        <w:rPr>
          <w:color w:val="363636"/>
          <w:spacing w:val="-6"/>
          <w:position w:val="1"/>
          <w:sz w:val="28"/>
        </w:rPr>
        <w:t> </w:t>
      </w:r>
      <w:r>
        <w:rPr>
          <w:color w:val="363636"/>
          <w:position w:val="1"/>
          <w:sz w:val="28"/>
        </w:rPr>
        <w:t>uses</w:t>
      </w:r>
      <w:r>
        <w:rPr>
          <w:color w:val="363636"/>
          <w:spacing w:val="-6"/>
          <w:position w:val="1"/>
          <w:sz w:val="28"/>
        </w:rPr>
        <w:t> </w:t>
      </w:r>
      <w:r>
        <w:rPr>
          <w:color w:val="363636"/>
          <w:position w:val="1"/>
          <w:sz w:val="28"/>
        </w:rPr>
        <w:t>videos</w:t>
      </w:r>
      <w:r>
        <w:rPr>
          <w:color w:val="363636"/>
          <w:spacing w:val="-6"/>
          <w:position w:val="1"/>
          <w:sz w:val="28"/>
        </w:rPr>
        <w:t> </w:t>
      </w:r>
      <w:r>
        <w:rPr>
          <w:color w:val="363636"/>
          <w:position w:val="1"/>
          <w:sz w:val="28"/>
        </w:rPr>
        <w:t>and</w:t>
      </w:r>
      <w:r>
        <w:rPr>
          <w:color w:val="363636"/>
          <w:spacing w:val="-6"/>
          <w:position w:val="1"/>
          <w:sz w:val="28"/>
        </w:rPr>
        <w:t> </w:t>
      </w:r>
      <w:r>
        <w:rPr>
          <w:color w:val="363636"/>
          <w:position w:val="1"/>
          <w:sz w:val="28"/>
        </w:rPr>
        <w:t>social </w:t>
      </w:r>
      <w:r>
        <w:rPr>
          <w:color w:val="363636"/>
          <w:sz w:val="28"/>
        </w:rPr>
        <w:t>media to engage youth in taking action against tobacco and tobacco</w:t>
      </w:r>
    </w:p>
    <w:p>
      <w:pPr>
        <w:pStyle w:val="BodyText"/>
        <w:ind w:left="1800"/>
      </w:pPr>
      <w:r>
        <w:rPr>
          <w:color w:val="363636"/>
        </w:rPr>
        <w:t>companies.</w:t>
      </w:r>
      <w:r>
        <w:rPr>
          <w:color w:val="363636"/>
          <w:spacing w:val="-4"/>
        </w:rPr>
        <w:t> </w:t>
      </w:r>
      <w:hyperlink r:id="rId552">
        <w:r>
          <w:rPr>
            <w:color w:val="004A80"/>
            <w:spacing w:val="-2"/>
            <w:u w:val="single" w:color="000000"/>
          </w:rPr>
          <w:t>http://www.thetruth.com/</w:t>
        </w:r>
      </w:hyperlink>
    </w:p>
    <w:p>
      <w:pPr>
        <w:pStyle w:val="ListParagraph"/>
        <w:numPr>
          <w:ilvl w:val="0"/>
          <w:numId w:val="139"/>
        </w:numPr>
        <w:tabs>
          <w:tab w:pos="1800" w:val="left" w:leader="none"/>
        </w:tabs>
        <w:spacing w:line="235" w:lineRule="auto" w:before="6" w:after="0"/>
        <w:ind w:left="1800" w:right="1136" w:hanging="500"/>
        <w:jc w:val="left"/>
        <w:rPr>
          <w:sz w:val="28"/>
        </w:rPr>
      </w:pPr>
      <w:r>
        <w:rPr>
          <w:b/>
          <w:color w:val="363636"/>
          <w:position w:val="1"/>
          <w:sz w:val="28"/>
        </w:rPr>
        <w:t>Your Room</w:t>
      </w:r>
      <w:r>
        <w:rPr>
          <w:color w:val="363636"/>
          <w:position w:val="1"/>
          <w:sz w:val="28"/>
        </w:rPr>
        <w:t>: This website offers information about alcohol and a wide range of </w:t>
      </w:r>
      <w:r>
        <w:rPr>
          <w:color w:val="363636"/>
          <w:sz w:val="28"/>
        </w:rPr>
        <w:t>drugs,</w:t>
      </w:r>
      <w:r>
        <w:rPr>
          <w:color w:val="363636"/>
          <w:spacing w:val="-4"/>
          <w:sz w:val="28"/>
        </w:rPr>
        <w:t> </w:t>
      </w:r>
      <w:r>
        <w:rPr>
          <w:color w:val="363636"/>
          <w:sz w:val="28"/>
        </w:rPr>
        <w:t>their</w:t>
      </w:r>
      <w:r>
        <w:rPr>
          <w:color w:val="363636"/>
          <w:spacing w:val="-4"/>
          <w:sz w:val="28"/>
        </w:rPr>
        <w:t> </w:t>
      </w:r>
      <w:r>
        <w:rPr>
          <w:color w:val="363636"/>
          <w:sz w:val="28"/>
        </w:rPr>
        <w:t>effects,</w:t>
      </w:r>
      <w:r>
        <w:rPr>
          <w:color w:val="363636"/>
          <w:spacing w:val="-4"/>
          <w:sz w:val="28"/>
        </w:rPr>
        <w:t> </w:t>
      </w:r>
      <w:r>
        <w:rPr>
          <w:color w:val="363636"/>
          <w:sz w:val="28"/>
        </w:rPr>
        <w:t>withdrawal,</w:t>
      </w:r>
      <w:r>
        <w:rPr>
          <w:color w:val="363636"/>
          <w:spacing w:val="-4"/>
          <w:sz w:val="28"/>
        </w:rPr>
        <w:t> </w:t>
      </w:r>
      <w:r>
        <w:rPr>
          <w:color w:val="363636"/>
          <w:sz w:val="28"/>
        </w:rPr>
        <w:t>and</w:t>
      </w:r>
      <w:r>
        <w:rPr>
          <w:color w:val="363636"/>
          <w:spacing w:val="-4"/>
          <w:sz w:val="28"/>
        </w:rPr>
        <w:t> </w:t>
      </w:r>
      <w:r>
        <w:rPr>
          <w:color w:val="363636"/>
          <w:sz w:val="28"/>
        </w:rPr>
        <w:t>how</w:t>
      </w:r>
      <w:r>
        <w:rPr>
          <w:color w:val="363636"/>
          <w:spacing w:val="-4"/>
          <w:sz w:val="28"/>
        </w:rPr>
        <w:t> </w:t>
      </w:r>
      <w:r>
        <w:rPr>
          <w:color w:val="363636"/>
          <w:sz w:val="28"/>
        </w:rPr>
        <w:t>to</w:t>
      </w:r>
      <w:r>
        <w:rPr>
          <w:color w:val="363636"/>
          <w:spacing w:val="-4"/>
          <w:sz w:val="28"/>
        </w:rPr>
        <w:t> </w:t>
      </w:r>
      <w:r>
        <w:rPr>
          <w:color w:val="363636"/>
          <w:sz w:val="28"/>
        </w:rPr>
        <w:t>get</w:t>
      </w:r>
      <w:r>
        <w:rPr>
          <w:color w:val="363636"/>
          <w:spacing w:val="-4"/>
          <w:sz w:val="28"/>
        </w:rPr>
        <w:t> </w:t>
      </w:r>
      <w:r>
        <w:rPr>
          <w:color w:val="363636"/>
          <w:sz w:val="28"/>
        </w:rPr>
        <w:t>help</w:t>
      </w:r>
      <w:r>
        <w:rPr>
          <w:color w:val="363636"/>
          <w:spacing w:val="-4"/>
          <w:sz w:val="28"/>
        </w:rPr>
        <w:t> </w:t>
      </w:r>
      <w:r>
        <w:rPr>
          <w:color w:val="363636"/>
          <w:sz w:val="28"/>
        </w:rPr>
        <w:t>for</w:t>
      </w:r>
      <w:r>
        <w:rPr>
          <w:color w:val="363636"/>
          <w:spacing w:val="-4"/>
          <w:sz w:val="28"/>
        </w:rPr>
        <w:t> </w:t>
      </w:r>
      <w:r>
        <w:rPr>
          <w:color w:val="363636"/>
          <w:sz w:val="28"/>
        </w:rPr>
        <w:t>yourself</w:t>
      </w:r>
      <w:r>
        <w:rPr>
          <w:color w:val="363636"/>
          <w:spacing w:val="-4"/>
          <w:sz w:val="28"/>
        </w:rPr>
        <w:t> </w:t>
      </w:r>
      <w:r>
        <w:rPr>
          <w:color w:val="363636"/>
          <w:sz w:val="28"/>
        </w:rPr>
        <w:t>or</w:t>
      </w:r>
      <w:r>
        <w:rPr>
          <w:color w:val="363636"/>
          <w:spacing w:val="-4"/>
          <w:sz w:val="28"/>
        </w:rPr>
        <w:t> </w:t>
      </w:r>
      <w:r>
        <w:rPr>
          <w:color w:val="363636"/>
          <w:sz w:val="28"/>
        </w:rPr>
        <w:t>for</w:t>
      </w:r>
      <w:r>
        <w:rPr>
          <w:color w:val="363636"/>
          <w:spacing w:val="-4"/>
          <w:sz w:val="28"/>
        </w:rPr>
        <w:t> </w:t>
      </w:r>
      <w:r>
        <w:rPr>
          <w:color w:val="363636"/>
          <w:sz w:val="28"/>
        </w:rPr>
        <w:t>anyone</w:t>
      </w:r>
      <w:r>
        <w:rPr>
          <w:color w:val="363636"/>
          <w:spacing w:val="-4"/>
          <w:sz w:val="28"/>
        </w:rPr>
        <w:t> </w:t>
      </w:r>
      <w:r>
        <w:rPr>
          <w:color w:val="363636"/>
          <w:sz w:val="28"/>
        </w:rPr>
        <w:t>else who needs it. </w:t>
      </w:r>
      <w:hyperlink r:id="rId553">
        <w:r>
          <w:rPr>
            <w:color w:val="004A80"/>
            <w:sz w:val="28"/>
            <w:u w:val="single" w:color="000000"/>
          </w:rPr>
          <w:t>http://yourroom.com.au/</w:t>
        </w:r>
      </w:hyperlink>
    </w:p>
    <w:p>
      <w:pPr>
        <w:pStyle w:val="BodyText"/>
        <w:spacing w:before="35"/>
        <w:ind w:left="0"/>
      </w:pPr>
    </w:p>
    <w:p>
      <w:pPr>
        <w:pStyle w:val="Heading4"/>
      </w:pPr>
      <w:r>
        <w:rPr>
          <w:color w:val="363636"/>
        </w:rPr>
        <w:t>SUBSTANCE</w:t>
      </w:r>
      <w:r>
        <w:rPr>
          <w:color w:val="363636"/>
          <w:spacing w:val="-8"/>
        </w:rPr>
        <w:t> </w:t>
      </w:r>
      <w:r>
        <w:rPr>
          <w:color w:val="363636"/>
        </w:rPr>
        <w:t>USE</w:t>
      </w:r>
      <w:r>
        <w:rPr>
          <w:color w:val="363636"/>
          <w:spacing w:val="-8"/>
        </w:rPr>
        <w:t> </w:t>
      </w:r>
      <w:r>
        <w:rPr>
          <w:color w:val="363636"/>
        </w:rPr>
        <w:t>RESOURCE</w:t>
      </w:r>
      <w:r>
        <w:rPr>
          <w:color w:val="363636"/>
          <w:spacing w:val="-7"/>
        </w:rPr>
        <w:t> </w:t>
      </w:r>
      <w:r>
        <w:rPr>
          <w:color w:val="363636"/>
          <w:spacing w:val="-2"/>
        </w:rPr>
        <w:t>INSTITUTES</w:t>
      </w:r>
    </w:p>
    <w:p>
      <w:pPr>
        <w:pStyle w:val="ListParagraph"/>
        <w:numPr>
          <w:ilvl w:val="0"/>
          <w:numId w:val="139"/>
        </w:numPr>
        <w:tabs>
          <w:tab w:pos="1800" w:val="left" w:leader="none"/>
        </w:tabs>
        <w:spacing w:line="235" w:lineRule="auto" w:before="245" w:after="0"/>
        <w:ind w:left="1800" w:right="1179" w:hanging="500"/>
        <w:jc w:val="left"/>
        <w:rPr>
          <w:sz w:val="28"/>
        </w:rPr>
      </w:pPr>
      <w:r>
        <w:rPr>
          <w:b/>
          <w:color w:val="363636"/>
          <w:position w:val="1"/>
          <w:sz w:val="28"/>
        </w:rPr>
        <w:t>National</w:t>
      </w:r>
      <w:r>
        <w:rPr>
          <w:b/>
          <w:color w:val="363636"/>
          <w:spacing w:val="-6"/>
          <w:position w:val="1"/>
          <w:sz w:val="28"/>
        </w:rPr>
        <w:t> </w:t>
      </w:r>
      <w:r>
        <w:rPr>
          <w:b/>
          <w:color w:val="363636"/>
          <w:position w:val="1"/>
          <w:sz w:val="28"/>
        </w:rPr>
        <w:t>Council</w:t>
      </w:r>
      <w:r>
        <w:rPr>
          <w:b/>
          <w:color w:val="363636"/>
          <w:spacing w:val="-5"/>
          <w:position w:val="1"/>
          <w:sz w:val="28"/>
        </w:rPr>
        <w:t> </w:t>
      </w:r>
      <w:r>
        <w:rPr>
          <w:b/>
          <w:color w:val="363636"/>
          <w:position w:val="1"/>
          <w:sz w:val="28"/>
        </w:rPr>
        <w:t>on</w:t>
      </w:r>
      <w:r>
        <w:rPr>
          <w:b/>
          <w:color w:val="363636"/>
          <w:spacing w:val="-18"/>
          <w:position w:val="1"/>
          <w:sz w:val="28"/>
        </w:rPr>
        <w:t> </w:t>
      </w:r>
      <w:r>
        <w:rPr>
          <w:b/>
          <w:color w:val="363636"/>
          <w:position w:val="1"/>
          <w:sz w:val="28"/>
        </w:rPr>
        <w:t>Alcohol</w:t>
      </w:r>
      <w:r>
        <w:rPr>
          <w:b/>
          <w:color w:val="363636"/>
          <w:spacing w:val="-4"/>
          <w:position w:val="1"/>
          <w:sz w:val="28"/>
        </w:rPr>
        <w:t> </w:t>
      </w:r>
      <w:r>
        <w:rPr>
          <w:b/>
          <w:color w:val="363636"/>
          <w:position w:val="1"/>
          <w:sz w:val="28"/>
        </w:rPr>
        <w:t>and</w:t>
      </w:r>
      <w:r>
        <w:rPr>
          <w:b/>
          <w:color w:val="363636"/>
          <w:spacing w:val="-5"/>
          <w:position w:val="1"/>
          <w:sz w:val="28"/>
        </w:rPr>
        <w:t> </w:t>
      </w:r>
      <w:r>
        <w:rPr>
          <w:b/>
          <w:color w:val="363636"/>
          <w:position w:val="1"/>
          <w:sz w:val="28"/>
        </w:rPr>
        <w:t>Drug</w:t>
      </w:r>
      <w:r>
        <w:rPr>
          <w:b/>
          <w:color w:val="363636"/>
          <w:spacing w:val="-5"/>
          <w:position w:val="1"/>
          <w:sz w:val="28"/>
        </w:rPr>
        <w:t> </w:t>
      </w:r>
      <w:r>
        <w:rPr>
          <w:b/>
          <w:color w:val="363636"/>
          <w:position w:val="1"/>
          <w:sz w:val="28"/>
        </w:rPr>
        <w:t>Dependence</w:t>
      </w:r>
      <w:r>
        <w:rPr>
          <w:color w:val="363636"/>
          <w:position w:val="1"/>
          <w:sz w:val="28"/>
        </w:rPr>
        <w:t>:</w:t>
      </w:r>
      <w:r>
        <w:rPr>
          <w:color w:val="363636"/>
          <w:spacing w:val="-10"/>
          <w:position w:val="1"/>
          <w:sz w:val="28"/>
        </w:rPr>
        <w:t> </w:t>
      </w:r>
      <w:r>
        <w:rPr>
          <w:color w:val="363636"/>
          <w:position w:val="1"/>
          <w:sz w:val="28"/>
        </w:rPr>
        <w:t>This</w:t>
      </w:r>
      <w:r>
        <w:rPr>
          <w:color w:val="363636"/>
          <w:spacing w:val="-5"/>
          <w:position w:val="1"/>
          <w:sz w:val="28"/>
        </w:rPr>
        <w:t> </w:t>
      </w:r>
      <w:r>
        <w:rPr>
          <w:color w:val="363636"/>
          <w:position w:val="1"/>
          <w:sz w:val="28"/>
        </w:rPr>
        <w:t>informational</w:t>
      </w:r>
      <w:r>
        <w:rPr>
          <w:color w:val="363636"/>
          <w:spacing w:val="-5"/>
          <w:position w:val="1"/>
          <w:sz w:val="28"/>
        </w:rPr>
        <w:t> </w:t>
      </w:r>
      <w:r>
        <w:rPr>
          <w:color w:val="363636"/>
          <w:position w:val="1"/>
          <w:sz w:val="28"/>
        </w:rPr>
        <w:t>website </w:t>
      </w:r>
      <w:r>
        <w:rPr>
          <w:color w:val="363636"/>
          <w:sz w:val="28"/>
        </w:rPr>
        <w:t>provides support to those who need assistance confronting the diseases of alcoholism and drug dependence. </w:t>
      </w:r>
      <w:hyperlink r:id="rId554">
        <w:r>
          <w:rPr>
            <w:color w:val="004A80"/>
            <w:sz w:val="28"/>
            <w:u w:val="single" w:color="000000"/>
          </w:rPr>
          <w:t>http://ncaddms.org/</w:t>
        </w:r>
      </w:hyperlink>
    </w:p>
    <w:p>
      <w:pPr>
        <w:pStyle w:val="ListParagraph"/>
        <w:numPr>
          <w:ilvl w:val="0"/>
          <w:numId w:val="139"/>
        </w:numPr>
        <w:tabs>
          <w:tab w:pos="1800" w:val="left" w:leader="none"/>
        </w:tabs>
        <w:spacing w:line="266" w:lineRule="auto" w:before="0" w:after="0"/>
        <w:ind w:left="1800" w:right="1511" w:hanging="500"/>
        <w:jc w:val="left"/>
        <w:rPr>
          <w:sz w:val="28"/>
        </w:rPr>
      </w:pPr>
      <w:r>
        <w:rPr>
          <w:b/>
          <w:color w:val="363636"/>
          <w:position w:val="1"/>
          <w:sz w:val="28"/>
        </w:rPr>
        <w:t>National Institute of</w:t>
      </w:r>
      <w:r>
        <w:rPr>
          <w:b/>
          <w:color w:val="363636"/>
          <w:spacing w:val="-2"/>
          <w:position w:val="1"/>
          <w:sz w:val="28"/>
        </w:rPr>
        <w:t> </w:t>
      </w:r>
      <w:r>
        <w:rPr>
          <w:b/>
          <w:color w:val="363636"/>
          <w:position w:val="1"/>
          <w:sz w:val="28"/>
        </w:rPr>
        <w:t>Alcohol</w:t>
      </w:r>
      <w:r>
        <w:rPr>
          <w:b/>
          <w:color w:val="363636"/>
          <w:spacing w:val="-2"/>
          <w:position w:val="1"/>
          <w:sz w:val="28"/>
        </w:rPr>
        <w:t> </w:t>
      </w:r>
      <w:r>
        <w:rPr>
          <w:b/>
          <w:color w:val="363636"/>
          <w:position w:val="1"/>
          <w:sz w:val="28"/>
        </w:rPr>
        <w:t>Abuse and</w:t>
      </w:r>
      <w:r>
        <w:rPr>
          <w:b/>
          <w:color w:val="363636"/>
          <w:spacing w:val="-2"/>
          <w:position w:val="1"/>
          <w:sz w:val="28"/>
        </w:rPr>
        <w:t> </w:t>
      </w:r>
      <w:r>
        <w:rPr>
          <w:b/>
          <w:color w:val="363636"/>
          <w:position w:val="1"/>
          <w:sz w:val="28"/>
        </w:rPr>
        <w:t>Alcoholism</w:t>
      </w:r>
      <w:r>
        <w:rPr>
          <w:color w:val="363636"/>
          <w:position w:val="1"/>
          <w:sz w:val="28"/>
        </w:rPr>
        <w:t>: NIAAA</w:t>
      </w:r>
      <w:r>
        <w:rPr>
          <w:color w:val="363636"/>
          <w:spacing w:val="-2"/>
          <w:position w:val="1"/>
          <w:sz w:val="28"/>
        </w:rPr>
        <w:t> </w:t>
      </w:r>
      <w:r>
        <w:rPr>
          <w:color w:val="363636"/>
          <w:position w:val="1"/>
          <w:sz w:val="28"/>
        </w:rPr>
        <w:t>supports and </w:t>
      </w:r>
      <w:r>
        <w:rPr>
          <w:color w:val="363636"/>
          <w:sz w:val="28"/>
        </w:rPr>
        <w:t>conducts research on the</w:t>
      </w:r>
      <w:r>
        <w:rPr>
          <w:color w:val="363636"/>
          <w:spacing w:val="-1"/>
          <w:sz w:val="28"/>
        </w:rPr>
        <w:t> </w:t>
      </w:r>
      <w:r>
        <w:rPr>
          <w:color w:val="363636"/>
          <w:sz w:val="28"/>
        </w:rPr>
        <w:t>impact of alcohol use</w:t>
      </w:r>
      <w:r>
        <w:rPr>
          <w:color w:val="363636"/>
          <w:spacing w:val="-1"/>
          <w:sz w:val="28"/>
        </w:rPr>
        <w:t> </w:t>
      </w:r>
      <w:r>
        <w:rPr>
          <w:color w:val="363636"/>
          <w:sz w:val="28"/>
        </w:rPr>
        <w:t>on human health and wellbeing. They</w:t>
      </w:r>
      <w:r>
        <w:rPr>
          <w:color w:val="363636"/>
          <w:spacing w:val="-4"/>
          <w:sz w:val="28"/>
        </w:rPr>
        <w:t> </w:t>
      </w:r>
      <w:r>
        <w:rPr>
          <w:color w:val="363636"/>
          <w:sz w:val="28"/>
        </w:rPr>
        <w:t>provide</w:t>
      </w:r>
      <w:r>
        <w:rPr>
          <w:color w:val="363636"/>
          <w:spacing w:val="-5"/>
          <w:sz w:val="28"/>
        </w:rPr>
        <w:t> </w:t>
      </w:r>
      <w:r>
        <w:rPr>
          <w:color w:val="363636"/>
          <w:sz w:val="28"/>
        </w:rPr>
        <w:t>resources</w:t>
      </w:r>
      <w:r>
        <w:rPr>
          <w:color w:val="363636"/>
          <w:spacing w:val="-4"/>
          <w:sz w:val="28"/>
        </w:rPr>
        <w:t> </w:t>
      </w:r>
      <w:r>
        <w:rPr>
          <w:color w:val="363636"/>
          <w:sz w:val="28"/>
        </w:rPr>
        <w:t>directed</w:t>
      </w:r>
      <w:r>
        <w:rPr>
          <w:color w:val="363636"/>
          <w:spacing w:val="-4"/>
          <w:sz w:val="28"/>
        </w:rPr>
        <w:t> </w:t>
      </w:r>
      <w:r>
        <w:rPr>
          <w:color w:val="363636"/>
          <w:sz w:val="28"/>
        </w:rPr>
        <w:t>toward</w:t>
      </w:r>
      <w:r>
        <w:rPr>
          <w:color w:val="363636"/>
          <w:spacing w:val="-4"/>
          <w:sz w:val="28"/>
        </w:rPr>
        <w:t> </w:t>
      </w:r>
      <w:r>
        <w:rPr>
          <w:color w:val="363636"/>
          <w:sz w:val="28"/>
        </w:rPr>
        <w:t>young</w:t>
      </w:r>
      <w:r>
        <w:rPr>
          <w:color w:val="363636"/>
          <w:spacing w:val="-4"/>
          <w:sz w:val="28"/>
        </w:rPr>
        <w:t> </w:t>
      </w:r>
      <w:r>
        <w:rPr>
          <w:color w:val="363636"/>
          <w:sz w:val="28"/>
        </w:rPr>
        <w:t>people</w:t>
      </w:r>
      <w:r>
        <w:rPr>
          <w:color w:val="363636"/>
          <w:spacing w:val="-5"/>
          <w:sz w:val="28"/>
        </w:rPr>
        <w:t> </w:t>
      </w:r>
      <w:r>
        <w:rPr>
          <w:color w:val="363636"/>
          <w:sz w:val="28"/>
        </w:rPr>
        <w:t>to</w:t>
      </w:r>
      <w:r>
        <w:rPr>
          <w:color w:val="363636"/>
          <w:spacing w:val="-4"/>
          <w:sz w:val="28"/>
        </w:rPr>
        <w:t> </w:t>
      </w:r>
      <w:r>
        <w:rPr>
          <w:color w:val="363636"/>
          <w:sz w:val="28"/>
        </w:rPr>
        <w:t>evaluate</w:t>
      </w:r>
      <w:r>
        <w:rPr>
          <w:color w:val="363636"/>
          <w:spacing w:val="-5"/>
          <w:sz w:val="28"/>
        </w:rPr>
        <w:t> </w:t>
      </w:r>
      <w:r>
        <w:rPr>
          <w:color w:val="363636"/>
          <w:sz w:val="28"/>
        </w:rPr>
        <w:t>your</w:t>
      </w:r>
      <w:r>
        <w:rPr>
          <w:color w:val="363636"/>
          <w:spacing w:val="-4"/>
          <w:sz w:val="28"/>
        </w:rPr>
        <w:t> </w:t>
      </w:r>
      <w:r>
        <w:rPr>
          <w:color w:val="363636"/>
          <w:sz w:val="28"/>
        </w:rPr>
        <w:t>drinking and tools to stay in control. </w:t>
      </w:r>
      <w:hyperlink r:id="rId555">
        <w:r>
          <w:rPr>
            <w:color w:val="004A80"/>
            <w:sz w:val="28"/>
            <w:u w:val="single" w:color="000000"/>
          </w:rPr>
          <w:t>http://rethinkingdrinking.niaaa.nih.gov/</w:t>
        </w:r>
      </w:hyperlink>
    </w:p>
    <w:p>
      <w:pPr>
        <w:pStyle w:val="ListParagraph"/>
        <w:spacing w:after="0" w:line="266" w:lineRule="auto"/>
        <w:jc w:val="left"/>
        <w:rPr>
          <w:sz w:val="28"/>
        </w:rPr>
        <w:sectPr>
          <w:headerReference w:type="default" r:id="rId549"/>
          <w:footerReference w:type="default" r:id="rId550"/>
          <w:pgSz w:w="12240" w:h="15840"/>
          <w:pgMar w:header="744" w:footer="1086" w:top="1000" w:bottom="1280" w:left="0" w:right="0"/>
        </w:sectPr>
      </w:pPr>
    </w:p>
    <w:p>
      <w:pPr>
        <w:pStyle w:val="BodyText"/>
        <w:spacing w:before="96"/>
        <w:ind w:left="0"/>
      </w:pPr>
    </w:p>
    <w:p>
      <w:pPr>
        <w:pStyle w:val="ListParagraph"/>
        <w:numPr>
          <w:ilvl w:val="0"/>
          <w:numId w:val="139"/>
        </w:numPr>
        <w:tabs>
          <w:tab w:pos="1800" w:val="left" w:leader="none"/>
        </w:tabs>
        <w:spacing w:line="264" w:lineRule="auto" w:before="0" w:after="0"/>
        <w:ind w:left="1800" w:right="1367" w:hanging="500"/>
        <w:jc w:val="left"/>
        <w:rPr>
          <w:sz w:val="28"/>
        </w:rPr>
      </w:pPr>
      <w:r>
        <w:rPr>
          <w:b/>
          <w:color w:val="363636"/>
          <w:position w:val="1"/>
          <w:sz w:val="28"/>
        </w:rPr>
        <w:t>NIDA</w:t>
      </w:r>
      <w:r>
        <w:rPr>
          <w:b/>
          <w:color w:val="363636"/>
          <w:spacing w:val="-18"/>
          <w:position w:val="1"/>
          <w:sz w:val="28"/>
        </w:rPr>
        <w:t> </w:t>
      </w:r>
      <w:r>
        <w:rPr>
          <w:b/>
          <w:color w:val="363636"/>
          <w:position w:val="1"/>
          <w:sz w:val="28"/>
        </w:rPr>
        <w:t>for</w:t>
      </w:r>
      <w:r>
        <w:rPr>
          <w:b/>
          <w:color w:val="363636"/>
          <w:spacing w:val="-17"/>
          <w:position w:val="1"/>
          <w:sz w:val="28"/>
        </w:rPr>
        <w:t> </w:t>
      </w:r>
      <w:r>
        <w:rPr>
          <w:b/>
          <w:color w:val="363636"/>
          <w:position w:val="1"/>
          <w:sz w:val="28"/>
        </w:rPr>
        <w:t>Teens</w:t>
      </w:r>
      <w:r>
        <w:rPr>
          <w:color w:val="363636"/>
          <w:position w:val="1"/>
          <w:sz w:val="28"/>
        </w:rPr>
        <w:t>:</w:t>
      </w:r>
      <w:r>
        <w:rPr>
          <w:color w:val="363636"/>
          <w:spacing w:val="-10"/>
          <w:position w:val="1"/>
          <w:sz w:val="28"/>
        </w:rPr>
        <w:t> </w:t>
      </w:r>
      <w:r>
        <w:rPr>
          <w:color w:val="363636"/>
          <w:position w:val="1"/>
          <w:sz w:val="28"/>
        </w:rPr>
        <w:t>NIDA</w:t>
      </w:r>
      <w:r>
        <w:rPr>
          <w:color w:val="363636"/>
          <w:spacing w:val="-18"/>
          <w:position w:val="1"/>
          <w:sz w:val="28"/>
        </w:rPr>
        <w:t> </w:t>
      </w:r>
      <w:r>
        <w:rPr>
          <w:color w:val="363636"/>
          <w:position w:val="1"/>
          <w:sz w:val="28"/>
        </w:rPr>
        <w:t>provides</w:t>
      </w:r>
      <w:r>
        <w:rPr>
          <w:color w:val="363636"/>
          <w:spacing w:val="-6"/>
          <w:position w:val="1"/>
          <w:sz w:val="28"/>
        </w:rPr>
        <w:t> </w:t>
      </w:r>
      <w:r>
        <w:rPr>
          <w:color w:val="363636"/>
          <w:position w:val="1"/>
          <w:sz w:val="28"/>
        </w:rPr>
        <w:t>a</w:t>
      </w:r>
      <w:r>
        <w:rPr>
          <w:color w:val="363636"/>
          <w:spacing w:val="-7"/>
          <w:position w:val="1"/>
          <w:sz w:val="28"/>
        </w:rPr>
        <w:t> </w:t>
      </w:r>
      <w:r>
        <w:rPr>
          <w:color w:val="363636"/>
          <w:position w:val="1"/>
          <w:sz w:val="28"/>
        </w:rPr>
        <w:t>wealth</w:t>
      </w:r>
      <w:r>
        <w:rPr>
          <w:color w:val="363636"/>
          <w:spacing w:val="-6"/>
          <w:position w:val="1"/>
          <w:sz w:val="28"/>
        </w:rPr>
        <w:t> </w:t>
      </w:r>
      <w:r>
        <w:rPr>
          <w:color w:val="363636"/>
          <w:position w:val="1"/>
          <w:sz w:val="28"/>
        </w:rPr>
        <w:t>of</w:t>
      </w:r>
      <w:r>
        <w:rPr>
          <w:color w:val="363636"/>
          <w:spacing w:val="-6"/>
          <w:position w:val="1"/>
          <w:sz w:val="28"/>
        </w:rPr>
        <w:t> </w:t>
      </w:r>
      <w:r>
        <w:rPr>
          <w:color w:val="363636"/>
          <w:position w:val="1"/>
          <w:sz w:val="28"/>
        </w:rPr>
        <w:t>knowledge</w:t>
      </w:r>
      <w:r>
        <w:rPr>
          <w:color w:val="363636"/>
          <w:spacing w:val="-7"/>
          <w:position w:val="1"/>
          <w:sz w:val="28"/>
        </w:rPr>
        <w:t> </w:t>
      </w:r>
      <w:r>
        <w:rPr>
          <w:color w:val="363636"/>
          <w:position w:val="1"/>
          <w:sz w:val="28"/>
        </w:rPr>
        <w:t>and</w:t>
      </w:r>
      <w:r>
        <w:rPr>
          <w:color w:val="363636"/>
          <w:spacing w:val="-6"/>
          <w:position w:val="1"/>
          <w:sz w:val="28"/>
        </w:rPr>
        <w:t> </w:t>
      </w:r>
      <w:r>
        <w:rPr>
          <w:color w:val="363636"/>
          <w:position w:val="1"/>
          <w:sz w:val="28"/>
        </w:rPr>
        <w:t>resources</w:t>
      </w:r>
      <w:r>
        <w:rPr>
          <w:color w:val="363636"/>
          <w:spacing w:val="-6"/>
          <w:position w:val="1"/>
          <w:sz w:val="28"/>
        </w:rPr>
        <w:t> </w:t>
      </w:r>
      <w:r>
        <w:rPr>
          <w:color w:val="363636"/>
          <w:position w:val="1"/>
          <w:sz w:val="28"/>
        </w:rPr>
        <w:t>including </w:t>
      </w:r>
      <w:r>
        <w:rPr>
          <w:color w:val="363636"/>
          <w:sz w:val="28"/>
        </w:rPr>
        <w:t>easy-to-read guides about various drugs. Their website for adolescents includes videos, blog posts, and drug facts. </w:t>
      </w:r>
      <w:hyperlink r:id="rId558">
        <w:r>
          <w:rPr>
            <w:color w:val="004A80"/>
            <w:sz w:val="28"/>
            <w:u w:val="single" w:color="000000"/>
          </w:rPr>
          <w:t>http://teens.drugabuse.gov/</w:t>
        </w:r>
      </w:hyperlink>
    </w:p>
    <w:p>
      <w:pPr>
        <w:pStyle w:val="BodyText"/>
        <w:spacing w:before="5"/>
        <w:ind w:left="0"/>
      </w:pPr>
    </w:p>
    <w:p>
      <w:pPr>
        <w:pStyle w:val="Heading4"/>
      </w:pPr>
      <w:r>
        <w:rPr>
          <w:color w:val="363636"/>
          <w:spacing w:val="-2"/>
        </w:rPr>
        <w:t>TREATMENT</w:t>
      </w:r>
      <w:r>
        <w:rPr>
          <w:color w:val="363636"/>
          <w:spacing w:val="-8"/>
        </w:rPr>
        <w:t> </w:t>
      </w:r>
      <w:r>
        <w:rPr>
          <w:color w:val="363636"/>
          <w:spacing w:val="-2"/>
        </w:rPr>
        <w:t>SERVICE LOCATORS</w:t>
      </w:r>
    </w:p>
    <w:p>
      <w:pPr>
        <w:pStyle w:val="ListParagraph"/>
        <w:numPr>
          <w:ilvl w:val="0"/>
          <w:numId w:val="139"/>
        </w:numPr>
        <w:tabs>
          <w:tab w:pos="1800" w:val="left" w:leader="none"/>
        </w:tabs>
        <w:spacing w:line="235" w:lineRule="auto" w:before="245" w:after="0"/>
        <w:ind w:left="1800" w:right="1635" w:hanging="500"/>
        <w:jc w:val="left"/>
        <w:rPr>
          <w:sz w:val="28"/>
        </w:rPr>
      </w:pPr>
      <w:r>
        <w:rPr>
          <w:b/>
          <w:color w:val="363636"/>
          <w:position w:val="1"/>
          <w:sz w:val="28"/>
        </w:rPr>
        <w:t>Behavioral</w:t>
      </w:r>
      <w:r>
        <w:rPr>
          <w:b/>
          <w:color w:val="363636"/>
          <w:spacing w:val="-8"/>
          <w:position w:val="1"/>
          <w:sz w:val="28"/>
        </w:rPr>
        <w:t> </w:t>
      </w:r>
      <w:r>
        <w:rPr>
          <w:b/>
          <w:color w:val="363636"/>
          <w:position w:val="1"/>
          <w:sz w:val="28"/>
        </w:rPr>
        <w:t>Health</w:t>
      </w:r>
      <w:r>
        <w:rPr>
          <w:b/>
          <w:color w:val="363636"/>
          <w:spacing w:val="-14"/>
          <w:position w:val="1"/>
          <w:sz w:val="28"/>
        </w:rPr>
        <w:t> </w:t>
      </w:r>
      <w:r>
        <w:rPr>
          <w:b/>
          <w:color w:val="363636"/>
          <w:position w:val="1"/>
          <w:sz w:val="28"/>
        </w:rPr>
        <w:t>Treatment</w:t>
      </w:r>
      <w:r>
        <w:rPr>
          <w:b/>
          <w:color w:val="363636"/>
          <w:spacing w:val="-8"/>
          <w:position w:val="1"/>
          <w:sz w:val="28"/>
        </w:rPr>
        <w:t> </w:t>
      </w:r>
      <w:r>
        <w:rPr>
          <w:b/>
          <w:color w:val="363636"/>
          <w:position w:val="1"/>
          <w:sz w:val="28"/>
        </w:rPr>
        <w:t>Services</w:t>
      </w:r>
      <w:r>
        <w:rPr>
          <w:b/>
          <w:color w:val="363636"/>
          <w:spacing w:val="-8"/>
          <w:position w:val="1"/>
          <w:sz w:val="28"/>
        </w:rPr>
        <w:t> </w:t>
      </w:r>
      <w:r>
        <w:rPr>
          <w:b/>
          <w:color w:val="363636"/>
          <w:position w:val="1"/>
          <w:sz w:val="28"/>
        </w:rPr>
        <w:t>Locator:</w:t>
      </w:r>
      <w:r>
        <w:rPr>
          <w:b/>
          <w:color w:val="363636"/>
          <w:spacing w:val="-9"/>
          <w:position w:val="1"/>
          <w:sz w:val="28"/>
        </w:rPr>
        <w:t> </w:t>
      </w:r>
      <w:r>
        <w:rPr>
          <w:color w:val="363636"/>
          <w:position w:val="1"/>
          <w:sz w:val="28"/>
        </w:rPr>
        <w:t>Find</w:t>
      </w:r>
      <w:r>
        <w:rPr>
          <w:color w:val="363636"/>
          <w:spacing w:val="-8"/>
          <w:position w:val="1"/>
          <w:sz w:val="28"/>
        </w:rPr>
        <w:t> </w:t>
      </w:r>
      <w:r>
        <w:rPr>
          <w:color w:val="363636"/>
          <w:position w:val="1"/>
          <w:sz w:val="28"/>
        </w:rPr>
        <w:t>treatment</w:t>
      </w:r>
      <w:r>
        <w:rPr>
          <w:color w:val="363636"/>
          <w:spacing w:val="-8"/>
          <w:position w:val="1"/>
          <w:sz w:val="28"/>
        </w:rPr>
        <w:t> </w:t>
      </w:r>
      <w:r>
        <w:rPr>
          <w:color w:val="363636"/>
          <w:position w:val="1"/>
          <w:sz w:val="28"/>
        </w:rPr>
        <w:t>facilities</w:t>
      </w:r>
      <w:r>
        <w:rPr>
          <w:color w:val="363636"/>
          <w:spacing w:val="-8"/>
          <w:position w:val="1"/>
          <w:sz w:val="28"/>
        </w:rPr>
        <w:t> </w:t>
      </w:r>
      <w:r>
        <w:rPr>
          <w:color w:val="363636"/>
          <w:position w:val="1"/>
          <w:sz w:val="28"/>
        </w:rPr>
        <w:t>for </w:t>
      </w:r>
      <w:r>
        <w:rPr>
          <w:color w:val="363636"/>
          <w:sz w:val="28"/>
        </w:rPr>
        <w:t>substance abuse/addiction and/or mental health problems. </w:t>
      </w:r>
      <w:r>
        <w:rPr>
          <w:color w:val="004A80"/>
          <w:sz w:val="28"/>
          <w:u w:val="single" w:color="000000"/>
        </w:rPr>
        <w:t>https://</w:t>
      </w:r>
      <w:r>
        <w:rPr>
          <w:color w:val="004A80"/>
          <w:sz w:val="28"/>
          <w:u w:val="none"/>
        </w:rPr>
        <w:t> </w:t>
      </w:r>
      <w:r>
        <w:rPr>
          <w:color w:val="004A80"/>
          <w:spacing w:val="-2"/>
          <w:sz w:val="28"/>
          <w:u w:val="single" w:color="000000"/>
        </w:rPr>
        <w:t>findtreatment.samhsa.gov/</w:t>
      </w:r>
    </w:p>
    <w:p>
      <w:pPr>
        <w:pStyle w:val="ListParagraph"/>
        <w:numPr>
          <w:ilvl w:val="0"/>
          <w:numId w:val="139"/>
        </w:numPr>
        <w:tabs>
          <w:tab w:pos="1800" w:val="left" w:leader="none"/>
        </w:tabs>
        <w:spacing w:line="235" w:lineRule="auto" w:before="5" w:after="0"/>
        <w:ind w:left="1800" w:right="1154" w:hanging="500"/>
        <w:jc w:val="left"/>
        <w:rPr>
          <w:sz w:val="28"/>
        </w:rPr>
      </w:pPr>
      <w:r>
        <w:rPr>
          <w:b/>
          <w:color w:val="363636"/>
          <w:position w:val="1"/>
          <w:sz w:val="28"/>
        </w:rPr>
        <w:t>Buprenorphine Treatment Physician Locator: </w:t>
      </w:r>
      <w:r>
        <w:rPr>
          <w:color w:val="363636"/>
          <w:position w:val="1"/>
          <w:sz w:val="28"/>
        </w:rPr>
        <w:t>Find physicians authorized to </w:t>
      </w:r>
      <w:r>
        <w:rPr>
          <w:color w:val="363636"/>
          <w:sz w:val="28"/>
        </w:rPr>
        <w:t>treat opioid dependency with buprenorphine by state. </w:t>
      </w:r>
      <w:hyperlink r:id="rId559">
        <w:r>
          <w:rPr>
            <w:color w:val="004A80"/>
            <w:sz w:val="28"/>
            <w:u w:val="single" w:color="000000"/>
          </w:rPr>
          <w:t>http://www.samhsa.gov/</w:t>
        </w:r>
      </w:hyperlink>
      <w:r>
        <w:rPr>
          <w:color w:val="004A80"/>
          <w:sz w:val="28"/>
          <w:u w:val="none"/>
        </w:rPr>
        <w:t> </w:t>
      </w:r>
      <w:r>
        <w:rPr>
          <w:color w:val="004A80"/>
          <w:spacing w:val="-2"/>
          <w:sz w:val="28"/>
          <w:u w:val="single" w:color="000000"/>
        </w:rPr>
        <w:t>medication-assisted-treatment/physician-program-data/treatment-physician-locator</w:t>
      </w:r>
    </w:p>
    <w:p>
      <w:pPr>
        <w:pStyle w:val="ListParagraph"/>
        <w:numPr>
          <w:ilvl w:val="0"/>
          <w:numId w:val="139"/>
        </w:numPr>
        <w:tabs>
          <w:tab w:pos="1800" w:val="left" w:leader="none"/>
        </w:tabs>
        <w:spacing w:line="230" w:lineRule="auto" w:before="10" w:after="0"/>
        <w:ind w:left="1800" w:right="1630" w:hanging="500"/>
        <w:jc w:val="left"/>
        <w:rPr>
          <w:sz w:val="28"/>
        </w:rPr>
      </w:pPr>
      <w:r>
        <w:rPr>
          <w:b/>
          <w:color w:val="363636"/>
          <w:position w:val="1"/>
          <w:sz w:val="28"/>
        </w:rPr>
        <w:t>Opioid</w:t>
      </w:r>
      <w:r>
        <w:rPr>
          <w:b/>
          <w:color w:val="363636"/>
          <w:spacing w:val="-15"/>
          <w:position w:val="1"/>
          <w:sz w:val="28"/>
        </w:rPr>
        <w:t> </w:t>
      </w:r>
      <w:r>
        <w:rPr>
          <w:b/>
          <w:color w:val="363636"/>
          <w:position w:val="1"/>
          <w:sz w:val="28"/>
        </w:rPr>
        <w:t>Treatment</w:t>
      </w:r>
      <w:r>
        <w:rPr>
          <w:b/>
          <w:color w:val="363636"/>
          <w:spacing w:val="-10"/>
          <w:position w:val="1"/>
          <w:sz w:val="28"/>
        </w:rPr>
        <w:t> </w:t>
      </w:r>
      <w:r>
        <w:rPr>
          <w:b/>
          <w:color w:val="363636"/>
          <w:position w:val="1"/>
          <w:sz w:val="28"/>
        </w:rPr>
        <w:t>Program</w:t>
      </w:r>
      <w:r>
        <w:rPr>
          <w:b/>
          <w:color w:val="363636"/>
          <w:spacing w:val="-10"/>
          <w:position w:val="1"/>
          <w:sz w:val="28"/>
        </w:rPr>
        <w:t> </w:t>
      </w:r>
      <w:r>
        <w:rPr>
          <w:b/>
          <w:color w:val="363636"/>
          <w:position w:val="1"/>
          <w:sz w:val="28"/>
        </w:rPr>
        <w:t>Directory:</w:t>
      </w:r>
      <w:r>
        <w:rPr>
          <w:b/>
          <w:color w:val="363636"/>
          <w:spacing w:val="-10"/>
          <w:position w:val="1"/>
          <w:sz w:val="28"/>
        </w:rPr>
        <w:t> </w:t>
      </w:r>
      <w:r>
        <w:rPr>
          <w:color w:val="363636"/>
          <w:position w:val="1"/>
          <w:sz w:val="28"/>
        </w:rPr>
        <w:t>Search</w:t>
      </w:r>
      <w:r>
        <w:rPr>
          <w:color w:val="363636"/>
          <w:spacing w:val="-10"/>
          <w:position w:val="1"/>
          <w:sz w:val="28"/>
        </w:rPr>
        <w:t> </w:t>
      </w:r>
      <w:r>
        <w:rPr>
          <w:color w:val="363636"/>
          <w:position w:val="1"/>
          <w:sz w:val="28"/>
        </w:rPr>
        <w:t>opioid</w:t>
      </w:r>
      <w:r>
        <w:rPr>
          <w:color w:val="363636"/>
          <w:spacing w:val="-10"/>
          <w:position w:val="1"/>
          <w:sz w:val="28"/>
        </w:rPr>
        <w:t> </w:t>
      </w:r>
      <w:r>
        <w:rPr>
          <w:color w:val="363636"/>
          <w:position w:val="1"/>
          <w:sz w:val="28"/>
        </w:rPr>
        <w:t>treatment</w:t>
      </w:r>
      <w:r>
        <w:rPr>
          <w:color w:val="363636"/>
          <w:spacing w:val="-10"/>
          <w:position w:val="1"/>
          <w:sz w:val="28"/>
        </w:rPr>
        <w:t> </w:t>
      </w:r>
      <w:r>
        <w:rPr>
          <w:color w:val="363636"/>
          <w:position w:val="1"/>
          <w:sz w:val="28"/>
        </w:rPr>
        <w:t>programs</w:t>
      </w:r>
      <w:r>
        <w:rPr>
          <w:color w:val="363636"/>
          <w:spacing w:val="-10"/>
          <w:position w:val="1"/>
          <w:sz w:val="28"/>
        </w:rPr>
        <w:t> </w:t>
      </w:r>
      <w:r>
        <w:rPr>
          <w:color w:val="363636"/>
          <w:position w:val="1"/>
          <w:sz w:val="28"/>
        </w:rPr>
        <w:t>by </w:t>
      </w:r>
      <w:r>
        <w:rPr>
          <w:color w:val="363636"/>
          <w:sz w:val="28"/>
        </w:rPr>
        <w:t>state. </w:t>
      </w:r>
      <w:hyperlink r:id="rId560">
        <w:r>
          <w:rPr>
            <w:color w:val="004A80"/>
            <w:sz w:val="28"/>
            <w:u w:val="single" w:color="000000"/>
          </w:rPr>
          <w:t>http://dpt2.samhsa.gov/treatment/directory.aspx</w:t>
        </w:r>
      </w:hyperlink>
    </w:p>
    <w:p>
      <w:pPr>
        <w:pStyle w:val="ListParagraph"/>
        <w:numPr>
          <w:ilvl w:val="0"/>
          <w:numId w:val="139"/>
        </w:numPr>
        <w:tabs>
          <w:tab w:pos="1800" w:val="left" w:leader="none"/>
        </w:tabs>
        <w:spacing w:line="230" w:lineRule="auto" w:before="13" w:after="0"/>
        <w:ind w:left="1800" w:right="2395" w:hanging="500"/>
        <w:jc w:val="left"/>
        <w:rPr>
          <w:sz w:val="28"/>
        </w:rPr>
      </w:pPr>
      <w:r>
        <w:rPr>
          <w:b/>
          <w:color w:val="363636"/>
          <w:position w:val="1"/>
          <w:sz w:val="28"/>
        </w:rPr>
        <w:t>Sober</w:t>
      </w:r>
      <w:r>
        <w:rPr>
          <w:b/>
          <w:color w:val="363636"/>
          <w:spacing w:val="-13"/>
          <w:position w:val="1"/>
          <w:sz w:val="28"/>
        </w:rPr>
        <w:t> </w:t>
      </w:r>
      <w:r>
        <w:rPr>
          <w:b/>
          <w:color w:val="363636"/>
          <w:position w:val="1"/>
          <w:sz w:val="28"/>
        </w:rPr>
        <w:t>Nation</w:t>
      </w:r>
      <w:r>
        <w:rPr>
          <w:b/>
          <w:color w:val="363636"/>
          <w:spacing w:val="-13"/>
          <w:position w:val="1"/>
          <w:sz w:val="28"/>
        </w:rPr>
        <w:t> </w:t>
      </w:r>
      <w:r>
        <w:rPr>
          <w:b/>
          <w:color w:val="363636"/>
          <w:position w:val="1"/>
          <w:sz w:val="28"/>
        </w:rPr>
        <w:t>Treatment</w:t>
      </w:r>
      <w:r>
        <w:rPr>
          <w:b/>
          <w:color w:val="363636"/>
          <w:spacing w:val="-7"/>
          <w:position w:val="1"/>
          <w:sz w:val="28"/>
        </w:rPr>
        <w:t> </w:t>
      </w:r>
      <w:r>
        <w:rPr>
          <w:b/>
          <w:color w:val="363636"/>
          <w:position w:val="1"/>
          <w:sz w:val="28"/>
        </w:rPr>
        <w:t>Locator:</w:t>
      </w:r>
      <w:r>
        <w:rPr>
          <w:b/>
          <w:color w:val="363636"/>
          <w:spacing w:val="-8"/>
          <w:position w:val="1"/>
          <w:sz w:val="28"/>
        </w:rPr>
        <w:t> </w:t>
      </w:r>
      <w:r>
        <w:rPr>
          <w:color w:val="363636"/>
          <w:position w:val="1"/>
          <w:sz w:val="28"/>
        </w:rPr>
        <w:t>An</w:t>
      </w:r>
      <w:r>
        <w:rPr>
          <w:color w:val="363636"/>
          <w:spacing w:val="-7"/>
          <w:position w:val="1"/>
          <w:sz w:val="28"/>
        </w:rPr>
        <w:t> </w:t>
      </w:r>
      <w:r>
        <w:rPr>
          <w:color w:val="363636"/>
          <w:position w:val="1"/>
          <w:sz w:val="28"/>
        </w:rPr>
        <w:t>extensive</w:t>
      </w:r>
      <w:r>
        <w:rPr>
          <w:color w:val="363636"/>
          <w:spacing w:val="40"/>
          <w:position w:val="1"/>
          <w:sz w:val="28"/>
        </w:rPr>
        <w:t> </w:t>
      </w:r>
      <w:r>
        <w:rPr>
          <w:color w:val="363636"/>
          <w:position w:val="1"/>
          <w:sz w:val="28"/>
        </w:rPr>
        <w:t>directory</w:t>
      </w:r>
      <w:r>
        <w:rPr>
          <w:color w:val="363636"/>
          <w:spacing w:val="-7"/>
          <w:position w:val="1"/>
          <w:sz w:val="28"/>
        </w:rPr>
        <w:t> </w:t>
      </w:r>
      <w:r>
        <w:rPr>
          <w:color w:val="363636"/>
          <w:position w:val="1"/>
          <w:sz w:val="28"/>
        </w:rPr>
        <w:t>of</w:t>
      </w:r>
      <w:r>
        <w:rPr>
          <w:color w:val="363636"/>
          <w:spacing w:val="-7"/>
          <w:position w:val="1"/>
          <w:sz w:val="28"/>
        </w:rPr>
        <w:t> </w:t>
      </w:r>
      <w:r>
        <w:rPr>
          <w:color w:val="363636"/>
          <w:position w:val="1"/>
          <w:sz w:val="28"/>
        </w:rPr>
        <w:t>recovery </w:t>
      </w:r>
      <w:r>
        <w:rPr>
          <w:color w:val="363636"/>
          <w:sz w:val="28"/>
        </w:rPr>
        <w:t>centers </w:t>
      </w:r>
      <w:hyperlink r:id="rId561">
        <w:r>
          <w:rPr>
            <w:color w:val="004A80"/>
            <w:sz w:val="28"/>
            <w:u w:val="single" w:color="000000"/>
          </w:rPr>
          <w:t>http://www.sobernation.com/</w:t>
        </w:r>
      </w:hyperlink>
    </w:p>
    <w:p>
      <w:pPr>
        <w:pStyle w:val="BodyText"/>
        <w:spacing w:before="38"/>
        <w:ind w:left="0"/>
      </w:pPr>
    </w:p>
    <w:p>
      <w:pPr>
        <w:pStyle w:val="Heading4"/>
      </w:pPr>
      <w:r>
        <w:rPr>
          <w:color w:val="363636"/>
          <w:spacing w:val="-2"/>
        </w:rPr>
        <w:t>SUPPORT</w:t>
      </w:r>
      <w:r>
        <w:rPr>
          <w:color w:val="363636"/>
          <w:spacing w:val="-4"/>
        </w:rPr>
        <w:t> </w:t>
      </w:r>
      <w:r>
        <w:rPr>
          <w:color w:val="363636"/>
          <w:spacing w:val="-2"/>
        </w:rPr>
        <w:t>GROUPS</w:t>
      </w:r>
    </w:p>
    <w:p>
      <w:pPr>
        <w:pStyle w:val="ListParagraph"/>
        <w:numPr>
          <w:ilvl w:val="0"/>
          <w:numId w:val="139"/>
        </w:numPr>
        <w:tabs>
          <w:tab w:pos="1800" w:val="left" w:leader="none"/>
        </w:tabs>
        <w:spacing w:line="235" w:lineRule="auto" w:before="246" w:after="0"/>
        <w:ind w:left="1800" w:right="2378" w:hanging="500"/>
        <w:jc w:val="both"/>
        <w:rPr>
          <w:sz w:val="28"/>
        </w:rPr>
      </w:pPr>
      <w:r>
        <w:rPr>
          <w:b/>
          <w:color w:val="363636"/>
          <w:position w:val="1"/>
          <w:sz w:val="28"/>
        </w:rPr>
        <w:t>Al-Anon</w:t>
      </w:r>
      <w:r>
        <w:rPr>
          <w:b/>
          <w:color w:val="363636"/>
          <w:spacing w:val="-13"/>
          <w:position w:val="1"/>
          <w:sz w:val="28"/>
        </w:rPr>
        <w:t> </w:t>
      </w:r>
      <w:r>
        <w:rPr>
          <w:b/>
          <w:color w:val="363636"/>
          <w:position w:val="1"/>
          <w:sz w:val="28"/>
        </w:rPr>
        <w:t>Family</w:t>
      </w:r>
      <w:r>
        <w:rPr>
          <w:b/>
          <w:color w:val="363636"/>
          <w:spacing w:val="-6"/>
          <w:position w:val="1"/>
          <w:sz w:val="28"/>
        </w:rPr>
        <w:t> </w:t>
      </w:r>
      <w:r>
        <w:rPr>
          <w:b/>
          <w:color w:val="363636"/>
          <w:position w:val="1"/>
          <w:sz w:val="28"/>
        </w:rPr>
        <w:t>for</w:t>
      </w:r>
      <w:r>
        <w:rPr>
          <w:b/>
          <w:color w:val="363636"/>
          <w:spacing w:val="-16"/>
          <w:position w:val="1"/>
          <w:sz w:val="28"/>
        </w:rPr>
        <w:t> </w:t>
      </w:r>
      <w:r>
        <w:rPr>
          <w:b/>
          <w:color w:val="363636"/>
          <w:position w:val="1"/>
          <w:sz w:val="28"/>
        </w:rPr>
        <w:t>Teens</w:t>
      </w:r>
      <w:r>
        <w:rPr>
          <w:color w:val="363636"/>
          <w:position w:val="1"/>
          <w:sz w:val="28"/>
        </w:rPr>
        <w:t>:</w:t>
      </w:r>
      <w:r>
        <w:rPr>
          <w:color w:val="363636"/>
          <w:spacing w:val="-18"/>
          <w:position w:val="1"/>
          <w:sz w:val="28"/>
        </w:rPr>
        <w:t> </w:t>
      </w:r>
      <w:r>
        <w:rPr>
          <w:color w:val="363636"/>
          <w:position w:val="1"/>
          <w:sz w:val="28"/>
        </w:rPr>
        <w:t>A</w:t>
      </w:r>
      <w:r>
        <w:rPr>
          <w:color w:val="363636"/>
          <w:spacing w:val="-17"/>
          <w:position w:val="1"/>
          <w:sz w:val="28"/>
        </w:rPr>
        <w:t> </w:t>
      </w:r>
      <w:r>
        <w:rPr>
          <w:color w:val="363636"/>
          <w:position w:val="1"/>
          <w:sz w:val="28"/>
        </w:rPr>
        <w:t>group</w:t>
      </w:r>
      <w:r>
        <w:rPr>
          <w:color w:val="363636"/>
          <w:spacing w:val="-6"/>
          <w:position w:val="1"/>
          <w:sz w:val="28"/>
        </w:rPr>
        <w:t> </w:t>
      </w:r>
      <w:r>
        <w:rPr>
          <w:color w:val="363636"/>
          <w:position w:val="1"/>
          <w:sz w:val="28"/>
        </w:rPr>
        <w:t>for</w:t>
      </w:r>
      <w:r>
        <w:rPr>
          <w:color w:val="363636"/>
          <w:spacing w:val="-6"/>
          <w:position w:val="1"/>
          <w:sz w:val="28"/>
        </w:rPr>
        <w:t> </w:t>
      </w:r>
      <w:r>
        <w:rPr>
          <w:color w:val="363636"/>
          <w:position w:val="1"/>
          <w:sz w:val="28"/>
        </w:rPr>
        <w:t>problem</w:t>
      </w:r>
      <w:r>
        <w:rPr>
          <w:color w:val="363636"/>
          <w:spacing w:val="-6"/>
          <w:position w:val="1"/>
          <w:sz w:val="28"/>
        </w:rPr>
        <w:t> </w:t>
      </w:r>
      <w:r>
        <w:rPr>
          <w:color w:val="363636"/>
          <w:position w:val="1"/>
          <w:sz w:val="28"/>
        </w:rPr>
        <w:t>drinkers</w:t>
      </w:r>
      <w:r>
        <w:rPr>
          <w:color w:val="363636"/>
          <w:spacing w:val="-6"/>
          <w:position w:val="1"/>
          <w:sz w:val="28"/>
        </w:rPr>
        <w:t> </w:t>
      </w:r>
      <w:r>
        <w:rPr>
          <w:color w:val="363636"/>
          <w:position w:val="1"/>
          <w:sz w:val="28"/>
        </w:rPr>
        <w:t>who</w:t>
      </w:r>
      <w:r>
        <w:rPr>
          <w:color w:val="363636"/>
          <w:spacing w:val="-6"/>
          <w:position w:val="1"/>
          <w:sz w:val="28"/>
        </w:rPr>
        <w:t> </w:t>
      </w:r>
      <w:r>
        <w:rPr>
          <w:color w:val="363636"/>
          <w:position w:val="1"/>
          <w:sz w:val="28"/>
        </w:rPr>
        <w:t>can</w:t>
      </w:r>
      <w:r>
        <w:rPr>
          <w:color w:val="363636"/>
          <w:spacing w:val="-6"/>
          <w:position w:val="1"/>
          <w:sz w:val="28"/>
        </w:rPr>
        <w:t> </w:t>
      </w:r>
      <w:r>
        <w:rPr>
          <w:color w:val="363636"/>
          <w:position w:val="1"/>
          <w:sz w:val="28"/>
        </w:rPr>
        <w:t>find </w:t>
      </w:r>
      <w:r>
        <w:rPr>
          <w:color w:val="363636"/>
          <w:sz w:val="28"/>
        </w:rPr>
        <w:t>understanding and support through group meetings, podcasts, and other resources. </w:t>
      </w:r>
      <w:hyperlink r:id="rId562">
        <w:r>
          <w:rPr>
            <w:color w:val="004A80"/>
            <w:sz w:val="28"/>
            <w:u w:val="single" w:color="000000"/>
          </w:rPr>
          <w:t>http://www.al-anon.alateen.org/for-alateen</w:t>
        </w:r>
      </w:hyperlink>
    </w:p>
    <w:p>
      <w:pPr>
        <w:pStyle w:val="ListParagraph"/>
        <w:numPr>
          <w:ilvl w:val="0"/>
          <w:numId w:val="139"/>
        </w:numPr>
        <w:tabs>
          <w:tab w:pos="1800" w:val="left" w:leader="none"/>
        </w:tabs>
        <w:spacing w:line="264" w:lineRule="auto" w:before="0" w:after="0"/>
        <w:ind w:left="1800" w:right="1444" w:hanging="500"/>
        <w:jc w:val="both"/>
        <w:rPr>
          <w:sz w:val="28"/>
        </w:rPr>
      </w:pPr>
      <w:r>
        <w:rPr>
          <w:b/>
          <w:color w:val="363636"/>
          <w:position w:val="1"/>
          <w:sz w:val="28"/>
        </w:rPr>
        <w:t>Alcohol</w:t>
      </w:r>
      <w:r>
        <w:rPr>
          <w:b/>
          <w:color w:val="363636"/>
          <w:spacing w:val="-18"/>
          <w:position w:val="1"/>
          <w:sz w:val="28"/>
        </w:rPr>
        <w:t> </w:t>
      </w:r>
      <w:r>
        <w:rPr>
          <w:b/>
          <w:color w:val="363636"/>
          <w:position w:val="1"/>
          <w:sz w:val="28"/>
        </w:rPr>
        <w:t>Anonymous</w:t>
      </w:r>
      <w:r>
        <w:rPr>
          <w:color w:val="363636"/>
          <w:position w:val="1"/>
          <w:sz w:val="28"/>
        </w:rPr>
        <w:t>:</w:t>
      </w:r>
      <w:r>
        <w:rPr>
          <w:color w:val="363636"/>
          <w:spacing w:val="-14"/>
          <w:position w:val="1"/>
          <w:sz w:val="28"/>
        </w:rPr>
        <w:t> </w:t>
      </w:r>
      <w:r>
        <w:rPr>
          <w:color w:val="363636"/>
          <w:position w:val="1"/>
          <w:sz w:val="28"/>
        </w:rPr>
        <w:t>The</w:t>
      </w:r>
      <w:r>
        <w:rPr>
          <w:color w:val="363636"/>
          <w:spacing w:val="-18"/>
          <w:position w:val="1"/>
          <w:sz w:val="28"/>
        </w:rPr>
        <w:t> </w:t>
      </w:r>
      <w:r>
        <w:rPr>
          <w:color w:val="363636"/>
          <w:position w:val="1"/>
          <w:sz w:val="28"/>
        </w:rPr>
        <w:t>AA</w:t>
      </w:r>
      <w:r>
        <w:rPr>
          <w:color w:val="363636"/>
          <w:spacing w:val="-17"/>
          <w:position w:val="1"/>
          <w:sz w:val="28"/>
        </w:rPr>
        <w:t> </w:t>
      </w:r>
      <w:r>
        <w:rPr>
          <w:color w:val="363636"/>
          <w:position w:val="1"/>
          <w:sz w:val="28"/>
        </w:rPr>
        <w:t>website</w:t>
      </w:r>
      <w:r>
        <w:rPr>
          <w:color w:val="363636"/>
          <w:spacing w:val="-5"/>
          <w:position w:val="1"/>
          <w:sz w:val="28"/>
        </w:rPr>
        <w:t> </w:t>
      </w:r>
      <w:r>
        <w:rPr>
          <w:color w:val="363636"/>
          <w:position w:val="1"/>
          <w:sz w:val="28"/>
        </w:rPr>
        <w:t>can</w:t>
      </w:r>
      <w:r>
        <w:rPr>
          <w:color w:val="363636"/>
          <w:spacing w:val="-4"/>
          <w:position w:val="1"/>
          <w:sz w:val="28"/>
        </w:rPr>
        <w:t> </w:t>
      </w:r>
      <w:r>
        <w:rPr>
          <w:color w:val="363636"/>
          <w:position w:val="1"/>
          <w:sz w:val="28"/>
        </w:rPr>
        <w:t>help</w:t>
      </w:r>
      <w:r>
        <w:rPr>
          <w:color w:val="363636"/>
          <w:spacing w:val="-4"/>
          <w:position w:val="1"/>
          <w:sz w:val="28"/>
        </w:rPr>
        <w:t> </w:t>
      </w:r>
      <w:r>
        <w:rPr>
          <w:color w:val="363636"/>
          <w:position w:val="1"/>
          <w:sz w:val="28"/>
        </w:rPr>
        <w:t>young</w:t>
      </w:r>
      <w:r>
        <w:rPr>
          <w:color w:val="363636"/>
          <w:spacing w:val="-4"/>
          <w:position w:val="1"/>
          <w:sz w:val="28"/>
        </w:rPr>
        <w:t> </w:t>
      </w:r>
      <w:r>
        <w:rPr>
          <w:color w:val="363636"/>
          <w:position w:val="1"/>
          <w:sz w:val="28"/>
        </w:rPr>
        <w:t>people</w:t>
      </w:r>
      <w:r>
        <w:rPr>
          <w:color w:val="363636"/>
          <w:spacing w:val="-5"/>
          <w:position w:val="1"/>
          <w:sz w:val="28"/>
        </w:rPr>
        <w:t> </w:t>
      </w:r>
      <w:r>
        <w:rPr>
          <w:color w:val="363636"/>
          <w:position w:val="1"/>
          <w:sz w:val="28"/>
        </w:rPr>
        <w:t>find</w:t>
      </w:r>
      <w:r>
        <w:rPr>
          <w:color w:val="363636"/>
          <w:spacing w:val="-18"/>
          <w:position w:val="1"/>
          <w:sz w:val="28"/>
        </w:rPr>
        <w:t> </w:t>
      </w:r>
      <w:r>
        <w:rPr>
          <w:color w:val="363636"/>
          <w:position w:val="1"/>
          <w:sz w:val="28"/>
        </w:rPr>
        <w:t>AA</w:t>
      </w:r>
      <w:r>
        <w:rPr>
          <w:color w:val="363636"/>
          <w:spacing w:val="-17"/>
          <w:position w:val="1"/>
          <w:sz w:val="28"/>
        </w:rPr>
        <w:t> </w:t>
      </w:r>
      <w:r>
        <w:rPr>
          <w:color w:val="363636"/>
          <w:position w:val="1"/>
          <w:sz w:val="28"/>
        </w:rPr>
        <w:t>meetings </w:t>
      </w:r>
      <w:r>
        <w:rPr>
          <w:color w:val="363636"/>
          <w:sz w:val="28"/>
        </w:rPr>
        <w:t>near</w:t>
      </w:r>
      <w:r>
        <w:rPr>
          <w:color w:val="363636"/>
          <w:spacing w:val="-6"/>
          <w:sz w:val="28"/>
        </w:rPr>
        <w:t> </w:t>
      </w:r>
      <w:r>
        <w:rPr>
          <w:color w:val="363636"/>
          <w:sz w:val="28"/>
        </w:rPr>
        <w:t>them</w:t>
      </w:r>
      <w:r>
        <w:rPr>
          <w:color w:val="363636"/>
          <w:spacing w:val="-6"/>
          <w:sz w:val="28"/>
        </w:rPr>
        <w:t> </w:t>
      </w:r>
      <w:r>
        <w:rPr>
          <w:color w:val="363636"/>
          <w:sz w:val="28"/>
        </w:rPr>
        <w:t>and</w:t>
      </w:r>
      <w:r>
        <w:rPr>
          <w:color w:val="363636"/>
          <w:spacing w:val="-6"/>
          <w:sz w:val="28"/>
        </w:rPr>
        <w:t> </w:t>
      </w:r>
      <w:r>
        <w:rPr>
          <w:color w:val="363636"/>
          <w:sz w:val="28"/>
        </w:rPr>
        <w:t>has</w:t>
      </w:r>
      <w:r>
        <w:rPr>
          <w:color w:val="363636"/>
          <w:spacing w:val="-6"/>
          <w:sz w:val="28"/>
        </w:rPr>
        <w:t> </w:t>
      </w:r>
      <w:r>
        <w:rPr>
          <w:color w:val="363636"/>
          <w:sz w:val="28"/>
        </w:rPr>
        <w:t>brochures</w:t>
      </w:r>
      <w:r>
        <w:rPr>
          <w:color w:val="363636"/>
          <w:spacing w:val="-6"/>
          <w:sz w:val="28"/>
        </w:rPr>
        <w:t> </w:t>
      </w:r>
      <w:r>
        <w:rPr>
          <w:color w:val="363636"/>
          <w:sz w:val="28"/>
        </w:rPr>
        <w:t>directed</w:t>
      </w:r>
      <w:r>
        <w:rPr>
          <w:color w:val="363636"/>
          <w:spacing w:val="-6"/>
          <w:sz w:val="28"/>
        </w:rPr>
        <w:t> </w:t>
      </w:r>
      <w:r>
        <w:rPr>
          <w:color w:val="363636"/>
          <w:sz w:val="28"/>
        </w:rPr>
        <w:t>at</w:t>
      </w:r>
      <w:r>
        <w:rPr>
          <w:color w:val="363636"/>
          <w:spacing w:val="-6"/>
          <w:sz w:val="28"/>
        </w:rPr>
        <w:t> </w:t>
      </w:r>
      <w:r>
        <w:rPr>
          <w:color w:val="363636"/>
          <w:sz w:val="28"/>
        </w:rPr>
        <w:t>young</w:t>
      </w:r>
      <w:r>
        <w:rPr>
          <w:color w:val="363636"/>
          <w:spacing w:val="-6"/>
          <w:sz w:val="28"/>
        </w:rPr>
        <w:t> </w:t>
      </w:r>
      <w:r>
        <w:rPr>
          <w:color w:val="363636"/>
          <w:sz w:val="28"/>
        </w:rPr>
        <w:t>people.</w:t>
      </w:r>
      <w:r>
        <w:rPr>
          <w:color w:val="363636"/>
          <w:spacing w:val="-7"/>
          <w:sz w:val="28"/>
        </w:rPr>
        <w:t> </w:t>
      </w:r>
      <w:hyperlink r:id="rId563">
        <w:r>
          <w:rPr>
            <w:color w:val="004A80"/>
            <w:sz w:val="28"/>
            <w:u w:val="single" w:color="000000"/>
          </w:rPr>
          <w:t>http://www.aa.org/pages/</w:t>
        </w:r>
      </w:hyperlink>
      <w:r>
        <w:rPr>
          <w:color w:val="004A80"/>
          <w:sz w:val="28"/>
          <w:u w:val="none"/>
        </w:rPr>
        <w:t> </w:t>
      </w:r>
      <w:r>
        <w:rPr>
          <w:color w:val="004A80"/>
          <w:spacing w:val="-2"/>
          <w:sz w:val="28"/>
          <w:u w:val="single" w:color="000000"/>
        </w:rPr>
        <w:t>en_US</w:t>
      </w:r>
    </w:p>
    <w:p>
      <w:pPr>
        <w:pStyle w:val="ListParagraph"/>
        <w:numPr>
          <w:ilvl w:val="0"/>
          <w:numId w:val="139"/>
        </w:numPr>
        <w:tabs>
          <w:tab w:pos="1800" w:val="left" w:leader="none"/>
        </w:tabs>
        <w:spacing w:line="264" w:lineRule="auto" w:before="8" w:after="0"/>
        <w:ind w:left="1800" w:right="1201" w:hanging="500"/>
        <w:jc w:val="left"/>
        <w:rPr>
          <w:sz w:val="28"/>
        </w:rPr>
      </w:pPr>
      <w:r>
        <w:rPr>
          <w:b/>
          <w:color w:val="363636"/>
          <w:position w:val="1"/>
          <w:sz w:val="28"/>
        </w:rPr>
        <w:t>Narcotics</w:t>
      </w:r>
      <w:r>
        <w:rPr>
          <w:b/>
          <w:color w:val="363636"/>
          <w:spacing w:val="-18"/>
          <w:position w:val="1"/>
          <w:sz w:val="28"/>
        </w:rPr>
        <w:t> </w:t>
      </w:r>
      <w:r>
        <w:rPr>
          <w:b/>
          <w:color w:val="363636"/>
          <w:position w:val="1"/>
          <w:sz w:val="28"/>
        </w:rPr>
        <w:t>Anonymous</w:t>
      </w:r>
      <w:r>
        <w:rPr>
          <w:color w:val="363636"/>
          <w:position w:val="1"/>
          <w:sz w:val="28"/>
        </w:rPr>
        <w:t>:</w:t>
      </w:r>
      <w:r>
        <w:rPr>
          <w:color w:val="363636"/>
          <w:spacing w:val="-13"/>
          <w:position w:val="1"/>
          <w:sz w:val="28"/>
        </w:rPr>
        <w:t> </w:t>
      </w:r>
      <w:r>
        <w:rPr>
          <w:color w:val="363636"/>
          <w:position w:val="1"/>
          <w:sz w:val="28"/>
        </w:rPr>
        <w:t>The</w:t>
      </w:r>
      <w:r>
        <w:rPr>
          <w:color w:val="363636"/>
          <w:spacing w:val="-5"/>
          <w:position w:val="1"/>
          <w:sz w:val="28"/>
        </w:rPr>
        <w:t> </w:t>
      </w:r>
      <w:r>
        <w:rPr>
          <w:color w:val="363636"/>
          <w:position w:val="1"/>
          <w:sz w:val="28"/>
        </w:rPr>
        <w:t>NA</w:t>
      </w:r>
      <w:r>
        <w:rPr>
          <w:color w:val="363636"/>
          <w:spacing w:val="-18"/>
          <w:position w:val="1"/>
          <w:sz w:val="28"/>
        </w:rPr>
        <w:t> </w:t>
      </w:r>
      <w:r>
        <w:rPr>
          <w:color w:val="363636"/>
          <w:position w:val="1"/>
          <w:sz w:val="28"/>
        </w:rPr>
        <w:t>website</w:t>
      </w:r>
      <w:r>
        <w:rPr>
          <w:color w:val="363636"/>
          <w:spacing w:val="-5"/>
          <w:position w:val="1"/>
          <w:sz w:val="28"/>
        </w:rPr>
        <w:t> </w:t>
      </w:r>
      <w:r>
        <w:rPr>
          <w:color w:val="363636"/>
          <w:position w:val="1"/>
          <w:sz w:val="28"/>
        </w:rPr>
        <w:t>can</w:t>
      </w:r>
      <w:r>
        <w:rPr>
          <w:color w:val="363636"/>
          <w:spacing w:val="-4"/>
          <w:position w:val="1"/>
          <w:sz w:val="28"/>
        </w:rPr>
        <w:t> </w:t>
      </w:r>
      <w:r>
        <w:rPr>
          <w:color w:val="363636"/>
          <w:position w:val="1"/>
          <w:sz w:val="28"/>
        </w:rPr>
        <w:t>help</w:t>
      </w:r>
      <w:r>
        <w:rPr>
          <w:color w:val="363636"/>
          <w:spacing w:val="-4"/>
          <w:position w:val="1"/>
          <w:sz w:val="28"/>
        </w:rPr>
        <w:t> </w:t>
      </w:r>
      <w:r>
        <w:rPr>
          <w:color w:val="363636"/>
          <w:position w:val="1"/>
          <w:sz w:val="28"/>
        </w:rPr>
        <w:t>young</w:t>
      </w:r>
      <w:r>
        <w:rPr>
          <w:color w:val="363636"/>
          <w:spacing w:val="-4"/>
          <w:position w:val="1"/>
          <w:sz w:val="28"/>
        </w:rPr>
        <w:t> </w:t>
      </w:r>
      <w:r>
        <w:rPr>
          <w:color w:val="363636"/>
          <w:position w:val="1"/>
          <w:sz w:val="28"/>
        </w:rPr>
        <w:t>people</w:t>
      </w:r>
      <w:r>
        <w:rPr>
          <w:color w:val="363636"/>
          <w:spacing w:val="-5"/>
          <w:position w:val="1"/>
          <w:sz w:val="28"/>
        </w:rPr>
        <w:t> </w:t>
      </w:r>
      <w:r>
        <w:rPr>
          <w:color w:val="363636"/>
          <w:position w:val="1"/>
          <w:sz w:val="28"/>
        </w:rPr>
        <w:t>find</w:t>
      </w:r>
      <w:r>
        <w:rPr>
          <w:color w:val="363636"/>
          <w:spacing w:val="-4"/>
          <w:position w:val="1"/>
          <w:sz w:val="28"/>
        </w:rPr>
        <w:t> </w:t>
      </w:r>
      <w:r>
        <w:rPr>
          <w:color w:val="363636"/>
          <w:position w:val="1"/>
          <w:sz w:val="28"/>
        </w:rPr>
        <w:t>NA</w:t>
      </w:r>
      <w:r>
        <w:rPr>
          <w:color w:val="363636"/>
          <w:spacing w:val="-18"/>
          <w:position w:val="1"/>
          <w:sz w:val="28"/>
        </w:rPr>
        <w:t> </w:t>
      </w:r>
      <w:r>
        <w:rPr>
          <w:color w:val="363636"/>
          <w:position w:val="1"/>
          <w:sz w:val="28"/>
        </w:rPr>
        <w:t>meetings </w:t>
      </w:r>
      <w:r>
        <w:rPr>
          <w:color w:val="363636"/>
          <w:sz w:val="28"/>
        </w:rPr>
        <w:t>near them and has resources including brochures for young addicts. </w:t>
      </w:r>
      <w:r>
        <w:rPr>
          <w:color w:val="004A80"/>
          <w:sz w:val="28"/>
          <w:u w:val="single" w:color="000000"/>
        </w:rPr>
        <w:t>http://</w:t>
      </w:r>
      <w:r>
        <w:rPr>
          <w:color w:val="004A80"/>
          <w:sz w:val="28"/>
          <w:u w:val="none"/>
        </w:rPr>
        <w:t> </w:t>
      </w:r>
      <w:hyperlink r:id="rId564">
        <w:r>
          <w:rPr>
            <w:color w:val="004A80"/>
            <w:spacing w:val="-2"/>
            <w:sz w:val="28"/>
            <w:u w:val="single" w:color="000000"/>
          </w:rPr>
          <w:t>www.na.org/</w:t>
        </w:r>
      </w:hyperlink>
    </w:p>
    <w:p>
      <w:pPr>
        <w:pStyle w:val="ListParagraph"/>
        <w:numPr>
          <w:ilvl w:val="0"/>
          <w:numId w:val="139"/>
        </w:numPr>
        <w:tabs>
          <w:tab w:pos="1800" w:val="left" w:leader="none"/>
        </w:tabs>
        <w:spacing w:line="266" w:lineRule="auto" w:before="8" w:after="0"/>
        <w:ind w:left="1800" w:right="1844" w:hanging="500"/>
        <w:jc w:val="left"/>
        <w:rPr>
          <w:sz w:val="28"/>
        </w:rPr>
      </w:pPr>
      <w:r>
        <w:rPr>
          <w:b/>
          <w:color w:val="363636"/>
          <w:position w:val="1"/>
          <w:sz w:val="28"/>
        </w:rPr>
        <w:t>Smart</w:t>
      </w:r>
      <w:r>
        <w:rPr>
          <w:b/>
          <w:color w:val="363636"/>
          <w:spacing w:val="-7"/>
          <w:position w:val="1"/>
          <w:sz w:val="28"/>
        </w:rPr>
        <w:t> </w:t>
      </w:r>
      <w:r>
        <w:rPr>
          <w:b/>
          <w:color w:val="363636"/>
          <w:position w:val="1"/>
          <w:sz w:val="28"/>
        </w:rPr>
        <w:t>Recovery</w:t>
      </w:r>
      <w:r>
        <w:rPr>
          <w:color w:val="363636"/>
          <w:position w:val="1"/>
          <w:sz w:val="28"/>
        </w:rPr>
        <w:t>:</w:t>
      </w:r>
      <w:r>
        <w:rPr>
          <w:color w:val="363636"/>
          <w:spacing w:val="-7"/>
          <w:position w:val="1"/>
          <w:sz w:val="28"/>
        </w:rPr>
        <w:t> </w:t>
      </w:r>
      <w:r>
        <w:rPr>
          <w:color w:val="363636"/>
          <w:position w:val="1"/>
          <w:sz w:val="28"/>
        </w:rPr>
        <w:t>SMART</w:t>
      </w:r>
      <w:r>
        <w:rPr>
          <w:color w:val="363636"/>
          <w:spacing w:val="-13"/>
          <w:position w:val="1"/>
          <w:sz w:val="28"/>
        </w:rPr>
        <w:t> </w:t>
      </w:r>
      <w:r>
        <w:rPr>
          <w:color w:val="363636"/>
          <w:position w:val="1"/>
          <w:sz w:val="28"/>
        </w:rPr>
        <w:t>Recovery</w:t>
      </w:r>
      <w:r>
        <w:rPr>
          <w:color w:val="363636"/>
          <w:spacing w:val="-7"/>
          <w:position w:val="1"/>
          <w:sz w:val="28"/>
        </w:rPr>
        <w:t> </w:t>
      </w:r>
      <w:r>
        <w:rPr>
          <w:color w:val="363636"/>
          <w:position w:val="1"/>
          <w:sz w:val="28"/>
        </w:rPr>
        <w:t>is</w:t>
      </w:r>
      <w:r>
        <w:rPr>
          <w:color w:val="363636"/>
          <w:spacing w:val="-7"/>
          <w:position w:val="1"/>
          <w:sz w:val="28"/>
        </w:rPr>
        <w:t> </w:t>
      </w:r>
      <w:r>
        <w:rPr>
          <w:color w:val="363636"/>
          <w:position w:val="1"/>
          <w:sz w:val="28"/>
        </w:rPr>
        <w:t>a</w:t>
      </w:r>
      <w:r>
        <w:rPr>
          <w:color w:val="363636"/>
          <w:spacing w:val="-8"/>
          <w:position w:val="1"/>
          <w:sz w:val="28"/>
        </w:rPr>
        <w:t> </w:t>
      </w:r>
      <w:r>
        <w:rPr>
          <w:color w:val="363636"/>
          <w:position w:val="1"/>
          <w:sz w:val="28"/>
        </w:rPr>
        <w:t>leading</w:t>
      </w:r>
      <w:r>
        <w:rPr>
          <w:color w:val="363636"/>
          <w:spacing w:val="-7"/>
          <w:position w:val="1"/>
          <w:sz w:val="28"/>
        </w:rPr>
        <w:t> </w:t>
      </w:r>
      <w:r>
        <w:rPr>
          <w:color w:val="363636"/>
          <w:position w:val="1"/>
          <w:sz w:val="28"/>
        </w:rPr>
        <w:t>self-empowering</w:t>
      </w:r>
      <w:r>
        <w:rPr>
          <w:color w:val="363636"/>
          <w:spacing w:val="-7"/>
          <w:position w:val="1"/>
          <w:sz w:val="28"/>
        </w:rPr>
        <w:t> </w:t>
      </w:r>
      <w:r>
        <w:rPr>
          <w:color w:val="363636"/>
          <w:position w:val="1"/>
          <w:sz w:val="28"/>
        </w:rPr>
        <w:t>addiction </w:t>
      </w:r>
      <w:r>
        <w:rPr>
          <w:color w:val="363636"/>
          <w:sz w:val="28"/>
        </w:rPr>
        <w:t>recovery support group. The website provides resources for teens and youth support programs, meeting locations, and an online community. </w:t>
      </w:r>
      <w:r>
        <w:rPr>
          <w:color w:val="004A80"/>
          <w:sz w:val="28"/>
          <w:u w:val="single" w:color="000000"/>
        </w:rPr>
        <w:t>http://</w:t>
      </w:r>
      <w:r>
        <w:rPr>
          <w:color w:val="004A80"/>
          <w:sz w:val="28"/>
          <w:u w:val="none"/>
        </w:rPr>
        <w:t> </w:t>
      </w:r>
      <w:hyperlink r:id="rId565">
        <w:r>
          <w:rPr>
            <w:color w:val="004A80"/>
            <w:spacing w:val="-2"/>
            <w:sz w:val="28"/>
            <w:u w:val="single" w:color="000000"/>
          </w:rPr>
          <w:t>www.smartrecovery.org/teens/</w:t>
        </w:r>
      </w:hyperlink>
    </w:p>
    <w:p>
      <w:pPr>
        <w:pStyle w:val="BodyText"/>
        <w:spacing w:before="38"/>
        <w:ind w:left="0"/>
      </w:pPr>
    </w:p>
    <w:p>
      <w:pPr>
        <w:pStyle w:val="Heading4"/>
      </w:pPr>
      <w:r>
        <w:rPr>
          <w:color w:val="363636"/>
          <w:spacing w:val="-2"/>
        </w:rPr>
        <w:t>HELPLINES</w:t>
      </w:r>
    </w:p>
    <w:p>
      <w:pPr>
        <w:pStyle w:val="ListParagraph"/>
        <w:numPr>
          <w:ilvl w:val="0"/>
          <w:numId w:val="139"/>
        </w:numPr>
        <w:tabs>
          <w:tab w:pos="1800" w:val="left" w:leader="none"/>
        </w:tabs>
        <w:spacing w:line="230" w:lineRule="auto" w:before="251" w:after="0"/>
        <w:ind w:left="1800" w:right="1390" w:hanging="500"/>
        <w:jc w:val="left"/>
        <w:rPr>
          <w:sz w:val="28"/>
        </w:rPr>
      </w:pPr>
      <w:r>
        <w:rPr>
          <w:b/>
          <w:color w:val="363636"/>
          <w:position w:val="1"/>
          <w:sz w:val="28"/>
        </w:rPr>
        <w:t>Crisis</w:t>
      </w:r>
      <w:r>
        <w:rPr>
          <w:b/>
          <w:color w:val="363636"/>
          <w:spacing w:val="-10"/>
          <w:position w:val="1"/>
          <w:sz w:val="28"/>
        </w:rPr>
        <w:t> </w:t>
      </w:r>
      <w:r>
        <w:rPr>
          <w:b/>
          <w:color w:val="363636"/>
          <w:position w:val="1"/>
          <w:sz w:val="28"/>
        </w:rPr>
        <w:t>Call</w:t>
      </w:r>
      <w:r>
        <w:rPr>
          <w:b/>
          <w:color w:val="363636"/>
          <w:spacing w:val="-10"/>
          <w:position w:val="1"/>
          <w:sz w:val="28"/>
        </w:rPr>
        <w:t> </w:t>
      </w:r>
      <w:r>
        <w:rPr>
          <w:b/>
          <w:color w:val="363636"/>
          <w:position w:val="1"/>
          <w:sz w:val="28"/>
        </w:rPr>
        <w:t>Center</w:t>
      </w:r>
      <w:r>
        <w:rPr>
          <w:color w:val="363636"/>
          <w:position w:val="1"/>
          <w:sz w:val="28"/>
        </w:rPr>
        <w:t>:</w:t>
      </w:r>
      <w:r>
        <w:rPr>
          <w:color w:val="363636"/>
          <w:spacing w:val="-15"/>
          <w:position w:val="1"/>
          <w:sz w:val="28"/>
        </w:rPr>
        <w:t> </w:t>
      </w:r>
      <w:r>
        <w:rPr>
          <w:color w:val="363636"/>
          <w:position w:val="1"/>
          <w:sz w:val="28"/>
        </w:rPr>
        <w:t>Visit</w:t>
      </w:r>
      <w:r>
        <w:rPr>
          <w:color w:val="363636"/>
          <w:spacing w:val="-10"/>
          <w:position w:val="1"/>
          <w:sz w:val="28"/>
        </w:rPr>
        <w:t> </w:t>
      </w:r>
      <w:hyperlink r:id="rId566">
        <w:r>
          <w:rPr>
            <w:color w:val="004A80"/>
            <w:position w:val="1"/>
            <w:sz w:val="28"/>
            <w:u w:val="single" w:color="000000"/>
          </w:rPr>
          <w:t>http://crisiscallcenter.org/</w:t>
        </w:r>
        <w:r>
          <w:rPr>
            <w:color w:val="363636"/>
            <w:position w:val="1"/>
            <w:sz w:val="28"/>
            <w:u w:val="none"/>
          </w:rPr>
          <w:t>,</w:t>
        </w:r>
      </w:hyperlink>
      <w:r>
        <w:rPr>
          <w:color w:val="363636"/>
          <w:spacing w:val="-10"/>
          <w:position w:val="1"/>
          <w:sz w:val="28"/>
          <w:u w:val="none"/>
        </w:rPr>
        <w:t> </w:t>
      </w:r>
      <w:r>
        <w:rPr>
          <w:color w:val="363636"/>
          <w:position w:val="1"/>
          <w:sz w:val="28"/>
          <w:u w:val="none"/>
        </w:rPr>
        <w:t>call</w:t>
      </w:r>
      <w:r>
        <w:rPr>
          <w:color w:val="363636"/>
          <w:spacing w:val="-10"/>
          <w:position w:val="1"/>
          <w:sz w:val="28"/>
          <w:u w:val="none"/>
        </w:rPr>
        <w:t> </w:t>
      </w:r>
      <w:r>
        <w:rPr>
          <w:color w:val="363636"/>
          <w:position w:val="1"/>
          <w:sz w:val="28"/>
          <w:u w:val="none"/>
        </w:rPr>
        <w:t>1-800-273-8255,</w:t>
      </w:r>
      <w:r>
        <w:rPr>
          <w:color w:val="363636"/>
          <w:spacing w:val="-10"/>
          <w:position w:val="1"/>
          <w:sz w:val="28"/>
          <w:u w:val="none"/>
        </w:rPr>
        <w:t> </w:t>
      </w:r>
      <w:r>
        <w:rPr>
          <w:color w:val="363636"/>
          <w:position w:val="1"/>
          <w:sz w:val="28"/>
          <w:u w:val="none"/>
        </w:rPr>
        <w:t>or</w:t>
      </w:r>
      <w:r>
        <w:rPr>
          <w:color w:val="363636"/>
          <w:spacing w:val="-10"/>
          <w:position w:val="1"/>
          <w:sz w:val="28"/>
          <w:u w:val="none"/>
        </w:rPr>
        <w:t> </w:t>
      </w:r>
      <w:r>
        <w:rPr>
          <w:color w:val="363636"/>
          <w:position w:val="1"/>
          <w:sz w:val="28"/>
          <w:u w:val="none"/>
        </w:rPr>
        <w:t>text </w:t>
      </w:r>
      <w:r>
        <w:rPr>
          <w:color w:val="363636"/>
          <w:sz w:val="28"/>
          <w:u w:val="none"/>
        </w:rPr>
        <w:t>“ANSWER” to 839863</w:t>
      </w:r>
    </w:p>
    <w:p>
      <w:pPr>
        <w:pStyle w:val="ListParagraph"/>
        <w:numPr>
          <w:ilvl w:val="0"/>
          <w:numId w:val="139"/>
        </w:numPr>
        <w:tabs>
          <w:tab w:pos="1799" w:val="left" w:leader="none"/>
        </w:tabs>
        <w:spacing w:line="240" w:lineRule="auto" w:before="2" w:after="0"/>
        <w:ind w:left="1799" w:right="0" w:hanging="499"/>
        <w:jc w:val="left"/>
        <w:rPr>
          <w:position w:val="1"/>
          <w:sz w:val="28"/>
        </w:rPr>
      </w:pPr>
      <w:r>
        <w:rPr>
          <w:b/>
          <w:color w:val="363636"/>
          <w:position w:val="1"/>
          <w:sz w:val="28"/>
        </w:rPr>
        <w:t>Crisis</w:t>
      </w:r>
      <w:r>
        <w:rPr>
          <w:b/>
          <w:color w:val="363636"/>
          <w:spacing w:val="-20"/>
          <w:position w:val="1"/>
          <w:sz w:val="28"/>
        </w:rPr>
        <w:t> </w:t>
      </w:r>
      <w:r>
        <w:rPr>
          <w:b/>
          <w:color w:val="363636"/>
          <w:position w:val="1"/>
          <w:sz w:val="28"/>
        </w:rPr>
        <w:t>Text</w:t>
      </w:r>
      <w:r>
        <w:rPr>
          <w:b/>
          <w:color w:val="363636"/>
          <w:spacing w:val="-14"/>
          <w:position w:val="1"/>
          <w:sz w:val="28"/>
        </w:rPr>
        <w:t> </w:t>
      </w:r>
      <w:r>
        <w:rPr>
          <w:b/>
          <w:color w:val="363636"/>
          <w:position w:val="1"/>
          <w:sz w:val="28"/>
        </w:rPr>
        <w:t>Line:</w:t>
      </w:r>
      <w:r>
        <w:rPr>
          <w:b/>
          <w:color w:val="363636"/>
          <w:spacing w:val="-14"/>
          <w:position w:val="1"/>
          <w:sz w:val="28"/>
        </w:rPr>
        <w:t> </w:t>
      </w:r>
      <w:r>
        <w:rPr>
          <w:color w:val="363636"/>
          <w:position w:val="1"/>
          <w:sz w:val="28"/>
        </w:rPr>
        <w:t>Visit</w:t>
      </w:r>
      <w:r>
        <w:rPr>
          <w:color w:val="363636"/>
          <w:spacing w:val="-14"/>
          <w:position w:val="1"/>
          <w:sz w:val="28"/>
        </w:rPr>
        <w:t> </w:t>
      </w:r>
      <w:hyperlink r:id="rId567">
        <w:r>
          <w:rPr>
            <w:color w:val="004A80"/>
            <w:position w:val="1"/>
            <w:sz w:val="28"/>
            <w:u w:val="single" w:color="000000"/>
          </w:rPr>
          <w:t>www.crisistextline.org/</w:t>
        </w:r>
      </w:hyperlink>
      <w:r>
        <w:rPr>
          <w:color w:val="004A80"/>
          <w:spacing w:val="-14"/>
          <w:position w:val="1"/>
          <w:sz w:val="28"/>
          <w:u w:val="none"/>
        </w:rPr>
        <w:t> </w:t>
      </w:r>
      <w:r>
        <w:rPr>
          <w:color w:val="363636"/>
          <w:position w:val="1"/>
          <w:sz w:val="28"/>
          <w:u w:val="none"/>
        </w:rPr>
        <w:t>or</w:t>
      </w:r>
      <w:r>
        <w:rPr>
          <w:color w:val="363636"/>
          <w:spacing w:val="-14"/>
          <w:position w:val="1"/>
          <w:sz w:val="28"/>
          <w:u w:val="none"/>
        </w:rPr>
        <w:t> </w:t>
      </w:r>
      <w:r>
        <w:rPr>
          <w:color w:val="363636"/>
          <w:position w:val="1"/>
          <w:sz w:val="28"/>
          <w:u w:val="none"/>
        </w:rPr>
        <w:t>text</w:t>
      </w:r>
      <w:r>
        <w:rPr>
          <w:color w:val="363636"/>
          <w:spacing w:val="-13"/>
          <w:position w:val="1"/>
          <w:sz w:val="28"/>
          <w:u w:val="none"/>
        </w:rPr>
        <w:t> </w:t>
      </w:r>
      <w:r>
        <w:rPr>
          <w:color w:val="363636"/>
          <w:position w:val="1"/>
          <w:sz w:val="28"/>
          <w:u w:val="none"/>
        </w:rPr>
        <w:t>“START”</w:t>
      </w:r>
      <w:r>
        <w:rPr>
          <w:color w:val="363636"/>
          <w:spacing w:val="-14"/>
          <w:position w:val="1"/>
          <w:sz w:val="28"/>
          <w:u w:val="none"/>
        </w:rPr>
        <w:t> </w:t>
      </w:r>
      <w:r>
        <w:rPr>
          <w:color w:val="363636"/>
          <w:position w:val="1"/>
          <w:sz w:val="28"/>
          <w:u w:val="none"/>
        </w:rPr>
        <w:t>to</w:t>
      </w:r>
      <w:r>
        <w:rPr>
          <w:color w:val="363636"/>
          <w:spacing w:val="-13"/>
          <w:position w:val="1"/>
          <w:sz w:val="28"/>
          <w:u w:val="none"/>
        </w:rPr>
        <w:t> </w:t>
      </w:r>
      <w:r>
        <w:rPr>
          <w:color w:val="363636"/>
          <w:position w:val="1"/>
          <w:sz w:val="28"/>
          <w:u w:val="none"/>
        </w:rPr>
        <w:t>741-</w:t>
      </w:r>
      <w:r>
        <w:rPr>
          <w:color w:val="363636"/>
          <w:spacing w:val="-5"/>
          <w:position w:val="1"/>
          <w:sz w:val="28"/>
          <w:u w:val="none"/>
        </w:rPr>
        <w:t>741</w:t>
      </w:r>
    </w:p>
    <w:p>
      <w:pPr>
        <w:pStyle w:val="ListParagraph"/>
        <w:spacing w:after="0" w:line="240" w:lineRule="auto"/>
        <w:jc w:val="left"/>
        <w:rPr>
          <w:position w:val="1"/>
          <w:sz w:val="28"/>
        </w:rPr>
        <w:sectPr>
          <w:headerReference w:type="default" r:id="rId556"/>
          <w:footerReference w:type="default" r:id="rId557"/>
          <w:pgSz w:w="12240" w:h="15840"/>
          <w:pgMar w:header="744" w:footer="1086" w:top="1000" w:bottom="1280" w:left="0" w:right="0"/>
        </w:sectPr>
      </w:pPr>
    </w:p>
    <w:p>
      <w:pPr>
        <w:pStyle w:val="BodyText"/>
        <w:spacing w:before="96"/>
        <w:ind w:left="0"/>
      </w:pPr>
    </w:p>
    <w:p>
      <w:pPr>
        <w:pStyle w:val="ListParagraph"/>
        <w:numPr>
          <w:ilvl w:val="0"/>
          <w:numId w:val="139"/>
        </w:numPr>
        <w:tabs>
          <w:tab w:pos="1800" w:val="left" w:leader="none"/>
        </w:tabs>
        <w:spacing w:line="259" w:lineRule="auto" w:before="0" w:after="0"/>
        <w:ind w:left="1800" w:right="1093" w:hanging="500"/>
        <w:jc w:val="left"/>
        <w:rPr>
          <w:sz w:val="28"/>
        </w:rPr>
      </w:pPr>
      <w:bookmarkStart w:name="_bookmark18" w:id="19"/>
      <w:bookmarkEnd w:id="19"/>
      <w:r>
        <w:rPr/>
      </w:r>
      <w:r>
        <w:rPr>
          <w:b/>
          <w:color w:val="363636"/>
          <w:position w:val="1"/>
          <w:sz w:val="28"/>
        </w:rPr>
        <w:t>National</w:t>
      </w:r>
      <w:r>
        <w:rPr>
          <w:b/>
          <w:color w:val="363636"/>
          <w:spacing w:val="-15"/>
          <w:position w:val="1"/>
          <w:sz w:val="28"/>
        </w:rPr>
        <w:t> </w:t>
      </w:r>
      <w:r>
        <w:rPr>
          <w:b/>
          <w:color w:val="363636"/>
          <w:position w:val="1"/>
          <w:sz w:val="28"/>
        </w:rPr>
        <w:t>Suicide</w:t>
      </w:r>
      <w:r>
        <w:rPr>
          <w:b/>
          <w:color w:val="363636"/>
          <w:spacing w:val="-15"/>
          <w:position w:val="1"/>
          <w:sz w:val="28"/>
        </w:rPr>
        <w:t> </w:t>
      </w:r>
      <w:r>
        <w:rPr>
          <w:b/>
          <w:color w:val="363636"/>
          <w:position w:val="1"/>
          <w:sz w:val="28"/>
        </w:rPr>
        <w:t>Prevention</w:t>
      </w:r>
      <w:r>
        <w:rPr>
          <w:b/>
          <w:color w:val="363636"/>
          <w:spacing w:val="-14"/>
          <w:position w:val="1"/>
          <w:sz w:val="28"/>
        </w:rPr>
        <w:t> </w:t>
      </w:r>
      <w:r>
        <w:rPr>
          <w:b/>
          <w:color w:val="363636"/>
          <w:position w:val="1"/>
          <w:sz w:val="28"/>
        </w:rPr>
        <w:t>Lifeline:</w:t>
      </w:r>
      <w:r>
        <w:rPr>
          <w:b/>
          <w:color w:val="363636"/>
          <w:spacing w:val="-18"/>
          <w:position w:val="1"/>
          <w:sz w:val="28"/>
        </w:rPr>
        <w:t> </w:t>
      </w:r>
      <w:r>
        <w:rPr>
          <w:color w:val="363636"/>
          <w:position w:val="1"/>
          <w:sz w:val="28"/>
        </w:rPr>
        <w:t>Visit</w:t>
      </w:r>
      <w:r>
        <w:rPr>
          <w:color w:val="363636"/>
          <w:spacing w:val="-13"/>
          <w:position w:val="1"/>
          <w:sz w:val="28"/>
        </w:rPr>
        <w:t> </w:t>
      </w:r>
      <w:hyperlink r:id="rId570">
        <w:r>
          <w:rPr>
            <w:color w:val="004A80"/>
            <w:position w:val="1"/>
            <w:sz w:val="28"/>
            <w:u w:val="single" w:color="000000"/>
          </w:rPr>
          <w:t>www.suicidepreventionlifeline.org/</w:t>
        </w:r>
      </w:hyperlink>
      <w:r>
        <w:rPr>
          <w:color w:val="004A80"/>
          <w:spacing w:val="-15"/>
          <w:position w:val="1"/>
          <w:sz w:val="28"/>
          <w:u w:val="none"/>
        </w:rPr>
        <w:t> </w:t>
      </w:r>
      <w:r>
        <w:rPr>
          <w:color w:val="363636"/>
          <w:position w:val="1"/>
          <w:sz w:val="28"/>
          <w:u w:val="none"/>
        </w:rPr>
        <w:t>or </w:t>
      </w:r>
      <w:r>
        <w:rPr>
          <w:color w:val="363636"/>
          <w:sz w:val="28"/>
          <w:u w:val="none"/>
        </w:rPr>
        <w:t>call 1-800-273-TALK (8255)</w:t>
      </w:r>
    </w:p>
    <w:p>
      <w:pPr>
        <w:pStyle w:val="ListParagraph"/>
        <w:numPr>
          <w:ilvl w:val="0"/>
          <w:numId w:val="139"/>
        </w:numPr>
        <w:tabs>
          <w:tab w:pos="1800" w:val="left" w:leader="none"/>
        </w:tabs>
        <w:spacing w:line="230" w:lineRule="auto" w:before="26" w:after="0"/>
        <w:ind w:left="1800" w:right="1418" w:hanging="500"/>
        <w:jc w:val="left"/>
        <w:rPr>
          <w:sz w:val="28"/>
        </w:rPr>
      </w:pPr>
      <w:r>
        <w:rPr>
          <w:b/>
          <w:color w:val="363636"/>
          <w:position w:val="1"/>
          <w:sz w:val="28"/>
        </w:rPr>
        <w:t>SAMHSA’s</w:t>
      </w:r>
      <w:r>
        <w:rPr>
          <w:b/>
          <w:color w:val="363636"/>
          <w:spacing w:val="-18"/>
          <w:position w:val="1"/>
          <w:sz w:val="28"/>
        </w:rPr>
        <w:t> </w:t>
      </w:r>
      <w:r>
        <w:rPr>
          <w:b/>
          <w:color w:val="363636"/>
          <w:position w:val="1"/>
          <w:sz w:val="28"/>
        </w:rPr>
        <w:t>Helpline</w:t>
      </w:r>
      <w:r>
        <w:rPr>
          <w:color w:val="363636"/>
          <w:position w:val="1"/>
          <w:sz w:val="28"/>
        </w:rPr>
        <w:t>:</w:t>
      </w:r>
      <w:r>
        <w:rPr>
          <w:color w:val="363636"/>
          <w:spacing w:val="-17"/>
          <w:position w:val="1"/>
          <w:sz w:val="28"/>
        </w:rPr>
        <w:t> </w:t>
      </w:r>
      <w:r>
        <w:rPr>
          <w:color w:val="363636"/>
          <w:position w:val="1"/>
          <w:sz w:val="28"/>
        </w:rPr>
        <w:t>Visit</w:t>
      </w:r>
      <w:r>
        <w:rPr>
          <w:color w:val="363636"/>
          <w:spacing w:val="-18"/>
          <w:position w:val="1"/>
          <w:sz w:val="28"/>
        </w:rPr>
        <w:t> </w:t>
      </w:r>
      <w:hyperlink r:id="rId571">
        <w:r>
          <w:rPr>
            <w:color w:val="0000FF"/>
            <w:position w:val="1"/>
            <w:sz w:val="28"/>
            <w:u w:val="single" w:color="0000FF"/>
          </w:rPr>
          <w:t>www.samhsa.gov/find-help/national-helpline</w:t>
        </w:r>
      </w:hyperlink>
      <w:r>
        <w:rPr>
          <w:color w:val="0000FF"/>
          <w:spacing w:val="-17"/>
          <w:position w:val="1"/>
          <w:sz w:val="28"/>
          <w:u w:val="none"/>
        </w:rPr>
        <w:t> </w:t>
      </w:r>
      <w:r>
        <w:rPr>
          <w:color w:val="363636"/>
          <w:position w:val="1"/>
          <w:sz w:val="28"/>
          <w:u w:val="none"/>
        </w:rPr>
        <w:t>or</w:t>
      </w:r>
      <w:r>
        <w:rPr>
          <w:color w:val="363636"/>
          <w:spacing w:val="-18"/>
          <w:position w:val="1"/>
          <w:sz w:val="28"/>
          <w:u w:val="none"/>
        </w:rPr>
        <w:t> </w:t>
      </w:r>
      <w:r>
        <w:rPr>
          <w:color w:val="363636"/>
          <w:position w:val="1"/>
          <w:sz w:val="28"/>
          <w:u w:val="none"/>
        </w:rPr>
        <w:t>call </w:t>
      </w:r>
      <w:r>
        <w:rPr>
          <w:color w:val="363636"/>
          <w:sz w:val="28"/>
          <w:u w:val="none"/>
        </w:rPr>
        <w:t>1-800-662-HELP (4357)</w:t>
      </w:r>
    </w:p>
    <w:p>
      <w:pPr>
        <w:pStyle w:val="BodyText"/>
        <w:ind w:left="0"/>
      </w:pPr>
    </w:p>
    <w:p>
      <w:pPr>
        <w:pStyle w:val="BodyText"/>
        <w:spacing w:before="1"/>
        <w:ind w:left="0"/>
      </w:pPr>
    </w:p>
    <w:p>
      <w:pPr>
        <w:pStyle w:val="Heading1"/>
        <w:numPr>
          <w:ilvl w:val="0"/>
          <w:numId w:val="3"/>
        </w:numPr>
        <w:tabs>
          <w:tab w:pos="1620" w:val="left" w:leader="none"/>
        </w:tabs>
        <w:spacing w:line="240" w:lineRule="auto" w:before="1" w:after="0"/>
        <w:ind w:left="1620" w:right="0" w:hanging="540"/>
        <w:jc w:val="left"/>
      </w:pPr>
      <w:r>
        <w:rPr>
          <w:spacing w:val="-2"/>
        </w:rPr>
        <w:t>References</w:t>
      </w:r>
    </w:p>
    <w:p>
      <w:pPr>
        <w:pStyle w:val="BodyText"/>
        <w:spacing w:before="7"/>
        <w:ind w:left="0"/>
        <w:rPr>
          <w:b/>
          <w:sz w:val="36"/>
        </w:rPr>
      </w:pPr>
    </w:p>
    <w:p>
      <w:pPr>
        <w:spacing w:line="321" w:lineRule="exact" w:before="0"/>
        <w:ind w:left="1080" w:right="0" w:firstLine="0"/>
        <w:jc w:val="left"/>
        <w:rPr>
          <w:i/>
          <w:sz w:val="28"/>
        </w:rPr>
      </w:pPr>
      <w:r>
        <w:rPr>
          <w:color w:val="2C2728"/>
          <w:sz w:val="28"/>
        </w:rPr>
        <w:t>Centers</w:t>
      </w:r>
      <w:r>
        <w:rPr>
          <w:color w:val="2C2728"/>
          <w:spacing w:val="-4"/>
          <w:sz w:val="28"/>
        </w:rPr>
        <w:t> </w:t>
      </w:r>
      <w:r>
        <w:rPr>
          <w:color w:val="2C2728"/>
          <w:sz w:val="28"/>
        </w:rPr>
        <w:t>for</w:t>
      </w:r>
      <w:r>
        <w:rPr>
          <w:color w:val="2C2728"/>
          <w:spacing w:val="-1"/>
          <w:sz w:val="28"/>
        </w:rPr>
        <w:t> </w:t>
      </w:r>
      <w:r>
        <w:rPr>
          <w:color w:val="2C2728"/>
          <w:sz w:val="28"/>
        </w:rPr>
        <w:t>Disease</w:t>
      </w:r>
      <w:r>
        <w:rPr>
          <w:color w:val="2C2728"/>
          <w:spacing w:val="-2"/>
          <w:sz w:val="28"/>
        </w:rPr>
        <w:t> </w:t>
      </w:r>
      <w:r>
        <w:rPr>
          <w:color w:val="2C2728"/>
          <w:sz w:val="28"/>
        </w:rPr>
        <w:t>Control</w:t>
      </w:r>
      <w:r>
        <w:rPr>
          <w:color w:val="2C2728"/>
          <w:spacing w:val="-1"/>
          <w:sz w:val="28"/>
        </w:rPr>
        <w:t> </w:t>
      </w:r>
      <w:r>
        <w:rPr>
          <w:color w:val="2C2728"/>
          <w:sz w:val="28"/>
        </w:rPr>
        <w:t>and</w:t>
      </w:r>
      <w:r>
        <w:rPr>
          <w:color w:val="2C2728"/>
          <w:spacing w:val="-1"/>
          <w:sz w:val="28"/>
        </w:rPr>
        <w:t> </w:t>
      </w:r>
      <w:r>
        <w:rPr>
          <w:color w:val="2C2728"/>
          <w:sz w:val="28"/>
        </w:rPr>
        <w:t>Prevention.</w:t>
      </w:r>
      <w:r>
        <w:rPr>
          <w:color w:val="2C2728"/>
          <w:spacing w:val="-2"/>
          <w:sz w:val="28"/>
        </w:rPr>
        <w:t> </w:t>
      </w:r>
      <w:r>
        <w:rPr>
          <w:color w:val="2C2728"/>
          <w:sz w:val="28"/>
        </w:rPr>
        <w:t>(2020,</w:t>
      </w:r>
      <w:r>
        <w:rPr>
          <w:color w:val="2C2728"/>
          <w:spacing w:val="-1"/>
          <w:sz w:val="28"/>
        </w:rPr>
        <w:t> </w:t>
      </w:r>
      <w:r>
        <w:rPr>
          <w:color w:val="2C2728"/>
          <w:sz w:val="28"/>
        </w:rPr>
        <w:t>September</w:t>
      </w:r>
      <w:r>
        <w:rPr>
          <w:color w:val="2C2728"/>
          <w:spacing w:val="-1"/>
          <w:sz w:val="28"/>
        </w:rPr>
        <w:t> </w:t>
      </w:r>
      <w:r>
        <w:rPr>
          <w:color w:val="2C2728"/>
          <w:sz w:val="28"/>
        </w:rPr>
        <w:t>8).</w:t>
      </w:r>
      <w:r>
        <w:rPr>
          <w:color w:val="2C2728"/>
          <w:spacing w:val="-2"/>
          <w:sz w:val="28"/>
        </w:rPr>
        <w:t> </w:t>
      </w:r>
      <w:r>
        <w:rPr>
          <w:i/>
          <w:color w:val="2C2728"/>
          <w:sz w:val="28"/>
        </w:rPr>
        <w:t>Suicide</w:t>
      </w:r>
      <w:r>
        <w:rPr>
          <w:i/>
          <w:color w:val="2C2728"/>
          <w:spacing w:val="-2"/>
          <w:sz w:val="28"/>
        </w:rPr>
        <w:t> Prevention.</w:t>
      </w:r>
    </w:p>
    <w:p>
      <w:pPr>
        <w:pStyle w:val="BodyText"/>
        <w:spacing w:line="321" w:lineRule="exact"/>
        <w:ind w:left="1440"/>
      </w:pPr>
      <w:hyperlink r:id="rId572">
        <w:r>
          <w:rPr>
            <w:color w:val="2672AF"/>
            <w:spacing w:val="-2"/>
          </w:rPr>
          <w:t>https://www.cdc.gov/</w:t>
        </w:r>
      </w:hyperlink>
      <w:r>
        <w:rPr>
          <w:color w:val="2672AF"/>
          <w:spacing w:val="18"/>
        </w:rPr>
        <w:t> </w:t>
      </w:r>
      <w:r>
        <w:rPr>
          <w:color w:val="2672AF"/>
          <w:spacing w:val="-2"/>
        </w:rPr>
        <w:t>violenceprevention/suicide/index.html</w:t>
      </w:r>
    </w:p>
    <w:p>
      <w:pPr>
        <w:pStyle w:val="BodyText"/>
        <w:spacing w:before="178"/>
        <w:ind w:left="1440" w:right="1849" w:hanging="360"/>
      </w:pPr>
      <w:r>
        <w:rPr>
          <w:color w:val="2C2728"/>
        </w:rPr>
        <w:t>Mayo</w:t>
      </w:r>
      <w:r>
        <w:rPr>
          <w:color w:val="2C2728"/>
          <w:spacing w:val="-10"/>
        </w:rPr>
        <w:t> </w:t>
      </w:r>
      <w:r>
        <w:rPr>
          <w:color w:val="2C2728"/>
        </w:rPr>
        <w:t>Clinic.</w:t>
      </w:r>
      <w:r>
        <w:rPr>
          <w:color w:val="2C2728"/>
          <w:spacing w:val="-10"/>
        </w:rPr>
        <w:t> </w:t>
      </w:r>
      <w:r>
        <w:rPr>
          <w:color w:val="2C2728"/>
        </w:rPr>
        <w:t>(2018,</w:t>
      </w:r>
      <w:r>
        <w:rPr>
          <w:color w:val="2C2728"/>
          <w:spacing w:val="-10"/>
        </w:rPr>
        <w:t> </w:t>
      </w:r>
      <w:r>
        <w:rPr>
          <w:color w:val="2C2728"/>
        </w:rPr>
        <w:t>December</w:t>
      </w:r>
      <w:r>
        <w:rPr>
          <w:color w:val="2C2728"/>
          <w:spacing w:val="-10"/>
        </w:rPr>
        <w:t> </w:t>
      </w:r>
      <w:r>
        <w:rPr>
          <w:color w:val="2C2728"/>
        </w:rPr>
        <w:t>7).</w:t>
      </w:r>
      <w:r>
        <w:rPr>
          <w:color w:val="2C2728"/>
          <w:spacing w:val="-11"/>
        </w:rPr>
        <w:t> </w:t>
      </w:r>
      <w:r>
        <w:rPr>
          <w:i/>
          <w:color w:val="2C2728"/>
        </w:rPr>
        <w:t>Self-injury/cutting.</w:t>
      </w:r>
      <w:r>
        <w:rPr>
          <w:i/>
          <w:color w:val="2C2728"/>
          <w:spacing w:val="-11"/>
        </w:rPr>
        <w:t> </w:t>
      </w:r>
      <w:hyperlink r:id="rId573">
        <w:r>
          <w:rPr>
            <w:color w:val="2672AF"/>
          </w:rPr>
          <w:t>https://www.mayoclinic.org/</w:t>
        </w:r>
      </w:hyperlink>
      <w:r>
        <w:rPr>
          <w:color w:val="2672AF"/>
        </w:rPr>
        <w:t> </w:t>
      </w:r>
      <w:r>
        <w:rPr>
          <w:color w:val="2672AF"/>
          <w:spacing w:val="-2"/>
        </w:rPr>
        <w:t>diseases-conditions/self-injury/symptoms-causes/syc-20350950</w:t>
      </w:r>
    </w:p>
    <w:p>
      <w:pPr>
        <w:spacing w:before="176"/>
        <w:ind w:left="1440" w:right="0" w:hanging="360"/>
        <w:jc w:val="left"/>
        <w:rPr>
          <w:i/>
          <w:sz w:val="28"/>
        </w:rPr>
      </w:pPr>
      <w:r>
        <w:rPr>
          <w:color w:val="2C2728"/>
          <w:sz w:val="28"/>
        </w:rPr>
        <w:t>National</w:t>
      </w:r>
      <w:r>
        <w:rPr>
          <w:color w:val="2C2728"/>
          <w:spacing w:val="-7"/>
          <w:sz w:val="28"/>
        </w:rPr>
        <w:t> </w:t>
      </w:r>
      <w:r>
        <w:rPr>
          <w:color w:val="2C2728"/>
          <w:sz w:val="28"/>
        </w:rPr>
        <w:t>Institute</w:t>
      </w:r>
      <w:r>
        <w:rPr>
          <w:color w:val="2C2728"/>
          <w:spacing w:val="-8"/>
          <w:sz w:val="28"/>
        </w:rPr>
        <w:t> </w:t>
      </w:r>
      <w:r>
        <w:rPr>
          <w:color w:val="2C2728"/>
          <w:sz w:val="28"/>
        </w:rPr>
        <w:t>of</w:t>
      </w:r>
      <w:r>
        <w:rPr>
          <w:color w:val="2C2728"/>
          <w:spacing w:val="-7"/>
          <w:sz w:val="28"/>
        </w:rPr>
        <w:t> </w:t>
      </w:r>
      <w:r>
        <w:rPr>
          <w:color w:val="2C2728"/>
          <w:sz w:val="28"/>
        </w:rPr>
        <w:t>Mental</w:t>
      </w:r>
      <w:r>
        <w:rPr>
          <w:color w:val="2C2728"/>
          <w:spacing w:val="-7"/>
          <w:sz w:val="28"/>
        </w:rPr>
        <w:t> </w:t>
      </w:r>
      <w:r>
        <w:rPr>
          <w:color w:val="2C2728"/>
          <w:sz w:val="28"/>
        </w:rPr>
        <w:t>Health.</w:t>
      </w:r>
      <w:r>
        <w:rPr>
          <w:color w:val="2C2728"/>
          <w:spacing w:val="-7"/>
          <w:sz w:val="28"/>
        </w:rPr>
        <w:t> </w:t>
      </w:r>
      <w:r>
        <w:rPr>
          <w:color w:val="2C2728"/>
          <w:sz w:val="28"/>
        </w:rPr>
        <w:t>(2021,</w:t>
      </w:r>
      <w:r>
        <w:rPr>
          <w:color w:val="2C2728"/>
          <w:spacing w:val="-7"/>
          <w:sz w:val="28"/>
        </w:rPr>
        <w:t> </w:t>
      </w:r>
      <w:r>
        <w:rPr>
          <w:color w:val="2C2728"/>
          <w:sz w:val="28"/>
        </w:rPr>
        <w:t>January).</w:t>
      </w:r>
      <w:r>
        <w:rPr>
          <w:color w:val="2C2728"/>
          <w:spacing w:val="-7"/>
          <w:sz w:val="28"/>
        </w:rPr>
        <w:t> </w:t>
      </w:r>
      <w:r>
        <w:rPr>
          <w:i/>
          <w:color w:val="2C2728"/>
          <w:sz w:val="28"/>
        </w:rPr>
        <w:t>Suicide.</w:t>
      </w:r>
      <w:r>
        <w:rPr>
          <w:i/>
          <w:color w:val="2C2728"/>
          <w:spacing w:val="-8"/>
          <w:sz w:val="28"/>
        </w:rPr>
        <w:t> </w:t>
      </w:r>
      <w:hyperlink r:id="rId574">
        <w:r>
          <w:rPr>
            <w:i/>
            <w:color w:val="2672AF"/>
            <w:sz w:val="28"/>
          </w:rPr>
          <w:t>https://www.nimh.nih.gov/</w:t>
        </w:r>
      </w:hyperlink>
      <w:r>
        <w:rPr>
          <w:i/>
          <w:color w:val="2672AF"/>
          <w:sz w:val="28"/>
        </w:rPr>
        <w:t> health/statistics/ suicide.shtml#:~:text=A%20suicide%20attempt%20is%20a,</w:t>
      </w:r>
    </w:p>
    <w:p>
      <w:pPr>
        <w:spacing w:line="318" w:lineRule="exact" w:before="0"/>
        <w:ind w:left="1440" w:right="0" w:firstLine="0"/>
        <w:jc w:val="left"/>
        <w:rPr>
          <w:i/>
          <w:sz w:val="28"/>
        </w:rPr>
      </w:pPr>
      <w:r>
        <w:rPr>
          <w:i/>
          <w:color w:val="2672AF"/>
          <w:sz w:val="28"/>
        </w:rPr>
        <w:t>%2C%20considering%2C%20or%20</w:t>
      </w:r>
      <w:r>
        <w:rPr>
          <w:i/>
          <w:color w:val="2672AF"/>
          <w:spacing w:val="-15"/>
          <w:sz w:val="28"/>
        </w:rPr>
        <w:t> </w:t>
      </w:r>
      <w:r>
        <w:rPr>
          <w:i/>
          <w:color w:val="2672AF"/>
          <w:spacing w:val="-2"/>
          <w:sz w:val="28"/>
        </w:rPr>
        <w:t>planning%20suicide</w:t>
      </w:r>
    </w:p>
    <w:p>
      <w:pPr>
        <w:spacing w:before="178"/>
        <w:ind w:left="1440" w:right="1118" w:hanging="360"/>
        <w:jc w:val="left"/>
        <w:rPr>
          <w:sz w:val="28"/>
        </w:rPr>
      </w:pPr>
      <w:r>
        <w:rPr>
          <w:color w:val="2C2728"/>
          <w:sz w:val="28"/>
        </w:rPr>
        <w:t>Substance</w:t>
      </w:r>
      <w:r>
        <w:rPr>
          <w:color w:val="2C2728"/>
          <w:spacing w:val="-18"/>
          <w:sz w:val="28"/>
        </w:rPr>
        <w:t> </w:t>
      </w:r>
      <w:r>
        <w:rPr>
          <w:color w:val="2C2728"/>
          <w:sz w:val="28"/>
        </w:rPr>
        <w:t>Abuse</w:t>
      </w:r>
      <w:r>
        <w:rPr>
          <w:color w:val="2C2728"/>
          <w:spacing w:val="-7"/>
          <w:sz w:val="28"/>
        </w:rPr>
        <w:t> </w:t>
      </w:r>
      <w:r>
        <w:rPr>
          <w:color w:val="2C2728"/>
          <w:sz w:val="28"/>
        </w:rPr>
        <w:t>and</w:t>
      </w:r>
      <w:r>
        <w:rPr>
          <w:color w:val="2C2728"/>
          <w:spacing w:val="-4"/>
          <w:sz w:val="28"/>
        </w:rPr>
        <w:t> </w:t>
      </w:r>
      <w:r>
        <w:rPr>
          <w:color w:val="2C2728"/>
          <w:sz w:val="28"/>
        </w:rPr>
        <w:t>Mental</w:t>
      </w:r>
      <w:r>
        <w:rPr>
          <w:color w:val="2C2728"/>
          <w:spacing w:val="-4"/>
          <w:sz w:val="28"/>
        </w:rPr>
        <w:t> </w:t>
      </w:r>
      <w:r>
        <w:rPr>
          <w:color w:val="2C2728"/>
          <w:sz w:val="28"/>
        </w:rPr>
        <w:t>Health</w:t>
      </w:r>
      <w:r>
        <w:rPr>
          <w:color w:val="2C2728"/>
          <w:spacing w:val="-4"/>
          <w:sz w:val="28"/>
        </w:rPr>
        <w:t> </w:t>
      </w:r>
      <w:r>
        <w:rPr>
          <w:color w:val="2C2728"/>
          <w:sz w:val="28"/>
        </w:rPr>
        <w:t>Services</w:t>
      </w:r>
      <w:r>
        <w:rPr>
          <w:color w:val="2C2728"/>
          <w:spacing w:val="-18"/>
          <w:sz w:val="28"/>
        </w:rPr>
        <w:t> </w:t>
      </w:r>
      <w:r>
        <w:rPr>
          <w:color w:val="2C2728"/>
          <w:sz w:val="28"/>
        </w:rPr>
        <w:t>Administration.</w:t>
      </w:r>
      <w:r>
        <w:rPr>
          <w:color w:val="2C2728"/>
          <w:spacing w:val="-3"/>
          <w:sz w:val="28"/>
        </w:rPr>
        <w:t> </w:t>
      </w:r>
      <w:r>
        <w:rPr>
          <w:color w:val="2C2728"/>
          <w:sz w:val="28"/>
        </w:rPr>
        <w:t>(2020).</w:t>
      </w:r>
      <w:r>
        <w:rPr>
          <w:color w:val="2C2728"/>
          <w:spacing w:val="-4"/>
          <w:sz w:val="28"/>
        </w:rPr>
        <w:t> </w:t>
      </w:r>
      <w:r>
        <w:rPr>
          <w:i/>
          <w:color w:val="2C2728"/>
          <w:sz w:val="28"/>
        </w:rPr>
        <w:t>Key</w:t>
      </w:r>
      <w:r>
        <w:rPr>
          <w:i/>
          <w:color w:val="2C2728"/>
          <w:spacing w:val="-5"/>
          <w:sz w:val="28"/>
        </w:rPr>
        <w:t> </w:t>
      </w:r>
      <w:r>
        <w:rPr>
          <w:i/>
          <w:color w:val="2C2728"/>
          <w:sz w:val="28"/>
        </w:rPr>
        <w:t>Substance</w:t>
      </w:r>
      <w:r>
        <w:rPr>
          <w:i/>
          <w:color w:val="2C2728"/>
          <w:spacing w:val="-5"/>
          <w:sz w:val="28"/>
        </w:rPr>
        <w:t> </w:t>
      </w:r>
      <w:r>
        <w:rPr>
          <w:i/>
          <w:color w:val="2C2728"/>
          <w:sz w:val="28"/>
        </w:rPr>
        <w:t>Use</w:t>
      </w:r>
      <w:r>
        <w:rPr>
          <w:i/>
          <w:color w:val="2C2728"/>
          <w:sz w:val="28"/>
        </w:rPr>
        <w:t> and Mental Health Indicators in the United States: Results from the 2019 National Survey on Drug Use and Health. </w:t>
      </w:r>
      <w:hyperlink r:id="rId575">
        <w:r>
          <w:rPr>
            <w:color w:val="2672AF"/>
            <w:sz w:val="28"/>
          </w:rPr>
          <w:t>https://www.samhsa.gov/data/sites/default/files/</w:t>
        </w:r>
      </w:hyperlink>
      <w:r>
        <w:rPr>
          <w:color w:val="2672AF"/>
          <w:sz w:val="28"/>
        </w:rPr>
        <w:t> </w:t>
      </w:r>
      <w:r>
        <w:rPr>
          <w:color w:val="2672AF"/>
          <w:spacing w:val="-2"/>
          <w:sz w:val="28"/>
        </w:rPr>
        <w:t>reports</w:t>
      </w:r>
    </w:p>
    <w:p>
      <w:pPr>
        <w:pStyle w:val="BodyText"/>
        <w:spacing w:before="172"/>
      </w:pPr>
      <w:r>
        <w:rPr/>
        <w:t>General</w:t>
      </w:r>
      <w:r>
        <w:rPr>
          <w:spacing w:val="-3"/>
        </w:rPr>
        <w:t> </w:t>
      </w:r>
      <w:r>
        <w:rPr>
          <w:spacing w:val="-2"/>
        </w:rPr>
        <w:t>References</w:t>
      </w:r>
    </w:p>
    <w:p>
      <w:pPr>
        <w:pStyle w:val="BodyText"/>
        <w:spacing w:before="148"/>
        <w:ind w:left="1280" w:right="1212" w:hanging="200"/>
      </w:pPr>
      <w:r>
        <w:rPr/>
        <w:t>Burlingame,</w:t>
      </w:r>
      <w:r>
        <w:rPr>
          <w:spacing w:val="-10"/>
        </w:rPr>
        <w:t> </w:t>
      </w:r>
      <w:r>
        <w:rPr/>
        <w:t>G.</w:t>
      </w:r>
      <w:r>
        <w:rPr>
          <w:spacing w:val="-7"/>
        </w:rPr>
        <w:t> </w:t>
      </w:r>
      <w:r>
        <w:rPr/>
        <w:t>M.,</w:t>
      </w:r>
      <w:r>
        <w:rPr>
          <w:spacing w:val="-7"/>
        </w:rPr>
        <w:t> </w:t>
      </w:r>
      <w:r>
        <w:rPr/>
        <w:t>McClendon,</w:t>
      </w:r>
      <w:r>
        <w:rPr>
          <w:spacing w:val="-7"/>
        </w:rPr>
        <w:t> </w:t>
      </w:r>
      <w:r>
        <w:rPr/>
        <w:t>D.</w:t>
      </w:r>
      <w:r>
        <w:rPr>
          <w:spacing w:val="-12"/>
        </w:rPr>
        <w:t> </w:t>
      </w:r>
      <w:r>
        <w:rPr/>
        <w:t>T.,</w:t>
      </w:r>
      <w:r>
        <w:rPr>
          <w:spacing w:val="-7"/>
        </w:rPr>
        <w:t> </w:t>
      </w:r>
      <w:r>
        <w:rPr/>
        <w:t>&amp;</w:t>
      </w:r>
      <w:r>
        <w:rPr>
          <w:spacing w:val="-17"/>
        </w:rPr>
        <w:t> </w:t>
      </w:r>
      <w:r>
        <w:rPr/>
        <w:t>Yang,</w:t>
      </w:r>
      <w:r>
        <w:rPr>
          <w:spacing w:val="-7"/>
        </w:rPr>
        <w:t> </w:t>
      </w:r>
      <w:r>
        <w:rPr/>
        <w:t>C.</w:t>
      </w:r>
      <w:r>
        <w:rPr>
          <w:spacing w:val="-7"/>
        </w:rPr>
        <w:t> </w:t>
      </w:r>
      <w:r>
        <w:rPr/>
        <w:t>(2018).</w:t>
      </w:r>
      <w:r>
        <w:rPr>
          <w:spacing w:val="-7"/>
        </w:rPr>
        <w:t> </w:t>
      </w:r>
      <w:r>
        <w:rPr/>
        <w:t>Cohesion</w:t>
      </w:r>
      <w:r>
        <w:rPr>
          <w:spacing w:val="-7"/>
        </w:rPr>
        <w:t> </w:t>
      </w:r>
      <w:r>
        <w:rPr/>
        <w:t>in</w:t>
      </w:r>
      <w:r>
        <w:rPr>
          <w:spacing w:val="-7"/>
        </w:rPr>
        <w:t> </w:t>
      </w:r>
      <w:r>
        <w:rPr/>
        <w:t>group</w:t>
      </w:r>
      <w:r>
        <w:rPr>
          <w:spacing w:val="-7"/>
        </w:rPr>
        <w:t> </w:t>
      </w:r>
      <w:r>
        <w:rPr/>
        <w:t>therapy:</w:t>
      </w:r>
      <w:r>
        <w:rPr>
          <w:spacing w:val="-18"/>
        </w:rPr>
        <w:t> </w:t>
      </w:r>
      <w:r>
        <w:rPr/>
        <w:t>A meta-analysis. </w:t>
      </w:r>
      <w:r>
        <w:rPr>
          <w:i/>
        </w:rPr>
        <w:t>Psychotherapy, 55</w:t>
      </w:r>
      <w:r>
        <w:rPr/>
        <w:t>(4), 384–398.</w:t>
      </w:r>
    </w:p>
    <w:p>
      <w:pPr>
        <w:pStyle w:val="BodyText"/>
        <w:spacing w:before="76"/>
        <w:ind w:left="1280" w:right="1128" w:hanging="200"/>
      </w:pPr>
      <w:r>
        <w:rPr/>
        <w:t>Burlingame, G. M., Seebeck, J. D., Janis, R.</w:t>
      </w:r>
      <w:r>
        <w:rPr>
          <w:spacing w:val="-8"/>
        </w:rPr>
        <w:t> </w:t>
      </w:r>
      <w:r>
        <w:rPr/>
        <w:t>A., Whitcomb, K. E., Barkowski, S., Rosendahl,</w:t>
      </w:r>
      <w:r>
        <w:rPr>
          <w:spacing w:val="-4"/>
        </w:rPr>
        <w:t> </w:t>
      </w:r>
      <w:r>
        <w:rPr/>
        <w:t>J.,</w:t>
      </w:r>
      <w:r>
        <w:rPr>
          <w:spacing w:val="-4"/>
        </w:rPr>
        <w:t> </w:t>
      </w:r>
      <w:r>
        <w:rPr/>
        <w:t>&amp;</w:t>
      </w:r>
      <w:r>
        <w:rPr>
          <w:spacing w:val="-4"/>
        </w:rPr>
        <w:t> </w:t>
      </w:r>
      <w:r>
        <w:rPr/>
        <w:t>Strauss,</w:t>
      </w:r>
      <w:r>
        <w:rPr>
          <w:spacing w:val="-4"/>
        </w:rPr>
        <w:t> </w:t>
      </w:r>
      <w:r>
        <w:rPr/>
        <w:t>B.</w:t>
      </w:r>
      <w:r>
        <w:rPr>
          <w:spacing w:val="-4"/>
        </w:rPr>
        <w:t> </w:t>
      </w:r>
      <w:r>
        <w:rPr/>
        <w:t>(2016).</w:t>
      </w:r>
      <w:r>
        <w:rPr>
          <w:spacing w:val="-4"/>
        </w:rPr>
        <w:t> </w:t>
      </w:r>
      <w:r>
        <w:rPr/>
        <w:t>Outcome</w:t>
      </w:r>
      <w:r>
        <w:rPr>
          <w:spacing w:val="-5"/>
        </w:rPr>
        <w:t> </w:t>
      </w:r>
      <w:r>
        <w:rPr/>
        <w:t>differences</w:t>
      </w:r>
      <w:r>
        <w:rPr>
          <w:spacing w:val="-4"/>
        </w:rPr>
        <w:t> </w:t>
      </w:r>
      <w:r>
        <w:rPr/>
        <w:t>between</w:t>
      </w:r>
      <w:r>
        <w:rPr>
          <w:spacing w:val="-4"/>
        </w:rPr>
        <w:t> </w:t>
      </w:r>
      <w:r>
        <w:rPr/>
        <w:t>individual</w:t>
      </w:r>
      <w:r>
        <w:rPr>
          <w:spacing w:val="-4"/>
        </w:rPr>
        <w:t> </w:t>
      </w:r>
      <w:r>
        <w:rPr/>
        <w:t>and</w:t>
      </w:r>
      <w:r>
        <w:rPr>
          <w:spacing w:val="-4"/>
        </w:rPr>
        <w:t> </w:t>
      </w:r>
      <w:r>
        <w:rPr/>
        <w:t>group formats when identical and nonidentical treatments, patients, and doses are compared: A 25-year meta-analytic perspective. </w:t>
      </w:r>
      <w:r>
        <w:rPr>
          <w:i/>
        </w:rPr>
        <w:t>Psychotherapy, 53</w:t>
      </w:r>
      <w:r>
        <w:rPr/>
        <w:t>(4), 446–461.</w:t>
      </w:r>
    </w:p>
    <w:p>
      <w:pPr>
        <w:pStyle w:val="BodyText"/>
        <w:spacing w:before="72"/>
        <w:ind w:left="1280" w:right="1118" w:hanging="200"/>
      </w:pPr>
      <w:r>
        <w:rPr/>
        <w:t>Center for Substance</w:t>
      </w:r>
      <w:r>
        <w:rPr>
          <w:spacing w:val="-7"/>
        </w:rPr>
        <w:t> </w:t>
      </w:r>
      <w:r>
        <w:rPr/>
        <w:t>Abuse Treatment. (2005). </w:t>
      </w:r>
      <w:r>
        <w:rPr>
          <w:i/>
        </w:rPr>
        <w:t>Substance abuse treatment: Group</w:t>
      </w:r>
      <w:r>
        <w:rPr>
          <w:i/>
        </w:rPr>
        <w:t> therapy.</w:t>
      </w:r>
      <w:r>
        <w:rPr>
          <w:i/>
          <w:spacing w:val="-8"/>
        </w:rPr>
        <w:t> </w:t>
      </w:r>
      <w:r>
        <w:rPr/>
        <w:t>Treatment</w:t>
      </w:r>
      <w:r>
        <w:rPr>
          <w:spacing w:val="-7"/>
        </w:rPr>
        <w:t> </w:t>
      </w:r>
      <w:r>
        <w:rPr/>
        <w:t>Improvement</w:t>
      </w:r>
      <w:r>
        <w:rPr>
          <w:spacing w:val="-7"/>
        </w:rPr>
        <w:t> </w:t>
      </w:r>
      <w:r>
        <w:rPr/>
        <w:t>Protocol</w:t>
      </w:r>
      <w:r>
        <w:rPr>
          <w:spacing w:val="-7"/>
        </w:rPr>
        <w:t> </w:t>
      </w:r>
      <w:r>
        <w:rPr/>
        <w:t>(TIP)</w:t>
      </w:r>
      <w:r>
        <w:rPr>
          <w:spacing w:val="-7"/>
        </w:rPr>
        <w:t> </w:t>
      </w:r>
      <w:r>
        <w:rPr/>
        <w:t>Series,</w:t>
      </w:r>
      <w:r>
        <w:rPr>
          <w:spacing w:val="-7"/>
        </w:rPr>
        <w:t> </w:t>
      </w:r>
      <w:r>
        <w:rPr/>
        <w:t>No.</w:t>
      </w:r>
      <w:r>
        <w:rPr>
          <w:spacing w:val="-7"/>
        </w:rPr>
        <w:t> </w:t>
      </w:r>
      <w:r>
        <w:rPr/>
        <w:t>41.</w:t>
      </w:r>
      <w:r>
        <w:rPr>
          <w:spacing w:val="-7"/>
        </w:rPr>
        <w:t> </w:t>
      </w:r>
      <w:r>
        <w:rPr/>
        <w:t>HHS</w:t>
      </w:r>
      <w:r>
        <w:rPr>
          <w:spacing w:val="-7"/>
        </w:rPr>
        <w:t> </w:t>
      </w:r>
      <w:r>
        <w:rPr/>
        <w:t>Publication</w:t>
      </w:r>
      <w:r>
        <w:rPr>
          <w:spacing w:val="-7"/>
        </w:rPr>
        <w:t> </w:t>
      </w:r>
      <w:r>
        <w:rPr/>
        <w:t>No. (SMA) 15-3991. Substance</w:t>
      </w:r>
      <w:r>
        <w:rPr>
          <w:spacing w:val="-2"/>
        </w:rPr>
        <w:t> </w:t>
      </w:r>
      <w:r>
        <w:rPr/>
        <w:t>Abuse and Mental Health Services</w:t>
      </w:r>
      <w:r>
        <w:rPr>
          <w:spacing w:val="-2"/>
        </w:rPr>
        <w:t> </w:t>
      </w:r>
      <w:r>
        <w:rPr/>
        <w:t>Administration.</w:t>
      </w:r>
    </w:p>
    <w:p>
      <w:pPr>
        <w:pStyle w:val="BodyText"/>
        <w:spacing w:line="297" w:lineRule="auto" w:before="74"/>
        <w:ind w:right="1553"/>
      </w:pPr>
      <w:r>
        <w:rPr/>
        <w:t>Cohen,</w:t>
      </w:r>
      <w:r>
        <w:rPr>
          <w:spacing w:val="-18"/>
        </w:rPr>
        <w:t> </w:t>
      </w:r>
      <w:r>
        <w:rPr/>
        <w:t>A.</w:t>
      </w:r>
      <w:r>
        <w:rPr>
          <w:spacing w:val="-4"/>
        </w:rPr>
        <w:t> </w:t>
      </w:r>
      <w:r>
        <w:rPr/>
        <w:t>B.</w:t>
      </w:r>
      <w:r>
        <w:rPr>
          <w:spacing w:val="-4"/>
        </w:rPr>
        <w:t> </w:t>
      </w:r>
      <w:r>
        <w:rPr/>
        <w:t>(2009).</w:t>
      </w:r>
      <w:r>
        <w:rPr>
          <w:spacing w:val="-4"/>
        </w:rPr>
        <w:t> </w:t>
      </w:r>
      <w:r>
        <w:rPr/>
        <w:t>Many</w:t>
      </w:r>
      <w:r>
        <w:rPr>
          <w:spacing w:val="-4"/>
        </w:rPr>
        <w:t> </w:t>
      </w:r>
      <w:r>
        <w:rPr/>
        <w:t>forms</w:t>
      </w:r>
      <w:r>
        <w:rPr>
          <w:spacing w:val="-4"/>
        </w:rPr>
        <w:t> </w:t>
      </w:r>
      <w:r>
        <w:rPr/>
        <w:t>of</w:t>
      </w:r>
      <w:r>
        <w:rPr>
          <w:spacing w:val="-4"/>
        </w:rPr>
        <w:t> </w:t>
      </w:r>
      <w:r>
        <w:rPr/>
        <w:t>culture.</w:t>
      </w:r>
      <w:r>
        <w:rPr>
          <w:spacing w:val="-5"/>
        </w:rPr>
        <w:t> </w:t>
      </w:r>
      <w:r>
        <w:rPr>
          <w:i/>
        </w:rPr>
        <w:t>American</w:t>
      </w:r>
      <w:r>
        <w:rPr>
          <w:i/>
          <w:spacing w:val="-4"/>
        </w:rPr>
        <w:t> </w:t>
      </w:r>
      <w:r>
        <w:rPr>
          <w:i/>
        </w:rPr>
        <w:t>Psychologist,</w:t>
      </w:r>
      <w:r>
        <w:rPr>
          <w:i/>
          <w:spacing w:val="-4"/>
        </w:rPr>
        <w:t> </w:t>
      </w:r>
      <w:r>
        <w:rPr>
          <w:i/>
        </w:rPr>
        <w:t>64</w:t>
      </w:r>
      <w:r>
        <w:rPr/>
        <w:t>(3),</w:t>
      </w:r>
      <w:r>
        <w:rPr>
          <w:spacing w:val="-4"/>
        </w:rPr>
        <w:t> </w:t>
      </w:r>
      <w:r>
        <w:rPr/>
        <w:t>194–204. Crits-Christoph, P., Johnson, J. E., Connolly Gibbons, M. B., &amp; Gallop, R. (2013).</w:t>
      </w:r>
    </w:p>
    <w:p>
      <w:pPr>
        <w:spacing w:line="242" w:lineRule="exact" w:before="0"/>
        <w:ind w:left="1280" w:right="0" w:firstLine="0"/>
        <w:jc w:val="left"/>
        <w:rPr>
          <w:i/>
          <w:sz w:val="28"/>
        </w:rPr>
      </w:pPr>
      <w:r>
        <w:rPr>
          <w:sz w:val="28"/>
        </w:rPr>
        <w:t>Process</w:t>
      </w:r>
      <w:r>
        <w:rPr>
          <w:spacing w:val="-2"/>
          <w:sz w:val="28"/>
        </w:rPr>
        <w:t> </w:t>
      </w:r>
      <w:r>
        <w:rPr>
          <w:sz w:val="28"/>
        </w:rPr>
        <w:t>predictors</w:t>
      </w:r>
      <w:r>
        <w:rPr>
          <w:spacing w:val="-2"/>
          <w:sz w:val="28"/>
        </w:rPr>
        <w:t> </w:t>
      </w:r>
      <w:r>
        <w:rPr>
          <w:sz w:val="28"/>
        </w:rPr>
        <w:t>of</w:t>
      </w:r>
      <w:r>
        <w:rPr>
          <w:spacing w:val="-1"/>
          <w:sz w:val="28"/>
        </w:rPr>
        <w:t> </w:t>
      </w:r>
      <w:r>
        <w:rPr>
          <w:sz w:val="28"/>
        </w:rPr>
        <w:t>the</w:t>
      </w:r>
      <w:r>
        <w:rPr>
          <w:spacing w:val="-2"/>
          <w:sz w:val="28"/>
        </w:rPr>
        <w:t> </w:t>
      </w:r>
      <w:r>
        <w:rPr>
          <w:sz w:val="28"/>
        </w:rPr>
        <w:t>outcome</w:t>
      </w:r>
      <w:r>
        <w:rPr>
          <w:spacing w:val="-3"/>
          <w:sz w:val="28"/>
        </w:rPr>
        <w:t> </w:t>
      </w:r>
      <w:r>
        <w:rPr>
          <w:sz w:val="28"/>
        </w:rPr>
        <w:t>of</w:t>
      </w:r>
      <w:r>
        <w:rPr>
          <w:spacing w:val="-1"/>
          <w:sz w:val="28"/>
        </w:rPr>
        <w:t> </w:t>
      </w:r>
      <w:r>
        <w:rPr>
          <w:sz w:val="28"/>
        </w:rPr>
        <w:t>group</w:t>
      </w:r>
      <w:r>
        <w:rPr>
          <w:spacing w:val="-2"/>
          <w:sz w:val="28"/>
        </w:rPr>
        <w:t> </w:t>
      </w:r>
      <w:r>
        <w:rPr>
          <w:sz w:val="28"/>
        </w:rPr>
        <w:t>drug</w:t>
      </w:r>
      <w:r>
        <w:rPr>
          <w:spacing w:val="-1"/>
          <w:sz w:val="28"/>
        </w:rPr>
        <w:t> </w:t>
      </w:r>
      <w:r>
        <w:rPr>
          <w:sz w:val="28"/>
        </w:rPr>
        <w:t>counseling.</w:t>
      </w:r>
      <w:r>
        <w:rPr>
          <w:spacing w:val="-3"/>
          <w:sz w:val="28"/>
        </w:rPr>
        <w:t> </w:t>
      </w:r>
      <w:r>
        <w:rPr>
          <w:i/>
          <w:sz w:val="28"/>
        </w:rPr>
        <w:t>Journal</w:t>
      </w:r>
      <w:r>
        <w:rPr>
          <w:i/>
          <w:spacing w:val="-1"/>
          <w:sz w:val="28"/>
        </w:rPr>
        <w:t> </w:t>
      </w:r>
      <w:r>
        <w:rPr>
          <w:i/>
          <w:sz w:val="28"/>
        </w:rPr>
        <w:t>of</w:t>
      </w:r>
      <w:r>
        <w:rPr>
          <w:i/>
          <w:spacing w:val="-2"/>
          <w:sz w:val="28"/>
        </w:rPr>
        <w:t> </w:t>
      </w:r>
      <w:r>
        <w:rPr>
          <w:i/>
          <w:sz w:val="28"/>
        </w:rPr>
        <w:t>Consulting</w:t>
      </w:r>
      <w:r>
        <w:rPr>
          <w:i/>
          <w:spacing w:val="-1"/>
          <w:sz w:val="28"/>
        </w:rPr>
        <w:t> </w:t>
      </w:r>
      <w:r>
        <w:rPr>
          <w:i/>
          <w:spacing w:val="-5"/>
          <w:sz w:val="28"/>
        </w:rPr>
        <w:t>and</w:t>
      </w:r>
    </w:p>
    <w:p>
      <w:pPr>
        <w:spacing w:line="321" w:lineRule="exact" w:before="0"/>
        <w:ind w:left="1280" w:right="0" w:firstLine="0"/>
        <w:jc w:val="left"/>
        <w:rPr>
          <w:sz w:val="28"/>
        </w:rPr>
      </w:pPr>
      <w:r>
        <w:rPr>
          <w:i/>
          <w:sz w:val="28"/>
        </w:rPr>
        <w:t>Clinical</w:t>
      </w:r>
      <w:r>
        <w:rPr>
          <w:i/>
          <w:spacing w:val="-7"/>
          <w:sz w:val="28"/>
        </w:rPr>
        <w:t> </w:t>
      </w:r>
      <w:r>
        <w:rPr>
          <w:i/>
          <w:sz w:val="28"/>
        </w:rPr>
        <w:t>Psychology,</w:t>
      </w:r>
      <w:r>
        <w:rPr>
          <w:i/>
          <w:spacing w:val="-7"/>
          <w:sz w:val="28"/>
        </w:rPr>
        <w:t> </w:t>
      </w:r>
      <w:r>
        <w:rPr>
          <w:i/>
          <w:sz w:val="28"/>
        </w:rPr>
        <w:t>81</w:t>
      </w:r>
      <w:r>
        <w:rPr>
          <w:sz w:val="28"/>
        </w:rPr>
        <w:t>(1),</w:t>
      </w:r>
      <w:r>
        <w:rPr>
          <w:spacing w:val="-7"/>
          <w:sz w:val="28"/>
        </w:rPr>
        <w:t> </w:t>
      </w:r>
      <w:r>
        <w:rPr>
          <w:sz w:val="28"/>
        </w:rPr>
        <w:t>23–</w:t>
      </w:r>
      <w:r>
        <w:rPr>
          <w:spacing w:val="-5"/>
          <w:sz w:val="28"/>
        </w:rPr>
        <w:t>34.</w:t>
      </w:r>
    </w:p>
    <w:p>
      <w:pPr>
        <w:spacing w:after="0" w:line="321" w:lineRule="exact"/>
        <w:jc w:val="left"/>
        <w:rPr>
          <w:sz w:val="28"/>
        </w:rPr>
        <w:sectPr>
          <w:headerReference w:type="default" r:id="rId568"/>
          <w:footerReference w:type="default" r:id="rId569"/>
          <w:pgSz w:w="12240" w:h="15840"/>
          <w:pgMar w:header="744" w:footer="1086" w:top="1000" w:bottom="1280" w:left="0" w:right="0"/>
        </w:sectPr>
      </w:pPr>
    </w:p>
    <w:p>
      <w:pPr>
        <w:pStyle w:val="BodyText"/>
        <w:spacing w:before="94"/>
        <w:ind w:left="0"/>
      </w:pPr>
    </w:p>
    <w:p>
      <w:pPr>
        <w:spacing w:before="0"/>
        <w:ind w:left="1280" w:right="1118" w:hanging="200"/>
        <w:jc w:val="left"/>
        <w:rPr>
          <w:sz w:val="28"/>
        </w:rPr>
      </w:pPr>
      <w:r>
        <w:rPr>
          <w:sz w:val="28"/>
        </w:rPr>
        <w:t>Davis,</w:t>
      </w:r>
      <w:r>
        <w:rPr>
          <w:spacing w:val="-18"/>
          <w:sz w:val="28"/>
        </w:rPr>
        <w:t> </w:t>
      </w:r>
      <w:r>
        <w:rPr>
          <w:sz w:val="28"/>
        </w:rPr>
        <w:t>T.</w:t>
      </w:r>
      <w:r>
        <w:rPr>
          <w:spacing w:val="-17"/>
          <w:sz w:val="28"/>
        </w:rPr>
        <w:t> </w:t>
      </w:r>
      <w:r>
        <w:rPr>
          <w:sz w:val="28"/>
        </w:rPr>
        <w:t>A.,</w:t>
      </w:r>
      <w:r>
        <w:rPr>
          <w:spacing w:val="-18"/>
          <w:sz w:val="28"/>
        </w:rPr>
        <w:t> </w:t>
      </w:r>
      <w:r>
        <w:rPr>
          <w:sz w:val="28"/>
        </w:rPr>
        <w:t>Ancis,</w:t>
      </w:r>
      <w:r>
        <w:rPr>
          <w:spacing w:val="-7"/>
          <w:sz w:val="28"/>
        </w:rPr>
        <w:t> </w:t>
      </w:r>
      <w:r>
        <w:rPr>
          <w:sz w:val="28"/>
        </w:rPr>
        <w:t>J.</w:t>
      </w:r>
      <w:r>
        <w:rPr>
          <w:spacing w:val="-6"/>
          <w:sz w:val="28"/>
        </w:rPr>
        <w:t> </w:t>
      </w:r>
      <w:r>
        <w:rPr>
          <w:sz w:val="28"/>
        </w:rPr>
        <w:t>R.,</w:t>
      </w:r>
      <w:r>
        <w:rPr>
          <w:spacing w:val="-6"/>
          <w:sz w:val="28"/>
        </w:rPr>
        <w:t> </w:t>
      </w:r>
      <w:r>
        <w:rPr>
          <w:sz w:val="28"/>
        </w:rPr>
        <w:t>&amp;</w:t>
      </w:r>
      <w:r>
        <w:rPr>
          <w:spacing w:val="-18"/>
          <w:sz w:val="28"/>
        </w:rPr>
        <w:t> </w:t>
      </w:r>
      <w:r>
        <w:rPr>
          <w:sz w:val="28"/>
        </w:rPr>
        <w:t>Ashby,</w:t>
      </w:r>
      <w:r>
        <w:rPr>
          <w:spacing w:val="-6"/>
          <w:sz w:val="28"/>
        </w:rPr>
        <w:t> </w:t>
      </w:r>
      <w:r>
        <w:rPr>
          <w:sz w:val="28"/>
        </w:rPr>
        <w:t>J.</w:t>
      </w:r>
      <w:r>
        <w:rPr>
          <w:spacing w:val="-6"/>
          <w:sz w:val="28"/>
        </w:rPr>
        <w:t> </w:t>
      </w:r>
      <w:r>
        <w:rPr>
          <w:sz w:val="28"/>
        </w:rPr>
        <w:t>S.</w:t>
      </w:r>
      <w:r>
        <w:rPr>
          <w:spacing w:val="-6"/>
          <w:sz w:val="28"/>
        </w:rPr>
        <w:t> </w:t>
      </w:r>
      <w:r>
        <w:rPr>
          <w:sz w:val="28"/>
        </w:rPr>
        <w:t>(2015).</w:t>
      </w:r>
      <w:r>
        <w:rPr>
          <w:spacing w:val="-12"/>
          <w:sz w:val="28"/>
        </w:rPr>
        <w:t> </w:t>
      </w:r>
      <w:r>
        <w:rPr>
          <w:sz w:val="28"/>
        </w:rPr>
        <w:t>Therapist</w:t>
      </w:r>
      <w:r>
        <w:rPr>
          <w:spacing w:val="-6"/>
          <w:sz w:val="28"/>
        </w:rPr>
        <w:t> </w:t>
      </w:r>
      <w:r>
        <w:rPr>
          <w:sz w:val="28"/>
        </w:rPr>
        <w:t>effects,</w:t>
      </w:r>
      <w:r>
        <w:rPr>
          <w:spacing w:val="-6"/>
          <w:sz w:val="28"/>
        </w:rPr>
        <w:t> </w:t>
      </w:r>
      <w:r>
        <w:rPr>
          <w:sz w:val="28"/>
        </w:rPr>
        <w:t>working</w:t>
      </w:r>
      <w:r>
        <w:rPr>
          <w:spacing w:val="-6"/>
          <w:sz w:val="28"/>
        </w:rPr>
        <w:t> </w:t>
      </w:r>
      <w:r>
        <w:rPr>
          <w:sz w:val="28"/>
        </w:rPr>
        <w:t>alliance,</w:t>
      </w:r>
      <w:r>
        <w:rPr>
          <w:spacing w:val="-6"/>
          <w:sz w:val="28"/>
        </w:rPr>
        <w:t> </w:t>
      </w:r>
      <w:r>
        <w:rPr>
          <w:sz w:val="28"/>
        </w:rPr>
        <w:t>and African</w:t>
      </w:r>
      <w:r>
        <w:rPr>
          <w:spacing w:val="-4"/>
          <w:sz w:val="28"/>
        </w:rPr>
        <w:t> </w:t>
      </w:r>
      <w:r>
        <w:rPr>
          <w:sz w:val="28"/>
        </w:rPr>
        <w:t>American women substance users. </w:t>
      </w:r>
      <w:r>
        <w:rPr>
          <w:i/>
          <w:sz w:val="28"/>
        </w:rPr>
        <w:t>Cultural Diversity and Ethnic Minority</w:t>
      </w:r>
      <w:r>
        <w:rPr>
          <w:i/>
          <w:sz w:val="28"/>
        </w:rPr>
        <w:t> Psychology, 21</w:t>
      </w:r>
      <w:r>
        <w:rPr>
          <w:sz w:val="28"/>
        </w:rPr>
        <w:t>(1), 126–135.</w:t>
      </w:r>
    </w:p>
    <w:p>
      <w:pPr>
        <w:pStyle w:val="BodyText"/>
        <w:spacing w:before="74"/>
        <w:ind w:left="1280" w:right="1862" w:hanging="200"/>
        <w:jc w:val="both"/>
      </w:pPr>
      <w:r>
        <w:rPr/>
        <w:t>de</w:t>
      </w:r>
      <w:r>
        <w:rPr>
          <w:spacing w:val="-6"/>
        </w:rPr>
        <w:t> </w:t>
      </w:r>
      <w:r>
        <w:rPr/>
        <w:t>Moura,</w:t>
      </w:r>
      <w:r>
        <w:rPr>
          <w:spacing w:val="-18"/>
        </w:rPr>
        <w:t> </w:t>
      </w:r>
      <w:r>
        <w:rPr/>
        <w:t>A.,</w:t>
      </w:r>
      <w:r>
        <w:rPr>
          <w:spacing w:val="-3"/>
        </w:rPr>
        <w:t> </w:t>
      </w:r>
      <w:r>
        <w:rPr/>
        <w:t>Pinto,</w:t>
      </w:r>
      <w:r>
        <w:rPr>
          <w:spacing w:val="-4"/>
        </w:rPr>
        <w:t> </w:t>
      </w:r>
      <w:r>
        <w:rPr/>
        <w:t>R.,</w:t>
      </w:r>
      <w:r>
        <w:rPr>
          <w:spacing w:val="-4"/>
        </w:rPr>
        <w:t> </w:t>
      </w:r>
      <w:r>
        <w:rPr/>
        <w:t>Ferros,</w:t>
      </w:r>
      <w:r>
        <w:rPr>
          <w:spacing w:val="-4"/>
        </w:rPr>
        <w:t> </w:t>
      </w:r>
      <w:r>
        <w:rPr/>
        <w:t>L.,</w:t>
      </w:r>
      <w:r>
        <w:rPr>
          <w:spacing w:val="-4"/>
        </w:rPr>
        <w:t> </w:t>
      </w:r>
      <w:r>
        <w:rPr/>
        <w:t>Jongenelen,</w:t>
      </w:r>
      <w:r>
        <w:rPr>
          <w:spacing w:val="-4"/>
        </w:rPr>
        <w:t> </w:t>
      </w:r>
      <w:r>
        <w:rPr/>
        <w:t>I.,</w:t>
      </w:r>
      <w:r>
        <w:rPr>
          <w:spacing w:val="-4"/>
        </w:rPr>
        <w:t> </w:t>
      </w:r>
      <w:r>
        <w:rPr/>
        <w:t>&amp;</w:t>
      </w:r>
      <w:r>
        <w:rPr>
          <w:spacing w:val="-4"/>
        </w:rPr>
        <w:t> </w:t>
      </w:r>
      <w:r>
        <w:rPr/>
        <w:t>Negreiros,</w:t>
      </w:r>
      <w:r>
        <w:rPr>
          <w:spacing w:val="-4"/>
        </w:rPr>
        <w:t> </w:t>
      </w:r>
      <w:r>
        <w:rPr/>
        <w:t>J.</w:t>
      </w:r>
      <w:r>
        <w:rPr>
          <w:spacing w:val="-4"/>
        </w:rPr>
        <w:t> </w:t>
      </w:r>
      <w:r>
        <w:rPr/>
        <w:t>(2017).</w:t>
      </w:r>
      <w:r>
        <w:rPr>
          <w:spacing w:val="-4"/>
        </w:rPr>
        <w:t> </w:t>
      </w:r>
      <w:r>
        <w:rPr/>
        <w:t>Efficacy indicators</w:t>
      </w:r>
      <w:r>
        <w:rPr>
          <w:spacing w:val="-1"/>
        </w:rPr>
        <w:t> </w:t>
      </w:r>
      <w:r>
        <w:rPr/>
        <w:t>of</w:t>
      </w:r>
      <w:r>
        <w:rPr>
          <w:spacing w:val="-1"/>
        </w:rPr>
        <w:t> </w:t>
      </w:r>
      <w:r>
        <w:rPr/>
        <w:t>four</w:t>
      </w:r>
      <w:r>
        <w:rPr>
          <w:spacing w:val="-1"/>
        </w:rPr>
        <w:t> </w:t>
      </w:r>
      <w:r>
        <w:rPr/>
        <w:t>methods</w:t>
      </w:r>
      <w:r>
        <w:rPr>
          <w:spacing w:val="-1"/>
        </w:rPr>
        <w:t> </w:t>
      </w:r>
      <w:r>
        <w:rPr/>
        <w:t>in</w:t>
      </w:r>
      <w:r>
        <w:rPr>
          <w:spacing w:val="-1"/>
        </w:rPr>
        <w:t> </w:t>
      </w:r>
      <w:r>
        <w:rPr/>
        <w:t>outpatient</w:t>
      </w:r>
      <w:r>
        <w:rPr>
          <w:spacing w:val="-1"/>
        </w:rPr>
        <w:t> </w:t>
      </w:r>
      <w:r>
        <w:rPr/>
        <w:t>addiction</w:t>
      </w:r>
      <w:r>
        <w:rPr>
          <w:spacing w:val="-1"/>
        </w:rPr>
        <w:t> </w:t>
      </w:r>
      <w:r>
        <w:rPr/>
        <w:t>treatment.</w:t>
      </w:r>
      <w:r>
        <w:rPr>
          <w:spacing w:val="-1"/>
        </w:rPr>
        <w:t> </w:t>
      </w:r>
      <w:r>
        <w:rPr>
          <w:i/>
        </w:rPr>
        <w:t>Archives</w:t>
      </w:r>
      <w:r>
        <w:rPr>
          <w:i/>
          <w:spacing w:val="-1"/>
        </w:rPr>
        <w:t> </w:t>
      </w:r>
      <w:r>
        <w:rPr>
          <w:i/>
        </w:rPr>
        <w:t>of</w:t>
      </w:r>
      <w:r>
        <w:rPr>
          <w:i/>
          <w:spacing w:val="-1"/>
        </w:rPr>
        <w:t> </w:t>
      </w:r>
      <w:r>
        <w:rPr>
          <w:i/>
        </w:rPr>
        <w:t>Clinical</w:t>
      </w:r>
      <w:r>
        <w:rPr>
          <w:i/>
        </w:rPr>
        <w:t> Psychiatry, 44</w:t>
      </w:r>
      <w:r>
        <w:rPr/>
        <w:t>(5), 117–121.</w:t>
      </w:r>
    </w:p>
    <w:p>
      <w:pPr>
        <w:spacing w:before="74"/>
        <w:ind w:left="1280" w:right="1220" w:hanging="200"/>
        <w:jc w:val="left"/>
        <w:rPr>
          <w:sz w:val="28"/>
        </w:rPr>
      </w:pPr>
      <w:r>
        <w:rPr>
          <w:sz w:val="28"/>
        </w:rPr>
        <w:t>Dolgin,</w:t>
      </w:r>
      <w:r>
        <w:rPr>
          <w:spacing w:val="-4"/>
          <w:sz w:val="28"/>
        </w:rPr>
        <w:t> </w:t>
      </w:r>
      <w:r>
        <w:rPr>
          <w:sz w:val="28"/>
        </w:rPr>
        <w:t>R.,</w:t>
      </w:r>
      <w:r>
        <w:rPr>
          <w:spacing w:val="-4"/>
          <w:sz w:val="28"/>
        </w:rPr>
        <w:t> </w:t>
      </w:r>
      <w:r>
        <w:rPr>
          <w:sz w:val="28"/>
        </w:rPr>
        <w:t>Riva,</w:t>
      </w:r>
      <w:r>
        <w:rPr>
          <w:spacing w:val="-5"/>
          <w:sz w:val="28"/>
        </w:rPr>
        <w:t> </w:t>
      </w:r>
      <w:r>
        <w:rPr>
          <w:sz w:val="28"/>
        </w:rPr>
        <w:t>M.</w:t>
      </w:r>
      <w:r>
        <w:rPr>
          <w:spacing w:val="-10"/>
          <w:sz w:val="28"/>
        </w:rPr>
        <w:t> </w:t>
      </w:r>
      <w:r>
        <w:rPr>
          <w:sz w:val="28"/>
        </w:rPr>
        <w:t>T.,</w:t>
      </w:r>
      <w:r>
        <w:rPr>
          <w:spacing w:val="-4"/>
          <w:sz w:val="28"/>
        </w:rPr>
        <w:t> </w:t>
      </w:r>
      <w:r>
        <w:rPr>
          <w:sz w:val="28"/>
        </w:rPr>
        <w:t>&amp;</w:t>
      </w:r>
      <w:r>
        <w:rPr>
          <w:spacing w:val="-4"/>
          <w:sz w:val="28"/>
        </w:rPr>
        <w:t> </w:t>
      </w:r>
      <w:r>
        <w:rPr>
          <w:sz w:val="28"/>
        </w:rPr>
        <w:t>Owen,</w:t>
      </w:r>
      <w:r>
        <w:rPr>
          <w:spacing w:val="-5"/>
          <w:sz w:val="28"/>
        </w:rPr>
        <w:t> </w:t>
      </w:r>
      <w:r>
        <w:rPr>
          <w:sz w:val="28"/>
        </w:rPr>
        <w:t>J.</w:t>
      </w:r>
      <w:r>
        <w:rPr>
          <w:spacing w:val="-4"/>
          <w:sz w:val="28"/>
        </w:rPr>
        <w:t> </w:t>
      </w:r>
      <w:r>
        <w:rPr>
          <w:sz w:val="28"/>
        </w:rPr>
        <w:t>(2020,</w:t>
      </w:r>
      <w:r>
        <w:rPr>
          <w:spacing w:val="-4"/>
          <w:sz w:val="28"/>
        </w:rPr>
        <w:t> </w:t>
      </w:r>
      <w:r>
        <w:rPr>
          <w:sz w:val="28"/>
        </w:rPr>
        <w:t>March</w:t>
      </w:r>
      <w:r>
        <w:rPr>
          <w:spacing w:val="-5"/>
          <w:sz w:val="28"/>
        </w:rPr>
        <w:t> </w:t>
      </w:r>
      <w:r>
        <w:rPr>
          <w:sz w:val="28"/>
        </w:rPr>
        <w:t>26).</w:t>
      </w:r>
      <w:r>
        <w:rPr>
          <w:spacing w:val="-4"/>
          <w:sz w:val="28"/>
        </w:rPr>
        <w:t> </w:t>
      </w:r>
      <w:r>
        <w:rPr>
          <w:sz w:val="28"/>
        </w:rPr>
        <w:t>Clinical</w:t>
      </w:r>
      <w:r>
        <w:rPr>
          <w:spacing w:val="-4"/>
          <w:sz w:val="28"/>
        </w:rPr>
        <w:t> </w:t>
      </w:r>
      <w:r>
        <w:rPr>
          <w:sz w:val="28"/>
        </w:rPr>
        <w:t>congruence</w:t>
      </w:r>
      <w:r>
        <w:rPr>
          <w:spacing w:val="-5"/>
          <w:sz w:val="28"/>
        </w:rPr>
        <w:t> </w:t>
      </w:r>
      <w:r>
        <w:rPr>
          <w:sz w:val="28"/>
        </w:rPr>
        <w:t>of</w:t>
      </w:r>
      <w:r>
        <w:rPr>
          <w:spacing w:val="-4"/>
          <w:sz w:val="28"/>
        </w:rPr>
        <w:t> </w:t>
      </w:r>
      <w:r>
        <w:rPr>
          <w:sz w:val="28"/>
        </w:rPr>
        <w:t>cohesion in group psychotherapy. </w:t>
      </w:r>
      <w:r>
        <w:rPr>
          <w:i/>
          <w:sz w:val="28"/>
        </w:rPr>
        <w:t>Professional Psychology: Research and Practice. </w:t>
      </w:r>
      <w:r>
        <w:rPr>
          <w:sz w:val="28"/>
        </w:rPr>
        <w:t>Advance online publication.</w:t>
      </w:r>
    </w:p>
    <w:p>
      <w:pPr>
        <w:pStyle w:val="BodyText"/>
        <w:spacing w:before="74"/>
        <w:ind w:left="1280" w:right="1064" w:hanging="200"/>
      </w:pPr>
      <w:r>
        <w:rPr/>
        <w:t>Flückiger,</w:t>
      </w:r>
      <w:r>
        <w:rPr>
          <w:spacing w:val="-11"/>
        </w:rPr>
        <w:t> </w:t>
      </w:r>
      <w:r>
        <w:rPr/>
        <w:t>C.,</w:t>
      </w:r>
      <w:r>
        <w:rPr>
          <w:spacing w:val="-5"/>
        </w:rPr>
        <w:t> </w:t>
      </w:r>
      <w:r>
        <w:rPr/>
        <w:t>Del</w:t>
      </w:r>
      <w:r>
        <w:rPr>
          <w:spacing w:val="-5"/>
        </w:rPr>
        <w:t> </w:t>
      </w:r>
      <w:r>
        <w:rPr/>
        <w:t>Re,</w:t>
      </w:r>
      <w:r>
        <w:rPr>
          <w:spacing w:val="-18"/>
        </w:rPr>
        <w:t> </w:t>
      </w:r>
      <w:r>
        <w:rPr/>
        <w:t>A.</w:t>
      </w:r>
      <w:r>
        <w:rPr>
          <w:spacing w:val="-4"/>
        </w:rPr>
        <w:t> </w:t>
      </w:r>
      <w:r>
        <w:rPr/>
        <w:t>C.,</w:t>
      </w:r>
      <w:r>
        <w:rPr>
          <w:spacing w:val="-5"/>
        </w:rPr>
        <w:t> </w:t>
      </w:r>
      <w:r>
        <w:rPr/>
        <w:t>Horvath,</w:t>
      </w:r>
      <w:r>
        <w:rPr>
          <w:spacing w:val="-18"/>
        </w:rPr>
        <w:t> </w:t>
      </w:r>
      <w:r>
        <w:rPr/>
        <w:t>A.</w:t>
      </w:r>
      <w:r>
        <w:rPr>
          <w:spacing w:val="-4"/>
        </w:rPr>
        <w:t> </w:t>
      </w:r>
      <w:r>
        <w:rPr/>
        <w:t>O.,</w:t>
      </w:r>
      <w:r>
        <w:rPr>
          <w:spacing w:val="-5"/>
        </w:rPr>
        <w:t> </w:t>
      </w:r>
      <w:r>
        <w:rPr/>
        <w:t>Symonds,</w:t>
      </w:r>
      <w:r>
        <w:rPr>
          <w:spacing w:val="-5"/>
        </w:rPr>
        <w:t> </w:t>
      </w:r>
      <w:r>
        <w:rPr/>
        <w:t>D.,</w:t>
      </w:r>
      <w:r>
        <w:rPr>
          <w:spacing w:val="-18"/>
        </w:rPr>
        <w:t> </w:t>
      </w:r>
      <w:r>
        <w:rPr/>
        <w:t>Ackert,</w:t>
      </w:r>
      <w:r>
        <w:rPr>
          <w:spacing w:val="-4"/>
        </w:rPr>
        <w:t> </w:t>
      </w:r>
      <w:r>
        <w:rPr/>
        <w:t>M.,</w:t>
      </w:r>
      <w:r>
        <w:rPr>
          <w:spacing w:val="-5"/>
        </w:rPr>
        <w:t> </w:t>
      </w:r>
      <w:r>
        <w:rPr/>
        <w:t>&amp;</w:t>
      </w:r>
      <w:r>
        <w:rPr>
          <w:spacing w:val="-11"/>
        </w:rPr>
        <w:t> </w:t>
      </w:r>
      <w:r>
        <w:rPr/>
        <w:t>Wampold,</w:t>
      </w:r>
      <w:r>
        <w:rPr>
          <w:spacing w:val="-5"/>
        </w:rPr>
        <w:t> </w:t>
      </w:r>
      <w:r>
        <w:rPr/>
        <w:t>B.</w:t>
      </w:r>
      <w:r>
        <w:rPr>
          <w:spacing w:val="-5"/>
        </w:rPr>
        <w:t> </w:t>
      </w:r>
      <w:r>
        <w:rPr/>
        <w:t>E. (2013). Substance use disorders and racial/ethnic minorities matter:</w:t>
      </w:r>
      <w:r>
        <w:rPr>
          <w:spacing w:val="-4"/>
        </w:rPr>
        <w:t> </w:t>
      </w:r>
      <w:r>
        <w:rPr/>
        <w:t>A</w:t>
      </w:r>
      <w:r>
        <w:rPr>
          <w:spacing w:val="-4"/>
        </w:rPr>
        <w:t> </w:t>
      </w:r>
      <w:r>
        <w:rPr/>
        <w:t>meta-analytic examination of the relation between alliance and outcome. </w:t>
      </w:r>
      <w:r>
        <w:rPr>
          <w:i/>
        </w:rPr>
        <w:t>Journal of Counseling</w:t>
      </w:r>
      <w:r>
        <w:rPr>
          <w:i/>
        </w:rPr>
        <w:t> Psychology, 60</w:t>
      </w:r>
      <w:r>
        <w:rPr/>
        <w:t>(4), 610–616.</w:t>
      </w:r>
    </w:p>
    <w:p>
      <w:pPr>
        <w:spacing w:before="72"/>
        <w:ind w:left="1280" w:right="1118" w:hanging="200"/>
        <w:jc w:val="left"/>
        <w:rPr>
          <w:sz w:val="28"/>
        </w:rPr>
      </w:pPr>
      <w:r>
        <w:rPr>
          <w:sz w:val="28"/>
        </w:rPr>
        <w:t>Gainsbury,</w:t>
      </w:r>
      <w:r>
        <w:rPr>
          <w:spacing w:val="-7"/>
          <w:sz w:val="28"/>
        </w:rPr>
        <w:t> </w:t>
      </w:r>
      <w:r>
        <w:rPr>
          <w:sz w:val="28"/>
        </w:rPr>
        <w:t>S.</w:t>
      </w:r>
      <w:r>
        <w:rPr>
          <w:spacing w:val="-7"/>
          <w:sz w:val="28"/>
        </w:rPr>
        <w:t> </w:t>
      </w:r>
      <w:r>
        <w:rPr>
          <w:sz w:val="28"/>
        </w:rPr>
        <w:t>M.</w:t>
      </w:r>
      <w:r>
        <w:rPr>
          <w:spacing w:val="-7"/>
          <w:sz w:val="28"/>
        </w:rPr>
        <w:t> </w:t>
      </w:r>
      <w:r>
        <w:rPr>
          <w:sz w:val="28"/>
        </w:rPr>
        <w:t>(2017).</w:t>
      </w:r>
      <w:r>
        <w:rPr>
          <w:spacing w:val="-7"/>
          <w:sz w:val="28"/>
        </w:rPr>
        <w:t> </w:t>
      </w:r>
      <w:r>
        <w:rPr>
          <w:sz w:val="28"/>
        </w:rPr>
        <w:t>Cultural</w:t>
      </w:r>
      <w:r>
        <w:rPr>
          <w:spacing w:val="-7"/>
          <w:sz w:val="28"/>
        </w:rPr>
        <w:t> </w:t>
      </w:r>
      <w:r>
        <w:rPr>
          <w:sz w:val="28"/>
        </w:rPr>
        <w:t>competence</w:t>
      </w:r>
      <w:r>
        <w:rPr>
          <w:spacing w:val="-8"/>
          <w:sz w:val="28"/>
        </w:rPr>
        <w:t> </w:t>
      </w:r>
      <w:r>
        <w:rPr>
          <w:sz w:val="28"/>
        </w:rPr>
        <w:t>in</w:t>
      </w:r>
      <w:r>
        <w:rPr>
          <w:spacing w:val="-7"/>
          <w:sz w:val="28"/>
        </w:rPr>
        <w:t> </w:t>
      </w:r>
      <w:r>
        <w:rPr>
          <w:sz w:val="28"/>
        </w:rPr>
        <w:t>the</w:t>
      </w:r>
      <w:r>
        <w:rPr>
          <w:spacing w:val="-8"/>
          <w:sz w:val="28"/>
        </w:rPr>
        <w:t> </w:t>
      </w:r>
      <w:r>
        <w:rPr>
          <w:sz w:val="28"/>
        </w:rPr>
        <w:t>treatment</w:t>
      </w:r>
      <w:r>
        <w:rPr>
          <w:spacing w:val="-7"/>
          <w:sz w:val="28"/>
        </w:rPr>
        <w:t> </w:t>
      </w:r>
      <w:r>
        <w:rPr>
          <w:sz w:val="28"/>
        </w:rPr>
        <w:t>of</w:t>
      </w:r>
      <w:r>
        <w:rPr>
          <w:spacing w:val="-7"/>
          <w:sz w:val="28"/>
        </w:rPr>
        <w:t> </w:t>
      </w:r>
      <w:r>
        <w:rPr>
          <w:sz w:val="28"/>
        </w:rPr>
        <w:t>addictions:</w:t>
      </w:r>
      <w:r>
        <w:rPr>
          <w:spacing w:val="-12"/>
          <w:sz w:val="28"/>
        </w:rPr>
        <w:t> </w:t>
      </w:r>
      <w:r>
        <w:rPr>
          <w:sz w:val="28"/>
        </w:rPr>
        <w:t>Theory, practice and evidence. </w:t>
      </w:r>
      <w:r>
        <w:rPr>
          <w:i/>
          <w:sz w:val="28"/>
        </w:rPr>
        <w:t>Clinical Psychology and Psychotherapy, 24</w:t>
      </w:r>
      <w:r>
        <w:rPr>
          <w:sz w:val="28"/>
        </w:rPr>
        <w:t>(4), 987–1001.</w:t>
      </w:r>
    </w:p>
    <w:p>
      <w:pPr>
        <w:spacing w:before="76"/>
        <w:ind w:left="1280" w:right="1118" w:hanging="200"/>
        <w:jc w:val="left"/>
        <w:rPr>
          <w:sz w:val="28"/>
        </w:rPr>
      </w:pPr>
      <w:r>
        <w:rPr>
          <w:sz w:val="28"/>
        </w:rPr>
        <w:t>Greenfield,</w:t>
      </w:r>
      <w:r>
        <w:rPr>
          <w:spacing w:val="-12"/>
          <w:sz w:val="28"/>
        </w:rPr>
        <w:t> </w:t>
      </w:r>
      <w:r>
        <w:rPr>
          <w:sz w:val="28"/>
        </w:rPr>
        <w:t>S.</w:t>
      </w:r>
      <w:r>
        <w:rPr>
          <w:spacing w:val="-12"/>
          <w:sz w:val="28"/>
        </w:rPr>
        <w:t> </w:t>
      </w:r>
      <w:r>
        <w:rPr>
          <w:sz w:val="28"/>
        </w:rPr>
        <w:t>F.</w:t>
      </w:r>
      <w:r>
        <w:rPr>
          <w:spacing w:val="-12"/>
          <w:sz w:val="28"/>
        </w:rPr>
        <w:t> </w:t>
      </w:r>
      <w:r>
        <w:rPr>
          <w:sz w:val="28"/>
        </w:rPr>
        <w:t>(2016).</w:t>
      </w:r>
      <w:r>
        <w:rPr>
          <w:spacing w:val="-13"/>
          <w:sz w:val="28"/>
        </w:rPr>
        <w:t> </w:t>
      </w:r>
      <w:r>
        <w:rPr>
          <w:i/>
          <w:sz w:val="28"/>
        </w:rPr>
        <w:t>Treating</w:t>
      </w:r>
      <w:r>
        <w:rPr>
          <w:i/>
          <w:spacing w:val="-12"/>
          <w:sz w:val="28"/>
        </w:rPr>
        <w:t> </w:t>
      </w:r>
      <w:r>
        <w:rPr>
          <w:i/>
          <w:sz w:val="28"/>
        </w:rPr>
        <w:t>women</w:t>
      </w:r>
      <w:r>
        <w:rPr>
          <w:i/>
          <w:spacing w:val="-12"/>
          <w:sz w:val="28"/>
        </w:rPr>
        <w:t> </w:t>
      </w:r>
      <w:r>
        <w:rPr>
          <w:i/>
          <w:sz w:val="28"/>
        </w:rPr>
        <w:t>with</w:t>
      </w:r>
      <w:r>
        <w:rPr>
          <w:i/>
          <w:spacing w:val="-12"/>
          <w:sz w:val="28"/>
        </w:rPr>
        <w:t> </w:t>
      </w:r>
      <w:r>
        <w:rPr>
          <w:i/>
          <w:sz w:val="28"/>
        </w:rPr>
        <w:t>substance</w:t>
      </w:r>
      <w:r>
        <w:rPr>
          <w:i/>
          <w:spacing w:val="-13"/>
          <w:sz w:val="28"/>
        </w:rPr>
        <w:t> </w:t>
      </w:r>
      <w:r>
        <w:rPr>
          <w:i/>
          <w:sz w:val="28"/>
        </w:rPr>
        <w:t>use</w:t>
      </w:r>
      <w:r>
        <w:rPr>
          <w:i/>
          <w:spacing w:val="-13"/>
          <w:sz w:val="28"/>
        </w:rPr>
        <w:t> </w:t>
      </w:r>
      <w:r>
        <w:rPr>
          <w:i/>
          <w:sz w:val="28"/>
        </w:rPr>
        <w:t>disorders:</w:t>
      </w:r>
      <w:r>
        <w:rPr>
          <w:i/>
          <w:spacing w:val="-12"/>
          <w:sz w:val="28"/>
        </w:rPr>
        <w:t> </w:t>
      </w:r>
      <w:r>
        <w:rPr>
          <w:i/>
          <w:sz w:val="28"/>
        </w:rPr>
        <w:t>The</w:t>
      </w:r>
      <w:r>
        <w:rPr>
          <w:i/>
          <w:spacing w:val="-13"/>
          <w:sz w:val="28"/>
        </w:rPr>
        <w:t> </w:t>
      </w:r>
      <w:r>
        <w:rPr>
          <w:i/>
          <w:sz w:val="28"/>
        </w:rPr>
        <w:t>women’s</w:t>
      </w:r>
      <w:r>
        <w:rPr>
          <w:i/>
          <w:sz w:val="28"/>
        </w:rPr>
        <w:t> recovery group manual. </w:t>
      </w:r>
      <w:r>
        <w:rPr>
          <w:sz w:val="28"/>
        </w:rPr>
        <w:t>Guilford.</w:t>
      </w:r>
    </w:p>
    <w:p>
      <w:pPr>
        <w:pStyle w:val="BodyText"/>
        <w:spacing w:line="321" w:lineRule="exact" w:before="77"/>
      </w:pPr>
      <w:r>
        <w:rPr/>
        <w:t>Greenfield,</w:t>
      </w:r>
      <w:r>
        <w:rPr>
          <w:spacing w:val="-7"/>
        </w:rPr>
        <w:t> </w:t>
      </w:r>
      <w:r>
        <w:rPr/>
        <w:t>S.</w:t>
      </w:r>
      <w:r>
        <w:rPr>
          <w:spacing w:val="-4"/>
        </w:rPr>
        <w:t> </w:t>
      </w:r>
      <w:r>
        <w:rPr/>
        <w:t>F.,</w:t>
      </w:r>
      <w:r>
        <w:rPr>
          <w:spacing w:val="-3"/>
        </w:rPr>
        <w:t> </w:t>
      </w:r>
      <w:r>
        <w:rPr/>
        <w:t>Crisafulli,</w:t>
      </w:r>
      <w:r>
        <w:rPr>
          <w:spacing w:val="-4"/>
        </w:rPr>
        <w:t> </w:t>
      </w:r>
      <w:r>
        <w:rPr/>
        <w:t>M.</w:t>
      </w:r>
      <w:r>
        <w:rPr>
          <w:spacing w:val="-17"/>
        </w:rPr>
        <w:t> </w:t>
      </w:r>
      <w:r>
        <w:rPr/>
        <w:t>A.,</w:t>
      </w:r>
      <w:r>
        <w:rPr>
          <w:spacing w:val="-4"/>
        </w:rPr>
        <w:t> </w:t>
      </w:r>
      <w:r>
        <w:rPr/>
        <w:t>Kaufman,</w:t>
      </w:r>
      <w:r>
        <w:rPr>
          <w:spacing w:val="-3"/>
        </w:rPr>
        <w:t> </w:t>
      </w:r>
      <w:r>
        <w:rPr/>
        <w:t>J.</w:t>
      </w:r>
      <w:r>
        <w:rPr>
          <w:spacing w:val="-4"/>
        </w:rPr>
        <w:t> </w:t>
      </w:r>
      <w:r>
        <w:rPr/>
        <w:t>S.,</w:t>
      </w:r>
      <w:r>
        <w:rPr>
          <w:spacing w:val="-3"/>
        </w:rPr>
        <w:t> </w:t>
      </w:r>
      <w:r>
        <w:rPr/>
        <w:t>Freid,</w:t>
      </w:r>
      <w:r>
        <w:rPr>
          <w:spacing w:val="-4"/>
        </w:rPr>
        <w:t> </w:t>
      </w:r>
      <w:r>
        <w:rPr/>
        <w:t>C.</w:t>
      </w:r>
      <w:r>
        <w:rPr>
          <w:spacing w:val="-3"/>
        </w:rPr>
        <w:t> </w:t>
      </w:r>
      <w:r>
        <w:rPr/>
        <w:t>M.,</w:t>
      </w:r>
      <w:r>
        <w:rPr>
          <w:spacing w:val="-4"/>
        </w:rPr>
        <w:t> </w:t>
      </w:r>
      <w:r>
        <w:rPr/>
        <w:t>Bailey,</w:t>
      </w:r>
      <w:r>
        <w:rPr>
          <w:spacing w:val="-3"/>
        </w:rPr>
        <w:t> </w:t>
      </w:r>
      <w:r>
        <w:rPr/>
        <w:t>G.</w:t>
      </w:r>
      <w:r>
        <w:rPr>
          <w:spacing w:val="-4"/>
        </w:rPr>
        <w:t> </w:t>
      </w:r>
      <w:r>
        <w:rPr/>
        <w:t>L.,</w:t>
      </w:r>
      <w:r>
        <w:rPr>
          <w:spacing w:val="-3"/>
        </w:rPr>
        <w:t> </w:t>
      </w:r>
      <w:r>
        <w:rPr>
          <w:spacing w:val="-2"/>
        </w:rPr>
        <w:t>Connery,</w:t>
      </w:r>
    </w:p>
    <w:p>
      <w:pPr>
        <w:pStyle w:val="BodyText"/>
        <w:ind w:left="1280" w:right="1118"/>
      </w:pPr>
      <w:r>
        <w:rPr/>
        <w:t>H. S., … Rodolico, J. (2014). Implementing substance abuse group therapy clinical trials</w:t>
      </w:r>
      <w:r>
        <w:rPr>
          <w:spacing w:val="-4"/>
        </w:rPr>
        <w:t> </w:t>
      </w:r>
      <w:r>
        <w:rPr/>
        <w:t>in</w:t>
      </w:r>
      <w:r>
        <w:rPr>
          <w:spacing w:val="-4"/>
        </w:rPr>
        <w:t> </w:t>
      </w:r>
      <w:r>
        <w:rPr/>
        <w:t>real-world</w:t>
      </w:r>
      <w:r>
        <w:rPr>
          <w:spacing w:val="-4"/>
        </w:rPr>
        <w:t> </w:t>
      </w:r>
      <w:r>
        <w:rPr/>
        <w:t>settings:</w:t>
      </w:r>
      <w:r>
        <w:rPr>
          <w:spacing w:val="-4"/>
        </w:rPr>
        <w:t> </w:t>
      </w:r>
      <w:r>
        <w:rPr/>
        <w:t>Challenges</w:t>
      </w:r>
      <w:r>
        <w:rPr>
          <w:spacing w:val="-4"/>
        </w:rPr>
        <w:t> </w:t>
      </w:r>
      <w:r>
        <w:rPr/>
        <w:t>and</w:t>
      </w:r>
      <w:r>
        <w:rPr>
          <w:spacing w:val="-4"/>
        </w:rPr>
        <w:t> </w:t>
      </w:r>
      <w:r>
        <w:rPr/>
        <w:t>strategies</w:t>
      </w:r>
      <w:r>
        <w:rPr>
          <w:spacing w:val="-4"/>
        </w:rPr>
        <w:t> </w:t>
      </w:r>
      <w:r>
        <w:rPr/>
        <w:t>for</w:t>
      </w:r>
      <w:r>
        <w:rPr>
          <w:spacing w:val="-4"/>
        </w:rPr>
        <w:t> </w:t>
      </w:r>
      <w:r>
        <w:rPr/>
        <w:t>participant</w:t>
      </w:r>
      <w:r>
        <w:rPr>
          <w:spacing w:val="-4"/>
        </w:rPr>
        <w:t> </w:t>
      </w:r>
      <w:r>
        <w:rPr/>
        <w:t>recruitment</w:t>
      </w:r>
      <w:r>
        <w:rPr>
          <w:spacing w:val="-4"/>
        </w:rPr>
        <w:t> </w:t>
      </w:r>
      <w:r>
        <w:rPr/>
        <w:t>and therapist training in the Women’s Recovery Group Study. </w:t>
      </w:r>
      <w:r>
        <w:rPr>
          <w:i/>
        </w:rPr>
        <w:t>American Journal on</w:t>
      </w:r>
      <w:r>
        <w:rPr>
          <w:i/>
        </w:rPr>
        <w:t> Addictions, 23</w:t>
      </w:r>
      <w:r>
        <w:rPr/>
        <w:t>(3), 197–204.</w:t>
      </w:r>
    </w:p>
    <w:p>
      <w:pPr>
        <w:spacing w:before="71"/>
        <w:ind w:left="1280" w:right="1118" w:hanging="200"/>
        <w:jc w:val="left"/>
        <w:rPr>
          <w:sz w:val="28"/>
        </w:rPr>
      </w:pPr>
      <w:r>
        <w:rPr>
          <w:sz w:val="28"/>
        </w:rPr>
        <w:t>Harris, J. E. (2012). Multicultural counseling in a multitheoretical context: New application for practice. In M. Gallardo, C.</w:t>
      </w:r>
      <w:r>
        <w:rPr>
          <w:spacing w:val="-6"/>
          <w:sz w:val="28"/>
        </w:rPr>
        <w:t> </w:t>
      </w:r>
      <w:r>
        <w:rPr>
          <w:sz w:val="28"/>
        </w:rPr>
        <w:t>Yeh, J. Trimble, &amp; T. Parham (Eds.), </w:t>
      </w:r>
      <w:r>
        <w:rPr>
          <w:i/>
          <w:sz w:val="28"/>
        </w:rPr>
        <w:t>Culturally</w:t>
      </w:r>
      <w:r>
        <w:rPr>
          <w:i/>
          <w:spacing w:val="-6"/>
          <w:sz w:val="28"/>
        </w:rPr>
        <w:t> </w:t>
      </w:r>
      <w:r>
        <w:rPr>
          <w:i/>
          <w:sz w:val="28"/>
        </w:rPr>
        <w:t>adaptive</w:t>
      </w:r>
      <w:r>
        <w:rPr>
          <w:i/>
          <w:spacing w:val="-6"/>
          <w:sz w:val="28"/>
        </w:rPr>
        <w:t> </w:t>
      </w:r>
      <w:r>
        <w:rPr>
          <w:i/>
          <w:sz w:val="28"/>
        </w:rPr>
        <w:t>counseling</w:t>
      </w:r>
      <w:r>
        <w:rPr>
          <w:i/>
          <w:spacing w:val="-5"/>
          <w:sz w:val="28"/>
        </w:rPr>
        <w:t> </w:t>
      </w:r>
      <w:r>
        <w:rPr>
          <w:i/>
          <w:sz w:val="28"/>
        </w:rPr>
        <w:t>skills:</w:t>
      </w:r>
      <w:r>
        <w:rPr>
          <w:i/>
          <w:spacing w:val="-5"/>
          <w:sz w:val="28"/>
        </w:rPr>
        <w:t> </w:t>
      </w:r>
      <w:r>
        <w:rPr>
          <w:i/>
          <w:sz w:val="28"/>
        </w:rPr>
        <w:t>Demonstrations</w:t>
      </w:r>
      <w:r>
        <w:rPr>
          <w:i/>
          <w:spacing w:val="-5"/>
          <w:sz w:val="28"/>
        </w:rPr>
        <w:t> </w:t>
      </w:r>
      <w:r>
        <w:rPr>
          <w:i/>
          <w:sz w:val="28"/>
        </w:rPr>
        <w:t>of</w:t>
      </w:r>
      <w:r>
        <w:rPr>
          <w:i/>
          <w:spacing w:val="-5"/>
          <w:sz w:val="28"/>
        </w:rPr>
        <w:t> </w:t>
      </w:r>
      <w:r>
        <w:rPr>
          <w:i/>
          <w:sz w:val="28"/>
        </w:rPr>
        <w:t>evidence-based</w:t>
      </w:r>
      <w:r>
        <w:rPr>
          <w:i/>
          <w:spacing w:val="-5"/>
          <w:sz w:val="28"/>
        </w:rPr>
        <w:t> </w:t>
      </w:r>
      <w:r>
        <w:rPr>
          <w:i/>
          <w:sz w:val="28"/>
        </w:rPr>
        <w:t>practices</w:t>
      </w:r>
      <w:r>
        <w:rPr>
          <w:i/>
          <w:spacing w:val="-5"/>
          <w:sz w:val="28"/>
        </w:rPr>
        <w:t> </w:t>
      </w:r>
      <w:r>
        <w:rPr>
          <w:sz w:val="28"/>
        </w:rPr>
        <w:t>(pp. 287–312). Sage.</w:t>
      </w:r>
    </w:p>
    <w:p>
      <w:pPr>
        <w:pStyle w:val="BodyText"/>
        <w:spacing w:line="321" w:lineRule="exact" w:before="72"/>
      </w:pPr>
      <w:r>
        <w:rPr/>
        <w:t>Hepner,</w:t>
      </w:r>
      <w:r>
        <w:rPr>
          <w:spacing w:val="-9"/>
        </w:rPr>
        <w:t> </w:t>
      </w:r>
      <w:r>
        <w:rPr/>
        <w:t>K.,</w:t>
      </w:r>
      <w:r>
        <w:rPr>
          <w:spacing w:val="-6"/>
        </w:rPr>
        <w:t> </w:t>
      </w:r>
      <w:r>
        <w:rPr/>
        <w:t>Miranda,</w:t>
      </w:r>
      <w:r>
        <w:rPr>
          <w:spacing w:val="-7"/>
        </w:rPr>
        <w:t> </w:t>
      </w:r>
      <w:r>
        <w:rPr/>
        <w:t>J.,</w:t>
      </w:r>
      <w:r>
        <w:rPr>
          <w:spacing w:val="-11"/>
        </w:rPr>
        <w:t> </w:t>
      </w:r>
      <w:r>
        <w:rPr/>
        <w:t>Woo,</w:t>
      </w:r>
      <w:r>
        <w:rPr>
          <w:spacing w:val="-7"/>
        </w:rPr>
        <w:t> </w:t>
      </w:r>
      <w:r>
        <w:rPr/>
        <w:t>S.,</w:t>
      </w:r>
      <w:r>
        <w:rPr>
          <w:spacing w:val="-12"/>
        </w:rPr>
        <w:t> </w:t>
      </w:r>
      <w:r>
        <w:rPr/>
        <w:t>Watkins,</w:t>
      </w:r>
      <w:r>
        <w:rPr>
          <w:spacing w:val="-6"/>
        </w:rPr>
        <w:t> </w:t>
      </w:r>
      <w:r>
        <w:rPr/>
        <w:t>K.,</w:t>
      </w:r>
      <w:r>
        <w:rPr>
          <w:spacing w:val="-6"/>
        </w:rPr>
        <w:t> </w:t>
      </w:r>
      <w:r>
        <w:rPr/>
        <w:t>Lagomasino,</w:t>
      </w:r>
      <w:r>
        <w:rPr>
          <w:spacing w:val="-7"/>
        </w:rPr>
        <w:t> </w:t>
      </w:r>
      <w:r>
        <w:rPr/>
        <w:t>I.,</w:t>
      </w:r>
      <w:r>
        <w:rPr>
          <w:spacing w:val="-11"/>
        </w:rPr>
        <w:t> </w:t>
      </w:r>
      <w:r>
        <w:rPr/>
        <w:t>Wiseman,</w:t>
      </w:r>
      <w:r>
        <w:rPr>
          <w:spacing w:val="-7"/>
        </w:rPr>
        <w:t> </w:t>
      </w:r>
      <w:r>
        <w:rPr/>
        <w:t>S.,</w:t>
      </w:r>
      <w:r>
        <w:rPr>
          <w:spacing w:val="-6"/>
        </w:rPr>
        <w:t> </w:t>
      </w:r>
      <w:r>
        <w:rPr/>
        <w:t>&amp;</w:t>
      </w:r>
      <w:r>
        <w:rPr>
          <w:spacing w:val="-6"/>
        </w:rPr>
        <w:t> </w:t>
      </w:r>
      <w:r>
        <w:rPr>
          <w:spacing w:val="-2"/>
        </w:rPr>
        <w:t>Munoz,</w:t>
      </w:r>
    </w:p>
    <w:p>
      <w:pPr>
        <w:spacing w:before="0"/>
        <w:ind w:left="1280" w:right="1118" w:firstLine="0"/>
        <w:jc w:val="left"/>
        <w:rPr>
          <w:sz w:val="28"/>
        </w:rPr>
      </w:pPr>
      <w:r>
        <w:rPr>
          <w:sz w:val="28"/>
        </w:rPr>
        <w:t>R. (2011). </w:t>
      </w:r>
      <w:r>
        <w:rPr>
          <w:i/>
          <w:sz w:val="28"/>
        </w:rPr>
        <w:t>Building recovery by improving goals, habits, and thoughts (BRIGHT): A</w:t>
      </w:r>
      <w:r>
        <w:rPr>
          <w:i/>
          <w:sz w:val="28"/>
        </w:rPr>
        <w:t> group</w:t>
      </w:r>
      <w:r>
        <w:rPr>
          <w:i/>
          <w:spacing w:val="-6"/>
          <w:sz w:val="28"/>
        </w:rPr>
        <w:t> </w:t>
      </w:r>
      <w:r>
        <w:rPr>
          <w:i/>
          <w:sz w:val="28"/>
        </w:rPr>
        <w:t>cognitive</w:t>
      </w:r>
      <w:r>
        <w:rPr>
          <w:i/>
          <w:spacing w:val="-7"/>
          <w:sz w:val="28"/>
        </w:rPr>
        <w:t> </w:t>
      </w:r>
      <w:r>
        <w:rPr>
          <w:i/>
          <w:sz w:val="28"/>
        </w:rPr>
        <w:t>behavioral</w:t>
      </w:r>
      <w:r>
        <w:rPr>
          <w:i/>
          <w:spacing w:val="-6"/>
          <w:sz w:val="28"/>
        </w:rPr>
        <w:t> </w:t>
      </w:r>
      <w:r>
        <w:rPr>
          <w:i/>
          <w:sz w:val="28"/>
        </w:rPr>
        <w:t>therapy</w:t>
      </w:r>
      <w:r>
        <w:rPr>
          <w:i/>
          <w:spacing w:val="-7"/>
          <w:sz w:val="28"/>
        </w:rPr>
        <w:t> </w:t>
      </w:r>
      <w:r>
        <w:rPr>
          <w:i/>
          <w:sz w:val="28"/>
        </w:rPr>
        <w:t>for</w:t>
      </w:r>
      <w:r>
        <w:rPr>
          <w:i/>
          <w:spacing w:val="-6"/>
          <w:sz w:val="28"/>
        </w:rPr>
        <w:t> </w:t>
      </w:r>
      <w:r>
        <w:rPr>
          <w:i/>
          <w:sz w:val="28"/>
        </w:rPr>
        <w:t>depression</w:t>
      </w:r>
      <w:r>
        <w:rPr>
          <w:i/>
          <w:spacing w:val="-6"/>
          <w:sz w:val="28"/>
        </w:rPr>
        <w:t> </w:t>
      </w:r>
      <w:r>
        <w:rPr>
          <w:i/>
          <w:sz w:val="28"/>
        </w:rPr>
        <w:t>in</w:t>
      </w:r>
      <w:r>
        <w:rPr>
          <w:i/>
          <w:spacing w:val="-6"/>
          <w:sz w:val="28"/>
        </w:rPr>
        <w:t> </w:t>
      </w:r>
      <w:r>
        <w:rPr>
          <w:i/>
          <w:sz w:val="28"/>
        </w:rPr>
        <w:t>clients</w:t>
      </w:r>
      <w:r>
        <w:rPr>
          <w:i/>
          <w:spacing w:val="-6"/>
          <w:sz w:val="28"/>
        </w:rPr>
        <w:t> </w:t>
      </w:r>
      <w:r>
        <w:rPr>
          <w:i/>
          <w:sz w:val="28"/>
        </w:rPr>
        <w:t>with</w:t>
      </w:r>
      <w:r>
        <w:rPr>
          <w:i/>
          <w:spacing w:val="-6"/>
          <w:sz w:val="28"/>
        </w:rPr>
        <w:t> </w:t>
      </w:r>
      <w:r>
        <w:rPr>
          <w:i/>
          <w:sz w:val="28"/>
        </w:rPr>
        <w:t>co-occurring</w:t>
      </w:r>
      <w:r>
        <w:rPr>
          <w:i/>
          <w:spacing w:val="-6"/>
          <w:sz w:val="28"/>
        </w:rPr>
        <w:t> </w:t>
      </w:r>
      <w:r>
        <w:rPr>
          <w:i/>
          <w:sz w:val="28"/>
        </w:rPr>
        <w:t>alcohol and drug use problems—Group leader’s manual. </w:t>
      </w:r>
      <w:r>
        <w:rPr>
          <w:sz w:val="28"/>
        </w:rPr>
        <w:t>Rand.</w:t>
      </w:r>
    </w:p>
    <w:p>
      <w:pPr>
        <w:pStyle w:val="BodyText"/>
        <w:spacing w:before="73"/>
        <w:ind w:left="1280" w:right="1366" w:hanging="200"/>
        <w:jc w:val="both"/>
      </w:pPr>
      <w:r>
        <w:rPr/>
        <w:t>Kivlighan,</w:t>
      </w:r>
      <w:r>
        <w:rPr>
          <w:spacing w:val="-10"/>
        </w:rPr>
        <w:t> </w:t>
      </w:r>
      <w:r>
        <w:rPr/>
        <w:t>D.,</w:t>
      </w:r>
      <w:r>
        <w:rPr>
          <w:spacing w:val="-18"/>
        </w:rPr>
        <w:t> </w:t>
      </w:r>
      <w:r>
        <w:rPr/>
        <w:t>Ali,</w:t>
      </w:r>
      <w:r>
        <w:rPr>
          <w:spacing w:val="-6"/>
        </w:rPr>
        <w:t> </w:t>
      </w:r>
      <w:r>
        <w:rPr/>
        <w:t>R.</w:t>
      </w:r>
      <w:r>
        <w:rPr>
          <w:spacing w:val="-12"/>
        </w:rPr>
        <w:t> </w:t>
      </w:r>
      <w:r>
        <w:rPr/>
        <w:t>W.,</w:t>
      </w:r>
      <w:r>
        <w:rPr>
          <w:spacing w:val="-7"/>
        </w:rPr>
        <w:t> </w:t>
      </w:r>
      <w:r>
        <w:rPr/>
        <w:t>&amp;</w:t>
      </w:r>
      <w:r>
        <w:rPr>
          <w:spacing w:val="-7"/>
        </w:rPr>
        <w:t> </w:t>
      </w:r>
      <w:r>
        <w:rPr/>
        <w:t>Garrison,</w:t>
      </w:r>
      <w:r>
        <w:rPr>
          <w:spacing w:val="-17"/>
        </w:rPr>
        <w:t> </w:t>
      </w:r>
      <w:r>
        <w:rPr/>
        <w:t>Y.</w:t>
      </w:r>
      <w:r>
        <w:rPr>
          <w:spacing w:val="-7"/>
        </w:rPr>
        <w:t> </w:t>
      </w:r>
      <w:r>
        <w:rPr/>
        <w:t>L.</w:t>
      </w:r>
      <w:r>
        <w:rPr>
          <w:spacing w:val="-7"/>
        </w:rPr>
        <w:t> </w:t>
      </w:r>
      <w:r>
        <w:rPr/>
        <w:t>(2020).</w:t>
      </w:r>
      <w:r>
        <w:rPr>
          <w:spacing w:val="-7"/>
        </w:rPr>
        <w:t> </w:t>
      </w:r>
      <w:r>
        <w:rPr/>
        <w:t>Is</w:t>
      </w:r>
      <w:r>
        <w:rPr>
          <w:spacing w:val="-7"/>
        </w:rPr>
        <w:t> </w:t>
      </w:r>
      <w:r>
        <w:rPr/>
        <w:t>there</w:t>
      </w:r>
      <w:r>
        <w:rPr>
          <w:spacing w:val="-8"/>
        </w:rPr>
        <w:t> </w:t>
      </w:r>
      <w:r>
        <w:rPr/>
        <w:t>an</w:t>
      </w:r>
      <w:r>
        <w:rPr>
          <w:spacing w:val="-7"/>
        </w:rPr>
        <w:t> </w:t>
      </w:r>
      <w:r>
        <w:rPr/>
        <w:t>optimal</w:t>
      </w:r>
      <w:r>
        <w:rPr>
          <w:spacing w:val="-7"/>
        </w:rPr>
        <w:t> </w:t>
      </w:r>
      <w:r>
        <w:rPr/>
        <w:t>level</w:t>
      </w:r>
      <w:r>
        <w:rPr>
          <w:spacing w:val="-7"/>
        </w:rPr>
        <w:t> </w:t>
      </w:r>
      <w:r>
        <w:rPr/>
        <w:t>of</w:t>
      </w:r>
      <w:r>
        <w:rPr>
          <w:spacing w:val="-7"/>
        </w:rPr>
        <w:t> </w:t>
      </w:r>
      <w:r>
        <w:rPr/>
        <w:t>positive and</w:t>
      </w:r>
      <w:r>
        <w:rPr>
          <w:spacing w:val="-1"/>
        </w:rPr>
        <w:t> </w:t>
      </w:r>
      <w:r>
        <w:rPr/>
        <w:t>negative</w:t>
      </w:r>
      <w:r>
        <w:rPr>
          <w:spacing w:val="-2"/>
        </w:rPr>
        <w:t> </w:t>
      </w:r>
      <w:r>
        <w:rPr/>
        <w:t>feedback</w:t>
      </w:r>
      <w:r>
        <w:rPr>
          <w:spacing w:val="-1"/>
        </w:rPr>
        <w:t> </w:t>
      </w:r>
      <w:r>
        <w:rPr/>
        <w:t>in</w:t>
      </w:r>
      <w:r>
        <w:rPr>
          <w:spacing w:val="-1"/>
        </w:rPr>
        <w:t> </w:t>
      </w:r>
      <w:r>
        <w:rPr/>
        <w:t>group</w:t>
      </w:r>
      <w:r>
        <w:rPr>
          <w:spacing w:val="-1"/>
        </w:rPr>
        <w:t> </w:t>
      </w:r>
      <w:r>
        <w:rPr/>
        <w:t>therapy?</w:t>
      </w:r>
      <w:r>
        <w:rPr>
          <w:spacing w:val="-17"/>
        </w:rPr>
        <w:t> </w:t>
      </w:r>
      <w:r>
        <w:rPr/>
        <w:t>A</w:t>
      </w:r>
      <w:r>
        <w:rPr>
          <w:spacing w:val="-17"/>
        </w:rPr>
        <w:t> </w:t>
      </w:r>
      <w:r>
        <w:rPr/>
        <w:t>response</w:t>
      </w:r>
      <w:r>
        <w:rPr>
          <w:spacing w:val="-2"/>
        </w:rPr>
        <w:t> </w:t>
      </w:r>
      <w:r>
        <w:rPr/>
        <w:t>surface</w:t>
      </w:r>
      <w:r>
        <w:rPr>
          <w:spacing w:val="-2"/>
        </w:rPr>
        <w:t> </w:t>
      </w:r>
      <w:r>
        <w:rPr/>
        <w:t>analysis.</w:t>
      </w:r>
      <w:r>
        <w:rPr>
          <w:spacing w:val="-2"/>
        </w:rPr>
        <w:t> </w:t>
      </w:r>
      <w:r>
        <w:rPr>
          <w:i/>
        </w:rPr>
        <w:t>Psychotherapy,</w:t>
      </w:r>
      <w:r>
        <w:rPr>
          <w:i/>
        </w:rPr>
        <w:t> 57</w:t>
      </w:r>
      <w:r>
        <w:rPr/>
        <w:t>(2), 174–183.</w:t>
      </w:r>
    </w:p>
    <w:p>
      <w:pPr>
        <w:pStyle w:val="BodyText"/>
        <w:spacing w:before="152"/>
        <w:ind w:left="0"/>
      </w:pPr>
    </w:p>
    <w:p>
      <w:pPr>
        <w:pStyle w:val="BodyText"/>
        <w:ind w:left="1280" w:right="1118" w:hanging="200"/>
      </w:pPr>
      <w:r>
        <w:rPr/>
        <w:t>Kivlighan, D., Drinane, J. M.,</w:t>
      </w:r>
      <w:r>
        <w:rPr>
          <w:spacing w:val="-1"/>
        </w:rPr>
        <w:t> </w:t>
      </w:r>
      <w:r>
        <w:rPr/>
        <w:t>Tao, K.</w:t>
      </w:r>
      <w:r>
        <w:rPr>
          <w:spacing w:val="-1"/>
        </w:rPr>
        <w:t> </w:t>
      </w:r>
      <w:r>
        <w:rPr/>
        <w:t>W., Owen, J., &amp; Liu,</w:t>
      </w:r>
      <w:r>
        <w:rPr>
          <w:spacing w:val="-1"/>
        </w:rPr>
        <w:t> </w:t>
      </w:r>
      <w:r>
        <w:rPr/>
        <w:t>W. M. (2019).</w:t>
      </w:r>
      <w:r>
        <w:rPr>
          <w:spacing w:val="-1"/>
        </w:rPr>
        <w:t> </w:t>
      </w:r>
      <w:r>
        <w:rPr/>
        <w:t>The detrimental</w:t>
      </w:r>
      <w:r>
        <w:rPr>
          <w:spacing w:val="-4"/>
        </w:rPr>
        <w:t> </w:t>
      </w:r>
      <w:r>
        <w:rPr/>
        <w:t>effect</w:t>
      </w:r>
      <w:r>
        <w:rPr>
          <w:spacing w:val="-4"/>
        </w:rPr>
        <w:t> </w:t>
      </w:r>
      <w:r>
        <w:rPr/>
        <w:t>of</w:t>
      </w:r>
      <w:r>
        <w:rPr>
          <w:spacing w:val="-4"/>
        </w:rPr>
        <w:t> </w:t>
      </w:r>
      <w:r>
        <w:rPr/>
        <w:t>fragile</w:t>
      </w:r>
      <w:r>
        <w:rPr>
          <w:spacing w:val="-5"/>
        </w:rPr>
        <w:t> </w:t>
      </w:r>
      <w:r>
        <w:rPr/>
        <w:t>groups:</w:t>
      </w:r>
      <w:r>
        <w:rPr>
          <w:spacing w:val="-4"/>
        </w:rPr>
        <w:t> </w:t>
      </w:r>
      <w:r>
        <w:rPr/>
        <w:t>Examining</w:t>
      </w:r>
      <w:r>
        <w:rPr>
          <w:spacing w:val="-4"/>
        </w:rPr>
        <w:t> </w:t>
      </w:r>
      <w:r>
        <w:rPr/>
        <w:t>the</w:t>
      </w:r>
      <w:r>
        <w:rPr>
          <w:spacing w:val="-5"/>
        </w:rPr>
        <w:t> </w:t>
      </w:r>
      <w:r>
        <w:rPr/>
        <w:t>role</w:t>
      </w:r>
      <w:r>
        <w:rPr>
          <w:spacing w:val="-5"/>
        </w:rPr>
        <w:t> </w:t>
      </w:r>
      <w:r>
        <w:rPr/>
        <w:t>of</w:t>
      </w:r>
      <w:r>
        <w:rPr>
          <w:spacing w:val="-4"/>
        </w:rPr>
        <w:t> </w:t>
      </w:r>
      <w:r>
        <w:rPr/>
        <w:t>cultural</w:t>
      </w:r>
      <w:r>
        <w:rPr>
          <w:spacing w:val="-4"/>
        </w:rPr>
        <w:t> </w:t>
      </w:r>
      <w:r>
        <w:rPr/>
        <w:t>comfort</w:t>
      </w:r>
      <w:r>
        <w:rPr>
          <w:spacing w:val="-4"/>
        </w:rPr>
        <w:t> </w:t>
      </w:r>
      <w:r>
        <w:rPr/>
        <w:t>for</w:t>
      </w:r>
      <w:r>
        <w:rPr>
          <w:spacing w:val="-4"/>
        </w:rPr>
        <w:t> </w:t>
      </w:r>
      <w:r>
        <w:rPr/>
        <w:t>group therapy members of color. </w:t>
      </w:r>
      <w:r>
        <w:rPr>
          <w:i/>
        </w:rPr>
        <w:t>Journal of Counseling Psychology, 66</w:t>
      </w:r>
      <w:r>
        <w:rPr/>
        <w:t>(6), 763–770.</w:t>
      </w:r>
    </w:p>
    <w:p>
      <w:pPr>
        <w:pStyle w:val="BodyText"/>
        <w:spacing w:after="0"/>
        <w:sectPr>
          <w:headerReference w:type="default" r:id="rId576"/>
          <w:footerReference w:type="default" r:id="rId577"/>
          <w:pgSz w:w="12240" w:h="15840"/>
          <w:pgMar w:header="744" w:footer="1086" w:top="1000" w:bottom="1280" w:left="0" w:right="0"/>
        </w:sectPr>
      </w:pPr>
    </w:p>
    <w:p>
      <w:pPr>
        <w:pStyle w:val="BodyText"/>
        <w:spacing w:before="94"/>
        <w:ind w:left="0"/>
      </w:pPr>
    </w:p>
    <w:p>
      <w:pPr>
        <w:pStyle w:val="BodyText"/>
        <w:ind w:left="1280" w:right="1844" w:hanging="200"/>
        <w:jc w:val="both"/>
      </w:pPr>
      <w:r>
        <w:rPr/>
        <w:t>Livingston, J. D., Milne,</w:t>
      </w:r>
      <w:r>
        <w:rPr>
          <w:spacing w:val="-5"/>
        </w:rPr>
        <w:t> </w:t>
      </w:r>
      <w:r>
        <w:rPr/>
        <w:t>T., Fang, M. L., &amp;</w:t>
      </w:r>
      <w:r>
        <w:rPr>
          <w:spacing w:val="-15"/>
        </w:rPr>
        <w:t> </w:t>
      </w:r>
      <w:r>
        <w:rPr/>
        <w:t>Amari, E. (2012).</w:t>
      </w:r>
      <w:r>
        <w:rPr>
          <w:spacing w:val="-5"/>
        </w:rPr>
        <w:t> </w:t>
      </w:r>
      <w:r>
        <w:rPr/>
        <w:t>The effectiveness of interventions</w:t>
      </w:r>
      <w:r>
        <w:rPr>
          <w:spacing w:val="-6"/>
        </w:rPr>
        <w:t> </w:t>
      </w:r>
      <w:r>
        <w:rPr/>
        <w:t>for</w:t>
      </w:r>
      <w:r>
        <w:rPr>
          <w:spacing w:val="-4"/>
        </w:rPr>
        <w:t> </w:t>
      </w:r>
      <w:r>
        <w:rPr/>
        <w:t>reducing</w:t>
      </w:r>
      <w:r>
        <w:rPr>
          <w:spacing w:val="-4"/>
        </w:rPr>
        <w:t> </w:t>
      </w:r>
      <w:r>
        <w:rPr/>
        <w:t>stigma</w:t>
      </w:r>
      <w:r>
        <w:rPr>
          <w:spacing w:val="-5"/>
        </w:rPr>
        <w:t> </w:t>
      </w:r>
      <w:r>
        <w:rPr/>
        <w:t>related</w:t>
      </w:r>
      <w:r>
        <w:rPr>
          <w:spacing w:val="-4"/>
        </w:rPr>
        <w:t> </w:t>
      </w:r>
      <w:r>
        <w:rPr/>
        <w:t>to</w:t>
      </w:r>
      <w:r>
        <w:rPr>
          <w:spacing w:val="-4"/>
        </w:rPr>
        <w:t> </w:t>
      </w:r>
      <w:r>
        <w:rPr/>
        <w:t>substance</w:t>
      </w:r>
      <w:r>
        <w:rPr>
          <w:spacing w:val="-5"/>
        </w:rPr>
        <w:t> </w:t>
      </w:r>
      <w:r>
        <w:rPr/>
        <w:t>use</w:t>
      </w:r>
      <w:r>
        <w:rPr>
          <w:spacing w:val="-5"/>
        </w:rPr>
        <w:t> </w:t>
      </w:r>
      <w:r>
        <w:rPr/>
        <w:t>disorders:</w:t>
      </w:r>
      <w:r>
        <w:rPr>
          <w:spacing w:val="-18"/>
        </w:rPr>
        <w:t> </w:t>
      </w:r>
      <w:r>
        <w:rPr/>
        <w:t>A</w:t>
      </w:r>
      <w:r>
        <w:rPr>
          <w:spacing w:val="-17"/>
        </w:rPr>
        <w:t> </w:t>
      </w:r>
      <w:r>
        <w:rPr/>
        <w:t>systematic review. </w:t>
      </w:r>
      <w:r>
        <w:rPr>
          <w:i/>
        </w:rPr>
        <w:t>Addiction, 107</w:t>
      </w:r>
      <w:r>
        <w:rPr/>
        <w:t>(1), 39–50.</w:t>
      </w:r>
    </w:p>
    <w:p>
      <w:pPr>
        <w:pStyle w:val="BodyText"/>
        <w:spacing w:before="74"/>
        <w:ind w:left="1280" w:right="1118" w:hanging="200"/>
      </w:pPr>
      <w:r>
        <w:rPr/>
        <w:t>Lo Coco, G., Melchiori, F., Oieni,</w:t>
      </w:r>
      <w:r>
        <w:rPr>
          <w:spacing w:val="-1"/>
        </w:rPr>
        <w:t> </w:t>
      </w:r>
      <w:r>
        <w:rPr/>
        <w:t>V., Infurna, M. R., Strauss, B., Schwartze, D., … Gullo, S. (2019). Group treatment for substance use disorder in adults:</w:t>
      </w:r>
      <w:r>
        <w:rPr>
          <w:spacing w:val="-7"/>
        </w:rPr>
        <w:t> </w:t>
      </w:r>
      <w:r>
        <w:rPr/>
        <w:t>A</w:t>
      </w:r>
      <w:r>
        <w:rPr>
          <w:spacing w:val="-7"/>
        </w:rPr>
        <w:t> </w:t>
      </w:r>
      <w:r>
        <w:rPr/>
        <w:t>systematic review</w:t>
      </w:r>
      <w:r>
        <w:rPr>
          <w:spacing w:val="-5"/>
        </w:rPr>
        <w:t> </w:t>
      </w:r>
      <w:r>
        <w:rPr/>
        <w:t>and</w:t>
      </w:r>
      <w:r>
        <w:rPr>
          <w:spacing w:val="-5"/>
        </w:rPr>
        <w:t> </w:t>
      </w:r>
      <w:r>
        <w:rPr/>
        <w:t>meta-analysis</w:t>
      </w:r>
      <w:r>
        <w:rPr>
          <w:spacing w:val="-5"/>
        </w:rPr>
        <w:t> </w:t>
      </w:r>
      <w:r>
        <w:rPr/>
        <w:t>of</w:t>
      </w:r>
      <w:r>
        <w:rPr>
          <w:spacing w:val="-5"/>
        </w:rPr>
        <w:t> </w:t>
      </w:r>
      <w:r>
        <w:rPr/>
        <w:t>randomized-controlled</w:t>
      </w:r>
      <w:r>
        <w:rPr>
          <w:spacing w:val="-5"/>
        </w:rPr>
        <w:t> </w:t>
      </w:r>
      <w:r>
        <w:rPr/>
        <w:t>trials.</w:t>
      </w:r>
      <w:r>
        <w:rPr>
          <w:spacing w:val="-6"/>
        </w:rPr>
        <w:t> </w:t>
      </w:r>
      <w:r>
        <w:rPr>
          <w:i/>
        </w:rPr>
        <w:t>Journal</w:t>
      </w:r>
      <w:r>
        <w:rPr>
          <w:i/>
          <w:spacing w:val="-5"/>
        </w:rPr>
        <w:t> </w:t>
      </w:r>
      <w:r>
        <w:rPr>
          <w:i/>
        </w:rPr>
        <w:t>of</w:t>
      </w:r>
      <w:r>
        <w:rPr>
          <w:i/>
          <w:spacing w:val="-5"/>
        </w:rPr>
        <w:t> </w:t>
      </w:r>
      <w:r>
        <w:rPr>
          <w:i/>
        </w:rPr>
        <w:t>Substance</w:t>
      </w:r>
      <w:r>
        <w:rPr>
          <w:i/>
          <w:spacing w:val="-10"/>
        </w:rPr>
        <w:t> </w:t>
      </w:r>
      <w:r>
        <w:rPr>
          <w:i/>
        </w:rPr>
        <w:t>Abuse</w:t>
      </w:r>
      <w:r>
        <w:rPr>
          <w:i/>
        </w:rPr>
        <w:t> Treatment, 99, </w:t>
      </w:r>
      <w:r>
        <w:rPr/>
        <w:t>104–116.</w:t>
      </w:r>
    </w:p>
    <w:p>
      <w:pPr>
        <w:pStyle w:val="BodyText"/>
        <w:spacing w:before="72"/>
        <w:ind w:left="1280" w:right="1118" w:hanging="200"/>
      </w:pPr>
      <w:r>
        <w:rPr/>
        <w:t>Luoma, J. B., Kohlenberg, B. S., Hayes, S. C., Bunting, K., &amp; Rye,</w:t>
      </w:r>
      <w:r>
        <w:rPr>
          <w:spacing w:val="-9"/>
        </w:rPr>
        <w:t> </w:t>
      </w:r>
      <w:r>
        <w:rPr/>
        <w:t>A. K. (2008). Reducing</w:t>
      </w:r>
      <w:r>
        <w:rPr>
          <w:spacing w:val="-4"/>
        </w:rPr>
        <w:t> </w:t>
      </w:r>
      <w:r>
        <w:rPr/>
        <w:t>self-stigma</w:t>
      </w:r>
      <w:r>
        <w:rPr>
          <w:spacing w:val="-5"/>
        </w:rPr>
        <w:t> </w:t>
      </w:r>
      <w:r>
        <w:rPr/>
        <w:t>in</w:t>
      </w:r>
      <w:r>
        <w:rPr>
          <w:spacing w:val="-4"/>
        </w:rPr>
        <w:t> </w:t>
      </w:r>
      <w:r>
        <w:rPr/>
        <w:t>substance</w:t>
      </w:r>
      <w:r>
        <w:rPr>
          <w:spacing w:val="-5"/>
        </w:rPr>
        <w:t> </w:t>
      </w:r>
      <w:r>
        <w:rPr/>
        <w:t>abuse</w:t>
      </w:r>
      <w:r>
        <w:rPr>
          <w:spacing w:val="-5"/>
        </w:rPr>
        <w:t> </w:t>
      </w:r>
      <w:r>
        <w:rPr/>
        <w:t>through</w:t>
      </w:r>
      <w:r>
        <w:rPr>
          <w:spacing w:val="-4"/>
        </w:rPr>
        <w:t> </w:t>
      </w:r>
      <w:r>
        <w:rPr/>
        <w:t>acceptance</w:t>
      </w:r>
      <w:r>
        <w:rPr>
          <w:spacing w:val="-5"/>
        </w:rPr>
        <w:t> </w:t>
      </w:r>
      <w:r>
        <w:rPr/>
        <w:t>and</w:t>
      </w:r>
      <w:r>
        <w:rPr>
          <w:spacing w:val="-4"/>
        </w:rPr>
        <w:t> </w:t>
      </w:r>
      <w:r>
        <w:rPr/>
        <w:t>commitment</w:t>
      </w:r>
      <w:r>
        <w:rPr>
          <w:spacing w:val="-4"/>
        </w:rPr>
        <w:t> </w:t>
      </w:r>
      <w:r>
        <w:rPr/>
        <w:t>therapy: Model, manual development, and pilot outcomes. </w:t>
      </w:r>
      <w:r>
        <w:rPr>
          <w:i/>
        </w:rPr>
        <w:t>Addiction Research and Theory,</w:t>
      </w:r>
      <w:r>
        <w:rPr>
          <w:i/>
        </w:rPr>
        <w:t> 16</w:t>
      </w:r>
      <w:r>
        <w:rPr/>
        <w:t>(2), 149–165.</w:t>
      </w:r>
    </w:p>
    <w:p>
      <w:pPr>
        <w:spacing w:before="72"/>
        <w:ind w:left="1280" w:right="1118" w:hanging="200"/>
        <w:jc w:val="left"/>
        <w:rPr>
          <w:sz w:val="28"/>
        </w:rPr>
      </w:pPr>
      <w:r>
        <w:rPr>
          <w:sz w:val="28"/>
        </w:rPr>
        <w:t>Luoma,</w:t>
      </w:r>
      <w:r>
        <w:rPr>
          <w:spacing w:val="-4"/>
          <w:sz w:val="28"/>
        </w:rPr>
        <w:t> </w:t>
      </w:r>
      <w:r>
        <w:rPr>
          <w:sz w:val="28"/>
        </w:rPr>
        <w:t>J.</w:t>
      </w:r>
      <w:r>
        <w:rPr>
          <w:spacing w:val="-4"/>
          <w:sz w:val="28"/>
        </w:rPr>
        <w:t> </w:t>
      </w:r>
      <w:r>
        <w:rPr>
          <w:sz w:val="28"/>
        </w:rPr>
        <w:t>B.,</w:t>
      </w:r>
      <w:r>
        <w:rPr>
          <w:spacing w:val="-4"/>
          <w:sz w:val="28"/>
        </w:rPr>
        <w:t> </w:t>
      </w:r>
      <w:r>
        <w:rPr>
          <w:sz w:val="28"/>
        </w:rPr>
        <w:t>Kulesza,</w:t>
      </w:r>
      <w:r>
        <w:rPr>
          <w:spacing w:val="-4"/>
          <w:sz w:val="28"/>
        </w:rPr>
        <w:t> </w:t>
      </w:r>
      <w:r>
        <w:rPr>
          <w:sz w:val="28"/>
        </w:rPr>
        <w:t>M.,</w:t>
      </w:r>
      <w:r>
        <w:rPr>
          <w:spacing w:val="-4"/>
          <w:sz w:val="28"/>
        </w:rPr>
        <w:t> </w:t>
      </w:r>
      <w:r>
        <w:rPr>
          <w:sz w:val="28"/>
        </w:rPr>
        <w:t>Hayes,</w:t>
      </w:r>
      <w:r>
        <w:rPr>
          <w:spacing w:val="-4"/>
          <w:sz w:val="28"/>
        </w:rPr>
        <w:t> </w:t>
      </w:r>
      <w:r>
        <w:rPr>
          <w:sz w:val="28"/>
        </w:rPr>
        <w:t>S.</w:t>
      </w:r>
      <w:r>
        <w:rPr>
          <w:spacing w:val="-4"/>
          <w:sz w:val="28"/>
        </w:rPr>
        <w:t> </w:t>
      </w:r>
      <w:r>
        <w:rPr>
          <w:sz w:val="28"/>
        </w:rPr>
        <w:t>C.,</w:t>
      </w:r>
      <w:r>
        <w:rPr>
          <w:spacing w:val="-4"/>
          <w:sz w:val="28"/>
        </w:rPr>
        <w:t> </w:t>
      </w:r>
      <w:r>
        <w:rPr>
          <w:sz w:val="28"/>
        </w:rPr>
        <w:t>Kohlenberg,</w:t>
      </w:r>
      <w:r>
        <w:rPr>
          <w:spacing w:val="-4"/>
          <w:sz w:val="28"/>
        </w:rPr>
        <w:t> </w:t>
      </w:r>
      <w:r>
        <w:rPr>
          <w:sz w:val="28"/>
        </w:rPr>
        <w:t>B.,</w:t>
      </w:r>
      <w:r>
        <w:rPr>
          <w:spacing w:val="-4"/>
          <w:sz w:val="28"/>
        </w:rPr>
        <w:t> </w:t>
      </w:r>
      <w:r>
        <w:rPr>
          <w:sz w:val="28"/>
        </w:rPr>
        <w:t>&amp;</w:t>
      </w:r>
      <w:r>
        <w:rPr>
          <w:spacing w:val="-4"/>
          <w:sz w:val="28"/>
        </w:rPr>
        <w:t> </w:t>
      </w:r>
      <w:r>
        <w:rPr>
          <w:sz w:val="28"/>
        </w:rPr>
        <w:t>Larimer,</w:t>
      </w:r>
      <w:r>
        <w:rPr>
          <w:spacing w:val="-4"/>
          <w:sz w:val="28"/>
        </w:rPr>
        <w:t> </w:t>
      </w:r>
      <w:r>
        <w:rPr>
          <w:sz w:val="28"/>
        </w:rPr>
        <w:t>M.</w:t>
      </w:r>
      <w:r>
        <w:rPr>
          <w:spacing w:val="-4"/>
          <w:sz w:val="28"/>
        </w:rPr>
        <w:t> </w:t>
      </w:r>
      <w:r>
        <w:rPr>
          <w:sz w:val="28"/>
        </w:rPr>
        <w:t>(2014).</w:t>
      </w:r>
      <w:r>
        <w:rPr>
          <w:spacing w:val="-4"/>
          <w:sz w:val="28"/>
        </w:rPr>
        <w:t> </w:t>
      </w:r>
      <w:r>
        <w:rPr>
          <w:sz w:val="28"/>
        </w:rPr>
        <w:t>Stigma predicts residential treatment length for substance use disorder. </w:t>
      </w:r>
      <w:r>
        <w:rPr>
          <w:i/>
          <w:sz w:val="28"/>
        </w:rPr>
        <w:t>American Journal of</w:t>
      </w:r>
      <w:r>
        <w:rPr>
          <w:i/>
          <w:sz w:val="28"/>
        </w:rPr>
        <w:t> Drug and Alcohol Abuse, 40</w:t>
      </w:r>
      <w:r>
        <w:rPr>
          <w:sz w:val="28"/>
        </w:rPr>
        <w:t>(3), 206–212.</w:t>
      </w:r>
    </w:p>
    <w:p>
      <w:pPr>
        <w:spacing w:before="74"/>
        <w:ind w:left="1280" w:right="1118" w:hanging="200"/>
        <w:jc w:val="left"/>
        <w:rPr>
          <w:sz w:val="28"/>
        </w:rPr>
      </w:pPr>
      <w:r>
        <w:rPr>
          <w:sz w:val="28"/>
        </w:rPr>
        <w:t>Martin,</w:t>
      </w:r>
      <w:r>
        <w:rPr>
          <w:spacing w:val="-5"/>
          <w:sz w:val="28"/>
        </w:rPr>
        <w:t> </w:t>
      </w:r>
      <w:r>
        <w:rPr>
          <w:sz w:val="28"/>
        </w:rPr>
        <w:t>D.</w:t>
      </w:r>
      <w:r>
        <w:rPr>
          <w:spacing w:val="-5"/>
          <w:sz w:val="28"/>
        </w:rPr>
        <w:t> </w:t>
      </w:r>
      <w:r>
        <w:rPr>
          <w:sz w:val="28"/>
        </w:rPr>
        <w:t>J.,</w:t>
      </w:r>
      <w:r>
        <w:rPr>
          <w:spacing w:val="-5"/>
          <w:sz w:val="28"/>
        </w:rPr>
        <w:t> </w:t>
      </w:r>
      <w:r>
        <w:rPr>
          <w:sz w:val="28"/>
        </w:rPr>
        <w:t>&amp;</w:t>
      </w:r>
      <w:r>
        <w:rPr>
          <w:spacing w:val="-5"/>
          <w:sz w:val="28"/>
        </w:rPr>
        <w:t> </w:t>
      </w:r>
      <w:r>
        <w:rPr>
          <w:sz w:val="28"/>
        </w:rPr>
        <w:t>Garske,</w:t>
      </w:r>
      <w:r>
        <w:rPr>
          <w:spacing w:val="-5"/>
          <w:sz w:val="28"/>
        </w:rPr>
        <w:t> </w:t>
      </w:r>
      <w:r>
        <w:rPr>
          <w:sz w:val="28"/>
        </w:rPr>
        <w:t>J.</w:t>
      </w:r>
      <w:r>
        <w:rPr>
          <w:spacing w:val="-5"/>
          <w:sz w:val="28"/>
        </w:rPr>
        <w:t> </w:t>
      </w:r>
      <w:r>
        <w:rPr>
          <w:sz w:val="28"/>
        </w:rPr>
        <w:t>P.</w:t>
      </w:r>
      <w:r>
        <w:rPr>
          <w:spacing w:val="-5"/>
          <w:sz w:val="28"/>
        </w:rPr>
        <w:t> </w:t>
      </w:r>
      <w:r>
        <w:rPr>
          <w:sz w:val="28"/>
        </w:rPr>
        <w:t>(2000).</w:t>
      </w:r>
      <w:r>
        <w:rPr>
          <w:spacing w:val="-5"/>
          <w:sz w:val="28"/>
        </w:rPr>
        <w:t> </w:t>
      </w:r>
      <w:r>
        <w:rPr>
          <w:sz w:val="28"/>
        </w:rPr>
        <w:t>Relation</w:t>
      </w:r>
      <w:r>
        <w:rPr>
          <w:spacing w:val="-5"/>
          <w:sz w:val="28"/>
        </w:rPr>
        <w:t> </w:t>
      </w:r>
      <w:r>
        <w:rPr>
          <w:sz w:val="28"/>
        </w:rPr>
        <w:t>of</w:t>
      </w:r>
      <w:r>
        <w:rPr>
          <w:spacing w:val="-5"/>
          <w:sz w:val="28"/>
        </w:rPr>
        <w:t> </w:t>
      </w:r>
      <w:r>
        <w:rPr>
          <w:sz w:val="28"/>
        </w:rPr>
        <w:t>the</w:t>
      </w:r>
      <w:r>
        <w:rPr>
          <w:spacing w:val="-6"/>
          <w:sz w:val="28"/>
        </w:rPr>
        <w:t> </w:t>
      </w:r>
      <w:r>
        <w:rPr>
          <w:sz w:val="28"/>
        </w:rPr>
        <w:t>therapeutic</w:t>
      </w:r>
      <w:r>
        <w:rPr>
          <w:spacing w:val="-6"/>
          <w:sz w:val="28"/>
        </w:rPr>
        <w:t> </w:t>
      </w:r>
      <w:r>
        <w:rPr>
          <w:sz w:val="28"/>
        </w:rPr>
        <w:t>alliance</w:t>
      </w:r>
      <w:r>
        <w:rPr>
          <w:spacing w:val="-6"/>
          <w:sz w:val="28"/>
        </w:rPr>
        <w:t> </w:t>
      </w:r>
      <w:r>
        <w:rPr>
          <w:sz w:val="28"/>
        </w:rPr>
        <w:t>with</w:t>
      </w:r>
      <w:r>
        <w:rPr>
          <w:spacing w:val="-5"/>
          <w:sz w:val="28"/>
        </w:rPr>
        <w:t> </w:t>
      </w:r>
      <w:r>
        <w:rPr>
          <w:sz w:val="28"/>
        </w:rPr>
        <w:t>outcome and other variables:</w:t>
      </w:r>
      <w:r>
        <w:rPr>
          <w:spacing w:val="-7"/>
          <w:sz w:val="28"/>
        </w:rPr>
        <w:t> </w:t>
      </w:r>
      <w:r>
        <w:rPr>
          <w:sz w:val="28"/>
        </w:rPr>
        <w:t>A</w:t>
      </w:r>
      <w:r>
        <w:rPr>
          <w:spacing w:val="-7"/>
          <w:sz w:val="28"/>
        </w:rPr>
        <w:t> </w:t>
      </w:r>
      <w:r>
        <w:rPr>
          <w:sz w:val="28"/>
        </w:rPr>
        <w:t>meta-analytic review. </w:t>
      </w:r>
      <w:r>
        <w:rPr>
          <w:i/>
          <w:sz w:val="28"/>
        </w:rPr>
        <w:t>Journal of Consulting and Clinical</w:t>
      </w:r>
      <w:r>
        <w:rPr>
          <w:i/>
          <w:sz w:val="28"/>
        </w:rPr>
        <w:t> Psychology, 68</w:t>
      </w:r>
      <w:r>
        <w:rPr>
          <w:sz w:val="28"/>
        </w:rPr>
        <w:t>(3), 438.</w:t>
      </w:r>
    </w:p>
    <w:p>
      <w:pPr>
        <w:pStyle w:val="BodyText"/>
        <w:spacing w:before="75"/>
        <w:ind w:left="1280" w:right="1118" w:hanging="200"/>
      </w:pPr>
      <w:r>
        <w:rPr/>
        <w:t>Meier,</w:t>
      </w:r>
      <w:r>
        <w:rPr>
          <w:spacing w:val="-6"/>
        </w:rPr>
        <w:t> </w:t>
      </w:r>
      <w:r>
        <w:rPr/>
        <w:t>P.</w:t>
      </w:r>
      <w:r>
        <w:rPr>
          <w:spacing w:val="-6"/>
        </w:rPr>
        <w:t> </w:t>
      </w:r>
      <w:r>
        <w:rPr/>
        <w:t>S.,</w:t>
      </w:r>
      <w:r>
        <w:rPr>
          <w:spacing w:val="-6"/>
        </w:rPr>
        <w:t> </w:t>
      </w:r>
      <w:r>
        <w:rPr/>
        <w:t>Barrowclough,</w:t>
      </w:r>
      <w:r>
        <w:rPr>
          <w:spacing w:val="-6"/>
        </w:rPr>
        <w:t> </w:t>
      </w:r>
      <w:r>
        <w:rPr/>
        <w:t>C.,</w:t>
      </w:r>
      <w:r>
        <w:rPr>
          <w:spacing w:val="-6"/>
        </w:rPr>
        <w:t> </w:t>
      </w:r>
      <w:r>
        <w:rPr/>
        <w:t>&amp;</w:t>
      </w:r>
      <w:r>
        <w:rPr>
          <w:spacing w:val="-6"/>
        </w:rPr>
        <w:t> </w:t>
      </w:r>
      <w:r>
        <w:rPr/>
        <w:t>Donmall,</w:t>
      </w:r>
      <w:r>
        <w:rPr>
          <w:spacing w:val="-6"/>
        </w:rPr>
        <w:t> </w:t>
      </w:r>
      <w:r>
        <w:rPr/>
        <w:t>M.</w:t>
      </w:r>
      <w:r>
        <w:rPr>
          <w:spacing w:val="-6"/>
        </w:rPr>
        <w:t> </w:t>
      </w:r>
      <w:r>
        <w:rPr/>
        <w:t>C.</w:t>
      </w:r>
      <w:r>
        <w:rPr>
          <w:spacing w:val="-6"/>
        </w:rPr>
        <w:t> </w:t>
      </w:r>
      <w:r>
        <w:rPr/>
        <w:t>(2005).</w:t>
      </w:r>
      <w:r>
        <w:rPr>
          <w:spacing w:val="-12"/>
        </w:rPr>
        <w:t> </w:t>
      </w:r>
      <w:r>
        <w:rPr/>
        <w:t>The</w:t>
      </w:r>
      <w:r>
        <w:rPr>
          <w:spacing w:val="-7"/>
        </w:rPr>
        <w:t> </w:t>
      </w:r>
      <w:r>
        <w:rPr/>
        <w:t>role</w:t>
      </w:r>
      <w:r>
        <w:rPr>
          <w:spacing w:val="-7"/>
        </w:rPr>
        <w:t> </w:t>
      </w:r>
      <w:r>
        <w:rPr/>
        <w:t>of</w:t>
      </w:r>
      <w:r>
        <w:rPr>
          <w:spacing w:val="-6"/>
        </w:rPr>
        <w:t> </w:t>
      </w:r>
      <w:r>
        <w:rPr/>
        <w:t>the</w:t>
      </w:r>
      <w:r>
        <w:rPr>
          <w:spacing w:val="-7"/>
        </w:rPr>
        <w:t> </w:t>
      </w:r>
      <w:r>
        <w:rPr/>
        <w:t>therapeutic alliance in the treatment of substance misuse:</w:t>
      </w:r>
      <w:r>
        <w:rPr>
          <w:spacing w:val="-7"/>
        </w:rPr>
        <w:t> </w:t>
      </w:r>
      <w:r>
        <w:rPr/>
        <w:t>A</w:t>
      </w:r>
      <w:r>
        <w:rPr>
          <w:spacing w:val="-7"/>
        </w:rPr>
        <w:t> </w:t>
      </w:r>
      <w:r>
        <w:rPr/>
        <w:t>critical review of the literature.</w:t>
      </w:r>
    </w:p>
    <w:p>
      <w:pPr>
        <w:spacing w:line="318" w:lineRule="exact" w:before="0"/>
        <w:ind w:left="1280" w:right="0" w:firstLine="0"/>
        <w:jc w:val="left"/>
        <w:rPr>
          <w:sz w:val="28"/>
        </w:rPr>
      </w:pPr>
      <w:r>
        <w:rPr>
          <w:i/>
          <w:sz w:val="28"/>
        </w:rPr>
        <w:t>Addiction,</w:t>
      </w:r>
      <w:r>
        <w:rPr>
          <w:i/>
          <w:spacing w:val="-2"/>
          <w:sz w:val="28"/>
        </w:rPr>
        <w:t> </w:t>
      </w:r>
      <w:r>
        <w:rPr>
          <w:i/>
          <w:sz w:val="28"/>
        </w:rPr>
        <w:t>100</w:t>
      </w:r>
      <w:r>
        <w:rPr>
          <w:sz w:val="28"/>
        </w:rPr>
        <w:t>(3),</w:t>
      </w:r>
      <w:r>
        <w:rPr>
          <w:spacing w:val="-1"/>
          <w:sz w:val="28"/>
        </w:rPr>
        <w:t> </w:t>
      </w:r>
      <w:r>
        <w:rPr>
          <w:sz w:val="28"/>
        </w:rPr>
        <w:t>304–</w:t>
      </w:r>
      <w:r>
        <w:rPr>
          <w:spacing w:val="-4"/>
          <w:sz w:val="28"/>
        </w:rPr>
        <w:t>316.</w:t>
      </w:r>
    </w:p>
    <w:p>
      <w:pPr>
        <w:spacing w:before="78"/>
        <w:ind w:left="1280" w:right="1118" w:hanging="200"/>
        <w:jc w:val="left"/>
        <w:rPr>
          <w:sz w:val="28"/>
        </w:rPr>
      </w:pPr>
      <w:r>
        <w:rPr>
          <w:sz w:val="28"/>
        </w:rPr>
        <w:t>Morgan-Lopez,</w:t>
      </w:r>
      <w:r>
        <w:rPr>
          <w:spacing w:val="-18"/>
          <w:sz w:val="28"/>
        </w:rPr>
        <w:t> </w:t>
      </w:r>
      <w:r>
        <w:rPr>
          <w:sz w:val="28"/>
        </w:rPr>
        <w:t>A.,</w:t>
      </w:r>
      <w:r>
        <w:rPr>
          <w:spacing w:val="-14"/>
          <w:sz w:val="28"/>
        </w:rPr>
        <w:t> </w:t>
      </w:r>
      <w:r>
        <w:rPr>
          <w:sz w:val="28"/>
        </w:rPr>
        <w:t>&amp;</w:t>
      </w:r>
      <w:r>
        <w:rPr>
          <w:spacing w:val="-7"/>
          <w:sz w:val="28"/>
        </w:rPr>
        <w:t> </w:t>
      </w:r>
      <w:r>
        <w:rPr>
          <w:sz w:val="28"/>
        </w:rPr>
        <w:t>Fals-Stewart,</w:t>
      </w:r>
      <w:r>
        <w:rPr>
          <w:spacing w:val="-13"/>
          <w:sz w:val="28"/>
        </w:rPr>
        <w:t> </w:t>
      </w:r>
      <w:r>
        <w:rPr>
          <w:sz w:val="28"/>
        </w:rPr>
        <w:t>W.</w:t>
      </w:r>
      <w:r>
        <w:rPr>
          <w:spacing w:val="-7"/>
          <w:sz w:val="28"/>
        </w:rPr>
        <w:t> </w:t>
      </w:r>
      <w:r>
        <w:rPr>
          <w:sz w:val="28"/>
        </w:rPr>
        <w:t>(2008).</w:t>
      </w:r>
      <w:r>
        <w:rPr>
          <w:spacing w:val="-18"/>
          <w:sz w:val="28"/>
        </w:rPr>
        <w:t> </w:t>
      </w:r>
      <w:r>
        <w:rPr>
          <w:sz w:val="28"/>
        </w:rPr>
        <w:t>Analyzing</w:t>
      </w:r>
      <w:r>
        <w:rPr>
          <w:spacing w:val="-7"/>
          <w:sz w:val="28"/>
        </w:rPr>
        <w:t> </w:t>
      </w:r>
      <w:r>
        <w:rPr>
          <w:sz w:val="28"/>
        </w:rPr>
        <w:t>data</w:t>
      </w:r>
      <w:r>
        <w:rPr>
          <w:spacing w:val="-8"/>
          <w:sz w:val="28"/>
        </w:rPr>
        <w:t> </w:t>
      </w:r>
      <w:r>
        <w:rPr>
          <w:sz w:val="28"/>
        </w:rPr>
        <w:t>from</w:t>
      </w:r>
      <w:r>
        <w:rPr>
          <w:spacing w:val="-7"/>
          <w:sz w:val="28"/>
        </w:rPr>
        <w:t> </w:t>
      </w:r>
      <w:r>
        <w:rPr>
          <w:sz w:val="28"/>
        </w:rPr>
        <w:t>open</w:t>
      </w:r>
      <w:r>
        <w:rPr>
          <w:spacing w:val="-7"/>
          <w:sz w:val="28"/>
        </w:rPr>
        <w:t> </w:t>
      </w:r>
      <w:r>
        <w:rPr>
          <w:sz w:val="28"/>
        </w:rPr>
        <w:t>enrollment groups: Current considerations and future directions. </w:t>
      </w:r>
      <w:r>
        <w:rPr>
          <w:i/>
          <w:sz w:val="28"/>
        </w:rPr>
        <w:t>Journal of Substance Abuse</w:t>
      </w:r>
      <w:r>
        <w:rPr>
          <w:i/>
          <w:sz w:val="28"/>
        </w:rPr>
        <w:t> Treatment, 35</w:t>
      </w:r>
      <w:r>
        <w:rPr>
          <w:sz w:val="28"/>
        </w:rPr>
        <w:t>(1), 36–40.</w:t>
      </w:r>
    </w:p>
    <w:p>
      <w:pPr>
        <w:pStyle w:val="BodyText"/>
        <w:spacing w:before="74"/>
        <w:ind w:left="1280" w:right="1118" w:hanging="200"/>
      </w:pPr>
      <w:r>
        <w:rPr/>
        <w:t>Nadal, K., Griffin, K.,</w:t>
      </w:r>
      <w:r>
        <w:rPr>
          <w:spacing w:val="-1"/>
        </w:rPr>
        <w:t> </w:t>
      </w:r>
      <w:r>
        <w:rPr/>
        <w:t>Wong,</w:t>
      </w:r>
      <w:r>
        <w:rPr>
          <w:spacing w:val="-7"/>
        </w:rPr>
        <w:t> </w:t>
      </w:r>
      <w:r>
        <w:rPr/>
        <w:t>Y., Hamit, S., &amp; Rasmus, M. (2014).</w:t>
      </w:r>
      <w:r>
        <w:rPr>
          <w:spacing w:val="-1"/>
        </w:rPr>
        <w:t> </w:t>
      </w:r>
      <w:r>
        <w:rPr/>
        <w:t>The impact of racial microaggressions</w:t>
      </w:r>
      <w:r>
        <w:rPr>
          <w:spacing w:val="-6"/>
        </w:rPr>
        <w:t> </w:t>
      </w:r>
      <w:r>
        <w:rPr/>
        <w:t>on</w:t>
      </w:r>
      <w:r>
        <w:rPr>
          <w:spacing w:val="-6"/>
        </w:rPr>
        <w:t> </w:t>
      </w:r>
      <w:r>
        <w:rPr/>
        <w:t>mental</w:t>
      </w:r>
      <w:r>
        <w:rPr>
          <w:spacing w:val="-6"/>
        </w:rPr>
        <w:t> </w:t>
      </w:r>
      <w:r>
        <w:rPr/>
        <w:t>health</w:t>
      </w:r>
      <w:r>
        <w:rPr>
          <w:spacing w:val="-6"/>
        </w:rPr>
        <w:t> </w:t>
      </w:r>
      <w:r>
        <w:rPr/>
        <w:t>counseling</w:t>
      </w:r>
      <w:r>
        <w:rPr>
          <w:spacing w:val="-6"/>
        </w:rPr>
        <w:t> </w:t>
      </w:r>
      <w:r>
        <w:rPr/>
        <w:t>implications</w:t>
      </w:r>
      <w:r>
        <w:rPr>
          <w:spacing w:val="-6"/>
        </w:rPr>
        <w:t> </w:t>
      </w:r>
      <w:r>
        <w:rPr/>
        <w:t>for</w:t>
      </w:r>
      <w:r>
        <w:rPr>
          <w:spacing w:val="-6"/>
        </w:rPr>
        <w:t> </w:t>
      </w:r>
      <w:r>
        <w:rPr/>
        <w:t>clients</w:t>
      </w:r>
      <w:r>
        <w:rPr>
          <w:spacing w:val="-6"/>
        </w:rPr>
        <w:t> </w:t>
      </w:r>
      <w:r>
        <w:rPr/>
        <w:t>of</w:t>
      </w:r>
      <w:r>
        <w:rPr>
          <w:spacing w:val="-6"/>
        </w:rPr>
        <w:t> </w:t>
      </w:r>
      <w:r>
        <w:rPr/>
        <w:t>color.</w:t>
      </w:r>
      <w:r>
        <w:rPr>
          <w:spacing w:val="-6"/>
        </w:rPr>
        <w:t> </w:t>
      </w:r>
      <w:r>
        <w:rPr>
          <w:i/>
        </w:rPr>
        <w:t>Journal</w:t>
      </w:r>
      <w:r>
        <w:rPr>
          <w:i/>
        </w:rPr>
        <w:t> of Counseling and Development, 92</w:t>
      </w:r>
      <w:r>
        <w:rPr/>
        <w:t>(1), 57–66.</w:t>
      </w:r>
    </w:p>
    <w:p>
      <w:pPr>
        <w:spacing w:line="321" w:lineRule="exact" w:before="74"/>
        <w:ind w:left="1080" w:right="0" w:firstLine="0"/>
        <w:jc w:val="left"/>
        <w:rPr>
          <w:i/>
          <w:sz w:val="28"/>
        </w:rPr>
      </w:pPr>
      <w:r>
        <w:rPr>
          <w:sz w:val="28"/>
        </w:rPr>
        <w:t>Najavits,</w:t>
      </w:r>
      <w:r>
        <w:rPr>
          <w:spacing w:val="-5"/>
          <w:sz w:val="28"/>
        </w:rPr>
        <w:t> </w:t>
      </w:r>
      <w:r>
        <w:rPr>
          <w:sz w:val="28"/>
        </w:rPr>
        <w:t>L.</w:t>
      </w:r>
      <w:r>
        <w:rPr>
          <w:spacing w:val="-2"/>
          <w:sz w:val="28"/>
        </w:rPr>
        <w:t> </w:t>
      </w:r>
      <w:r>
        <w:rPr>
          <w:sz w:val="28"/>
        </w:rPr>
        <w:t>(2002).</w:t>
      </w:r>
      <w:r>
        <w:rPr>
          <w:spacing w:val="-2"/>
          <w:sz w:val="28"/>
        </w:rPr>
        <w:t> </w:t>
      </w:r>
      <w:r>
        <w:rPr>
          <w:i/>
          <w:sz w:val="28"/>
        </w:rPr>
        <w:t>Seeking</w:t>
      </w:r>
      <w:r>
        <w:rPr>
          <w:i/>
          <w:spacing w:val="-3"/>
          <w:sz w:val="28"/>
        </w:rPr>
        <w:t> </w:t>
      </w:r>
      <w:r>
        <w:rPr>
          <w:i/>
          <w:sz w:val="28"/>
        </w:rPr>
        <w:t>safety:</w:t>
      </w:r>
      <w:r>
        <w:rPr>
          <w:i/>
          <w:spacing w:val="-8"/>
          <w:sz w:val="28"/>
        </w:rPr>
        <w:t> </w:t>
      </w:r>
      <w:r>
        <w:rPr>
          <w:i/>
          <w:sz w:val="28"/>
        </w:rPr>
        <w:t>A</w:t>
      </w:r>
      <w:r>
        <w:rPr>
          <w:i/>
          <w:spacing w:val="-8"/>
          <w:sz w:val="28"/>
        </w:rPr>
        <w:t> </w:t>
      </w:r>
      <w:r>
        <w:rPr>
          <w:i/>
          <w:sz w:val="28"/>
        </w:rPr>
        <w:t>treatment</w:t>
      </w:r>
      <w:r>
        <w:rPr>
          <w:i/>
          <w:spacing w:val="-2"/>
          <w:sz w:val="28"/>
        </w:rPr>
        <w:t> </w:t>
      </w:r>
      <w:r>
        <w:rPr>
          <w:i/>
          <w:sz w:val="28"/>
        </w:rPr>
        <w:t>manual</w:t>
      </w:r>
      <w:r>
        <w:rPr>
          <w:i/>
          <w:spacing w:val="-2"/>
          <w:sz w:val="28"/>
        </w:rPr>
        <w:t> </w:t>
      </w:r>
      <w:r>
        <w:rPr>
          <w:i/>
          <w:sz w:val="28"/>
        </w:rPr>
        <w:t>for</w:t>
      </w:r>
      <w:r>
        <w:rPr>
          <w:i/>
          <w:spacing w:val="-3"/>
          <w:sz w:val="28"/>
        </w:rPr>
        <w:t> </w:t>
      </w:r>
      <w:r>
        <w:rPr>
          <w:i/>
          <w:sz w:val="28"/>
        </w:rPr>
        <w:t>PTSD</w:t>
      </w:r>
      <w:r>
        <w:rPr>
          <w:i/>
          <w:spacing w:val="-2"/>
          <w:sz w:val="28"/>
        </w:rPr>
        <w:t> </w:t>
      </w:r>
      <w:r>
        <w:rPr>
          <w:i/>
          <w:sz w:val="28"/>
        </w:rPr>
        <w:t>and</w:t>
      </w:r>
      <w:r>
        <w:rPr>
          <w:i/>
          <w:spacing w:val="-2"/>
          <w:sz w:val="28"/>
        </w:rPr>
        <w:t> </w:t>
      </w:r>
      <w:r>
        <w:rPr>
          <w:i/>
          <w:sz w:val="28"/>
        </w:rPr>
        <w:t>substance</w:t>
      </w:r>
      <w:r>
        <w:rPr>
          <w:i/>
          <w:spacing w:val="-3"/>
          <w:sz w:val="28"/>
        </w:rPr>
        <w:t> </w:t>
      </w:r>
      <w:r>
        <w:rPr>
          <w:i/>
          <w:spacing w:val="-2"/>
          <w:sz w:val="28"/>
        </w:rPr>
        <w:t>abuse.</w:t>
      </w:r>
    </w:p>
    <w:p>
      <w:pPr>
        <w:pStyle w:val="BodyText"/>
        <w:spacing w:line="321" w:lineRule="exact"/>
        <w:ind w:left="1280"/>
      </w:pPr>
      <w:r>
        <w:rPr>
          <w:spacing w:val="-2"/>
        </w:rPr>
        <w:t>Guilford.</w:t>
      </w:r>
    </w:p>
    <w:p>
      <w:pPr>
        <w:spacing w:before="78"/>
        <w:ind w:left="1280" w:right="1118" w:hanging="200"/>
        <w:jc w:val="left"/>
        <w:rPr>
          <w:sz w:val="28"/>
        </w:rPr>
      </w:pPr>
      <w:r>
        <w:rPr>
          <w:sz w:val="28"/>
        </w:rPr>
        <w:t>National</w:t>
      </w:r>
      <w:r>
        <w:rPr>
          <w:spacing w:val="-2"/>
          <w:sz w:val="28"/>
        </w:rPr>
        <w:t> </w:t>
      </w:r>
      <w:r>
        <w:rPr>
          <w:sz w:val="28"/>
        </w:rPr>
        <w:t>Academies of Sciences, Engineering, and Medicine. (2016). </w:t>
      </w:r>
      <w:r>
        <w:rPr>
          <w:i/>
          <w:sz w:val="28"/>
        </w:rPr>
        <w:t>Ending</w:t>
      </w:r>
      <w:r>
        <w:rPr>
          <w:i/>
          <w:sz w:val="28"/>
        </w:rPr>
        <w:t> discrimination</w:t>
      </w:r>
      <w:r>
        <w:rPr>
          <w:i/>
          <w:spacing w:val="-5"/>
          <w:sz w:val="28"/>
        </w:rPr>
        <w:t> </w:t>
      </w:r>
      <w:r>
        <w:rPr>
          <w:i/>
          <w:sz w:val="28"/>
        </w:rPr>
        <w:t>against</w:t>
      </w:r>
      <w:r>
        <w:rPr>
          <w:i/>
          <w:spacing w:val="-5"/>
          <w:sz w:val="28"/>
        </w:rPr>
        <w:t> </w:t>
      </w:r>
      <w:r>
        <w:rPr>
          <w:i/>
          <w:sz w:val="28"/>
        </w:rPr>
        <w:t>people</w:t>
      </w:r>
      <w:r>
        <w:rPr>
          <w:i/>
          <w:spacing w:val="-6"/>
          <w:sz w:val="28"/>
        </w:rPr>
        <w:t> </w:t>
      </w:r>
      <w:r>
        <w:rPr>
          <w:i/>
          <w:sz w:val="28"/>
        </w:rPr>
        <w:t>with</w:t>
      </w:r>
      <w:r>
        <w:rPr>
          <w:i/>
          <w:spacing w:val="-5"/>
          <w:sz w:val="28"/>
        </w:rPr>
        <w:t> </w:t>
      </w:r>
      <w:r>
        <w:rPr>
          <w:i/>
          <w:sz w:val="28"/>
        </w:rPr>
        <w:t>mental</w:t>
      </w:r>
      <w:r>
        <w:rPr>
          <w:i/>
          <w:spacing w:val="-5"/>
          <w:sz w:val="28"/>
        </w:rPr>
        <w:t> </w:t>
      </w:r>
      <w:r>
        <w:rPr>
          <w:i/>
          <w:sz w:val="28"/>
        </w:rPr>
        <w:t>and</w:t>
      </w:r>
      <w:r>
        <w:rPr>
          <w:i/>
          <w:spacing w:val="-5"/>
          <w:sz w:val="28"/>
        </w:rPr>
        <w:t> </w:t>
      </w:r>
      <w:r>
        <w:rPr>
          <w:i/>
          <w:sz w:val="28"/>
        </w:rPr>
        <w:t>substance</w:t>
      </w:r>
      <w:r>
        <w:rPr>
          <w:i/>
          <w:spacing w:val="-6"/>
          <w:sz w:val="28"/>
        </w:rPr>
        <w:t> </w:t>
      </w:r>
      <w:r>
        <w:rPr>
          <w:i/>
          <w:sz w:val="28"/>
        </w:rPr>
        <w:t>use</w:t>
      </w:r>
      <w:r>
        <w:rPr>
          <w:i/>
          <w:spacing w:val="-6"/>
          <w:sz w:val="28"/>
        </w:rPr>
        <w:t> </w:t>
      </w:r>
      <w:r>
        <w:rPr>
          <w:i/>
          <w:sz w:val="28"/>
        </w:rPr>
        <w:t>disorders:</w:t>
      </w:r>
      <w:r>
        <w:rPr>
          <w:i/>
          <w:spacing w:val="-5"/>
          <w:sz w:val="28"/>
        </w:rPr>
        <w:t> </w:t>
      </w:r>
      <w:r>
        <w:rPr>
          <w:i/>
          <w:sz w:val="28"/>
        </w:rPr>
        <w:t>The</w:t>
      </w:r>
      <w:r>
        <w:rPr>
          <w:i/>
          <w:spacing w:val="-6"/>
          <w:sz w:val="28"/>
        </w:rPr>
        <w:t> </w:t>
      </w:r>
      <w:r>
        <w:rPr>
          <w:i/>
          <w:sz w:val="28"/>
        </w:rPr>
        <w:t>evidence for stigma change. </w:t>
      </w:r>
      <w:r>
        <w:rPr>
          <w:sz w:val="28"/>
        </w:rPr>
        <w:t>National Academies Press.</w:t>
      </w:r>
    </w:p>
    <w:p>
      <w:pPr>
        <w:spacing w:before="74"/>
        <w:ind w:left="1280" w:right="1327" w:hanging="200"/>
        <w:jc w:val="left"/>
        <w:rPr>
          <w:sz w:val="28"/>
        </w:rPr>
      </w:pPr>
      <w:r>
        <w:rPr>
          <w:sz w:val="28"/>
        </w:rPr>
        <w:t>National</w:t>
      </w:r>
      <w:r>
        <w:rPr>
          <w:spacing w:val="-4"/>
          <w:sz w:val="28"/>
        </w:rPr>
        <w:t> </w:t>
      </w:r>
      <w:r>
        <w:rPr>
          <w:sz w:val="28"/>
        </w:rPr>
        <w:t>Association of State</w:t>
      </w:r>
      <w:r>
        <w:rPr>
          <w:spacing w:val="-4"/>
          <w:sz w:val="28"/>
        </w:rPr>
        <w:t> </w:t>
      </w:r>
      <w:r>
        <w:rPr>
          <w:sz w:val="28"/>
        </w:rPr>
        <w:t>Alcohol and Drug</w:t>
      </w:r>
      <w:r>
        <w:rPr>
          <w:spacing w:val="-4"/>
          <w:sz w:val="28"/>
        </w:rPr>
        <w:t> </w:t>
      </w:r>
      <w:r>
        <w:rPr>
          <w:sz w:val="28"/>
        </w:rPr>
        <w:t>Abuse Directors. (2013)</w:t>
      </w:r>
      <w:r>
        <w:rPr>
          <w:i/>
          <w:sz w:val="28"/>
        </w:rPr>
        <w:t>. State</w:t>
      </w:r>
      <w:r>
        <w:rPr>
          <w:i/>
          <w:sz w:val="28"/>
        </w:rPr>
        <w:t> regulations</w:t>
      </w:r>
      <w:r>
        <w:rPr>
          <w:i/>
          <w:spacing w:val="-7"/>
          <w:sz w:val="28"/>
        </w:rPr>
        <w:t> </w:t>
      </w:r>
      <w:r>
        <w:rPr>
          <w:i/>
          <w:sz w:val="28"/>
        </w:rPr>
        <w:t>on</w:t>
      </w:r>
      <w:r>
        <w:rPr>
          <w:i/>
          <w:spacing w:val="-7"/>
          <w:sz w:val="28"/>
        </w:rPr>
        <w:t> </w:t>
      </w:r>
      <w:r>
        <w:rPr>
          <w:i/>
          <w:sz w:val="28"/>
        </w:rPr>
        <w:t>substance</w:t>
      </w:r>
      <w:r>
        <w:rPr>
          <w:i/>
          <w:spacing w:val="-8"/>
          <w:sz w:val="28"/>
        </w:rPr>
        <w:t> </w:t>
      </w:r>
      <w:r>
        <w:rPr>
          <w:i/>
          <w:sz w:val="28"/>
        </w:rPr>
        <w:t>use</w:t>
      </w:r>
      <w:r>
        <w:rPr>
          <w:i/>
          <w:spacing w:val="-8"/>
          <w:sz w:val="28"/>
        </w:rPr>
        <w:t> </w:t>
      </w:r>
      <w:r>
        <w:rPr>
          <w:i/>
          <w:sz w:val="28"/>
        </w:rPr>
        <w:t>disorder</w:t>
      </w:r>
      <w:r>
        <w:rPr>
          <w:i/>
          <w:spacing w:val="-7"/>
          <w:sz w:val="28"/>
        </w:rPr>
        <w:t> </w:t>
      </w:r>
      <w:r>
        <w:rPr>
          <w:i/>
          <w:sz w:val="28"/>
        </w:rPr>
        <w:t>programs</w:t>
      </w:r>
      <w:r>
        <w:rPr>
          <w:i/>
          <w:spacing w:val="-7"/>
          <w:sz w:val="28"/>
        </w:rPr>
        <w:t> </w:t>
      </w:r>
      <w:r>
        <w:rPr>
          <w:i/>
          <w:sz w:val="28"/>
        </w:rPr>
        <w:t>and</w:t>
      </w:r>
      <w:r>
        <w:rPr>
          <w:i/>
          <w:spacing w:val="-7"/>
          <w:sz w:val="28"/>
        </w:rPr>
        <w:t> </w:t>
      </w:r>
      <w:r>
        <w:rPr>
          <w:i/>
          <w:sz w:val="28"/>
        </w:rPr>
        <w:t>counselors:</w:t>
      </w:r>
      <w:r>
        <w:rPr>
          <w:i/>
          <w:spacing w:val="-13"/>
          <w:sz w:val="28"/>
        </w:rPr>
        <w:t> </w:t>
      </w:r>
      <w:r>
        <w:rPr>
          <w:i/>
          <w:sz w:val="28"/>
        </w:rPr>
        <w:t>An</w:t>
      </w:r>
      <w:r>
        <w:rPr>
          <w:i/>
          <w:spacing w:val="-7"/>
          <w:sz w:val="28"/>
        </w:rPr>
        <w:t> </w:t>
      </w:r>
      <w:r>
        <w:rPr>
          <w:i/>
          <w:sz w:val="28"/>
        </w:rPr>
        <w:t>overview</w:t>
      </w:r>
      <w:r>
        <w:rPr>
          <w:sz w:val="28"/>
        </w:rPr>
        <w:t>.</w:t>
      </w:r>
      <w:r>
        <w:rPr>
          <w:spacing w:val="-7"/>
          <w:sz w:val="28"/>
        </w:rPr>
        <w:t> </w:t>
      </w:r>
      <w:r>
        <w:rPr>
          <w:color w:val="307ABE"/>
          <w:sz w:val="28"/>
          <w:u w:val="single" w:color="000000"/>
        </w:rPr>
        <w:t>https://</w:t>
      </w:r>
      <w:r>
        <w:rPr>
          <w:color w:val="307ABE"/>
          <w:sz w:val="28"/>
          <w:u w:val="none"/>
        </w:rPr>
        <w:t> </w:t>
      </w:r>
      <w:r>
        <w:rPr>
          <w:color w:val="307ABE"/>
          <w:spacing w:val="-2"/>
          <w:sz w:val="28"/>
          <w:u w:val="single" w:color="000000"/>
        </w:rPr>
        <w:t>nasadad.org/wp-content/uploads/2010/12/State_Regulation_of_SUD_</w:t>
      </w:r>
      <w:r>
        <w:rPr>
          <w:color w:val="307ABE"/>
          <w:spacing w:val="-2"/>
          <w:sz w:val="28"/>
          <w:u w:val="none"/>
        </w:rPr>
        <w:t> </w:t>
      </w:r>
      <w:r>
        <w:rPr>
          <w:color w:val="307ABE"/>
          <w:spacing w:val="-2"/>
          <w:sz w:val="28"/>
          <w:u w:val="single" w:color="000000"/>
        </w:rPr>
        <w:t>Programs_and_Counselors-7-26-13.pdf</w:t>
      </w:r>
      <w:r>
        <w:rPr>
          <w:color w:val="307ABE"/>
          <w:spacing w:val="40"/>
          <w:sz w:val="28"/>
          <w:u w:val="single" w:color="000000"/>
        </w:rPr>
        <w:t> </w:t>
      </w:r>
    </w:p>
    <w:p>
      <w:pPr>
        <w:pStyle w:val="BodyText"/>
        <w:spacing w:line="321" w:lineRule="exact" w:before="72"/>
      </w:pPr>
      <w:r>
        <w:rPr/>
        <w:t>Olmstead,</w:t>
      </w:r>
      <w:r>
        <w:rPr>
          <w:spacing w:val="-20"/>
        </w:rPr>
        <w:t> </w:t>
      </w:r>
      <w:r>
        <w:rPr/>
        <w:t>T.</w:t>
      </w:r>
      <w:r>
        <w:rPr>
          <w:spacing w:val="-17"/>
        </w:rPr>
        <w:t> </w:t>
      </w:r>
      <w:r>
        <w:rPr/>
        <w:t>A.,</w:t>
      </w:r>
      <w:r>
        <w:rPr>
          <w:spacing w:val="-12"/>
        </w:rPr>
        <w:t> </w:t>
      </w:r>
      <w:r>
        <w:rPr/>
        <w:t>Graff,</w:t>
      </w:r>
      <w:r>
        <w:rPr>
          <w:spacing w:val="-6"/>
        </w:rPr>
        <w:t> </w:t>
      </w:r>
      <w:r>
        <w:rPr/>
        <w:t>F.</w:t>
      </w:r>
      <w:r>
        <w:rPr>
          <w:spacing w:val="-6"/>
        </w:rPr>
        <w:t> </w:t>
      </w:r>
      <w:r>
        <w:rPr/>
        <w:t>S.,</w:t>
      </w:r>
      <w:r>
        <w:rPr>
          <w:spacing w:val="-17"/>
        </w:rPr>
        <w:t> </w:t>
      </w:r>
      <w:r>
        <w:rPr/>
        <w:t>Ames-Sikora,</w:t>
      </w:r>
      <w:r>
        <w:rPr>
          <w:spacing w:val="-18"/>
        </w:rPr>
        <w:t> </w:t>
      </w:r>
      <w:r>
        <w:rPr/>
        <w:t>A.,</w:t>
      </w:r>
      <w:r>
        <w:rPr>
          <w:spacing w:val="-6"/>
        </w:rPr>
        <w:t> </w:t>
      </w:r>
      <w:r>
        <w:rPr/>
        <w:t>McCrady,</w:t>
      </w:r>
      <w:r>
        <w:rPr>
          <w:spacing w:val="-6"/>
        </w:rPr>
        <w:t> </w:t>
      </w:r>
      <w:r>
        <w:rPr/>
        <w:t>B.</w:t>
      </w:r>
      <w:r>
        <w:rPr>
          <w:spacing w:val="-6"/>
        </w:rPr>
        <w:t> </w:t>
      </w:r>
      <w:r>
        <w:rPr/>
        <w:t>S.,</w:t>
      </w:r>
      <w:r>
        <w:rPr>
          <w:spacing w:val="-5"/>
        </w:rPr>
        <w:t> </w:t>
      </w:r>
      <w:r>
        <w:rPr/>
        <w:t>Gaba,</w:t>
      </w:r>
      <w:r>
        <w:rPr>
          <w:spacing w:val="-18"/>
        </w:rPr>
        <w:t> </w:t>
      </w:r>
      <w:r>
        <w:rPr/>
        <w:t>A.,</w:t>
      </w:r>
      <w:r>
        <w:rPr>
          <w:spacing w:val="-6"/>
        </w:rPr>
        <w:t> </w:t>
      </w:r>
      <w:r>
        <w:rPr/>
        <w:t>&amp;</w:t>
      </w:r>
      <w:r>
        <w:rPr>
          <w:spacing w:val="-6"/>
        </w:rPr>
        <w:t> </w:t>
      </w:r>
      <w:r>
        <w:rPr/>
        <w:t>Epstein,</w:t>
      </w:r>
      <w:r>
        <w:rPr>
          <w:spacing w:val="-5"/>
        </w:rPr>
        <w:t> E.</w:t>
      </w:r>
    </w:p>
    <w:p>
      <w:pPr>
        <w:pStyle w:val="BodyText"/>
        <w:spacing w:line="321" w:lineRule="exact"/>
        <w:ind w:left="1280"/>
      </w:pPr>
      <w:r>
        <w:rPr/>
        <w:t>E.</w:t>
      </w:r>
      <w:r>
        <w:rPr>
          <w:spacing w:val="-5"/>
        </w:rPr>
        <w:t> </w:t>
      </w:r>
      <w:r>
        <w:rPr/>
        <w:t>(2019).</w:t>
      </w:r>
      <w:r>
        <w:rPr>
          <w:spacing w:val="-4"/>
        </w:rPr>
        <w:t> </w:t>
      </w:r>
      <w:r>
        <w:rPr/>
        <w:t>Cost-effectiveness</w:t>
      </w:r>
      <w:r>
        <w:rPr>
          <w:spacing w:val="-3"/>
        </w:rPr>
        <w:t> </w:t>
      </w:r>
      <w:r>
        <w:rPr/>
        <w:t>of</w:t>
      </w:r>
      <w:r>
        <w:rPr>
          <w:spacing w:val="-3"/>
        </w:rPr>
        <w:t> </w:t>
      </w:r>
      <w:r>
        <w:rPr/>
        <w:t>individual</w:t>
      </w:r>
      <w:r>
        <w:rPr>
          <w:spacing w:val="-3"/>
        </w:rPr>
        <w:t> </w:t>
      </w:r>
      <w:r>
        <w:rPr/>
        <w:t>versus</w:t>
      </w:r>
      <w:r>
        <w:rPr>
          <w:spacing w:val="-3"/>
        </w:rPr>
        <w:t> </w:t>
      </w:r>
      <w:r>
        <w:rPr/>
        <w:t>group</w:t>
      </w:r>
      <w:r>
        <w:rPr>
          <w:spacing w:val="-3"/>
        </w:rPr>
        <w:t> </w:t>
      </w:r>
      <w:r>
        <w:rPr/>
        <w:t>female-specific</w:t>
      </w:r>
      <w:r>
        <w:rPr>
          <w:spacing w:val="-3"/>
        </w:rPr>
        <w:t> </w:t>
      </w:r>
      <w:r>
        <w:rPr>
          <w:spacing w:val="-2"/>
        </w:rPr>
        <w:t>cognitive</w:t>
      </w:r>
    </w:p>
    <w:p>
      <w:pPr>
        <w:pStyle w:val="BodyText"/>
        <w:spacing w:after="0" w:line="321" w:lineRule="exact"/>
        <w:sectPr>
          <w:headerReference w:type="default" r:id="rId578"/>
          <w:footerReference w:type="default" r:id="rId579"/>
          <w:pgSz w:w="12240" w:h="15840"/>
          <w:pgMar w:header="744" w:footer="1086" w:top="1000" w:bottom="1280" w:left="0" w:right="0"/>
        </w:sectPr>
      </w:pPr>
    </w:p>
    <w:p>
      <w:pPr>
        <w:pStyle w:val="BodyText"/>
        <w:spacing w:before="94"/>
        <w:ind w:left="0"/>
      </w:pPr>
    </w:p>
    <w:p>
      <w:pPr>
        <w:spacing w:line="321" w:lineRule="exact" w:before="0"/>
        <w:ind w:left="1280" w:right="0" w:firstLine="0"/>
        <w:jc w:val="left"/>
        <w:rPr>
          <w:i/>
          <w:sz w:val="28"/>
        </w:rPr>
      </w:pPr>
      <w:r>
        <w:rPr>
          <w:sz w:val="28"/>
        </w:rPr>
        <w:t>behavioral</w:t>
      </w:r>
      <w:r>
        <w:rPr>
          <w:spacing w:val="-8"/>
          <w:sz w:val="28"/>
        </w:rPr>
        <w:t> </w:t>
      </w:r>
      <w:r>
        <w:rPr>
          <w:sz w:val="28"/>
        </w:rPr>
        <w:t>therapy</w:t>
      </w:r>
      <w:r>
        <w:rPr>
          <w:spacing w:val="-6"/>
          <w:sz w:val="28"/>
        </w:rPr>
        <w:t> </w:t>
      </w:r>
      <w:r>
        <w:rPr>
          <w:sz w:val="28"/>
        </w:rPr>
        <w:t>for</w:t>
      </w:r>
      <w:r>
        <w:rPr>
          <w:spacing w:val="-6"/>
          <w:sz w:val="28"/>
        </w:rPr>
        <w:t> </w:t>
      </w:r>
      <w:r>
        <w:rPr>
          <w:sz w:val="28"/>
        </w:rPr>
        <w:t>alcohol</w:t>
      </w:r>
      <w:r>
        <w:rPr>
          <w:spacing w:val="-6"/>
          <w:sz w:val="28"/>
        </w:rPr>
        <w:t> </w:t>
      </w:r>
      <w:r>
        <w:rPr>
          <w:sz w:val="28"/>
        </w:rPr>
        <w:t>use</w:t>
      </w:r>
      <w:r>
        <w:rPr>
          <w:spacing w:val="-7"/>
          <w:sz w:val="28"/>
        </w:rPr>
        <w:t> </w:t>
      </w:r>
      <w:r>
        <w:rPr>
          <w:sz w:val="28"/>
        </w:rPr>
        <w:t>disorder.</w:t>
      </w:r>
      <w:r>
        <w:rPr>
          <w:spacing w:val="-7"/>
          <w:sz w:val="28"/>
        </w:rPr>
        <w:t> </w:t>
      </w:r>
      <w:r>
        <w:rPr>
          <w:i/>
          <w:sz w:val="28"/>
        </w:rPr>
        <w:t>Journal</w:t>
      </w:r>
      <w:r>
        <w:rPr>
          <w:i/>
          <w:spacing w:val="-6"/>
          <w:sz w:val="28"/>
        </w:rPr>
        <w:t> </w:t>
      </w:r>
      <w:r>
        <w:rPr>
          <w:i/>
          <w:sz w:val="28"/>
        </w:rPr>
        <w:t>of</w:t>
      </w:r>
      <w:r>
        <w:rPr>
          <w:i/>
          <w:spacing w:val="-5"/>
          <w:sz w:val="28"/>
        </w:rPr>
        <w:t> </w:t>
      </w:r>
      <w:r>
        <w:rPr>
          <w:i/>
          <w:sz w:val="28"/>
        </w:rPr>
        <w:t>Substance</w:t>
      </w:r>
      <w:r>
        <w:rPr>
          <w:i/>
          <w:spacing w:val="-12"/>
          <w:sz w:val="28"/>
        </w:rPr>
        <w:t> </w:t>
      </w:r>
      <w:r>
        <w:rPr>
          <w:i/>
          <w:sz w:val="28"/>
        </w:rPr>
        <w:t>Abuse</w:t>
      </w:r>
      <w:r>
        <w:rPr>
          <w:i/>
          <w:spacing w:val="-7"/>
          <w:sz w:val="28"/>
        </w:rPr>
        <w:t> </w:t>
      </w:r>
      <w:r>
        <w:rPr>
          <w:i/>
          <w:sz w:val="28"/>
        </w:rPr>
        <w:t>Treatment,</w:t>
      </w:r>
      <w:r>
        <w:rPr>
          <w:i/>
          <w:spacing w:val="-5"/>
          <w:sz w:val="28"/>
        </w:rPr>
        <w:t> </w:t>
      </w:r>
      <w:r>
        <w:rPr>
          <w:i/>
          <w:spacing w:val="-4"/>
          <w:sz w:val="28"/>
        </w:rPr>
        <w:t>100,</w:t>
      </w:r>
    </w:p>
    <w:p>
      <w:pPr>
        <w:pStyle w:val="BodyText"/>
        <w:spacing w:line="321" w:lineRule="exact"/>
        <w:ind w:left="1280"/>
      </w:pPr>
      <w:r>
        <w:rPr/>
        <w:t>1–</w:t>
      </w:r>
      <w:r>
        <w:rPr>
          <w:spacing w:val="-5"/>
        </w:rPr>
        <w:t>7.</w:t>
      </w:r>
    </w:p>
    <w:p>
      <w:pPr>
        <w:pStyle w:val="BodyText"/>
        <w:spacing w:before="78"/>
        <w:ind w:left="1280" w:right="1118" w:hanging="200"/>
      </w:pPr>
      <w:r>
        <w:rPr/>
        <w:t>Owen,</w:t>
      </w:r>
      <w:r>
        <w:rPr>
          <w:spacing w:val="-4"/>
        </w:rPr>
        <w:t> </w:t>
      </w:r>
      <w:r>
        <w:rPr/>
        <w:t>J.,</w:t>
      </w:r>
      <w:r>
        <w:rPr>
          <w:spacing w:val="-4"/>
        </w:rPr>
        <w:t> </w:t>
      </w:r>
      <w:r>
        <w:rPr/>
        <w:t>&amp;</w:t>
      </w:r>
      <w:r>
        <w:rPr>
          <w:spacing w:val="-4"/>
        </w:rPr>
        <w:t> </w:t>
      </w:r>
      <w:r>
        <w:rPr/>
        <w:t>Hilsenroth,</w:t>
      </w:r>
      <w:r>
        <w:rPr>
          <w:spacing w:val="-4"/>
        </w:rPr>
        <w:t> </w:t>
      </w:r>
      <w:r>
        <w:rPr/>
        <w:t>M.</w:t>
      </w:r>
      <w:r>
        <w:rPr>
          <w:spacing w:val="-4"/>
        </w:rPr>
        <w:t> </w:t>
      </w:r>
      <w:r>
        <w:rPr/>
        <w:t>J.</w:t>
      </w:r>
      <w:r>
        <w:rPr>
          <w:spacing w:val="-4"/>
        </w:rPr>
        <w:t> </w:t>
      </w:r>
      <w:r>
        <w:rPr/>
        <w:t>(2014).</w:t>
      </w:r>
      <w:r>
        <w:rPr>
          <w:spacing w:val="-10"/>
        </w:rPr>
        <w:t> </w:t>
      </w:r>
      <w:r>
        <w:rPr/>
        <w:t>Treatment</w:t>
      </w:r>
      <w:r>
        <w:rPr>
          <w:spacing w:val="-4"/>
        </w:rPr>
        <w:t> </w:t>
      </w:r>
      <w:r>
        <w:rPr/>
        <w:t>adherence:</w:t>
      </w:r>
      <w:r>
        <w:rPr>
          <w:spacing w:val="-10"/>
        </w:rPr>
        <w:t> </w:t>
      </w:r>
      <w:r>
        <w:rPr/>
        <w:t>The</w:t>
      </w:r>
      <w:r>
        <w:rPr>
          <w:spacing w:val="-5"/>
        </w:rPr>
        <w:t> </w:t>
      </w:r>
      <w:r>
        <w:rPr/>
        <w:t>importance</w:t>
      </w:r>
      <w:r>
        <w:rPr>
          <w:spacing w:val="-5"/>
        </w:rPr>
        <w:t> </w:t>
      </w:r>
      <w:r>
        <w:rPr/>
        <w:t>of</w:t>
      </w:r>
      <w:r>
        <w:rPr>
          <w:spacing w:val="-4"/>
        </w:rPr>
        <w:t> </w:t>
      </w:r>
      <w:r>
        <w:rPr/>
        <w:t>therapist flexibility in relation to therapy outcomes. </w:t>
      </w:r>
      <w:r>
        <w:rPr>
          <w:i/>
        </w:rPr>
        <w:t>Journal of Counseling Psychology, 61</w:t>
      </w:r>
      <w:r>
        <w:rPr/>
        <w:t>(2), </w:t>
      </w:r>
      <w:r>
        <w:rPr>
          <w:spacing w:val="-2"/>
        </w:rPr>
        <w:t>280–288.</w:t>
      </w:r>
    </w:p>
    <w:p>
      <w:pPr>
        <w:pStyle w:val="BodyText"/>
        <w:spacing w:line="321" w:lineRule="exact" w:before="74"/>
      </w:pPr>
      <w:r>
        <w:rPr/>
        <w:t>Pavia,</w:t>
      </w:r>
      <w:r>
        <w:rPr>
          <w:spacing w:val="-6"/>
        </w:rPr>
        <w:t> </w:t>
      </w:r>
      <w:r>
        <w:rPr/>
        <w:t>L.,</w:t>
      </w:r>
      <w:r>
        <w:rPr>
          <w:spacing w:val="-3"/>
        </w:rPr>
        <w:t> </w:t>
      </w:r>
      <w:r>
        <w:rPr/>
        <w:t>Di</w:t>
      </w:r>
      <w:r>
        <w:rPr>
          <w:spacing w:val="-2"/>
        </w:rPr>
        <w:t> </w:t>
      </w:r>
      <w:r>
        <w:rPr/>
        <w:t>Blasi,</w:t>
      </w:r>
      <w:r>
        <w:rPr>
          <w:spacing w:val="-3"/>
        </w:rPr>
        <w:t> </w:t>
      </w:r>
      <w:r>
        <w:rPr/>
        <w:t>M.,</w:t>
      </w:r>
      <w:r>
        <w:rPr>
          <w:spacing w:val="-3"/>
        </w:rPr>
        <w:t> </w:t>
      </w:r>
      <w:r>
        <w:rPr/>
        <w:t>Cinquegrana,</w:t>
      </w:r>
      <w:r>
        <w:rPr>
          <w:spacing w:val="-17"/>
        </w:rPr>
        <w:t> </w:t>
      </w:r>
      <w:r>
        <w:rPr/>
        <w:t>A.,</w:t>
      </w:r>
      <w:r>
        <w:rPr>
          <w:spacing w:val="-3"/>
        </w:rPr>
        <w:t> </w:t>
      </w:r>
      <w:r>
        <w:rPr/>
        <w:t>Scioti,</w:t>
      </w:r>
      <w:r>
        <w:rPr>
          <w:spacing w:val="-2"/>
        </w:rPr>
        <w:t> </w:t>
      </w:r>
      <w:r>
        <w:rPr/>
        <w:t>E.,</w:t>
      </w:r>
      <w:r>
        <w:rPr>
          <w:spacing w:val="-3"/>
        </w:rPr>
        <w:t> </w:t>
      </w:r>
      <w:r>
        <w:rPr/>
        <w:t>Bussola,</w:t>
      </w:r>
      <w:r>
        <w:rPr>
          <w:spacing w:val="-8"/>
        </w:rPr>
        <w:t> </w:t>
      </w:r>
      <w:r>
        <w:rPr/>
        <w:t>T.,</w:t>
      </w:r>
      <w:r>
        <w:rPr>
          <w:spacing w:val="-3"/>
        </w:rPr>
        <w:t> </w:t>
      </w:r>
      <w:r>
        <w:rPr/>
        <w:t>Pasinelli,</w:t>
      </w:r>
      <w:r>
        <w:rPr>
          <w:spacing w:val="-17"/>
        </w:rPr>
        <w:t> </w:t>
      </w:r>
      <w:r>
        <w:rPr/>
        <w:t>A.,</w:t>
      </w:r>
      <w:r>
        <w:rPr>
          <w:spacing w:val="-3"/>
        </w:rPr>
        <w:t> </w:t>
      </w:r>
      <w:r>
        <w:rPr/>
        <w:t>&amp;</w:t>
      </w:r>
      <w:r>
        <w:rPr>
          <w:spacing w:val="-2"/>
        </w:rPr>
        <w:t> Cavani,</w:t>
      </w:r>
    </w:p>
    <w:p>
      <w:pPr>
        <w:spacing w:before="0"/>
        <w:ind w:left="1280" w:right="1118" w:firstLine="0"/>
        <w:jc w:val="left"/>
        <w:rPr>
          <w:sz w:val="28"/>
        </w:rPr>
      </w:pPr>
      <w:r>
        <w:rPr>
          <w:sz w:val="28"/>
        </w:rPr>
        <w:t>P.</w:t>
      </w:r>
      <w:r>
        <w:rPr>
          <w:spacing w:val="-6"/>
          <w:sz w:val="28"/>
        </w:rPr>
        <w:t> </w:t>
      </w:r>
      <w:r>
        <w:rPr>
          <w:sz w:val="28"/>
        </w:rPr>
        <w:t>(2016).</w:t>
      </w:r>
      <w:r>
        <w:rPr>
          <w:spacing w:val="-12"/>
          <w:sz w:val="28"/>
        </w:rPr>
        <w:t> </w:t>
      </w:r>
      <w:r>
        <w:rPr>
          <w:sz w:val="28"/>
        </w:rPr>
        <w:t>The</w:t>
      </w:r>
      <w:r>
        <w:rPr>
          <w:spacing w:val="-7"/>
          <w:sz w:val="28"/>
        </w:rPr>
        <w:t> </w:t>
      </w:r>
      <w:r>
        <w:rPr>
          <w:sz w:val="28"/>
        </w:rPr>
        <w:t>influence</w:t>
      </w:r>
      <w:r>
        <w:rPr>
          <w:spacing w:val="-7"/>
          <w:sz w:val="28"/>
        </w:rPr>
        <w:t> </w:t>
      </w:r>
      <w:r>
        <w:rPr>
          <w:sz w:val="28"/>
        </w:rPr>
        <w:t>of</w:t>
      </w:r>
      <w:r>
        <w:rPr>
          <w:spacing w:val="-6"/>
          <w:sz w:val="28"/>
        </w:rPr>
        <w:t> </w:t>
      </w:r>
      <w:r>
        <w:rPr>
          <w:sz w:val="28"/>
        </w:rPr>
        <w:t>retention,</w:t>
      </w:r>
      <w:r>
        <w:rPr>
          <w:spacing w:val="-6"/>
          <w:sz w:val="28"/>
        </w:rPr>
        <w:t> </w:t>
      </w:r>
      <w:r>
        <w:rPr>
          <w:sz w:val="28"/>
        </w:rPr>
        <w:t>turnover,</w:t>
      </w:r>
      <w:r>
        <w:rPr>
          <w:spacing w:val="-6"/>
          <w:sz w:val="28"/>
        </w:rPr>
        <w:t> </w:t>
      </w:r>
      <w:r>
        <w:rPr>
          <w:sz w:val="28"/>
        </w:rPr>
        <w:t>and</w:t>
      </w:r>
      <w:r>
        <w:rPr>
          <w:spacing w:val="-6"/>
          <w:sz w:val="28"/>
        </w:rPr>
        <w:t> </w:t>
      </w:r>
      <w:r>
        <w:rPr>
          <w:sz w:val="28"/>
        </w:rPr>
        <w:t>alliance</w:t>
      </w:r>
      <w:r>
        <w:rPr>
          <w:spacing w:val="-7"/>
          <w:sz w:val="28"/>
        </w:rPr>
        <w:t> </w:t>
      </w:r>
      <w:r>
        <w:rPr>
          <w:sz w:val="28"/>
        </w:rPr>
        <w:t>on</w:t>
      </w:r>
      <w:r>
        <w:rPr>
          <w:spacing w:val="-6"/>
          <w:sz w:val="28"/>
        </w:rPr>
        <w:t> </w:t>
      </w:r>
      <w:r>
        <w:rPr>
          <w:sz w:val="28"/>
        </w:rPr>
        <w:t>process</w:t>
      </w:r>
      <w:r>
        <w:rPr>
          <w:spacing w:val="-6"/>
          <w:sz w:val="28"/>
        </w:rPr>
        <w:t> </w:t>
      </w:r>
      <w:r>
        <w:rPr>
          <w:sz w:val="28"/>
        </w:rPr>
        <w:t>and</w:t>
      </w:r>
      <w:r>
        <w:rPr>
          <w:spacing w:val="-6"/>
          <w:sz w:val="28"/>
        </w:rPr>
        <w:t> </w:t>
      </w:r>
      <w:r>
        <w:rPr>
          <w:sz w:val="28"/>
        </w:rPr>
        <w:t>outcomes</w:t>
      </w:r>
      <w:r>
        <w:rPr>
          <w:spacing w:val="-6"/>
          <w:sz w:val="28"/>
        </w:rPr>
        <w:t> </w:t>
      </w:r>
      <w:r>
        <w:rPr>
          <w:sz w:val="28"/>
        </w:rPr>
        <w:t>in rolling group psychotherapy for cocaine disorder. </w:t>
      </w:r>
      <w:r>
        <w:rPr>
          <w:i/>
          <w:sz w:val="28"/>
        </w:rPr>
        <w:t>International Journal of Group</w:t>
      </w:r>
      <w:r>
        <w:rPr>
          <w:i/>
          <w:sz w:val="28"/>
        </w:rPr>
        <w:t> Psychotherapy, 66</w:t>
      </w:r>
      <w:r>
        <w:rPr>
          <w:sz w:val="28"/>
        </w:rPr>
        <w:t>(4), 526–550.</w:t>
      </w:r>
    </w:p>
    <w:p>
      <w:pPr>
        <w:pStyle w:val="BodyText"/>
        <w:spacing w:before="73"/>
        <w:ind w:left="1280" w:right="1118" w:hanging="200"/>
      </w:pPr>
      <w:r>
        <w:rPr/>
        <w:t>Pugatch, M., Knight, J. R., McGuiness, P., Sherritt, L., &amp; Levy, S. (2014).</w:t>
      </w:r>
      <w:r>
        <w:rPr>
          <w:spacing w:val="-11"/>
        </w:rPr>
        <w:t> </w:t>
      </w:r>
      <w:r>
        <w:rPr/>
        <w:t>A</w:t>
      </w:r>
      <w:r>
        <w:rPr>
          <w:spacing w:val="-11"/>
        </w:rPr>
        <w:t> </w:t>
      </w:r>
      <w:r>
        <w:rPr/>
        <w:t>group therapy</w:t>
      </w:r>
      <w:r>
        <w:rPr>
          <w:spacing w:val="-5"/>
        </w:rPr>
        <w:t> </w:t>
      </w:r>
      <w:r>
        <w:rPr/>
        <w:t>program</w:t>
      </w:r>
      <w:r>
        <w:rPr>
          <w:spacing w:val="-5"/>
        </w:rPr>
        <w:t> </w:t>
      </w:r>
      <w:r>
        <w:rPr/>
        <w:t>for</w:t>
      </w:r>
      <w:r>
        <w:rPr>
          <w:spacing w:val="-5"/>
        </w:rPr>
        <w:t> </w:t>
      </w:r>
      <w:r>
        <w:rPr/>
        <w:t>opioid-dependent</w:t>
      </w:r>
      <w:r>
        <w:rPr>
          <w:spacing w:val="-5"/>
        </w:rPr>
        <w:t> </w:t>
      </w:r>
      <w:r>
        <w:rPr/>
        <w:t>adolescents</w:t>
      </w:r>
      <w:r>
        <w:rPr>
          <w:spacing w:val="-5"/>
        </w:rPr>
        <w:t> </w:t>
      </w:r>
      <w:r>
        <w:rPr/>
        <w:t>and</w:t>
      </w:r>
      <w:r>
        <w:rPr>
          <w:spacing w:val="-5"/>
        </w:rPr>
        <w:t> </w:t>
      </w:r>
      <w:r>
        <w:rPr/>
        <w:t>their</w:t>
      </w:r>
      <w:r>
        <w:rPr>
          <w:spacing w:val="-5"/>
        </w:rPr>
        <w:t> </w:t>
      </w:r>
      <w:r>
        <w:rPr/>
        <w:t>parents.</w:t>
      </w:r>
      <w:r>
        <w:rPr>
          <w:spacing w:val="-6"/>
        </w:rPr>
        <w:t> </w:t>
      </w:r>
      <w:r>
        <w:rPr>
          <w:i/>
        </w:rPr>
        <w:t>Substance</w:t>
      </w:r>
      <w:r>
        <w:rPr>
          <w:i/>
          <w:spacing w:val="-10"/>
        </w:rPr>
        <w:t> </w:t>
      </w:r>
      <w:r>
        <w:rPr>
          <w:i/>
        </w:rPr>
        <w:t>Abuse,</w:t>
      </w:r>
      <w:r>
        <w:rPr>
          <w:i/>
        </w:rPr>
        <w:t> 35</w:t>
      </w:r>
      <w:r>
        <w:rPr/>
        <w:t>(4), 435–441.</w:t>
      </w:r>
    </w:p>
    <w:p>
      <w:pPr>
        <w:spacing w:before="74"/>
        <w:ind w:left="1280" w:right="1118" w:hanging="200"/>
        <w:jc w:val="left"/>
        <w:rPr>
          <w:sz w:val="28"/>
        </w:rPr>
      </w:pPr>
      <w:r>
        <w:rPr>
          <w:sz w:val="28"/>
        </w:rPr>
        <w:t>Reilly,</w:t>
      </w:r>
      <w:r>
        <w:rPr>
          <w:spacing w:val="-8"/>
          <w:sz w:val="28"/>
        </w:rPr>
        <w:t> </w:t>
      </w:r>
      <w:r>
        <w:rPr>
          <w:sz w:val="28"/>
        </w:rPr>
        <w:t>P.</w:t>
      </w:r>
      <w:r>
        <w:rPr>
          <w:spacing w:val="-8"/>
          <w:sz w:val="28"/>
        </w:rPr>
        <w:t> </w:t>
      </w:r>
      <w:r>
        <w:rPr>
          <w:sz w:val="28"/>
        </w:rPr>
        <w:t>M.,</w:t>
      </w:r>
      <w:r>
        <w:rPr>
          <w:spacing w:val="-8"/>
          <w:sz w:val="28"/>
        </w:rPr>
        <w:t> </w:t>
      </w:r>
      <w:r>
        <w:rPr>
          <w:sz w:val="28"/>
        </w:rPr>
        <w:t>&amp;</w:t>
      </w:r>
      <w:r>
        <w:rPr>
          <w:spacing w:val="-8"/>
          <w:sz w:val="28"/>
        </w:rPr>
        <w:t> </w:t>
      </w:r>
      <w:r>
        <w:rPr>
          <w:sz w:val="28"/>
        </w:rPr>
        <w:t>Shopshire,</w:t>
      </w:r>
      <w:r>
        <w:rPr>
          <w:spacing w:val="-8"/>
          <w:sz w:val="28"/>
        </w:rPr>
        <w:t> </w:t>
      </w:r>
      <w:r>
        <w:rPr>
          <w:sz w:val="28"/>
        </w:rPr>
        <w:t>M.</w:t>
      </w:r>
      <w:r>
        <w:rPr>
          <w:spacing w:val="-8"/>
          <w:sz w:val="28"/>
        </w:rPr>
        <w:t> </w:t>
      </w:r>
      <w:r>
        <w:rPr>
          <w:sz w:val="28"/>
        </w:rPr>
        <w:t>S.</w:t>
      </w:r>
      <w:r>
        <w:rPr>
          <w:spacing w:val="-8"/>
          <w:sz w:val="28"/>
        </w:rPr>
        <w:t> </w:t>
      </w:r>
      <w:r>
        <w:rPr>
          <w:sz w:val="28"/>
        </w:rPr>
        <w:t>(2019).</w:t>
      </w:r>
      <w:r>
        <w:rPr>
          <w:spacing w:val="-8"/>
          <w:sz w:val="28"/>
        </w:rPr>
        <w:t> </w:t>
      </w:r>
      <w:r>
        <w:rPr>
          <w:i/>
          <w:sz w:val="28"/>
        </w:rPr>
        <w:t>Anger</w:t>
      </w:r>
      <w:r>
        <w:rPr>
          <w:i/>
          <w:spacing w:val="-8"/>
          <w:sz w:val="28"/>
        </w:rPr>
        <w:t> </w:t>
      </w:r>
      <w:r>
        <w:rPr>
          <w:i/>
          <w:sz w:val="28"/>
        </w:rPr>
        <w:t>management</w:t>
      </w:r>
      <w:r>
        <w:rPr>
          <w:i/>
          <w:spacing w:val="-8"/>
          <w:sz w:val="28"/>
        </w:rPr>
        <w:t> </w:t>
      </w:r>
      <w:r>
        <w:rPr>
          <w:i/>
          <w:sz w:val="28"/>
        </w:rPr>
        <w:t>for</w:t>
      </w:r>
      <w:r>
        <w:rPr>
          <w:i/>
          <w:spacing w:val="-8"/>
          <w:sz w:val="28"/>
        </w:rPr>
        <w:t> </w:t>
      </w:r>
      <w:r>
        <w:rPr>
          <w:i/>
          <w:sz w:val="28"/>
        </w:rPr>
        <w:t>substance</w:t>
      </w:r>
      <w:r>
        <w:rPr>
          <w:i/>
          <w:spacing w:val="-9"/>
          <w:sz w:val="28"/>
        </w:rPr>
        <w:t> </w:t>
      </w:r>
      <w:r>
        <w:rPr>
          <w:i/>
          <w:sz w:val="28"/>
        </w:rPr>
        <w:t>use</w:t>
      </w:r>
      <w:r>
        <w:rPr>
          <w:i/>
          <w:spacing w:val="-9"/>
          <w:sz w:val="28"/>
        </w:rPr>
        <w:t> </w:t>
      </w:r>
      <w:r>
        <w:rPr>
          <w:i/>
          <w:sz w:val="28"/>
        </w:rPr>
        <w:t>disorder</w:t>
      </w:r>
      <w:r>
        <w:rPr>
          <w:i/>
          <w:sz w:val="28"/>
        </w:rPr>
        <w:t> and mental health clients: A cognitive–behavioral therapy manual. </w:t>
      </w:r>
      <w:r>
        <w:rPr>
          <w:sz w:val="28"/>
        </w:rPr>
        <w:t>SAMHSA Publication No. PEP19-02-01-001. Substance</w:t>
      </w:r>
      <w:r>
        <w:rPr>
          <w:spacing w:val="-2"/>
          <w:sz w:val="28"/>
        </w:rPr>
        <w:t> </w:t>
      </w:r>
      <w:r>
        <w:rPr>
          <w:sz w:val="28"/>
        </w:rPr>
        <w:t>Abuse and Mental Health Services </w:t>
      </w:r>
      <w:r>
        <w:rPr>
          <w:spacing w:val="-2"/>
          <w:sz w:val="28"/>
        </w:rPr>
        <w:t>Administration.</w:t>
      </w:r>
    </w:p>
    <w:p>
      <w:pPr>
        <w:pStyle w:val="BodyText"/>
        <w:spacing w:before="72"/>
        <w:ind w:left="1280" w:right="1138" w:hanging="200"/>
      </w:pPr>
      <w:r>
        <w:rPr/>
        <w:t>Sokol, R., LaVertu,</w:t>
      </w:r>
      <w:r>
        <w:rPr>
          <w:spacing w:val="-10"/>
        </w:rPr>
        <w:t> </w:t>
      </w:r>
      <w:r>
        <w:rPr/>
        <w:t>A. E., Morrill, D.,</w:t>
      </w:r>
      <w:r>
        <w:rPr>
          <w:spacing w:val="-10"/>
        </w:rPr>
        <w:t> </w:t>
      </w:r>
      <w:r>
        <w:rPr/>
        <w:t>Albanese, C., &amp; Schuman-Olivier, Z. (2018). Group-based</w:t>
      </w:r>
      <w:r>
        <w:rPr>
          <w:spacing w:val="-11"/>
        </w:rPr>
        <w:t> </w:t>
      </w:r>
      <w:r>
        <w:rPr/>
        <w:t>treatment</w:t>
      </w:r>
      <w:r>
        <w:rPr>
          <w:spacing w:val="-6"/>
        </w:rPr>
        <w:t> </w:t>
      </w:r>
      <w:r>
        <w:rPr/>
        <w:t>of</w:t>
      </w:r>
      <w:r>
        <w:rPr>
          <w:spacing w:val="-6"/>
        </w:rPr>
        <w:t> </w:t>
      </w:r>
      <w:r>
        <w:rPr/>
        <w:t>opioid</w:t>
      </w:r>
      <w:r>
        <w:rPr>
          <w:spacing w:val="-6"/>
        </w:rPr>
        <w:t> </w:t>
      </w:r>
      <w:r>
        <w:rPr/>
        <w:t>use</w:t>
      </w:r>
      <w:r>
        <w:rPr>
          <w:spacing w:val="-7"/>
        </w:rPr>
        <w:t> </w:t>
      </w:r>
      <w:r>
        <w:rPr/>
        <w:t>disorder</w:t>
      </w:r>
      <w:r>
        <w:rPr>
          <w:spacing w:val="-6"/>
        </w:rPr>
        <w:t> </w:t>
      </w:r>
      <w:r>
        <w:rPr/>
        <w:t>with</w:t>
      </w:r>
      <w:r>
        <w:rPr>
          <w:spacing w:val="-6"/>
        </w:rPr>
        <w:t> </w:t>
      </w:r>
      <w:r>
        <w:rPr/>
        <w:t>buprenorphine:</w:t>
      </w:r>
      <w:r>
        <w:rPr>
          <w:spacing w:val="-18"/>
        </w:rPr>
        <w:t> </w:t>
      </w:r>
      <w:r>
        <w:rPr/>
        <w:t>A</w:t>
      </w:r>
      <w:r>
        <w:rPr>
          <w:spacing w:val="-17"/>
        </w:rPr>
        <w:t> </w:t>
      </w:r>
      <w:r>
        <w:rPr/>
        <w:t>systematic</w:t>
      </w:r>
      <w:r>
        <w:rPr>
          <w:spacing w:val="-7"/>
        </w:rPr>
        <w:t> </w:t>
      </w:r>
      <w:r>
        <w:rPr/>
        <w:t>review. </w:t>
      </w:r>
      <w:r>
        <w:rPr>
          <w:i/>
        </w:rPr>
        <w:t>Journal of Substance Abuse Treatment, 84, </w:t>
      </w:r>
      <w:r>
        <w:rPr/>
        <w:t>78–87.</w:t>
      </w:r>
    </w:p>
    <w:p>
      <w:pPr>
        <w:spacing w:before="75"/>
        <w:ind w:left="1280" w:right="1118" w:hanging="200"/>
        <w:jc w:val="left"/>
        <w:rPr>
          <w:i/>
          <w:sz w:val="28"/>
        </w:rPr>
      </w:pPr>
      <w:r>
        <w:rPr>
          <w:sz w:val="28"/>
        </w:rPr>
        <w:t>Substance</w:t>
      </w:r>
      <w:r>
        <w:rPr>
          <w:spacing w:val="-18"/>
          <w:sz w:val="28"/>
        </w:rPr>
        <w:t> </w:t>
      </w:r>
      <w:r>
        <w:rPr>
          <w:sz w:val="28"/>
        </w:rPr>
        <w:t>Abuse</w:t>
      </w:r>
      <w:r>
        <w:rPr>
          <w:spacing w:val="-7"/>
          <w:sz w:val="28"/>
        </w:rPr>
        <w:t> </w:t>
      </w:r>
      <w:r>
        <w:rPr>
          <w:sz w:val="28"/>
        </w:rPr>
        <w:t>and</w:t>
      </w:r>
      <w:r>
        <w:rPr>
          <w:spacing w:val="-4"/>
          <w:sz w:val="28"/>
        </w:rPr>
        <w:t> </w:t>
      </w:r>
      <w:r>
        <w:rPr>
          <w:sz w:val="28"/>
        </w:rPr>
        <w:t>Mental</w:t>
      </w:r>
      <w:r>
        <w:rPr>
          <w:spacing w:val="-4"/>
          <w:sz w:val="28"/>
        </w:rPr>
        <w:t> </w:t>
      </w:r>
      <w:r>
        <w:rPr>
          <w:sz w:val="28"/>
        </w:rPr>
        <w:t>Health</w:t>
      </w:r>
      <w:r>
        <w:rPr>
          <w:spacing w:val="-4"/>
          <w:sz w:val="28"/>
        </w:rPr>
        <w:t> </w:t>
      </w:r>
      <w:r>
        <w:rPr>
          <w:sz w:val="28"/>
        </w:rPr>
        <w:t>Services</w:t>
      </w:r>
      <w:r>
        <w:rPr>
          <w:spacing w:val="-18"/>
          <w:sz w:val="28"/>
        </w:rPr>
        <w:t> </w:t>
      </w:r>
      <w:r>
        <w:rPr>
          <w:sz w:val="28"/>
        </w:rPr>
        <w:t>Administration.</w:t>
      </w:r>
      <w:r>
        <w:rPr>
          <w:spacing w:val="-4"/>
          <w:sz w:val="28"/>
        </w:rPr>
        <w:t> </w:t>
      </w:r>
      <w:r>
        <w:rPr>
          <w:sz w:val="28"/>
        </w:rPr>
        <w:t>(2020).</w:t>
      </w:r>
      <w:r>
        <w:rPr>
          <w:spacing w:val="-4"/>
          <w:sz w:val="28"/>
        </w:rPr>
        <w:t> </w:t>
      </w:r>
      <w:r>
        <w:rPr>
          <w:i/>
          <w:sz w:val="28"/>
        </w:rPr>
        <w:t>National</w:t>
      </w:r>
      <w:r>
        <w:rPr>
          <w:i/>
          <w:spacing w:val="-4"/>
          <w:sz w:val="28"/>
        </w:rPr>
        <w:t> </w:t>
      </w:r>
      <w:r>
        <w:rPr>
          <w:i/>
          <w:sz w:val="28"/>
        </w:rPr>
        <w:t>survey</w:t>
      </w:r>
      <w:r>
        <w:rPr>
          <w:i/>
          <w:spacing w:val="-5"/>
          <w:sz w:val="28"/>
        </w:rPr>
        <w:t> </w:t>
      </w:r>
      <w:r>
        <w:rPr>
          <w:i/>
          <w:sz w:val="28"/>
        </w:rPr>
        <w:t>of</w:t>
      </w:r>
      <w:r>
        <w:rPr>
          <w:i/>
          <w:sz w:val="28"/>
        </w:rPr>
        <w:t> substance abuse treatment services (N-SSATS): 2019. Data on substance abuse treatment facilities.</w:t>
      </w:r>
    </w:p>
    <w:p>
      <w:pPr>
        <w:spacing w:before="74"/>
        <w:ind w:left="1280" w:right="1118" w:hanging="200"/>
        <w:jc w:val="left"/>
        <w:rPr>
          <w:sz w:val="28"/>
        </w:rPr>
      </w:pPr>
      <w:r>
        <w:rPr>
          <w:sz w:val="28"/>
        </w:rPr>
        <w:t>Sue,</w:t>
      </w:r>
      <w:r>
        <w:rPr>
          <w:spacing w:val="-11"/>
          <w:sz w:val="28"/>
        </w:rPr>
        <w:t> </w:t>
      </w:r>
      <w:r>
        <w:rPr>
          <w:sz w:val="28"/>
        </w:rPr>
        <w:t>D.</w:t>
      </w:r>
      <w:r>
        <w:rPr>
          <w:spacing w:val="-16"/>
          <w:sz w:val="28"/>
        </w:rPr>
        <w:t> </w:t>
      </w:r>
      <w:r>
        <w:rPr>
          <w:sz w:val="28"/>
        </w:rPr>
        <w:t>W.</w:t>
      </w:r>
      <w:r>
        <w:rPr>
          <w:spacing w:val="-11"/>
          <w:sz w:val="28"/>
        </w:rPr>
        <w:t> </w:t>
      </w:r>
      <w:r>
        <w:rPr>
          <w:sz w:val="28"/>
        </w:rPr>
        <w:t>(2010).</w:t>
      </w:r>
      <w:r>
        <w:rPr>
          <w:spacing w:val="-12"/>
          <w:sz w:val="28"/>
        </w:rPr>
        <w:t> </w:t>
      </w:r>
      <w:r>
        <w:rPr>
          <w:i/>
          <w:sz w:val="28"/>
        </w:rPr>
        <w:t>Microaggressions</w:t>
      </w:r>
      <w:r>
        <w:rPr>
          <w:i/>
          <w:spacing w:val="-11"/>
          <w:sz w:val="28"/>
        </w:rPr>
        <w:t> </w:t>
      </w:r>
      <w:r>
        <w:rPr>
          <w:i/>
          <w:sz w:val="28"/>
        </w:rPr>
        <w:t>and</w:t>
      </w:r>
      <w:r>
        <w:rPr>
          <w:i/>
          <w:spacing w:val="-11"/>
          <w:sz w:val="28"/>
        </w:rPr>
        <w:t> </w:t>
      </w:r>
      <w:r>
        <w:rPr>
          <w:i/>
          <w:sz w:val="28"/>
        </w:rPr>
        <w:t>marginality:</w:t>
      </w:r>
      <w:r>
        <w:rPr>
          <w:i/>
          <w:spacing w:val="-11"/>
          <w:sz w:val="28"/>
        </w:rPr>
        <w:t> </w:t>
      </w:r>
      <w:r>
        <w:rPr>
          <w:i/>
          <w:sz w:val="28"/>
        </w:rPr>
        <w:t>Manifestations,</w:t>
      </w:r>
      <w:r>
        <w:rPr>
          <w:i/>
          <w:spacing w:val="-11"/>
          <w:sz w:val="28"/>
        </w:rPr>
        <w:t> </w:t>
      </w:r>
      <w:r>
        <w:rPr>
          <w:i/>
          <w:sz w:val="28"/>
        </w:rPr>
        <w:t>dynamics,</w:t>
      </w:r>
      <w:r>
        <w:rPr>
          <w:i/>
          <w:spacing w:val="-11"/>
          <w:sz w:val="28"/>
        </w:rPr>
        <w:t> </w:t>
      </w:r>
      <w:r>
        <w:rPr>
          <w:i/>
          <w:sz w:val="28"/>
        </w:rPr>
        <w:t>and</w:t>
      </w:r>
      <w:r>
        <w:rPr>
          <w:i/>
          <w:sz w:val="28"/>
        </w:rPr>
        <w:t> impact. </w:t>
      </w:r>
      <w:r>
        <w:rPr>
          <w:sz w:val="28"/>
        </w:rPr>
        <w:t>John Wiley &amp; Sons.</w:t>
      </w:r>
    </w:p>
    <w:p>
      <w:pPr>
        <w:spacing w:before="76"/>
        <w:ind w:left="1280" w:right="1118" w:hanging="200"/>
        <w:jc w:val="left"/>
        <w:rPr>
          <w:sz w:val="28"/>
        </w:rPr>
      </w:pPr>
      <w:r>
        <w:rPr>
          <w:sz w:val="28"/>
        </w:rPr>
        <w:t>Sue,</w:t>
      </w:r>
      <w:r>
        <w:rPr>
          <w:spacing w:val="-5"/>
          <w:sz w:val="28"/>
        </w:rPr>
        <w:t> </w:t>
      </w:r>
      <w:r>
        <w:rPr>
          <w:sz w:val="28"/>
        </w:rPr>
        <w:t>D.</w:t>
      </w:r>
      <w:r>
        <w:rPr>
          <w:spacing w:val="-10"/>
          <w:sz w:val="28"/>
        </w:rPr>
        <w:t> </w:t>
      </w:r>
      <w:r>
        <w:rPr>
          <w:sz w:val="28"/>
        </w:rPr>
        <w:t>W.,</w:t>
      </w:r>
      <w:r>
        <w:rPr>
          <w:spacing w:val="-5"/>
          <w:sz w:val="28"/>
        </w:rPr>
        <w:t> </w:t>
      </w:r>
      <w:r>
        <w:rPr>
          <w:sz w:val="28"/>
        </w:rPr>
        <w:t>Sue,</w:t>
      </w:r>
      <w:r>
        <w:rPr>
          <w:spacing w:val="-5"/>
          <w:sz w:val="28"/>
        </w:rPr>
        <w:t> </w:t>
      </w:r>
      <w:r>
        <w:rPr>
          <w:sz w:val="28"/>
        </w:rPr>
        <w:t>D.,</w:t>
      </w:r>
      <w:r>
        <w:rPr>
          <w:spacing w:val="-5"/>
          <w:sz w:val="28"/>
        </w:rPr>
        <w:t> </w:t>
      </w:r>
      <w:r>
        <w:rPr>
          <w:sz w:val="28"/>
        </w:rPr>
        <w:t>Neville,</w:t>
      </w:r>
      <w:r>
        <w:rPr>
          <w:spacing w:val="-5"/>
          <w:sz w:val="28"/>
        </w:rPr>
        <w:t> </w:t>
      </w:r>
      <w:r>
        <w:rPr>
          <w:sz w:val="28"/>
        </w:rPr>
        <w:t>D.,</w:t>
      </w:r>
      <w:r>
        <w:rPr>
          <w:spacing w:val="-5"/>
          <w:sz w:val="28"/>
        </w:rPr>
        <w:t> </w:t>
      </w:r>
      <w:r>
        <w:rPr>
          <w:sz w:val="28"/>
        </w:rPr>
        <w:t>&amp;</w:t>
      </w:r>
      <w:r>
        <w:rPr>
          <w:spacing w:val="-5"/>
          <w:sz w:val="28"/>
        </w:rPr>
        <w:t> </w:t>
      </w:r>
      <w:r>
        <w:rPr>
          <w:sz w:val="28"/>
        </w:rPr>
        <w:t>Smith,</w:t>
      </w:r>
      <w:r>
        <w:rPr>
          <w:spacing w:val="-5"/>
          <w:sz w:val="28"/>
        </w:rPr>
        <w:t> </w:t>
      </w:r>
      <w:r>
        <w:rPr>
          <w:sz w:val="28"/>
        </w:rPr>
        <w:t>H.</w:t>
      </w:r>
      <w:r>
        <w:rPr>
          <w:spacing w:val="-5"/>
          <w:sz w:val="28"/>
        </w:rPr>
        <w:t> </w:t>
      </w:r>
      <w:r>
        <w:rPr>
          <w:sz w:val="28"/>
        </w:rPr>
        <w:t>(2019).</w:t>
      </w:r>
      <w:r>
        <w:rPr>
          <w:spacing w:val="-6"/>
          <w:sz w:val="28"/>
        </w:rPr>
        <w:t> </w:t>
      </w:r>
      <w:r>
        <w:rPr>
          <w:i/>
          <w:sz w:val="28"/>
        </w:rPr>
        <w:t>Counseling</w:t>
      </w:r>
      <w:r>
        <w:rPr>
          <w:i/>
          <w:spacing w:val="-5"/>
          <w:sz w:val="28"/>
        </w:rPr>
        <w:t> </w:t>
      </w:r>
      <w:r>
        <w:rPr>
          <w:i/>
          <w:sz w:val="28"/>
        </w:rPr>
        <w:t>the</w:t>
      </w:r>
      <w:r>
        <w:rPr>
          <w:i/>
          <w:spacing w:val="-6"/>
          <w:sz w:val="28"/>
        </w:rPr>
        <w:t> </w:t>
      </w:r>
      <w:r>
        <w:rPr>
          <w:i/>
          <w:sz w:val="28"/>
        </w:rPr>
        <w:t>culturally</w:t>
      </w:r>
      <w:r>
        <w:rPr>
          <w:i/>
          <w:spacing w:val="-6"/>
          <w:sz w:val="28"/>
        </w:rPr>
        <w:t> </w:t>
      </w:r>
      <w:r>
        <w:rPr>
          <w:i/>
          <w:sz w:val="28"/>
        </w:rPr>
        <w:t>diverse:</w:t>
      </w:r>
      <w:r>
        <w:rPr>
          <w:i/>
          <w:sz w:val="28"/>
        </w:rPr>
        <w:t> Theory and practice. </w:t>
      </w:r>
      <w:r>
        <w:rPr>
          <w:sz w:val="28"/>
        </w:rPr>
        <w:t>(8th ed.). John Wiley &amp; Sons.</w:t>
      </w:r>
    </w:p>
    <w:p>
      <w:pPr>
        <w:pStyle w:val="BodyText"/>
        <w:spacing w:before="76"/>
        <w:ind w:left="1280" w:right="1118" w:hanging="200"/>
      </w:pPr>
      <w:r>
        <w:rPr/>
        <w:t>Sugarman, D. E., Wigderson, S. B., Iles, B. R., Kaufman, J. S., Fitzmaurice, G. M., Hilario, E.</w:t>
      </w:r>
      <w:r>
        <w:rPr>
          <w:spacing w:val="-6"/>
        </w:rPr>
        <w:t> </w:t>
      </w:r>
      <w:r>
        <w:rPr/>
        <w:t>Y., … Greenfield, S. F. (2016). Measuring affiliation in group therapy for substance use disorders in the women’s recovery group study: Does it matter whether the</w:t>
      </w:r>
      <w:r>
        <w:rPr>
          <w:spacing w:val="-5"/>
        </w:rPr>
        <w:t> </w:t>
      </w:r>
      <w:r>
        <w:rPr/>
        <w:t>group</w:t>
      </w:r>
      <w:r>
        <w:rPr>
          <w:spacing w:val="-4"/>
        </w:rPr>
        <w:t> </w:t>
      </w:r>
      <w:r>
        <w:rPr/>
        <w:t>is</w:t>
      </w:r>
      <w:r>
        <w:rPr>
          <w:spacing w:val="-4"/>
        </w:rPr>
        <w:t> </w:t>
      </w:r>
      <w:r>
        <w:rPr/>
        <w:t>all-women</w:t>
      </w:r>
      <w:r>
        <w:rPr>
          <w:spacing w:val="-4"/>
        </w:rPr>
        <w:t> </w:t>
      </w:r>
      <w:r>
        <w:rPr/>
        <w:t>or</w:t>
      </w:r>
      <w:r>
        <w:rPr>
          <w:spacing w:val="-4"/>
        </w:rPr>
        <w:t> </w:t>
      </w:r>
      <w:r>
        <w:rPr/>
        <w:t>mixed-gender?</w:t>
      </w:r>
      <w:r>
        <w:rPr>
          <w:spacing w:val="-5"/>
        </w:rPr>
        <w:t> </w:t>
      </w:r>
      <w:r>
        <w:rPr>
          <w:i/>
        </w:rPr>
        <w:t>American</w:t>
      </w:r>
      <w:r>
        <w:rPr>
          <w:i/>
          <w:spacing w:val="-4"/>
        </w:rPr>
        <w:t> </w:t>
      </w:r>
      <w:r>
        <w:rPr>
          <w:i/>
        </w:rPr>
        <w:t>Journal</w:t>
      </w:r>
      <w:r>
        <w:rPr>
          <w:i/>
          <w:spacing w:val="-4"/>
        </w:rPr>
        <w:t> </w:t>
      </w:r>
      <w:r>
        <w:rPr>
          <w:i/>
        </w:rPr>
        <w:t>on</w:t>
      </w:r>
      <w:r>
        <w:rPr>
          <w:i/>
          <w:spacing w:val="-9"/>
        </w:rPr>
        <w:t> </w:t>
      </w:r>
      <w:r>
        <w:rPr>
          <w:i/>
        </w:rPr>
        <w:t>Addictions,</w:t>
      </w:r>
      <w:r>
        <w:rPr>
          <w:i/>
          <w:spacing w:val="-4"/>
        </w:rPr>
        <w:t> </w:t>
      </w:r>
      <w:r>
        <w:rPr>
          <w:i/>
        </w:rPr>
        <w:t>25</w:t>
      </w:r>
      <w:r>
        <w:rPr/>
        <w:t>(7),</w:t>
      </w:r>
      <w:r>
        <w:rPr>
          <w:spacing w:val="-4"/>
        </w:rPr>
        <w:t> </w:t>
      </w:r>
      <w:r>
        <w:rPr/>
        <w:t>573–</w:t>
      </w:r>
      <w:r>
        <w:rPr>
          <w:spacing w:val="-4"/>
        </w:rPr>
        <w:t>580.</w:t>
      </w:r>
    </w:p>
    <w:p>
      <w:pPr>
        <w:spacing w:before="70"/>
        <w:ind w:left="1280" w:right="1121" w:hanging="200"/>
        <w:jc w:val="both"/>
        <w:rPr>
          <w:sz w:val="28"/>
        </w:rPr>
      </w:pPr>
      <w:r>
        <w:rPr>
          <w:sz w:val="28"/>
        </w:rPr>
        <w:t>Tervalon, M., &amp; Murray-Garcia, J. (1998). Cultural humility versus cultural competence: A</w:t>
      </w:r>
      <w:r>
        <w:rPr>
          <w:spacing w:val="-18"/>
          <w:sz w:val="28"/>
        </w:rPr>
        <w:t> </w:t>
      </w:r>
      <w:r>
        <w:rPr>
          <w:sz w:val="28"/>
        </w:rPr>
        <w:t>critical</w:t>
      </w:r>
      <w:r>
        <w:rPr>
          <w:spacing w:val="-5"/>
          <w:sz w:val="28"/>
        </w:rPr>
        <w:t> </w:t>
      </w:r>
      <w:r>
        <w:rPr>
          <w:sz w:val="28"/>
        </w:rPr>
        <w:t>distinction</w:t>
      </w:r>
      <w:r>
        <w:rPr>
          <w:spacing w:val="-4"/>
          <w:sz w:val="28"/>
        </w:rPr>
        <w:t> </w:t>
      </w:r>
      <w:r>
        <w:rPr>
          <w:sz w:val="28"/>
        </w:rPr>
        <w:t>in</w:t>
      </w:r>
      <w:r>
        <w:rPr>
          <w:spacing w:val="-4"/>
          <w:sz w:val="28"/>
        </w:rPr>
        <w:t> </w:t>
      </w:r>
      <w:r>
        <w:rPr>
          <w:sz w:val="28"/>
        </w:rPr>
        <w:t>defining</w:t>
      </w:r>
      <w:r>
        <w:rPr>
          <w:spacing w:val="-4"/>
          <w:sz w:val="28"/>
        </w:rPr>
        <w:t> </w:t>
      </w:r>
      <w:r>
        <w:rPr>
          <w:sz w:val="28"/>
        </w:rPr>
        <w:t>physician</w:t>
      </w:r>
      <w:r>
        <w:rPr>
          <w:spacing w:val="-4"/>
          <w:sz w:val="28"/>
        </w:rPr>
        <w:t> </w:t>
      </w:r>
      <w:r>
        <w:rPr>
          <w:sz w:val="28"/>
        </w:rPr>
        <w:t>training</w:t>
      </w:r>
      <w:r>
        <w:rPr>
          <w:spacing w:val="-4"/>
          <w:sz w:val="28"/>
        </w:rPr>
        <w:t> </w:t>
      </w:r>
      <w:r>
        <w:rPr>
          <w:sz w:val="28"/>
        </w:rPr>
        <w:t>outcomes</w:t>
      </w:r>
      <w:r>
        <w:rPr>
          <w:spacing w:val="-4"/>
          <w:sz w:val="28"/>
        </w:rPr>
        <w:t> </w:t>
      </w:r>
      <w:r>
        <w:rPr>
          <w:sz w:val="28"/>
        </w:rPr>
        <w:t>in</w:t>
      </w:r>
      <w:r>
        <w:rPr>
          <w:spacing w:val="-4"/>
          <w:sz w:val="28"/>
        </w:rPr>
        <w:t> </w:t>
      </w:r>
      <w:r>
        <w:rPr>
          <w:sz w:val="28"/>
        </w:rPr>
        <w:t>multicultural</w:t>
      </w:r>
      <w:r>
        <w:rPr>
          <w:spacing w:val="-4"/>
          <w:sz w:val="28"/>
        </w:rPr>
        <w:t> </w:t>
      </w:r>
      <w:r>
        <w:rPr>
          <w:sz w:val="28"/>
        </w:rPr>
        <w:t>education. </w:t>
      </w:r>
      <w:r>
        <w:rPr>
          <w:i/>
          <w:sz w:val="28"/>
        </w:rPr>
        <w:t>Journal of Health Care for the Poor and Underserved, 9</w:t>
      </w:r>
      <w:r>
        <w:rPr>
          <w:sz w:val="28"/>
        </w:rPr>
        <w:t>(2), 117–125.</w:t>
      </w:r>
    </w:p>
    <w:p>
      <w:pPr>
        <w:pStyle w:val="BodyText"/>
        <w:spacing w:before="74"/>
        <w:ind w:left="1280" w:right="1509" w:hanging="200"/>
        <w:jc w:val="both"/>
      </w:pPr>
      <w:r>
        <w:rPr/>
        <w:t>Valeri, L., Sugarman, D. E., Reilly, M. E., McHugh, R. K., Fitzmaurice, G. M., &amp; Greenfield,</w:t>
      </w:r>
      <w:r>
        <w:rPr>
          <w:spacing w:val="-5"/>
        </w:rPr>
        <w:t> </w:t>
      </w:r>
      <w:r>
        <w:rPr/>
        <w:t>S.</w:t>
      </w:r>
      <w:r>
        <w:rPr>
          <w:spacing w:val="-4"/>
        </w:rPr>
        <w:t> </w:t>
      </w:r>
      <w:r>
        <w:rPr/>
        <w:t>F.</w:t>
      </w:r>
      <w:r>
        <w:rPr>
          <w:spacing w:val="-3"/>
        </w:rPr>
        <w:t> </w:t>
      </w:r>
      <w:r>
        <w:rPr/>
        <w:t>(2018).</w:t>
      </w:r>
      <w:r>
        <w:rPr>
          <w:spacing w:val="-3"/>
        </w:rPr>
        <w:t> </w:t>
      </w:r>
      <w:r>
        <w:rPr/>
        <w:t>Group</w:t>
      </w:r>
      <w:r>
        <w:rPr>
          <w:spacing w:val="-3"/>
        </w:rPr>
        <w:t> </w:t>
      </w:r>
      <w:r>
        <w:rPr/>
        <w:t>therapy</w:t>
      </w:r>
      <w:r>
        <w:rPr>
          <w:spacing w:val="-3"/>
        </w:rPr>
        <w:t> </w:t>
      </w:r>
      <w:r>
        <w:rPr/>
        <w:t>for</w:t>
      </w:r>
      <w:r>
        <w:rPr>
          <w:spacing w:val="-3"/>
        </w:rPr>
        <w:t> </w:t>
      </w:r>
      <w:r>
        <w:rPr/>
        <w:t>women</w:t>
      </w:r>
      <w:r>
        <w:rPr>
          <w:spacing w:val="-3"/>
        </w:rPr>
        <w:t> </w:t>
      </w:r>
      <w:r>
        <w:rPr/>
        <w:t>with</w:t>
      </w:r>
      <w:r>
        <w:rPr>
          <w:spacing w:val="-3"/>
        </w:rPr>
        <w:t> </w:t>
      </w:r>
      <w:r>
        <w:rPr/>
        <w:t>substance</w:t>
      </w:r>
      <w:r>
        <w:rPr>
          <w:spacing w:val="-4"/>
        </w:rPr>
        <w:t> </w:t>
      </w:r>
      <w:r>
        <w:rPr/>
        <w:t>use</w:t>
      </w:r>
      <w:r>
        <w:rPr>
          <w:spacing w:val="-3"/>
        </w:rPr>
        <w:t> </w:t>
      </w:r>
      <w:r>
        <w:rPr/>
        <w:t>disorders:</w:t>
      </w:r>
      <w:r>
        <w:rPr>
          <w:spacing w:val="-3"/>
        </w:rPr>
        <w:t> </w:t>
      </w:r>
      <w:r>
        <w:rPr>
          <w:spacing w:val="-5"/>
        </w:rPr>
        <w:t>In-</w:t>
      </w:r>
    </w:p>
    <w:p>
      <w:pPr>
        <w:pStyle w:val="BodyText"/>
        <w:spacing w:after="0"/>
        <w:jc w:val="both"/>
        <w:sectPr>
          <w:headerReference w:type="default" r:id="rId580"/>
          <w:footerReference w:type="default" r:id="rId581"/>
          <w:pgSz w:w="12240" w:h="15840"/>
          <w:pgMar w:header="744" w:footer="1086" w:top="1000" w:bottom="1280" w:left="0" w:right="0"/>
        </w:sectPr>
      </w:pPr>
    </w:p>
    <w:p>
      <w:pPr>
        <w:pStyle w:val="BodyText"/>
        <w:spacing w:before="94"/>
        <w:ind w:left="0"/>
      </w:pPr>
    </w:p>
    <w:p>
      <w:pPr>
        <w:spacing w:before="0"/>
        <w:ind w:left="1280" w:right="1118" w:firstLine="0"/>
        <w:jc w:val="left"/>
        <w:rPr>
          <w:sz w:val="28"/>
        </w:rPr>
      </w:pPr>
      <w:r>
        <w:rPr>
          <w:sz w:val="28"/>
        </w:rPr>
        <w:t>session</w:t>
      </w:r>
      <w:r>
        <w:rPr>
          <w:spacing w:val="-7"/>
          <w:sz w:val="28"/>
        </w:rPr>
        <w:t> </w:t>
      </w:r>
      <w:r>
        <w:rPr>
          <w:sz w:val="28"/>
        </w:rPr>
        <w:t>affiliation</w:t>
      </w:r>
      <w:r>
        <w:rPr>
          <w:spacing w:val="-7"/>
          <w:sz w:val="28"/>
        </w:rPr>
        <w:t> </w:t>
      </w:r>
      <w:r>
        <w:rPr>
          <w:sz w:val="28"/>
        </w:rPr>
        <w:t>predicts</w:t>
      </w:r>
      <w:r>
        <w:rPr>
          <w:spacing w:val="-7"/>
          <w:sz w:val="28"/>
        </w:rPr>
        <w:t> </w:t>
      </w:r>
      <w:r>
        <w:rPr>
          <w:sz w:val="28"/>
        </w:rPr>
        <w:t>women’s</w:t>
      </w:r>
      <w:r>
        <w:rPr>
          <w:spacing w:val="-7"/>
          <w:sz w:val="28"/>
        </w:rPr>
        <w:t> </w:t>
      </w:r>
      <w:r>
        <w:rPr>
          <w:sz w:val="28"/>
        </w:rPr>
        <w:t>substance</w:t>
      </w:r>
      <w:r>
        <w:rPr>
          <w:spacing w:val="-8"/>
          <w:sz w:val="28"/>
        </w:rPr>
        <w:t> </w:t>
      </w:r>
      <w:r>
        <w:rPr>
          <w:sz w:val="28"/>
        </w:rPr>
        <w:t>use</w:t>
      </w:r>
      <w:r>
        <w:rPr>
          <w:spacing w:val="-8"/>
          <w:sz w:val="28"/>
        </w:rPr>
        <w:t> </w:t>
      </w:r>
      <w:r>
        <w:rPr>
          <w:sz w:val="28"/>
        </w:rPr>
        <w:t>treatment</w:t>
      </w:r>
      <w:r>
        <w:rPr>
          <w:spacing w:val="-7"/>
          <w:sz w:val="28"/>
        </w:rPr>
        <w:t> </w:t>
      </w:r>
      <w:r>
        <w:rPr>
          <w:sz w:val="28"/>
        </w:rPr>
        <w:t>outcomes.</w:t>
      </w:r>
      <w:r>
        <w:rPr>
          <w:spacing w:val="-8"/>
          <w:sz w:val="28"/>
        </w:rPr>
        <w:t> </w:t>
      </w:r>
      <w:r>
        <w:rPr>
          <w:i/>
          <w:sz w:val="28"/>
        </w:rPr>
        <w:t>Journal</w:t>
      </w:r>
      <w:r>
        <w:rPr>
          <w:i/>
          <w:spacing w:val="-7"/>
          <w:sz w:val="28"/>
        </w:rPr>
        <w:t> </w:t>
      </w:r>
      <w:r>
        <w:rPr>
          <w:i/>
          <w:sz w:val="28"/>
        </w:rPr>
        <w:t>of</w:t>
      </w:r>
      <w:r>
        <w:rPr>
          <w:i/>
          <w:sz w:val="28"/>
        </w:rPr>
        <w:t> Substance Abuse Treatment, 94, </w:t>
      </w:r>
      <w:r>
        <w:rPr>
          <w:sz w:val="28"/>
        </w:rPr>
        <w:t>60–68.</w:t>
      </w:r>
    </w:p>
    <w:p>
      <w:pPr>
        <w:spacing w:before="76"/>
        <w:ind w:left="1280" w:right="1118" w:hanging="200"/>
        <w:jc w:val="left"/>
        <w:rPr>
          <w:sz w:val="28"/>
        </w:rPr>
      </w:pPr>
      <w:r>
        <w:rPr>
          <w:sz w:val="28"/>
        </w:rPr>
        <w:t>Velasquez, M., Crouch, C., Stephens, N. S., &amp; DiClemente, C. C. (2016). </w:t>
      </w:r>
      <w:r>
        <w:rPr>
          <w:i/>
          <w:sz w:val="28"/>
        </w:rPr>
        <w:t>Group</w:t>
      </w:r>
      <w:r>
        <w:rPr>
          <w:i/>
          <w:sz w:val="28"/>
        </w:rPr>
        <w:t> treatment</w:t>
      </w:r>
      <w:r>
        <w:rPr>
          <w:i/>
          <w:spacing w:val="-5"/>
          <w:sz w:val="28"/>
        </w:rPr>
        <w:t> </w:t>
      </w:r>
      <w:r>
        <w:rPr>
          <w:i/>
          <w:sz w:val="28"/>
        </w:rPr>
        <w:t>for</w:t>
      </w:r>
      <w:r>
        <w:rPr>
          <w:i/>
          <w:spacing w:val="-5"/>
          <w:sz w:val="28"/>
        </w:rPr>
        <w:t> </w:t>
      </w:r>
      <w:r>
        <w:rPr>
          <w:i/>
          <w:sz w:val="28"/>
        </w:rPr>
        <w:t>substance</w:t>
      </w:r>
      <w:r>
        <w:rPr>
          <w:i/>
          <w:spacing w:val="-6"/>
          <w:sz w:val="28"/>
        </w:rPr>
        <w:t> </w:t>
      </w:r>
      <w:r>
        <w:rPr>
          <w:i/>
          <w:sz w:val="28"/>
        </w:rPr>
        <w:t>abuse:</w:t>
      </w:r>
      <w:r>
        <w:rPr>
          <w:i/>
          <w:spacing w:val="-10"/>
          <w:sz w:val="28"/>
        </w:rPr>
        <w:t> </w:t>
      </w:r>
      <w:r>
        <w:rPr>
          <w:i/>
          <w:sz w:val="28"/>
        </w:rPr>
        <w:t>A</w:t>
      </w:r>
      <w:r>
        <w:rPr>
          <w:i/>
          <w:spacing w:val="-10"/>
          <w:sz w:val="28"/>
        </w:rPr>
        <w:t> </w:t>
      </w:r>
      <w:r>
        <w:rPr>
          <w:i/>
          <w:sz w:val="28"/>
        </w:rPr>
        <w:t>stages-of-change</w:t>
      </w:r>
      <w:r>
        <w:rPr>
          <w:i/>
          <w:spacing w:val="-6"/>
          <w:sz w:val="28"/>
        </w:rPr>
        <w:t> </w:t>
      </w:r>
      <w:r>
        <w:rPr>
          <w:i/>
          <w:sz w:val="28"/>
        </w:rPr>
        <w:t>therapy</w:t>
      </w:r>
      <w:r>
        <w:rPr>
          <w:i/>
          <w:spacing w:val="-6"/>
          <w:sz w:val="28"/>
        </w:rPr>
        <w:t> </w:t>
      </w:r>
      <w:r>
        <w:rPr>
          <w:i/>
          <w:sz w:val="28"/>
        </w:rPr>
        <w:t>manual</w:t>
      </w:r>
      <w:r>
        <w:rPr>
          <w:i/>
          <w:spacing w:val="-6"/>
          <w:sz w:val="28"/>
        </w:rPr>
        <w:t> </w:t>
      </w:r>
      <w:r>
        <w:rPr>
          <w:sz w:val="28"/>
        </w:rPr>
        <w:t>(2nd</w:t>
      </w:r>
      <w:r>
        <w:rPr>
          <w:spacing w:val="-5"/>
          <w:sz w:val="28"/>
        </w:rPr>
        <w:t> </w:t>
      </w:r>
      <w:r>
        <w:rPr>
          <w:sz w:val="28"/>
        </w:rPr>
        <w:t>ed.).</w:t>
      </w:r>
      <w:r>
        <w:rPr>
          <w:spacing w:val="-5"/>
          <w:sz w:val="28"/>
        </w:rPr>
        <w:t> </w:t>
      </w:r>
      <w:r>
        <w:rPr>
          <w:sz w:val="28"/>
        </w:rPr>
        <w:t>Guilford.</w:t>
      </w:r>
    </w:p>
    <w:p>
      <w:pPr>
        <w:pStyle w:val="BodyText"/>
        <w:spacing w:before="76"/>
        <w:ind w:left="1280" w:right="1118" w:hanging="200"/>
      </w:pPr>
      <w:r>
        <w:rPr/>
        <w:t>von Greiff, N., &amp; Skogens, L. (2019). Understanding the concept of the therapeutic alliance</w:t>
      </w:r>
      <w:r>
        <w:rPr>
          <w:spacing w:val="-5"/>
        </w:rPr>
        <w:t> </w:t>
      </w:r>
      <w:r>
        <w:rPr/>
        <w:t>in</w:t>
      </w:r>
      <w:r>
        <w:rPr>
          <w:spacing w:val="-4"/>
        </w:rPr>
        <w:t> </w:t>
      </w:r>
      <w:r>
        <w:rPr/>
        <w:t>group</w:t>
      </w:r>
      <w:r>
        <w:rPr>
          <w:spacing w:val="-4"/>
        </w:rPr>
        <w:t> </w:t>
      </w:r>
      <w:r>
        <w:rPr/>
        <w:t>treatment</w:t>
      </w:r>
      <w:r>
        <w:rPr>
          <w:spacing w:val="-4"/>
        </w:rPr>
        <w:t> </w:t>
      </w:r>
      <w:r>
        <w:rPr/>
        <w:t>for</w:t>
      </w:r>
      <w:r>
        <w:rPr>
          <w:spacing w:val="-4"/>
        </w:rPr>
        <w:t> </w:t>
      </w:r>
      <w:r>
        <w:rPr/>
        <w:t>alcohol</w:t>
      </w:r>
      <w:r>
        <w:rPr>
          <w:spacing w:val="-4"/>
        </w:rPr>
        <w:t> </w:t>
      </w:r>
      <w:r>
        <w:rPr/>
        <w:t>and</w:t>
      </w:r>
      <w:r>
        <w:rPr>
          <w:spacing w:val="-4"/>
        </w:rPr>
        <w:t> </w:t>
      </w:r>
      <w:r>
        <w:rPr/>
        <w:t>drug</w:t>
      </w:r>
      <w:r>
        <w:rPr>
          <w:spacing w:val="-4"/>
        </w:rPr>
        <w:t> </w:t>
      </w:r>
      <w:r>
        <w:rPr/>
        <w:t>problems.</w:t>
      </w:r>
      <w:r>
        <w:rPr>
          <w:spacing w:val="-5"/>
        </w:rPr>
        <w:t> </w:t>
      </w:r>
      <w:r>
        <w:rPr>
          <w:i/>
        </w:rPr>
        <w:t>European</w:t>
      </w:r>
      <w:r>
        <w:rPr>
          <w:i/>
          <w:spacing w:val="-4"/>
        </w:rPr>
        <w:t> </w:t>
      </w:r>
      <w:r>
        <w:rPr>
          <w:i/>
        </w:rPr>
        <w:t>Journal</w:t>
      </w:r>
      <w:r>
        <w:rPr>
          <w:i/>
          <w:spacing w:val="-4"/>
        </w:rPr>
        <w:t> </w:t>
      </w:r>
      <w:r>
        <w:rPr>
          <w:i/>
        </w:rPr>
        <w:t>of</w:t>
      </w:r>
      <w:r>
        <w:rPr>
          <w:i/>
          <w:spacing w:val="-4"/>
        </w:rPr>
        <w:t> </w:t>
      </w:r>
      <w:r>
        <w:rPr>
          <w:i/>
        </w:rPr>
        <w:t>Social</w:t>
      </w:r>
      <w:r>
        <w:rPr>
          <w:i/>
        </w:rPr>
        <w:t> Work, 22</w:t>
      </w:r>
      <w:r>
        <w:rPr/>
        <w:t>(1), 69–81.</w:t>
      </w:r>
    </w:p>
    <w:p>
      <w:pPr>
        <w:spacing w:before="74"/>
        <w:ind w:left="1280" w:right="1118" w:hanging="200"/>
        <w:jc w:val="left"/>
        <w:rPr>
          <w:sz w:val="28"/>
        </w:rPr>
      </w:pPr>
      <w:r>
        <w:rPr>
          <w:sz w:val="28"/>
        </w:rPr>
        <w:t>Wagner,</w:t>
      </w:r>
      <w:r>
        <w:rPr>
          <w:spacing w:val="-7"/>
          <w:sz w:val="28"/>
        </w:rPr>
        <w:t> </w:t>
      </w:r>
      <w:r>
        <w:rPr>
          <w:sz w:val="28"/>
        </w:rPr>
        <w:t>C.</w:t>
      </w:r>
      <w:r>
        <w:rPr>
          <w:spacing w:val="-7"/>
          <w:sz w:val="28"/>
        </w:rPr>
        <w:t> </w:t>
      </w:r>
      <w:r>
        <w:rPr>
          <w:sz w:val="28"/>
        </w:rPr>
        <w:t>C.,</w:t>
      </w:r>
      <w:r>
        <w:rPr>
          <w:spacing w:val="-7"/>
          <w:sz w:val="28"/>
        </w:rPr>
        <w:t> </w:t>
      </w:r>
      <w:r>
        <w:rPr>
          <w:sz w:val="28"/>
        </w:rPr>
        <w:t>Ingersoll,</w:t>
      </w:r>
      <w:r>
        <w:rPr>
          <w:spacing w:val="-7"/>
          <w:sz w:val="28"/>
        </w:rPr>
        <w:t> </w:t>
      </w:r>
      <w:r>
        <w:rPr>
          <w:sz w:val="28"/>
        </w:rPr>
        <w:t>K.</w:t>
      </w:r>
      <w:r>
        <w:rPr>
          <w:spacing w:val="-7"/>
          <w:sz w:val="28"/>
        </w:rPr>
        <w:t> </w:t>
      </w:r>
      <w:r>
        <w:rPr>
          <w:sz w:val="28"/>
        </w:rPr>
        <w:t>S.,</w:t>
      </w:r>
      <w:r>
        <w:rPr>
          <w:spacing w:val="-7"/>
          <w:sz w:val="28"/>
        </w:rPr>
        <w:t> </w:t>
      </w:r>
      <w:r>
        <w:rPr>
          <w:sz w:val="28"/>
        </w:rPr>
        <w:t>&amp;</w:t>
      </w:r>
      <w:r>
        <w:rPr>
          <w:spacing w:val="-7"/>
          <w:sz w:val="28"/>
        </w:rPr>
        <w:t> </w:t>
      </w:r>
      <w:r>
        <w:rPr>
          <w:sz w:val="28"/>
        </w:rPr>
        <w:t>Contributors.</w:t>
      </w:r>
      <w:r>
        <w:rPr>
          <w:spacing w:val="-7"/>
          <w:sz w:val="28"/>
        </w:rPr>
        <w:t> </w:t>
      </w:r>
      <w:r>
        <w:rPr>
          <w:sz w:val="28"/>
        </w:rPr>
        <w:t>(2012).</w:t>
      </w:r>
      <w:r>
        <w:rPr>
          <w:spacing w:val="-8"/>
          <w:sz w:val="28"/>
        </w:rPr>
        <w:t> </w:t>
      </w:r>
      <w:r>
        <w:rPr>
          <w:i/>
          <w:sz w:val="28"/>
        </w:rPr>
        <w:t>Motivational</w:t>
      </w:r>
      <w:r>
        <w:rPr>
          <w:i/>
          <w:spacing w:val="-7"/>
          <w:sz w:val="28"/>
        </w:rPr>
        <w:t> </w:t>
      </w:r>
      <w:r>
        <w:rPr>
          <w:i/>
          <w:sz w:val="28"/>
        </w:rPr>
        <w:t>interviewing</w:t>
      </w:r>
      <w:r>
        <w:rPr>
          <w:i/>
          <w:spacing w:val="-7"/>
          <w:sz w:val="28"/>
        </w:rPr>
        <w:t> </w:t>
      </w:r>
      <w:r>
        <w:rPr>
          <w:i/>
          <w:sz w:val="28"/>
        </w:rPr>
        <w:t>in</w:t>
      </w:r>
      <w:r>
        <w:rPr>
          <w:i/>
          <w:sz w:val="28"/>
        </w:rPr>
        <w:t> groups. </w:t>
      </w:r>
      <w:r>
        <w:rPr>
          <w:sz w:val="28"/>
        </w:rPr>
        <w:t>Guilford.</w:t>
      </w:r>
    </w:p>
    <w:p>
      <w:pPr>
        <w:spacing w:before="76"/>
        <w:ind w:left="1280" w:right="1064" w:hanging="200"/>
        <w:jc w:val="left"/>
        <w:rPr>
          <w:sz w:val="28"/>
        </w:rPr>
      </w:pPr>
      <w:r>
        <w:rPr>
          <w:sz w:val="28"/>
        </w:rPr>
        <w:t>Wang, J., Leu, J., &amp; Shoda,</w:t>
      </w:r>
      <w:r>
        <w:rPr>
          <w:spacing w:val="-7"/>
          <w:sz w:val="28"/>
        </w:rPr>
        <w:t> </w:t>
      </w:r>
      <w:r>
        <w:rPr>
          <w:sz w:val="28"/>
        </w:rPr>
        <w:t>Y. (2011).</w:t>
      </w:r>
      <w:r>
        <w:rPr>
          <w:spacing w:val="-1"/>
          <w:sz w:val="28"/>
        </w:rPr>
        <w:t> </w:t>
      </w:r>
      <w:r>
        <w:rPr>
          <w:sz w:val="28"/>
        </w:rPr>
        <w:t>When the seemingly innocuous “stings”: Racial microaggressions</w:t>
      </w:r>
      <w:r>
        <w:rPr>
          <w:spacing w:val="-5"/>
          <w:sz w:val="28"/>
        </w:rPr>
        <w:t> </w:t>
      </w:r>
      <w:r>
        <w:rPr>
          <w:sz w:val="28"/>
        </w:rPr>
        <w:t>and</w:t>
      </w:r>
      <w:r>
        <w:rPr>
          <w:spacing w:val="-5"/>
          <w:sz w:val="28"/>
        </w:rPr>
        <w:t> </w:t>
      </w:r>
      <w:r>
        <w:rPr>
          <w:sz w:val="28"/>
        </w:rPr>
        <w:t>their</w:t>
      </w:r>
      <w:r>
        <w:rPr>
          <w:spacing w:val="-5"/>
          <w:sz w:val="28"/>
        </w:rPr>
        <w:t> </w:t>
      </w:r>
      <w:r>
        <w:rPr>
          <w:sz w:val="28"/>
        </w:rPr>
        <w:t>emotional</w:t>
      </w:r>
      <w:r>
        <w:rPr>
          <w:spacing w:val="-5"/>
          <w:sz w:val="28"/>
        </w:rPr>
        <w:t> </w:t>
      </w:r>
      <w:r>
        <w:rPr>
          <w:sz w:val="28"/>
        </w:rPr>
        <w:t>consequences.</w:t>
      </w:r>
      <w:r>
        <w:rPr>
          <w:spacing w:val="-6"/>
          <w:sz w:val="28"/>
        </w:rPr>
        <w:t> </w:t>
      </w:r>
      <w:r>
        <w:rPr>
          <w:i/>
          <w:sz w:val="28"/>
        </w:rPr>
        <w:t>Personality</w:t>
      </w:r>
      <w:r>
        <w:rPr>
          <w:i/>
          <w:spacing w:val="-6"/>
          <w:sz w:val="28"/>
        </w:rPr>
        <w:t> </w:t>
      </w:r>
      <w:r>
        <w:rPr>
          <w:i/>
          <w:sz w:val="28"/>
        </w:rPr>
        <w:t>and</w:t>
      </w:r>
      <w:r>
        <w:rPr>
          <w:i/>
          <w:spacing w:val="-5"/>
          <w:sz w:val="28"/>
        </w:rPr>
        <w:t> </w:t>
      </w:r>
      <w:r>
        <w:rPr>
          <w:i/>
          <w:sz w:val="28"/>
        </w:rPr>
        <w:t>Social</w:t>
      </w:r>
      <w:r>
        <w:rPr>
          <w:i/>
          <w:spacing w:val="-5"/>
          <w:sz w:val="28"/>
        </w:rPr>
        <w:t> </w:t>
      </w:r>
      <w:r>
        <w:rPr>
          <w:i/>
          <w:sz w:val="28"/>
        </w:rPr>
        <w:t>Psychology</w:t>
      </w:r>
      <w:r>
        <w:rPr>
          <w:i/>
          <w:sz w:val="28"/>
        </w:rPr>
        <w:t> Bulletin, 37, </w:t>
      </w:r>
      <w:r>
        <w:rPr>
          <w:sz w:val="28"/>
        </w:rPr>
        <w:t>1666–1678.</w:t>
      </w:r>
    </w:p>
    <w:p>
      <w:pPr>
        <w:spacing w:before="74"/>
        <w:ind w:left="1280" w:right="1118" w:hanging="200"/>
        <w:jc w:val="left"/>
        <w:rPr>
          <w:sz w:val="28"/>
        </w:rPr>
      </w:pPr>
      <w:r>
        <w:rPr>
          <w:sz w:val="28"/>
        </w:rPr>
        <w:t>Weiss,</w:t>
      </w:r>
      <w:r>
        <w:rPr>
          <w:spacing w:val="-9"/>
          <w:sz w:val="28"/>
        </w:rPr>
        <w:t> </w:t>
      </w:r>
      <w:r>
        <w:rPr>
          <w:sz w:val="28"/>
        </w:rPr>
        <w:t>R.</w:t>
      </w:r>
      <w:r>
        <w:rPr>
          <w:spacing w:val="-9"/>
          <w:sz w:val="28"/>
        </w:rPr>
        <w:t> </w:t>
      </w:r>
      <w:r>
        <w:rPr>
          <w:sz w:val="28"/>
        </w:rPr>
        <w:t>D.,</w:t>
      </w:r>
      <w:r>
        <w:rPr>
          <w:spacing w:val="-9"/>
          <w:sz w:val="28"/>
        </w:rPr>
        <w:t> </w:t>
      </w:r>
      <w:r>
        <w:rPr>
          <w:sz w:val="28"/>
        </w:rPr>
        <w:t>&amp;</w:t>
      </w:r>
      <w:r>
        <w:rPr>
          <w:spacing w:val="-9"/>
          <w:sz w:val="28"/>
        </w:rPr>
        <w:t> </w:t>
      </w:r>
      <w:r>
        <w:rPr>
          <w:sz w:val="28"/>
        </w:rPr>
        <w:t>Connery,</w:t>
      </w:r>
      <w:r>
        <w:rPr>
          <w:spacing w:val="-9"/>
          <w:sz w:val="28"/>
        </w:rPr>
        <w:t> </w:t>
      </w:r>
      <w:r>
        <w:rPr>
          <w:sz w:val="28"/>
        </w:rPr>
        <w:t>H.</w:t>
      </w:r>
      <w:r>
        <w:rPr>
          <w:spacing w:val="-9"/>
          <w:sz w:val="28"/>
        </w:rPr>
        <w:t> </w:t>
      </w:r>
      <w:r>
        <w:rPr>
          <w:sz w:val="28"/>
        </w:rPr>
        <w:t>(2011).</w:t>
      </w:r>
      <w:r>
        <w:rPr>
          <w:spacing w:val="-10"/>
          <w:sz w:val="28"/>
        </w:rPr>
        <w:t> </w:t>
      </w:r>
      <w:r>
        <w:rPr>
          <w:i/>
          <w:sz w:val="28"/>
        </w:rPr>
        <w:t>Integrated</w:t>
      </w:r>
      <w:r>
        <w:rPr>
          <w:i/>
          <w:spacing w:val="-9"/>
          <w:sz w:val="28"/>
        </w:rPr>
        <w:t> </w:t>
      </w:r>
      <w:r>
        <w:rPr>
          <w:i/>
          <w:sz w:val="28"/>
        </w:rPr>
        <w:t>group</w:t>
      </w:r>
      <w:r>
        <w:rPr>
          <w:i/>
          <w:spacing w:val="-9"/>
          <w:sz w:val="28"/>
        </w:rPr>
        <w:t> </w:t>
      </w:r>
      <w:r>
        <w:rPr>
          <w:i/>
          <w:sz w:val="28"/>
        </w:rPr>
        <w:t>therapy</w:t>
      </w:r>
      <w:r>
        <w:rPr>
          <w:i/>
          <w:spacing w:val="-10"/>
          <w:sz w:val="28"/>
        </w:rPr>
        <w:t> </w:t>
      </w:r>
      <w:r>
        <w:rPr>
          <w:i/>
          <w:sz w:val="28"/>
        </w:rPr>
        <w:t>for</w:t>
      </w:r>
      <w:r>
        <w:rPr>
          <w:i/>
          <w:spacing w:val="-9"/>
          <w:sz w:val="28"/>
        </w:rPr>
        <w:t> </w:t>
      </w:r>
      <w:r>
        <w:rPr>
          <w:i/>
          <w:sz w:val="28"/>
        </w:rPr>
        <w:t>bipolar</w:t>
      </w:r>
      <w:r>
        <w:rPr>
          <w:i/>
          <w:spacing w:val="-9"/>
          <w:sz w:val="28"/>
        </w:rPr>
        <w:t> </w:t>
      </w:r>
      <w:r>
        <w:rPr>
          <w:i/>
          <w:sz w:val="28"/>
        </w:rPr>
        <w:t>disorder</w:t>
      </w:r>
      <w:r>
        <w:rPr>
          <w:i/>
          <w:spacing w:val="-9"/>
          <w:sz w:val="28"/>
        </w:rPr>
        <w:t> </w:t>
      </w:r>
      <w:r>
        <w:rPr>
          <w:i/>
          <w:sz w:val="28"/>
        </w:rPr>
        <w:t>and</w:t>
      </w:r>
      <w:r>
        <w:rPr>
          <w:i/>
          <w:sz w:val="28"/>
        </w:rPr>
        <w:t> substance abuse. </w:t>
      </w:r>
      <w:r>
        <w:rPr>
          <w:sz w:val="28"/>
        </w:rPr>
        <w:t>Guilford.</w:t>
      </w:r>
    </w:p>
    <w:p>
      <w:pPr>
        <w:spacing w:before="76"/>
        <w:ind w:left="1280" w:right="1118" w:hanging="200"/>
        <w:jc w:val="left"/>
        <w:rPr>
          <w:sz w:val="28"/>
        </w:rPr>
      </w:pPr>
      <w:r>
        <w:rPr>
          <w:sz w:val="28"/>
        </w:rPr>
        <w:t>Wendt,</w:t>
      </w:r>
      <w:r>
        <w:rPr>
          <w:spacing w:val="-13"/>
          <w:sz w:val="28"/>
        </w:rPr>
        <w:t> </w:t>
      </w:r>
      <w:r>
        <w:rPr>
          <w:sz w:val="28"/>
        </w:rPr>
        <w:t>D.</w:t>
      </w:r>
      <w:r>
        <w:rPr>
          <w:spacing w:val="-7"/>
          <w:sz w:val="28"/>
        </w:rPr>
        <w:t> </w:t>
      </w:r>
      <w:r>
        <w:rPr>
          <w:sz w:val="28"/>
        </w:rPr>
        <w:t>C.,</w:t>
      </w:r>
      <w:r>
        <w:rPr>
          <w:spacing w:val="-7"/>
          <w:sz w:val="28"/>
        </w:rPr>
        <w:t> </w:t>
      </w:r>
      <w:r>
        <w:rPr>
          <w:sz w:val="28"/>
        </w:rPr>
        <w:t>&amp;</w:t>
      </w:r>
      <w:r>
        <w:rPr>
          <w:spacing w:val="-7"/>
          <w:sz w:val="28"/>
        </w:rPr>
        <w:t> </w:t>
      </w:r>
      <w:r>
        <w:rPr>
          <w:sz w:val="28"/>
        </w:rPr>
        <w:t>Gone,</w:t>
      </w:r>
      <w:r>
        <w:rPr>
          <w:spacing w:val="-7"/>
          <w:sz w:val="28"/>
        </w:rPr>
        <w:t> </w:t>
      </w:r>
      <w:r>
        <w:rPr>
          <w:sz w:val="28"/>
        </w:rPr>
        <w:t>J.</w:t>
      </w:r>
      <w:r>
        <w:rPr>
          <w:spacing w:val="-7"/>
          <w:sz w:val="28"/>
        </w:rPr>
        <w:t> </w:t>
      </w:r>
      <w:r>
        <w:rPr>
          <w:sz w:val="28"/>
        </w:rPr>
        <w:t>P.</w:t>
      </w:r>
      <w:r>
        <w:rPr>
          <w:spacing w:val="-7"/>
          <w:sz w:val="28"/>
        </w:rPr>
        <w:t> </w:t>
      </w:r>
      <w:r>
        <w:rPr>
          <w:sz w:val="28"/>
        </w:rPr>
        <w:t>(2017).</w:t>
      </w:r>
      <w:r>
        <w:rPr>
          <w:spacing w:val="-7"/>
          <w:sz w:val="28"/>
        </w:rPr>
        <w:t> </w:t>
      </w:r>
      <w:r>
        <w:rPr>
          <w:sz w:val="28"/>
        </w:rPr>
        <w:t>Group</w:t>
      </w:r>
      <w:r>
        <w:rPr>
          <w:spacing w:val="-7"/>
          <w:sz w:val="28"/>
        </w:rPr>
        <w:t> </w:t>
      </w:r>
      <w:r>
        <w:rPr>
          <w:sz w:val="28"/>
        </w:rPr>
        <w:t>therapy</w:t>
      </w:r>
      <w:r>
        <w:rPr>
          <w:spacing w:val="-7"/>
          <w:sz w:val="28"/>
        </w:rPr>
        <w:t> </w:t>
      </w:r>
      <w:r>
        <w:rPr>
          <w:sz w:val="28"/>
        </w:rPr>
        <w:t>for</w:t>
      </w:r>
      <w:r>
        <w:rPr>
          <w:spacing w:val="-7"/>
          <w:sz w:val="28"/>
        </w:rPr>
        <w:t> </w:t>
      </w:r>
      <w:r>
        <w:rPr>
          <w:sz w:val="28"/>
        </w:rPr>
        <w:t>substance</w:t>
      </w:r>
      <w:r>
        <w:rPr>
          <w:spacing w:val="-7"/>
          <w:sz w:val="28"/>
        </w:rPr>
        <w:t> </w:t>
      </w:r>
      <w:r>
        <w:rPr>
          <w:sz w:val="28"/>
        </w:rPr>
        <w:t>use</w:t>
      </w:r>
      <w:r>
        <w:rPr>
          <w:spacing w:val="-7"/>
          <w:sz w:val="28"/>
        </w:rPr>
        <w:t> </w:t>
      </w:r>
      <w:r>
        <w:rPr>
          <w:sz w:val="28"/>
        </w:rPr>
        <w:t>disorders:</w:t>
      </w:r>
      <w:r>
        <w:rPr>
          <w:spacing w:val="-18"/>
          <w:sz w:val="28"/>
        </w:rPr>
        <w:t> </w:t>
      </w:r>
      <w:r>
        <w:rPr>
          <w:sz w:val="28"/>
        </w:rPr>
        <w:t>A</w:t>
      </w:r>
      <w:r>
        <w:rPr>
          <w:spacing w:val="-17"/>
          <w:sz w:val="28"/>
        </w:rPr>
        <w:t> </w:t>
      </w:r>
      <w:r>
        <w:rPr>
          <w:sz w:val="28"/>
        </w:rPr>
        <w:t>survey of clinician practices. </w:t>
      </w:r>
      <w:r>
        <w:rPr>
          <w:i/>
          <w:sz w:val="28"/>
        </w:rPr>
        <w:t>Journal of Groups in Addiction and Recovery, 12</w:t>
      </w:r>
      <w:r>
        <w:rPr>
          <w:sz w:val="28"/>
        </w:rPr>
        <w:t>(4), 243–259.</w:t>
      </w:r>
    </w:p>
    <w:p>
      <w:pPr>
        <w:spacing w:before="76"/>
        <w:ind w:left="1280" w:right="1118" w:hanging="200"/>
        <w:jc w:val="left"/>
        <w:rPr>
          <w:sz w:val="28"/>
        </w:rPr>
      </w:pPr>
      <w:r>
        <w:rPr>
          <w:sz w:val="28"/>
        </w:rPr>
        <w:t>Wendt, D. C., &amp; Gone, J. P. (2018). Group psychotherapy in specialty clinics for substance</w:t>
      </w:r>
      <w:r>
        <w:rPr>
          <w:spacing w:val="-5"/>
          <w:sz w:val="28"/>
        </w:rPr>
        <w:t> </w:t>
      </w:r>
      <w:r>
        <w:rPr>
          <w:sz w:val="28"/>
        </w:rPr>
        <w:t>use</w:t>
      </w:r>
      <w:r>
        <w:rPr>
          <w:spacing w:val="-5"/>
          <w:sz w:val="28"/>
        </w:rPr>
        <w:t> </w:t>
      </w:r>
      <w:r>
        <w:rPr>
          <w:sz w:val="28"/>
        </w:rPr>
        <w:t>disorder</w:t>
      </w:r>
      <w:r>
        <w:rPr>
          <w:spacing w:val="-4"/>
          <w:sz w:val="28"/>
        </w:rPr>
        <w:t> </w:t>
      </w:r>
      <w:r>
        <w:rPr>
          <w:sz w:val="28"/>
        </w:rPr>
        <w:t>treatment:</w:t>
      </w:r>
      <w:r>
        <w:rPr>
          <w:spacing w:val="-10"/>
          <w:sz w:val="28"/>
        </w:rPr>
        <w:t> </w:t>
      </w:r>
      <w:r>
        <w:rPr>
          <w:sz w:val="28"/>
        </w:rPr>
        <w:t>The</w:t>
      </w:r>
      <w:r>
        <w:rPr>
          <w:spacing w:val="-5"/>
          <w:sz w:val="28"/>
        </w:rPr>
        <w:t> </w:t>
      </w:r>
      <w:r>
        <w:rPr>
          <w:sz w:val="28"/>
        </w:rPr>
        <w:t>challenge</w:t>
      </w:r>
      <w:r>
        <w:rPr>
          <w:spacing w:val="-5"/>
          <w:sz w:val="28"/>
        </w:rPr>
        <w:t> </w:t>
      </w:r>
      <w:r>
        <w:rPr>
          <w:sz w:val="28"/>
        </w:rPr>
        <w:t>of</w:t>
      </w:r>
      <w:r>
        <w:rPr>
          <w:spacing w:val="-4"/>
          <w:sz w:val="28"/>
        </w:rPr>
        <w:t> </w:t>
      </w:r>
      <w:r>
        <w:rPr>
          <w:sz w:val="28"/>
        </w:rPr>
        <w:t>ethnoracially</w:t>
      </w:r>
      <w:r>
        <w:rPr>
          <w:spacing w:val="-4"/>
          <w:sz w:val="28"/>
        </w:rPr>
        <w:t> </w:t>
      </w:r>
      <w:r>
        <w:rPr>
          <w:sz w:val="28"/>
        </w:rPr>
        <w:t>diverse</w:t>
      </w:r>
      <w:r>
        <w:rPr>
          <w:spacing w:val="-5"/>
          <w:sz w:val="28"/>
        </w:rPr>
        <w:t> </w:t>
      </w:r>
      <w:r>
        <w:rPr>
          <w:sz w:val="28"/>
        </w:rPr>
        <w:t>clients. </w:t>
      </w:r>
      <w:r>
        <w:rPr>
          <w:i/>
          <w:sz w:val="28"/>
        </w:rPr>
        <w:t>International Journal of Group Psychotherapy, 68</w:t>
      </w:r>
      <w:r>
        <w:rPr>
          <w:sz w:val="28"/>
        </w:rPr>
        <w:t>(4), 608–628.</w:t>
      </w:r>
    </w:p>
    <w:p>
      <w:pPr>
        <w:pStyle w:val="BodyText"/>
        <w:spacing w:before="222"/>
        <w:ind w:left="0"/>
      </w:pPr>
    </w:p>
    <w:p>
      <w:pPr>
        <w:spacing w:before="1"/>
        <w:ind w:left="1080" w:right="1118" w:firstLine="0"/>
        <w:jc w:val="left"/>
        <w:rPr>
          <w:sz w:val="28"/>
        </w:rPr>
      </w:pPr>
      <w:r>
        <w:rPr>
          <w:sz w:val="28"/>
        </w:rPr>
        <w:t>Alcoholics</w:t>
      </w:r>
      <w:r>
        <w:rPr>
          <w:spacing w:val="-18"/>
          <w:sz w:val="28"/>
        </w:rPr>
        <w:t> </w:t>
      </w:r>
      <w:r>
        <w:rPr>
          <w:sz w:val="28"/>
        </w:rPr>
        <w:t>Anonymous,</w:t>
      </w:r>
      <w:r>
        <w:rPr>
          <w:spacing w:val="-12"/>
          <w:sz w:val="28"/>
        </w:rPr>
        <w:t> </w:t>
      </w:r>
      <w:r>
        <w:rPr>
          <w:i/>
          <w:sz w:val="28"/>
        </w:rPr>
        <w:t>Alcoholics</w:t>
      </w:r>
      <w:r>
        <w:rPr>
          <w:i/>
          <w:spacing w:val="-11"/>
          <w:sz w:val="28"/>
        </w:rPr>
        <w:t> </w:t>
      </w:r>
      <w:r>
        <w:rPr>
          <w:i/>
          <w:sz w:val="28"/>
        </w:rPr>
        <w:t>Anonymous</w:t>
      </w:r>
      <w:r>
        <w:rPr>
          <w:i/>
          <w:spacing w:val="-6"/>
          <w:sz w:val="28"/>
        </w:rPr>
        <w:t> </w:t>
      </w:r>
      <w:r>
        <w:rPr>
          <w:sz w:val="28"/>
        </w:rPr>
        <w:t>(4th</w:t>
      </w:r>
      <w:r>
        <w:rPr>
          <w:spacing w:val="-5"/>
          <w:sz w:val="28"/>
        </w:rPr>
        <w:t> </w:t>
      </w:r>
      <w:r>
        <w:rPr>
          <w:sz w:val="28"/>
        </w:rPr>
        <w:t>edition</w:t>
      </w:r>
      <w:r>
        <w:rPr>
          <w:spacing w:val="-5"/>
          <w:sz w:val="28"/>
        </w:rPr>
        <w:t> </w:t>
      </w:r>
      <w:r>
        <w:rPr>
          <w:sz w:val="28"/>
        </w:rPr>
        <w:t>ed.).</w:t>
      </w:r>
      <w:r>
        <w:rPr>
          <w:spacing w:val="-18"/>
          <w:sz w:val="28"/>
        </w:rPr>
        <w:t> </w:t>
      </w:r>
      <w:r>
        <w:rPr>
          <w:sz w:val="28"/>
        </w:rPr>
        <w:t>Alcoholics</w:t>
      </w:r>
      <w:r>
        <w:rPr>
          <w:spacing w:val="-17"/>
          <w:sz w:val="28"/>
        </w:rPr>
        <w:t> </w:t>
      </w:r>
      <w:r>
        <w:rPr>
          <w:sz w:val="28"/>
        </w:rPr>
        <w:t>Anonymous World Services.</w:t>
      </w:r>
    </w:p>
    <w:p>
      <w:pPr>
        <w:pStyle w:val="BodyText"/>
        <w:spacing w:before="146"/>
        <w:ind w:right="1118"/>
      </w:pPr>
      <w:r>
        <w:rPr/>
        <w:t>Alcoholics</w:t>
      </w:r>
      <w:r>
        <w:rPr>
          <w:spacing w:val="-4"/>
        </w:rPr>
        <w:t> </w:t>
      </w:r>
      <w:r>
        <w:rPr/>
        <w:t>Anonymous. "For</w:t>
      </w:r>
      <w:r>
        <w:rPr>
          <w:spacing w:val="-4"/>
        </w:rPr>
        <w:t> </w:t>
      </w:r>
      <w:r>
        <w:rPr/>
        <w:t>Anyone New Coming to</w:t>
      </w:r>
      <w:r>
        <w:rPr>
          <w:spacing w:val="-4"/>
        </w:rPr>
        <w:t> </w:t>
      </w:r>
      <w:r>
        <w:rPr/>
        <w:t>A.A.; For</w:t>
      </w:r>
      <w:r>
        <w:rPr>
          <w:spacing w:val="-4"/>
        </w:rPr>
        <w:t> </w:t>
      </w:r>
      <w:r>
        <w:rPr/>
        <w:t>Anyone Referring People</w:t>
      </w:r>
      <w:r>
        <w:rPr>
          <w:spacing w:val="-18"/>
        </w:rPr>
        <w:t> </w:t>
      </w:r>
      <w:r>
        <w:rPr/>
        <w:t>to</w:t>
      </w:r>
      <w:r>
        <w:rPr>
          <w:spacing w:val="-17"/>
        </w:rPr>
        <w:t> </w:t>
      </w:r>
      <w:r>
        <w:rPr/>
        <w:t>A.A.".</w:t>
      </w:r>
      <w:r>
        <w:rPr>
          <w:spacing w:val="-18"/>
        </w:rPr>
        <w:t> </w:t>
      </w:r>
      <w:r>
        <w:rPr/>
        <w:t>Alcoholics</w:t>
      </w:r>
      <w:r>
        <w:rPr>
          <w:spacing w:val="-17"/>
        </w:rPr>
        <w:t> </w:t>
      </w:r>
      <w:r>
        <w:rPr/>
        <w:t>Anonymous</w:t>
      </w:r>
      <w:r>
        <w:rPr>
          <w:spacing w:val="-18"/>
        </w:rPr>
        <w:t> </w:t>
      </w:r>
      <w:r>
        <w:rPr/>
        <w:t>World</w:t>
      </w:r>
      <w:r>
        <w:rPr>
          <w:spacing w:val="-17"/>
        </w:rPr>
        <w:t> </w:t>
      </w:r>
      <w:r>
        <w:rPr/>
        <w:t>Services,</w:t>
      </w:r>
      <w:r>
        <w:rPr>
          <w:spacing w:val="-14"/>
        </w:rPr>
        <w:t> </w:t>
      </w:r>
      <w:r>
        <w:rPr/>
        <w:t>Inc..</w:t>
      </w:r>
      <w:r>
        <w:rPr>
          <w:spacing w:val="-11"/>
        </w:rPr>
        <w:t> </w:t>
      </w:r>
      <w:r>
        <w:rPr/>
        <w:t>http://www.alcoholics-</w:t>
      </w:r>
      <w:r>
        <w:rPr>
          <w:spacing w:val="-2"/>
        </w:rPr>
        <w:t>anonymous.org/en_information_aa.cfm?PageID=11.</w:t>
      </w:r>
    </w:p>
    <w:p>
      <w:pPr>
        <w:spacing w:before="144"/>
        <w:ind w:left="1080" w:right="1118" w:firstLine="0"/>
        <w:jc w:val="left"/>
        <w:rPr>
          <w:sz w:val="28"/>
        </w:rPr>
      </w:pPr>
      <w:r>
        <w:rPr>
          <w:sz w:val="28"/>
        </w:rPr>
        <w:t>Alcoholics</w:t>
      </w:r>
      <w:r>
        <w:rPr>
          <w:spacing w:val="-18"/>
          <w:sz w:val="28"/>
        </w:rPr>
        <w:t> </w:t>
      </w:r>
      <w:r>
        <w:rPr>
          <w:sz w:val="28"/>
        </w:rPr>
        <w:t>Anonymous.</w:t>
      </w:r>
      <w:r>
        <w:rPr>
          <w:spacing w:val="-17"/>
          <w:sz w:val="28"/>
        </w:rPr>
        <w:t> </w:t>
      </w:r>
      <w:r>
        <w:rPr>
          <w:sz w:val="28"/>
        </w:rPr>
        <w:t>"</w:t>
      </w:r>
      <w:r>
        <w:rPr>
          <w:i/>
          <w:sz w:val="28"/>
        </w:rPr>
        <w:t>Sponsorship</w:t>
      </w:r>
      <w:r>
        <w:rPr>
          <w:i/>
          <w:spacing w:val="-18"/>
          <w:sz w:val="28"/>
        </w:rPr>
        <w:t> </w:t>
      </w:r>
      <w:r>
        <w:rPr>
          <w:i/>
          <w:sz w:val="28"/>
        </w:rPr>
        <w:t>Q&amp;A</w:t>
      </w:r>
      <w:r>
        <w:rPr>
          <w:i/>
          <w:spacing w:val="-15"/>
          <w:sz w:val="28"/>
        </w:rPr>
        <w:t> </w:t>
      </w:r>
      <w:r>
        <w:rPr>
          <w:i/>
          <w:sz w:val="28"/>
        </w:rPr>
        <w:t>(pamphlet)</w:t>
      </w:r>
      <w:r>
        <w:rPr>
          <w:sz w:val="28"/>
        </w:rPr>
        <w:t>".</w:t>
      </w:r>
      <w:r>
        <w:rPr>
          <w:spacing w:val="-18"/>
          <w:sz w:val="28"/>
        </w:rPr>
        <w:t> </w:t>
      </w:r>
      <w:r>
        <w:rPr>
          <w:sz w:val="28"/>
        </w:rPr>
        <w:t>Alcoholics</w:t>
      </w:r>
      <w:r>
        <w:rPr>
          <w:spacing w:val="-17"/>
          <w:sz w:val="28"/>
        </w:rPr>
        <w:t> </w:t>
      </w:r>
      <w:r>
        <w:rPr>
          <w:sz w:val="28"/>
        </w:rPr>
        <w:t>Anonymous</w:t>
      </w:r>
      <w:r>
        <w:rPr>
          <w:spacing w:val="-15"/>
          <w:sz w:val="28"/>
        </w:rPr>
        <w:t> </w:t>
      </w:r>
      <w:r>
        <w:rPr>
          <w:sz w:val="28"/>
        </w:rPr>
        <w:t>World </w:t>
      </w:r>
      <w:r>
        <w:rPr>
          <w:spacing w:val="-2"/>
          <w:sz w:val="28"/>
        </w:rPr>
        <w:t>Services</w:t>
      </w:r>
    </w:p>
    <w:p>
      <w:pPr>
        <w:pStyle w:val="BodyText"/>
        <w:spacing w:before="146"/>
        <w:ind w:right="1156"/>
      </w:pPr>
      <w:r>
        <w:rPr/>
        <w:t>American</w:t>
      </w:r>
      <w:r>
        <w:rPr>
          <w:spacing w:val="-7"/>
        </w:rPr>
        <w:t> </w:t>
      </w:r>
      <w:r>
        <w:rPr/>
        <w:t>Psychiatric</w:t>
      </w:r>
      <w:r>
        <w:rPr>
          <w:spacing w:val="-18"/>
        </w:rPr>
        <w:t> </w:t>
      </w:r>
      <w:r>
        <w:rPr/>
        <w:t>Association,</w:t>
      </w:r>
      <w:r>
        <w:rPr>
          <w:spacing w:val="-3"/>
        </w:rPr>
        <w:t> </w:t>
      </w:r>
      <w:r>
        <w:rPr/>
        <w:t>Definition</w:t>
      </w:r>
      <w:r>
        <w:rPr>
          <w:spacing w:val="-4"/>
        </w:rPr>
        <w:t> </w:t>
      </w:r>
      <w:r>
        <w:rPr/>
        <w:t>of</w:t>
      </w:r>
      <w:r>
        <w:rPr>
          <w:spacing w:val="-4"/>
        </w:rPr>
        <w:t> </w:t>
      </w:r>
      <w:r>
        <w:rPr/>
        <w:t>Crisis</w:t>
      </w:r>
      <w:r>
        <w:rPr>
          <w:spacing w:val="-4"/>
        </w:rPr>
        <w:t> </w:t>
      </w:r>
      <w:r>
        <w:rPr/>
        <w:t>Behavior</w:t>
      </w:r>
      <w:r>
        <w:rPr>
          <w:spacing w:val="-4"/>
        </w:rPr>
        <w:t> </w:t>
      </w:r>
      <w:r>
        <w:rPr/>
        <w:t>&amp;</w:t>
      </w:r>
      <w:r>
        <w:rPr>
          <w:spacing w:val="-18"/>
        </w:rPr>
        <w:t> </w:t>
      </w:r>
      <w:r>
        <w:rPr/>
        <w:t>A</w:t>
      </w:r>
      <w:r>
        <w:rPr>
          <w:spacing w:val="-17"/>
        </w:rPr>
        <w:t> </w:t>
      </w:r>
      <w:r>
        <w:rPr/>
        <w:t>Mental</w:t>
      </w:r>
      <w:r>
        <w:rPr>
          <w:spacing w:val="-4"/>
        </w:rPr>
        <w:t> </w:t>
      </w:r>
      <w:r>
        <w:rPr/>
        <w:t>Disorder</w:t>
      </w:r>
      <w:r>
        <w:rPr>
          <w:spacing w:val="-4"/>
        </w:rPr>
        <w:t> </w:t>
      </w:r>
      <w:r>
        <w:rPr/>
        <w:t>by DSM-V (Diagnostic &amp; Statistical Manual of APA)</w:t>
      </w:r>
    </w:p>
    <w:p>
      <w:pPr>
        <w:pStyle w:val="BodyText"/>
        <w:spacing w:before="96"/>
        <w:ind w:right="1156"/>
      </w:pPr>
      <w:r>
        <w:rPr/>
        <w:t>American</w:t>
      </w:r>
      <w:r>
        <w:rPr>
          <w:spacing w:val="-7"/>
        </w:rPr>
        <w:t> </w:t>
      </w:r>
      <w:r>
        <w:rPr/>
        <w:t>Psychiatric</w:t>
      </w:r>
      <w:r>
        <w:rPr>
          <w:spacing w:val="-18"/>
        </w:rPr>
        <w:t> </w:t>
      </w:r>
      <w:r>
        <w:rPr/>
        <w:t>Association,</w:t>
      </w:r>
      <w:r>
        <w:rPr>
          <w:spacing w:val="-3"/>
        </w:rPr>
        <w:t> </w:t>
      </w:r>
      <w:r>
        <w:rPr/>
        <w:t>Definition</w:t>
      </w:r>
      <w:r>
        <w:rPr>
          <w:spacing w:val="-4"/>
        </w:rPr>
        <w:t> </w:t>
      </w:r>
      <w:r>
        <w:rPr/>
        <w:t>of</w:t>
      </w:r>
      <w:r>
        <w:rPr>
          <w:spacing w:val="-4"/>
        </w:rPr>
        <w:t> </w:t>
      </w:r>
      <w:r>
        <w:rPr/>
        <w:t>Crisis</w:t>
      </w:r>
      <w:r>
        <w:rPr>
          <w:spacing w:val="-4"/>
        </w:rPr>
        <w:t> </w:t>
      </w:r>
      <w:r>
        <w:rPr/>
        <w:t>Behavior</w:t>
      </w:r>
      <w:r>
        <w:rPr>
          <w:spacing w:val="-4"/>
        </w:rPr>
        <w:t> </w:t>
      </w:r>
      <w:r>
        <w:rPr/>
        <w:t>&amp;</w:t>
      </w:r>
      <w:r>
        <w:rPr>
          <w:spacing w:val="-18"/>
        </w:rPr>
        <w:t> </w:t>
      </w:r>
      <w:r>
        <w:rPr/>
        <w:t>A</w:t>
      </w:r>
      <w:r>
        <w:rPr>
          <w:spacing w:val="-17"/>
        </w:rPr>
        <w:t> </w:t>
      </w:r>
      <w:r>
        <w:rPr/>
        <w:t>Mental</w:t>
      </w:r>
      <w:r>
        <w:rPr>
          <w:spacing w:val="-4"/>
        </w:rPr>
        <w:t> </w:t>
      </w:r>
      <w:r>
        <w:rPr/>
        <w:t>Disorder</w:t>
      </w:r>
      <w:r>
        <w:rPr>
          <w:spacing w:val="-4"/>
        </w:rPr>
        <w:t> </w:t>
      </w:r>
      <w:r>
        <w:rPr/>
        <w:t>by DSM-5 (Diagnostic &amp; Statistical Manual of</w:t>
      </w:r>
      <w:r>
        <w:rPr>
          <w:spacing w:val="-6"/>
        </w:rPr>
        <w:t> </w:t>
      </w:r>
      <w:r>
        <w:rPr/>
        <w:t>APA), &amp; Crisis Management</w:t>
      </w:r>
    </w:p>
    <w:p>
      <w:pPr>
        <w:pStyle w:val="BodyText"/>
        <w:spacing w:before="96"/>
        <w:ind w:right="1220"/>
      </w:pPr>
      <w:r>
        <w:rPr/>
        <w:t>Centers</w:t>
      </w:r>
      <w:r>
        <w:rPr>
          <w:spacing w:val="-4"/>
        </w:rPr>
        <w:t> </w:t>
      </w:r>
      <w:r>
        <w:rPr/>
        <w:t>for</w:t>
      </w:r>
      <w:r>
        <w:rPr>
          <w:spacing w:val="-4"/>
        </w:rPr>
        <w:t> </w:t>
      </w:r>
      <w:r>
        <w:rPr/>
        <w:t>Disease</w:t>
      </w:r>
      <w:r>
        <w:rPr>
          <w:spacing w:val="-5"/>
        </w:rPr>
        <w:t> </w:t>
      </w:r>
      <w:r>
        <w:rPr/>
        <w:t>Control</w:t>
      </w:r>
      <w:r>
        <w:rPr>
          <w:spacing w:val="-4"/>
        </w:rPr>
        <w:t> </w:t>
      </w:r>
      <w:r>
        <w:rPr/>
        <w:t>and</w:t>
      </w:r>
      <w:r>
        <w:rPr>
          <w:spacing w:val="-4"/>
        </w:rPr>
        <w:t> </w:t>
      </w:r>
      <w:r>
        <w:rPr/>
        <w:t>Prevention</w:t>
      </w:r>
      <w:r>
        <w:rPr>
          <w:spacing w:val="-4"/>
        </w:rPr>
        <w:t> </w:t>
      </w:r>
      <w:r>
        <w:rPr/>
        <w:t>(2013)</w:t>
      </w:r>
      <w:r>
        <w:rPr>
          <w:spacing w:val="-4"/>
        </w:rPr>
        <w:t> </w:t>
      </w:r>
      <w:r>
        <w:rPr/>
        <w:t>'Diagnoses</w:t>
      </w:r>
      <w:r>
        <w:rPr>
          <w:spacing w:val="-4"/>
        </w:rPr>
        <w:t> </w:t>
      </w:r>
      <w:r>
        <w:rPr/>
        <w:t>of</w:t>
      </w:r>
      <w:r>
        <w:rPr>
          <w:spacing w:val="-4"/>
        </w:rPr>
        <w:t> </w:t>
      </w:r>
      <w:r>
        <w:rPr/>
        <w:t>HIV</w:t>
      </w:r>
      <w:r>
        <w:rPr>
          <w:spacing w:val="-10"/>
        </w:rPr>
        <w:t> </w:t>
      </w:r>
      <w:r>
        <w:rPr/>
        <w:t>Infection</w:t>
      </w:r>
      <w:r>
        <w:rPr>
          <w:spacing w:val="-4"/>
        </w:rPr>
        <w:t> </w:t>
      </w:r>
      <w:r>
        <w:rPr/>
        <w:t>and AIDS in the United States and Dependent</w:t>
      </w:r>
      <w:r>
        <w:rPr>
          <w:spacing w:val="-3"/>
        </w:rPr>
        <w:t> </w:t>
      </w:r>
      <w:r>
        <w:rPr/>
        <w:t>Areas, 2011’</w:t>
      </w:r>
    </w:p>
    <w:p>
      <w:pPr>
        <w:spacing w:before="146"/>
        <w:ind w:left="1080" w:right="1118" w:firstLine="0"/>
        <w:jc w:val="left"/>
        <w:rPr>
          <w:sz w:val="28"/>
        </w:rPr>
      </w:pPr>
      <w:r>
        <w:rPr>
          <w:sz w:val="28"/>
        </w:rPr>
        <w:t>Centers</w:t>
      </w:r>
      <w:r>
        <w:rPr>
          <w:spacing w:val="-4"/>
          <w:sz w:val="28"/>
        </w:rPr>
        <w:t> </w:t>
      </w:r>
      <w:r>
        <w:rPr>
          <w:sz w:val="28"/>
        </w:rPr>
        <w:t>for</w:t>
      </w:r>
      <w:r>
        <w:rPr>
          <w:spacing w:val="-4"/>
          <w:sz w:val="28"/>
        </w:rPr>
        <w:t> </w:t>
      </w:r>
      <w:r>
        <w:rPr>
          <w:sz w:val="28"/>
        </w:rPr>
        <w:t>Disease</w:t>
      </w:r>
      <w:r>
        <w:rPr>
          <w:spacing w:val="-5"/>
          <w:sz w:val="28"/>
        </w:rPr>
        <w:t> </w:t>
      </w:r>
      <w:r>
        <w:rPr>
          <w:sz w:val="28"/>
        </w:rPr>
        <w:t>Control</w:t>
      </w:r>
      <w:r>
        <w:rPr>
          <w:spacing w:val="-4"/>
          <w:sz w:val="28"/>
        </w:rPr>
        <w:t> </w:t>
      </w:r>
      <w:r>
        <w:rPr>
          <w:sz w:val="28"/>
        </w:rPr>
        <w:t>and</w:t>
      </w:r>
      <w:r>
        <w:rPr>
          <w:spacing w:val="-4"/>
          <w:sz w:val="28"/>
        </w:rPr>
        <w:t> </w:t>
      </w:r>
      <w:r>
        <w:rPr>
          <w:sz w:val="28"/>
        </w:rPr>
        <w:t>Prevention,</w:t>
      </w:r>
      <w:r>
        <w:rPr>
          <w:spacing w:val="-5"/>
          <w:sz w:val="28"/>
        </w:rPr>
        <w:t> </w:t>
      </w:r>
      <w:r>
        <w:rPr>
          <w:i/>
          <w:sz w:val="28"/>
        </w:rPr>
        <w:t>Adverse</w:t>
      </w:r>
      <w:r>
        <w:rPr>
          <w:i/>
          <w:spacing w:val="-5"/>
          <w:sz w:val="28"/>
        </w:rPr>
        <w:t> </w:t>
      </w:r>
      <w:r>
        <w:rPr>
          <w:i/>
          <w:sz w:val="28"/>
        </w:rPr>
        <w:t>Childhood</w:t>
      </w:r>
      <w:r>
        <w:rPr>
          <w:i/>
          <w:spacing w:val="-4"/>
          <w:sz w:val="28"/>
        </w:rPr>
        <w:t> </w:t>
      </w:r>
      <w:r>
        <w:rPr>
          <w:i/>
          <w:sz w:val="28"/>
        </w:rPr>
        <w:t>Experiences</w:t>
      </w:r>
      <w:r>
        <w:rPr>
          <w:i/>
          <w:spacing w:val="-4"/>
          <w:sz w:val="28"/>
        </w:rPr>
        <w:t> </w:t>
      </w:r>
      <w:r>
        <w:rPr>
          <w:i/>
          <w:sz w:val="28"/>
        </w:rPr>
        <w:t>Study:</w:t>
      </w:r>
      <w:r>
        <w:rPr>
          <w:i/>
          <w:spacing w:val="-4"/>
          <w:sz w:val="28"/>
        </w:rPr>
        <w:t> </w:t>
      </w:r>
      <w:r>
        <w:rPr>
          <w:i/>
          <w:sz w:val="28"/>
        </w:rPr>
        <w:t>Data</w:t>
      </w:r>
      <w:r>
        <w:rPr>
          <w:i/>
          <w:sz w:val="28"/>
        </w:rPr>
        <w:t> and Statistics</w:t>
      </w:r>
      <w:r>
        <w:rPr>
          <w:sz w:val="28"/>
        </w:rPr>
        <w:t>.</w:t>
      </w:r>
      <w:r>
        <w:rPr>
          <w:spacing w:val="-13"/>
          <w:sz w:val="28"/>
        </w:rPr>
        <w:t> </w:t>
      </w:r>
      <w:r>
        <w:rPr>
          <w:sz w:val="28"/>
        </w:rPr>
        <w:t>Atlanta, GA: Centers for Disease Control and Prevention, National Center</w:t>
      </w:r>
    </w:p>
    <w:p>
      <w:pPr>
        <w:spacing w:after="0"/>
        <w:jc w:val="left"/>
        <w:rPr>
          <w:sz w:val="28"/>
        </w:rPr>
        <w:sectPr>
          <w:headerReference w:type="default" r:id="rId582"/>
          <w:footerReference w:type="default" r:id="rId583"/>
          <w:pgSz w:w="12240" w:h="15840"/>
          <w:pgMar w:header="744" w:footer="1086" w:top="1000" w:bottom="1280" w:left="0" w:right="0"/>
        </w:sectPr>
      </w:pPr>
    </w:p>
    <w:p>
      <w:pPr>
        <w:pStyle w:val="BodyText"/>
        <w:spacing w:before="94"/>
        <w:ind w:left="0"/>
      </w:pPr>
    </w:p>
    <w:p>
      <w:pPr>
        <w:pStyle w:val="BodyText"/>
      </w:pPr>
      <w:r>
        <w:rPr/>
        <w:t>for</w:t>
      </w:r>
      <w:r>
        <w:rPr>
          <w:spacing w:val="-6"/>
        </w:rPr>
        <w:t> </w:t>
      </w:r>
      <w:r>
        <w:rPr/>
        <w:t>Injury</w:t>
      </w:r>
      <w:r>
        <w:rPr>
          <w:spacing w:val="-6"/>
        </w:rPr>
        <w:t> </w:t>
      </w:r>
      <w:r>
        <w:rPr/>
        <w:t>Prevention</w:t>
      </w:r>
      <w:r>
        <w:rPr>
          <w:spacing w:val="-6"/>
        </w:rPr>
        <w:t> </w:t>
      </w:r>
      <w:r>
        <w:rPr/>
        <w:t>and</w:t>
      </w:r>
      <w:r>
        <w:rPr>
          <w:spacing w:val="-6"/>
        </w:rPr>
        <w:t> </w:t>
      </w:r>
      <w:r>
        <w:rPr/>
        <w:t>Control.</w:t>
      </w:r>
      <w:r>
        <w:rPr>
          <w:spacing w:val="-6"/>
        </w:rPr>
        <w:t> </w:t>
      </w:r>
      <w:r>
        <w:rPr/>
        <w:t>Retrieved</w:t>
      </w:r>
      <w:r>
        <w:rPr>
          <w:spacing w:val="-6"/>
        </w:rPr>
        <w:t> </w:t>
      </w:r>
      <w:r>
        <w:rPr/>
        <w:t>January</w:t>
      </w:r>
      <w:r>
        <w:rPr>
          <w:spacing w:val="-6"/>
        </w:rPr>
        <w:t> </w:t>
      </w:r>
      <w:r>
        <w:rPr/>
        <w:t>12,</w:t>
      </w:r>
      <w:r>
        <w:rPr>
          <w:spacing w:val="-6"/>
        </w:rPr>
        <w:t> </w:t>
      </w:r>
      <w:r>
        <w:rPr/>
        <w:t>2009</w:t>
      </w:r>
      <w:r>
        <w:rPr>
          <w:spacing w:val="-6"/>
        </w:rPr>
        <w:t> </w:t>
      </w:r>
      <w:r>
        <w:rPr/>
        <w:t>from:</w:t>
      </w:r>
      <w:r>
        <w:rPr>
          <w:spacing w:val="-6"/>
        </w:rPr>
        <w:t> </w:t>
      </w:r>
      <w:hyperlink r:id="rId586">
        <w:r>
          <w:rPr/>
          <w:t>http://www.cdc.gov/</w:t>
        </w:r>
      </w:hyperlink>
      <w:r>
        <w:rPr/>
        <w:t> </w:t>
      </w:r>
      <w:r>
        <w:rPr>
          <w:spacing w:val="-2"/>
        </w:rPr>
        <w:t>nccdphp/ace/prevalence.htm</w:t>
      </w:r>
    </w:p>
    <w:p>
      <w:pPr>
        <w:pStyle w:val="BodyText"/>
        <w:spacing w:before="146"/>
        <w:ind w:right="1118"/>
      </w:pPr>
      <w:r>
        <w:rPr>
          <w:color w:val="252525"/>
        </w:rPr>
        <w:t>Crews F, He J, Hodge C, ”A</w:t>
      </w:r>
      <w:r>
        <w:rPr>
          <w:color w:val="020202"/>
        </w:rPr>
        <w:t>dolescent cortical development: a critical period of vulnerability</w:t>
      </w:r>
      <w:r>
        <w:rPr>
          <w:color w:val="020202"/>
          <w:spacing w:val="-4"/>
        </w:rPr>
        <w:t> </w:t>
      </w:r>
      <w:r>
        <w:rPr>
          <w:color w:val="020202"/>
        </w:rPr>
        <w:t>for</w:t>
      </w:r>
      <w:r>
        <w:rPr>
          <w:color w:val="020202"/>
          <w:spacing w:val="-4"/>
        </w:rPr>
        <w:t> </w:t>
      </w:r>
      <w:r>
        <w:rPr>
          <w:color w:val="020202"/>
        </w:rPr>
        <w:t>addiction".</w:t>
      </w:r>
      <w:r>
        <w:rPr>
          <w:color w:val="020202"/>
          <w:spacing w:val="-5"/>
        </w:rPr>
        <w:t> </w:t>
      </w:r>
      <w:r>
        <w:rPr>
          <w:i/>
          <w:color w:val="020202"/>
        </w:rPr>
        <w:t>Pharmacol</w:t>
      </w:r>
      <w:r>
        <w:rPr>
          <w:i/>
          <w:color w:val="020202"/>
          <w:spacing w:val="-4"/>
        </w:rPr>
        <w:t> </w:t>
      </w:r>
      <w:r>
        <w:rPr>
          <w:i/>
          <w:color w:val="020202"/>
        </w:rPr>
        <w:t>Biochem</w:t>
      </w:r>
      <w:r>
        <w:rPr>
          <w:i/>
          <w:color w:val="020202"/>
          <w:spacing w:val="-4"/>
        </w:rPr>
        <w:t> </w:t>
      </w:r>
      <w:r>
        <w:rPr>
          <w:i/>
          <w:color w:val="020202"/>
        </w:rPr>
        <w:t>Behav</w:t>
      </w:r>
      <w:r>
        <w:rPr>
          <w:i/>
          <w:color w:val="020202"/>
          <w:spacing w:val="-5"/>
        </w:rPr>
        <w:t> </w:t>
      </w:r>
      <w:r>
        <w:rPr>
          <w:color w:val="020202"/>
        </w:rPr>
        <w:t>86</w:t>
      </w:r>
      <w:r>
        <w:rPr>
          <w:color w:val="020202"/>
          <w:spacing w:val="-4"/>
        </w:rPr>
        <w:t> </w:t>
      </w:r>
      <w:r>
        <w:rPr>
          <w:color w:val="020202"/>
        </w:rPr>
        <w:t>(2):</w:t>
      </w:r>
      <w:r>
        <w:rPr>
          <w:color w:val="020202"/>
          <w:spacing w:val="-4"/>
        </w:rPr>
        <w:t> </w:t>
      </w:r>
      <w:r>
        <w:rPr>
          <w:color w:val="020202"/>
        </w:rPr>
        <w:t>189–99.</w:t>
      </w:r>
      <w:r>
        <w:rPr>
          <w:color w:val="020202"/>
          <w:spacing w:val="-5"/>
        </w:rPr>
        <w:t> </w:t>
      </w:r>
      <w:r>
        <w:rPr>
          <w:color w:val="020202"/>
        </w:rPr>
        <w:t>doi:10.1016/ j.pbb.2006.12.001.PMID 17222895</w:t>
      </w:r>
      <w:r>
        <w:rPr>
          <w:color w:val="252525"/>
        </w:rPr>
        <w:t>.</w:t>
      </w:r>
    </w:p>
    <w:p>
      <w:pPr>
        <w:pStyle w:val="BodyText"/>
        <w:spacing w:before="94"/>
        <w:ind w:right="1118"/>
      </w:pPr>
      <w:r>
        <w:rPr/>
        <w:t>Coatsworth, J.D.; Santisteban, D.A.; McBride, C.K; and Szapocznik, J. Brief strategic family</w:t>
      </w:r>
      <w:r>
        <w:rPr>
          <w:spacing w:val="-4"/>
        </w:rPr>
        <w:t> </w:t>
      </w:r>
      <w:r>
        <w:rPr/>
        <w:t>therapy</w:t>
      </w:r>
      <w:r>
        <w:rPr>
          <w:spacing w:val="-4"/>
        </w:rPr>
        <w:t> </w:t>
      </w:r>
      <w:r>
        <w:rPr/>
        <w:t>versus</w:t>
      </w:r>
      <w:r>
        <w:rPr>
          <w:spacing w:val="-4"/>
        </w:rPr>
        <w:t> </w:t>
      </w:r>
      <w:r>
        <w:rPr/>
        <w:t>community</w:t>
      </w:r>
      <w:r>
        <w:rPr>
          <w:spacing w:val="-4"/>
        </w:rPr>
        <w:t> </w:t>
      </w:r>
      <w:r>
        <w:rPr/>
        <w:t>control:</w:t>
      </w:r>
      <w:r>
        <w:rPr>
          <w:spacing w:val="-4"/>
        </w:rPr>
        <w:t> </w:t>
      </w:r>
      <w:r>
        <w:rPr/>
        <w:t>Engagement,</w:t>
      </w:r>
      <w:r>
        <w:rPr>
          <w:spacing w:val="-4"/>
        </w:rPr>
        <w:t> </w:t>
      </w:r>
      <w:r>
        <w:rPr/>
        <w:t>retention,</w:t>
      </w:r>
      <w:r>
        <w:rPr>
          <w:spacing w:val="-4"/>
        </w:rPr>
        <w:t> </w:t>
      </w:r>
      <w:r>
        <w:rPr/>
        <w:t>and</w:t>
      </w:r>
      <w:r>
        <w:rPr>
          <w:spacing w:val="-4"/>
        </w:rPr>
        <w:t> </w:t>
      </w:r>
      <w:r>
        <w:rPr/>
        <w:t>an</w:t>
      </w:r>
      <w:r>
        <w:rPr>
          <w:spacing w:val="-4"/>
        </w:rPr>
        <w:t> </w:t>
      </w:r>
      <w:r>
        <w:rPr/>
        <w:t>exploration</w:t>
      </w:r>
      <w:r>
        <w:rPr>
          <w:spacing w:val="-4"/>
        </w:rPr>
        <w:t> </w:t>
      </w:r>
      <w:r>
        <w:rPr/>
        <w:t>of the</w:t>
      </w:r>
      <w:r>
        <w:rPr>
          <w:spacing w:val="-8"/>
        </w:rPr>
        <w:t> </w:t>
      </w:r>
      <w:r>
        <w:rPr/>
        <w:t>moderating</w:t>
      </w:r>
      <w:r>
        <w:rPr>
          <w:spacing w:val="-4"/>
        </w:rPr>
        <w:t> </w:t>
      </w:r>
      <w:r>
        <w:rPr/>
        <w:t>role</w:t>
      </w:r>
      <w:r>
        <w:rPr>
          <w:spacing w:val="-5"/>
        </w:rPr>
        <w:t> </w:t>
      </w:r>
      <w:r>
        <w:rPr/>
        <w:t>of</w:t>
      </w:r>
      <w:r>
        <w:rPr>
          <w:spacing w:val="-5"/>
        </w:rPr>
        <w:t> </w:t>
      </w:r>
      <w:r>
        <w:rPr/>
        <w:t>adolescent</w:t>
      </w:r>
      <w:r>
        <w:rPr>
          <w:spacing w:val="-4"/>
        </w:rPr>
        <w:t> </w:t>
      </w:r>
      <w:r>
        <w:rPr/>
        <w:t>symptom</w:t>
      </w:r>
      <w:r>
        <w:rPr>
          <w:spacing w:val="-4"/>
        </w:rPr>
        <w:t> </w:t>
      </w:r>
      <w:r>
        <w:rPr/>
        <w:t>severity.</w:t>
      </w:r>
      <w:r>
        <w:rPr>
          <w:spacing w:val="-6"/>
        </w:rPr>
        <w:t> </w:t>
      </w:r>
      <w:r>
        <w:rPr>
          <w:i/>
        </w:rPr>
        <w:t>Family</w:t>
      </w:r>
      <w:r>
        <w:rPr>
          <w:i/>
          <w:spacing w:val="-5"/>
        </w:rPr>
        <w:t> </w:t>
      </w:r>
      <w:r>
        <w:rPr>
          <w:i/>
        </w:rPr>
        <w:t>Process</w:t>
      </w:r>
      <w:r>
        <w:rPr>
          <w:i/>
          <w:spacing w:val="-4"/>
        </w:rPr>
        <w:t> </w:t>
      </w:r>
      <w:r>
        <w:rPr/>
        <w:t>40:313-332,</w:t>
      </w:r>
      <w:r>
        <w:rPr>
          <w:spacing w:val="-4"/>
        </w:rPr>
        <w:t> 2001.</w:t>
      </w:r>
    </w:p>
    <w:p>
      <w:pPr>
        <w:pStyle w:val="BodyText"/>
        <w:spacing w:before="94"/>
        <w:ind w:right="1118"/>
      </w:pPr>
      <w:r>
        <w:rPr>
          <w:color w:val="252525"/>
        </w:rPr>
        <w:t>Dhalla</w:t>
      </w:r>
      <w:r>
        <w:rPr>
          <w:color w:val="252525"/>
          <w:spacing w:val="-4"/>
        </w:rPr>
        <w:t> </w:t>
      </w:r>
      <w:r>
        <w:rPr>
          <w:color w:val="252525"/>
        </w:rPr>
        <w:t>S,</w:t>
      </w:r>
      <w:r>
        <w:rPr>
          <w:color w:val="252525"/>
          <w:spacing w:val="-3"/>
        </w:rPr>
        <w:t> </w:t>
      </w:r>
      <w:r>
        <w:rPr>
          <w:color w:val="252525"/>
        </w:rPr>
        <w:t>Kopec</w:t>
      </w:r>
      <w:r>
        <w:rPr>
          <w:color w:val="252525"/>
          <w:spacing w:val="-4"/>
        </w:rPr>
        <w:t> </w:t>
      </w:r>
      <w:r>
        <w:rPr>
          <w:color w:val="252525"/>
        </w:rPr>
        <w:t>JA</w:t>
      </w:r>
      <w:r>
        <w:rPr>
          <w:color w:val="252525"/>
          <w:spacing w:val="-18"/>
        </w:rPr>
        <w:t> </w:t>
      </w:r>
      <w:r>
        <w:rPr>
          <w:color w:val="252525"/>
        </w:rPr>
        <w:t>(2007).</w:t>
      </w:r>
      <w:r>
        <w:rPr>
          <w:color w:val="252525"/>
          <w:spacing w:val="-2"/>
        </w:rPr>
        <w:t> </w:t>
      </w:r>
      <w:r>
        <w:rPr>
          <w:color w:val="252525"/>
        </w:rPr>
        <w:t>"The</w:t>
      </w:r>
      <w:r>
        <w:rPr>
          <w:color w:val="252525"/>
          <w:spacing w:val="-4"/>
        </w:rPr>
        <w:t> </w:t>
      </w:r>
      <w:r>
        <w:rPr>
          <w:color w:val="252525"/>
        </w:rPr>
        <w:t>CAGE</w:t>
      </w:r>
      <w:r>
        <w:rPr>
          <w:color w:val="252525"/>
          <w:spacing w:val="-4"/>
        </w:rPr>
        <w:t> </w:t>
      </w:r>
      <w:r>
        <w:rPr>
          <w:color w:val="252525"/>
        </w:rPr>
        <w:t>questionnaire</w:t>
      </w:r>
      <w:r>
        <w:rPr>
          <w:color w:val="252525"/>
          <w:spacing w:val="-4"/>
        </w:rPr>
        <w:t> </w:t>
      </w:r>
      <w:r>
        <w:rPr>
          <w:color w:val="252525"/>
        </w:rPr>
        <w:t>for</w:t>
      </w:r>
      <w:r>
        <w:rPr>
          <w:color w:val="252525"/>
          <w:spacing w:val="-3"/>
        </w:rPr>
        <w:t> </w:t>
      </w:r>
      <w:r>
        <w:rPr>
          <w:color w:val="252525"/>
        </w:rPr>
        <w:t>alcohol</w:t>
      </w:r>
      <w:r>
        <w:rPr>
          <w:color w:val="252525"/>
          <w:spacing w:val="-3"/>
        </w:rPr>
        <w:t> </w:t>
      </w:r>
      <w:r>
        <w:rPr>
          <w:color w:val="252525"/>
        </w:rPr>
        <w:t>misuse:</w:t>
      </w:r>
      <w:r>
        <w:rPr>
          <w:color w:val="252525"/>
          <w:spacing w:val="-3"/>
        </w:rPr>
        <w:t> </w:t>
      </w:r>
      <w:r>
        <w:rPr>
          <w:color w:val="252525"/>
        </w:rPr>
        <w:t>a</w:t>
      </w:r>
      <w:r>
        <w:rPr>
          <w:color w:val="252525"/>
          <w:spacing w:val="-4"/>
        </w:rPr>
        <w:t> </w:t>
      </w:r>
      <w:r>
        <w:rPr>
          <w:color w:val="252525"/>
        </w:rPr>
        <w:t>review</w:t>
      </w:r>
      <w:r>
        <w:rPr>
          <w:color w:val="252525"/>
          <w:spacing w:val="-3"/>
        </w:rPr>
        <w:t> </w:t>
      </w:r>
      <w:r>
        <w:rPr>
          <w:color w:val="252525"/>
        </w:rPr>
        <w:t>of reliability and validity studies". </w:t>
      </w:r>
      <w:r>
        <w:rPr>
          <w:i/>
          <w:color w:val="252525"/>
        </w:rPr>
        <w:t>Clin Invest Med </w:t>
      </w:r>
      <w:r>
        <w:rPr>
          <w:b/>
          <w:color w:val="252525"/>
        </w:rPr>
        <w:t>30</w:t>
      </w:r>
      <w:r>
        <w:rPr>
          <w:color w:val="252525"/>
        </w:rPr>
        <w:t>(1): 33–41.</w:t>
      </w:r>
    </w:p>
    <w:p>
      <w:pPr>
        <w:pStyle w:val="BodyText"/>
        <w:spacing w:before="116"/>
        <w:ind w:right="2077"/>
      </w:pPr>
      <w:r>
        <w:rPr/>
        <w:t>Diamond, G.M.; Liddle, H.A.; Hogue,</w:t>
      </w:r>
      <w:r>
        <w:rPr>
          <w:spacing w:val="-3"/>
        </w:rPr>
        <w:t> </w:t>
      </w:r>
      <w:r>
        <w:rPr/>
        <w:t>A.; and Dakof, G.A.</w:t>
      </w:r>
      <w:r>
        <w:rPr>
          <w:spacing w:val="-3"/>
        </w:rPr>
        <w:t> </w:t>
      </w:r>
      <w:r>
        <w:rPr/>
        <w:t>Alliancebuilding interventions</w:t>
      </w:r>
      <w:r>
        <w:rPr>
          <w:spacing w:val="-13"/>
        </w:rPr>
        <w:t> </w:t>
      </w:r>
      <w:r>
        <w:rPr/>
        <w:t>with</w:t>
      </w:r>
      <w:r>
        <w:rPr>
          <w:spacing w:val="-7"/>
        </w:rPr>
        <w:t> </w:t>
      </w:r>
      <w:r>
        <w:rPr/>
        <w:t>adolescents</w:t>
      </w:r>
      <w:r>
        <w:rPr>
          <w:spacing w:val="-7"/>
        </w:rPr>
        <w:t> </w:t>
      </w:r>
      <w:r>
        <w:rPr/>
        <w:t>in</w:t>
      </w:r>
      <w:r>
        <w:rPr>
          <w:spacing w:val="-7"/>
        </w:rPr>
        <w:t> </w:t>
      </w:r>
      <w:r>
        <w:rPr/>
        <w:t>family</w:t>
      </w:r>
      <w:r>
        <w:rPr>
          <w:spacing w:val="-7"/>
        </w:rPr>
        <w:t> </w:t>
      </w:r>
      <w:r>
        <w:rPr/>
        <w:t>therapy:</w:t>
      </w:r>
      <w:r>
        <w:rPr>
          <w:spacing w:val="-18"/>
        </w:rPr>
        <w:t> </w:t>
      </w:r>
      <w:r>
        <w:rPr/>
        <w:t>A</w:t>
      </w:r>
      <w:r>
        <w:rPr>
          <w:spacing w:val="-17"/>
        </w:rPr>
        <w:t> </w:t>
      </w:r>
      <w:r>
        <w:rPr/>
        <w:t>process</w:t>
      </w:r>
      <w:r>
        <w:rPr>
          <w:spacing w:val="-7"/>
        </w:rPr>
        <w:t> </w:t>
      </w:r>
      <w:r>
        <w:rPr/>
        <w:t>study.</w:t>
      </w:r>
      <w:r>
        <w:rPr>
          <w:spacing w:val="-8"/>
        </w:rPr>
        <w:t> </w:t>
      </w:r>
      <w:r>
        <w:rPr>
          <w:i/>
        </w:rPr>
        <w:t>Psychotherapy</w:t>
      </w:r>
      <w:r>
        <w:rPr>
          <w:i/>
        </w:rPr>
        <w:t> </w:t>
      </w:r>
      <w:r>
        <w:rPr>
          <w:spacing w:val="-2"/>
        </w:rPr>
        <w:t>36:355-369.</w:t>
      </w:r>
    </w:p>
    <w:p>
      <w:pPr>
        <w:spacing w:before="114"/>
        <w:ind w:left="1080" w:right="1118" w:firstLine="0"/>
        <w:jc w:val="left"/>
        <w:rPr>
          <w:sz w:val="28"/>
        </w:rPr>
      </w:pPr>
      <w:r>
        <w:rPr>
          <w:sz w:val="28"/>
        </w:rPr>
        <w:t>Diamond,</w:t>
      </w:r>
      <w:r>
        <w:rPr>
          <w:spacing w:val="-4"/>
          <w:sz w:val="28"/>
        </w:rPr>
        <w:t> </w:t>
      </w:r>
      <w:r>
        <w:rPr>
          <w:sz w:val="28"/>
        </w:rPr>
        <w:t>G.S.,</w:t>
      </w:r>
      <w:r>
        <w:rPr>
          <w:spacing w:val="-4"/>
          <w:sz w:val="28"/>
        </w:rPr>
        <w:t> </w:t>
      </w:r>
      <w:r>
        <w:rPr>
          <w:sz w:val="28"/>
        </w:rPr>
        <w:t>and</w:t>
      </w:r>
      <w:r>
        <w:rPr>
          <w:spacing w:val="-4"/>
          <w:sz w:val="28"/>
        </w:rPr>
        <w:t> </w:t>
      </w:r>
      <w:r>
        <w:rPr>
          <w:sz w:val="28"/>
        </w:rPr>
        <w:t>Liddle,</w:t>
      </w:r>
      <w:r>
        <w:rPr>
          <w:spacing w:val="-4"/>
          <w:sz w:val="28"/>
        </w:rPr>
        <w:t> </w:t>
      </w:r>
      <w:r>
        <w:rPr>
          <w:sz w:val="28"/>
        </w:rPr>
        <w:t>H.A.</w:t>
      </w:r>
      <w:r>
        <w:rPr>
          <w:spacing w:val="-4"/>
          <w:sz w:val="28"/>
        </w:rPr>
        <w:t> </w:t>
      </w:r>
      <w:r>
        <w:rPr>
          <w:sz w:val="28"/>
        </w:rPr>
        <w:t>Resolving</w:t>
      </w:r>
      <w:r>
        <w:rPr>
          <w:spacing w:val="-4"/>
          <w:sz w:val="28"/>
        </w:rPr>
        <w:t> </w:t>
      </w:r>
      <w:r>
        <w:rPr>
          <w:sz w:val="28"/>
        </w:rPr>
        <w:t>a</w:t>
      </w:r>
      <w:r>
        <w:rPr>
          <w:spacing w:val="-5"/>
          <w:sz w:val="28"/>
        </w:rPr>
        <w:t> </w:t>
      </w:r>
      <w:r>
        <w:rPr>
          <w:sz w:val="28"/>
        </w:rPr>
        <w:t>therapeutic</w:t>
      </w:r>
      <w:r>
        <w:rPr>
          <w:spacing w:val="-5"/>
          <w:sz w:val="28"/>
        </w:rPr>
        <w:t> </w:t>
      </w:r>
      <w:r>
        <w:rPr>
          <w:sz w:val="28"/>
        </w:rPr>
        <w:t>impasse</w:t>
      </w:r>
      <w:r>
        <w:rPr>
          <w:spacing w:val="-5"/>
          <w:sz w:val="28"/>
        </w:rPr>
        <w:t> </w:t>
      </w:r>
      <w:r>
        <w:rPr>
          <w:sz w:val="28"/>
        </w:rPr>
        <w:t>between</w:t>
      </w:r>
      <w:r>
        <w:rPr>
          <w:spacing w:val="-4"/>
          <w:sz w:val="28"/>
        </w:rPr>
        <w:t> </w:t>
      </w:r>
      <w:r>
        <w:rPr>
          <w:sz w:val="28"/>
        </w:rPr>
        <w:t>parents</w:t>
      </w:r>
      <w:r>
        <w:rPr>
          <w:spacing w:val="-4"/>
          <w:sz w:val="28"/>
        </w:rPr>
        <w:t> </w:t>
      </w:r>
      <w:r>
        <w:rPr>
          <w:sz w:val="28"/>
        </w:rPr>
        <w:t>and adolescents in multidimensional family therapy. </w:t>
      </w:r>
      <w:r>
        <w:rPr>
          <w:i/>
          <w:sz w:val="28"/>
        </w:rPr>
        <w:t>Journal of Consulting and Clinical</w:t>
      </w:r>
      <w:r>
        <w:rPr>
          <w:i/>
          <w:sz w:val="28"/>
        </w:rPr>
        <w:t> Psychology </w:t>
      </w:r>
      <w:r>
        <w:rPr>
          <w:sz w:val="28"/>
        </w:rPr>
        <w:t>64:481- 488, 1996.</w:t>
      </w:r>
    </w:p>
    <w:p>
      <w:pPr>
        <w:pStyle w:val="BodyText"/>
        <w:spacing w:before="114"/>
        <w:ind w:right="1118"/>
      </w:pPr>
      <w:r>
        <w:rPr>
          <w:color w:val="252525"/>
        </w:rPr>
        <w:t>"Gender</w:t>
      </w:r>
      <w:r>
        <w:rPr>
          <w:color w:val="252525"/>
          <w:spacing w:val="-4"/>
        </w:rPr>
        <w:t> </w:t>
      </w:r>
      <w:r>
        <w:rPr>
          <w:color w:val="252525"/>
        </w:rPr>
        <w:t>differences</w:t>
      </w:r>
      <w:r>
        <w:rPr>
          <w:color w:val="252525"/>
          <w:spacing w:val="-4"/>
        </w:rPr>
        <w:t> </w:t>
      </w:r>
      <w:r>
        <w:rPr>
          <w:color w:val="252525"/>
        </w:rPr>
        <w:t>in</w:t>
      </w:r>
      <w:r>
        <w:rPr>
          <w:color w:val="252525"/>
          <w:spacing w:val="-4"/>
        </w:rPr>
        <w:t> </w:t>
      </w:r>
      <w:r>
        <w:rPr>
          <w:color w:val="252525"/>
        </w:rPr>
        <w:t>alcohol</w:t>
      </w:r>
      <w:r>
        <w:rPr>
          <w:color w:val="252525"/>
          <w:spacing w:val="-4"/>
        </w:rPr>
        <w:t> </w:t>
      </w:r>
      <w:r>
        <w:rPr>
          <w:color w:val="252525"/>
        </w:rPr>
        <w:t>use</w:t>
      </w:r>
      <w:r>
        <w:rPr>
          <w:color w:val="252525"/>
          <w:spacing w:val="-5"/>
        </w:rPr>
        <w:t> </w:t>
      </w:r>
      <w:r>
        <w:rPr>
          <w:color w:val="252525"/>
        </w:rPr>
        <w:t>and</w:t>
      </w:r>
      <w:r>
        <w:rPr>
          <w:color w:val="252525"/>
          <w:spacing w:val="-4"/>
        </w:rPr>
        <w:t> </w:t>
      </w:r>
      <w:r>
        <w:rPr>
          <w:color w:val="252525"/>
        </w:rPr>
        <w:t>alcohol</w:t>
      </w:r>
      <w:r>
        <w:rPr>
          <w:color w:val="252525"/>
          <w:spacing w:val="-4"/>
        </w:rPr>
        <w:t> </w:t>
      </w:r>
      <w:r>
        <w:rPr>
          <w:color w:val="252525"/>
        </w:rPr>
        <w:t>dependence</w:t>
      </w:r>
      <w:r>
        <w:rPr>
          <w:color w:val="252525"/>
          <w:spacing w:val="-5"/>
        </w:rPr>
        <w:t> </w:t>
      </w:r>
      <w:r>
        <w:rPr>
          <w:color w:val="252525"/>
        </w:rPr>
        <w:t>or</w:t>
      </w:r>
      <w:r>
        <w:rPr>
          <w:color w:val="252525"/>
          <w:spacing w:val="-4"/>
        </w:rPr>
        <w:t> </w:t>
      </w:r>
      <w:r>
        <w:rPr>
          <w:color w:val="252525"/>
        </w:rPr>
        <w:t>abuse:"</w:t>
      </w:r>
      <w:r>
        <w:rPr>
          <w:color w:val="252525"/>
          <w:spacing w:val="-10"/>
        </w:rPr>
        <w:t> </w:t>
      </w:r>
      <w:r>
        <w:rPr>
          <w:color w:val="252525"/>
        </w:rPr>
        <w:t>The</w:t>
      </w:r>
      <w:r>
        <w:rPr>
          <w:color w:val="252525"/>
          <w:spacing w:val="-5"/>
        </w:rPr>
        <w:t> </w:t>
      </w:r>
      <w:r>
        <w:rPr>
          <w:color w:val="252525"/>
        </w:rPr>
        <w:t>NSDUH </w:t>
      </w:r>
      <w:r>
        <w:rPr>
          <w:color w:val="252525"/>
          <w:spacing w:val="-2"/>
        </w:rPr>
        <w:t>Report.</w:t>
      </w:r>
    </w:p>
    <w:p>
      <w:pPr>
        <w:pStyle w:val="BodyText"/>
        <w:spacing w:before="97"/>
        <w:ind w:right="1270"/>
        <w:jc w:val="both"/>
        <w:rPr>
          <w:i/>
        </w:rPr>
      </w:pPr>
      <w:r>
        <w:rPr/>
        <w:t>Kilpatrick</w:t>
      </w:r>
      <w:r>
        <w:rPr>
          <w:spacing w:val="-1"/>
        </w:rPr>
        <w:t> </w:t>
      </w:r>
      <w:r>
        <w:rPr/>
        <w:t>DG,</w:t>
      </w:r>
      <w:r>
        <w:rPr>
          <w:spacing w:val="-17"/>
        </w:rPr>
        <w:t> </w:t>
      </w:r>
      <w:r>
        <w:rPr/>
        <w:t>Acierno</w:t>
      </w:r>
      <w:r>
        <w:rPr>
          <w:spacing w:val="-1"/>
        </w:rPr>
        <w:t> </w:t>
      </w:r>
      <w:r>
        <w:rPr/>
        <w:t>R,</w:t>
      </w:r>
      <w:r>
        <w:rPr>
          <w:spacing w:val="-1"/>
        </w:rPr>
        <w:t> </w:t>
      </w:r>
      <w:r>
        <w:rPr/>
        <w:t>Saunders</w:t>
      </w:r>
      <w:r>
        <w:rPr>
          <w:spacing w:val="-1"/>
        </w:rPr>
        <w:t> </w:t>
      </w:r>
      <w:r>
        <w:rPr/>
        <w:t>B,</w:t>
      </w:r>
      <w:r>
        <w:rPr>
          <w:spacing w:val="-1"/>
        </w:rPr>
        <w:t> </w:t>
      </w:r>
      <w:r>
        <w:rPr/>
        <w:t>Resnick</w:t>
      </w:r>
      <w:r>
        <w:rPr>
          <w:spacing w:val="-1"/>
        </w:rPr>
        <w:t> </w:t>
      </w:r>
      <w:r>
        <w:rPr/>
        <w:t>HS,</w:t>
      </w:r>
      <w:r>
        <w:rPr>
          <w:spacing w:val="-1"/>
        </w:rPr>
        <w:t> </w:t>
      </w:r>
      <w:r>
        <w:rPr/>
        <w:t>Best</w:t>
      </w:r>
      <w:r>
        <w:rPr>
          <w:spacing w:val="-1"/>
        </w:rPr>
        <w:t> </w:t>
      </w:r>
      <w:r>
        <w:rPr/>
        <w:t>CL,</w:t>
      </w:r>
      <w:r>
        <w:rPr>
          <w:spacing w:val="-1"/>
        </w:rPr>
        <w:t> </w:t>
      </w:r>
      <w:r>
        <w:rPr/>
        <w:t>Schnurr</w:t>
      </w:r>
      <w:r>
        <w:rPr>
          <w:spacing w:val="-1"/>
        </w:rPr>
        <w:t> </w:t>
      </w:r>
      <w:r>
        <w:rPr/>
        <w:t>PP.</w:t>
      </w:r>
      <w:r>
        <w:rPr>
          <w:spacing w:val="-1"/>
        </w:rPr>
        <w:t> </w:t>
      </w:r>
      <w:r>
        <w:rPr/>
        <w:t>"Risk</w:t>
      </w:r>
      <w:r>
        <w:rPr>
          <w:spacing w:val="-1"/>
        </w:rPr>
        <w:t> </w:t>
      </w:r>
      <w:r>
        <w:rPr/>
        <w:t>factors for</w:t>
      </w:r>
      <w:r>
        <w:rPr>
          <w:spacing w:val="-3"/>
        </w:rPr>
        <w:t> </w:t>
      </w:r>
      <w:r>
        <w:rPr/>
        <w:t>adolescent</w:t>
      </w:r>
      <w:r>
        <w:rPr>
          <w:spacing w:val="-3"/>
        </w:rPr>
        <w:t> </w:t>
      </w:r>
      <w:r>
        <w:rPr/>
        <w:t>substance</w:t>
      </w:r>
      <w:r>
        <w:rPr>
          <w:spacing w:val="-4"/>
        </w:rPr>
        <w:t> </w:t>
      </w:r>
      <w:r>
        <w:rPr/>
        <w:t>abuse</w:t>
      </w:r>
      <w:r>
        <w:rPr>
          <w:spacing w:val="-4"/>
        </w:rPr>
        <w:t> </w:t>
      </w:r>
      <w:r>
        <w:rPr/>
        <w:t>and</w:t>
      </w:r>
      <w:r>
        <w:rPr>
          <w:spacing w:val="-3"/>
        </w:rPr>
        <w:t> </w:t>
      </w:r>
      <w:r>
        <w:rPr/>
        <w:t>dependence:</w:t>
      </w:r>
      <w:r>
        <w:rPr>
          <w:spacing w:val="-3"/>
        </w:rPr>
        <w:t> </w:t>
      </w:r>
      <w:r>
        <w:rPr/>
        <w:t>data</w:t>
      </w:r>
      <w:r>
        <w:rPr>
          <w:spacing w:val="-4"/>
        </w:rPr>
        <w:t> </w:t>
      </w:r>
      <w:r>
        <w:rPr/>
        <w:t>from</w:t>
      </w:r>
      <w:r>
        <w:rPr>
          <w:spacing w:val="-3"/>
        </w:rPr>
        <w:t> </w:t>
      </w:r>
      <w:r>
        <w:rPr/>
        <w:t>a</w:t>
      </w:r>
      <w:r>
        <w:rPr>
          <w:spacing w:val="-4"/>
        </w:rPr>
        <w:t> </w:t>
      </w:r>
      <w:r>
        <w:rPr/>
        <w:t>national</w:t>
      </w:r>
      <w:r>
        <w:rPr>
          <w:spacing w:val="-3"/>
        </w:rPr>
        <w:t> </w:t>
      </w:r>
      <w:r>
        <w:rPr/>
        <w:t>sample".</w:t>
      </w:r>
      <w:r>
        <w:rPr>
          <w:spacing w:val="-4"/>
        </w:rPr>
        <w:t> </w:t>
      </w:r>
      <w:r>
        <w:rPr>
          <w:i/>
        </w:rPr>
        <w:t>J</w:t>
      </w:r>
      <w:r>
        <w:rPr>
          <w:i/>
          <w:spacing w:val="-4"/>
        </w:rPr>
        <w:t> </w:t>
      </w:r>
      <w:r>
        <w:rPr>
          <w:i/>
        </w:rPr>
        <w:t>Consult</w:t>
      </w:r>
      <w:r>
        <w:rPr>
          <w:i/>
        </w:rPr>
        <w:t> Clin Psychol</w:t>
      </w:r>
    </w:p>
    <w:p>
      <w:pPr>
        <w:spacing w:before="94"/>
        <w:ind w:left="1080" w:right="1162" w:firstLine="0"/>
        <w:jc w:val="both"/>
        <w:rPr>
          <w:sz w:val="28"/>
        </w:rPr>
      </w:pPr>
      <w:r>
        <w:rPr>
          <w:sz w:val="28"/>
        </w:rPr>
        <w:t>Hayes,</w:t>
      </w:r>
      <w:r>
        <w:rPr>
          <w:spacing w:val="-5"/>
          <w:sz w:val="28"/>
        </w:rPr>
        <w:t> </w:t>
      </w:r>
      <w:r>
        <w:rPr>
          <w:sz w:val="28"/>
        </w:rPr>
        <w:t>S.C.;</w:t>
      </w:r>
      <w:r>
        <w:rPr>
          <w:spacing w:val="-5"/>
          <w:sz w:val="28"/>
        </w:rPr>
        <w:t> </w:t>
      </w:r>
      <w:r>
        <w:rPr>
          <w:sz w:val="28"/>
        </w:rPr>
        <w:t>Strosahl,</w:t>
      </w:r>
      <w:r>
        <w:rPr>
          <w:spacing w:val="-5"/>
          <w:sz w:val="28"/>
        </w:rPr>
        <w:t> </w:t>
      </w:r>
      <w:r>
        <w:rPr>
          <w:sz w:val="28"/>
        </w:rPr>
        <w:t>K.D.;</w:t>
      </w:r>
      <w:r>
        <w:rPr>
          <w:spacing w:val="-5"/>
          <w:sz w:val="28"/>
        </w:rPr>
        <w:t> </w:t>
      </w:r>
      <w:r>
        <w:rPr>
          <w:sz w:val="28"/>
        </w:rPr>
        <w:t>and</w:t>
      </w:r>
      <w:r>
        <w:rPr>
          <w:spacing w:val="-10"/>
          <w:sz w:val="28"/>
        </w:rPr>
        <w:t> </w:t>
      </w:r>
      <w:r>
        <w:rPr>
          <w:sz w:val="28"/>
        </w:rPr>
        <w:t>Wilson,</w:t>
      </w:r>
      <w:r>
        <w:rPr>
          <w:spacing w:val="-5"/>
          <w:sz w:val="28"/>
        </w:rPr>
        <w:t> </w:t>
      </w:r>
      <w:r>
        <w:rPr>
          <w:sz w:val="28"/>
        </w:rPr>
        <w:t>K.G.</w:t>
      </w:r>
      <w:r>
        <w:rPr>
          <w:spacing w:val="-6"/>
          <w:sz w:val="28"/>
        </w:rPr>
        <w:t> </w:t>
      </w:r>
      <w:r>
        <w:rPr>
          <w:i/>
          <w:sz w:val="28"/>
        </w:rPr>
        <w:t>Acceptance</w:t>
      </w:r>
      <w:r>
        <w:rPr>
          <w:i/>
          <w:spacing w:val="-6"/>
          <w:sz w:val="28"/>
        </w:rPr>
        <w:t> </w:t>
      </w:r>
      <w:r>
        <w:rPr>
          <w:i/>
          <w:sz w:val="28"/>
        </w:rPr>
        <w:t>and</w:t>
      </w:r>
      <w:r>
        <w:rPr>
          <w:i/>
          <w:spacing w:val="-5"/>
          <w:sz w:val="28"/>
        </w:rPr>
        <w:t> </w:t>
      </w:r>
      <w:r>
        <w:rPr>
          <w:i/>
          <w:sz w:val="28"/>
        </w:rPr>
        <w:t>Commitment</w:t>
      </w:r>
      <w:r>
        <w:rPr>
          <w:i/>
          <w:spacing w:val="-5"/>
          <w:sz w:val="28"/>
        </w:rPr>
        <w:t> </w:t>
      </w:r>
      <w:r>
        <w:rPr>
          <w:i/>
          <w:sz w:val="28"/>
        </w:rPr>
        <w:t>Therapy:</w:t>
      </w:r>
      <w:r>
        <w:rPr>
          <w:i/>
          <w:spacing w:val="-10"/>
          <w:sz w:val="28"/>
        </w:rPr>
        <w:t> </w:t>
      </w:r>
      <w:r>
        <w:rPr>
          <w:i/>
          <w:sz w:val="28"/>
        </w:rPr>
        <w:t>An</w:t>
      </w:r>
      <w:r>
        <w:rPr>
          <w:i/>
          <w:sz w:val="28"/>
        </w:rPr>
        <w:t> Experiential Approach to Behavior Change. </w:t>
      </w:r>
      <w:r>
        <w:rPr>
          <w:sz w:val="28"/>
        </w:rPr>
        <w:t>New York: Guilford Press.</w:t>
      </w:r>
    </w:p>
    <w:p>
      <w:pPr>
        <w:spacing w:before="116"/>
        <w:ind w:left="1080" w:right="1171" w:firstLine="0"/>
        <w:jc w:val="both"/>
        <w:rPr>
          <w:sz w:val="28"/>
        </w:rPr>
      </w:pPr>
      <w:r>
        <w:rPr>
          <w:sz w:val="28"/>
        </w:rPr>
        <w:t>Henricson,</w:t>
      </w:r>
      <w:r>
        <w:rPr>
          <w:spacing w:val="-10"/>
          <w:sz w:val="28"/>
        </w:rPr>
        <w:t> </w:t>
      </w:r>
      <w:r>
        <w:rPr>
          <w:sz w:val="28"/>
        </w:rPr>
        <w:t>C.,</w:t>
      </w:r>
      <w:r>
        <w:rPr>
          <w:spacing w:val="-5"/>
          <w:sz w:val="28"/>
        </w:rPr>
        <w:t> </w:t>
      </w:r>
      <w:r>
        <w:rPr>
          <w:sz w:val="28"/>
        </w:rPr>
        <w:t>and</w:t>
      </w:r>
      <w:r>
        <w:rPr>
          <w:spacing w:val="-5"/>
          <w:sz w:val="28"/>
        </w:rPr>
        <w:t> </w:t>
      </w:r>
      <w:r>
        <w:rPr>
          <w:sz w:val="28"/>
        </w:rPr>
        <w:t>Roker,</w:t>
      </w:r>
      <w:r>
        <w:rPr>
          <w:spacing w:val="-5"/>
          <w:sz w:val="28"/>
        </w:rPr>
        <w:t> </w:t>
      </w:r>
      <w:r>
        <w:rPr>
          <w:sz w:val="28"/>
        </w:rPr>
        <w:t>D.</w:t>
      </w:r>
      <w:r>
        <w:rPr>
          <w:spacing w:val="-5"/>
          <w:sz w:val="28"/>
        </w:rPr>
        <w:t> </w:t>
      </w:r>
      <w:r>
        <w:rPr>
          <w:sz w:val="28"/>
        </w:rPr>
        <w:t>Support</w:t>
      </w:r>
      <w:r>
        <w:rPr>
          <w:spacing w:val="-5"/>
          <w:sz w:val="28"/>
        </w:rPr>
        <w:t> </w:t>
      </w:r>
      <w:r>
        <w:rPr>
          <w:sz w:val="28"/>
        </w:rPr>
        <w:t>for</w:t>
      </w:r>
      <w:r>
        <w:rPr>
          <w:spacing w:val="-5"/>
          <w:sz w:val="28"/>
        </w:rPr>
        <w:t> </w:t>
      </w:r>
      <w:r>
        <w:rPr>
          <w:sz w:val="28"/>
        </w:rPr>
        <w:t>the</w:t>
      </w:r>
      <w:r>
        <w:rPr>
          <w:spacing w:val="-6"/>
          <w:sz w:val="28"/>
        </w:rPr>
        <w:t> </w:t>
      </w:r>
      <w:r>
        <w:rPr>
          <w:sz w:val="28"/>
        </w:rPr>
        <w:t>parents</w:t>
      </w:r>
      <w:r>
        <w:rPr>
          <w:spacing w:val="-5"/>
          <w:sz w:val="28"/>
        </w:rPr>
        <w:t> </w:t>
      </w:r>
      <w:r>
        <w:rPr>
          <w:sz w:val="28"/>
        </w:rPr>
        <w:t>of</w:t>
      </w:r>
      <w:r>
        <w:rPr>
          <w:spacing w:val="-5"/>
          <w:sz w:val="28"/>
        </w:rPr>
        <w:t> </w:t>
      </w:r>
      <w:r>
        <w:rPr>
          <w:sz w:val="28"/>
        </w:rPr>
        <w:t>adolescents:</w:t>
      </w:r>
      <w:r>
        <w:rPr>
          <w:spacing w:val="-18"/>
          <w:sz w:val="28"/>
        </w:rPr>
        <w:t> </w:t>
      </w:r>
      <w:r>
        <w:rPr>
          <w:sz w:val="28"/>
        </w:rPr>
        <w:t>A</w:t>
      </w:r>
      <w:r>
        <w:rPr>
          <w:spacing w:val="-17"/>
          <w:sz w:val="28"/>
        </w:rPr>
        <w:t> </w:t>
      </w:r>
      <w:r>
        <w:rPr>
          <w:sz w:val="28"/>
        </w:rPr>
        <w:t>review.</w:t>
      </w:r>
      <w:r>
        <w:rPr>
          <w:spacing w:val="-6"/>
          <w:sz w:val="28"/>
        </w:rPr>
        <w:t> </w:t>
      </w:r>
      <w:r>
        <w:rPr>
          <w:i/>
          <w:sz w:val="28"/>
        </w:rPr>
        <w:t>Journal</w:t>
      </w:r>
      <w:r>
        <w:rPr>
          <w:i/>
          <w:spacing w:val="-5"/>
          <w:sz w:val="28"/>
        </w:rPr>
        <w:t> </w:t>
      </w:r>
      <w:r>
        <w:rPr>
          <w:i/>
          <w:sz w:val="28"/>
        </w:rPr>
        <w:t>of</w:t>
      </w:r>
      <w:r>
        <w:rPr>
          <w:i/>
          <w:sz w:val="28"/>
        </w:rPr>
        <w:t> Adolescence </w:t>
      </w:r>
      <w:r>
        <w:rPr>
          <w:sz w:val="28"/>
        </w:rPr>
        <w:t>23:763-783.</w:t>
      </w:r>
    </w:p>
    <w:p>
      <w:pPr>
        <w:pStyle w:val="BodyText"/>
        <w:spacing w:before="116"/>
        <w:ind w:right="1127"/>
      </w:pPr>
      <w:r>
        <w:rPr/>
        <w:t>Johnston, L. D., O’Malley, P. M., Bachman, J. G., Schulenberg, J. E. &amp; Miech, R.</w:t>
      </w:r>
      <w:r>
        <w:rPr>
          <w:spacing w:val="-12"/>
        </w:rPr>
        <w:t> </w:t>
      </w:r>
      <w:r>
        <w:rPr/>
        <w:t>A. (2016).</w:t>
      </w:r>
      <w:r>
        <w:rPr>
          <w:spacing w:val="-6"/>
        </w:rPr>
        <w:t> </w:t>
      </w:r>
      <w:r>
        <w:rPr/>
        <w:t>Monitoring</w:t>
      </w:r>
      <w:r>
        <w:rPr>
          <w:spacing w:val="-6"/>
        </w:rPr>
        <w:t> </w:t>
      </w:r>
      <w:r>
        <w:rPr/>
        <w:t>the</w:t>
      </w:r>
      <w:r>
        <w:rPr>
          <w:spacing w:val="-7"/>
        </w:rPr>
        <w:t> </w:t>
      </w:r>
      <w:r>
        <w:rPr/>
        <w:t>Future</w:t>
      </w:r>
      <w:r>
        <w:rPr>
          <w:spacing w:val="-7"/>
        </w:rPr>
        <w:t> </w:t>
      </w:r>
      <w:r>
        <w:rPr/>
        <w:t>national</w:t>
      </w:r>
      <w:r>
        <w:rPr>
          <w:spacing w:val="-6"/>
        </w:rPr>
        <w:t> </w:t>
      </w:r>
      <w:r>
        <w:rPr/>
        <w:t>survey</w:t>
      </w:r>
      <w:r>
        <w:rPr>
          <w:spacing w:val="-6"/>
        </w:rPr>
        <w:t> </w:t>
      </w:r>
      <w:r>
        <w:rPr/>
        <w:t>results</w:t>
      </w:r>
      <w:r>
        <w:rPr>
          <w:spacing w:val="-6"/>
        </w:rPr>
        <w:t> </w:t>
      </w:r>
      <w:r>
        <w:rPr/>
        <w:t>on</w:t>
      </w:r>
      <w:r>
        <w:rPr>
          <w:spacing w:val="-6"/>
        </w:rPr>
        <w:t> </w:t>
      </w:r>
      <w:r>
        <w:rPr/>
        <w:t>drug</w:t>
      </w:r>
      <w:r>
        <w:rPr>
          <w:spacing w:val="-6"/>
        </w:rPr>
        <w:t> </w:t>
      </w:r>
      <w:r>
        <w:rPr/>
        <w:t>use,</w:t>
      </w:r>
      <w:r>
        <w:rPr>
          <w:spacing w:val="-6"/>
        </w:rPr>
        <w:t> </w:t>
      </w:r>
      <w:r>
        <w:rPr/>
        <w:t>1975–2015:</w:t>
      </w:r>
      <w:r>
        <w:rPr>
          <w:spacing w:val="-12"/>
        </w:rPr>
        <w:t> </w:t>
      </w:r>
      <w:r>
        <w:rPr/>
        <w:t>Volume</w:t>
      </w:r>
      <w:r>
        <w:rPr>
          <w:spacing w:val="-7"/>
        </w:rPr>
        <w:t> </w:t>
      </w:r>
      <w:r>
        <w:rPr/>
        <w:t>2, College students and adults ages 19–55.</w:t>
      </w:r>
      <w:r>
        <w:rPr>
          <w:spacing w:val="-7"/>
        </w:rPr>
        <w:t> </w:t>
      </w:r>
      <w:r>
        <w:rPr/>
        <w:t>Ann</w:t>
      </w:r>
      <w:r>
        <w:rPr>
          <w:spacing w:val="-7"/>
        </w:rPr>
        <w:t> </w:t>
      </w:r>
      <w:r>
        <w:rPr/>
        <w:t>Arbor: Institute for Social Research, The University of Michigan. Retrieved from </w:t>
      </w:r>
      <w:hyperlink r:id="rId587">
        <w:r>
          <w:rPr/>
          <w:t>http://www.monitoringthefuture.org//pubs/</w:t>
        </w:r>
      </w:hyperlink>
      <w:r>
        <w:rPr/>
        <w:t> </w:t>
      </w:r>
      <w:r>
        <w:rPr>
          <w:spacing w:val="-2"/>
        </w:rPr>
        <w:t>monographs/mtf-vol2_2015.pdf</w:t>
      </w:r>
    </w:p>
    <w:p>
      <w:pPr>
        <w:pStyle w:val="BodyText"/>
        <w:spacing w:line="321" w:lineRule="exact" w:before="110"/>
      </w:pPr>
      <w:r>
        <w:rPr>
          <w:color w:val="252525"/>
        </w:rPr>
        <w:t>Johnston,</w:t>
      </w:r>
      <w:r>
        <w:rPr>
          <w:color w:val="252525"/>
          <w:spacing w:val="-6"/>
        </w:rPr>
        <w:t> </w:t>
      </w:r>
      <w:r>
        <w:rPr>
          <w:color w:val="252525"/>
        </w:rPr>
        <w:t>L.</w:t>
      </w:r>
      <w:r>
        <w:rPr>
          <w:color w:val="252525"/>
          <w:spacing w:val="-6"/>
        </w:rPr>
        <w:t> </w:t>
      </w:r>
      <w:r>
        <w:rPr>
          <w:color w:val="252525"/>
        </w:rPr>
        <w:t>D.,</w:t>
      </w:r>
      <w:r>
        <w:rPr>
          <w:color w:val="252525"/>
          <w:spacing w:val="-6"/>
        </w:rPr>
        <w:t> </w:t>
      </w:r>
      <w:r>
        <w:rPr>
          <w:color w:val="252525"/>
        </w:rPr>
        <w:t>O’Malley,</w:t>
      </w:r>
      <w:r>
        <w:rPr>
          <w:color w:val="252525"/>
          <w:spacing w:val="-6"/>
        </w:rPr>
        <w:t> </w:t>
      </w:r>
      <w:r>
        <w:rPr>
          <w:color w:val="252525"/>
        </w:rPr>
        <w:t>P.</w:t>
      </w:r>
      <w:r>
        <w:rPr>
          <w:color w:val="252525"/>
          <w:spacing w:val="-6"/>
        </w:rPr>
        <w:t> </w:t>
      </w:r>
      <w:r>
        <w:rPr>
          <w:color w:val="252525"/>
        </w:rPr>
        <w:t>M.,</w:t>
      </w:r>
      <w:r>
        <w:rPr>
          <w:color w:val="252525"/>
          <w:spacing w:val="-5"/>
        </w:rPr>
        <w:t> </w:t>
      </w:r>
      <w:r>
        <w:rPr>
          <w:color w:val="252525"/>
        </w:rPr>
        <w:t>Bachman,</w:t>
      </w:r>
      <w:r>
        <w:rPr>
          <w:color w:val="252525"/>
          <w:spacing w:val="-6"/>
        </w:rPr>
        <w:t> </w:t>
      </w:r>
      <w:r>
        <w:rPr>
          <w:color w:val="252525"/>
        </w:rPr>
        <w:t>J.</w:t>
      </w:r>
      <w:r>
        <w:rPr>
          <w:color w:val="252525"/>
          <w:spacing w:val="-6"/>
        </w:rPr>
        <w:t> </w:t>
      </w:r>
      <w:r>
        <w:rPr>
          <w:color w:val="252525"/>
        </w:rPr>
        <w:t>G.,</w:t>
      </w:r>
      <w:r>
        <w:rPr>
          <w:color w:val="252525"/>
          <w:spacing w:val="-6"/>
        </w:rPr>
        <w:t> </w:t>
      </w:r>
      <w:r>
        <w:rPr>
          <w:color w:val="252525"/>
        </w:rPr>
        <w:t>&amp;</w:t>
      </w:r>
      <w:r>
        <w:rPr>
          <w:color w:val="252525"/>
          <w:spacing w:val="-6"/>
        </w:rPr>
        <w:t> </w:t>
      </w:r>
      <w:r>
        <w:rPr>
          <w:color w:val="252525"/>
        </w:rPr>
        <w:t>Schulenberg,</w:t>
      </w:r>
      <w:r>
        <w:rPr>
          <w:color w:val="252525"/>
          <w:spacing w:val="-6"/>
        </w:rPr>
        <w:t> </w:t>
      </w:r>
      <w:r>
        <w:rPr>
          <w:color w:val="252525"/>
        </w:rPr>
        <w:t>J.</w:t>
      </w:r>
      <w:r>
        <w:rPr>
          <w:color w:val="252525"/>
          <w:spacing w:val="-5"/>
        </w:rPr>
        <w:t> E.</w:t>
      </w:r>
    </w:p>
    <w:p>
      <w:pPr>
        <w:pStyle w:val="BodyText"/>
        <w:ind w:right="1118"/>
      </w:pPr>
      <w:r>
        <w:rPr>
          <w:color w:val="252525"/>
        </w:rPr>
        <w:t>(2011).</w:t>
      </w:r>
      <w:r>
        <w:rPr>
          <w:color w:val="252525"/>
          <w:spacing w:val="-4"/>
        </w:rPr>
        <w:t> </w:t>
      </w:r>
      <w:r>
        <w:rPr>
          <w:color w:val="663366"/>
        </w:rPr>
        <w:t>Monitoring</w:t>
      </w:r>
      <w:r>
        <w:rPr>
          <w:color w:val="663366"/>
          <w:spacing w:val="-4"/>
        </w:rPr>
        <w:t> </w:t>
      </w:r>
      <w:r>
        <w:rPr>
          <w:color w:val="663366"/>
        </w:rPr>
        <w:t>the</w:t>
      </w:r>
      <w:r>
        <w:rPr>
          <w:color w:val="663366"/>
          <w:spacing w:val="-5"/>
        </w:rPr>
        <w:t> </w:t>
      </w:r>
      <w:r>
        <w:rPr>
          <w:color w:val="663366"/>
        </w:rPr>
        <w:t>Future</w:t>
      </w:r>
      <w:r>
        <w:rPr>
          <w:color w:val="663366"/>
          <w:spacing w:val="-5"/>
        </w:rPr>
        <w:t> </w:t>
      </w:r>
      <w:r>
        <w:rPr>
          <w:color w:val="663366"/>
        </w:rPr>
        <w:t>national</w:t>
      </w:r>
      <w:r>
        <w:rPr>
          <w:color w:val="663366"/>
          <w:spacing w:val="-4"/>
        </w:rPr>
        <w:t> </w:t>
      </w:r>
      <w:r>
        <w:rPr>
          <w:color w:val="663366"/>
        </w:rPr>
        <w:t>results</w:t>
      </w:r>
      <w:r>
        <w:rPr>
          <w:color w:val="663366"/>
          <w:spacing w:val="-4"/>
        </w:rPr>
        <w:t> </w:t>
      </w:r>
      <w:r>
        <w:rPr>
          <w:color w:val="663366"/>
        </w:rPr>
        <w:t>on</w:t>
      </w:r>
      <w:r>
        <w:rPr>
          <w:color w:val="663366"/>
          <w:spacing w:val="-4"/>
        </w:rPr>
        <w:t> </w:t>
      </w:r>
      <w:r>
        <w:rPr>
          <w:color w:val="663366"/>
        </w:rPr>
        <w:t>adolescent</w:t>
      </w:r>
      <w:r>
        <w:rPr>
          <w:color w:val="663366"/>
          <w:spacing w:val="-4"/>
        </w:rPr>
        <w:t> </w:t>
      </w:r>
      <w:r>
        <w:rPr>
          <w:color w:val="663366"/>
        </w:rPr>
        <w:t>drug</w:t>
      </w:r>
      <w:r>
        <w:rPr>
          <w:color w:val="663366"/>
          <w:spacing w:val="-4"/>
        </w:rPr>
        <w:t> </w:t>
      </w:r>
      <w:r>
        <w:rPr>
          <w:color w:val="663366"/>
        </w:rPr>
        <w:t>use:</w:t>
      </w:r>
      <w:r>
        <w:rPr>
          <w:color w:val="663366"/>
          <w:spacing w:val="-4"/>
        </w:rPr>
        <w:t> </w:t>
      </w:r>
      <w:r>
        <w:rPr>
          <w:color w:val="663366"/>
        </w:rPr>
        <w:t>Overview</w:t>
      </w:r>
      <w:r>
        <w:rPr>
          <w:color w:val="663366"/>
          <w:spacing w:val="-4"/>
        </w:rPr>
        <w:t> </w:t>
      </w:r>
      <w:r>
        <w:rPr>
          <w:color w:val="663366"/>
        </w:rPr>
        <w:t>of</w:t>
      </w:r>
      <w:r>
        <w:rPr>
          <w:color w:val="663366"/>
          <w:spacing w:val="-4"/>
        </w:rPr>
        <w:t> </w:t>
      </w:r>
      <w:r>
        <w:rPr>
          <w:color w:val="663366"/>
        </w:rPr>
        <w:t>key findings, 2010</w:t>
      </w:r>
      <w:r>
        <w:rPr>
          <w:color w:val="252525"/>
        </w:rPr>
        <w:t>.</w:t>
      </w:r>
      <w:r>
        <w:rPr>
          <w:color w:val="252525"/>
          <w:spacing w:val="-6"/>
        </w:rPr>
        <w:t> </w:t>
      </w:r>
      <w:r>
        <w:rPr>
          <w:color w:val="252525"/>
        </w:rPr>
        <w:t>Ann</w:t>
      </w:r>
      <w:r>
        <w:rPr>
          <w:color w:val="252525"/>
          <w:spacing w:val="-6"/>
        </w:rPr>
        <w:t> </w:t>
      </w:r>
      <w:r>
        <w:rPr>
          <w:color w:val="252525"/>
        </w:rPr>
        <w:t>Arbor: Institute for Social Research, The University of Michigan.</w:t>
      </w:r>
    </w:p>
    <w:p>
      <w:pPr>
        <w:pStyle w:val="BodyText"/>
        <w:spacing w:before="95"/>
        <w:ind w:right="1118"/>
      </w:pPr>
      <w:r>
        <w:rPr>
          <w:color w:val="252525"/>
        </w:rPr>
        <w:t>Jonas</w:t>
      </w:r>
      <w:r>
        <w:rPr>
          <w:color w:val="252525"/>
          <w:spacing w:val="-5"/>
        </w:rPr>
        <w:t> </w:t>
      </w:r>
      <w:r>
        <w:rPr>
          <w:color w:val="252525"/>
        </w:rPr>
        <w:t>DE,</w:t>
      </w:r>
      <w:r>
        <w:rPr>
          <w:color w:val="252525"/>
          <w:spacing w:val="-18"/>
        </w:rPr>
        <w:t> </w:t>
      </w:r>
      <w:r>
        <w:rPr>
          <w:color w:val="252525"/>
        </w:rPr>
        <w:t>Amick</w:t>
      </w:r>
      <w:r>
        <w:rPr>
          <w:color w:val="252525"/>
          <w:spacing w:val="-3"/>
        </w:rPr>
        <w:t> </w:t>
      </w:r>
      <w:r>
        <w:rPr>
          <w:color w:val="252525"/>
        </w:rPr>
        <w:t>HR,</w:t>
      </w:r>
      <w:r>
        <w:rPr>
          <w:color w:val="252525"/>
          <w:spacing w:val="-4"/>
        </w:rPr>
        <w:t> </w:t>
      </w:r>
      <w:r>
        <w:rPr>
          <w:color w:val="252525"/>
        </w:rPr>
        <w:t>Feltner</w:t>
      </w:r>
      <w:r>
        <w:rPr>
          <w:color w:val="252525"/>
          <w:spacing w:val="-4"/>
        </w:rPr>
        <w:t> </w:t>
      </w:r>
      <w:r>
        <w:rPr>
          <w:color w:val="252525"/>
        </w:rPr>
        <w:t>C,</w:t>
      </w:r>
      <w:r>
        <w:rPr>
          <w:color w:val="252525"/>
          <w:spacing w:val="-4"/>
        </w:rPr>
        <w:t> </w:t>
      </w:r>
      <w:r>
        <w:rPr>
          <w:color w:val="252525"/>
        </w:rPr>
        <w:t>Bobashev</w:t>
      </w:r>
      <w:r>
        <w:rPr>
          <w:color w:val="252525"/>
          <w:spacing w:val="-4"/>
        </w:rPr>
        <w:t> </w:t>
      </w:r>
      <w:r>
        <w:rPr>
          <w:color w:val="252525"/>
        </w:rPr>
        <w:t>G,</w:t>
      </w:r>
      <w:r>
        <w:rPr>
          <w:color w:val="252525"/>
          <w:spacing w:val="-10"/>
        </w:rPr>
        <w:t> </w:t>
      </w:r>
      <w:r>
        <w:rPr>
          <w:color w:val="252525"/>
        </w:rPr>
        <w:t>Thomas</w:t>
      </w:r>
      <w:r>
        <w:rPr>
          <w:color w:val="252525"/>
          <w:spacing w:val="-4"/>
        </w:rPr>
        <w:t> </w:t>
      </w:r>
      <w:r>
        <w:rPr>
          <w:color w:val="252525"/>
        </w:rPr>
        <w:t>K,</w:t>
      </w:r>
      <w:r>
        <w:rPr>
          <w:color w:val="252525"/>
          <w:spacing w:val="-10"/>
        </w:rPr>
        <w:t> </w:t>
      </w:r>
      <w:r>
        <w:rPr>
          <w:color w:val="252525"/>
        </w:rPr>
        <w:t>Wines</w:t>
      </w:r>
      <w:r>
        <w:rPr>
          <w:color w:val="252525"/>
          <w:spacing w:val="-4"/>
        </w:rPr>
        <w:t> </w:t>
      </w:r>
      <w:r>
        <w:rPr>
          <w:color w:val="252525"/>
        </w:rPr>
        <w:t>R,</w:t>
      </w:r>
      <w:r>
        <w:rPr>
          <w:color w:val="252525"/>
          <w:spacing w:val="-4"/>
        </w:rPr>
        <w:t> </w:t>
      </w:r>
      <w:r>
        <w:rPr>
          <w:color w:val="252525"/>
        </w:rPr>
        <w:t>Kim</w:t>
      </w:r>
      <w:r>
        <w:rPr>
          <w:color w:val="252525"/>
          <w:spacing w:val="-4"/>
        </w:rPr>
        <w:t> </w:t>
      </w:r>
      <w:r>
        <w:rPr>
          <w:color w:val="252525"/>
        </w:rPr>
        <w:t>MM,</w:t>
      </w:r>
      <w:r>
        <w:rPr>
          <w:color w:val="252525"/>
          <w:spacing w:val="-4"/>
        </w:rPr>
        <w:t> </w:t>
      </w:r>
      <w:r>
        <w:rPr>
          <w:color w:val="252525"/>
        </w:rPr>
        <w:t>Shanahan E, Gass CE, Rowe CJ, Garbutt JC (14 May 2014). "Pharmacotherapy for</w:t>
      </w:r>
      <w:r>
        <w:rPr>
          <w:color w:val="252525"/>
          <w:spacing w:val="-8"/>
        </w:rPr>
        <w:t> </w:t>
      </w:r>
      <w:r>
        <w:rPr>
          <w:color w:val="252525"/>
        </w:rPr>
        <w:t>Adults With</w:t>
      </w:r>
    </w:p>
    <w:p>
      <w:pPr>
        <w:pStyle w:val="BodyText"/>
        <w:spacing w:after="0"/>
        <w:sectPr>
          <w:headerReference w:type="default" r:id="rId584"/>
          <w:footerReference w:type="default" r:id="rId585"/>
          <w:pgSz w:w="12240" w:h="15840"/>
          <w:pgMar w:header="744" w:footer="1086" w:top="1000" w:bottom="1280" w:left="0" w:right="0"/>
        </w:sectPr>
      </w:pPr>
    </w:p>
    <w:p>
      <w:pPr>
        <w:pStyle w:val="BodyText"/>
        <w:spacing w:before="94"/>
        <w:ind w:left="0"/>
      </w:pPr>
    </w:p>
    <w:p>
      <w:pPr>
        <w:pStyle w:val="BodyText"/>
      </w:pPr>
      <w:r>
        <w:rPr>
          <w:color w:val="252525"/>
        </w:rPr>
        <w:t>Alcohol</w:t>
      </w:r>
      <w:r>
        <w:rPr>
          <w:color w:val="252525"/>
          <w:spacing w:val="-6"/>
        </w:rPr>
        <w:t> </w:t>
      </w:r>
      <w:r>
        <w:rPr>
          <w:color w:val="252525"/>
        </w:rPr>
        <w:t>Use</w:t>
      </w:r>
      <w:r>
        <w:rPr>
          <w:color w:val="252525"/>
          <w:spacing w:val="-7"/>
        </w:rPr>
        <w:t> </w:t>
      </w:r>
      <w:r>
        <w:rPr>
          <w:color w:val="252525"/>
        </w:rPr>
        <w:t>Disorders</w:t>
      </w:r>
      <w:r>
        <w:rPr>
          <w:color w:val="252525"/>
          <w:spacing w:val="-6"/>
        </w:rPr>
        <w:t> </w:t>
      </w:r>
      <w:r>
        <w:rPr>
          <w:color w:val="252525"/>
        </w:rPr>
        <w:t>in</w:t>
      </w:r>
      <w:r>
        <w:rPr>
          <w:color w:val="252525"/>
          <w:spacing w:val="-6"/>
        </w:rPr>
        <w:t> </w:t>
      </w:r>
      <w:r>
        <w:rPr>
          <w:color w:val="252525"/>
        </w:rPr>
        <w:t>Outpatient</w:t>
      </w:r>
      <w:r>
        <w:rPr>
          <w:color w:val="252525"/>
          <w:spacing w:val="-6"/>
        </w:rPr>
        <w:t> </w:t>
      </w:r>
      <w:r>
        <w:rPr>
          <w:color w:val="252525"/>
        </w:rPr>
        <w:t>Settings".</w:t>
      </w:r>
      <w:r>
        <w:rPr>
          <w:color w:val="252525"/>
          <w:spacing w:val="-7"/>
        </w:rPr>
        <w:t> </w:t>
      </w:r>
      <w:r>
        <w:rPr>
          <w:i/>
          <w:color w:val="252525"/>
        </w:rPr>
        <w:t>JAMA</w:t>
      </w:r>
      <w:r>
        <w:rPr>
          <w:i/>
          <w:color w:val="252525"/>
          <w:spacing w:val="-7"/>
        </w:rPr>
        <w:t> </w:t>
      </w:r>
      <w:r>
        <w:rPr>
          <w:b/>
          <w:color w:val="252525"/>
        </w:rPr>
        <w:t>311</w:t>
      </w:r>
      <w:r>
        <w:rPr>
          <w:b/>
          <w:color w:val="252525"/>
          <w:spacing w:val="-6"/>
        </w:rPr>
        <w:t> </w:t>
      </w:r>
      <w:r>
        <w:rPr>
          <w:color w:val="252525"/>
        </w:rPr>
        <w:t>(18):</w:t>
      </w:r>
      <w:r>
        <w:rPr>
          <w:color w:val="252525"/>
          <w:spacing w:val="-6"/>
        </w:rPr>
        <w:t> </w:t>
      </w:r>
      <w:r>
        <w:rPr>
          <w:color w:val="252525"/>
        </w:rPr>
        <w:t>1889–900.</w:t>
      </w:r>
      <w:r>
        <w:rPr>
          <w:color w:val="0B0080"/>
        </w:rPr>
        <w:t>doi</w:t>
      </w:r>
      <w:r>
        <w:rPr>
          <w:color w:val="252525"/>
        </w:rPr>
        <w:t>:</w:t>
      </w:r>
      <w:r>
        <w:rPr>
          <w:color w:val="663366"/>
        </w:rPr>
        <w:t>10.1001/ jama.2014.3628</w:t>
      </w:r>
      <w:r>
        <w:rPr>
          <w:color w:val="252525"/>
        </w:rPr>
        <w:t>. </w:t>
      </w:r>
      <w:r>
        <w:rPr>
          <w:color w:val="0B0080"/>
        </w:rPr>
        <w:t>PMID </w:t>
      </w:r>
      <w:r>
        <w:rPr>
          <w:color w:val="663366"/>
        </w:rPr>
        <w:t>24825644</w:t>
      </w:r>
      <w:r>
        <w:rPr>
          <w:color w:val="252525"/>
        </w:rPr>
        <w:t>.</w:t>
      </w:r>
    </w:p>
    <w:p>
      <w:pPr>
        <w:pStyle w:val="BodyText"/>
        <w:spacing w:before="96"/>
        <w:ind w:right="1118"/>
      </w:pPr>
      <w:r>
        <w:rPr/>
        <w:t>Kranzler</w:t>
      </w:r>
      <w:r>
        <w:rPr>
          <w:spacing w:val="-7"/>
        </w:rPr>
        <w:t> </w:t>
      </w:r>
      <w:r>
        <w:rPr/>
        <w:t>HR,</w:t>
      </w:r>
      <w:r>
        <w:rPr>
          <w:spacing w:val="-5"/>
        </w:rPr>
        <w:t> </w:t>
      </w:r>
      <w:r>
        <w:rPr/>
        <w:t>Rounsavill</w:t>
      </w:r>
      <w:r>
        <w:rPr>
          <w:spacing w:val="-5"/>
        </w:rPr>
        <w:t> </w:t>
      </w:r>
      <w:r>
        <w:rPr/>
        <w:t>BJ,</w:t>
      </w:r>
      <w:r>
        <w:rPr>
          <w:spacing w:val="-5"/>
        </w:rPr>
        <w:t> </w:t>
      </w:r>
      <w:r>
        <w:rPr/>
        <w:t>eds.</w:t>
      </w:r>
      <w:r>
        <w:rPr>
          <w:spacing w:val="-5"/>
        </w:rPr>
        <w:t> </w:t>
      </w:r>
      <w:r>
        <w:rPr/>
        <w:t>Dual</w:t>
      </w:r>
      <w:r>
        <w:rPr>
          <w:spacing w:val="-5"/>
        </w:rPr>
        <w:t> </w:t>
      </w:r>
      <w:r>
        <w:rPr/>
        <w:t>Diagnosis</w:t>
      </w:r>
      <w:r>
        <w:rPr>
          <w:spacing w:val="-5"/>
        </w:rPr>
        <w:t> </w:t>
      </w:r>
      <w:r>
        <w:rPr/>
        <w:t>and</w:t>
      </w:r>
      <w:r>
        <w:rPr>
          <w:spacing w:val="-10"/>
        </w:rPr>
        <w:t> </w:t>
      </w:r>
      <w:r>
        <w:rPr/>
        <w:t>Treatment:</w:t>
      </w:r>
      <w:r>
        <w:rPr>
          <w:spacing w:val="-5"/>
        </w:rPr>
        <w:t> </w:t>
      </w:r>
      <w:r>
        <w:rPr/>
        <w:t>Substance</w:t>
      </w:r>
      <w:r>
        <w:rPr>
          <w:spacing w:val="-18"/>
        </w:rPr>
        <w:t> </w:t>
      </w:r>
      <w:r>
        <w:rPr/>
        <w:t>Abuse</w:t>
      </w:r>
      <w:r>
        <w:rPr>
          <w:spacing w:val="-5"/>
        </w:rPr>
        <w:t> </w:t>
      </w:r>
      <w:r>
        <w:rPr/>
        <w:t>and Comorbid Medical and Psychiatric Disorders. New</w:t>
      </w:r>
      <w:r>
        <w:rPr>
          <w:spacing w:val="-1"/>
        </w:rPr>
        <w:t> </w:t>
      </w:r>
      <w:r>
        <w:rPr/>
        <w:t>York: Marcel Dekker.</w:t>
      </w:r>
    </w:p>
    <w:p>
      <w:pPr>
        <w:pStyle w:val="BodyText"/>
        <w:spacing w:before="96"/>
        <w:ind w:right="1532"/>
      </w:pPr>
      <w:r>
        <w:rPr/>
        <w:t>Lantz,</w:t>
      </w:r>
      <w:r>
        <w:rPr>
          <w:spacing w:val="-11"/>
        </w:rPr>
        <w:t> </w:t>
      </w:r>
      <w:r>
        <w:rPr/>
        <w:t>J.,</w:t>
      </w:r>
      <w:r>
        <w:rPr>
          <w:spacing w:val="-7"/>
        </w:rPr>
        <w:t> </w:t>
      </w:r>
      <w:r>
        <w:rPr/>
        <w:t>and</w:t>
      </w:r>
      <w:r>
        <w:rPr>
          <w:spacing w:val="-7"/>
        </w:rPr>
        <w:t> </w:t>
      </w:r>
      <w:r>
        <w:rPr/>
        <w:t>Gregoire,</w:t>
      </w:r>
      <w:r>
        <w:rPr>
          <w:spacing w:val="-13"/>
        </w:rPr>
        <w:t> </w:t>
      </w:r>
      <w:r>
        <w:rPr/>
        <w:t>T.</w:t>
      </w:r>
      <w:r>
        <w:rPr>
          <w:spacing w:val="-7"/>
        </w:rPr>
        <w:t> </w:t>
      </w:r>
      <w:r>
        <w:rPr/>
        <w:t>Existential</w:t>
      </w:r>
      <w:r>
        <w:rPr>
          <w:spacing w:val="-7"/>
        </w:rPr>
        <w:t> </w:t>
      </w:r>
      <w:r>
        <w:rPr/>
        <w:t>psychotherapy</w:t>
      </w:r>
      <w:r>
        <w:rPr>
          <w:spacing w:val="-7"/>
        </w:rPr>
        <w:t> </w:t>
      </w:r>
      <w:r>
        <w:rPr/>
        <w:t>with</w:t>
      </w:r>
      <w:r>
        <w:rPr>
          <w:spacing w:val="-13"/>
        </w:rPr>
        <w:t> </w:t>
      </w:r>
      <w:r>
        <w:rPr/>
        <w:t>Vietnam</w:t>
      </w:r>
      <w:r>
        <w:rPr>
          <w:spacing w:val="-7"/>
        </w:rPr>
        <w:t> </w:t>
      </w:r>
      <w:r>
        <w:rPr/>
        <w:t>veteran</w:t>
      </w:r>
      <w:r>
        <w:rPr>
          <w:spacing w:val="-7"/>
        </w:rPr>
        <w:t> </w:t>
      </w:r>
      <w:r>
        <w:rPr/>
        <w:t>couples:</w:t>
      </w:r>
      <w:r>
        <w:rPr>
          <w:spacing w:val="-18"/>
        </w:rPr>
        <w:t> </w:t>
      </w:r>
      <w:r>
        <w:rPr/>
        <w:t>A twenty-five year report. </w:t>
      </w:r>
      <w:r>
        <w:rPr>
          <w:i/>
        </w:rPr>
        <w:t>Contemporary Family Therapy </w:t>
      </w:r>
      <w:r>
        <w:rPr/>
        <w:t>22:19-37.</w:t>
      </w:r>
    </w:p>
    <w:p>
      <w:pPr>
        <w:spacing w:before="96"/>
        <w:ind w:left="1080" w:right="1456" w:firstLine="0"/>
        <w:jc w:val="both"/>
        <w:rPr>
          <w:sz w:val="28"/>
        </w:rPr>
      </w:pPr>
      <w:r>
        <w:rPr>
          <w:sz w:val="28"/>
        </w:rPr>
        <w:t>Liddle,</w:t>
      </w:r>
      <w:r>
        <w:rPr>
          <w:spacing w:val="-12"/>
          <w:sz w:val="28"/>
        </w:rPr>
        <w:t> </w:t>
      </w:r>
      <w:r>
        <w:rPr>
          <w:sz w:val="28"/>
        </w:rPr>
        <w:t>H.A.</w:t>
      </w:r>
      <w:r>
        <w:rPr>
          <w:spacing w:val="-11"/>
          <w:sz w:val="28"/>
        </w:rPr>
        <w:t> </w:t>
      </w:r>
      <w:r>
        <w:rPr>
          <w:i/>
          <w:sz w:val="28"/>
        </w:rPr>
        <w:t>Multidimensional</w:t>
      </w:r>
      <w:r>
        <w:rPr>
          <w:i/>
          <w:spacing w:val="-10"/>
          <w:sz w:val="28"/>
        </w:rPr>
        <w:t> </w:t>
      </w:r>
      <w:r>
        <w:rPr>
          <w:i/>
          <w:sz w:val="28"/>
        </w:rPr>
        <w:t>Family</w:t>
      </w:r>
      <w:r>
        <w:rPr>
          <w:i/>
          <w:spacing w:val="-11"/>
          <w:sz w:val="28"/>
        </w:rPr>
        <w:t> </w:t>
      </w:r>
      <w:r>
        <w:rPr>
          <w:i/>
          <w:sz w:val="28"/>
        </w:rPr>
        <w:t>Therapy:</w:t>
      </w:r>
      <w:r>
        <w:rPr>
          <w:i/>
          <w:spacing w:val="-16"/>
          <w:sz w:val="28"/>
        </w:rPr>
        <w:t> </w:t>
      </w:r>
      <w:r>
        <w:rPr>
          <w:i/>
          <w:sz w:val="28"/>
        </w:rPr>
        <w:t>A</w:t>
      </w:r>
      <w:r>
        <w:rPr>
          <w:i/>
          <w:spacing w:val="-16"/>
          <w:sz w:val="28"/>
        </w:rPr>
        <w:t> </w:t>
      </w:r>
      <w:r>
        <w:rPr>
          <w:i/>
          <w:sz w:val="28"/>
        </w:rPr>
        <w:t>Treatment</w:t>
      </w:r>
      <w:r>
        <w:rPr>
          <w:i/>
          <w:spacing w:val="-10"/>
          <w:sz w:val="28"/>
        </w:rPr>
        <w:t> </w:t>
      </w:r>
      <w:r>
        <w:rPr>
          <w:i/>
          <w:sz w:val="28"/>
        </w:rPr>
        <w:t>Manual.</w:t>
      </w:r>
      <w:r>
        <w:rPr>
          <w:i/>
          <w:spacing w:val="-11"/>
          <w:sz w:val="28"/>
        </w:rPr>
        <w:t> </w:t>
      </w:r>
      <w:r>
        <w:rPr>
          <w:sz w:val="28"/>
        </w:rPr>
        <w:t>Cannabis</w:t>
      </w:r>
      <w:r>
        <w:rPr>
          <w:spacing w:val="-18"/>
          <w:sz w:val="28"/>
        </w:rPr>
        <w:t> </w:t>
      </w:r>
      <w:r>
        <w:rPr>
          <w:sz w:val="28"/>
        </w:rPr>
        <w:t>Youth Treatment</w:t>
      </w:r>
      <w:r>
        <w:rPr>
          <w:spacing w:val="-7"/>
          <w:sz w:val="28"/>
        </w:rPr>
        <w:t> </w:t>
      </w:r>
      <w:r>
        <w:rPr>
          <w:sz w:val="28"/>
        </w:rPr>
        <w:t>Manual</w:t>
      </w:r>
      <w:r>
        <w:rPr>
          <w:spacing w:val="-7"/>
          <w:sz w:val="28"/>
        </w:rPr>
        <w:t> </w:t>
      </w:r>
      <w:r>
        <w:rPr>
          <w:sz w:val="28"/>
        </w:rPr>
        <w:t>Series</w:t>
      </w:r>
      <w:r>
        <w:rPr>
          <w:spacing w:val="-13"/>
          <w:sz w:val="28"/>
        </w:rPr>
        <w:t> </w:t>
      </w:r>
      <w:r>
        <w:rPr>
          <w:sz w:val="28"/>
        </w:rPr>
        <w:t>Vol.</w:t>
      </w:r>
      <w:r>
        <w:rPr>
          <w:spacing w:val="-7"/>
          <w:sz w:val="28"/>
        </w:rPr>
        <w:t> </w:t>
      </w:r>
      <w:r>
        <w:rPr>
          <w:sz w:val="28"/>
        </w:rPr>
        <w:t>5.</w:t>
      </w:r>
      <w:r>
        <w:rPr>
          <w:spacing w:val="-7"/>
          <w:sz w:val="28"/>
        </w:rPr>
        <w:t> </w:t>
      </w:r>
      <w:r>
        <w:rPr>
          <w:sz w:val="28"/>
        </w:rPr>
        <w:t>DHHS</w:t>
      </w:r>
      <w:r>
        <w:rPr>
          <w:spacing w:val="-7"/>
          <w:sz w:val="28"/>
        </w:rPr>
        <w:t> </w:t>
      </w:r>
      <w:r>
        <w:rPr>
          <w:sz w:val="28"/>
        </w:rPr>
        <w:t>Pub.</w:t>
      </w:r>
      <w:r>
        <w:rPr>
          <w:spacing w:val="-7"/>
          <w:sz w:val="28"/>
        </w:rPr>
        <w:t> </w:t>
      </w:r>
      <w:r>
        <w:rPr>
          <w:sz w:val="28"/>
        </w:rPr>
        <w:t>No.</w:t>
      </w:r>
      <w:r>
        <w:rPr>
          <w:spacing w:val="-7"/>
          <w:sz w:val="28"/>
        </w:rPr>
        <w:t> </w:t>
      </w:r>
      <w:r>
        <w:rPr>
          <w:sz w:val="28"/>
        </w:rPr>
        <w:t>BKD388.</w:t>
      </w:r>
      <w:r>
        <w:rPr>
          <w:spacing w:val="-7"/>
          <w:sz w:val="28"/>
        </w:rPr>
        <w:t> </w:t>
      </w:r>
      <w:r>
        <w:rPr>
          <w:sz w:val="28"/>
        </w:rPr>
        <w:t>Rockville,</w:t>
      </w:r>
      <w:r>
        <w:rPr>
          <w:spacing w:val="-7"/>
          <w:sz w:val="28"/>
        </w:rPr>
        <w:t> </w:t>
      </w:r>
      <w:r>
        <w:rPr>
          <w:sz w:val="28"/>
        </w:rPr>
        <w:t>MD:</w:t>
      </w:r>
      <w:r>
        <w:rPr>
          <w:spacing w:val="-7"/>
          <w:sz w:val="28"/>
        </w:rPr>
        <w:t> </w:t>
      </w:r>
      <w:r>
        <w:rPr>
          <w:sz w:val="28"/>
        </w:rPr>
        <w:t>Center</w:t>
      </w:r>
      <w:r>
        <w:rPr>
          <w:spacing w:val="-7"/>
          <w:sz w:val="28"/>
        </w:rPr>
        <w:t> </w:t>
      </w:r>
      <w:r>
        <w:rPr>
          <w:sz w:val="28"/>
        </w:rPr>
        <w:t>for Substance Abuse Treatment.</w:t>
      </w:r>
    </w:p>
    <w:p>
      <w:pPr>
        <w:spacing w:before="94"/>
        <w:ind w:left="1080" w:right="1118" w:firstLine="0"/>
        <w:jc w:val="left"/>
        <w:rPr>
          <w:sz w:val="28"/>
        </w:rPr>
      </w:pPr>
      <w:r>
        <w:rPr>
          <w:color w:val="252525"/>
          <w:sz w:val="28"/>
        </w:rPr>
        <w:t>Lowinson,</w:t>
      </w:r>
      <w:r>
        <w:rPr>
          <w:color w:val="252525"/>
          <w:spacing w:val="-3"/>
          <w:sz w:val="28"/>
        </w:rPr>
        <w:t> </w:t>
      </w:r>
      <w:r>
        <w:rPr>
          <w:color w:val="252525"/>
          <w:sz w:val="28"/>
        </w:rPr>
        <w:t>Joyce</w:t>
      </w:r>
      <w:r>
        <w:rPr>
          <w:color w:val="252525"/>
          <w:spacing w:val="-4"/>
          <w:sz w:val="28"/>
        </w:rPr>
        <w:t> </w:t>
      </w:r>
      <w:r>
        <w:rPr>
          <w:color w:val="252525"/>
          <w:sz w:val="28"/>
        </w:rPr>
        <w:t>H;</w:t>
      </w:r>
      <w:r>
        <w:rPr>
          <w:color w:val="252525"/>
          <w:spacing w:val="-3"/>
          <w:sz w:val="28"/>
        </w:rPr>
        <w:t> </w:t>
      </w:r>
      <w:r>
        <w:rPr>
          <w:color w:val="252525"/>
          <w:sz w:val="28"/>
        </w:rPr>
        <w:t>Ruiz,</w:t>
      </w:r>
      <w:r>
        <w:rPr>
          <w:color w:val="252525"/>
          <w:spacing w:val="-3"/>
          <w:sz w:val="28"/>
        </w:rPr>
        <w:t> </w:t>
      </w:r>
      <w:r>
        <w:rPr>
          <w:color w:val="252525"/>
          <w:sz w:val="28"/>
        </w:rPr>
        <w:t>Pedro;</w:t>
      </w:r>
      <w:r>
        <w:rPr>
          <w:color w:val="252525"/>
          <w:spacing w:val="-4"/>
          <w:sz w:val="28"/>
        </w:rPr>
        <w:t> </w:t>
      </w:r>
      <w:r>
        <w:rPr>
          <w:color w:val="0B0080"/>
          <w:sz w:val="28"/>
        </w:rPr>
        <w:t>Millman,</w:t>
      </w:r>
      <w:r>
        <w:rPr>
          <w:color w:val="0B0080"/>
          <w:spacing w:val="-3"/>
          <w:sz w:val="28"/>
        </w:rPr>
        <w:t> </w:t>
      </w:r>
      <w:r>
        <w:rPr>
          <w:color w:val="0B0080"/>
          <w:sz w:val="28"/>
        </w:rPr>
        <w:t>Robert</w:t>
      </w:r>
      <w:r>
        <w:rPr>
          <w:color w:val="0B0080"/>
          <w:spacing w:val="-3"/>
          <w:sz w:val="28"/>
        </w:rPr>
        <w:t> </w:t>
      </w:r>
      <w:r>
        <w:rPr>
          <w:color w:val="0B0080"/>
          <w:sz w:val="28"/>
        </w:rPr>
        <w:t>B</w:t>
      </w:r>
      <w:r>
        <w:rPr>
          <w:color w:val="252525"/>
          <w:sz w:val="28"/>
        </w:rPr>
        <w:t>;</w:t>
      </w:r>
      <w:r>
        <w:rPr>
          <w:color w:val="252525"/>
          <w:spacing w:val="-3"/>
          <w:sz w:val="28"/>
        </w:rPr>
        <w:t> </w:t>
      </w:r>
      <w:r>
        <w:rPr>
          <w:color w:val="252525"/>
          <w:sz w:val="28"/>
        </w:rPr>
        <w:t>Langrod,</w:t>
      </w:r>
      <w:r>
        <w:rPr>
          <w:color w:val="252525"/>
          <w:spacing w:val="-3"/>
          <w:sz w:val="28"/>
        </w:rPr>
        <w:t> </w:t>
      </w:r>
      <w:r>
        <w:rPr>
          <w:color w:val="252525"/>
          <w:sz w:val="28"/>
        </w:rPr>
        <w:t>John</w:t>
      </w:r>
      <w:r>
        <w:rPr>
          <w:color w:val="252525"/>
          <w:spacing w:val="-3"/>
          <w:sz w:val="28"/>
        </w:rPr>
        <w:t> </w:t>
      </w:r>
      <w:r>
        <w:rPr>
          <w:color w:val="252525"/>
          <w:sz w:val="28"/>
        </w:rPr>
        <w:t>G</w:t>
      </w:r>
      <w:r>
        <w:rPr>
          <w:color w:val="252525"/>
          <w:spacing w:val="-3"/>
          <w:sz w:val="28"/>
        </w:rPr>
        <w:t> </w:t>
      </w:r>
      <w:r>
        <w:rPr>
          <w:color w:val="252525"/>
          <w:sz w:val="28"/>
        </w:rPr>
        <w:t>(eds).</w:t>
      </w:r>
      <w:r>
        <w:rPr>
          <w:color w:val="252525"/>
          <w:spacing w:val="-3"/>
          <w:sz w:val="28"/>
        </w:rPr>
        <w:t> </w:t>
      </w:r>
      <w:r>
        <w:rPr>
          <w:i/>
          <w:color w:val="663366"/>
          <w:sz w:val="28"/>
        </w:rPr>
        <w:t>Substance</w:t>
      </w:r>
      <w:r>
        <w:rPr>
          <w:i/>
          <w:color w:val="663366"/>
          <w:sz w:val="28"/>
        </w:rPr>
        <w:t> Abuse: A Comprehensive Textbook </w:t>
      </w:r>
      <w:r>
        <w:rPr>
          <w:color w:val="252525"/>
          <w:sz w:val="28"/>
        </w:rPr>
        <w:t>(4th ed.). Philadelphia: Lippincott Williams &amp; Wilkins. </w:t>
      </w:r>
      <w:r>
        <w:rPr>
          <w:color w:val="0B0080"/>
          <w:sz w:val="28"/>
        </w:rPr>
        <w:t>ISBN 0-7817-3474-6</w:t>
      </w:r>
      <w:r>
        <w:rPr>
          <w:color w:val="252525"/>
          <w:sz w:val="28"/>
        </w:rPr>
        <w:t>.</w:t>
      </w:r>
    </w:p>
    <w:p>
      <w:pPr>
        <w:spacing w:before="94"/>
        <w:ind w:left="1080" w:right="1118" w:firstLine="0"/>
        <w:jc w:val="left"/>
        <w:rPr>
          <w:sz w:val="28"/>
        </w:rPr>
      </w:pPr>
      <w:r>
        <w:rPr>
          <w:color w:val="252525"/>
          <w:sz w:val="28"/>
        </w:rPr>
        <w:t>Mason</w:t>
      </w:r>
      <w:r>
        <w:rPr>
          <w:color w:val="252525"/>
          <w:spacing w:val="-6"/>
          <w:sz w:val="28"/>
        </w:rPr>
        <w:t> </w:t>
      </w:r>
      <w:r>
        <w:rPr>
          <w:color w:val="252525"/>
          <w:sz w:val="28"/>
        </w:rPr>
        <w:t>BJ,</w:t>
      </w:r>
      <w:r>
        <w:rPr>
          <w:color w:val="252525"/>
          <w:spacing w:val="-4"/>
          <w:sz w:val="28"/>
        </w:rPr>
        <w:t> </w:t>
      </w:r>
      <w:r>
        <w:rPr>
          <w:color w:val="252525"/>
          <w:sz w:val="28"/>
        </w:rPr>
        <w:t>Heyser</w:t>
      </w:r>
      <w:r>
        <w:rPr>
          <w:color w:val="252525"/>
          <w:spacing w:val="-4"/>
          <w:sz w:val="28"/>
        </w:rPr>
        <w:t> </w:t>
      </w:r>
      <w:r>
        <w:rPr>
          <w:color w:val="252525"/>
          <w:sz w:val="28"/>
        </w:rPr>
        <w:t>CJ.</w:t>
      </w:r>
      <w:r>
        <w:rPr>
          <w:color w:val="252525"/>
          <w:spacing w:val="-4"/>
          <w:sz w:val="28"/>
        </w:rPr>
        <w:t> </w:t>
      </w:r>
      <w:r>
        <w:rPr>
          <w:color w:val="663366"/>
          <w:sz w:val="28"/>
        </w:rPr>
        <w:t>"Acamprosate:</w:t>
      </w:r>
      <w:r>
        <w:rPr>
          <w:color w:val="663366"/>
          <w:spacing w:val="-18"/>
          <w:sz w:val="28"/>
        </w:rPr>
        <w:t> </w:t>
      </w:r>
      <w:r>
        <w:rPr>
          <w:color w:val="663366"/>
          <w:sz w:val="28"/>
        </w:rPr>
        <w:t>A</w:t>
      </w:r>
      <w:r>
        <w:rPr>
          <w:color w:val="663366"/>
          <w:spacing w:val="-17"/>
          <w:sz w:val="28"/>
        </w:rPr>
        <w:t> </w:t>
      </w:r>
      <w:r>
        <w:rPr>
          <w:color w:val="663366"/>
          <w:sz w:val="28"/>
        </w:rPr>
        <w:t>prototypic</w:t>
      </w:r>
      <w:r>
        <w:rPr>
          <w:color w:val="663366"/>
          <w:spacing w:val="-5"/>
          <w:sz w:val="28"/>
        </w:rPr>
        <w:t> </w:t>
      </w:r>
      <w:r>
        <w:rPr>
          <w:color w:val="663366"/>
          <w:sz w:val="28"/>
        </w:rPr>
        <w:t>neuromodulator</w:t>
      </w:r>
      <w:r>
        <w:rPr>
          <w:color w:val="663366"/>
          <w:spacing w:val="-4"/>
          <w:sz w:val="28"/>
        </w:rPr>
        <w:t> </w:t>
      </w:r>
      <w:r>
        <w:rPr>
          <w:color w:val="663366"/>
          <w:sz w:val="28"/>
        </w:rPr>
        <w:t>in</w:t>
      </w:r>
      <w:r>
        <w:rPr>
          <w:color w:val="663366"/>
          <w:spacing w:val="-4"/>
          <w:sz w:val="28"/>
        </w:rPr>
        <w:t> </w:t>
      </w:r>
      <w:r>
        <w:rPr>
          <w:color w:val="663366"/>
          <w:sz w:val="28"/>
        </w:rPr>
        <w:t>the</w:t>
      </w:r>
      <w:r>
        <w:rPr>
          <w:color w:val="663366"/>
          <w:spacing w:val="-5"/>
          <w:sz w:val="28"/>
        </w:rPr>
        <w:t> </w:t>
      </w:r>
      <w:r>
        <w:rPr>
          <w:color w:val="663366"/>
          <w:sz w:val="28"/>
        </w:rPr>
        <w:t>treatment</w:t>
      </w:r>
      <w:r>
        <w:rPr>
          <w:color w:val="663366"/>
          <w:spacing w:val="-4"/>
          <w:sz w:val="28"/>
        </w:rPr>
        <w:t> </w:t>
      </w:r>
      <w:r>
        <w:rPr>
          <w:color w:val="663366"/>
          <w:sz w:val="28"/>
        </w:rPr>
        <w:t>of alcohol dependence"</w:t>
      </w:r>
      <w:r>
        <w:rPr>
          <w:color w:val="252525"/>
          <w:sz w:val="28"/>
        </w:rPr>
        <w:t>. </w:t>
      </w:r>
      <w:r>
        <w:rPr>
          <w:i/>
          <w:color w:val="252525"/>
          <w:sz w:val="28"/>
        </w:rPr>
        <w:t>CNS Neurol Disord Drug Targets </w:t>
      </w:r>
      <w:r>
        <w:rPr>
          <w:b/>
          <w:color w:val="252525"/>
          <w:sz w:val="28"/>
        </w:rPr>
        <w:t>9 </w:t>
      </w:r>
      <w:r>
        <w:rPr>
          <w:color w:val="252525"/>
          <w:sz w:val="28"/>
        </w:rPr>
        <w:t>(1): 23–</w:t>
      </w:r>
    </w:p>
    <w:p>
      <w:pPr>
        <w:pStyle w:val="BodyText"/>
        <w:spacing w:line="318" w:lineRule="exact"/>
      </w:pPr>
      <w:r>
        <w:rPr>
          <w:color w:val="252525"/>
        </w:rPr>
        <w:t>32.</w:t>
      </w:r>
      <w:r>
        <w:rPr>
          <w:color w:val="252525"/>
          <w:spacing w:val="-3"/>
        </w:rPr>
        <w:t> </w:t>
      </w:r>
      <w:r>
        <w:rPr>
          <w:color w:val="0B0080"/>
        </w:rPr>
        <w:t>doi</w:t>
      </w:r>
      <w:r>
        <w:rPr>
          <w:color w:val="252525"/>
        </w:rPr>
        <w:t>:</w:t>
      </w:r>
      <w:r>
        <w:rPr>
          <w:color w:val="663366"/>
        </w:rPr>
        <w:t>10.2174/187152710790966641</w:t>
      </w:r>
      <w:r>
        <w:rPr>
          <w:color w:val="252525"/>
        </w:rPr>
        <w:t>.</w:t>
      </w:r>
      <w:r>
        <w:rPr>
          <w:color w:val="0B0080"/>
        </w:rPr>
        <w:t>PMC</w:t>
      </w:r>
      <w:r>
        <w:rPr>
          <w:color w:val="0B0080"/>
          <w:spacing w:val="-2"/>
        </w:rPr>
        <w:t> </w:t>
      </w:r>
      <w:r>
        <w:rPr>
          <w:color w:val="663366"/>
        </w:rPr>
        <w:t>2853976</w:t>
      </w:r>
      <w:r>
        <w:rPr>
          <w:color w:val="252525"/>
        </w:rPr>
        <w:t>.</w:t>
      </w:r>
      <w:r>
        <w:rPr>
          <w:color w:val="252525"/>
          <w:spacing w:val="-1"/>
        </w:rPr>
        <w:t> </w:t>
      </w:r>
      <w:r>
        <w:rPr>
          <w:color w:val="0B0080"/>
        </w:rPr>
        <w:t>PMID </w:t>
      </w:r>
      <w:r>
        <w:rPr>
          <w:color w:val="663366"/>
          <w:spacing w:val="-2"/>
        </w:rPr>
        <w:t>20201812</w:t>
      </w:r>
      <w:r>
        <w:rPr>
          <w:color w:val="252525"/>
          <w:spacing w:val="-2"/>
        </w:rPr>
        <w:t>.</w:t>
      </w:r>
    </w:p>
    <w:p>
      <w:pPr>
        <w:pStyle w:val="BodyText"/>
        <w:spacing w:before="98"/>
        <w:ind w:right="1118"/>
      </w:pPr>
      <w:r>
        <w:rPr>
          <w:color w:val="252525"/>
        </w:rPr>
        <w:t>Mason</w:t>
      </w:r>
      <w:r>
        <w:rPr>
          <w:color w:val="252525"/>
          <w:spacing w:val="-5"/>
        </w:rPr>
        <w:t> </w:t>
      </w:r>
      <w:r>
        <w:rPr>
          <w:color w:val="252525"/>
        </w:rPr>
        <w:t>BJ,</w:t>
      </w:r>
      <w:r>
        <w:rPr>
          <w:color w:val="252525"/>
          <w:spacing w:val="-5"/>
        </w:rPr>
        <w:t> </w:t>
      </w:r>
      <w:r>
        <w:rPr>
          <w:color w:val="252525"/>
        </w:rPr>
        <w:t>Heyser</w:t>
      </w:r>
      <w:r>
        <w:rPr>
          <w:color w:val="252525"/>
          <w:spacing w:val="-5"/>
        </w:rPr>
        <w:t> </w:t>
      </w:r>
      <w:r>
        <w:rPr>
          <w:color w:val="252525"/>
        </w:rPr>
        <w:t>CJ.</w:t>
      </w:r>
      <w:r>
        <w:rPr>
          <w:color w:val="252525"/>
          <w:spacing w:val="-5"/>
        </w:rPr>
        <w:t> </w:t>
      </w:r>
      <w:r>
        <w:rPr>
          <w:color w:val="252525"/>
        </w:rPr>
        <w:t>"The</w:t>
      </w:r>
      <w:r>
        <w:rPr>
          <w:color w:val="252525"/>
          <w:spacing w:val="-6"/>
        </w:rPr>
        <w:t> </w:t>
      </w:r>
      <w:r>
        <w:rPr>
          <w:color w:val="252525"/>
        </w:rPr>
        <w:t>neurobiology,</w:t>
      </w:r>
      <w:r>
        <w:rPr>
          <w:color w:val="252525"/>
          <w:spacing w:val="-5"/>
        </w:rPr>
        <w:t> </w:t>
      </w:r>
      <w:r>
        <w:rPr>
          <w:color w:val="252525"/>
        </w:rPr>
        <w:t>clinical</w:t>
      </w:r>
      <w:r>
        <w:rPr>
          <w:color w:val="252525"/>
          <w:spacing w:val="-5"/>
        </w:rPr>
        <w:t> </w:t>
      </w:r>
      <w:r>
        <w:rPr>
          <w:color w:val="252525"/>
        </w:rPr>
        <w:t>efficacy</w:t>
      </w:r>
      <w:r>
        <w:rPr>
          <w:color w:val="252525"/>
          <w:spacing w:val="-5"/>
        </w:rPr>
        <w:t> </w:t>
      </w:r>
      <w:r>
        <w:rPr>
          <w:color w:val="252525"/>
        </w:rPr>
        <w:t>and</w:t>
      </w:r>
      <w:r>
        <w:rPr>
          <w:color w:val="252525"/>
          <w:spacing w:val="-5"/>
        </w:rPr>
        <w:t> </w:t>
      </w:r>
      <w:r>
        <w:rPr>
          <w:color w:val="252525"/>
        </w:rPr>
        <w:t>safety</w:t>
      </w:r>
      <w:r>
        <w:rPr>
          <w:color w:val="252525"/>
          <w:spacing w:val="-5"/>
        </w:rPr>
        <w:t> </w:t>
      </w:r>
      <w:r>
        <w:rPr>
          <w:color w:val="252525"/>
        </w:rPr>
        <w:t>of</w:t>
      </w:r>
      <w:r>
        <w:rPr>
          <w:color w:val="252525"/>
          <w:spacing w:val="-5"/>
        </w:rPr>
        <w:t> </w:t>
      </w:r>
      <w:r>
        <w:rPr>
          <w:color w:val="252525"/>
        </w:rPr>
        <w:t>acamprosate</w:t>
      </w:r>
      <w:r>
        <w:rPr>
          <w:color w:val="252525"/>
          <w:spacing w:val="-6"/>
        </w:rPr>
        <w:t> </w:t>
      </w:r>
      <w:r>
        <w:rPr>
          <w:color w:val="252525"/>
        </w:rPr>
        <w:t>in the treatment of alcohol dependence". </w:t>
      </w:r>
      <w:r>
        <w:rPr>
          <w:i/>
          <w:color w:val="252525"/>
        </w:rPr>
        <w:t>Expert Opin Drug Saf </w:t>
      </w:r>
      <w:r>
        <w:rPr>
          <w:b/>
          <w:color w:val="252525"/>
        </w:rPr>
        <w:t>9 </w:t>
      </w:r>
      <w:r>
        <w:rPr>
          <w:color w:val="252525"/>
        </w:rPr>
        <w:t>(1): 177–</w:t>
      </w:r>
    </w:p>
    <w:p>
      <w:pPr>
        <w:pStyle w:val="BodyText"/>
        <w:spacing w:line="318" w:lineRule="exact"/>
      </w:pPr>
      <w:r>
        <w:rPr>
          <w:color w:val="252525"/>
        </w:rPr>
        <w:t>88.</w:t>
      </w:r>
      <w:r>
        <w:rPr>
          <w:color w:val="0B0080"/>
        </w:rPr>
        <w:t>doi</w:t>
      </w:r>
      <w:r>
        <w:rPr>
          <w:color w:val="252525"/>
        </w:rPr>
        <w:t>:</w:t>
      </w:r>
      <w:r>
        <w:rPr>
          <w:color w:val="663366"/>
        </w:rPr>
        <w:t>10.1517/14740330903512943</w:t>
      </w:r>
      <w:r>
        <w:rPr>
          <w:color w:val="252525"/>
        </w:rPr>
        <w:t>.</w:t>
      </w:r>
      <w:r>
        <w:rPr>
          <w:color w:val="252525"/>
          <w:spacing w:val="-4"/>
        </w:rPr>
        <w:t> </w:t>
      </w:r>
      <w:r>
        <w:rPr>
          <w:color w:val="0B0080"/>
        </w:rPr>
        <w:t>PMID</w:t>
      </w:r>
      <w:r>
        <w:rPr>
          <w:color w:val="0B0080"/>
          <w:spacing w:val="-1"/>
        </w:rPr>
        <w:t> </w:t>
      </w:r>
      <w:r>
        <w:rPr>
          <w:color w:val="663366"/>
          <w:spacing w:val="-2"/>
        </w:rPr>
        <w:t>20021295</w:t>
      </w:r>
      <w:r>
        <w:rPr>
          <w:color w:val="252525"/>
          <w:spacing w:val="-2"/>
        </w:rPr>
        <w:t>.</w:t>
      </w:r>
    </w:p>
    <w:p>
      <w:pPr>
        <w:pStyle w:val="BodyText"/>
        <w:spacing w:before="98"/>
        <w:ind w:right="1118"/>
      </w:pPr>
      <w:r>
        <w:rPr/>
        <w:t>Mitrani, V.B.; Szapocznik, J.; and Robinson Batista, C. Structural ecosystems therapy with HIV+</w:t>
      </w:r>
      <w:r>
        <w:rPr>
          <w:spacing w:val="-7"/>
        </w:rPr>
        <w:t> </w:t>
      </w:r>
      <w:r>
        <w:rPr/>
        <w:t>African-American women. In W. Pequegnat, and J. Szapocznik (eds.), </w:t>
      </w:r>
      <w:r>
        <w:rPr>
          <w:i/>
        </w:rPr>
        <w:t>Working</w:t>
      </w:r>
      <w:r>
        <w:rPr>
          <w:i/>
          <w:spacing w:val="-7"/>
        </w:rPr>
        <w:t> </w:t>
      </w:r>
      <w:r>
        <w:rPr>
          <w:i/>
        </w:rPr>
        <w:t>With</w:t>
      </w:r>
      <w:r>
        <w:rPr>
          <w:i/>
          <w:spacing w:val="-7"/>
        </w:rPr>
        <w:t> </w:t>
      </w:r>
      <w:r>
        <w:rPr>
          <w:i/>
        </w:rPr>
        <w:t>Families</w:t>
      </w:r>
      <w:r>
        <w:rPr>
          <w:i/>
          <w:spacing w:val="-7"/>
        </w:rPr>
        <w:t> </w:t>
      </w:r>
      <w:r>
        <w:rPr>
          <w:i/>
        </w:rPr>
        <w:t>in</w:t>
      </w:r>
      <w:r>
        <w:rPr>
          <w:i/>
          <w:spacing w:val="-7"/>
        </w:rPr>
        <w:t> </w:t>
      </w:r>
      <w:r>
        <w:rPr>
          <w:i/>
        </w:rPr>
        <w:t>the</w:t>
      </w:r>
      <w:r>
        <w:rPr>
          <w:i/>
          <w:spacing w:val="-7"/>
        </w:rPr>
        <w:t> </w:t>
      </w:r>
      <w:r>
        <w:rPr>
          <w:i/>
        </w:rPr>
        <w:t>Era</w:t>
      </w:r>
      <w:r>
        <w:rPr>
          <w:i/>
          <w:spacing w:val="-7"/>
        </w:rPr>
        <w:t> </w:t>
      </w:r>
      <w:r>
        <w:rPr>
          <w:i/>
        </w:rPr>
        <w:t>of</w:t>
      </w:r>
      <w:r>
        <w:rPr>
          <w:i/>
          <w:spacing w:val="-7"/>
        </w:rPr>
        <w:t> </w:t>
      </w:r>
      <w:r>
        <w:rPr>
          <w:i/>
        </w:rPr>
        <w:t>HIV/AIDS.</w:t>
      </w:r>
      <w:r>
        <w:rPr>
          <w:i/>
          <w:spacing w:val="-11"/>
        </w:rPr>
        <w:t> </w:t>
      </w:r>
      <w:r>
        <w:rPr/>
        <w:t>Thousand</w:t>
      </w:r>
      <w:r>
        <w:rPr>
          <w:spacing w:val="-7"/>
        </w:rPr>
        <w:t> </w:t>
      </w:r>
      <w:r>
        <w:rPr/>
        <w:t>Oaks,</w:t>
      </w:r>
      <w:r>
        <w:rPr>
          <w:spacing w:val="-7"/>
        </w:rPr>
        <w:t> </w:t>
      </w:r>
      <w:r>
        <w:rPr/>
        <w:t>CA:</w:t>
      </w:r>
      <w:r>
        <w:rPr>
          <w:spacing w:val="-7"/>
        </w:rPr>
        <w:t> </w:t>
      </w:r>
      <w:r>
        <w:rPr/>
        <w:t>Sage,</w:t>
      </w:r>
      <w:r>
        <w:rPr>
          <w:spacing w:val="-7"/>
        </w:rPr>
        <w:t> </w:t>
      </w:r>
      <w:r>
        <w:rPr/>
        <w:t>pp.</w:t>
      </w:r>
      <w:r>
        <w:rPr>
          <w:spacing w:val="-7"/>
        </w:rPr>
        <w:t> </w:t>
      </w:r>
      <w:r>
        <w:rPr/>
        <w:t>243-279.</w:t>
      </w:r>
    </w:p>
    <w:p>
      <w:pPr>
        <w:pStyle w:val="BodyText"/>
        <w:spacing w:before="95"/>
      </w:pPr>
      <w:r>
        <w:rPr>
          <w:color w:val="252525"/>
        </w:rPr>
        <w:t>National</w:t>
      </w:r>
      <w:r>
        <w:rPr>
          <w:color w:val="252525"/>
          <w:spacing w:val="-17"/>
        </w:rPr>
        <w:t> </w:t>
      </w:r>
      <w:r>
        <w:rPr>
          <w:color w:val="252525"/>
        </w:rPr>
        <w:t>Institute</w:t>
      </w:r>
      <w:r>
        <w:rPr>
          <w:color w:val="252525"/>
          <w:spacing w:val="-7"/>
        </w:rPr>
        <w:t> </w:t>
      </w:r>
      <w:r>
        <w:rPr>
          <w:color w:val="252525"/>
        </w:rPr>
        <w:t>on</w:t>
      </w:r>
      <w:r>
        <w:rPr>
          <w:color w:val="252525"/>
          <w:spacing w:val="-18"/>
        </w:rPr>
        <w:t> </w:t>
      </w:r>
      <w:r>
        <w:rPr>
          <w:color w:val="252525"/>
        </w:rPr>
        <w:t>Alcohol</w:t>
      </w:r>
      <w:r>
        <w:rPr>
          <w:color w:val="252525"/>
          <w:spacing w:val="-17"/>
        </w:rPr>
        <w:t> </w:t>
      </w:r>
      <w:r>
        <w:rPr>
          <w:color w:val="252525"/>
        </w:rPr>
        <w:t>Abuse</w:t>
      </w:r>
      <w:r>
        <w:rPr>
          <w:color w:val="252525"/>
          <w:spacing w:val="-8"/>
        </w:rPr>
        <w:t> </w:t>
      </w:r>
      <w:r>
        <w:rPr>
          <w:color w:val="252525"/>
        </w:rPr>
        <w:t>and</w:t>
      </w:r>
      <w:r>
        <w:rPr>
          <w:color w:val="252525"/>
          <w:spacing w:val="-18"/>
        </w:rPr>
        <w:t> </w:t>
      </w:r>
      <w:r>
        <w:rPr>
          <w:color w:val="252525"/>
        </w:rPr>
        <w:t>Alcoholism.</w:t>
      </w:r>
      <w:hyperlink r:id="rId590">
        <w:r>
          <w:rPr>
            <w:color w:val="663366"/>
          </w:rPr>
          <w:t>http://pubs.niaaa.nih.gov/</w:t>
        </w:r>
      </w:hyperlink>
      <w:r>
        <w:rPr>
          <w:color w:val="663366"/>
        </w:rPr>
        <w:t> </w:t>
      </w:r>
      <w:r>
        <w:rPr>
          <w:color w:val="663366"/>
          <w:spacing w:val="-2"/>
        </w:rPr>
        <w:t>publications/AA76/AA76.htm</w:t>
      </w:r>
    </w:p>
    <w:p>
      <w:pPr>
        <w:pStyle w:val="BodyText"/>
        <w:spacing w:before="96"/>
        <w:ind w:right="1118"/>
      </w:pPr>
      <w:r>
        <w:rPr/>
        <w:t>National</w:t>
      </w:r>
      <w:r>
        <w:rPr>
          <w:spacing w:val="-7"/>
        </w:rPr>
        <w:t> </w:t>
      </w:r>
      <w:r>
        <w:rPr/>
        <w:t>Center</w:t>
      </w:r>
      <w:r>
        <w:rPr>
          <w:spacing w:val="-4"/>
        </w:rPr>
        <w:t> </w:t>
      </w:r>
      <w:r>
        <w:rPr/>
        <w:t>on</w:t>
      </w:r>
      <w:r>
        <w:rPr>
          <w:spacing w:val="-18"/>
        </w:rPr>
        <w:t> </w:t>
      </w:r>
      <w:r>
        <w:rPr/>
        <w:t>Addiction</w:t>
      </w:r>
      <w:r>
        <w:rPr>
          <w:spacing w:val="-4"/>
        </w:rPr>
        <w:t> </w:t>
      </w:r>
      <w:r>
        <w:rPr/>
        <w:t>and</w:t>
      </w:r>
      <w:r>
        <w:rPr>
          <w:spacing w:val="-4"/>
        </w:rPr>
        <w:t> </w:t>
      </w:r>
      <w:r>
        <w:rPr/>
        <w:t>Substance</w:t>
      </w:r>
      <w:r>
        <w:rPr>
          <w:spacing w:val="-18"/>
        </w:rPr>
        <w:t> </w:t>
      </w:r>
      <w:r>
        <w:rPr/>
        <w:t>Abuse</w:t>
      </w:r>
      <w:r>
        <w:rPr>
          <w:spacing w:val="-5"/>
        </w:rPr>
        <w:t> </w:t>
      </w:r>
      <w:r>
        <w:rPr/>
        <w:t>at</w:t>
      </w:r>
      <w:r>
        <w:rPr>
          <w:spacing w:val="-4"/>
        </w:rPr>
        <w:t> </w:t>
      </w:r>
      <w:r>
        <w:rPr/>
        <w:t>Columbia</w:t>
      </w:r>
      <w:r>
        <w:rPr>
          <w:spacing w:val="-5"/>
        </w:rPr>
        <w:t> </w:t>
      </w:r>
      <w:r>
        <w:rPr/>
        <w:t>University</w:t>
      </w:r>
      <w:r>
        <w:rPr>
          <w:spacing w:val="-4"/>
        </w:rPr>
        <w:t> </w:t>
      </w:r>
      <w:r>
        <w:rPr/>
        <w:t>(CASA). Missed Opportunity: National Survey of Primary Care Physicians and Patients on Substance Abuse, New York: CASA.</w:t>
      </w:r>
    </w:p>
    <w:p>
      <w:pPr>
        <w:spacing w:before="94"/>
        <w:ind w:left="1080" w:right="0" w:firstLine="0"/>
        <w:jc w:val="left"/>
        <w:rPr>
          <w:sz w:val="28"/>
        </w:rPr>
      </w:pPr>
      <w:r>
        <w:rPr>
          <w:i/>
          <w:sz w:val="28"/>
        </w:rPr>
        <w:t>NBCC</w:t>
      </w:r>
      <w:r>
        <w:rPr>
          <w:i/>
          <w:spacing w:val="-1"/>
          <w:sz w:val="28"/>
        </w:rPr>
        <w:t> </w:t>
      </w:r>
      <w:r>
        <w:rPr>
          <w:i/>
          <w:sz w:val="28"/>
        </w:rPr>
        <w:t>Code</w:t>
      </w:r>
      <w:r>
        <w:rPr>
          <w:i/>
          <w:spacing w:val="-2"/>
          <w:sz w:val="28"/>
        </w:rPr>
        <w:t> </w:t>
      </w:r>
      <w:r>
        <w:rPr>
          <w:i/>
          <w:sz w:val="28"/>
        </w:rPr>
        <w:t>of</w:t>
      </w:r>
      <w:r>
        <w:rPr>
          <w:i/>
          <w:spacing w:val="-1"/>
          <w:sz w:val="28"/>
        </w:rPr>
        <w:t> </w:t>
      </w:r>
      <w:r>
        <w:rPr>
          <w:i/>
          <w:sz w:val="28"/>
        </w:rPr>
        <w:t>Ethics</w:t>
      </w:r>
      <w:r>
        <w:rPr>
          <w:i/>
          <w:spacing w:val="-1"/>
          <w:sz w:val="28"/>
        </w:rPr>
        <w:t> </w:t>
      </w:r>
      <w:r>
        <w:rPr>
          <w:i/>
          <w:sz w:val="28"/>
        </w:rPr>
        <w:t>(2012)</w:t>
      </w:r>
      <w:r>
        <w:rPr>
          <w:sz w:val="28"/>
        </w:rPr>
        <w:t>,</w:t>
      </w:r>
      <w:r>
        <w:rPr>
          <w:spacing w:val="-1"/>
          <w:sz w:val="28"/>
        </w:rPr>
        <w:t> </w:t>
      </w:r>
      <w:r>
        <w:rPr>
          <w:sz w:val="28"/>
        </w:rPr>
        <w:t>NBCC</w:t>
      </w:r>
      <w:r>
        <w:rPr>
          <w:spacing w:val="-1"/>
          <w:sz w:val="28"/>
        </w:rPr>
        <w:t> </w:t>
      </w:r>
      <w:r>
        <w:rPr>
          <w:sz w:val="28"/>
        </w:rPr>
        <w:t>Board</w:t>
      </w:r>
      <w:r>
        <w:rPr>
          <w:spacing w:val="-1"/>
          <w:sz w:val="28"/>
        </w:rPr>
        <w:t> </w:t>
      </w:r>
      <w:r>
        <w:rPr>
          <w:sz w:val="28"/>
        </w:rPr>
        <w:t>of</w:t>
      </w:r>
      <w:r>
        <w:rPr>
          <w:spacing w:val="-1"/>
          <w:sz w:val="28"/>
        </w:rPr>
        <w:t> </w:t>
      </w:r>
      <w:r>
        <w:rPr>
          <w:sz w:val="28"/>
        </w:rPr>
        <w:t>Directors,</w:t>
      </w:r>
      <w:r>
        <w:rPr>
          <w:spacing w:val="-1"/>
          <w:sz w:val="28"/>
        </w:rPr>
        <w:t> </w:t>
      </w:r>
      <w:r>
        <w:rPr>
          <w:spacing w:val="-4"/>
          <w:sz w:val="28"/>
        </w:rPr>
        <w:t>2012</w:t>
      </w:r>
    </w:p>
    <w:p>
      <w:pPr>
        <w:pStyle w:val="BodyText"/>
        <w:spacing w:before="22"/>
        <w:ind w:right="1118"/>
      </w:pPr>
      <w:r>
        <w:rPr/>
        <w:t>US</w:t>
      </w:r>
      <w:r>
        <w:rPr>
          <w:spacing w:val="-10"/>
        </w:rPr>
        <w:t> </w:t>
      </w:r>
      <w:r>
        <w:rPr/>
        <w:t>Department</w:t>
      </w:r>
      <w:r>
        <w:rPr>
          <w:spacing w:val="-7"/>
        </w:rPr>
        <w:t> </w:t>
      </w:r>
      <w:r>
        <w:rPr/>
        <w:t>of</w:t>
      </w:r>
      <w:r>
        <w:rPr>
          <w:spacing w:val="-7"/>
        </w:rPr>
        <w:t> </w:t>
      </w:r>
      <w:r>
        <w:rPr/>
        <w:t>Health</w:t>
      </w:r>
      <w:r>
        <w:rPr>
          <w:spacing w:val="-7"/>
        </w:rPr>
        <w:t> </w:t>
      </w:r>
      <w:r>
        <w:rPr/>
        <w:t>and</w:t>
      </w:r>
      <w:r>
        <w:rPr>
          <w:spacing w:val="-7"/>
        </w:rPr>
        <w:t> </w:t>
      </w:r>
      <w:r>
        <w:rPr/>
        <w:t>Human</w:t>
      </w:r>
      <w:r>
        <w:rPr>
          <w:spacing w:val="-7"/>
        </w:rPr>
        <w:t> </w:t>
      </w:r>
      <w:r>
        <w:rPr/>
        <w:t>Services,</w:t>
      </w:r>
      <w:r>
        <w:rPr>
          <w:spacing w:val="-18"/>
        </w:rPr>
        <w:t> </w:t>
      </w:r>
      <w:r>
        <w:rPr/>
        <w:t>Administration</w:t>
      </w:r>
      <w:r>
        <w:rPr>
          <w:spacing w:val="-6"/>
        </w:rPr>
        <w:t> </w:t>
      </w:r>
      <w:r>
        <w:rPr/>
        <w:t>on</w:t>
      </w:r>
      <w:r>
        <w:rPr>
          <w:spacing w:val="-7"/>
        </w:rPr>
        <w:t> </w:t>
      </w:r>
      <w:r>
        <w:rPr/>
        <w:t>Children</w:t>
      </w:r>
      <w:r>
        <w:rPr>
          <w:spacing w:val="-7"/>
        </w:rPr>
        <w:t> </w:t>
      </w:r>
      <w:r>
        <w:rPr/>
        <w:t>and</w:t>
      </w:r>
      <w:r>
        <w:rPr>
          <w:spacing w:val="-17"/>
        </w:rPr>
        <w:t> </w:t>
      </w:r>
      <w:r>
        <w:rPr/>
        <w:t>Youth NIDA</w:t>
      </w:r>
      <w:r>
        <w:rPr>
          <w:spacing w:val="-1"/>
        </w:rPr>
        <w:t> </w:t>
      </w:r>
      <w:r>
        <w:rPr/>
        <w:t>(National Institute on Drug</w:t>
      </w:r>
      <w:r>
        <w:rPr>
          <w:spacing w:val="-1"/>
        </w:rPr>
        <w:t> </w:t>
      </w:r>
      <w:r>
        <w:rPr/>
        <w:t>Abuse), </w:t>
      </w:r>
      <w:r>
        <w:rPr>
          <w:i/>
        </w:rPr>
        <w:t>Galanter and Kleber</w:t>
      </w:r>
      <w:r>
        <w:rPr/>
        <w:t>.</w:t>
      </w:r>
    </w:p>
    <w:p>
      <w:pPr>
        <w:pStyle w:val="BodyText"/>
        <w:spacing w:before="96"/>
        <w:ind w:right="1118"/>
      </w:pPr>
      <w:r>
        <w:rPr/>
        <w:t>The</w:t>
      </w:r>
      <w:r>
        <w:rPr>
          <w:spacing w:val="-7"/>
        </w:rPr>
        <w:t> </w:t>
      </w:r>
      <w:r>
        <w:rPr/>
        <w:t>National</w:t>
      </w:r>
      <w:r>
        <w:rPr>
          <w:spacing w:val="-5"/>
        </w:rPr>
        <w:t> </w:t>
      </w:r>
      <w:r>
        <w:rPr/>
        <w:t>Council</w:t>
      </w:r>
      <w:r>
        <w:rPr>
          <w:spacing w:val="-5"/>
        </w:rPr>
        <w:t> </w:t>
      </w:r>
      <w:r>
        <w:rPr/>
        <w:t>on</w:t>
      </w:r>
      <w:r>
        <w:rPr>
          <w:spacing w:val="-18"/>
        </w:rPr>
        <w:t> </w:t>
      </w:r>
      <w:r>
        <w:rPr/>
        <w:t>Alcoholism</w:t>
      </w:r>
      <w:r>
        <w:rPr>
          <w:spacing w:val="-4"/>
        </w:rPr>
        <w:t> </w:t>
      </w:r>
      <w:r>
        <w:rPr/>
        <w:t>and</w:t>
      </w:r>
      <w:r>
        <w:rPr>
          <w:spacing w:val="-5"/>
        </w:rPr>
        <w:t> </w:t>
      </w:r>
      <w:r>
        <w:rPr/>
        <w:t>Drug</w:t>
      </w:r>
      <w:r>
        <w:rPr>
          <w:spacing w:val="-5"/>
        </w:rPr>
        <w:t> </w:t>
      </w:r>
      <w:r>
        <w:rPr/>
        <w:t>Dependency</w:t>
      </w:r>
      <w:r>
        <w:rPr>
          <w:spacing w:val="-5"/>
        </w:rPr>
        <w:t> </w:t>
      </w:r>
      <w:r>
        <w:rPr/>
        <w:t>(NCADD)References</w:t>
      </w:r>
      <w:r>
        <w:rPr>
          <w:spacing w:val="-5"/>
        </w:rPr>
        <w:t> </w:t>
      </w:r>
      <w:r>
        <w:rPr/>
        <w:t>from chapter: Brief Strategic Family Therapy for</w:t>
      </w:r>
      <w:r>
        <w:rPr>
          <w:spacing w:val="-2"/>
        </w:rPr>
        <w:t> </w:t>
      </w:r>
      <w:r>
        <w:rPr/>
        <w:t>Adolescent Drug Use</w:t>
      </w:r>
    </w:p>
    <w:p>
      <w:pPr>
        <w:pStyle w:val="BodyText"/>
        <w:spacing w:before="96"/>
        <w:ind w:right="1425"/>
      </w:pPr>
      <w:r>
        <w:rPr>
          <w:i/>
        </w:rPr>
        <w:t>Office of the Surgeon General. (2016). </w:t>
      </w:r>
      <w:r>
        <w:rPr/>
        <w:t>Facing</w:t>
      </w:r>
      <w:r>
        <w:rPr>
          <w:spacing w:val="-7"/>
        </w:rPr>
        <w:t> </w:t>
      </w:r>
      <w:r>
        <w:rPr/>
        <w:t>Addiction in</w:t>
      </w:r>
      <w:r>
        <w:rPr>
          <w:spacing w:val="-7"/>
        </w:rPr>
        <w:t> </w:t>
      </w:r>
      <w:r>
        <w:rPr/>
        <w:t>America: The Surgeon General’s</w:t>
      </w:r>
      <w:r>
        <w:rPr>
          <w:spacing w:val="-11"/>
        </w:rPr>
        <w:t> </w:t>
      </w:r>
      <w:r>
        <w:rPr/>
        <w:t>Report</w:t>
      </w:r>
      <w:r>
        <w:rPr>
          <w:spacing w:val="-7"/>
        </w:rPr>
        <w:t> </w:t>
      </w:r>
      <w:r>
        <w:rPr/>
        <w:t>on</w:t>
      </w:r>
      <w:r>
        <w:rPr>
          <w:spacing w:val="-18"/>
        </w:rPr>
        <w:t> </w:t>
      </w:r>
      <w:r>
        <w:rPr/>
        <w:t>Alcohol,</w:t>
      </w:r>
      <w:r>
        <w:rPr>
          <w:spacing w:val="-7"/>
        </w:rPr>
        <w:t> </w:t>
      </w:r>
      <w:r>
        <w:rPr/>
        <w:t>Drugs,</w:t>
      </w:r>
      <w:r>
        <w:rPr>
          <w:spacing w:val="-7"/>
        </w:rPr>
        <w:t> </w:t>
      </w:r>
      <w:r>
        <w:rPr/>
        <w:t>and</w:t>
      </w:r>
      <w:r>
        <w:rPr>
          <w:spacing w:val="-7"/>
        </w:rPr>
        <w:t> </w:t>
      </w:r>
      <w:r>
        <w:rPr/>
        <w:t>Health.</w:t>
      </w:r>
      <w:r>
        <w:rPr>
          <w:spacing w:val="-13"/>
        </w:rPr>
        <w:t> </w:t>
      </w:r>
      <w:r>
        <w:rPr/>
        <w:t>Washington,</w:t>
      </w:r>
      <w:r>
        <w:rPr>
          <w:spacing w:val="-7"/>
        </w:rPr>
        <w:t> </w:t>
      </w:r>
      <w:r>
        <w:rPr/>
        <w:t>DC:</w:t>
      </w:r>
      <w:r>
        <w:rPr>
          <w:spacing w:val="-7"/>
        </w:rPr>
        <w:t> </w:t>
      </w:r>
      <w:r>
        <w:rPr/>
        <w:t>U.S.</w:t>
      </w:r>
      <w:r>
        <w:rPr>
          <w:spacing w:val="-7"/>
        </w:rPr>
        <w:t> </w:t>
      </w:r>
      <w:r>
        <w:rPr/>
        <w:t>Department</w:t>
      </w:r>
      <w:r>
        <w:rPr>
          <w:spacing w:val="-7"/>
        </w:rPr>
        <w:t> </w:t>
      </w:r>
      <w:r>
        <w:rPr/>
        <w:t>of Health and Human Services. Retrieve from: </w:t>
      </w:r>
      <w:hyperlink r:id="rId591">
        <w:r>
          <w:rPr/>
          <w:t>https://addiction.surgeongeneral.gov/</w:t>
        </w:r>
      </w:hyperlink>
      <w:r>
        <w:rPr/>
        <w:t> </w:t>
      </w:r>
      <w:r>
        <w:rPr>
          <w:spacing w:val="-2"/>
        </w:rPr>
        <w:t>surgeongenerals-report.pdf</w:t>
      </w:r>
    </w:p>
    <w:p>
      <w:pPr>
        <w:pStyle w:val="BodyText"/>
        <w:spacing w:after="0"/>
        <w:sectPr>
          <w:headerReference w:type="default" r:id="rId588"/>
          <w:footerReference w:type="default" r:id="rId589"/>
          <w:pgSz w:w="12240" w:h="15840"/>
          <w:pgMar w:header="744" w:footer="1086" w:top="1000" w:bottom="1280" w:left="0" w:right="0"/>
        </w:sectPr>
      </w:pPr>
    </w:p>
    <w:p>
      <w:pPr>
        <w:pStyle w:val="BodyText"/>
        <w:spacing w:before="94"/>
        <w:ind w:left="0"/>
      </w:pPr>
    </w:p>
    <w:p>
      <w:pPr>
        <w:pStyle w:val="BodyText"/>
        <w:ind w:right="1330"/>
      </w:pPr>
      <w:r>
        <w:rPr/>
        <w:t>Substance</w:t>
      </w:r>
      <w:r>
        <w:rPr>
          <w:spacing w:val="-9"/>
        </w:rPr>
        <w:t> </w:t>
      </w:r>
      <w:r>
        <w:rPr/>
        <w:t>Abuse and Mental Health Services</w:t>
      </w:r>
      <w:r>
        <w:rPr>
          <w:spacing w:val="-9"/>
        </w:rPr>
        <w:t> </w:t>
      </w:r>
      <w:r>
        <w:rPr/>
        <w:t>Administration. (2018). Results from the 2017</w:t>
      </w:r>
      <w:r>
        <w:rPr>
          <w:spacing w:val="-5"/>
        </w:rPr>
        <w:t> </w:t>
      </w:r>
      <w:r>
        <w:rPr/>
        <w:t>National</w:t>
      </w:r>
      <w:r>
        <w:rPr>
          <w:spacing w:val="-5"/>
        </w:rPr>
        <w:t> </w:t>
      </w:r>
      <w:r>
        <w:rPr/>
        <w:t>Survey</w:t>
      </w:r>
      <w:r>
        <w:rPr>
          <w:spacing w:val="-5"/>
        </w:rPr>
        <w:t> </w:t>
      </w:r>
      <w:r>
        <w:rPr/>
        <w:t>on</w:t>
      </w:r>
      <w:r>
        <w:rPr>
          <w:spacing w:val="-5"/>
        </w:rPr>
        <w:t> </w:t>
      </w:r>
      <w:r>
        <w:rPr/>
        <w:t>Drug</w:t>
      </w:r>
      <w:r>
        <w:rPr>
          <w:spacing w:val="-5"/>
        </w:rPr>
        <w:t> </w:t>
      </w:r>
      <w:r>
        <w:rPr/>
        <w:t>Use</w:t>
      </w:r>
      <w:r>
        <w:rPr>
          <w:spacing w:val="-6"/>
        </w:rPr>
        <w:t> </w:t>
      </w:r>
      <w:r>
        <w:rPr/>
        <w:t>and</w:t>
      </w:r>
      <w:r>
        <w:rPr>
          <w:spacing w:val="-5"/>
        </w:rPr>
        <w:t> </w:t>
      </w:r>
      <w:r>
        <w:rPr/>
        <w:t>Health:</w:t>
      </w:r>
      <w:r>
        <w:rPr>
          <w:spacing w:val="-5"/>
        </w:rPr>
        <w:t> </w:t>
      </w:r>
      <w:r>
        <w:rPr/>
        <w:t>Detailed</w:t>
      </w:r>
      <w:r>
        <w:rPr>
          <w:spacing w:val="-11"/>
        </w:rPr>
        <w:t> </w:t>
      </w:r>
      <w:r>
        <w:rPr/>
        <w:t>Tables.</w:t>
      </w:r>
      <w:r>
        <w:rPr>
          <w:spacing w:val="-5"/>
        </w:rPr>
        <w:t> </w:t>
      </w:r>
      <w:r>
        <w:rPr/>
        <w:t>Retrieved</w:t>
      </w:r>
      <w:r>
        <w:rPr>
          <w:spacing w:val="-5"/>
        </w:rPr>
        <w:t> </w:t>
      </w:r>
      <w:r>
        <w:rPr/>
        <w:t>from</w:t>
      </w:r>
      <w:r>
        <w:rPr>
          <w:spacing w:val="-5"/>
        </w:rPr>
        <w:t> </w:t>
      </w:r>
      <w:r>
        <w:rPr/>
        <w:t>https:// </w:t>
      </w:r>
      <w:hyperlink r:id="rId594">
        <w:r>
          <w:rPr>
            <w:spacing w:val="-2"/>
          </w:rPr>
          <w:t>www.samhsa.gov/data/sites/default/files/cbhsq-reports/NSDUHDetailedTabs2017/</w:t>
        </w:r>
      </w:hyperlink>
    </w:p>
    <w:p>
      <w:pPr>
        <w:pStyle w:val="BodyText"/>
        <w:spacing w:before="94"/>
      </w:pPr>
      <w:r>
        <w:rPr>
          <w:spacing w:val="-2"/>
        </w:rPr>
        <w:t>NSDUHDetailedTabs2017.pdf</w:t>
      </w:r>
    </w:p>
    <w:p>
      <w:pPr>
        <w:spacing w:before="98"/>
        <w:ind w:left="1080" w:right="1118" w:firstLine="0"/>
        <w:jc w:val="left"/>
        <w:rPr>
          <w:sz w:val="28"/>
        </w:rPr>
      </w:pPr>
      <w:r>
        <w:rPr>
          <w:sz w:val="28"/>
        </w:rPr>
        <w:t>Ozechowski,</w:t>
      </w:r>
      <w:r>
        <w:rPr>
          <w:spacing w:val="-2"/>
          <w:sz w:val="28"/>
        </w:rPr>
        <w:t> </w:t>
      </w:r>
      <w:r>
        <w:rPr>
          <w:sz w:val="28"/>
        </w:rPr>
        <w:t>T.J., and Liddle, H.A. Family-based therapy for adolescent drug abuse: Knowns</w:t>
      </w:r>
      <w:r>
        <w:rPr>
          <w:spacing w:val="-4"/>
          <w:sz w:val="28"/>
        </w:rPr>
        <w:t> </w:t>
      </w:r>
      <w:r>
        <w:rPr>
          <w:sz w:val="28"/>
        </w:rPr>
        <w:t>and</w:t>
      </w:r>
      <w:r>
        <w:rPr>
          <w:spacing w:val="-4"/>
          <w:sz w:val="28"/>
        </w:rPr>
        <w:t> </w:t>
      </w:r>
      <w:r>
        <w:rPr>
          <w:sz w:val="28"/>
        </w:rPr>
        <w:t>unknowns.</w:t>
      </w:r>
      <w:r>
        <w:rPr>
          <w:spacing w:val="-4"/>
          <w:sz w:val="28"/>
        </w:rPr>
        <w:t> </w:t>
      </w:r>
      <w:r>
        <w:rPr>
          <w:i/>
          <w:sz w:val="28"/>
        </w:rPr>
        <w:t>Clinical</w:t>
      </w:r>
      <w:r>
        <w:rPr>
          <w:i/>
          <w:spacing w:val="-4"/>
          <w:sz w:val="28"/>
        </w:rPr>
        <w:t> </w:t>
      </w:r>
      <w:r>
        <w:rPr>
          <w:i/>
          <w:sz w:val="28"/>
        </w:rPr>
        <w:t>Child</w:t>
      </w:r>
      <w:r>
        <w:rPr>
          <w:i/>
          <w:spacing w:val="-4"/>
          <w:sz w:val="28"/>
        </w:rPr>
        <w:t> </w:t>
      </w:r>
      <w:r>
        <w:rPr>
          <w:i/>
          <w:sz w:val="28"/>
        </w:rPr>
        <w:t>and</w:t>
      </w:r>
      <w:r>
        <w:rPr>
          <w:i/>
          <w:spacing w:val="-4"/>
          <w:sz w:val="28"/>
        </w:rPr>
        <w:t> </w:t>
      </w:r>
      <w:r>
        <w:rPr>
          <w:i/>
          <w:sz w:val="28"/>
        </w:rPr>
        <w:t>Family</w:t>
      </w:r>
      <w:r>
        <w:rPr>
          <w:i/>
          <w:spacing w:val="-5"/>
          <w:sz w:val="28"/>
        </w:rPr>
        <w:t> </w:t>
      </w:r>
      <w:r>
        <w:rPr>
          <w:i/>
          <w:sz w:val="28"/>
        </w:rPr>
        <w:t>Psychology</w:t>
      </w:r>
      <w:r>
        <w:rPr>
          <w:i/>
          <w:spacing w:val="-5"/>
          <w:sz w:val="28"/>
        </w:rPr>
        <w:t> </w:t>
      </w:r>
      <w:r>
        <w:rPr>
          <w:i/>
          <w:sz w:val="28"/>
        </w:rPr>
        <w:t>Review</w:t>
      </w:r>
      <w:r>
        <w:rPr>
          <w:i/>
          <w:spacing w:val="-5"/>
          <w:sz w:val="28"/>
        </w:rPr>
        <w:t> </w:t>
      </w:r>
      <w:r>
        <w:rPr>
          <w:sz w:val="28"/>
        </w:rPr>
        <w:t>3(4):269-298.</w:t>
      </w:r>
    </w:p>
    <w:p>
      <w:pPr>
        <w:pStyle w:val="BodyText"/>
        <w:spacing w:before="116"/>
        <w:ind w:right="1413"/>
        <w:jc w:val="both"/>
      </w:pPr>
      <w:r>
        <w:rPr/>
        <w:t>Peters,</w:t>
      </w:r>
      <w:r>
        <w:rPr>
          <w:spacing w:val="-1"/>
        </w:rPr>
        <w:t> </w:t>
      </w:r>
      <w:r>
        <w:rPr/>
        <w:t>G.</w:t>
      </w:r>
      <w:r>
        <w:rPr>
          <w:spacing w:val="-1"/>
        </w:rPr>
        <w:t> </w:t>
      </w:r>
      <w:r>
        <w:rPr/>
        <w:t>and</w:t>
      </w:r>
      <w:r>
        <w:rPr>
          <w:spacing w:val="-7"/>
        </w:rPr>
        <w:t> </w:t>
      </w:r>
      <w:r>
        <w:rPr/>
        <w:t>Woolley,</w:t>
      </w:r>
      <w:r>
        <w:rPr>
          <w:spacing w:val="-1"/>
        </w:rPr>
        <w:t> </w:t>
      </w:r>
      <w:r>
        <w:rPr/>
        <w:t>J.</w:t>
      </w:r>
      <w:r>
        <w:rPr>
          <w:spacing w:val="-1"/>
        </w:rPr>
        <w:t> </w:t>
      </w:r>
      <w:r>
        <w:rPr/>
        <w:t>(2015).</w:t>
      </w:r>
      <w:r>
        <w:rPr>
          <w:spacing w:val="-1"/>
        </w:rPr>
        <w:t> </w:t>
      </w:r>
      <w:r>
        <w:rPr/>
        <w:t>Richard</w:t>
      </w:r>
      <w:r>
        <w:rPr>
          <w:spacing w:val="-1"/>
        </w:rPr>
        <w:t> </w:t>
      </w:r>
      <w:r>
        <w:rPr/>
        <w:t>Nixon:</w:t>
      </w:r>
      <w:r>
        <w:rPr>
          <w:spacing w:val="-1"/>
        </w:rPr>
        <w:t> </w:t>
      </w:r>
      <w:r>
        <w:rPr/>
        <w:t>Special</w:t>
      </w:r>
      <w:r>
        <w:rPr>
          <w:spacing w:val="-1"/>
        </w:rPr>
        <w:t> </w:t>
      </w:r>
      <w:r>
        <w:rPr/>
        <w:t>Message</w:t>
      </w:r>
      <w:r>
        <w:rPr>
          <w:spacing w:val="-2"/>
        </w:rPr>
        <w:t> </w:t>
      </w:r>
      <w:r>
        <w:rPr/>
        <w:t>to</w:t>
      </w:r>
      <w:r>
        <w:rPr>
          <w:spacing w:val="-1"/>
        </w:rPr>
        <w:t> </w:t>
      </w:r>
      <w:r>
        <w:rPr/>
        <w:t>the</w:t>
      </w:r>
      <w:r>
        <w:rPr>
          <w:spacing w:val="-2"/>
        </w:rPr>
        <w:t> </w:t>
      </w:r>
      <w:r>
        <w:rPr/>
        <w:t>Congress</w:t>
      </w:r>
      <w:r>
        <w:rPr>
          <w:spacing w:val="-1"/>
        </w:rPr>
        <w:t> </w:t>
      </w:r>
      <w:r>
        <w:rPr/>
        <w:t>on Drug</w:t>
      </w:r>
      <w:r>
        <w:rPr>
          <w:spacing w:val="-18"/>
        </w:rPr>
        <w:t> </w:t>
      </w:r>
      <w:r>
        <w:rPr/>
        <w:t>Abuse</w:t>
      </w:r>
      <w:r>
        <w:rPr>
          <w:spacing w:val="-17"/>
        </w:rPr>
        <w:t> </w:t>
      </w:r>
      <w:r>
        <w:rPr/>
        <w:t>Prevention</w:t>
      </w:r>
      <w:r>
        <w:rPr>
          <w:spacing w:val="-11"/>
        </w:rPr>
        <w:t> </w:t>
      </w:r>
      <w:r>
        <w:rPr/>
        <w:t>and</w:t>
      </w:r>
      <w:r>
        <w:rPr>
          <w:spacing w:val="-9"/>
        </w:rPr>
        <w:t> </w:t>
      </w:r>
      <w:r>
        <w:rPr/>
        <w:t>Control..</w:t>
      </w:r>
      <w:r>
        <w:rPr>
          <w:spacing w:val="-9"/>
        </w:rPr>
        <w:t> </w:t>
      </w:r>
      <w:r>
        <w:rPr/>
        <w:t>[online]</w:t>
      </w:r>
      <w:r>
        <w:rPr>
          <w:spacing w:val="-9"/>
        </w:rPr>
        <w:t> </w:t>
      </w:r>
      <w:r>
        <w:rPr/>
        <w:t>Presidency.ucsb.edu.</w:t>
      </w:r>
      <w:r>
        <w:rPr>
          <w:spacing w:val="-18"/>
        </w:rPr>
        <w:t> </w:t>
      </w:r>
      <w:r>
        <w:rPr/>
        <w:t>Available</w:t>
      </w:r>
      <w:r>
        <w:rPr>
          <w:spacing w:val="-9"/>
        </w:rPr>
        <w:t> </w:t>
      </w:r>
      <w:r>
        <w:rPr/>
        <w:t>at:</w:t>
      </w:r>
      <w:r>
        <w:rPr>
          <w:spacing w:val="-9"/>
        </w:rPr>
        <w:t> </w:t>
      </w:r>
      <w:r>
        <w:rPr/>
        <w:t>http:// </w:t>
      </w:r>
      <w:hyperlink r:id="rId595">
        <w:r>
          <w:rPr/>
          <w:t>www.presidency.ucsb.edu/ws/?pid=3048</w:t>
        </w:r>
      </w:hyperlink>
      <w:r>
        <w:rPr/>
        <w:t> [Accessed 11 Mar. 2015].</w:t>
      </w:r>
    </w:p>
    <w:p>
      <w:pPr>
        <w:pStyle w:val="BodyText"/>
        <w:spacing w:before="114"/>
        <w:ind w:right="1118"/>
      </w:pPr>
      <w:r>
        <w:rPr/>
        <w:t>Pham-Kanter,</w:t>
      </w:r>
      <w:r>
        <w:rPr>
          <w:spacing w:val="-6"/>
        </w:rPr>
        <w:t> </w:t>
      </w:r>
      <w:r>
        <w:rPr/>
        <w:t>Genevieve.</w:t>
      </w:r>
      <w:r>
        <w:rPr>
          <w:spacing w:val="-6"/>
        </w:rPr>
        <w:t> </w:t>
      </w:r>
      <w:r>
        <w:rPr/>
        <w:t>"Substance</w:t>
      </w:r>
      <w:r>
        <w:rPr>
          <w:spacing w:val="-6"/>
        </w:rPr>
        <w:t> </w:t>
      </w:r>
      <w:r>
        <w:rPr/>
        <w:t>abuse</w:t>
      </w:r>
      <w:r>
        <w:rPr>
          <w:spacing w:val="-6"/>
        </w:rPr>
        <w:t> </w:t>
      </w:r>
      <w:r>
        <w:rPr/>
        <w:t>and</w:t>
      </w:r>
      <w:r>
        <w:rPr>
          <w:spacing w:val="-6"/>
        </w:rPr>
        <w:t> </w:t>
      </w:r>
      <w:r>
        <w:rPr/>
        <w:t>dependence."</w:t>
      </w:r>
      <w:r>
        <w:rPr>
          <w:spacing w:val="-6"/>
        </w:rPr>
        <w:t> </w:t>
      </w:r>
      <w:r>
        <w:rPr>
          <w:i/>
        </w:rPr>
        <w:t>The</w:t>
      </w:r>
      <w:r>
        <w:rPr>
          <w:i/>
          <w:spacing w:val="-6"/>
        </w:rPr>
        <w:t> </w:t>
      </w:r>
      <w:r>
        <w:rPr>
          <w:i/>
        </w:rPr>
        <w:t>Gale</w:t>
      </w:r>
      <w:r>
        <w:rPr>
          <w:i/>
          <w:spacing w:val="-6"/>
        </w:rPr>
        <w:t> </w:t>
      </w:r>
      <w:r>
        <w:rPr>
          <w:i/>
        </w:rPr>
        <w:t>Encyclopedia</w:t>
      </w:r>
      <w:r>
        <w:rPr>
          <w:i/>
          <w:spacing w:val="-6"/>
        </w:rPr>
        <w:t> </w:t>
      </w:r>
      <w:r>
        <w:rPr>
          <w:i/>
        </w:rPr>
        <w:t>of</w:t>
      </w:r>
      <w:r>
        <w:rPr>
          <w:i/>
        </w:rPr>
        <w:t> Medicine</w:t>
      </w:r>
      <w:r>
        <w:rPr/>
        <w:t>. Second Edition. Jacqueline L. Longe, Ed. 5 vols. Farmington Hills, MI: Gale </w:t>
      </w:r>
      <w:r>
        <w:rPr>
          <w:spacing w:val="-2"/>
        </w:rPr>
        <w:t>Group.</w:t>
      </w:r>
    </w:p>
    <w:p>
      <w:pPr>
        <w:spacing w:before="314"/>
        <w:ind w:left="1080" w:right="1359" w:firstLine="0"/>
        <w:jc w:val="both"/>
        <w:rPr>
          <w:sz w:val="28"/>
        </w:rPr>
      </w:pPr>
      <w:r>
        <w:rPr>
          <w:sz w:val="28"/>
        </w:rPr>
        <w:t>Perrino,</w:t>
      </w:r>
      <w:r>
        <w:rPr>
          <w:spacing w:val="-13"/>
          <w:sz w:val="28"/>
        </w:rPr>
        <w:t> </w:t>
      </w:r>
      <w:r>
        <w:rPr>
          <w:sz w:val="28"/>
        </w:rPr>
        <w:t>T.;</w:t>
      </w:r>
      <w:r>
        <w:rPr>
          <w:spacing w:val="-5"/>
          <w:sz w:val="28"/>
        </w:rPr>
        <w:t> </w:t>
      </w:r>
      <w:r>
        <w:rPr>
          <w:sz w:val="28"/>
        </w:rPr>
        <w:t>Gonzalez-Soldevilla,</w:t>
      </w:r>
      <w:r>
        <w:rPr>
          <w:spacing w:val="-18"/>
          <w:sz w:val="28"/>
        </w:rPr>
        <w:t> </w:t>
      </w:r>
      <w:r>
        <w:rPr>
          <w:sz w:val="28"/>
        </w:rPr>
        <w:t>A.;</w:t>
      </w:r>
      <w:r>
        <w:rPr>
          <w:spacing w:val="-5"/>
          <w:sz w:val="28"/>
        </w:rPr>
        <w:t> </w:t>
      </w:r>
      <w:r>
        <w:rPr>
          <w:sz w:val="28"/>
        </w:rPr>
        <w:t>Pantin,</w:t>
      </w:r>
      <w:r>
        <w:rPr>
          <w:spacing w:val="-5"/>
          <w:sz w:val="28"/>
        </w:rPr>
        <w:t> </w:t>
      </w:r>
      <w:r>
        <w:rPr>
          <w:sz w:val="28"/>
        </w:rPr>
        <w:t>H.;</w:t>
      </w:r>
      <w:r>
        <w:rPr>
          <w:spacing w:val="-5"/>
          <w:sz w:val="28"/>
        </w:rPr>
        <w:t> </w:t>
      </w:r>
      <w:r>
        <w:rPr>
          <w:sz w:val="28"/>
        </w:rPr>
        <w:t>and</w:t>
      </w:r>
      <w:r>
        <w:rPr>
          <w:spacing w:val="-5"/>
          <w:sz w:val="28"/>
        </w:rPr>
        <w:t> </w:t>
      </w:r>
      <w:r>
        <w:rPr>
          <w:sz w:val="28"/>
        </w:rPr>
        <w:t>Szapocznik,</w:t>
      </w:r>
      <w:r>
        <w:rPr>
          <w:spacing w:val="-5"/>
          <w:sz w:val="28"/>
        </w:rPr>
        <w:t> </w:t>
      </w:r>
      <w:r>
        <w:rPr>
          <w:sz w:val="28"/>
        </w:rPr>
        <w:t>J.</w:t>
      </w:r>
      <w:r>
        <w:rPr>
          <w:spacing w:val="-11"/>
          <w:sz w:val="28"/>
        </w:rPr>
        <w:t> </w:t>
      </w:r>
      <w:r>
        <w:rPr>
          <w:sz w:val="28"/>
        </w:rPr>
        <w:t>The</w:t>
      </w:r>
      <w:r>
        <w:rPr>
          <w:spacing w:val="-6"/>
          <w:sz w:val="28"/>
        </w:rPr>
        <w:t> </w:t>
      </w:r>
      <w:r>
        <w:rPr>
          <w:sz w:val="28"/>
        </w:rPr>
        <w:t>role</w:t>
      </w:r>
      <w:r>
        <w:rPr>
          <w:spacing w:val="-6"/>
          <w:sz w:val="28"/>
        </w:rPr>
        <w:t> </w:t>
      </w:r>
      <w:r>
        <w:rPr>
          <w:sz w:val="28"/>
        </w:rPr>
        <w:t>of</w:t>
      </w:r>
      <w:r>
        <w:rPr>
          <w:spacing w:val="-5"/>
          <w:sz w:val="28"/>
        </w:rPr>
        <w:t> </w:t>
      </w:r>
      <w:r>
        <w:rPr>
          <w:sz w:val="28"/>
        </w:rPr>
        <w:t>families in</w:t>
      </w:r>
      <w:r>
        <w:rPr>
          <w:spacing w:val="-2"/>
          <w:sz w:val="28"/>
        </w:rPr>
        <w:t> </w:t>
      </w:r>
      <w:r>
        <w:rPr>
          <w:sz w:val="28"/>
        </w:rPr>
        <w:t>adolescent</w:t>
      </w:r>
      <w:r>
        <w:rPr>
          <w:spacing w:val="-2"/>
          <w:sz w:val="28"/>
        </w:rPr>
        <w:t> </w:t>
      </w:r>
      <w:r>
        <w:rPr>
          <w:sz w:val="28"/>
        </w:rPr>
        <w:t>HIV</w:t>
      </w:r>
      <w:r>
        <w:rPr>
          <w:spacing w:val="-7"/>
          <w:sz w:val="28"/>
        </w:rPr>
        <w:t> </w:t>
      </w:r>
      <w:r>
        <w:rPr>
          <w:sz w:val="28"/>
        </w:rPr>
        <w:t>prevention:</w:t>
      </w:r>
      <w:r>
        <w:rPr>
          <w:spacing w:val="-17"/>
          <w:sz w:val="28"/>
        </w:rPr>
        <w:t> </w:t>
      </w:r>
      <w:r>
        <w:rPr>
          <w:sz w:val="28"/>
        </w:rPr>
        <w:t>A</w:t>
      </w:r>
      <w:r>
        <w:rPr>
          <w:spacing w:val="-17"/>
          <w:sz w:val="28"/>
        </w:rPr>
        <w:t> </w:t>
      </w:r>
      <w:r>
        <w:rPr>
          <w:sz w:val="28"/>
        </w:rPr>
        <w:t>review.</w:t>
      </w:r>
      <w:r>
        <w:rPr>
          <w:spacing w:val="-3"/>
          <w:sz w:val="28"/>
        </w:rPr>
        <w:t> </w:t>
      </w:r>
      <w:r>
        <w:rPr>
          <w:i/>
          <w:sz w:val="28"/>
        </w:rPr>
        <w:t>Clinical</w:t>
      </w:r>
      <w:r>
        <w:rPr>
          <w:i/>
          <w:spacing w:val="-2"/>
          <w:sz w:val="28"/>
        </w:rPr>
        <w:t> </w:t>
      </w:r>
      <w:r>
        <w:rPr>
          <w:i/>
          <w:sz w:val="28"/>
        </w:rPr>
        <w:t>Child</w:t>
      </w:r>
      <w:r>
        <w:rPr>
          <w:i/>
          <w:spacing w:val="-2"/>
          <w:sz w:val="28"/>
        </w:rPr>
        <w:t> </w:t>
      </w:r>
      <w:r>
        <w:rPr>
          <w:i/>
          <w:sz w:val="28"/>
        </w:rPr>
        <w:t>and</w:t>
      </w:r>
      <w:r>
        <w:rPr>
          <w:i/>
          <w:spacing w:val="-2"/>
          <w:sz w:val="28"/>
        </w:rPr>
        <w:t> </w:t>
      </w:r>
      <w:r>
        <w:rPr>
          <w:i/>
          <w:sz w:val="28"/>
        </w:rPr>
        <w:t>Family</w:t>
      </w:r>
      <w:r>
        <w:rPr>
          <w:i/>
          <w:spacing w:val="-3"/>
          <w:sz w:val="28"/>
        </w:rPr>
        <w:t> </w:t>
      </w:r>
      <w:r>
        <w:rPr>
          <w:i/>
          <w:sz w:val="28"/>
        </w:rPr>
        <w:t>Psychology</w:t>
      </w:r>
      <w:r>
        <w:rPr>
          <w:i/>
          <w:spacing w:val="-3"/>
          <w:sz w:val="28"/>
        </w:rPr>
        <w:t> </w:t>
      </w:r>
      <w:r>
        <w:rPr>
          <w:i/>
          <w:sz w:val="28"/>
        </w:rPr>
        <w:t>Review</w:t>
      </w:r>
      <w:r>
        <w:rPr>
          <w:i/>
          <w:sz w:val="28"/>
        </w:rPr>
        <w:t> </w:t>
      </w:r>
      <w:r>
        <w:rPr>
          <w:spacing w:val="-2"/>
          <w:sz w:val="28"/>
        </w:rPr>
        <w:t>3(2):81-96.</w:t>
      </w:r>
    </w:p>
    <w:p>
      <w:pPr>
        <w:pStyle w:val="BodyText"/>
        <w:spacing w:before="112"/>
        <w:ind w:left="0"/>
      </w:pPr>
    </w:p>
    <w:p>
      <w:pPr>
        <w:pStyle w:val="BodyText"/>
        <w:ind w:right="1220"/>
      </w:pPr>
      <w:r>
        <w:rPr/>
        <w:t>Rector,</w:t>
      </w:r>
      <w:r>
        <w:rPr>
          <w:spacing w:val="-8"/>
        </w:rPr>
        <w:t> </w:t>
      </w:r>
      <w:r>
        <w:rPr/>
        <w:t>N.A.;</w:t>
      </w:r>
      <w:r>
        <w:rPr>
          <w:spacing w:val="-8"/>
        </w:rPr>
        <w:t> </w:t>
      </w:r>
      <w:r>
        <w:rPr/>
        <w:t>Zuroff,</w:t>
      </w:r>
      <w:r>
        <w:rPr>
          <w:spacing w:val="-8"/>
        </w:rPr>
        <w:t> </w:t>
      </w:r>
      <w:r>
        <w:rPr/>
        <w:t>D.A.;</w:t>
      </w:r>
      <w:r>
        <w:rPr>
          <w:spacing w:val="-8"/>
        </w:rPr>
        <w:t> </w:t>
      </w:r>
      <w:r>
        <w:rPr/>
        <w:t>and</w:t>
      </w:r>
      <w:r>
        <w:rPr>
          <w:spacing w:val="-8"/>
        </w:rPr>
        <w:t> </w:t>
      </w:r>
      <w:r>
        <w:rPr/>
        <w:t>Segal,</w:t>
      </w:r>
      <w:r>
        <w:rPr>
          <w:spacing w:val="-8"/>
        </w:rPr>
        <w:t> </w:t>
      </w:r>
      <w:r>
        <w:rPr/>
        <w:t>Z.V.</w:t>
      </w:r>
      <w:r>
        <w:rPr>
          <w:spacing w:val="-8"/>
        </w:rPr>
        <w:t> </w:t>
      </w:r>
      <w:r>
        <w:rPr/>
        <w:t>Cognitive</w:t>
      </w:r>
      <w:r>
        <w:rPr>
          <w:spacing w:val="-9"/>
        </w:rPr>
        <w:t> </w:t>
      </w:r>
      <w:r>
        <w:rPr/>
        <w:t>change</w:t>
      </w:r>
      <w:r>
        <w:rPr>
          <w:spacing w:val="-9"/>
        </w:rPr>
        <w:t> </w:t>
      </w:r>
      <w:r>
        <w:rPr/>
        <w:t>and</w:t>
      </w:r>
      <w:r>
        <w:rPr>
          <w:spacing w:val="-8"/>
        </w:rPr>
        <w:t> </w:t>
      </w:r>
      <w:r>
        <w:rPr/>
        <w:t>the</w:t>
      </w:r>
      <w:r>
        <w:rPr>
          <w:spacing w:val="-9"/>
        </w:rPr>
        <w:t> </w:t>
      </w:r>
      <w:r>
        <w:rPr/>
        <w:t>therapeutic alliance: The role of technical and nontechnical factors in cognitive therapy.</w:t>
      </w:r>
    </w:p>
    <w:p>
      <w:pPr>
        <w:spacing w:line="318" w:lineRule="exact" w:before="0"/>
        <w:ind w:left="1080" w:right="0" w:firstLine="0"/>
        <w:jc w:val="left"/>
        <w:rPr>
          <w:sz w:val="28"/>
        </w:rPr>
      </w:pPr>
      <w:r>
        <w:rPr>
          <w:i/>
          <w:sz w:val="28"/>
        </w:rPr>
        <w:t>Psychotherapy</w:t>
      </w:r>
      <w:r>
        <w:rPr>
          <w:i/>
          <w:spacing w:val="-5"/>
          <w:sz w:val="28"/>
        </w:rPr>
        <w:t> </w:t>
      </w:r>
      <w:r>
        <w:rPr>
          <w:sz w:val="28"/>
        </w:rPr>
        <w:t>36:320-</w:t>
      </w:r>
      <w:r>
        <w:rPr>
          <w:spacing w:val="-4"/>
          <w:sz w:val="28"/>
        </w:rPr>
        <w:t>328.</w:t>
      </w:r>
    </w:p>
    <w:p>
      <w:pPr>
        <w:pStyle w:val="BodyText"/>
        <w:spacing w:before="119"/>
        <w:ind w:right="1064"/>
      </w:pPr>
      <w:r>
        <w:rPr/>
        <w:t>Robbins,</w:t>
      </w:r>
      <w:r>
        <w:rPr>
          <w:spacing w:val="-18"/>
        </w:rPr>
        <w:t> </w:t>
      </w:r>
      <w:r>
        <w:rPr/>
        <w:t>M.S.;</w:t>
      </w:r>
      <w:r>
        <w:rPr>
          <w:spacing w:val="-17"/>
        </w:rPr>
        <w:t> </w:t>
      </w:r>
      <w:r>
        <w:rPr/>
        <w:t>Alexander,</w:t>
      </w:r>
      <w:r>
        <w:rPr>
          <w:spacing w:val="-14"/>
        </w:rPr>
        <w:t> </w:t>
      </w:r>
      <w:r>
        <w:rPr/>
        <w:t>J.F.;</w:t>
      </w:r>
      <w:r>
        <w:rPr>
          <w:spacing w:val="-12"/>
        </w:rPr>
        <w:t> </w:t>
      </w:r>
      <w:r>
        <w:rPr/>
        <w:t>and</w:t>
      </w:r>
      <w:r>
        <w:rPr>
          <w:spacing w:val="-17"/>
        </w:rPr>
        <w:t> </w:t>
      </w:r>
      <w:r>
        <w:rPr/>
        <w:t>Turner,</w:t>
      </w:r>
      <w:r>
        <w:rPr>
          <w:spacing w:val="-12"/>
        </w:rPr>
        <w:t> </w:t>
      </w:r>
      <w:r>
        <w:rPr/>
        <w:t>C.W.</w:t>
      </w:r>
      <w:r>
        <w:rPr>
          <w:spacing w:val="-12"/>
        </w:rPr>
        <w:t> </w:t>
      </w:r>
      <w:r>
        <w:rPr/>
        <w:t>Disrupting</w:t>
      </w:r>
      <w:r>
        <w:rPr>
          <w:spacing w:val="-12"/>
        </w:rPr>
        <w:t> </w:t>
      </w:r>
      <w:r>
        <w:rPr/>
        <w:t>defensive</w:t>
      </w:r>
      <w:r>
        <w:rPr>
          <w:spacing w:val="-13"/>
        </w:rPr>
        <w:t> </w:t>
      </w:r>
      <w:r>
        <w:rPr/>
        <w:t>family</w:t>
      </w:r>
      <w:r>
        <w:rPr>
          <w:spacing w:val="-12"/>
        </w:rPr>
        <w:t> </w:t>
      </w:r>
      <w:r>
        <w:rPr/>
        <w:t>interactions in family therapy with delinquent youth. </w:t>
      </w:r>
      <w:r>
        <w:rPr>
          <w:i/>
        </w:rPr>
        <w:t>Journal of Family Psychology </w:t>
      </w:r>
      <w:r>
        <w:rPr/>
        <w:t>14:688-701.</w:t>
      </w:r>
    </w:p>
    <w:p>
      <w:pPr>
        <w:pStyle w:val="BodyText"/>
        <w:spacing w:before="116"/>
        <w:ind w:right="1118"/>
      </w:pPr>
      <w:r>
        <w:rPr>
          <w:color w:val="252525"/>
        </w:rPr>
        <w:t>Rösner S, Hackl-Herrwerth</w:t>
      </w:r>
      <w:r>
        <w:rPr>
          <w:color w:val="252525"/>
          <w:spacing w:val="-16"/>
        </w:rPr>
        <w:t> </w:t>
      </w:r>
      <w:r>
        <w:rPr>
          <w:color w:val="252525"/>
        </w:rPr>
        <w:t>A, Leucht S, Lehert P,</w:t>
      </w:r>
      <w:r>
        <w:rPr>
          <w:color w:val="252525"/>
          <w:spacing w:val="-6"/>
        </w:rPr>
        <w:t> </w:t>
      </w:r>
      <w:r>
        <w:rPr>
          <w:color w:val="252525"/>
        </w:rPr>
        <w:t>Vecchi S, Soyka</w:t>
      </w:r>
      <w:r>
        <w:rPr>
          <w:color w:val="252525"/>
          <w:spacing w:val="-1"/>
        </w:rPr>
        <w:t> </w:t>
      </w:r>
      <w:r>
        <w:rPr>
          <w:color w:val="252525"/>
        </w:rPr>
        <w:t>M (2010). Rösner, Susanne,</w:t>
      </w:r>
      <w:r>
        <w:rPr>
          <w:color w:val="252525"/>
          <w:spacing w:val="-5"/>
        </w:rPr>
        <w:t> </w:t>
      </w:r>
      <w:r>
        <w:rPr>
          <w:color w:val="252525"/>
        </w:rPr>
        <w:t>ed.</w:t>
      </w:r>
      <w:r>
        <w:rPr>
          <w:color w:val="252525"/>
          <w:spacing w:val="-5"/>
        </w:rPr>
        <w:t> </w:t>
      </w:r>
      <w:r>
        <w:rPr>
          <w:color w:val="252525"/>
        </w:rPr>
        <w:t>"Acamprosate</w:t>
      </w:r>
      <w:r>
        <w:rPr>
          <w:color w:val="252525"/>
          <w:spacing w:val="-6"/>
        </w:rPr>
        <w:t> </w:t>
      </w:r>
      <w:r>
        <w:rPr>
          <w:color w:val="252525"/>
        </w:rPr>
        <w:t>for</w:t>
      </w:r>
      <w:r>
        <w:rPr>
          <w:color w:val="252525"/>
          <w:spacing w:val="-5"/>
        </w:rPr>
        <w:t> </w:t>
      </w:r>
      <w:r>
        <w:rPr>
          <w:color w:val="252525"/>
        </w:rPr>
        <w:t>alcohol</w:t>
      </w:r>
      <w:r>
        <w:rPr>
          <w:color w:val="252525"/>
          <w:spacing w:val="-5"/>
        </w:rPr>
        <w:t> </w:t>
      </w:r>
      <w:r>
        <w:rPr>
          <w:color w:val="252525"/>
        </w:rPr>
        <w:t>dependence".</w:t>
      </w:r>
      <w:r>
        <w:rPr>
          <w:i/>
          <w:color w:val="252525"/>
        </w:rPr>
        <w:t>Cochrane</w:t>
      </w:r>
      <w:r>
        <w:rPr>
          <w:i/>
          <w:color w:val="252525"/>
          <w:spacing w:val="-6"/>
        </w:rPr>
        <w:t> </w:t>
      </w:r>
      <w:r>
        <w:rPr>
          <w:i/>
          <w:color w:val="252525"/>
        </w:rPr>
        <w:t>Database</w:t>
      </w:r>
      <w:r>
        <w:rPr>
          <w:i/>
          <w:color w:val="252525"/>
          <w:spacing w:val="-6"/>
        </w:rPr>
        <w:t> </w:t>
      </w:r>
      <w:r>
        <w:rPr>
          <w:i/>
          <w:color w:val="252525"/>
        </w:rPr>
        <w:t>of</w:t>
      </w:r>
      <w:r>
        <w:rPr>
          <w:i/>
          <w:color w:val="252525"/>
          <w:spacing w:val="-5"/>
        </w:rPr>
        <w:t> </w:t>
      </w:r>
      <w:r>
        <w:rPr>
          <w:i/>
          <w:color w:val="252525"/>
        </w:rPr>
        <w:t>Systematic</w:t>
      </w:r>
      <w:r>
        <w:rPr>
          <w:i/>
          <w:color w:val="252525"/>
        </w:rPr>
        <w:t> Reviews </w:t>
      </w:r>
      <w:r>
        <w:rPr>
          <w:color w:val="252525"/>
        </w:rPr>
        <w:t>(9): CD004332.</w:t>
      </w:r>
      <w:r>
        <w:rPr>
          <w:color w:val="0B0080"/>
        </w:rPr>
        <w:t>doi</w:t>
      </w:r>
      <w:r>
        <w:rPr>
          <w:color w:val="252525"/>
        </w:rPr>
        <w:t>:</w:t>
      </w:r>
      <w:r>
        <w:rPr>
          <w:color w:val="663366"/>
        </w:rPr>
        <w:t>10.1002/14651858.CD004332.pub2</w:t>
      </w:r>
      <w:r>
        <w:rPr>
          <w:color w:val="252525"/>
        </w:rPr>
        <w:t>. </w:t>
      </w:r>
      <w:r>
        <w:rPr>
          <w:color w:val="0B0080"/>
        </w:rPr>
        <w:t>PMID </w:t>
      </w:r>
      <w:r>
        <w:rPr>
          <w:color w:val="663366"/>
        </w:rPr>
        <w:t>20824837</w:t>
      </w:r>
      <w:r>
        <w:rPr>
          <w:color w:val="252525"/>
        </w:rPr>
        <w:t>.</w:t>
      </w:r>
    </w:p>
    <w:p>
      <w:pPr>
        <w:pStyle w:val="BodyText"/>
        <w:spacing w:before="314"/>
        <w:jc w:val="both"/>
        <w:rPr>
          <w:i/>
        </w:rPr>
      </w:pPr>
      <w:r>
        <w:rPr/>
        <w:t>SAMHSA,</w:t>
      </w:r>
      <w:r>
        <w:rPr>
          <w:spacing w:val="-4"/>
        </w:rPr>
        <w:t> </w:t>
      </w:r>
      <w:r>
        <w:rPr/>
        <w:t>Substance</w:t>
      </w:r>
      <w:r>
        <w:rPr>
          <w:spacing w:val="-18"/>
        </w:rPr>
        <w:t> </w:t>
      </w:r>
      <w:r>
        <w:rPr/>
        <w:t>Abuse</w:t>
      </w:r>
      <w:r>
        <w:rPr>
          <w:spacing w:val="-2"/>
        </w:rPr>
        <w:t> </w:t>
      </w:r>
      <w:r>
        <w:rPr/>
        <w:t>and</w:t>
      </w:r>
      <w:r>
        <w:rPr>
          <w:spacing w:val="-2"/>
        </w:rPr>
        <w:t> </w:t>
      </w:r>
      <w:r>
        <w:rPr/>
        <w:t>Mental</w:t>
      </w:r>
      <w:r>
        <w:rPr>
          <w:spacing w:val="-2"/>
        </w:rPr>
        <w:t> </w:t>
      </w:r>
      <w:r>
        <w:rPr/>
        <w:t>Health</w:t>
      </w:r>
      <w:r>
        <w:rPr>
          <w:spacing w:val="-2"/>
        </w:rPr>
        <w:t> </w:t>
      </w:r>
      <w:r>
        <w:rPr/>
        <w:t>Services</w:t>
      </w:r>
      <w:r>
        <w:rPr>
          <w:spacing w:val="-17"/>
        </w:rPr>
        <w:t> </w:t>
      </w:r>
      <w:r>
        <w:rPr/>
        <w:t>Administration,</w:t>
      </w:r>
      <w:r>
        <w:rPr>
          <w:spacing w:val="-3"/>
        </w:rPr>
        <w:t> </w:t>
      </w:r>
      <w:r>
        <w:rPr>
          <w:i/>
        </w:rPr>
        <w:t>TIP</w:t>
      </w:r>
      <w:r>
        <w:rPr>
          <w:i/>
          <w:spacing w:val="-7"/>
        </w:rPr>
        <w:t> </w:t>
      </w:r>
      <w:r>
        <w:rPr>
          <w:i/>
          <w:spacing w:val="-2"/>
        </w:rPr>
        <w:t>SERIES</w:t>
      </w:r>
    </w:p>
    <w:p>
      <w:pPr>
        <w:pStyle w:val="BodyText"/>
        <w:spacing w:before="318"/>
        <w:ind w:right="1421"/>
        <w:jc w:val="both"/>
      </w:pPr>
      <w:r>
        <w:rPr/>
        <w:t>Santisteban,</w:t>
      </w:r>
      <w:r>
        <w:rPr>
          <w:spacing w:val="-4"/>
        </w:rPr>
        <w:t> </w:t>
      </w:r>
      <w:r>
        <w:rPr/>
        <w:t>D.A.;</w:t>
      </w:r>
      <w:r>
        <w:rPr>
          <w:spacing w:val="-4"/>
        </w:rPr>
        <w:t> </w:t>
      </w:r>
      <w:r>
        <w:rPr/>
        <w:t>Coatsworth,</w:t>
      </w:r>
      <w:r>
        <w:rPr>
          <w:spacing w:val="-4"/>
        </w:rPr>
        <w:t> </w:t>
      </w:r>
      <w:r>
        <w:rPr/>
        <w:t>J.D.;</w:t>
      </w:r>
      <w:r>
        <w:rPr>
          <w:spacing w:val="-4"/>
        </w:rPr>
        <w:t> </w:t>
      </w:r>
      <w:r>
        <w:rPr/>
        <w:t>Briones,</w:t>
      </w:r>
      <w:r>
        <w:rPr>
          <w:spacing w:val="-4"/>
        </w:rPr>
        <w:t> </w:t>
      </w:r>
      <w:r>
        <w:rPr/>
        <w:t>E.;</w:t>
      </w:r>
      <w:r>
        <w:rPr>
          <w:spacing w:val="-4"/>
        </w:rPr>
        <w:t> </w:t>
      </w:r>
      <w:r>
        <w:rPr/>
        <w:t>and</w:t>
      </w:r>
      <w:r>
        <w:rPr>
          <w:spacing w:val="-4"/>
        </w:rPr>
        <w:t> </w:t>
      </w:r>
      <w:r>
        <w:rPr/>
        <w:t>Szapocznik,</w:t>
      </w:r>
      <w:r>
        <w:rPr>
          <w:spacing w:val="-4"/>
        </w:rPr>
        <w:t> </w:t>
      </w:r>
      <w:r>
        <w:rPr/>
        <w:t>J.</w:t>
      </w:r>
      <w:r>
        <w:rPr>
          <w:spacing w:val="-5"/>
        </w:rPr>
        <w:t> </w:t>
      </w:r>
      <w:r>
        <w:rPr>
          <w:i/>
        </w:rPr>
        <w:t>Acculturation</w:t>
      </w:r>
      <w:r>
        <w:rPr>
          <w:i/>
          <w:spacing w:val="-4"/>
        </w:rPr>
        <w:t> </w:t>
      </w:r>
      <w:r>
        <w:rPr>
          <w:i/>
        </w:rPr>
        <w:t>and</w:t>
      </w:r>
      <w:r>
        <w:rPr>
          <w:i/>
        </w:rPr>
        <w:t> Parenting, </w:t>
      </w:r>
      <w:r>
        <w:rPr/>
        <w:t>manuscript submitted for publication. University of Miami.</w:t>
      </w:r>
    </w:p>
    <w:p>
      <w:pPr>
        <w:pStyle w:val="BodyText"/>
        <w:spacing w:before="316"/>
        <w:ind w:right="1118"/>
      </w:pPr>
      <w:r>
        <w:rPr/>
        <w:t>Santisteban,</w:t>
      </w:r>
      <w:r>
        <w:rPr>
          <w:spacing w:val="-6"/>
        </w:rPr>
        <w:t> </w:t>
      </w:r>
      <w:r>
        <w:rPr/>
        <w:t>D.A.;</w:t>
      </w:r>
      <w:r>
        <w:rPr>
          <w:spacing w:val="-6"/>
        </w:rPr>
        <w:t> </w:t>
      </w:r>
      <w:r>
        <w:rPr/>
        <w:t>Muir-Malcolm,</w:t>
      </w:r>
      <w:r>
        <w:rPr>
          <w:spacing w:val="-6"/>
        </w:rPr>
        <w:t> </w:t>
      </w:r>
      <w:r>
        <w:rPr/>
        <w:t>J.A.;</w:t>
      </w:r>
      <w:r>
        <w:rPr>
          <w:spacing w:val="-6"/>
        </w:rPr>
        <w:t> </w:t>
      </w:r>
      <w:r>
        <w:rPr/>
        <w:t>Mitrani,</w:t>
      </w:r>
      <w:r>
        <w:rPr>
          <w:spacing w:val="-12"/>
        </w:rPr>
        <w:t> </w:t>
      </w:r>
      <w:r>
        <w:rPr/>
        <w:t>V.B.;</w:t>
      </w:r>
      <w:r>
        <w:rPr>
          <w:spacing w:val="-6"/>
        </w:rPr>
        <w:t> </w:t>
      </w:r>
      <w:r>
        <w:rPr/>
        <w:t>and</w:t>
      </w:r>
      <w:r>
        <w:rPr>
          <w:spacing w:val="-6"/>
        </w:rPr>
        <w:t> </w:t>
      </w:r>
      <w:r>
        <w:rPr/>
        <w:t>Szapocznik,</w:t>
      </w:r>
      <w:r>
        <w:rPr>
          <w:spacing w:val="-6"/>
        </w:rPr>
        <w:t> </w:t>
      </w:r>
      <w:r>
        <w:rPr/>
        <w:t>J.</w:t>
      </w:r>
      <w:r>
        <w:rPr>
          <w:spacing w:val="-6"/>
        </w:rPr>
        <w:t> </w:t>
      </w:r>
      <w:r>
        <w:rPr/>
        <w:t>Integrating</w:t>
      </w:r>
      <w:r>
        <w:rPr>
          <w:spacing w:val="-6"/>
        </w:rPr>
        <w:t> </w:t>
      </w:r>
      <w:r>
        <w:rPr/>
        <w:t>the study of ethnic culture and family psychology intervention science. In H. Liddle, D. Santisteban, R. Levant, and J. Bray (eds.), </w:t>
      </w:r>
      <w:r>
        <w:rPr>
          <w:i/>
        </w:rPr>
        <w:t>Family Psychology: Science Based</w:t>
      </w:r>
      <w:r>
        <w:rPr>
          <w:i/>
        </w:rPr>
        <w:t> Interventions.</w:t>
      </w:r>
      <w:r>
        <w:rPr>
          <w:i/>
          <w:spacing w:val="-18"/>
        </w:rPr>
        <w:t> </w:t>
      </w:r>
      <w:r>
        <w:rPr/>
        <w:t>Washington,</w:t>
      </w:r>
      <w:r>
        <w:rPr>
          <w:spacing w:val="-12"/>
        </w:rPr>
        <w:t> </w:t>
      </w:r>
      <w:r>
        <w:rPr/>
        <w:t>DC:</w:t>
      </w:r>
      <w:r>
        <w:rPr>
          <w:spacing w:val="-18"/>
        </w:rPr>
        <w:t> </w:t>
      </w:r>
      <w:r>
        <w:rPr/>
        <w:t>American</w:t>
      </w:r>
      <w:r>
        <w:rPr>
          <w:spacing w:val="-8"/>
        </w:rPr>
        <w:t> </w:t>
      </w:r>
      <w:r>
        <w:rPr/>
        <w:t>Psychological</w:t>
      </w:r>
      <w:r>
        <w:rPr>
          <w:spacing w:val="-18"/>
        </w:rPr>
        <w:t> </w:t>
      </w:r>
      <w:r>
        <w:rPr/>
        <w:t>Association</w:t>
      </w:r>
      <w:r>
        <w:rPr>
          <w:spacing w:val="-8"/>
        </w:rPr>
        <w:t> </w:t>
      </w:r>
      <w:r>
        <w:rPr/>
        <w:t>Press,</w:t>
      </w:r>
      <w:r>
        <w:rPr>
          <w:spacing w:val="-8"/>
        </w:rPr>
        <w:t> </w:t>
      </w:r>
      <w:r>
        <w:rPr/>
        <w:t>pp.</w:t>
      </w:r>
      <w:r>
        <w:rPr>
          <w:spacing w:val="-8"/>
        </w:rPr>
        <w:t> </w:t>
      </w:r>
      <w:r>
        <w:rPr/>
        <w:t>331-352.</w:t>
      </w:r>
    </w:p>
    <w:p>
      <w:pPr>
        <w:pStyle w:val="BodyText"/>
        <w:spacing w:before="312"/>
        <w:ind w:right="1064"/>
      </w:pPr>
      <w:r>
        <w:rPr/>
        <w:t>Santisteban, D.A.; Szapocznik, J.; Perez-Vidal,</w:t>
      </w:r>
      <w:r>
        <w:rPr>
          <w:spacing w:val="-10"/>
        </w:rPr>
        <w:t> </w:t>
      </w:r>
      <w:r>
        <w:rPr/>
        <w:t>A.; Kurtines, W.M.; Murray, E.J.; and Laperriere,</w:t>
      </w:r>
      <w:r>
        <w:rPr>
          <w:spacing w:val="-18"/>
        </w:rPr>
        <w:t> </w:t>
      </w:r>
      <w:r>
        <w:rPr/>
        <w:t>A.</w:t>
      </w:r>
      <w:r>
        <w:rPr>
          <w:spacing w:val="-5"/>
        </w:rPr>
        <w:t> </w:t>
      </w:r>
      <w:r>
        <w:rPr/>
        <w:t>Efficacy</w:t>
      </w:r>
      <w:r>
        <w:rPr>
          <w:spacing w:val="-4"/>
        </w:rPr>
        <w:t> </w:t>
      </w:r>
      <w:r>
        <w:rPr/>
        <w:t>of</w:t>
      </w:r>
      <w:r>
        <w:rPr>
          <w:spacing w:val="-4"/>
        </w:rPr>
        <w:t> </w:t>
      </w:r>
      <w:r>
        <w:rPr/>
        <w:t>intervention</w:t>
      </w:r>
      <w:r>
        <w:rPr>
          <w:spacing w:val="-4"/>
        </w:rPr>
        <w:t> </w:t>
      </w:r>
      <w:r>
        <w:rPr/>
        <w:t>for</w:t>
      </w:r>
      <w:r>
        <w:rPr>
          <w:spacing w:val="-4"/>
        </w:rPr>
        <w:t> </w:t>
      </w:r>
      <w:r>
        <w:rPr/>
        <w:t>engaging</w:t>
      </w:r>
      <w:r>
        <w:rPr>
          <w:spacing w:val="-4"/>
        </w:rPr>
        <w:t> </w:t>
      </w:r>
      <w:r>
        <w:rPr/>
        <w:t>youth</w:t>
      </w:r>
      <w:r>
        <w:rPr>
          <w:spacing w:val="-4"/>
        </w:rPr>
        <w:t> </w:t>
      </w:r>
      <w:r>
        <w:rPr/>
        <w:t>and</w:t>
      </w:r>
      <w:r>
        <w:rPr>
          <w:spacing w:val="-4"/>
        </w:rPr>
        <w:t> </w:t>
      </w:r>
      <w:r>
        <w:rPr/>
        <w:t>families</w:t>
      </w:r>
      <w:r>
        <w:rPr>
          <w:spacing w:val="-4"/>
        </w:rPr>
        <w:t> </w:t>
      </w:r>
      <w:r>
        <w:rPr/>
        <w:t>into</w:t>
      </w:r>
      <w:r>
        <w:rPr>
          <w:spacing w:val="-4"/>
        </w:rPr>
        <w:t> </w:t>
      </w:r>
      <w:r>
        <w:rPr/>
        <w:t>treatment</w:t>
      </w:r>
      <w:r>
        <w:rPr>
          <w:spacing w:val="-4"/>
        </w:rPr>
        <w:t> </w:t>
      </w:r>
      <w:r>
        <w:rPr/>
        <w:t>and</w:t>
      </w:r>
    </w:p>
    <w:p>
      <w:pPr>
        <w:pStyle w:val="BodyText"/>
        <w:spacing w:after="0"/>
        <w:sectPr>
          <w:headerReference w:type="default" r:id="rId592"/>
          <w:footerReference w:type="default" r:id="rId593"/>
          <w:pgSz w:w="12240" w:h="15840"/>
          <w:pgMar w:header="744" w:footer="1086" w:top="1000" w:bottom="1280" w:left="0" w:right="0"/>
        </w:sectPr>
      </w:pPr>
    </w:p>
    <w:p>
      <w:pPr>
        <w:pStyle w:val="BodyText"/>
        <w:spacing w:before="94"/>
        <w:ind w:left="0"/>
      </w:pPr>
    </w:p>
    <w:p>
      <w:pPr>
        <w:spacing w:before="0"/>
        <w:ind w:left="1080" w:right="1118" w:firstLine="0"/>
        <w:jc w:val="left"/>
        <w:rPr>
          <w:sz w:val="28"/>
        </w:rPr>
      </w:pPr>
      <w:r>
        <w:rPr>
          <w:sz w:val="28"/>
        </w:rPr>
        <w:t>some</w:t>
      </w:r>
      <w:r>
        <w:rPr>
          <w:spacing w:val="-6"/>
          <w:sz w:val="28"/>
        </w:rPr>
        <w:t> </w:t>
      </w:r>
      <w:r>
        <w:rPr>
          <w:sz w:val="28"/>
        </w:rPr>
        <w:t>variables</w:t>
      </w:r>
      <w:r>
        <w:rPr>
          <w:spacing w:val="-5"/>
          <w:sz w:val="28"/>
        </w:rPr>
        <w:t> </w:t>
      </w:r>
      <w:r>
        <w:rPr>
          <w:sz w:val="28"/>
        </w:rPr>
        <w:t>that</w:t>
      </w:r>
      <w:r>
        <w:rPr>
          <w:spacing w:val="-5"/>
          <w:sz w:val="28"/>
        </w:rPr>
        <w:t> </w:t>
      </w:r>
      <w:r>
        <w:rPr>
          <w:sz w:val="28"/>
        </w:rPr>
        <w:t>may</w:t>
      </w:r>
      <w:r>
        <w:rPr>
          <w:spacing w:val="-5"/>
          <w:sz w:val="28"/>
        </w:rPr>
        <w:t> </w:t>
      </w:r>
      <w:r>
        <w:rPr>
          <w:sz w:val="28"/>
        </w:rPr>
        <w:t>contribute</w:t>
      </w:r>
      <w:r>
        <w:rPr>
          <w:spacing w:val="-6"/>
          <w:sz w:val="28"/>
        </w:rPr>
        <w:t> </w:t>
      </w:r>
      <w:r>
        <w:rPr>
          <w:sz w:val="28"/>
        </w:rPr>
        <w:t>to</w:t>
      </w:r>
      <w:r>
        <w:rPr>
          <w:spacing w:val="-5"/>
          <w:sz w:val="28"/>
        </w:rPr>
        <w:t> </w:t>
      </w:r>
      <w:r>
        <w:rPr>
          <w:sz w:val="28"/>
        </w:rPr>
        <w:t>differential</w:t>
      </w:r>
      <w:r>
        <w:rPr>
          <w:spacing w:val="-5"/>
          <w:sz w:val="28"/>
        </w:rPr>
        <w:t> </w:t>
      </w:r>
      <w:r>
        <w:rPr>
          <w:sz w:val="28"/>
        </w:rPr>
        <w:t>effectiveness.</w:t>
      </w:r>
      <w:r>
        <w:rPr>
          <w:spacing w:val="-6"/>
          <w:sz w:val="28"/>
        </w:rPr>
        <w:t> </w:t>
      </w:r>
      <w:r>
        <w:rPr>
          <w:i/>
          <w:sz w:val="28"/>
        </w:rPr>
        <w:t>Journal</w:t>
      </w:r>
      <w:r>
        <w:rPr>
          <w:i/>
          <w:spacing w:val="-5"/>
          <w:sz w:val="28"/>
        </w:rPr>
        <w:t> </w:t>
      </w:r>
      <w:r>
        <w:rPr>
          <w:i/>
          <w:sz w:val="28"/>
        </w:rPr>
        <w:t>of</w:t>
      </w:r>
      <w:r>
        <w:rPr>
          <w:i/>
          <w:spacing w:val="-5"/>
          <w:sz w:val="28"/>
        </w:rPr>
        <w:t> </w:t>
      </w:r>
      <w:r>
        <w:rPr>
          <w:i/>
          <w:sz w:val="28"/>
        </w:rPr>
        <w:t>Family</w:t>
      </w:r>
      <w:r>
        <w:rPr>
          <w:i/>
          <w:sz w:val="28"/>
        </w:rPr>
        <w:t> Psychology </w:t>
      </w:r>
      <w:r>
        <w:rPr>
          <w:sz w:val="28"/>
        </w:rPr>
        <w:t>10:35-44.</w:t>
      </w:r>
    </w:p>
    <w:p>
      <w:pPr>
        <w:pStyle w:val="BodyText"/>
        <w:spacing w:before="114"/>
        <w:ind w:left="0"/>
      </w:pPr>
    </w:p>
    <w:p>
      <w:pPr>
        <w:pStyle w:val="BodyText"/>
        <w:ind w:right="1769"/>
      </w:pPr>
      <w:r>
        <w:rPr>
          <w:color w:val="252525"/>
        </w:rPr>
        <w:t>Stavro</w:t>
      </w:r>
      <w:r>
        <w:rPr>
          <w:color w:val="252525"/>
          <w:spacing w:val="-5"/>
        </w:rPr>
        <w:t> </w:t>
      </w:r>
      <w:r>
        <w:rPr>
          <w:color w:val="252525"/>
        </w:rPr>
        <w:t>K,</w:t>
      </w:r>
      <w:r>
        <w:rPr>
          <w:color w:val="252525"/>
          <w:spacing w:val="-5"/>
        </w:rPr>
        <w:t> </w:t>
      </w:r>
      <w:r>
        <w:rPr>
          <w:color w:val="252525"/>
        </w:rPr>
        <w:t>Pelletier</w:t>
      </w:r>
      <w:r>
        <w:rPr>
          <w:color w:val="252525"/>
          <w:spacing w:val="-5"/>
        </w:rPr>
        <w:t> </w:t>
      </w:r>
      <w:r>
        <w:rPr>
          <w:color w:val="252525"/>
        </w:rPr>
        <w:t>J,</w:t>
      </w:r>
      <w:r>
        <w:rPr>
          <w:color w:val="252525"/>
          <w:spacing w:val="-5"/>
        </w:rPr>
        <w:t> </w:t>
      </w:r>
      <w:r>
        <w:rPr>
          <w:color w:val="252525"/>
        </w:rPr>
        <w:t>Potvin</w:t>
      </w:r>
      <w:r>
        <w:rPr>
          <w:color w:val="252525"/>
          <w:spacing w:val="-5"/>
        </w:rPr>
        <w:t> </w:t>
      </w:r>
      <w:r>
        <w:rPr>
          <w:color w:val="252525"/>
        </w:rPr>
        <w:t>S</w:t>
      </w:r>
      <w:r>
        <w:rPr>
          <w:color w:val="252525"/>
          <w:spacing w:val="-5"/>
        </w:rPr>
        <w:t> </w:t>
      </w:r>
      <w:r>
        <w:rPr>
          <w:color w:val="252525"/>
        </w:rPr>
        <w:t>(January</w:t>
      </w:r>
      <w:r>
        <w:rPr>
          <w:color w:val="252525"/>
          <w:spacing w:val="-5"/>
        </w:rPr>
        <w:t> </w:t>
      </w:r>
      <w:r>
        <w:rPr>
          <w:color w:val="252525"/>
        </w:rPr>
        <w:t>2012).</w:t>
      </w:r>
      <w:r>
        <w:rPr>
          <w:color w:val="252525"/>
          <w:spacing w:val="-5"/>
        </w:rPr>
        <w:t> </w:t>
      </w:r>
      <w:r>
        <w:rPr>
          <w:color w:val="252525"/>
        </w:rPr>
        <w:t>"Widespread</w:t>
      </w:r>
      <w:r>
        <w:rPr>
          <w:color w:val="252525"/>
          <w:spacing w:val="-5"/>
        </w:rPr>
        <w:t> </w:t>
      </w:r>
      <w:r>
        <w:rPr>
          <w:color w:val="252525"/>
        </w:rPr>
        <w:t>and</w:t>
      </w:r>
      <w:r>
        <w:rPr>
          <w:color w:val="252525"/>
          <w:spacing w:val="-5"/>
        </w:rPr>
        <w:t> </w:t>
      </w:r>
      <w:r>
        <w:rPr>
          <w:color w:val="252525"/>
        </w:rPr>
        <w:t>sustained</w:t>
      </w:r>
      <w:r>
        <w:rPr>
          <w:color w:val="252525"/>
          <w:spacing w:val="-5"/>
        </w:rPr>
        <w:t> </w:t>
      </w:r>
      <w:r>
        <w:rPr>
          <w:color w:val="252525"/>
        </w:rPr>
        <w:t>cognitive deficits in alcoholism: a meta-analysis.". </w:t>
      </w:r>
      <w:r>
        <w:rPr>
          <w:i/>
          <w:color w:val="252525"/>
        </w:rPr>
        <w:t>Addict Biol</w:t>
      </w:r>
      <w:r>
        <w:rPr>
          <w:b/>
          <w:color w:val="252525"/>
        </w:rPr>
        <w:t>18 </w:t>
      </w:r>
      <w:r>
        <w:rPr>
          <w:color w:val="252525"/>
        </w:rPr>
        <w:t>(2): 203–13. </w:t>
      </w:r>
      <w:r>
        <w:rPr>
          <w:color w:val="0B0080"/>
        </w:rPr>
        <w:t>doi</w:t>
      </w:r>
      <w:r>
        <w:rPr>
          <w:color w:val="252525"/>
        </w:rPr>
        <w:t>:</w:t>
      </w:r>
      <w:r>
        <w:rPr>
          <w:color w:val="663366"/>
        </w:rPr>
        <w:t>10.1111/ j.1369-1600.2011.00418.x</w:t>
      </w:r>
      <w:r>
        <w:rPr>
          <w:color w:val="252525"/>
        </w:rPr>
        <w:t>.</w:t>
      </w:r>
      <w:r>
        <w:rPr>
          <w:color w:val="0B0080"/>
        </w:rPr>
        <w:t>PMID </w:t>
      </w:r>
      <w:r>
        <w:rPr>
          <w:color w:val="663366"/>
        </w:rPr>
        <w:t>2226435</w:t>
      </w:r>
    </w:p>
    <w:p>
      <w:pPr>
        <w:pStyle w:val="BodyText"/>
        <w:spacing w:before="114"/>
        <w:ind w:right="1334"/>
      </w:pPr>
      <w:r>
        <w:rPr/>
        <w:t>Steinberg, L.</w:t>
      </w:r>
      <w:r>
        <w:rPr>
          <w:spacing w:val="-14"/>
        </w:rPr>
        <w:t> </w:t>
      </w:r>
      <w:r>
        <w:rPr/>
        <w:t>Adolescent transitions and alcohol and other drug use prevention. In E.N. Goplerud, ed., </w:t>
      </w:r>
      <w:r>
        <w:rPr>
          <w:i/>
        </w:rPr>
        <w:t>Preventing Adolescent Drug Use: From Theory to Practice. </w:t>
      </w:r>
      <w:r>
        <w:rPr/>
        <w:t>OSAP Prevention Monograph No. 8. DHHS Pub. No. 91-1725. Rockville, MD: U.S. Department</w:t>
      </w:r>
      <w:r>
        <w:rPr>
          <w:spacing w:val="-6"/>
        </w:rPr>
        <w:t> </w:t>
      </w:r>
      <w:r>
        <w:rPr/>
        <w:t>of</w:t>
      </w:r>
      <w:r>
        <w:rPr>
          <w:spacing w:val="-4"/>
        </w:rPr>
        <w:t> </w:t>
      </w:r>
      <w:r>
        <w:rPr/>
        <w:t>Health</w:t>
      </w:r>
      <w:r>
        <w:rPr>
          <w:spacing w:val="-4"/>
        </w:rPr>
        <w:t> </w:t>
      </w:r>
      <w:r>
        <w:rPr/>
        <w:t>and</w:t>
      </w:r>
      <w:r>
        <w:rPr>
          <w:spacing w:val="-4"/>
        </w:rPr>
        <w:t> </w:t>
      </w:r>
      <w:r>
        <w:rPr/>
        <w:t>Human</w:t>
      </w:r>
      <w:r>
        <w:rPr>
          <w:spacing w:val="-4"/>
        </w:rPr>
        <w:t> </w:t>
      </w:r>
      <w:r>
        <w:rPr/>
        <w:t>Services,</w:t>
      </w:r>
      <w:r>
        <w:rPr>
          <w:spacing w:val="-4"/>
        </w:rPr>
        <w:t> </w:t>
      </w:r>
      <w:r>
        <w:rPr/>
        <w:t>Office</w:t>
      </w:r>
      <w:r>
        <w:rPr>
          <w:spacing w:val="-5"/>
        </w:rPr>
        <w:t> </w:t>
      </w:r>
      <w:r>
        <w:rPr/>
        <w:t>for</w:t>
      </w:r>
      <w:r>
        <w:rPr>
          <w:spacing w:val="-4"/>
        </w:rPr>
        <w:t> </w:t>
      </w:r>
      <w:r>
        <w:rPr/>
        <w:t>Substance</w:t>
      </w:r>
      <w:r>
        <w:rPr>
          <w:spacing w:val="-18"/>
        </w:rPr>
        <w:t> </w:t>
      </w:r>
      <w:r>
        <w:rPr/>
        <w:t>Abuse</w:t>
      </w:r>
      <w:r>
        <w:rPr>
          <w:spacing w:val="-5"/>
        </w:rPr>
        <w:t> </w:t>
      </w:r>
      <w:r>
        <w:rPr/>
        <w:t>Prevention,</w:t>
      </w:r>
      <w:r>
        <w:rPr>
          <w:spacing w:val="-4"/>
        </w:rPr>
        <w:t> </w:t>
      </w:r>
      <w:r>
        <w:rPr/>
        <w:t>pp. </w:t>
      </w:r>
      <w:r>
        <w:rPr>
          <w:spacing w:val="-2"/>
        </w:rPr>
        <w:t>13-51.</w:t>
      </w:r>
    </w:p>
    <w:p>
      <w:pPr>
        <w:pStyle w:val="BodyText"/>
        <w:spacing w:line="235" w:lineRule="auto" w:before="116"/>
        <w:ind w:right="1196"/>
        <w:jc w:val="both"/>
      </w:pPr>
      <w:r>
        <w:rPr/>
        <w:t>Substance</w:t>
      </w:r>
      <w:r>
        <w:rPr>
          <w:spacing w:val="-16"/>
        </w:rPr>
        <w:t> </w:t>
      </w:r>
      <w:r>
        <w:rPr/>
        <w:t>Abuse</w:t>
      </w:r>
      <w:r>
        <w:rPr>
          <w:spacing w:val="-1"/>
        </w:rPr>
        <w:t> </w:t>
      </w:r>
      <w:r>
        <w:rPr/>
        <w:t>and Mental Health Services</w:t>
      </w:r>
      <w:r>
        <w:rPr>
          <w:spacing w:val="-16"/>
        </w:rPr>
        <w:t> </w:t>
      </w:r>
      <w:r>
        <w:rPr/>
        <w:t>Administration. (2019). Key substance</w:t>
      </w:r>
      <w:r>
        <w:rPr>
          <w:spacing w:val="-1"/>
        </w:rPr>
        <w:t> </w:t>
      </w:r>
      <w:r>
        <w:rPr/>
        <w:t>use and</w:t>
      </w:r>
      <w:r>
        <w:rPr>
          <w:spacing w:val="-3"/>
        </w:rPr>
        <w:t> </w:t>
      </w:r>
      <w:r>
        <w:rPr/>
        <w:t>mental</w:t>
      </w:r>
      <w:r>
        <w:rPr>
          <w:spacing w:val="-3"/>
        </w:rPr>
        <w:t> </w:t>
      </w:r>
      <w:r>
        <w:rPr/>
        <w:t>health</w:t>
      </w:r>
      <w:r>
        <w:rPr>
          <w:spacing w:val="-3"/>
        </w:rPr>
        <w:t> </w:t>
      </w:r>
      <w:r>
        <w:rPr/>
        <w:t>indicators</w:t>
      </w:r>
      <w:r>
        <w:rPr>
          <w:spacing w:val="-3"/>
        </w:rPr>
        <w:t> </w:t>
      </w:r>
      <w:r>
        <w:rPr/>
        <w:t>in</w:t>
      </w:r>
      <w:r>
        <w:rPr>
          <w:spacing w:val="-3"/>
        </w:rPr>
        <w:t> </w:t>
      </w:r>
      <w:r>
        <w:rPr/>
        <w:t>the</w:t>
      </w:r>
      <w:r>
        <w:rPr>
          <w:spacing w:val="-4"/>
        </w:rPr>
        <w:t> </w:t>
      </w:r>
      <w:r>
        <w:rPr/>
        <w:t>United</w:t>
      </w:r>
      <w:r>
        <w:rPr>
          <w:spacing w:val="-3"/>
        </w:rPr>
        <w:t> </w:t>
      </w:r>
      <w:r>
        <w:rPr/>
        <w:t>States:</w:t>
      </w:r>
      <w:r>
        <w:rPr>
          <w:spacing w:val="-3"/>
        </w:rPr>
        <w:t> </w:t>
      </w:r>
      <w:r>
        <w:rPr/>
        <w:t>Results</w:t>
      </w:r>
      <w:r>
        <w:rPr>
          <w:spacing w:val="-3"/>
        </w:rPr>
        <w:t> </w:t>
      </w:r>
      <w:r>
        <w:rPr/>
        <w:t>from</w:t>
      </w:r>
      <w:r>
        <w:rPr>
          <w:spacing w:val="-3"/>
        </w:rPr>
        <w:t> </w:t>
      </w:r>
      <w:r>
        <w:rPr/>
        <w:t>the</w:t>
      </w:r>
      <w:r>
        <w:rPr>
          <w:spacing w:val="-4"/>
        </w:rPr>
        <w:t> </w:t>
      </w:r>
      <w:r>
        <w:rPr/>
        <w:t>2018</w:t>
      </w:r>
      <w:r>
        <w:rPr>
          <w:spacing w:val="-3"/>
        </w:rPr>
        <w:t> </w:t>
      </w:r>
      <w:r>
        <w:rPr/>
        <w:t>National</w:t>
      </w:r>
      <w:r>
        <w:rPr>
          <w:spacing w:val="-3"/>
        </w:rPr>
        <w:t> </w:t>
      </w:r>
      <w:r>
        <w:rPr/>
        <w:t>Survey on Drug Use and Health (HHS Publication No. PEP19</w:t>
      </w:r>
      <w:r>
        <w:rPr>
          <w:rFonts w:ascii="Segoe UI Symbol"/>
        </w:rPr>
        <w:t>-</w:t>
      </w:r>
      <w:r>
        <w:rPr/>
        <w:t>5068, NSDUH Series H</w:t>
      </w:r>
      <w:r>
        <w:rPr>
          <w:rFonts w:ascii="Segoe UI Symbol"/>
        </w:rPr>
        <w:t>-</w:t>
      </w:r>
      <w:r>
        <w:rPr/>
        <w:t>54).</w:t>
      </w:r>
    </w:p>
    <w:p>
      <w:pPr>
        <w:pStyle w:val="BodyText"/>
        <w:spacing w:line="237" w:lineRule="auto"/>
        <w:ind w:right="1105"/>
        <w:jc w:val="both"/>
      </w:pPr>
      <w:r>
        <w:rPr/>
        <w:t>Rockville,</w:t>
      </w:r>
      <w:r>
        <w:rPr>
          <w:spacing w:val="-8"/>
        </w:rPr>
        <w:t> </w:t>
      </w:r>
      <w:r>
        <w:rPr/>
        <w:t>MD:</w:t>
      </w:r>
      <w:r>
        <w:rPr>
          <w:spacing w:val="-5"/>
        </w:rPr>
        <w:t> </w:t>
      </w:r>
      <w:r>
        <w:rPr/>
        <w:t>Center</w:t>
      </w:r>
      <w:r>
        <w:rPr>
          <w:spacing w:val="-5"/>
        </w:rPr>
        <w:t> </w:t>
      </w:r>
      <w:r>
        <w:rPr/>
        <w:t>for</w:t>
      </w:r>
      <w:r>
        <w:rPr>
          <w:spacing w:val="-5"/>
        </w:rPr>
        <w:t> </w:t>
      </w:r>
      <w:r>
        <w:rPr/>
        <w:t>Behavioral</w:t>
      </w:r>
      <w:r>
        <w:rPr>
          <w:spacing w:val="-5"/>
        </w:rPr>
        <w:t> </w:t>
      </w:r>
      <w:r>
        <w:rPr/>
        <w:t>Health</w:t>
      </w:r>
      <w:r>
        <w:rPr>
          <w:spacing w:val="-5"/>
        </w:rPr>
        <w:t> </w:t>
      </w:r>
      <w:r>
        <w:rPr/>
        <w:t>Statistics</w:t>
      </w:r>
      <w:r>
        <w:rPr>
          <w:spacing w:val="-6"/>
        </w:rPr>
        <w:t> </w:t>
      </w:r>
      <w:r>
        <w:rPr/>
        <w:t>and</w:t>
      </w:r>
      <w:r>
        <w:rPr>
          <w:spacing w:val="-5"/>
        </w:rPr>
        <w:t> </w:t>
      </w:r>
      <w:r>
        <w:rPr/>
        <w:t>Quality,</w:t>
      </w:r>
      <w:r>
        <w:rPr>
          <w:spacing w:val="-5"/>
        </w:rPr>
        <w:t> </w:t>
      </w:r>
      <w:r>
        <w:rPr/>
        <w:t>Substance</w:t>
      </w:r>
      <w:r>
        <w:rPr>
          <w:spacing w:val="-18"/>
        </w:rPr>
        <w:t> </w:t>
      </w:r>
      <w:r>
        <w:rPr/>
        <w:t>Abuse</w:t>
      </w:r>
      <w:r>
        <w:rPr>
          <w:spacing w:val="-6"/>
        </w:rPr>
        <w:t> </w:t>
      </w:r>
      <w:r>
        <w:rPr/>
        <w:t>and Mental Health Services Administration. Retrieved from </w:t>
      </w:r>
      <w:hyperlink r:id="rId598">
        <w:r>
          <w:rPr/>
          <w:t>https://www.samhsa.gov/data/</w:t>
        </w:r>
      </w:hyperlink>
    </w:p>
    <w:p>
      <w:pPr>
        <w:pStyle w:val="BodyText"/>
        <w:spacing w:before="314"/>
        <w:ind w:right="1281"/>
        <w:jc w:val="both"/>
      </w:pPr>
      <w:r>
        <w:rPr/>
        <w:t>Substance</w:t>
      </w:r>
      <w:r>
        <w:rPr>
          <w:spacing w:val="-15"/>
        </w:rPr>
        <w:t> </w:t>
      </w:r>
      <w:r>
        <w:rPr/>
        <w:t>Abuse and Mental Health Services</w:t>
      </w:r>
      <w:r>
        <w:rPr>
          <w:spacing w:val="-15"/>
        </w:rPr>
        <w:t> </w:t>
      </w:r>
      <w:r>
        <w:rPr/>
        <w:t>Administration (2014). Behavioral Health Barometer:</w:t>
      </w:r>
      <w:r>
        <w:rPr>
          <w:spacing w:val="-4"/>
        </w:rPr>
        <w:t> </w:t>
      </w:r>
      <w:r>
        <w:rPr/>
        <w:t>United</w:t>
      </w:r>
      <w:r>
        <w:rPr>
          <w:spacing w:val="-4"/>
        </w:rPr>
        <w:t> </w:t>
      </w:r>
      <w:r>
        <w:rPr/>
        <w:t>States,</w:t>
      </w:r>
      <w:r>
        <w:rPr>
          <w:spacing w:val="-4"/>
        </w:rPr>
        <w:t> </w:t>
      </w:r>
      <w:r>
        <w:rPr/>
        <w:t>2014.</w:t>
      </w:r>
      <w:r>
        <w:rPr>
          <w:spacing w:val="-4"/>
        </w:rPr>
        <w:t> </w:t>
      </w:r>
      <w:r>
        <w:rPr/>
        <w:t>Rockville,</w:t>
      </w:r>
      <w:r>
        <w:rPr>
          <w:spacing w:val="-4"/>
        </w:rPr>
        <w:t> </w:t>
      </w:r>
      <w:r>
        <w:rPr/>
        <w:t>MD:</w:t>
      </w:r>
      <w:r>
        <w:rPr>
          <w:spacing w:val="-4"/>
        </w:rPr>
        <w:t> </w:t>
      </w:r>
      <w:r>
        <w:rPr/>
        <w:t>U.S.</w:t>
      </w:r>
      <w:r>
        <w:rPr>
          <w:spacing w:val="-4"/>
        </w:rPr>
        <w:t> </w:t>
      </w:r>
      <w:r>
        <w:rPr/>
        <w:t>Department</w:t>
      </w:r>
      <w:r>
        <w:rPr>
          <w:spacing w:val="-4"/>
        </w:rPr>
        <w:t> </w:t>
      </w:r>
      <w:r>
        <w:rPr/>
        <w:t>of</w:t>
      </w:r>
      <w:r>
        <w:rPr>
          <w:spacing w:val="-4"/>
        </w:rPr>
        <w:t> </w:t>
      </w:r>
      <w:r>
        <w:rPr/>
        <w:t>Health</w:t>
      </w:r>
      <w:r>
        <w:rPr>
          <w:spacing w:val="-4"/>
        </w:rPr>
        <w:t> </w:t>
      </w:r>
      <w:r>
        <w:rPr/>
        <w:t>and</w:t>
      </w:r>
      <w:r>
        <w:rPr>
          <w:spacing w:val="-4"/>
        </w:rPr>
        <w:t> </w:t>
      </w:r>
      <w:r>
        <w:rPr/>
        <w:t>Human </w:t>
      </w:r>
      <w:r>
        <w:rPr>
          <w:spacing w:val="-2"/>
        </w:rPr>
        <w:t>Services.</w:t>
      </w:r>
    </w:p>
    <w:p>
      <w:pPr>
        <w:pStyle w:val="BodyText"/>
        <w:spacing w:before="314"/>
        <w:ind w:right="1118"/>
      </w:pPr>
      <w:r>
        <w:rPr/>
        <w:t>Substance</w:t>
      </w:r>
      <w:r>
        <w:rPr>
          <w:spacing w:val="-6"/>
        </w:rPr>
        <w:t> </w:t>
      </w:r>
      <w:r>
        <w:rPr/>
        <w:t>Abuse. (2015). In: Oxford English Dictionary, 2nd ed. [online] Oxford, England:</w:t>
      </w:r>
      <w:r>
        <w:rPr>
          <w:spacing w:val="-18"/>
        </w:rPr>
        <w:t> </w:t>
      </w:r>
      <w:r>
        <w:rPr/>
        <w:t>Oxford</w:t>
      </w:r>
      <w:r>
        <w:rPr>
          <w:spacing w:val="-17"/>
        </w:rPr>
        <w:t> </w:t>
      </w:r>
      <w:r>
        <w:rPr/>
        <w:t>University</w:t>
      </w:r>
      <w:r>
        <w:rPr>
          <w:spacing w:val="-18"/>
        </w:rPr>
        <w:t> </w:t>
      </w:r>
      <w:r>
        <w:rPr/>
        <w:t>Press.</w:t>
      </w:r>
      <w:r>
        <w:rPr>
          <w:spacing w:val="-17"/>
        </w:rPr>
        <w:t> </w:t>
      </w:r>
      <w:r>
        <w:rPr/>
        <w:t>Available</w:t>
      </w:r>
      <w:r>
        <w:rPr>
          <w:spacing w:val="-18"/>
        </w:rPr>
        <w:t> </w:t>
      </w:r>
      <w:r>
        <w:rPr/>
        <w:t>at:</w:t>
      </w:r>
      <w:r>
        <w:rPr>
          <w:spacing w:val="-17"/>
        </w:rPr>
        <w:t> </w:t>
      </w:r>
      <w:hyperlink r:id="rId599">
        <w:r>
          <w:rPr/>
          <w:t>http://www.oed.com.ezproxy.bu.edu/</w:t>
        </w:r>
      </w:hyperlink>
      <w:r>
        <w:rPr/>
        <w:t> view/Entry/193042?redirectedFrom=substance++abuse&amp; [Accessed 11 Mar. 2015].</w:t>
      </w:r>
    </w:p>
    <w:p>
      <w:pPr>
        <w:spacing w:before="94"/>
        <w:ind w:left="1080" w:right="1118" w:firstLine="0"/>
        <w:jc w:val="left"/>
        <w:rPr>
          <w:sz w:val="28"/>
        </w:rPr>
      </w:pPr>
      <w:r>
        <w:rPr>
          <w:sz w:val="28"/>
        </w:rPr>
        <w:t>Substance</w:t>
      </w:r>
      <w:r>
        <w:rPr>
          <w:spacing w:val="-18"/>
          <w:sz w:val="28"/>
        </w:rPr>
        <w:t> </w:t>
      </w:r>
      <w:r>
        <w:rPr>
          <w:sz w:val="28"/>
        </w:rPr>
        <w:t>Abuse</w:t>
      </w:r>
      <w:r>
        <w:rPr>
          <w:spacing w:val="-17"/>
          <w:sz w:val="28"/>
        </w:rPr>
        <w:t> </w:t>
      </w:r>
      <w:r>
        <w:rPr>
          <w:sz w:val="28"/>
        </w:rPr>
        <w:t>Treatment</w:t>
      </w:r>
      <w:r>
        <w:rPr>
          <w:spacing w:val="-18"/>
          <w:sz w:val="28"/>
        </w:rPr>
        <w:t> </w:t>
      </w:r>
      <w:r>
        <w:rPr>
          <w:sz w:val="28"/>
        </w:rPr>
        <w:t>and</w:t>
      </w:r>
      <w:r>
        <w:rPr>
          <w:spacing w:val="-13"/>
          <w:sz w:val="28"/>
        </w:rPr>
        <w:t> </w:t>
      </w:r>
      <w:r>
        <w:rPr>
          <w:sz w:val="28"/>
        </w:rPr>
        <w:t>Family</w:t>
      </w:r>
      <w:r>
        <w:rPr>
          <w:spacing w:val="-17"/>
          <w:sz w:val="28"/>
        </w:rPr>
        <w:t> </w:t>
      </w:r>
      <w:r>
        <w:rPr>
          <w:sz w:val="28"/>
        </w:rPr>
        <w:t>Therapy,</w:t>
      </w:r>
      <w:r>
        <w:rPr>
          <w:spacing w:val="-12"/>
          <w:sz w:val="28"/>
        </w:rPr>
        <w:t> </w:t>
      </w:r>
      <w:r>
        <w:rPr>
          <w:i/>
          <w:sz w:val="28"/>
        </w:rPr>
        <w:t>Treatment</w:t>
      </w:r>
      <w:r>
        <w:rPr>
          <w:i/>
          <w:spacing w:val="-12"/>
          <w:sz w:val="28"/>
        </w:rPr>
        <w:t> </w:t>
      </w:r>
      <w:r>
        <w:rPr>
          <w:i/>
          <w:sz w:val="28"/>
        </w:rPr>
        <w:t>Improvement</w:t>
      </w:r>
      <w:r>
        <w:rPr>
          <w:i/>
          <w:spacing w:val="-12"/>
          <w:sz w:val="28"/>
        </w:rPr>
        <w:t> </w:t>
      </w:r>
      <w:r>
        <w:rPr>
          <w:i/>
          <w:sz w:val="28"/>
        </w:rPr>
        <w:t>Protocol</w:t>
      </w:r>
      <w:r>
        <w:rPr>
          <w:i/>
          <w:spacing w:val="-12"/>
          <w:sz w:val="28"/>
        </w:rPr>
        <w:t> </w:t>
      </w:r>
      <w:r>
        <w:rPr>
          <w:i/>
          <w:sz w:val="28"/>
        </w:rPr>
        <w:t>(TIP)</w:t>
      </w:r>
      <w:r>
        <w:rPr>
          <w:i/>
          <w:sz w:val="28"/>
        </w:rPr>
        <w:t> Series</w:t>
      </w:r>
      <w:r>
        <w:rPr>
          <w:i/>
          <w:spacing w:val="-20"/>
          <w:sz w:val="28"/>
        </w:rPr>
        <w:t> </w:t>
      </w:r>
      <w:r>
        <w:rPr>
          <w:sz w:val="28"/>
        </w:rPr>
        <w:t>U.S.</w:t>
      </w:r>
      <w:r>
        <w:rPr>
          <w:spacing w:val="-17"/>
          <w:sz w:val="28"/>
        </w:rPr>
        <w:t> </w:t>
      </w:r>
      <w:r>
        <w:rPr>
          <w:sz w:val="28"/>
        </w:rPr>
        <w:t>DEPARTMENT</w:t>
      </w:r>
      <w:r>
        <w:rPr>
          <w:spacing w:val="-18"/>
          <w:sz w:val="28"/>
        </w:rPr>
        <w:t> </w:t>
      </w:r>
      <w:r>
        <w:rPr>
          <w:sz w:val="28"/>
        </w:rPr>
        <w:t>OF</w:t>
      </w:r>
      <w:r>
        <w:rPr>
          <w:spacing w:val="-17"/>
          <w:sz w:val="28"/>
        </w:rPr>
        <w:t> </w:t>
      </w:r>
      <w:r>
        <w:rPr>
          <w:sz w:val="28"/>
        </w:rPr>
        <w:t>HEALTH</w:t>
      </w:r>
      <w:r>
        <w:rPr>
          <w:spacing w:val="-18"/>
          <w:sz w:val="28"/>
        </w:rPr>
        <w:t> </w:t>
      </w:r>
      <w:r>
        <w:rPr>
          <w:sz w:val="28"/>
        </w:rPr>
        <w:t>AND</w:t>
      </w:r>
      <w:r>
        <w:rPr>
          <w:spacing w:val="-15"/>
          <w:sz w:val="28"/>
        </w:rPr>
        <w:t> </w:t>
      </w:r>
      <w:r>
        <w:rPr>
          <w:sz w:val="28"/>
        </w:rPr>
        <w:t>HUMAN</w:t>
      </w:r>
      <w:r>
        <w:rPr>
          <w:spacing w:val="-12"/>
          <w:sz w:val="28"/>
        </w:rPr>
        <w:t> </w:t>
      </w:r>
      <w:r>
        <w:rPr>
          <w:sz w:val="28"/>
        </w:rPr>
        <w:t>SERVICES,</w:t>
      </w:r>
      <w:r>
        <w:rPr>
          <w:spacing w:val="-13"/>
          <w:sz w:val="28"/>
        </w:rPr>
        <w:t> </w:t>
      </w:r>
      <w:r>
        <w:rPr>
          <w:sz w:val="28"/>
        </w:rPr>
        <w:t>Substance</w:t>
      </w:r>
      <w:r>
        <w:rPr>
          <w:spacing w:val="-17"/>
          <w:sz w:val="28"/>
        </w:rPr>
        <w:t> </w:t>
      </w:r>
      <w:r>
        <w:rPr>
          <w:spacing w:val="-4"/>
          <w:sz w:val="28"/>
        </w:rPr>
        <w:t>Abuse</w:t>
      </w:r>
    </w:p>
    <w:p>
      <w:pPr>
        <w:pStyle w:val="BodyText"/>
        <w:spacing w:line="237" w:lineRule="auto"/>
        <w:ind w:right="1118"/>
      </w:pPr>
      <w:r>
        <w:rPr/>
        <w:t>and</w:t>
      </w:r>
      <w:r>
        <w:rPr>
          <w:spacing w:val="-11"/>
        </w:rPr>
        <w:t> </w:t>
      </w:r>
      <w:r>
        <w:rPr/>
        <w:t>Mental</w:t>
      </w:r>
      <w:r>
        <w:rPr>
          <w:spacing w:val="-6"/>
        </w:rPr>
        <w:t> </w:t>
      </w:r>
      <w:r>
        <w:rPr/>
        <w:t>Health</w:t>
      </w:r>
      <w:r>
        <w:rPr>
          <w:spacing w:val="-6"/>
        </w:rPr>
        <w:t> </w:t>
      </w:r>
      <w:r>
        <w:rPr/>
        <w:t>Services</w:t>
      </w:r>
      <w:r>
        <w:rPr>
          <w:spacing w:val="-18"/>
        </w:rPr>
        <w:t> </w:t>
      </w:r>
      <w:r>
        <w:rPr/>
        <w:t>Administration,</w:t>
      </w:r>
      <w:r>
        <w:rPr>
          <w:spacing w:val="-5"/>
        </w:rPr>
        <w:t> </w:t>
      </w:r>
      <w:r>
        <w:rPr/>
        <w:t>Center</w:t>
      </w:r>
      <w:r>
        <w:rPr>
          <w:spacing w:val="-6"/>
        </w:rPr>
        <w:t> </w:t>
      </w:r>
      <w:r>
        <w:rPr/>
        <w:t>for</w:t>
      </w:r>
      <w:r>
        <w:rPr>
          <w:spacing w:val="-6"/>
        </w:rPr>
        <w:t> </w:t>
      </w:r>
      <w:r>
        <w:rPr/>
        <w:t>Substance</w:t>
      </w:r>
      <w:r>
        <w:rPr>
          <w:spacing w:val="-18"/>
        </w:rPr>
        <w:t> </w:t>
      </w:r>
      <w:r>
        <w:rPr/>
        <w:t>Abuse</w:t>
      </w:r>
      <w:r>
        <w:rPr>
          <w:spacing w:val="-11"/>
        </w:rPr>
        <w:t> </w:t>
      </w:r>
      <w:r>
        <w:rPr/>
        <w:t>Treatment, Rockwall II, 5600 Fishers Lane, Rockville, MD 20857</w:t>
      </w:r>
    </w:p>
    <w:p>
      <w:pPr>
        <w:pStyle w:val="BodyText"/>
        <w:spacing w:line="312" w:lineRule="auto" w:before="99"/>
        <w:ind w:right="1118"/>
      </w:pPr>
      <w:r>
        <w:rPr>
          <w:i/>
        </w:rPr>
        <w:t>Summary</w:t>
      </w:r>
      <w:r>
        <w:rPr>
          <w:i/>
          <w:spacing w:val="-6"/>
        </w:rPr>
        <w:t> </w:t>
      </w:r>
      <w:r>
        <w:rPr>
          <w:i/>
        </w:rPr>
        <w:t>of</w:t>
      </w:r>
      <w:r>
        <w:rPr>
          <w:i/>
          <w:spacing w:val="-5"/>
        </w:rPr>
        <w:t> </w:t>
      </w:r>
      <w:r>
        <w:rPr>
          <w:i/>
        </w:rPr>
        <w:t>state</w:t>
      </w:r>
      <w:r>
        <w:rPr>
          <w:i/>
          <w:spacing w:val="-6"/>
        </w:rPr>
        <w:t> </w:t>
      </w:r>
      <w:r>
        <w:rPr>
          <w:i/>
        </w:rPr>
        <w:t>laws.</w:t>
      </w:r>
      <w:r>
        <w:rPr>
          <w:i/>
          <w:spacing w:val="-5"/>
        </w:rPr>
        <w:t> </w:t>
      </w:r>
      <w:r>
        <w:rPr/>
        <w:t>Washington,</w:t>
      </w:r>
      <w:r>
        <w:rPr>
          <w:spacing w:val="-5"/>
        </w:rPr>
        <w:t> </w:t>
      </w:r>
      <w:r>
        <w:rPr/>
        <w:t>DC:</w:t>
      </w:r>
      <w:r>
        <w:rPr>
          <w:spacing w:val="-5"/>
        </w:rPr>
        <w:t> </w:t>
      </w:r>
      <w:r>
        <w:rPr/>
        <w:t>US</w:t>
      </w:r>
      <w:r>
        <w:rPr>
          <w:spacing w:val="-5"/>
        </w:rPr>
        <w:t> </w:t>
      </w:r>
      <w:r>
        <w:rPr/>
        <w:t>Department</w:t>
      </w:r>
      <w:r>
        <w:rPr>
          <w:spacing w:val="-5"/>
        </w:rPr>
        <w:t> </w:t>
      </w:r>
      <w:r>
        <w:rPr/>
        <w:t>of</w:t>
      </w:r>
      <w:r>
        <w:rPr>
          <w:spacing w:val="-5"/>
        </w:rPr>
        <w:t> </w:t>
      </w:r>
      <w:r>
        <w:rPr/>
        <w:t>Health</w:t>
      </w:r>
      <w:r>
        <w:rPr>
          <w:spacing w:val="-5"/>
        </w:rPr>
        <w:t> </w:t>
      </w:r>
      <w:r>
        <w:rPr/>
        <w:t>and</w:t>
      </w:r>
      <w:r>
        <w:rPr>
          <w:spacing w:val="-5"/>
        </w:rPr>
        <w:t> </w:t>
      </w:r>
      <w:r>
        <w:rPr/>
        <w:t>Human</w:t>
      </w:r>
      <w:r>
        <w:rPr>
          <w:spacing w:val="-5"/>
        </w:rPr>
        <w:t> </w:t>
      </w:r>
      <w:r>
        <w:rPr/>
        <w:t>Services Tarasoff v. Regents of University of California, 551 P. 2d 334.</w:t>
      </w:r>
    </w:p>
    <w:p>
      <w:pPr>
        <w:spacing w:before="3"/>
        <w:ind w:left="1080" w:right="1118" w:firstLine="0"/>
        <w:jc w:val="left"/>
        <w:rPr>
          <w:sz w:val="28"/>
        </w:rPr>
      </w:pPr>
      <w:r>
        <w:rPr>
          <w:color w:val="252525"/>
          <w:sz w:val="28"/>
        </w:rPr>
        <w:t>Thomas</w:t>
      </w:r>
      <w:r>
        <w:rPr>
          <w:color w:val="252525"/>
          <w:spacing w:val="-9"/>
          <w:sz w:val="28"/>
        </w:rPr>
        <w:t> </w:t>
      </w:r>
      <w:r>
        <w:rPr>
          <w:color w:val="252525"/>
          <w:sz w:val="28"/>
        </w:rPr>
        <w:t>F.</w:t>
      </w:r>
      <w:r>
        <w:rPr>
          <w:color w:val="252525"/>
          <w:spacing w:val="-9"/>
          <w:sz w:val="28"/>
        </w:rPr>
        <w:t> </w:t>
      </w:r>
      <w:r>
        <w:rPr>
          <w:color w:val="252525"/>
          <w:sz w:val="28"/>
        </w:rPr>
        <w:t>McGovern;</w:t>
      </w:r>
      <w:r>
        <w:rPr>
          <w:color w:val="252525"/>
          <w:spacing w:val="-14"/>
          <w:sz w:val="28"/>
        </w:rPr>
        <w:t> </w:t>
      </w:r>
      <w:r>
        <w:rPr>
          <w:color w:val="252525"/>
          <w:sz w:val="28"/>
        </w:rPr>
        <w:t>William</w:t>
      </w:r>
      <w:r>
        <w:rPr>
          <w:color w:val="252525"/>
          <w:spacing w:val="-9"/>
          <w:sz w:val="28"/>
        </w:rPr>
        <w:t> </w:t>
      </w:r>
      <w:r>
        <w:rPr>
          <w:color w:val="252525"/>
          <w:sz w:val="28"/>
        </w:rPr>
        <w:t>L.</w:t>
      </w:r>
      <w:r>
        <w:rPr>
          <w:color w:val="252525"/>
          <w:spacing w:val="-14"/>
          <w:sz w:val="28"/>
        </w:rPr>
        <w:t> </w:t>
      </w:r>
      <w:r>
        <w:rPr>
          <w:color w:val="252525"/>
          <w:sz w:val="28"/>
        </w:rPr>
        <w:t>White.</w:t>
      </w:r>
      <w:r>
        <w:rPr>
          <w:color w:val="252525"/>
          <w:spacing w:val="-10"/>
          <w:sz w:val="28"/>
        </w:rPr>
        <w:t> </w:t>
      </w:r>
      <w:r>
        <w:rPr>
          <w:i/>
          <w:sz w:val="28"/>
          <w:u w:val="single"/>
        </w:rPr>
        <w:t>Alcohol</w:t>
      </w:r>
      <w:r>
        <w:rPr>
          <w:i/>
          <w:spacing w:val="-9"/>
          <w:sz w:val="28"/>
          <w:u w:val="single"/>
        </w:rPr>
        <w:t> </w:t>
      </w:r>
      <w:r>
        <w:rPr>
          <w:i/>
          <w:sz w:val="28"/>
          <w:u w:val="single"/>
        </w:rPr>
        <w:t>Problems</w:t>
      </w:r>
      <w:r>
        <w:rPr>
          <w:i/>
          <w:spacing w:val="-9"/>
          <w:sz w:val="28"/>
          <w:u w:val="single"/>
        </w:rPr>
        <w:t> </w:t>
      </w:r>
      <w:r>
        <w:rPr>
          <w:i/>
          <w:sz w:val="28"/>
          <w:u w:val="single"/>
        </w:rPr>
        <w:t>in</w:t>
      </w:r>
      <w:r>
        <w:rPr>
          <w:i/>
          <w:spacing w:val="-9"/>
          <w:sz w:val="28"/>
          <w:u w:val="single"/>
        </w:rPr>
        <w:t> </w:t>
      </w:r>
      <w:r>
        <w:rPr>
          <w:i/>
          <w:sz w:val="28"/>
          <w:u w:val="single"/>
        </w:rPr>
        <w:t>the</w:t>
      </w:r>
      <w:r>
        <w:rPr>
          <w:i/>
          <w:spacing w:val="-10"/>
          <w:sz w:val="28"/>
          <w:u w:val="single"/>
        </w:rPr>
        <w:t> </w:t>
      </w:r>
      <w:r>
        <w:rPr>
          <w:i/>
          <w:sz w:val="28"/>
          <w:u w:val="single"/>
        </w:rPr>
        <w:t>United</w:t>
      </w:r>
      <w:r>
        <w:rPr>
          <w:i/>
          <w:spacing w:val="-9"/>
          <w:sz w:val="28"/>
          <w:u w:val="single"/>
        </w:rPr>
        <w:t> </w:t>
      </w:r>
      <w:r>
        <w:rPr>
          <w:i/>
          <w:sz w:val="28"/>
          <w:u w:val="single"/>
        </w:rPr>
        <w:t>States:</w:t>
      </w:r>
      <w:r>
        <w:rPr>
          <w:i/>
          <w:spacing w:val="-9"/>
          <w:sz w:val="28"/>
          <w:u w:val="single"/>
        </w:rPr>
        <w:t> </w:t>
      </w:r>
      <w:r>
        <w:rPr>
          <w:i/>
          <w:sz w:val="28"/>
          <w:u w:val="single"/>
        </w:rPr>
        <w:t>Twenty</w:t>
      </w:r>
      <w:r>
        <w:rPr>
          <w:i/>
          <w:sz w:val="28"/>
          <w:u w:val="none"/>
        </w:rPr>
        <w:t> </w:t>
      </w:r>
      <w:r>
        <w:rPr>
          <w:i/>
          <w:sz w:val="28"/>
          <w:u w:val="single"/>
        </w:rPr>
        <w:t>Years of Treatment Perspective</w:t>
      </w:r>
      <w:r>
        <w:rPr>
          <w:sz w:val="28"/>
          <w:u w:val="none"/>
        </w:rPr>
        <w:t>. Routledge. pp. 7–. </w:t>
      </w:r>
      <w:r>
        <w:rPr>
          <w:sz w:val="28"/>
          <w:u w:val="single"/>
        </w:rPr>
        <w:t>ISBN</w:t>
      </w:r>
      <w:r>
        <w:rPr>
          <w:sz w:val="28"/>
          <w:u w:val="none"/>
        </w:rPr>
        <w:t> </w:t>
      </w:r>
      <w:r>
        <w:rPr>
          <w:sz w:val="28"/>
          <w:u w:val="single"/>
        </w:rPr>
        <w:t>978-0-7890-2049-9</w:t>
      </w:r>
      <w:r>
        <w:rPr>
          <w:color w:val="252525"/>
          <w:sz w:val="28"/>
          <w:u w:val="none"/>
        </w:rPr>
        <w:t>.</w:t>
      </w:r>
    </w:p>
    <w:p>
      <w:pPr>
        <w:pStyle w:val="BodyText"/>
        <w:spacing w:line="312" w:lineRule="auto" w:before="96"/>
        <w:ind w:right="3871"/>
      </w:pPr>
      <w:r>
        <w:rPr/>
        <w:t>UNAIDS</w:t>
      </w:r>
      <w:r>
        <w:rPr>
          <w:spacing w:val="-10"/>
        </w:rPr>
        <w:t> </w:t>
      </w:r>
      <w:r>
        <w:rPr/>
        <w:t>(2012)</w:t>
      </w:r>
      <w:r>
        <w:rPr>
          <w:spacing w:val="-7"/>
        </w:rPr>
        <w:t> </w:t>
      </w:r>
      <w:r>
        <w:rPr/>
        <w:t>'UNAIDS</w:t>
      </w:r>
      <w:r>
        <w:rPr>
          <w:spacing w:val="-7"/>
        </w:rPr>
        <w:t> </w:t>
      </w:r>
      <w:r>
        <w:rPr/>
        <w:t>Global</w:t>
      </w:r>
      <w:r>
        <w:rPr>
          <w:spacing w:val="-7"/>
        </w:rPr>
        <w:t> </w:t>
      </w:r>
      <w:r>
        <w:rPr/>
        <w:t>Report</w:t>
      </w:r>
      <w:r>
        <w:rPr>
          <w:spacing w:val="-7"/>
        </w:rPr>
        <w:t> </w:t>
      </w:r>
      <w:r>
        <w:rPr/>
        <w:t>2012:</w:t>
      </w:r>
      <w:r>
        <w:rPr>
          <w:spacing w:val="-18"/>
        </w:rPr>
        <w:t> </w:t>
      </w:r>
      <w:r>
        <w:rPr/>
        <w:t>AIDSinfo' </w:t>
      </w:r>
      <w:r>
        <w:rPr>
          <w:color w:val="252525"/>
        </w:rPr>
        <w:t>World Health Organization (2010). </w:t>
      </w:r>
      <w:r>
        <w:rPr/>
        <w:t>"Alcohol".</w:t>
      </w:r>
    </w:p>
    <w:p>
      <w:pPr>
        <w:pStyle w:val="BodyText"/>
        <w:spacing w:line="249" w:lineRule="exact"/>
        <w:jc w:val="both"/>
      </w:pPr>
      <w:r>
        <w:rPr/>
        <w:t>HIV</w:t>
      </w:r>
      <w:r>
        <w:rPr>
          <w:spacing w:val="-7"/>
        </w:rPr>
        <w:t> </w:t>
      </w:r>
      <w:r>
        <w:rPr/>
        <w:t>and</w:t>
      </w:r>
      <w:r>
        <w:rPr>
          <w:spacing w:val="-1"/>
        </w:rPr>
        <w:t> </w:t>
      </w:r>
      <w:r>
        <w:rPr/>
        <w:t>SUD </w:t>
      </w:r>
      <w:r>
        <w:rPr>
          <w:spacing w:val="-2"/>
        </w:rPr>
        <w:t>References</w:t>
      </w:r>
    </w:p>
    <w:p>
      <w:pPr>
        <w:pStyle w:val="BodyText"/>
        <w:spacing w:after="0" w:line="249" w:lineRule="exact"/>
        <w:jc w:val="both"/>
        <w:sectPr>
          <w:headerReference w:type="default" r:id="rId596"/>
          <w:footerReference w:type="default" r:id="rId597"/>
          <w:pgSz w:w="12240" w:h="15840"/>
          <w:pgMar w:header="744" w:footer="1086" w:top="1000" w:bottom="1280" w:left="0" w:right="0"/>
        </w:sectPr>
      </w:pPr>
    </w:p>
    <w:p>
      <w:pPr>
        <w:pStyle w:val="BodyText"/>
        <w:spacing w:before="94"/>
        <w:ind w:left="0"/>
      </w:pPr>
    </w:p>
    <w:p>
      <w:pPr>
        <w:pStyle w:val="BodyText"/>
        <w:ind w:right="1118"/>
      </w:pPr>
      <w:r>
        <w:rPr/>
        <w:t>Backus, L., Czarnogorski, M.,</w:t>
      </w:r>
      <w:r>
        <w:rPr>
          <w:spacing w:val="-8"/>
        </w:rPr>
        <w:t> </w:t>
      </w:r>
      <w:r>
        <w:rPr/>
        <w:t>Yip, G.,</w:t>
      </w:r>
      <w:r>
        <w:rPr>
          <w:spacing w:val="-3"/>
        </w:rPr>
        <w:t> </w:t>
      </w:r>
      <w:r>
        <w:rPr/>
        <w:t>Thomas, B. P.,</w:t>
      </w:r>
      <w:r>
        <w:rPr>
          <w:spacing w:val="-3"/>
        </w:rPr>
        <w:t> </w:t>
      </w:r>
      <w:r>
        <w:rPr/>
        <w:t>Torres, M., Bell,</w:t>
      </w:r>
      <w:r>
        <w:rPr>
          <w:spacing w:val="-3"/>
        </w:rPr>
        <w:t> </w:t>
      </w:r>
      <w:r>
        <w:rPr/>
        <w:t>T., &amp; Ross, D. (2015). HIV care continuum applied to the US Department of Veterans</w:t>
      </w:r>
      <w:r>
        <w:rPr>
          <w:spacing w:val="-10"/>
        </w:rPr>
        <w:t> </w:t>
      </w:r>
      <w:r>
        <w:rPr/>
        <w:t>Affairs: HIV virologic outcomes in an integrated health care system. Journal of</w:t>
      </w:r>
      <w:r>
        <w:rPr>
          <w:spacing w:val="-6"/>
        </w:rPr>
        <w:t> </w:t>
      </w:r>
      <w:r>
        <w:rPr/>
        <w:t>Acquired Immune Deficiency</w:t>
      </w:r>
      <w:r>
        <w:rPr>
          <w:spacing w:val="-9"/>
        </w:rPr>
        <w:t> </w:t>
      </w:r>
      <w:r>
        <w:rPr/>
        <w:t>Syndrome,</w:t>
      </w:r>
      <w:r>
        <w:rPr>
          <w:spacing w:val="-9"/>
        </w:rPr>
        <w:t> </w:t>
      </w:r>
      <w:r>
        <w:rPr/>
        <w:t>69(4),</w:t>
      </w:r>
      <w:r>
        <w:rPr>
          <w:spacing w:val="-9"/>
        </w:rPr>
        <w:t> </w:t>
      </w:r>
      <w:r>
        <w:rPr/>
        <w:t>474–</w:t>
      </w:r>
      <w:r>
        <w:rPr>
          <w:spacing w:val="-9"/>
        </w:rPr>
        <w:t> </w:t>
      </w:r>
      <w:r>
        <w:rPr/>
        <w:t>480.</w:t>
      </w:r>
      <w:r>
        <w:rPr>
          <w:spacing w:val="-9"/>
        </w:rPr>
        <w:t> </w:t>
      </w:r>
      <w:hyperlink r:id="rId602">
        <w:r>
          <w:rPr/>
          <w:t>https://doi.org/10.1097/qai.0000000000000615</w:t>
        </w:r>
      </w:hyperlink>
    </w:p>
    <w:p>
      <w:pPr>
        <w:pStyle w:val="BodyText"/>
        <w:spacing w:before="90"/>
        <w:ind w:left="0"/>
      </w:pPr>
    </w:p>
    <w:p>
      <w:pPr>
        <w:pStyle w:val="BodyText"/>
        <w:ind w:left="1140"/>
      </w:pPr>
      <w:r>
        <w:rPr/>
        <w:t>Additional</w:t>
      </w:r>
      <w:r>
        <w:rPr>
          <w:spacing w:val="-1"/>
        </w:rPr>
        <w:t> </w:t>
      </w:r>
      <w:r>
        <w:rPr>
          <w:spacing w:val="-2"/>
        </w:rPr>
        <w:t>References</w:t>
      </w:r>
    </w:p>
    <w:p>
      <w:pPr>
        <w:pStyle w:val="BodyText"/>
        <w:spacing w:before="191"/>
        <w:ind w:left="1140"/>
      </w:pPr>
      <w:r>
        <w:rPr/>
        <w:t>Ager,</w:t>
      </w:r>
      <w:r>
        <w:rPr>
          <w:spacing w:val="-14"/>
        </w:rPr>
        <w:t> </w:t>
      </w:r>
      <w:r>
        <w:rPr/>
        <w:t>R.,</w:t>
      </w:r>
      <w:r>
        <w:rPr>
          <w:spacing w:val="-11"/>
        </w:rPr>
        <w:t> </w:t>
      </w:r>
      <w:r>
        <w:rPr/>
        <w:t>Roahen-Harrison,</w:t>
      </w:r>
      <w:r>
        <w:rPr>
          <w:spacing w:val="-11"/>
        </w:rPr>
        <w:t> </w:t>
      </w:r>
      <w:r>
        <w:rPr/>
        <w:t>S.,</w:t>
      </w:r>
      <w:r>
        <w:rPr>
          <w:spacing w:val="-16"/>
        </w:rPr>
        <w:t> </w:t>
      </w:r>
      <w:r>
        <w:rPr/>
        <w:t>Toriello,</w:t>
      </w:r>
      <w:r>
        <w:rPr>
          <w:spacing w:val="-11"/>
        </w:rPr>
        <w:t> </w:t>
      </w:r>
      <w:r>
        <w:rPr/>
        <w:t>P.</w:t>
      </w:r>
      <w:r>
        <w:rPr>
          <w:spacing w:val="-11"/>
        </w:rPr>
        <w:t> </w:t>
      </w:r>
      <w:r>
        <w:rPr/>
        <w:t>J.,</w:t>
      </w:r>
      <w:r>
        <w:rPr>
          <w:spacing w:val="-12"/>
        </w:rPr>
        <w:t> </w:t>
      </w:r>
      <w:r>
        <w:rPr/>
        <w:t>Kissinger,</w:t>
      </w:r>
      <w:r>
        <w:rPr>
          <w:spacing w:val="-11"/>
        </w:rPr>
        <w:t> </w:t>
      </w:r>
      <w:r>
        <w:rPr/>
        <w:t>P.,</w:t>
      </w:r>
      <w:r>
        <w:rPr>
          <w:spacing w:val="-11"/>
        </w:rPr>
        <w:t> </w:t>
      </w:r>
      <w:r>
        <w:rPr/>
        <w:t>Morse,</w:t>
      </w:r>
      <w:r>
        <w:rPr>
          <w:spacing w:val="-11"/>
        </w:rPr>
        <w:t> </w:t>
      </w:r>
      <w:r>
        <w:rPr/>
        <w:t>P.,</w:t>
      </w:r>
      <w:r>
        <w:rPr>
          <w:spacing w:val="-11"/>
        </w:rPr>
        <w:t> </w:t>
      </w:r>
      <w:r>
        <w:rPr/>
        <w:t>Morse,</w:t>
      </w:r>
      <w:r>
        <w:rPr>
          <w:spacing w:val="-11"/>
        </w:rPr>
        <w:t> </w:t>
      </w:r>
      <w:r>
        <w:rPr/>
        <w:t>E.,</w:t>
      </w:r>
      <w:r>
        <w:rPr>
          <w:spacing w:val="-11"/>
        </w:rPr>
        <w:t> </w:t>
      </w:r>
      <w:r>
        <w:rPr/>
        <w:t>...</w:t>
      </w:r>
      <w:r>
        <w:rPr>
          <w:spacing w:val="-11"/>
        </w:rPr>
        <w:t> </w:t>
      </w:r>
      <w:r>
        <w:rPr>
          <w:spacing w:val="-2"/>
        </w:rPr>
        <w:t>Rice,</w:t>
      </w:r>
    </w:p>
    <w:p>
      <w:pPr>
        <w:pStyle w:val="BodyText"/>
        <w:spacing w:line="307" w:lineRule="auto" w:before="90"/>
        <w:ind w:left="1140" w:right="1118"/>
      </w:pPr>
      <w:r>
        <w:rPr/>
        <w:t>J.</w:t>
      </w:r>
      <w:r>
        <w:rPr>
          <w:spacing w:val="-6"/>
        </w:rPr>
        <w:t> </w:t>
      </w:r>
      <w:r>
        <w:rPr/>
        <w:t>(2010).</w:t>
      </w:r>
      <w:r>
        <w:rPr>
          <w:spacing w:val="-6"/>
        </w:rPr>
        <w:t> </w:t>
      </w:r>
      <w:r>
        <w:rPr/>
        <w:t>Predictors</w:t>
      </w:r>
      <w:r>
        <w:rPr>
          <w:spacing w:val="-6"/>
        </w:rPr>
        <w:t> </w:t>
      </w:r>
      <w:r>
        <w:rPr/>
        <w:t>of</w:t>
      </w:r>
      <w:r>
        <w:rPr>
          <w:spacing w:val="-6"/>
        </w:rPr>
        <w:t> </w:t>
      </w:r>
      <w:r>
        <w:rPr/>
        <w:t>adopting</w:t>
      </w:r>
      <w:r>
        <w:rPr>
          <w:spacing w:val="-6"/>
        </w:rPr>
        <w:t> </w:t>
      </w:r>
      <w:r>
        <w:rPr/>
        <w:t>motivational</w:t>
      </w:r>
      <w:r>
        <w:rPr>
          <w:spacing w:val="-6"/>
        </w:rPr>
        <w:t> </w:t>
      </w:r>
      <w:r>
        <w:rPr/>
        <w:t>enhancement</w:t>
      </w:r>
      <w:r>
        <w:rPr>
          <w:spacing w:val="-6"/>
        </w:rPr>
        <w:t> </w:t>
      </w:r>
      <w:r>
        <w:rPr/>
        <w:t>therapy.</w:t>
      </w:r>
      <w:r>
        <w:rPr>
          <w:spacing w:val="-6"/>
        </w:rPr>
        <w:t> </w:t>
      </w:r>
      <w:r>
        <w:rPr/>
        <w:t>Research</w:t>
      </w:r>
      <w:r>
        <w:rPr>
          <w:spacing w:val="-6"/>
        </w:rPr>
        <w:t> </w:t>
      </w:r>
      <w:r>
        <w:rPr/>
        <w:t>on</w:t>
      </w:r>
      <w:r>
        <w:rPr>
          <w:spacing w:val="-6"/>
        </w:rPr>
        <w:t> </w:t>
      </w:r>
      <w:r>
        <w:rPr/>
        <w:t>Social Work Practice, 21(1), 65–76. doi:10.1177/1049731509353170</w:t>
      </w:r>
    </w:p>
    <w:p>
      <w:pPr>
        <w:pStyle w:val="BodyText"/>
        <w:spacing w:line="307" w:lineRule="auto" w:before="101"/>
        <w:ind w:left="1140" w:right="1118"/>
      </w:pPr>
      <w:r>
        <w:rPr/>
        <w:t>Ainscough,</w:t>
      </w:r>
      <w:r>
        <w:rPr>
          <w:spacing w:val="-13"/>
        </w:rPr>
        <w:t> </w:t>
      </w:r>
      <w:r>
        <w:rPr/>
        <w:t>T.</w:t>
      </w:r>
      <w:r>
        <w:rPr>
          <w:spacing w:val="-5"/>
        </w:rPr>
        <w:t> </w:t>
      </w:r>
      <w:r>
        <w:rPr/>
        <w:t>S.,</w:t>
      </w:r>
      <w:r>
        <w:rPr>
          <w:spacing w:val="-5"/>
        </w:rPr>
        <w:t> </w:t>
      </w:r>
      <w:r>
        <w:rPr/>
        <w:t>McNeill,</w:t>
      </w:r>
      <w:r>
        <w:rPr>
          <w:spacing w:val="-18"/>
        </w:rPr>
        <w:t> </w:t>
      </w:r>
      <w:r>
        <w:rPr/>
        <w:t>A.,</w:t>
      </w:r>
      <w:r>
        <w:rPr>
          <w:spacing w:val="-5"/>
        </w:rPr>
        <w:t> </w:t>
      </w:r>
      <w:r>
        <w:rPr/>
        <w:t>Strang,</w:t>
      </w:r>
      <w:r>
        <w:rPr>
          <w:spacing w:val="-5"/>
        </w:rPr>
        <w:t> </w:t>
      </w:r>
      <w:r>
        <w:rPr/>
        <w:t>J.,</w:t>
      </w:r>
      <w:r>
        <w:rPr>
          <w:spacing w:val="-5"/>
        </w:rPr>
        <w:t> </w:t>
      </w:r>
      <w:r>
        <w:rPr/>
        <w:t>Calder,</w:t>
      </w:r>
      <w:r>
        <w:rPr>
          <w:spacing w:val="-5"/>
        </w:rPr>
        <w:t> </w:t>
      </w:r>
      <w:r>
        <w:rPr/>
        <w:t>R.,</w:t>
      </w:r>
      <w:r>
        <w:rPr>
          <w:spacing w:val="-5"/>
        </w:rPr>
        <w:t> </w:t>
      </w:r>
      <w:r>
        <w:rPr/>
        <w:t>&amp;</w:t>
      </w:r>
      <w:r>
        <w:rPr>
          <w:spacing w:val="-5"/>
        </w:rPr>
        <w:t> </w:t>
      </w:r>
      <w:r>
        <w:rPr/>
        <w:t>Brose,</w:t>
      </w:r>
      <w:r>
        <w:rPr>
          <w:spacing w:val="-5"/>
        </w:rPr>
        <w:t> </w:t>
      </w:r>
      <w:r>
        <w:rPr/>
        <w:t>L.</w:t>
      </w:r>
      <w:r>
        <w:rPr>
          <w:spacing w:val="-5"/>
        </w:rPr>
        <w:t> </w:t>
      </w:r>
      <w:r>
        <w:rPr/>
        <w:t>S.</w:t>
      </w:r>
      <w:r>
        <w:rPr>
          <w:spacing w:val="-5"/>
        </w:rPr>
        <w:t> </w:t>
      </w:r>
      <w:r>
        <w:rPr/>
        <w:t>(2017).</w:t>
      </w:r>
      <w:r>
        <w:rPr>
          <w:spacing w:val="-5"/>
        </w:rPr>
        <w:t> </w:t>
      </w:r>
      <w:r>
        <w:rPr/>
        <w:t>Contingency management interventions for non-prescribed drug use during treatment for opiate addiction:</w:t>
      </w:r>
      <w:r>
        <w:rPr>
          <w:spacing w:val="-5"/>
        </w:rPr>
        <w:t> </w:t>
      </w:r>
      <w:r>
        <w:rPr/>
        <w:t>A</w:t>
      </w:r>
      <w:r>
        <w:rPr>
          <w:spacing w:val="-5"/>
        </w:rPr>
        <w:t> </w:t>
      </w:r>
      <w:r>
        <w:rPr/>
        <w:t>systematic review and meta-analysis. Drug and</w:t>
      </w:r>
      <w:r>
        <w:rPr>
          <w:spacing w:val="-5"/>
        </w:rPr>
        <w:t> </w:t>
      </w:r>
      <w:r>
        <w:rPr/>
        <w:t>Alcohol Dependence, 178, </w:t>
      </w:r>
      <w:r>
        <w:rPr>
          <w:spacing w:val="-2"/>
        </w:rPr>
        <w:t>318–339.</w:t>
      </w:r>
    </w:p>
    <w:p>
      <w:pPr>
        <w:pStyle w:val="BodyText"/>
        <w:spacing w:line="307" w:lineRule="auto" w:before="101"/>
        <w:ind w:left="1140" w:right="1118"/>
      </w:pPr>
      <w:r>
        <w:rPr/>
        <w:t>Alcoholics</w:t>
      </w:r>
      <w:r>
        <w:rPr>
          <w:spacing w:val="-3"/>
        </w:rPr>
        <w:t> </w:t>
      </w:r>
      <w:r>
        <w:rPr/>
        <w:t>Anonymous. (2001).</w:t>
      </w:r>
      <w:r>
        <w:rPr>
          <w:spacing w:val="-3"/>
        </w:rPr>
        <w:t> </w:t>
      </w:r>
      <w:r>
        <w:rPr/>
        <w:t>Alcoholics</w:t>
      </w:r>
      <w:r>
        <w:rPr>
          <w:spacing w:val="-3"/>
        </w:rPr>
        <w:t> </w:t>
      </w:r>
      <w:r>
        <w:rPr/>
        <w:t>Anonymous: The story of how many thousands</w:t>
      </w:r>
      <w:r>
        <w:rPr>
          <w:spacing w:val="-7"/>
        </w:rPr>
        <w:t> </w:t>
      </w:r>
      <w:r>
        <w:rPr/>
        <w:t>of</w:t>
      </w:r>
      <w:r>
        <w:rPr>
          <w:spacing w:val="-7"/>
        </w:rPr>
        <w:t> </w:t>
      </w:r>
      <w:r>
        <w:rPr/>
        <w:t>men</w:t>
      </w:r>
      <w:r>
        <w:rPr>
          <w:spacing w:val="-7"/>
        </w:rPr>
        <w:t> </w:t>
      </w:r>
      <w:r>
        <w:rPr/>
        <w:t>and</w:t>
      </w:r>
      <w:r>
        <w:rPr>
          <w:spacing w:val="-7"/>
        </w:rPr>
        <w:t> </w:t>
      </w:r>
      <w:r>
        <w:rPr/>
        <w:t>women</w:t>
      </w:r>
      <w:r>
        <w:rPr>
          <w:spacing w:val="-7"/>
        </w:rPr>
        <w:t> </w:t>
      </w:r>
      <w:r>
        <w:rPr/>
        <w:t>have</w:t>
      </w:r>
      <w:r>
        <w:rPr>
          <w:spacing w:val="-8"/>
        </w:rPr>
        <w:t> </w:t>
      </w:r>
      <w:r>
        <w:rPr/>
        <w:t>recovered</w:t>
      </w:r>
      <w:r>
        <w:rPr>
          <w:spacing w:val="-7"/>
        </w:rPr>
        <w:t> </w:t>
      </w:r>
      <w:r>
        <w:rPr/>
        <w:t>from</w:t>
      </w:r>
      <w:r>
        <w:rPr>
          <w:spacing w:val="-7"/>
        </w:rPr>
        <w:t> </w:t>
      </w:r>
      <w:r>
        <w:rPr/>
        <w:t>alcoholism</w:t>
      </w:r>
      <w:r>
        <w:rPr>
          <w:spacing w:val="-7"/>
        </w:rPr>
        <w:t> </w:t>
      </w:r>
      <w:r>
        <w:rPr/>
        <w:t>(4th</w:t>
      </w:r>
      <w:r>
        <w:rPr>
          <w:spacing w:val="-7"/>
        </w:rPr>
        <w:t> </w:t>
      </w:r>
      <w:r>
        <w:rPr/>
        <w:t>ed.).</w:t>
      </w:r>
      <w:r>
        <w:rPr>
          <w:spacing w:val="-7"/>
        </w:rPr>
        <w:t> </w:t>
      </w:r>
      <w:r>
        <w:rPr/>
        <w:t>New</w:t>
      </w:r>
      <w:r>
        <w:rPr>
          <w:spacing w:val="-17"/>
        </w:rPr>
        <w:t> </w:t>
      </w:r>
      <w:r>
        <w:rPr/>
        <w:t>York,</w:t>
      </w:r>
      <w:r>
        <w:rPr>
          <w:spacing w:val="-7"/>
        </w:rPr>
        <w:t> </w:t>
      </w:r>
      <w:r>
        <w:rPr/>
        <w:t>NY: Alcoholics Anonymous World Services.</w:t>
      </w:r>
    </w:p>
    <w:p>
      <w:pPr>
        <w:pStyle w:val="BodyText"/>
        <w:spacing w:line="307" w:lineRule="auto" w:before="101"/>
        <w:ind w:left="1140" w:right="1153"/>
        <w:jc w:val="both"/>
      </w:pPr>
      <w:r>
        <w:rPr/>
        <w:t>Aldridge,</w:t>
      </w:r>
      <w:r>
        <w:rPr>
          <w:spacing w:val="-17"/>
        </w:rPr>
        <w:t> </w:t>
      </w:r>
      <w:r>
        <w:rPr/>
        <w:t>A.,</w:t>
      </w:r>
      <w:r>
        <w:rPr>
          <w:spacing w:val="-1"/>
        </w:rPr>
        <w:t> </w:t>
      </w:r>
      <w:r>
        <w:rPr/>
        <w:t>Dowd,</w:t>
      </w:r>
      <w:r>
        <w:rPr>
          <w:spacing w:val="-7"/>
        </w:rPr>
        <w:t> </w:t>
      </w:r>
      <w:r>
        <w:rPr/>
        <w:t>W.,</w:t>
      </w:r>
      <w:r>
        <w:rPr>
          <w:spacing w:val="-1"/>
        </w:rPr>
        <w:t> </w:t>
      </w:r>
      <w:r>
        <w:rPr/>
        <w:t>&amp;</w:t>
      </w:r>
      <w:r>
        <w:rPr>
          <w:spacing w:val="-1"/>
        </w:rPr>
        <w:t> </w:t>
      </w:r>
      <w:r>
        <w:rPr/>
        <w:t>Bray,</w:t>
      </w:r>
      <w:r>
        <w:rPr>
          <w:spacing w:val="-1"/>
        </w:rPr>
        <w:t> </w:t>
      </w:r>
      <w:r>
        <w:rPr/>
        <w:t>J.</w:t>
      </w:r>
      <w:r>
        <w:rPr>
          <w:spacing w:val="-1"/>
        </w:rPr>
        <w:t> </w:t>
      </w:r>
      <w:r>
        <w:rPr/>
        <w:t>(2017).</w:t>
      </w:r>
      <w:r>
        <w:rPr>
          <w:spacing w:val="-7"/>
        </w:rPr>
        <w:t> </w:t>
      </w:r>
      <w:r>
        <w:rPr/>
        <w:t>The</w:t>
      </w:r>
      <w:r>
        <w:rPr>
          <w:spacing w:val="-2"/>
        </w:rPr>
        <w:t> </w:t>
      </w:r>
      <w:r>
        <w:rPr/>
        <w:t>relative</w:t>
      </w:r>
      <w:r>
        <w:rPr>
          <w:spacing w:val="-2"/>
        </w:rPr>
        <w:t> </w:t>
      </w:r>
      <w:r>
        <w:rPr/>
        <w:t>impact</w:t>
      </w:r>
      <w:r>
        <w:rPr>
          <w:spacing w:val="-1"/>
        </w:rPr>
        <w:t> </w:t>
      </w:r>
      <w:r>
        <w:rPr/>
        <w:t>of</w:t>
      </w:r>
      <w:r>
        <w:rPr>
          <w:spacing w:val="-1"/>
        </w:rPr>
        <w:t> </w:t>
      </w:r>
      <w:r>
        <w:rPr/>
        <w:t>brief</w:t>
      </w:r>
      <w:r>
        <w:rPr>
          <w:spacing w:val="-1"/>
        </w:rPr>
        <w:t> </w:t>
      </w:r>
      <w:r>
        <w:rPr/>
        <w:t>treatment</w:t>
      </w:r>
      <w:r>
        <w:rPr>
          <w:spacing w:val="-1"/>
        </w:rPr>
        <w:t> </w:t>
      </w:r>
      <w:r>
        <w:rPr/>
        <w:t>versus brief</w:t>
      </w:r>
      <w:r>
        <w:rPr>
          <w:spacing w:val="-4"/>
        </w:rPr>
        <w:t> </w:t>
      </w:r>
      <w:r>
        <w:rPr/>
        <w:t>intervention</w:t>
      </w:r>
      <w:r>
        <w:rPr>
          <w:spacing w:val="-4"/>
        </w:rPr>
        <w:t> </w:t>
      </w:r>
      <w:r>
        <w:rPr/>
        <w:t>in</w:t>
      </w:r>
      <w:r>
        <w:rPr>
          <w:spacing w:val="-4"/>
        </w:rPr>
        <w:t> </w:t>
      </w:r>
      <w:r>
        <w:rPr/>
        <w:t>primary</w:t>
      </w:r>
      <w:r>
        <w:rPr>
          <w:spacing w:val="-4"/>
        </w:rPr>
        <w:t> </w:t>
      </w:r>
      <w:r>
        <w:rPr/>
        <w:t>health-care</w:t>
      </w:r>
      <w:r>
        <w:rPr>
          <w:spacing w:val="-5"/>
        </w:rPr>
        <w:t> </w:t>
      </w:r>
      <w:r>
        <w:rPr/>
        <w:t>screening</w:t>
      </w:r>
      <w:r>
        <w:rPr>
          <w:spacing w:val="-4"/>
        </w:rPr>
        <w:t> </w:t>
      </w:r>
      <w:r>
        <w:rPr/>
        <w:t>programs</w:t>
      </w:r>
      <w:r>
        <w:rPr>
          <w:spacing w:val="-4"/>
        </w:rPr>
        <w:t> </w:t>
      </w:r>
      <w:r>
        <w:rPr/>
        <w:t>for</w:t>
      </w:r>
      <w:r>
        <w:rPr>
          <w:spacing w:val="-4"/>
        </w:rPr>
        <w:t> </w:t>
      </w:r>
      <w:r>
        <w:rPr/>
        <w:t>substance</w:t>
      </w:r>
      <w:r>
        <w:rPr>
          <w:spacing w:val="-5"/>
        </w:rPr>
        <w:t> </w:t>
      </w:r>
      <w:r>
        <w:rPr/>
        <w:t>use</w:t>
      </w:r>
      <w:r>
        <w:rPr>
          <w:spacing w:val="-5"/>
        </w:rPr>
        <w:t> </w:t>
      </w:r>
      <w:r>
        <w:rPr/>
        <w:t>disorders. Addiction, 112, 54–64. doi:10.1111/add.13653</w:t>
      </w:r>
    </w:p>
    <w:p>
      <w:pPr>
        <w:pStyle w:val="BodyText"/>
        <w:spacing w:line="307" w:lineRule="auto" w:before="101"/>
        <w:ind w:left="1140" w:right="1283"/>
        <w:jc w:val="both"/>
      </w:pPr>
      <w:r>
        <w:rPr/>
        <w:t>Aldridge,</w:t>
      </w:r>
      <w:r>
        <w:rPr>
          <w:spacing w:val="-18"/>
        </w:rPr>
        <w:t> </w:t>
      </w:r>
      <w:r>
        <w:rPr/>
        <w:t>A.,</w:t>
      </w:r>
      <w:r>
        <w:rPr>
          <w:spacing w:val="-1"/>
        </w:rPr>
        <w:t> </w:t>
      </w:r>
      <w:r>
        <w:rPr/>
        <w:t>Linford,</w:t>
      </w:r>
      <w:r>
        <w:rPr>
          <w:spacing w:val="-2"/>
        </w:rPr>
        <w:t> </w:t>
      </w:r>
      <w:r>
        <w:rPr/>
        <w:t>R.,</w:t>
      </w:r>
      <w:r>
        <w:rPr>
          <w:spacing w:val="-2"/>
        </w:rPr>
        <w:t> </w:t>
      </w:r>
      <w:r>
        <w:rPr/>
        <w:t>&amp;</w:t>
      </w:r>
      <w:r>
        <w:rPr>
          <w:spacing w:val="-2"/>
        </w:rPr>
        <w:t> </w:t>
      </w:r>
      <w:r>
        <w:rPr/>
        <w:t>Bray,</w:t>
      </w:r>
      <w:r>
        <w:rPr>
          <w:spacing w:val="-2"/>
        </w:rPr>
        <w:t> </w:t>
      </w:r>
      <w:r>
        <w:rPr/>
        <w:t>J.</w:t>
      </w:r>
      <w:r>
        <w:rPr>
          <w:spacing w:val="-2"/>
        </w:rPr>
        <w:t> </w:t>
      </w:r>
      <w:r>
        <w:rPr/>
        <w:t>(2017).</w:t>
      </w:r>
      <w:r>
        <w:rPr>
          <w:spacing w:val="-2"/>
        </w:rPr>
        <w:t> </w:t>
      </w:r>
      <w:r>
        <w:rPr/>
        <w:t>Substance</w:t>
      </w:r>
      <w:r>
        <w:rPr>
          <w:spacing w:val="-3"/>
        </w:rPr>
        <w:t> </w:t>
      </w:r>
      <w:r>
        <w:rPr/>
        <w:t>use</w:t>
      </w:r>
      <w:r>
        <w:rPr>
          <w:spacing w:val="-3"/>
        </w:rPr>
        <w:t> </w:t>
      </w:r>
      <w:r>
        <w:rPr/>
        <w:t>outcomes</w:t>
      </w:r>
      <w:r>
        <w:rPr>
          <w:spacing w:val="-2"/>
        </w:rPr>
        <w:t> </w:t>
      </w:r>
      <w:r>
        <w:rPr/>
        <w:t>of</w:t>
      </w:r>
      <w:r>
        <w:rPr>
          <w:spacing w:val="-2"/>
        </w:rPr>
        <w:t> </w:t>
      </w:r>
      <w:r>
        <w:rPr/>
        <w:t>patients</w:t>
      </w:r>
      <w:r>
        <w:rPr>
          <w:spacing w:val="-2"/>
        </w:rPr>
        <w:t> </w:t>
      </w:r>
      <w:r>
        <w:rPr/>
        <w:t>served by</w:t>
      </w:r>
      <w:r>
        <w:rPr>
          <w:spacing w:val="-4"/>
        </w:rPr>
        <w:t> </w:t>
      </w:r>
      <w:r>
        <w:rPr/>
        <w:t>a</w:t>
      </w:r>
      <w:r>
        <w:rPr>
          <w:spacing w:val="-5"/>
        </w:rPr>
        <w:t> </w:t>
      </w:r>
      <w:r>
        <w:rPr/>
        <w:t>large</w:t>
      </w:r>
      <w:r>
        <w:rPr>
          <w:spacing w:val="-5"/>
        </w:rPr>
        <w:t> </w:t>
      </w:r>
      <w:r>
        <w:rPr/>
        <w:t>U.S.</w:t>
      </w:r>
      <w:r>
        <w:rPr>
          <w:spacing w:val="-4"/>
        </w:rPr>
        <w:t> </w:t>
      </w:r>
      <w:r>
        <w:rPr/>
        <w:t>implementation</w:t>
      </w:r>
      <w:r>
        <w:rPr>
          <w:spacing w:val="-4"/>
        </w:rPr>
        <w:t> </w:t>
      </w:r>
      <w:r>
        <w:rPr/>
        <w:t>of</w:t>
      </w:r>
      <w:r>
        <w:rPr>
          <w:spacing w:val="-4"/>
        </w:rPr>
        <w:t> </w:t>
      </w:r>
      <w:r>
        <w:rPr/>
        <w:t>screening,</w:t>
      </w:r>
      <w:r>
        <w:rPr>
          <w:spacing w:val="-4"/>
        </w:rPr>
        <w:t> </w:t>
      </w:r>
      <w:r>
        <w:rPr/>
        <w:t>brief</w:t>
      </w:r>
      <w:r>
        <w:rPr>
          <w:spacing w:val="-4"/>
        </w:rPr>
        <w:t> </w:t>
      </w:r>
      <w:r>
        <w:rPr/>
        <w:t>intervention</w:t>
      </w:r>
      <w:r>
        <w:rPr>
          <w:spacing w:val="-4"/>
        </w:rPr>
        <w:t> </w:t>
      </w:r>
      <w:r>
        <w:rPr/>
        <w:t>and</w:t>
      </w:r>
      <w:r>
        <w:rPr>
          <w:spacing w:val="-4"/>
        </w:rPr>
        <w:t> </w:t>
      </w:r>
      <w:r>
        <w:rPr/>
        <w:t>referral</w:t>
      </w:r>
      <w:r>
        <w:rPr>
          <w:spacing w:val="-4"/>
        </w:rPr>
        <w:t> </w:t>
      </w:r>
      <w:r>
        <w:rPr/>
        <w:t>to</w:t>
      </w:r>
      <w:r>
        <w:rPr>
          <w:spacing w:val="-4"/>
        </w:rPr>
        <w:t> </w:t>
      </w:r>
      <w:r>
        <w:rPr/>
        <w:t>treatment (SBIRT). Addiction, 112, 43–53.</w:t>
      </w:r>
    </w:p>
    <w:p>
      <w:pPr>
        <w:pStyle w:val="BodyText"/>
        <w:spacing w:line="307" w:lineRule="auto" w:before="101"/>
        <w:ind w:left="1140" w:right="1118"/>
      </w:pPr>
      <w:r>
        <w:rPr/>
        <w:t>Alperstein,</w:t>
      </w:r>
      <w:r>
        <w:rPr>
          <w:spacing w:val="-4"/>
        </w:rPr>
        <w:t> </w:t>
      </w:r>
      <w:r>
        <w:rPr/>
        <w:t>D.,</w:t>
      </w:r>
      <w:r>
        <w:rPr>
          <w:spacing w:val="-4"/>
        </w:rPr>
        <w:t> </w:t>
      </w:r>
      <w:r>
        <w:rPr/>
        <w:t>&amp;</w:t>
      </w:r>
      <w:r>
        <w:rPr>
          <w:spacing w:val="-4"/>
        </w:rPr>
        <w:t> </w:t>
      </w:r>
      <w:r>
        <w:rPr/>
        <w:t>Sharpe,</w:t>
      </w:r>
      <w:r>
        <w:rPr>
          <w:spacing w:val="-4"/>
        </w:rPr>
        <w:t> </w:t>
      </w:r>
      <w:r>
        <w:rPr/>
        <w:t>L.</w:t>
      </w:r>
      <w:r>
        <w:rPr>
          <w:spacing w:val="-4"/>
        </w:rPr>
        <w:t> </w:t>
      </w:r>
      <w:r>
        <w:rPr/>
        <w:t>(2016).</w:t>
      </w:r>
      <w:r>
        <w:rPr>
          <w:spacing w:val="-10"/>
        </w:rPr>
        <w:t> </w:t>
      </w:r>
      <w:r>
        <w:rPr/>
        <w:t>The</w:t>
      </w:r>
      <w:r>
        <w:rPr>
          <w:spacing w:val="-5"/>
        </w:rPr>
        <w:t> </w:t>
      </w:r>
      <w:r>
        <w:rPr/>
        <w:t>effcacy</w:t>
      </w:r>
      <w:r>
        <w:rPr>
          <w:spacing w:val="-4"/>
        </w:rPr>
        <w:t> </w:t>
      </w:r>
      <w:r>
        <w:rPr/>
        <w:t>of</w:t>
      </w:r>
      <w:r>
        <w:rPr>
          <w:spacing w:val="-4"/>
        </w:rPr>
        <w:t> </w:t>
      </w:r>
      <w:r>
        <w:rPr/>
        <w:t>motivational</w:t>
      </w:r>
      <w:r>
        <w:rPr>
          <w:spacing w:val="-4"/>
        </w:rPr>
        <w:t> </w:t>
      </w:r>
      <w:r>
        <w:rPr/>
        <w:t>interviewing</w:t>
      </w:r>
      <w:r>
        <w:rPr>
          <w:spacing w:val="-4"/>
        </w:rPr>
        <w:t> </w:t>
      </w:r>
      <w:r>
        <w:rPr/>
        <w:t>in</w:t>
      </w:r>
      <w:r>
        <w:rPr>
          <w:spacing w:val="-4"/>
        </w:rPr>
        <w:t> </w:t>
      </w:r>
      <w:r>
        <w:rPr/>
        <w:t>adults with chronic pain:</w:t>
      </w:r>
      <w:r>
        <w:rPr>
          <w:spacing w:val="-7"/>
        </w:rPr>
        <w:t> </w:t>
      </w:r>
      <w:r>
        <w:rPr/>
        <w:t>A</w:t>
      </w:r>
      <w:r>
        <w:rPr>
          <w:spacing w:val="-7"/>
        </w:rPr>
        <w:t> </w:t>
      </w:r>
      <w:r>
        <w:rPr/>
        <w:t>meta-analysis and systematic review. Journal of Pain, 17(4),</w:t>
      </w:r>
    </w:p>
    <w:p>
      <w:pPr>
        <w:pStyle w:val="BodyText"/>
        <w:ind w:left="1140"/>
      </w:pPr>
      <w:r>
        <w:rPr/>
        <w:t>393-403. </w:t>
      </w:r>
      <w:r>
        <w:rPr>
          <w:spacing w:val="-2"/>
        </w:rPr>
        <w:t>doi:10.1016/j.jpain.2015.10.021</w:t>
      </w:r>
    </w:p>
    <w:p>
      <w:pPr>
        <w:pStyle w:val="BodyText"/>
        <w:spacing w:line="307" w:lineRule="auto" w:before="191"/>
        <w:ind w:left="1140" w:right="1118"/>
      </w:pPr>
      <w:r>
        <w:rPr/>
        <w:t>American</w:t>
      </w:r>
      <w:r>
        <w:rPr>
          <w:spacing w:val="-6"/>
        </w:rPr>
        <w:t> </w:t>
      </w:r>
      <w:r>
        <w:rPr/>
        <w:t>Psychiatric</w:t>
      </w:r>
      <w:r>
        <w:rPr>
          <w:spacing w:val="-18"/>
        </w:rPr>
        <w:t> </w:t>
      </w:r>
      <w:r>
        <w:rPr/>
        <w:t>Association.</w:t>
      </w:r>
      <w:r>
        <w:rPr>
          <w:spacing w:val="-4"/>
        </w:rPr>
        <w:t> </w:t>
      </w:r>
      <w:r>
        <w:rPr/>
        <w:t>(2013).</w:t>
      </w:r>
      <w:r>
        <w:rPr>
          <w:spacing w:val="-5"/>
        </w:rPr>
        <w:t> </w:t>
      </w:r>
      <w:r>
        <w:rPr/>
        <w:t>Diagnostic</w:t>
      </w:r>
      <w:r>
        <w:rPr>
          <w:spacing w:val="-6"/>
        </w:rPr>
        <w:t> </w:t>
      </w:r>
      <w:r>
        <w:rPr/>
        <w:t>and</w:t>
      </w:r>
      <w:r>
        <w:rPr>
          <w:spacing w:val="-5"/>
        </w:rPr>
        <w:t> </w:t>
      </w:r>
      <w:r>
        <w:rPr/>
        <w:t>statistical</w:t>
      </w:r>
      <w:r>
        <w:rPr>
          <w:spacing w:val="-5"/>
        </w:rPr>
        <w:t> </w:t>
      </w:r>
      <w:r>
        <w:rPr/>
        <w:t>manual</w:t>
      </w:r>
      <w:r>
        <w:rPr>
          <w:spacing w:val="-5"/>
        </w:rPr>
        <w:t> </w:t>
      </w:r>
      <w:r>
        <w:rPr/>
        <w:t>of</w:t>
      </w:r>
      <w:r>
        <w:rPr>
          <w:spacing w:val="-5"/>
        </w:rPr>
        <w:t> </w:t>
      </w:r>
      <w:r>
        <w:rPr/>
        <w:t>mental disorders (5th ed.). Washington, DC: Author.</w:t>
      </w:r>
    </w:p>
    <w:p>
      <w:pPr>
        <w:pStyle w:val="BodyText"/>
        <w:spacing w:line="307" w:lineRule="auto" w:before="100"/>
        <w:ind w:left="1140" w:right="1118"/>
      </w:pPr>
      <w:r>
        <w:rPr/>
        <w:t>American</w:t>
      </w:r>
      <w:r>
        <w:rPr>
          <w:spacing w:val="-6"/>
        </w:rPr>
        <w:t> </w:t>
      </w:r>
      <w:r>
        <w:rPr/>
        <w:t>Psychiatric</w:t>
      </w:r>
      <w:r>
        <w:rPr>
          <w:spacing w:val="-18"/>
        </w:rPr>
        <w:t> </w:t>
      </w:r>
      <w:r>
        <w:rPr/>
        <w:t>Association.</w:t>
      </w:r>
      <w:r>
        <w:rPr>
          <w:spacing w:val="-4"/>
        </w:rPr>
        <w:t> </w:t>
      </w:r>
      <w:r>
        <w:rPr/>
        <w:t>(1994).</w:t>
      </w:r>
      <w:r>
        <w:rPr>
          <w:spacing w:val="-5"/>
        </w:rPr>
        <w:t> </w:t>
      </w:r>
      <w:r>
        <w:rPr/>
        <w:t>Diagnostic</w:t>
      </w:r>
      <w:r>
        <w:rPr>
          <w:spacing w:val="-6"/>
        </w:rPr>
        <w:t> </w:t>
      </w:r>
      <w:r>
        <w:rPr/>
        <w:t>and</w:t>
      </w:r>
      <w:r>
        <w:rPr>
          <w:spacing w:val="-5"/>
        </w:rPr>
        <w:t> </w:t>
      </w:r>
      <w:r>
        <w:rPr/>
        <w:t>statistical</w:t>
      </w:r>
      <w:r>
        <w:rPr>
          <w:spacing w:val="-5"/>
        </w:rPr>
        <w:t> </w:t>
      </w:r>
      <w:r>
        <w:rPr/>
        <w:t>manual</w:t>
      </w:r>
      <w:r>
        <w:rPr>
          <w:spacing w:val="-5"/>
        </w:rPr>
        <w:t> </w:t>
      </w:r>
      <w:r>
        <w:rPr/>
        <w:t>of</w:t>
      </w:r>
      <w:r>
        <w:rPr>
          <w:spacing w:val="-5"/>
        </w:rPr>
        <w:t> </w:t>
      </w:r>
      <w:r>
        <w:rPr/>
        <w:t>mental disorders (4th ed.). Washington, DC: Author.</w:t>
      </w:r>
    </w:p>
    <w:p>
      <w:pPr>
        <w:pStyle w:val="BodyText"/>
        <w:spacing w:after="0" w:line="307" w:lineRule="auto"/>
        <w:sectPr>
          <w:headerReference w:type="default" r:id="rId600"/>
          <w:footerReference w:type="default" r:id="rId601"/>
          <w:pgSz w:w="12240" w:h="15840"/>
          <w:pgMar w:header="744" w:footer="1086" w:top="1000" w:bottom="1280" w:left="0" w:right="0"/>
        </w:sectPr>
      </w:pPr>
    </w:p>
    <w:p>
      <w:pPr>
        <w:pStyle w:val="BodyText"/>
        <w:spacing w:before="94"/>
        <w:ind w:left="0"/>
      </w:pPr>
    </w:p>
    <w:p>
      <w:pPr>
        <w:pStyle w:val="BodyText"/>
        <w:spacing w:line="307" w:lineRule="auto"/>
        <w:ind w:left="1140" w:right="1118"/>
      </w:pPr>
      <w:r>
        <w:rPr/>
        <w:t>Amodeo,</w:t>
      </w:r>
      <w:r>
        <w:rPr>
          <w:spacing w:val="-6"/>
        </w:rPr>
        <w:t> </w:t>
      </w:r>
      <w:r>
        <w:rPr/>
        <w:t>M.</w:t>
      </w:r>
      <w:r>
        <w:rPr>
          <w:spacing w:val="-6"/>
        </w:rPr>
        <w:t> </w:t>
      </w:r>
      <w:r>
        <w:rPr/>
        <w:t>(2015).</w:t>
      </w:r>
      <w:r>
        <w:rPr>
          <w:spacing w:val="-11"/>
        </w:rPr>
        <w:t> </w:t>
      </w:r>
      <w:r>
        <w:rPr/>
        <w:t>The</w:t>
      </w:r>
      <w:r>
        <w:rPr>
          <w:spacing w:val="-7"/>
        </w:rPr>
        <w:t> </w:t>
      </w:r>
      <w:r>
        <w:rPr/>
        <w:t>addictive</w:t>
      </w:r>
      <w:r>
        <w:rPr>
          <w:spacing w:val="-7"/>
        </w:rPr>
        <w:t> </w:t>
      </w:r>
      <w:r>
        <w:rPr/>
        <w:t>personality.</w:t>
      </w:r>
      <w:r>
        <w:rPr>
          <w:spacing w:val="-6"/>
        </w:rPr>
        <w:t> </w:t>
      </w:r>
      <w:r>
        <w:rPr/>
        <w:t>Substance</w:t>
      </w:r>
      <w:r>
        <w:rPr>
          <w:spacing w:val="-7"/>
        </w:rPr>
        <w:t> </w:t>
      </w:r>
      <w:r>
        <w:rPr/>
        <w:t>Use</w:t>
      </w:r>
      <w:r>
        <w:rPr>
          <w:spacing w:val="-7"/>
        </w:rPr>
        <w:t> </w:t>
      </w:r>
      <w:r>
        <w:rPr/>
        <w:t>and</w:t>
      </w:r>
      <w:r>
        <w:rPr>
          <w:spacing w:val="-6"/>
        </w:rPr>
        <w:t> </w:t>
      </w:r>
      <w:r>
        <w:rPr/>
        <w:t>Misuse,</w:t>
      </w:r>
      <w:r>
        <w:rPr>
          <w:spacing w:val="-6"/>
        </w:rPr>
        <w:t> </w:t>
      </w:r>
      <w:r>
        <w:rPr/>
        <w:t>50(8-9), 1031–1036. doi:10.3109/108260 84.2015.1007646</w:t>
      </w:r>
    </w:p>
    <w:p>
      <w:pPr>
        <w:pStyle w:val="BodyText"/>
        <w:spacing w:line="307" w:lineRule="auto" w:before="101"/>
        <w:ind w:left="1140" w:right="1118"/>
      </w:pPr>
      <w:r>
        <w:rPr/>
        <w:t>Anderson, T., Crowley, M. E., Himawan, L., Holmberg, J. K., &amp; Uhlin, B. D. (2016). Therapist</w:t>
      </w:r>
      <w:r>
        <w:rPr>
          <w:spacing w:val="-7"/>
        </w:rPr>
        <w:t> </w:t>
      </w:r>
      <w:r>
        <w:rPr/>
        <w:t>facilitative</w:t>
      </w:r>
      <w:r>
        <w:rPr>
          <w:spacing w:val="-5"/>
        </w:rPr>
        <w:t> </w:t>
      </w:r>
      <w:r>
        <w:rPr/>
        <w:t>interpersonal</w:t>
      </w:r>
      <w:r>
        <w:rPr>
          <w:spacing w:val="-4"/>
        </w:rPr>
        <w:t> </w:t>
      </w:r>
      <w:r>
        <w:rPr/>
        <w:t>skills</w:t>
      </w:r>
      <w:r>
        <w:rPr>
          <w:spacing w:val="-4"/>
        </w:rPr>
        <w:t> </w:t>
      </w:r>
      <w:r>
        <w:rPr/>
        <w:t>and</w:t>
      </w:r>
      <w:r>
        <w:rPr>
          <w:spacing w:val="-4"/>
        </w:rPr>
        <w:t> </w:t>
      </w:r>
      <w:r>
        <w:rPr/>
        <w:t>training</w:t>
      </w:r>
      <w:r>
        <w:rPr>
          <w:spacing w:val="-4"/>
        </w:rPr>
        <w:t> </w:t>
      </w:r>
      <w:r>
        <w:rPr/>
        <w:t>status:</w:t>
      </w:r>
      <w:r>
        <w:rPr>
          <w:spacing w:val="-18"/>
        </w:rPr>
        <w:t> </w:t>
      </w:r>
      <w:r>
        <w:rPr/>
        <w:t>A</w:t>
      </w:r>
      <w:r>
        <w:rPr>
          <w:spacing w:val="-17"/>
        </w:rPr>
        <w:t> </w:t>
      </w:r>
      <w:r>
        <w:rPr/>
        <w:t>randomized</w:t>
      </w:r>
      <w:r>
        <w:rPr>
          <w:spacing w:val="-4"/>
        </w:rPr>
        <w:t> </w:t>
      </w:r>
      <w:r>
        <w:rPr/>
        <w:t>clinical</w:t>
      </w:r>
      <w:r>
        <w:rPr>
          <w:spacing w:val="-4"/>
        </w:rPr>
        <w:t> </w:t>
      </w:r>
      <w:r>
        <w:rPr/>
        <w:t>trial on alliance and outcome. Psychotherapy Research, 26(5), 511–529. </w:t>
      </w:r>
      <w:r>
        <w:rPr>
          <w:spacing w:val="-2"/>
        </w:rPr>
        <w:t>doi:10.1080/10503307.2015.1049671</w:t>
      </w:r>
    </w:p>
    <w:p>
      <w:pPr>
        <w:pStyle w:val="BodyText"/>
        <w:spacing w:line="307" w:lineRule="auto" w:before="101"/>
        <w:ind w:left="1140" w:right="1118"/>
      </w:pPr>
      <w:r>
        <w:rPr/>
        <w:t>Apodaca,</w:t>
      </w:r>
      <w:r>
        <w:rPr>
          <w:spacing w:val="-11"/>
        </w:rPr>
        <w:t> </w:t>
      </w:r>
      <w:r>
        <w:rPr/>
        <w:t>T.</w:t>
      </w:r>
      <w:r>
        <w:rPr>
          <w:spacing w:val="-5"/>
        </w:rPr>
        <w:t> </w:t>
      </w:r>
      <w:r>
        <w:rPr/>
        <w:t>R.,</w:t>
      </w:r>
      <w:r>
        <w:rPr>
          <w:spacing w:val="-5"/>
        </w:rPr>
        <w:t> </w:t>
      </w:r>
      <w:r>
        <w:rPr/>
        <w:t>Borsari,</w:t>
      </w:r>
      <w:r>
        <w:rPr>
          <w:spacing w:val="-5"/>
        </w:rPr>
        <w:t> </w:t>
      </w:r>
      <w:r>
        <w:rPr/>
        <w:t>B.,</w:t>
      </w:r>
      <w:r>
        <w:rPr>
          <w:spacing w:val="-5"/>
        </w:rPr>
        <w:t> </w:t>
      </w:r>
      <w:r>
        <w:rPr/>
        <w:t>Jackson,</w:t>
      </w:r>
      <w:r>
        <w:rPr>
          <w:spacing w:val="-5"/>
        </w:rPr>
        <w:t> </w:t>
      </w:r>
      <w:r>
        <w:rPr/>
        <w:t>K.</w:t>
      </w:r>
      <w:r>
        <w:rPr>
          <w:spacing w:val="-5"/>
        </w:rPr>
        <w:t> </w:t>
      </w:r>
      <w:r>
        <w:rPr/>
        <w:t>M.,</w:t>
      </w:r>
      <w:r>
        <w:rPr>
          <w:spacing w:val="-5"/>
        </w:rPr>
        <w:t> </w:t>
      </w:r>
      <w:r>
        <w:rPr/>
        <w:t>Magill,</w:t>
      </w:r>
      <w:r>
        <w:rPr>
          <w:spacing w:val="-5"/>
        </w:rPr>
        <w:t> </w:t>
      </w:r>
      <w:r>
        <w:rPr/>
        <w:t>M.,</w:t>
      </w:r>
      <w:r>
        <w:rPr>
          <w:spacing w:val="-5"/>
        </w:rPr>
        <w:t> </w:t>
      </w:r>
      <w:r>
        <w:rPr/>
        <w:t>Longabaugh,</w:t>
      </w:r>
      <w:r>
        <w:rPr>
          <w:spacing w:val="-5"/>
        </w:rPr>
        <w:t> </w:t>
      </w:r>
      <w:r>
        <w:rPr/>
        <w:t>R.,</w:t>
      </w:r>
      <w:r>
        <w:rPr>
          <w:spacing w:val="-5"/>
        </w:rPr>
        <w:t> </w:t>
      </w:r>
      <w:r>
        <w:rPr/>
        <w:t>Mastroleo,</w:t>
      </w:r>
      <w:r>
        <w:rPr>
          <w:spacing w:val="-5"/>
        </w:rPr>
        <w:t> </w:t>
      </w:r>
      <w:r>
        <w:rPr/>
        <w:t>N. R., &amp; Barnett, N. P. (2014). Sustain talk predicts poorer outcomes among mandated college student drinkers receiving a brief motivational intervention. Psychology of Addictive Behaviors, 28(3), 631–638. doi:10.1037/a0037296</w:t>
      </w:r>
    </w:p>
    <w:p>
      <w:pPr>
        <w:pStyle w:val="BodyText"/>
        <w:spacing w:line="307" w:lineRule="auto" w:before="101"/>
        <w:ind w:left="1140" w:right="1104"/>
      </w:pPr>
      <w:r>
        <w:rPr/>
        <w:t>Apodaca, T. R., Jackson, K. M., Borsari, B., Magill, M., Longabaugh, R., Mastroleo, N. R.,</w:t>
      </w:r>
      <w:r>
        <w:rPr>
          <w:spacing w:val="-3"/>
        </w:rPr>
        <w:t> </w:t>
      </w:r>
      <w:r>
        <w:rPr/>
        <w:t>&amp;</w:t>
      </w:r>
      <w:r>
        <w:rPr>
          <w:spacing w:val="-3"/>
        </w:rPr>
        <w:t> </w:t>
      </w:r>
      <w:r>
        <w:rPr/>
        <w:t>Barnett,</w:t>
      </w:r>
      <w:r>
        <w:rPr>
          <w:spacing w:val="-3"/>
        </w:rPr>
        <w:t> </w:t>
      </w:r>
      <w:r>
        <w:rPr/>
        <w:t>N.</w:t>
      </w:r>
      <w:r>
        <w:rPr>
          <w:spacing w:val="-3"/>
        </w:rPr>
        <w:t> </w:t>
      </w:r>
      <w:r>
        <w:rPr/>
        <w:t>P.</w:t>
      </w:r>
      <w:r>
        <w:rPr>
          <w:spacing w:val="-3"/>
        </w:rPr>
        <w:t> </w:t>
      </w:r>
      <w:r>
        <w:rPr/>
        <w:t>(2016).</w:t>
      </w:r>
      <w:r>
        <w:rPr>
          <w:spacing w:val="-9"/>
        </w:rPr>
        <w:t> </w:t>
      </w:r>
      <w:r>
        <w:rPr/>
        <w:t>Which</w:t>
      </w:r>
      <w:r>
        <w:rPr>
          <w:spacing w:val="-3"/>
        </w:rPr>
        <w:t> </w:t>
      </w:r>
      <w:r>
        <w:rPr/>
        <w:t>individual</w:t>
      </w:r>
      <w:r>
        <w:rPr>
          <w:spacing w:val="-3"/>
        </w:rPr>
        <w:t> </w:t>
      </w:r>
      <w:r>
        <w:rPr/>
        <w:t>therapist</w:t>
      </w:r>
      <w:r>
        <w:rPr>
          <w:spacing w:val="-3"/>
        </w:rPr>
        <w:t> </w:t>
      </w:r>
      <w:r>
        <w:rPr/>
        <w:t>behaviors</w:t>
      </w:r>
      <w:r>
        <w:rPr>
          <w:spacing w:val="-3"/>
        </w:rPr>
        <w:t> </w:t>
      </w:r>
      <w:r>
        <w:rPr/>
        <w:t>elicit</w:t>
      </w:r>
      <w:r>
        <w:rPr>
          <w:spacing w:val="-3"/>
        </w:rPr>
        <w:t> </w:t>
      </w:r>
      <w:r>
        <w:rPr/>
        <w:t>client</w:t>
      </w:r>
      <w:r>
        <w:rPr>
          <w:spacing w:val="-3"/>
        </w:rPr>
        <w:t> </w:t>
      </w:r>
      <w:r>
        <w:rPr/>
        <w:t>change</w:t>
      </w:r>
      <w:r>
        <w:rPr>
          <w:spacing w:val="-4"/>
        </w:rPr>
        <w:t> </w:t>
      </w:r>
      <w:r>
        <w:rPr/>
        <w:t>talk and</w:t>
      </w:r>
      <w:r>
        <w:rPr>
          <w:spacing w:val="-6"/>
        </w:rPr>
        <w:t> </w:t>
      </w:r>
      <w:r>
        <w:rPr/>
        <w:t>sustain</w:t>
      </w:r>
      <w:r>
        <w:rPr>
          <w:spacing w:val="-5"/>
        </w:rPr>
        <w:t> </w:t>
      </w:r>
      <w:r>
        <w:rPr/>
        <w:t>talk</w:t>
      </w:r>
      <w:r>
        <w:rPr>
          <w:spacing w:val="-5"/>
        </w:rPr>
        <w:t> </w:t>
      </w:r>
      <w:r>
        <w:rPr/>
        <w:t>in</w:t>
      </w:r>
      <w:r>
        <w:rPr>
          <w:spacing w:val="-5"/>
        </w:rPr>
        <w:t> </w:t>
      </w:r>
      <w:r>
        <w:rPr/>
        <w:t>motivational</w:t>
      </w:r>
      <w:r>
        <w:rPr>
          <w:spacing w:val="-5"/>
        </w:rPr>
        <w:t> </w:t>
      </w:r>
      <w:r>
        <w:rPr/>
        <w:t>interviewing?</w:t>
      </w:r>
      <w:r>
        <w:rPr>
          <w:spacing w:val="-6"/>
        </w:rPr>
        <w:t> </w:t>
      </w:r>
      <w:r>
        <w:rPr/>
        <w:t>Journal</w:t>
      </w:r>
      <w:r>
        <w:rPr>
          <w:spacing w:val="-5"/>
        </w:rPr>
        <w:t> </w:t>
      </w:r>
      <w:r>
        <w:rPr/>
        <w:t>of</w:t>
      </w:r>
      <w:r>
        <w:rPr>
          <w:spacing w:val="-5"/>
        </w:rPr>
        <w:t> </w:t>
      </w:r>
      <w:r>
        <w:rPr/>
        <w:t>Substance</w:t>
      </w:r>
      <w:r>
        <w:rPr>
          <w:spacing w:val="-18"/>
        </w:rPr>
        <w:t> </w:t>
      </w:r>
      <w:r>
        <w:rPr/>
        <w:t>Abuse</w:t>
      </w:r>
      <w:r>
        <w:rPr>
          <w:spacing w:val="-10"/>
        </w:rPr>
        <w:t> </w:t>
      </w:r>
      <w:r>
        <w:rPr/>
        <w:t>Treatment,</w:t>
      </w:r>
      <w:r>
        <w:rPr>
          <w:spacing w:val="-5"/>
        </w:rPr>
        <w:t> </w:t>
      </w:r>
      <w:r>
        <w:rPr/>
        <w:t>61, 60-65. doi:10.1016/j. jsat.2015.09.001</w:t>
      </w:r>
    </w:p>
    <w:p>
      <w:pPr>
        <w:pStyle w:val="BodyText"/>
        <w:spacing w:before="101"/>
        <w:ind w:left="1140"/>
      </w:pPr>
      <w:r>
        <w:rPr/>
        <w:t>Apodaca,</w:t>
      </w:r>
      <w:r>
        <w:rPr>
          <w:spacing w:val="-12"/>
        </w:rPr>
        <w:t> </w:t>
      </w:r>
      <w:r>
        <w:rPr/>
        <w:t>T.</w:t>
      </w:r>
      <w:r>
        <w:rPr>
          <w:spacing w:val="-4"/>
        </w:rPr>
        <w:t> </w:t>
      </w:r>
      <w:r>
        <w:rPr/>
        <w:t>R.,</w:t>
      </w:r>
      <w:r>
        <w:rPr>
          <w:spacing w:val="-4"/>
        </w:rPr>
        <w:t> </w:t>
      </w:r>
      <w:r>
        <w:rPr/>
        <w:t>&amp;</w:t>
      </w:r>
      <w:r>
        <w:rPr>
          <w:spacing w:val="-4"/>
        </w:rPr>
        <w:t> </w:t>
      </w:r>
      <w:r>
        <w:rPr/>
        <w:t>Longabaugh,</w:t>
      </w:r>
      <w:r>
        <w:rPr>
          <w:spacing w:val="-4"/>
        </w:rPr>
        <w:t> </w:t>
      </w:r>
      <w:r>
        <w:rPr/>
        <w:t>R.</w:t>
      </w:r>
      <w:r>
        <w:rPr>
          <w:spacing w:val="-4"/>
        </w:rPr>
        <w:t> </w:t>
      </w:r>
      <w:r>
        <w:rPr/>
        <w:t>(2009).</w:t>
      </w:r>
      <w:r>
        <w:rPr>
          <w:spacing w:val="-3"/>
        </w:rPr>
        <w:t> </w:t>
      </w:r>
      <w:r>
        <w:rPr>
          <w:spacing w:val="-2"/>
        </w:rPr>
        <w:t>Mechanisms</w:t>
      </w:r>
    </w:p>
    <w:p>
      <w:pPr>
        <w:pStyle w:val="BodyText"/>
        <w:spacing w:line="307" w:lineRule="auto" w:before="191"/>
        <w:ind w:left="1140" w:right="1118"/>
      </w:pPr>
      <w:r>
        <w:rPr/>
        <w:t>of</w:t>
      </w:r>
      <w:r>
        <w:rPr>
          <w:spacing w:val="-6"/>
        </w:rPr>
        <w:t> </w:t>
      </w:r>
      <w:r>
        <w:rPr/>
        <w:t>change</w:t>
      </w:r>
      <w:r>
        <w:rPr>
          <w:spacing w:val="-5"/>
        </w:rPr>
        <w:t> </w:t>
      </w:r>
      <w:r>
        <w:rPr/>
        <w:t>in</w:t>
      </w:r>
      <w:r>
        <w:rPr>
          <w:spacing w:val="-4"/>
        </w:rPr>
        <w:t> </w:t>
      </w:r>
      <w:r>
        <w:rPr/>
        <w:t>motivational</w:t>
      </w:r>
      <w:r>
        <w:rPr>
          <w:spacing w:val="-4"/>
        </w:rPr>
        <w:t> </w:t>
      </w:r>
      <w:r>
        <w:rPr/>
        <w:t>interviewing:</w:t>
      </w:r>
      <w:r>
        <w:rPr>
          <w:spacing w:val="-18"/>
        </w:rPr>
        <w:t> </w:t>
      </w:r>
      <w:r>
        <w:rPr/>
        <w:t>A</w:t>
      </w:r>
      <w:r>
        <w:rPr>
          <w:spacing w:val="-17"/>
        </w:rPr>
        <w:t> </w:t>
      </w:r>
      <w:r>
        <w:rPr/>
        <w:t>review</w:t>
      </w:r>
      <w:r>
        <w:rPr>
          <w:spacing w:val="-4"/>
        </w:rPr>
        <w:t> </w:t>
      </w:r>
      <w:r>
        <w:rPr/>
        <w:t>and</w:t>
      </w:r>
      <w:r>
        <w:rPr>
          <w:spacing w:val="-4"/>
        </w:rPr>
        <w:t> </w:t>
      </w:r>
      <w:r>
        <w:rPr/>
        <w:t>preliminary</w:t>
      </w:r>
      <w:r>
        <w:rPr>
          <w:spacing w:val="-4"/>
        </w:rPr>
        <w:t> </w:t>
      </w:r>
      <w:r>
        <w:rPr/>
        <w:t>evaluation</w:t>
      </w:r>
      <w:r>
        <w:rPr>
          <w:spacing w:val="-4"/>
        </w:rPr>
        <w:t> </w:t>
      </w:r>
      <w:r>
        <w:rPr/>
        <w:t>of</w:t>
      </w:r>
      <w:r>
        <w:rPr>
          <w:spacing w:val="-4"/>
        </w:rPr>
        <w:t> </w:t>
      </w:r>
      <w:r>
        <w:rPr/>
        <w:t>the evidence. Addiction,104(5), 705–715. doi:10.1111/j.1360-0443.2009.02527.x</w:t>
      </w:r>
    </w:p>
    <w:p>
      <w:pPr>
        <w:pStyle w:val="BodyText"/>
        <w:spacing w:line="307" w:lineRule="auto" w:before="100"/>
        <w:ind w:left="1140" w:right="1118"/>
      </w:pPr>
      <w:r>
        <w:rPr/>
        <w:t>Apodaca, T. R., Magill, M., Longabaugh, R., Jackson, K. M., &amp; Monti, P. M. (2013). Effect</w:t>
      </w:r>
      <w:r>
        <w:rPr>
          <w:spacing w:val="-4"/>
        </w:rPr>
        <w:t> </w:t>
      </w:r>
      <w:r>
        <w:rPr/>
        <w:t>of</w:t>
      </w:r>
      <w:r>
        <w:rPr>
          <w:spacing w:val="-4"/>
        </w:rPr>
        <w:t> </w:t>
      </w:r>
      <w:r>
        <w:rPr/>
        <w:t>a</w:t>
      </w:r>
      <w:r>
        <w:rPr>
          <w:spacing w:val="-5"/>
        </w:rPr>
        <w:t> </w:t>
      </w:r>
      <w:r>
        <w:rPr/>
        <w:t>signifcant</w:t>
      </w:r>
      <w:r>
        <w:rPr>
          <w:spacing w:val="-4"/>
        </w:rPr>
        <w:t> </w:t>
      </w:r>
      <w:r>
        <w:rPr/>
        <w:t>other</w:t>
      </w:r>
      <w:r>
        <w:rPr>
          <w:spacing w:val="-4"/>
        </w:rPr>
        <w:t> </w:t>
      </w:r>
      <w:r>
        <w:rPr/>
        <w:t>on</w:t>
      </w:r>
      <w:r>
        <w:rPr>
          <w:spacing w:val="-4"/>
        </w:rPr>
        <w:t> </w:t>
      </w:r>
      <w:r>
        <w:rPr/>
        <w:t>client</w:t>
      </w:r>
      <w:r>
        <w:rPr>
          <w:spacing w:val="-4"/>
        </w:rPr>
        <w:t> </w:t>
      </w:r>
      <w:r>
        <w:rPr/>
        <w:t>change</w:t>
      </w:r>
      <w:r>
        <w:rPr>
          <w:spacing w:val="-5"/>
        </w:rPr>
        <w:t> </w:t>
      </w:r>
      <w:r>
        <w:rPr/>
        <w:t>talk</w:t>
      </w:r>
      <w:r>
        <w:rPr>
          <w:spacing w:val="-4"/>
        </w:rPr>
        <w:t> </w:t>
      </w:r>
      <w:r>
        <w:rPr/>
        <w:t>in</w:t>
      </w:r>
      <w:r>
        <w:rPr>
          <w:spacing w:val="-4"/>
        </w:rPr>
        <w:t> </w:t>
      </w:r>
      <w:r>
        <w:rPr/>
        <w:t>motivational</w:t>
      </w:r>
      <w:r>
        <w:rPr>
          <w:spacing w:val="-4"/>
        </w:rPr>
        <w:t> </w:t>
      </w:r>
      <w:r>
        <w:rPr/>
        <w:t>interviewing.</w:t>
      </w:r>
      <w:r>
        <w:rPr>
          <w:spacing w:val="-4"/>
        </w:rPr>
        <w:t> </w:t>
      </w:r>
      <w:r>
        <w:rPr/>
        <w:t>Journal</w:t>
      </w:r>
      <w:r>
        <w:rPr>
          <w:spacing w:val="-4"/>
        </w:rPr>
        <w:t> </w:t>
      </w:r>
      <w:r>
        <w:rPr/>
        <w:t>of Consulting and Clinical Psychology,81(1), 35–46. doi:10.1037/a0030881</w:t>
      </w:r>
    </w:p>
    <w:p>
      <w:pPr>
        <w:pStyle w:val="BodyText"/>
        <w:spacing w:line="307" w:lineRule="auto" w:before="101"/>
        <w:ind w:left="1140" w:right="1118"/>
      </w:pPr>
      <w:r>
        <w:rPr/>
        <w:t>Appiah-Brempong, E., Okyere, P., Owusu-Addo, E., &amp; Cross, R. (2014). Motivational interviewing interventions and alcohol abuse among college students:</w:t>
      </w:r>
      <w:r>
        <w:rPr>
          <w:spacing w:val="-4"/>
        </w:rPr>
        <w:t> </w:t>
      </w:r>
      <w:r>
        <w:rPr/>
        <w:t>A</w:t>
      </w:r>
      <w:r>
        <w:rPr>
          <w:spacing w:val="-4"/>
        </w:rPr>
        <w:t> </w:t>
      </w:r>
      <w:r>
        <w:rPr/>
        <w:t>systematic review.</w:t>
      </w:r>
      <w:r>
        <w:rPr>
          <w:spacing w:val="-18"/>
        </w:rPr>
        <w:t> </w:t>
      </w:r>
      <w:r>
        <w:rPr/>
        <w:t>American</w:t>
      </w:r>
      <w:r>
        <w:rPr>
          <w:spacing w:val="-13"/>
        </w:rPr>
        <w:t> </w:t>
      </w:r>
      <w:r>
        <w:rPr/>
        <w:t>Journal</w:t>
      </w:r>
      <w:r>
        <w:rPr>
          <w:spacing w:val="-8"/>
        </w:rPr>
        <w:t> </w:t>
      </w:r>
      <w:r>
        <w:rPr/>
        <w:t>of</w:t>
      </w:r>
      <w:r>
        <w:rPr>
          <w:spacing w:val="-8"/>
        </w:rPr>
        <w:t> </w:t>
      </w:r>
      <w:r>
        <w:rPr/>
        <w:t>Health</w:t>
      </w:r>
      <w:r>
        <w:rPr>
          <w:spacing w:val="-8"/>
        </w:rPr>
        <w:t> </w:t>
      </w:r>
      <w:r>
        <w:rPr/>
        <w:t>Promotion,</w:t>
      </w:r>
      <w:r>
        <w:rPr>
          <w:spacing w:val="-8"/>
        </w:rPr>
        <w:t> </w:t>
      </w:r>
      <w:r>
        <w:rPr/>
        <w:t>29(1).</w:t>
      </w:r>
      <w:r>
        <w:rPr>
          <w:spacing w:val="-8"/>
        </w:rPr>
        <w:t> </w:t>
      </w:r>
      <w:r>
        <w:rPr/>
        <w:t>doi:10.4278/ajhp.130502-lit-222</w:t>
      </w:r>
    </w:p>
    <w:p>
      <w:pPr>
        <w:pStyle w:val="BodyText"/>
        <w:spacing w:line="307" w:lineRule="auto" w:before="101"/>
        <w:ind w:left="1140" w:right="1118"/>
      </w:pPr>
      <w:r>
        <w:rPr/>
        <w:t>Arkowitz, H., Miller, W. R., &amp; Rollnick, S. (2015). Motivational interviewing in the treatment</w:t>
      </w:r>
      <w:r>
        <w:rPr>
          <w:spacing w:val="-11"/>
        </w:rPr>
        <w:t> </w:t>
      </w:r>
      <w:r>
        <w:rPr/>
        <w:t>of</w:t>
      </w:r>
      <w:r>
        <w:rPr>
          <w:spacing w:val="-10"/>
        </w:rPr>
        <w:t> </w:t>
      </w:r>
      <w:r>
        <w:rPr/>
        <w:t>psychological</w:t>
      </w:r>
      <w:r>
        <w:rPr>
          <w:spacing w:val="-10"/>
        </w:rPr>
        <w:t> </w:t>
      </w:r>
      <w:r>
        <w:rPr/>
        <w:t>problems</w:t>
      </w:r>
      <w:r>
        <w:rPr>
          <w:spacing w:val="-10"/>
        </w:rPr>
        <w:t> </w:t>
      </w:r>
      <w:r>
        <w:rPr/>
        <w:t>(2nd</w:t>
      </w:r>
      <w:r>
        <w:rPr>
          <w:spacing w:val="-10"/>
        </w:rPr>
        <w:t> </w:t>
      </w:r>
      <w:r>
        <w:rPr/>
        <w:t>ed.).</w:t>
      </w:r>
      <w:r>
        <w:rPr>
          <w:spacing w:val="-10"/>
        </w:rPr>
        <w:t> </w:t>
      </w:r>
      <w:r>
        <w:rPr/>
        <w:t>New</w:t>
      </w:r>
      <w:r>
        <w:rPr>
          <w:spacing w:val="-18"/>
        </w:rPr>
        <w:t> </w:t>
      </w:r>
      <w:r>
        <w:rPr/>
        <w:t>York,</w:t>
      </w:r>
      <w:r>
        <w:rPr>
          <w:spacing w:val="-9"/>
        </w:rPr>
        <w:t> </w:t>
      </w:r>
      <w:r>
        <w:rPr/>
        <w:t>NY:</w:t>
      </w:r>
      <w:r>
        <w:rPr>
          <w:spacing w:val="-10"/>
        </w:rPr>
        <w:t> </w:t>
      </w:r>
      <w:r>
        <w:rPr/>
        <w:t>Guilford</w:t>
      </w:r>
      <w:r>
        <w:rPr>
          <w:spacing w:val="-10"/>
        </w:rPr>
        <w:t> </w:t>
      </w:r>
      <w:r>
        <w:rPr/>
        <w:t>Publications.</w:t>
      </w:r>
    </w:p>
    <w:p>
      <w:pPr>
        <w:pStyle w:val="BodyText"/>
        <w:spacing w:line="307" w:lineRule="auto" w:before="101"/>
        <w:ind w:left="1140" w:right="1118"/>
      </w:pPr>
      <w:r>
        <w:rPr/>
        <w:t>Babor,</w:t>
      </w:r>
      <w:r>
        <w:rPr>
          <w:spacing w:val="-5"/>
        </w:rPr>
        <w:t> </w:t>
      </w:r>
      <w:r>
        <w:rPr/>
        <w:t>T. F., Del Boca, F. D., &amp; Bray, J.</w:t>
      </w:r>
      <w:r>
        <w:rPr>
          <w:spacing w:val="-5"/>
        </w:rPr>
        <w:t> </w:t>
      </w:r>
      <w:r>
        <w:rPr/>
        <w:t>W. (2017). Screening, brief intervention and referral</w:t>
      </w:r>
      <w:r>
        <w:rPr>
          <w:spacing w:val="-10"/>
        </w:rPr>
        <w:t> </w:t>
      </w:r>
      <w:r>
        <w:rPr/>
        <w:t>to</w:t>
      </w:r>
      <w:r>
        <w:rPr>
          <w:spacing w:val="-10"/>
        </w:rPr>
        <w:t> </w:t>
      </w:r>
      <w:r>
        <w:rPr/>
        <w:t>treatment:</w:t>
      </w:r>
      <w:r>
        <w:rPr>
          <w:spacing w:val="-10"/>
        </w:rPr>
        <w:t> </w:t>
      </w:r>
      <w:r>
        <w:rPr/>
        <w:t>Implications</w:t>
      </w:r>
      <w:r>
        <w:rPr>
          <w:spacing w:val="-10"/>
        </w:rPr>
        <w:t> </w:t>
      </w:r>
      <w:r>
        <w:rPr/>
        <w:t>of</w:t>
      </w:r>
      <w:r>
        <w:rPr>
          <w:spacing w:val="-10"/>
        </w:rPr>
        <w:t> </w:t>
      </w:r>
      <w:r>
        <w:rPr/>
        <w:t>SAMHSA’s</w:t>
      </w:r>
      <w:r>
        <w:rPr>
          <w:spacing w:val="-10"/>
        </w:rPr>
        <w:t> </w:t>
      </w:r>
      <w:r>
        <w:rPr/>
        <w:t>SBIRT</w:t>
      </w:r>
      <w:r>
        <w:rPr>
          <w:spacing w:val="-16"/>
        </w:rPr>
        <w:t> </w:t>
      </w:r>
      <w:r>
        <w:rPr/>
        <w:t>initiative</w:t>
      </w:r>
      <w:r>
        <w:rPr>
          <w:spacing w:val="-11"/>
        </w:rPr>
        <w:t> </w:t>
      </w:r>
      <w:r>
        <w:rPr/>
        <w:t>for</w:t>
      </w:r>
      <w:r>
        <w:rPr>
          <w:spacing w:val="-10"/>
        </w:rPr>
        <w:t> </w:t>
      </w:r>
      <w:r>
        <w:rPr/>
        <w:t>substance</w:t>
      </w:r>
      <w:r>
        <w:rPr>
          <w:spacing w:val="-11"/>
        </w:rPr>
        <w:t> </w:t>
      </w:r>
      <w:r>
        <w:rPr/>
        <w:t>abuse policy and practice.</w:t>
      </w:r>
      <w:r>
        <w:rPr>
          <w:spacing w:val="-7"/>
        </w:rPr>
        <w:t> </w:t>
      </w:r>
      <w:r>
        <w:rPr/>
        <w:t>Addiction, 112, 110–117. doi:10.1111/ add.13675</w:t>
      </w:r>
    </w:p>
    <w:p>
      <w:pPr>
        <w:pStyle w:val="BodyText"/>
        <w:spacing w:after="0" w:line="307" w:lineRule="auto"/>
        <w:sectPr>
          <w:headerReference w:type="default" r:id="rId603"/>
          <w:footerReference w:type="default" r:id="rId604"/>
          <w:pgSz w:w="12240" w:h="15840"/>
          <w:pgMar w:header="744" w:footer="1086" w:top="1000" w:bottom="1280" w:left="0" w:right="0"/>
        </w:sectPr>
      </w:pPr>
    </w:p>
    <w:p>
      <w:pPr>
        <w:pStyle w:val="BodyText"/>
        <w:spacing w:before="94"/>
        <w:ind w:left="0"/>
      </w:pPr>
    </w:p>
    <w:p>
      <w:pPr>
        <w:pStyle w:val="BodyText"/>
        <w:spacing w:line="307" w:lineRule="auto"/>
        <w:ind w:left="1140" w:right="1298"/>
      </w:pPr>
      <w:r>
        <w:rPr/>
        <w:t>Babor,</w:t>
      </w:r>
      <w:r>
        <w:rPr>
          <w:spacing w:val="-18"/>
        </w:rPr>
        <w:t> </w:t>
      </w:r>
      <w:r>
        <w:rPr/>
        <w:t>T.</w:t>
      </w:r>
      <w:r>
        <w:rPr>
          <w:spacing w:val="-9"/>
        </w:rPr>
        <w:t> </w:t>
      </w:r>
      <w:r>
        <w:rPr/>
        <w:t>F.,</w:t>
      </w:r>
      <w:r>
        <w:rPr>
          <w:spacing w:val="-9"/>
        </w:rPr>
        <w:t> </w:t>
      </w:r>
      <w:r>
        <w:rPr/>
        <w:t>Higgins-Biddle,</w:t>
      </w:r>
      <w:r>
        <w:rPr>
          <w:spacing w:val="-9"/>
        </w:rPr>
        <w:t> </w:t>
      </w:r>
      <w:r>
        <w:rPr/>
        <w:t>J.</w:t>
      </w:r>
      <w:r>
        <w:rPr>
          <w:spacing w:val="-9"/>
        </w:rPr>
        <w:t> </w:t>
      </w:r>
      <w:r>
        <w:rPr/>
        <w:t>C.,</w:t>
      </w:r>
      <w:r>
        <w:rPr>
          <w:spacing w:val="-9"/>
        </w:rPr>
        <w:t> </w:t>
      </w:r>
      <w:r>
        <w:rPr/>
        <w:t>&amp;</w:t>
      </w:r>
      <w:r>
        <w:rPr>
          <w:spacing w:val="-9"/>
        </w:rPr>
        <w:t> </w:t>
      </w:r>
      <w:r>
        <w:rPr/>
        <w:t>Robaina,</w:t>
      </w:r>
      <w:r>
        <w:rPr>
          <w:spacing w:val="-9"/>
        </w:rPr>
        <w:t> </w:t>
      </w:r>
      <w:r>
        <w:rPr/>
        <w:t>K.</w:t>
      </w:r>
      <w:r>
        <w:rPr>
          <w:spacing w:val="-9"/>
        </w:rPr>
        <w:t> </w:t>
      </w:r>
      <w:r>
        <w:rPr/>
        <w:t>(2016).</w:t>
      </w:r>
      <w:r>
        <w:rPr>
          <w:spacing w:val="-9"/>
        </w:rPr>
        <w:t> </w:t>
      </w:r>
      <w:r>
        <w:rPr/>
        <w:t>USAUDIT:</w:t>
      </w:r>
      <w:r>
        <w:rPr>
          <w:spacing w:val="-14"/>
        </w:rPr>
        <w:t> </w:t>
      </w:r>
      <w:r>
        <w:rPr/>
        <w:t>The</w:t>
      </w:r>
      <w:r>
        <w:rPr>
          <w:spacing w:val="-18"/>
        </w:rPr>
        <w:t> </w:t>
      </w:r>
      <w:r>
        <w:rPr/>
        <w:t>Alcohol</w:t>
      </w:r>
      <w:r>
        <w:rPr>
          <w:spacing w:val="-8"/>
        </w:rPr>
        <w:t> </w:t>
      </w:r>
      <w:r>
        <w:rPr/>
        <w:t>Use Disorders Identifcation Test,</w:t>
      </w:r>
      <w:r>
        <w:rPr>
          <w:spacing w:val="-11"/>
        </w:rPr>
        <w:t> </w:t>
      </w:r>
      <w:r>
        <w:rPr/>
        <w:t>Adapted for use in the United States:</w:t>
      </w:r>
      <w:r>
        <w:rPr>
          <w:spacing w:val="-11"/>
        </w:rPr>
        <w:t> </w:t>
      </w:r>
      <w:r>
        <w:rPr/>
        <w:t>A</w:t>
      </w:r>
      <w:r>
        <w:rPr>
          <w:spacing w:val="-11"/>
        </w:rPr>
        <w:t> </w:t>
      </w:r>
      <w:r>
        <w:rPr/>
        <w:t>guide for primary care practitioners. Retrieved from </w:t>
      </w:r>
      <w:hyperlink r:id="rId607">
        <w:r>
          <w:rPr/>
          <w:t>www.ct.gov/dmhas/lib/</w:t>
        </w:r>
      </w:hyperlink>
      <w:r>
        <w:rPr/>
        <w:t> dmhas/publications/ </w:t>
      </w:r>
      <w:r>
        <w:rPr>
          <w:spacing w:val="-2"/>
        </w:rPr>
        <w:t>USAUDIT-2017.pdf</w:t>
      </w:r>
    </w:p>
    <w:p>
      <w:pPr>
        <w:pStyle w:val="BodyText"/>
        <w:spacing w:line="307" w:lineRule="auto" w:before="101"/>
        <w:ind w:left="1140" w:right="1118"/>
      </w:pPr>
      <w:r>
        <w:rPr/>
        <w:t>Babor, T. F., Higgins-Biddle, J. C., Saunders, J. B., &amp; Monteiro, M. G. (2001). The Alcohol</w:t>
      </w:r>
      <w:r>
        <w:rPr>
          <w:spacing w:val="-5"/>
        </w:rPr>
        <w:t> </w:t>
      </w:r>
      <w:r>
        <w:rPr/>
        <w:t>Use</w:t>
      </w:r>
      <w:r>
        <w:rPr>
          <w:spacing w:val="-6"/>
        </w:rPr>
        <w:t> </w:t>
      </w:r>
      <w:r>
        <w:rPr/>
        <w:t>Disorders</w:t>
      </w:r>
      <w:r>
        <w:rPr>
          <w:spacing w:val="-5"/>
        </w:rPr>
        <w:t> </w:t>
      </w:r>
      <w:r>
        <w:rPr/>
        <w:t>Identifcation</w:t>
      </w:r>
      <w:r>
        <w:rPr>
          <w:spacing w:val="-11"/>
        </w:rPr>
        <w:t> </w:t>
      </w:r>
      <w:r>
        <w:rPr/>
        <w:t>Test:</w:t>
      </w:r>
      <w:r>
        <w:rPr>
          <w:spacing w:val="-5"/>
        </w:rPr>
        <w:t> </w:t>
      </w:r>
      <w:r>
        <w:rPr/>
        <w:t>Guidelines</w:t>
      </w:r>
      <w:r>
        <w:rPr>
          <w:spacing w:val="-5"/>
        </w:rPr>
        <w:t> </w:t>
      </w:r>
      <w:r>
        <w:rPr/>
        <w:t>for</w:t>
      </w:r>
      <w:r>
        <w:rPr>
          <w:spacing w:val="-5"/>
        </w:rPr>
        <w:t> </w:t>
      </w:r>
      <w:r>
        <w:rPr/>
        <w:t>use</w:t>
      </w:r>
      <w:r>
        <w:rPr>
          <w:spacing w:val="-6"/>
        </w:rPr>
        <w:t> </w:t>
      </w:r>
      <w:r>
        <w:rPr/>
        <w:t>in</w:t>
      </w:r>
      <w:r>
        <w:rPr>
          <w:spacing w:val="-5"/>
        </w:rPr>
        <w:t> </w:t>
      </w:r>
      <w:r>
        <w:rPr/>
        <w:t>primary</w:t>
      </w:r>
      <w:r>
        <w:rPr>
          <w:spacing w:val="-5"/>
        </w:rPr>
        <w:t> </w:t>
      </w:r>
      <w:r>
        <w:rPr/>
        <w:t>care</w:t>
      </w:r>
      <w:r>
        <w:rPr>
          <w:spacing w:val="-6"/>
        </w:rPr>
        <w:t> </w:t>
      </w:r>
      <w:r>
        <w:rPr/>
        <w:t>(2nd</w:t>
      </w:r>
      <w:r>
        <w:rPr>
          <w:spacing w:val="-5"/>
        </w:rPr>
        <w:t> </w:t>
      </w:r>
      <w:r>
        <w:rPr/>
        <w:t>ed.). Geneva, Switzerland: World Health Organization.</w:t>
      </w:r>
    </w:p>
    <w:p>
      <w:pPr>
        <w:pStyle w:val="BodyText"/>
        <w:spacing w:line="307" w:lineRule="auto" w:before="101"/>
        <w:ind w:left="1140" w:right="1369"/>
      </w:pPr>
      <w:r>
        <w:rPr/>
        <w:t>Bachiller,</w:t>
      </w:r>
      <w:r>
        <w:rPr>
          <w:spacing w:val="-8"/>
        </w:rPr>
        <w:t> </w:t>
      </w:r>
      <w:r>
        <w:rPr/>
        <w:t>D.,</w:t>
      </w:r>
      <w:r>
        <w:rPr>
          <w:spacing w:val="-5"/>
        </w:rPr>
        <w:t> </w:t>
      </w:r>
      <w:r>
        <w:rPr/>
        <w:t>Grau-López,</w:t>
      </w:r>
      <w:r>
        <w:rPr>
          <w:spacing w:val="-5"/>
        </w:rPr>
        <w:t> </w:t>
      </w:r>
      <w:r>
        <w:rPr/>
        <w:t>L.,</w:t>
      </w:r>
      <w:r>
        <w:rPr>
          <w:spacing w:val="-5"/>
        </w:rPr>
        <w:t> </w:t>
      </w:r>
      <w:r>
        <w:rPr/>
        <w:t>Barral,</w:t>
      </w:r>
      <w:r>
        <w:rPr>
          <w:spacing w:val="-5"/>
        </w:rPr>
        <w:t> </w:t>
      </w:r>
      <w:r>
        <w:rPr/>
        <w:t>C.,</w:t>
      </w:r>
      <w:r>
        <w:rPr>
          <w:spacing w:val="-5"/>
        </w:rPr>
        <w:t> </w:t>
      </w:r>
      <w:r>
        <w:rPr/>
        <w:t>Daigre,</w:t>
      </w:r>
      <w:r>
        <w:rPr>
          <w:spacing w:val="-5"/>
        </w:rPr>
        <w:t> </w:t>
      </w:r>
      <w:r>
        <w:rPr/>
        <w:t>C.,</w:t>
      </w:r>
      <w:r>
        <w:rPr>
          <w:spacing w:val="-18"/>
        </w:rPr>
        <w:t> </w:t>
      </w:r>
      <w:r>
        <w:rPr/>
        <w:t>Alberich,</w:t>
      </w:r>
      <w:r>
        <w:rPr>
          <w:spacing w:val="-5"/>
        </w:rPr>
        <w:t> </w:t>
      </w:r>
      <w:r>
        <w:rPr/>
        <w:t>C.,</w:t>
      </w:r>
      <w:r>
        <w:rPr>
          <w:spacing w:val="-5"/>
        </w:rPr>
        <w:t> </w:t>
      </w:r>
      <w:r>
        <w:rPr/>
        <w:t>Rodríguez-Cintas, L., ... Roncero C.</w:t>
      </w:r>
    </w:p>
    <w:p>
      <w:pPr>
        <w:pStyle w:val="BodyText"/>
        <w:spacing w:line="307" w:lineRule="auto" w:before="101"/>
        <w:ind w:left="1140" w:right="1118"/>
      </w:pPr>
      <w:r>
        <w:rPr/>
        <w:t>(2015). Motivational interviewing group at inpatient detoxifcation: Its infuence in maintaining</w:t>
      </w:r>
      <w:r>
        <w:rPr>
          <w:spacing w:val="-7"/>
        </w:rPr>
        <w:t> </w:t>
      </w:r>
      <w:r>
        <w:rPr/>
        <w:t>abstinence</w:t>
      </w:r>
      <w:r>
        <w:rPr>
          <w:spacing w:val="-6"/>
        </w:rPr>
        <w:t> </w:t>
      </w:r>
      <w:r>
        <w:rPr/>
        <w:t>and</w:t>
      </w:r>
      <w:r>
        <w:rPr>
          <w:spacing w:val="-5"/>
        </w:rPr>
        <w:t> </w:t>
      </w:r>
      <w:r>
        <w:rPr/>
        <w:t>treatment</w:t>
      </w:r>
      <w:r>
        <w:rPr>
          <w:spacing w:val="-5"/>
        </w:rPr>
        <w:t> </w:t>
      </w:r>
      <w:r>
        <w:rPr/>
        <w:t>retention</w:t>
      </w:r>
      <w:r>
        <w:rPr>
          <w:spacing w:val="-5"/>
        </w:rPr>
        <w:t> </w:t>
      </w:r>
      <w:r>
        <w:rPr/>
        <w:t>after</w:t>
      </w:r>
      <w:r>
        <w:rPr>
          <w:spacing w:val="-5"/>
        </w:rPr>
        <w:t> </w:t>
      </w:r>
      <w:r>
        <w:rPr/>
        <w:t>discharge.</w:t>
      </w:r>
      <w:r>
        <w:rPr>
          <w:spacing w:val="-18"/>
        </w:rPr>
        <w:t> </w:t>
      </w:r>
      <w:r>
        <w:rPr/>
        <w:t>Adicciones,</w:t>
      </w:r>
      <w:r>
        <w:rPr>
          <w:spacing w:val="-5"/>
        </w:rPr>
        <w:t> </w:t>
      </w:r>
      <w:r>
        <w:rPr/>
        <w:t>27(2),</w:t>
      </w:r>
      <w:r>
        <w:rPr>
          <w:spacing w:val="-5"/>
        </w:rPr>
        <w:t> </w:t>
      </w:r>
      <w:r>
        <w:rPr/>
        <w:t>109–</w:t>
      </w:r>
      <w:r>
        <w:rPr>
          <w:spacing w:val="-4"/>
        </w:rPr>
        <w:t>118.</w:t>
      </w:r>
    </w:p>
    <w:p>
      <w:pPr>
        <w:pStyle w:val="BodyText"/>
        <w:spacing w:line="307" w:lineRule="auto" w:before="101"/>
        <w:ind w:left="1140" w:right="1118"/>
      </w:pPr>
      <w:r>
        <w:rPr/>
        <w:t>Baker,</w:t>
      </w:r>
      <w:r>
        <w:rPr>
          <w:spacing w:val="-16"/>
        </w:rPr>
        <w:t> </w:t>
      </w:r>
      <w:r>
        <w:rPr/>
        <w:t>A. L., Kavanagh, D. J., Kay-Lambkin, F. J., Hunt, S.</w:t>
      </w:r>
      <w:r>
        <w:rPr>
          <w:spacing w:val="-16"/>
        </w:rPr>
        <w:t> </w:t>
      </w:r>
      <w:r>
        <w:rPr/>
        <w:t>A., Lewin,</w:t>
      </w:r>
      <w:r>
        <w:rPr>
          <w:spacing w:val="-6"/>
        </w:rPr>
        <w:t> </w:t>
      </w:r>
      <w:r>
        <w:rPr/>
        <w:t>T. J., Carr,</w:t>
      </w:r>
      <w:r>
        <w:rPr>
          <w:spacing w:val="-6"/>
        </w:rPr>
        <w:t> </w:t>
      </w:r>
      <w:r>
        <w:rPr/>
        <w:t>V. J., &amp; McElduff, P. (2014). Randomized controlled trial of MICBT for co-existing alcohol misuse</w:t>
      </w:r>
      <w:r>
        <w:rPr>
          <w:spacing w:val="-8"/>
        </w:rPr>
        <w:t> </w:t>
      </w:r>
      <w:r>
        <w:rPr/>
        <w:t>and</w:t>
      </w:r>
      <w:r>
        <w:rPr>
          <w:spacing w:val="-5"/>
        </w:rPr>
        <w:t> </w:t>
      </w:r>
      <w:r>
        <w:rPr/>
        <w:t>depression:</w:t>
      </w:r>
      <w:r>
        <w:rPr>
          <w:spacing w:val="-5"/>
        </w:rPr>
        <w:t> </w:t>
      </w:r>
      <w:r>
        <w:rPr/>
        <w:t>Outcomes</w:t>
      </w:r>
      <w:r>
        <w:rPr>
          <w:spacing w:val="-5"/>
        </w:rPr>
        <w:t> </w:t>
      </w:r>
      <w:r>
        <w:rPr/>
        <w:t>to</w:t>
      </w:r>
      <w:r>
        <w:rPr>
          <w:spacing w:val="-5"/>
        </w:rPr>
        <w:t> </w:t>
      </w:r>
      <w:r>
        <w:rPr/>
        <w:t>36–months.</w:t>
      </w:r>
      <w:r>
        <w:rPr>
          <w:spacing w:val="-5"/>
        </w:rPr>
        <w:t> </w:t>
      </w:r>
      <w:r>
        <w:rPr/>
        <w:t>Journal</w:t>
      </w:r>
      <w:r>
        <w:rPr>
          <w:spacing w:val="-5"/>
        </w:rPr>
        <w:t> </w:t>
      </w:r>
      <w:r>
        <w:rPr/>
        <w:t>of</w:t>
      </w:r>
      <w:r>
        <w:rPr>
          <w:spacing w:val="-5"/>
        </w:rPr>
        <w:t> </w:t>
      </w:r>
      <w:r>
        <w:rPr/>
        <w:t>Substance</w:t>
      </w:r>
      <w:r>
        <w:rPr>
          <w:spacing w:val="-18"/>
        </w:rPr>
        <w:t> </w:t>
      </w:r>
      <w:r>
        <w:rPr/>
        <w:t>Abuse</w:t>
      </w:r>
      <w:r>
        <w:rPr>
          <w:spacing w:val="-10"/>
        </w:rPr>
        <w:t> </w:t>
      </w:r>
      <w:r>
        <w:rPr/>
        <w:t>Treatment, 46(3), 281–290.</w:t>
      </w:r>
    </w:p>
    <w:p>
      <w:pPr>
        <w:pStyle w:val="BodyText"/>
        <w:spacing w:line="307" w:lineRule="auto" w:before="101"/>
        <w:ind w:left="1140" w:right="1118"/>
      </w:pPr>
      <w:r>
        <w:rPr/>
        <w:t>Barrio,</w:t>
      </w:r>
      <w:r>
        <w:rPr>
          <w:spacing w:val="-9"/>
        </w:rPr>
        <w:t> </w:t>
      </w:r>
      <w:r>
        <w:rPr/>
        <w:t>P.,</w:t>
      </w:r>
      <w:r>
        <w:rPr>
          <w:spacing w:val="-6"/>
        </w:rPr>
        <w:t> </w:t>
      </w:r>
      <w:r>
        <w:rPr/>
        <w:t>&amp;</w:t>
      </w:r>
      <w:r>
        <w:rPr>
          <w:spacing w:val="-6"/>
        </w:rPr>
        <w:t> </w:t>
      </w:r>
      <w:r>
        <w:rPr/>
        <w:t>Gual,</w:t>
      </w:r>
      <w:r>
        <w:rPr>
          <w:spacing w:val="-18"/>
        </w:rPr>
        <w:t> </w:t>
      </w:r>
      <w:r>
        <w:rPr/>
        <w:t>A.</w:t>
      </w:r>
      <w:r>
        <w:rPr>
          <w:spacing w:val="-6"/>
        </w:rPr>
        <w:t> </w:t>
      </w:r>
      <w:r>
        <w:rPr/>
        <w:t>(2016).</w:t>
      </w:r>
      <w:r>
        <w:rPr>
          <w:spacing w:val="-6"/>
        </w:rPr>
        <w:t> </w:t>
      </w:r>
      <w:r>
        <w:rPr/>
        <w:t>Patient-centered</w:t>
      </w:r>
      <w:r>
        <w:rPr>
          <w:spacing w:val="-6"/>
        </w:rPr>
        <w:t> </w:t>
      </w:r>
      <w:r>
        <w:rPr/>
        <w:t>care</w:t>
      </w:r>
      <w:r>
        <w:rPr>
          <w:spacing w:val="-7"/>
        </w:rPr>
        <w:t> </w:t>
      </w:r>
      <w:r>
        <w:rPr/>
        <w:t>interventions</w:t>
      </w:r>
      <w:r>
        <w:rPr>
          <w:spacing w:val="-6"/>
        </w:rPr>
        <w:t> </w:t>
      </w:r>
      <w:r>
        <w:rPr/>
        <w:t>for</w:t>
      </w:r>
      <w:r>
        <w:rPr>
          <w:spacing w:val="-6"/>
        </w:rPr>
        <w:t> </w:t>
      </w:r>
      <w:r>
        <w:rPr/>
        <w:t>the</w:t>
      </w:r>
      <w:r>
        <w:rPr>
          <w:spacing w:val="-7"/>
        </w:rPr>
        <w:t> </w:t>
      </w:r>
      <w:r>
        <w:rPr/>
        <w:t>management</w:t>
      </w:r>
      <w:r>
        <w:rPr>
          <w:spacing w:val="-6"/>
        </w:rPr>
        <w:t> </w:t>
      </w:r>
      <w:r>
        <w:rPr/>
        <w:t>of alcohol use disorders:</w:t>
      </w:r>
      <w:r>
        <w:rPr>
          <w:spacing w:val="-5"/>
        </w:rPr>
        <w:t> </w:t>
      </w:r>
      <w:r>
        <w:rPr/>
        <w:t>A</w:t>
      </w:r>
      <w:r>
        <w:rPr>
          <w:spacing w:val="-5"/>
        </w:rPr>
        <w:t> </w:t>
      </w:r>
      <w:r>
        <w:rPr/>
        <w:t>systematic review of randomized controlled trials. Patient Preference and Adherence, 10, 1823–1845. doi:10.2147/PPA.S109641</w:t>
      </w:r>
    </w:p>
    <w:p>
      <w:pPr>
        <w:pStyle w:val="BodyText"/>
        <w:spacing w:line="307" w:lineRule="auto" w:before="101"/>
        <w:ind w:left="1140" w:right="1118"/>
      </w:pPr>
      <w:r>
        <w:rPr/>
        <w:t>Bassuk, E. L., Hanson, J., Greene, R. N., Richard, M., &amp; Laudet,</w:t>
      </w:r>
      <w:r>
        <w:rPr>
          <w:spacing w:val="-9"/>
        </w:rPr>
        <w:t> </w:t>
      </w:r>
      <w:r>
        <w:rPr/>
        <w:t>A. (2016). Peer-delivered recovery support services for addictions in the United States:</w:t>
      </w:r>
      <w:r>
        <w:rPr>
          <w:spacing w:val="-6"/>
        </w:rPr>
        <w:t> </w:t>
      </w:r>
      <w:r>
        <w:rPr/>
        <w:t>A</w:t>
      </w:r>
      <w:r>
        <w:rPr>
          <w:spacing w:val="-6"/>
        </w:rPr>
        <w:t> </w:t>
      </w:r>
      <w:r>
        <w:rPr/>
        <w:t>systematic review.</w:t>
      </w:r>
      <w:r>
        <w:rPr>
          <w:spacing w:val="-14"/>
        </w:rPr>
        <w:t> </w:t>
      </w:r>
      <w:r>
        <w:rPr/>
        <w:t>Journal</w:t>
      </w:r>
      <w:r>
        <w:rPr>
          <w:spacing w:val="-9"/>
        </w:rPr>
        <w:t> </w:t>
      </w:r>
      <w:r>
        <w:rPr/>
        <w:t>of</w:t>
      </w:r>
      <w:r>
        <w:rPr>
          <w:spacing w:val="-9"/>
        </w:rPr>
        <w:t> </w:t>
      </w:r>
      <w:r>
        <w:rPr/>
        <w:t>Substance</w:t>
      </w:r>
      <w:r>
        <w:rPr>
          <w:spacing w:val="-18"/>
        </w:rPr>
        <w:t> </w:t>
      </w:r>
      <w:r>
        <w:rPr/>
        <w:t>Abuse</w:t>
      </w:r>
      <w:r>
        <w:rPr>
          <w:spacing w:val="-14"/>
        </w:rPr>
        <w:t> </w:t>
      </w:r>
      <w:r>
        <w:rPr/>
        <w:t>Treatment,</w:t>
      </w:r>
      <w:r>
        <w:rPr>
          <w:spacing w:val="-9"/>
        </w:rPr>
        <w:t> </w:t>
      </w:r>
      <w:r>
        <w:rPr/>
        <w:t>63,</w:t>
      </w:r>
      <w:r>
        <w:rPr>
          <w:spacing w:val="-9"/>
        </w:rPr>
        <w:t> </w:t>
      </w:r>
      <w:r>
        <w:rPr/>
        <w:t>1–9.</w:t>
      </w:r>
      <w:r>
        <w:rPr>
          <w:spacing w:val="-9"/>
        </w:rPr>
        <w:t> </w:t>
      </w:r>
      <w:r>
        <w:rPr/>
        <w:t>doi:10.1016/j.jsat.2016.01.003</w:t>
      </w:r>
    </w:p>
    <w:p>
      <w:pPr>
        <w:pStyle w:val="BodyText"/>
        <w:spacing w:line="307" w:lineRule="auto" w:before="101"/>
        <w:ind w:left="1140" w:right="1118"/>
      </w:pPr>
      <w:r>
        <w:rPr/>
        <w:t>Bedard-Gilligan,</w:t>
      </w:r>
      <w:r>
        <w:rPr>
          <w:spacing w:val="-12"/>
        </w:rPr>
        <w:t> </w:t>
      </w:r>
      <w:r>
        <w:rPr/>
        <w:t>M.,</w:t>
      </w:r>
      <w:r>
        <w:rPr>
          <w:spacing w:val="-6"/>
        </w:rPr>
        <w:t> </w:t>
      </w:r>
      <w:r>
        <w:rPr/>
        <w:t>Garcia,</w:t>
      </w:r>
      <w:r>
        <w:rPr>
          <w:spacing w:val="-6"/>
        </w:rPr>
        <w:t> </w:t>
      </w:r>
      <w:r>
        <w:rPr/>
        <w:t>N.,</w:t>
      </w:r>
      <w:r>
        <w:rPr>
          <w:spacing w:val="-6"/>
        </w:rPr>
        <w:t> </w:t>
      </w:r>
      <w:r>
        <w:rPr/>
        <w:t>Zoellner,</w:t>
      </w:r>
      <w:r>
        <w:rPr>
          <w:spacing w:val="-6"/>
        </w:rPr>
        <w:t> </w:t>
      </w:r>
      <w:r>
        <w:rPr/>
        <w:t>L.</w:t>
      </w:r>
      <w:r>
        <w:rPr>
          <w:spacing w:val="-18"/>
        </w:rPr>
        <w:t> </w:t>
      </w:r>
      <w:r>
        <w:rPr/>
        <w:t>A.,</w:t>
      </w:r>
      <w:r>
        <w:rPr>
          <w:spacing w:val="-6"/>
        </w:rPr>
        <w:t> </w:t>
      </w:r>
      <w:r>
        <w:rPr/>
        <w:t>&amp;</w:t>
      </w:r>
      <w:r>
        <w:rPr>
          <w:spacing w:val="-6"/>
        </w:rPr>
        <w:t> </w:t>
      </w:r>
      <w:r>
        <w:rPr/>
        <w:t>Feeny,</w:t>
      </w:r>
      <w:r>
        <w:rPr>
          <w:spacing w:val="-6"/>
        </w:rPr>
        <w:t> </w:t>
      </w:r>
      <w:r>
        <w:rPr/>
        <w:t>N.</w:t>
      </w:r>
      <w:r>
        <w:rPr>
          <w:spacing w:val="-6"/>
        </w:rPr>
        <w:t> </w:t>
      </w:r>
      <w:r>
        <w:rPr/>
        <w:t>C.</w:t>
      </w:r>
      <w:r>
        <w:rPr>
          <w:spacing w:val="-6"/>
        </w:rPr>
        <w:t> </w:t>
      </w:r>
      <w:r>
        <w:rPr/>
        <w:t>(2018).</w:t>
      </w:r>
      <w:r>
        <w:rPr>
          <w:spacing w:val="-18"/>
        </w:rPr>
        <w:t> </w:t>
      </w:r>
      <w:r>
        <w:rPr/>
        <w:t>Alcohol, cannabis, and other drug</w:t>
      </w:r>
    </w:p>
    <w:p>
      <w:pPr>
        <w:pStyle w:val="BodyText"/>
        <w:spacing w:line="307" w:lineRule="auto" w:before="100"/>
        <w:ind w:left="1140" w:right="1118"/>
      </w:pPr>
      <w:r>
        <w:rPr/>
        <w:t>use:</w:t>
      </w:r>
      <w:r>
        <w:rPr>
          <w:spacing w:val="-5"/>
        </w:rPr>
        <w:t> </w:t>
      </w:r>
      <w:r>
        <w:rPr/>
        <w:t>Engagement</w:t>
      </w:r>
      <w:r>
        <w:rPr>
          <w:spacing w:val="-4"/>
        </w:rPr>
        <w:t> </w:t>
      </w:r>
      <w:r>
        <w:rPr/>
        <w:t>and</w:t>
      </w:r>
      <w:r>
        <w:rPr>
          <w:spacing w:val="-4"/>
        </w:rPr>
        <w:t> </w:t>
      </w:r>
      <w:r>
        <w:rPr/>
        <w:t>outcome</w:t>
      </w:r>
      <w:r>
        <w:rPr>
          <w:spacing w:val="-5"/>
        </w:rPr>
        <w:t> </w:t>
      </w:r>
      <w:r>
        <w:rPr/>
        <w:t>in</w:t>
      </w:r>
      <w:r>
        <w:rPr>
          <w:spacing w:val="-4"/>
        </w:rPr>
        <w:t> </w:t>
      </w:r>
      <w:r>
        <w:rPr/>
        <w:t>PTSD</w:t>
      </w:r>
      <w:r>
        <w:rPr>
          <w:spacing w:val="-4"/>
        </w:rPr>
        <w:t> </w:t>
      </w:r>
      <w:r>
        <w:rPr/>
        <w:t>treatment.</w:t>
      </w:r>
      <w:r>
        <w:rPr>
          <w:spacing w:val="-4"/>
        </w:rPr>
        <w:t> </w:t>
      </w:r>
      <w:r>
        <w:rPr/>
        <w:t>Psychology</w:t>
      </w:r>
      <w:r>
        <w:rPr>
          <w:spacing w:val="-4"/>
        </w:rPr>
        <w:t> </w:t>
      </w:r>
      <w:r>
        <w:rPr/>
        <w:t>of</w:t>
      </w:r>
      <w:r>
        <w:rPr>
          <w:spacing w:val="-18"/>
        </w:rPr>
        <w:t> </w:t>
      </w:r>
      <w:r>
        <w:rPr/>
        <w:t>Addictive</w:t>
      </w:r>
      <w:r>
        <w:rPr>
          <w:spacing w:val="-4"/>
        </w:rPr>
        <w:t> </w:t>
      </w:r>
      <w:r>
        <w:rPr/>
        <w:t>Behaviors, 32(3), 277–288.</w:t>
      </w:r>
    </w:p>
    <w:p>
      <w:pPr>
        <w:pStyle w:val="BodyText"/>
        <w:spacing w:line="307" w:lineRule="auto" w:before="101"/>
        <w:ind w:left="1140" w:right="1167"/>
      </w:pPr>
      <w:r>
        <w:rPr/>
        <w:t>Belmontes,</w:t>
      </w:r>
      <w:r>
        <w:rPr>
          <w:spacing w:val="-5"/>
        </w:rPr>
        <w:t> </w:t>
      </w:r>
      <w:r>
        <w:rPr/>
        <w:t>K.</w:t>
      </w:r>
      <w:r>
        <w:rPr>
          <w:spacing w:val="-5"/>
        </w:rPr>
        <w:t> </w:t>
      </w:r>
      <w:r>
        <w:rPr/>
        <w:t>C.</w:t>
      </w:r>
      <w:r>
        <w:rPr>
          <w:spacing w:val="-5"/>
        </w:rPr>
        <w:t> </w:t>
      </w:r>
      <w:r>
        <w:rPr/>
        <w:t>(2018).</w:t>
      </w:r>
      <w:r>
        <w:rPr>
          <w:spacing w:val="-10"/>
        </w:rPr>
        <w:t> </w:t>
      </w:r>
      <w:r>
        <w:rPr/>
        <w:t>When</w:t>
      </w:r>
      <w:r>
        <w:rPr>
          <w:spacing w:val="-5"/>
        </w:rPr>
        <w:t> </w:t>
      </w:r>
      <w:r>
        <w:rPr/>
        <w:t>family</w:t>
      </w:r>
      <w:r>
        <w:rPr>
          <w:spacing w:val="-5"/>
        </w:rPr>
        <w:t> </w:t>
      </w:r>
      <w:r>
        <w:rPr/>
        <w:t>gets</w:t>
      </w:r>
      <w:r>
        <w:rPr>
          <w:spacing w:val="-5"/>
        </w:rPr>
        <w:t> </w:t>
      </w:r>
      <w:r>
        <w:rPr/>
        <w:t>in</w:t>
      </w:r>
      <w:r>
        <w:rPr>
          <w:spacing w:val="-5"/>
        </w:rPr>
        <w:t> </w:t>
      </w:r>
      <w:r>
        <w:rPr/>
        <w:t>the</w:t>
      </w:r>
      <w:r>
        <w:rPr>
          <w:spacing w:val="-6"/>
        </w:rPr>
        <w:t> </w:t>
      </w:r>
      <w:r>
        <w:rPr/>
        <w:t>way</w:t>
      </w:r>
      <w:r>
        <w:rPr>
          <w:spacing w:val="-5"/>
        </w:rPr>
        <w:t> </w:t>
      </w:r>
      <w:r>
        <w:rPr/>
        <w:t>of</w:t>
      </w:r>
      <w:r>
        <w:rPr>
          <w:spacing w:val="-5"/>
        </w:rPr>
        <w:t> </w:t>
      </w:r>
      <w:r>
        <w:rPr/>
        <w:t>recovery.</w:t>
      </w:r>
      <w:r>
        <w:rPr>
          <w:spacing w:val="-5"/>
        </w:rPr>
        <w:t> </w:t>
      </w:r>
      <w:r>
        <w:rPr/>
        <w:t>Family</w:t>
      </w:r>
      <w:r>
        <w:rPr>
          <w:spacing w:val="-5"/>
        </w:rPr>
        <w:t> </w:t>
      </w:r>
      <w:r>
        <w:rPr/>
        <w:t>Journal, 26(1), 99–104. doi:10.1177/1066480717753013</w:t>
      </w:r>
    </w:p>
    <w:p>
      <w:pPr>
        <w:pStyle w:val="BodyText"/>
        <w:spacing w:after="0" w:line="307" w:lineRule="auto"/>
        <w:sectPr>
          <w:headerReference w:type="default" r:id="rId605"/>
          <w:footerReference w:type="default" r:id="rId606"/>
          <w:pgSz w:w="12240" w:h="15840"/>
          <w:pgMar w:header="744" w:footer="1086" w:top="1000" w:bottom="1280" w:left="0" w:right="0"/>
        </w:sectPr>
      </w:pPr>
    </w:p>
    <w:p>
      <w:pPr>
        <w:pStyle w:val="BodyText"/>
        <w:spacing w:before="94"/>
        <w:ind w:left="0"/>
      </w:pPr>
    </w:p>
    <w:p>
      <w:pPr>
        <w:pStyle w:val="BodyText"/>
        <w:spacing w:line="307" w:lineRule="auto"/>
        <w:ind w:left="1140" w:right="1137"/>
      </w:pPr>
      <w:r>
        <w:rPr/>
        <w:t>Bernstein,</w:t>
      </w:r>
      <w:r>
        <w:rPr>
          <w:spacing w:val="-4"/>
        </w:rPr>
        <w:t> </w:t>
      </w:r>
      <w:r>
        <w:rPr/>
        <w:t>S.</w:t>
      </w:r>
      <w:r>
        <w:rPr>
          <w:spacing w:val="-4"/>
        </w:rPr>
        <w:t> </w:t>
      </w:r>
      <w:r>
        <w:rPr/>
        <w:t>L.,</w:t>
      </w:r>
      <w:r>
        <w:rPr>
          <w:spacing w:val="-4"/>
        </w:rPr>
        <w:t> </w:t>
      </w:r>
      <w:r>
        <w:rPr/>
        <w:t>&amp;</w:t>
      </w:r>
      <w:r>
        <w:rPr>
          <w:spacing w:val="-4"/>
        </w:rPr>
        <w:t> </w:t>
      </w:r>
      <w:r>
        <w:rPr/>
        <w:t>D’Onofrio,</w:t>
      </w:r>
      <w:r>
        <w:rPr>
          <w:spacing w:val="-4"/>
        </w:rPr>
        <w:t> </w:t>
      </w:r>
      <w:r>
        <w:rPr/>
        <w:t>G.</w:t>
      </w:r>
      <w:r>
        <w:rPr>
          <w:spacing w:val="-4"/>
        </w:rPr>
        <w:t> </w:t>
      </w:r>
      <w:r>
        <w:rPr/>
        <w:t>(2017).</w:t>
      </w:r>
      <w:r>
        <w:rPr>
          <w:spacing w:val="-4"/>
        </w:rPr>
        <w:t> </w:t>
      </w:r>
      <w:r>
        <w:rPr/>
        <w:t>Screening,</w:t>
      </w:r>
      <w:r>
        <w:rPr>
          <w:spacing w:val="-4"/>
        </w:rPr>
        <w:t> </w:t>
      </w:r>
      <w:r>
        <w:rPr/>
        <w:t>treatment</w:t>
      </w:r>
      <w:r>
        <w:rPr>
          <w:spacing w:val="-4"/>
        </w:rPr>
        <w:t> </w:t>
      </w:r>
      <w:r>
        <w:rPr/>
        <w:t>initiation,</w:t>
      </w:r>
      <w:r>
        <w:rPr>
          <w:spacing w:val="-4"/>
        </w:rPr>
        <w:t> </w:t>
      </w:r>
      <w:r>
        <w:rPr/>
        <w:t>and</w:t>
      </w:r>
      <w:r>
        <w:rPr>
          <w:spacing w:val="-4"/>
        </w:rPr>
        <w:t> </w:t>
      </w:r>
      <w:r>
        <w:rPr/>
        <w:t>referral</w:t>
      </w:r>
      <w:r>
        <w:rPr>
          <w:spacing w:val="-4"/>
        </w:rPr>
        <w:t> </w:t>
      </w:r>
      <w:r>
        <w:rPr/>
        <w:t>for substance use disorders.</w:t>
      </w:r>
      <w:r>
        <w:rPr>
          <w:spacing w:val="-5"/>
        </w:rPr>
        <w:t> </w:t>
      </w:r>
      <w:r>
        <w:rPr/>
        <w:t>Addiction Science and Clinical Practice, 12(1). doi:10.1186/ </w:t>
      </w:r>
      <w:r>
        <w:rPr>
          <w:spacing w:val="-2"/>
        </w:rPr>
        <w:t>s13722-017-0083-z</w:t>
      </w:r>
    </w:p>
    <w:p>
      <w:pPr>
        <w:pStyle w:val="BodyText"/>
        <w:spacing w:before="101"/>
        <w:ind w:left="1140"/>
      </w:pPr>
      <w:r>
        <w:rPr/>
        <w:t>Coffn,</w:t>
      </w:r>
      <w:r>
        <w:rPr>
          <w:spacing w:val="-10"/>
        </w:rPr>
        <w:t> </w:t>
      </w:r>
      <w:r>
        <w:rPr/>
        <w:t>P.</w:t>
      </w:r>
      <w:r>
        <w:rPr>
          <w:spacing w:val="-8"/>
        </w:rPr>
        <w:t> </w:t>
      </w:r>
      <w:r>
        <w:rPr/>
        <w:t>O.,</w:t>
      </w:r>
      <w:r>
        <w:rPr>
          <w:spacing w:val="-7"/>
        </w:rPr>
        <w:t> </w:t>
      </w:r>
      <w:r>
        <w:rPr/>
        <w:t>Santos,</w:t>
      </w:r>
      <w:r>
        <w:rPr>
          <w:spacing w:val="-8"/>
        </w:rPr>
        <w:t> </w:t>
      </w:r>
      <w:r>
        <w:rPr/>
        <w:t>G.-M.,</w:t>
      </w:r>
      <w:r>
        <w:rPr>
          <w:spacing w:val="-7"/>
        </w:rPr>
        <w:t> </w:t>
      </w:r>
      <w:r>
        <w:rPr/>
        <w:t>Matheson,</w:t>
      </w:r>
      <w:r>
        <w:rPr>
          <w:spacing w:val="-13"/>
        </w:rPr>
        <w:t> </w:t>
      </w:r>
      <w:r>
        <w:rPr/>
        <w:t>T.,</w:t>
      </w:r>
      <w:r>
        <w:rPr>
          <w:spacing w:val="-8"/>
        </w:rPr>
        <w:t> </w:t>
      </w:r>
      <w:r>
        <w:rPr/>
        <w:t>Behar,</w:t>
      </w:r>
      <w:r>
        <w:rPr>
          <w:spacing w:val="-7"/>
        </w:rPr>
        <w:t> </w:t>
      </w:r>
      <w:r>
        <w:rPr/>
        <w:t>E.,</w:t>
      </w:r>
      <w:r>
        <w:rPr>
          <w:spacing w:val="-8"/>
        </w:rPr>
        <w:t> </w:t>
      </w:r>
      <w:r>
        <w:rPr/>
        <w:t>Rowe,</w:t>
      </w:r>
      <w:r>
        <w:rPr>
          <w:spacing w:val="-8"/>
        </w:rPr>
        <w:t> </w:t>
      </w:r>
      <w:r>
        <w:rPr/>
        <w:t>C.,</w:t>
      </w:r>
      <w:r>
        <w:rPr>
          <w:spacing w:val="-7"/>
        </w:rPr>
        <w:t> </w:t>
      </w:r>
      <w:r>
        <w:rPr/>
        <w:t>Rubin,</w:t>
      </w:r>
      <w:r>
        <w:rPr>
          <w:spacing w:val="-13"/>
        </w:rPr>
        <w:t> </w:t>
      </w:r>
      <w:r>
        <w:rPr/>
        <w:t>T.,</w:t>
      </w:r>
      <w:r>
        <w:rPr>
          <w:spacing w:val="-8"/>
        </w:rPr>
        <w:t> </w:t>
      </w:r>
      <w:r>
        <w:rPr/>
        <w:t>...</w:t>
      </w:r>
      <w:r>
        <w:rPr>
          <w:spacing w:val="-12"/>
        </w:rPr>
        <w:t> </w:t>
      </w:r>
      <w:r>
        <w:rPr>
          <w:spacing w:val="-2"/>
        </w:rPr>
        <w:t>Vittinghoff,</w:t>
      </w:r>
    </w:p>
    <w:p>
      <w:pPr>
        <w:pStyle w:val="BodyText"/>
        <w:spacing w:line="307" w:lineRule="auto" w:before="90"/>
        <w:ind w:left="1140" w:right="1118"/>
      </w:pPr>
      <w:r>
        <w:rPr/>
        <w:t>E. (2017). Behavioral intervention to reduce opioid overdose among high-risk persons with</w:t>
      </w:r>
      <w:r>
        <w:rPr>
          <w:spacing w:val="-5"/>
        </w:rPr>
        <w:t> </w:t>
      </w:r>
      <w:r>
        <w:rPr/>
        <w:t>opioid</w:t>
      </w:r>
      <w:r>
        <w:rPr>
          <w:spacing w:val="-4"/>
        </w:rPr>
        <w:t> </w:t>
      </w:r>
      <w:r>
        <w:rPr/>
        <w:t>use</w:t>
      </w:r>
      <w:r>
        <w:rPr>
          <w:spacing w:val="-4"/>
        </w:rPr>
        <w:t> </w:t>
      </w:r>
      <w:r>
        <w:rPr/>
        <w:t>disorder:</w:t>
      </w:r>
      <w:r>
        <w:rPr>
          <w:spacing w:val="-18"/>
        </w:rPr>
        <w:t> </w:t>
      </w:r>
      <w:r>
        <w:rPr/>
        <w:t>A</w:t>
      </w:r>
      <w:r>
        <w:rPr>
          <w:spacing w:val="-17"/>
        </w:rPr>
        <w:t> </w:t>
      </w:r>
      <w:r>
        <w:rPr/>
        <w:t>pilot</w:t>
      </w:r>
      <w:r>
        <w:rPr>
          <w:spacing w:val="-4"/>
        </w:rPr>
        <w:t> </w:t>
      </w:r>
      <w:r>
        <w:rPr/>
        <w:t>randomized</w:t>
      </w:r>
      <w:r>
        <w:rPr>
          <w:spacing w:val="-4"/>
        </w:rPr>
        <w:t> </w:t>
      </w:r>
      <w:r>
        <w:rPr/>
        <w:t>controlled</w:t>
      </w:r>
      <w:r>
        <w:rPr>
          <w:spacing w:val="-4"/>
        </w:rPr>
        <w:t> </w:t>
      </w:r>
      <w:r>
        <w:rPr/>
        <w:t>trial.</w:t>
      </w:r>
      <w:r>
        <w:rPr>
          <w:spacing w:val="-4"/>
        </w:rPr>
        <w:t> </w:t>
      </w:r>
      <w:r>
        <w:rPr/>
        <w:t>PLOS</w:t>
      </w:r>
      <w:r>
        <w:rPr>
          <w:spacing w:val="-4"/>
        </w:rPr>
        <w:t> </w:t>
      </w:r>
      <w:r>
        <w:rPr/>
        <w:t>One,</w:t>
      </w:r>
      <w:r>
        <w:rPr>
          <w:spacing w:val="-4"/>
        </w:rPr>
        <w:t> </w:t>
      </w:r>
      <w:r>
        <w:rPr/>
        <w:t>12(10),</w:t>
      </w:r>
      <w:r>
        <w:rPr>
          <w:spacing w:val="-4"/>
        </w:rPr>
        <w:t> </w:t>
      </w:r>
      <w:r>
        <w:rPr/>
        <w:t>1–15. Retrieved from </w:t>
      </w:r>
      <w:hyperlink r:id="rId610">
        <w:r>
          <w:rPr/>
          <w:t>www.ncbi.nlm.nih.gov/pubmed/29049282</w:t>
        </w:r>
      </w:hyperlink>
    </w:p>
    <w:p>
      <w:pPr>
        <w:pStyle w:val="BodyText"/>
        <w:spacing w:line="307" w:lineRule="auto" w:before="101"/>
        <w:ind w:left="1140" w:right="1118"/>
      </w:pPr>
      <w:r>
        <w:rPr/>
        <w:t>Connors,</w:t>
      </w:r>
      <w:r>
        <w:rPr>
          <w:spacing w:val="-6"/>
        </w:rPr>
        <w:t> </w:t>
      </w:r>
      <w:r>
        <w:rPr/>
        <w:t>G.</w:t>
      </w:r>
      <w:r>
        <w:rPr>
          <w:spacing w:val="-6"/>
        </w:rPr>
        <w:t> </w:t>
      </w:r>
      <w:r>
        <w:rPr/>
        <w:t>J.,</w:t>
      </w:r>
      <w:r>
        <w:rPr>
          <w:spacing w:val="-6"/>
        </w:rPr>
        <w:t> </w:t>
      </w:r>
      <w:r>
        <w:rPr/>
        <w:t>DiClemente,</w:t>
      </w:r>
      <w:r>
        <w:rPr>
          <w:spacing w:val="-6"/>
        </w:rPr>
        <w:t> </w:t>
      </w:r>
      <w:r>
        <w:rPr/>
        <w:t>C.</w:t>
      </w:r>
      <w:r>
        <w:rPr>
          <w:spacing w:val="-6"/>
        </w:rPr>
        <w:t> </w:t>
      </w:r>
      <w:r>
        <w:rPr/>
        <w:t>C.,</w:t>
      </w:r>
      <w:r>
        <w:rPr>
          <w:spacing w:val="-11"/>
        </w:rPr>
        <w:t> </w:t>
      </w:r>
      <w:r>
        <w:rPr/>
        <w:t>Velasquez,</w:t>
      </w:r>
      <w:r>
        <w:rPr>
          <w:spacing w:val="-6"/>
        </w:rPr>
        <w:t> </w:t>
      </w:r>
      <w:r>
        <w:rPr/>
        <w:t>M.</w:t>
      </w:r>
      <w:r>
        <w:rPr>
          <w:spacing w:val="-6"/>
        </w:rPr>
        <w:t> </w:t>
      </w:r>
      <w:r>
        <w:rPr/>
        <w:t>M.,</w:t>
      </w:r>
      <w:r>
        <w:rPr>
          <w:spacing w:val="-6"/>
        </w:rPr>
        <w:t> </w:t>
      </w:r>
      <w:r>
        <w:rPr/>
        <w:t>&amp;</w:t>
      </w:r>
      <w:r>
        <w:rPr>
          <w:spacing w:val="-6"/>
        </w:rPr>
        <w:t> </w:t>
      </w:r>
      <w:r>
        <w:rPr/>
        <w:t>Donovan,</w:t>
      </w:r>
      <w:r>
        <w:rPr>
          <w:spacing w:val="-6"/>
        </w:rPr>
        <w:t> </w:t>
      </w:r>
      <w:r>
        <w:rPr/>
        <w:t>D.</w:t>
      </w:r>
      <w:r>
        <w:rPr>
          <w:spacing w:val="-6"/>
        </w:rPr>
        <w:t> </w:t>
      </w:r>
      <w:r>
        <w:rPr/>
        <w:t>M.</w:t>
      </w:r>
      <w:r>
        <w:rPr>
          <w:spacing w:val="-6"/>
        </w:rPr>
        <w:t> </w:t>
      </w:r>
      <w:r>
        <w:rPr/>
        <w:t>(2013). Substance abuse treatment and the stages of change: Selecting and planning interventions. New York, NY: Guilford Press.</w:t>
      </w:r>
    </w:p>
    <w:p>
      <w:pPr>
        <w:pStyle w:val="BodyText"/>
        <w:spacing w:line="307" w:lineRule="auto" w:before="101"/>
        <w:ind w:left="1140" w:right="1098"/>
      </w:pPr>
      <w:r>
        <w:rPr/>
        <w:t>Copeland, J., Gates, P., &amp; Pokorski, I. (2017).</w:t>
      </w:r>
      <w:r>
        <w:rPr>
          <w:spacing w:val="-9"/>
        </w:rPr>
        <w:t> </w:t>
      </w:r>
      <w:r>
        <w:rPr/>
        <w:t>A</w:t>
      </w:r>
      <w:r>
        <w:rPr>
          <w:spacing w:val="-9"/>
        </w:rPr>
        <w:t> </w:t>
      </w:r>
      <w:r>
        <w:rPr/>
        <w:t>narrative review of psychological cannabis use treatments with and without pharmaceutical adjunct. Current Pharmaceutical</w:t>
      </w:r>
      <w:r>
        <w:rPr>
          <w:spacing w:val="-10"/>
        </w:rPr>
        <w:t> </w:t>
      </w:r>
      <w:r>
        <w:rPr/>
        <w:t>Design,</w:t>
      </w:r>
      <w:r>
        <w:rPr>
          <w:spacing w:val="-10"/>
        </w:rPr>
        <w:t> </w:t>
      </w:r>
      <w:r>
        <w:rPr/>
        <w:t>22(42),</w:t>
      </w:r>
      <w:r>
        <w:rPr>
          <w:spacing w:val="-10"/>
        </w:rPr>
        <w:t> </w:t>
      </w:r>
      <w:r>
        <w:rPr/>
        <w:t>6397–6408.</w:t>
      </w:r>
      <w:r>
        <w:rPr>
          <w:spacing w:val="-10"/>
        </w:rPr>
        <w:t> </w:t>
      </w:r>
      <w:r>
        <w:rPr/>
        <w:t>doi:10.2174/1381612822666</w:t>
      </w:r>
      <w:r>
        <w:rPr>
          <w:spacing w:val="-10"/>
        </w:rPr>
        <w:t> </w:t>
      </w:r>
      <w:r>
        <w:rPr/>
        <w:t>160831094811</w:t>
      </w:r>
    </w:p>
    <w:p>
      <w:pPr>
        <w:pStyle w:val="BodyText"/>
        <w:spacing w:line="307" w:lineRule="auto" w:before="101"/>
        <w:ind w:left="1140" w:right="1118"/>
      </w:pPr>
      <w:r>
        <w:rPr/>
        <w:t>Fiszdon,</w:t>
      </w:r>
      <w:r>
        <w:rPr>
          <w:spacing w:val="-3"/>
        </w:rPr>
        <w:t> </w:t>
      </w:r>
      <w:r>
        <w:rPr/>
        <w:t>J.</w:t>
      </w:r>
      <w:r>
        <w:rPr>
          <w:spacing w:val="-3"/>
        </w:rPr>
        <w:t> </w:t>
      </w:r>
      <w:r>
        <w:rPr/>
        <w:t>M.,</w:t>
      </w:r>
      <w:r>
        <w:rPr>
          <w:spacing w:val="-3"/>
        </w:rPr>
        <w:t> </w:t>
      </w:r>
      <w:r>
        <w:rPr/>
        <w:t>Kurtz,</w:t>
      </w:r>
      <w:r>
        <w:rPr>
          <w:spacing w:val="-3"/>
        </w:rPr>
        <w:t> </w:t>
      </w:r>
      <w:r>
        <w:rPr/>
        <w:t>M.</w:t>
      </w:r>
      <w:r>
        <w:rPr>
          <w:spacing w:val="-3"/>
        </w:rPr>
        <w:t> </w:t>
      </w:r>
      <w:r>
        <w:rPr/>
        <w:t>M.,</w:t>
      </w:r>
      <w:r>
        <w:rPr>
          <w:spacing w:val="-3"/>
        </w:rPr>
        <w:t> </w:t>
      </w:r>
      <w:r>
        <w:rPr/>
        <w:t>Choi,</w:t>
      </w:r>
      <w:r>
        <w:rPr>
          <w:spacing w:val="-3"/>
        </w:rPr>
        <w:t> </w:t>
      </w:r>
      <w:r>
        <w:rPr/>
        <w:t>J.,</w:t>
      </w:r>
      <w:r>
        <w:rPr>
          <w:spacing w:val="-3"/>
        </w:rPr>
        <w:t> </w:t>
      </w:r>
      <w:r>
        <w:rPr/>
        <w:t>Bell,</w:t>
      </w:r>
      <w:r>
        <w:rPr>
          <w:spacing w:val="-3"/>
        </w:rPr>
        <w:t> </w:t>
      </w:r>
      <w:r>
        <w:rPr/>
        <w:t>M.</w:t>
      </w:r>
      <w:r>
        <w:rPr>
          <w:spacing w:val="-3"/>
        </w:rPr>
        <w:t> </w:t>
      </w:r>
      <w:r>
        <w:rPr/>
        <w:t>D.,</w:t>
      </w:r>
      <w:r>
        <w:rPr>
          <w:spacing w:val="-3"/>
        </w:rPr>
        <w:t> </w:t>
      </w:r>
      <w:r>
        <w:rPr/>
        <w:t>&amp;</w:t>
      </w:r>
      <w:r>
        <w:rPr>
          <w:spacing w:val="-3"/>
        </w:rPr>
        <w:t> </w:t>
      </w:r>
      <w:r>
        <w:rPr/>
        <w:t>Martino,</w:t>
      </w:r>
      <w:r>
        <w:rPr>
          <w:spacing w:val="-3"/>
        </w:rPr>
        <w:t> </w:t>
      </w:r>
      <w:r>
        <w:rPr/>
        <w:t>S.</w:t>
      </w:r>
      <w:r>
        <w:rPr>
          <w:spacing w:val="-3"/>
        </w:rPr>
        <w:t> </w:t>
      </w:r>
      <w:r>
        <w:rPr/>
        <w:t>(2015).</w:t>
      </w:r>
      <w:r>
        <w:rPr>
          <w:spacing w:val="-3"/>
        </w:rPr>
        <w:t> </w:t>
      </w:r>
      <w:r>
        <w:rPr/>
        <w:t>Motivational interviewing to increase cognitive rehabilitation adherence in schizophrenia.</w:t>
      </w:r>
    </w:p>
    <w:p>
      <w:pPr>
        <w:pStyle w:val="BodyText"/>
        <w:spacing w:before="1"/>
        <w:ind w:left="1140"/>
      </w:pPr>
      <w:r>
        <w:rPr/>
        <w:t>Schizophrenia</w:t>
      </w:r>
      <w:r>
        <w:rPr>
          <w:spacing w:val="-3"/>
        </w:rPr>
        <w:t> </w:t>
      </w:r>
      <w:r>
        <w:rPr/>
        <w:t>Bulletin,</w:t>
      </w:r>
      <w:r>
        <w:rPr>
          <w:spacing w:val="-1"/>
        </w:rPr>
        <w:t> </w:t>
      </w:r>
      <w:r>
        <w:rPr/>
        <w:t>42(2),</w:t>
      </w:r>
      <w:r>
        <w:rPr>
          <w:spacing w:val="-1"/>
        </w:rPr>
        <w:t> </w:t>
      </w:r>
      <w:r>
        <w:rPr/>
        <w:t>327–</w:t>
      </w:r>
      <w:r>
        <w:rPr>
          <w:spacing w:val="-4"/>
        </w:rPr>
        <w:t>334.</w:t>
      </w:r>
    </w:p>
    <w:p>
      <w:pPr>
        <w:pStyle w:val="BodyText"/>
        <w:spacing w:line="307" w:lineRule="auto" w:before="190"/>
        <w:ind w:left="1140" w:right="1118"/>
      </w:pPr>
      <w:r>
        <w:rPr/>
        <w:t>Flannery, M. (2017). Self-determination theory: Intrinsic motivation and behavioral change.</w:t>
      </w:r>
      <w:r>
        <w:rPr>
          <w:spacing w:val="-7"/>
        </w:rPr>
        <w:t> </w:t>
      </w:r>
      <w:r>
        <w:rPr/>
        <w:t>Oncology</w:t>
      </w:r>
      <w:r>
        <w:rPr>
          <w:spacing w:val="-7"/>
        </w:rPr>
        <w:t> </w:t>
      </w:r>
      <w:r>
        <w:rPr/>
        <w:t>Nursing</w:t>
      </w:r>
      <w:r>
        <w:rPr>
          <w:spacing w:val="-7"/>
        </w:rPr>
        <w:t> </w:t>
      </w:r>
      <w:r>
        <w:rPr/>
        <w:t>Forum,</w:t>
      </w:r>
      <w:r>
        <w:rPr>
          <w:spacing w:val="-7"/>
        </w:rPr>
        <w:t> </w:t>
      </w:r>
      <w:r>
        <w:rPr/>
        <w:t>44(2),</w:t>
      </w:r>
      <w:r>
        <w:rPr>
          <w:spacing w:val="-7"/>
        </w:rPr>
        <w:t> </w:t>
      </w:r>
      <w:r>
        <w:rPr/>
        <w:t>155–156.</w:t>
      </w:r>
      <w:r>
        <w:rPr>
          <w:spacing w:val="-7"/>
        </w:rPr>
        <w:t> </w:t>
      </w:r>
      <w:r>
        <w:rPr/>
        <w:t>Retrieved</w:t>
      </w:r>
      <w:r>
        <w:rPr>
          <w:spacing w:val="-7"/>
        </w:rPr>
        <w:t> </w:t>
      </w:r>
      <w:r>
        <w:rPr/>
        <w:t>from</w:t>
      </w:r>
      <w:r>
        <w:rPr>
          <w:spacing w:val="-7"/>
        </w:rPr>
        <w:t> </w:t>
      </w:r>
      <w:hyperlink r:id="rId611">
        <w:r>
          <w:rPr/>
          <w:t>www.ncbi.nlm.nih.</w:t>
        </w:r>
      </w:hyperlink>
      <w:r>
        <w:rPr/>
        <w:t> </w:t>
      </w:r>
      <w:r>
        <w:rPr>
          <w:spacing w:val="-2"/>
        </w:rPr>
        <w:t>gov/pubmed/28222078</w:t>
      </w:r>
    </w:p>
    <w:p>
      <w:pPr>
        <w:pStyle w:val="BodyText"/>
        <w:spacing w:line="307" w:lineRule="auto" w:before="101"/>
        <w:ind w:left="1140" w:right="1118"/>
      </w:pPr>
      <w:r>
        <w:rPr/>
        <w:t>Forman,</w:t>
      </w:r>
      <w:r>
        <w:rPr>
          <w:spacing w:val="-8"/>
        </w:rPr>
        <w:t> </w:t>
      </w:r>
      <w:r>
        <w:rPr/>
        <w:t>D.</w:t>
      </w:r>
      <w:r>
        <w:rPr>
          <w:spacing w:val="-8"/>
        </w:rPr>
        <w:t> </w:t>
      </w:r>
      <w:r>
        <w:rPr/>
        <w:t>P.,</w:t>
      </w:r>
      <w:r>
        <w:rPr>
          <w:spacing w:val="-8"/>
        </w:rPr>
        <w:t> </w:t>
      </w:r>
      <w:r>
        <w:rPr/>
        <w:t>&amp;</w:t>
      </w:r>
      <w:r>
        <w:rPr>
          <w:spacing w:val="-8"/>
        </w:rPr>
        <w:t> </w:t>
      </w:r>
      <w:r>
        <w:rPr/>
        <w:t>Moyers,</w:t>
      </w:r>
      <w:r>
        <w:rPr>
          <w:spacing w:val="-13"/>
        </w:rPr>
        <w:t> </w:t>
      </w:r>
      <w:r>
        <w:rPr/>
        <w:t>T.</w:t>
      </w:r>
      <w:r>
        <w:rPr>
          <w:spacing w:val="-8"/>
        </w:rPr>
        <w:t> </w:t>
      </w:r>
      <w:r>
        <w:rPr/>
        <w:t>B.</w:t>
      </w:r>
      <w:r>
        <w:rPr>
          <w:spacing w:val="-8"/>
        </w:rPr>
        <w:t> </w:t>
      </w:r>
      <w:r>
        <w:rPr/>
        <w:t>(2019).</w:t>
      </w:r>
      <w:r>
        <w:rPr>
          <w:spacing w:val="-13"/>
        </w:rPr>
        <w:t> </w:t>
      </w:r>
      <w:r>
        <w:rPr/>
        <w:t>With</w:t>
      </w:r>
      <w:r>
        <w:rPr>
          <w:spacing w:val="-8"/>
        </w:rPr>
        <w:t> </w:t>
      </w:r>
      <w:r>
        <w:rPr/>
        <w:t>odds</w:t>
      </w:r>
      <w:r>
        <w:rPr>
          <w:spacing w:val="-8"/>
        </w:rPr>
        <w:t> </w:t>
      </w:r>
      <w:r>
        <w:rPr/>
        <w:t>of</w:t>
      </w:r>
      <w:r>
        <w:rPr>
          <w:spacing w:val="-8"/>
        </w:rPr>
        <w:t> </w:t>
      </w:r>
      <w:r>
        <w:rPr/>
        <w:t>a</w:t>
      </w:r>
      <w:r>
        <w:rPr>
          <w:spacing w:val="-8"/>
        </w:rPr>
        <w:t> </w:t>
      </w:r>
      <w:r>
        <w:rPr/>
        <w:t>single</w:t>
      </w:r>
      <w:r>
        <w:rPr>
          <w:spacing w:val="-8"/>
        </w:rPr>
        <w:t> </w:t>
      </w:r>
      <w:r>
        <w:rPr/>
        <w:t>session,</w:t>
      </w:r>
      <w:r>
        <w:rPr>
          <w:spacing w:val="-8"/>
        </w:rPr>
        <w:t> </w:t>
      </w:r>
      <w:r>
        <w:rPr/>
        <w:t>motivational interviewing is a good bet. Psychotherapy. doi:10.1037/pst0000199</w:t>
      </w:r>
    </w:p>
    <w:p>
      <w:pPr>
        <w:pStyle w:val="BodyText"/>
        <w:spacing w:line="307" w:lineRule="auto" w:before="101"/>
        <w:ind w:left="1140" w:right="1214"/>
        <w:jc w:val="both"/>
      </w:pPr>
      <w:r>
        <w:rPr/>
        <w:t>Harley,</w:t>
      </w:r>
      <w:r>
        <w:rPr>
          <w:spacing w:val="-6"/>
        </w:rPr>
        <w:t> </w:t>
      </w:r>
      <w:r>
        <w:rPr/>
        <w:t>D.</w:t>
      </w:r>
      <w:r>
        <w:rPr>
          <w:spacing w:val="-18"/>
        </w:rPr>
        <w:t> </w:t>
      </w:r>
      <w:r>
        <w:rPr/>
        <w:t>A.</w:t>
      </w:r>
      <w:r>
        <w:rPr>
          <w:spacing w:val="-4"/>
        </w:rPr>
        <w:t> </w:t>
      </w:r>
      <w:r>
        <w:rPr/>
        <w:t>(2017).</w:t>
      </w:r>
      <w:r>
        <w:rPr>
          <w:spacing w:val="-5"/>
        </w:rPr>
        <w:t> </w:t>
      </w:r>
      <w:r>
        <w:rPr/>
        <w:t>Motivational</w:t>
      </w:r>
      <w:r>
        <w:rPr>
          <w:spacing w:val="-5"/>
        </w:rPr>
        <w:t> </w:t>
      </w:r>
      <w:r>
        <w:rPr/>
        <w:t>interviewing</w:t>
      </w:r>
      <w:r>
        <w:rPr>
          <w:spacing w:val="-5"/>
        </w:rPr>
        <w:t> </w:t>
      </w:r>
      <w:r>
        <w:rPr/>
        <w:t>and</w:t>
      </w:r>
      <w:r>
        <w:rPr>
          <w:spacing w:val="-5"/>
        </w:rPr>
        <w:t> </w:t>
      </w:r>
      <w:r>
        <w:rPr/>
        <w:t>motivational</w:t>
      </w:r>
      <w:r>
        <w:rPr>
          <w:spacing w:val="-5"/>
        </w:rPr>
        <w:t> </w:t>
      </w:r>
      <w:r>
        <w:rPr/>
        <w:t>enhancement</w:t>
      </w:r>
      <w:r>
        <w:rPr>
          <w:spacing w:val="-5"/>
        </w:rPr>
        <w:t> </w:t>
      </w:r>
      <w:r>
        <w:rPr/>
        <w:t>therapy: Cultural</w:t>
      </w:r>
      <w:r>
        <w:rPr>
          <w:spacing w:val="-7"/>
        </w:rPr>
        <w:t> </w:t>
      </w:r>
      <w:r>
        <w:rPr/>
        <w:t>implications</w:t>
      </w:r>
      <w:r>
        <w:rPr>
          <w:spacing w:val="-4"/>
        </w:rPr>
        <w:t> </w:t>
      </w:r>
      <w:r>
        <w:rPr/>
        <w:t>in</w:t>
      </w:r>
      <w:r>
        <w:rPr>
          <w:spacing w:val="-4"/>
        </w:rPr>
        <w:t> </w:t>
      </w:r>
      <w:r>
        <w:rPr/>
        <w:t>addiction</w:t>
      </w:r>
      <w:r>
        <w:rPr>
          <w:spacing w:val="-4"/>
        </w:rPr>
        <w:t> </w:t>
      </w:r>
      <w:r>
        <w:rPr/>
        <w:t>intervention</w:t>
      </w:r>
      <w:r>
        <w:rPr>
          <w:spacing w:val="-4"/>
        </w:rPr>
        <w:t> </w:t>
      </w:r>
      <w:r>
        <w:rPr/>
        <w:t>for</w:t>
      </w:r>
      <w:r>
        <w:rPr>
          <w:spacing w:val="-18"/>
        </w:rPr>
        <w:t> </w:t>
      </w:r>
      <w:r>
        <w:rPr/>
        <w:t>African</w:t>
      </w:r>
      <w:r>
        <w:rPr>
          <w:spacing w:val="-17"/>
        </w:rPr>
        <w:t> </w:t>
      </w:r>
      <w:r>
        <w:rPr/>
        <w:t>Americans.</w:t>
      </w:r>
      <w:r>
        <w:rPr>
          <w:spacing w:val="-4"/>
        </w:rPr>
        <w:t> </w:t>
      </w:r>
      <w:r>
        <w:rPr/>
        <w:t>SciFed</w:t>
      </w:r>
      <w:r>
        <w:rPr>
          <w:spacing w:val="-4"/>
        </w:rPr>
        <w:t> </w:t>
      </w:r>
      <w:r>
        <w:rPr/>
        <w:t>Journal</w:t>
      </w:r>
      <w:r>
        <w:rPr>
          <w:spacing w:val="-4"/>
        </w:rPr>
        <w:t> </w:t>
      </w:r>
      <w:r>
        <w:rPr/>
        <w:t>of Addiction and Therapy, 1(1). doi:10.23959/ sfjat-1000005</w:t>
      </w:r>
    </w:p>
    <w:p>
      <w:pPr>
        <w:pStyle w:val="BodyText"/>
        <w:spacing w:before="101"/>
        <w:ind w:left="1140"/>
      </w:pPr>
      <w:r>
        <w:rPr/>
        <w:t>Kahler,</w:t>
      </w:r>
      <w:r>
        <w:rPr>
          <w:spacing w:val="-11"/>
        </w:rPr>
        <w:t> </w:t>
      </w:r>
      <w:r>
        <w:rPr/>
        <w:t>C.</w:t>
      </w:r>
      <w:r>
        <w:rPr>
          <w:spacing w:val="-13"/>
        </w:rPr>
        <w:t> </w:t>
      </w:r>
      <w:r>
        <w:rPr/>
        <w:t>W.,</w:t>
      </w:r>
      <w:r>
        <w:rPr>
          <w:spacing w:val="-8"/>
        </w:rPr>
        <w:t> </w:t>
      </w:r>
      <w:r>
        <w:rPr/>
        <w:t>Pantalone,</w:t>
      </w:r>
      <w:r>
        <w:rPr>
          <w:spacing w:val="-8"/>
        </w:rPr>
        <w:t> </w:t>
      </w:r>
      <w:r>
        <w:rPr/>
        <w:t>D.</w:t>
      </w:r>
      <w:r>
        <w:rPr>
          <w:spacing w:val="-13"/>
        </w:rPr>
        <w:t> </w:t>
      </w:r>
      <w:r>
        <w:rPr/>
        <w:t>W.,</w:t>
      </w:r>
      <w:r>
        <w:rPr>
          <w:spacing w:val="-8"/>
        </w:rPr>
        <w:t> </w:t>
      </w:r>
      <w:r>
        <w:rPr/>
        <w:t>Mastroleo,</w:t>
      </w:r>
      <w:r>
        <w:rPr>
          <w:spacing w:val="-8"/>
        </w:rPr>
        <w:t> </w:t>
      </w:r>
      <w:r>
        <w:rPr/>
        <w:t>N.</w:t>
      </w:r>
      <w:r>
        <w:rPr>
          <w:spacing w:val="-8"/>
        </w:rPr>
        <w:t> </w:t>
      </w:r>
      <w:r>
        <w:rPr/>
        <w:t>R.,</w:t>
      </w:r>
      <w:r>
        <w:rPr>
          <w:spacing w:val="-8"/>
        </w:rPr>
        <w:t> </w:t>
      </w:r>
      <w:r>
        <w:rPr>
          <w:spacing w:val="-4"/>
        </w:rPr>
        <w:t>Liu,</w:t>
      </w:r>
    </w:p>
    <w:p>
      <w:pPr>
        <w:pStyle w:val="BodyText"/>
        <w:spacing w:line="307" w:lineRule="auto" w:before="190"/>
        <w:ind w:left="1140" w:right="1167"/>
      </w:pPr>
      <w:r>
        <w:rPr/>
        <w:t>T.,</w:t>
      </w:r>
      <w:r>
        <w:rPr>
          <w:spacing w:val="-5"/>
        </w:rPr>
        <w:t> </w:t>
      </w:r>
      <w:r>
        <w:rPr/>
        <w:t>Bove,</w:t>
      </w:r>
      <w:r>
        <w:rPr>
          <w:spacing w:val="-5"/>
        </w:rPr>
        <w:t> </w:t>
      </w:r>
      <w:r>
        <w:rPr/>
        <w:t>G.,</w:t>
      </w:r>
      <w:r>
        <w:rPr>
          <w:spacing w:val="-5"/>
        </w:rPr>
        <w:t> </w:t>
      </w:r>
      <w:r>
        <w:rPr/>
        <w:t>Ramratnam,</w:t>
      </w:r>
      <w:r>
        <w:rPr>
          <w:spacing w:val="-5"/>
        </w:rPr>
        <w:t> </w:t>
      </w:r>
      <w:r>
        <w:rPr/>
        <w:t>B.,</w:t>
      </w:r>
      <w:r>
        <w:rPr>
          <w:spacing w:val="-5"/>
        </w:rPr>
        <w:t> </w:t>
      </w:r>
      <w:r>
        <w:rPr/>
        <w:t>...</w:t>
      </w:r>
      <w:r>
        <w:rPr>
          <w:spacing w:val="-5"/>
        </w:rPr>
        <w:t> </w:t>
      </w:r>
      <w:r>
        <w:rPr/>
        <w:t>Mayer,</w:t>
      </w:r>
      <w:r>
        <w:rPr>
          <w:spacing w:val="-5"/>
        </w:rPr>
        <w:t> </w:t>
      </w:r>
      <w:r>
        <w:rPr/>
        <w:t>K.</w:t>
      </w:r>
      <w:r>
        <w:rPr>
          <w:spacing w:val="-5"/>
        </w:rPr>
        <w:t> </w:t>
      </w:r>
      <w:r>
        <w:rPr/>
        <w:t>J.</w:t>
      </w:r>
      <w:r>
        <w:rPr>
          <w:spacing w:val="-5"/>
        </w:rPr>
        <w:t> </w:t>
      </w:r>
      <w:r>
        <w:rPr/>
        <w:t>(2018).</w:t>
      </w:r>
      <w:r>
        <w:rPr>
          <w:spacing w:val="-5"/>
        </w:rPr>
        <w:t> </w:t>
      </w:r>
      <w:r>
        <w:rPr/>
        <w:t>Motivational</w:t>
      </w:r>
      <w:r>
        <w:rPr>
          <w:spacing w:val="-5"/>
        </w:rPr>
        <w:t> </w:t>
      </w:r>
      <w:r>
        <w:rPr/>
        <w:t>interviewing</w:t>
      </w:r>
      <w:r>
        <w:rPr>
          <w:spacing w:val="-5"/>
        </w:rPr>
        <w:t> </w:t>
      </w:r>
      <w:r>
        <w:rPr/>
        <w:t>with personalized</w:t>
      </w:r>
      <w:r>
        <w:rPr>
          <w:spacing w:val="-6"/>
        </w:rPr>
        <w:t> </w:t>
      </w:r>
      <w:r>
        <w:rPr/>
        <w:t>feedback</w:t>
      </w:r>
      <w:r>
        <w:rPr>
          <w:spacing w:val="-6"/>
        </w:rPr>
        <w:t> </w:t>
      </w:r>
      <w:r>
        <w:rPr/>
        <w:t>to</w:t>
      </w:r>
      <w:r>
        <w:rPr>
          <w:spacing w:val="-6"/>
        </w:rPr>
        <w:t> </w:t>
      </w:r>
      <w:r>
        <w:rPr/>
        <w:t>reduce</w:t>
      </w:r>
      <w:r>
        <w:rPr>
          <w:spacing w:val="-6"/>
        </w:rPr>
        <w:t> </w:t>
      </w:r>
      <w:r>
        <w:rPr/>
        <w:t>alcohol</w:t>
      </w:r>
      <w:r>
        <w:rPr>
          <w:spacing w:val="-6"/>
        </w:rPr>
        <w:t> </w:t>
      </w:r>
      <w:r>
        <w:rPr/>
        <w:t>use</w:t>
      </w:r>
      <w:r>
        <w:rPr>
          <w:spacing w:val="-6"/>
        </w:rPr>
        <w:t> </w:t>
      </w:r>
      <w:r>
        <w:rPr/>
        <w:t>in</w:t>
      </w:r>
      <w:r>
        <w:rPr>
          <w:spacing w:val="-6"/>
        </w:rPr>
        <w:t> </w:t>
      </w:r>
      <w:r>
        <w:rPr/>
        <w:t>HIV-infected</w:t>
      </w:r>
      <w:r>
        <w:rPr>
          <w:spacing w:val="-6"/>
        </w:rPr>
        <w:t> </w:t>
      </w:r>
      <w:r>
        <w:rPr/>
        <w:t>men</w:t>
      </w:r>
      <w:r>
        <w:rPr>
          <w:spacing w:val="-6"/>
        </w:rPr>
        <w:t> </w:t>
      </w:r>
      <w:r>
        <w:rPr/>
        <w:t>who</w:t>
      </w:r>
      <w:r>
        <w:rPr>
          <w:spacing w:val="-6"/>
        </w:rPr>
        <w:t> </w:t>
      </w:r>
      <w:r>
        <w:rPr/>
        <w:t>have</w:t>
      </w:r>
      <w:r>
        <w:rPr>
          <w:spacing w:val="-6"/>
        </w:rPr>
        <w:t> </w:t>
      </w:r>
      <w:r>
        <w:rPr/>
        <w:t>sex</w:t>
      </w:r>
      <w:r>
        <w:rPr>
          <w:spacing w:val="-6"/>
        </w:rPr>
        <w:t> </w:t>
      </w:r>
      <w:r>
        <w:rPr/>
        <w:t>with men:</w:t>
      </w:r>
      <w:r>
        <w:rPr>
          <w:spacing w:val="-10"/>
        </w:rPr>
        <w:t> </w:t>
      </w:r>
      <w:r>
        <w:rPr/>
        <w:t>A</w:t>
      </w:r>
      <w:r>
        <w:rPr>
          <w:spacing w:val="-10"/>
        </w:rPr>
        <w:t> </w:t>
      </w:r>
      <w:r>
        <w:rPr/>
        <w:t>randomized controlled trial. Journal of Consulting and Clinical Psychology, 86(8), 645–656.</w:t>
      </w:r>
    </w:p>
    <w:p>
      <w:pPr>
        <w:pStyle w:val="BodyText"/>
        <w:spacing w:after="0" w:line="307" w:lineRule="auto"/>
        <w:sectPr>
          <w:headerReference w:type="default" r:id="rId608"/>
          <w:footerReference w:type="default" r:id="rId609"/>
          <w:pgSz w:w="12240" w:h="15840"/>
          <w:pgMar w:header="744" w:footer="1086" w:top="1000" w:bottom="1280" w:left="0" w:right="0"/>
        </w:sectPr>
      </w:pPr>
    </w:p>
    <w:p>
      <w:pPr>
        <w:pStyle w:val="BodyText"/>
        <w:spacing w:before="94"/>
        <w:ind w:left="0"/>
      </w:pPr>
    </w:p>
    <w:p>
      <w:pPr>
        <w:pStyle w:val="BodyText"/>
        <w:spacing w:line="307" w:lineRule="auto"/>
        <w:ind w:left="1140" w:right="1118"/>
      </w:pPr>
      <w:r>
        <w:rPr/>
        <w:t>Magill, M.,</w:t>
      </w:r>
      <w:r>
        <w:rPr>
          <w:spacing w:val="-12"/>
        </w:rPr>
        <w:t> </w:t>
      </w:r>
      <w:r>
        <w:rPr/>
        <w:t>Apodaca,</w:t>
      </w:r>
      <w:r>
        <w:rPr>
          <w:spacing w:val="-1"/>
        </w:rPr>
        <w:t> </w:t>
      </w:r>
      <w:r>
        <w:rPr/>
        <w:t>T. R., Borsari, B., Gaume, J., Hoadley,</w:t>
      </w:r>
      <w:r>
        <w:rPr>
          <w:spacing w:val="-12"/>
        </w:rPr>
        <w:t> </w:t>
      </w:r>
      <w:r>
        <w:rPr/>
        <w:t>A., Gordon, R. E. F., ... Moyers, T. (2018).</w:t>
      </w:r>
      <w:r>
        <w:rPr>
          <w:spacing w:val="-7"/>
        </w:rPr>
        <w:t> </w:t>
      </w:r>
      <w:r>
        <w:rPr/>
        <w:t>A</w:t>
      </w:r>
      <w:r>
        <w:rPr>
          <w:spacing w:val="-7"/>
        </w:rPr>
        <w:t> </w:t>
      </w:r>
      <w:r>
        <w:rPr/>
        <w:t>meta-analysis of motivational interviewing process: Technical, relational,</w:t>
      </w:r>
      <w:r>
        <w:rPr>
          <w:spacing w:val="-4"/>
        </w:rPr>
        <w:t> </w:t>
      </w:r>
      <w:r>
        <w:rPr/>
        <w:t>and</w:t>
      </w:r>
      <w:r>
        <w:rPr>
          <w:spacing w:val="-4"/>
        </w:rPr>
        <w:t> </w:t>
      </w:r>
      <w:r>
        <w:rPr/>
        <w:t>conditional</w:t>
      </w:r>
      <w:r>
        <w:rPr>
          <w:spacing w:val="-4"/>
        </w:rPr>
        <w:t> </w:t>
      </w:r>
      <w:r>
        <w:rPr/>
        <w:t>process</w:t>
      </w:r>
      <w:r>
        <w:rPr>
          <w:spacing w:val="-4"/>
        </w:rPr>
        <w:t> </w:t>
      </w:r>
      <w:r>
        <w:rPr/>
        <w:t>models</w:t>
      </w:r>
      <w:r>
        <w:rPr>
          <w:spacing w:val="-4"/>
        </w:rPr>
        <w:t> </w:t>
      </w:r>
      <w:r>
        <w:rPr/>
        <w:t>of</w:t>
      </w:r>
      <w:r>
        <w:rPr>
          <w:spacing w:val="-4"/>
        </w:rPr>
        <w:t> </w:t>
      </w:r>
      <w:r>
        <w:rPr/>
        <w:t>change.</w:t>
      </w:r>
      <w:r>
        <w:rPr>
          <w:spacing w:val="-4"/>
        </w:rPr>
        <w:t> </w:t>
      </w:r>
      <w:r>
        <w:rPr/>
        <w:t>Journal</w:t>
      </w:r>
      <w:r>
        <w:rPr>
          <w:spacing w:val="-4"/>
        </w:rPr>
        <w:t> </w:t>
      </w:r>
      <w:r>
        <w:rPr/>
        <w:t>of</w:t>
      </w:r>
      <w:r>
        <w:rPr>
          <w:spacing w:val="-4"/>
        </w:rPr>
        <w:t> </w:t>
      </w:r>
      <w:r>
        <w:rPr/>
        <w:t>Consulting</w:t>
      </w:r>
      <w:r>
        <w:rPr>
          <w:spacing w:val="-4"/>
        </w:rPr>
        <w:t> </w:t>
      </w:r>
      <w:r>
        <w:rPr/>
        <w:t>and</w:t>
      </w:r>
      <w:r>
        <w:rPr>
          <w:spacing w:val="-4"/>
        </w:rPr>
        <w:t> </w:t>
      </w:r>
      <w:r>
        <w:rPr/>
        <w:t>Clinical Psychology, 86(2), 140–157.</w:t>
      </w:r>
    </w:p>
    <w:p>
      <w:pPr>
        <w:pStyle w:val="BodyText"/>
        <w:spacing w:line="307" w:lineRule="auto" w:before="101"/>
        <w:ind w:left="1140" w:right="1118"/>
      </w:pPr>
      <w:r>
        <w:rPr/>
        <w:t>Mattoo,</w:t>
      </w:r>
      <w:r>
        <w:rPr>
          <w:spacing w:val="-4"/>
        </w:rPr>
        <w:t> </w:t>
      </w:r>
      <w:r>
        <w:rPr/>
        <w:t>S.</w:t>
      </w:r>
      <w:r>
        <w:rPr>
          <w:spacing w:val="-3"/>
        </w:rPr>
        <w:t> </w:t>
      </w:r>
      <w:r>
        <w:rPr/>
        <w:t>K.,</w:t>
      </w:r>
      <w:r>
        <w:rPr>
          <w:spacing w:val="-3"/>
        </w:rPr>
        <w:t> </w:t>
      </w:r>
      <w:r>
        <w:rPr/>
        <w:t>Prasad,</w:t>
      </w:r>
      <w:r>
        <w:rPr>
          <w:spacing w:val="-3"/>
        </w:rPr>
        <w:t> </w:t>
      </w:r>
      <w:r>
        <w:rPr/>
        <w:t>S.,</w:t>
      </w:r>
      <w:r>
        <w:rPr>
          <w:spacing w:val="-3"/>
        </w:rPr>
        <w:t> </w:t>
      </w:r>
      <w:r>
        <w:rPr/>
        <w:t>&amp;</w:t>
      </w:r>
      <w:r>
        <w:rPr>
          <w:spacing w:val="-3"/>
        </w:rPr>
        <w:t> </w:t>
      </w:r>
      <w:r>
        <w:rPr/>
        <w:t>Ghosh,</w:t>
      </w:r>
      <w:r>
        <w:rPr>
          <w:spacing w:val="-18"/>
        </w:rPr>
        <w:t> </w:t>
      </w:r>
      <w:r>
        <w:rPr/>
        <w:t>A.</w:t>
      </w:r>
      <w:r>
        <w:rPr>
          <w:spacing w:val="-3"/>
        </w:rPr>
        <w:t> </w:t>
      </w:r>
      <w:r>
        <w:rPr/>
        <w:t>(2018).</w:t>
      </w:r>
      <w:r>
        <w:rPr>
          <w:spacing w:val="-3"/>
        </w:rPr>
        <w:t> </w:t>
      </w:r>
      <w:r>
        <w:rPr/>
        <w:t>Brief</w:t>
      </w:r>
      <w:r>
        <w:rPr>
          <w:spacing w:val="-3"/>
        </w:rPr>
        <w:t> </w:t>
      </w:r>
      <w:r>
        <w:rPr/>
        <w:t>intervention</w:t>
      </w:r>
      <w:r>
        <w:rPr>
          <w:spacing w:val="-3"/>
        </w:rPr>
        <w:t> </w:t>
      </w:r>
      <w:r>
        <w:rPr/>
        <w:t>in</w:t>
      </w:r>
      <w:r>
        <w:rPr>
          <w:spacing w:val="-3"/>
        </w:rPr>
        <w:t> </w:t>
      </w:r>
      <w:r>
        <w:rPr/>
        <w:t>substance</w:t>
      </w:r>
      <w:r>
        <w:rPr>
          <w:spacing w:val="-4"/>
        </w:rPr>
        <w:t> </w:t>
      </w:r>
      <w:r>
        <w:rPr/>
        <w:t>use disorders. Indian Journal of Psychiatry, 60(Suppl 4), S466–S472.</w:t>
      </w:r>
    </w:p>
    <w:p>
      <w:pPr>
        <w:pStyle w:val="BodyText"/>
        <w:spacing w:before="101"/>
        <w:ind w:left="1140"/>
      </w:pPr>
      <w:r>
        <w:rPr/>
        <w:t>Montgomery,</w:t>
      </w:r>
      <w:r>
        <w:rPr>
          <w:spacing w:val="-6"/>
        </w:rPr>
        <w:t> </w:t>
      </w:r>
      <w:r>
        <w:rPr/>
        <w:t>L.,</w:t>
      </w:r>
      <w:r>
        <w:rPr>
          <w:spacing w:val="-3"/>
        </w:rPr>
        <w:t> </w:t>
      </w:r>
      <w:r>
        <w:rPr/>
        <w:t>Robinson,</w:t>
      </w:r>
      <w:r>
        <w:rPr>
          <w:spacing w:val="-4"/>
        </w:rPr>
        <w:t> </w:t>
      </w:r>
      <w:r>
        <w:rPr/>
        <w:t>C.,</w:t>
      </w:r>
      <w:r>
        <w:rPr>
          <w:spacing w:val="-3"/>
        </w:rPr>
        <w:t> </w:t>
      </w:r>
      <w:r>
        <w:rPr/>
        <w:t>Seaman,</w:t>
      </w:r>
      <w:r>
        <w:rPr>
          <w:spacing w:val="-3"/>
        </w:rPr>
        <w:t> </w:t>
      </w:r>
      <w:r>
        <w:rPr/>
        <w:t>E.</w:t>
      </w:r>
      <w:r>
        <w:rPr>
          <w:spacing w:val="-4"/>
        </w:rPr>
        <w:t> </w:t>
      </w:r>
      <w:r>
        <w:rPr/>
        <w:t>L.,</w:t>
      </w:r>
      <w:r>
        <w:rPr>
          <w:spacing w:val="-3"/>
        </w:rPr>
        <w:t> </w:t>
      </w:r>
      <w:r>
        <w:rPr/>
        <w:t>&amp;</w:t>
      </w:r>
      <w:r>
        <w:rPr>
          <w:spacing w:val="-3"/>
        </w:rPr>
        <w:t> </w:t>
      </w:r>
      <w:r>
        <w:rPr>
          <w:spacing w:val="-2"/>
        </w:rPr>
        <w:t>Haeny,</w:t>
      </w:r>
    </w:p>
    <w:p>
      <w:pPr>
        <w:pStyle w:val="BodyText"/>
        <w:spacing w:before="190"/>
        <w:ind w:left="1140"/>
      </w:pPr>
      <w:r>
        <w:rPr/>
        <w:t>A.</w:t>
      </w:r>
      <w:r>
        <w:rPr>
          <w:spacing w:val="-3"/>
        </w:rPr>
        <w:t> </w:t>
      </w:r>
      <w:r>
        <w:rPr/>
        <w:t>M.</w:t>
      </w:r>
      <w:r>
        <w:rPr>
          <w:spacing w:val="-1"/>
        </w:rPr>
        <w:t> </w:t>
      </w:r>
      <w:r>
        <w:rPr/>
        <w:t>(2017).</w:t>
      </w:r>
      <w:r>
        <w:rPr>
          <w:spacing w:val="-17"/>
        </w:rPr>
        <w:t> </w:t>
      </w:r>
      <w:r>
        <w:rPr/>
        <w:t>A</w:t>
      </w:r>
      <w:r>
        <w:rPr>
          <w:spacing w:val="-17"/>
        </w:rPr>
        <w:t> </w:t>
      </w:r>
      <w:r>
        <w:rPr/>
        <w:t>scoping</w:t>
      </w:r>
      <w:r>
        <w:rPr>
          <w:spacing w:val="-1"/>
        </w:rPr>
        <w:t> </w:t>
      </w:r>
      <w:r>
        <w:rPr/>
        <w:t>review</w:t>
      </w:r>
      <w:r>
        <w:rPr>
          <w:spacing w:val="-1"/>
        </w:rPr>
        <w:t> </w:t>
      </w:r>
      <w:r>
        <w:rPr/>
        <w:t>and meta-</w:t>
      </w:r>
      <w:r>
        <w:rPr>
          <w:spacing w:val="-2"/>
        </w:rPr>
        <w:t>analysis</w:t>
      </w:r>
    </w:p>
    <w:p>
      <w:pPr>
        <w:pStyle w:val="BodyText"/>
        <w:spacing w:line="307" w:lineRule="auto" w:before="191"/>
        <w:ind w:left="1140" w:right="1118"/>
      </w:pPr>
      <w:r>
        <w:rPr/>
        <w:t>of</w:t>
      </w:r>
      <w:r>
        <w:rPr>
          <w:spacing w:val="-4"/>
        </w:rPr>
        <w:t> </w:t>
      </w:r>
      <w:r>
        <w:rPr/>
        <w:t>psychosocial</w:t>
      </w:r>
      <w:r>
        <w:rPr>
          <w:spacing w:val="-4"/>
        </w:rPr>
        <w:t> </w:t>
      </w:r>
      <w:r>
        <w:rPr/>
        <w:t>and</w:t>
      </w:r>
      <w:r>
        <w:rPr>
          <w:spacing w:val="-4"/>
        </w:rPr>
        <w:t> </w:t>
      </w:r>
      <w:r>
        <w:rPr/>
        <w:t>pharmacological</w:t>
      </w:r>
      <w:r>
        <w:rPr>
          <w:spacing w:val="-4"/>
        </w:rPr>
        <w:t> </w:t>
      </w:r>
      <w:r>
        <w:rPr/>
        <w:t>treatments</w:t>
      </w:r>
      <w:r>
        <w:rPr>
          <w:spacing w:val="-4"/>
        </w:rPr>
        <w:t> </w:t>
      </w:r>
      <w:r>
        <w:rPr/>
        <w:t>for</w:t>
      </w:r>
      <w:r>
        <w:rPr>
          <w:spacing w:val="-4"/>
        </w:rPr>
        <w:t> </w:t>
      </w:r>
      <w:r>
        <w:rPr/>
        <w:t>cannabis</w:t>
      </w:r>
      <w:r>
        <w:rPr>
          <w:spacing w:val="-4"/>
        </w:rPr>
        <w:t> </w:t>
      </w:r>
      <w:r>
        <w:rPr/>
        <w:t>and</w:t>
      </w:r>
      <w:r>
        <w:rPr>
          <w:spacing w:val="-4"/>
        </w:rPr>
        <w:t> </w:t>
      </w:r>
      <w:r>
        <w:rPr/>
        <w:t>tobacco</w:t>
      </w:r>
      <w:r>
        <w:rPr>
          <w:spacing w:val="-4"/>
        </w:rPr>
        <w:t> </w:t>
      </w:r>
      <w:r>
        <w:rPr/>
        <w:t>use</w:t>
      </w:r>
      <w:r>
        <w:rPr>
          <w:spacing w:val="-5"/>
        </w:rPr>
        <w:t> </w:t>
      </w:r>
      <w:r>
        <w:rPr/>
        <w:t>among African</w:t>
      </w:r>
      <w:r>
        <w:rPr>
          <w:spacing w:val="-3"/>
        </w:rPr>
        <w:t> </w:t>
      </w:r>
      <w:r>
        <w:rPr/>
        <w:t>Americans. Psychology of</w:t>
      </w:r>
      <w:r>
        <w:rPr>
          <w:spacing w:val="-3"/>
        </w:rPr>
        <w:t> </w:t>
      </w:r>
      <w:r>
        <w:rPr/>
        <w:t>Addictive Behaviors, 31(8), 922–943. </w:t>
      </w:r>
      <w:hyperlink r:id="rId614">
        <w:r>
          <w:rPr/>
          <w:t>www.</w:t>
        </w:r>
      </w:hyperlink>
      <w:r>
        <w:rPr/>
        <w:t> </w:t>
      </w:r>
      <w:r>
        <w:rPr>
          <w:spacing w:val="-2"/>
        </w:rPr>
        <w:t>ncbi.nlm.nih.gov/pubmed/29199844</w:t>
      </w:r>
    </w:p>
    <w:p>
      <w:pPr>
        <w:pStyle w:val="BodyText"/>
        <w:spacing w:before="101"/>
        <w:ind w:left="1140"/>
      </w:pPr>
      <w:r>
        <w:rPr/>
        <w:t>Monti,</w:t>
      </w:r>
      <w:r>
        <w:rPr>
          <w:spacing w:val="-8"/>
        </w:rPr>
        <w:t> </w:t>
      </w:r>
      <w:r>
        <w:rPr/>
        <w:t>P.</w:t>
      </w:r>
      <w:r>
        <w:rPr>
          <w:spacing w:val="-6"/>
        </w:rPr>
        <w:t> </w:t>
      </w:r>
      <w:r>
        <w:rPr/>
        <w:t>M.,</w:t>
      </w:r>
      <w:r>
        <w:rPr>
          <w:spacing w:val="-6"/>
        </w:rPr>
        <w:t> </w:t>
      </w:r>
      <w:r>
        <w:rPr/>
        <w:t>Colby,</w:t>
      </w:r>
      <w:r>
        <w:rPr>
          <w:spacing w:val="-6"/>
        </w:rPr>
        <w:t> </w:t>
      </w:r>
      <w:r>
        <w:rPr/>
        <w:t>S.</w:t>
      </w:r>
      <w:r>
        <w:rPr>
          <w:spacing w:val="-6"/>
        </w:rPr>
        <w:t> </w:t>
      </w:r>
      <w:r>
        <w:rPr/>
        <w:t>M.,</w:t>
      </w:r>
      <w:r>
        <w:rPr>
          <w:spacing w:val="-6"/>
        </w:rPr>
        <w:t> </w:t>
      </w:r>
      <w:r>
        <w:rPr/>
        <w:t>Mastroleo,</w:t>
      </w:r>
      <w:r>
        <w:rPr>
          <w:spacing w:val="-6"/>
        </w:rPr>
        <w:t> </w:t>
      </w:r>
      <w:r>
        <w:rPr/>
        <w:t>N.</w:t>
      </w:r>
      <w:r>
        <w:rPr>
          <w:spacing w:val="-6"/>
        </w:rPr>
        <w:t> </w:t>
      </w:r>
      <w:r>
        <w:rPr/>
        <w:t>R.,</w:t>
      </w:r>
      <w:r>
        <w:rPr>
          <w:spacing w:val="-5"/>
        </w:rPr>
        <w:t> </w:t>
      </w:r>
      <w:r>
        <w:rPr>
          <w:spacing w:val="-2"/>
        </w:rPr>
        <w:t>Barnett,</w:t>
      </w:r>
    </w:p>
    <w:p>
      <w:pPr>
        <w:pStyle w:val="BodyText"/>
        <w:spacing w:line="307" w:lineRule="auto" w:before="190"/>
        <w:ind w:left="1140" w:right="1195"/>
      </w:pPr>
      <w:r>
        <w:rPr/>
        <w:t>N. P., Gwaltney, C. J.,</w:t>
      </w:r>
      <w:r>
        <w:rPr>
          <w:spacing w:val="-14"/>
        </w:rPr>
        <w:t> </w:t>
      </w:r>
      <w:r>
        <w:rPr/>
        <w:t>Apodaca,</w:t>
      </w:r>
      <w:r>
        <w:rPr>
          <w:spacing w:val="-3"/>
        </w:rPr>
        <w:t> </w:t>
      </w:r>
      <w:r>
        <w:rPr/>
        <w:t>T. R., ... Cioff,</w:t>
      </w:r>
      <w:r>
        <w:rPr>
          <w:spacing w:val="-3"/>
        </w:rPr>
        <w:t> </w:t>
      </w:r>
      <w:r>
        <w:rPr/>
        <w:t>W. G. (2014). Individual versus signifcant-other-enhanced</w:t>
      </w:r>
      <w:r>
        <w:rPr>
          <w:spacing w:val="-6"/>
        </w:rPr>
        <w:t> </w:t>
      </w:r>
      <w:r>
        <w:rPr/>
        <w:t>brief</w:t>
      </w:r>
      <w:r>
        <w:rPr>
          <w:spacing w:val="-6"/>
        </w:rPr>
        <w:t> </w:t>
      </w:r>
      <w:r>
        <w:rPr/>
        <w:t>motivational</w:t>
      </w:r>
      <w:r>
        <w:rPr>
          <w:spacing w:val="-6"/>
        </w:rPr>
        <w:t> </w:t>
      </w:r>
      <w:r>
        <w:rPr/>
        <w:t>intervention</w:t>
      </w:r>
      <w:r>
        <w:rPr>
          <w:spacing w:val="-6"/>
        </w:rPr>
        <w:t> </w:t>
      </w:r>
      <w:r>
        <w:rPr/>
        <w:t>for</w:t>
      </w:r>
      <w:r>
        <w:rPr>
          <w:spacing w:val="-6"/>
        </w:rPr>
        <w:t> </w:t>
      </w:r>
      <w:r>
        <w:rPr/>
        <w:t>alcohol</w:t>
      </w:r>
      <w:r>
        <w:rPr>
          <w:spacing w:val="-6"/>
        </w:rPr>
        <w:t> </w:t>
      </w:r>
      <w:r>
        <w:rPr/>
        <w:t>in</w:t>
      </w:r>
      <w:r>
        <w:rPr>
          <w:spacing w:val="-6"/>
        </w:rPr>
        <w:t> </w:t>
      </w:r>
      <w:r>
        <w:rPr/>
        <w:t>emergency</w:t>
      </w:r>
      <w:r>
        <w:rPr>
          <w:spacing w:val="-6"/>
        </w:rPr>
        <w:t> </w:t>
      </w:r>
      <w:r>
        <w:rPr/>
        <w:t>care. Journal of Consulting and Clinical Psychology, 82(6), 936–948. doi:10.1037/a0037658</w:t>
      </w:r>
    </w:p>
    <w:p>
      <w:pPr>
        <w:pStyle w:val="BodyText"/>
        <w:spacing w:line="307" w:lineRule="auto" w:before="101"/>
        <w:ind w:left="1140" w:right="1167"/>
      </w:pPr>
      <w:r>
        <w:rPr/>
        <w:t>Moore,</w:t>
      </w:r>
      <w:r>
        <w:rPr>
          <w:spacing w:val="-5"/>
        </w:rPr>
        <w:t> </w:t>
      </w:r>
      <w:r>
        <w:rPr/>
        <w:t>M.,</w:t>
      </w:r>
      <w:r>
        <w:rPr>
          <w:spacing w:val="-5"/>
        </w:rPr>
        <w:t> </w:t>
      </w:r>
      <w:r>
        <w:rPr/>
        <w:t>Flamez,</w:t>
      </w:r>
      <w:r>
        <w:rPr>
          <w:spacing w:val="-5"/>
        </w:rPr>
        <w:t> </w:t>
      </w:r>
      <w:r>
        <w:rPr/>
        <w:t>B.,</w:t>
      </w:r>
      <w:r>
        <w:rPr>
          <w:spacing w:val="-5"/>
        </w:rPr>
        <w:t> </w:t>
      </w:r>
      <w:r>
        <w:rPr/>
        <w:t>&amp;</w:t>
      </w:r>
      <w:r>
        <w:rPr>
          <w:spacing w:val="-5"/>
        </w:rPr>
        <w:t> </w:t>
      </w:r>
      <w:r>
        <w:rPr/>
        <w:t>Szirony,</w:t>
      </w:r>
      <w:r>
        <w:rPr>
          <w:spacing w:val="-5"/>
        </w:rPr>
        <w:t> </w:t>
      </w:r>
      <w:r>
        <w:rPr/>
        <w:t>G.</w:t>
      </w:r>
      <w:r>
        <w:rPr>
          <w:spacing w:val="-5"/>
        </w:rPr>
        <w:t> </w:t>
      </w:r>
      <w:r>
        <w:rPr/>
        <w:t>M.</w:t>
      </w:r>
      <w:r>
        <w:rPr>
          <w:spacing w:val="-5"/>
        </w:rPr>
        <w:t> </w:t>
      </w:r>
      <w:r>
        <w:rPr/>
        <w:t>(2017).</w:t>
      </w:r>
      <w:r>
        <w:rPr>
          <w:spacing w:val="-5"/>
        </w:rPr>
        <w:t> </w:t>
      </w:r>
      <w:r>
        <w:rPr/>
        <w:t>Motivational</w:t>
      </w:r>
      <w:r>
        <w:rPr>
          <w:spacing w:val="-5"/>
        </w:rPr>
        <w:t> </w:t>
      </w:r>
      <w:r>
        <w:rPr/>
        <w:t>interviewing</w:t>
      </w:r>
      <w:r>
        <w:rPr>
          <w:spacing w:val="-5"/>
        </w:rPr>
        <w:t> </w:t>
      </w:r>
      <w:r>
        <w:rPr/>
        <w:t>and</w:t>
      </w:r>
      <w:r>
        <w:rPr>
          <w:spacing w:val="-5"/>
        </w:rPr>
        <w:t> </w:t>
      </w:r>
      <w:r>
        <w:rPr/>
        <w:t>dual diagnosis clients: Enhancing self- effcacy and treatment completion. Journal of Substance Use, 23(3), 247–253. doi:10.1080/14659891.2017.13888 56</w:t>
      </w:r>
    </w:p>
    <w:p>
      <w:pPr>
        <w:pStyle w:val="BodyText"/>
        <w:spacing w:line="307" w:lineRule="auto" w:before="101"/>
        <w:ind w:left="1140" w:right="1118"/>
      </w:pPr>
      <w:r>
        <w:rPr/>
        <w:t>Moos, R. H. (2012). Iatrogenic effects of psychosocial interventions: Treatment, life context,</w:t>
      </w:r>
      <w:r>
        <w:rPr>
          <w:spacing w:val="-4"/>
        </w:rPr>
        <w:t> </w:t>
      </w:r>
      <w:r>
        <w:rPr/>
        <w:t>and</w:t>
      </w:r>
      <w:r>
        <w:rPr>
          <w:spacing w:val="-4"/>
        </w:rPr>
        <w:t> </w:t>
      </w:r>
      <w:r>
        <w:rPr/>
        <w:t>personal</w:t>
      </w:r>
      <w:r>
        <w:rPr>
          <w:spacing w:val="-4"/>
        </w:rPr>
        <w:t> </w:t>
      </w:r>
      <w:r>
        <w:rPr/>
        <w:t>risk</w:t>
      </w:r>
      <w:r>
        <w:rPr>
          <w:spacing w:val="-4"/>
        </w:rPr>
        <w:t> </w:t>
      </w:r>
      <w:r>
        <w:rPr/>
        <w:t>factors.</w:t>
      </w:r>
      <w:r>
        <w:rPr>
          <w:spacing w:val="-4"/>
        </w:rPr>
        <w:t> </w:t>
      </w:r>
      <w:r>
        <w:rPr/>
        <w:t>Substance</w:t>
      </w:r>
      <w:r>
        <w:rPr>
          <w:spacing w:val="-5"/>
        </w:rPr>
        <w:t> </w:t>
      </w:r>
      <w:r>
        <w:rPr/>
        <w:t>Use</w:t>
      </w:r>
      <w:r>
        <w:rPr>
          <w:spacing w:val="-5"/>
        </w:rPr>
        <w:t> </w:t>
      </w:r>
      <w:r>
        <w:rPr/>
        <w:t>and</w:t>
      </w:r>
      <w:r>
        <w:rPr>
          <w:spacing w:val="-4"/>
        </w:rPr>
        <w:t> </w:t>
      </w:r>
      <w:r>
        <w:rPr/>
        <w:t>Misuse,</w:t>
      </w:r>
      <w:r>
        <w:rPr>
          <w:spacing w:val="-4"/>
        </w:rPr>
        <w:t> </w:t>
      </w:r>
      <w:r>
        <w:rPr/>
        <w:t>47(13–14),</w:t>
      </w:r>
      <w:r>
        <w:rPr>
          <w:spacing w:val="-4"/>
        </w:rPr>
        <w:t> </w:t>
      </w:r>
      <w:r>
        <w:rPr/>
        <w:t>1592–1598. </w:t>
      </w:r>
      <w:r>
        <w:rPr>
          <w:spacing w:val="-2"/>
        </w:rPr>
        <w:t>doi:10.3109/10826084.2012.705710</w:t>
      </w:r>
    </w:p>
    <w:p>
      <w:pPr>
        <w:pStyle w:val="BodyText"/>
        <w:spacing w:line="307" w:lineRule="auto" w:before="101"/>
        <w:ind w:left="1140" w:right="1433"/>
      </w:pPr>
      <w:r>
        <w:rPr/>
        <w:t>Morgenstern,</w:t>
      </w:r>
      <w:r>
        <w:rPr>
          <w:spacing w:val="-11"/>
        </w:rPr>
        <w:t> </w:t>
      </w:r>
      <w:r>
        <w:rPr/>
        <w:t>J.,</w:t>
      </w:r>
      <w:r>
        <w:rPr>
          <w:spacing w:val="-7"/>
        </w:rPr>
        <w:t> </w:t>
      </w:r>
      <w:r>
        <w:rPr/>
        <w:t>Kuerbis,</w:t>
      </w:r>
      <w:r>
        <w:rPr>
          <w:spacing w:val="-18"/>
        </w:rPr>
        <w:t> </w:t>
      </w:r>
      <w:r>
        <w:rPr/>
        <w:t>A.,</w:t>
      </w:r>
      <w:r>
        <w:rPr>
          <w:spacing w:val="-7"/>
        </w:rPr>
        <w:t> </w:t>
      </w:r>
      <w:r>
        <w:rPr/>
        <w:t>Houser,</w:t>
      </w:r>
      <w:r>
        <w:rPr>
          <w:spacing w:val="-7"/>
        </w:rPr>
        <w:t> </w:t>
      </w:r>
      <w:r>
        <w:rPr/>
        <w:t>J.,</w:t>
      </w:r>
      <w:r>
        <w:rPr>
          <w:spacing w:val="-7"/>
        </w:rPr>
        <w:t> </w:t>
      </w:r>
      <w:r>
        <w:rPr/>
        <w:t>Muench,</w:t>
      </w:r>
      <w:r>
        <w:rPr>
          <w:spacing w:val="-7"/>
        </w:rPr>
        <w:t> </w:t>
      </w:r>
      <w:r>
        <w:rPr/>
        <w:t>F.</w:t>
      </w:r>
      <w:r>
        <w:rPr>
          <w:spacing w:val="-7"/>
        </w:rPr>
        <w:t> </w:t>
      </w:r>
      <w:r>
        <w:rPr/>
        <w:t>J.,</w:t>
      </w:r>
      <w:r>
        <w:rPr>
          <w:spacing w:val="-7"/>
        </w:rPr>
        <w:t> </w:t>
      </w:r>
      <w:r>
        <w:rPr/>
        <w:t>Shao,</w:t>
      </w:r>
      <w:r>
        <w:rPr>
          <w:spacing w:val="-7"/>
        </w:rPr>
        <w:t> </w:t>
      </w:r>
      <w:r>
        <w:rPr/>
        <w:t>S.,</w:t>
      </w:r>
      <w:r>
        <w:rPr>
          <w:spacing w:val="-7"/>
        </w:rPr>
        <w:t> </w:t>
      </w:r>
      <w:r>
        <w:rPr/>
        <w:t>&amp;</w:t>
      </w:r>
      <w:r>
        <w:rPr>
          <w:spacing w:val="-13"/>
        </w:rPr>
        <w:t> </w:t>
      </w:r>
      <w:r>
        <w:rPr/>
        <w:t>Treloar,</w:t>
      </w:r>
      <w:r>
        <w:rPr>
          <w:spacing w:val="-7"/>
        </w:rPr>
        <w:t> </w:t>
      </w:r>
      <w:r>
        <w:rPr/>
        <w:t>H.</w:t>
      </w:r>
      <w:r>
        <w:rPr>
          <w:spacing w:val="-7"/>
        </w:rPr>
        <w:t> </w:t>
      </w:r>
      <w:r>
        <w:rPr/>
        <w:t>(2016). Within-person associations between daily motivation and self-effcacy and drinking among problem drinkers in treatment. Psychology</w:t>
      </w:r>
    </w:p>
    <w:p>
      <w:pPr>
        <w:pStyle w:val="BodyText"/>
        <w:spacing w:before="101"/>
        <w:ind w:left="1140"/>
      </w:pPr>
      <w:r>
        <w:rPr/>
        <w:t>of</w:t>
      </w:r>
      <w:r>
        <w:rPr>
          <w:spacing w:val="-17"/>
        </w:rPr>
        <w:t> </w:t>
      </w:r>
      <w:r>
        <w:rPr/>
        <w:t>Addictive</w:t>
      </w:r>
      <w:r>
        <w:rPr>
          <w:spacing w:val="-2"/>
        </w:rPr>
        <w:t> </w:t>
      </w:r>
      <w:r>
        <w:rPr/>
        <w:t>Behaviors,</w:t>
      </w:r>
      <w:r>
        <w:rPr>
          <w:spacing w:val="-1"/>
        </w:rPr>
        <w:t> </w:t>
      </w:r>
      <w:r>
        <w:rPr/>
        <w:t>30(6),</w:t>
      </w:r>
      <w:r>
        <w:rPr>
          <w:spacing w:val="-1"/>
        </w:rPr>
        <w:t> </w:t>
      </w:r>
      <w:r>
        <w:rPr/>
        <w:t>630–638.</w:t>
      </w:r>
      <w:r>
        <w:rPr>
          <w:spacing w:val="-1"/>
        </w:rPr>
        <w:t> </w:t>
      </w:r>
      <w:r>
        <w:rPr/>
        <w:t>doi:10.1037/ </w:t>
      </w:r>
      <w:r>
        <w:rPr>
          <w:spacing w:val="-2"/>
        </w:rPr>
        <w:t>adb0000204</w:t>
      </w:r>
    </w:p>
    <w:p>
      <w:pPr>
        <w:pStyle w:val="BodyText"/>
        <w:spacing w:line="307" w:lineRule="auto" w:before="190"/>
        <w:ind w:left="1140" w:right="1118"/>
      </w:pPr>
      <w:r>
        <w:rPr/>
        <w:t>Mowbray, O., Quinn,</w:t>
      </w:r>
      <w:r>
        <w:rPr>
          <w:spacing w:val="-9"/>
        </w:rPr>
        <w:t> </w:t>
      </w:r>
      <w:r>
        <w:rPr/>
        <w:t>A., &amp; Cranford, J.</w:t>
      </w:r>
      <w:r>
        <w:rPr>
          <w:spacing w:val="-9"/>
        </w:rPr>
        <w:t> </w:t>
      </w:r>
      <w:r>
        <w:rPr/>
        <w:t>A. (2014). Social networks and alcohol use disorders:</w:t>
      </w:r>
      <w:r>
        <w:rPr>
          <w:spacing w:val="-5"/>
        </w:rPr>
        <w:t> </w:t>
      </w:r>
      <w:r>
        <w:rPr/>
        <w:t>Findings</w:t>
      </w:r>
      <w:r>
        <w:rPr>
          <w:spacing w:val="-4"/>
        </w:rPr>
        <w:t> </w:t>
      </w:r>
      <w:r>
        <w:rPr/>
        <w:t>from</w:t>
      </w:r>
      <w:r>
        <w:rPr>
          <w:spacing w:val="-4"/>
        </w:rPr>
        <w:t> </w:t>
      </w:r>
      <w:r>
        <w:rPr/>
        <w:t>a</w:t>
      </w:r>
      <w:r>
        <w:rPr>
          <w:spacing w:val="-5"/>
        </w:rPr>
        <w:t> </w:t>
      </w:r>
      <w:r>
        <w:rPr/>
        <w:t>nationally</w:t>
      </w:r>
      <w:r>
        <w:rPr>
          <w:spacing w:val="-4"/>
        </w:rPr>
        <w:t> </w:t>
      </w:r>
      <w:r>
        <w:rPr/>
        <w:t>representative</w:t>
      </w:r>
      <w:r>
        <w:rPr>
          <w:spacing w:val="-5"/>
        </w:rPr>
        <w:t> </w:t>
      </w:r>
      <w:r>
        <w:rPr/>
        <w:t>sample.</w:t>
      </w:r>
      <w:r>
        <w:rPr>
          <w:spacing w:val="-18"/>
        </w:rPr>
        <w:t> </w:t>
      </w:r>
      <w:r>
        <w:rPr/>
        <w:t>American</w:t>
      </w:r>
      <w:r>
        <w:rPr>
          <w:spacing w:val="-3"/>
        </w:rPr>
        <w:t> </w:t>
      </w:r>
      <w:r>
        <w:rPr/>
        <w:t>Journal</w:t>
      </w:r>
      <w:r>
        <w:rPr>
          <w:spacing w:val="-4"/>
        </w:rPr>
        <w:t> </w:t>
      </w:r>
      <w:r>
        <w:rPr/>
        <w:t>of</w:t>
      </w:r>
      <w:r>
        <w:rPr>
          <w:spacing w:val="-4"/>
        </w:rPr>
        <w:t> </w:t>
      </w:r>
      <w:r>
        <w:rPr/>
        <w:t>Drug and Alcohol Abuse, 40(3), 181–186. doi:10.3109/00 952990.2013.860984</w:t>
      </w:r>
    </w:p>
    <w:p>
      <w:pPr>
        <w:pStyle w:val="BodyText"/>
        <w:spacing w:after="0" w:line="307" w:lineRule="auto"/>
        <w:sectPr>
          <w:headerReference w:type="default" r:id="rId612"/>
          <w:footerReference w:type="default" r:id="rId613"/>
          <w:pgSz w:w="12240" w:h="15840"/>
          <w:pgMar w:header="744" w:footer="1086" w:top="1000" w:bottom="1280" w:left="0" w:right="0"/>
        </w:sectPr>
      </w:pPr>
    </w:p>
    <w:p>
      <w:pPr>
        <w:pStyle w:val="BodyText"/>
        <w:spacing w:before="94"/>
        <w:ind w:left="0"/>
      </w:pPr>
    </w:p>
    <w:p>
      <w:pPr>
        <w:pStyle w:val="BodyText"/>
        <w:spacing w:line="307" w:lineRule="auto"/>
        <w:ind w:left="1140" w:right="1118"/>
      </w:pPr>
      <w:r>
        <w:rPr/>
        <w:t>Moyers,</w:t>
      </w:r>
      <w:r>
        <w:rPr>
          <w:spacing w:val="-14"/>
        </w:rPr>
        <w:t> </w:t>
      </w:r>
      <w:r>
        <w:rPr/>
        <w:t>T.</w:t>
      </w:r>
      <w:r>
        <w:rPr>
          <w:spacing w:val="-9"/>
        </w:rPr>
        <w:t> </w:t>
      </w:r>
      <w:r>
        <w:rPr/>
        <w:t>B.</w:t>
      </w:r>
      <w:r>
        <w:rPr>
          <w:spacing w:val="-9"/>
        </w:rPr>
        <w:t> </w:t>
      </w:r>
      <w:r>
        <w:rPr/>
        <w:t>(2014).</w:t>
      </w:r>
      <w:r>
        <w:rPr>
          <w:spacing w:val="-14"/>
        </w:rPr>
        <w:t> </w:t>
      </w:r>
      <w:r>
        <w:rPr/>
        <w:t>The</w:t>
      </w:r>
      <w:r>
        <w:rPr>
          <w:spacing w:val="-10"/>
        </w:rPr>
        <w:t> </w:t>
      </w:r>
      <w:r>
        <w:rPr/>
        <w:t>relationship</w:t>
      </w:r>
      <w:r>
        <w:rPr>
          <w:spacing w:val="-9"/>
        </w:rPr>
        <w:t> </w:t>
      </w:r>
      <w:r>
        <w:rPr/>
        <w:t>in</w:t>
      </w:r>
      <w:r>
        <w:rPr>
          <w:spacing w:val="-9"/>
        </w:rPr>
        <w:t> </w:t>
      </w:r>
      <w:r>
        <w:rPr/>
        <w:t>motivational</w:t>
      </w:r>
      <w:r>
        <w:rPr>
          <w:spacing w:val="-9"/>
        </w:rPr>
        <w:t> </w:t>
      </w:r>
      <w:r>
        <w:rPr/>
        <w:t>interviewing.</w:t>
      </w:r>
      <w:r>
        <w:rPr>
          <w:spacing w:val="-9"/>
        </w:rPr>
        <w:t> </w:t>
      </w:r>
      <w:r>
        <w:rPr/>
        <w:t>Psychotherapy, 51(3), 358–363. Retrieved from </w:t>
      </w:r>
      <w:hyperlink r:id="rId617">
        <w:r>
          <w:rPr/>
          <w:t>https://www.researchgate.net/</w:t>
        </w:r>
      </w:hyperlink>
      <w:r>
        <w:rPr/>
        <w:t> publication/ 264396087_The_Relationship_in_ Motivational_Interviewing</w:t>
      </w:r>
    </w:p>
    <w:p>
      <w:pPr>
        <w:pStyle w:val="BodyText"/>
        <w:spacing w:line="307" w:lineRule="auto" w:before="101"/>
        <w:ind w:left="1140" w:right="1167"/>
      </w:pPr>
      <w:r>
        <w:rPr/>
        <w:t>Moyers, T. B., &amp; Houck, J. (2011). Combining motivational interviewing with cognitive–behavioral</w:t>
      </w:r>
      <w:r>
        <w:rPr>
          <w:spacing w:val="-5"/>
        </w:rPr>
        <w:t> </w:t>
      </w:r>
      <w:r>
        <w:rPr/>
        <w:t>treatments</w:t>
      </w:r>
      <w:r>
        <w:rPr>
          <w:spacing w:val="-5"/>
        </w:rPr>
        <w:t> </w:t>
      </w:r>
      <w:r>
        <w:rPr/>
        <w:t>for</w:t>
      </w:r>
      <w:r>
        <w:rPr>
          <w:spacing w:val="-5"/>
        </w:rPr>
        <w:t> </w:t>
      </w:r>
      <w:r>
        <w:rPr/>
        <w:t>substance</w:t>
      </w:r>
      <w:r>
        <w:rPr>
          <w:spacing w:val="-6"/>
        </w:rPr>
        <w:t> </w:t>
      </w:r>
      <w:r>
        <w:rPr/>
        <w:t>abuse:</w:t>
      </w:r>
      <w:r>
        <w:rPr>
          <w:spacing w:val="-5"/>
        </w:rPr>
        <w:t> </w:t>
      </w:r>
      <w:r>
        <w:rPr/>
        <w:t>Lessons</w:t>
      </w:r>
      <w:r>
        <w:rPr>
          <w:spacing w:val="-5"/>
        </w:rPr>
        <w:t> </w:t>
      </w:r>
      <w:r>
        <w:rPr/>
        <w:t>from</w:t>
      </w:r>
      <w:r>
        <w:rPr>
          <w:spacing w:val="-5"/>
        </w:rPr>
        <w:t> </w:t>
      </w:r>
      <w:r>
        <w:rPr/>
        <w:t>the</w:t>
      </w:r>
      <w:r>
        <w:rPr>
          <w:spacing w:val="-6"/>
        </w:rPr>
        <w:t> </w:t>
      </w:r>
      <w:r>
        <w:rPr/>
        <w:t>COMBINE research project. Cognitive and Behavioral Practice, 18(1), 38–45. doi:10.1016/ </w:t>
      </w:r>
      <w:r>
        <w:rPr>
          <w:spacing w:val="-2"/>
        </w:rPr>
        <w:t>j.cbpra.2009.09.005</w:t>
      </w:r>
    </w:p>
    <w:p>
      <w:pPr>
        <w:pStyle w:val="BodyText"/>
        <w:spacing w:line="307" w:lineRule="auto" w:before="101"/>
        <w:ind w:left="1140" w:right="1118"/>
      </w:pPr>
      <w:r>
        <w:rPr/>
        <w:t>Moyers,</w:t>
      </w:r>
      <w:r>
        <w:rPr>
          <w:spacing w:val="-12"/>
        </w:rPr>
        <w:t> </w:t>
      </w:r>
      <w:r>
        <w:rPr/>
        <w:t>T.</w:t>
      </w:r>
      <w:r>
        <w:rPr>
          <w:spacing w:val="-4"/>
        </w:rPr>
        <w:t> </w:t>
      </w:r>
      <w:r>
        <w:rPr/>
        <w:t>B.,</w:t>
      </w:r>
      <w:r>
        <w:rPr>
          <w:spacing w:val="-4"/>
        </w:rPr>
        <w:t> </w:t>
      </w:r>
      <w:r>
        <w:rPr/>
        <w:t>Houck,</w:t>
      </w:r>
      <w:r>
        <w:rPr>
          <w:spacing w:val="-4"/>
        </w:rPr>
        <w:t> </w:t>
      </w:r>
      <w:r>
        <w:rPr/>
        <w:t>J.,</w:t>
      </w:r>
      <w:r>
        <w:rPr>
          <w:spacing w:val="-4"/>
        </w:rPr>
        <w:t> </w:t>
      </w:r>
      <w:r>
        <w:rPr/>
        <w:t>Glynn,</w:t>
      </w:r>
      <w:r>
        <w:rPr>
          <w:spacing w:val="-4"/>
        </w:rPr>
        <w:t> </w:t>
      </w:r>
      <w:r>
        <w:rPr/>
        <w:t>L.</w:t>
      </w:r>
      <w:r>
        <w:rPr>
          <w:spacing w:val="-4"/>
        </w:rPr>
        <w:t> </w:t>
      </w:r>
      <w:r>
        <w:rPr/>
        <w:t>H.,</w:t>
      </w:r>
      <w:r>
        <w:rPr>
          <w:spacing w:val="-4"/>
        </w:rPr>
        <w:t> </w:t>
      </w:r>
      <w:r>
        <w:rPr/>
        <w:t>Hallgren,</w:t>
      </w:r>
      <w:r>
        <w:rPr>
          <w:spacing w:val="-4"/>
        </w:rPr>
        <w:t> </w:t>
      </w:r>
      <w:r>
        <w:rPr/>
        <w:t>K.</w:t>
      </w:r>
      <w:r>
        <w:rPr>
          <w:spacing w:val="-18"/>
        </w:rPr>
        <w:t> </w:t>
      </w:r>
      <w:r>
        <w:rPr/>
        <w:t>A.,</w:t>
      </w:r>
      <w:r>
        <w:rPr>
          <w:spacing w:val="-4"/>
        </w:rPr>
        <w:t> </w:t>
      </w:r>
      <w:r>
        <w:rPr/>
        <w:t>&amp;</w:t>
      </w:r>
      <w:r>
        <w:rPr>
          <w:spacing w:val="-4"/>
        </w:rPr>
        <w:t> </w:t>
      </w:r>
      <w:r>
        <w:rPr/>
        <w:t>Manuel,</w:t>
      </w:r>
      <w:r>
        <w:rPr>
          <w:spacing w:val="-4"/>
        </w:rPr>
        <w:t> </w:t>
      </w:r>
      <w:r>
        <w:rPr/>
        <w:t>J.</w:t>
      </w:r>
      <w:r>
        <w:rPr>
          <w:spacing w:val="-4"/>
        </w:rPr>
        <w:t> </w:t>
      </w:r>
      <w:r>
        <w:rPr/>
        <w:t>K.</w:t>
      </w:r>
      <w:r>
        <w:rPr>
          <w:spacing w:val="-4"/>
        </w:rPr>
        <w:t> </w:t>
      </w:r>
      <w:r>
        <w:rPr/>
        <w:t>(2017).</w:t>
      </w:r>
      <w:r>
        <w:rPr>
          <w:spacing w:val="-18"/>
        </w:rPr>
        <w:t> </w:t>
      </w:r>
      <w:r>
        <w:rPr/>
        <w:t>A randomized controlled trial to infuence client language in substance use disorder treatment. Drug and Alcohol Dependence, 172, 43–50. doi:10.1016/ </w:t>
      </w:r>
      <w:r>
        <w:rPr>
          <w:spacing w:val="-2"/>
        </w:rPr>
        <w:t>j.drugalcdep.2016.11.036</w:t>
      </w:r>
    </w:p>
    <w:p>
      <w:pPr>
        <w:pStyle w:val="BodyText"/>
        <w:spacing w:before="101"/>
        <w:ind w:left="1140"/>
      </w:pPr>
      <w:r>
        <w:rPr/>
        <w:t>Moyers,</w:t>
      </w:r>
      <w:r>
        <w:rPr>
          <w:spacing w:val="-12"/>
        </w:rPr>
        <w:t> </w:t>
      </w:r>
      <w:r>
        <w:rPr/>
        <w:t>T.</w:t>
      </w:r>
      <w:r>
        <w:rPr>
          <w:spacing w:val="-3"/>
        </w:rPr>
        <w:t> </w:t>
      </w:r>
      <w:r>
        <w:rPr/>
        <w:t>B.,</w:t>
      </w:r>
      <w:r>
        <w:rPr>
          <w:spacing w:val="-3"/>
        </w:rPr>
        <w:t> </w:t>
      </w:r>
      <w:r>
        <w:rPr/>
        <w:t>Houck,</w:t>
      </w:r>
      <w:r>
        <w:rPr>
          <w:spacing w:val="-4"/>
        </w:rPr>
        <w:t> </w:t>
      </w:r>
      <w:r>
        <w:rPr/>
        <w:t>J.,</w:t>
      </w:r>
      <w:r>
        <w:rPr>
          <w:spacing w:val="-3"/>
        </w:rPr>
        <w:t> </w:t>
      </w:r>
      <w:r>
        <w:rPr/>
        <w:t>Rice,</w:t>
      </w:r>
      <w:r>
        <w:rPr>
          <w:spacing w:val="-3"/>
        </w:rPr>
        <w:t> </w:t>
      </w:r>
      <w:r>
        <w:rPr/>
        <w:t>S.</w:t>
      </w:r>
      <w:r>
        <w:rPr>
          <w:spacing w:val="-4"/>
        </w:rPr>
        <w:t> </w:t>
      </w:r>
      <w:r>
        <w:rPr/>
        <w:t>L.,</w:t>
      </w:r>
      <w:r>
        <w:rPr>
          <w:spacing w:val="-3"/>
        </w:rPr>
        <w:t> </w:t>
      </w:r>
      <w:r>
        <w:rPr/>
        <w:t>Longabaugh,</w:t>
      </w:r>
      <w:r>
        <w:rPr>
          <w:spacing w:val="-3"/>
        </w:rPr>
        <w:t> </w:t>
      </w:r>
      <w:r>
        <w:rPr>
          <w:spacing w:val="-5"/>
        </w:rPr>
        <w:t>R.,</w:t>
      </w:r>
    </w:p>
    <w:p>
      <w:pPr>
        <w:pStyle w:val="BodyText"/>
        <w:spacing w:line="307" w:lineRule="auto" w:before="191"/>
        <w:ind w:left="1140" w:right="1118"/>
      </w:pPr>
      <w:r>
        <w:rPr/>
        <w:t>&amp; Miller, W. R. (2016). Therapist empathy, combined behavioral intervention, and alcohol</w:t>
      </w:r>
      <w:r>
        <w:rPr>
          <w:spacing w:val="-4"/>
        </w:rPr>
        <w:t> </w:t>
      </w:r>
      <w:r>
        <w:rPr/>
        <w:t>outcomes</w:t>
      </w:r>
      <w:r>
        <w:rPr>
          <w:spacing w:val="-4"/>
        </w:rPr>
        <w:t> </w:t>
      </w:r>
      <w:r>
        <w:rPr/>
        <w:t>in</w:t>
      </w:r>
      <w:r>
        <w:rPr>
          <w:spacing w:val="-4"/>
        </w:rPr>
        <w:t> </w:t>
      </w:r>
      <w:r>
        <w:rPr/>
        <w:t>the</w:t>
      </w:r>
      <w:r>
        <w:rPr>
          <w:spacing w:val="-5"/>
        </w:rPr>
        <w:t> </w:t>
      </w:r>
      <w:r>
        <w:rPr/>
        <w:t>COMBINE</w:t>
      </w:r>
      <w:r>
        <w:rPr>
          <w:spacing w:val="-5"/>
        </w:rPr>
        <w:t> </w:t>
      </w:r>
      <w:r>
        <w:rPr/>
        <w:t>research</w:t>
      </w:r>
      <w:r>
        <w:rPr>
          <w:spacing w:val="-4"/>
        </w:rPr>
        <w:t> </w:t>
      </w:r>
      <w:r>
        <w:rPr/>
        <w:t>project.</w:t>
      </w:r>
      <w:r>
        <w:rPr>
          <w:spacing w:val="-4"/>
        </w:rPr>
        <w:t> </w:t>
      </w:r>
      <w:r>
        <w:rPr/>
        <w:t>Journal</w:t>
      </w:r>
      <w:r>
        <w:rPr>
          <w:spacing w:val="-4"/>
        </w:rPr>
        <w:t> </w:t>
      </w:r>
      <w:r>
        <w:rPr/>
        <w:t>of</w:t>
      </w:r>
      <w:r>
        <w:rPr>
          <w:spacing w:val="-4"/>
        </w:rPr>
        <w:t> </w:t>
      </w:r>
      <w:r>
        <w:rPr/>
        <w:t>Consulting</w:t>
      </w:r>
      <w:r>
        <w:rPr>
          <w:spacing w:val="-4"/>
        </w:rPr>
        <w:t> </w:t>
      </w:r>
      <w:r>
        <w:rPr/>
        <w:t>and</w:t>
      </w:r>
      <w:r>
        <w:rPr>
          <w:spacing w:val="-4"/>
        </w:rPr>
        <w:t> </w:t>
      </w:r>
      <w:r>
        <w:rPr/>
        <w:t>Clinical Psychology, 84(3), 221–229. doi:10.1037/ ccp0000074</w:t>
      </w:r>
    </w:p>
    <w:p>
      <w:pPr>
        <w:pStyle w:val="BodyText"/>
        <w:spacing w:line="307" w:lineRule="auto" w:before="101"/>
        <w:ind w:left="1140" w:right="1118"/>
      </w:pPr>
      <w:r>
        <w:rPr/>
        <w:t>Moyers,</w:t>
      </w:r>
      <w:r>
        <w:rPr>
          <w:spacing w:val="-12"/>
        </w:rPr>
        <w:t> </w:t>
      </w:r>
      <w:r>
        <w:rPr/>
        <w:t>T.</w:t>
      </w:r>
      <w:r>
        <w:rPr>
          <w:spacing w:val="-6"/>
        </w:rPr>
        <w:t> </w:t>
      </w:r>
      <w:r>
        <w:rPr/>
        <w:t>B.,</w:t>
      </w:r>
      <w:r>
        <w:rPr>
          <w:spacing w:val="-6"/>
        </w:rPr>
        <w:t> </w:t>
      </w:r>
      <w:r>
        <w:rPr/>
        <w:t>Manuel,</w:t>
      </w:r>
      <w:r>
        <w:rPr>
          <w:spacing w:val="-6"/>
        </w:rPr>
        <w:t> </w:t>
      </w:r>
      <w:r>
        <w:rPr/>
        <w:t>J.</w:t>
      </w:r>
      <w:r>
        <w:rPr>
          <w:spacing w:val="-6"/>
        </w:rPr>
        <w:t> </w:t>
      </w:r>
      <w:r>
        <w:rPr/>
        <w:t>K.,</w:t>
      </w:r>
      <w:r>
        <w:rPr>
          <w:spacing w:val="-6"/>
        </w:rPr>
        <w:t> </w:t>
      </w:r>
      <w:r>
        <w:rPr/>
        <w:t>&amp;</w:t>
      </w:r>
      <w:r>
        <w:rPr>
          <w:spacing w:val="-6"/>
        </w:rPr>
        <w:t> </w:t>
      </w:r>
      <w:r>
        <w:rPr/>
        <w:t>Ernst,</w:t>
      </w:r>
      <w:r>
        <w:rPr>
          <w:spacing w:val="-6"/>
        </w:rPr>
        <w:t> </w:t>
      </w:r>
      <w:r>
        <w:rPr/>
        <w:t>D.</w:t>
      </w:r>
      <w:r>
        <w:rPr>
          <w:spacing w:val="-6"/>
        </w:rPr>
        <w:t> </w:t>
      </w:r>
      <w:r>
        <w:rPr/>
        <w:t>(2014).</w:t>
      </w:r>
      <w:r>
        <w:rPr>
          <w:spacing w:val="-6"/>
        </w:rPr>
        <w:t> </w:t>
      </w:r>
      <w:r>
        <w:rPr/>
        <w:t>Motivational</w:t>
      </w:r>
      <w:r>
        <w:rPr>
          <w:spacing w:val="-6"/>
        </w:rPr>
        <w:t> </w:t>
      </w:r>
      <w:r>
        <w:rPr/>
        <w:t>Interviewing</w:t>
      </w:r>
      <w:r>
        <w:rPr>
          <w:spacing w:val="-12"/>
        </w:rPr>
        <w:t> </w:t>
      </w:r>
      <w:r>
        <w:rPr/>
        <w:t>Treatment Integrity Coding Manual</w:t>
      </w:r>
    </w:p>
    <w:p>
      <w:pPr>
        <w:pStyle w:val="BodyText"/>
        <w:spacing w:line="307" w:lineRule="auto" w:before="100"/>
        <w:ind w:left="1140"/>
      </w:pPr>
      <w:r>
        <w:rPr/>
        <w:t>4.1.</w:t>
      </w:r>
      <w:r>
        <w:rPr>
          <w:spacing w:val="-8"/>
        </w:rPr>
        <w:t> </w:t>
      </w:r>
      <w:r>
        <w:rPr/>
        <w:t>Unpublished</w:t>
      </w:r>
      <w:r>
        <w:rPr>
          <w:spacing w:val="-8"/>
        </w:rPr>
        <w:t> </w:t>
      </w:r>
      <w:r>
        <w:rPr/>
        <w:t>manual.</w:t>
      </w:r>
      <w:r>
        <w:rPr>
          <w:spacing w:val="-8"/>
        </w:rPr>
        <w:t> </w:t>
      </w:r>
      <w:r>
        <w:rPr/>
        <w:t>Retrieved</w:t>
      </w:r>
      <w:r>
        <w:rPr>
          <w:spacing w:val="-8"/>
        </w:rPr>
        <w:t> </w:t>
      </w:r>
      <w:r>
        <w:rPr/>
        <w:t>from</w:t>
      </w:r>
      <w:r>
        <w:rPr>
          <w:spacing w:val="-8"/>
        </w:rPr>
        <w:t> </w:t>
      </w:r>
      <w:r>
        <w:rPr/>
        <w:t>https://</w:t>
      </w:r>
      <w:r>
        <w:rPr>
          <w:spacing w:val="-8"/>
        </w:rPr>
        <w:t> </w:t>
      </w:r>
      <w:r>
        <w:rPr/>
        <w:t>motivationalinterviewing.org/sites/ default/fles/miti4_2. pdf</w:t>
      </w:r>
    </w:p>
    <w:p>
      <w:pPr>
        <w:pStyle w:val="BodyText"/>
        <w:spacing w:line="307" w:lineRule="auto" w:before="101"/>
        <w:ind w:left="1140" w:right="1118"/>
      </w:pPr>
      <w:r>
        <w:rPr/>
        <w:t>Osterman,</w:t>
      </w:r>
      <w:r>
        <w:rPr>
          <w:spacing w:val="-5"/>
        </w:rPr>
        <w:t> </w:t>
      </w:r>
      <w:r>
        <w:rPr/>
        <w:t>R.,</w:t>
      </w:r>
      <w:r>
        <w:rPr>
          <w:spacing w:val="-5"/>
        </w:rPr>
        <w:t> </w:t>
      </w:r>
      <w:r>
        <w:rPr/>
        <w:t>Lewis,</w:t>
      </w:r>
      <w:r>
        <w:rPr>
          <w:spacing w:val="-5"/>
        </w:rPr>
        <w:t> </w:t>
      </w:r>
      <w:r>
        <w:rPr/>
        <w:t>D.,</w:t>
      </w:r>
      <w:r>
        <w:rPr>
          <w:spacing w:val="-5"/>
        </w:rPr>
        <w:t> </w:t>
      </w:r>
      <w:r>
        <w:rPr/>
        <w:t>&amp;</w:t>
      </w:r>
      <w:r>
        <w:rPr>
          <w:spacing w:val="-10"/>
        </w:rPr>
        <w:t> </w:t>
      </w:r>
      <w:r>
        <w:rPr/>
        <w:t>Winhusen,</w:t>
      </w:r>
      <w:r>
        <w:rPr>
          <w:spacing w:val="-10"/>
        </w:rPr>
        <w:t> </w:t>
      </w:r>
      <w:r>
        <w:rPr/>
        <w:t>T.</w:t>
      </w:r>
      <w:r>
        <w:rPr>
          <w:spacing w:val="-5"/>
        </w:rPr>
        <w:t> </w:t>
      </w:r>
      <w:r>
        <w:rPr/>
        <w:t>(2017).</w:t>
      </w:r>
      <w:r>
        <w:rPr>
          <w:spacing w:val="-5"/>
        </w:rPr>
        <w:t> </w:t>
      </w:r>
      <w:r>
        <w:rPr/>
        <w:t>Effcacy</w:t>
      </w:r>
      <w:r>
        <w:rPr>
          <w:spacing w:val="-5"/>
        </w:rPr>
        <w:t> </w:t>
      </w:r>
      <w:r>
        <w:rPr/>
        <w:t>of</w:t>
      </w:r>
      <w:r>
        <w:rPr>
          <w:spacing w:val="-5"/>
        </w:rPr>
        <w:t> </w:t>
      </w:r>
      <w:r>
        <w:rPr/>
        <w:t>motivational</w:t>
      </w:r>
      <w:r>
        <w:rPr>
          <w:spacing w:val="-5"/>
        </w:rPr>
        <w:t> </w:t>
      </w:r>
      <w:r>
        <w:rPr/>
        <w:t>enhancement therapy to decrease alcohol and illicit-drug use in pregnant substance users reporting baseline</w:t>
      </w:r>
      <w:r>
        <w:rPr>
          <w:spacing w:val="-8"/>
        </w:rPr>
        <w:t> </w:t>
      </w:r>
      <w:r>
        <w:rPr/>
        <w:t>alcohol</w:t>
      </w:r>
      <w:r>
        <w:rPr>
          <w:spacing w:val="-5"/>
        </w:rPr>
        <w:t> </w:t>
      </w:r>
      <w:r>
        <w:rPr/>
        <w:t>use.</w:t>
      </w:r>
      <w:r>
        <w:rPr>
          <w:spacing w:val="-5"/>
        </w:rPr>
        <w:t> </w:t>
      </w:r>
      <w:r>
        <w:rPr/>
        <w:t>Journal</w:t>
      </w:r>
      <w:r>
        <w:rPr>
          <w:spacing w:val="-5"/>
        </w:rPr>
        <w:t> </w:t>
      </w:r>
      <w:r>
        <w:rPr/>
        <w:t>of</w:t>
      </w:r>
      <w:r>
        <w:rPr>
          <w:spacing w:val="-5"/>
        </w:rPr>
        <w:t> </w:t>
      </w:r>
      <w:r>
        <w:rPr/>
        <w:t>Substance</w:t>
      </w:r>
      <w:r>
        <w:rPr>
          <w:spacing w:val="-18"/>
        </w:rPr>
        <w:t> </w:t>
      </w:r>
      <w:r>
        <w:rPr/>
        <w:t>Abuse</w:t>
      </w:r>
      <w:r>
        <w:rPr>
          <w:spacing w:val="-10"/>
        </w:rPr>
        <w:t> </w:t>
      </w:r>
      <w:r>
        <w:rPr/>
        <w:t>Treatment,</w:t>
      </w:r>
      <w:r>
        <w:rPr>
          <w:spacing w:val="-5"/>
        </w:rPr>
        <w:t> </w:t>
      </w:r>
      <w:r>
        <w:rPr/>
        <w:t>77,</w:t>
      </w:r>
      <w:r>
        <w:rPr>
          <w:spacing w:val="-5"/>
        </w:rPr>
        <w:t> </w:t>
      </w:r>
      <w:r>
        <w:rPr/>
        <w:t>150–155.</w:t>
      </w:r>
      <w:r>
        <w:rPr>
          <w:spacing w:val="-5"/>
        </w:rPr>
        <w:t> </w:t>
      </w:r>
      <w:r>
        <w:rPr/>
        <w:t>doi:10.1016/ </w:t>
      </w:r>
      <w:r>
        <w:rPr>
          <w:spacing w:val="-2"/>
        </w:rPr>
        <w:t>j.jsat.2017.02.003</w:t>
      </w:r>
    </w:p>
    <w:p>
      <w:pPr>
        <w:pStyle w:val="BodyText"/>
        <w:spacing w:line="307" w:lineRule="auto" w:before="101"/>
        <w:ind w:left="1140" w:right="1118"/>
      </w:pPr>
      <w:r>
        <w:rPr/>
        <w:t>Sayegh,</w:t>
      </w:r>
      <w:r>
        <w:rPr>
          <w:spacing w:val="-5"/>
        </w:rPr>
        <w:t> </w:t>
      </w:r>
      <w:r>
        <w:rPr/>
        <w:t>C.</w:t>
      </w:r>
      <w:r>
        <w:rPr>
          <w:spacing w:val="-5"/>
        </w:rPr>
        <w:t> </w:t>
      </w:r>
      <w:r>
        <w:rPr/>
        <w:t>S.,</w:t>
      </w:r>
      <w:r>
        <w:rPr>
          <w:spacing w:val="-5"/>
        </w:rPr>
        <w:t> </w:t>
      </w:r>
      <w:r>
        <w:rPr/>
        <w:t>Huey,</w:t>
      </w:r>
      <w:r>
        <w:rPr>
          <w:spacing w:val="-5"/>
        </w:rPr>
        <w:t> </w:t>
      </w:r>
      <w:r>
        <w:rPr/>
        <w:t>S.</w:t>
      </w:r>
      <w:r>
        <w:rPr>
          <w:spacing w:val="-5"/>
        </w:rPr>
        <w:t> </w:t>
      </w:r>
      <w:r>
        <w:rPr/>
        <w:t>J.,</w:t>
      </w:r>
      <w:r>
        <w:rPr>
          <w:spacing w:val="-5"/>
        </w:rPr>
        <w:t> </w:t>
      </w:r>
      <w:r>
        <w:rPr/>
        <w:t>Zara,</w:t>
      </w:r>
      <w:r>
        <w:rPr>
          <w:spacing w:val="-5"/>
        </w:rPr>
        <w:t> </w:t>
      </w:r>
      <w:r>
        <w:rPr/>
        <w:t>E.</w:t>
      </w:r>
      <w:r>
        <w:rPr>
          <w:spacing w:val="-5"/>
        </w:rPr>
        <w:t> </w:t>
      </w:r>
      <w:r>
        <w:rPr/>
        <w:t>J.,</w:t>
      </w:r>
      <w:r>
        <w:rPr>
          <w:spacing w:val="-5"/>
        </w:rPr>
        <w:t> </w:t>
      </w:r>
      <w:r>
        <w:rPr/>
        <w:t>&amp;</w:t>
      </w:r>
      <w:r>
        <w:rPr>
          <w:spacing w:val="-5"/>
        </w:rPr>
        <w:t> </w:t>
      </w:r>
      <w:r>
        <w:rPr/>
        <w:t>Jhaveri,</w:t>
      </w:r>
      <w:r>
        <w:rPr>
          <w:spacing w:val="-5"/>
        </w:rPr>
        <w:t> </w:t>
      </w:r>
      <w:r>
        <w:rPr/>
        <w:t>K.</w:t>
      </w:r>
      <w:r>
        <w:rPr>
          <w:spacing w:val="-5"/>
        </w:rPr>
        <w:t> </w:t>
      </w:r>
      <w:r>
        <w:rPr/>
        <w:t>(2017).</w:t>
      </w:r>
      <w:r>
        <w:rPr>
          <w:spacing w:val="-5"/>
        </w:rPr>
        <w:t> </w:t>
      </w:r>
      <w:r>
        <w:rPr/>
        <w:t>Follow-up</w:t>
      </w:r>
      <w:r>
        <w:rPr>
          <w:spacing w:val="-5"/>
        </w:rPr>
        <w:t> </w:t>
      </w:r>
      <w:r>
        <w:rPr/>
        <w:t>treatment</w:t>
      </w:r>
      <w:r>
        <w:rPr>
          <w:spacing w:val="-5"/>
        </w:rPr>
        <w:t> </w:t>
      </w:r>
      <w:r>
        <w:rPr/>
        <w:t>effects of contingency management and motivational interviewing on substance use:</w:t>
      </w:r>
      <w:r>
        <w:rPr>
          <w:spacing w:val="-5"/>
        </w:rPr>
        <w:t> </w:t>
      </w:r>
      <w:r>
        <w:rPr/>
        <w:t>A</w:t>
      </w:r>
      <w:r>
        <w:rPr>
          <w:spacing w:val="-5"/>
        </w:rPr>
        <w:t> </w:t>
      </w:r>
      <w:r>
        <w:rPr/>
        <w:t>meta-analysis.</w:t>
      </w:r>
      <w:r>
        <w:rPr>
          <w:spacing w:val="-4"/>
        </w:rPr>
        <w:t> </w:t>
      </w:r>
      <w:r>
        <w:rPr/>
        <w:t>Psychology</w:t>
      </w:r>
      <w:r>
        <w:rPr>
          <w:spacing w:val="-1"/>
        </w:rPr>
        <w:t> </w:t>
      </w:r>
      <w:r>
        <w:rPr/>
        <w:t>of</w:t>
      </w:r>
      <w:r>
        <w:rPr>
          <w:spacing w:val="-17"/>
        </w:rPr>
        <w:t> </w:t>
      </w:r>
      <w:r>
        <w:rPr/>
        <w:t>Addictive</w:t>
      </w:r>
      <w:r>
        <w:rPr>
          <w:spacing w:val="-2"/>
        </w:rPr>
        <w:t> </w:t>
      </w:r>
      <w:r>
        <w:rPr/>
        <w:t>Behaviors,</w:t>
      </w:r>
      <w:r>
        <w:rPr>
          <w:spacing w:val="-2"/>
        </w:rPr>
        <w:t> </w:t>
      </w:r>
      <w:r>
        <w:rPr/>
        <w:t>31(4),</w:t>
      </w:r>
      <w:r>
        <w:rPr>
          <w:spacing w:val="-1"/>
        </w:rPr>
        <w:t> </w:t>
      </w:r>
      <w:r>
        <w:rPr/>
        <w:t>403–414.</w:t>
      </w:r>
      <w:r>
        <w:rPr>
          <w:spacing w:val="-1"/>
        </w:rPr>
        <w:t> </w:t>
      </w:r>
      <w:r>
        <w:rPr>
          <w:spacing w:val="-2"/>
        </w:rPr>
        <w:t>doi:10.1037/adb0000277</w:t>
      </w:r>
    </w:p>
    <w:p>
      <w:pPr>
        <w:pStyle w:val="BodyText"/>
        <w:spacing w:line="307" w:lineRule="auto" w:before="101"/>
        <w:ind w:left="1140" w:right="1118"/>
      </w:pPr>
      <w:r>
        <w:rPr/>
        <w:t>Schonfeld,</w:t>
      </w:r>
      <w:r>
        <w:rPr>
          <w:spacing w:val="-3"/>
        </w:rPr>
        <w:t> </w:t>
      </w:r>
      <w:r>
        <w:rPr/>
        <w:t>L.,</w:t>
      </w:r>
      <w:r>
        <w:rPr>
          <w:spacing w:val="-3"/>
        </w:rPr>
        <w:t> </w:t>
      </w:r>
      <w:r>
        <w:rPr/>
        <w:t>King-Kallimanis,</w:t>
      </w:r>
      <w:r>
        <w:rPr>
          <w:spacing w:val="-3"/>
        </w:rPr>
        <w:t> </w:t>
      </w:r>
      <w:r>
        <w:rPr/>
        <w:t>B.</w:t>
      </w:r>
      <w:r>
        <w:rPr>
          <w:spacing w:val="-3"/>
        </w:rPr>
        <w:t> </w:t>
      </w:r>
      <w:r>
        <w:rPr/>
        <w:t>L.,</w:t>
      </w:r>
      <w:r>
        <w:rPr>
          <w:spacing w:val="-3"/>
        </w:rPr>
        <w:t> </w:t>
      </w:r>
      <w:r>
        <w:rPr/>
        <w:t>Duchene,</w:t>
      </w:r>
      <w:r>
        <w:rPr>
          <w:spacing w:val="-3"/>
        </w:rPr>
        <w:t> </w:t>
      </w:r>
      <w:r>
        <w:rPr/>
        <w:t>D.</w:t>
      </w:r>
      <w:r>
        <w:rPr>
          <w:spacing w:val="-3"/>
        </w:rPr>
        <w:t> </w:t>
      </w:r>
      <w:r>
        <w:rPr/>
        <w:t>M.,</w:t>
      </w:r>
      <w:r>
        <w:rPr>
          <w:spacing w:val="-3"/>
        </w:rPr>
        <w:t> </w:t>
      </w:r>
      <w:r>
        <w:rPr/>
        <w:t>Etheridge,</w:t>
      </w:r>
      <w:r>
        <w:rPr>
          <w:spacing w:val="-3"/>
        </w:rPr>
        <w:t> </w:t>
      </w:r>
      <w:r>
        <w:rPr/>
        <w:t>R.</w:t>
      </w:r>
      <w:r>
        <w:rPr>
          <w:spacing w:val="-3"/>
        </w:rPr>
        <w:t> </w:t>
      </w:r>
      <w:r>
        <w:rPr/>
        <w:t>L.,</w:t>
      </w:r>
      <w:r>
        <w:rPr>
          <w:spacing w:val="-3"/>
        </w:rPr>
        <w:t> </w:t>
      </w:r>
      <w:r>
        <w:rPr/>
        <w:t>Herrera,</w:t>
      </w:r>
      <w:r>
        <w:rPr>
          <w:spacing w:val="-3"/>
        </w:rPr>
        <w:t> </w:t>
      </w:r>
      <w:r>
        <w:rPr/>
        <w:t>J.</w:t>
      </w:r>
      <w:r>
        <w:rPr>
          <w:spacing w:val="-3"/>
        </w:rPr>
        <w:t> </w:t>
      </w:r>
      <w:r>
        <w:rPr/>
        <w:t>R., Barry, K. L., &amp; Lynn, N. (2010). Screening and brief intervention for substance misuse</w:t>
      </w:r>
    </w:p>
    <w:p>
      <w:pPr>
        <w:pStyle w:val="BodyText"/>
        <w:spacing w:after="0" w:line="307" w:lineRule="auto"/>
        <w:sectPr>
          <w:headerReference w:type="default" r:id="rId615"/>
          <w:footerReference w:type="default" r:id="rId616"/>
          <w:pgSz w:w="12240" w:h="15840"/>
          <w:pgMar w:header="744" w:footer="1086" w:top="1000" w:bottom="1280" w:left="0" w:right="0"/>
        </w:sectPr>
      </w:pPr>
    </w:p>
    <w:p>
      <w:pPr>
        <w:pStyle w:val="BodyText"/>
        <w:spacing w:before="94"/>
        <w:ind w:left="0"/>
      </w:pPr>
    </w:p>
    <w:p>
      <w:pPr>
        <w:pStyle w:val="BodyText"/>
        <w:spacing w:line="307" w:lineRule="auto"/>
        <w:ind w:left="1140" w:right="1118"/>
      </w:pPr>
      <w:r>
        <w:rPr/>
        <w:t>among</w:t>
      </w:r>
      <w:r>
        <w:rPr>
          <w:spacing w:val="-4"/>
        </w:rPr>
        <w:t> </w:t>
      </w:r>
      <w:r>
        <w:rPr/>
        <w:t>older</w:t>
      </w:r>
      <w:r>
        <w:rPr>
          <w:spacing w:val="-3"/>
        </w:rPr>
        <w:t> </w:t>
      </w:r>
      <w:r>
        <w:rPr/>
        <w:t>adults:</w:t>
      </w:r>
      <w:r>
        <w:rPr>
          <w:spacing w:val="-9"/>
        </w:rPr>
        <w:t> </w:t>
      </w:r>
      <w:r>
        <w:rPr/>
        <w:t>The</w:t>
      </w:r>
      <w:r>
        <w:rPr>
          <w:spacing w:val="-4"/>
        </w:rPr>
        <w:t> </w:t>
      </w:r>
      <w:r>
        <w:rPr/>
        <w:t>Florida</w:t>
      </w:r>
      <w:r>
        <w:rPr>
          <w:spacing w:val="-4"/>
        </w:rPr>
        <w:t> </w:t>
      </w:r>
      <w:r>
        <w:rPr/>
        <w:t>BRITE</w:t>
      </w:r>
      <w:r>
        <w:rPr>
          <w:spacing w:val="-4"/>
        </w:rPr>
        <w:t> </w:t>
      </w:r>
      <w:r>
        <w:rPr/>
        <w:t>project.</w:t>
      </w:r>
      <w:r>
        <w:rPr>
          <w:spacing w:val="-18"/>
        </w:rPr>
        <w:t> </w:t>
      </w:r>
      <w:r>
        <w:rPr/>
        <w:t>American</w:t>
      </w:r>
      <w:r>
        <w:rPr>
          <w:spacing w:val="-3"/>
        </w:rPr>
        <w:t> </w:t>
      </w:r>
      <w:r>
        <w:rPr/>
        <w:t>Journal</w:t>
      </w:r>
      <w:r>
        <w:rPr>
          <w:spacing w:val="-3"/>
        </w:rPr>
        <w:t> </w:t>
      </w:r>
      <w:r>
        <w:rPr/>
        <w:t>of</w:t>
      </w:r>
      <w:r>
        <w:rPr>
          <w:spacing w:val="-3"/>
        </w:rPr>
        <w:t> </w:t>
      </w:r>
      <w:r>
        <w:rPr/>
        <w:t>Public</w:t>
      </w:r>
      <w:r>
        <w:rPr>
          <w:spacing w:val="-4"/>
        </w:rPr>
        <w:t> </w:t>
      </w:r>
      <w:r>
        <w:rPr/>
        <w:t>Health, 100(1), 108–114.</w:t>
      </w:r>
    </w:p>
    <w:p>
      <w:pPr>
        <w:pStyle w:val="BodyText"/>
        <w:spacing w:line="307" w:lineRule="auto" w:before="101"/>
        <w:ind w:left="1140" w:right="1118"/>
      </w:pPr>
      <w:r>
        <w:rPr/>
        <w:t>Schumacher,</w:t>
      </w:r>
      <w:r>
        <w:rPr>
          <w:spacing w:val="-18"/>
        </w:rPr>
        <w:t> </w:t>
      </w:r>
      <w:r>
        <w:rPr/>
        <w:t>J.</w:t>
      </w:r>
      <w:r>
        <w:rPr>
          <w:spacing w:val="-17"/>
        </w:rPr>
        <w:t> </w:t>
      </w:r>
      <w:r>
        <w:rPr/>
        <w:t>A.,</w:t>
      </w:r>
      <w:r>
        <w:rPr>
          <w:spacing w:val="-17"/>
        </w:rPr>
        <w:t> </w:t>
      </w:r>
      <w:r>
        <w:rPr/>
        <w:t>Williams,</w:t>
      </w:r>
      <w:r>
        <w:rPr>
          <w:spacing w:val="-9"/>
        </w:rPr>
        <w:t> </w:t>
      </w:r>
      <w:r>
        <w:rPr/>
        <w:t>D.</w:t>
      </w:r>
      <w:r>
        <w:rPr>
          <w:spacing w:val="-9"/>
        </w:rPr>
        <w:t> </w:t>
      </w:r>
      <w:r>
        <w:rPr/>
        <w:t>C.,</w:t>
      </w:r>
      <w:r>
        <w:rPr>
          <w:spacing w:val="-9"/>
        </w:rPr>
        <w:t> </w:t>
      </w:r>
      <w:r>
        <w:rPr/>
        <w:t>Burke,</w:t>
      </w:r>
      <w:r>
        <w:rPr>
          <w:spacing w:val="-9"/>
        </w:rPr>
        <w:t> </w:t>
      </w:r>
      <w:r>
        <w:rPr/>
        <w:t>R.</w:t>
      </w:r>
      <w:r>
        <w:rPr>
          <w:spacing w:val="-9"/>
        </w:rPr>
        <w:t> </w:t>
      </w:r>
      <w:r>
        <w:rPr/>
        <w:t>S.,</w:t>
      </w:r>
      <w:r>
        <w:rPr>
          <w:spacing w:val="-9"/>
        </w:rPr>
        <w:t> </w:t>
      </w:r>
      <w:r>
        <w:rPr/>
        <w:t>Epler,</w:t>
      </w:r>
      <w:r>
        <w:rPr>
          <w:spacing w:val="-18"/>
        </w:rPr>
        <w:t> </w:t>
      </w:r>
      <w:r>
        <w:rPr/>
        <w:t>A.</w:t>
      </w:r>
      <w:r>
        <w:rPr>
          <w:spacing w:val="-9"/>
        </w:rPr>
        <w:t> </w:t>
      </w:r>
      <w:r>
        <w:rPr/>
        <w:t>J.,</w:t>
      </w:r>
      <w:r>
        <w:rPr>
          <w:spacing w:val="-9"/>
        </w:rPr>
        <w:t> </w:t>
      </w:r>
      <w:r>
        <w:rPr/>
        <w:t>Simon,</w:t>
      </w:r>
      <w:r>
        <w:rPr>
          <w:spacing w:val="-9"/>
        </w:rPr>
        <w:t> </w:t>
      </w:r>
      <w:r>
        <w:rPr/>
        <w:t>P.,</w:t>
      </w:r>
      <w:r>
        <w:rPr>
          <w:spacing w:val="-9"/>
        </w:rPr>
        <w:t> </w:t>
      </w:r>
      <w:r>
        <w:rPr/>
        <w:t>&amp;</w:t>
      </w:r>
      <w:r>
        <w:rPr>
          <w:spacing w:val="-9"/>
        </w:rPr>
        <w:t> </w:t>
      </w:r>
      <w:r>
        <w:rPr/>
        <w:t>Coffey,</w:t>
      </w:r>
      <w:r>
        <w:rPr>
          <w:spacing w:val="-9"/>
        </w:rPr>
        <w:t> </w:t>
      </w:r>
      <w:r>
        <w:rPr/>
        <w:t>S.</w:t>
      </w:r>
      <w:r>
        <w:rPr>
          <w:spacing w:val="-9"/>
        </w:rPr>
        <w:t> </w:t>
      </w:r>
      <w:r>
        <w:rPr/>
        <w:t>F. (2018). Competency-based supervision in motivational interviewing for advanced psychology trainees: Targeting an a priori benchmark. Training and Education in Professional Psychology, 12(3), 149–153. doi:10.1037/tep0000177</w:t>
      </w:r>
    </w:p>
    <w:p>
      <w:pPr>
        <w:pStyle w:val="BodyText"/>
        <w:spacing w:before="101"/>
        <w:ind w:left="1140"/>
      </w:pPr>
      <w:r>
        <w:rPr/>
        <w:t>Schwalbe,</w:t>
      </w:r>
      <w:r>
        <w:rPr>
          <w:spacing w:val="-8"/>
        </w:rPr>
        <w:t> </w:t>
      </w:r>
      <w:r>
        <w:rPr/>
        <w:t>C.</w:t>
      </w:r>
      <w:r>
        <w:rPr>
          <w:spacing w:val="-4"/>
        </w:rPr>
        <w:t> </w:t>
      </w:r>
      <w:r>
        <w:rPr/>
        <w:t>S.,</w:t>
      </w:r>
      <w:r>
        <w:rPr>
          <w:spacing w:val="-5"/>
        </w:rPr>
        <w:t> </w:t>
      </w:r>
      <w:r>
        <w:rPr/>
        <w:t>Oh,</w:t>
      </w:r>
      <w:r>
        <w:rPr>
          <w:spacing w:val="-4"/>
        </w:rPr>
        <w:t> </w:t>
      </w:r>
      <w:r>
        <w:rPr/>
        <w:t>H.</w:t>
      </w:r>
      <w:r>
        <w:rPr>
          <w:spacing w:val="-14"/>
        </w:rPr>
        <w:t> </w:t>
      </w:r>
      <w:r>
        <w:rPr/>
        <w:t>Y.,</w:t>
      </w:r>
      <w:r>
        <w:rPr>
          <w:spacing w:val="-4"/>
        </w:rPr>
        <w:t> </w:t>
      </w:r>
      <w:r>
        <w:rPr/>
        <w:t>&amp;</w:t>
      </w:r>
      <w:r>
        <w:rPr>
          <w:spacing w:val="-4"/>
        </w:rPr>
        <w:t> </w:t>
      </w:r>
      <w:r>
        <w:rPr/>
        <w:t>Zweben,</w:t>
      </w:r>
      <w:r>
        <w:rPr>
          <w:spacing w:val="-18"/>
        </w:rPr>
        <w:t> </w:t>
      </w:r>
      <w:r>
        <w:rPr/>
        <w:t>A.</w:t>
      </w:r>
      <w:r>
        <w:rPr>
          <w:spacing w:val="-4"/>
        </w:rPr>
        <w:t> </w:t>
      </w:r>
      <w:r>
        <w:rPr/>
        <w:t>(2014).</w:t>
      </w:r>
      <w:r>
        <w:rPr>
          <w:spacing w:val="-4"/>
        </w:rPr>
        <w:t> </w:t>
      </w:r>
      <w:r>
        <w:rPr/>
        <w:t>Sustaining</w:t>
      </w:r>
      <w:r>
        <w:rPr>
          <w:spacing w:val="-4"/>
        </w:rPr>
        <w:t> </w:t>
      </w:r>
      <w:r>
        <w:rPr/>
        <w:t>motivational</w:t>
      </w:r>
      <w:r>
        <w:rPr>
          <w:spacing w:val="-4"/>
        </w:rPr>
        <w:t> </w:t>
      </w:r>
      <w:r>
        <w:rPr>
          <w:spacing w:val="-2"/>
        </w:rPr>
        <w:t>interviewing:</w:t>
      </w:r>
    </w:p>
    <w:p>
      <w:pPr>
        <w:pStyle w:val="BodyText"/>
        <w:spacing w:line="381" w:lineRule="auto" w:before="90"/>
        <w:ind w:left="1140" w:right="2448"/>
      </w:pPr>
      <w:r>
        <w:rPr/>
        <w:t>A</w:t>
      </w:r>
      <w:r>
        <w:rPr>
          <w:spacing w:val="-18"/>
        </w:rPr>
        <w:t> </w:t>
      </w:r>
      <w:r>
        <w:rPr/>
        <w:t>meta-analysis</w:t>
      </w:r>
      <w:r>
        <w:rPr>
          <w:spacing w:val="-9"/>
        </w:rPr>
        <w:t> </w:t>
      </w:r>
      <w:r>
        <w:rPr/>
        <w:t>of</w:t>
      </w:r>
      <w:r>
        <w:rPr>
          <w:spacing w:val="-5"/>
        </w:rPr>
        <w:t> </w:t>
      </w:r>
      <w:r>
        <w:rPr/>
        <w:t>training</w:t>
      </w:r>
      <w:r>
        <w:rPr>
          <w:spacing w:val="-5"/>
        </w:rPr>
        <w:t> </w:t>
      </w:r>
      <w:r>
        <w:rPr/>
        <w:t>studies.</w:t>
      </w:r>
      <w:r>
        <w:rPr>
          <w:spacing w:val="-18"/>
        </w:rPr>
        <w:t> </w:t>
      </w:r>
      <w:r>
        <w:rPr/>
        <w:t>Addiction,</w:t>
      </w:r>
      <w:r>
        <w:rPr>
          <w:spacing w:val="-5"/>
        </w:rPr>
        <w:t> </w:t>
      </w:r>
      <w:r>
        <w:rPr/>
        <w:t>109(8),</w:t>
      </w:r>
      <w:r>
        <w:rPr>
          <w:spacing w:val="-5"/>
        </w:rPr>
        <w:t> </w:t>
      </w:r>
      <w:r>
        <w:rPr/>
        <w:t>1287–1294.</w:t>
      </w:r>
      <w:r>
        <w:rPr>
          <w:spacing w:val="-5"/>
        </w:rPr>
        <w:t> </w:t>
      </w:r>
      <w:r>
        <w:rPr/>
        <w:t>Retrieved from </w:t>
      </w:r>
      <w:hyperlink r:id="rId620">
        <w:r>
          <w:rPr/>
          <w:t>https://onlinelibrary.wiley.com/doi/abs/10.1111/</w:t>
        </w:r>
      </w:hyperlink>
      <w:r>
        <w:rPr/>
        <w:t> add.12558</w:t>
      </w:r>
    </w:p>
    <w:p>
      <w:pPr>
        <w:pStyle w:val="BodyText"/>
        <w:spacing w:before="1"/>
        <w:ind w:left="1140"/>
      </w:pPr>
      <w:r>
        <w:rPr/>
        <w:t>Scott,</w:t>
      </w:r>
      <w:r>
        <w:rPr>
          <w:spacing w:val="-3"/>
        </w:rPr>
        <w:t> </w:t>
      </w:r>
      <w:r>
        <w:rPr/>
        <w:t>C. K.,</w:t>
      </w:r>
      <w:r>
        <w:rPr>
          <w:spacing w:val="-1"/>
        </w:rPr>
        <w:t> </w:t>
      </w:r>
      <w:r>
        <w:rPr/>
        <w:t>Dennis, M.</w:t>
      </w:r>
      <w:r>
        <w:rPr>
          <w:spacing w:val="-1"/>
        </w:rPr>
        <w:t> </w:t>
      </w:r>
      <w:r>
        <w:rPr/>
        <w:t>L., &amp; Lurigio,</w:t>
      </w:r>
      <w:r>
        <w:rPr>
          <w:spacing w:val="-17"/>
        </w:rPr>
        <w:t> </w:t>
      </w:r>
      <w:r>
        <w:rPr/>
        <w:t>A. J. </w:t>
      </w:r>
      <w:r>
        <w:rPr>
          <w:spacing w:val="-2"/>
        </w:rPr>
        <w:t>(2017).</w:t>
      </w:r>
    </w:p>
    <w:p>
      <w:pPr>
        <w:pStyle w:val="BodyText"/>
        <w:spacing w:line="307" w:lineRule="auto" w:before="191"/>
        <w:ind w:left="1140" w:right="1118"/>
      </w:pPr>
      <w:r>
        <w:rPr/>
        <w:t>The effects of specialized probation and recovery management checkups (RMCs) on treatment</w:t>
      </w:r>
      <w:r>
        <w:rPr>
          <w:spacing w:val="-4"/>
        </w:rPr>
        <w:t> </w:t>
      </w:r>
      <w:r>
        <w:rPr/>
        <w:t>participation,</w:t>
      </w:r>
      <w:r>
        <w:rPr>
          <w:spacing w:val="-4"/>
        </w:rPr>
        <w:t> </w:t>
      </w:r>
      <w:r>
        <w:rPr/>
        <w:t>substance</w:t>
      </w:r>
      <w:r>
        <w:rPr>
          <w:spacing w:val="-5"/>
        </w:rPr>
        <w:t> </w:t>
      </w:r>
      <w:r>
        <w:rPr/>
        <w:t>use,</w:t>
      </w:r>
      <w:r>
        <w:rPr>
          <w:spacing w:val="-4"/>
        </w:rPr>
        <w:t> </w:t>
      </w:r>
      <w:r>
        <w:rPr/>
        <w:t>HIV</w:t>
      </w:r>
      <w:r>
        <w:rPr>
          <w:spacing w:val="-10"/>
        </w:rPr>
        <w:t> </w:t>
      </w:r>
      <w:r>
        <w:rPr/>
        <w:t>risk</w:t>
      </w:r>
      <w:r>
        <w:rPr>
          <w:spacing w:val="-4"/>
        </w:rPr>
        <w:t> </w:t>
      </w:r>
      <w:r>
        <w:rPr/>
        <w:t>behaviors,</w:t>
      </w:r>
      <w:r>
        <w:rPr>
          <w:spacing w:val="-4"/>
        </w:rPr>
        <w:t> </w:t>
      </w:r>
      <w:r>
        <w:rPr/>
        <w:t>and</w:t>
      </w:r>
      <w:r>
        <w:rPr>
          <w:spacing w:val="-4"/>
        </w:rPr>
        <w:t> </w:t>
      </w:r>
      <w:r>
        <w:rPr/>
        <w:t>recidivism</w:t>
      </w:r>
      <w:r>
        <w:rPr>
          <w:spacing w:val="-4"/>
        </w:rPr>
        <w:t> </w:t>
      </w:r>
      <w:r>
        <w:rPr/>
        <w:t>among</w:t>
      </w:r>
      <w:r>
        <w:rPr>
          <w:spacing w:val="-4"/>
        </w:rPr>
        <w:t> </w:t>
      </w:r>
      <w:r>
        <w:rPr/>
        <w:t>female offenders: Main fndings</w:t>
      </w:r>
    </w:p>
    <w:p>
      <w:pPr>
        <w:pStyle w:val="BodyText"/>
        <w:spacing w:line="307" w:lineRule="auto" w:before="101"/>
        <w:ind w:left="1140" w:right="1118"/>
      </w:pPr>
      <w:r>
        <w:rPr/>
        <w:t>of</w:t>
      </w:r>
      <w:r>
        <w:rPr>
          <w:spacing w:val="-4"/>
        </w:rPr>
        <w:t> </w:t>
      </w:r>
      <w:r>
        <w:rPr/>
        <w:t>a</w:t>
      </w:r>
      <w:r>
        <w:rPr>
          <w:spacing w:val="-5"/>
        </w:rPr>
        <w:t> </w:t>
      </w:r>
      <w:r>
        <w:rPr/>
        <w:t>3-year</w:t>
      </w:r>
      <w:r>
        <w:rPr>
          <w:spacing w:val="-4"/>
        </w:rPr>
        <w:t> </w:t>
      </w:r>
      <w:r>
        <w:rPr/>
        <w:t>experiment</w:t>
      </w:r>
      <w:r>
        <w:rPr>
          <w:spacing w:val="-4"/>
        </w:rPr>
        <w:t> </w:t>
      </w:r>
      <w:r>
        <w:rPr/>
        <w:t>using</w:t>
      </w:r>
      <w:r>
        <w:rPr>
          <w:spacing w:val="-4"/>
        </w:rPr>
        <w:t> </w:t>
      </w:r>
      <w:r>
        <w:rPr/>
        <w:t>subject</w:t>
      </w:r>
      <w:r>
        <w:rPr>
          <w:spacing w:val="-4"/>
        </w:rPr>
        <w:t> </w:t>
      </w:r>
      <w:r>
        <w:rPr/>
        <w:t>by</w:t>
      </w:r>
      <w:r>
        <w:rPr>
          <w:spacing w:val="-4"/>
        </w:rPr>
        <w:t> </w:t>
      </w:r>
      <w:r>
        <w:rPr/>
        <w:t>intervention</w:t>
      </w:r>
      <w:r>
        <w:rPr>
          <w:spacing w:val="-4"/>
        </w:rPr>
        <w:t> </w:t>
      </w:r>
      <w:r>
        <w:rPr/>
        <w:t>interaction</w:t>
      </w:r>
      <w:r>
        <w:rPr>
          <w:spacing w:val="-4"/>
        </w:rPr>
        <w:t> </w:t>
      </w:r>
      <w:r>
        <w:rPr/>
        <w:t>analysis.</w:t>
      </w:r>
      <w:r>
        <w:rPr>
          <w:spacing w:val="-4"/>
        </w:rPr>
        <w:t> </w:t>
      </w:r>
      <w:r>
        <w:rPr/>
        <w:t>Journal</w:t>
      </w:r>
      <w:r>
        <w:rPr>
          <w:spacing w:val="-4"/>
        </w:rPr>
        <w:t> </w:t>
      </w:r>
      <w:r>
        <w:rPr/>
        <w:t>of Experimental Criminology, 13(1), 53–77.</w:t>
      </w:r>
    </w:p>
    <w:p>
      <w:pPr>
        <w:pStyle w:val="BodyText"/>
        <w:spacing w:line="307" w:lineRule="auto" w:before="100"/>
        <w:ind w:left="1140" w:right="1118"/>
      </w:pPr>
      <w:r>
        <w:rPr/>
        <w:t>Shepard,</w:t>
      </w:r>
      <w:r>
        <w:rPr>
          <w:spacing w:val="-11"/>
        </w:rPr>
        <w:t> </w:t>
      </w:r>
      <w:r>
        <w:rPr/>
        <w:t>D.</w:t>
      </w:r>
      <w:r>
        <w:rPr>
          <w:spacing w:val="-7"/>
        </w:rPr>
        <w:t> </w:t>
      </w:r>
      <w:r>
        <w:rPr/>
        <w:t>S.,</w:t>
      </w:r>
      <w:r>
        <w:rPr>
          <w:spacing w:val="-7"/>
        </w:rPr>
        <w:t> </w:t>
      </w:r>
      <w:r>
        <w:rPr/>
        <w:t>Lwin,</w:t>
      </w:r>
      <w:r>
        <w:rPr>
          <w:spacing w:val="-18"/>
        </w:rPr>
        <w:t> </w:t>
      </w:r>
      <w:r>
        <w:rPr/>
        <w:t>A.</w:t>
      </w:r>
      <w:r>
        <w:rPr>
          <w:spacing w:val="-7"/>
        </w:rPr>
        <w:t> </w:t>
      </w:r>
      <w:r>
        <w:rPr/>
        <w:t>K.,</w:t>
      </w:r>
      <w:r>
        <w:rPr>
          <w:spacing w:val="-7"/>
        </w:rPr>
        <w:t> </w:t>
      </w:r>
      <w:r>
        <w:rPr/>
        <w:t>Barnett,</w:t>
      </w:r>
      <w:r>
        <w:rPr>
          <w:spacing w:val="-7"/>
        </w:rPr>
        <w:t> </w:t>
      </w:r>
      <w:r>
        <w:rPr/>
        <w:t>N.</w:t>
      </w:r>
      <w:r>
        <w:rPr>
          <w:spacing w:val="-7"/>
        </w:rPr>
        <w:t> </w:t>
      </w:r>
      <w:r>
        <w:rPr/>
        <w:t>P.,</w:t>
      </w:r>
      <w:r>
        <w:rPr>
          <w:spacing w:val="-7"/>
        </w:rPr>
        <w:t> </w:t>
      </w:r>
      <w:r>
        <w:rPr/>
        <w:t>Mastroleo,</w:t>
      </w:r>
      <w:r>
        <w:rPr>
          <w:spacing w:val="-7"/>
        </w:rPr>
        <w:t> </w:t>
      </w:r>
      <w:r>
        <w:rPr/>
        <w:t>N.,</w:t>
      </w:r>
      <w:r>
        <w:rPr>
          <w:spacing w:val="-7"/>
        </w:rPr>
        <w:t> </w:t>
      </w:r>
      <w:r>
        <w:rPr/>
        <w:t>Colby,</w:t>
      </w:r>
      <w:r>
        <w:rPr>
          <w:spacing w:val="-7"/>
        </w:rPr>
        <w:t> </w:t>
      </w:r>
      <w:r>
        <w:rPr/>
        <w:t>S.</w:t>
      </w:r>
      <w:r>
        <w:rPr>
          <w:spacing w:val="-7"/>
        </w:rPr>
        <w:t> </w:t>
      </w:r>
      <w:r>
        <w:rPr/>
        <w:t>M.,</w:t>
      </w:r>
      <w:r>
        <w:rPr>
          <w:spacing w:val="-7"/>
        </w:rPr>
        <w:t> </w:t>
      </w:r>
      <w:r>
        <w:rPr/>
        <w:t>Gwaltney,</w:t>
      </w:r>
      <w:r>
        <w:rPr>
          <w:spacing w:val="-7"/>
        </w:rPr>
        <w:t> </w:t>
      </w:r>
      <w:r>
        <w:rPr/>
        <w:t>C.,</w:t>
      </w:r>
      <w:r>
        <w:rPr>
          <w:spacing w:val="-7"/>
        </w:rPr>
        <w:t> </w:t>
      </w:r>
      <w:r>
        <w:rPr/>
        <w:t>&amp; Monti, P. M. (2016). Cost- effectiveness of motivational intervention with signifcant others for patients with alcohol misuse.</w:t>
      </w:r>
      <w:r>
        <w:rPr>
          <w:spacing w:val="-8"/>
        </w:rPr>
        <w:t> </w:t>
      </w:r>
      <w:r>
        <w:rPr/>
        <w:t>Addiction, 111(5), 832–839. doi:10.1111/ </w:t>
      </w:r>
      <w:r>
        <w:rPr>
          <w:spacing w:val="-2"/>
        </w:rPr>
        <w:t>add.13233</w:t>
      </w:r>
    </w:p>
    <w:p>
      <w:pPr>
        <w:pStyle w:val="BodyText"/>
        <w:spacing w:line="307" w:lineRule="auto" w:before="102"/>
        <w:ind w:left="1140" w:right="1118"/>
      </w:pPr>
      <w:r>
        <w:rPr/>
        <w:t>Skinner,</w:t>
      </w:r>
      <w:r>
        <w:rPr>
          <w:spacing w:val="-18"/>
        </w:rPr>
        <w:t> </w:t>
      </w:r>
      <w:r>
        <w:rPr/>
        <w:t>H.</w:t>
      </w:r>
      <w:r>
        <w:rPr>
          <w:spacing w:val="-17"/>
        </w:rPr>
        <w:t> </w:t>
      </w:r>
      <w:r>
        <w:rPr/>
        <w:t>A.</w:t>
      </w:r>
      <w:r>
        <w:rPr>
          <w:spacing w:val="-7"/>
        </w:rPr>
        <w:t> </w:t>
      </w:r>
      <w:r>
        <w:rPr/>
        <w:t>(1982).</w:t>
      </w:r>
      <w:r>
        <w:rPr>
          <w:spacing w:val="-13"/>
        </w:rPr>
        <w:t> </w:t>
      </w:r>
      <w:r>
        <w:rPr/>
        <w:t>The</w:t>
      </w:r>
      <w:r>
        <w:rPr>
          <w:spacing w:val="-8"/>
        </w:rPr>
        <w:t> </w:t>
      </w:r>
      <w:r>
        <w:rPr/>
        <w:t>Drug</w:t>
      </w:r>
      <w:r>
        <w:rPr>
          <w:spacing w:val="-18"/>
        </w:rPr>
        <w:t> </w:t>
      </w:r>
      <w:r>
        <w:rPr/>
        <w:t>Abuse</w:t>
      </w:r>
      <w:r>
        <w:rPr>
          <w:spacing w:val="-7"/>
        </w:rPr>
        <w:t> </w:t>
      </w:r>
      <w:r>
        <w:rPr/>
        <w:t>Screening</w:t>
      </w:r>
      <w:r>
        <w:rPr>
          <w:spacing w:val="-13"/>
        </w:rPr>
        <w:t> </w:t>
      </w:r>
      <w:r>
        <w:rPr/>
        <w:t>Test.</w:t>
      </w:r>
      <w:r>
        <w:rPr>
          <w:spacing w:val="-18"/>
        </w:rPr>
        <w:t> </w:t>
      </w:r>
      <w:r>
        <w:rPr/>
        <w:t>Addictive</w:t>
      </w:r>
      <w:r>
        <w:rPr>
          <w:spacing w:val="-7"/>
        </w:rPr>
        <w:t> </w:t>
      </w:r>
      <w:r>
        <w:rPr/>
        <w:t>Behavior,</w:t>
      </w:r>
      <w:r>
        <w:rPr>
          <w:spacing w:val="-7"/>
        </w:rPr>
        <w:t> </w:t>
      </w:r>
      <w:r>
        <w:rPr/>
        <w:t>7(4),</w:t>
      </w:r>
      <w:r>
        <w:rPr>
          <w:spacing w:val="-7"/>
        </w:rPr>
        <w:t> </w:t>
      </w:r>
      <w:r>
        <w:rPr/>
        <w:t>363–</w:t>
      </w:r>
      <w:r>
        <w:rPr>
          <w:spacing w:val="-4"/>
        </w:rPr>
        <w:t>371.</w:t>
      </w:r>
    </w:p>
    <w:p>
      <w:pPr>
        <w:pStyle w:val="BodyText"/>
        <w:spacing w:before="100"/>
        <w:ind w:left="1140"/>
      </w:pPr>
      <w:r>
        <w:rPr/>
        <w:t>Smedslund,</w:t>
      </w:r>
      <w:r>
        <w:rPr>
          <w:spacing w:val="-7"/>
        </w:rPr>
        <w:t> </w:t>
      </w:r>
      <w:r>
        <w:rPr/>
        <w:t>G.,</w:t>
      </w:r>
      <w:r>
        <w:rPr>
          <w:spacing w:val="-4"/>
        </w:rPr>
        <w:t> </w:t>
      </w:r>
      <w:r>
        <w:rPr/>
        <w:t>Berg,</w:t>
      </w:r>
      <w:r>
        <w:rPr>
          <w:spacing w:val="-4"/>
        </w:rPr>
        <w:t> </w:t>
      </w:r>
      <w:r>
        <w:rPr/>
        <w:t>R.</w:t>
      </w:r>
      <w:r>
        <w:rPr>
          <w:spacing w:val="-4"/>
        </w:rPr>
        <w:t> </w:t>
      </w:r>
      <w:r>
        <w:rPr/>
        <w:t>C.,</w:t>
      </w:r>
      <w:r>
        <w:rPr>
          <w:spacing w:val="-4"/>
        </w:rPr>
        <w:t> </w:t>
      </w:r>
      <w:r>
        <w:rPr/>
        <w:t>Hammerstrom,</w:t>
      </w:r>
      <w:r>
        <w:rPr>
          <w:spacing w:val="-5"/>
        </w:rPr>
        <w:t> </w:t>
      </w:r>
      <w:r>
        <w:rPr/>
        <w:t>K.</w:t>
      </w:r>
      <w:r>
        <w:rPr>
          <w:spacing w:val="-9"/>
        </w:rPr>
        <w:t> </w:t>
      </w:r>
      <w:r>
        <w:rPr/>
        <w:t>T.,</w:t>
      </w:r>
      <w:r>
        <w:rPr>
          <w:spacing w:val="-4"/>
        </w:rPr>
        <w:t> </w:t>
      </w:r>
      <w:r>
        <w:rPr>
          <w:spacing w:val="-2"/>
        </w:rPr>
        <w:t>Steiro,</w:t>
      </w:r>
    </w:p>
    <w:p>
      <w:pPr>
        <w:pStyle w:val="BodyText"/>
        <w:spacing w:line="307" w:lineRule="auto" w:before="191"/>
        <w:ind w:left="1140" w:right="1118"/>
      </w:pPr>
      <w:r>
        <w:rPr/>
        <w:t>A.,</w:t>
      </w:r>
      <w:r>
        <w:rPr>
          <w:spacing w:val="-6"/>
        </w:rPr>
        <w:t> </w:t>
      </w:r>
      <w:r>
        <w:rPr/>
        <w:t>Leiknes,</w:t>
      </w:r>
      <w:r>
        <w:rPr>
          <w:spacing w:val="-4"/>
        </w:rPr>
        <w:t> </w:t>
      </w:r>
      <w:r>
        <w:rPr/>
        <w:t>K.</w:t>
      </w:r>
      <w:r>
        <w:rPr>
          <w:spacing w:val="-18"/>
        </w:rPr>
        <w:t> </w:t>
      </w:r>
      <w:r>
        <w:rPr/>
        <w:t>A.,</w:t>
      </w:r>
      <w:r>
        <w:rPr>
          <w:spacing w:val="-4"/>
        </w:rPr>
        <w:t> </w:t>
      </w:r>
      <w:r>
        <w:rPr/>
        <w:t>Dahl,</w:t>
      </w:r>
      <w:r>
        <w:rPr>
          <w:spacing w:val="-4"/>
        </w:rPr>
        <w:t> </w:t>
      </w:r>
      <w:r>
        <w:rPr/>
        <w:t>H.</w:t>
      </w:r>
      <w:r>
        <w:rPr>
          <w:spacing w:val="-4"/>
        </w:rPr>
        <w:t> </w:t>
      </w:r>
      <w:r>
        <w:rPr/>
        <w:t>M.,</w:t>
      </w:r>
      <w:r>
        <w:rPr>
          <w:spacing w:val="-4"/>
        </w:rPr>
        <w:t> </w:t>
      </w:r>
      <w:r>
        <w:rPr/>
        <w:t>&amp;</w:t>
      </w:r>
      <w:r>
        <w:rPr>
          <w:spacing w:val="-4"/>
        </w:rPr>
        <w:t> </w:t>
      </w:r>
      <w:r>
        <w:rPr/>
        <w:t>Karlsen,</w:t>
      </w:r>
      <w:r>
        <w:rPr>
          <w:spacing w:val="-4"/>
        </w:rPr>
        <w:t> </w:t>
      </w:r>
      <w:r>
        <w:rPr/>
        <w:t>K.</w:t>
      </w:r>
      <w:r>
        <w:rPr>
          <w:spacing w:val="-4"/>
        </w:rPr>
        <w:t> </w:t>
      </w:r>
      <w:r>
        <w:rPr/>
        <w:t>(2011).</w:t>
      </w:r>
      <w:r>
        <w:rPr>
          <w:spacing w:val="-4"/>
        </w:rPr>
        <w:t> </w:t>
      </w:r>
      <w:r>
        <w:rPr/>
        <w:t>Motivational</w:t>
      </w:r>
      <w:r>
        <w:rPr>
          <w:spacing w:val="-4"/>
        </w:rPr>
        <w:t> </w:t>
      </w:r>
      <w:r>
        <w:rPr/>
        <w:t>interviewing</w:t>
      </w:r>
      <w:r>
        <w:rPr>
          <w:spacing w:val="-4"/>
        </w:rPr>
        <w:t> </w:t>
      </w:r>
      <w:r>
        <w:rPr/>
        <w:t>for substance abuse. Cochrane Database of Systematic Reviews, 5, CD008063</w:t>
      </w:r>
    </w:p>
    <w:p>
      <w:pPr>
        <w:pStyle w:val="BodyText"/>
        <w:spacing w:before="100"/>
        <w:ind w:left="1140"/>
      </w:pPr>
      <w:r>
        <w:rPr/>
        <w:t>Smeerdijk,</w:t>
      </w:r>
      <w:r>
        <w:rPr>
          <w:spacing w:val="-7"/>
        </w:rPr>
        <w:t> </w:t>
      </w:r>
      <w:r>
        <w:rPr/>
        <w:t>M.,</w:t>
      </w:r>
      <w:r>
        <w:rPr>
          <w:spacing w:val="-4"/>
        </w:rPr>
        <w:t> </w:t>
      </w:r>
      <w:r>
        <w:rPr/>
        <w:t>Keet,</w:t>
      </w:r>
      <w:r>
        <w:rPr>
          <w:spacing w:val="-4"/>
        </w:rPr>
        <w:t> </w:t>
      </w:r>
      <w:r>
        <w:rPr/>
        <w:t>R.,</w:t>
      </w:r>
      <w:r>
        <w:rPr>
          <w:spacing w:val="-5"/>
        </w:rPr>
        <w:t> </w:t>
      </w:r>
      <w:r>
        <w:rPr/>
        <w:t>Raaij,</w:t>
      </w:r>
      <w:r>
        <w:rPr>
          <w:spacing w:val="-4"/>
        </w:rPr>
        <w:t> </w:t>
      </w:r>
      <w:r>
        <w:rPr/>
        <w:t>B.</w:t>
      </w:r>
      <w:r>
        <w:rPr>
          <w:spacing w:val="-10"/>
        </w:rPr>
        <w:t> </w:t>
      </w:r>
      <w:r>
        <w:rPr/>
        <w:t>V.,</w:t>
      </w:r>
      <w:r>
        <w:rPr>
          <w:spacing w:val="-4"/>
        </w:rPr>
        <w:t> </w:t>
      </w:r>
      <w:r>
        <w:rPr/>
        <w:t>Koeter,</w:t>
      </w:r>
      <w:r>
        <w:rPr>
          <w:spacing w:val="-4"/>
        </w:rPr>
        <w:t> </w:t>
      </w:r>
      <w:r>
        <w:rPr/>
        <w:t>M.,</w:t>
      </w:r>
      <w:r>
        <w:rPr>
          <w:spacing w:val="-5"/>
        </w:rPr>
        <w:t> </w:t>
      </w:r>
      <w:r>
        <w:rPr/>
        <w:t>Linszen,</w:t>
      </w:r>
      <w:r>
        <w:rPr>
          <w:spacing w:val="-4"/>
        </w:rPr>
        <w:t> </w:t>
      </w:r>
      <w:r>
        <w:rPr/>
        <w:t>D.,</w:t>
      </w:r>
      <w:r>
        <w:rPr>
          <w:spacing w:val="-4"/>
        </w:rPr>
        <w:t> </w:t>
      </w:r>
      <w:r>
        <w:rPr/>
        <w:t>Haan,</w:t>
      </w:r>
      <w:r>
        <w:rPr>
          <w:spacing w:val="-5"/>
        </w:rPr>
        <w:t> </w:t>
      </w:r>
      <w:r>
        <w:rPr/>
        <w:t>L.</w:t>
      </w:r>
      <w:r>
        <w:rPr>
          <w:spacing w:val="-4"/>
        </w:rPr>
        <w:t> </w:t>
      </w:r>
      <w:r>
        <w:rPr/>
        <w:t>D.,</w:t>
      </w:r>
      <w:r>
        <w:rPr>
          <w:spacing w:val="-4"/>
        </w:rPr>
        <w:t> </w:t>
      </w:r>
      <w:r>
        <w:rPr/>
        <w:t>&amp;</w:t>
      </w:r>
      <w:r>
        <w:rPr>
          <w:spacing w:val="-4"/>
        </w:rPr>
        <w:t> </w:t>
      </w:r>
      <w:r>
        <w:rPr>
          <w:spacing w:val="-2"/>
        </w:rPr>
        <w:t>Schippers,</w:t>
      </w:r>
    </w:p>
    <w:p>
      <w:pPr>
        <w:pStyle w:val="BodyText"/>
        <w:spacing w:line="307" w:lineRule="auto" w:before="91"/>
        <w:ind w:left="1140" w:right="1118"/>
      </w:pPr>
      <w:r>
        <w:rPr/>
        <w:t>G.</w:t>
      </w:r>
      <w:r>
        <w:rPr>
          <w:spacing w:val="-4"/>
        </w:rPr>
        <w:t> </w:t>
      </w:r>
      <w:r>
        <w:rPr/>
        <w:t>(2015).</w:t>
      </w:r>
      <w:r>
        <w:rPr>
          <w:spacing w:val="-4"/>
        </w:rPr>
        <w:t> </w:t>
      </w:r>
      <w:r>
        <w:rPr/>
        <w:t>Motivational</w:t>
      </w:r>
      <w:r>
        <w:rPr>
          <w:spacing w:val="-4"/>
        </w:rPr>
        <w:t> </w:t>
      </w:r>
      <w:r>
        <w:rPr/>
        <w:t>interviewing</w:t>
      </w:r>
      <w:r>
        <w:rPr>
          <w:spacing w:val="-4"/>
        </w:rPr>
        <w:t> </w:t>
      </w:r>
      <w:r>
        <w:rPr/>
        <w:t>and</w:t>
      </w:r>
      <w:r>
        <w:rPr>
          <w:spacing w:val="-4"/>
        </w:rPr>
        <w:t> </w:t>
      </w:r>
      <w:r>
        <w:rPr/>
        <w:t>interaction</w:t>
      </w:r>
      <w:r>
        <w:rPr>
          <w:spacing w:val="-4"/>
        </w:rPr>
        <w:t> </w:t>
      </w:r>
      <w:r>
        <w:rPr/>
        <w:t>skills</w:t>
      </w:r>
      <w:r>
        <w:rPr>
          <w:spacing w:val="-4"/>
        </w:rPr>
        <w:t> </w:t>
      </w:r>
      <w:r>
        <w:rPr/>
        <w:t>training</w:t>
      </w:r>
      <w:r>
        <w:rPr>
          <w:spacing w:val="-4"/>
        </w:rPr>
        <w:t> </w:t>
      </w:r>
      <w:r>
        <w:rPr/>
        <w:t>for</w:t>
      </w:r>
      <w:r>
        <w:rPr>
          <w:spacing w:val="-4"/>
        </w:rPr>
        <w:t> </w:t>
      </w:r>
      <w:r>
        <w:rPr/>
        <w:t>parents</w:t>
      </w:r>
      <w:r>
        <w:rPr>
          <w:spacing w:val="-4"/>
        </w:rPr>
        <w:t> </w:t>
      </w:r>
      <w:r>
        <w:rPr/>
        <w:t>of</w:t>
      </w:r>
      <w:r>
        <w:rPr>
          <w:spacing w:val="-4"/>
        </w:rPr>
        <w:t> </w:t>
      </w:r>
      <w:r>
        <w:rPr/>
        <w:t>young adults with recent-onset schizophrenia</w:t>
      </w:r>
    </w:p>
    <w:p>
      <w:pPr>
        <w:pStyle w:val="BodyText"/>
        <w:spacing w:after="0" w:line="307" w:lineRule="auto"/>
        <w:sectPr>
          <w:headerReference w:type="default" r:id="rId618"/>
          <w:footerReference w:type="default" r:id="rId619"/>
          <w:pgSz w:w="12240" w:h="15840"/>
          <w:pgMar w:header="744" w:footer="1086" w:top="1000" w:bottom="1280" w:left="0" w:right="0"/>
        </w:sectPr>
      </w:pPr>
    </w:p>
    <w:p>
      <w:pPr>
        <w:pStyle w:val="BodyText"/>
        <w:spacing w:before="94"/>
        <w:ind w:left="0"/>
      </w:pPr>
    </w:p>
    <w:p>
      <w:pPr>
        <w:pStyle w:val="BodyText"/>
        <w:spacing w:line="307" w:lineRule="auto"/>
        <w:ind w:left="1140" w:right="1118"/>
      </w:pPr>
      <w:r>
        <w:rPr/>
        <w:t>and</w:t>
      </w:r>
      <w:r>
        <w:rPr>
          <w:spacing w:val="-5"/>
        </w:rPr>
        <w:t> </w:t>
      </w:r>
      <w:r>
        <w:rPr/>
        <w:t>co-occurring</w:t>
      </w:r>
      <w:r>
        <w:rPr>
          <w:spacing w:val="-5"/>
        </w:rPr>
        <w:t> </w:t>
      </w:r>
      <w:r>
        <w:rPr/>
        <w:t>cannabis</w:t>
      </w:r>
      <w:r>
        <w:rPr>
          <w:spacing w:val="-5"/>
        </w:rPr>
        <w:t> </w:t>
      </w:r>
      <w:r>
        <w:rPr/>
        <w:t>use:</w:t>
      </w:r>
      <w:r>
        <w:rPr>
          <w:spacing w:val="-5"/>
        </w:rPr>
        <w:t> </w:t>
      </w:r>
      <w:r>
        <w:rPr/>
        <w:t>15-month</w:t>
      </w:r>
      <w:r>
        <w:rPr>
          <w:spacing w:val="-5"/>
        </w:rPr>
        <w:t> </w:t>
      </w:r>
      <w:r>
        <w:rPr/>
        <w:t>follow-up.</w:t>
      </w:r>
      <w:r>
        <w:rPr>
          <w:spacing w:val="-5"/>
        </w:rPr>
        <w:t> </w:t>
      </w:r>
      <w:r>
        <w:rPr/>
        <w:t>Psychological</w:t>
      </w:r>
      <w:r>
        <w:rPr>
          <w:spacing w:val="-5"/>
        </w:rPr>
        <w:t> </w:t>
      </w:r>
      <w:r>
        <w:rPr/>
        <w:t>Medicine,</w:t>
      </w:r>
      <w:r>
        <w:rPr>
          <w:spacing w:val="-5"/>
        </w:rPr>
        <w:t> </w:t>
      </w:r>
      <w:r>
        <w:rPr/>
        <w:t>45(13), 2839–2848. doi:10.1017/ s0033291715000793</w:t>
      </w:r>
    </w:p>
    <w:p>
      <w:pPr>
        <w:pStyle w:val="BodyText"/>
        <w:spacing w:line="307" w:lineRule="auto" w:before="101"/>
        <w:ind w:left="1140" w:right="1118"/>
      </w:pPr>
      <w:r>
        <w:rPr/>
        <w:t>Soderlund, P. D. (2017). Effectiveness of motivational interviewing for improving physical</w:t>
      </w:r>
      <w:r>
        <w:rPr>
          <w:spacing w:val="-10"/>
        </w:rPr>
        <w:t> </w:t>
      </w:r>
      <w:r>
        <w:rPr/>
        <w:t>activity</w:t>
      </w:r>
      <w:r>
        <w:rPr>
          <w:spacing w:val="-6"/>
        </w:rPr>
        <w:t> </w:t>
      </w:r>
      <w:r>
        <w:rPr/>
        <w:t>self-management</w:t>
      </w:r>
      <w:r>
        <w:rPr>
          <w:spacing w:val="-6"/>
        </w:rPr>
        <w:t> </w:t>
      </w:r>
      <w:r>
        <w:rPr/>
        <w:t>for</w:t>
      </w:r>
      <w:r>
        <w:rPr>
          <w:spacing w:val="-6"/>
        </w:rPr>
        <w:t> </w:t>
      </w:r>
      <w:r>
        <w:rPr/>
        <w:t>adults</w:t>
      </w:r>
      <w:r>
        <w:rPr>
          <w:spacing w:val="-6"/>
        </w:rPr>
        <w:t> </w:t>
      </w:r>
      <w:r>
        <w:rPr/>
        <w:t>with</w:t>
      </w:r>
      <w:r>
        <w:rPr>
          <w:spacing w:val="-6"/>
        </w:rPr>
        <w:t> </w:t>
      </w:r>
      <w:r>
        <w:rPr/>
        <w:t>type</w:t>
      </w:r>
      <w:r>
        <w:rPr>
          <w:spacing w:val="-6"/>
        </w:rPr>
        <w:t> </w:t>
      </w:r>
      <w:r>
        <w:rPr/>
        <w:t>2</w:t>
      </w:r>
      <w:r>
        <w:rPr>
          <w:spacing w:val="-6"/>
        </w:rPr>
        <w:t> </w:t>
      </w:r>
      <w:r>
        <w:rPr/>
        <w:t>diabetes:</w:t>
      </w:r>
      <w:r>
        <w:rPr>
          <w:spacing w:val="-18"/>
        </w:rPr>
        <w:t> </w:t>
      </w:r>
      <w:r>
        <w:rPr/>
        <w:t>A</w:t>
      </w:r>
      <w:r>
        <w:rPr>
          <w:spacing w:val="-17"/>
        </w:rPr>
        <w:t> </w:t>
      </w:r>
      <w:r>
        <w:rPr/>
        <w:t>review.</w:t>
      </w:r>
      <w:r>
        <w:rPr>
          <w:spacing w:val="-6"/>
        </w:rPr>
        <w:t> </w:t>
      </w:r>
      <w:r>
        <w:rPr/>
        <w:t>Chronic Illness, 14(1), 54–68. doi:10.1177/1742395317699449</w:t>
      </w:r>
    </w:p>
    <w:p>
      <w:pPr>
        <w:pStyle w:val="BodyText"/>
        <w:spacing w:before="101"/>
        <w:ind w:left="1140"/>
      </w:pPr>
      <w:r>
        <w:rPr/>
        <w:t>Steinberg,</w:t>
      </w:r>
      <w:r>
        <w:rPr>
          <w:spacing w:val="-6"/>
        </w:rPr>
        <w:t> </w:t>
      </w:r>
      <w:r>
        <w:rPr/>
        <w:t>M.</w:t>
      </w:r>
      <w:r>
        <w:rPr>
          <w:spacing w:val="-5"/>
        </w:rPr>
        <w:t> </w:t>
      </w:r>
      <w:r>
        <w:rPr/>
        <w:t>L.,</w:t>
      </w:r>
      <w:r>
        <w:rPr>
          <w:spacing w:val="-11"/>
        </w:rPr>
        <w:t> </w:t>
      </w:r>
      <w:r>
        <w:rPr/>
        <w:t>Williams,</w:t>
      </w:r>
      <w:r>
        <w:rPr>
          <w:spacing w:val="-5"/>
        </w:rPr>
        <w:t> </w:t>
      </w:r>
      <w:r>
        <w:rPr/>
        <w:t>J.</w:t>
      </w:r>
      <w:r>
        <w:rPr>
          <w:spacing w:val="-5"/>
        </w:rPr>
        <w:t> </w:t>
      </w:r>
      <w:r>
        <w:rPr/>
        <w:t>M.,</w:t>
      </w:r>
      <w:r>
        <w:rPr>
          <w:spacing w:val="-5"/>
        </w:rPr>
        <w:t> </w:t>
      </w:r>
      <w:r>
        <w:rPr/>
        <w:t>Stahl,</w:t>
      </w:r>
      <w:r>
        <w:rPr>
          <w:spacing w:val="-5"/>
        </w:rPr>
        <w:t> </w:t>
      </w:r>
      <w:r>
        <w:rPr/>
        <w:t>N.</w:t>
      </w:r>
      <w:r>
        <w:rPr>
          <w:spacing w:val="-5"/>
        </w:rPr>
        <w:t> </w:t>
      </w:r>
      <w:r>
        <w:rPr/>
        <w:t>F.,</w:t>
      </w:r>
      <w:r>
        <w:rPr>
          <w:spacing w:val="-5"/>
        </w:rPr>
        <w:t> </w:t>
      </w:r>
      <w:r>
        <w:rPr>
          <w:spacing w:val="-2"/>
        </w:rPr>
        <w:t>Budsock,</w:t>
      </w:r>
    </w:p>
    <w:p>
      <w:pPr>
        <w:pStyle w:val="BodyText"/>
        <w:spacing w:line="307" w:lineRule="auto" w:before="190"/>
        <w:ind w:left="1140" w:right="1118"/>
      </w:pPr>
      <w:r>
        <w:rPr/>
        <w:t>P.</w:t>
      </w:r>
      <w:r>
        <w:rPr>
          <w:spacing w:val="-12"/>
        </w:rPr>
        <w:t> </w:t>
      </w:r>
      <w:r>
        <w:rPr/>
        <w:t>D.,</w:t>
      </w:r>
      <w:r>
        <w:rPr>
          <w:spacing w:val="-6"/>
        </w:rPr>
        <w:t> </w:t>
      </w:r>
      <w:r>
        <w:rPr/>
        <w:t>&amp;</w:t>
      </w:r>
      <w:r>
        <w:rPr>
          <w:spacing w:val="-6"/>
        </w:rPr>
        <w:t> </w:t>
      </w:r>
      <w:r>
        <w:rPr/>
        <w:t>Cooperman,</w:t>
      </w:r>
      <w:r>
        <w:rPr>
          <w:spacing w:val="-6"/>
        </w:rPr>
        <w:t> </w:t>
      </w:r>
      <w:r>
        <w:rPr/>
        <w:t>N.</w:t>
      </w:r>
      <w:r>
        <w:rPr>
          <w:spacing w:val="-18"/>
        </w:rPr>
        <w:t> </w:t>
      </w:r>
      <w:r>
        <w:rPr/>
        <w:t>A.</w:t>
      </w:r>
      <w:r>
        <w:rPr>
          <w:spacing w:val="-6"/>
        </w:rPr>
        <w:t> </w:t>
      </w:r>
      <w:r>
        <w:rPr/>
        <w:t>(2015).</w:t>
      </w:r>
      <w:r>
        <w:rPr>
          <w:spacing w:val="-18"/>
        </w:rPr>
        <w:t> </w:t>
      </w:r>
      <w:r>
        <w:rPr/>
        <w:t>An</w:t>
      </w:r>
      <w:r>
        <w:rPr>
          <w:spacing w:val="-6"/>
        </w:rPr>
        <w:t> </w:t>
      </w:r>
      <w:r>
        <w:rPr/>
        <w:t>adaptation</w:t>
      </w:r>
      <w:r>
        <w:rPr>
          <w:spacing w:val="-6"/>
        </w:rPr>
        <w:t> </w:t>
      </w:r>
      <w:r>
        <w:rPr/>
        <w:t>of</w:t>
      </w:r>
      <w:r>
        <w:rPr>
          <w:spacing w:val="-6"/>
        </w:rPr>
        <w:t> </w:t>
      </w:r>
      <w:r>
        <w:rPr/>
        <w:t>motivational</w:t>
      </w:r>
      <w:r>
        <w:rPr>
          <w:spacing w:val="-6"/>
        </w:rPr>
        <w:t> </w:t>
      </w:r>
      <w:r>
        <w:rPr/>
        <w:t>interviewing</w:t>
      </w:r>
      <w:r>
        <w:rPr>
          <w:spacing w:val="-6"/>
        </w:rPr>
        <w:t> </w:t>
      </w:r>
      <w:r>
        <w:rPr/>
        <w:t>increases quit attempts in smokers with serious mental illness. Nicotine and Tobacco Research, 18(3), 243–250. doi:10.1093/ntr/ntv043</w:t>
      </w:r>
    </w:p>
    <w:p>
      <w:pPr>
        <w:pStyle w:val="BodyText"/>
        <w:spacing w:line="307" w:lineRule="auto" w:before="101"/>
        <w:ind w:left="1140" w:right="1118"/>
      </w:pPr>
      <w:r>
        <w:rPr/>
        <w:t>Stinson,</w:t>
      </w:r>
      <w:r>
        <w:rPr>
          <w:spacing w:val="-4"/>
        </w:rPr>
        <w:t> </w:t>
      </w:r>
      <w:r>
        <w:rPr/>
        <w:t>J.</w:t>
      </w:r>
      <w:r>
        <w:rPr>
          <w:spacing w:val="-4"/>
        </w:rPr>
        <w:t> </w:t>
      </w:r>
      <w:r>
        <w:rPr/>
        <w:t>D.,</w:t>
      </w:r>
      <w:r>
        <w:rPr>
          <w:spacing w:val="-4"/>
        </w:rPr>
        <w:t> </w:t>
      </w:r>
      <w:r>
        <w:rPr/>
        <w:t>&amp;</w:t>
      </w:r>
      <w:r>
        <w:rPr>
          <w:spacing w:val="-4"/>
        </w:rPr>
        <w:t> </w:t>
      </w:r>
      <w:r>
        <w:rPr/>
        <w:t>Clark,</w:t>
      </w:r>
      <w:r>
        <w:rPr>
          <w:spacing w:val="-4"/>
        </w:rPr>
        <w:t> </w:t>
      </w:r>
      <w:r>
        <w:rPr/>
        <w:t>M.</w:t>
      </w:r>
      <w:r>
        <w:rPr>
          <w:spacing w:val="-4"/>
        </w:rPr>
        <w:t> </w:t>
      </w:r>
      <w:r>
        <w:rPr/>
        <w:t>D.</w:t>
      </w:r>
      <w:r>
        <w:rPr>
          <w:spacing w:val="-4"/>
        </w:rPr>
        <w:t> </w:t>
      </w:r>
      <w:r>
        <w:rPr/>
        <w:t>(2017).</w:t>
      </w:r>
      <w:r>
        <w:rPr>
          <w:spacing w:val="-4"/>
        </w:rPr>
        <w:t> </w:t>
      </w:r>
      <w:r>
        <w:rPr/>
        <w:t>Motivational</w:t>
      </w:r>
      <w:r>
        <w:rPr>
          <w:spacing w:val="-4"/>
        </w:rPr>
        <w:t> </w:t>
      </w:r>
      <w:r>
        <w:rPr/>
        <w:t>interviewing</w:t>
      </w:r>
      <w:r>
        <w:rPr>
          <w:spacing w:val="-4"/>
        </w:rPr>
        <w:t> </w:t>
      </w:r>
      <w:r>
        <w:rPr/>
        <w:t>with</w:t>
      </w:r>
      <w:r>
        <w:rPr>
          <w:spacing w:val="-4"/>
        </w:rPr>
        <w:t> </w:t>
      </w:r>
      <w:r>
        <w:rPr/>
        <w:t>offenders: Engagement, rehabilitation, and reentry. New</w:t>
      </w:r>
      <w:r>
        <w:rPr>
          <w:spacing w:val="-4"/>
        </w:rPr>
        <w:t> </w:t>
      </w:r>
      <w:r>
        <w:rPr/>
        <w:t>York, NY: Guilford Press.</w:t>
      </w:r>
    </w:p>
    <w:p>
      <w:pPr>
        <w:pStyle w:val="BodyText"/>
        <w:spacing w:before="291"/>
        <w:ind w:left="0"/>
      </w:pPr>
    </w:p>
    <w:p>
      <w:pPr>
        <w:pStyle w:val="BodyText"/>
        <w:spacing w:line="307" w:lineRule="auto"/>
        <w:ind w:left="1140" w:right="1222"/>
        <w:jc w:val="both"/>
      </w:pPr>
      <w:r>
        <w:rPr/>
        <w:t>Substance</w:t>
      </w:r>
      <w:r>
        <w:rPr>
          <w:spacing w:val="-18"/>
        </w:rPr>
        <w:t> </w:t>
      </w:r>
      <w:r>
        <w:rPr/>
        <w:t>Abuse</w:t>
      </w:r>
      <w:r>
        <w:rPr>
          <w:spacing w:val="-7"/>
        </w:rPr>
        <w:t> </w:t>
      </w:r>
      <w:r>
        <w:rPr/>
        <w:t>and</w:t>
      </w:r>
      <w:r>
        <w:rPr>
          <w:spacing w:val="-4"/>
        </w:rPr>
        <w:t> </w:t>
      </w:r>
      <w:r>
        <w:rPr/>
        <w:t>Mental</w:t>
      </w:r>
      <w:r>
        <w:rPr>
          <w:spacing w:val="-4"/>
        </w:rPr>
        <w:t> </w:t>
      </w:r>
      <w:r>
        <w:rPr/>
        <w:t>Health</w:t>
      </w:r>
      <w:r>
        <w:rPr>
          <w:spacing w:val="-4"/>
        </w:rPr>
        <w:t> </w:t>
      </w:r>
      <w:r>
        <w:rPr/>
        <w:t>Services</w:t>
      </w:r>
      <w:r>
        <w:rPr>
          <w:spacing w:val="-18"/>
        </w:rPr>
        <w:t> </w:t>
      </w:r>
      <w:r>
        <w:rPr/>
        <w:t>Administration.</w:t>
      </w:r>
      <w:r>
        <w:rPr>
          <w:spacing w:val="-4"/>
        </w:rPr>
        <w:t> </w:t>
      </w:r>
      <w:r>
        <w:rPr/>
        <w:t>(2019).</w:t>
      </w:r>
      <w:r>
        <w:rPr>
          <w:spacing w:val="-4"/>
        </w:rPr>
        <w:t> </w:t>
      </w:r>
      <w:r>
        <w:rPr/>
        <w:t>Mental</w:t>
      </w:r>
      <w:r>
        <w:rPr>
          <w:spacing w:val="-4"/>
        </w:rPr>
        <w:t> </w:t>
      </w:r>
      <w:r>
        <w:rPr/>
        <w:t>health</w:t>
      </w:r>
      <w:r>
        <w:rPr>
          <w:spacing w:val="-4"/>
        </w:rPr>
        <w:t> </w:t>
      </w:r>
      <w:r>
        <w:rPr/>
        <w:t>and substance use disorders. Retrieved from </w:t>
      </w:r>
      <w:hyperlink r:id="rId623">
        <w:r>
          <w:rPr/>
          <w:t>www.samhsa.gov/fnd-help/</w:t>
        </w:r>
      </w:hyperlink>
      <w:r>
        <w:rPr/>
        <w:t> disorders</w:t>
      </w:r>
    </w:p>
    <w:p>
      <w:pPr>
        <w:pStyle w:val="BodyText"/>
        <w:spacing w:line="307" w:lineRule="auto" w:before="101"/>
        <w:ind w:left="1140" w:right="1136"/>
        <w:jc w:val="both"/>
      </w:pPr>
      <w:r>
        <w:rPr/>
        <w:t>Substance</w:t>
      </w:r>
      <w:r>
        <w:rPr>
          <w:spacing w:val="-16"/>
        </w:rPr>
        <w:t> </w:t>
      </w:r>
      <w:r>
        <w:rPr/>
        <w:t>Abuse</w:t>
      </w:r>
      <w:r>
        <w:rPr>
          <w:spacing w:val="-1"/>
        </w:rPr>
        <w:t> </w:t>
      </w:r>
      <w:r>
        <w:rPr/>
        <w:t>and Mental Health Services</w:t>
      </w:r>
      <w:r>
        <w:rPr>
          <w:spacing w:val="-16"/>
        </w:rPr>
        <w:t> </w:t>
      </w:r>
      <w:r>
        <w:rPr/>
        <w:t>Administration. (2018). Key substance</w:t>
      </w:r>
      <w:r>
        <w:rPr>
          <w:spacing w:val="-1"/>
        </w:rPr>
        <w:t> </w:t>
      </w:r>
      <w:r>
        <w:rPr/>
        <w:t>use and</w:t>
      </w:r>
      <w:r>
        <w:rPr>
          <w:spacing w:val="-3"/>
        </w:rPr>
        <w:t> </w:t>
      </w:r>
      <w:r>
        <w:rPr/>
        <w:t>mental</w:t>
      </w:r>
      <w:r>
        <w:rPr>
          <w:spacing w:val="-3"/>
        </w:rPr>
        <w:t> </w:t>
      </w:r>
      <w:r>
        <w:rPr/>
        <w:t>health</w:t>
      </w:r>
      <w:r>
        <w:rPr>
          <w:spacing w:val="-3"/>
        </w:rPr>
        <w:t> </w:t>
      </w:r>
      <w:r>
        <w:rPr/>
        <w:t>indicators</w:t>
      </w:r>
      <w:r>
        <w:rPr>
          <w:spacing w:val="-3"/>
        </w:rPr>
        <w:t> </w:t>
      </w:r>
      <w:r>
        <w:rPr/>
        <w:t>in</w:t>
      </w:r>
      <w:r>
        <w:rPr>
          <w:spacing w:val="-3"/>
        </w:rPr>
        <w:t> </w:t>
      </w:r>
      <w:r>
        <w:rPr/>
        <w:t>the</w:t>
      </w:r>
      <w:r>
        <w:rPr>
          <w:spacing w:val="-4"/>
        </w:rPr>
        <w:t> </w:t>
      </w:r>
      <w:r>
        <w:rPr/>
        <w:t>United</w:t>
      </w:r>
      <w:r>
        <w:rPr>
          <w:spacing w:val="-3"/>
        </w:rPr>
        <w:t> </w:t>
      </w:r>
      <w:r>
        <w:rPr/>
        <w:t>States:</w:t>
      </w:r>
      <w:r>
        <w:rPr>
          <w:spacing w:val="-3"/>
        </w:rPr>
        <w:t> </w:t>
      </w:r>
      <w:r>
        <w:rPr/>
        <w:t>Results</w:t>
      </w:r>
      <w:r>
        <w:rPr>
          <w:spacing w:val="-3"/>
        </w:rPr>
        <w:t> </w:t>
      </w:r>
      <w:r>
        <w:rPr/>
        <w:t>from</w:t>
      </w:r>
      <w:r>
        <w:rPr>
          <w:spacing w:val="-3"/>
        </w:rPr>
        <w:t> </w:t>
      </w:r>
      <w:r>
        <w:rPr/>
        <w:t>the</w:t>
      </w:r>
      <w:r>
        <w:rPr>
          <w:spacing w:val="-4"/>
        </w:rPr>
        <w:t> </w:t>
      </w:r>
      <w:r>
        <w:rPr/>
        <w:t>2017</w:t>
      </w:r>
      <w:r>
        <w:rPr>
          <w:spacing w:val="-3"/>
        </w:rPr>
        <w:t> </w:t>
      </w:r>
      <w:r>
        <w:rPr/>
        <w:t>National</w:t>
      </w:r>
      <w:r>
        <w:rPr>
          <w:spacing w:val="-3"/>
        </w:rPr>
        <w:t> </w:t>
      </w:r>
      <w:r>
        <w:rPr/>
        <w:t>Survey on Drug Use and Health. HHS Publication No. (SMA) 18-5068, NSDUH Series H-53.</w:t>
      </w:r>
    </w:p>
    <w:p>
      <w:pPr>
        <w:pStyle w:val="BodyText"/>
        <w:spacing w:line="307" w:lineRule="auto" w:before="1"/>
        <w:ind w:left="1140" w:right="1220"/>
      </w:pPr>
      <w:r>
        <w:rPr/>
        <w:t>Rockville,</w:t>
      </w:r>
      <w:r>
        <w:rPr>
          <w:spacing w:val="-9"/>
        </w:rPr>
        <w:t> </w:t>
      </w:r>
      <w:r>
        <w:rPr/>
        <w:t>MD:</w:t>
      </w:r>
      <w:r>
        <w:rPr>
          <w:spacing w:val="-6"/>
        </w:rPr>
        <w:t> </w:t>
      </w:r>
      <w:r>
        <w:rPr/>
        <w:t>Center</w:t>
      </w:r>
      <w:r>
        <w:rPr>
          <w:spacing w:val="-6"/>
        </w:rPr>
        <w:t> </w:t>
      </w:r>
      <w:r>
        <w:rPr/>
        <w:t>for</w:t>
      </w:r>
      <w:r>
        <w:rPr>
          <w:spacing w:val="-6"/>
        </w:rPr>
        <w:t> </w:t>
      </w:r>
      <w:r>
        <w:rPr/>
        <w:t>Behavioral</w:t>
      </w:r>
      <w:r>
        <w:rPr>
          <w:spacing w:val="-6"/>
        </w:rPr>
        <w:t> </w:t>
      </w:r>
      <w:r>
        <w:rPr/>
        <w:t>Health</w:t>
      </w:r>
      <w:r>
        <w:rPr>
          <w:spacing w:val="-6"/>
        </w:rPr>
        <w:t> </w:t>
      </w:r>
      <w:r>
        <w:rPr/>
        <w:t>Statistics</w:t>
      </w:r>
      <w:r>
        <w:rPr>
          <w:spacing w:val="-6"/>
        </w:rPr>
        <w:t> </w:t>
      </w:r>
      <w:r>
        <w:rPr/>
        <w:t>and</w:t>
      </w:r>
      <w:r>
        <w:rPr>
          <w:spacing w:val="-6"/>
        </w:rPr>
        <w:t> </w:t>
      </w:r>
      <w:r>
        <w:rPr/>
        <w:t>Quality,</w:t>
      </w:r>
      <w:r>
        <w:rPr>
          <w:spacing w:val="-6"/>
        </w:rPr>
        <w:t> </w:t>
      </w:r>
      <w:r>
        <w:rPr/>
        <w:t>Substance</w:t>
      </w:r>
      <w:r>
        <w:rPr>
          <w:spacing w:val="-18"/>
        </w:rPr>
        <w:t> </w:t>
      </w:r>
      <w:r>
        <w:rPr/>
        <w:t>Abuse and Mental Health Services</w:t>
      </w:r>
      <w:r>
        <w:rPr>
          <w:spacing w:val="-3"/>
        </w:rPr>
        <w:t> </w:t>
      </w:r>
      <w:r>
        <w:rPr/>
        <w:t>Administration. Retrieved from </w:t>
      </w:r>
      <w:hyperlink r:id="rId624">
        <w:r>
          <w:rPr/>
          <w:t>www.samhsa.gov/data/</w:t>
        </w:r>
      </w:hyperlink>
    </w:p>
    <w:p>
      <w:pPr>
        <w:pStyle w:val="BodyText"/>
        <w:spacing w:line="307" w:lineRule="auto" w:before="100"/>
        <w:ind w:left="1140" w:right="1118"/>
      </w:pPr>
      <w:r>
        <w:rPr/>
        <w:t>Substance</w:t>
      </w:r>
      <w:r>
        <w:rPr>
          <w:spacing w:val="-18"/>
        </w:rPr>
        <w:t> </w:t>
      </w:r>
      <w:r>
        <w:rPr/>
        <w:t>Abuse</w:t>
      </w:r>
      <w:r>
        <w:rPr>
          <w:spacing w:val="-7"/>
        </w:rPr>
        <w:t> </w:t>
      </w:r>
      <w:r>
        <w:rPr/>
        <w:t>and</w:t>
      </w:r>
      <w:r>
        <w:rPr>
          <w:spacing w:val="-4"/>
        </w:rPr>
        <w:t> </w:t>
      </w:r>
      <w:r>
        <w:rPr/>
        <w:t>Mental</w:t>
      </w:r>
      <w:r>
        <w:rPr>
          <w:spacing w:val="-4"/>
        </w:rPr>
        <w:t> </w:t>
      </w:r>
      <w:r>
        <w:rPr/>
        <w:t>Health</w:t>
      </w:r>
      <w:r>
        <w:rPr>
          <w:spacing w:val="-4"/>
        </w:rPr>
        <w:t> </w:t>
      </w:r>
      <w:r>
        <w:rPr/>
        <w:t>Services</w:t>
      </w:r>
      <w:r>
        <w:rPr>
          <w:spacing w:val="-18"/>
        </w:rPr>
        <w:t> </w:t>
      </w:r>
      <w:r>
        <w:rPr/>
        <w:t>Administration.</w:t>
      </w:r>
      <w:r>
        <w:rPr>
          <w:spacing w:val="-4"/>
        </w:rPr>
        <w:t> </w:t>
      </w:r>
      <w:r>
        <w:rPr/>
        <w:t>(2016).</w:t>
      </w:r>
      <w:r>
        <w:rPr>
          <w:spacing w:val="-4"/>
        </w:rPr>
        <w:t> </w:t>
      </w:r>
      <w:r>
        <w:rPr/>
        <w:t>Criteria</w:t>
      </w:r>
      <w:r>
        <w:rPr>
          <w:spacing w:val="-5"/>
        </w:rPr>
        <w:t> </w:t>
      </w:r>
      <w:r>
        <w:rPr/>
        <w:t>for</w:t>
      </w:r>
      <w:r>
        <w:rPr>
          <w:spacing w:val="-4"/>
        </w:rPr>
        <w:t> </w:t>
      </w:r>
      <w:r>
        <w:rPr/>
        <w:t>the demonstration</w:t>
      </w:r>
      <w:r>
        <w:rPr>
          <w:spacing w:val="-4"/>
        </w:rPr>
        <w:t> </w:t>
      </w:r>
      <w:r>
        <w:rPr/>
        <w:t>program</w:t>
      </w:r>
      <w:r>
        <w:rPr>
          <w:spacing w:val="-4"/>
        </w:rPr>
        <w:t> </w:t>
      </w:r>
      <w:r>
        <w:rPr/>
        <w:t>to</w:t>
      </w:r>
      <w:r>
        <w:rPr>
          <w:spacing w:val="-4"/>
        </w:rPr>
        <w:t> </w:t>
      </w:r>
      <w:r>
        <w:rPr/>
        <w:t>improve</w:t>
      </w:r>
      <w:r>
        <w:rPr>
          <w:spacing w:val="-5"/>
        </w:rPr>
        <w:t> </w:t>
      </w:r>
      <w:r>
        <w:rPr/>
        <w:t>community</w:t>
      </w:r>
      <w:r>
        <w:rPr>
          <w:spacing w:val="-4"/>
        </w:rPr>
        <w:t> </w:t>
      </w:r>
      <w:r>
        <w:rPr/>
        <w:t>mental</w:t>
      </w:r>
      <w:r>
        <w:rPr>
          <w:spacing w:val="-4"/>
        </w:rPr>
        <w:t> </w:t>
      </w:r>
      <w:r>
        <w:rPr/>
        <w:t>health</w:t>
      </w:r>
      <w:r>
        <w:rPr>
          <w:spacing w:val="-4"/>
        </w:rPr>
        <w:t> </w:t>
      </w:r>
      <w:r>
        <w:rPr/>
        <w:t>centers</w:t>
      </w:r>
      <w:r>
        <w:rPr>
          <w:spacing w:val="-4"/>
        </w:rPr>
        <w:t> </w:t>
      </w:r>
      <w:r>
        <w:rPr/>
        <w:t>and</w:t>
      </w:r>
      <w:r>
        <w:rPr>
          <w:spacing w:val="-4"/>
        </w:rPr>
        <w:t> </w:t>
      </w:r>
      <w:r>
        <w:rPr/>
        <w:t>to</w:t>
      </w:r>
      <w:r>
        <w:rPr>
          <w:spacing w:val="-4"/>
        </w:rPr>
        <w:t> </w:t>
      </w:r>
      <w:r>
        <w:rPr/>
        <w:t>establish certifed community behavioral health clinics. Retrieved from Retrieved from </w:t>
      </w:r>
      <w:hyperlink r:id="rId559">
        <w:r>
          <w:rPr/>
          <w:t>www.samhsa.gov/</w:t>
        </w:r>
      </w:hyperlink>
      <w:r>
        <w:rPr/>
        <w:t> sites/default/fles/programs_campaigns/ccbhc-criteria.pdf</w:t>
      </w:r>
    </w:p>
    <w:p>
      <w:pPr>
        <w:pStyle w:val="BodyText"/>
        <w:spacing w:line="307" w:lineRule="auto" w:before="101"/>
        <w:ind w:left="1140" w:right="1276"/>
      </w:pPr>
      <w:r>
        <w:rPr/>
        <w:t>Substance</w:t>
      </w:r>
      <w:r>
        <w:rPr>
          <w:spacing w:val="-18"/>
        </w:rPr>
        <w:t> </w:t>
      </w:r>
      <w:r>
        <w:rPr/>
        <w:t>Abuse</w:t>
      </w:r>
      <w:r>
        <w:rPr>
          <w:spacing w:val="-8"/>
        </w:rPr>
        <w:t> </w:t>
      </w:r>
      <w:r>
        <w:rPr/>
        <w:t>and</w:t>
      </w:r>
      <w:r>
        <w:rPr>
          <w:spacing w:val="-5"/>
        </w:rPr>
        <w:t> </w:t>
      </w:r>
      <w:r>
        <w:rPr/>
        <w:t>Mental</w:t>
      </w:r>
      <w:r>
        <w:rPr>
          <w:spacing w:val="-5"/>
        </w:rPr>
        <w:t> </w:t>
      </w:r>
      <w:r>
        <w:rPr/>
        <w:t>Health</w:t>
      </w:r>
      <w:r>
        <w:rPr>
          <w:spacing w:val="-5"/>
        </w:rPr>
        <w:t> </w:t>
      </w:r>
      <w:r>
        <w:rPr/>
        <w:t>Services</w:t>
      </w:r>
      <w:r>
        <w:rPr>
          <w:spacing w:val="-18"/>
        </w:rPr>
        <w:t> </w:t>
      </w:r>
      <w:r>
        <w:rPr/>
        <w:t>Administration.</w:t>
      </w:r>
      <w:r>
        <w:rPr>
          <w:spacing w:val="-4"/>
        </w:rPr>
        <w:t> </w:t>
      </w:r>
      <w:r>
        <w:rPr/>
        <w:t>(2015a).</w:t>
      </w:r>
      <w:r>
        <w:rPr>
          <w:spacing w:val="-5"/>
        </w:rPr>
        <w:t> </w:t>
      </w:r>
      <w:r>
        <w:rPr/>
        <w:t>Substance</w:t>
      </w:r>
      <w:r>
        <w:rPr>
          <w:spacing w:val="-5"/>
        </w:rPr>
        <w:t> </w:t>
      </w:r>
      <w:r>
        <w:rPr/>
        <w:t>abuse treatment and family therapy. Treatment Improvement Protocol (TIP) Series 39. HHS Publication No. (SMA) 15-4219. Rockville, MD: Substance</w:t>
      </w:r>
      <w:r>
        <w:rPr>
          <w:spacing w:val="-6"/>
        </w:rPr>
        <w:t> </w:t>
      </w:r>
      <w:r>
        <w:rPr/>
        <w:t>Abuse and Mental Health Services Administration. Retrieved from </w:t>
      </w:r>
      <w:hyperlink r:id="rId625">
        <w:r>
          <w:rPr/>
          <w:t>https://store.samhsa.gov/product/TIP-39-</w:t>
        </w:r>
      </w:hyperlink>
      <w:r>
        <w:rPr/>
        <w:t>Substance-Abuse-Treatment-and-Family-Therapy/ SMA15-4219</w:t>
      </w:r>
    </w:p>
    <w:p>
      <w:pPr>
        <w:pStyle w:val="BodyText"/>
        <w:spacing w:after="0" w:line="307" w:lineRule="auto"/>
        <w:sectPr>
          <w:headerReference w:type="default" r:id="rId621"/>
          <w:footerReference w:type="default" r:id="rId622"/>
          <w:pgSz w:w="12240" w:h="15840"/>
          <w:pgMar w:header="744" w:footer="1086" w:top="1000" w:bottom="1280" w:left="0" w:right="0"/>
        </w:sectPr>
      </w:pPr>
    </w:p>
    <w:p>
      <w:pPr>
        <w:pStyle w:val="BodyText"/>
        <w:spacing w:before="94"/>
        <w:ind w:left="0"/>
      </w:pPr>
    </w:p>
    <w:p>
      <w:pPr>
        <w:pStyle w:val="BodyText"/>
        <w:spacing w:line="307" w:lineRule="auto"/>
        <w:ind w:left="1140" w:right="2434"/>
      </w:pPr>
      <w:r>
        <w:rPr/>
        <w:t>Substance</w:t>
      </w:r>
      <w:r>
        <w:rPr>
          <w:spacing w:val="-18"/>
        </w:rPr>
        <w:t> </w:t>
      </w:r>
      <w:r>
        <w:rPr/>
        <w:t>Abuse</w:t>
      </w:r>
      <w:r>
        <w:rPr>
          <w:spacing w:val="-10"/>
        </w:rPr>
        <w:t> </w:t>
      </w:r>
      <w:r>
        <w:rPr/>
        <w:t>and</w:t>
      </w:r>
      <w:r>
        <w:rPr>
          <w:spacing w:val="-5"/>
        </w:rPr>
        <w:t> </w:t>
      </w:r>
      <w:r>
        <w:rPr/>
        <w:t>Mental</w:t>
      </w:r>
      <w:r>
        <w:rPr>
          <w:spacing w:val="-5"/>
        </w:rPr>
        <w:t> </w:t>
      </w:r>
      <w:r>
        <w:rPr/>
        <w:t>Health</w:t>
      </w:r>
      <w:r>
        <w:rPr>
          <w:spacing w:val="-5"/>
        </w:rPr>
        <w:t> </w:t>
      </w:r>
      <w:r>
        <w:rPr/>
        <w:t>Services</w:t>
      </w:r>
      <w:r>
        <w:rPr>
          <w:spacing w:val="-18"/>
        </w:rPr>
        <w:t> </w:t>
      </w:r>
      <w:r>
        <w:rPr/>
        <w:t>Administration.</w:t>
      </w:r>
      <w:r>
        <w:rPr>
          <w:spacing w:val="-5"/>
        </w:rPr>
        <w:t> </w:t>
      </w:r>
      <w:r>
        <w:rPr/>
        <w:t>(2015b).</w:t>
      </w:r>
      <w:r>
        <w:rPr>
          <w:spacing w:val="-5"/>
        </w:rPr>
        <w:t> </w:t>
      </w:r>
      <w:r>
        <w:rPr/>
        <w:t>Using technology-based therapeutic tools in behavioral health services. Treatment</w:t>
      </w:r>
    </w:p>
    <w:p>
      <w:pPr>
        <w:pStyle w:val="BodyText"/>
        <w:spacing w:before="1"/>
        <w:ind w:left="1140"/>
      </w:pPr>
      <w:r>
        <w:rPr/>
        <w:t>Improvement</w:t>
      </w:r>
      <w:r>
        <w:rPr>
          <w:spacing w:val="-1"/>
        </w:rPr>
        <w:t> </w:t>
      </w:r>
      <w:r>
        <w:rPr/>
        <w:t>Protocol</w:t>
      </w:r>
      <w:r>
        <w:rPr>
          <w:spacing w:val="-1"/>
        </w:rPr>
        <w:t> </w:t>
      </w:r>
      <w:r>
        <w:rPr/>
        <w:t>(TIP)</w:t>
      </w:r>
      <w:r>
        <w:rPr>
          <w:spacing w:val="-1"/>
        </w:rPr>
        <w:t> </w:t>
      </w:r>
      <w:r>
        <w:rPr/>
        <w:t>Series</w:t>
      </w:r>
      <w:r>
        <w:rPr>
          <w:spacing w:val="-1"/>
        </w:rPr>
        <w:t> </w:t>
      </w:r>
      <w:r>
        <w:rPr/>
        <w:t>60.</w:t>
      </w:r>
      <w:r>
        <w:rPr>
          <w:spacing w:val="-1"/>
        </w:rPr>
        <w:t> </w:t>
      </w:r>
      <w:r>
        <w:rPr/>
        <w:t>HHS</w:t>
      </w:r>
      <w:r>
        <w:rPr>
          <w:spacing w:val="-1"/>
        </w:rPr>
        <w:t> </w:t>
      </w:r>
      <w:r>
        <w:rPr/>
        <w:t>Publication</w:t>
      </w:r>
      <w:r>
        <w:rPr>
          <w:spacing w:val="-1"/>
        </w:rPr>
        <w:t> </w:t>
      </w:r>
      <w:r>
        <w:rPr/>
        <w:t>No.</w:t>
      </w:r>
      <w:r>
        <w:rPr>
          <w:spacing w:val="-1"/>
        </w:rPr>
        <w:t> </w:t>
      </w:r>
      <w:r>
        <w:rPr/>
        <w:t>(SMA)</w:t>
      </w:r>
      <w:r>
        <w:rPr>
          <w:spacing w:val="-1"/>
        </w:rPr>
        <w:t> </w:t>
      </w:r>
      <w:r>
        <w:rPr/>
        <w:t>15-4924.</w:t>
      </w:r>
      <w:r>
        <w:rPr>
          <w:spacing w:val="-1"/>
        </w:rPr>
        <w:t> </w:t>
      </w:r>
      <w:r>
        <w:rPr>
          <w:spacing w:val="-2"/>
        </w:rPr>
        <w:t>Rockville,</w:t>
      </w:r>
    </w:p>
    <w:p>
      <w:pPr>
        <w:pStyle w:val="BodyText"/>
        <w:spacing w:line="307" w:lineRule="auto" w:before="190"/>
        <w:ind w:left="1140" w:right="1266"/>
      </w:pPr>
      <w:r>
        <w:rPr/>
        <w:t>MD: Substance</w:t>
      </w:r>
      <w:r>
        <w:rPr>
          <w:spacing w:val="-4"/>
        </w:rPr>
        <w:t> </w:t>
      </w:r>
      <w:r>
        <w:rPr/>
        <w:t>Abuse and Mental Health Services</w:t>
      </w:r>
      <w:r>
        <w:rPr>
          <w:spacing w:val="-4"/>
        </w:rPr>
        <w:t> </w:t>
      </w:r>
      <w:r>
        <w:rPr/>
        <w:t>Administration. Retrieved from </w:t>
      </w:r>
      <w:hyperlink r:id="rId628">
        <w:r>
          <w:rPr>
            <w:spacing w:val="-2"/>
          </w:rPr>
          <w:t>https://store.samhsa.</w:t>
        </w:r>
      </w:hyperlink>
      <w:r>
        <w:rPr>
          <w:spacing w:val="-2"/>
        </w:rPr>
        <w:t> gov/product/TIP-60-Using-Technology-Based- Therapeutic-Tools-</w:t>
      </w:r>
      <w:r>
        <w:rPr/>
        <w:t>in-Behavioral-Health-Services/ SMA15-4924</w:t>
      </w:r>
    </w:p>
    <w:p>
      <w:pPr>
        <w:pStyle w:val="BodyText"/>
        <w:spacing w:line="307" w:lineRule="auto" w:before="101"/>
        <w:ind w:left="1140" w:right="1136"/>
      </w:pPr>
      <w:r>
        <w:rPr/>
        <w:t>Substance</w:t>
      </w:r>
      <w:r>
        <w:rPr>
          <w:spacing w:val="-2"/>
        </w:rPr>
        <w:t> </w:t>
      </w:r>
      <w:r>
        <w:rPr/>
        <w:t>Abuse and Mental Health Services</w:t>
      </w:r>
      <w:r>
        <w:rPr>
          <w:spacing w:val="-2"/>
        </w:rPr>
        <w:t> </w:t>
      </w:r>
      <w:r>
        <w:rPr/>
        <w:t>Administration. (2014a). Improving cultural</w:t>
      </w:r>
      <w:r>
        <w:rPr>
          <w:spacing w:val="-6"/>
        </w:rPr>
        <w:t> </w:t>
      </w:r>
      <w:r>
        <w:rPr/>
        <w:t>competence.</w:t>
      </w:r>
      <w:r>
        <w:rPr>
          <w:spacing w:val="-11"/>
        </w:rPr>
        <w:t> </w:t>
      </w:r>
      <w:r>
        <w:rPr/>
        <w:t>Treatment</w:t>
      </w:r>
      <w:r>
        <w:rPr>
          <w:spacing w:val="-6"/>
        </w:rPr>
        <w:t> </w:t>
      </w:r>
      <w:r>
        <w:rPr/>
        <w:t>Improvement</w:t>
      </w:r>
      <w:r>
        <w:rPr>
          <w:spacing w:val="-6"/>
        </w:rPr>
        <w:t> </w:t>
      </w:r>
      <w:r>
        <w:rPr/>
        <w:t>Protocol</w:t>
      </w:r>
      <w:r>
        <w:rPr>
          <w:spacing w:val="-6"/>
        </w:rPr>
        <w:t> </w:t>
      </w:r>
      <w:r>
        <w:rPr/>
        <w:t>(TIP)</w:t>
      </w:r>
      <w:r>
        <w:rPr>
          <w:spacing w:val="-6"/>
        </w:rPr>
        <w:t> </w:t>
      </w:r>
      <w:r>
        <w:rPr/>
        <w:t>Series</w:t>
      </w:r>
      <w:r>
        <w:rPr>
          <w:spacing w:val="-6"/>
        </w:rPr>
        <w:t> </w:t>
      </w:r>
      <w:r>
        <w:rPr/>
        <w:t>59.</w:t>
      </w:r>
      <w:r>
        <w:rPr>
          <w:spacing w:val="-6"/>
        </w:rPr>
        <w:t> </w:t>
      </w:r>
      <w:r>
        <w:rPr/>
        <w:t>HHS</w:t>
      </w:r>
      <w:r>
        <w:rPr>
          <w:spacing w:val="-6"/>
        </w:rPr>
        <w:t> </w:t>
      </w:r>
      <w:r>
        <w:rPr/>
        <w:t>Publication No. (SMA) 14-4849. Rockville, MD: Substance</w:t>
      </w:r>
      <w:r>
        <w:rPr>
          <w:spacing w:val="-5"/>
        </w:rPr>
        <w:t> </w:t>
      </w:r>
      <w:r>
        <w:rPr/>
        <w:t>Abuse and Mental Health Services Administration. Retrieved from </w:t>
      </w:r>
      <w:hyperlink r:id="rId629">
        <w:r>
          <w:rPr/>
          <w:t>https://store.samhsa.gov/product/</w:t>
        </w:r>
      </w:hyperlink>
      <w:r>
        <w:rPr/>
        <w:t> TIP-59-Improving-</w:t>
      </w:r>
      <w:r>
        <w:rPr>
          <w:spacing w:val="-2"/>
        </w:rPr>
        <w:t>Cultural-Competence/SMA15-4849</w:t>
      </w:r>
    </w:p>
    <w:p>
      <w:pPr>
        <w:pStyle w:val="BodyText"/>
        <w:spacing w:line="307" w:lineRule="auto" w:before="102"/>
        <w:ind w:left="1140" w:right="1118"/>
      </w:pPr>
      <w:r>
        <w:rPr/>
        <w:t>Substance</w:t>
      </w:r>
      <w:r>
        <w:rPr>
          <w:spacing w:val="-18"/>
        </w:rPr>
        <w:t> </w:t>
      </w:r>
      <w:r>
        <w:rPr/>
        <w:t>Abuse</w:t>
      </w:r>
      <w:r>
        <w:rPr>
          <w:spacing w:val="-13"/>
        </w:rPr>
        <w:t> </w:t>
      </w:r>
      <w:r>
        <w:rPr/>
        <w:t>and</w:t>
      </w:r>
      <w:r>
        <w:rPr>
          <w:spacing w:val="-6"/>
        </w:rPr>
        <w:t> </w:t>
      </w:r>
      <w:r>
        <w:rPr/>
        <w:t>Mental</w:t>
      </w:r>
      <w:r>
        <w:rPr>
          <w:spacing w:val="-6"/>
        </w:rPr>
        <w:t> </w:t>
      </w:r>
      <w:r>
        <w:rPr/>
        <w:t>Health</w:t>
      </w:r>
      <w:r>
        <w:rPr>
          <w:spacing w:val="-6"/>
        </w:rPr>
        <w:t> </w:t>
      </w:r>
      <w:r>
        <w:rPr/>
        <w:t>Services</w:t>
      </w:r>
      <w:r>
        <w:rPr>
          <w:spacing w:val="-18"/>
        </w:rPr>
        <w:t> </w:t>
      </w:r>
      <w:r>
        <w:rPr/>
        <w:t>Administration.</w:t>
      </w:r>
      <w:r>
        <w:rPr>
          <w:spacing w:val="-6"/>
        </w:rPr>
        <w:t> </w:t>
      </w:r>
      <w:r>
        <w:rPr/>
        <w:t>(2014b).</w:t>
      </w:r>
      <w:r>
        <w:rPr>
          <w:spacing w:val="-12"/>
        </w:rPr>
        <w:t> </w:t>
      </w:r>
      <w:r>
        <w:rPr/>
        <w:t>Trauma-informed care in behavioral health services. Treatment Improvement Protocol (TIP) Series 60.</w:t>
      </w:r>
    </w:p>
    <w:p>
      <w:pPr>
        <w:pStyle w:val="BodyText"/>
        <w:spacing w:line="307" w:lineRule="auto"/>
        <w:ind w:left="1140" w:right="1633"/>
      </w:pPr>
      <w:r>
        <w:rPr/>
        <w:t>HHS</w:t>
      </w:r>
      <w:r>
        <w:rPr>
          <w:spacing w:val="-6"/>
        </w:rPr>
        <w:t> </w:t>
      </w:r>
      <w:r>
        <w:rPr/>
        <w:t>Publication</w:t>
      </w:r>
      <w:r>
        <w:rPr>
          <w:spacing w:val="-4"/>
        </w:rPr>
        <w:t> </w:t>
      </w:r>
      <w:r>
        <w:rPr/>
        <w:t>No.</w:t>
      </w:r>
      <w:r>
        <w:rPr>
          <w:spacing w:val="-4"/>
        </w:rPr>
        <w:t> </w:t>
      </w:r>
      <w:r>
        <w:rPr/>
        <w:t>(SMA)</w:t>
      </w:r>
      <w:r>
        <w:rPr>
          <w:spacing w:val="-4"/>
        </w:rPr>
        <w:t> </w:t>
      </w:r>
      <w:r>
        <w:rPr/>
        <w:t>14-4816.</w:t>
      </w:r>
      <w:r>
        <w:rPr>
          <w:spacing w:val="-4"/>
        </w:rPr>
        <w:t> </w:t>
      </w:r>
      <w:r>
        <w:rPr/>
        <w:t>Rockville,</w:t>
      </w:r>
      <w:r>
        <w:rPr>
          <w:spacing w:val="-4"/>
        </w:rPr>
        <w:t> </w:t>
      </w:r>
      <w:r>
        <w:rPr/>
        <w:t>MD:</w:t>
      </w:r>
      <w:r>
        <w:rPr>
          <w:spacing w:val="-4"/>
        </w:rPr>
        <w:t> </w:t>
      </w:r>
      <w:r>
        <w:rPr/>
        <w:t>Substance</w:t>
      </w:r>
      <w:r>
        <w:rPr>
          <w:spacing w:val="-18"/>
        </w:rPr>
        <w:t> </w:t>
      </w:r>
      <w:r>
        <w:rPr/>
        <w:t>Abuse</w:t>
      </w:r>
      <w:r>
        <w:rPr>
          <w:spacing w:val="-5"/>
        </w:rPr>
        <w:t> </w:t>
      </w:r>
      <w:r>
        <w:rPr/>
        <w:t>and</w:t>
      </w:r>
      <w:r>
        <w:rPr>
          <w:spacing w:val="-4"/>
        </w:rPr>
        <w:t> </w:t>
      </w:r>
      <w:r>
        <w:rPr/>
        <w:t>Mental Health Services Administration. Retrieved from </w:t>
      </w:r>
      <w:hyperlink r:id="rId629">
        <w:r>
          <w:rPr/>
          <w:t>https://store.samhsa.gov/product/</w:t>
        </w:r>
      </w:hyperlink>
      <w:r>
        <w:rPr/>
        <w:t> TIP-57- Trauma-Informed-Care-in-Behavioral-Health-Services/ SMA14-4816</w:t>
      </w:r>
    </w:p>
    <w:p>
      <w:pPr>
        <w:pStyle w:val="BodyText"/>
        <w:spacing w:line="307" w:lineRule="auto" w:before="101"/>
        <w:ind w:left="1140" w:right="1107"/>
      </w:pPr>
      <w:r>
        <w:rPr/>
        <w:t>Substance</w:t>
      </w:r>
      <w:r>
        <w:rPr>
          <w:spacing w:val="-4"/>
        </w:rPr>
        <w:t> </w:t>
      </w:r>
      <w:r>
        <w:rPr/>
        <w:t>Abuse and Mental Health Services</w:t>
      </w:r>
      <w:r>
        <w:rPr>
          <w:spacing w:val="-4"/>
        </w:rPr>
        <w:t> </w:t>
      </w:r>
      <w:r>
        <w:rPr/>
        <w:t>Administration. (2013). Substance abuse treatment for persons with co-occurring disorders. Treatment Improvement Protocol (TIP)</w:t>
      </w:r>
      <w:r>
        <w:rPr>
          <w:spacing w:val="-3"/>
        </w:rPr>
        <w:t> </w:t>
      </w:r>
      <w:r>
        <w:rPr/>
        <w:t>Series</w:t>
      </w:r>
      <w:r>
        <w:rPr>
          <w:spacing w:val="-3"/>
        </w:rPr>
        <w:t> </w:t>
      </w:r>
      <w:r>
        <w:rPr/>
        <w:t>42.</w:t>
      </w:r>
      <w:r>
        <w:rPr>
          <w:spacing w:val="-3"/>
        </w:rPr>
        <w:t> </w:t>
      </w:r>
      <w:r>
        <w:rPr/>
        <w:t>HHS</w:t>
      </w:r>
      <w:r>
        <w:rPr>
          <w:spacing w:val="-3"/>
        </w:rPr>
        <w:t> </w:t>
      </w:r>
      <w:r>
        <w:rPr/>
        <w:t>Publication</w:t>
      </w:r>
      <w:r>
        <w:rPr>
          <w:spacing w:val="-3"/>
        </w:rPr>
        <w:t> </w:t>
      </w:r>
      <w:r>
        <w:rPr/>
        <w:t>No.</w:t>
      </w:r>
      <w:r>
        <w:rPr>
          <w:spacing w:val="-3"/>
        </w:rPr>
        <w:t> </w:t>
      </w:r>
      <w:r>
        <w:rPr/>
        <w:t>(SMA)</w:t>
      </w:r>
      <w:r>
        <w:rPr>
          <w:spacing w:val="-3"/>
        </w:rPr>
        <w:t> </w:t>
      </w:r>
      <w:r>
        <w:rPr/>
        <w:t>13-3992.</w:t>
      </w:r>
      <w:r>
        <w:rPr>
          <w:spacing w:val="-3"/>
        </w:rPr>
        <w:t> </w:t>
      </w:r>
      <w:r>
        <w:rPr/>
        <w:t>Rockville,</w:t>
      </w:r>
      <w:r>
        <w:rPr>
          <w:spacing w:val="-3"/>
        </w:rPr>
        <w:t> </w:t>
      </w:r>
      <w:r>
        <w:rPr/>
        <w:t>MD:</w:t>
      </w:r>
      <w:r>
        <w:rPr>
          <w:spacing w:val="-3"/>
        </w:rPr>
        <w:t> </w:t>
      </w:r>
      <w:r>
        <w:rPr/>
        <w:t>Substance</w:t>
      </w:r>
      <w:r>
        <w:rPr>
          <w:spacing w:val="-18"/>
        </w:rPr>
        <w:t> </w:t>
      </w:r>
      <w:r>
        <w:rPr/>
        <w:t>Abuse and Mental Health Services</w:t>
      </w:r>
      <w:r>
        <w:rPr>
          <w:spacing w:val="-2"/>
        </w:rPr>
        <w:t> </w:t>
      </w:r>
      <w:r>
        <w:rPr/>
        <w:t>Administration. Retrieved from </w:t>
      </w:r>
      <w:hyperlink r:id="rId630">
        <w:r>
          <w:rPr/>
          <w:t>https://store.</w:t>
        </w:r>
      </w:hyperlink>
      <w:r>
        <w:rPr/>
        <w:t> samhsa.gov/ </w:t>
      </w:r>
      <w:r>
        <w:rPr>
          <w:spacing w:val="-2"/>
        </w:rPr>
        <w:t>product/TIP-42-Substance-Abuse- Treatment-for-Persons-With-Co-Occurring-Disorders/ SMA13-3992</w:t>
      </w:r>
    </w:p>
    <w:p>
      <w:pPr>
        <w:pStyle w:val="BodyText"/>
        <w:spacing w:line="307" w:lineRule="auto" w:before="102"/>
        <w:ind w:left="1140" w:right="1118"/>
      </w:pPr>
      <w:r>
        <w:rPr/>
        <w:t>Substance</w:t>
      </w:r>
      <w:r>
        <w:rPr>
          <w:spacing w:val="-2"/>
        </w:rPr>
        <w:t> </w:t>
      </w:r>
      <w:r>
        <w:rPr/>
        <w:t>Abuse and Mental Health Services</w:t>
      </w:r>
      <w:r>
        <w:rPr>
          <w:spacing w:val="-2"/>
        </w:rPr>
        <w:t> </w:t>
      </w:r>
      <w:r>
        <w:rPr/>
        <w:t>Administration. (2009). Clinical supervision</w:t>
      </w:r>
      <w:r>
        <w:rPr>
          <w:spacing w:val="-7"/>
        </w:rPr>
        <w:t> </w:t>
      </w:r>
      <w:r>
        <w:rPr/>
        <w:t>and</w:t>
      </w:r>
      <w:r>
        <w:rPr>
          <w:spacing w:val="-7"/>
        </w:rPr>
        <w:t> </w:t>
      </w:r>
      <w:r>
        <w:rPr/>
        <w:t>professional</w:t>
      </w:r>
      <w:r>
        <w:rPr>
          <w:spacing w:val="-7"/>
        </w:rPr>
        <w:t> </w:t>
      </w:r>
      <w:r>
        <w:rPr/>
        <w:t>development</w:t>
      </w:r>
      <w:r>
        <w:rPr>
          <w:spacing w:val="-7"/>
        </w:rPr>
        <w:t> </w:t>
      </w:r>
      <w:r>
        <w:rPr/>
        <w:t>of</w:t>
      </w:r>
      <w:r>
        <w:rPr>
          <w:spacing w:val="-7"/>
        </w:rPr>
        <w:t> </w:t>
      </w:r>
      <w:r>
        <w:rPr/>
        <w:t>the</w:t>
      </w:r>
      <w:r>
        <w:rPr>
          <w:spacing w:val="-8"/>
        </w:rPr>
        <w:t> </w:t>
      </w:r>
      <w:r>
        <w:rPr/>
        <w:t>substance</w:t>
      </w:r>
      <w:r>
        <w:rPr>
          <w:spacing w:val="-8"/>
        </w:rPr>
        <w:t> </w:t>
      </w:r>
      <w:r>
        <w:rPr/>
        <w:t>abuse</w:t>
      </w:r>
      <w:r>
        <w:rPr>
          <w:spacing w:val="-8"/>
        </w:rPr>
        <w:t> </w:t>
      </w:r>
      <w:r>
        <w:rPr/>
        <w:t>counselor.</w:t>
      </w:r>
      <w:r>
        <w:rPr>
          <w:spacing w:val="-13"/>
        </w:rPr>
        <w:t> </w:t>
      </w:r>
      <w:r>
        <w:rPr/>
        <w:t>Treatment Improvement Protocol (TIP)</w:t>
      </w:r>
    </w:p>
    <w:p>
      <w:pPr>
        <w:pStyle w:val="BodyText"/>
        <w:spacing w:line="307" w:lineRule="auto" w:before="101"/>
        <w:ind w:left="1140" w:right="1229"/>
      </w:pPr>
      <w:r>
        <w:rPr/>
        <w:t>Series 52. HHS Publication (SMA) 14–4435. Rockville, MD: Substance</w:t>
      </w:r>
      <w:r>
        <w:rPr>
          <w:spacing w:val="-5"/>
        </w:rPr>
        <w:t> </w:t>
      </w:r>
      <w:r>
        <w:rPr/>
        <w:t>Abuse and Mental Health Services Administration. Retrieved from </w:t>
      </w:r>
      <w:hyperlink r:id="rId631">
        <w:r>
          <w:rPr/>
          <w:t>https://store.samhsa.gov/</w:t>
        </w:r>
      </w:hyperlink>
      <w:r>
        <w:rPr/>
        <w:t> product/TIP-52-Clinical-Supervision-and-Professional-</w:t>
      </w:r>
      <w:r>
        <w:rPr>
          <w:spacing w:val="-18"/>
        </w:rPr>
        <w:t> </w:t>
      </w:r>
      <w:r>
        <w:rPr/>
        <w:t>Development-of-the-Substance-Abuse-Counselor/ SMA14-4435.html</w:t>
      </w:r>
    </w:p>
    <w:p>
      <w:pPr>
        <w:pStyle w:val="BodyText"/>
        <w:spacing w:after="0" w:line="307" w:lineRule="auto"/>
        <w:sectPr>
          <w:headerReference w:type="default" r:id="rId626"/>
          <w:footerReference w:type="default" r:id="rId627"/>
          <w:pgSz w:w="12240" w:h="15840"/>
          <w:pgMar w:header="744" w:footer="1086" w:top="1000" w:bottom="1280" w:left="0" w:right="0"/>
        </w:sectPr>
      </w:pPr>
    </w:p>
    <w:p>
      <w:pPr>
        <w:pStyle w:val="BodyText"/>
        <w:spacing w:before="94"/>
        <w:ind w:left="0"/>
      </w:pPr>
    </w:p>
    <w:p>
      <w:pPr>
        <w:pStyle w:val="BodyText"/>
        <w:spacing w:line="307" w:lineRule="auto"/>
        <w:ind w:left="1140" w:right="1118"/>
      </w:pPr>
      <w:r>
        <w:rPr/>
        <w:t>Substance</w:t>
      </w:r>
      <w:r>
        <w:rPr>
          <w:spacing w:val="-3"/>
        </w:rPr>
        <w:t> </w:t>
      </w:r>
      <w:r>
        <w:rPr/>
        <w:t>Abuse and Mental Health Services</w:t>
      </w:r>
      <w:r>
        <w:rPr>
          <w:spacing w:val="-3"/>
        </w:rPr>
        <w:t> </w:t>
      </w:r>
      <w:r>
        <w:rPr/>
        <w:t>Administration. (planned). Treating addiction</w:t>
      </w:r>
      <w:r>
        <w:rPr>
          <w:spacing w:val="-5"/>
        </w:rPr>
        <w:t> </w:t>
      </w:r>
      <w:r>
        <w:rPr/>
        <w:t>in</w:t>
      </w:r>
      <w:r>
        <w:rPr>
          <w:spacing w:val="-5"/>
        </w:rPr>
        <w:t> </w:t>
      </w:r>
      <w:r>
        <w:rPr/>
        <w:t>older</w:t>
      </w:r>
      <w:r>
        <w:rPr>
          <w:spacing w:val="-5"/>
        </w:rPr>
        <w:t> </w:t>
      </w:r>
      <w:r>
        <w:rPr/>
        <w:t>adults.</w:t>
      </w:r>
      <w:r>
        <w:rPr>
          <w:spacing w:val="-11"/>
        </w:rPr>
        <w:t> </w:t>
      </w:r>
      <w:r>
        <w:rPr/>
        <w:t>Treatment</w:t>
      </w:r>
      <w:r>
        <w:rPr>
          <w:spacing w:val="-5"/>
        </w:rPr>
        <w:t> </w:t>
      </w:r>
      <w:r>
        <w:rPr/>
        <w:t>Improvement</w:t>
      </w:r>
      <w:r>
        <w:rPr>
          <w:spacing w:val="-5"/>
        </w:rPr>
        <w:t> </w:t>
      </w:r>
      <w:r>
        <w:rPr/>
        <w:t>Protocol</w:t>
      </w:r>
      <w:r>
        <w:rPr>
          <w:spacing w:val="-5"/>
        </w:rPr>
        <w:t> </w:t>
      </w:r>
      <w:r>
        <w:rPr/>
        <w:t>(TIP)</w:t>
      </w:r>
      <w:r>
        <w:rPr>
          <w:spacing w:val="-5"/>
        </w:rPr>
        <w:t> </w:t>
      </w:r>
      <w:r>
        <w:rPr/>
        <w:t>Series.</w:t>
      </w:r>
      <w:r>
        <w:rPr>
          <w:spacing w:val="-5"/>
        </w:rPr>
        <w:t> </w:t>
      </w:r>
      <w:r>
        <w:rPr/>
        <w:t>Rockville,</w:t>
      </w:r>
      <w:r>
        <w:rPr>
          <w:spacing w:val="-5"/>
        </w:rPr>
        <w:t> </w:t>
      </w:r>
      <w:r>
        <w:rPr/>
        <w:t>MD: Substance Abuse and Mental Health Services Administration.</w:t>
      </w:r>
    </w:p>
    <w:p>
      <w:pPr>
        <w:pStyle w:val="BodyText"/>
        <w:spacing w:line="307" w:lineRule="auto" w:before="101"/>
        <w:ind w:left="1140" w:right="1198"/>
      </w:pPr>
      <w:r>
        <w:rPr/>
        <w:t>Substance</w:t>
      </w:r>
      <w:r>
        <w:rPr>
          <w:spacing w:val="-18"/>
        </w:rPr>
        <w:t> </w:t>
      </w:r>
      <w:r>
        <w:rPr/>
        <w:t>Abuse</w:t>
      </w:r>
      <w:r>
        <w:rPr>
          <w:spacing w:val="-9"/>
        </w:rPr>
        <w:t> </w:t>
      </w:r>
      <w:r>
        <w:rPr/>
        <w:t>and</w:t>
      </w:r>
      <w:r>
        <w:rPr>
          <w:spacing w:val="-4"/>
        </w:rPr>
        <w:t> </w:t>
      </w:r>
      <w:r>
        <w:rPr/>
        <w:t>Mental</w:t>
      </w:r>
      <w:r>
        <w:rPr>
          <w:spacing w:val="-4"/>
        </w:rPr>
        <w:t> </w:t>
      </w:r>
      <w:r>
        <w:rPr/>
        <w:t>Health</w:t>
      </w:r>
      <w:r>
        <w:rPr>
          <w:spacing w:val="-4"/>
        </w:rPr>
        <w:t> </w:t>
      </w:r>
      <w:r>
        <w:rPr/>
        <w:t>Services</w:t>
      </w:r>
      <w:r>
        <w:rPr>
          <w:spacing w:val="-18"/>
        </w:rPr>
        <w:t> </w:t>
      </w:r>
      <w:r>
        <w:rPr/>
        <w:t>Administration,</w:t>
      </w:r>
      <w:r>
        <w:rPr>
          <w:spacing w:val="-4"/>
        </w:rPr>
        <w:t> </w:t>
      </w:r>
      <w:r>
        <w:rPr/>
        <w:t>Center</w:t>
      </w:r>
      <w:r>
        <w:rPr>
          <w:spacing w:val="-4"/>
        </w:rPr>
        <w:t> </w:t>
      </w:r>
      <w:r>
        <w:rPr/>
        <w:t>for</w:t>
      </w:r>
      <w:r>
        <w:rPr>
          <w:spacing w:val="-4"/>
        </w:rPr>
        <w:t> </w:t>
      </w:r>
      <w:r>
        <w:rPr/>
        <w:t>the</w:t>
      </w:r>
      <w:r>
        <w:rPr>
          <w:spacing w:val="-18"/>
        </w:rPr>
        <w:t> </w:t>
      </w:r>
      <w:r>
        <w:rPr/>
        <w:t>Application of Prevention Technologies. (2017). Words matter: How language choice can reduce stigma. Retrieved from </w:t>
      </w:r>
      <w:hyperlink r:id="rId634">
        <w:r>
          <w:rPr/>
          <w:t>https://facesandvoicesofrecovery.org/wp-content/</w:t>
        </w:r>
      </w:hyperlink>
      <w:r>
        <w:rPr/>
        <w:t> uploads/ 2019/06/Words-Matter-How-Language-Choice- Can-Reduce-Stigma.pdf</w:t>
      </w:r>
    </w:p>
    <w:p>
      <w:pPr>
        <w:pStyle w:val="BodyText"/>
        <w:spacing w:line="307" w:lineRule="auto" w:before="101"/>
        <w:ind w:left="1140" w:right="1104"/>
      </w:pPr>
      <w:r>
        <w:rPr/>
        <w:t>Substance</w:t>
      </w:r>
      <w:r>
        <w:rPr>
          <w:spacing w:val="-5"/>
        </w:rPr>
        <w:t> </w:t>
      </w:r>
      <w:r>
        <w:rPr/>
        <w:t>Abuse and Mental Health Services</w:t>
      </w:r>
      <w:r>
        <w:rPr>
          <w:spacing w:val="-5"/>
        </w:rPr>
        <w:t> </w:t>
      </w:r>
      <w:r>
        <w:rPr/>
        <w:t>Administration &amp; National Institute on Alcohol</w:t>
      </w:r>
      <w:r>
        <w:rPr>
          <w:spacing w:val="-6"/>
        </w:rPr>
        <w:t> </w:t>
      </w:r>
      <w:r>
        <w:rPr/>
        <w:t>Abuse and</w:t>
      </w:r>
      <w:r>
        <w:rPr>
          <w:spacing w:val="-6"/>
        </w:rPr>
        <w:t> </w:t>
      </w:r>
      <w:r>
        <w:rPr/>
        <w:t>Alcoholism. (2015). Medication for the treatment of alcohol use disorder:</w:t>
      </w:r>
      <w:r>
        <w:rPr>
          <w:spacing w:val="-18"/>
        </w:rPr>
        <w:t> </w:t>
      </w:r>
      <w:r>
        <w:rPr/>
        <w:t>A</w:t>
      </w:r>
      <w:r>
        <w:rPr>
          <w:spacing w:val="-17"/>
        </w:rPr>
        <w:t> </w:t>
      </w:r>
      <w:r>
        <w:rPr/>
        <w:t>brief</w:t>
      </w:r>
      <w:r>
        <w:rPr>
          <w:spacing w:val="-6"/>
        </w:rPr>
        <w:t> </w:t>
      </w:r>
      <w:r>
        <w:rPr/>
        <w:t>guide.</w:t>
      </w:r>
      <w:r>
        <w:rPr>
          <w:spacing w:val="-4"/>
        </w:rPr>
        <w:t> </w:t>
      </w:r>
      <w:r>
        <w:rPr/>
        <w:t>HHS</w:t>
      </w:r>
      <w:r>
        <w:rPr>
          <w:spacing w:val="-4"/>
        </w:rPr>
        <w:t> </w:t>
      </w:r>
      <w:r>
        <w:rPr/>
        <w:t>Publication</w:t>
      </w:r>
      <w:r>
        <w:rPr>
          <w:spacing w:val="-4"/>
        </w:rPr>
        <w:t> </w:t>
      </w:r>
      <w:r>
        <w:rPr/>
        <w:t>No.</w:t>
      </w:r>
      <w:r>
        <w:rPr>
          <w:spacing w:val="-4"/>
        </w:rPr>
        <w:t> </w:t>
      </w:r>
      <w:r>
        <w:rPr/>
        <w:t>(SMA)</w:t>
      </w:r>
      <w:r>
        <w:rPr>
          <w:spacing w:val="-4"/>
        </w:rPr>
        <w:t> </w:t>
      </w:r>
      <w:r>
        <w:rPr/>
        <w:t>15-4907.</w:t>
      </w:r>
      <w:r>
        <w:rPr>
          <w:spacing w:val="-4"/>
        </w:rPr>
        <w:t> </w:t>
      </w:r>
      <w:r>
        <w:rPr/>
        <w:t>Retrieved</w:t>
      </w:r>
      <w:r>
        <w:rPr>
          <w:spacing w:val="-4"/>
        </w:rPr>
        <w:t> </w:t>
      </w:r>
      <w:r>
        <w:rPr/>
        <w:t>from</w:t>
      </w:r>
      <w:r>
        <w:rPr>
          <w:spacing w:val="-4"/>
        </w:rPr>
        <w:t> </w:t>
      </w:r>
      <w:r>
        <w:rPr/>
        <w:t>Rockville, MD. Retrieved from </w:t>
      </w:r>
      <w:hyperlink r:id="rId635">
        <w:r>
          <w:rPr/>
          <w:t>https://store.samhsa.gov/product/Medication-for-</w:t>
        </w:r>
      </w:hyperlink>
      <w:r>
        <w:rPr/>
        <w:t> the-Treatment-of-Alcohol-Use-Disorder-A-Brief-Guide/ SMA15-4907</w:t>
      </w:r>
    </w:p>
    <w:p>
      <w:pPr>
        <w:pStyle w:val="BodyText"/>
        <w:spacing w:line="307" w:lineRule="auto" w:before="102"/>
        <w:ind w:left="1140" w:right="1118"/>
      </w:pPr>
      <w:r>
        <w:rPr/>
        <w:t>Taleff,</w:t>
      </w:r>
      <w:r>
        <w:rPr>
          <w:spacing w:val="-15"/>
        </w:rPr>
        <w:t> </w:t>
      </w:r>
      <w:r>
        <w:rPr/>
        <w:t>M.J.</w:t>
      </w:r>
      <w:r>
        <w:rPr>
          <w:spacing w:val="-7"/>
        </w:rPr>
        <w:t> </w:t>
      </w:r>
      <w:r>
        <w:rPr/>
        <w:t>(1997).</w:t>
      </w:r>
      <w:r>
        <w:rPr>
          <w:spacing w:val="-18"/>
        </w:rPr>
        <w:t> </w:t>
      </w:r>
      <w:r>
        <w:rPr/>
        <w:t>A</w:t>
      </w:r>
      <w:r>
        <w:rPr>
          <w:spacing w:val="-17"/>
        </w:rPr>
        <w:t> </w:t>
      </w:r>
      <w:r>
        <w:rPr/>
        <w:t>handbook</w:t>
      </w:r>
      <w:r>
        <w:rPr>
          <w:spacing w:val="-7"/>
        </w:rPr>
        <w:t> </w:t>
      </w:r>
      <w:r>
        <w:rPr/>
        <w:t>to</w:t>
      </w:r>
      <w:r>
        <w:rPr>
          <w:spacing w:val="-7"/>
        </w:rPr>
        <w:t> </w:t>
      </w:r>
      <w:r>
        <w:rPr/>
        <w:t>assess</w:t>
      </w:r>
      <w:r>
        <w:rPr>
          <w:spacing w:val="-7"/>
        </w:rPr>
        <w:t> </w:t>
      </w:r>
      <w:r>
        <w:rPr/>
        <w:t>and</w:t>
      </w:r>
      <w:r>
        <w:rPr>
          <w:spacing w:val="-7"/>
        </w:rPr>
        <w:t> </w:t>
      </w:r>
      <w:r>
        <w:rPr/>
        <w:t>treat</w:t>
      </w:r>
      <w:r>
        <w:rPr>
          <w:spacing w:val="-7"/>
        </w:rPr>
        <w:t> </w:t>
      </w:r>
      <w:r>
        <w:rPr/>
        <w:t>resistance</w:t>
      </w:r>
      <w:r>
        <w:rPr>
          <w:spacing w:val="-8"/>
        </w:rPr>
        <w:t> </w:t>
      </w:r>
      <w:r>
        <w:rPr/>
        <w:t>in</w:t>
      </w:r>
      <w:r>
        <w:rPr>
          <w:spacing w:val="-7"/>
        </w:rPr>
        <w:t> </w:t>
      </w:r>
      <w:r>
        <w:rPr/>
        <w:t>chemical</w:t>
      </w:r>
      <w:r>
        <w:rPr>
          <w:spacing w:val="-7"/>
        </w:rPr>
        <w:t> </w:t>
      </w:r>
      <w:r>
        <w:rPr/>
        <w:t>dependency. Dubuque, IA: Kendall/Hunt.</w:t>
      </w:r>
    </w:p>
    <w:p>
      <w:pPr>
        <w:pStyle w:val="BodyText"/>
        <w:spacing w:line="307" w:lineRule="auto" w:before="100"/>
        <w:ind w:left="1140" w:right="1118"/>
      </w:pPr>
      <w:r>
        <w:rPr/>
        <w:t>Tanner-Smith,</w:t>
      </w:r>
      <w:r>
        <w:rPr>
          <w:spacing w:val="-9"/>
        </w:rPr>
        <w:t> </w:t>
      </w:r>
      <w:r>
        <w:rPr/>
        <w:t>E.</w:t>
      </w:r>
      <w:r>
        <w:rPr>
          <w:spacing w:val="-9"/>
        </w:rPr>
        <w:t> </w:t>
      </w:r>
      <w:r>
        <w:rPr/>
        <w:t>E.,</w:t>
      </w:r>
      <w:r>
        <w:rPr>
          <w:spacing w:val="-9"/>
        </w:rPr>
        <w:t> </w:t>
      </w:r>
      <w:r>
        <w:rPr/>
        <w:t>&amp;</w:t>
      </w:r>
      <w:r>
        <w:rPr>
          <w:spacing w:val="-9"/>
        </w:rPr>
        <w:t> </w:t>
      </w:r>
      <w:r>
        <w:rPr/>
        <w:t>Lipsey,</w:t>
      </w:r>
      <w:r>
        <w:rPr>
          <w:spacing w:val="-9"/>
        </w:rPr>
        <w:t> </w:t>
      </w:r>
      <w:r>
        <w:rPr/>
        <w:t>M.</w:t>
      </w:r>
      <w:r>
        <w:rPr>
          <w:spacing w:val="-15"/>
        </w:rPr>
        <w:t> </w:t>
      </w:r>
      <w:r>
        <w:rPr/>
        <w:t>W.</w:t>
      </w:r>
      <w:r>
        <w:rPr>
          <w:spacing w:val="-9"/>
        </w:rPr>
        <w:t> </w:t>
      </w:r>
      <w:r>
        <w:rPr/>
        <w:t>(2015).</w:t>
      </w:r>
      <w:r>
        <w:rPr>
          <w:spacing w:val="-9"/>
        </w:rPr>
        <w:t> </w:t>
      </w:r>
      <w:r>
        <w:rPr/>
        <w:t>Brief</w:t>
      </w:r>
      <w:r>
        <w:rPr>
          <w:spacing w:val="-9"/>
        </w:rPr>
        <w:t> </w:t>
      </w:r>
      <w:r>
        <w:rPr/>
        <w:t>alcohol</w:t>
      </w:r>
      <w:r>
        <w:rPr>
          <w:spacing w:val="-9"/>
        </w:rPr>
        <w:t> </w:t>
      </w:r>
      <w:r>
        <w:rPr/>
        <w:t>interventions</w:t>
      </w:r>
      <w:r>
        <w:rPr>
          <w:spacing w:val="-9"/>
        </w:rPr>
        <w:t> </w:t>
      </w:r>
      <w:r>
        <w:rPr/>
        <w:t>for</w:t>
      </w:r>
      <w:r>
        <w:rPr>
          <w:spacing w:val="-9"/>
        </w:rPr>
        <w:t> </w:t>
      </w:r>
      <w:r>
        <w:rPr/>
        <w:t>adolescents and young adults:</w:t>
      </w:r>
    </w:p>
    <w:p>
      <w:pPr>
        <w:pStyle w:val="BodyText"/>
        <w:spacing w:line="381" w:lineRule="auto" w:before="101"/>
        <w:ind w:left="1140" w:right="1064"/>
      </w:pPr>
      <w:r>
        <w:rPr/>
        <w:t>A</w:t>
      </w:r>
      <w:r>
        <w:rPr>
          <w:spacing w:val="-18"/>
        </w:rPr>
        <w:t> </w:t>
      </w:r>
      <w:r>
        <w:rPr/>
        <w:t>systematic</w:t>
      </w:r>
      <w:r>
        <w:rPr>
          <w:spacing w:val="-9"/>
        </w:rPr>
        <w:t> </w:t>
      </w:r>
      <w:r>
        <w:rPr/>
        <w:t>review</w:t>
      </w:r>
      <w:r>
        <w:rPr>
          <w:spacing w:val="-5"/>
        </w:rPr>
        <w:t> </w:t>
      </w:r>
      <w:r>
        <w:rPr/>
        <w:t>and</w:t>
      </w:r>
      <w:r>
        <w:rPr>
          <w:spacing w:val="-5"/>
        </w:rPr>
        <w:t> </w:t>
      </w:r>
      <w:r>
        <w:rPr/>
        <w:t>meta-analysis.</w:t>
      </w:r>
      <w:r>
        <w:rPr>
          <w:spacing w:val="-5"/>
        </w:rPr>
        <w:t> </w:t>
      </w:r>
      <w:r>
        <w:rPr/>
        <w:t>Journal</w:t>
      </w:r>
      <w:r>
        <w:rPr>
          <w:spacing w:val="-5"/>
        </w:rPr>
        <w:t> </w:t>
      </w:r>
      <w:r>
        <w:rPr/>
        <w:t>of</w:t>
      </w:r>
      <w:r>
        <w:rPr>
          <w:spacing w:val="-5"/>
        </w:rPr>
        <w:t> </w:t>
      </w:r>
      <w:r>
        <w:rPr/>
        <w:t>Substance</w:t>
      </w:r>
      <w:r>
        <w:rPr>
          <w:spacing w:val="-18"/>
        </w:rPr>
        <w:t> </w:t>
      </w:r>
      <w:r>
        <w:rPr/>
        <w:t>Abuse</w:t>
      </w:r>
      <w:r>
        <w:rPr>
          <w:spacing w:val="-10"/>
        </w:rPr>
        <w:t> </w:t>
      </w:r>
      <w:r>
        <w:rPr/>
        <w:t>Treatment,</w:t>
      </w:r>
      <w:r>
        <w:rPr>
          <w:spacing w:val="-5"/>
        </w:rPr>
        <w:t> </w:t>
      </w:r>
      <w:r>
        <w:rPr/>
        <w:t>51,</w:t>
      </w:r>
      <w:r>
        <w:rPr>
          <w:spacing w:val="-5"/>
        </w:rPr>
        <w:t> </w:t>
      </w:r>
      <w:r>
        <w:rPr/>
        <w:t>1–18. Teeson, M., Marel, C., Darke, S., Ross, J., Slade, T.,</w:t>
      </w:r>
    </w:p>
    <w:p>
      <w:pPr>
        <w:pStyle w:val="BodyText"/>
        <w:spacing w:line="307" w:lineRule="auto" w:before="1"/>
        <w:ind w:left="1140" w:right="1118"/>
      </w:pPr>
      <w:r>
        <w:rPr/>
        <w:t>Burns, L., ... Mills, K. L. (2015). Long-term mortality, remission, criminality and psychiatric</w:t>
      </w:r>
      <w:r>
        <w:rPr>
          <w:spacing w:val="-9"/>
        </w:rPr>
        <w:t> </w:t>
      </w:r>
      <w:r>
        <w:rPr/>
        <w:t>comorbidity</w:t>
      </w:r>
      <w:r>
        <w:rPr>
          <w:spacing w:val="-6"/>
        </w:rPr>
        <w:t> </w:t>
      </w:r>
      <w:r>
        <w:rPr/>
        <w:t>of</w:t>
      </w:r>
      <w:r>
        <w:rPr>
          <w:spacing w:val="-6"/>
        </w:rPr>
        <w:t> </w:t>
      </w:r>
      <w:r>
        <w:rPr/>
        <w:t>heroin</w:t>
      </w:r>
      <w:r>
        <w:rPr>
          <w:spacing w:val="-6"/>
        </w:rPr>
        <w:t> </w:t>
      </w:r>
      <w:r>
        <w:rPr/>
        <w:t>dependence:</w:t>
      </w:r>
      <w:r>
        <w:rPr>
          <w:spacing w:val="-6"/>
        </w:rPr>
        <w:t> </w:t>
      </w:r>
      <w:r>
        <w:rPr/>
        <w:t>11-year</w:t>
      </w:r>
      <w:r>
        <w:rPr>
          <w:spacing w:val="-6"/>
        </w:rPr>
        <w:t> </w:t>
      </w:r>
      <w:r>
        <w:rPr/>
        <w:t>fndings</w:t>
      </w:r>
      <w:r>
        <w:rPr>
          <w:spacing w:val="-6"/>
        </w:rPr>
        <w:t> </w:t>
      </w:r>
      <w:r>
        <w:rPr/>
        <w:t>from</w:t>
      </w:r>
      <w:r>
        <w:rPr>
          <w:spacing w:val="-6"/>
        </w:rPr>
        <w:t> </w:t>
      </w:r>
      <w:r>
        <w:rPr/>
        <w:t>the</w:t>
      </w:r>
      <w:r>
        <w:rPr>
          <w:spacing w:val="-18"/>
        </w:rPr>
        <w:t> </w:t>
      </w:r>
      <w:r>
        <w:rPr/>
        <w:t>Australian Treatment Outcome Study. Addiction, 110(6), 986–983.</w:t>
      </w:r>
    </w:p>
    <w:p>
      <w:pPr>
        <w:pStyle w:val="BodyText"/>
        <w:spacing w:line="307" w:lineRule="auto" w:before="101"/>
        <w:ind w:left="1140" w:right="1118"/>
      </w:pPr>
      <w:r>
        <w:rPr/>
        <w:t>Turner, B., &amp; Deane, F. P. (2016). Length of stay as a predictor of reliable change in psychological</w:t>
      </w:r>
      <w:r>
        <w:rPr>
          <w:spacing w:val="-5"/>
        </w:rPr>
        <w:t> </w:t>
      </w:r>
      <w:r>
        <w:rPr/>
        <w:t>recovery</w:t>
      </w:r>
      <w:r>
        <w:rPr>
          <w:spacing w:val="-5"/>
        </w:rPr>
        <w:t> </w:t>
      </w:r>
      <w:r>
        <w:rPr/>
        <w:t>and</w:t>
      </w:r>
      <w:r>
        <w:rPr>
          <w:spacing w:val="-5"/>
        </w:rPr>
        <w:t> </w:t>
      </w:r>
      <w:r>
        <w:rPr/>
        <w:t>well-being</w:t>
      </w:r>
      <w:r>
        <w:rPr>
          <w:spacing w:val="-5"/>
        </w:rPr>
        <w:t> </w:t>
      </w:r>
      <w:r>
        <w:rPr/>
        <w:t>following</w:t>
      </w:r>
      <w:r>
        <w:rPr>
          <w:spacing w:val="-5"/>
        </w:rPr>
        <w:t> </w:t>
      </w:r>
      <w:r>
        <w:rPr/>
        <w:t>residential</w:t>
      </w:r>
      <w:r>
        <w:rPr>
          <w:spacing w:val="-5"/>
        </w:rPr>
        <w:t> </w:t>
      </w:r>
      <w:r>
        <w:rPr/>
        <w:t>substance</w:t>
      </w:r>
      <w:r>
        <w:rPr>
          <w:spacing w:val="-6"/>
        </w:rPr>
        <w:t> </w:t>
      </w:r>
      <w:r>
        <w:rPr/>
        <w:t>abuse</w:t>
      </w:r>
      <w:r>
        <w:rPr>
          <w:spacing w:val="-6"/>
        </w:rPr>
        <w:t> </w:t>
      </w:r>
      <w:r>
        <w:rPr/>
        <w:t>treatment. Therapeutic Communities, 37(3), 112–120. doi:10.1108/tc-09-2015-0022</w:t>
      </w:r>
    </w:p>
    <w:p>
      <w:pPr>
        <w:pStyle w:val="BodyText"/>
        <w:spacing w:line="307" w:lineRule="auto" w:before="101"/>
        <w:ind w:left="1140" w:right="1064"/>
      </w:pPr>
      <w:r>
        <w:rPr/>
        <w:t>Van</w:t>
      </w:r>
      <w:r>
        <w:rPr>
          <w:spacing w:val="-7"/>
        </w:rPr>
        <w:t> </w:t>
      </w:r>
      <w:r>
        <w:rPr/>
        <w:t>Horn,</w:t>
      </w:r>
      <w:r>
        <w:rPr>
          <w:spacing w:val="-7"/>
        </w:rPr>
        <w:t> </w:t>
      </w:r>
      <w:r>
        <w:rPr/>
        <w:t>D.</w:t>
      </w:r>
      <w:r>
        <w:rPr>
          <w:spacing w:val="-7"/>
        </w:rPr>
        <w:t> </w:t>
      </w:r>
      <w:r>
        <w:rPr/>
        <w:t>H.,</w:t>
      </w:r>
      <w:r>
        <w:rPr>
          <w:spacing w:val="-7"/>
        </w:rPr>
        <w:t> </w:t>
      </w:r>
      <w:r>
        <w:rPr/>
        <w:t>Drapkin,</w:t>
      </w:r>
      <w:r>
        <w:rPr>
          <w:spacing w:val="-7"/>
        </w:rPr>
        <w:t> </w:t>
      </w:r>
      <w:r>
        <w:rPr/>
        <w:t>M.,</w:t>
      </w:r>
      <w:r>
        <w:rPr>
          <w:spacing w:val="-7"/>
        </w:rPr>
        <w:t> </w:t>
      </w:r>
      <w:r>
        <w:rPr/>
        <w:t>Lynch,</w:t>
      </w:r>
      <w:r>
        <w:rPr>
          <w:spacing w:val="-7"/>
        </w:rPr>
        <w:t> </w:t>
      </w:r>
      <w:r>
        <w:rPr/>
        <w:t>K.</w:t>
      </w:r>
      <w:r>
        <w:rPr>
          <w:spacing w:val="-7"/>
        </w:rPr>
        <w:t> </w:t>
      </w:r>
      <w:r>
        <w:rPr/>
        <w:t>G.,</w:t>
      </w:r>
      <w:r>
        <w:rPr>
          <w:spacing w:val="-7"/>
        </w:rPr>
        <w:t> </w:t>
      </w:r>
      <w:r>
        <w:rPr/>
        <w:t>Rennert,</w:t>
      </w:r>
      <w:r>
        <w:rPr>
          <w:spacing w:val="-7"/>
        </w:rPr>
        <w:t> </w:t>
      </w:r>
      <w:r>
        <w:rPr/>
        <w:t>L.,</w:t>
      </w:r>
      <w:r>
        <w:rPr>
          <w:spacing w:val="-7"/>
        </w:rPr>
        <w:t> </w:t>
      </w:r>
      <w:r>
        <w:rPr/>
        <w:t>Goodman,</w:t>
      </w:r>
      <w:r>
        <w:rPr>
          <w:spacing w:val="-7"/>
        </w:rPr>
        <w:t> </w:t>
      </w:r>
      <w:r>
        <w:rPr/>
        <w:t>J.</w:t>
      </w:r>
      <w:r>
        <w:rPr>
          <w:spacing w:val="-7"/>
        </w:rPr>
        <w:t> </w:t>
      </w:r>
      <w:r>
        <w:rPr/>
        <w:t>D.,</w:t>
      </w:r>
      <w:r>
        <w:rPr>
          <w:spacing w:val="-12"/>
        </w:rPr>
        <w:t> </w:t>
      </w:r>
      <w:r>
        <w:rPr/>
        <w:t>Thomas,</w:t>
      </w:r>
      <w:r>
        <w:rPr>
          <w:spacing w:val="-12"/>
        </w:rPr>
        <w:t> </w:t>
      </w:r>
      <w:r>
        <w:rPr/>
        <w:t>T.,</w:t>
      </w:r>
      <w:r>
        <w:rPr>
          <w:spacing w:val="-7"/>
        </w:rPr>
        <w:t> </w:t>
      </w:r>
      <w:r>
        <w:rPr/>
        <w:t>... McKay, J. R. (2015). Treatment choices and subsequent attendance by substance-dependent patients who disengage from intensive outpatient treatment.</w:t>
      </w:r>
      <w:r>
        <w:rPr>
          <w:spacing w:val="-2"/>
        </w:rPr>
        <w:t> </w:t>
      </w:r>
      <w:r>
        <w:rPr/>
        <w:t>Addiction Research and Theory, 23(5), 391–403.</w:t>
      </w:r>
    </w:p>
    <w:p>
      <w:pPr>
        <w:pStyle w:val="BodyText"/>
        <w:spacing w:after="0" w:line="307" w:lineRule="auto"/>
        <w:sectPr>
          <w:headerReference w:type="default" r:id="rId632"/>
          <w:footerReference w:type="default" r:id="rId633"/>
          <w:pgSz w:w="12240" w:h="15840"/>
          <w:pgMar w:header="744" w:footer="1086" w:top="1000" w:bottom="1280" w:left="0" w:right="0"/>
        </w:sectPr>
      </w:pPr>
    </w:p>
    <w:p>
      <w:pPr>
        <w:pStyle w:val="BodyText"/>
        <w:ind w:left="0"/>
      </w:pPr>
    </w:p>
    <w:p>
      <w:pPr>
        <w:pStyle w:val="BodyText"/>
        <w:spacing w:before="284"/>
        <w:ind w:left="0"/>
      </w:pPr>
    </w:p>
    <w:p>
      <w:pPr>
        <w:pStyle w:val="BodyText"/>
        <w:spacing w:line="307" w:lineRule="auto" w:before="1"/>
        <w:ind w:left="1140" w:right="1064"/>
      </w:pPr>
      <w:r>
        <w:rPr/>
        <w:t>Venner,</w:t>
      </w:r>
      <w:r>
        <w:rPr>
          <w:spacing w:val="-14"/>
        </w:rPr>
        <w:t> </w:t>
      </w:r>
      <w:r>
        <w:rPr/>
        <w:t>K.</w:t>
      </w:r>
      <w:r>
        <w:rPr>
          <w:spacing w:val="-9"/>
        </w:rPr>
        <w:t> </w:t>
      </w:r>
      <w:r>
        <w:rPr/>
        <w:t>L.,</w:t>
      </w:r>
      <w:r>
        <w:rPr>
          <w:spacing w:val="-9"/>
        </w:rPr>
        <w:t> </w:t>
      </w:r>
      <w:r>
        <w:rPr/>
        <w:t>Sánchez,</w:t>
      </w:r>
      <w:r>
        <w:rPr>
          <w:spacing w:val="-14"/>
        </w:rPr>
        <w:t> </w:t>
      </w:r>
      <w:r>
        <w:rPr/>
        <w:t>V.,</w:t>
      </w:r>
      <w:r>
        <w:rPr>
          <w:spacing w:val="-9"/>
        </w:rPr>
        <w:t> </w:t>
      </w:r>
      <w:r>
        <w:rPr/>
        <w:t>Garcia,</w:t>
      </w:r>
      <w:r>
        <w:rPr>
          <w:spacing w:val="-9"/>
        </w:rPr>
        <w:t> </w:t>
      </w:r>
      <w:r>
        <w:rPr/>
        <w:t>J.,</w:t>
      </w:r>
      <w:r>
        <w:rPr>
          <w:spacing w:val="-14"/>
        </w:rPr>
        <w:t> </w:t>
      </w:r>
      <w:r>
        <w:rPr/>
        <w:t>Williams,</w:t>
      </w:r>
      <w:r>
        <w:rPr>
          <w:spacing w:val="-9"/>
        </w:rPr>
        <w:t> </w:t>
      </w:r>
      <w:r>
        <w:rPr/>
        <w:t>R.</w:t>
      </w:r>
      <w:r>
        <w:rPr>
          <w:spacing w:val="-9"/>
        </w:rPr>
        <w:t> </w:t>
      </w:r>
      <w:r>
        <w:rPr/>
        <w:t>L.,</w:t>
      </w:r>
      <w:r>
        <w:rPr>
          <w:spacing w:val="-9"/>
        </w:rPr>
        <w:t> </w:t>
      </w:r>
      <w:r>
        <w:rPr/>
        <w:t>&amp;</w:t>
      </w:r>
      <w:r>
        <w:rPr>
          <w:spacing w:val="-9"/>
        </w:rPr>
        <w:t> </w:t>
      </w:r>
      <w:r>
        <w:rPr/>
        <w:t>Sussman,</w:t>
      </w:r>
      <w:r>
        <w:rPr>
          <w:spacing w:val="-18"/>
        </w:rPr>
        <w:t> </w:t>
      </w:r>
      <w:r>
        <w:rPr/>
        <w:t>A.</w:t>
      </w:r>
      <w:r>
        <w:rPr>
          <w:spacing w:val="-9"/>
        </w:rPr>
        <w:t> </w:t>
      </w:r>
      <w:r>
        <w:rPr/>
        <w:t>L.</w:t>
      </w:r>
      <w:r>
        <w:rPr>
          <w:spacing w:val="-9"/>
        </w:rPr>
        <w:t> </w:t>
      </w:r>
      <w:r>
        <w:rPr/>
        <w:t>(2018).</w:t>
      </w:r>
      <w:r>
        <w:rPr>
          <w:spacing w:val="-9"/>
        </w:rPr>
        <w:t> </w:t>
      </w:r>
      <w:r>
        <w:rPr/>
        <w:t>Moving away from the tip of the pyramid: Screening and brief intervention for risky alcohol and opioid use in underserved patients. Journal of the</w:t>
      </w:r>
      <w:r>
        <w:rPr>
          <w:spacing w:val="-7"/>
        </w:rPr>
        <w:t> </w:t>
      </w:r>
      <w:r>
        <w:rPr/>
        <w:t>American Board of Family Medicine, 31(2), 243–251.</w:t>
      </w:r>
    </w:p>
    <w:p>
      <w:pPr>
        <w:pStyle w:val="BodyText"/>
        <w:spacing w:line="307" w:lineRule="auto" w:before="101"/>
        <w:ind w:left="1140" w:right="1314"/>
      </w:pPr>
      <w:r>
        <w:rPr/>
        <w:t>Wagner,</w:t>
      </w:r>
      <w:r>
        <w:rPr>
          <w:spacing w:val="-11"/>
        </w:rPr>
        <w:t> </w:t>
      </w:r>
      <w:r>
        <w:rPr/>
        <w:t>A. J., Garbers, R., Lang,</w:t>
      </w:r>
      <w:r>
        <w:rPr>
          <w:spacing w:val="-11"/>
        </w:rPr>
        <w:t> </w:t>
      </w:r>
      <w:r>
        <w:rPr/>
        <w:t>A., Borgert,</w:t>
      </w:r>
      <w:r>
        <w:rPr>
          <w:spacing w:val="-11"/>
        </w:rPr>
        <w:t> </w:t>
      </w:r>
      <w:r>
        <w:rPr/>
        <w:t>A. J., &amp; Fisher, M. (2016). Increasing follow-up</w:t>
      </w:r>
      <w:r>
        <w:rPr>
          <w:spacing w:val="-5"/>
        </w:rPr>
        <w:t> </w:t>
      </w:r>
      <w:r>
        <w:rPr/>
        <w:t>outcomes</w:t>
      </w:r>
      <w:r>
        <w:rPr>
          <w:spacing w:val="-5"/>
        </w:rPr>
        <w:t> </w:t>
      </w:r>
      <w:r>
        <w:rPr/>
        <w:t>of</w:t>
      </w:r>
      <w:r>
        <w:rPr>
          <w:spacing w:val="-5"/>
        </w:rPr>
        <w:t> </w:t>
      </w:r>
      <w:r>
        <w:rPr/>
        <w:t>at-risk</w:t>
      </w:r>
      <w:r>
        <w:rPr>
          <w:spacing w:val="-5"/>
        </w:rPr>
        <w:t> </w:t>
      </w:r>
      <w:r>
        <w:rPr/>
        <w:t>alcohol</w:t>
      </w:r>
      <w:r>
        <w:rPr>
          <w:spacing w:val="-5"/>
        </w:rPr>
        <w:t> </w:t>
      </w:r>
      <w:r>
        <w:rPr/>
        <w:t>patients</w:t>
      </w:r>
      <w:r>
        <w:rPr>
          <w:spacing w:val="-5"/>
        </w:rPr>
        <w:t> </w:t>
      </w:r>
      <w:r>
        <w:rPr/>
        <w:t>using</w:t>
      </w:r>
      <w:r>
        <w:rPr>
          <w:spacing w:val="-5"/>
        </w:rPr>
        <w:t> </w:t>
      </w:r>
      <w:r>
        <w:rPr/>
        <w:t>motivational</w:t>
      </w:r>
      <w:r>
        <w:rPr>
          <w:spacing w:val="-5"/>
        </w:rPr>
        <w:t> </w:t>
      </w:r>
      <w:r>
        <w:rPr/>
        <w:t>interviewing.</w:t>
      </w:r>
      <w:r>
        <w:rPr>
          <w:spacing w:val="-5"/>
        </w:rPr>
        <w:t> </w:t>
      </w:r>
      <w:r>
        <w:rPr/>
        <w:t>Journal of Trauma Nursing, 23(3), 165–168. doi:10.1097/ jtn.0000000000000200</w:t>
      </w:r>
    </w:p>
    <w:p>
      <w:pPr>
        <w:pStyle w:val="BodyText"/>
        <w:spacing w:line="307" w:lineRule="auto" w:before="101"/>
        <w:ind w:left="1140" w:right="1118"/>
      </w:pPr>
      <w:r>
        <w:rPr/>
        <w:t>Wagner,</w:t>
      </w:r>
      <w:r>
        <w:rPr>
          <w:spacing w:val="-6"/>
        </w:rPr>
        <w:t> </w:t>
      </w:r>
      <w:r>
        <w:rPr/>
        <w:t>C.</w:t>
      </w:r>
      <w:r>
        <w:rPr>
          <w:spacing w:val="-6"/>
        </w:rPr>
        <w:t> </w:t>
      </w:r>
      <w:r>
        <w:rPr/>
        <w:t>C.,</w:t>
      </w:r>
      <w:r>
        <w:rPr>
          <w:spacing w:val="-6"/>
        </w:rPr>
        <w:t> </w:t>
      </w:r>
      <w:r>
        <w:rPr/>
        <w:t>&amp;</w:t>
      </w:r>
      <w:r>
        <w:rPr>
          <w:spacing w:val="-6"/>
        </w:rPr>
        <w:t> </w:t>
      </w:r>
      <w:r>
        <w:rPr/>
        <w:t>Ingersoll,</w:t>
      </w:r>
      <w:r>
        <w:rPr>
          <w:spacing w:val="-6"/>
        </w:rPr>
        <w:t> </w:t>
      </w:r>
      <w:r>
        <w:rPr/>
        <w:t>K.</w:t>
      </w:r>
      <w:r>
        <w:rPr>
          <w:spacing w:val="-6"/>
        </w:rPr>
        <w:t> </w:t>
      </w:r>
      <w:r>
        <w:rPr/>
        <w:t>S.</w:t>
      </w:r>
      <w:r>
        <w:rPr>
          <w:spacing w:val="-6"/>
        </w:rPr>
        <w:t> </w:t>
      </w:r>
      <w:r>
        <w:rPr/>
        <w:t>(2017).</w:t>
      </w:r>
      <w:r>
        <w:rPr>
          <w:spacing w:val="-6"/>
        </w:rPr>
        <w:t> </w:t>
      </w:r>
      <w:r>
        <w:rPr/>
        <w:t>Development</w:t>
      </w:r>
      <w:r>
        <w:rPr>
          <w:spacing w:val="-6"/>
        </w:rPr>
        <w:t> </w:t>
      </w:r>
      <w:r>
        <w:rPr/>
        <w:t>and</w:t>
      </w:r>
      <w:r>
        <w:rPr>
          <w:spacing w:val="-6"/>
        </w:rPr>
        <w:t> </w:t>
      </w:r>
      <w:r>
        <w:rPr/>
        <w:t>initial</w:t>
      </w:r>
      <w:r>
        <w:rPr>
          <w:spacing w:val="-6"/>
        </w:rPr>
        <w:t> </w:t>
      </w:r>
      <w:r>
        <w:rPr/>
        <w:t>validation</w:t>
      </w:r>
      <w:r>
        <w:rPr>
          <w:spacing w:val="-6"/>
        </w:rPr>
        <w:t> </w:t>
      </w:r>
      <w:r>
        <w:rPr/>
        <w:t>of</w:t>
      </w:r>
      <w:r>
        <w:rPr>
          <w:spacing w:val="-6"/>
        </w:rPr>
        <w:t> </w:t>
      </w:r>
      <w:r>
        <w:rPr/>
        <w:t>the Assessment of Motivational Interviewing Groups—Observer Scales (AMIGOS).</w:t>
      </w:r>
    </w:p>
    <w:p>
      <w:pPr>
        <w:pStyle w:val="BodyText"/>
        <w:spacing w:line="307" w:lineRule="auto"/>
        <w:ind w:left="1140" w:right="1118"/>
      </w:pPr>
      <w:r>
        <w:rPr/>
        <w:t>International</w:t>
      </w:r>
      <w:r>
        <w:rPr>
          <w:spacing w:val="-10"/>
        </w:rPr>
        <w:t> </w:t>
      </w:r>
      <w:r>
        <w:rPr/>
        <w:t>Journal</w:t>
      </w:r>
      <w:r>
        <w:rPr>
          <w:spacing w:val="-10"/>
        </w:rPr>
        <w:t> </w:t>
      </w:r>
      <w:r>
        <w:rPr/>
        <w:t>of</w:t>
      </w:r>
      <w:r>
        <w:rPr>
          <w:spacing w:val="-10"/>
        </w:rPr>
        <w:t> </w:t>
      </w:r>
      <w:r>
        <w:rPr/>
        <w:t>Group</w:t>
      </w:r>
      <w:r>
        <w:rPr>
          <w:spacing w:val="-10"/>
        </w:rPr>
        <w:t> </w:t>
      </w:r>
      <w:r>
        <w:rPr/>
        <w:t>Psychotherapy,</w:t>
      </w:r>
      <w:r>
        <w:rPr>
          <w:spacing w:val="-10"/>
        </w:rPr>
        <w:t> </w:t>
      </w:r>
      <w:r>
        <w:rPr/>
        <w:t>68(1),</w:t>
      </w:r>
      <w:r>
        <w:rPr>
          <w:spacing w:val="-10"/>
        </w:rPr>
        <w:t> </w:t>
      </w:r>
      <w:r>
        <w:rPr/>
        <w:t>69–79. </w:t>
      </w:r>
      <w:r>
        <w:rPr>
          <w:spacing w:val="-2"/>
        </w:rPr>
        <w:t>doi:10.1080/00207284.2017.1315587</w:t>
      </w:r>
    </w:p>
    <w:p>
      <w:pPr>
        <w:pStyle w:val="BodyText"/>
        <w:spacing w:line="307" w:lineRule="auto" w:before="101"/>
        <w:ind w:left="1140" w:right="1118"/>
      </w:pPr>
      <w:r>
        <w:rPr/>
        <w:t>Walker, D. D.,</w:t>
      </w:r>
      <w:r>
        <w:rPr>
          <w:spacing w:val="-2"/>
        </w:rPr>
        <w:t> </w:t>
      </w:r>
      <w:r>
        <w:rPr/>
        <w:t>Walton,</w:t>
      </w:r>
      <w:r>
        <w:rPr>
          <w:spacing w:val="-2"/>
        </w:rPr>
        <w:t> </w:t>
      </w:r>
      <w:r>
        <w:rPr/>
        <w:t>T. O., Neighbors, C., Kaysen, D., Mbilinyi, L., Darnell, J., ... Roffman,</w:t>
      </w:r>
      <w:r>
        <w:rPr>
          <w:spacing w:val="-6"/>
        </w:rPr>
        <w:t> </w:t>
      </w:r>
      <w:r>
        <w:rPr/>
        <w:t>R.</w:t>
      </w:r>
      <w:r>
        <w:rPr>
          <w:spacing w:val="-18"/>
        </w:rPr>
        <w:t> </w:t>
      </w:r>
      <w:r>
        <w:rPr/>
        <w:t>A.</w:t>
      </w:r>
      <w:r>
        <w:rPr>
          <w:spacing w:val="-4"/>
        </w:rPr>
        <w:t> </w:t>
      </w:r>
      <w:r>
        <w:rPr/>
        <w:t>(2017).</w:t>
      </w:r>
      <w:r>
        <w:rPr>
          <w:spacing w:val="-4"/>
        </w:rPr>
        <w:t> </w:t>
      </w:r>
      <w:r>
        <w:rPr/>
        <w:t>Randomized</w:t>
      </w:r>
      <w:r>
        <w:rPr>
          <w:spacing w:val="-4"/>
        </w:rPr>
        <w:t> </w:t>
      </w:r>
      <w:r>
        <w:rPr/>
        <w:t>trial</w:t>
      </w:r>
      <w:r>
        <w:rPr>
          <w:spacing w:val="-4"/>
        </w:rPr>
        <w:t> </w:t>
      </w:r>
      <w:r>
        <w:rPr/>
        <w:t>of</w:t>
      </w:r>
      <w:r>
        <w:rPr>
          <w:spacing w:val="-4"/>
        </w:rPr>
        <w:t> </w:t>
      </w:r>
      <w:r>
        <w:rPr/>
        <w:t>motivational</w:t>
      </w:r>
      <w:r>
        <w:rPr>
          <w:spacing w:val="-4"/>
        </w:rPr>
        <w:t> </w:t>
      </w:r>
      <w:r>
        <w:rPr/>
        <w:t>interviewing</w:t>
      </w:r>
      <w:r>
        <w:rPr>
          <w:spacing w:val="-4"/>
        </w:rPr>
        <w:t> </w:t>
      </w:r>
      <w:r>
        <w:rPr/>
        <w:t>plus</w:t>
      </w:r>
      <w:r>
        <w:rPr>
          <w:spacing w:val="-4"/>
        </w:rPr>
        <w:t> </w:t>
      </w:r>
      <w:r>
        <w:rPr/>
        <w:t>feedback</w:t>
      </w:r>
      <w:r>
        <w:rPr>
          <w:spacing w:val="-4"/>
        </w:rPr>
        <w:t> </w:t>
      </w:r>
      <w:r>
        <w:rPr/>
        <w:t>for soldiers with untreated alcohol abuse. Journal of Consulting and Clinical Psychology, 85(2), 99–110. doi:10.1037/ccp0000148</w:t>
      </w:r>
    </w:p>
    <w:p>
      <w:pPr>
        <w:pStyle w:val="BodyText"/>
        <w:spacing w:line="307" w:lineRule="auto" w:before="101"/>
        <w:ind w:left="1140" w:right="1064"/>
      </w:pPr>
      <w:r>
        <w:rPr/>
        <w:t>Wong-Anuchit, C., Chantamit-O-Pas, C., Schneider, J. K., &amp; Mills,</w:t>
      </w:r>
      <w:r>
        <w:rPr>
          <w:spacing w:val="-8"/>
        </w:rPr>
        <w:t> </w:t>
      </w:r>
      <w:r>
        <w:rPr/>
        <w:t>A. C. (2018). Motivational</w:t>
      </w:r>
      <w:r>
        <w:rPr>
          <w:spacing w:val="-6"/>
        </w:rPr>
        <w:t> </w:t>
      </w:r>
      <w:r>
        <w:rPr/>
        <w:t>interviewing–based</w:t>
      </w:r>
      <w:r>
        <w:rPr>
          <w:spacing w:val="-6"/>
        </w:rPr>
        <w:t> </w:t>
      </w:r>
      <w:r>
        <w:rPr/>
        <w:t>compliance/adherence</w:t>
      </w:r>
      <w:r>
        <w:rPr>
          <w:spacing w:val="-7"/>
        </w:rPr>
        <w:t> </w:t>
      </w:r>
      <w:r>
        <w:rPr/>
        <w:t>therapy</w:t>
      </w:r>
      <w:r>
        <w:rPr>
          <w:spacing w:val="-6"/>
        </w:rPr>
        <w:t> </w:t>
      </w:r>
      <w:r>
        <w:rPr/>
        <w:t>interventions</w:t>
      </w:r>
      <w:r>
        <w:rPr>
          <w:spacing w:val="-6"/>
        </w:rPr>
        <w:t> </w:t>
      </w:r>
      <w:r>
        <w:rPr/>
        <w:t>to</w:t>
      </w:r>
      <w:r>
        <w:rPr>
          <w:spacing w:val="-6"/>
        </w:rPr>
        <w:t> </w:t>
      </w:r>
      <w:r>
        <w:rPr/>
        <w:t>improve psychiatric symptoms of people with severe mental illness: Meta-analysis. Journal of the American Psychiatric Nurses Association, 107839031876179. </w:t>
      </w:r>
      <w:r>
        <w:rPr>
          <w:spacing w:val="-2"/>
        </w:rPr>
        <w:t>doi:10.1177/1078390318761790</w:t>
      </w:r>
    </w:p>
    <w:p>
      <w:pPr>
        <w:pStyle w:val="BodyText"/>
        <w:spacing w:before="102"/>
        <w:ind w:left="1140"/>
      </w:pPr>
      <w:r>
        <w:rPr/>
        <w:t>Woolard,</w:t>
      </w:r>
      <w:r>
        <w:rPr>
          <w:spacing w:val="-8"/>
        </w:rPr>
        <w:t> </w:t>
      </w:r>
      <w:r>
        <w:rPr/>
        <w:t>R.,</w:t>
      </w:r>
      <w:r>
        <w:rPr>
          <w:spacing w:val="-5"/>
        </w:rPr>
        <w:t> </w:t>
      </w:r>
      <w:r>
        <w:rPr/>
        <w:t>Baird,</w:t>
      </w:r>
      <w:r>
        <w:rPr>
          <w:spacing w:val="-5"/>
        </w:rPr>
        <w:t> </w:t>
      </w:r>
      <w:r>
        <w:rPr/>
        <w:t>J.,</w:t>
      </w:r>
      <w:r>
        <w:rPr>
          <w:spacing w:val="-5"/>
        </w:rPr>
        <w:t> </w:t>
      </w:r>
      <w:r>
        <w:rPr/>
        <w:t>Longabaugh,</w:t>
      </w:r>
      <w:r>
        <w:rPr>
          <w:spacing w:val="-6"/>
        </w:rPr>
        <w:t> </w:t>
      </w:r>
      <w:r>
        <w:rPr/>
        <w:t>R.,</w:t>
      </w:r>
      <w:r>
        <w:rPr>
          <w:spacing w:val="-5"/>
        </w:rPr>
        <w:t> </w:t>
      </w:r>
      <w:r>
        <w:rPr/>
        <w:t>Nirenberg,</w:t>
      </w:r>
      <w:r>
        <w:rPr>
          <w:spacing w:val="-10"/>
        </w:rPr>
        <w:t> </w:t>
      </w:r>
      <w:r>
        <w:rPr>
          <w:spacing w:val="-5"/>
        </w:rPr>
        <w:t>T.,</w:t>
      </w:r>
    </w:p>
    <w:p>
      <w:pPr>
        <w:pStyle w:val="BodyText"/>
        <w:spacing w:line="307" w:lineRule="auto" w:before="190"/>
        <w:ind w:left="1140" w:right="1118"/>
      </w:pPr>
      <w:r>
        <w:rPr/>
        <w:t>Lee, C. S., Mello, M. J., &amp; Becker, B. (2013). Project Reduce: Reducing alcohol and marijuana</w:t>
      </w:r>
      <w:r>
        <w:rPr>
          <w:spacing w:val="-7"/>
        </w:rPr>
        <w:t> </w:t>
      </w:r>
      <w:r>
        <w:rPr/>
        <w:t>misuse,</w:t>
      </w:r>
      <w:r>
        <w:rPr>
          <w:spacing w:val="-5"/>
        </w:rPr>
        <w:t> </w:t>
      </w:r>
      <w:r>
        <w:rPr/>
        <w:t>Effects</w:t>
      </w:r>
      <w:r>
        <w:rPr>
          <w:spacing w:val="-5"/>
        </w:rPr>
        <w:t> </w:t>
      </w:r>
      <w:r>
        <w:rPr/>
        <w:t>of</w:t>
      </w:r>
      <w:r>
        <w:rPr>
          <w:spacing w:val="-5"/>
        </w:rPr>
        <w:t> </w:t>
      </w:r>
      <w:r>
        <w:rPr/>
        <w:t>a</w:t>
      </w:r>
      <w:r>
        <w:rPr>
          <w:spacing w:val="-6"/>
        </w:rPr>
        <w:t> </w:t>
      </w:r>
      <w:r>
        <w:rPr/>
        <w:t>brief</w:t>
      </w:r>
      <w:r>
        <w:rPr>
          <w:spacing w:val="-5"/>
        </w:rPr>
        <w:t> </w:t>
      </w:r>
      <w:r>
        <w:rPr/>
        <w:t>intervention</w:t>
      </w:r>
      <w:r>
        <w:rPr>
          <w:spacing w:val="-5"/>
        </w:rPr>
        <w:t> </w:t>
      </w:r>
      <w:r>
        <w:rPr/>
        <w:t>in</w:t>
      </w:r>
      <w:r>
        <w:rPr>
          <w:spacing w:val="-5"/>
        </w:rPr>
        <w:t> </w:t>
      </w:r>
      <w:r>
        <w:rPr/>
        <w:t>the</w:t>
      </w:r>
      <w:r>
        <w:rPr>
          <w:spacing w:val="-6"/>
        </w:rPr>
        <w:t> </w:t>
      </w:r>
      <w:r>
        <w:rPr/>
        <w:t>emergency</w:t>
      </w:r>
      <w:r>
        <w:rPr>
          <w:spacing w:val="-5"/>
        </w:rPr>
        <w:t> </w:t>
      </w:r>
      <w:r>
        <w:rPr/>
        <w:t>department.</w:t>
      </w:r>
      <w:r>
        <w:rPr>
          <w:spacing w:val="-18"/>
        </w:rPr>
        <w:t> </w:t>
      </w:r>
      <w:r>
        <w:rPr/>
        <w:t>Addictive Behaviors, 38(3), 1732–1739. doi:10.1016/j. addbeh.2012.09.006</w:t>
      </w:r>
    </w:p>
    <w:p>
      <w:pPr>
        <w:pStyle w:val="BodyText"/>
        <w:spacing w:line="307" w:lineRule="auto" w:before="101"/>
        <w:ind w:left="1140" w:right="1409"/>
        <w:jc w:val="both"/>
      </w:pPr>
      <w:r>
        <w:rPr/>
        <w:t>Yeh,</w:t>
      </w:r>
      <w:r>
        <w:rPr>
          <w:spacing w:val="-7"/>
        </w:rPr>
        <w:t> </w:t>
      </w:r>
      <w:r>
        <w:rPr/>
        <w:t>M.,</w:t>
      </w:r>
      <w:r>
        <w:rPr>
          <w:spacing w:val="-12"/>
        </w:rPr>
        <w:t> </w:t>
      </w:r>
      <w:r>
        <w:rPr/>
        <w:t>Tung,</w:t>
      </w:r>
      <w:r>
        <w:rPr>
          <w:spacing w:val="-12"/>
        </w:rPr>
        <w:t> </w:t>
      </w:r>
      <w:r>
        <w:rPr/>
        <w:t>T.,</w:t>
      </w:r>
      <w:r>
        <w:rPr>
          <w:spacing w:val="-7"/>
        </w:rPr>
        <w:t> </w:t>
      </w:r>
      <w:r>
        <w:rPr/>
        <w:t>Horng,</w:t>
      </w:r>
      <w:r>
        <w:rPr>
          <w:spacing w:val="-7"/>
        </w:rPr>
        <w:t> </w:t>
      </w:r>
      <w:r>
        <w:rPr/>
        <w:t>F.,</w:t>
      </w:r>
      <w:r>
        <w:rPr>
          <w:spacing w:val="-7"/>
        </w:rPr>
        <w:t> </w:t>
      </w:r>
      <w:r>
        <w:rPr/>
        <w:t>&amp;</w:t>
      </w:r>
      <w:r>
        <w:rPr>
          <w:spacing w:val="-7"/>
        </w:rPr>
        <w:t> </w:t>
      </w:r>
      <w:r>
        <w:rPr/>
        <w:t>Sung,</w:t>
      </w:r>
      <w:r>
        <w:rPr>
          <w:spacing w:val="-7"/>
        </w:rPr>
        <w:t> </w:t>
      </w:r>
      <w:r>
        <w:rPr/>
        <w:t>S.</w:t>
      </w:r>
      <w:r>
        <w:rPr>
          <w:spacing w:val="-7"/>
        </w:rPr>
        <w:t> </w:t>
      </w:r>
      <w:r>
        <w:rPr/>
        <w:t>(2017).</w:t>
      </w:r>
      <w:r>
        <w:rPr>
          <w:spacing w:val="-7"/>
        </w:rPr>
        <w:t> </w:t>
      </w:r>
      <w:r>
        <w:rPr/>
        <w:t>Effectiveness</w:t>
      </w:r>
      <w:r>
        <w:rPr>
          <w:spacing w:val="-7"/>
        </w:rPr>
        <w:t> </w:t>
      </w:r>
      <w:r>
        <w:rPr/>
        <w:t>of</w:t>
      </w:r>
      <w:r>
        <w:rPr>
          <w:spacing w:val="-7"/>
        </w:rPr>
        <w:t> </w:t>
      </w:r>
      <w:r>
        <w:rPr/>
        <w:t>a</w:t>
      </w:r>
      <w:r>
        <w:rPr>
          <w:spacing w:val="-8"/>
        </w:rPr>
        <w:t> </w:t>
      </w:r>
      <w:r>
        <w:rPr/>
        <w:t>psychoeducational programme</w:t>
      </w:r>
      <w:r>
        <w:rPr>
          <w:spacing w:val="-7"/>
        </w:rPr>
        <w:t> </w:t>
      </w:r>
      <w:r>
        <w:rPr/>
        <w:t>in</w:t>
      </w:r>
      <w:r>
        <w:rPr>
          <w:spacing w:val="-6"/>
        </w:rPr>
        <w:t> </w:t>
      </w:r>
      <w:r>
        <w:rPr/>
        <w:t>enhancing</w:t>
      </w:r>
      <w:r>
        <w:rPr>
          <w:spacing w:val="-6"/>
        </w:rPr>
        <w:t> </w:t>
      </w:r>
      <w:r>
        <w:rPr/>
        <w:t>motivation</w:t>
      </w:r>
      <w:r>
        <w:rPr>
          <w:spacing w:val="-6"/>
        </w:rPr>
        <w:t> </w:t>
      </w:r>
      <w:r>
        <w:rPr/>
        <w:t>to</w:t>
      </w:r>
      <w:r>
        <w:rPr>
          <w:spacing w:val="-6"/>
        </w:rPr>
        <w:t> </w:t>
      </w:r>
      <w:r>
        <w:rPr/>
        <w:t>change</w:t>
      </w:r>
      <w:r>
        <w:rPr>
          <w:spacing w:val="-7"/>
        </w:rPr>
        <w:t> </w:t>
      </w:r>
      <w:r>
        <w:rPr/>
        <w:t>alcohol-addictive</w:t>
      </w:r>
      <w:r>
        <w:rPr>
          <w:spacing w:val="-7"/>
        </w:rPr>
        <w:t> </w:t>
      </w:r>
      <w:r>
        <w:rPr/>
        <w:t>behaviour.</w:t>
      </w:r>
      <w:r>
        <w:rPr>
          <w:spacing w:val="-6"/>
        </w:rPr>
        <w:t> </w:t>
      </w:r>
      <w:r>
        <w:rPr/>
        <w:t>Journal</w:t>
      </w:r>
      <w:r>
        <w:rPr>
          <w:spacing w:val="-6"/>
        </w:rPr>
        <w:t> </w:t>
      </w:r>
      <w:r>
        <w:rPr/>
        <w:t>of Clinical Nursing, 26(21–22), 3724–3733. doi:10.1111/ jocn.13744</w:t>
      </w:r>
    </w:p>
    <w:p>
      <w:pPr>
        <w:pStyle w:val="BodyText"/>
        <w:spacing w:after="0" w:line="307" w:lineRule="auto"/>
        <w:jc w:val="both"/>
        <w:sectPr>
          <w:headerReference w:type="default" r:id="rId636"/>
          <w:footerReference w:type="default" r:id="rId637"/>
          <w:pgSz w:w="12240" w:h="15840"/>
          <w:pgMar w:header="744" w:footer="1086" w:top="1000" w:bottom="1280" w:left="0" w:right="0"/>
        </w:sectPr>
      </w:pPr>
    </w:p>
    <w:p>
      <w:pPr>
        <w:pStyle w:val="BodyText"/>
        <w:spacing w:before="4"/>
        <w:ind w:left="0"/>
        <w:rPr>
          <w:sz w:val="17"/>
        </w:rPr>
      </w:pPr>
    </w:p>
    <w:sectPr>
      <w:headerReference w:type="default" r:id="rId638"/>
      <w:footerReference w:type="default" r:id="rId639"/>
      <w:pgSz w:w="12240" w:h="15840"/>
      <w:pgMar w:header="744" w:footer="1086" w:top="1000" w:bottom="1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ourier New">
    <w:altName w:val="Courier New"/>
    <w:charset w:val="0"/>
    <w:family w:val="modern"/>
    <w:pitch w:val="fixed"/>
  </w:font>
  <w:font w:name="Segoe UI Symbol">
    <w:altName w:val="Segoe UI Symbol"/>
    <w:charset w:val="0"/>
    <w:family w:val="swiss"/>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3216">
              <wp:simplePos x="0" y="0"/>
              <wp:positionH relativeFrom="page">
                <wp:posOffset>6972300</wp:posOffset>
              </wp:positionH>
              <wp:positionV relativeFrom="page">
                <wp:posOffset>9229228</wp:posOffset>
              </wp:positionV>
              <wp:extent cx="165100" cy="194310"/>
              <wp:effectExtent l="0" t="0" r="0" b="0"/>
              <wp:wrapNone/>
              <wp:docPr id="31" name="Textbox 31"/>
              <wp:cNvGraphicFramePr>
                <a:graphicFrameLocks/>
              </wp:cNvGraphicFramePr>
              <a:graphic>
                <a:graphicData uri="http://schemas.microsoft.com/office/word/2010/wordprocessingShape">
                  <wps:wsp>
                    <wps:cNvPr id="31" name="Textbox 31"/>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43264" type="#_x0000_t202" id="docshape27"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v:textbox>
              <w10:wrap type="none"/>
            </v:shape>
          </w:pict>
        </mc:Fallback>
      </mc:AlternateContent>
    </w:r>
  </w:p>
</w:ftr>
</file>

<file path=word/footer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1920">
              <wp:simplePos x="0" y="0"/>
              <wp:positionH relativeFrom="page">
                <wp:posOffset>6896100</wp:posOffset>
              </wp:positionH>
              <wp:positionV relativeFrom="page">
                <wp:posOffset>9229228</wp:posOffset>
              </wp:positionV>
              <wp:extent cx="241300" cy="194310"/>
              <wp:effectExtent l="0" t="0" r="0" b="0"/>
              <wp:wrapNone/>
              <wp:docPr id="63" name="Textbox 63"/>
              <wp:cNvGraphicFramePr>
                <a:graphicFrameLocks/>
              </wp:cNvGraphicFramePr>
              <a:graphic>
                <a:graphicData uri="http://schemas.microsoft.com/office/word/2010/wordprocessingShape">
                  <wps:wsp>
                    <wps:cNvPr id="63" name="Textbox 6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4560" type="#_x0000_t202" id="docshape5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w:t>
                    </w:r>
                    <w:r>
                      <w:rPr>
                        <w:spacing w:val="-5"/>
                        <w:sz w:val="24"/>
                      </w:rPr>
                      <w:fldChar w:fldCharType="end"/>
                    </w:r>
                  </w:p>
                </w:txbxContent>
              </v:textbox>
              <w10:wrap type="none"/>
            </v:shape>
          </w:pict>
        </mc:Fallback>
      </mc:AlternateContent>
    </w:r>
  </w:p>
</w:ftr>
</file>

<file path=word/footer1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3056">
              <wp:simplePos x="0" y="0"/>
              <wp:positionH relativeFrom="page">
                <wp:posOffset>6819900</wp:posOffset>
              </wp:positionH>
              <wp:positionV relativeFrom="page">
                <wp:posOffset>9229228</wp:posOffset>
              </wp:positionV>
              <wp:extent cx="317500" cy="194310"/>
              <wp:effectExtent l="0" t="0" r="0" b="0"/>
              <wp:wrapNone/>
              <wp:docPr id="299" name="Textbox 299"/>
              <wp:cNvGraphicFramePr>
                <a:graphicFrameLocks/>
              </wp:cNvGraphicFramePr>
              <a:graphic>
                <a:graphicData uri="http://schemas.microsoft.com/office/word/2010/wordprocessingShape">
                  <wps:wsp>
                    <wps:cNvPr id="299" name="Textbox 29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3424" type="#_x0000_t202" id="docshape29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v:textbox>
              <w10:wrap type="none"/>
            </v:shape>
          </w:pict>
        </mc:Fallback>
      </mc:AlternateContent>
    </w:r>
  </w:p>
</w:ftr>
</file>

<file path=word/footer1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4080">
              <wp:simplePos x="0" y="0"/>
              <wp:positionH relativeFrom="page">
                <wp:posOffset>6819900</wp:posOffset>
              </wp:positionH>
              <wp:positionV relativeFrom="page">
                <wp:posOffset>9229228</wp:posOffset>
              </wp:positionV>
              <wp:extent cx="317500" cy="194310"/>
              <wp:effectExtent l="0" t="0" r="0" b="0"/>
              <wp:wrapNone/>
              <wp:docPr id="305" name="Textbox 305"/>
              <wp:cNvGraphicFramePr>
                <a:graphicFrameLocks/>
              </wp:cNvGraphicFramePr>
              <a:graphic>
                <a:graphicData uri="http://schemas.microsoft.com/office/word/2010/wordprocessingShape">
                  <wps:wsp>
                    <wps:cNvPr id="305" name="Textbox 30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2400" type="#_x0000_t202" id="docshape2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103</w:t>
                    </w:r>
                    <w:r>
                      <w:rPr>
                        <w:spacing w:val="-5"/>
                        <w:sz w:val="24"/>
                      </w:rPr>
                      <w:fldChar w:fldCharType="end"/>
                    </w:r>
                  </w:p>
                </w:txbxContent>
              </v:textbox>
              <w10:wrap type="none"/>
            </v:shape>
          </w:pict>
        </mc:Fallback>
      </mc:AlternateContent>
    </w:r>
  </w:p>
</w:ftr>
</file>

<file path=word/footer1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5104">
              <wp:simplePos x="0" y="0"/>
              <wp:positionH relativeFrom="page">
                <wp:posOffset>6819900</wp:posOffset>
              </wp:positionH>
              <wp:positionV relativeFrom="page">
                <wp:posOffset>9229228</wp:posOffset>
              </wp:positionV>
              <wp:extent cx="317500" cy="194310"/>
              <wp:effectExtent l="0" t="0" r="0" b="0"/>
              <wp:wrapNone/>
              <wp:docPr id="307" name="Textbox 307"/>
              <wp:cNvGraphicFramePr>
                <a:graphicFrameLocks/>
              </wp:cNvGraphicFramePr>
              <a:graphic>
                <a:graphicData uri="http://schemas.microsoft.com/office/word/2010/wordprocessingShape">
                  <wps:wsp>
                    <wps:cNvPr id="307" name="Textbox 30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1376" type="#_x0000_t202" id="docshape30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104</w:t>
                    </w:r>
                    <w:r>
                      <w:rPr>
                        <w:spacing w:val="-5"/>
                        <w:sz w:val="24"/>
                      </w:rPr>
                      <w:fldChar w:fldCharType="end"/>
                    </w:r>
                  </w:p>
                </w:txbxContent>
              </v:textbox>
              <w10:wrap type="none"/>
            </v:shape>
          </w:pict>
        </mc:Fallback>
      </mc:AlternateContent>
    </w:r>
  </w:p>
</w:ftr>
</file>

<file path=word/footer1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6128">
              <wp:simplePos x="0" y="0"/>
              <wp:positionH relativeFrom="page">
                <wp:posOffset>6819900</wp:posOffset>
              </wp:positionH>
              <wp:positionV relativeFrom="page">
                <wp:posOffset>9229228</wp:posOffset>
              </wp:positionV>
              <wp:extent cx="317500" cy="194310"/>
              <wp:effectExtent l="0" t="0" r="0" b="0"/>
              <wp:wrapNone/>
              <wp:docPr id="313" name="Textbox 313"/>
              <wp:cNvGraphicFramePr>
                <a:graphicFrameLocks/>
              </wp:cNvGraphicFramePr>
              <a:graphic>
                <a:graphicData uri="http://schemas.microsoft.com/office/word/2010/wordprocessingShape">
                  <wps:wsp>
                    <wps:cNvPr id="313" name="Textbox 31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0352" type="#_x0000_t202" id="docshape3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105</w:t>
                    </w:r>
                    <w:r>
                      <w:rPr>
                        <w:spacing w:val="-5"/>
                        <w:sz w:val="24"/>
                      </w:rPr>
                      <w:fldChar w:fldCharType="end"/>
                    </w:r>
                  </w:p>
                </w:txbxContent>
              </v:textbox>
              <w10:wrap type="none"/>
            </v:shape>
          </w:pict>
        </mc:Fallback>
      </mc:AlternateContent>
    </w:r>
  </w:p>
</w:ftr>
</file>

<file path=word/footer1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7152">
              <wp:simplePos x="0" y="0"/>
              <wp:positionH relativeFrom="page">
                <wp:posOffset>6819900</wp:posOffset>
              </wp:positionH>
              <wp:positionV relativeFrom="page">
                <wp:posOffset>9229228</wp:posOffset>
              </wp:positionV>
              <wp:extent cx="317500" cy="194310"/>
              <wp:effectExtent l="0" t="0" r="0" b="0"/>
              <wp:wrapNone/>
              <wp:docPr id="315" name="Textbox 315"/>
              <wp:cNvGraphicFramePr>
                <a:graphicFrameLocks/>
              </wp:cNvGraphicFramePr>
              <a:graphic>
                <a:graphicData uri="http://schemas.microsoft.com/office/word/2010/wordprocessingShape">
                  <wps:wsp>
                    <wps:cNvPr id="315" name="Textbox 31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39328" type="#_x0000_t202" id="docshape3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106</w:t>
                    </w:r>
                    <w:r>
                      <w:rPr>
                        <w:spacing w:val="-5"/>
                        <w:sz w:val="24"/>
                      </w:rPr>
                      <w:fldChar w:fldCharType="end"/>
                    </w:r>
                  </w:p>
                </w:txbxContent>
              </v:textbox>
              <w10:wrap type="none"/>
            </v:shape>
          </w:pict>
        </mc:Fallback>
      </mc:AlternateContent>
    </w:r>
  </w:p>
</w:ftr>
</file>

<file path=word/footer1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8176">
              <wp:simplePos x="0" y="0"/>
              <wp:positionH relativeFrom="page">
                <wp:posOffset>6819900</wp:posOffset>
              </wp:positionH>
              <wp:positionV relativeFrom="page">
                <wp:posOffset>9229228</wp:posOffset>
              </wp:positionV>
              <wp:extent cx="317500" cy="194310"/>
              <wp:effectExtent l="0" t="0" r="0" b="0"/>
              <wp:wrapNone/>
              <wp:docPr id="321" name="Textbox 321"/>
              <wp:cNvGraphicFramePr>
                <a:graphicFrameLocks/>
              </wp:cNvGraphicFramePr>
              <a:graphic>
                <a:graphicData uri="http://schemas.microsoft.com/office/word/2010/wordprocessingShape">
                  <wps:wsp>
                    <wps:cNvPr id="321" name="Textbox 32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38304" type="#_x0000_t202" id="docshape3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107</w:t>
                    </w:r>
                    <w:r>
                      <w:rPr>
                        <w:spacing w:val="-5"/>
                        <w:sz w:val="24"/>
                      </w:rPr>
                      <w:fldChar w:fldCharType="end"/>
                    </w:r>
                  </w:p>
                </w:txbxContent>
              </v:textbox>
              <w10:wrap type="none"/>
            </v:shape>
          </w:pict>
        </mc:Fallback>
      </mc:AlternateContent>
    </w:r>
  </w:p>
</w:ftr>
</file>

<file path=word/footer1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9200">
              <wp:simplePos x="0" y="0"/>
              <wp:positionH relativeFrom="page">
                <wp:posOffset>6819900</wp:posOffset>
              </wp:positionH>
              <wp:positionV relativeFrom="page">
                <wp:posOffset>9229228</wp:posOffset>
              </wp:positionV>
              <wp:extent cx="317500" cy="194310"/>
              <wp:effectExtent l="0" t="0" r="0" b="0"/>
              <wp:wrapNone/>
              <wp:docPr id="323" name="Textbox 323"/>
              <wp:cNvGraphicFramePr>
                <a:graphicFrameLocks/>
              </wp:cNvGraphicFramePr>
              <a:graphic>
                <a:graphicData uri="http://schemas.microsoft.com/office/word/2010/wordprocessingShape">
                  <wps:wsp>
                    <wps:cNvPr id="323" name="Textbox 32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37280" type="#_x0000_t202" id="docshape3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108</w:t>
                    </w:r>
                    <w:r>
                      <w:rPr>
                        <w:spacing w:val="-5"/>
                        <w:sz w:val="24"/>
                      </w:rPr>
                      <w:fldChar w:fldCharType="end"/>
                    </w:r>
                  </w:p>
                </w:txbxContent>
              </v:textbox>
              <w10:wrap type="none"/>
            </v:shape>
          </w:pict>
        </mc:Fallback>
      </mc:AlternateContent>
    </w:r>
  </w:p>
</w:ftr>
</file>

<file path=word/footer1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0224">
              <wp:simplePos x="0" y="0"/>
              <wp:positionH relativeFrom="page">
                <wp:posOffset>6819900</wp:posOffset>
              </wp:positionH>
              <wp:positionV relativeFrom="page">
                <wp:posOffset>9229228</wp:posOffset>
              </wp:positionV>
              <wp:extent cx="317500" cy="194310"/>
              <wp:effectExtent l="0" t="0" r="0" b="0"/>
              <wp:wrapNone/>
              <wp:docPr id="325" name="Textbox 325"/>
              <wp:cNvGraphicFramePr>
                <a:graphicFrameLocks/>
              </wp:cNvGraphicFramePr>
              <a:graphic>
                <a:graphicData uri="http://schemas.microsoft.com/office/word/2010/wordprocessingShape">
                  <wps:wsp>
                    <wps:cNvPr id="325" name="Textbox 32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36256" type="#_x0000_t202" id="docshape31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v:textbox>
              <w10:wrap type="none"/>
            </v:shape>
          </w:pict>
        </mc:Fallback>
      </mc:AlternateContent>
    </w:r>
  </w:p>
</w:ftr>
</file>

<file path=word/footer1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1248">
              <wp:simplePos x="0" y="0"/>
              <wp:positionH relativeFrom="page">
                <wp:posOffset>6825555</wp:posOffset>
              </wp:positionH>
              <wp:positionV relativeFrom="page">
                <wp:posOffset>9229228</wp:posOffset>
              </wp:positionV>
              <wp:extent cx="312420" cy="194310"/>
              <wp:effectExtent l="0" t="0" r="0" b="0"/>
              <wp:wrapNone/>
              <wp:docPr id="327" name="Textbox 327"/>
              <wp:cNvGraphicFramePr>
                <a:graphicFrameLocks/>
              </wp:cNvGraphicFramePr>
              <a:graphic>
                <a:graphicData uri="http://schemas.microsoft.com/office/word/2010/wordprocessingShape">
                  <wps:wsp>
                    <wps:cNvPr id="327" name="Textbox 327"/>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35232" type="#_x0000_t202" id="docshape32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110</w:t>
                    </w:r>
                    <w:r>
                      <w:rPr>
                        <w:spacing w:val="-5"/>
                        <w:sz w:val="24"/>
                      </w:rPr>
                      <w:fldChar w:fldCharType="end"/>
                    </w:r>
                  </w:p>
                </w:txbxContent>
              </v:textbox>
              <w10:wrap type="none"/>
            </v:shape>
          </w:pict>
        </mc:Fallback>
      </mc:AlternateContent>
    </w:r>
  </w:p>
</w:ftr>
</file>

<file path=word/footer1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2272">
              <wp:simplePos x="0" y="0"/>
              <wp:positionH relativeFrom="page">
                <wp:posOffset>6831210</wp:posOffset>
              </wp:positionH>
              <wp:positionV relativeFrom="page">
                <wp:posOffset>9229228</wp:posOffset>
              </wp:positionV>
              <wp:extent cx="300990" cy="194310"/>
              <wp:effectExtent l="0" t="0" r="0" b="0"/>
              <wp:wrapNone/>
              <wp:docPr id="329" name="Textbox 329"/>
              <wp:cNvGraphicFramePr>
                <a:graphicFrameLocks/>
              </wp:cNvGraphicFramePr>
              <a:graphic>
                <a:graphicData uri="http://schemas.microsoft.com/office/word/2010/wordprocessingShape">
                  <wps:wsp>
                    <wps:cNvPr id="329" name="Textbox 329"/>
                    <wps:cNvSpPr txBox="1"/>
                    <wps:spPr>
                      <a:xfrm>
                        <a:off x="0" y="0"/>
                        <a:ext cx="30099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890625pt;margin-top:726.710938pt;width:23.7pt;height:15.3pt;mso-position-horizontal-relative:page;mso-position-vertical-relative:page;z-index:-19934208" type="#_x0000_t202" id="docshape3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111</w:t>
                    </w:r>
                    <w:r>
                      <w:rPr>
                        <w:spacing w:val="-5"/>
                        <w:sz w:val="24"/>
                      </w:rPr>
                      <w:fldChar w:fldCharType="end"/>
                    </w:r>
                  </w:p>
                </w:txbxContent>
              </v:textbox>
              <w10:wrap type="none"/>
            </v:shape>
          </w:pict>
        </mc:Fallback>
      </mc:AlternateContent>
    </w:r>
  </w:p>
</w:ftr>
</file>

<file path=word/footer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2944">
              <wp:simplePos x="0" y="0"/>
              <wp:positionH relativeFrom="page">
                <wp:posOffset>6896100</wp:posOffset>
              </wp:positionH>
              <wp:positionV relativeFrom="page">
                <wp:posOffset>9229228</wp:posOffset>
              </wp:positionV>
              <wp:extent cx="241300" cy="194310"/>
              <wp:effectExtent l="0" t="0" r="0" b="0"/>
              <wp:wrapNone/>
              <wp:docPr id="65" name="Textbox 65"/>
              <wp:cNvGraphicFramePr>
                <a:graphicFrameLocks/>
              </wp:cNvGraphicFramePr>
              <a:graphic>
                <a:graphicData uri="http://schemas.microsoft.com/office/word/2010/wordprocessingShape">
                  <wps:wsp>
                    <wps:cNvPr id="65" name="Textbox 6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3536" type="#_x0000_t202" id="docshape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w:t>
                    </w:r>
                    <w:r>
                      <w:rPr>
                        <w:spacing w:val="-5"/>
                        <w:sz w:val="24"/>
                      </w:rPr>
                      <w:fldChar w:fldCharType="end"/>
                    </w:r>
                  </w:p>
                </w:txbxContent>
              </v:textbox>
              <w10:wrap type="none"/>
            </v:shape>
          </w:pict>
        </mc:Fallback>
      </mc:AlternateContent>
    </w:r>
  </w:p>
</w:ftr>
</file>

<file path=word/footer1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3296">
              <wp:simplePos x="0" y="0"/>
              <wp:positionH relativeFrom="page">
                <wp:posOffset>6825555</wp:posOffset>
              </wp:positionH>
              <wp:positionV relativeFrom="page">
                <wp:posOffset>9229228</wp:posOffset>
              </wp:positionV>
              <wp:extent cx="312420" cy="194310"/>
              <wp:effectExtent l="0" t="0" r="0" b="0"/>
              <wp:wrapNone/>
              <wp:docPr id="331" name="Textbox 331"/>
              <wp:cNvGraphicFramePr>
                <a:graphicFrameLocks/>
              </wp:cNvGraphicFramePr>
              <a:graphic>
                <a:graphicData uri="http://schemas.microsoft.com/office/word/2010/wordprocessingShape">
                  <wps:wsp>
                    <wps:cNvPr id="331" name="Textbox 331"/>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33184" type="#_x0000_t202" id="docshape3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112</w:t>
                    </w:r>
                    <w:r>
                      <w:rPr>
                        <w:spacing w:val="-5"/>
                        <w:sz w:val="24"/>
                      </w:rPr>
                      <w:fldChar w:fldCharType="end"/>
                    </w:r>
                  </w:p>
                </w:txbxContent>
              </v:textbox>
              <w10:wrap type="none"/>
            </v:shape>
          </w:pict>
        </mc:Fallback>
      </mc:AlternateContent>
    </w:r>
  </w:p>
</w:ftr>
</file>

<file path=word/footer1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4320">
              <wp:simplePos x="0" y="0"/>
              <wp:positionH relativeFrom="page">
                <wp:posOffset>6825555</wp:posOffset>
              </wp:positionH>
              <wp:positionV relativeFrom="page">
                <wp:posOffset>9229228</wp:posOffset>
              </wp:positionV>
              <wp:extent cx="312420" cy="194310"/>
              <wp:effectExtent l="0" t="0" r="0" b="0"/>
              <wp:wrapNone/>
              <wp:docPr id="333" name="Textbox 333"/>
              <wp:cNvGraphicFramePr>
                <a:graphicFrameLocks/>
              </wp:cNvGraphicFramePr>
              <a:graphic>
                <a:graphicData uri="http://schemas.microsoft.com/office/word/2010/wordprocessingShape">
                  <wps:wsp>
                    <wps:cNvPr id="333" name="Textbox 333"/>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32160" type="#_x0000_t202" id="docshape32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113</w:t>
                    </w:r>
                    <w:r>
                      <w:rPr>
                        <w:spacing w:val="-5"/>
                        <w:sz w:val="24"/>
                      </w:rPr>
                      <w:fldChar w:fldCharType="end"/>
                    </w:r>
                  </w:p>
                </w:txbxContent>
              </v:textbox>
              <w10:wrap type="none"/>
            </v:shape>
          </w:pict>
        </mc:Fallback>
      </mc:AlternateContent>
    </w:r>
  </w:p>
</w:ftr>
</file>

<file path=word/footer1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5344">
              <wp:simplePos x="0" y="0"/>
              <wp:positionH relativeFrom="page">
                <wp:posOffset>6825555</wp:posOffset>
              </wp:positionH>
              <wp:positionV relativeFrom="page">
                <wp:posOffset>9229228</wp:posOffset>
              </wp:positionV>
              <wp:extent cx="312420" cy="194310"/>
              <wp:effectExtent l="0" t="0" r="0" b="0"/>
              <wp:wrapNone/>
              <wp:docPr id="335" name="Textbox 335"/>
              <wp:cNvGraphicFramePr>
                <a:graphicFrameLocks/>
              </wp:cNvGraphicFramePr>
              <a:graphic>
                <a:graphicData uri="http://schemas.microsoft.com/office/word/2010/wordprocessingShape">
                  <wps:wsp>
                    <wps:cNvPr id="335" name="Textbox 335"/>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31136" type="#_x0000_t202" id="docshape3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114</w:t>
                    </w:r>
                    <w:r>
                      <w:rPr>
                        <w:spacing w:val="-5"/>
                        <w:sz w:val="24"/>
                      </w:rPr>
                      <w:fldChar w:fldCharType="end"/>
                    </w:r>
                  </w:p>
                </w:txbxContent>
              </v:textbox>
              <w10:wrap type="none"/>
            </v:shape>
          </w:pict>
        </mc:Fallback>
      </mc:AlternateContent>
    </w:r>
  </w:p>
</w:ftr>
</file>

<file path=word/footer1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6368">
              <wp:simplePos x="0" y="0"/>
              <wp:positionH relativeFrom="page">
                <wp:posOffset>6825555</wp:posOffset>
              </wp:positionH>
              <wp:positionV relativeFrom="page">
                <wp:posOffset>9229228</wp:posOffset>
              </wp:positionV>
              <wp:extent cx="312420" cy="194310"/>
              <wp:effectExtent l="0" t="0" r="0" b="0"/>
              <wp:wrapNone/>
              <wp:docPr id="337" name="Textbox 337"/>
              <wp:cNvGraphicFramePr>
                <a:graphicFrameLocks/>
              </wp:cNvGraphicFramePr>
              <a:graphic>
                <a:graphicData uri="http://schemas.microsoft.com/office/word/2010/wordprocessingShape">
                  <wps:wsp>
                    <wps:cNvPr id="337" name="Textbox 337"/>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30112" type="#_x0000_t202" id="docshape3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115</w:t>
                    </w:r>
                    <w:r>
                      <w:rPr>
                        <w:spacing w:val="-5"/>
                        <w:sz w:val="24"/>
                      </w:rPr>
                      <w:fldChar w:fldCharType="end"/>
                    </w:r>
                  </w:p>
                </w:txbxContent>
              </v:textbox>
              <w10:wrap type="none"/>
            </v:shape>
          </w:pict>
        </mc:Fallback>
      </mc:AlternateContent>
    </w:r>
  </w:p>
</w:ftr>
</file>

<file path=word/footer1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7904">
              <wp:simplePos x="0" y="0"/>
              <wp:positionH relativeFrom="page">
                <wp:posOffset>6825555</wp:posOffset>
              </wp:positionH>
              <wp:positionV relativeFrom="page">
                <wp:posOffset>9229228</wp:posOffset>
              </wp:positionV>
              <wp:extent cx="312420" cy="194310"/>
              <wp:effectExtent l="0" t="0" r="0" b="0"/>
              <wp:wrapNone/>
              <wp:docPr id="343" name="Textbox 343"/>
              <wp:cNvGraphicFramePr>
                <a:graphicFrameLocks/>
              </wp:cNvGraphicFramePr>
              <a:graphic>
                <a:graphicData uri="http://schemas.microsoft.com/office/word/2010/wordprocessingShape">
                  <wps:wsp>
                    <wps:cNvPr id="343" name="Textbox 343"/>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28576" type="#_x0000_t202" id="docshape33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117</w:t>
                    </w:r>
                    <w:r>
                      <w:rPr>
                        <w:spacing w:val="-5"/>
                        <w:sz w:val="24"/>
                      </w:rPr>
                      <w:fldChar w:fldCharType="end"/>
                    </w:r>
                  </w:p>
                </w:txbxContent>
              </v:textbox>
              <w10:wrap type="none"/>
            </v:shape>
          </w:pict>
        </mc:Fallback>
      </mc:AlternateContent>
    </w:r>
  </w:p>
</w:ftr>
</file>

<file path=word/footer1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8928">
              <wp:simplePos x="0" y="0"/>
              <wp:positionH relativeFrom="page">
                <wp:posOffset>6825555</wp:posOffset>
              </wp:positionH>
              <wp:positionV relativeFrom="page">
                <wp:posOffset>9229228</wp:posOffset>
              </wp:positionV>
              <wp:extent cx="312420" cy="194310"/>
              <wp:effectExtent l="0" t="0" r="0" b="0"/>
              <wp:wrapNone/>
              <wp:docPr id="345" name="Textbox 345"/>
              <wp:cNvGraphicFramePr>
                <a:graphicFrameLocks/>
              </wp:cNvGraphicFramePr>
              <a:graphic>
                <a:graphicData uri="http://schemas.microsoft.com/office/word/2010/wordprocessingShape">
                  <wps:wsp>
                    <wps:cNvPr id="345" name="Textbox 345"/>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27552" type="#_x0000_t202" id="docshape3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txbxContent>
              </v:textbox>
              <w10:wrap type="none"/>
            </v:shape>
          </w:pict>
        </mc:Fallback>
      </mc:AlternateContent>
    </w:r>
  </w:p>
</w:ftr>
</file>

<file path=word/footer1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9952">
              <wp:simplePos x="0" y="0"/>
              <wp:positionH relativeFrom="page">
                <wp:posOffset>6825555</wp:posOffset>
              </wp:positionH>
              <wp:positionV relativeFrom="page">
                <wp:posOffset>9229228</wp:posOffset>
              </wp:positionV>
              <wp:extent cx="312420" cy="194310"/>
              <wp:effectExtent l="0" t="0" r="0" b="0"/>
              <wp:wrapNone/>
              <wp:docPr id="347" name="Textbox 347"/>
              <wp:cNvGraphicFramePr>
                <a:graphicFrameLocks/>
              </wp:cNvGraphicFramePr>
              <a:graphic>
                <a:graphicData uri="http://schemas.microsoft.com/office/word/2010/wordprocessingShape">
                  <wps:wsp>
                    <wps:cNvPr id="347" name="Textbox 347"/>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926528" type="#_x0000_t202" id="docshape34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119</w:t>
                    </w:r>
                    <w:r>
                      <w:rPr>
                        <w:spacing w:val="-5"/>
                        <w:sz w:val="24"/>
                      </w:rPr>
                      <w:fldChar w:fldCharType="end"/>
                    </w:r>
                  </w:p>
                </w:txbxContent>
              </v:textbox>
              <w10:wrap type="none"/>
            </v:shape>
          </w:pict>
        </mc:Fallback>
      </mc:AlternateContent>
    </w:r>
  </w:p>
</w:ftr>
</file>

<file path=word/footer1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0976">
              <wp:simplePos x="0" y="0"/>
              <wp:positionH relativeFrom="page">
                <wp:posOffset>6819900</wp:posOffset>
              </wp:positionH>
              <wp:positionV relativeFrom="page">
                <wp:posOffset>9229228</wp:posOffset>
              </wp:positionV>
              <wp:extent cx="317500" cy="194310"/>
              <wp:effectExtent l="0" t="0" r="0" b="0"/>
              <wp:wrapNone/>
              <wp:docPr id="352" name="Textbox 352"/>
              <wp:cNvGraphicFramePr>
                <a:graphicFrameLocks/>
              </wp:cNvGraphicFramePr>
              <a:graphic>
                <a:graphicData uri="http://schemas.microsoft.com/office/word/2010/wordprocessingShape">
                  <wps:wsp>
                    <wps:cNvPr id="352" name="Textbox 35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5504" type="#_x0000_t202" id="docshape3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v:textbox>
              <w10:wrap type="none"/>
            </v:shape>
          </w:pict>
        </mc:Fallback>
      </mc:AlternateContent>
    </w:r>
  </w:p>
</w:ftr>
</file>

<file path=word/footer1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2000">
              <wp:simplePos x="0" y="0"/>
              <wp:positionH relativeFrom="page">
                <wp:posOffset>6819900</wp:posOffset>
              </wp:positionH>
              <wp:positionV relativeFrom="page">
                <wp:posOffset>9229228</wp:posOffset>
              </wp:positionV>
              <wp:extent cx="317500" cy="194310"/>
              <wp:effectExtent l="0" t="0" r="0" b="0"/>
              <wp:wrapNone/>
              <wp:docPr id="358" name="Textbox 358"/>
              <wp:cNvGraphicFramePr>
                <a:graphicFrameLocks/>
              </wp:cNvGraphicFramePr>
              <a:graphic>
                <a:graphicData uri="http://schemas.microsoft.com/office/word/2010/wordprocessingShape">
                  <wps:wsp>
                    <wps:cNvPr id="358" name="Textbox 35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4480" type="#_x0000_t202" id="docshape35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121</w:t>
                    </w:r>
                    <w:r>
                      <w:rPr>
                        <w:spacing w:val="-5"/>
                        <w:sz w:val="24"/>
                      </w:rPr>
                      <w:fldChar w:fldCharType="end"/>
                    </w:r>
                  </w:p>
                </w:txbxContent>
              </v:textbox>
              <w10:wrap type="none"/>
            </v:shape>
          </w:pict>
        </mc:Fallback>
      </mc:AlternateContent>
    </w:r>
  </w:p>
</w:ftr>
</file>

<file path=word/footer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3968">
              <wp:simplePos x="0" y="0"/>
              <wp:positionH relativeFrom="page">
                <wp:posOffset>6896100</wp:posOffset>
              </wp:positionH>
              <wp:positionV relativeFrom="page">
                <wp:posOffset>9229228</wp:posOffset>
              </wp:positionV>
              <wp:extent cx="241300" cy="194310"/>
              <wp:effectExtent l="0" t="0" r="0" b="0"/>
              <wp:wrapNone/>
              <wp:docPr id="67" name="Textbox 67"/>
              <wp:cNvGraphicFramePr>
                <a:graphicFrameLocks/>
              </wp:cNvGraphicFramePr>
              <a:graphic>
                <a:graphicData uri="http://schemas.microsoft.com/office/word/2010/wordprocessingShape">
                  <wps:wsp>
                    <wps:cNvPr id="67" name="Textbox 6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2512" type="#_x0000_t202" id="docshape6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v:textbox>
              <w10:wrap type="none"/>
            </v:shape>
          </w:pict>
        </mc:Fallback>
      </mc:AlternateContent>
    </w:r>
  </w:p>
</w:ftr>
</file>

<file path=word/footer1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3024">
              <wp:simplePos x="0" y="0"/>
              <wp:positionH relativeFrom="page">
                <wp:posOffset>6819900</wp:posOffset>
              </wp:positionH>
              <wp:positionV relativeFrom="page">
                <wp:posOffset>9229228</wp:posOffset>
              </wp:positionV>
              <wp:extent cx="317500" cy="194310"/>
              <wp:effectExtent l="0" t="0" r="0" b="0"/>
              <wp:wrapNone/>
              <wp:docPr id="360" name="Textbox 360"/>
              <wp:cNvGraphicFramePr>
                <a:graphicFrameLocks/>
              </wp:cNvGraphicFramePr>
              <a:graphic>
                <a:graphicData uri="http://schemas.microsoft.com/office/word/2010/wordprocessingShape">
                  <wps:wsp>
                    <wps:cNvPr id="360" name="Textbox 36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3456" type="#_x0000_t202" id="docshape3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122</w:t>
                    </w:r>
                    <w:r>
                      <w:rPr>
                        <w:spacing w:val="-5"/>
                        <w:sz w:val="24"/>
                      </w:rPr>
                      <w:fldChar w:fldCharType="end"/>
                    </w:r>
                  </w:p>
                </w:txbxContent>
              </v:textbox>
              <w10:wrap type="none"/>
            </v:shape>
          </w:pict>
        </mc:Fallback>
      </mc:AlternateContent>
    </w:r>
  </w:p>
</w:ftr>
</file>

<file path=word/footer1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4048">
              <wp:simplePos x="0" y="0"/>
              <wp:positionH relativeFrom="page">
                <wp:posOffset>6819900</wp:posOffset>
              </wp:positionH>
              <wp:positionV relativeFrom="page">
                <wp:posOffset>9229228</wp:posOffset>
              </wp:positionV>
              <wp:extent cx="317500" cy="194310"/>
              <wp:effectExtent l="0" t="0" r="0" b="0"/>
              <wp:wrapNone/>
              <wp:docPr id="362" name="Textbox 362"/>
              <wp:cNvGraphicFramePr>
                <a:graphicFrameLocks/>
              </wp:cNvGraphicFramePr>
              <a:graphic>
                <a:graphicData uri="http://schemas.microsoft.com/office/word/2010/wordprocessingShape">
                  <wps:wsp>
                    <wps:cNvPr id="362" name="Textbox 36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2432" type="#_x0000_t202" id="docshape35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123</w:t>
                    </w:r>
                    <w:r>
                      <w:rPr>
                        <w:spacing w:val="-5"/>
                        <w:sz w:val="24"/>
                      </w:rPr>
                      <w:fldChar w:fldCharType="end"/>
                    </w:r>
                  </w:p>
                </w:txbxContent>
              </v:textbox>
              <w10:wrap type="none"/>
            </v:shape>
          </w:pict>
        </mc:Fallback>
      </mc:AlternateContent>
    </w:r>
  </w:p>
</w:ftr>
</file>

<file path=word/footer1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5072">
              <wp:simplePos x="0" y="0"/>
              <wp:positionH relativeFrom="page">
                <wp:posOffset>6819900</wp:posOffset>
              </wp:positionH>
              <wp:positionV relativeFrom="page">
                <wp:posOffset>9229228</wp:posOffset>
              </wp:positionV>
              <wp:extent cx="317500" cy="194310"/>
              <wp:effectExtent l="0" t="0" r="0" b="0"/>
              <wp:wrapNone/>
              <wp:docPr id="364" name="Textbox 364"/>
              <wp:cNvGraphicFramePr>
                <a:graphicFrameLocks/>
              </wp:cNvGraphicFramePr>
              <a:graphic>
                <a:graphicData uri="http://schemas.microsoft.com/office/word/2010/wordprocessingShape">
                  <wps:wsp>
                    <wps:cNvPr id="364" name="Textbox 36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1408" type="#_x0000_t202" id="docshape35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124</w:t>
                    </w:r>
                    <w:r>
                      <w:rPr>
                        <w:spacing w:val="-5"/>
                        <w:sz w:val="24"/>
                      </w:rPr>
                      <w:fldChar w:fldCharType="end"/>
                    </w:r>
                  </w:p>
                </w:txbxContent>
              </v:textbox>
              <w10:wrap type="none"/>
            </v:shape>
          </w:pict>
        </mc:Fallback>
      </mc:AlternateContent>
    </w:r>
  </w:p>
</w:ftr>
</file>

<file path=word/footer1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6096">
              <wp:simplePos x="0" y="0"/>
              <wp:positionH relativeFrom="page">
                <wp:posOffset>6819900</wp:posOffset>
              </wp:positionH>
              <wp:positionV relativeFrom="page">
                <wp:posOffset>9229228</wp:posOffset>
              </wp:positionV>
              <wp:extent cx="317500" cy="194310"/>
              <wp:effectExtent l="0" t="0" r="0" b="0"/>
              <wp:wrapNone/>
              <wp:docPr id="366" name="Textbox 366"/>
              <wp:cNvGraphicFramePr>
                <a:graphicFrameLocks/>
              </wp:cNvGraphicFramePr>
              <a:graphic>
                <a:graphicData uri="http://schemas.microsoft.com/office/word/2010/wordprocessingShape">
                  <wps:wsp>
                    <wps:cNvPr id="366" name="Textbox 36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20384" type="#_x0000_t202" id="docshape3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125</w:t>
                    </w:r>
                    <w:r>
                      <w:rPr>
                        <w:spacing w:val="-5"/>
                        <w:sz w:val="24"/>
                      </w:rPr>
                      <w:fldChar w:fldCharType="end"/>
                    </w:r>
                  </w:p>
                </w:txbxContent>
              </v:textbox>
              <w10:wrap type="none"/>
            </v:shape>
          </w:pict>
        </mc:Fallback>
      </mc:AlternateContent>
    </w:r>
  </w:p>
</w:ftr>
</file>

<file path=word/footer1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7120">
              <wp:simplePos x="0" y="0"/>
              <wp:positionH relativeFrom="page">
                <wp:posOffset>6819900</wp:posOffset>
              </wp:positionH>
              <wp:positionV relativeFrom="page">
                <wp:posOffset>9229228</wp:posOffset>
              </wp:positionV>
              <wp:extent cx="317500" cy="194310"/>
              <wp:effectExtent l="0" t="0" r="0" b="0"/>
              <wp:wrapNone/>
              <wp:docPr id="372" name="Textbox 372"/>
              <wp:cNvGraphicFramePr>
                <a:graphicFrameLocks/>
              </wp:cNvGraphicFramePr>
              <a:graphic>
                <a:graphicData uri="http://schemas.microsoft.com/office/word/2010/wordprocessingShape">
                  <wps:wsp>
                    <wps:cNvPr id="372" name="Textbox 37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9360" type="#_x0000_t202" id="docshape36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127</w:t>
                    </w:r>
                    <w:r>
                      <w:rPr>
                        <w:spacing w:val="-5"/>
                        <w:sz w:val="24"/>
                      </w:rPr>
                      <w:fldChar w:fldCharType="end"/>
                    </w:r>
                  </w:p>
                </w:txbxContent>
              </v:textbox>
              <w10:wrap type="none"/>
            </v:shape>
          </w:pict>
        </mc:Fallback>
      </mc:AlternateContent>
    </w:r>
  </w:p>
</w:ftr>
</file>

<file path=word/footer1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8144">
              <wp:simplePos x="0" y="0"/>
              <wp:positionH relativeFrom="page">
                <wp:posOffset>6819900</wp:posOffset>
              </wp:positionH>
              <wp:positionV relativeFrom="page">
                <wp:posOffset>9229228</wp:posOffset>
              </wp:positionV>
              <wp:extent cx="317500" cy="194310"/>
              <wp:effectExtent l="0" t="0" r="0" b="0"/>
              <wp:wrapNone/>
              <wp:docPr id="378" name="Textbox 378"/>
              <wp:cNvGraphicFramePr>
                <a:graphicFrameLocks/>
              </wp:cNvGraphicFramePr>
              <a:graphic>
                <a:graphicData uri="http://schemas.microsoft.com/office/word/2010/wordprocessingShape">
                  <wps:wsp>
                    <wps:cNvPr id="378" name="Textbox 37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8336" type="#_x0000_t202" id="docshape37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v:textbox>
              <w10:wrap type="none"/>
            </v:shape>
          </w:pict>
        </mc:Fallback>
      </mc:AlternateContent>
    </w:r>
  </w:p>
</w:ftr>
</file>

<file path=word/footer1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9168">
              <wp:simplePos x="0" y="0"/>
              <wp:positionH relativeFrom="page">
                <wp:posOffset>6819900</wp:posOffset>
              </wp:positionH>
              <wp:positionV relativeFrom="page">
                <wp:posOffset>9229228</wp:posOffset>
              </wp:positionV>
              <wp:extent cx="317500" cy="194310"/>
              <wp:effectExtent l="0" t="0" r="0" b="0"/>
              <wp:wrapNone/>
              <wp:docPr id="384" name="Textbox 384"/>
              <wp:cNvGraphicFramePr>
                <a:graphicFrameLocks/>
              </wp:cNvGraphicFramePr>
              <a:graphic>
                <a:graphicData uri="http://schemas.microsoft.com/office/word/2010/wordprocessingShape">
                  <wps:wsp>
                    <wps:cNvPr id="384" name="Textbox 38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7312" type="#_x0000_t202" id="docshape37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129</w:t>
                    </w:r>
                    <w:r>
                      <w:rPr>
                        <w:spacing w:val="-5"/>
                        <w:sz w:val="24"/>
                      </w:rPr>
                      <w:fldChar w:fldCharType="end"/>
                    </w:r>
                  </w:p>
                </w:txbxContent>
              </v:textbox>
              <w10:wrap type="none"/>
            </v:shape>
          </w:pict>
        </mc:Fallback>
      </mc:AlternateContent>
    </w:r>
  </w:p>
</w:ftr>
</file>

<file path=word/footer1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0704">
              <wp:simplePos x="0" y="0"/>
              <wp:positionH relativeFrom="page">
                <wp:posOffset>6819900</wp:posOffset>
              </wp:positionH>
              <wp:positionV relativeFrom="page">
                <wp:posOffset>9229228</wp:posOffset>
              </wp:positionV>
              <wp:extent cx="317500" cy="194310"/>
              <wp:effectExtent l="0" t="0" r="0" b="0"/>
              <wp:wrapNone/>
              <wp:docPr id="391" name="Textbox 391"/>
              <wp:cNvGraphicFramePr>
                <a:graphicFrameLocks/>
              </wp:cNvGraphicFramePr>
              <a:graphic>
                <a:graphicData uri="http://schemas.microsoft.com/office/word/2010/wordprocessingShape">
                  <wps:wsp>
                    <wps:cNvPr id="391" name="Textbox 39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5776" type="#_x0000_t202" id="docshape3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v:textbox>
              <w10:wrap type="none"/>
            </v:shape>
          </w:pict>
        </mc:Fallback>
      </mc:AlternateContent>
    </w:r>
  </w:p>
</w:ftr>
</file>

<file path=word/footer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4992">
              <wp:simplePos x="0" y="0"/>
              <wp:positionH relativeFrom="page">
                <wp:posOffset>6896100</wp:posOffset>
              </wp:positionH>
              <wp:positionV relativeFrom="page">
                <wp:posOffset>9229228</wp:posOffset>
              </wp:positionV>
              <wp:extent cx="241300" cy="194310"/>
              <wp:effectExtent l="0" t="0" r="0" b="0"/>
              <wp:wrapNone/>
              <wp:docPr id="69" name="Textbox 69"/>
              <wp:cNvGraphicFramePr>
                <a:graphicFrameLocks/>
              </wp:cNvGraphicFramePr>
              <a:graphic>
                <a:graphicData uri="http://schemas.microsoft.com/office/word/2010/wordprocessingShape">
                  <wps:wsp>
                    <wps:cNvPr id="69" name="Textbox 6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1488" type="#_x0000_t202" id="docshape6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w:t>
                    </w:r>
                    <w:r>
                      <w:rPr>
                        <w:spacing w:val="-5"/>
                        <w:sz w:val="24"/>
                      </w:rPr>
                      <w:fldChar w:fldCharType="end"/>
                    </w:r>
                  </w:p>
                </w:txbxContent>
              </v:textbox>
              <w10:wrap type="none"/>
            </v:shape>
          </w:pict>
        </mc:Fallback>
      </mc:AlternateContent>
    </w:r>
  </w:p>
</w:ftr>
</file>

<file path=word/footer1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1728">
              <wp:simplePos x="0" y="0"/>
              <wp:positionH relativeFrom="page">
                <wp:posOffset>6819900</wp:posOffset>
              </wp:positionH>
              <wp:positionV relativeFrom="page">
                <wp:posOffset>9229228</wp:posOffset>
              </wp:positionV>
              <wp:extent cx="317500" cy="194310"/>
              <wp:effectExtent l="0" t="0" r="0" b="0"/>
              <wp:wrapNone/>
              <wp:docPr id="393" name="Textbox 393"/>
              <wp:cNvGraphicFramePr>
                <a:graphicFrameLocks/>
              </wp:cNvGraphicFramePr>
              <a:graphic>
                <a:graphicData uri="http://schemas.microsoft.com/office/word/2010/wordprocessingShape">
                  <wps:wsp>
                    <wps:cNvPr id="393" name="Textbox 39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4752" type="#_x0000_t202" id="docshape38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132</w:t>
                    </w:r>
                    <w:r>
                      <w:rPr>
                        <w:spacing w:val="-5"/>
                        <w:sz w:val="24"/>
                      </w:rPr>
                      <w:fldChar w:fldCharType="end"/>
                    </w:r>
                  </w:p>
                </w:txbxContent>
              </v:textbox>
              <w10:wrap type="none"/>
            </v:shape>
          </w:pict>
        </mc:Fallback>
      </mc:AlternateContent>
    </w:r>
  </w:p>
</w:ftr>
</file>

<file path=word/footer1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2752">
              <wp:simplePos x="0" y="0"/>
              <wp:positionH relativeFrom="page">
                <wp:posOffset>6819900</wp:posOffset>
              </wp:positionH>
              <wp:positionV relativeFrom="page">
                <wp:posOffset>9229228</wp:posOffset>
              </wp:positionV>
              <wp:extent cx="317500" cy="194310"/>
              <wp:effectExtent l="0" t="0" r="0" b="0"/>
              <wp:wrapNone/>
              <wp:docPr id="399" name="Textbox 399"/>
              <wp:cNvGraphicFramePr>
                <a:graphicFrameLocks/>
              </wp:cNvGraphicFramePr>
              <a:graphic>
                <a:graphicData uri="http://schemas.microsoft.com/office/word/2010/wordprocessingShape">
                  <wps:wsp>
                    <wps:cNvPr id="399" name="Textbox 39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3728" type="#_x0000_t202" id="docshape39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133</w:t>
                    </w:r>
                    <w:r>
                      <w:rPr>
                        <w:spacing w:val="-5"/>
                        <w:sz w:val="24"/>
                      </w:rPr>
                      <w:fldChar w:fldCharType="end"/>
                    </w:r>
                  </w:p>
                </w:txbxContent>
              </v:textbox>
              <w10:wrap type="none"/>
            </v:shape>
          </w:pict>
        </mc:Fallback>
      </mc:AlternateContent>
    </w:r>
  </w:p>
</w:ftr>
</file>

<file path=word/footer1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1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4288">
              <wp:simplePos x="0" y="0"/>
              <wp:positionH relativeFrom="page">
                <wp:posOffset>6819900</wp:posOffset>
              </wp:positionH>
              <wp:positionV relativeFrom="page">
                <wp:posOffset>9229228</wp:posOffset>
              </wp:positionV>
              <wp:extent cx="317500" cy="194310"/>
              <wp:effectExtent l="0" t="0" r="0" b="0"/>
              <wp:wrapNone/>
              <wp:docPr id="406" name="Textbox 406"/>
              <wp:cNvGraphicFramePr>
                <a:graphicFrameLocks/>
              </wp:cNvGraphicFramePr>
              <a:graphic>
                <a:graphicData uri="http://schemas.microsoft.com/office/word/2010/wordprocessingShape">
                  <wps:wsp>
                    <wps:cNvPr id="406" name="Textbox 40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2192" type="#_x0000_t202" id="docshape4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135</w:t>
                    </w:r>
                    <w:r>
                      <w:rPr>
                        <w:spacing w:val="-5"/>
                        <w:sz w:val="24"/>
                      </w:rPr>
                      <w:fldChar w:fldCharType="end"/>
                    </w:r>
                  </w:p>
                </w:txbxContent>
              </v:textbox>
              <w10:wrap type="none"/>
            </v:shape>
          </w:pict>
        </mc:Fallback>
      </mc:AlternateContent>
    </w:r>
  </w:p>
</w:ftr>
</file>

<file path=word/footer1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5312">
              <wp:simplePos x="0" y="0"/>
              <wp:positionH relativeFrom="page">
                <wp:posOffset>6819900</wp:posOffset>
              </wp:positionH>
              <wp:positionV relativeFrom="page">
                <wp:posOffset>9229228</wp:posOffset>
              </wp:positionV>
              <wp:extent cx="317500" cy="194310"/>
              <wp:effectExtent l="0" t="0" r="0" b="0"/>
              <wp:wrapNone/>
              <wp:docPr id="408" name="Textbox 408"/>
              <wp:cNvGraphicFramePr>
                <a:graphicFrameLocks/>
              </wp:cNvGraphicFramePr>
              <a:graphic>
                <a:graphicData uri="http://schemas.microsoft.com/office/word/2010/wordprocessingShape">
                  <wps:wsp>
                    <wps:cNvPr id="408" name="Textbox 40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1168" type="#_x0000_t202" id="docshape40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v:textbox>
              <w10:wrap type="none"/>
            </v:shape>
          </w:pict>
        </mc:Fallback>
      </mc:AlternateContent>
    </w:r>
  </w:p>
</w:ftr>
</file>

<file path=word/footer1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6336">
              <wp:simplePos x="0" y="0"/>
              <wp:positionH relativeFrom="page">
                <wp:posOffset>6819900</wp:posOffset>
              </wp:positionH>
              <wp:positionV relativeFrom="page">
                <wp:posOffset>9229228</wp:posOffset>
              </wp:positionV>
              <wp:extent cx="317500" cy="194310"/>
              <wp:effectExtent l="0" t="0" r="0" b="0"/>
              <wp:wrapNone/>
              <wp:docPr id="414" name="Textbox 414"/>
              <wp:cNvGraphicFramePr>
                <a:graphicFrameLocks/>
              </wp:cNvGraphicFramePr>
              <a:graphic>
                <a:graphicData uri="http://schemas.microsoft.com/office/word/2010/wordprocessingShape">
                  <wps:wsp>
                    <wps:cNvPr id="414" name="Textbox 41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10144" type="#_x0000_t202" id="docshape4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137</w:t>
                    </w:r>
                    <w:r>
                      <w:rPr>
                        <w:spacing w:val="-5"/>
                        <w:sz w:val="24"/>
                      </w:rPr>
                      <w:fldChar w:fldCharType="end"/>
                    </w:r>
                  </w:p>
                </w:txbxContent>
              </v:textbox>
              <w10:wrap type="none"/>
            </v:shape>
          </w:pict>
        </mc:Fallback>
      </mc:AlternateContent>
    </w:r>
  </w:p>
</w:ftr>
</file>

<file path=word/footer1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7360">
              <wp:simplePos x="0" y="0"/>
              <wp:positionH relativeFrom="page">
                <wp:posOffset>6819900</wp:posOffset>
              </wp:positionH>
              <wp:positionV relativeFrom="page">
                <wp:posOffset>9229228</wp:posOffset>
              </wp:positionV>
              <wp:extent cx="317500" cy="194310"/>
              <wp:effectExtent l="0" t="0" r="0" b="0"/>
              <wp:wrapNone/>
              <wp:docPr id="416" name="Textbox 416"/>
              <wp:cNvGraphicFramePr>
                <a:graphicFrameLocks/>
              </wp:cNvGraphicFramePr>
              <a:graphic>
                <a:graphicData uri="http://schemas.microsoft.com/office/word/2010/wordprocessingShape">
                  <wps:wsp>
                    <wps:cNvPr id="416" name="Textbox 41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9120" type="#_x0000_t202" id="docshape41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138</w:t>
                    </w:r>
                    <w:r>
                      <w:rPr>
                        <w:spacing w:val="-5"/>
                        <w:sz w:val="24"/>
                      </w:rPr>
                      <w:fldChar w:fldCharType="end"/>
                    </w:r>
                  </w:p>
                </w:txbxContent>
              </v:textbox>
              <w10:wrap type="none"/>
            </v:shape>
          </w:pict>
        </mc:Fallback>
      </mc:AlternateContent>
    </w:r>
  </w:p>
</w:ftr>
</file>

<file path=word/footer1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8384">
              <wp:simplePos x="0" y="0"/>
              <wp:positionH relativeFrom="page">
                <wp:posOffset>6819900</wp:posOffset>
              </wp:positionH>
              <wp:positionV relativeFrom="page">
                <wp:posOffset>9229228</wp:posOffset>
              </wp:positionV>
              <wp:extent cx="317500" cy="194310"/>
              <wp:effectExtent l="0" t="0" r="0" b="0"/>
              <wp:wrapNone/>
              <wp:docPr id="418" name="Textbox 418"/>
              <wp:cNvGraphicFramePr>
                <a:graphicFrameLocks/>
              </wp:cNvGraphicFramePr>
              <a:graphic>
                <a:graphicData uri="http://schemas.microsoft.com/office/word/2010/wordprocessingShape">
                  <wps:wsp>
                    <wps:cNvPr id="418" name="Textbox 41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8096" type="#_x0000_t202" id="docshape41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139</w:t>
                    </w:r>
                    <w:r>
                      <w:rPr>
                        <w:spacing w:val="-5"/>
                        <w:sz w:val="24"/>
                      </w:rPr>
                      <w:fldChar w:fldCharType="end"/>
                    </w:r>
                  </w:p>
                </w:txbxContent>
              </v:textbox>
              <w10:wrap type="none"/>
            </v:shape>
          </w:pict>
        </mc:Fallback>
      </mc:AlternateContent>
    </w:r>
  </w:p>
</w:ftr>
</file>

<file path=word/footer1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9408">
              <wp:simplePos x="0" y="0"/>
              <wp:positionH relativeFrom="page">
                <wp:posOffset>6819900</wp:posOffset>
              </wp:positionH>
              <wp:positionV relativeFrom="page">
                <wp:posOffset>9229228</wp:posOffset>
              </wp:positionV>
              <wp:extent cx="317500" cy="194310"/>
              <wp:effectExtent l="0" t="0" r="0" b="0"/>
              <wp:wrapNone/>
              <wp:docPr id="420" name="Textbox 420"/>
              <wp:cNvGraphicFramePr>
                <a:graphicFrameLocks/>
              </wp:cNvGraphicFramePr>
              <a:graphic>
                <a:graphicData uri="http://schemas.microsoft.com/office/word/2010/wordprocessingShape">
                  <wps:wsp>
                    <wps:cNvPr id="420" name="Textbox 42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7072" type="#_x0000_t202" id="docshape4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v:textbox>
              <w10:wrap type="none"/>
            </v:shape>
          </w:pict>
        </mc:Fallback>
      </mc:AlternateContent>
    </w:r>
  </w:p>
</w:ftr>
</file>

<file path=word/footer1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0432">
              <wp:simplePos x="0" y="0"/>
              <wp:positionH relativeFrom="page">
                <wp:posOffset>6819900</wp:posOffset>
              </wp:positionH>
              <wp:positionV relativeFrom="page">
                <wp:posOffset>9229228</wp:posOffset>
              </wp:positionV>
              <wp:extent cx="317500" cy="194310"/>
              <wp:effectExtent l="0" t="0" r="0" b="0"/>
              <wp:wrapNone/>
              <wp:docPr id="422" name="Textbox 422"/>
              <wp:cNvGraphicFramePr>
                <a:graphicFrameLocks/>
              </wp:cNvGraphicFramePr>
              <a:graphic>
                <a:graphicData uri="http://schemas.microsoft.com/office/word/2010/wordprocessingShape">
                  <wps:wsp>
                    <wps:cNvPr id="422" name="Textbox 42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6048" type="#_x0000_t202" id="docshape4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141</w:t>
                    </w:r>
                    <w:r>
                      <w:rPr>
                        <w:spacing w:val="-5"/>
                        <w:sz w:val="24"/>
                      </w:rPr>
                      <w:fldChar w:fldCharType="end"/>
                    </w:r>
                  </w:p>
                </w:txbxContent>
              </v:textbox>
              <w10:wrap type="none"/>
            </v:shape>
          </w:pict>
        </mc:Fallback>
      </mc:AlternateContent>
    </w:r>
  </w:p>
</w:ftr>
</file>

<file path=word/footer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6016">
              <wp:simplePos x="0" y="0"/>
              <wp:positionH relativeFrom="page">
                <wp:posOffset>6896100</wp:posOffset>
              </wp:positionH>
              <wp:positionV relativeFrom="page">
                <wp:posOffset>9229228</wp:posOffset>
              </wp:positionV>
              <wp:extent cx="241300" cy="194310"/>
              <wp:effectExtent l="0" t="0" r="0" b="0"/>
              <wp:wrapNone/>
              <wp:docPr id="71" name="Textbox 71"/>
              <wp:cNvGraphicFramePr>
                <a:graphicFrameLocks/>
              </wp:cNvGraphicFramePr>
              <a:graphic>
                <a:graphicData uri="http://schemas.microsoft.com/office/word/2010/wordprocessingShape">
                  <wps:wsp>
                    <wps:cNvPr id="71" name="Textbox 7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0464" type="#_x0000_t202" id="docshape6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w:t>
                    </w:r>
                    <w:r>
                      <w:rPr>
                        <w:spacing w:val="-5"/>
                        <w:sz w:val="24"/>
                      </w:rPr>
                      <w:fldChar w:fldCharType="end"/>
                    </w:r>
                  </w:p>
                </w:txbxContent>
              </v:textbox>
              <w10:wrap type="none"/>
            </v:shape>
          </w:pict>
        </mc:Fallback>
      </mc:AlternateContent>
    </w:r>
  </w:p>
</w:ftr>
</file>

<file path=word/footer1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1456">
              <wp:simplePos x="0" y="0"/>
              <wp:positionH relativeFrom="page">
                <wp:posOffset>6819900</wp:posOffset>
              </wp:positionH>
              <wp:positionV relativeFrom="page">
                <wp:posOffset>9229228</wp:posOffset>
              </wp:positionV>
              <wp:extent cx="317500" cy="194310"/>
              <wp:effectExtent l="0" t="0" r="0" b="0"/>
              <wp:wrapNone/>
              <wp:docPr id="424" name="Textbox 424"/>
              <wp:cNvGraphicFramePr>
                <a:graphicFrameLocks/>
              </wp:cNvGraphicFramePr>
              <a:graphic>
                <a:graphicData uri="http://schemas.microsoft.com/office/word/2010/wordprocessingShape">
                  <wps:wsp>
                    <wps:cNvPr id="424" name="Textbox 42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5024" type="#_x0000_t202" id="docshape4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142</w:t>
                    </w:r>
                    <w:r>
                      <w:rPr>
                        <w:spacing w:val="-5"/>
                        <w:sz w:val="24"/>
                      </w:rPr>
                      <w:fldChar w:fldCharType="end"/>
                    </w:r>
                  </w:p>
                </w:txbxContent>
              </v:textbox>
              <w10:wrap type="none"/>
            </v:shape>
          </w:pict>
        </mc:Fallback>
      </mc:AlternateContent>
    </w:r>
  </w:p>
</w:ftr>
</file>

<file path=word/footer1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2480">
              <wp:simplePos x="0" y="0"/>
              <wp:positionH relativeFrom="page">
                <wp:posOffset>6819900</wp:posOffset>
              </wp:positionH>
              <wp:positionV relativeFrom="page">
                <wp:posOffset>9229228</wp:posOffset>
              </wp:positionV>
              <wp:extent cx="317500" cy="194310"/>
              <wp:effectExtent l="0" t="0" r="0" b="0"/>
              <wp:wrapNone/>
              <wp:docPr id="429" name="Textbox 429"/>
              <wp:cNvGraphicFramePr>
                <a:graphicFrameLocks/>
              </wp:cNvGraphicFramePr>
              <a:graphic>
                <a:graphicData uri="http://schemas.microsoft.com/office/word/2010/wordprocessingShape">
                  <wps:wsp>
                    <wps:cNvPr id="429" name="Textbox 42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4000" type="#_x0000_t202" id="docshape4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143</w:t>
                    </w:r>
                    <w:r>
                      <w:rPr>
                        <w:spacing w:val="-5"/>
                        <w:sz w:val="24"/>
                      </w:rPr>
                      <w:fldChar w:fldCharType="end"/>
                    </w:r>
                  </w:p>
                </w:txbxContent>
              </v:textbox>
              <w10:wrap type="none"/>
            </v:shape>
          </w:pict>
        </mc:Fallback>
      </mc:AlternateContent>
    </w:r>
  </w:p>
</w:ftr>
</file>

<file path=word/footer1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3504">
              <wp:simplePos x="0" y="0"/>
              <wp:positionH relativeFrom="page">
                <wp:posOffset>6819900</wp:posOffset>
              </wp:positionH>
              <wp:positionV relativeFrom="page">
                <wp:posOffset>9229228</wp:posOffset>
              </wp:positionV>
              <wp:extent cx="317500" cy="194310"/>
              <wp:effectExtent l="0" t="0" r="0" b="0"/>
              <wp:wrapNone/>
              <wp:docPr id="431" name="Textbox 431"/>
              <wp:cNvGraphicFramePr>
                <a:graphicFrameLocks/>
              </wp:cNvGraphicFramePr>
              <a:graphic>
                <a:graphicData uri="http://schemas.microsoft.com/office/word/2010/wordprocessingShape">
                  <wps:wsp>
                    <wps:cNvPr id="431" name="Textbox 43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2976" type="#_x0000_t202" id="docshape4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v:textbox>
              <w10:wrap type="none"/>
            </v:shape>
          </w:pict>
        </mc:Fallback>
      </mc:AlternateContent>
    </w:r>
  </w:p>
</w:ftr>
</file>

<file path=word/footer1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4528">
              <wp:simplePos x="0" y="0"/>
              <wp:positionH relativeFrom="page">
                <wp:posOffset>6819900</wp:posOffset>
              </wp:positionH>
              <wp:positionV relativeFrom="page">
                <wp:posOffset>9229228</wp:posOffset>
              </wp:positionV>
              <wp:extent cx="317500" cy="194310"/>
              <wp:effectExtent l="0" t="0" r="0" b="0"/>
              <wp:wrapNone/>
              <wp:docPr id="433" name="Textbox 433"/>
              <wp:cNvGraphicFramePr>
                <a:graphicFrameLocks/>
              </wp:cNvGraphicFramePr>
              <a:graphic>
                <a:graphicData uri="http://schemas.microsoft.com/office/word/2010/wordprocessingShape">
                  <wps:wsp>
                    <wps:cNvPr id="433" name="Textbox 43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1952" type="#_x0000_t202" id="docshape42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145</w:t>
                    </w:r>
                    <w:r>
                      <w:rPr>
                        <w:spacing w:val="-5"/>
                        <w:sz w:val="24"/>
                      </w:rPr>
                      <w:fldChar w:fldCharType="end"/>
                    </w:r>
                  </w:p>
                </w:txbxContent>
              </v:textbox>
              <w10:wrap type="none"/>
            </v:shape>
          </w:pict>
        </mc:Fallback>
      </mc:AlternateContent>
    </w:r>
  </w:p>
</w:ftr>
</file>

<file path=word/footer1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5552">
              <wp:simplePos x="0" y="0"/>
              <wp:positionH relativeFrom="page">
                <wp:posOffset>6819900</wp:posOffset>
              </wp:positionH>
              <wp:positionV relativeFrom="page">
                <wp:posOffset>9229228</wp:posOffset>
              </wp:positionV>
              <wp:extent cx="317500" cy="194310"/>
              <wp:effectExtent l="0" t="0" r="0" b="0"/>
              <wp:wrapNone/>
              <wp:docPr id="435" name="Textbox 435"/>
              <wp:cNvGraphicFramePr>
                <a:graphicFrameLocks/>
              </wp:cNvGraphicFramePr>
              <a:graphic>
                <a:graphicData uri="http://schemas.microsoft.com/office/word/2010/wordprocessingShape">
                  <wps:wsp>
                    <wps:cNvPr id="435" name="Textbox 43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00928" type="#_x0000_t202" id="docshape4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v:textbox>
              <w10:wrap type="none"/>
            </v:shape>
          </w:pict>
        </mc:Fallback>
      </mc:AlternateContent>
    </w:r>
  </w:p>
</w:ftr>
</file>

<file path=word/footer1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6576">
              <wp:simplePos x="0" y="0"/>
              <wp:positionH relativeFrom="page">
                <wp:posOffset>6819900</wp:posOffset>
              </wp:positionH>
              <wp:positionV relativeFrom="page">
                <wp:posOffset>9229228</wp:posOffset>
              </wp:positionV>
              <wp:extent cx="317500" cy="194310"/>
              <wp:effectExtent l="0" t="0" r="0" b="0"/>
              <wp:wrapNone/>
              <wp:docPr id="437" name="Textbox 437"/>
              <wp:cNvGraphicFramePr>
                <a:graphicFrameLocks/>
              </wp:cNvGraphicFramePr>
              <a:graphic>
                <a:graphicData uri="http://schemas.microsoft.com/office/word/2010/wordprocessingShape">
                  <wps:wsp>
                    <wps:cNvPr id="437" name="Textbox 43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9904" type="#_x0000_t202" id="docshape4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147</w:t>
                    </w:r>
                    <w:r>
                      <w:rPr>
                        <w:spacing w:val="-5"/>
                        <w:sz w:val="24"/>
                      </w:rPr>
                      <w:fldChar w:fldCharType="end"/>
                    </w:r>
                  </w:p>
                </w:txbxContent>
              </v:textbox>
              <w10:wrap type="none"/>
            </v:shape>
          </w:pict>
        </mc:Fallback>
      </mc:AlternateContent>
    </w:r>
  </w:p>
</w:ftr>
</file>

<file path=word/footer1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7600">
              <wp:simplePos x="0" y="0"/>
              <wp:positionH relativeFrom="page">
                <wp:posOffset>6819900</wp:posOffset>
              </wp:positionH>
              <wp:positionV relativeFrom="page">
                <wp:posOffset>9229228</wp:posOffset>
              </wp:positionV>
              <wp:extent cx="317500" cy="194310"/>
              <wp:effectExtent l="0" t="0" r="0" b="0"/>
              <wp:wrapNone/>
              <wp:docPr id="439" name="Textbox 439"/>
              <wp:cNvGraphicFramePr>
                <a:graphicFrameLocks/>
              </wp:cNvGraphicFramePr>
              <a:graphic>
                <a:graphicData uri="http://schemas.microsoft.com/office/word/2010/wordprocessingShape">
                  <wps:wsp>
                    <wps:cNvPr id="439" name="Textbox 43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8880" type="#_x0000_t202" id="docshape43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148</w:t>
                    </w:r>
                    <w:r>
                      <w:rPr>
                        <w:spacing w:val="-5"/>
                        <w:sz w:val="24"/>
                      </w:rPr>
                      <w:fldChar w:fldCharType="end"/>
                    </w:r>
                  </w:p>
                </w:txbxContent>
              </v:textbox>
              <w10:wrap type="none"/>
            </v:shape>
          </w:pict>
        </mc:Fallback>
      </mc:AlternateContent>
    </w:r>
  </w:p>
</w:ftr>
</file>

<file path=word/footer1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8624">
              <wp:simplePos x="0" y="0"/>
              <wp:positionH relativeFrom="page">
                <wp:posOffset>6819900</wp:posOffset>
              </wp:positionH>
              <wp:positionV relativeFrom="page">
                <wp:posOffset>9229228</wp:posOffset>
              </wp:positionV>
              <wp:extent cx="317500" cy="194310"/>
              <wp:effectExtent l="0" t="0" r="0" b="0"/>
              <wp:wrapNone/>
              <wp:docPr id="441" name="Textbox 441"/>
              <wp:cNvGraphicFramePr>
                <a:graphicFrameLocks/>
              </wp:cNvGraphicFramePr>
              <a:graphic>
                <a:graphicData uri="http://schemas.microsoft.com/office/word/2010/wordprocessingShape">
                  <wps:wsp>
                    <wps:cNvPr id="441" name="Textbox 44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7856" type="#_x0000_t202" id="docshape43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149</w:t>
                    </w:r>
                    <w:r>
                      <w:rPr>
                        <w:spacing w:val="-5"/>
                        <w:sz w:val="24"/>
                      </w:rPr>
                      <w:fldChar w:fldCharType="end"/>
                    </w:r>
                  </w:p>
                </w:txbxContent>
              </v:textbox>
              <w10:wrap type="none"/>
            </v:shape>
          </w:pict>
        </mc:Fallback>
      </mc:AlternateContent>
    </w:r>
  </w:p>
</w:ftr>
</file>

<file path=word/footer1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9648">
              <wp:simplePos x="0" y="0"/>
              <wp:positionH relativeFrom="page">
                <wp:posOffset>6819900</wp:posOffset>
              </wp:positionH>
              <wp:positionV relativeFrom="page">
                <wp:posOffset>9229228</wp:posOffset>
              </wp:positionV>
              <wp:extent cx="317500" cy="194310"/>
              <wp:effectExtent l="0" t="0" r="0" b="0"/>
              <wp:wrapNone/>
              <wp:docPr id="443" name="Textbox 443"/>
              <wp:cNvGraphicFramePr>
                <a:graphicFrameLocks/>
              </wp:cNvGraphicFramePr>
              <a:graphic>
                <a:graphicData uri="http://schemas.microsoft.com/office/word/2010/wordprocessingShape">
                  <wps:wsp>
                    <wps:cNvPr id="443" name="Textbox 44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6832" type="#_x0000_t202" id="docshape43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v:textbox>
              <w10:wrap type="none"/>
            </v:shape>
          </w:pict>
        </mc:Fallback>
      </mc:AlternateContent>
    </w:r>
  </w:p>
</w:ftr>
</file>

<file path=word/footer1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0160">
              <wp:simplePos x="0" y="0"/>
              <wp:positionH relativeFrom="page">
                <wp:posOffset>6819900</wp:posOffset>
              </wp:positionH>
              <wp:positionV relativeFrom="page">
                <wp:posOffset>9229228</wp:posOffset>
              </wp:positionV>
              <wp:extent cx="317500" cy="194310"/>
              <wp:effectExtent l="0" t="0" r="0" b="0"/>
              <wp:wrapNone/>
              <wp:docPr id="444" name="Textbox 444"/>
              <wp:cNvGraphicFramePr>
                <a:graphicFrameLocks/>
              </wp:cNvGraphicFramePr>
              <a:graphic>
                <a:graphicData uri="http://schemas.microsoft.com/office/word/2010/wordprocessingShape">
                  <wps:wsp>
                    <wps:cNvPr id="444" name="Textbox 44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6320" type="#_x0000_t202" id="docshape4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151</w:t>
                    </w:r>
                    <w:r>
                      <w:rPr>
                        <w:spacing w:val="-5"/>
                        <w:sz w:val="24"/>
                      </w:rPr>
                      <w:fldChar w:fldCharType="end"/>
                    </w:r>
                  </w:p>
                </w:txbxContent>
              </v:textbox>
              <w10:wrap type="none"/>
            </v:shape>
          </w:pict>
        </mc:Fallback>
      </mc:AlternateContent>
    </w:r>
  </w:p>
</w:ftr>
</file>

<file path=word/footer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7040">
              <wp:simplePos x="0" y="0"/>
              <wp:positionH relativeFrom="page">
                <wp:posOffset>6896100</wp:posOffset>
              </wp:positionH>
              <wp:positionV relativeFrom="page">
                <wp:posOffset>9229228</wp:posOffset>
              </wp:positionV>
              <wp:extent cx="241300" cy="194310"/>
              <wp:effectExtent l="0" t="0" r="0" b="0"/>
              <wp:wrapNone/>
              <wp:docPr id="77" name="Textbox 77"/>
              <wp:cNvGraphicFramePr>
                <a:graphicFrameLocks/>
              </wp:cNvGraphicFramePr>
              <a:graphic>
                <a:graphicData uri="http://schemas.microsoft.com/office/word/2010/wordprocessingShape">
                  <wps:wsp>
                    <wps:cNvPr id="77" name="Textbox 7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9440" type="#_x0000_t202" id="docshape7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w:t>
                    </w:r>
                    <w:r>
                      <w:rPr>
                        <w:spacing w:val="-5"/>
                        <w:sz w:val="24"/>
                      </w:rPr>
                      <w:fldChar w:fldCharType="end"/>
                    </w:r>
                  </w:p>
                </w:txbxContent>
              </v:textbox>
              <w10:wrap type="none"/>
            </v:shape>
          </w:pict>
        </mc:Fallback>
      </mc:AlternateContent>
    </w:r>
  </w:p>
</w:ftr>
</file>

<file path=word/footer1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1184">
              <wp:simplePos x="0" y="0"/>
              <wp:positionH relativeFrom="page">
                <wp:posOffset>6819900</wp:posOffset>
              </wp:positionH>
              <wp:positionV relativeFrom="page">
                <wp:posOffset>9229228</wp:posOffset>
              </wp:positionV>
              <wp:extent cx="317500" cy="194310"/>
              <wp:effectExtent l="0" t="0" r="0" b="0"/>
              <wp:wrapNone/>
              <wp:docPr id="450" name="Textbox 450"/>
              <wp:cNvGraphicFramePr>
                <a:graphicFrameLocks/>
              </wp:cNvGraphicFramePr>
              <a:graphic>
                <a:graphicData uri="http://schemas.microsoft.com/office/word/2010/wordprocessingShape">
                  <wps:wsp>
                    <wps:cNvPr id="450" name="Textbox 45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5296" type="#_x0000_t202" id="docshape44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152</w:t>
                    </w:r>
                    <w:r>
                      <w:rPr>
                        <w:spacing w:val="-5"/>
                        <w:sz w:val="24"/>
                      </w:rPr>
                      <w:fldChar w:fldCharType="end"/>
                    </w:r>
                  </w:p>
                </w:txbxContent>
              </v:textbox>
              <w10:wrap type="none"/>
            </v:shape>
          </w:pict>
        </mc:Fallback>
      </mc:AlternateContent>
    </w:r>
  </w:p>
</w:ftr>
</file>

<file path=word/footer1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2208">
              <wp:simplePos x="0" y="0"/>
              <wp:positionH relativeFrom="page">
                <wp:posOffset>6819900</wp:posOffset>
              </wp:positionH>
              <wp:positionV relativeFrom="page">
                <wp:posOffset>9229228</wp:posOffset>
              </wp:positionV>
              <wp:extent cx="317500" cy="194310"/>
              <wp:effectExtent l="0" t="0" r="0" b="0"/>
              <wp:wrapNone/>
              <wp:docPr id="452" name="Textbox 452"/>
              <wp:cNvGraphicFramePr>
                <a:graphicFrameLocks/>
              </wp:cNvGraphicFramePr>
              <a:graphic>
                <a:graphicData uri="http://schemas.microsoft.com/office/word/2010/wordprocessingShape">
                  <wps:wsp>
                    <wps:cNvPr id="452" name="Textbox 45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4272" type="#_x0000_t202" id="docshape4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153</w:t>
                    </w:r>
                    <w:r>
                      <w:rPr>
                        <w:spacing w:val="-5"/>
                        <w:sz w:val="24"/>
                      </w:rPr>
                      <w:fldChar w:fldCharType="end"/>
                    </w:r>
                  </w:p>
                </w:txbxContent>
              </v:textbox>
              <w10:wrap type="none"/>
            </v:shape>
          </w:pict>
        </mc:Fallback>
      </mc:AlternateContent>
    </w:r>
  </w:p>
</w:ftr>
</file>

<file path=word/footer1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3232">
              <wp:simplePos x="0" y="0"/>
              <wp:positionH relativeFrom="page">
                <wp:posOffset>6819900</wp:posOffset>
              </wp:positionH>
              <wp:positionV relativeFrom="page">
                <wp:posOffset>9229228</wp:posOffset>
              </wp:positionV>
              <wp:extent cx="317500" cy="194310"/>
              <wp:effectExtent l="0" t="0" r="0" b="0"/>
              <wp:wrapNone/>
              <wp:docPr id="454" name="Textbox 454"/>
              <wp:cNvGraphicFramePr>
                <a:graphicFrameLocks/>
              </wp:cNvGraphicFramePr>
              <a:graphic>
                <a:graphicData uri="http://schemas.microsoft.com/office/word/2010/wordprocessingShape">
                  <wps:wsp>
                    <wps:cNvPr id="454" name="Textbox 45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3248" type="#_x0000_t202" id="docshape44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v:textbox>
              <w10:wrap type="none"/>
            </v:shape>
          </w:pict>
        </mc:Fallback>
      </mc:AlternateContent>
    </w:r>
  </w:p>
</w:ftr>
</file>

<file path=word/footer1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4256">
              <wp:simplePos x="0" y="0"/>
              <wp:positionH relativeFrom="page">
                <wp:posOffset>6819900</wp:posOffset>
              </wp:positionH>
              <wp:positionV relativeFrom="page">
                <wp:posOffset>9229228</wp:posOffset>
              </wp:positionV>
              <wp:extent cx="317500" cy="194310"/>
              <wp:effectExtent l="0" t="0" r="0" b="0"/>
              <wp:wrapNone/>
              <wp:docPr id="456" name="Textbox 456"/>
              <wp:cNvGraphicFramePr>
                <a:graphicFrameLocks/>
              </wp:cNvGraphicFramePr>
              <a:graphic>
                <a:graphicData uri="http://schemas.microsoft.com/office/word/2010/wordprocessingShape">
                  <wps:wsp>
                    <wps:cNvPr id="456" name="Textbox 45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2224" type="#_x0000_t202" id="docshape45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155</w:t>
                    </w:r>
                    <w:r>
                      <w:rPr>
                        <w:spacing w:val="-5"/>
                        <w:sz w:val="24"/>
                      </w:rPr>
                      <w:fldChar w:fldCharType="end"/>
                    </w:r>
                  </w:p>
                </w:txbxContent>
              </v:textbox>
              <w10:wrap type="none"/>
            </v:shape>
          </w:pict>
        </mc:Fallback>
      </mc:AlternateContent>
    </w:r>
  </w:p>
</w:ftr>
</file>

<file path=word/footer1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5280">
              <wp:simplePos x="0" y="0"/>
              <wp:positionH relativeFrom="page">
                <wp:posOffset>6819900</wp:posOffset>
              </wp:positionH>
              <wp:positionV relativeFrom="page">
                <wp:posOffset>9229228</wp:posOffset>
              </wp:positionV>
              <wp:extent cx="317500" cy="194310"/>
              <wp:effectExtent l="0" t="0" r="0" b="0"/>
              <wp:wrapNone/>
              <wp:docPr id="458" name="Textbox 458"/>
              <wp:cNvGraphicFramePr>
                <a:graphicFrameLocks/>
              </wp:cNvGraphicFramePr>
              <a:graphic>
                <a:graphicData uri="http://schemas.microsoft.com/office/word/2010/wordprocessingShape">
                  <wps:wsp>
                    <wps:cNvPr id="458" name="Textbox 45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1200" type="#_x0000_t202" id="docshape45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156</w:t>
                    </w:r>
                    <w:r>
                      <w:rPr>
                        <w:spacing w:val="-5"/>
                        <w:sz w:val="24"/>
                      </w:rPr>
                      <w:fldChar w:fldCharType="end"/>
                    </w:r>
                  </w:p>
                </w:txbxContent>
              </v:textbox>
              <w10:wrap type="none"/>
            </v:shape>
          </w:pict>
        </mc:Fallback>
      </mc:AlternateContent>
    </w:r>
  </w:p>
</w:ftr>
</file>

<file path=word/footer1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6304">
              <wp:simplePos x="0" y="0"/>
              <wp:positionH relativeFrom="page">
                <wp:posOffset>6819900</wp:posOffset>
              </wp:positionH>
              <wp:positionV relativeFrom="page">
                <wp:posOffset>9229228</wp:posOffset>
              </wp:positionV>
              <wp:extent cx="317500" cy="194310"/>
              <wp:effectExtent l="0" t="0" r="0" b="0"/>
              <wp:wrapNone/>
              <wp:docPr id="460" name="Textbox 460"/>
              <wp:cNvGraphicFramePr>
                <a:graphicFrameLocks/>
              </wp:cNvGraphicFramePr>
              <a:graphic>
                <a:graphicData uri="http://schemas.microsoft.com/office/word/2010/wordprocessingShape">
                  <wps:wsp>
                    <wps:cNvPr id="460" name="Textbox 46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90176" type="#_x0000_t202" id="docshape4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157</w:t>
                    </w:r>
                    <w:r>
                      <w:rPr>
                        <w:spacing w:val="-5"/>
                        <w:sz w:val="24"/>
                      </w:rPr>
                      <w:fldChar w:fldCharType="end"/>
                    </w:r>
                  </w:p>
                </w:txbxContent>
              </v:textbox>
              <w10:wrap type="none"/>
            </v:shape>
          </w:pict>
        </mc:Fallback>
      </mc:AlternateContent>
    </w:r>
  </w:p>
</w:ftr>
</file>

<file path=word/footer1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7328">
              <wp:simplePos x="0" y="0"/>
              <wp:positionH relativeFrom="page">
                <wp:posOffset>6819900</wp:posOffset>
              </wp:positionH>
              <wp:positionV relativeFrom="page">
                <wp:posOffset>9229228</wp:posOffset>
              </wp:positionV>
              <wp:extent cx="317500" cy="194310"/>
              <wp:effectExtent l="0" t="0" r="0" b="0"/>
              <wp:wrapNone/>
              <wp:docPr id="462" name="Textbox 462"/>
              <wp:cNvGraphicFramePr>
                <a:graphicFrameLocks/>
              </wp:cNvGraphicFramePr>
              <a:graphic>
                <a:graphicData uri="http://schemas.microsoft.com/office/word/2010/wordprocessingShape">
                  <wps:wsp>
                    <wps:cNvPr id="462" name="Textbox 46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9152" type="#_x0000_t202" id="docshape45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v:textbox>
              <w10:wrap type="none"/>
            </v:shape>
          </w:pict>
        </mc:Fallback>
      </mc:AlternateContent>
    </w:r>
  </w:p>
</w:ftr>
</file>

<file path=word/footer1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8352">
              <wp:simplePos x="0" y="0"/>
              <wp:positionH relativeFrom="page">
                <wp:posOffset>6819900</wp:posOffset>
              </wp:positionH>
              <wp:positionV relativeFrom="page">
                <wp:posOffset>9229228</wp:posOffset>
              </wp:positionV>
              <wp:extent cx="317500" cy="194310"/>
              <wp:effectExtent l="0" t="0" r="0" b="0"/>
              <wp:wrapNone/>
              <wp:docPr id="464" name="Textbox 464"/>
              <wp:cNvGraphicFramePr>
                <a:graphicFrameLocks/>
              </wp:cNvGraphicFramePr>
              <a:graphic>
                <a:graphicData uri="http://schemas.microsoft.com/office/word/2010/wordprocessingShape">
                  <wps:wsp>
                    <wps:cNvPr id="464" name="Textbox 46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8128" type="#_x0000_t202" id="docshape45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159</w:t>
                    </w:r>
                    <w:r>
                      <w:rPr>
                        <w:spacing w:val="-5"/>
                        <w:sz w:val="24"/>
                      </w:rPr>
                      <w:fldChar w:fldCharType="end"/>
                    </w:r>
                  </w:p>
                </w:txbxContent>
              </v:textbox>
              <w10:wrap type="none"/>
            </v:shape>
          </w:pict>
        </mc:Fallback>
      </mc:AlternateContent>
    </w:r>
  </w:p>
</w:ftr>
</file>

<file path=word/footer1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9376">
              <wp:simplePos x="0" y="0"/>
              <wp:positionH relativeFrom="page">
                <wp:posOffset>6819900</wp:posOffset>
              </wp:positionH>
              <wp:positionV relativeFrom="page">
                <wp:posOffset>9229228</wp:posOffset>
              </wp:positionV>
              <wp:extent cx="317500" cy="194310"/>
              <wp:effectExtent l="0" t="0" r="0" b="0"/>
              <wp:wrapNone/>
              <wp:docPr id="466" name="Textbox 466"/>
              <wp:cNvGraphicFramePr>
                <a:graphicFrameLocks/>
              </wp:cNvGraphicFramePr>
              <a:graphic>
                <a:graphicData uri="http://schemas.microsoft.com/office/word/2010/wordprocessingShape">
                  <wps:wsp>
                    <wps:cNvPr id="466" name="Textbox 46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7104" type="#_x0000_t202" id="docshape4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160</w:t>
                    </w:r>
                    <w:r>
                      <w:rPr>
                        <w:spacing w:val="-5"/>
                        <w:sz w:val="24"/>
                      </w:rPr>
                      <w:fldChar w:fldCharType="end"/>
                    </w:r>
                  </w:p>
                </w:txbxContent>
              </v:textbox>
              <w10:wrap type="none"/>
            </v:shape>
          </w:pict>
        </mc:Fallback>
      </mc:AlternateContent>
    </w:r>
  </w:p>
</w:ftr>
</file>

<file path=word/footer1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0400">
              <wp:simplePos x="0" y="0"/>
              <wp:positionH relativeFrom="page">
                <wp:posOffset>6819900</wp:posOffset>
              </wp:positionH>
              <wp:positionV relativeFrom="page">
                <wp:posOffset>9229228</wp:posOffset>
              </wp:positionV>
              <wp:extent cx="317500" cy="194310"/>
              <wp:effectExtent l="0" t="0" r="0" b="0"/>
              <wp:wrapNone/>
              <wp:docPr id="468" name="Textbox 468"/>
              <wp:cNvGraphicFramePr>
                <a:graphicFrameLocks/>
              </wp:cNvGraphicFramePr>
              <a:graphic>
                <a:graphicData uri="http://schemas.microsoft.com/office/word/2010/wordprocessingShape">
                  <wps:wsp>
                    <wps:cNvPr id="468" name="Textbox 46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6080" type="#_x0000_t202" id="docshape46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161</w:t>
                    </w:r>
                    <w:r>
                      <w:rPr>
                        <w:spacing w:val="-5"/>
                        <w:sz w:val="24"/>
                      </w:rPr>
                      <w:fldChar w:fldCharType="end"/>
                    </w:r>
                  </w:p>
                </w:txbxContent>
              </v:textbox>
              <w10:wrap type="none"/>
            </v:shape>
          </w:pict>
        </mc:Fallback>
      </mc:AlternateContent>
    </w:r>
  </w:p>
</w:ftr>
</file>

<file path=word/footer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8064">
              <wp:simplePos x="0" y="0"/>
              <wp:positionH relativeFrom="page">
                <wp:posOffset>6896100</wp:posOffset>
              </wp:positionH>
              <wp:positionV relativeFrom="page">
                <wp:posOffset>9229228</wp:posOffset>
              </wp:positionV>
              <wp:extent cx="241300" cy="194310"/>
              <wp:effectExtent l="0" t="0" r="0" b="0"/>
              <wp:wrapNone/>
              <wp:docPr id="79" name="Textbox 79"/>
              <wp:cNvGraphicFramePr>
                <a:graphicFrameLocks/>
              </wp:cNvGraphicFramePr>
              <a:graphic>
                <a:graphicData uri="http://schemas.microsoft.com/office/word/2010/wordprocessingShape">
                  <wps:wsp>
                    <wps:cNvPr id="79" name="Textbox 7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8416" type="#_x0000_t202" id="docshape7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w:t>
                    </w:r>
                    <w:r>
                      <w:rPr>
                        <w:spacing w:val="-5"/>
                        <w:sz w:val="24"/>
                      </w:rPr>
                      <w:fldChar w:fldCharType="end"/>
                    </w:r>
                  </w:p>
                </w:txbxContent>
              </v:textbox>
              <w10:wrap type="none"/>
            </v:shape>
          </w:pict>
        </mc:Fallback>
      </mc:AlternateContent>
    </w:r>
  </w:p>
</w:ftr>
</file>

<file path=word/footer1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1424">
              <wp:simplePos x="0" y="0"/>
              <wp:positionH relativeFrom="page">
                <wp:posOffset>6819900</wp:posOffset>
              </wp:positionH>
              <wp:positionV relativeFrom="page">
                <wp:posOffset>9229228</wp:posOffset>
              </wp:positionV>
              <wp:extent cx="317500" cy="194310"/>
              <wp:effectExtent l="0" t="0" r="0" b="0"/>
              <wp:wrapNone/>
              <wp:docPr id="470" name="Textbox 470"/>
              <wp:cNvGraphicFramePr>
                <a:graphicFrameLocks/>
              </wp:cNvGraphicFramePr>
              <a:graphic>
                <a:graphicData uri="http://schemas.microsoft.com/office/word/2010/wordprocessingShape">
                  <wps:wsp>
                    <wps:cNvPr id="470" name="Textbox 47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5056" type="#_x0000_t202" id="docshape46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162</w:t>
                    </w:r>
                    <w:r>
                      <w:rPr>
                        <w:spacing w:val="-5"/>
                        <w:sz w:val="24"/>
                      </w:rPr>
                      <w:fldChar w:fldCharType="end"/>
                    </w:r>
                  </w:p>
                </w:txbxContent>
              </v:textbox>
              <w10:wrap type="none"/>
            </v:shape>
          </w:pict>
        </mc:Fallback>
      </mc:AlternateContent>
    </w:r>
  </w:p>
</w:ftr>
</file>

<file path=word/footer1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2448">
              <wp:simplePos x="0" y="0"/>
              <wp:positionH relativeFrom="page">
                <wp:posOffset>6819900</wp:posOffset>
              </wp:positionH>
              <wp:positionV relativeFrom="page">
                <wp:posOffset>9229228</wp:posOffset>
              </wp:positionV>
              <wp:extent cx="317500" cy="194310"/>
              <wp:effectExtent l="0" t="0" r="0" b="0"/>
              <wp:wrapNone/>
              <wp:docPr id="472" name="Textbox 472"/>
              <wp:cNvGraphicFramePr>
                <a:graphicFrameLocks/>
              </wp:cNvGraphicFramePr>
              <a:graphic>
                <a:graphicData uri="http://schemas.microsoft.com/office/word/2010/wordprocessingShape">
                  <wps:wsp>
                    <wps:cNvPr id="472" name="Textbox 47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4032" type="#_x0000_t202" id="docshape46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163</w:t>
                    </w:r>
                    <w:r>
                      <w:rPr>
                        <w:spacing w:val="-5"/>
                        <w:sz w:val="24"/>
                      </w:rPr>
                      <w:fldChar w:fldCharType="end"/>
                    </w:r>
                  </w:p>
                </w:txbxContent>
              </v:textbox>
              <w10:wrap type="none"/>
            </v:shape>
          </w:pict>
        </mc:Fallback>
      </mc:AlternateContent>
    </w:r>
  </w:p>
</w:ftr>
</file>

<file path=word/footer1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3472">
              <wp:simplePos x="0" y="0"/>
              <wp:positionH relativeFrom="page">
                <wp:posOffset>6819900</wp:posOffset>
              </wp:positionH>
              <wp:positionV relativeFrom="page">
                <wp:posOffset>9229228</wp:posOffset>
              </wp:positionV>
              <wp:extent cx="317500" cy="194310"/>
              <wp:effectExtent l="0" t="0" r="0" b="0"/>
              <wp:wrapNone/>
              <wp:docPr id="474" name="Textbox 474"/>
              <wp:cNvGraphicFramePr>
                <a:graphicFrameLocks/>
              </wp:cNvGraphicFramePr>
              <a:graphic>
                <a:graphicData uri="http://schemas.microsoft.com/office/word/2010/wordprocessingShape">
                  <wps:wsp>
                    <wps:cNvPr id="474" name="Textbox 47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3008" type="#_x0000_t202" id="docshape46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164</w:t>
                    </w:r>
                    <w:r>
                      <w:rPr>
                        <w:spacing w:val="-5"/>
                        <w:sz w:val="24"/>
                      </w:rPr>
                      <w:fldChar w:fldCharType="end"/>
                    </w:r>
                  </w:p>
                </w:txbxContent>
              </v:textbox>
              <w10:wrap type="none"/>
            </v:shape>
          </w:pict>
        </mc:Fallback>
      </mc:AlternateContent>
    </w:r>
  </w:p>
</w:ftr>
</file>

<file path=word/footer1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4496">
              <wp:simplePos x="0" y="0"/>
              <wp:positionH relativeFrom="page">
                <wp:posOffset>6819900</wp:posOffset>
              </wp:positionH>
              <wp:positionV relativeFrom="page">
                <wp:posOffset>9229228</wp:posOffset>
              </wp:positionV>
              <wp:extent cx="317500" cy="194310"/>
              <wp:effectExtent l="0" t="0" r="0" b="0"/>
              <wp:wrapNone/>
              <wp:docPr id="476" name="Textbox 476"/>
              <wp:cNvGraphicFramePr>
                <a:graphicFrameLocks/>
              </wp:cNvGraphicFramePr>
              <a:graphic>
                <a:graphicData uri="http://schemas.microsoft.com/office/word/2010/wordprocessingShape">
                  <wps:wsp>
                    <wps:cNvPr id="476" name="Textbox 47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1984" type="#_x0000_t202" id="docshape47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165</w:t>
                    </w:r>
                    <w:r>
                      <w:rPr>
                        <w:spacing w:val="-5"/>
                        <w:sz w:val="24"/>
                      </w:rPr>
                      <w:fldChar w:fldCharType="end"/>
                    </w:r>
                  </w:p>
                </w:txbxContent>
              </v:textbox>
              <w10:wrap type="none"/>
            </v:shape>
          </w:pict>
        </mc:Fallback>
      </mc:AlternateContent>
    </w:r>
  </w:p>
</w:ftr>
</file>

<file path=word/footer1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5520">
              <wp:simplePos x="0" y="0"/>
              <wp:positionH relativeFrom="page">
                <wp:posOffset>6819900</wp:posOffset>
              </wp:positionH>
              <wp:positionV relativeFrom="page">
                <wp:posOffset>9229228</wp:posOffset>
              </wp:positionV>
              <wp:extent cx="317500" cy="194310"/>
              <wp:effectExtent l="0" t="0" r="0" b="0"/>
              <wp:wrapNone/>
              <wp:docPr id="478" name="Textbox 478"/>
              <wp:cNvGraphicFramePr>
                <a:graphicFrameLocks/>
              </wp:cNvGraphicFramePr>
              <a:graphic>
                <a:graphicData uri="http://schemas.microsoft.com/office/word/2010/wordprocessingShape">
                  <wps:wsp>
                    <wps:cNvPr id="478" name="Textbox 47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80960" type="#_x0000_t202" id="docshape47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166</w:t>
                    </w:r>
                    <w:r>
                      <w:rPr>
                        <w:spacing w:val="-5"/>
                        <w:sz w:val="24"/>
                      </w:rPr>
                      <w:fldChar w:fldCharType="end"/>
                    </w:r>
                  </w:p>
                </w:txbxContent>
              </v:textbox>
              <w10:wrap type="none"/>
            </v:shape>
          </w:pict>
        </mc:Fallback>
      </mc:AlternateContent>
    </w:r>
  </w:p>
</w:ftr>
</file>

<file path=word/footer1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6544">
              <wp:simplePos x="0" y="0"/>
              <wp:positionH relativeFrom="page">
                <wp:posOffset>6819900</wp:posOffset>
              </wp:positionH>
              <wp:positionV relativeFrom="page">
                <wp:posOffset>9229228</wp:posOffset>
              </wp:positionV>
              <wp:extent cx="317500" cy="194310"/>
              <wp:effectExtent l="0" t="0" r="0" b="0"/>
              <wp:wrapNone/>
              <wp:docPr id="480" name="Textbox 480"/>
              <wp:cNvGraphicFramePr>
                <a:graphicFrameLocks/>
              </wp:cNvGraphicFramePr>
              <a:graphic>
                <a:graphicData uri="http://schemas.microsoft.com/office/word/2010/wordprocessingShape">
                  <wps:wsp>
                    <wps:cNvPr id="480" name="Textbox 48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9936" type="#_x0000_t202" id="docshape47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167</w:t>
                    </w:r>
                    <w:r>
                      <w:rPr>
                        <w:spacing w:val="-5"/>
                        <w:sz w:val="24"/>
                      </w:rPr>
                      <w:fldChar w:fldCharType="end"/>
                    </w:r>
                  </w:p>
                </w:txbxContent>
              </v:textbox>
              <w10:wrap type="none"/>
            </v:shape>
          </w:pict>
        </mc:Fallback>
      </mc:AlternateContent>
    </w:r>
  </w:p>
</w:ftr>
</file>

<file path=word/footer1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7568">
              <wp:simplePos x="0" y="0"/>
              <wp:positionH relativeFrom="page">
                <wp:posOffset>6819900</wp:posOffset>
              </wp:positionH>
              <wp:positionV relativeFrom="page">
                <wp:posOffset>9229228</wp:posOffset>
              </wp:positionV>
              <wp:extent cx="317500" cy="194310"/>
              <wp:effectExtent l="0" t="0" r="0" b="0"/>
              <wp:wrapNone/>
              <wp:docPr id="482" name="Textbox 482"/>
              <wp:cNvGraphicFramePr>
                <a:graphicFrameLocks/>
              </wp:cNvGraphicFramePr>
              <a:graphic>
                <a:graphicData uri="http://schemas.microsoft.com/office/word/2010/wordprocessingShape">
                  <wps:wsp>
                    <wps:cNvPr id="482" name="Textbox 48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8912" type="#_x0000_t202" id="docshape47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168</w:t>
                    </w:r>
                    <w:r>
                      <w:rPr>
                        <w:spacing w:val="-5"/>
                        <w:sz w:val="24"/>
                      </w:rPr>
                      <w:fldChar w:fldCharType="end"/>
                    </w:r>
                  </w:p>
                </w:txbxContent>
              </v:textbox>
              <w10:wrap type="none"/>
            </v:shape>
          </w:pict>
        </mc:Fallback>
      </mc:AlternateContent>
    </w:r>
  </w:p>
</w:ftr>
</file>

<file path=word/footer1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8592">
              <wp:simplePos x="0" y="0"/>
              <wp:positionH relativeFrom="page">
                <wp:posOffset>6819900</wp:posOffset>
              </wp:positionH>
              <wp:positionV relativeFrom="page">
                <wp:posOffset>9229228</wp:posOffset>
              </wp:positionV>
              <wp:extent cx="317500" cy="194310"/>
              <wp:effectExtent l="0" t="0" r="0" b="0"/>
              <wp:wrapNone/>
              <wp:docPr id="484" name="Textbox 484"/>
              <wp:cNvGraphicFramePr>
                <a:graphicFrameLocks/>
              </wp:cNvGraphicFramePr>
              <a:graphic>
                <a:graphicData uri="http://schemas.microsoft.com/office/word/2010/wordprocessingShape">
                  <wps:wsp>
                    <wps:cNvPr id="484" name="Textbox 48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7888" type="#_x0000_t202" id="docshape47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169</w:t>
                    </w:r>
                    <w:r>
                      <w:rPr>
                        <w:spacing w:val="-5"/>
                        <w:sz w:val="24"/>
                      </w:rPr>
                      <w:fldChar w:fldCharType="end"/>
                    </w:r>
                  </w:p>
                </w:txbxContent>
              </v:textbox>
              <w10:wrap type="none"/>
            </v:shape>
          </w:pict>
        </mc:Fallback>
      </mc:AlternateContent>
    </w:r>
  </w:p>
</w:ftr>
</file>

<file path=word/footer1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9616">
              <wp:simplePos x="0" y="0"/>
              <wp:positionH relativeFrom="page">
                <wp:posOffset>6819900</wp:posOffset>
              </wp:positionH>
              <wp:positionV relativeFrom="page">
                <wp:posOffset>9229228</wp:posOffset>
              </wp:positionV>
              <wp:extent cx="317500" cy="194310"/>
              <wp:effectExtent l="0" t="0" r="0" b="0"/>
              <wp:wrapNone/>
              <wp:docPr id="486" name="Textbox 486"/>
              <wp:cNvGraphicFramePr>
                <a:graphicFrameLocks/>
              </wp:cNvGraphicFramePr>
              <a:graphic>
                <a:graphicData uri="http://schemas.microsoft.com/office/word/2010/wordprocessingShape">
                  <wps:wsp>
                    <wps:cNvPr id="486" name="Textbox 48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6864" type="#_x0000_t202" id="docshape48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170</w:t>
                    </w:r>
                    <w:r>
                      <w:rPr>
                        <w:spacing w:val="-5"/>
                        <w:sz w:val="24"/>
                      </w:rPr>
                      <w:fldChar w:fldCharType="end"/>
                    </w:r>
                  </w:p>
                </w:txbxContent>
              </v:textbox>
              <w10:wrap type="none"/>
            </v:shape>
          </w:pict>
        </mc:Fallback>
      </mc:AlternateContent>
    </w:r>
  </w:p>
</w:ftr>
</file>

<file path=word/footer1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0640">
              <wp:simplePos x="0" y="0"/>
              <wp:positionH relativeFrom="page">
                <wp:posOffset>6819900</wp:posOffset>
              </wp:positionH>
              <wp:positionV relativeFrom="page">
                <wp:posOffset>9229228</wp:posOffset>
              </wp:positionV>
              <wp:extent cx="317500" cy="194310"/>
              <wp:effectExtent l="0" t="0" r="0" b="0"/>
              <wp:wrapNone/>
              <wp:docPr id="488" name="Textbox 488"/>
              <wp:cNvGraphicFramePr>
                <a:graphicFrameLocks/>
              </wp:cNvGraphicFramePr>
              <a:graphic>
                <a:graphicData uri="http://schemas.microsoft.com/office/word/2010/wordprocessingShape">
                  <wps:wsp>
                    <wps:cNvPr id="488" name="Textbox 48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5840" type="#_x0000_t202" id="docshape48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171</w:t>
                    </w:r>
                    <w:r>
                      <w:rPr>
                        <w:spacing w:val="-5"/>
                        <w:sz w:val="24"/>
                      </w:rPr>
                      <w:fldChar w:fldCharType="end"/>
                    </w:r>
                  </w:p>
                </w:txbxContent>
              </v:textbox>
              <w10:wrap type="none"/>
            </v:shape>
          </w:pict>
        </mc:Fallback>
      </mc:AlternateContent>
    </w:r>
  </w:p>
</w:ftr>
</file>

<file path=word/footer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9088">
              <wp:simplePos x="0" y="0"/>
              <wp:positionH relativeFrom="page">
                <wp:posOffset>6896100</wp:posOffset>
              </wp:positionH>
              <wp:positionV relativeFrom="page">
                <wp:posOffset>9229228</wp:posOffset>
              </wp:positionV>
              <wp:extent cx="241300" cy="194310"/>
              <wp:effectExtent l="0" t="0" r="0" b="0"/>
              <wp:wrapNone/>
              <wp:docPr id="81" name="Textbox 81"/>
              <wp:cNvGraphicFramePr>
                <a:graphicFrameLocks/>
              </wp:cNvGraphicFramePr>
              <a:graphic>
                <a:graphicData uri="http://schemas.microsoft.com/office/word/2010/wordprocessingShape">
                  <wps:wsp>
                    <wps:cNvPr id="81" name="Textbox 8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7392" type="#_x0000_t202" id="docshape7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w:t>
                    </w:r>
                    <w:r>
                      <w:rPr>
                        <w:spacing w:val="-5"/>
                        <w:sz w:val="24"/>
                      </w:rPr>
                      <w:fldChar w:fldCharType="end"/>
                    </w:r>
                  </w:p>
                </w:txbxContent>
              </v:textbox>
              <w10:wrap type="none"/>
            </v:shape>
          </w:pict>
        </mc:Fallback>
      </mc:AlternateContent>
    </w:r>
  </w:p>
</w:ftr>
</file>

<file path=word/footer1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1664">
              <wp:simplePos x="0" y="0"/>
              <wp:positionH relativeFrom="page">
                <wp:posOffset>6819900</wp:posOffset>
              </wp:positionH>
              <wp:positionV relativeFrom="page">
                <wp:posOffset>9229228</wp:posOffset>
              </wp:positionV>
              <wp:extent cx="317500" cy="194310"/>
              <wp:effectExtent l="0" t="0" r="0" b="0"/>
              <wp:wrapNone/>
              <wp:docPr id="490" name="Textbox 490"/>
              <wp:cNvGraphicFramePr>
                <a:graphicFrameLocks/>
              </wp:cNvGraphicFramePr>
              <a:graphic>
                <a:graphicData uri="http://schemas.microsoft.com/office/word/2010/wordprocessingShape">
                  <wps:wsp>
                    <wps:cNvPr id="490" name="Textbox 49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4816" type="#_x0000_t202" id="docshape4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172</w:t>
                    </w:r>
                    <w:r>
                      <w:rPr>
                        <w:spacing w:val="-5"/>
                        <w:sz w:val="24"/>
                      </w:rPr>
                      <w:fldChar w:fldCharType="end"/>
                    </w:r>
                  </w:p>
                </w:txbxContent>
              </v:textbox>
              <w10:wrap type="none"/>
            </v:shape>
          </w:pict>
        </mc:Fallback>
      </mc:AlternateContent>
    </w:r>
  </w:p>
</w:ftr>
</file>

<file path=word/footer1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2688">
              <wp:simplePos x="0" y="0"/>
              <wp:positionH relativeFrom="page">
                <wp:posOffset>6819900</wp:posOffset>
              </wp:positionH>
              <wp:positionV relativeFrom="page">
                <wp:posOffset>9229228</wp:posOffset>
              </wp:positionV>
              <wp:extent cx="317500" cy="194310"/>
              <wp:effectExtent l="0" t="0" r="0" b="0"/>
              <wp:wrapNone/>
              <wp:docPr id="492" name="Textbox 492"/>
              <wp:cNvGraphicFramePr>
                <a:graphicFrameLocks/>
              </wp:cNvGraphicFramePr>
              <a:graphic>
                <a:graphicData uri="http://schemas.microsoft.com/office/word/2010/wordprocessingShape">
                  <wps:wsp>
                    <wps:cNvPr id="492" name="Textbox 49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3792" type="#_x0000_t202" id="docshape4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173</w:t>
                    </w:r>
                    <w:r>
                      <w:rPr>
                        <w:spacing w:val="-5"/>
                        <w:sz w:val="24"/>
                      </w:rPr>
                      <w:fldChar w:fldCharType="end"/>
                    </w:r>
                  </w:p>
                </w:txbxContent>
              </v:textbox>
              <w10:wrap type="none"/>
            </v:shape>
          </w:pict>
        </mc:Fallback>
      </mc:AlternateContent>
    </w:r>
  </w:p>
</w:ftr>
</file>

<file path=word/footer1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3712">
              <wp:simplePos x="0" y="0"/>
              <wp:positionH relativeFrom="page">
                <wp:posOffset>6819900</wp:posOffset>
              </wp:positionH>
              <wp:positionV relativeFrom="page">
                <wp:posOffset>9229228</wp:posOffset>
              </wp:positionV>
              <wp:extent cx="317500" cy="194310"/>
              <wp:effectExtent l="0" t="0" r="0" b="0"/>
              <wp:wrapNone/>
              <wp:docPr id="494" name="Textbox 494"/>
              <wp:cNvGraphicFramePr>
                <a:graphicFrameLocks/>
              </wp:cNvGraphicFramePr>
              <a:graphic>
                <a:graphicData uri="http://schemas.microsoft.com/office/word/2010/wordprocessingShape">
                  <wps:wsp>
                    <wps:cNvPr id="494" name="Textbox 49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2768" type="#_x0000_t202" id="docshape48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174</w:t>
                    </w:r>
                    <w:r>
                      <w:rPr>
                        <w:spacing w:val="-5"/>
                        <w:sz w:val="24"/>
                      </w:rPr>
                      <w:fldChar w:fldCharType="end"/>
                    </w:r>
                  </w:p>
                </w:txbxContent>
              </v:textbox>
              <w10:wrap type="none"/>
            </v:shape>
          </w:pict>
        </mc:Fallback>
      </mc:AlternateContent>
    </w:r>
  </w:p>
</w:ftr>
</file>

<file path=word/footer1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4736">
              <wp:simplePos x="0" y="0"/>
              <wp:positionH relativeFrom="page">
                <wp:posOffset>6819900</wp:posOffset>
              </wp:positionH>
              <wp:positionV relativeFrom="page">
                <wp:posOffset>9229228</wp:posOffset>
              </wp:positionV>
              <wp:extent cx="317500" cy="194310"/>
              <wp:effectExtent l="0" t="0" r="0" b="0"/>
              <wp:wrapNone/>
              <wp:docPr id="496" name="Textbox 496"/>
              <wp:cNvGraphicFramePr>
                <a:graphicFrameLocks/>
              </wp:cNvGraphicFramePr>
              <a:graphic>
                <a:graphicData uri="http://schemas.microsoft.com/office/word/2010/wordprocessingShape">
                  <wps:wsp>
                    <wps:cNvPr id="496" name="Textbox 49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1744" type="#_x0000_t202" id="docshape49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175</w:t>
                    </w:r>
                    <w:r>
                      <w:rPr>
                        <w:spacing w:val="-5"/>
                        <w:sz w:val="24"/>
                      </w:rPr>
                      <w:fldChar w:fldCharType="end"/>
                    </w:r>
                  </w:p>
                </w:txbxContent>
              </v:textbox>
              <w10:wrap type="none"/>
            </v:shape>
          </w:pict>
        </mc:Fallback>
      </mc:AlternateContent>
    </w:r>
  </w:p>
</w:ftr>
</file>

<file path=word/footer1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5760">
              <wp:simplePos x="0" y="0"/>
              <wp:positionH relativeFrom="page">
                <wp:posOffset>6819900</wp:posOffset>
              </wp:positionH>
              <wp:positionV relativeFrom="page">
                <wp:posOffset>9229228</wp:posOffset>
              </wp:positionV>
              <wp:extent cx="317500" cy="194310"/>
              <wp:effectExtent l="0" t="0" r="0" b="0"/>
              <wp:wrapNone/>
              <wp:docPr id="498" name="Textbox 498"/>
              <wp:cNvGraphicFramePr>
                <a:graphicFrameLocks/>
              </wp:cNvGraphicFramePr>
              <a:graphic>
                <a:graphicData uri="http://schemas.microsoft.com/office/word/2010/wordprocessingShape">
                  <wps:wsp>
                    <wps:cNvPr id="498" name="Textbox 49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70720" type="#_x0000_t202" id="docshape49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176</w:t>
                    </w:r>
                    <w:r>
                      <w:rPr>
                        <w:spacing w:val="-5"/>
                        <w:sz w:val="24"/>
                      </w:rPr>
                      <w:fldChar w:fldCharType="end"/>
                    </w:r>
                  </w:p>
                </w:txbxContent>
              </v:textbox>
              <w10:wrap type="none"/>
            </v:shape>
          </w:pict>
        </mc:Fallback>
      </mc:AlternateContent>
    </w:r>
  </w:p>
</w:ftr>
</file>

<file path=word/footer1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6784">
              <wp:simplePos x="0" y="0"/>
              <wp:positionH relativeFrom="page">
                <wp:posOffset>6819900</wp:posOffset>
              </wp:positionH>
              <wp:positionV relativeFrom="page">
                <wp:posOffset>9229228</wp:posOffset>
              </wp:positionV>
              <wp:extent cx="317500" cy="194310"/>
              <wp:effectExtent l="0" t="0" r="0" b="0"/>
              <wp:wrapNone/>
              <wp:docPr id="500" name="Textbox 500"/>
              <wp:cNvGraphicFramePr>
                <a:graphicFrameLocks/>
              </wp:cNvGraphicFramePr>
              <a:graphic>
                <a:graphicData uri="http://schemas.microsoft.com/office/word/2010/wordprocessingShape">
                  <wps:wsp>
                    <wps:cNvPr id="500" name="Textbox 50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9696" type="#_x0000_t202" id="docshape49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177</w:t>
                    </w:r>
                    <w:r>
                      <w:rPr>
                        <w:spacing w:val="-5"/>
                        <w:sz w:val="24"/>
                      </w:rPr>
                      <w:fldChar w:fldCharType="end"/>
                    </w:r>
                  </w:p>
                </w:txbxContent>
              </v:textbox>
              <w10:wrap type="none"/>
            </v:shape>
          </w:pict>
        </mc:Fallback>
      </mc:AlternateContent>
    </w:r>
  </w:p>
</w:ftr>
</file>

<file path=word/footer1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7808">
              <wp:simplePos x="0" y="0"/>
              <wp:positionH relativeFrom="page">
                <wp:posOffset>6819900</wp:posOffset>
              </wp:positionH>
              <wp:positionV relativeFrom="page">
                <wp:posOffset>9229228</wp:posOffset>
              </wp:positionV>
              <wp:extent cx="317500" cy="194310"/>
              <wp:effectExtent l="0" t="0" r="0" b="0"/>
              <wp:wrapNone/>
              <wp:docPr id="502" name="Textbox 502"/>
              <wp:cNvGraphicFramePr>
                <a:graphicFrameLocks/>
              </wp:cNvGraphicFramePr>
              <a:graphic>
                <a:graphicData uri="http://schemas.microsoft.com/office/word/2010/wordprocessingShape">
                  <wps:wsp>
                    <wps:cNvPr id="502" name="Textbox 50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8672" type="#_x0000_t202" id="docshape49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178</w:t>
                    </w:r>
                    <w:r>
                      <w:rPr>
                        <w:spacing w:val="-5"/>
                        <w:sz w:val="24"/>
                      </w:rPr>
                      <w:fldChar w:fldCharType="end"/>
                    </w:r>
                  </w:p>
                </w:txbxContent>
              </v:textbox>
              <w10:wrap type="none"/>
            </v:shape>
          </w:pict>
        </mc:Fallback>
      </mc:AlternateContent>
    </w:r>
  </w:p>
</w:ftr>
</file>

<file path=word/footer1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8832">
              <wp:simplePos x="0" y="0"/>
              <wp:positionH relativeFrom="page">
                <wp:posOffset>6819900</wp:posOffset>
              </wp:positionH>
              <wp:positionV relativeFrom="page">
                <wp:posOffset>9229228</wp:posOffset>
              </wp:positionV>
              <wp:extent cx="317500" cy="194310"/>
              <wp:effectExtent l="0" t="0" r="0" b="0"/>
              <wp:wrapNone/>
              <wp:docPr id="504" name="Textbox 504"/>
              <wp:cNvGraphicFramePr>
                <a:graphicFrameLocks/>
              </wp:cNvGraphicFramePr>
              <a:graphic>
                <a:graphicData uri="http://schemas.microsoft.com/office/word/2010/wordprocessingShape">
                  <wps:wsp>
                    <wps:cNvPr id="504" name="Textbox 50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7648" type="#_x0000_t202" id="docshape49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179</w:t>
                    </w:r>
                    <w:r>
                      <w:rPr>
                        <w:spacing w:val="-5"/>
                        <w:sz w:val="24"/>
                      </w:rPr>
                      <w:fldChar w:fldCharType="end"/>
                    </w:r>
                  </w:p>
                </w:txbxContent>
              </v:textbox>
              <w10:wrap type="none"/>
            </v:shape>
          </w:pict>
        </mc:Fallback>
      </mc:AlternateContent>
    </w:r>
  </w:p>
</w:ftr>
</file>

<file path=word/footer1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9856">
              <wp:simplePos x="0" y="0"/>
              <wp:positionH relativeFrom="page">
                <wp:posOffset>6819900</wp:posOffset>
              </wp:positionH>
              <wp:positionV relativeFrom="page">
                <wp:posOffset>9229228</wp:posOffset>
              </wp:positionV>
              <wp:extent cx="317500" cy="194310"/>
              <wp:effectExtent l="0" t="0" r="0" b="0"/>
              <wp:wrapNone/>
              <wp:docPr id="506" name="Textbox 506"/>
              <wp:cNvGraphicFramePr>
                <a:graphicFrameLocks/>
              </wp:cNvGraphicFramePr>
              <a:graphic>
                <a:graphicData uri="http://schemas.microsoft.com/office/word/2010/wordprocessingShape">
                  <wps:wsp>
                    <wps:cNvPr id="506" name="Textbox 50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6624" type="#_x0000_t202" id="docshape5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v:textbox>
              <w10:wrap type="none"/>
            </v:shape>
          </w:pict>
        </mc:Fallback>
      </mc:AlternateContent>
    </w:r>
  </w:p>
</w:ftr>
</file>

<file path=word/footer1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0880">
              <wp:simplePos x="0" y="0"/>
              <wp:positionH relativeFrom="page">
                <wp:posOffset>6819900</wp:posOffset>
              </wp:positionH>
              <wp:positionV relativeFrom="page">
                <wp:posOffset>9229228</wp:posOffset>
              </wp:positionV>
              <wp:extent cx="317500" cy="194310"/>
              <wp:effectExtent l="0" t="0" r="0" b="0"/>
              <wp:wrapNone/>
              <wp:docPr id="508" name="Textbox 508"/>
              <wp:cNvGraphicFramePr>
                <a:graphicFrameLocks/>
              </wp:cNvGraphicFramePr>
              <a:graphic>
                <a:graphicData uri="http://schemas.microsoft.com/office/word/2010/wordprocessingShape">
                  <wps:wsp>
                    <wps:cNvPr id="508" name="Textbox 50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5600" type="#_x0000_t202" id="docshape50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181</w:t>
                    </w:r>
                    <w:r>
                      <w:rPr>
                        <w:spacing w:val="-5"/>
                        <w:sz w:val="24"/>
                      </w:rPr>
                      <w:fldChar w:fldCharType="end"/>
                    </w:r>
                  </w:p>
                </w:txbxContent>
              </v:textbox>
              <w10:wrap type="none"/>
            </v:shape>
          </w:pict>
        </mc:Fallback>
      </mc:AlternateContent>
    </w:r>
  </w:p>
</w:ftr>
</file>

<file path=word/footer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0112">
              <wp:simplePos x="0" y="0"/>
              <wp:positionH relativeFrom="page">
                <wp:posOffset>6896100</wp:posOffset>
              </wp:positionH>
              <wp:positionV relativeFrom="page">
                <wp:posOffset>9229228</wp:posOffset>
              </wp:positionV>
              <wp:extent cx="241300" cy="194310"/>
              <wp:effectExtent l="0" t="0" r="0" b="0"/>
              <wp:wrapNone/>
              <wp:docPr id="83" name="Textbox 83"/>
              <wp:cNvGraphicFramePr>
                <a:graphicFrameLocks/>
              </wp:cNvGraphicFramePr>
              <a:graphic>
                <a:graphicData uri="http://schemas.microsoft.com/office/word/2010/wordprocessingShape">
                  <wps:wsp>
                    <wps:cNvPr id="83" name="Textbox 8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6368" type="#_x0000_t202" id="docshape7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v:textbox>
              <w10:wrap type="none"/>
            </v:shape>
          </w:pict>
        </mc:Fallback>
      </mc:AlternateContent>
    </w:r>
  </w:p>
</w:ftr>
</file>

<file path=word/footer1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1904">
              <wp:simplePos x="0" y="0"/>
              <wp:positionH relativeFrom="page">
                <wp:posOffset>6819900</wp:posOffset>
              </wp:positionH>
              <wp:positionV relativeFrom="page">
                <wp:posOffset>9229228</wp:posOffset>
              </wp:positionV>
              <wp:extent cx="317500" cy="194310"/>
              <wp:effectExtent l="0" t="0" r="0" b="0"/>
              <wp:wrapNone/>
              <wp:docPr id="510" name="Textbox 510"/>
              <wp:cNvGraphicFramePr>
                <a:graphicFrameLocks/>
              </wp:cNvGraphicFramePr>
              <a:graphic>
                <a:graphicData uri="http://schemas.microsoft.com/office/word/2010/wordprocessingShape">
                  <wps:wsp>
                    <wps:cNvPr id="510" name="Textbox 51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4576" type="#_x0000_t202" id="docshape50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v:textbox>
              <w10:wrap type="none"/>
            </v:shape>
          </w:pict>
        </mc:Fallback>
      </mc:AlternateContent>
    </w:r>
  </w:p>
</w:ftr>
</file>

<file path=word/footer1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2928">
              <wp:simplePos x="0" y="0"/>
              <wp:positionH relativeFrom="page">
                <wp:posOffset>6819900</wp:posOffset>
              </wp:positionH>
              <wp:positionV relativeFrom="page">
                <wp:posOffset>9229228</wp:posOffset>
              </wp:positionV>
              <wp:extent cx="317500" cy="194310"/>
              <wp:effectExtent l="0" t="0" r="0" b="0"/>
              <wp:wrapNone/>
              <wp:docPr id="512" name="Textbox 512"/>
              <wp:cNvGraphicFramePr>
                <a:graphicFrameLocks/>
              </wp:cNvGraphicFramePr>
              <a:graphic>
                <a:graphicData uri="http://schemas.microsoft.com/office/word/2010/wordprocessingShape">
                  <wps:wsp>
                    <wps:cNvPr id="512" name="Textbox 51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3552" type="#_x0000_t202" id="docshape50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183</w:t>
                    </w:r>
                    <w:r>
                      <w:rPr>
                        <w:spacing w:val="-5"/>
                        <w:sz w:val="24"/>
                      </w:rPr>
                      <w:fldChar w:fldCharType="end"/>
                    </w:r>
                  </w:p>
                </w:txbxContent>
              </v:textbox>
              <w10:wrap type="none"/>
            </v:shape>
          </w:pict>
        </mc:Fallback>
      </mc:AlternateContent>
    </w:r>
  </w:p>
</w:ftr>
</file>

<file path=word/footer1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3952">
              <wp:simplePos x="0" y="0"/>
              <wp:positionH relativeFrom="page">
                <wp:posOffset>6819900</wp:posOffset>
              </wp:positionH>
              <wp:positionV relativeFrom="page">
                <wp:posOffset>9229228</wp:posOffset>
              </wp:positionV>
              <wp:extent cx="317500" cy="194310"/>
              <wp:effectExtent l="0" t="0" r="0" b="0"/>
              <wp:wrapNone/>
              <wp:docPr id="514" name="Textbox 514"/>
              <wp:cNvGraphicFramePr>
                <a:graphicFrameLocks/>
              </wp:cNvGraphicFramePr>
              <a:graphic>
                <a:graphicData uri="http://schemas.microsoft.com/office/word/2010/wordprocessingShape">
                  <wps:wsp>
                    <wps:cNvPr id="514" name="Textbox 51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2528" type="#_x0000_t202" id="docshape5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v:textbox>
              <w10:wrap type="none"/>
            </v:shape>
          </w:pict>
        </mc:Fallback>
      </mc:AlternateContent>
    </w:r>
  </w:p>
</w:ftr>
</file>

<file path=word/footer1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4976">
              <wp:simplePos x="0" y="0"/>
              <wp:positionH relativeFrom="page">
                <wp:posOffset>6819900</wp:posOffset>
              </wp:positionH>
              <wp:positionV relativeFrom="page">
                <wp:posOffset>9229228</wp:posOffset>
              </wp:positionV>
              <wp:extent cx="317500" cy="194310"/>
              <wp:effectExtent l="0" t="0" r="0" b="0"/>
              <wp:wrapNone/>
              <wp:docPr id="516" name="Textbox 516"/>
              <wp:cNvGraphicFramePr>
                <a:graphicFrameLocks/>
              </wp:cNvGraphicFramePr>
              <a:graphic>
                <a:graphicData uri="http://schemas.microsoft.com/office/word/2010/wordprocessingShape">
                  <wps:wsp>
                    <wps:cNvPr id="516" name="Textbox 51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1504" type="#_x0000_t202" id="docshape51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185</w:t>
                    </w:r>
                    <w:r>
                      <w:rPr>
                        <w:spacing w:val="-5"/>
                        <w:sz w:val="24"/>
                      </w:rPr>
                      <w:fldChar w:fldCharType="end"/>
                    </w:r>
                  </w:p>
                </w:txbxContent>
              </v:textbox>
              <w10:wrap type="none"/>
            </v:shape>
          </w:pict>
        </mc:Fallback>
      </mc:AlternateContent>
    </w:r>
  </w:p>
</w:ftr>
</file>

<file path=word/footer1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6000">
              <wp:simplePos x="0" y="0"/>
              <wp:positionH relativeFrom="page">
                <wp:posOffset>6819900</wp:posOffset>
              </wp:positionH>
              <wp:positionV relativeFrom="page">
                <wp:posOffset>9229228</wp:posOffset>
              </wp:positionV>
              <wp:extent cx="317500" cy="194310"/>
              <wp:effectExtent l="0" t="0" r="0" b="0"/>
              <wp:wrapNone/>
              <wp:docPr id="518" name="Textbox 518"/>
              <wp:cNvGraphicFramePr>
                <a:graphicFrameLocks/>
              </wp:cNvGraphicFramePr>
              <a:graphic>
                <a:graphicData uri="http://schemas.microsoft.com/office/word/2010/wordprocessingShape">
                  <wps:wsp>
                    <wps:cNvPr id="518" name="Textbox 51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60480" type="#_x0000_t202" id="docshape51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186</w:t>
                    </w:r>
                    <w:r>
                      <w:rPr>
                        <w:spacing w:val="-5"/>
                        <w:sz w:val="24"/>
                      </w:rPr>
                      <w:fldChar w:fldCharType="end"/>
                    </w:r>
                  </w:p>
                </w:txbxContent>
              </v:textbox>
              <w10:wrap type="none"/>
            </v:shape>
          </w:pict>
        </mc:Fallback>
      </mc:AlternateContent>
    </w:r>
  </w:p>
</w:ftr>
</file>

<file path=word/footer1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7024">
              <wp:simplePos x="0" y="0"/>
              <wp:positionH relativeFrom="page">
                <wp:posOffset>6819900</wp:posOffset>
              </wp:positionH>
              <wp:positionV relativeFrom="page">
                <wp:posOffset>9229228</wp:posOffset>
              </wp:positionV>
              <wp:extent cx="317500" cy="194310"/>
              <wp:effectExtent l="0" t="0" r="0" b="0"/>
              <wp:wrapNone/>
              <wp:docPr id="520" name="Textbox 520"/>
              <wp:cNvGraphicFramePr>
                <a:graphicFrameLocks/>
              </wp:cNvGraphicFramePr>
              <a:graphic>
                <a:graphicData uri="http://schemas.microsoft.com/office/word/2010/wordprocessingShape">
                  <wps:wsp>
                    <wps:cNvPr id="520" name="Textbox 52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9456" type="#_x0000_t202" id="docshape5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187</w:t>
                    </w:r>
                    <w:r>
                      <w:rPr>
                        <w:spacing w:val="-5"/>
                        <w:sz w:val="24"/>
                      </w:rPr>
                      <w:fldChar w:fldCharType="end"/>
                    </w:r>
                  </w:p>
                </w:txbxContent>
              </v:textbox>
              <w10:wrap type="none"/>
            </v:shape>
          </w:pict>
        </mc:Fallback>
      </mc:AlternateContent>
    </w:r>
  </w:p>
</w:ftr>
</file>

<file path=word/footer1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8048">
              <wp:simplePos x="0" y="0"/>
              <wp:positionH relativeFrom="page">
                <wp:posOffset>6819900</wp:posOffset>
              </wp:positionH>
              <wp:positionV relativeFrom="page">
                <wp:posOffset>9229228</wp:posOffset>
              </wp:positionV>
              <wp:extent cx="317500" cy="194310"/>
              <wp:effectExtent l="0" t="0" r="0" b="0"/>
              <wp:wrapNone/>
              <wp:docPr id="522" name="Textbox 522"/>
              <wp:cNvGraphicFramePr>
                <a:graphicFrameLocks/>
              </wp:cNvGraphicFramePr>
              <a:graphic>
                <a:graphicData uri="http://schemas.microsoft.com/office/word/2010/wordprocessingShape">
                  <wps:wsp>
                    <wps:cNvPr id="522" name="Textbox 52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8432" type="#_x0000_t202" id="docshape5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188</w:t>
                    </w:r>
                    <w:r>
                      <w:rPr>
                        <w:spacing w:val="-5"/>
                        <w:sz w:val="24"/>
                      </w:rPr>
                      <w:fldChar w:fldCharType="end"/>
                    </w:r>
                  </w:p>
                </w:txbxContent>
              </v:textbox>
              <w10:wrap type="none"/>
            </v:shape>
          </w:pict>
        </mc:Fallback>
      </mc:AlternateContent>
    </w:r>
  </w:p>
</w:ftr>
</file>

<file path=word/footer1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9072">
              <wp:simplePos x="0" y="0"/>
              <wp:positionH relativeFrom="page">
                <wp:posOffset>6819900</wp:posOffset>
              </wp:positionH>
              <wp:positionV relativeFrom="page">
                <wp:posOffset>9229228</wp:posOffset>
              </wp:positionV>
              <wp:extent cx="317500" cy="194310"/>
              <wp:effectExtent l="0" t="0" r="0" b="0"/>
              <wp:wrapNone/>
              <wp:docPr id="524" name="Textbox 524"/>
              <wp:cNvGraphicFramePr>
                <a:graphicFrameLocks/>
              </wp:cNvGraphicFramePr>
              <a:graphic>
                <a:graphicData uri="http://schemas.microsoft.com/office/word/2010/wordprocessingShape">
                  <wps:wsp>
                    <wps:cNvPr id="524" name="Textbox 52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7408" type="#_x0000_t202" id="docshape5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189</w:t>
                    </w:r>
                    <w:r>
                      <w:rPr>
                        <w:spacing w:val="-5"/>
                        <w:sz w:val="24"/>
                      </w:rPr>
                      <w:fldChar w:fldCharType="end"/>
                    </w:r>
                  </w:p>
                </w:txbxContent>
              </v:textbox>
              <w10:wrap type="none"/>
            </v:shape>
          </w:pict>
        </mc:Fallback>
      </mc:AlternateContent>
    </w:r>
  </w:p>
</w:ftr>
</file>

<file path=word/footer1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0096">
              <wp:simplePos x="0" y="0"/>
              <wp:positionH relativeFrom="page">
                <wp:posOffset>6819900</wp:posOffset>
              </wp:positionH>
              <wp:positionV relativeFrom="page">
                <wp:posOffset>9229228</wp:posOffset>
              </wp:positionV>
              <wp:extent cx="317500" cy="194310"/>
              <wp:effectExtent l="0" t="0" r="0" b="0"/>
              <wp:wrapNone/>
              <wp:docPr id="526" name="Textbox 526"/>
              <wp:cNvGraphicFramePr>
                <a:graphicFrameLocks/>
              </wp:cNvGraphicFramePr>
              <a:graphic>
                <a:graphicData uri="http://schemas.microsoft.com/office/word/2010/wordprocessingShape">
                  <wps:wsp>
                    <wps:cNvPr id="526" name="Textbox 52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6384" type="#_x0000_t202" id="docshape52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190</w:t>
                    </w:r>
                    <w:r>
                      <w:rPr>
                        <w:spacing w:val="-5"/>
                        <w:sz w:val="24"/>
                      </w:rPr>
                      <w:fldChar w:fldCharType="end"/>
                    </w:r>
                  </w:p>
                </w:txbxContent>
              </v:textbox>
              <w10:wrap type="none"/>
            </v:shape>
          </w:pict>
        </mc:Fallback>
      </mc:AlternateContent>
    </w:r>
  </w:p>
</w:ftr>
</file>

<file path=word/footer1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1120">
              <wp:simplePos x="0" y="0"/>
              <wp:positionH relativeFrom="page">
                <wp:posOffset>6819900</wp:posOffset>
              </wp:positionH>
              <wp:positionV relativeFrom="page">
                <wp:posOffset>9229228</wp:posOffset>
              </wp:positionV>
              <wp:extent cx="317500" cy="194310"/>
              <wp:effectExtent l="0" t="0" r="0" b="0"/>
              <wp:wrapNone/>
              <wp:docPr id="528" name="Textbox 528"/>
              <wp:cNvGraphicFramePr>
                <a:graphicFrameLocks/>
              </wp:cNvGraphicFramePr>
              <a:graphic>
                <a:graphicData uri="http://schemas.microsoft.com/office/word/2010/wordprocessingShape">
                  <wps:wsp>
                    <wps:cNvPr id="528" name="Textbox 52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5360" type="#_x0000_t202" id="docshape5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191</w:t>
                    </w:r>
                    <w:r>
                      <w:rPr>
                        <w:spacing w:val="-5"/>
                        <w:sz w:val="24"/>
                      </w:rPr>
                      <w:fldChar w:fldCharType="end"/>
                    </w:r>
                  </w:p>
                </w:txbxContent>
              </v:textbox>
              <w10:wrap type="none"/>
            </v:shape>
          </w:pict>
        </mc:Fallback>
      </mc:AlternateContent>
    </w:r>
  </w:p>
</w:ftr>
</file>

<file path=word/footer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1136">
              <wp:simplePos x="0" y="0"/>
              <wp:positionH relativeFrom="page">
                <wp:posOffset>6896100</wp:posOffset>
              </wp:positionH>
              <wp:positionV relativeFrom="page">
                <wp:posOffset>9229228</wp:posOffset>
              </wp:positionV>
              <wp:extent cx="241300" cy="194310"/>
              <wp:effectExtent l="0" t="0" r="0" b="0"/>
              <wp:wrapNone/>
              <wp:docPr id="85" name="Textbox 85"/>
              <wp:cNvGraphicFramePr>
                <a:graphicFrameLocks/>
              </wp:cNvGraphicFramePr>
              <a:graphic>
                <a:graphicData uri="http://schemas.microsoft.com/office/word/2010/wordprocessingShape">
                  <wps:wsp>
                    <wps:cNvPr id="85" name="Textbox 8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5344" type="#_x0000_t202" id="docshape8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w:t>
                    </w:r>
                    <w:r>
                      <w:rPr>
                        <w:spacing w:val="-5"/>
                        <w:sz w:val="24"/>
                      </w:rPr>
                      <w:fldChar w:fldCharType="end"/>
                    </w:r>
                  </w:p>
                </w:txbxContent>
              </v:textbox>
              <w10:wrap type="none"/>
            </v:shape>
          </w:pict>
        </mc:Fallback>
      </mc:AlternateContent>
    </w:r>
  </w:p>
</w:ftr>
</file>

<file path=word/footer1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2144">
              <wp:simplePos x="0" y="0"/>
              <wp:positionH relativeFrom="page">
                <wp:posOffset>6819900</wp:posOffset>
              </wp:positionH>
              <wp:positionV relativeFrom="page">
                <wp:posOffset>9229228</wp:posOffset>
              </wp:positionV>
              <wp:extent cx="317500" cy="194310"/>
              <wp:effectExtent l="0" t="0" r="0" b="0"/>
              <wp:wrapNone/>
              <wp:docPr id="530" name="Textbox 530"/>
              <wp:cNvGraphicFramePr>
                <a:graphicFrameLocks/>
              </wp:cNvGraphicFramePr>
              <a:graphic>
                <a:graphicData uri="http://schemas.microsoft.com/office/word/2010/wordprocessingShape">
                  <wps:wsp>
                    <wps:cNvPr id="530" name="Textbox 53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4336" type="#_x0000_t202" id="docshape52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192</w:t>
                    </w:r>
                    <w:r>
                      <w:rPr>
                        <w:spacing w:val="-5"/>
                        <w:sz w:val="24"/>
                      </w:rPr>
                      <w:fldChar w:fldCharType="end"/>
                    </w:r>
                  </w:p>
                </w:txbxContent>
              </v:textbox>
              <w10:wrap type="none"/>
            </v:shape>
          </w:pict>
        </mc:Fallback>
      </mc:AlternateContent>
    </w:r>
  </w:p>
</w:ftr>
</file>

<file path=word/footer1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3168">
              <wp:simplePos x="0" y="0"/>
              <wp:positionH relativeFrom="page">
                <wp:posOffset>6819900</wp:posOffset>
              </wp:positionH>
              <wp:positionV relativeFrom="page">
                <wp:posOffset>9229228</wp:posOffset>
              </wp:positionV>
              <wp:extent cx="317500" cy="194310"/>
              <wp:effectExtent l="0" t="0" r="0" b="0"/>
              <wp:wrapNone/>
              <wp:docPr id="532" name="Textbox 532"/>
              <wp:cNvGraphicFramePr>
                <a:graphicFrameLocks/>
              </wp:cNvGraphicFramePr>
              <a:graphic>
                <a:graphicData uri="http://schemas.microsoft.com/office/word/2010/wordprocessingShape">
                  <wps:wsp>
                    <wps:cNvPr id="532" name="Textbox 53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3312" type="#_x0000_t202" id="docshape52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193</w:t>
                    </w:r>
                    <w:r>
                      <w:rPr>
                        <w:spacing w:val="-5"/>
                        <w:sz w:val="24"/>
                      </w:rPr>
                      <w:fldChar w:fldCharType="end"/>
                    </w:r>
                  </w:p>
                </w:txbxContent>
              </v:textbox>
              <w10:wrap type="none"/>
            </v:shape>
          </w:pict>
        </mc:Fallback>
      </mc:AlternateContent>
    </w:r>
  </w:p>
</w:ftr>
</file>

<file path=word/footer1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4192">
              <wp:simplePos x="0" y="0"/>
              <wp:positionH relativeFrom="page">
                <wp:posOffset>6819900</wp:posOffset>
              </wp:positionH>
              <wp:positionV relativeFrom="page">
                <wp:posOffset>9229228</wp:posOffset>
              </wp:positionV>
              <wp:extent cx="317500" cy="194310"/>
              <wp:effectExtent l="0" t="0" r="0" b="0"/>
              <wp:wrapNone/>
              <wp:docPr id="534" name="Textbox 534"/>
              <wp:cNvGraphicFramePr>
                <a:graphicFrameLocks/>
              </wp:cNvGraphicFramePr>
              <a:graphic>
                <a:graphicData uri="http://schemas.microsoft.com/office/word/2010/wordprocessingShape">
                  <wps:wsp>
                    <wps:cNvPr id="534" name="Textbox 53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2288" type="#_x0000_t202" id="docshape5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194</w:t>
                    </w:r>
                    <w:r>
                      <w:rPr>
                        <w:spacing w:val="-5"/>
                        <w:sz w:val="24"/>
                      </w:rPr>
                      <w:fldChar w:fldCharType="end"/>
                    </w:r>
                  </w:p>
                </w:txbxContent>
              </v:textbox>
              <w10:wrap type="none"/>
            </v:shape>
          </w:pict>
        </mc:Fallback>
      </mc:AlternateContent>
    </w:r>
  </w:p>
</w:ftr>
</file>

<file path=word/footer1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5216">
              <wp:simplePos x="0" y="0"/>
              <wp:positionH relativeFrom="page">
                <wp:posOffset>6819900</wp:posOffset>
              </wp:positionH>
              <wp:positionV relativeFrom="page">
                <wp:posOffset>9229228</wp:posOffset>
              </wp:positionV>
              <wp:extent cx="317500" cy="194310"/>
              <wp:effectExtent l="0" t="0" r="0" b="0"/>
              <wp:wrapNone/>
              <wp:docPr id="536" name="Textbox 536"/>
              <wp:cNvGraphicFramePr>
                <a:graphicFrameLocks/>
              </wp:cNvGraphicFramePr>
              <a:graphic>
                <a:graphicData uri="http://schemas.microsoft.com/office/word/2010/wordprocessingShape">
                  <wps:wsp>
                    <wps:cNvPr id="536" name="Textbox 53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1264" type="#_x0000_t202" id="docshape5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195</w:t>
                    </w:r>
                    <w:r>
                      <w:rPr>
                        <w:spacing w:val="-5"/>
                        <w:sz w:val="24"/>
                      </w:rPr>
                      <w:fldChar w:fldCharType="end"/>
                    </w:r>
                  </w:p>
                </w:txbxContent>
              </v:textbox>
              <w10:wrap type="none"/>
            </v:shape>
          </w:pict>
        </mc:Fallback>
      </mc:AlternateContent>
    </w:r>
  </w:p>
</w:ftr>
</file>

<file path=word/footer1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6240">
              <wp:simplePos x="0" y="0"/>
              <wp:positionH relativeFrom="page">
                <wp:posOffset>6819900</wp:posOffset>
              </wp:positionH>
              <wp:positionV relativeFrom="page">
                <wp:posOffset>9229228</wp:posOffset>
              </wp:positionV>
              <wp:extent cx="317500" cy="194310"/>
              <wp:effectExtent l="0" t="0" r="0" b="0"/>
              <wp:wrapNone/>
              <wp:docPr id="538" name="Textbox 538"/>
              <wp:cNvGraphicFramePr>
                <a:graphicFrameLocks/>
              </wp:cNvGraphicFramePr>
              <a:graphic>
                <a:graphicData uri="http://schemas.microsoft.com/office/word/2010/wordprocessingShape">
                  <wps:wsp>
                    <wps:cNvPr id="538" name="Textbox 53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50240" type="#_x0000_t202" id="docshape5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196</w:t>
                    </w:r>
                    <w:r>
                      <w:rPr>
                        <w:spacing w:val="-5"/>
                        <w:sz w:val="24"/>
                      </w:rPr>
                      <w:fldChar w:fldCharType="end"/>
                    </w:r>
                  </w:p>
                </w:txbxContent>
              </v:textbox>
              <w10:wrap type="none"/>
            </v:shape>
          </w:pict>
        </mc:Fallback>
      </mc:AlternateContent>
    </w:r>
  </w:p>
</w:ftr>
</file>

<file path=word/footer1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7264">
              <wp:simplePos x="0" y="0"/>
              <wp:positionH relativeFrom="page">
                <wp:posOffset>6819900</wp:posOffset>
              </wp:positionH>
              <wp:positionV relativeFrom="page">
                <wp:posOffset>9229228</wp:posOffset>
              </wp:positionV>
              <wp:extent cx="317500" cy="194310"/>
              <wp:effectExtent l="0" t="0" r="0" b="0"/>
              <wp:wrapNone/>
              <wp:docPr id="540" name="Textbox 540"/>
              <wp:cNvGraphicFramePr>
                <a:graphicFrameLocks/>
              </wp:cNvGraphicFramePr>
              <a:graphic>
                <a:graphicData uri="http://schemas.microsoft.com/office/word/2010/wordprocessingShape">
                  <wps:wsp>
                    <wps:cNvPr id="540" name="Textbox 54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9216" type="#_x0000_t202" id="docshape53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197</w:t>
                    </w:r>
                    <w:r>
                      <w:rPr>
                        <w:spacing w:val="-5"/>
                        <w:sz w:val="24"/>
                      </w:rPr>
                      <w:fldChar w:fldCharType="end"/>
                    </w:r>
                  </w:p>
                </w:txbxContent>
              </v:textbox>
              <w10:wrap type="none"/>
            </v:shape>
          </w:pict>
        </mc:Fallback>
      </mc:AlternateContent>
    </w:r>
  </w:p>
</w:ftr>
</file>

<file path=word/footer1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8288">
              <wp:simplePos x="0" y="0"/>
              <wp:positionH relativeFrom="page">
                <wp:posOffset>6819900</wp:posOffset>
              </wp:positionH>
              <wp:positionV relativeFrom="page">
                <wp:posOffset>9229228</wp:posOffset>
              </wp:positionV>
              <wp:extent cx="317500" cy="194310"/>
              <wp:effectExtent l="0" t="0" r="0" b="0"/>
              <wp:wrapNone/>
              <wp:docPr id="542" name="Textbox 542"/>
              <wp:cNvGraphicFramePr>
                <a:graphicFrameLocks/>
              </wp:cNvGraphicFramePr>
              <a:graphic>
                <a:graphicData uri="http://schemas.microsoft.com/office/word/2010/wordprocessingShape">
                  <wps:wsp>
                    <wps:cNvPr id="542" name="Textbox 54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8192" type="#_x0000_t202" id="docshape53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198</w:t>
                    </w:r>
                    <w:r>
                      <w:rPr>
                        <w:spacing w:val="-5"/>
                        <w:sz w:val="24"/>
                      </w:rPr>
                      <w:fldChar w:fldCharType="end"/>
                    </w:r>
                  </w:p>
                </w:txbxContent>
              </v:textbox>
              <w10:wrap type="none"/>
            </v:shape>
          </w:pict>
        </mc:Fallback>
      </mc:AlternateContent>
    </w:r>
  </w:p>
</w:ftr>
</file>

<file path=word/footer1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9312">
              <wp:simplePos x="0" y="0"/>
              <wp:positionH relativeFrom="page">
                <wp:posOffset>6819900</wp:posOffset>
              </wp:positionH>
              <wp:positionV relativeFrom="page">
                <wp:posOffset>9229228</wp:posOffset>
              </wp:positionV>
              <wp:extent cx="317500" cy="194310"/>
              <wp:effectExtent l="0" t="0" r="0" b="0"/>
              <wp:wrapNone/>
              <wp:docPr id="544" name="Textbox 544"/>
              <wp:cNvGraphicFramePr>
                <a:graphicFrameLocks/>
              </wp:cNvGraphicFramePr>
              <a:graphic>
                <a:graphicData uri="http://schemas.microsoft.com/office/word/2010/wordprocessingShape">
                  <wps:wsp>
                    <wps:cNvPr id="544" name="Textbox 54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7168" type="#_x0000_t202" id="docshape5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199</w:t>
                    </w:r>
                    <w:r>
                      <w:rPr>
                        <w:spacing w:val="-5"/>
                        <w:sz w:val="24"/>
                      </w:rPr>
                      <w:fldChar w:fldCharType="end"/>
                    </w:r>
                  </w:p>
                </w:txbxContent>
              </v:textbox>
              <w10:wrap type="none"/>
            </v:shape>
          </w:pict>
        </mc:Fallback>
      </mc:AlternateContent>
    </w:r>
  </w:p>
</w:ftr>
</file>

<file path=word/footer1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0336">
              <wp:simplePos x="0" y="0"/>
              <wp:positionH relativeFrom="page">
                <wp:posOffset>6819900</wp:posOffset>
              </wp:positionH>
              <wp:positionV relativeFrom="page">
                <wp:posOffset>9229228</wp:posOffset>
              </wp:positionV>
              <wp:extent cx="317500" cy="194310"/>
              <wp:effectExtent l="0" t="0" r="0" b="0"/>
              <wp:wrapNone/>
              <wp:docPr id="546" name="Textbox 546"/>
              <wp:cNvGraphicFramePr>
                <a:graphicFrameLocks/>
              </wp:cNvGraphicFramePr>
              <a:graphic>
                <a:graphicData uri="http://schemas.microsoft.com/office/word/2010/wordprocessingShape">
                  <wps:wsp>
                    <wps:cNvPr id="546" name="Textbox 54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6144" type="#_x0000_t202" id="docshape54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200</w:t>
                    </w:r>
                    <w:r>
                      <w:rPr>
                        <w:spacing w:val="-5"/>
                        <w:sz w:val="24"/>
                      </w:rPr>
                      <w:fldChar w:fldCharType="end"/>
                    </w:r>
                  </w:p>
                </w:txbxContent>
              </v:textbox>
              <w10:wrap type="none"/>
            </v:shape>
          </w:pict>
        </mc:Fallback>
      </mc:AlternateContent>
    </w:r>
  </w:p>
</w:ftr>
</file>

<file path=word/footer1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1360">
              <wp:simplePos x="0" y="0"/>
              <wp:positionH relativeFrom="page">
                <wp:posOffset>6819900</wp:posOffset>
              </wp:positionH>
              <wp:positionV relativeFrom="page">
                <wp:posOffset>9229228</wp:posOffset>
              </wp:positionV>
              <wp:extent cx="317500" cy="194310"/>
              <wp:effectExtent l="0" t="0" r="0" b="0"/>
              <wp:wrapNone/>
              <wp:docPr id="548" name="Textbox 548"/>
              <wp:cNvGraphicFramePr>
                <a:graphicFrameLocks/>
              </wp:cNvGraphicFramePr>
              <a:graphic>
                <a:graphicData uri="http://schemas.microsoft.com/office/word/2010/wordprocessingShape">
                  <wps:wsp>
                    <wps:cNvPr id="548" name="Textbox 54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5120" type="#_x0000_t202" id="docshape54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201</w:t>
                    </w:r>
                    <w:r>
                      <w:rPr>
                        <w:spacing w:val="-5"/>
                        <w:sz w:val="24"/>
                      </w:rPr>
                      <w:fldChar w:fldCharType="end"/>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4240">
              <wp:simplePos x="0" y="0"/>
              <wp:positionH relativeFrom="page">
                <wp:posOffset>6972300</wp:posOffset>
              </wp:positionH>
              <wp:positionV relativeFrom="page">
                <wp:posOffset>9229228</wp:posOffset>
              </wp:positionV>
              <wp:extent cx="165100" cy="194310"/>
              <wp:effectExtent l="0" t="0" r="0" b="0"/>
              <wp:wrapNone/>
              <wp:docPr id="33" name="Textbox 33"/>
              <wp:cNvGraphicFramePr>
                <a:graphicFrameLocks/>
              </wp:cNvGraphicFramePr>
              <a:graphic>
                <a:graphicData uri="http://schemas.microsoft.com/office/word/2010/wordprocessingShape">
                  <wps:wsp>
                    <wps:cNvPr id="33" name="Textbox 33"/>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42240" type="#_x0000_t202" id="docshape29"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4</w:t>
                    </w:r>
                    <w:r>
                      <w:rPr>
                        <w:spacing w:val="-10"/>
                        <w:sz w:val="24"/>
                      </w:rPr>
                      <w:fldChar w:fldCharType="end"/>
                    </w:r>
                  </w:p>
                </w:txbxContent>
              </v:textbox>
              <w10:wrap type="none"/>
            </v:shape>
          </w:pict>
        </mc:Fallback>
      </mc:AlternateContent>
    </w:r>
  </w:p>
</w:ftr>
</file>

<file path=word/footer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2160">
              <wp:simplePos x="0" y="0"/>
              <wp:positionH relativeFrom="page">
                <wp:posOffset>6896100</wp:posOffset>
              </wp:positionH>
              <wp:positionV relativeFrom="page">
                <wp:posOffset>9229228</wp:posOffset>
              </wp:positionV>
              <wp:extent cx="241300" cy="194310"/>
              <wp:effectExtent l="0" t="0" r="0" b="0"/>
              <wp:wrapNone/>
              <wp:docPr id="87" name="Textbox 87"/>
              <wp:cNvGraphicFramePr>
                <a:graphicFrameLocks/>
              </wp:cNvGraphicFramePr>
              <a:graphic>
                <a:graphicData uri="http://schemas.microsoft.com/office/word/2010/wordprocessingShape">
                  <wps:wsp>
                    <wps:cNvPr id="87" name="Textbox 8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4320" type="#_x0000_t202" id="docshape8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w:t>
                    </w:r>
                    <w:r>
                      <w:rPr>
                        <w:spacing w:val="-5"/>
                        <w:sz w:val="24"/>
                      </w:rPr>
                      <w:fldChar w:fldCharType="end"/>
                    </w:r>
                  </w:p>
                </w:txbxContent>
              </v:textbox>
              <w10:wrap type="none"/>
            </v:shape>
          </w:pict>
        </mc:Fallback>
      </mc:AlternateContent>
    </w:r>
  </w:p>
</w:ftr>
</file>

<file path=word/footer20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2384">
              <wp:simplePos x="0" y="0"/>
              <wp:positionH relativeFrom="page">
                <wp:posOffset>6819900</wp:posOffset>
              </wp:positionH>
              <wp:positionV relativeFrom="page">
                <wp:posOffset>9229228</wp:posOffset>
              </wp:positionV>
              <wp:extent cx="317500" cy="194310"/>
              <wp:effectExtent l="0" t="0" r="0" b="0"/>
              <wp:wrapNone/>
              <wp:docPr id="550" name="Textbox 550"/>
              <wp:cNvGraphicFramePr>
                <a:graphicFrameLocks/>
              </wp:cNvGraphicFramePr>
              <a:graphic>
                <a:graphicData uri="http://schemas.microsoft.com/office/word/2010/wordprocessingShape">
                  <wps:wsp>
                    <wps:cNvPr id="550" name="Textbox 55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4096" type="#_x0000_t202" id="docshape54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202</w:t>
                    </w:r>
                    <w:r>
                      <w:rPr>
                        <w:spacing w:val="-5"/>
                        <w:sz w:val="24"/>
                      </w:rPr>
                      <w:fldChar w:fldCharType="end"/>
                    </w:r>
                  </w:p>
                </w:txbxContent>
              </v:textbox>
              <w10:wrap type="none"/>
            </v:shape>
          </w:pict>
        </mc:Fallback>
      </mc:AlternateContent>
    </w:r>
  </w:p>
</w:ftr>
</file>

<file path=word/footer20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3408">
              <wp:simplePos x="0" y="0"/>
              <wp:positionH relativeFrom="page">
                <wp:posOffset>6819900</wp:posOffset>
              </wp:positionH>
              <wp:positionV relativeFrom="page">
                <wp:posOffset>9229228</wp:posOffset>
              </wp:positionV>
              <wp:extent cx="317500" cy="194310"/>
              <wp:effectExtent l="0" t="0" r="0" b="0"/>
              <wp:wrapNone/>
              <wp:docPr id="552" name="Textbox 552"/>
              <wp:cNvGraphicFramePr>
                <a:graphicFrameLocks/>
              </wp:cNvGraphicFramePr>
              <a:graphic>
                <a:graphicData uri="http://schemas.microsoft.com/office/word/2010/wordprocessingShape">
                  <wps:wsp>
                    <wps:cNvPr id="552" name="Textbox 55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3072" type="#_x0000_t202" id="docshape5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203</w:t>
                    </w:r>
                    <w:r>
                      <w:rPr>
                        <w:spacing w:val="-5"/>
                        <w:sz w:val="24"/>
                      </w:rPr>
                      <w:fldChar w:fldCharType="end"/>
                    </w:r>
                  </w:p>
                </w:txbxContent>
              </v:textbox>
              <w10:wrap type="none"/>
            </v:shape>
          </w:pict>
        </mc:Fallback>
      </mc:AlternateContent>
    </w:r>
  </w:p>
</w:ftr>
</file>

<file path=word/footer20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4432">
              <wp:simplePos x="0" y="0"/>
              <wp:positionH relativeFrom="page">
                <wp:posOffset>6819900</wp:posOffset>
              </wp:positionH>
              <wp:positionV relativeFrom="page">
                <wp:posOffset>9229228</wp:posOffset>
              </wp:positionV>
              <wp:extent cx="317500" cy="194310"/>
              <wp:effectExtent l="0" t="0" r="0" b="0"/>
              <wp:wrapNone/>
              <wp:docPr id="554" name="Textbox 554"/>
              <wp:cNvGraphicFramePr>
                <a:graphicFrameLocks/>
              </wp:cNvGraphicFramePr>
              <a:graphic>
                <a:graphicData uri="http://schemas.microsoft.com/office/word/2010/wordprocessingShape">
                  <wps:wsp>
                    <wps:cNvPr id="554" name="Textbox 55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2048" type="#_x0000_t202" id="docshape54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204</w:t>
                    </w:r>
                    <w:r>
                      <w:rPr>
                        <w:spacing w:val="-5"/>
                        <w:sz w:val="24"/>
                      </w:rPr>
                      <w:fldChar w:fldCharType="end"/>
                    </w:r>
                  </w:p>
                </w:txbxContent>
              </v:textbox>
              <w10:wrap type="none"/>
            </v:shape>
          </w:pict>
        </mc:Fallback>
      </mc:AlternateContent>
    </w:r>
  </w:p>
</w:ftr>
</file>

<file path=word/footer20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5456">
              <wp:simplePos x="0" y="0"/>
              <wp:positionH relativeFrom="page">
                <wp:posOffset>6819900</wp:posOffset>
              </wp:positionH>
              <wp:positionV relativeFrom="page">
                <wp:posOffset>9229228</wp:posOffset>
              </wp:positionV>
              <wp:extent cx="317500" cy="194310"/>
              <wp:effectExtent l="0" t="0" r="0" b="0"/>
              <wp:wrapNone/>
              <wp:docPr id="556" name="Textbox 556"/>
              <wp:cNvGraphicFramePr>
                <a:graphicFrameLocks/>
              </wp:cNvGraphicFramePr>
              <a:graphic>
                <a:graphicData uri="http://schemas.microsoft.com/office/word/2010/wordprocessingShape">
                  <wps:wsp>
                    <wps:cNvPr id="556" name="Textbox 55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1024" type="#_x0000_t202" id="docshape55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205</w:t>
                    </w:r>
                    <w:r>
                      <w:rPr>
                        <w:spacing w:val="-5"/>
                        <w:sz w:val="24"/>
                      </w:rPr>
                      <w:fldChar w:fldCharType="end"/>
                    </w:r>
                  </w:p>
                </w:txbxContent>
              </v:textbox>
              <w10:wrap type="none"/>
            </v:shape>
          </w:pict>
        </mc:Fallback>
      </mc:AlternateContent>
    </w:r>
  </w:p>
</w:ftr>
</file>

<file path=word/footer20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6480">
              <wp:simplePos x="0" y="0"/>
              <wp:positionH relativeFrom="page">
                <wp:posOffset>6819900</wp:posOffset>
              </wp:positionH>
              <wp:positionV relativeFrom="page">
                <wp:posOffset>9229228</wp:posOffset>
              </wp:positionV>
              <wp:extent cx="317500" cy="194310"/>
              <wp:effectExtent l="0" t="0" r="0" b="0"/>
              <wp:wrapNone/>
              <wp:docPr id="558" name="Textbox 558"/>
              <wp:cNvGraphicFramePr>
                <a:graphicFrameLocks/>
              </wp:cNvGraphicFramePr>
              <a:graphic>
                <a:graphicData uri="http://schemas.microsoft.com/office/word/2010/wordprocessingShape">
                  <wps:wsp>
                    <wps:cNvPr id="558" name="Textbox 55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40000" type="#_x0000_t202" id="docshape55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206</w:t>
                    </w:r>
                    <w:r>
                      <w:rPr>
                        <w:spacing w:val="-5"/>
                        <w:sz w:val="24"/>
                      </w:rPr>
                      <w:fldChar w:fldCharType="end"/>
                    </w:r>
                  </w:p>
                </w:txbxContent>
              </v:textbox>
              <w10:wrap type="none"/>
            </v:shape>
          </w:pict>
        </mc:Fallback>
      </mc:AlternateContent>
    </w:r>
  </w:p>
</w:ftr>
</file>

<file path=word/footer20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7504">
              <wp:simplePos x="0" y="0"/>
              <wp:positionH relativeFrom="page">
                <wp:posOffset>6819900</wp:posOffset>
              </wp:positionH>
              <wp:positionV relativeFrom="page">
                <wp:posOffset>9229228</wp:posOffset>
              </wp:positionV>
              <wp:extent cx="317500" cy="194310"/>
              <wp:effectExtent l="0" t="0" r="0" b="0"/>
              <wp:wrapNone/>
              <wp:docPr id="560" name="Textbox 560"/>
              <wp:cNvGraphicFramePr>
                <a:graphicFrameLocks/>
              </wp:cNvGraphicFramePr>
              <a:graphic>
                <a:graphicData uri="http://schemas.microsoft.com/office/word/2010/wordprocessingShape">
                  <wps:wsp>
                    <wps:cNvPr id="560" name="Textbox 56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8976" type="#_x0000_t202" id="docshape5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207</w:t>
                    </w:r>
                    <w:r>
                      <w:rPr>
                        <w:spacing w:val="-5"/>
                        <w:sz w:val="24"/>
                      </w:rPr>
                      <w:fldChar w:fldCharType="end"/>
                    </w:r>
                  </w:p>
                </w:txbxContent>
              </v:textbox>
              <w10:wrap type="none"/>
            </v:shape>
          </w:pict>
        </mc:Fallback>
      </mc:AlternateContent>
    </w:r>
  </w:p>
</w:ftr>
</file>

<file path=word/footer20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8528">
              <wp:simplePos x="0" y="0"/>
              <wp:positionH relativeFrom="page">
                <wp:posOffset>6819900</wp:posOffset>
              </wp:positionH>
              <wp:positionV relativeFrom="page">
                <wp:posOffset>9229228</wp:posOffset>
              </wp:positionV>
              <wp:extent cx="317500" cy="194310"/>
              <wp:effectExtent l="0" t="0" r="0" b="0"/>
              <wp:wrapNone/>
              <wp:docPr id="566" name="Textbox 566"/>
              <wp:cNvGraphicFramePr>
                <a:graphicFrameLocks/>
              </wp:cNvGraphicFramePr>
              <a:graphic>
                <a:graphicData uri="http://schemas.microsoft.com/office/word/2010/wordprocessingShape">
                  <wps:wsp>
                    <wps:cNvPr id="566" name="Textbox 56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7952" type="#_x0000_t202" id="docshape5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208</w:t>
                    </w:r>
                    <w:r>
                      <w:rPr>
                        <w:spacing w:val="-5"/>
                        <w:sz w:val="24"/>
                      </w:rPr>
                      <w:fldChar w:fldCharType="end"/>
                    </w:r>
                  </w:p>
                </w:txbxContent>
              </v:textbox>
              <w10:wrap type="none"/>
            </v:shape>
          </w:pict>
        </mc:Fallback>
      </mc:AlternateContent>
    </w:r>
  </w:p>
</w:ftr>
</file>

<file path=word/footer20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9552">
              <wp:simplePos x="0" y="0"/>
              <wp:positionH relativeFrom="page">
                <wp:posOffset>6819900</wp:posOffset>
              </wp:positionH>
              <wp:positionV relativeFrom="page">
                <wp:posOffset>9229228</wp:posOffset>
              </wp:positionV>
              <wp:extent cx="317500" cy="194310"/>
              <wp:effectExtent l="0" t="0" r="0" b="0"/>
              <wp:wrapNone/>
              <wp:docPr id="568" name="Textbox 568"/>
              <wp:cNvGraphicFramePr>
                <a:graphicFrameLocks/>
              </wp:cNvGraphicFramePr>
              <a:graphic>
                <a:graphicData uri="http://schemas.microsoft.com/office/word/2010/wordprocessingShape">
                  <wps:wsp>
                    <wps:cNvPr id="568" name="Textbox 56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6928" type="#_x0000_t202" id="docshape56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209</w:t>
                    </w:r>
                    <w:r>
                      <w:rPr>
                        <w:spacing w:val="-5"/>
                        <w:sz w:val="24"/>
                      </w:rPr>
                      <w:fldChar w:fldCharType="end"/>
                    </w:r>
                  </w:p>
                </w:txbxContent>
              </v:textbox>
              <w10:wrap type="none"/>
            </v:shape>
          </w:pict>
        </mc:Fallback>
      </mc:AlternateContent>
    </w:r>
  </w:p>
</w:ftr>
</file>

<file path=word/footer20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0576">
              <wp:simplePos x="0" y="0"/>
              <wp:positionH relativeFrom="page">
                <wp:posOffset>6819900</wp:posOffset>
              </wp:positionH>
              <wp:positionV relativeFrom="page">
                <wp:posOffset>9229228</wp:posOffset>
              </wp:positionV>
              <wp:extent cx="317500" cy="194310"/>
              <wp:effectExtent l="0" t="0" r="0" b="0"/>
              <wp:wrapNone/>
              <wp:docPr id="574" name="Textbox 574"/>
              <wp:cNvGraphicFramePr>
                <a:graphicFrameLocks/>
              </wp:cNvGraphicFramePr>
              <a:graphic>
                <a:graphicData uri="http://schemas.microsoft.com/office/word/2010/wordprocessingShape">
                  <wps:wsp>
                    <wps:cNvPr id="574" name="Textbox 57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5904" type="#_x0000_t202" id="docshape56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210</w:t>
                    </w:r>
                    <w:r>
                      <w:rPr>
                        <w:spacing w:val="-5"/>
                        <w:sz w:val="24"/>
                      </w:rPr>
                      <w:fldChar w:fldCharType="end"/>
                    </w:r>
                  </w:p>
                </w:txbxContent>
              </v:textbox>
              <w10:wrap type="none"/>
            </v:shape>
          </w:pict>
        </mc:Fallback>
      </mc:AlternateContent>
    </w:r>
  </w:p>
</w:ftr>
</file>

<file path=word/footer20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1600">
              <wp:simplePos x="0" y="0"/>
              <wp:positionH relativeFrom="page">
                <wp:posOffset>6825555</wp:posOffset>
              </wp:positionH>
              <wp:positionV relativeFrom="page">
                <wp:posOffset>9229228</wp:posOffset>
              </wp:positionV>
              <wp:extent cx="312420" cy="194310"/>
              <wp:effectExtent l="0" t="0" r="0" b="0"/>
              <wp:wrapNone/>
              <wp:docPr id="580" name="Textbox 580"/>
              <wp:cNvGraphicFramePr>
                <a:graphicFrameLocks/>
              </wp:cNvGraphicFramePr>
              <a:graphic>
                <a:graphicData uri="http://schemas.microsoft.com/office/word/2010/wordprocessingShape">
                  <wps:wsp>
                    <wps:cNvPr id="580" name="Textbox 580"/>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726.710938pt;width:24.6pt;height:15.3pt;mso-position-horizontal-relative:page;mso-position-vertical-relative:page;z-index:-19834880" type="#_x0000_t202" id="docshape57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211</w:t>
                    </w:r>
                    <w:r>
                      <w:rPr>
                        <w:spacing w:val="-5"/>
                        <w:sz w:val="24"/>
                      </w:rPr>
                      <w:fldChar w:fldCharType="end"/>
                    </w:r>
                  </w:p>
                </w:txbxContent>
              </v:textbox>
              <w10:wrap type="none"/>
            </v:shape>
          </w:pict>
        </mc:Fallback>
      </mc:AlternateContent>
    </w:r>
  </w:p>
</w:ftr>
</file>

<file path=word/footer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3184">
              <wp:simplePos x="0" y="0"/>
              <wp:positionH relativeFrom="page">
                <wp:posOffset>6896100</wp:posOffset>
              </wp:positionH>
              <wp:positionV relativeFrom="page">
                <wp:posOffset>9229228</wp:posOffset>
              </wp:positionV>
              <wp:extent cx="241300" cy="194310"/>
              <wp:effectExtent l="0" t="0" r="0" b="0"/>
              <wp:wrapNone/>
              <wp:docPr id="89" name="Textbox 89"/>
              <wp:cNvGraphicFramePr>
                <a:graphicFrameLocks/>
              </wp:cNvGraphicFramePr>
              <a:graphic>
                <a:graphicData uri="http://schemas.microsoft.com/office/word/2010/wordprocessingShape">
                  <wps:wsp>
                    <wps:cNvPr id="89" name="Textbox 8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3296" type="#_x0000_t202" id="docshape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w:t>
                    </w:r>
                    <w:r>
                      <w:rPr>
                        <w:spacing w:val="-5"/>
                        <w:sz w:val="24"/>
                      </w:rPr>
                      <w:fldChar w:fldCharType="end"/>
                    </w:r>
                  </w:p>
                </w:txbxContent>
              </v:textbox>
              <w10:wrap type="none"/>
            </v:shape>
          </w:pict>
        </mc:Fallback>
      </mc:AlternateContent>
    </w:r>
  </w:p>
</w:ftr>
</file>

<file path=word/footer21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2624">
              <wp:simplePos x="0" y="0"/>
              <wp:positionH relativeFrom="page">
                <wp:posOffset>6819900</wp:posOffset>
              </wp:positionH>
              <wp:positionV relativeFrom="page">
                <wp:posOffset>9229228</wp:posOffset>
              </wp:positionV>
              <wp:extent cx="317500" cy="194310"/>
              <wp:effectExtent l="0" t="0" r="0" b="0"/>
              <wp:wrapNone/>
              <wp:docPr id="586" name="Textbox 586"/>
              <wp:cNvGraphicFramePr>
                <a:graphicFrameLocks/>
              </wp:cNvGraphicFramePr>
              <a:graphic>
                <a:graphicData uri="http://schemas.microsoft.com/office/word/2010/wordprocessingShape">
                  <wps:wsp>
                    <wps:cNvPr id="586" name="Textbox 58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3856" type="#_x0000_t202" id="docshape58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212</w:t>
                    </w:r>
                    <w:r>
                      <w:rPr>
                        <w:spacing w:val="-5"/>
                        <w:sz w:val="24"/>
                      </w:rPr>
                      <w:fldChar w:fldCharType="end"/>
                    </w:r>
                  </w:p>
                </w:txbxContent>
              </v:textbox>
              <w10:wrap type="none"/>
            </v:shape>
          </w:pict>
        </mc:Fallback>
      </mc:AlternateContent>
    </w:r>
  </w:p>
</w:ftr>
</file>

<file path=word/footer21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3648">
              <wp:simplePos x="0" y="0"/>
              <wp:positionH relativeFrom="page">
                <wp:posOffset>6819900</wp:posOffset>
              </wp:positionH>
              <wp:positionV relativeFrom="page">
                <wp:posOffset>9229228</wp:posOffset>
              </wp:positionV>
              <wp:extent cx="317500" cy="194310"/>
              <wp:effectExtent l="0" t="0" r="0" b="0"/>
              <wp:wrapNone/>
              <wp:docPr id="596" name="Textbox 596"/>
              <wp:cNvGraphicFramePr>
                <a:graphicFrameLocks/>
              </wp:cNvGraphicFramePr>
              <a:graphic>
                <a:graphicData uri="http://schemas.microsoft.com/office/word/2010/wordprocessingShape">
                  <wps:wsp>
                    <wps:cNvPr id="596" name="Textbox 59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2832" type="#_x0000_t202" id="docshape59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213</w:t>
                    </w:r>
                    <w:r>
                      <w:rPr>
                        <w:spacing w:val="-5"/>
                        <w:sz w:val="24"/>
                      </w:rPr>
                      <w:fldChar w:fldCharType="end"/>
                    </w:r>
                  </w:p>
                </w:txbxContent>
              </v:textbox>
              <w10:wrap type="none"/>
            </v:shape>
          </w:pict>
        </mc:Fallback>
      </mc:AlternateContent>
    </w:r>
  </w:p>
</w:ftr>
</file>

<file path=word/footer21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4672">
              <wp:simplePos x="0" y="0"/>
              <wp:positionH relativeFrom="page">
                <wp:posOffset>6819900</wp:posOffset>
              </wp:positionH>
              <wp:positionV relativeFrom="page">
                <wp:posOffset>9229228</wp:posOffset>
              </wp:positionV>
              <wp:extent cx="317500" cy="194310"/>
              <wp:effectExtent l="0" t="0" r="0" b="0"/>
              <wp:wrapNone/>
              <wp:docPr id="602" name="Textbox 602"/>
              <wp:cNvGraphicFramePr>
                <a:graphicFrameLocks/>
              </wp:cNvGraphicFramePr>
              <a:graphic>
                <a:graphicData uri="http://schemas.microsoft.com/office/word/2010/wordprocessingShape">
                  <wps:wsp>
                    <wps:cNvPr id="602" name="Textbox 60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1808" type="#_x0000_t202" id="docshape59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214</w:t>
                    </w:r>
                    <w:r>
                      <w:rPr>
                        <w:spacing w:val="-5"/>
                        <w:sz w:val="24"/>
                      </w:rPr>
                      <w:fldChar w:fldCharType="end"/>
                    </w:r>
                  </w:p>
                </w:txbxContent>
              </v:textbox>
              <w10:wrap type="none"/>
            </v:shape>
          </w:pict>
        </mc:Fallback>
      </mc:AlternateContent>
    </w:r>
  </w:p>
</w:ftr>
</file>

<file path=word/footer21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5696">
              <wp:simplePos x="0" y="0"/>
              <wp:positionH relativeFrom="page">
                <wp:posOffset>6819900</wp:posOffset>
              </wp:positionH>
              <wp:positionV relativeFrom="page">
                <wp:posOffset>9229228</wp:posOffset>
              </wp:positionV>
              <wp:extent cx="317500" cy="194310"/>
              <wp:effectExtent l="0" t="0" r="0" b="0"/>
              <wp:wrapNone/>
              <wp:docPr id="604" name="Textbox 604"/>
              <wp:cNvGraphicFramePr>
                <a:graphicFrameLocks/>
              </wp:cNvGraphicFramePr>
              <a:graphic>
                <a:graphicData uri="http://schemas.microsoft.com/office/word/2010/wordprocessingShape">
                  <wps:wsp>
                    <wps:cNvPr id="604" name="Textbox 60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30784" type="#_x0000_t202" id="docshape59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215</w:t>
                    </w:r>
                    <w:r>
                      <w:rPr>
                        <w:spacing w:val="-5"/>
                        <w:sz w:val="24"/>
                      </w:rPr>
                      <w:fldChar w:fldCharType="end"/>
                    </w:r>
                  </w:p>
                </w:txbxContent>
              </v:textbox>
              <w10:wrap type="none"/>
            </v:shape>
          </w:pict>
        </mc:Fallback>
      </mc:AlternateContent>
    </w:r>
  </w:p>
</w:ftr>
</file>

<file path=word/footer21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6720">
              <wp:simplePos x="0" y="0"/>
              <wp:positionH relativeFrom="page">
                <wp:posOffset>6819900</wp:posOffset>
              </wp:positionH>
              <wp:positionV relativeFrom="page">
                <wp:posOffset>9229228</wp:posOffset>
              </wp:positionV>
              <wp:extent cx="317500" cy="194310"/>
              <wp:effectExtent l="0" t="0" r="0" b="0"/>
              <wp:wrapNone/>
              <wp:docPr id="606" name="Textbox 606"/>
              <wp:cNvGraphicFramePr>
                <a:graphicFrameLocks/>
              </wp:cNvGraphicFramePr>
              <a:graphic>
                <a:graphicData uri="http://schemas.microsoft.com/office/word/2010/wordprocessingShape">
                  <wps:wsp>
                    <wps:cNvPr id="606" name="Textbox 60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9760" type="#_x0000_t202" id="docshape6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216</w:t>
                    </w:r>
                    <w:r>
                      <w:rPr>
                        <w:spacing w:val="-5"/>
                        <w:sz w:val="24"/>
                      </w:rPr>
                      <w:fldChar w:fldCharType="end"/>
                    </w:r>
                  </w:p>
                </w:txbxContent>
              </v:textbox>
              <w10:wrap type="none"/>
            </v:shape>
          </w:pict>
        </mc:Fallback>
      </mc:AlternateContent>
    </w:r>
  </w:p>
</w:ftr>
</file>

<file path=word/footer21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7744">
              <wp:simplePos x="0" y="0"/>
              <wp:positionH relativeFrom="page">
                <wp:posOffset>6819900</wp:posOffset>
              </wp:positionH>
              <wp:positionV relativeFrom="page">
                <wp:posOffset>9229228</wp:posOffset>
              </wp:positionV>
              <wp:extent cx="317500" cy="194310"/>
              <wp:effectExtent l="0" t="0" r="0" b="0"/>
              <wp:wrapNone/>
              <wp:docPr id="608" name="Textbox 608"/>
              <wp:cNvGraphicFramePr>
                <a:graphicFrameLocks/>
              </wp:cNvGraphicFramePr>
              <a:graphic>
                <a:graphicData uri="http://schemas.microsoft.com/office/word/2010/wordprocessingShape">
                  <wps:wsp>
                    <wps:cNvPr id="608" name="Textbox 60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8736" type="#_x0000_t202" id="docshape60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217</w:t>
                    </w:r>
                    <w:r>
                      <w:rPr>
                        <w:spacing w:val="-5"/>
                        <w:sz w:val="24"/>
                      </w:rPr>
                      <w:fldChar w:fldCharType="end"/>
                    </w:r>
                  </w:p>
                </w:txbxContent>
              </v:textbox>
              <w10:wrap type="none"/>
            </v:shape>
          </w:pict>
        </mc:Fallback>
      </mc:AlternateContent>
    </w:r>
  </w:p>
</w:ftr>
</file>

<file path=word/footer21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8768">
              <wp:simplePos x="0" y="0"/>
              <wp:positionH relativeFrom="page">
                <wp:posOffset>6819900</wp:posOffset>
              </wp:positionH>
              <wp:positionV relativeFrom="page">
                <wp:posOffset>9229228</wp:posOffset>
              </wp:positionV>
              <wp:extent cx="317500" cy="194310"/>
              <wp:effectExtent l="0" t="0" r="0" b="0"/>
              <wp:wrapNone/>
              <wp:docPr id="610" name="Textbox 610"/>
              <wp:cNvGraphicFramePr>
                <a:graphicFrameLocks/>
              </wp:cNvGraphicFramePr>
              <a:graphic>
                <a:graphicData uri="http://schemas.microsoft.com/office/word/2010/wordprocessingShape">
                  <wps:wsp>
                    <wps:cNvPr id="610" name="Textbox 61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7712" type="#_x0000_t202" id="docshape60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218</w:t>
                    </w:r>
                    <w:r>
                      <w:rPr>
                        <w:spacing w:val="-5"/>
                        <w:sz w:val="24"/>
                      </w:rPr>
                      <w:fldChar w:fldCharType="end"/>
                    </w:r>
                  </w:p>
                </w:txbxContent>
              </v:textbox>
              <w10:wrap type="none"/>
            </v:shape>
          </w:pict>
        </mc:Fallback>
      </mc:AlternateContent>
    </w:r>
  </w:p>
</w:ftr>
</file>

<file path=word/footer21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9792">
              <wp:simplePos x="0" y="0"/>
              <wp:positionH relativeFrom="page">
                <wp:posOffset>6819900</wp:posOffset>
              </wp:positionH>
              <wp:positionV relativeFrom="page">
                <wp:posOffset>9229228</wp:posOffset>
              </wp:positionV>
              <wp:extent cx="317500" cy="194310"/>
              <wp:effectExtent l="0" t="0" r="0" b="0"/>
              <wp:wrapNone/>
              <wp:docPr id="612" name="Textbox 612"/>
              <wp:cNvGraphicFramePr>
                <a:graphicFrameLocks/>
              </wp:cNvGraphicFramePr>
              <a:graphic>
                <a:graphicData uri="http://schemas.microsoft.com/office/word/2010/wordprocessingShape">
                  <wps:wsp>
                    <wps:cNvPr id="612" name="Textbox 61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6688" type="#_x0000_t202" id="docshape60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219</w:t>
                    </w:r>
                    <w:r>
                      <w:rPr>
                        <w:spacing w:val="-5"/>
                        <w:sz w:val="24"/>
                      </w:rPr>
                      <w:fldChar w:fldCharType="end"/>
                    </w:r>
                  </w:p>
                </w:txbxContent>
              </v:textbox>
              <w10:wrap type="none"/>
            </v:shape>
          </w:pict>
        </mc:Fallback>
      </mc:AlternateContent>
    </w:r>
  </w:p>
</w:ftr>
</file>

<file path=word/footer21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0816">
              <wp:simplePos x="0" y="0"/>
              <wp:positionH relativeFrom="page">
                <wp:posOffset>6819900</wp:posOffset>
              </wp:positionH>
              <wp:positionV relativeFrom="page">
                <wp:posOffset>9229228</wp:posOffset>
              </wp:positionV>
              <wp:extent cx="317500" cy="194310"/>
              <wp:effectExtent l="0" t="0" r="0" b="0"/>
              <wp:wrapNone/>
              <wp:docPr id="614" name="Textbox 614"/>
              <wp:cNvGraphicFramePr>
                <a:graphicFrameLocks/>
              </wp:cNvGraphicFramePr>
              <a:graphic>
                <a:graphicData uri="http://schemas.microsoft.com/office/word/2010/wordprocessingShape">
                  <wps:wsp>
                    <wps:cNvPr id="614" name="Textbox 61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5664" type="#_x0000_t202" id="docshape6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220</w:t>
                    </w:r>
                    <w:r>
                      <w:rPr>
                        <w:spacing w:val="-5"/>
                        <w:sz w:val="24"/>
                      </w:rPr>
                      <w:fldChar w:fldCharType="end"/>
                    </w:r>
                  </w:p>
                </w:txbxContent>
              </v:textbox>
              <w10:wrap type="none"/>
            </v:shape>
          </w:pict>
        </mc:Fallback>
      </mc:AlternateContent>
    </w:r>
  </w:p>
</w:ftr>
</file>

<file path=word/footer21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1840">
              <wp:simplePos x="0" y="0"/>
              <wp:positionH relativeFrom="page">
                <wp:posOffset>6819900</wp:posOffset>
              </wp:positionH>
              <wp:positionV relativeFrom="page">
                <wp:posOffset>9229228</wp:posOffset>
              </wp:positionV>
              <wp:extent cx="317500" cy="194310"/>
              <wp:effectExtent l="0" t="0" r="0" b="0"/>
              <wp:wrapNone/>
              <wp:docPr id="616" name="Textbox 616"/>
              <wp:cNvGraphicFramePr>
                <a:graphicFrameLocks/>
              </wp:cNvGraphicFramePr>
              <a:graphic>
                <a:graphicData uri="http://schemas.microsoft.com/office/word/2010/wordprocessingShape">
                  <wps:wsp>
                    <wps:cNvPr id="616" name="Textbox 61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4640" type="#_x0000_t202" id="docshape61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221</w:t>
                    </w:r>
                    <w:r>
                      <w:rPr>
                        <w:spacing w:val="-5"/>
                        <w:sz w:val="24"/>
                      </w:rPr>
                      <w:fldChar w:fldCharType="end"/>
                    </w:r>
                  </w:p>
                </w:txbxContent>
              </v:textbox>
              <w10:wrap type="none"/>
            </v:shape>
          </w:pict>
        </mc:Fallback>
      </mc:AlternateContent>
    </w:r>
  </w:p>
</w:ftr>
</file>

<file path=word/footer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4208">
              <wp:simplePos x="0" y="0"/>
              <wp:positionH relativeFrom="page">
                <wp:posOffset>6896100</wp:posOffset>
              </wp:positionH>
              <wp:positionV relativeFrom="page">
                <wp:posOffset>9229228</wp:posOffset>
              </wp:positionV>
              <wp:extent cx="241300" cy="194310"/>
              <wp:effectExtent l="0" t="0" r="0" b="0"/>
              <wp:wrapNone/>
              <wp:docPr id="91" name="Textbox 91"/>
              <wp:cNvGraphicFramePr>
                <a:graphicFrameLocks/>
              </wp:cNvGraphicFramePr>
              <a:graphic>
                <a:graphicData uri="http://schemas.microsoft.com/office/word/2010/wordprocessingShape">
                  <wps:wsp>
                    <wps:cNvPr id="91" name="Textbox 9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2272" type="#_x0000_t202" id="docshape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w:t>
                    </w:r>
                    <w:r>
                      <w:rPr>
                        <w:spacing w:val="-5"/>
                        <w:sz w:val="24"/>
                      </w:rPr>
                      <w:fldChar w:fldCharType="end"/>
                    </w:r>
                  </w:p>
                </w:txbxContent>
              </v:textbox>
              <w10:wrap type="none"/>
            </v:shape>
          </w:pict>
        </mc:Fallback>
      </mc:AlternateContent>
    </w:r>
  </w:p>
</w:ftr>
</file>

<file path=word/footer22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2864">
              <wp:simplePos x="0" y="0"/>
              <wp:positionH relativeFrom="page">
                <wp:posOffset>6819900</wp:posOffset>
              </wp:positionH>
              <wp:positionV relativeFrom="page">
                <wp:posOffset>9229228</wp:posOffset>
              </wp:positionV>
              <wp:extent cx="317500" cy="194310"/>
              <wp:effectExtent l="0" t="0" r="0" b="0"/>
              <wp:wrapNone/>
              <wp:docPr id="618" name="Textbox 618"/>
              <wp:cNvGraphicFramePr>
                <a:graphicFrameLocks/>
              </wp:cNvGraphicFramePr>
              <a:graphic>
                <a:graphicData uri="http://schemas.microsoft.com/office/word/2010/wordprocessingShape">
                  <wps:wsp>
                    <wps:cNvPr id="618" name="Textbox 61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3616" type="#_x0000_t202" id="docshape61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222</w:t>
                    </w:r>
                    <w:r>
                      <w:rPr>
                        <w:spacing w:val="-5"/>
                        <w:sz w:val="24"/>
                      </w:rPr>
                      <w:fldChar w:fldCharType="end"/>
                    </w:r>
                  </w:p>
                </w:txbxContent>
              </v:textbox>
              <w10:wrap type="none"/>
            </v:shape>
          </w:pict>
        </mc:Fallback>
      </mc:AlternateContent>
    </w:r>
  </w:p>
</w:ftr>
</file>

<file path=word/footer22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3888">
              <wp:simplePos x="0" y="0"/>
              <wp:positionH relativeFrom="page">
                <wp:posOffset>6819900</wp:posOffset>
              </wp:positionH>
              <wp:positionV relativeFrom="page">
                <wp:posOffset>9229228</wp:posOffset>
              </wp:positionV>
              <wp:extent cx="317500" cy="194310"/>
              <wp:effectExtent l="0" t="0" r="0" b="0"/>
              <wp:wrapNone/>
              <wp:docPr id="620" name="Textbox 620"/>
              <wp:cNvGraphicFramePr>
                <a:graphicFrameLocks/>
              </wp:cNvGraphicFramePr>
              <a:graphic>
                <a:graphicData uri="http://schemas.microsoft.com/office/word/2010/wordprocessingShape">
                  <wps:wsp>
                    <wps:cNvPr id="620" name="Textbox 62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2592" type="#_x0000_t202" id="docshape6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223</w:t>
                    </w:r>
                    <w:r>
                      <w:rPr>
                        <w:spacing w:val="-5"/>
                        <w:sz w:val="24"/>
                      </w:rPr>
                      <w:fldChar w:fldCharType="end"/>
                    </w:r>
                  </w:p>
                </w:txbxContent>
              </v:textbox>
              <w10:wrap type="none"/>
            </v:shape>
          </w:pict>
        </mc:Fallback>
      </mc:AlternateContent>
    </w:r>
  </w:p>
</w:ftr>
</file>

<file path=word/footer22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4912">
              <wp:simplePos x="0" y="0"/>
              <wp:positionH relativeFrom="page">
                <wp:posOffset>6819900</wp:posOffset>
              </wp:positionH>
              <wp:positionV relativeFrom="page">
                <wp:posOffset>9229228</wp:posOffset>
              </wp:positionV>
              <wp:extent cx="317500" cy="194310"/>
              <wp:effectExtent l="0" t="0" r="0" b="0"/>
              <wp:wrapNone/>
              <wp:docPr id="622" name="Textbox 622"/>
              <wp:cNvGraphicFramePr>
                <a:graphicFrameLocks/>
              </wp:cNvGraphicFramePr>
              <a:graphic>
                <a:graphicData uri="http://schemas.microsoft.com/office/word/2010/wordprocessingShape">
                  <wps:wsp>
                    <wps:cNvPr id="622" name="Textbox 62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1568" type="#_x0000_t202" id="docshape6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224</w:t>
                    </w:r>
                    <w:r>
                      <w:rPr>
                        <w:spacing w:val="-5"/>
                        <w:sz w:val="24"/>
                      </w:rPr>
                      <w:fldChar w:fldCharType="end"/>
                    </w:r>
                  </w:p>
                </w:txbxContent>
              </v:textbox>
              <w10:wrap type="none"/>
            </v:shape>
          </w:pict>
        </mc:Fallback>
      </mc:AlternateContent>
    </w:r>
  </w:p>
</w:ftr>
</file>

<file path=word/footer2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5936">
              <wp:simplePos x="0" y="0"/>
              <wp:positionH relativeFrom="page">
                <wp:posOffset>6819900</wp:posOffset>
              </wp:positionH>
              <wp:positionV relativeFrom="page">
                <wp:posOffset>9229228</wp:posOffset>
              </wp:positionV>
              <wp:extent cx="317500" cy="194310"/>
              <wp:effectExtent l="0" t="0" r="0" b="0"/>
              <wp:wrapNone/>
              <wp:docPr id="624" name="Textbox 624"/>
              <wp:cNvGraphicFramePr>
                <a:graphicFrameLocks/>
              </wp:cNvGraphicFramePr>
              <a:graphic>
                <a:graphicData uri="http://schemas.microsoft.com/office/word/2010/wordprocessingShape">
                  <wps:wsp>
                    <wps:cNvPr id="624" name="Textbox 62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20544" type="#_x0000_t202" id="docshape6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225</w:t>
                    </w:r>
                    <w:r>
                      <w:rPr>
                        <w:spacing w:val="-5"/>
                        <w:sz w:val="24"/>
                      </w:rPr>
                      <w:fldChar w:fldCharType="end"/>
                    </w:r>
                  </w:p>
                </w:txbxContent>
              </v:textbox>
              <w10:wrap type="none"/>
            </v:shape>
          </w:pict>
        </mc:Fallback>
      </mc:AlternateContent>
    </w:r>
  </w:p>
</w:ftr>
</file>

<file path=word/footer2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6960">
              <wp:simplePos x="0" y="0"/>
              <wp:positionH relativeFrom="page">
                <wp:posOffset>6819900</wp:posOffset>
              </wp:positionH>
              <wp:positionV relativeFrom="page">
                <wp:posOffset>9229228</wp:posOffset>
              </wp:positionV>
              <wp:extent cx="317500" cy="194310"/>
              <wp:effectExtent l="0" t="0" r="0" b="0"/>
              <wp:wrapNone/>
              <wp:docPr id="626" name="Textbox 626"/>
              <wp:cNvGraphicFramePr>
                <a:graphicFrameLocks/>
              </wp:cNvGraphicFramePr>
              <a:graphic>
                <a:graphicData uri="http://schemas.microsoft.com/office/word/2010/wordprocessingShape">
                  <wps:wsp>
                    <wps:cNvPr id="626" name="Textbox 62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9520" type="#_x0000_t202" id="docshape62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226</w:t>
                    </w:r>
                    <w:r>
                      <w:rPr>
                        <w:spacing w:val="-5"/>
                        <w:sz w:val="24"/>
                      </w:rPr>
                      <w:fldChar w:fldCharType="end"/>
                    </w:r>
                  </w:p>
                </w:txbxContent>
              </v:textbox>
              <w10:wrap type="none"/>
            </v:shape>
          </w:pict>
        </mc:Fallback>
      </mc:AlternateContent>
    </w:r>
  </w:p>
</w:ftr>
</file>

<file path=word/footer2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7984">
              <wp:simplePos x="0" y="0"/>
              <wp:positionH relativeFrom="page">
                <wp:posOffset>6819900</wp:posOffset>
              </wp:positionH>
              <wp:positionV relativeFrom="page">
                <wp:posOffset>9229228</wp:posOffset>
              </wp:positionV>
              <wp:extent cx="317500" cy="194310"/>
              <wp:effectExtent l="0" t="0" r="0" b="0"/>
              <wp:wrapNone/>
              <wp:docPr id="628" name="Textbox 628"/>
              <wp:cNvGraphicFramePr>
                <a:graphicFrameLocks/>
              </wp:cNvGraphicFramePr>
              <a:graphic>
                <a:graphicData uri="http://schemas.microsoft.com/office/word/2010/wordprocessingShape">
                  <wps:wsp>
                    <wps:cNvPr id="628" name="Textbox 62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8496" type="#_x0000_t202" id="docshape6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227</w:t>
                    </w:r>
                    <w:r>
                      <w:rPr>
                        <w:spacing w:val="-5"/>
                        <w:sz w:val="24"/>
                      </w:rPr>
                      <w:fldChar w:fldCharType="end"/>
                    </w:r>
                  </w:p>
                </w:txbxContent>
              </v:textbox>
              <w10:wrap type="none"/>
            </v:shape>
          </w:pict>
        </mc:Fallback>
      </mc:AlternateContent>
    </w:r>
  </w:p>
</w:ftr>
</file>

<file path=word/footer2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9008">
              <wp:simplePos x="0" y="0"/>
              <wp:positionH relativeFrom="page">
                <wp:posOffset>6819900</wp:posOffset>
              </wp:positionH>
              <wp:positionV relativeFrom="page">
                <wp:posOffset>9229228</wp:posOffset>
              </wp:positionV>
              <wp:extent cx="317500" cy="194310"/>
              <wp:effectExtent l="0" t="0" r="0" b="0"/>
              <wp:wrapNone/>
              <wp:docPr id="630" name="Textbox 630"/>
              <wp:cNvGraphicFramePr>
                <a:graphicFrameLocks/>
              </wp:cNvGraphicFramePr>
              <a:graphic>
                <a:graphicData uri="http://schemas.microsoft.com/office/word/2010/wordprocessingShape">
                  <wps:wsp>
                    <wps:cNvPr id="630" name="Textbox 63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7472" type="#_x0000_t202" id="docshape62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228</w:t>
                    </w:r>
                    <w:r>
                      <w:rPr>
                        <w:spacing w:val="-5"/>
                        <w:sz w:val="24"/>
                      </w:rPr>
                      <w:fldChar w:fldCharType="end"/>
                    </w:r>
                  </w:p>
                </w:txbxContent>
              </v:textbox>
              <w10:wrap type="none"/>
            </v:shape>
          </w:pict>
        </mc:Fallback>
      </mc:AlternateContent>
    </w:r>
  </w:p>
</w:ftr>
</file>

<file path=word/footer2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0032">
              <wp:simplePos x="0" y="0"/>
              <wp:positionH relativeFrom="page">
                <wp:posOffset>6819900</wp:posOffset>
              </wp:positionH>
              <wp:positionV relativeFrom="page">
                <wp:posOffset>9229228</wp:posOffset>
              </wp:positionV>
              <wp:extent cx="317500" cy="194310"/>
              <wp:effectExtent l="0" t="0" r="0" b="0"/>
              <wp:wrapNone/>
              <wp:docPr id="632" name="Textbox 632"/>
              <wp:cNvGraphicFramePr>
                <a:graphicFrameLocks/>
              </wp:cNvGraphicFramePr>
              <a:graphic>
                <a:graphicData uri="http://schemas.microsoft.com/office/word/2010/wordprocessingShape">
                  <wps:wsp>
                    <wps:cNvPr id="632" name="Textbox 63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6448" type="#_x0000_t202" id="docshape62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229</w:t>
                    </w:r>
                    <w:r>
                      <w:rPr>
                        <w:spacing w:val="-5"/>
                        <w:sz w:val="24"/>
                      </w:rPr>
                      <w:fldChar w:fldCharType="end"/>
                    </w:r>
                  </w:p>
                </w:txbxContent>
              </v:textbox>
              <w10:wrap type="none"/>
            </v:shape>
          </w:pict>
        </mc:Fallback>
      </mc:AlternateContent>
    </w:r>
  </w:p>
</w:ftr>
</file>

<file path=word/footer2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1056">
              <wp:simplePos x="0" y="0"/>
              <wp:positionH relativeFrom="page">
                <wp:posOffset>6819900</wp:posOffset>
              </wp:positionH>
              <wp:positionV relativeFrom="page">
                <wp:posOffset>9229228</wp:posOffset>
              </wp:positionV>
              <wp:extent cx="317500" cy="194310"/>
              <wp:effectExtent l="0" t="0" r="0" b="0"/>
              <wp:wrapNone/>
              <wp:docPr id="634" name="Textbox 634"/>
              <wp:cNvGraphicFramePr>
                <a:graphicFrameLocks/>
              </wp:cNvGraphicFramePr>
              <a:graphic>
                <a:graphicData uri="http://schemas.microsoft.com/office/word/2010/wordprocessingShape">
                  <wps:wsp>
                    <wps:cNvPr id="634" name="Textbox 63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5424" type="#_x0000_t202" id="docshape6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230</w:t>
                    </w:r>
                    <w:r>
                      <w:rPr>
                        <w:spacing w:val="-5"/>
                        <w:sz w:val="24"/>
                      </w:rPr>
                      <w:fldChar w:fldCharType="end"/>
                    </w:r>
                  </w:p>
                </w:txbxContent>
              </v:textbox>
              <w10:wrap type="none"/>
            </v:shape>
          </w:pict>
        </mc:Fallback>
      </mc:AlternateContent>
    </w:r>
  </w:p>
</w:ftr>
</file>

<file path=word/footer2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2080">
              <wp:simplePos x="0" y="0"/>
              <wp:positionH relativeFrom="page">
                <wp:posOffset>6819900</wp:posOffset>
              </wp:positionH>
              <wp:positionV relativeFrom="page">
                <wp:posOffset>9229228</wp:posOffset>
              </wp:positionV>
              <wp:extent cx="317500" cy="194310"/>
              <wp:effectExtent l="0" t="0" r="0" b="0"/>
              <wp:wrapNone/>
              <wp:docPr id="636" name="Textbox 636"/>
              <wp:cNvGraphicFramePr>
                <a:graphicFrameLocks/>
              </wp:cNvGraphicFramePr>
              <a:graphic>
                <a:graphicData uri="http://schemas.microsoft.com/office/word/2010/wordprocessingShape">
                  <wps:wsp>
                    <wps:cNvPr id="636" name="Textbox 63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4400" type="#_x0000_t202" id="docshape6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231</w:t>
                    </w:r>
                    <w:r>
                      <w:rPr>
                        <w:spacing w:val="-5"/>
                        <w:sz w:val="24"/>
                      </w:rPr>
                      <w:fldChar w:fldCharType="end"/>
                    </w:r>
                  </w:p>
                </w:txbxContent>
              </v:textbox>
              <w10:wrap type="none"/>
            </v:shape>
          </w:pict>
        </mc:Fallback>
      </mc:AlternateContent>
    </w:r>
  </w:p>
</w:ftr>
</file>

<file path=word/footer2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5232">
              <wp:simplePos x="0" y="0"/>
              <wp:positionH relativeFrom="page">
                <wp:posOffset>6896100</wp:posOffset>
              </wp:positionH>
              <wp:positionV relativeFrom="page">
                <wp:posOffset>9229228</wp:posOffset>
              </wp:positionV>
              <wp:extent cx="241300" cy="194310"/>
              <wp:effectExtent l="0" t="0" r="0" b="0"/>
              <wp:wrapNone/>
              <wp:docPr id="93" name="Textbox 93"/>
              <wp:cNvGraphicFramePr>
                <a:graphicFrameLocks/>
              </wp:cNvGraphicFramePr>
              <a:graphic>
                <a:graphicData uri="http://schemas.microsoft.com/office/word/2010/wordprocessingShape">
                  <wps:wsp>
                    <wps:cNvPr id="93" name="Textbox 9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1248" type="#_x0000_t202" id="docshape8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25</w:t>
                    </w:r>
                    <w:r>
                      <w:rPr>
                        <w:spacing w:val="-5"/>
                        <w:sz w:val="24"/>
                      </w:rPr>
                      <w:fldChar w:fldCharType="end"/>
                    </w:r>
                  </w:p>
                </w:txbxContent>
              </v:textbox>
              <w10:wrap type="none"/>
            </v:shape>
          </w:pict>
        </mc:Fallback>
      </mc:AlternateContent>
    </w:r>
  </w:p>
</w:ftr>
</file>

<file path=word/footer2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3104">
              <wp:simplePos x="0" y="0"/>
              <wp:positionH relativeFrom="page">
                <wp:posOffset>6819900</wp:posOffset>
              </wp:positionH>
              <wp:positionV relativeFrom="page">
                <wp:posOffset>9229228</wp:posOffset>
              </wp:positionV>
              <wp:extent cx="317500" cy="194310"/>
              <wp:effectExtent l="0" t="0" r="0" b="0"/>
              <wp:wrapNone/>
              <wp:docPr id="638" name="Textbox 638"/>
              <wp:cNvGraphicFramePr>
                <a:graphicFrameLocks/>
              </wp:cNvGraphicFramePr>
              <a:graphic>
                <a:graphicData uri="http://schemas.microsoft.com/office/word/2010/wordprocessingShape">
                  <wps:wsp>
                    <wps:cNvPr id="638" name="Textbox 63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3376" type="#_x0000_t202" id="docshape6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232</w:t>
                    </w:r>
                    <w:r>
                      <w:rPr>
                        <w:spacing w:val="-5"/>
                        <w:sz w:val="24"/>
                      </w:rPr>
                      <w:fldChar w:fldCharType="end"/>
                    </w:r>
                  </w:p>
                </w:txbxContent>
              </v:textbox>
              <w10:wrap type="none"/>
            </v:shape>
          </w:pict>
        </mc:Fallback>
      </mc:AlternateContent>
    </w:r>
  </w:p>
</w:ftr>
</file>

<file path=word/footer2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4128">
              <wp:simplePos x="0" y="0"/>
              <wp:positionH relativeFrom="page">
                <wp:posOffset>6819900</wp:posOffset>
              </wp:positionH>
              <wp:positionV relativeFrom="page">
                <wp:posOffset>9229228</wp:posOffset>
              </wp:positionV>
              <wp:extent cx="317500" cy="194310"/>
              <wp:effectExtent l="0" t="0" r="0" b="0"/>
              <wp:wrapNone/>
              <wp:docPr id="640" name="Textbox 640"/>
              <wp:cNvGraphicFramePr>
                <a:graphicFrameLocks/>
              </wp:cNvGraphicFramePr>
              <a:graphic>
                <a:graphicData uri="http://schemas.microsoft.com/office/word/2010/wordprocessingShape">
                  <wps:wsp>
                    <wps:cNvPr id="640" name="Textbox 64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2352" type="#_x0000_t202" id="docshape63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233</w:t>
                    </w:r>
                    <w:r>
                      <w:rPr>
                        <w:spacing w:val="-5"/>
                        <w:sz w:val="24"/>
                      </w:rPr>
                      <w:fldChar w:fldCharType="end"/>
                    </w:r>
                  </w:p>
                </w:txbxContent>
              </v:textbox>
              <w10:wrap type="none"/>
            </v:shape>
          </w:pict>
        </mc:Fallback>
      </mc:AlternateContent>
    </w:r>
  </w:p>
</w:ftr>
</file>

<file path=word/footer2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5152">
              <wp:simplePos x="0" y="0"/>
              <wp:positionH relativeFrom="page">
                <wp:posOffset>6819900</wp:posOffset>
              </wp:positionH>
              <wp:positionV relativeFrom="page">
                <wp:posOffset>9229228</wp:posOffset>
              </wp:positionV>
              <wp:extent cx="317500" cy="194310"/>
              <wp:effectExtent l="0" t="0" r="0" b="0"/>
              <wp:wrapNone/>
              <wp:docPr id="642" name="Textbox 642"/>
              <wp:cNvGraphicFramePr>
                <a:graphicFrameLocks/>
              </wp:cNvGraphicFramePr>
              <a:graphic>
                <a:graphicData uri="http://schemas.microsoft.com/office/word/2010/wordprocessingShape">
                  <wps:wsp>
                    <wps:cNvPr id="642" name="Textbox 64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1328" type="#_x0000_t202" id="docshape63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234</w:t>
                    </w:r>
                    <w:r>
                      <w:rPr>
                        <w:spacing w:val="-5"/>
                        <w:sz w:val="24"/>
                      </w:rPr>
                      <w:fldChar w:fldCharType="end"/>
                    </w:r>
                  </w:p>
                </w:txbxContent>
              </v:textbox>
              <w10:wrap type="none"/>
            </v:shape>
          </w:pict>
        </mc:Fallback>
      </mc:AlternateContent>
    </w:r>
  </w:p>
</w:ftr>
</file>

<file path=word/footer2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6176">
              <wp:simplePos x="0" y="0"/>
              <wp:positionH relativeFrom="page">
                <wp:posOffset>6819900</wp:posOffset>
              </wp:positionH>
              <wp:positionV relativeFrom="page">
                <wp:posOffset>9229228</wp:posOffset>
              </wp:positionV>
              <wp:extent cx="317500" cy="194310"/>
              <wp:effectExtent l="0" t="0" r="0" b="0"/>
              <wp:wrapNone/>
              <wp:docPr id="644" name="Textbox 644"/>
              <wp:cNvGraphicFramePr>
                <a:graphicFrameLocks/>
              </wp:cNvGraphicFramePr>
              <a:graphic>
                <a:graphicData uri="http://schemas.microsoft.com/office/word/2010/wordprocessingShape">
                  <wps:wsp>
                    <wps:cNvPr id="644" name="Textbox 64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10304" type="#_x0000_t202" id="docshape6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235</w:t>
                    </w:r>
                    <w:r>
                      <w:rPr>
                        <w:spacing w:val="-5"/>
                        <w:sz w:val="24"/>
                      </w:rPr>
                      <w:fldChar w:fldCharType="end"/>
                    </w:r>
                  </w:p>
                </w:txbxContent>
              </v:textbox>
              <w10:wrap type="none"/>
            </v:shape>
          </w:pict>
        </mc:Fallback>
      </mc:AlternateContent>
    </w:r>
  </w:p>
</w:ftr>
</file>

<file path=word/footer2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7200">
              <wp:simplePos x="0" y="0"/>
              <wp:positionH relativeFrom="page">
                <wp:posOffset>6819900</wp:posOffset>
              </wp:positionH>
              <wp:positionV relativeFrom="page">
                <wp:posOffset>9229228</wp:posOffset>
              </wp:positionV>
              <wp:extent cx="317500" cy="194310"/>
              <wp:effectExtent l="0" t="0" r="0" b="0"/>
              <wp:wrapNone/>
              <wp:docPr id="646" name="Textbox 646"/>
              <wp:cNvGraphicFramePr>
                <a:graphicFrameLocks/>
              </wp:cNvGraphicFramePr>
              <a:graphic>
                <a:graphicData uri="http://schemas.microsoft.com/office/word/2010/wordprocessingShape">
                  <wps:wsp>
                    <wps:cNvPr id="646" name="Textbox 64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9280" type="#_x0000_t202" id="docshape64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236</w:t>
                    </w:r>
                    <w:r>
                      <w:rPr>
                        <w:spacing w:val="-5"/>
                        <w:sz w:val="24"/>
                      </w:rPr>
                      <w:fldChar w:fldCharType="end"/>
                    </w:r>
                  </w:p>
                </w:txbxContent>
              </v:textbox>
              <w10:wrap type="none"/>
            </v:shape>
          </w:pict>
        </mc:Fallback>
      </mc:AlternateContent>
    </w:r>
  </w:p>
</w:ftr>
</file>

<file path=word/footer2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8224">
              <wp:simplePos x="0" y="0"/>
              <wp:positionH relativeFrom="page">
                <wp:posOffset>6819900</wp:posOffset>
              </wp:positionH>
              <wp:positionV relativeFrom="page">
                <wp:posOffset>9229228</wp:posOffset>
              </wp:positionV>
              <wp:extent cx="317500" cy="194310"/>
              <wp:effectExtent l="0" t="0" r="0" b="0"/>
              <wp:wrapNone/>
              <wp:docPr id="648" name="Textbox 648"/>
              <wp:cNvGraphicFramePr>
                <a:graphicFrameLocks/>
              </wp:cNvGraphicFramePr>
              <a:graphic>
                <a:graphicData uri="http://schemas.microsoft.com/office/word/2010/wordprocessingShape">
                  <wps:wsp>
                    <wps:cNvPr id="648" name="Textbox 64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8256" type="#_x0000_t202" id="docshape64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237</w:t>
                    </w:r>
                    <w:r>
                      <w:rPr>
                        <w:spacing w:val="-5"/>
                        <w:sz w:val="24"/>
                      </w:rPr>
                      <w:fldChar w:fldCharType="end"/>
                    </w:r>
                  </w:p>
                </w:txbxContent>
              </v:textbox>
              <w10:wrap type="none"/>
            </v:shape>
          </w:pict>
        </mc:Fallback>
      </mc:AlternateContent>
    </w:r>
  </w:p>
</w:ftr>
</file>

<file path=word/footer2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9248">
              <wp:simplePos x="0" y="0"/>
              <wp:positionH relativeFrom="page">
                <wp:posOffset>6819900</wp:posOffset>
              </wp:positionH>
              <wp:positionV relativeFrom="page">
                <wp:posOffset>9229228</wp:posOffset>
              </wp:positionV>
              <wp:extent cx="317500" cy="194310"/>
              <wp:effectExtent l="0" t="0" r="0" b="0"/>
              <wp:wrapNone/>
              <wp:docPr id="650" name="Textbox 650"/>
              <wp:cNvGraphicFramePr>
                <a:graphicFrameLocks/>
              </wp:cNvGraphicFramePr>
              <a:graphic>
                <a:graphicData uri="http://schemas.microsoft.com/office/word/2010/wordprocessingShape">
                  <wps:wsp>
                    <wps:cNvPr id="650" name="Textbox 65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7232" type="#_x0000_t202" id="docshape64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238</w:t>
                    </w:r>
                    <w:r>
                      <w:rPr>
                        <w:spacing w:val="-5"/>
                        <w:sz w:val="24"/>
                      </w:rPr>
                      <w:fldChar w:fldCharType="end"/>
                    </w:r>
                  </w:p>
                </w:txbxContent>
              </v:textbox>
              <w10:wrap type="none"/>
            </v:shape>
          </w:pict>
        </mc:Fallback>
      </mc:AlternateContent>
    </w:r>
  </w:p>
</w:ftr>
</file>

<file path=word/footer2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0272">
              <wp:simplePos x="0" y="0"/>
              <wp:positionH relativeFrom="page">
                <wp:posOffset>6819900</wp:posOffset>
              </wp:positionH>
              <wp:positionV relativeFrom="page">
                <wp:posOffset>9229228</wp:posOffset>
              </wp:positionV>
              <wp:extent cx="317500" cy="194310"/>
              <wp:effectExtent l="0" t="0" r="0" b="0"/>
              <wp:wrapNone/>
              <wp:docPr id="652" name="Textbox 652"/>
              <wp:cNvGraphicFramePr>
                <a:graphicFrameLocks/>
              </wp:cNvGraphicFramePr>
              <a:graphic>
                <a:graphicData uri="http://schemas.microsoft.com/office/word/2010/wordprocessingShape">
                  <wps:wsp>
                    <wps:cNvPr id="652" name="Textbox 65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6208" type="#_x0000_t202" id="docshape6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239</w:t>
                    </w:r>
                    <w:r>
                      <w:rPr>
                        <w:spacing w:val="-5"/>
                        <w:sz w:val="24"/>
                      </w:rPr>
                      <w:fldChar w:fldCharType="end"/>
                    </w:r>
                  </w:p>
                </w:txbxContent>
              </v:textbox>
              <w10:wrap type="none"/>
            </v:shape>
          </w:pict>
        </mc:Fallback>
      </mc:AlternateContent>
    </w:r>
  </w:p>
</w:ftr>
</file>

<file path=word/footer2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1296">
              <wp:simplePos x="0" y="0"/>
              <wp:positionH relativeFrom="page">
                <wp:posOffset>6819900</wp:posOffset>
              </wp:positionH>
              <wp:positionV relativeFrom="page">
                <wp:posOffset>9229228</wp:posOffset>
              </wp:positionV>
              <wp:extent cx="317500" cy="194310"/>
              <wp:effectExtent l="0" t="0" r="0" b="0"/>
              <wp:wrapNone/>
              <wp:docPr id="654" name="Textbox 654"/>
              <wp:cNvGraphicFramePr>
                <a:graphicFrameLocks/>
              </wp:cNvGraphicFramePr>
              <a:graphic>
                <a:graphicData uri="http://schemas.microsoft.com/office/word/2010/wordprocessingShape">
                  <wps:wsp>
                    <wps:cNvPr id="654" name="Textbox 65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5184" type="#_x0000_t202" id="docshape64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240</w:t>
                    </w:r>
                    <w:r>
                      <w:rPr>
                        <w:spacing w:val="-5"/>
                        <w:sz w:val="24"/>
                      </w:rPr>
                      <w:fldChar w:fldCharType="end"/>
                    </w:r>
                  </w:p>
                </w:txbxContent>
              </v:textbox>
              <w10:wrap type="none"/>
            </v:shape>
          </w:pict>
        </mc:Fallback>
      </mc:AlternateContent>
    </w:r>
  </w:p>
</w:ftr>
</file>

<file path=word/footer2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2320">
              <wp:simplePos x="0" y="0"/>
              <wp:positionH relativeFrom="page">
                <wp:posOffset>6819900</wp:posOffset>
              </wp:positionH>
              <wp:positionV relativeFrom="page">
                <wp:posOffset>9229228</wp:posOffset>
              </wp:positionV>
              <wp:extent cx="317500" cy="194310"/>
              <wp:effectExtent l="0" t="0" r="0" b="0"/>
              <wp:wrapNone/>
              <wp:docPr id="656" name="Textbox 656"/>
              <wp:cNvGraphicFramePr>
                <a:graphicFrameLocks/>
              </wp:cNvGraphicFramePr>
              <a:graphic>
                <a:graphicData uri="http://schemas.microsoft.com/office/word/2010/wordprocessingShape">
                  <wps:wsp>
                    <wps:cNvPr id="656" name="Textbox 65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4160" type="#_x0000_t202" id="docshape65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241</w:t>
                    </w:r>
                    <w:r>
                      <w:rPr>
                        <w:spacing w:val="-5"/>
                        <w:sz w:val="24"/>
                      </w:rPr>
                      <w:fldChar w:fldCharType="end"/>
                    </w:r>
                  </w:p>
                </w:txbxContent>
              </v:textbox>
              <w10:wrap type="none"/>
            </v:shape>
          </w:pict>
        </mc:Fallback>
      </mc:AlternateContent>
    </w:r>
  </w:p>
</w:ftr>
</file>

<file path=word/footer2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6256">
              <wp:simplePos x="0" y="0"/>
              <wp:positionH relativeFrom="page">
                <wp:posOffset>6896100</wp:posOffset>
              </wp:positionH>
              <wp:positionV relativeFrom="page">
                <wp:posOffset>9229228</wp:posOffset>
              </wp:positionV>
              <wp:extent cx="241300" cy="194310"/>
              <wp:effectExtent l="0" t="0" r="0" b="0"/>
              <wp:wrapNone/>
              <wp:docPr id="95" name="Textbox 95"/>
              <wp:cNvGraphicFramePr>
                <a:graphicFrameLocks/>
              </wp:cNvGraphicFramePr>
              <a:graphic>
                <a:graphicData uri="http://schemas.microsoft.com/office/word/2010/wordprocessingShape">
                  <wps:wsp>
                    <wps:cNvPr id="95" name="Textbox 9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20224" type="#_x0000_t202" id="docshape9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26</w:t>
                    </w:r>
                    <w:r>
                      <w:rPr>
                        <w:spacing w:val="-5"/>
                        <w:sz w:val="24"/>
                      </w:rPr>
                      <w:fldChar w:fldCharType="end"/>
                    </w:r>
                  </w:p>
                </w:txbxContent>
              </v:textbox>
              <w10:wrap type="none"/>
            </v:shape>
          </w:pict>
        </mc:Fallback>
      </mc:AlternateContent>
    </w:r>
  </w:p>
</w:ftr>
</file>

<file path=word/footer2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3344">
              <wp:simplePos x="0" y="0"/>
              <wp:positionH relativeFrom="page">
                <wp:posOffset>6819900</wp:posOffset>
              </wp:positionH>
              <wp:positionV relativeFrom="page">
                <wp:posOffset>9229228</wp:posOffset>
              </wp:positionV>
              <wp:extent cx="317500" cy="194310"/>
              <wp:effectExtent l="0" t="0" r="0" b="0"/>
              <wp:wrapNone/>
              <wp:docPr id="658" name="Textbox 658"/>
              <wp:cNvGraphicFramePr>
                <a:graphicFrameLocks/>
              </wp:cNvGraphicFramePr>
              <a:graphic>
                <a:graphicData uri="http://schemas.microsoft.com/office/word/2010/wordprocessingShape">
                  <wps:wsp>
                    <wps:cNvPr id="658" name="Textbox 65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3136" type="#_x0000_t202" id="docshape65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242</w:t>
                    </w:r>
                    <w:r>
                      <w:rPr>
                        <w:spacing w:val="-5"/>
                        <w:sz w:val="24"/>
                      </w:rPr>
                      <w:fldChar w:fldCharType="end"/>
                    </w:r>
                  </w:p>
                </w:txbxContent>
              </v:textbox>
              <w10:wrap type="none"/>
            </v:shape>
          </w:pict>
        </mc:Fallback>
      </mc:AlternateContent>
    </w:r>
  </w:p>
</w:ftr>
</file>

<file path=word/footer2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4368">
              <wp:simplePos x="0" y="0"/>
              <wp:positionH relativeFrom="page">
                <wp:posOffset>6819900</wp:posOffset>
              </wp:positionH>
              <wp:positionV relativeFrom="page">
                <wp:posOffset>9229228</wp:posOffset>
              </wp:positionV>
              <wp:extent cx="317500" cy="194310"/>
              <wp:effectExtent l="0" t="0" r="0" b="0"/>
              <wp:wrapNone/>
              <wp:docPr id="660" name="Textbox 660"/>
              <wp:cNvGraphicFramePr>
                <a:graphicFrameLocks/>
              </wp:cNvGraphicFramePr>
              <a:graphic>
                <a:graphicData uri="http://schemas.microsoft.com/office/word/2010/wordprocessingShape">
                  <wps:wsp>
                    <wps:cNvPr id="660" name="Textbox 66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802112" type="#_x0000_t202" id="docshape6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243</w:t>
                    </w:r>
                    <w:r>
                      <w:rPr>
                        <w:spacing w:val="-5"/>
                        <w:sz w:val="24"/>
                      </w:rPr>
                      <w:fldChar w:fldCharType="end"/>
                    </w:r>
                  </w:p>
                </w:txbxContent>
              </v:textbox>
              <w10:wrap type="none"/>
            </v:shape>
          </w:pict>
        </mc:Fallback>
      </mc:AlternateContent>
    </w:r>
  </w:p>
</w:ftr>
</file>

<file path=word/footer2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7280">
              <wp:simplePos x="0" y="0"/>
              <wp:positionH relativeFrom="page">
                <wp:posOffset>6896100</wp:posOffset>
              </wp:positionH>
              <wp:positionV relativeFrom="page">
                <wp:posOffset>9229228</wp:posOffset>
              </wp:positionV>
              <wp:extent cx="241300" cy="194310"/>
              <wp:effectExtent l="0" t="0" r="0" b="0"/>
              <wp:wrapNone/>
              <wp:docPr id="97" name="Textbox 97"/>
              <wp:cNvGraphicFramePr>
                <a:graphicFrameLocks/>
              </wp:cNvGraphicFramePr>
              <a:graphic>
                <a:graphicData uri="http://schemas.microsoft.com/office/word/2010/wordprocessingShape">
                  <wps:wsp>
                    <wps:cNvPr id="97" name="Textbox 9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9200" type="#_x0000_t202" id="docshape9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27</w:t>
                    </w:r>
                    <w:r>
                      <w:rPr>
                        <w:spacing w:val="-5"/>
                        <w:sz w:val="24"/>
                      </w:rPr>
                      <w:fldChar w:fldCharType="end"/>
                    </w:r>
                  </w:p>
                </w:txbxContent>
              </v:textbox>
              <w10:wrap type="none"/>
            </v:shape>
          </w:pict>
        </mc:Fallback>
      </mc:AlternateContent>
    </w:r>
  </w:p>
</w:ftr>
</file>

<file path=word/footer2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8304">
              <wp:simplePos x="0" y="0"/>
              <wp:positionH relativeFrom="page">
                <wp:posOffset>6896100</wp:posOffset>
              </wp:positionH>
              <wp:positionV relativeFrom="page">
                <wp:posOffset>9229228</wp:posOffset>
              </wp:positionV>
              <wp:extent cx="241300" cy="194310"/>
              <wp:effectExtent l="0" t="0" r="0" b="0"/>
              <wp:wrapNone/>
              <wp:docPr id="99" name="Textbox 99"/>
              <wp:cNvGraphicFramePr>
                <a:graphicFrameLocks/>
              </wp:cNvGraphicFramePr>
              <a:graphic>
                <a:graphicData uri="http://schemas.microsoft.com/office/word/2010/wordprocessingShape">
                  <wps:wsp>
                    <wps:cNvPr id="99" name="Textbox 9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8176" type="#_x0000_t202" id="docshape9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28</w:t>
                    </w:r>
                    <w:r>
                      <w:rPr>
                        <w:spacing w:val="-5"/>
                        <w:sz w:val="24"/>
                      </w:rPr>
                      <w:fldChar w:fldCharType="end"/>
                    </w:r>
                  </w:p>
                </w:txbxContent>
              </v:textbox>
              <w10:wrap type="none"/>
            </v:shape>
          </w:pict>
        </mc:Fallback>
      </mc:AlternateContent>
    </w:r>
  </w:p>
</w:ftr>
</file>

<file path=word/footer2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9328">
              <wp:simplePos x="0" y="0"/>
              <wp:positionH relativeFrom="page">
                <wp:posOffset>6896100</wp:posOffset>
              </wp:positionH>
              <wp:positionV relativeFrom="page">
                <wp:posOffset>9229228</wp:posOffset>
              </wp:positionV>
              <wp:extent cx="241300" cy="194310"/>
              <wp:effectExtent l="0" t="0" r="0" b="0"/>
              <wp:wrapNone/>
              <wp:docPr id="101" name="Textbox 101"/>
              <wp:cNvGraphicFramePr>
                <a:graphicFrameLocks/>
              </wp:cNvGraphicFramePr>
              <a:graphic>
                <a:graphicData uri="http://schemas.microsoft.com/office/word/2010/wordprocessingShape">
                  <wps:wsp>
                    <wps:cNvPr id="101" name="Textbox 10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7152" type="#_x0000_t202" id="docshape9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29</w:t>
                    </w:r>
                    <w:r>
                      <w:rPr>
                        <w:spacing w:val="-5"/>
                        <w:sz w:val="24"/>
                      </w:rPr>
                      <w:fldChar w:fldCharType="end"/>
                    </w:r>
                  </w:p>
                </w:txbxContent>
              </v:textbox>
              <w10:wrap type="none"/>
            </v:shape>
          </w:pict>
        </mc:Fallback>
      </mc:AlternateContent>
    </w:r>
  </w:p>
</w:ftr>
</file>

<file path=word/footer2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0352">
              <wp:simplePos x="0" y="0"/>
              <wp:positionH relativeFrom="page">
                <wp:posOffset>6896100</wp:posOffset>
              </wp:positionH>
              <wp:positionV relativeFrom="page">
                <wp:posOffset>9229228</wp:posOffset>
              </wp:positionV>
              <wp:extent cx="241300" cy="194310"/>
              <wp:effectExtent l="0" t="0" r="0" b="0"/>
              <wp:wrapNone/>
              <wp:docPr id="103" name="Textbox 103"/>
              <wp:cNvGraphicFramePr>
                <a:graphicFrameLocks/>
              </wp:cNvGraphicFramePr>
              <a:graphic>
                <a:graphicData uri="http://schemas.microsoft.com/office/word/2010/wordprocessingShape">
                  <wps:wsp>
                    <wps:cNvPr id="103" name="Textbox 10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6128" type="#_x0000_t202" id="docshape9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v:textbox>
              <w10:wrap type="none"/>
            </v:shape>
          </w:pict>
        </mc:Fallback>
      </mc:AlternateContent>
    </w:r>
  </w:p>
</w:ftr>
</file>

<file path=word/footer2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1376">
              <wp:simplePos x="0" y="0"/>
              <wp:positionH relativeFrom="page">
                <wp:posOffset>6896100</wp:posOffset>
              </wp:positionH>
              <wp:positionV relativeFrom="page">
                <wp:posOffset>9229228</wp:posOffset>
              </wp:positionV>
              <wp:extent cx="241300" cy="194310"/>
              <wp:effectExtent l="0" t="0" r="0" b="0"/>
              <wp:wrapNone/>
              <wp:docPr id="105" name="Textbox 105"/>
              <wp:cNvGraphicFramePr>
                <a:graphicFrameLocks/>
              </wp:cNvGraphicFramePr>
              <a:graphic>
                <a:graphicData uri="http://schemas.microsoft.com/office/word/2010/wordprocessingShape">
                  <wps:wsp>
                    <wps:cNvPr id="105" name="Textbox 10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5104" type="#_x0000_t202" id="docshape1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31</w:t>
                    </w:r>
                    <w:r>
                      <w:rPr>
                        <w:spacing w:val="-5"/>
                        <w:sz w:val="24"/>
                      </w:rPr>
                      <w:fldChar w:fldCharType="end"/>
                    </w:r>
                  </w:p>
                </w:txbxContent>
              </v:textbox>
              <w10:wrap type="none"/>
            </v:shape>
          </w:pict>
        </mc:Fallback>
      </mc:AlternateContent>
    </w:r>
  </w:p>
</w:ftr>
</file>

<file path=word/footer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5264">
              <wp:simplePos x="0" y="0"/>
              <wp:positionH relativeFrom="page">
                <wp:posOffset>6972300</wp:posOffset>
              </wp:positionH>
              <wp:positionV relativeFrom="page">
                <wp:posOffset>9229228</wp:posOffset>
              </wp:positionV>
              <wp:extent cx="165100" cy="194310"/>
              <wp:effectExtent l="0" t="0" r="0" b="0"/>
              <wp:wrapNone/>
              <wp:docPr id="38" name="Textbox 38"/>
              <wp:cNvGraphicFramePr>
                <a:graphicFrameLocks/>
              </wp:cNvGraphicFramePr>
              <a:graphic>
                <a:graphicData uri="http://schemas.microsoft.com/office/word/2010/wordprocessingShape">
                  <wps:wsp>
                    <wps:cNvPr id="38" name="Textbox 38"/>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41216" type="#_x0000_t202" id="docshape34"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5</w:t>
                    </w:r>
                    <w:r>
                      <w:rPr>
                        <w:spacing w:val="-10"/>
                        <w:sz w:val="24"/>
                      </w:rPr>
                      <w:fldChar w:fldCharType="end"/>
                    </w:r>
                  </w:p>
                </w:txbxContent>
              </v:textbox>
              <w10:wrap type="none"/>
            </v:shape>
          </w:pict>
        </mc:Fallback>
      </mc:AlternateContent>
    </w:r>
  </w:p>
</w:ftr>
</file>

<file path=word/footer3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2400">
              <wp:simplePos x="0" y="0"/>
              <wp:positionH relativeFrom="page">
                <wp:posOffset>6896100</wp:posOffset>
              </wp:positionH>
              <wp:positionV relativeFrom="page">
                <wp:posOffset>9229228</wp:posOffset>
              </wp:positionV>
              <wp:extent cx="241300" cy="194310"/>
              <wp:effectExtent l="0" t="0" r="0" b="0"/>
              <wp:wrapNone/>
              <wp:docPr id="107" name="Textbox 107"/>
              <wp:cNvGraphicFramePr>
                <a:graphicFrameLocks/>
              </wp:cNvGraphicFramePr>
              <a:graphic>
                <a:graphicData uri="http://schemas.microsoft.com/office/word/2010/wordprocessingShape">
                  <wps:wsp>
                    <wps:cNvPr id="107" name="Textbox 10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4080" type="#_x0000_t202" id="docshape10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32</w:t>
                    </w:r>
                    <w:r>
                      <w:rPr>
                        <w:spacing w:val="-5"/>
                        <w:sz w:val="24"/>
                      </w:rPr>
                      <w:fldChar w:fldCharType="end"/>
                    </w:r>
                  </w:p>
                </w:txbxContent>
              </v:textbox>
              <w10:wrap type="none"/>
            </v:shape>
          </w:pict>
        </mc:Fallback>
      </mc:AlternateContent>
    </w:r>
  </w:p>
</w:ftr>
</file>

<file path=word/footer3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3424">
              <wp:simplePos x="0" y="0"/>
              <wp:positionH relativeFrom="page">
                <wp:posOffset>6896100</wp:posOffset>
              </wp:positionH>
              <wp:positionV relativeFrom="page">
                <wp:posOffset>9229228</wp:posOffset>
              </wp:positionV>
              <wp:extent cx="241300" cy="194310"/>
              <wp:effectExtent l="0" t="0" r="0" b="0"/>
              <wp:wrapNone/>
              <wp:docPr id="109" name="Textbox 109"/>
              <wp:cNvGraphicFramePr>
                <a:graphicFrameLocks/>
              </wp:cNvGraphicFramePr>
              <a:graphic>
                <a:graphicData uri="http://schemas.microsoft.com/office/word/2010/wordprocessingShape">
                  <wps:wsp>
                    <wps:cNvPr id="109" name="Textbox 10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3056" type="#_x0000_t202" id="docshape10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w:t>
                    </w:r>
                    <w:r>
                      <w:rPr>
                        <w:spacing w:val="-5"/>
                        <w:sz w:val="24"/>
                      </w:rPr>
                      <w:fldChar w:fldCharType="end"/>
                    </w:r>
                  </w:p>
                </w:txbxContent>
              </v:textbox>
              <w10:wrap type="none"/>
            </v:shape>
          </w:pict>
        </mc:Fallback>
      </mc:AlternateContent>
    </w:r>
  </w:p>
</w:ftr>
</file>

<file path=word/footer3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4448">
              <wp:simplePos x="0" y="0"/>
              <wp:positionH relativeFrom="page">
                <wp:posOffset>6896100</wp:posOffset>
              </wp:positionH>
              <wp:positionV relativeFrom="page">
                <wp:posOffset>9229228</wp:posOffset>
              </wp:positionV>
              <wp:extent cx="241300" cy="194310"/>
              <wp:effectExtent l="0" t="0" r="0" b="0"/>
              <wp:wrapNone/>
              <wp:docPr id="111" name="Textbox 111"/>
              <wp:cNvGraphicFramePr>
                <a:graphicFrameLocks/>
              </wp:cNvGraphicFramePr>
              <a:graphic>
                <a:graphicData uri="http://schemas.microsoft.com/office/word/2010/wordprocessingShape">
                  <wps:wsp>
                    <wps:cNvPr id="111" name="Textbox 11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2032" type="#_x0000_t202" id="docshape10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v:textbox>
              <w10:wrap type="none"/>
            </v:shape>
          </w:pict>
        </mc:Fallback>
      </mc:AlternateContent>
    </w:r>
  </w:p>
</w:ftr>
</file>

<file path=word/footer3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5472">
              <wp:simplePos x="0" y="0"/>
              <wp:positionH relativeFrom="page">
                <wp:posOffset>6896100</wp:posOffset>
              </wp:positionH>
              <wp:positionV relativeFrom="page">
                <wp:posOffset>9229228</wp:posOffset>
              </wp:positionV>
              <wp:extent cx="241300" cy="194310"/>
              <wp:effectExtent l="0" t="0" r="0" b="0"/>
              <wp:wrapNone/>
              <wp:docPr id="113" name="Textbox 113"/>
              <wp:cNvGraphicFramePr>
                <a:graphicFrameLocks/>
              </wp:cNvGraphicFramePr>
              <a:graphic>
                <a:graphicData uri="http://schemas.microsoft.com/office/word/2010/wordprocessingShape">
                  <wps:wsp>
                    <wps:cNvPr id="113" name="Textbox 11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11008" type="#_x0000_t202" id="docshape1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35</w:t>
                    </w:r>
                    <w:r>
                      <w:rPr>
                        <w:spacing w:val="-5"/>
                        <w:sz w:val="24"/>
                      </w:rPr>
                      <w:fldChar w:fldCharType="end"/>
                    </w:r>
                  </w:p>
                </w:txbxContent>
              </v:textbox>
              <w10:wrap type="none"/>
            </v:shape>
          </w:pict>
        </mc:Fallback>
      </mc:AlternateContent>
    </w:r>
  </w:p>
</w:ftr>
</file>

<file path=word/footer3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6496">
              <wp:simplePos x="0" y="0"/>
              <wp:positionH relativeFrom="page">
                <wp:posOffset>6896100</wp:posOffset>
              </wp:positionH>
              <wp:positionV relativeFrom="page">
                <wp:posOffset>9229228</wp:posOffset>
              </wp:positionV>
              <wp:extent cx="241300" cy="194310"/>
              <wp:effectExtent l="0" t="0" r="0" b="0"/>
              <wp:wrapNone/>
              <wp:docPr id="115" name="Textbox 115"/>
              <wp:cNvGraphicFramePr>
                <a:graphicFrameLocks/>
              </wp:cNvGraphicFramePr>
              <a:graphic>
                <a:graphicData uri="http://schemas.microsoft.com/office/word/2010/wordprocessingShape">
                  <wps:wsp>
                    <wps:cNvPr id="115" name="Textbox 11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9984" type="#_x0000_t202" id="docshape11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36</w:t>
                    </w:r>
                    <w:r>
                      <w:rPr>
                        <w:spacing w:val="-5"/>
                        <w:sz w:val="24"/>
                      </w:rPr>
                      <w:fldChar w:fldCharType="end"/>
                    </w:r>
                  </w:p>
                </w:txbxContent>
              </v:textbox>
              <w10:wrap type="none"/>
            </v:shape>
          </w:pict>
        </mc:Fallback>
      </mc:AlternateContent>
    </w:r>
  </w:p>
</w:ftr>
</file>

<file path=word/footer3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7520">
              <wp:simplePos x="0" y="0"/>
              <wp:positionH relativeFrom="page">
                <wp:posOffset>6896100</wp:posOffset>
              </wp:positionH>
              <wp:positionV relativeFrom="page">
                <wp:posOffset>9229228</wp:posOffset>
              </wp:positionV>
              <wp:extent cx="241300" cy="194310"/>
              <wp:effectExtent l="0" t="0" r="0" b="0"/>
              <wp:wrapNone/>
              <wp:docPr id="117" name="Textbox 117"/>
              <wp:cNvGraphicFramePr>
                <a:graphicFrameLocks/>
              </wp:cNvGraphicFramePr>
              <a:graphic>
                <a:graphicData uri="http://schemas.microsoft.com/office/word/2010/wordprocessingShape">
                  <wps:wsp>
                    <wps:cNvPr id="117" name="Textbox 11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8960" type="#_x0000_t202" id="docshape11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37</w:t>
                    </w:r>
                    <w:r>
                      <w:rPr>
                        <w:spacing w:val="-5"/>
                        <w:sz w:val="24"/>
                      </w:rPr>
                      <w:fldChar w:fldCharType="end"/>
                    </w:r>
                  </w:p>
                </w:txbxContent>
              </v:textbox>
              <w10:wrap type="none"/>
            </v:shape>
          </w:pict>
        </mc:Fallback>
      </mc:AlternateContent>
    </w:r>
  </w:p>
</w:ftr>
</file>

<file path=word/footer3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8544">
              <wp:simplePos x="0" y="0"/>
              <wp:positionH relativeFrom="page">
                <wp:posOffset>6896100</wp:posOffset>
              </wp:positionH>
              <wp:positionV relativeFrom="page">
                <wp:posOffset>9229228</wp:posOffset>
              </wp:positionV>
              <wp:extent cx="241300" cy="194310"/>
              <wp:effectExtent l="0" t="0" r="0" b="0"/>
              <wp:wrapNone/>
              <wp:docPr id="119" name="Textbox 119"/>
              <wp:cNvGraphicFramePr>
                <a:graphicFrameLocks/>
              </wp:cNvGraphicFramePr>
              <a:graphic>
                <a:graphicData uri="http://schemas.microsoft.com/office/word/2010/wordprocessingShape">
                  <wps:wsp>
                    <wps:cNvPr id="119" name="Textbox 11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7936" type="#_x0000_t202" id="docshape1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38</w:t>
                    </w:r>
                    <w:r>
                      <w:rPr>
                        <w:spacing w:val="-5"/>
                        <w:sz w:val="24"/>
                      </w:rPr>
                      <w:fldChar w:fldCharType="end"/>
                    </w:r>
                  </w:p>
                </w:txbxContent>
              </v:textbox>
              <w10:wrap type="none"/>
            </v:shape>
          </w:pict>
        </mc:Fallback>
      </mc:AlternateContent>
    </w:r>
  </w:p>
</w:ftr>
</file>

<file path=word/footer3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9568">
              <wp:simplePos x="0" y="0"/>
              <wp:positionH relativeFrom="page">
                <wp:posOffset>6896100</wp:posOffset>
              </wp:positionH>
              <wp:positionV relativeFrom="page">
                <wp:posOffset>9229228</wp:posOffset>
              </wp:positionV>
              <wp:extent cx="241300" cy="194310"/>
              <wp:effectExtent l="0" t="0" r="0" b="0"/>
              <wp:wrapNone/>
              <wp:docPr id="121" name="Textbox 121"/>
              <wp:cNvGraphicFramePr>
                <a:graphicFrameLocks/>
              </wp:cNvGraphicFramePr>
              <a:graphic>
                <a:graphicData uri="http://schemas.microsoft.com/office/word/2010/wordprocessingShape">
                  <wps:wsp>
                    <wps:cNvPr id="121" name="Textbox 12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6912" type="#_x0000_t202" id="docshape1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v:textbox>
              <w10:wrap type="none"/>
            </v:shape>
          </w:pict>
        </mc:Fallback>
      </mc:AlternateContent>
    </w:r>
  </w:p>
</w:ftr>
</file>

<file path=word/footer3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0592">
              <wp:simplePos x="0" y="0"/>
              <wp:positionH relativeFrom="page">
                <wp:posOffset>6896100</wp:posOffset>
              </wp:positionH>
              <wp:positionV relativeFrom="page">
                <wp:posOffset>9229228</wp:posOffset>
              </wp:positionV>
              <wp:extent cx="241300" cy="194310"/>
              <wp:effectExtent l="0" t="0" r="0" b="0"/>
              <wp:wrapNone/>
              <wp:docPr id="123" name="Textbox 123"/>
              <wp:cNvGraphicFramePr>
                <a:graphicFrameLocks/>
              </wp:cNvGraphicFramePr>
              <a:graphic>
                <a:graphicData uri="http://schemas.microsoft.com/office/word/2010/wordprocessingShape">
                  <wps:wsp>
                    <wps:cNvPr id="123" name="Textbox 12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5888" type="#_x0000_t202" id="docshape1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40</w:t>
                    </w:r>
                    <w:r>
                      <w:rPr>
                        <w:spacing w:val="-5"/>
                        <w:sz w:val="24"/>
                      </w:rPr>
                      <w:fldChar w:fldCharType="end"/>
                    </w:r>
                  </w:p>
                </w:txbxContent>
              </v:textbox>
              <w10:wrap type="none"/>
            </v:shape>
          </w:pict>
        </mc:Fallback>
      </mc:AlternateContent>
    </w:r>
  </w:p>
</w:ftr>
</file>

<file path=word/footer3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1616">
              <wp:simplePos x="0" y="0"/>
              <wp:positionH relativeFrom="page">
                <wp:posOffset>6896100</wp:posOffset>
              </wp:positionH>
              <wp:positionV relativeFrom="page">
                <wp:posOffset>9229228</wp:posOffset>
              </wp:positionV>
              <wp:extent cx="241300" cy="194310"/>
              <wp:effectExtent l="0" t="0" r="0" b="0"/>
              <wp:wrapNone/>
              <wp:docPr id="125" name="Textbox 125"/>
              <wp:cNvGraphicFramePr>
                <a:graphicFrameLocks/>
              </wp:cNvGraphicFramePr>
              <a:graphic>
                <a:graphicData uri="http://schemas.microsoft.com/office/word/2010/wordprocessingShape">
                  <wps:wsp>
                    <wps:cNvPr id="125" name="Textbox 12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4864" type="#_x0000_t202" id="docshape12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41</w:t>
                    </w:r>
                    <w:r>
                      <w:rPr>
                        <w:spacing w:val="-5"/>
                        <w:sz w:val="24"/>
                      </w:rPr>
                      <w:fldChar w:fldCharType="end"/>
                    </w:r>
                  </w:p>
                </w:txbxContent>
              </v:textbox>
              <w10:wrap type="none"/>
            </v:shape>
          </w:pict>
        </mc:Fallback>
      </mc:AlternateContent>
    </w:r>
  </w:p>
</w:ftr>
</file>

<file path=word/footer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6288">
              <wp:simplePos x="0" y="0"/>
              <wp:positionH relativeFrom="page">
                <wp:posOffset>6972300</wp:posOffset>
              </wp:positionH>
              <wp:positionV relativeFrom="page">
                <wp:posOffset>9229228</wp:posOffset>
              </wp:positionV>
              <wp:extent cx="165100" cy="194310"/>
              <wp:effectExtent l="0" t="0" r="0" b="0"/>
              <wp:wrapNone/>
              <wp:docPr id="40" name="Textbox 40"/>
              <wp:cNvGraphicFramePr>
                <a:graphicFrameLocks/>
              </wp:cNvGraphicFramePr>
              <a:graphic>
                <a:graphicData uri="http://schemas.microsoft.com/office/word/2010/wordprocessingShape">
                  <wps:wsp>
                    <wps:cNvPr id="40" name="Textbox 40"/>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40192" type="#_x0000_t202" id="docshape36"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6</w:t>
                    </w:r>
                    <w:r>
                      <w:rPr>
                        <w:spacing w:val="-10"/>
                        <w:sz w:val="24"/>
                      </w:rPr>
                      <w:fldChar w:fldCharType="end"/>
                    </w:r>
                  </w:p>
                </w:txbxContent>
              </v:textbox>
              <w10:wrap type="none"/>
            </v:shape>
          </w:pict>
        </mc:Fallback>
      </mc:AlternateContent>
    </w:r>
  </w:p>
</w:ftr>
</file>

<file path=word/footer4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2640">
              <wp:simplePos x="0" y="0"/>
              <wp:positionH relativeFrom="page">
                <wp:posOffset>6896100</wp:posOffset>
              </wp:positionH>
              <wp:positionV relativeFrom="page">
                <wp:posOffset>9229228</wp:posOffset>
              </wp:positionV>
              <wp:extent cx="241300" cy="194310"/>
              <wp:effectExtent l="0" t="0" r="0" b="0"/>
              <wp:wrapNone/>
              <wp:docPr id="127" name="Textbox 127"/>
              <wp:cNvGraphicFramePr>
                <a:graphicFrameLocks/>
              </wp:cNvGraphicFramePr>
              <a:graphic>
                <a:graphicData uri="http://schemas.microsoft.com/office/word/2010/wordprocessingShape">
                  <wps:wsp>
                    <wps:cNvPr id="127" name="Textbox 12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3840" type="#_x0000_t202" id="docshape1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42</w:t>
                    </w:r>
                    <w:r>
                      <w:rPr>
                        <w:spacing w:val="-5"/>
                        <w:sz w:val="24"/>
                      </w:rPr>
                      <w:fldChar w:fldCharType="end"/>
                    </w:r>
                  </w:p>
                </w:txbxContent>
              </v:textbox>
              <w10:wrap type="none"/>
            </v:shape>
          </w:pict>
        </mc:Fallback>
      </mc:AlternateContent>
    </w:r>
  </w:p>
</w:ftr>
</file>

<file path=word/footer4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3664">
              <wp:simplePos x="0" y="0"/>
              <wp:positionH relativeFrom="page">
                <wp:posOffset>6896100</wp:posOffset>
              </wp:positionH>
              <wp:positionV relativeFrom="page">
                <wp:posOffset>9229228</wp:posOffset>
              </wp:positionV>
              <wp:extent cx="241300" cy="194310"/>
              <wp:effectExtent l="0" t="0" r="0" b="0"/>
              <wp:wrapNone/>
              <wp:docPr id="131" name="Textbox 131"/>
              <wp:cNvGraphicFramePr>
                <a:graphicFrameLocks/>
              </wp:cNvGraphicFramePr>
              <a:graphic>
                <a:graphicData uri="http://schemas.microsoft.com/office/word/2010/wordprocessingShape">
                  <wps:wsp>
                    <wps:cNvPr id="131" name="Textbox 13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2816" type="#_x0000_t202" id="docshape1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43</w:t>
                    </w:r>
                    <w:r>
                      <w:rPr>
                        <w:spacing w:val="-5"/>
                        <w:sz w:val="24"/>
                      </w:rPr>
                      <w:fldChar w:fldCharType="end"/>
                    </w:r>
                  </w:p>
                </w:txbxContent>
              </v:textbox>
              <w10:wrap type="none"/>
            </v:shape>
          </w:pict>
        </mc:Fallback>
      </mc:AlternateContent>
    </w:r>
  </w:p>
</w:ftr>
</file>

<file path=word/footer4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4688">
              <wp:simplePos x="0" y="0"/>
              <wp:positionH relativeFrom="page">
                <wp:posOffset>6896100</wp:posOffset>
              </wp:positionH>
              <wp:positionV relativeFrom="page">
                <wp:posOffset>9229228</wp:posOffset>
              </wp:positionV>
              <wp:extent cx="241300" cy="194310"/>
              <wp:effectExtent l="0" t="0" r="0" b="0"/>
              <wp:wrapNone/>
              <wp:docPr id="133" name="Textbox 133"/>
              <wp:cNvGraphicFramePr>
                <a:graphicFrameLocks/>
              </wp:cNvGraphicFramePr>
              <a:graphic>
                <a:graphicData uri="http://schemas.microsoft.com/office/word/2010/wordprocessingShape">
                  <wps:wsp>
                    <wps:cNvPr id="133" name="Textbox 13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1792" type="#_x0000_t202" id="docshape12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44</w:t>
                    </w:r>
                    <w:r>
                      <w:rPr>
                        <w:spacing w:val="-5"/>
                        <w:sz w:val="24"/>
                      </w:rPr>
                      <w:fldChar w:fldCharType="end"/>
                    </w:r>
                  </w:p>
                </w:txbxContent>
              </v:textbox>
              <w10:wrap type="none"/>
            </v:shape>
          </w:pict>
        </mc:Fallback>
      </mc:AlternateContent>
    </w:r>
  </w:p>
</w:ftr>
</file>

<file path=word/footer4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5712">
              <wp:simplePos x="0" y="0"/>
              <wp:positionH relativeFrom="page">
                <wp:posOffset>6896100</wp:posOffset>
              </wp:positionH>
              <wp:positionV relativeFrom="page">
                <wp:posOffset>9229228</wp:posOffset>
              </wp:positionV>
              <wp:extent cx="241300" cy="194310"/>
              <wp:effectExtent l="0" t="0" r="0" b="0"/>
              <wp:wrapNone/>
              <wp:docPr id="135" name="Textbox 135"/>
              <wp:cNvGraphicFramePr>
                <a:graphicFrameLocks/>
              </wp:cNvGraphicFramePr>
              <a:graphic>
                <a:graphicData uri="http://schemas.microsoft.com/office/word/2010/wordprocessingShape">
                  <wps:wsp>
                    <wps:cNvPr id="135" name="Textbox 13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00768" type="#_x0000_t202" id="docshape1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45</w:t>
                    </w:r>
                    <w:r>
                      <w:rPr>
                        <w:spacing w:val="-5"/>
                        <w:sz w:val="24"/>
                      </w:rPr>
                      <w:fldChar w:fldCharType="end"/>
                    </w:r>
                  </w:p>
                </w:txbxContent>
              </v:textbox>
              <w10:wrap type="none"/>
            </v:shape>
          </w:pict>
        </mc:Fallback>
      </mc:AlternateContent>
    </w:r>
  </w:p>
</w:ftr>
</file>

<file path=word/footer4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6736">
              <wp:simplePos x="0" y="0"/>
              <wp:positionH relativeFrom="page">
                <wp:posOffset>6896100</wp:posOffset>
              </wp:positionH>
              <wp:positionV relativeFrom="page">
                <wp:posOffset>9229228</wp:posOffset>
              </wp:positionV>
              <wp:extent cx="241300" cy="194310"/>
              <wp:effectExtent l="0" t="0" r="0" b="0"/>
              <wp:wrapNone/>
              <wp:docPr id="137" name="Textbox 137"/>
              <wp:cNvGraphicFramePr>
                <a:graphicFrameLocks/>
              </wp:cNvGraphicFramePr>
              <a:graphic>
                <a:graphicData uri="http://schemas.microsoft.com/office/word/2010/wordprocessingShape">
                  <wps:wsp>
                    <wps:cNvPr id="137" name="Textbox 13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9744" type="#_x0000_t202" id="docshape1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v:textbox>
              <w10:wrap type="none"/>
            </v:shape>
          </w:pict>
        </mc:Fallback>
      </mc:AlternateContent>
    </w:r>
  </w:p>
</w:ftr>
</file>

<file path=word/footer4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7760">
              <wp:simplePos x="0" y="0"/>
              <wp:positionH relativeFrom="page">
                <wp:posOffset>6896100</wp:posOffset>
              </wp:positionH>
              <wp:positionV relativeFrom="page">
                <wp:posOffset>9229228</wp:posOffset>
              </wp:positionV>
              <wp:extent cx="241300" cy="194310"/>
              <wp:effectExtent l="0" t="0" r="0" b="0"/>
              <wp:wrapNone/>
              <wp:docPr id="139" name="Textbox 139"/>
              <wp:cNvGraphicFramePr>
                <a:graphicFrameLocks/>
              </wp:cNvGraphicFramePr>
              <a:graphic>
                <a:graphicData uri="http://schemas.microsoft.com/office/word/2010/wordprocessingShape">
                  <wps:wsp>
                    <wps:cNvPr id="139" name="Textbox 13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8720" type="#_x0000_t202" id="docshape13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47</w:t>
                    </w:r>
                    <w:r>
                      <w:rPr>
                        <w:spacing w:val="-5"/>
                        <w:sz w:val="24"/>
                      </w:rPr>
                      <w:fldChar w:fldCharType="end"/>
                    </w:r>
                  </w:p>
                </w:txbxContent>
              </v:textbox>
              <w10:wrap type="none"/>
            </v:shape>
          </w:pict>
        </mc:Fallback>
      </mc:AlternateContent>
    </w:r>
  </w:p>
</w:ftr>
</file>

<file path=word/footer4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8784">
              <wp:simplePos x="0" y="0"/>
              <wp:positionH relativeFrom="page">
                <wp:posOffset>6896100</wp:posOffset>
              </wp:positionH>
              <wp:positionV relativeFrom="page">
                <wp:posOffset>9229228</wp:posOffset>
              </wp:positionV>
              <wp:extent cx="241300" cy="194310"/>
              <wp:effectExtent l="0" t="0" r="0" b="0"/>
              <wp:wrapNone/>
              <wp:docPr id="141" name="Textbox 141"/>
              <wp:cNvGraphicFramePr>
                <a:graphicFrameLocks/>
              </wp:cNvGraphicFramePr>
              <a:graphic>
                <a:graphicData uri="http://schemas.microsoft.com/office/word/2010/wordprocessingShape">
                  <wps:wsp>
                    <wps:cNvPr id="141" name="Textbox 14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7696" type="#_x0000_t202" id="docshape13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48</w:t>
                    </w:r>
                    <w:r>
                      <w:rPr>
                        <w:spacing w:val="-5"/>
                        <w:sz w:val="24"/>
                      </w:rPr>
                      <w:fldChar w:fldCharType="end"/>
                    </w:r>
                  </w:p>
                </w:txbxContent>
              </v:textbox>
              <w10:wrap type="none"/>
            </v:shape>
          </w:pict>
        </mc:Fallback>
      </mc:AlternateContent>
    </w:r>
  </w:p>
</w:ftr>
</file>

<file path=word/footer4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9808">
              <wp:simplePos x="0" y="0"/>
              <wp:positionH relativeFrom="page">
                <wp:posOffset>6896100</wp:posOffset>
              </wp:positionH>
              <wp:positionV relativeFrom="page">
                <wp:posOffset>9229228</wp:posOffset>
              </wp:positionV>
              <wp:extent cx="241300" cy="194310"/>
              <wp:effectExtent l="0" t="0" r="0" b="0"/>
              <wp:wrapNone/>
              <wp:docPr id="143" name="Textbox 143"/>
              <wp:cNvGraphicFramePr>
                <a:graphicFrameLocks/>
              </wp:cNvGraphicFramePr>
              <a:graphic>
                <a:graphicData uri="http://schemas.microsoft.com/office/word/2010/wordprocessingShape">
                  <wps:wsp>
                    <wps:cNvPr id="143" name="Textbox 14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6672" type="#_x0000_t202" id="docshape13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v:textbox>
              <w10:wrap type="none"/>
            </v:shape>
          </w:pict>
        </mc:Fallback>
      </mc:AlternateContent>
    </w:r>
  </w:p>
</w:ftr>
</file>

<file path=word/footer4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0832">
              <wp:simplePos x="0" y="0"/>
              <wp:positionH relativeFrom="page">
                <wp:posOffset>6896100</wp:posOffset>
              </wp:positionH>
              <wp:positionV relativeFrom="page">
                <wp:posOffset>9229228</wp:posOffset>
              </wp:positionV>
              <wp:extent cx="241300" cy="194310"/>
              <wp:effectExtent l="0" t="0" r="0" b="0"/>
              <wp:wrapNone/>
              <wp:docPr id="145" name="Textbox 145"/>
              <wp:cNvGraphicFramePr>
                <a:graphicFrameLocks/>
              </wp:cNvGraphicFramePr>
              <a:graphic>
                <a:graphicData uri="http://schemas.microsoft.com/office/word/2010/wordprocessingShape">
                  <wps:wsp>
                    <wps:cNvPr id="145" name="Textbox 14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5648" type="#_x0000_t202" id="docshape1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50</w:t>
                    </w:r>
                    <w:r>
                      <w:rPr>
                        <w:spacing w:val="-5"/>
                        <w:sz w:val="24"/>
                      </w:rPr>
                      <w:fldChar w:fldCharType="end"/>
                    </w:r>
                  </w:p>
                </w:txbxContent>
              </v:textbox>
              <w10:wrap type="none"/>
            </v:shape>
          </w:pict>
        </mc:Fallback>
      </mc:AlternateContent>
    </w:r>
  </w:p>
</w:ftr>
</file>

<file path=word/footer4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1856">
              <wp:simplePos x="0" y="0"/>
              <wp:positionH relativeFrom="page">
                <wp:posOffset>6896100</wp:posOffset>
              </wp:positionH>
              <wp:positionV relativeFrom="page">
                <wp:posOffset>9229228</wp:posOffset>
              </wp:positionV>
              <wp:extent cx="241300" cy="194310"/>
              <wp:effectExtent l="0" t="0" r="0" b="0"/>
              <wp:wrapNone/>
              <wp:docPr id="147" name="Textbox 147"/>
              <wp:cNvGraphicFramePr>
                <a:graphicFrameLocks/>
              </wp:cNvGraphicFramePr>
              <a:graphic>
                <a:graphicData uri="http://schemas.microsoft.com/office/word/2010/wordprocessingShape">
                  <wps:wsp>
                    <wps:cNvPr id="147" name="Textbox 14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4624" type="#_x0000_t202" id="docshape14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51</w:t>
                    </w:r>
                    <w:r>
                      <w:rPr>
                        <w:spacing w:val="-5"/>
                        <w:sz w:val="24"/>
                      </w:rPr>
                      <w:fldChar w:fldCharType="end"/>
                    </w:r>
                  </w:p>
                </w:txbxContent>
              </v:textbox>
              <w10:wrap type="none"/>
            </v:shape>
          </w:pict>
        </mc:Fallback>
      </mc:AlternateContent>
    </w:r>
  </w:p>
</w:ftr>
</file>

<file path=word/footer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7312">
              <wp:simplePos x="0" y="0"/>
              <wp:positionH relativeFrom="page">
                <wp:posOffset>6972300</wp:posOffset>
              </wp:positionH>
              <wp:positionV relativeFrom="page">
                <wp:posOffset>9229228</wp:posOffset>
              </wp:positionV>
              <wp:extent cx="165100" cy="194310"/>
              <wp:effectExtent l="0" t="0" r="0" b="0"/>
              <wp:wrapNone/>
              <wp:docPr id="47" name="Textbox 47"/>
              <wp:cNvGraphicFramePr>
                <a:graphicFrameLocks/>
              </wp:cNvGraphicFramePr>
              <a:graphic>
                <a:graphicData uri="http://schemas.microsoft.com/office/word/2010/wordprocessingShape">
                  <wps:wsp>
                    <wps:cNvPr id="47" name="Textbox 47"/>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39168" type="#_x0000_t202" id="docshape42"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7</w:t>
                    </w:r>
                    <w:r>
                      <w:rPr>
                        <w:spacing w:val="-10"/>
                        <w:sz w:val="24"/>
                      </w:rPr>
                      <w:fldChar w:fldCharType="end"/>
                    </w:r>
                  </w:p>
                </w:txbxContent>
              </v:textbox>
              <w10:wrap type="none"/>
            </v:shape>
          </w:pict>
        </mc:Fallback>
      </mc:AlternateContent>
    </w:r>
  </w:p>
</w:ftr>
</file>

<file path=word/footer5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2880">
              <wp:simplePos x="0" y="0"/>
              <wp:positionH relativeFrom="page">
                <wp:posOffset>6896100</wp:posOffset>
              </wp:positionH>
              <wp:positionV relativeFrom="page">
                <wp:posOffset>9229228</wp:posOffset>
              </wp:positionV>
              <wp:extent cx="241300" cy="194310"/>
              <wp:effectExtent l="0" t="0" r="0" b="0"/>
              <wp:wrapNone/>
              <wp:docPr id="149" name="Textbox 149"/>
              <wp:cNvGraphicFramePr>
                <a:graphicFrameLocks/>
              </wp:cNvGraphicFramePr>
              <a:graphic>
                <a:graphicData uri="http://schemas.microsoft.com/office/word/2010/wordprocessingShape">
                  <wps:wsp>
                    <wps:cNvPr id="149" name="Textbox 14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3600" type="#_x0000_t202" id="docshape14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52</w:t>
                    </w:r>
                    <w:r>
                      <w:rPr>
                        <w:spacing w:val="-5"/>
                        <w:sz w:val="24"/>
                      </w:rPr>
                      <w:fldChar w:fldCharType="end"/>
                    </w:r>
                  </w:p>
                </w:txbxContent>
              </v:textbox>
              <w10:wrap type="none"/>
            </v:shape>
          </w:pict>
        </mc:Fallback>
      </mc:AlternateContent>
    </w:r>
  </w:p>
</w:ftr>
</file>

<file path=word/footer5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3904">
              <wp:simplePos x="0" y="0"/>
              <wp:positionH relativeFrom="page">
                <wp:posOffset>6896100</wp:posOffset>
              </wp:positionH>
              <wp:positionV relativeFrom="page">
                <wp:posOffset>9229228</wp:posOffset>
              </wp:positionV>
              <wp:extent cx="241300" cy="194310"/>
              <wp:effectExtent l="0" t="0" r="0" b="0"/>
              <wp:wrapNone/>
              <wp:docPr id="151" name="Textbox 151"/>
              <wp:cNvGraphicFramePr>
                <a:graphicFrameLocks/>
              </wp:cNvGraphicFramePr>
              <a:graphic>
                <a:graphicData uri="http://schemas.microsoft.com/office/word/2010/wordprocessingShape">
                  <wps:wsp>
                    <wps:cNvPr id="151" name="Textbox 15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2576" type="#_x0000_t202" id="docshape1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53</w:t>
                    </w:r>
                    <w:r>
                      <w:rPr>
                        <w:spacing w:val="-5"/>
                        <w:sz w:val="24"/>
                      </w:rPr>
                      <w:fldChar w:fldCharType="end"/>
                    </w:r>
                  </w:p>
                </w:txbxContent>
              </v:textbox>
              <w10:wrap type="none"/>
            </v:shape>
          </w:pict>
        </mc:Fallback>
      </mc:AlternateContent>
    </w:r>
  </w:p>
</w:ftr>
</file>

<file path=word/footer5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4928">
              <wp:simplePos x="0" y="0"/>
              <wp:positionH relativeFrom="page">
                <wp:posOffset>6896100</wp:posOffset>
              </wp:positionH>
              <wp:positionV relativeFrom="page">
                <wp:posOffset>9229228</wp:posOffset>
              </wp:positionV>
              <wp:extent cx="241300" cy="194310"/>
              <wp:effectExtent l="0" t="0" r="0" b="0"/>
              <wp:wrapNone/>
              <wp:docPr id="153" name="Textbox 153"/>
              <wp:cNvGraphicFramePr>
                <a:graphicFrameLocks/>
              </wp:cNvGraphicFramePr>
              <a:graphic>
                <a:graphicData uri="http://schemas.microsoft.com/office/word/2010/wordprocessingShape">
                  <wps:wsp>
                    <wps:cNvPr id="153" name="Textbox 15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1552" type="#_x0000_t202" id="docshape14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v:textbox>
              <w10:wrap type="none"/>
            </v:shape>
          </w:pict>
        </mc:Fallback>
      </mc:AlternateContent>
    </w:r>
  </w:p>
</w:ftr>
</file>

<file path=word/footer5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5952">
              <wp:simplePos x="0" y="0"/>
              <wp:positionH relativeFrom="page">
                <wp:posOffset>6896100</wp:posOffset>
              </wp:positionH>
              <wp:positionV relativeFrom="page">
                <wp:posOffset>9229228</wp:posOffset>
              </wp:positionV>
              <wp:extent cx="241300" cy="194310"/>
              <wp:effectExtent l="0" t="0" r="0" b="0"/>
              <wp:wrapNone/>
              <wp:docPr id="155" name="Textbox 155"/>
              <wp:cNvGraphicFramePr>
                <a:graphicFrameLocks/>
              </wp:cNvGraphicFramePr>
              <a:graphic>
                <a:graphicData uri="http://schemas.microsoft.com/office/word/2010/wordprocessingShape">
                  <wps:wsp>
                    <wps:cNvPr id="155" name="Textbox 15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90528" type="#_x0000_t202" id="docshape14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v:textbox>
              <w10:wrap type="none"/>
            </v:shape>
          </w:pict>
        </mc:Fallback>
      </mc:AlternateContent>
    </w:r>
  </w:p>
</w:ftr>
</file>

<file path=word/footer5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6976">
              <wp:simplePos x="0" y="0"/>
              <wp:positionH relativeFrom="page">
                <wp:posOffset>6896100</wp:posOffset>
              </wp:positionH>
              <wp:positionV relativeFrom="page">
                <wp:posOffset>9229228</wp:posOffset>
              </wp:positionV>
              <wp:extent cx="241300" cy="194310"/>
              <wp:effectExtent l="0" t="0" r="0" b="0"/>
              <wp:wrapNone/>
              <wp:docPr id="157" name="Textbox 157"/>
              <wp:cNvGraphicFramePr>
                <a:graphicFrameLocks/>
              </wp:cNvGraphicFramePr>
              <a:graphic>
                <a:graphicData uri="http://schemas.microsoft.com/office/word/2010/wordprocessingShape">
                  <wps:wsp>
                    <wps:cNvPr id="157" name="Textbox 15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9504" type="#_x0000_t202" id="docshape15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v:textbox>
              <w10:wrap type="none"/>
            </v:shape>
          </w:pict>
        </mc:Fallback>
      </mc:AlternateContent>
    </w:r>
  </w:p>
</w:ftr>
</file>

<file path=word/footer5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8000">
              <wp:simplePos x="0" y="0"/>
              <wp:positionH relativeFrom="page">
                <wp:posOffset>6896100</wp:posOffset>
              </wp:positionH>
              <wp:positionV relativeFrom="page">
                <wp:posOffset>9229228</wp:posOffset>
              </wp:positionV>
              <wp:extent cx="241300" cy="194310"/>
              <wp:effectExtent l="0" t="0" r="0" b="0"/>
              <wp:wrapNone/>
              <wp:docPr id="159" name="Textbox 159"/>
              <wp:cNvGraphicFramePr>
                <a:graphicFrameLocks/>
              </wp:cNvGraphicFramePr>
              <a:graphic>
                <a:graphicData uri="http://schemas.microsoft.com/office/word/2010/wordprocessingShape">
                  <wps:wsp>
                    <wps:cNvPr id="159" name="Textbox 15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8480" type="#_x0000_t202" id="docshape1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57</w:t>
                    </w:r>
                    <w:r>
                      <w:rPr>
                        <w:spacing w:val="-5"/>
                        <w:sz w:val="24"/>
                      </w:rPr>
                      <w:fldChar w:fldCharType="end"/>
                    </w:r>
                  </w:p>
                </w:txbxContent>
              </v:textbox>
              <w10:wrap type="none"/>
            </v:shape>
          </w:pict>
        </mc:Fallback>
      </mc:AlternateContent>
    </w:r>
  </w:p>
</w:ftr>
</file>

<file path=word/footer5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9024">
              <wp:simplePos x="0" y="0"/>
              <wp:positionH relativeFrom="page">
                <wp:posOffset>6896100</wp:posOffset>
              </wp:positionH>
              <wp:positionV relativeFrom="page">
                <wp:posOffset>9229228</wp:posOffset>
              </wp:positionV>
              <wp:extent cx="241300" cy="194310"/>
              <wp:effectExtent l="0" t="0" r="0" b="0"/>
              <wp:wrapNone/>
              <wp:docPr id="161" name="Textbox 161"/>
              <wp:cNvGraphicFramePr>
                <a:graphicFrameLocks/>
              </wp:cNvGraphicFramePr>
              <a:graphic>
                <a:graphicData uri="http://schemas.microsoft.com/office/word/2010/wordprocessingShape">
                  <wps:wsp>
                    <wps:cNvPr id="161" name="Textbox 16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7456" type="#_x0000_t202" id="docshape15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58</w:t>
                    </w:r>
                    <w:r>
                      <w:rPr>
                        <w:spacing w:val="-5"/>
                        <w:sz w:val="24"/>
                      </w:rPr>
                      <w:fldChar w:fldCharType="end"/>
                    </w:r>
                  </w:p>
                </w:txbxContent>
              </v:textbox>
              <w10:wrap type="none"/>
            </v:shape>
          </w:pict>
        </mc:Fallback>
      </mc:AlternateContent>
    </w:r>
  </w:p>
</w:ftr>
</file>

<file path=word/footer5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0048">
              <wp:simplePos x="0" y="0"/>
              <wp:positionH relativeFrom="page">
                <wp:posOffset>6896100</wp:posOffset>
              </wp:positionH>
              <wp:positionV relativeFrom="page">
                <wp:posOffset>9229228</wp:posOffset>
              </wp:positionV>
              <wp:extent cx="241300" cy="194310"/>
              <wp:effectExtent l="0" t="0" r="0" b="0"/>
              <wp:wrapNone/>
              <wp:docPr id="163" name="Textbox 163"/>
              <wp:cNvGraphicFramePr>
                <a:graphicFrameLocks/>
              </wp:cNvGraphicFramePr>
              <a:graphic>
                <a:graphicData uri="http://schemas.microsoft.com/office/word/2010/wordprocessingShape">
                  <wps:wsp>
                    <wps:cNvPr id="163" name="Textbox 16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6432" type="#_x0000_t202" id="docshape15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v:textbox>
              <w10:wrap type="none"/>
            </v:shape>
          </w:pict>
        </mc:Fallback>
      </mc:AlternateContent>
    </w:r>
  </w:p>
</w:ftr>
</file>

<file path=word/footer5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1072">
              <wp:simplePos x="0" y="0"/>
              <wp:positionH relativeFrom="page">
                <wp:posOffset>6896100</wp:posOffset>
              </wp:positionH>
              <wp:positionV relativeFrom="page">
                <wp:posOffset>9229228</wp:posOffset>
              </wp:positionV>
              <wp:extent cx="241300" cy="194310"/>
              <wp:effectExtent l="0" t="0" r="0" b="0"/>
              <wp:wrapNone/>
              <wp:docPr id="165" name="Textbox 165"/>
              <wp:cNvGraphicFramePr>
                <a:graphicFrameLocks/>
              </wp:cNvGraphicFramePr>
              <a:graphic>
                <a:graphicData uri="http://schemas.microsoft.com/office/word/2010/wordprocessingShape">
                  <wps:wsp>
                    <wps:cNvPr id="165" name="Textbox 16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5408" type="#_x0000_t202" id="docshape1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60</w:t>
                    </w:r>
                    <w:r>
                      <w:rPr>
                        <w:spacing w:val="-5"/>
                        <w:sz w:val="24"/>
                      </w:rPr>
                      <w:fldChar w:fldCharType="end"/>
                    </w:r>
                  </w:p>
                </w:txbxContent>
              </v:textbox>
              <w10:wrap type="none"/>
            </v:shape>
          </w:pict>
        </mc:Fallback>
      </mc:AlternateContent>
    </w:r>
  </w:p>
</w:ftr>
</file>

<file path=word/footer5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2096">
              <wp:simplePos x="0" y="0"/>
              <wp:positionH relativeFrom="page">
                <wp:posOffset>6896100</wp:posOffset>
              </wp:positionH>
              <wp:positionV relativeFrom="page">
                <wp:posOffset>9229228</wp:posOffset>
              </wp:positionV>
              <wp:extent cx="241300" cy="194310"/>
              <wp:effectExtent l="0" t="0" r="0" b="0"/>
              <wp:wrapNone/>
              <wp:docPr id="167" name="Textbox 167"/>
              <wp:cNvGraphicFramePr>
                <a:graphicFrameLocks/>
              </wp:cNvGraphicFramePr>
              <a:graphic>
                <a:graphicData uri="http://schemas.microsoft.com/office/word/2010/wordprocessingShape">
                  <wps:wsp>
                    <wps:cNvPr id="167" name="Textbox 16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4384" type="#_x0000_t202" id="docshape1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61</w:t>
                    </w:r>
                    <w:r>
                      <w:rPr>
                        <w:spacing w:val="-5"/>
                        <w:sz w:val="24"/>
                      </w:rPr>
                      <w:fldChar w:fldCharType="end"/>
                    </w:r>
                  </w:p>
                </w:txbxContent>
              </v:textbox>
              <w10:wrap type="none"/>
            </v:shape>
          </w:pict>
        </mc:Fallback>
      </mc:AlternateContent>
    </w:r>
  </w:p>
</w:ftr>
</file>

<file path=word/footer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8336">
              <wp:simplePos x="0" y="0"/>
              <wp:positionH relativeFrom="page">
                <wp:posOffset>6972300</wp:posOffset>
              </wp:positionH>
              <wp:positionV relativeFrom="page">
                <wp:posOffset>9229228</wp:posOffset>
              </wp:positionV>
              <wp:extent cx="165100" cy="194310"/>
              <wp:effectExtent l="0" t="0" r="0" b="0"/>
              <wp:wrapNone/>
              <wp:docPr id="49" name="Textbox 49"/>
              <wp:cNvGraphicFramePr>
                <a:graphicFrameLocks/>
              </wp:cNvGraphicFramePr>
              <a:graphic>
                <a:graphicData uri="http://schemas.microsoft.com/office/word/2010/wordprocessingShape">
                  <wps:wsp>
                    <wps:cNvPr id="49" name="Textbox 49"/>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726.710938pt;width:13pt;height:15.3pt;mso-position-horizontal-relative:page;mso-position-vertical-relative:page;z-index:-20038144" type="#_x0000_t202" id="docshape44"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8</w:t>
                    </w:r>
                    <w:r>
                      <w:rPr>
                        <w:spacing w:val="-10"/>
                        <w:sz w:val="24"/>
                      </w:rPr>
                      <w:fldChar w:fldCharType="end"/>
                    </w:r>
                  </w:p>
                </w:txbxContent>
              </v:textbox>
              <w10:wrap type="none"/>
            </v:shape>
          </w:pict>
        </mc:Fallback>
      </mc:AlternateContent>
    </w:r>
  </w:p>
</w:ftr>
</file>

<file path=word/footer6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3120">
              <wp:simplePos x="0" y="0"/>
              <wp:positionH relativeFrom="page">
                <wp:posOffset>6896100</wp:posOffset>
              </wp:positionH>
              <wp:positionV relativeFrom="page">
                <wp:posOffset>9229228</wp:posOffset>
              </wp:positionV>
              <wp:extent cx="241300" cy="194310"/>
              <wp:effectExtent l="0" t="0" r="0" b="0"/>
              <wp:wrapNone/>
              <wp:docPr id="172" name="Textbox 172"/>
              <wp:cNvGraphicFramePr>
                <a:graphicFrameLocks/>
              </wp:cNvGraphicFramePr>
              <a:graphic>
                <a:graphicData uri="http://schemas.microsoft.com/office/word/2010/wordprocessingShape">
                  <wps:wsp>
                    <wps:cNvPr id="172" name="Textbox 17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3360" type="#_x0000_t202" id="docshape16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v:textbox>
              <w10:wrap type="none"/>
            </v:shape>
          </w:pict>
        </mc:Fallback>
      </mc:AlternateContent>
    </w:r>
  </w:p>
</w:ftr>
</file>

<file path=word/footer6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4144">
              <wp:simplePos x="0" y="0"/>
              <wp:positionH relativeFrom="page">
                <wp:posOffset>6896100</wp:posOffset>
              </wp:positionH>
              <wp:positionV relativeFrom="page">
                <wp:posOffset>9229228</wp:posOffset>
              </wp:positionV>
              <wp:extent cx="241300" cy="194310"/>
              <wp:effectExtent l="0" t="0" r="0" b="0"/>
              <wp:wrapNone/>
              <wp:docPr id="174" name="Textbox 174"/>
              <wp:cNvGraphicFramePr>
                <a:graphicFrameLocks/>
              </wp:cNvGraphicFramePr>
              <a:graphic>
                <a:graphicData uri="http://schemas.microsoft.com/office/word/2010/wordprocessingShape">
                  <wps:wsp>
                    <wps:cNvPr id="174" name="Textbox 17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2336" type="#_x0000_t202" id="docshape16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v:textbox>
              <w10:wrap type="none"/>
            </v:shape>
          </w:pict>
        </mc:Fallback>
      </mc:AlternateContent>
    </w:r>
  </w:p>
</w:ftr>
</file>

<file path=word/footer6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5168">
              <wp:simplePos x="0" y="0"/>
              <wp:positionH relativeFrom="page">
                <wp:posOffset>6896100</wp:posOffset>
              </wp:positionH>
              <wp:positionV relativeFrom="page">
                <wp:posOffset>9229228</wp:posOffset>
              </wp:positionV>
              <wp:extent cx="241300" cy="194310"/>
              <wp:effectExtent l="0" t="0" r="0" b="0"/>
              <wp:wrapNone/>
              <wp:docPr id="176" name="Textbox 176"/>
              <wp:cNvGraphicFramePr>
                <a:graphicFrameLocks/>
              </wp:cNvGraphicFramePr>
              <a:graphic>
                <a:graphicData uri="http://schemas.microsoft.com/office/word/2010/wordprocessingShape">
                  <wps:wsp>
                    <wps:cNvPr id="176" name="Textbox 17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1312" type="#_x0000_t202" id="docshape17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v:textbox>
              <w10:wrap type="none"/>
            </v:shape>
          </w:pict>
        </mc:Fallback>
      </mc:AlternateContent>
    </w:r>
  </w:p>
</w:ftr>
</file>

<file path=word/footer6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6192">
              <wp:simplePos x="0" y="0"/>
              <wp:positionH relativeFrom="page">
                <wp:posOffset>6896100</wp:posOffset>
              </wp:positionH>
              <wp:positionV relativeFrom="page">
                <wp:posOffset>9229228</wp:posOffset>
              </wp:positionV>
              <wp:extent cx="241300" cy="194310"/>
              <wp:effectExtent l="0" t="0" r="0" b="0"/>
              <wp:wrapNone/>
              <wp:docPr id="182" name="Textbox 182"/>
              <wp:cNvGraphicFramePr>
                <a:graphicFrameLocks/>
              </wp:cNvGraphicFramePr>
              <a:graphic>
                <a:graphicData uri="http://schemas.microsoft.com/office/word/2010/wordprocessingShape">
                  <wps:wsp>
                    <wps:cNvPr id="182" name="Textbox 18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80288" type="#_x0000_t202" id="docshape17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65</w:t>
                    </w:r>
                    <w:r>
                      <w:rPr>
                        <w:spacing w:val="-5"/>
                        <w:sz w:val="24"/>
                      </w:rPr>
                      <w:fldChar w:fldCharType="end"/>
                    </w:r>
                  </w:p>
                </w:txbxContent>
              </v:textbox>
              <w10:wrap type="none"/>
            </v:shape>
          </w:pict>
        </mc:Fallback>
      </mc:AlternateContent>
    </w:r>
  </w:p>
</w:ftr>
</file>

<file path=word/footer6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7216">
              <wp:simplePos x="0" y="0"/>
              <wp:positionH relativeFrom="page">
                <wp:posOffset>6896100</wp:posOffset>
              </wp:positionH>
              <wp:positionV relativeFrom="page">
                <wp:posOffset>9229228</wp:posOffset>
              </wp:positionV>
              <wp:extent cx="241300" cy="194310"/>
              <wp:effectExtent l="0" t="0" r="0" b="0"/>
              <wp:wrapNone/>
              <wp:docPr id="184" name="Textbox 184"/>
              <wp:cNvGraphicFramePr>
                <a:graphicFrameLocks/>
              </wp:cNvGraphicFramePr>
              <a:graphic>
                <a:graphicData uri="http://schemas.microsoft.com/office/word/2010/wordprocessingShape">
                  <wps:wsp>
                    <wps:cNvPr id="184" name="Textbox 18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9264" type="#_x0000_t202" id="docshape17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66</w:t>
                    </w:r>
                    <w:r>
                      <w:rPr>
                        <w:spacing w:val="-5"/>
                        <w:sz w:val="24"/>
                      </w:rPr>
                      <w:fldChar w:fldCharType="end"/>
                    </w:r>
                  </w:p>
                </w:txbxContent>
              </v:textbox>
              <w10:wrap type="none"/>
            </v:shape>
          </w:pict>
        </mc:Fallback>
      </mc:AlternateContent>
    </w:r>
  </w:p>
</w:ftr>
</file>

<file path=word/footer6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6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8240">
              <wp:simplePos x="0" y="0"/>
              <wp:positionH relativeFrom="page">
                <wp:posOffset>6896100</wp:posOffset>
              </wp:positionH>
              <wp:positionV relativeFrom="page">
                <wp:posOffset>9229228</wp:posOffset>
              </wp:positionV>
              <wp:extent cx="241300" cy="194310"/>
              <wp:effectExtent l="0" t="0" r="0" b="0"/>
              <wp:wrapNone/>
              <wp:docPr id="190" name="Textbox 190"/>
              <wp:cNvGraphicFramePr>
                <a:graphicFrameLocks/>
              </wp:cNvGraphicFramePr>
              <a:graphic>
                <a:graphicData uri="http://schemas.microsoft.com/office/word/2010/wordprocessingShape">
                  <wps:wsp>
                    <wps:cNvPr id="190" name="Textbox 19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8240" type="#_x0000_t202" id="docshape1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68</w:t>
                    </w:r>
                    <w:r>
                      <w:rPr>
                        <w:spacing w:val="-5"/>
                        <w:sz w:val="24"/>
                      </w:rPr>
                      <w:fldChar w:fldCharType="end"/>
                    </w:r>
                  </w:p>
                </w:txbxContent>
              </v:textbox>
              <w10:wrap type="none"/>
            </v:shape>
          </w:pict>
        </mc:Fallback>
      </mc:AlternateContent>
    </w:r>
  </w:p>
</w:ftr>
</file>

<file path=word/footer6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9264">
              <wp:simplePos x="0" y="0"/>
              <wp:positionH relativeFrom="page">
                <wp:posOffset>6896100</wp:posOffset>
              </wp:positionH>
              <wp:positionV relativeFrom="page">
                <wp:posOffset>9229228</wp:posOffset>
              </wp:positionV>
              <wp:extent cx="241300" cy="194310"/>
              <wp:effectExtent l="0" t="0" r="0" b="0"/>
              <wp:wrapNone/>
              <wp:docPr id="192" name="Textbox 192"/>
              <wp:cNvGraphicFramePr>
                <a:graphicFrameLocks/>
              </wp:cNvGraphicFramePr>
              <a:graphic>
                <a:graphicData uri="http://schemas.microsoft.com/office/word/2010/wordprocessingShape">
                  <wps:wsp>
                    <wps:cNvPr id="192" name="Textbox 19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7216" type="#_x0000_t202" id="docshape1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69</w:t>
                    </w:r>
                    <w:r>
                      <w:rPr>
                        <w:spacing w:val="-5"/>
                        <w:sz w:val="24"/>
                      </w:rPr>
                      <w:fldChar w:fldCharType="end"/>
                    </w:r>
                  </w:p>
                </w:txbxContent>
              </v:textbox>
              <w10:wrap type="none"/>
            </v:shape>
          </w:pict>
        </mc:Fallback>
      </mc:AlternateContent>
    </w:r>
  </w:p>
</w:ftr>
</file>

<file path=word/footer6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0288">
              <wp:simplePos x="0" y="0"/>
              <wp:positionH relativeFrom="page">
                <wp:posOffset>6896100</wp:posOffset>
              </wp:positionH>
              <wp:positionV relativeFrom="page">
                <wp:posOffset>9229228</wp:posOffset>
              </wp:positionV>
              <wp:extent cx="241300" cy="194310"/>
              <wp:effectExtent l="0" t="0" r="0" b="0"/>
              <wp:wrapNone/>
              <wp:docPr id="198" name="Textbox 198"/>
              <wp:cNvGraphicFramePr>
                <a:graphicFrameLocks/>
              </wp:cNvGraphicFramePr>
              <a:graphic>
                <a:graphicData uri="http://schemas.microsoft.com/office/word/2010/wordprocessingShape">
                  <wps:wsp>
                    <wps:cNvPr id="198" name="Textbox 19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6192" type="#_x0000_t202" id="docshape19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70</w:t>
                    </w:r>
                    <w:r>
                      <w:rPr>
                        <w:spacing w:val="-5"/>
                        <w:sz w:val="24"/>
                      </w:rPr>
                      <w:fldChar w:fldCharType="end"/>
                    </w:r>
                  </w:p>
                </w:txbxContent>
              </v:textbox>
              <w10:wrap type="none"/>
            </v:shape>
          </w:pict>
        </mc:Fallback>
      </mc:AlternateContent>
    </w:r>
  </w:p>
</w:ftr>
</file>

<file path=word/footer6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1312">
              <wp:simplePos x="0" y="0"/>
              <wp:positionH relativeFrom="page">
                <wp:posOffset>6896100</wp:posOffset>
              </wp:positionH>
              <wp:positionV relativeFrom="page">
                <wp:posOffset>9229228</wp:posOffset>
              </wp:positionV>
              <wp:extent cx="241300" cy="194310"/>
              <wp:effectExtent l="0" t="0" r="0" b="0"/>
              <wp:wrapNone/>
              <wp:docPr id="200" name="Textbox 200"/>
              <wp:cNvGraphicFramePr>
                <a:graphicFrameLocks/>
              </wp:cNvGraphicFramePr>
              <a:graphic>
                <a:graphicData uri="http://schemas.microsoft.com/office/word/2010/wordprocessingShape">
                  <wps:wsp>
                    <wps:cNvPr id="200" name="Textbox 20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5168" type="#_x0000_t202" id="docshape19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71</w:t>
                    </w:r>
                    <w:r>
                      <w:rPr>
                        <w:spacing w:val="-5"/>
                        <w:sz w:val="24"/>
                      </w:rPr>
                      <w:fldChar w:fldCharType="end"/>
                    </w:r>
                  </w:p>
                </w:txbxContent>
              </v:textbox>
              <w10:wrap type="none"/>
            </v:shape>
          </w:pict>
        </mc:Fallback>
      </mc:AlternateContent>
    </w:r>
  </w:p>
</w:ftr>
</file>

<file path=word/footer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ftr>
</file>

<file path=word/footer7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2336">
              <wp:simplePos x="0" y="0"/>
              <wp:positionH relativeFrom="page">
                <wp:posOffset>6896100</wp:posOffset>
              </wp:positionH>
              <wp:positionV relativeFrom="page">
                <wp:posOffset>9229228</wp:posOffset>
              </wp:positionV>
              <wp:extent cx="241300" cy="194310"/>
              <wp:effectExtent l="0" t="0" r="0" b="0"/>
              <wp:wrapNone/>
              <wp:docPr id="202" name="Textbox 202"/>
              <wp:cNvGraphicFramePr>
                <a:graphicFrameLocks/>
              </wp:cNvGraphicFramePr>
              <a:graphic>
                <a:graphicData uri="http://schemas.microsoft.com/office/word/2010/wordprocessingShape">
                  <wps:wsp>
                    <wps:cNvPr id="202" name="Textbox 20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4144" type="#_x0000_t202" id="docshape19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72</w:t>
                    </w:r>
                    <w:r>
                      <w:rPr>
                        <w:spacing w:val="-5"/>
                        <w:sz w:val="24"/>
                      </w:rPr>
                      <w:fldChar w:fldCharType="end"/>
                    </w:r>
                  </w:p>
                </w:txbxContent>
              </v:textbox>
              <w10:wrap type="none"/>
            </v:shape>
          </w:pict>
        </mc:Fallback>
      </mc:AlternateContent>
    </w:r>
  </w:p>
</w:ftr>
</file>

<file path=word/footer7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3360">
              <wp:simplePos x="0" y="0"/>
              <wp:positionH relativeFrom="page">
                <wp:posOffset>6896100</wp:posOffset>
              </wp:positionH>
              <wp:positionV relativeFrom="page">
                <wp:posOffset>9229228</wp:posOffset>
              </wp:positionV>
              <wp:extent cx="241300" cy="194310"/>
              <wp:effectExtent l="0" t="0" r="0" b="0"/>
              <wp:wrapNone/>
              <wp:docPr id="204" name="Textbox 204"/>
              <wp:cNvGraphicFramePr>
                <a:graphicFrameLocks/>
              </wp:cNvGraphicFramePr>
              <a:graphic>
                <a:graphicData uri="http://schemas.microsoft.com/office/word/2010/wordprocessingShape">
                  <wps:wsp>
                    <wps:cNvPr id="204" name="Textbox 20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3120" type="#_x0000_t202" id="docshape19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73</w:t>
                    </w:r>
                    <w:r>
                      <w:rPr>
                        <w:spacing w:val="-5"/>
                        <w:sz w:val="24"/>
                      </w:rPr>
                      <w:fldChar w:fldCharType="end"/>
                    </w:r>
                  </w:p>
                </w:txbxContent>
              </v:textbox>
              <w10:wrap type="none"/>
            </v:shape>
          </w:pict>
        </mc:Fallback>
      </mc:AlternateContent>
    </w:r>
  </w:p>
</w:ftr>
</file>

<file path=word/footer7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4384">
              <wp:simplePos x="0" y="0"/>
              <wp:positionH relativeFrom="page">
                <wp:posOffset>6896100</wp:posOffset>
              </wp:positionH>
              <wp:positionV relativeFrom="page">
                <wp:posOffset>9229228</wp:posOffset>
              </wp:positionV>
              <wp:extent cx="241300" cy="194310"/>
              <wp:effectExtent l="0" t="0" r="0" b="0"/>
              <wp:wrapNone/>
              <wp:docPr id="206" name="Textbox 206"/>
              <wp:cNvGraphicFramePr>
                <a:graphicFrameLocks/>
              </wp:cNvGraphicFramePr>
              <a:graphic>
                <a:graphicData uri="http://schemas.microsoft.com/office/word/2010/wordprocessingShape">
                  <wps:wsp>
                    <wps:cNvPr id="206" name="Textbox 20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2096" type="#_x0000_t202" id="docshape2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74</w:t>
                    </w:r>
                    <w:r>
                      <w:rPr>
                        <w:spacing w:val="-5"/>
                        <w:sz w:val="24"/>
                      </w:rPr>
                      <w:fldChar w:fldCharType="end"/>
                    </w:r>
                  </w:p>
                </w:txbxContent>
              </v:textbox>
              <w10:wrap type="none"/>
            </v:shape>
          </w:pict>
        </mc:Fallback>
      </mc:AlternateContent>
    </w:r>
  </w:p>
</w:ftr>
</file>

<file path=word/footer7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5408">
              <wp:simplePos x="0" y="0"/>
              <wp:positionH relativeFrom="page">
                <wp:posOffset>6896100</wp:posOffset>
              </wp:positionH>
              <wp:positionV relativeFrom="page">
                <wp:posOffset>9229228</wp:posOffset>
              </wp:positionV>
              <wp:extent cx="241300" cy="194310"/>
              <wp:effectExtent l="0" t="0" r="0" b="0"/>
              <wp:wrapNone/>
              <wp:docPr id="211" name="Textbox 211"/>
              <wp:cNvGraphicFramePr>
                <a:graphicFrameLocks/>
              </wp:cNvGraphicFramePr>
              <a:graphic>
                <a:graphicData uri="http://schemas.microsoft.com/office/word/2010/wordprocessingShape">
                  <wps:wsp>
                    <wps:cNvPr id="211" name="Textbox 21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1072" type="#_x0000_t202" id="docshape20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v:textbox>
              <w10:wrap type="none"/>
            </v:shape>
          </w:pict>
        </mc:Fallback>
      </mc:AlternateContent>
    </w:r>
  </w:p>
</w:ftr>
</file>

<file path=word/footer7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6432">
              <wp:simplePos x="0" y="0"/>
              <wp:positionH relativeFrom="page">
                <wp:posOffset>6896100</wp:posOffset>
              </wp:positionH>
              <wp:positionV relativeFrom="page">
                <wp:posOffset>9229228</wp:posOffset>
              </wp:positionV>
              <wp:extent cx="241300" cy="194310"/>
              <wp:effectExtent l="0" t="0" r="0" b="0"/>
              <wp:wrapNone/>
              <wp:docPr id="213" name="Textbox 213"/>
              <wp:cNvGraphicFramePr>
                <a:graphicFrameLocks/>
              </wp:cNvGraphicFramePr>
              <a:graphic>
                <a:graphicData uri="http://schemas.microsoft.com/office/word/2010/wordprocessingShape">
                  <wps:wsp>
                    <wps:cNvPr id="213" name="Textbox 21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70048" type="#_x0000_t202" id="docshape2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v:textbox>
              <w10:wrap type="none"/>
            </v:shape>
          </w:pict>
        </mc:Fallback>
      </mc:AlternateContent>
    </w:r>
  </w:p>
</w:ftr>
</file>

<file path=word/footer7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7456">
              <wp:simplePos x="0" y="0"/>
              <wp:positionH relativeFrom="page">
                <wp:posOffset>6896100</wp:posOffset>
              </wp:positionH>
              <wp:positionV relativeFrom="page">
                <wp:posOffset>9229228</wp:posOffset>
              </wp:positionV>
              <wp:extent cx="241300" cy="194310"/>
              <wp:effectExtent l="0" t="0" r="0" b="0"/>
              <wp:wrapNone/>
              <wp:docPr id="215" name="Textbox 215"/>
              <wp:cNvGraphicFramePr>
                <a:graphicFrameLocks/>
              </wp:cNvGraphicFramePr>
              <a:graphic>
                <a:graphicData uri="http://schemas.microsoft.com/office/word/2010/wordprocessingShape">
                  <wps:wsp>
                    <wps:cNvPr id="215" name="Textbox 21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9024" type="#_x0000_t202" id="docshape2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77</w:t>
                    </w:r>
                    <w:r>
                      <w:rPr>
                        <w:spacing w:val="-5"/>
                        <w:sz w:val="24"/>
                      </w:rPr>
                      <w:fldChar w:fldCharType="end"/>
                    </w:r>
                  </w:p>
                </w:txbxContent>
              </v:textbox>
              <w10:wrap type="none"/>
            </v:shape>
          </w:pict>
        </mc:Fallback>
      </mc:AlternateContent>
    </w:r>
  </w:p>
</w:ftr>
</file>

<file path=word/footer7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8480">
              <wp:simplePos x="0" y="0"/>
              <wp:positionH relativeFrom="page">
                <wp:posOffset>6896100</wp:posOffset>
              </wp:positionH>
              <wp:positionV relativeFrom="page">
                <wp:posOffset>9229228</wp:posOffset>
              </wp:positionV>
              <wp:extent cx="241300" cy="194310"/>
              <wp:effectExtent l="0" t="0" r="0" b="0"/>
              <wp:wrapNone/>
              <wp:docPr id="217" name="Textbox 217"/>
              <wp:cNvGraphicFramePr>
                <a:graphicFrameLocks/>
              </wp:cNvGraphicFramePr>
              <a:graphic>
                <a:graphicData uri="http://schemas.microsoft.com/office/word/2010/wordprocessingShape">
                  <wps:wsp>
                    <wps:cNvPr id="217" name="Textbox 21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8000" type="#_x0000_t202" id="docshape21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78</w:t>
                    </w:r>
                    <w:r>
                      <w:rPr>
                        <w:spacing w:val="-5"/>
                        <w:sz w:val="24"/>
                      </w:rPr>
                      <w:fldChar w:fldCharType="end"/>
                    </w:r>
                  </w:p>
                </w:txbxContent>
              </v:textbox>
              <w10:wrap type="none"/>
            </v:shape>
          </w:pict>
        </mc:Fallback>
      </mc:AlternateContent>
    </w:r>
  </w:p>
</w:ftr>
</file>

<file path=word/footer7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9504">
              <wp:simplePos x="0" y="0"/>
              <wp:positionH relativeFrom="page">
                <wp:posOffset>6896100</wp:posOffset>
              </wp:positionH>
              <wp:positionV relativeFrom="page">
                <wp:posOffset>9229228</wp:posOffset>
              </wp:positionV>
              <wp:extent cx="241300" cy="194310"/>
              <wp:effectExtent l="0" t="0" r="0" b="0"/>
              <wp:wrapNone/>
              <wp:docPr id="219" name="Textbox 219"/>
              <wp:cNvGraphicFramePr>
                <a:graphicFrameLocks/>
              </wp:cNvGraphicFramePr>
              <a:graphic>
                <a:graphicData uri="http://schemas.microsoft.com/office/word/2010/wordprocessingShape">
                  <wps:wsp>
                    <wps:cNvPr id="219" name="Textbox 21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6976" type="#_x0000_t202" id="docshape21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79</w:t>
                    </w:r>
                    <w:r>
                      <w:rPr>
                        <w:spacing w:val="-5"/>
                        <w:sz w:val="24"/>
                      </w:rPr>
                      <w:fldChar w:fldCharType="end"/>
                    </w:r>
                  </w:p>
                </w:txbxContent>
              </v:textbox>
              <w10:wrap type="none"/>
            </v:shape>
          </w:pict>
        </mc:Fallback>
      </mc:AlternateContent>
    </w:r>
  </w:p>
</w:ftr>
</file>

<file path=word/footer7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0528">
              <wp:simplePos x="0" y="0"/>
              <wp:positionH relativeFrom="page">
                <wp:posOffset>6896100</wp:posOffset>
              </wp:positionH>
              <wp:positionV relativeFrom="page">
                <wp:posOffset>9229228</wp:posOffset>
              </wp:positionV>
              <wp:extent cx="241300" cy="194310"/>
              <wp:effectExtent l="0" t="0" r="0" b="0"/>
              <wp:wrapNone/>
              <wp:docPr id="221" name="Textbox 221"/>
              <wp:cNvGraphicFramePr>
                <a:graphicFrameLocks/>
              </wp:cNvGraphicFramePr>
              <a:graphic>
                <a:graphicData uri="http://schemas.microsoft.com/office/word/2010/wordprocessingShape">
                  <wps:wsp>
                    <wps:cNvPr id="221" name="Textbox 22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5952" type="#_x0000_t202" id="docshape2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v:textbox>
              <w10:wrap type="none"/>
            </v:shape>
          </w:pict>
        </mc:Fallback>
      </mc:AlternateContent>
    </w:r>
  </w:p>
</w:ftr>
</file>

<file path=word/footer7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1552">
              <wp:simplePos x="0" y="0"/>
              <wp:positionH relativeFrom="page">
                <wp:posOffset>6896100</wp:posOffset>
              </wp:positionH>
              <wp:positionV relativeFrom="page">
                <wp:posOffset>9229228</wp:posOffset>
              </wp:positionV>
              <wp:extent cx="241300" cy="194310"/>
              <wp:effectExtent l="0" t="0" r="0" b="0"/>
              <wp:wrapNone/>
              <wp:docPr id="223" name="Textbox 223"/>
              <wp:cNvGraphicFramePr>
                <a:graphicFrameLocks/>
              </wp:cNvGraphicFramePr>
              <a:graphic>
                <a:graphicData uri="http://schemas.microsoft.com/office/word/2010/wordprocessingShape">
                  <wps:wsp>
                    <wps:cNvPr id="223" name="Textbox 22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4928" type="#_x0000_t202" id="docshape2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81</w:t>
                    </w:r>
                    <w:r>
                      <w:rPr>
                        <w:spacing w:val="-5"/>
                        <w:sz w:val="24"/>
                      </w:rPr>
                      <w:fldChar w:fldCharType="end"/>
                    </w:r>
                  </w:p>
                </w:txbxContent>
              </v:textbox>
              <w10:wrap type="none"/>
            </v:shape>
          </w:pict>
        </mc:Fallback>
      </mc:AlternateContent>
    </w:r>
  </w:p>
</w:ftr>
</file>

<file path=word/footer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9872">
              <wp:simplePos x="0" y="0"/>
              <wp:positionH relativeFrom="page">
                <wp:posOffset>6896100</wp:posOffset>
              </wp:positionH>
              <wp:positionV relativeFrom="page">
                <wp:posOffset>9229228</wp:posOffset>
              </wp:positionV>
              <wp:extent cx="241300" cy="194310"/>
              <wp:effectExtent l="0" t="0" r="0" b="0"/>
              <wp:wrapNone/>
              <wp:docPr id="59" name="Textbox 59"/>
              <wp:cNvGraphicFramePr>
                <a:graphicFrameLocks/>
              </wp:cNvGraphicFramePr>
              <a:graphic>
                <a:graphicData uri="http://schemas.microsoft.com/office/word/2010/wordprocessingShape">
                  <wps:wsp>
                    <wps:cNvPr id="59" name="Textbox 5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20036608" type="#_x0000_t202" id="docshape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ftr>
</file>

<file path=word/footer8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2576">
              <wp:simplePos x="0" y="0"/>
              <wp:positionH relativeFrom="page">
                <wp:posOffset>6896100</wp:posOffset>
              </wp:positionH>
              <wp:positionV relativeFrom="page">
                <wp:posOffset>9229228</wp:posOffset>
              </wp:positionV>
              <wp:extent cx="241300" cy="194310"/>
              <wp:effectExtent l="0" t="0" r="0" b="0"/>
              <wp:wrapNone/>
              <wp:docPr id="225" name="Textbox 225"/>
              <wp:cNvGraphicFramePr>
                <a:graphicFrameLocks/>
              </wp:cNvGraphicFramePr>
              <a:graphic>
                <a:graphicData uri="http://schemas.microsoft.com/office/word/2010/wordprocessingShape">
                  <wps:wsp>
                    <wps:cNvPr id="225" name="Textbox 22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3904" type="#_x0000_t202" id="docshape21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82</w:t>
                    </w:r>
                    <w:r>
                      <w:rPr>
                        <w:spacing w:val="-5"/>
                        <w:sz w:val="24"/>
                      </w:rPr>
                      <w:fldChar w:fldCharType="end"/>
                    </w:r>
                  </w:p>
                </w:txbxContent>
              </v:textbox>
              <w10:wrap type="none"/>
            </v:shape>
          </w:pict>
        </mc:Fallback>
      </mc:AlternateContent>
    </w:r>
  </w:p>
</w:ftr>
</file>

<file path=word/footer8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3600">
              <wp:simplePos x="0" y="0"/>
              <wp:positionH relativeFrom="page">
                <wp:posOffset>6896100</wp:posOffset>
              </wp:positionH>
              <wp:positionV relativeFrom="page">
                <wp:posOffset>9229228</wp:posOffset>
              </wp:positionV>
              <wp:extent cx="241300" cy="194310"/>
              <wp:effectExtent l="0" t="0" r="0" b="0"/>
              <wp:wrapNone/>
              <wp:docPr id="227" name="Textbox 227"/>
              <wp:cNvGraphicFramePr>
                <a:graphicFrameLocks/>
              </wp:cNvGraphicFramePr>
              <a:graphic>
                <a:graphicData uri="http://schemas.microsoft.com/office/word/2010/wordprocessingShape">
                  <wps:wsp>
                    <wps:cNvPr id="227" name="Textbox 22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2880" type="#_x0000_t202" id="docshape22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83</w:t>
                    </w:r>
                    <w:r>
                      <w:rPr>
                        <w:spacing w:val="-5"/>
                        <w:sz w:val="24"/>
                      </w:rPr>
                      <w:fldChar w:fldCharType="end"/>
                    </w:r>
                  </w:p>
                </w:txbxContent>
              </v:textbox>
              <w10:wrap type="none"/>
            </v:shape>
          </w:pict>
        </mc:Fallback>
      </mc:AlternateContent>
    </w:r>
  </w:p>
</w:ftr>
</file>

<file path=word/footer8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4624">
              <wp:simplePos x="0" y="0"/>
              <wp:positionH relativeFrom="page">
                <wp:posOffset>6896100</wp:posOffset>
              </wp:positionH>
              <wp:positionV relativeFrom="page">
                <wp:posOffset>9229228</wp:posOffset>
              </wp:positionV>
              <wp:extent cx="241300" cy="194310"/>
              <wp:effectExtent l="0" t="0" r="0" b="0"/>
              <wp:wrapNone/>
              <wp:docPr id="229" name="Textbox 229"/>
              <wp:cNvGraphicFramePr>
                <a:graphicFrameLocks/>
              </wp:cNvGraphicFramePr>
              <a:graphic>
                <a:graphicData uri="http://schemas.microsoft.com/office/word/2010/wordprocessingShape">
                  <wps:wsp>
                    <wps:cNvPr id="229" name="Textbox 22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1856" type="#_x0000_t202" id="docshape2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v:textbox>
              <w10:wrap type="none"/>
            </v:shape>
          </w:pict>
        </mc:Fallback>
      </mc:AlternateContent>
    </w:r>
  </w:p>
</w:ftr>
</file>

<file path=word/footer8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5648">
              <wp:simplePos x="0" y="0"/>
              <wp:positionH relativeFrom="page">
                <wp:posOffset>6896100</wp:posOffset>
              </wp:positionH>
              <wp:positionV relativeFrom="page">
                <wp:posOffset>9229228</wp:posOffset>
              </wp:positionV>
              <wp:extent cx="241300" cy="194310"/>
              <wp:effectExtent l="0" t="0" r="0" b="0"/>
              <wp:wrapNone/>
              <wp:docPr id="235" name="Textbox 235"/>
              <wp:cNvGraphicFramePr>
                <a:graphicFrameLocks/>
              </wp:cNvGraphicFramePr>
              <a:graphic>
                <a:graphicData uri="http://schemas.microsoft.com/office/word/2010/wordprocessingShape">
                  <wps:wsp>
                    <wps:cNvPr id="235" name="Textbox 23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60832" type="#_x0000_t202" id="docshape2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v:textbox>
              <w10:wrap type="none"/>
            </v:shape>
          </w:pict>
        </mc:Fallback>
      </mc:AlternateContent>
    </w:r>
  </w:p>
</w:ftr>
</file>

<file path=word/footer8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6672">
              <wp:simplePos x="0" y="0"/>
              <wp:positionH relativeFrom="page">
                <wp:posOffset>6896100</wp:posOffset>
              </wp:positionH>
              <wp:positionV relativeFrom="page">
                <wp:posOffset>9229228</wp:posOffset>
              </wp:positionV>
              <wp:extent cx="241300" cy="194310"/>
              <wp:effectExtent l="0" t="0" r="0" b="0"/>
              <wp:wrapNone/>
              <wp:docPr id="237" name="Textbox 237"/>
              <wp:cNvGraphicFramePr>
                <a:graphicFrameLocks/>
              </wp:cNvGraphicFramePr>
              <a:graphic>
                <a:graphicData uri="http://schemas.microsoft.com/office/word/2010/wordprocessingShape">
                  <wps:wsp>
                    <wps:cNvPr id="237" name="Textbox 23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9808" type="#_x0000_t202" id="docshape2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86</w:t>
                    </w:r>
                    <w:r>
                      <w:rPr>
                        <w:spacing w:val="-5"/>
                        <w:sz w:val="24"/>
                      </w:rPr>
                      <w:fldChar w:fldCharType="end"/>
                    </w:r>
                  </w:p>
                </w:txbxContent>
              </v:textbox>
              <w10:wrap type="none"/>
            </v:shape>
          </w:pict>
        </mc:Fallback>
      </mc:AlternateContent>
    </w:r>
  </w:p>
</w:ftr>
</file>

<file path=word/footer8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7696">
              <wp:simplePos x="0" y="0"/>
              <wp:positionH relativeFrom="page">
                <wp:posOffset>6896100</wp:posOffset>
              </wp:positionH>
              <wp:positionV relativeFrom="page">
                <wp:posOffset>9229228</wp:posOffset>
              </wp:positionV>
              <wp:extent cx="241300" cy="194310"/>
              <wp:effectExtent l="0" t="0" r="0" b="0"/>
              <wp:wrapNone/>
              <wp:docPr id="239" name="Textbox 239"/>
              <wp:cNvGraphicFramePr>
                <a:graphicFrameLocks/>
              </wp:cNvGraphicFramePr>
              <a:graphic>
                <a:graphicData uri="http://schemas.microsoft.com/office/word/2010/wordprocessingShape">
                  <wps:wsp>
                    <wps:cNvPr id="239" name="Textbox 23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8784" type="#_x0000_t202" id="docshape23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87</w:t>
                    </w:r>
                    <w:r>
                      <w:rPr>
                        <w:spacing w:val="-5"/>
                        <w:sz w:val="24"/>
                      </w:rPr>
                      <w:fldChar w:fldCharType="end"/>
                    </w:r>
                  </w:p>
                </w:txbxContent>
              </v:textbox>
              <w10:wrap type="none"/>
            </v:shape>
          </w:pict>
        </mc:Fallback>
      </mc:AlternateContent>
    </w:r>
  </w:p>
</w:ftr>
</file>

<file path=word/footer8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8720">
              <wp:simplePos x="0" y="0"/>
              <wp:positionH relativeFrom="page">
                <wp:posOffset>6896100</wp:posOffset>
              </wp:positionH>
              <wp:positionV relativeFrom="page">
                <wp:posOffset>9229228</wp:posOffset>
              </wp:positionV>
              <wp:extent cx="241300" cy="194310"/>
              <wp:effectExtent l="0" t="0" r="0" b="0"/>
              <wp:wrapNone/>
              <wp:docPr id="245" name="Textbox 245"/>
              <wp:cNvGraphicFramePr>
                <a:graphicFrameLocks/>
              </wp:cNvGraphicFramePr>
              <a:graphic>
                <a:graphicData uri="http://schemas.microsoft.com/office/word/2010/wordprocessingShape">
                  <wps:wsp>
                    <wps:cNvPr id="245" name="Textbox 24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7760" type="#_x0000_t202" id="docshape2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88</w:t>
                    </w:r>
                    <w:r>
                      <w:rPr>
                        <w:spacing w:val="-5"/>
                        <w:sz w:val="24"/>
                      </w:rPr>
                      <w:fldChar w:fldCharType="end"/>
                    </w:r>
                  </w:p>
                </w:txbxContent>
              </v:textbox>
              <w10:wrap type="none"/>
            </v:shape>
          </w:pict>
        </mc:Fallback>
      </mc:AlternateContent>
    </w:r>
  </w:p>
</w:ftr>
</file>

<file path=word/footer8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9744">
              <wp:simplePos x="0" y="0"/>
              <wp:positionH relativeFrom="page">
                <wp:posOffset>6896100</wp:posOffset>
              </wp:positionH>
              <wp:positionV relativeFrom="page">
                <wp:posOffset>9229228</wp:posOffset>
              </wp:positionV>
              <wp:extent cx="241300" cy="194310"/>
              <wp:effectExtent l="0" t="0" r="0" b="0"/>
              <wp:wrapNone/>
              <wp:docPr id="247" name="Textbox 247"/>
              <wp:cNvGraphicFramePr>
                <a:graphicFrameLocks/>
              </wp:cNvGraphicFramePr>
              <a:graphic>
                <a:graphicData uri="http://schemas.microsoft.com/office/word/2010/wordprocessingShape">
                  <wps:wsp>
                    <wps:cNvPr id="247" name="Textbox 24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6736" type="#_x0000_t202" id="docshape24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89</w:t>
                    </w:r>
                    <w:r>
                      <w:rPr>
                        <w:spacing w:val="-5"/>
                        <w:sz w:val="24"/>
                      </w:rPr>
                      <w:fldChar w:fldCharType="end"/>
                    </w:r>
                  </w:p>
                </w:txbxContent>
              </v:textbox>
              <w10:wrap type="none"/>
            </v:shape>
          </w:pict>
        </mc:Fallback>
      </mc:AlternateContent>
    </w:r>
  </w:p>
</w:ftr>
</file>

<file path=word/footer8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0768">
              <wp:simplePos x="0" y="0"/>
              <wp:positionH relativeFrom="page">
                <wp:posOffset>6896100</wp:posOffset>
              </wp:positionH>
              <wp:positionV relativeFrom="page">
                <wp:posOffset>9229228</wp:posOffset>
              </wp:positionV>
              <wp:extent cx="241300" cy="194310"/>
              <wp:effectExtent l="0" t="0" r="0" b="0"/>
              <wp:wrapNone/>
              <wp:docPr id="249" name="Textbox 249"/>
              <wp:cNvGraphicFramePr>
                <a:graphicFrameLocks/>
              </wp:cNvGraphicFramePr>
              <a:graphic>
                <a:graphicData uri="http://schemas.microsoft.com/office/word/2010/wordprocessingShape">
                  <wps:wsp>
                    <wps:cNvPr id="249" name="Textbox 24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5712" type="#_x0000_t202" id="docshape24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90</w:t>
                    </w:r>
                    <w:r>
                      <w:rPr>
                        <w:spacing w:val="-5"/>
                        <w:sz w:val="24"/>
                      </w:rPr>
                      <w:fldChar w:fldCharType="end"/>
                    </w:r>
                  </w:p>
                </w:txbxContent>
              </v:textbox>
              <w10:wrap type="none"/>
            </v:shape>
          </w:pict>
        </mc:Fallback>
      </mc:AlternateContent>
    </w:r>
  </w:p>
</w:ftr>
</file>

<file path=word/footer8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1792">
              <wp:simplePos x="0" y="0"/>
              <wp:positionH relativeFrom="page">
                <wp:posOffset>6896100</wp:posOffset>
              </wp:positionH>
              <wp:positionV relativeFrom="page">
                <wp:posOffset>9229228</wp:posOffset>
              </wp:positionV>
              <wp:extent cx="241300" cy="194310"/>
              <wp:effectExtent l="0" t="0" r="0" b="0"/>
              <wp:wrapNone/>
              <wp:docPr id="255" name="Textbox 255"/>
              <wp:cNvGraphicFramePr>
                <a:graphicFrameLocks/>
              </wp:cNvGraphicFramePr>
              <a:graphic>
                <a:graphicData uri="http://schemas.microsoft.com/office/word/2010/wordprocessingShape">
                  <wps:wsp>
                    <wps:cNvPr id="255" name="Textbox 25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4688" type="#_x0000_t202" id="docshape24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91</w:t>
                    </w:r>
                    <w:r>
                      <w:rPr>
                        <w:spacing w:val="-5"/>
                        <w:sz w:val="24"/>
                      </w:rPr>
                      <w:fldChar w:fldCharType="end"/>
                    </w:r>
                  </w:p>
                </w:txbxContent>
              </v:textbox>
              <w10:wrap type="none"/>
            </v:shape>
          </w:pict>
        </mc:Fallback>
      </mc:AlternateContent>
    </w:r>
  </w:p>
</w:ftr>
</file>

<file path=word/footer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0896">
              <wp:simplePos x="0" y="0"/>
              <wp:positionH relativeFrom="page">
                <wp:posOffset>6901755</wp:posOffset>
              </wp:positionH>
              <wp:positionV relativeFrom="page">
                <wp:posOffset>9229228</wp:posOffset>
              </wp:positionV>
              <wp:extent cx="230504" cy="194310"/>
              <wp:effectExtent l="0" t="0" r="0" b="0"/>
              <wp:wrapNone/>
              <wp:docPr id="61" name="Textbox 61"/>
              <wp:cNvGraphicFramePr>
                <a:graphicFrameLocks/>
              </wp:cNvGraphicFramePr>
              <a:graphic>
                <a:graphicData uri="http://schemas.microsoft.com/office/word/2010/wordprocessingShape">
                  <wps:wsp>
                    <wps:cNvPr id="61" name="Textbox 61"/>
                    <wps:cNvSpPr txBox="1"/>
                    <wps:spPr>
                      <a:xfrm>
                        <a:off x="0" y="0"/>
                        <a:ext cx="230504"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445313pt;margin-top:726.710938pt;width:18.150pt;height:15.3pt;mso-position-horizontal-relative:page;mso-position-vertical-relative:page;z-index:-20035584" type="#_x0000_t202" id="docshape5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v:textbox>
              <w10:wrap type="none"/>
            </v:shape>
          </w:pict>
        </mc:Fallback>
      </mc:AlternateContent>
    </w:r>
  </w:p>
</w:ftr>
</file>

<file path=word/footer90.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2816">
              <wp:simplePos x="0" y="0"/>
              <wp:positionH relativeFrom="page">
                <wp:posOffset>6896100</wp:posOffset>
              </wp:positionH>
              <wp:positionV relativeFrom="page">
                <wp:posOffset>9229228</wp:posOffset>
              </wp:positionV>
              <wp:extent cx="241300" cy="194310"/>
              <wp:effectExtent l="0" t="0" r="0" b="0"/>
              <wp:wrapNone/>
              <wp:docPr id="261" name="Textbox 261"/>
              <wp:cNvGraphicFramePr>
                <a:graphicFrameLocks/>
              </wp:cNvGraphicFramePr>
              <a:graphic>
                <a:graphicData uri="http://schemas.microsoft.com/office/word/2010/wordprocessingShape">
                  <wps:wsp>
                    <wps:cNvPr id="261" name="Textbox 26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3664" type="#_x0000_t202" id="docshape25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92</w:t>
                    </w:r>
                    <w:r>
                      <w:rPr>
                        <w:spacing w:val="-5"/>
                        <w:sz w:val="24"/>
                      </w:rPr>
                      <w:fldChar w:fldCharType="end"/>
                    </w:r>
                  </w:p>
                </w:txbxContent>
              </v:textbox>
              <w10:wrap type="none"/>
            </v:shape>
          </w:pict>
        </mc:Fallback>
      </mc:AlternateContent>
    </w:r>
  </w:p>
</w:ftr>
</file>

<file path=word/footer9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3840">
              <wp:simplePos x="0" y="0"/>
              <wp:positionH relativeFrom="page">
                <wp:posOffset>6896100</wp:posOffset>
              </wp:positionH>
              <wp:positionV relativeFrom="page">
                <wp:posOffset>9229228</wp:posOffset>
              </wp:positionV>
              <wp:extent cx="241300" cy="194310"/>
              <wp:effectExtent l="0" t="0" r="0" b="0"/>
              <wp:wrapNone/>
              <wp:docPr id="263" name="Textbox 263"/>
              <wp:cNvGraphicFramePr>
                <a:graphicFrameLocks/>
              </wp:cNvGraphicFramePr>
              <a:graphic>
                <a:graphicData uri="http://schemas.microsoft.com/office/word/2010/wordprocessingShape">
                  <wps:wsp>
                    <wps:cNvPr id="263" name="Textbox 26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2640" type="#_x0000_t202" id="docshape25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93</w:t>
                    </w:r>
                    <w:r>
                      <w:rPr>
                        <w:spacing w:val="-5"/>
                        <w:sz w:val="24"/>
                      </w:rPr>
                      <w:fldChar w:fldCharType="end"/>
                    </w:r>
                  </w:p>
                </w:txbxContent>
              </v:textbox>
              <w10:wrap type="none"/>
            </v:shape>
          </w:pict>
        </mc:Fallback>
      </mc:AlternateContent>
    </w:r>
  </w:p>
</w:ftr>
</file>

<file path=word/footer9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4864">
              <wp:simplePos x="0" y="0"/>
              <wp:positionH relativeFrom="page">
                <wp:posOffset>6896100</wp:posOffset>
              </wp:positionH>
              <wp:positionV relativeFrom="page">
                <wp:posOffset>9229228</wp:posOffset>
              </wp:positionV>
              <wp:extent cx="241300" cy="194310"/>
              <wp:effectExtent l="0" t="0" r="0" b="0"/>
              <wp:wrapNone/>
              <wp:docPr id="265" name="Textbox 265"/>
              <wp:cNvGraphicFramePr>
                <a:graphicFrameLocks/>
              </wp:cNvGraphicFramePr>
              <a:graphic>
                <a:graphicData uri="http://schemas.microsoft.com/office/word/2010/wordprocessingShape">
                  <wps:wsp>
                    <wps:cNvPr id="265" name="Textbox 26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1616" type="#_x0000_t202" id="docshape2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v:textbox>
              <w10:wrap type="none"/>
            </v:shape>
          </w:pict>
        </mc:Fallback>
      </mc:AlternateContent>
    </w:r>
  </w:p>
</w:ftr>
</file>

<file path=word/footer93.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5888">
              <wp:simplePos x="0" y="0"/>
              <wp:positionH relativeFrom="page">
                <wp:posOffset>6896100</wp:posOffset>
              </wp:positionH>
              <wp:positionV relativeFrom="page">
                <wp:posOffset>9229228</wp:posOffset>
              </wp:positionV>
              <wp:extent cx="241300" cy="194310"/>
              <wp:effectExtent l="0" t="0" r="0" b="0"/>
              <wp:wrapNone/>
              <wp:docPr id="267" name="Textbox 267"/>
              <wp:cNvGraphicFramePr>
                <a:graphicFrameLocks/>
              </wp:cNvGraphicFramePr>
              <a:graphic>
                <a:graphicData uri="http://schemas.microsoft.com/office/word/2010/wordprocessingShape">
                  <wps:wsp>
                    <wps:cNvPr id="267" name="Textbox 26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50592" type="#_x0000_t202" id="docshape2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95</w:t>
                    </w:r>
                    <w:r>
                      <w:rPr>
                        <w:spacing w:val="-5"/>
                        <w:sz w:val="24"/>
                      </w:rPr>
                      <w:fldChar w:fldCharType="end"/>
                    </w:r>
                  </w:p>
                </w:txbxContent>
              </v:textbox>
              <w10:wrap type="none"/>
            </v:shape>
          </w:pict>
        </mc:Fallback>
      </mc:AlternateContent>
    </w:r>
  </w:p>
</w:ftr>
</file>

<file path=word/footer94.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6912">
              <wp:simplePos x="0" y="0"/>
              <wp:positionH relativeFrom="page">
                <wp:posOffset>6896100</wp:posOffset>
              </wp:positionH>
              <wp:positionV relativeFrom="page">
                <wp:posOffset>9229228</wp:posOffset>
              </wp:positionV>
              <wp:extent cx="241300" cy="194310"/>
              <wp:effectExtent l="0" t="0" r="0" b="0"/>
              <wp:wrapNone/>
              <wp:docPr id="273" name="Textbox 273"/>
              <wp:cNvGraphicFramePr>
                <a:graphicFrameLocks/>
              </wp:cNvGraphicFramePr>
              <a:graphic>
                <a:graphicData uri="http://schemas.microsoft.com/office/word/2010/wordprocessingShape">
                  <wps:wsp>
                    <wps:cNvPr id="273" name="Textbox 27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49568" type="#_x0000_t202" id="docshape26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v:textbox>
              <w10:wrap type="none"/>
            </v:shape>
          </w:pict>
        </mc:Fallback>
      </mc:AlternateContent>
    </w:r>
  </w:p>
</w:ftr>
</file>

<file path=word/footer95.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7936">
              <wp:simplePos x="0" y="0"/>
              <wp:positionH relativeFrom="page">
                <wp:posOffset>6896100</wp:posOffset>
              </wp:positionH>
              <wp:positionV relativeFrom="page">
                <wp:posOffset>9229228</wp:posOffset>
              </wp:positionV>
              <wp:extent cx="241300" cy="194310"/>
              <wp:effectExtent l="0" t="0" r="0" b="0"/>
              <wp:wrapNone/>
              <wp:docPr id="275" name="Textbox 275"/>
              <wp:cNvGraphicFramePr>
                <a:graphicFrameLocks/>
              </wp:cNvGraphicFramePr>
              <a:graphic>
                <a:graphicData uri="http://schemas.microsoft.com/office/word/2010/wordprocessingShape">
                  <wps:wsp>
                    <wps:cNvPr id="275" name="Textbox 27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48544" type="#_x0000_t202" id="docshape26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97</w:t>
                    </w:r>
                    <w:r>
                      <w:rPr>
                        <w:spacing w:val="-5"/>
                        <w:sz w:val="24"/>
                      </w:rPr>
                      <w:fldChar w:fldCharType="end"/>
                    </w:r>
                  </w:p>
                </w:txbxContent>
              </v:textbox>
              <w10:wrap type="none"/>
            </v:shape>
          </w:pict>
        </mc:Fallback>
      </mc:AlternateContent>
    </w:r>
  </w:p>
</w:ftr>
</file>

<file path=word/footer96.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8960">
              <wp:simplePos x="0" y="0"/>
              <wp:positionH relativeFrom="page">
                <wp:posOffset>6896100</wp:posOffset>
              </wp:positionH>
              <wp:positionV relativeFrom="page">
                <wp:posOffset>9229228</wp:posOffset>
              </wp:positionV>
              <wp:extent cx="241300" cy="194310"/>
              <wp:effectExtent l="0" t="0" r="0" b="0"/>
              <wp:wrapNone/>
              <wp:docPr id="282" name="Textbox 282"/>
              <wp:cNvGraphicFramePr>
                <a:graphicFrameLocks/>
              </wp:cNvGraphicFramePr>
              <a:graphic>
                <a:graphicData uri="http://schemas.microsoft.com/office/word/2010/wordprocessingShape">
                  <wps:wsp>
                    <wps:cNvPr id="282" name="Textbox 28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47520" type="#_x0000_t202" id="docshape27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98</w:t>
                    </w:r>
                    <w:r>
                      <w:rPr>
                        <w:spacing w:val="-5"/>
                        <w:sz w:val="24"/>
                      </w:rPr>
                      <w:fldChar w:fldCharType="end"/>
                    </w:r>
                  </w:p>
                </w:txbxContent>
              </v:textbox>
              <w10:wrap type="none"/>
            </v:shape>
          </w:pict>
        </mc:Fallback>
      </mc:AlternateContent>
    </w:r>
  </w:p>
</w:ftr>
</file>

<file path=word/footer97.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9984">
              <wp:simplePos x="0" y="0"/>
              <wp:positionH relativeFrom="page">
                <wp:posOffset>6896100</wp:posOffset>
              </wp:positionH>
              <wp:positionV relativeFrom="page">
                <wp:posOffset>9229228</wp:posOffset>
              </wp:positionV>
              <wp:extent cx="241300" cy="194310"/>
              <wp:effectExtent l="0" t="0" r="0" b="0"/>
              <wp:wrapNone/>
              <wp:docPr id="284" name="Textbox 284"/>
              <wp:cNvGraphicFramePr>
                <a:graphicFrameLocks/>
              </wp:cNvGraphicFramePr>
              <a:graphic>
                <a:graphicData uri="http://schemas.microsoft.com/office/word/2010/wordprocessingShape">
                  <wps:wsp>
                    <wps:cNvPr id="284" name="Textbox 28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726.710938pt;width:19pt;height:15.3pt;mso-position-horizontal-relative:page;mso-position-vertical-relative:page;z-index:-19946496" type="#_x0000_t202" id="docshape27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99</w:t>
                    </w:r>
                    <w:r>
                      <w:rPr>
                        <w:spacing w:val="-5"/>
                        <w:sz w:val="24"/>
                      </w:rPr>
                      <w:fldChar w:fldCharType="end"/>
                    </w:r>
                  </w:p>
                </w:txbxContent>
              </v:textbox>
              <w10:wrap type="none"/>
            </v:shape>
          </w:pict>
        </mc:Fallback>
      </mc:AlternateContent>
    </w:r>
  </w:p>
</w:ftr>
</file>

<file path=word/footer98.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1008">
              <wp:simplePos x="0" y="0"/>
              <wp:positionH relativeFrom="page">
                <wp:posOffset>6819900</wp:posOffset>
              </wp:positionH>
              <wp:positionV relativeFrom="page">
                <wp:posOffset>9229228</wp:posOffset>
              </wp:positionV>
              <wp:extent cx="317500" cy="194310"/>
              <wp:effectExtent l="0" t="0" r="0" b="0"/>
              <wp:wrapNone/>
              <wp:docPr id="290" name="Textbox 290"/>
              <wp:cNvGraphicFramePr>
                <a:graphicFrameLocks/>
              </wp:cNvGraphicFramePr>
              <a:graphic>
                <a:graphicData uri="http://schemas.microsoft.com/office/word/2010/wordprocessingShape">
                  <wps:wsp>
                    <wps:cNvPr id="290" name="Textbox 29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5472" type="#_x0000_t202" id="docshape2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ftr>
</file>

<file path=word/footer99.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2032">
              <wp:simplePos x="0" y="0"/>
              <wp:positionH relativeFrom="page">
                <wp:posOffset>6819900</wp:posOffset>
              </wp:positionH>
              <wp:positionV relativeFrom="page">
                <wp:posOffset>9229228</wp:posOffset>
              </wp:positionV>
              <wp:extent cx="317500" cy="194310"/>
              <wp:effectExtent l="0" t="0" r="0" b="0"/>
              <wp:wrapNone/>
              <wp:docPr id="292" name="Textbox 292"/>
              <wp:cNvGraphicFramePr>
                <a:graphicFrameLocks/>
              </wp:cNvGraphicFramePr>
              <a:graphic>
                <a:graphicData uri="http://schemas.microsoft.com/office/word/2010/wordprocessingShape">
                  <wps:wsp>
                    <wps:cNvPr id="292" name="Textbox 29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726.710938pt;width:25pt;height:15.3pt;mso-position-horizontal-relative:page;mso-position-vertical-relative:page;z-index:-19944448" type="#_x0000_t202" id="docshape2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101</w:t>
                    </w:r>
                    <w:r>
                      <w:rPr>
                        <w:spacing w:val="-5"/>
                        <w:sz w:val="24"/>
                      </w:rPr>
                      <w:fldChar w:fldCharType="end"/>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2192">
              <wp:simplePos x="0" y="0"/>
              <wp:positionH relativeFrom="page">
                <wp:posOffset>6972300</wp:posOffset>
              </wp:positionH>
              <wp:positionV relativeFrom="page">
                <wp:posOffset>459754</wp:posOffset>
              </wp:positionV>
              <wp:extent cx="165100" cy="19431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2</w:t>
                          </w:r>
                          <w:r>
                            <w:rPr>
                              <w:spacing w:val="-10"/>
                              <w:sz w:val="24"/>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49pt;margin-top:36.201141pt;width:13pt;height:15.3pt;mso-position-horizontal-relative:page;mso-position-vertical-relative:page;z-index:-20044288" type="#_x0000_t202" id="docshape3"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2</w:t>
                    </w:r>
                    <w:r>
                      <w:rPr>
                        <w:spacing w:val="-10"/>
                        <w:sz w:val="24"/>
                      </w:rPr>
                      <w:fldChar w:fldCharType="end"/>
                    </w:r>
                  </w:p>
                </w:txbxContent>
              </v:textbox>
              <w10:wrap type="none"/>
            </v:shape>
          </w:pict>
        </mc:Fallback>
      </mc:AlternateContent>
    </w:r>
  </w:p>
</w:hdr>
</file>

<file path=word/header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0384">
              <wp:simplePos x="0" y="0"/>
              <wp:positionH relativeFrom="page">
                <wp:posOffset>6901755</wp:posOffset>
              </wp:positionH>
              <wp:positionV relativeFrom="page">
                <wp:posOffset>459754</wp:posOffset>
              </wp:positionV>
              <wp:extent cx="230504" cy="194310"/>
              <wp:effectExtent l="0" t="0" r="0" b="0"/>
              <wp:wrapNone/>
              <wp:docPr id="60" name="Textbox 60"/>
              <wp:cNvGraphicFramePr>
                <a:graphicFrameLocks/>
              </wp:cNvGraphicFramePr>
              <a:graphic>
                <a:graphicData uri="http://schemas.microsoft.com/office/word/2010/wordprocessingShape">
                  <wps:wsp>
                    <wps:cNvPr id="60" name="Textbox 60"/>
                    <wps:cNvSpPr txBox="1"/>
                    <wps:spPr>
                      <a:xfrm>
                        <a:off x="0" y="0"/>
                        <a:ext cx="230504"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445313pt;margin-top:36.201141pt;width:18.150pt;height:15.3pt;mso-position-horizontal-relative:page;mso-position-vertical-relative:page;z-index:-20036096" type="#_x0000_t202" id="docshape5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w:t>
                    </w:r>
                    <w:r>
                      <w:rPr>
                        <w:spacing w:val="-5"/>
                        <w:sz w:val="24"/>
                      </w:rPr>
                      <w:fldChar w:fldCharType="end"/>
                    </w:r>
                  </w:p>
                </w:txbxContent>
              </v:textbox>
              <w10:wrap type="none"/>
            </v:shape>
          </w:pict>
        </mc:Fallback>
      </mc:AlternateContent>
    </w:r>
  </w:p>
</w:hdr>
</file>

<file path=word/header1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1520">
              <wp:simplePos x="0" y="0"/>
              <wp:positionH relativeFrom="page">
                <wp:posOffset>6819900</wp:posOffset>
              </wp:positionH>
              <wp:positionV relativeFrom="page">
                <wp:posOffset>459754</wp:posOffset>
              </wp:positionV>
              <wp:extent cx="317500" cy="194310"/>
              <wp:effectExtent l="0" t="0" r="0" b="0"/>
              <wp:wrapNone/>
              <wp:docPr id="291" name="Textbox 291"/>
              <wp:cNvGraphicFramePr>
                <a:graphicFrameLocks/>
              </wp:cNvGraphicFramePr>
              <a:graphic>
                <a:graphicData uri="http://schemas.microsoft.com/office/word/2010/wordprocessingShape">
                  <wps:wsp>
                    <wps:cNvPr id="291" name="Textbox 29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4960" type="#_x0000_t202" id="docshape2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101</w:t>
                    </w:r>
                    <w:r>
                      <w:rPr>
                        <w:spacing w:val="-5"/>
                        <w:sz w:val="24"/>
                      </w:rPr>
                      <w:fldChar w:fldCharType="end"/>
                    </w:r>
                  </w:p>
                </w:txbxContent>
              </v:textbox>
              <w10:wrap type="none"/>
            </v:shape>
          </w:pict>
        </mc:Fallback>
      </mc:AlternateContent>
    </w:r>
  </w:p>
</w:hdr>
</file>

<file path=word/header1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2544">
              <wp:simplePos x="0" y="0"/>
              <wp:positionH relativeFrom="page">
                <wp:posOffset>6819900</wp:posOffset>
              </wp:positionH>
              <wp:positionV relativeFrom="page">
                <wp:posOffset>459754</wp:posOffset>
              </wp:positionV>
              <wp:extent cx="317500" cy="194310"/>
              <wp:effectExtent l="0" t="0" r="0" b="0"/>
              <wp:wrapNone/>
              <wp:docPr id="298" name="Textbox 298"/>
              <wp:cNvGraphicFramePr>
                <a:graphicFrameLocks/>
              </wp:cNvGraphicFramePr>
              <a:graphic>
                <a:graphicData uri="http://schemas.microsoft.com/office/word/2010/wordprocessingShape">
                  <wps:wsp>
                    <wps:cNvPr id="298" name="Textbox 29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3936" type="#_x0000_t202" id="docshape29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102</w:t>
                    </w:r>
                    <w:r>
                      <w:rPr>
                        <w:spacing w:val="-5"/>
                        <w:sz w:val="24"/>
                      </w:rPr>
                      <w:fldChar w:fldCharType="end"/>
                    </w:r>
                  </w:p>
                </w:txbxContent>
              </v:textbox>
              <w10:wrap type="none"/>
            </v:shape>
          </w:pict>
        </mc:Fallback>
      </mc:AlternateContent>
    </w:r>
  </w:p>
</w:hdr>
</file>

<file path=word/header1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3568">
              <wp:simplePos x="0" y="0"/>
              <wp:positionH relativeFrom="page">
                <wp:posOffset>6819900</wp:posOffset>
              </wp:positionH>
              <wp:positionV relativeFrom="page">
                <wp:posOffset>459754</wp:posOffset>
              </wp:positionV>
              <wp:extent cx="317500" cy="194310"/>
              <wp:effectExtent l="0" t="0" r="0" b="0"/>
              <wp:wrapNone/>
              <wp:docPr id="304" name="Textbox 304"/>
              <wp:cNvGraphicFramePr>
                <a:graphicFrameLocks/>
              </wp:cNvGraphicFramePr>
              <a:graphic>
                <a:graphicData uri="http://schemas.microsoft.com/office/word/2010/wordprocessingShape">
                  <wps:wsp>
                    <wps:cNvPr id="304" name="Textbox 30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2912" type="#_x0000_t202" id="docshape29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103</w:t>
                    </w:r>
                    <w:r>
                      <w:rPr>
                        <w:spacing w:val="-5"/>
                        <w:sz w:val="24"/>
                      </w:rPr>
                      <w:fldChar w:fldCharType="end"/>
                    </w:r>
                  </w:p>
                </w:txbxContent>
              </v:textbox>
              <w10:wrap type="none"/>
            </v:shape>
          </w:pict>
        </mc:Fallback>
      </mc:AlternateContent>
    </w:r>
  </w:p>
</w:hdr>
</file>

<file path=word/header1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4592">
              <wp:simplePos x="0" y="0"/>
              <wp:positionH relativeFrom="page">
                <wp:posOffset>6819900</wp:posOffset>
              </wp:positionH>
              <wp:positionV relativeFrom="page">
                <wp:posOffset>459754</wp:posOffset>
              </wp:positionV>
              <wp:extent cx="317500" cy="194310"/>
              <wp:effectExtent l="0" t="0" r="0" b="0"/>
              <wp:wrapNone/>
              <wp:docPr id="306" name="Textbox 306"/>
              <wp:cNvGraphicFramePr>
                <a:graphicFrameLocks/>
              </wp:cNvGraphicFramePr>
              <a:graphic>
                <a:graphicData uri="http://schemas.microsoft.com/office/word/2010/wordprocessingShape">
                  <wps:wsp>
                    <wps:cNvPr id="306" name="Textbox 30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1888" type="#_x0000_t202" id="docshape30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104</w:t>
                    </w:r>
                    <w:r>
                      <w:rPr>
                        <w:spacing w:val="-5"/>
                        <w:sz w:val="24"/>
                      </w:rPr>
                      <w:fldChar w:fldCharType="end"/>
                    </w:r>
                  </w:p>
                </w:txbxContent>
              </v:textbox>
              <w10:wrap type="none"/>
            </v:shape>
          </w:pict>
        </mc:Fallback>
      </mc:AlternateContent>
    </w:r>
  </w:p>
</w:hdr>
</file>

<file path=word/header1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5616">
              <wp:simplePos x="0" y="0"/>
              <wp:positionH relativeFrom="page">
                <wp:posOffset>6819900</wp:posOffset>
              </wp:positionH>
              <wp:positionV relativeFrom="page">
                <wp:posOffset>459754</wp:posOffset>
              </wp:positionV>
              <wp:extent cx="317500" cy="194310"/>
              <wp:effectExtent l="0" t="0" r="0" b="0"/>
              <wp:wrapNone/>
              <wp:docPr id="312" name="Textbox 312"/>
              <wp:cNvGraphicFramePr>
                <a:graphicFrameLocks/>
              </wp:cNvGraphicFramePr>
              <a:graphic>
                <a:graphicData uri="http://schemas.microsoft.com/office/word/2010/wordprocessingShape">
                  <wps:wsp>
                    <wps:cNvPr id="312" name="Textbox 31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0864" type="#_x0000_t202" id="docshape30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105</w:t>
                    </w:r>
                    <w:r>
                      <w:rPr>
                        <w:spacing w:val="-5"/>
                        <w:sz w:val="24"/>
                      </w:rPr>
                      <w:fldChar w:fldCharType="end"/>
                    </w:r>
                  </w:p>
                </w:txbxContent>
              </v:textbox>
              <w10:wrap type="none"/>
            </v:shape>
          </w:pict>
        </mc:Fallback>
      </mc:AlternateContent>
    </w:r>
  </w:p>
</w:hdr>
</file>

<file path=word/header1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6640">
              <wp:simplePos x="0" y="0"/>
              <wp:positionH relativeFrom="page">
                <wp:posOffset>6819900</wp:posOffset>
              </wp:positionH>
              <wp:positionV relativeFrom="page">
                <wp:posOffset>459754</wp:posOffset>
              </wp:positionV>
              <wp:extent cx="317500" cy="194310"/>
              <wp:effectExtent l="0" t="0" r="0" b="0"/>
              <wp:wrapNone/>
              <wp:docPr id="314" name="Textbox 314"/>
              <wp:cNvGraphicFramePr>
                <a:graphicFrameLocks/>
              </wp:cNvGraphicFramePr>
              <a:graphic>
                <a:graphicData uri="http://schemas.microsoft.com/office/word/2010/wordprocessingShape">
                  <wps:wsp>
                    <wps:cNvPr id="314" name="Textbox 31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39840" type="#_x0000_t202" id="docshape3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106</w:t>
                    </w:r>
                    <w:r>
                      <w:rPr>
                        <w:spacing w:val="-5"/>
                        <w:sz w:val="24"/>
                      </w:rPr>
                      <w:fldChar w:fldCharType="end"/>
                    </w:r>
                  </w:p>
                </w:txbxContent>
              </v:textbox>
              <w10:wrap type="none"/>
            </v:shape>
          </w:pict>
        </mc:Fallback>
      </mc:AlternateContent>
    </w:r>
  </w:p>
</w:hdr>
</file>

<file path=word/header1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7664">
              <wp:simplePos x="0" y="0"/>
              <wp:positionH relativeFrom="page">
                <wp:posOffset>6819900</wp:posOffset>
              </wp:positionH>
              <wp:positionV relativeFrom="page">
                <wp:posOffset>459754</wp:posOffset>
              </wp:positionV>
              <wp:extent cx="317500" cy="194310"/>
              <wp:effectExtent l="0" t="0" r="0" b="0"/>
              <wp:wrapNone/>
              <wp:docPr id="320" name="Textbox 320"/>
              <wp:cNvGraphicFramePr>
                <a:graphicFrameLocks/>
              </wp:cNvGraphicFramePr>
              <a:graphic>
                <a:graphicData uri="http://schemas.microsoft.com/office/word/2010/wordprocessingShape">
                  <wps:wsp>
                    <wps:cNvPr id="320" name="Textbox 32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38816" type="#_x0000_t202" id="docshape3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107</w:t>
                    </w:r>
                    <w:r>
                      <w:rPr>
                        <w:spacing w:val="-5"/>
                        <w:sz w:val="24"/>
                      </w:rPr>
                      <w:fldChar w:fldCharType="end"/>
                    </w:r>
                  </w:p>
                </w:txbxContent>
              </v:textbox>
              <w10:wrap type="none"/>
            </v:shape>
          </w:pict>
        </mc:Fallback>
      </mc:AlternateContent>
    </w:r>
  </w:p>
</w:hdr>
</file>

<file path=word/header1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8688">
              <wp:simplePos x="0" y="0"/>
              <wp:positionH relativeFrom="page">
                <wp:posOffset>6819900</wp:posOffset>
              </wp:positionH>
              <wp:positionV relativeFrom="page">
                <wp:posOffset>459754</wp:posOffset>
              </wp:positionV>
              <wp:extent cx="317500" cy="194310"/>
              <wp:effectExtent l="0" t="0" r="0" b="0"/>
              <wp:wrapNone/>
              <wp:docPr id="322" name="Textbox 322"/>
              <wp:cNvGraphicFramePr>
                <a:graphicFrameLocks/>
              </wp:cNvGraphicFramePr>
              <a:graphic>
                <a:graphicData uri="http://schemas.microsoft.com/office/word/2010/wordprocessingShape">
                  <wps:wsp>
                    <wps:cNvPr id="322" name="Textbox 32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37792" type="#_x0000_t202" id="docshape3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108</w:t>
                    </w:r>
                    <w:r>
                      <w:rPr>
                        <w:spacing w:val="-5"/>
                        <w:sz w:val="24"/>
                      </w:rPr>
                      <w:fldChar w:fldCharType="end"/>
                    </w:r>
                  </w:p>
                </w:txbxContent>
              </v:textbox>
              <w10:wrap type="none"/>
            </v:shape>
          </w:pict>
        </mc:Fallback>
      </mc:AlternateContent>
    </w:r>
  </w:p>
</w:hdr>
</file>

<file path=word/header1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9712">
              <wp:simplePos x="0" y="0"/>
              <wp:positionH relativeFrom="page">
                <wp:posOffset>6819900</wp:posOffset>
              </wp:positionH>
              <wp:positionV relativeFrom="page">
                <wp:posOffset>459754</wp:posOffset>
              </wp:positionV>
              <wp:extent cx="317500" cy="194310"/>
              <wp:effectExtent l="0" t="0" r="0" b="0"/>
              <wp:wrapNone/>
              <wp:docPr id="324" name="Textbox 324"/>
              <wp:cNvGraphicFramePr>
                <a:graphicFrameLocks/>
              </wp:cNvGraphicFramePr>
              <a:graphic>
                <a:graphicData uri="http://schemas.microsoft.com/office/word/2010/wordprocessingShape">
                  <wps:wsp>
                    <wps:cNvPr id="324" name="Textbox 32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36768" type="#_x0000_t202" id="docshape3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109</w:t>
                    </w:r>
                    <w:r>
                      <w:rPr>
                        <w:spacing w:val="-5"/>
                        <w:sz w:val="24"/>
                      </w:rPr>
                      <w:fldChar w:fldCharType="end"/>
                    </w:r>
                  </w:p>
                </w:txbxContent>
              </v:textbox>
              <w10:wrap type="none"/>
            </v:shape>
          </w:pict>
        </mc:Fallback>
      </mc:AlternateContent>
    </w:r>
  </w:p>
</w:hdr>
</file>

<file path=word/header1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0736">
              <wp:simplePos x="0" y="0"/>
              <wp:positionH relativeFrom="page">
                <wp:posOffset>6825555</wp:posOffset>
              </wp:positionH>
              <wp:positionV relativeFrom="page">
                <wp:posOffset>459754</wp:posOffset>
              </wp:positionV>
              <wp:extent cx="312420" cy="194310"/>
              <wp:effectExtent l="0" t="0" r="0" b="0"/>
              <wp:wrapNone/>
              <wp:docPr id="326" name="Textbox 326"/>
              <wp:cNvGraphicFramePr>
                <a:graphicFrameLocks/>
              </wp:cNvGraphicFramePr>
              <a:graphic>
                <a:graphicData uri="http://schemas.microsoft.com/office/word/2010/wordprocessingShape">
                  <wps:wsp>
                    <wps:cNvPr id="326" name="Textbox 326"/>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35744" type="#_x0000_t202" id="docshape32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110</w:t>
                    </w:r>
                    <w:r>
                      <w:rPr>
                        <w:spacing w:val="-5"/>
                        <w:sz w:val="24"/>
                      </w:rPr>
                      <w:fldChar w:fldCharType="end"/>
                    </w:r>
                  </w:p>
                </w:txbxContent>
              </v:textbox>
              <w10:wrap type="none"/>
            </v:shape>
          </w:pict>
        </mc:Fallback>
      </mc:AlternateContent>
    </w:r>
  </w:p>
</w:hdr>
</file>

<file path=word/header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1408">
              <wp:simplePos x="0" y="0"/>
              <wp:positionH relativeFrom="page">
                <wp:posOffset>6896100</wp:posOffset>
              </wp:positionH>
              <wp:positionV relativeFrom="page">
                <wp:posOffset>459754</wp:posOffset>
              </wp:positionV>
              <wp:extent cx="241300" cy="194310"/>
              <wp:effectExtent l="0" t="0" r="0" b="0"/>
              <wp:wrapNone/>
              <wp:docPr id="62" name="Textbox 62"/>
              <wp:cNvGraphicFramePr>
                <a:graphicFrameLocks/>
              </wp:cNvGraphicFramePr>
              <a:graphic>
                <a:graphicData uri="http://schemas.microsoft.com/office/word/2010/wordprocessingShape">
                  <wps:wsp>
                    <wps:cNvPr id="62" name="Textbox 6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5072" type="#_x0000_t202" id="docshape5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w:t>
                    </w:r>
                    <w:r>
                      <w:rPr>
                        <w:spacing w:val="-5"/>
                        <w:sz w:val="24"/>
                      </w:rPr>
                      <w:fldChar w:fldCharType="end"/>
                    </w:r>
                  </w:p>
                </w:txbxContent>
              </v:textbox>
              <w10:wrap type="none"/>
            </v:shape>
          </w:pict>
        </mc:Fallback>
      </mc:AlternateContent>
    </w:r>
  </w:p>
</w:hdr>
</file>

<file path=word/header1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1760">
              <wp:simplePos x="0" y="0"/>
              <wp:positionH relativeFrom="page">
                <wp:posOffset>6831210</wp:posOffset>
              </wp:positionH>
              <wp:positionV relativeFrom="page">
                <wp:posOffset>459754</wp:posOffset>
              </wp:positionV>
              <wp:extent cx="300990" cy="194310"/>
              <wp:effectExtent l="0" t="0" r="0" b="0"/>
              <wp:wrapNone/>
              <wp:docPr id="328" name="Textbox 328"/>
              <wp:cNvGraphicFramePr>
                <a:graphicFrameLocks/>
              </wp:cNvGraphicFramePr>
              <a:graphic>
                <a:graphicData uri="http://schemas.microsoft.com/office/word/2010/wordprocessingShape">
                  <wps:wsp>
                    <wps:cNvPr id="328" name="Textbox 328"/>
                    <wps:cNvSpPr txBox="1"/>
                    <wps:spPr>
                      <a:xfrm>
                        <a:off x="0" y="0"/>
                        <a:ext cx="30099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890625pt;margin-top:36.201141pt;width:23.7pt;height:15.3pt;mso-position-horizontal-relative:page;mso-position-vertical-relative:page;z-index:-19934720" type="#_x0000_t202" id="docshape3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111</w:t>
                    </w:r>
                    <w:r>
                      <w:rPr>
                        <w:spacing w:val="-5"/>
                        <w:sz w:val="24"/>
                      </w:rPr>
                      <w:fldChar w:fldCharType="end"/>
                    </w:r>
                  </w:p>
                </w:txbxContent>
              </v:textbox>
              <w10:wrap type="none"/>
            </v:shape>
          </w:pict>
        </mc:Fallback>
      </mc:AlternateContent>
    </w:r>
  </w:p>
</w:hdr>
</file>

<file path=word/header1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2784">
              <wp:simplePos x="0" y="0"/>
              <wp:positionH relativeFrom="page">
                <wp:posOffset>6825555</wp:posOffset>
              </wp:positionH>
              <wp:positionV relativeFrom="page">
                <wp:posOffset>459754</wp:posOffset>
              </wp:positionV>
              <wp:extent cx="312420" cy="194310"/>
              <wp:effectExtent l="0" t="0" r="0" b="0"/>
              <wp:wrapNone/>
              <wp:docPr id="330" name="Textbox 330"/>
              <wp:cNvGraphicFramePr>
                <a:graphicFrameLocks/>
              </wp:cNvGraphicFramePr>
              <a:graphic>
                <a:graphicData uri="http://schemas.microsoft.com/office/word/2010/wordprocessingShape">
                  <wps:wsp>
                    <wps:cNvPr id="330" name="Textbox 330"/>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33696" type="#_x0000_t202" id="docshape32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112</w:t>
                    </w:r>
                    <w:r>
                      <w:rPr>
                        <w:spacing w:val="-5"/>
                        <w:sz w:val="24"/>
                      </w:rPr>
                      <w:fldChar w:fldCharType="end"/>
                    </w:r>
                  </w:p>
                </w:txbxContent>
              </v:textbox>
              <w10:wrap type="none"/>
            </v:shape>
          </w:pict>
        </mc:Fallback>
      </mc:AlternateContent>
    </w:r>
  </w:p>
</w:hdr>
</file>

<file path=word/header1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3808">
              <wp:simplePos x="0" y="0"/>
              <wp:positionH relativeFrom="page">
                <wp:posOffset>6825555</wp:posOffset>
              </wp:positionH>
              <wp:positionV relativeFrom="page">
                <wp:posOffset>459754</wp:posOffset>
              </wp:positionV>
              <wp:extent cx="312420" cy="194310"/>
              <wp:effectExtent l="0" t="0" r="0" b="0"/>
              <wp:wrapNone/>
              <wp:docPr id="332" name="Textbox 332"/>
              <wp:cNvGraphicFramePr>
                <a:graphicFrameLocks/>
              </wp:cNvGraphicFramePr>
              <a:graphic>
                <a:graphicData uri="http://schemas.microsoft.com/office/word/2010/wordprocessingShape">
                  <wps:wsp>
                    <wps:cNvPr id="332" name="Textbox 332"/>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32672" type="#_x0000_t202" id="docshape32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113</w:t>
                    </w:r>
                    <w:r>
                      <w:rPr>
                        <w:spacing w:val="-5"/>
                        <w:sz w:val="24"/>
                      </w:rPr>
                      <w:fldChar w:fldCharType="end"/>
                    </w:r>
                  </w:p>
                </w:txbxContent>
              </v:textbox>
              <w10:wrap type="none"/>
            </v:shape>
          </w:pict>
        </mc:Fallback>
      </mc:AlternateContent>
    </w:r>
  </w:p>
</w:hdr>
</file>

<file path=word/header1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4832">
              <wp:simplePos x="0" y="0"/>
              <wp:positionH relativeFrom="page">
                <wp:posOffset>6825555</wp:posOffset>
              </wp:positionH>
              <wp:positionV relativeFrom="page">
                <wp:posOffset>459754</wp:posOffset>
              </wp:positionV>
              <wp:extent cx="312420" cy="194310"/>
              <wp:effectExtent l="0" t="0" r="0" b="0"/>
              <wp:wrapNone/>
              <wp:docPr id="334" name="Textbox 334"/>
              <wp:cNvGraphicFramePr>
                <a:graphicFrameLocks/>
              </wp:cNvGraphicFramePr>
              <a:graphic>
                <a:graphicData uri="http://schemas.microsoft.com/office/word/2010/wordprocessingShape">
                  <wps:wsp>
                    <wps:cNvPr id="334" name="Textbox 334"/>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31648" type="#_x0000_t202" id="docshape3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114</w:t>
                    </w:r>
                    <w:r>
                      <w:rPr>
                        <w:spacing w:val="-5"/>
                        <w:sz w:val="24"/>
                      </w:rPr>
                      <w:fldChar w:fldCharType="end"/>
                    </w:r>
                  </w:p>
                </w:txbxContent>
              </v:textbox>
              <w10:wrap type="none"/>
            </v:shape>
          </w:pict>
        </mc:Fallback>
      </mc:AlternateContent>
    </w:r>
  </w:p>
</w:hdr>
</file>

<file path=word/header1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5856">
              <wp:simplePos x="0" y="0"/>
              <wp:positionH relativeFrom="page">
                <wp:posOffset>6825555</wp:posOffset>
              </wp:positionH>
              <wp:positionV relativeFrom="page">
                <wp:posOffset>459754</wp:posOffset>
              </wp:positionV>
              <wp:extent cx="312420" cy="194310"/>
              <wp:effectExtent l="0" t="0" r="0" b="0"/>
              <wp:wrapNone/>
              <wp:docPr id="336" name="Textbox 336"/>
              <wp:cNvGraphicFramePr>
                <a:graphicFrameLocks/>
              </wp:cNvGraphicFramePr>
              <a:graphic>
                <a:graphicData uri="http://schemas.microsoft.com/office/word/2010/wordprocessingShape">
                  <wps:wsp>
                    <wps:cNvPr id="336" name="Textbox 336"/>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30624" type="#_x0000_t202" id="docshape3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115</w:t>
                    </w:r>
                    <w:r>
                      <w:rPr>
                        <w:spacing w:val="-5"/>
                        <w:sz w:val="24"/>
                      </w:rPr>
                      <w:fldChar w:fldCharType="end"/>
                    </w:r>
                  </w:p>
                </w:txbxContent>
              </v:textbox>
              <w10:wrap type="none"/>
            </v:shape>
          </w:pict>
        </mc:Fallback>
      </mc:AlternateContent>
    </w:r>
  </w:p>
</w:hdr>
</file>

<file path=word/header1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6880">
              <wp:simplePos x="0" y="0"/>
              <wp:positionH relativeFrom="page">
                <wp:posOffset>6825555</wp:posOffset>
              </wp:positionH>
              <wp:positionV relativeFrom="page">
                <wp:posOffset>459754</wp:posOffset>
              </wp:positionV>
              <wp:extent cx="312420" cy="194310"/>
              <wp:effectExtent l="0" t="0" r="0" b="0"/>
              <wp:wrapNone/>
              <wp:docPr id="338" name="Textbox 338"/>
              <wp:cNvGraphicFramePr>
                <a:graphicFrameLocks/>
              </wp:cNvGraphicFramePr>
              <a:graphic>
                <a:graphicData uri="http://schemas.microsoft.com/office/word/2010/wordprocessingShape">
                  <wps:wsp>
                    <wps:cNvPr id="338" name="Textbox 338"/>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29600" type="#_x0000_t202" id="docshape3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116</w:t>
                    </w:r>
                    <w:r>
                      <w:rPr>
                        <w:spacing w:val="-5"/>
                        <w:sz w:val="24"/>
                      </w:rPr>
                      <w:fldChar w:fldCharType="end"/>
                    </w:r>
                  </w:p>
                </w:txbxContent>
              </v:textbox>
              <w10:wrap type="none"/>
            </v:shape>
          </w:pict>
        </mc:Fallback>
      </mc:AlternateContent>
    </w:r>
  </w:p>
</w:hdr>
</file>

<file path=word/header1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7392">
              <wp:simplePos x="0" y="0"/>
              <wp:positionH relativeFrom="page">
                <wp:posOffset>6825555</wp:posOffset>
              </wp:positionH>
              <wp:positionV relativeFrom="page">
                <wp:posOffset>459754</wp:posOffset>
              </wp:positionV>
              <wp:extent cx="312420" cy="194310"/>
              <wp:effectExtent l="0" t="0" r="0" b="0"/>
              <wp:wrapNone/>
              <wp:docPr id="342" name="Textbox 342"/>
              <wp:cNvGraphicFramePr>
                <a:graphicFrameLocks/>
              </wp:cNvGraphicFramePr>
              <a:graphic>
                <a:graphicData uri="http://schemas.microsoft.com/office/word/2010/wordprocessingShape">
                  <wps:wsp>
                    <wps:cNvPr id="342" name="Textbox 342"/>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29088" type="#_x0000_t202" id="docshape33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117</w:t>
                    </w:r>
                    <w:r>
                      <w:rPr>
                        <w:spacing w:val="-5"/>
                        <w:sz w:val="24"/>
                      </w:rPr>
                      <w:fldChar w:fldCharType="end"/>
                    </w:r>
                  </w:p>
                </w:txbxContent>
              </v:textbox>
              <w10:wrap type="none"/>
            </v:shape>
          </w:pict>
        </mc:Fallback>
      </mc:AlternateContent>
    </w:r>
  </w:p>
</w:hdr>
</file>

<file path=word/header1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8416">
              <wp:simplePos x="0" y="0"/>
              <wp:positionH relativeFrom="page">
                <wp:posOffset>6825555</wp:posOffset>
              </wp:positionH>
              <wp:positionV relativeFrom="page">
                <wp:posOffset>459754</wp:posOffset>
              </wp:positionV>
              <wp:extent cx="312420" cy="194310"/>
              <wp:effectExtent l="0" t="0" r="0" b="0"/>
              <wp:wrapNone/>
              <wp:docPr id="344" name="Textbox 344"/>
              <wp:cNvGraphicFramePr>
                <a:graphicFrameLocks/>
              </wp:cNvGraphicFramePr>
              <a:graphic>
                <a:graphicData uri="http://schemas.microsoft.com/office/word/2010/wordprocessingShape">
                  <wps:wsp>
                    <wps:cNvPr id="344" name="Textbox 344"/>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28064" type="#_x0000_t202" id="docshape3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118</w:t>
                    </w:r>
                    <w:r>
                      <w:rPr>
                        <w:spacing w:val="-5"/>
                        <w:sz w:val="24"/>
                      </w:rPr>
                      <w:fldChar w:fldCharType="end"/>
                    </w:r>
                  </w:p>
                </w:txbxContent>
              </v:textbox>
              <w10:wrap type="none"/>
            </v:shape>
          </w:pict>
        </mc:Fallback>
      </mc:AlternateContent>
    </w:r>
  </w:p>
</w:hdr>
</file>

<file path=word/header1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89440">
              <wp:simplePos x="0" y="0"/>
              <wp:positionH relativeFrom="page">
                <wp:posOffset>6825555</wp:posOffset>
              </wp:positionH>
              <wp:positionV relativeFrom="page">
                <wp:posOffset>459754</wp:posOffset>
              </wp:positionV>
              <wp:extent cx="312420" cy="194310"/>
              <wp:effectExtent l="0" t="0" r="0" b="0"/>
              <wp:wrapNone/>
              <wp:docPr id="346" name="Textbox 346"/>
              <wp:cNvGraphicFramePr>
                <a:graphicFrameLocks/>
              </wp:cNvGraphicFramePr>
              <a:graphic>
                <a:graphicData uri="http://schemas.microsoft.com/office/word/2010/wordprocessingShape">
                  <wps:wsp>
                    <wps:cNvPr id="346" name="Textbox 346"/>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927040" type="#_x0000_t202" id="docshape34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119</w:t>
                    </w:r>
                    <w:r>
                      <w:rPr>
                        <w:spacing w:val="-5"/>
                        <w:sz w:val="24"/>
                      </w:rPr>
                      <w:fldChar w:fldCharType="end"/>
                    </w:r>
                  </w:p>
                </w:txbxContent>
              </v:textbox>
              <w10:wrap type="none"/>
            </v:shape>
          </w:pict>
        </mc:Fallback>
      </mc:AlternateContent>
    </w:r>
  </w:p>
</w:hdr>
</file>

<file path=word/header1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0464">
              <wp:simplePos x="0" y="0"/>
              <wp:positionH relativeFrom="page">
                <wp:posOffset>6819900</wp:posOffset>
              </wp:positionH>
              <wp:positionV relativeFrom="page">
                <wp:posOffset>459754</wp:posOffset>
              </wp:positionV>
              <wp:extent cx="317500" cy="194310"/>
              <wp:effectExtent l="0" t="0" r="0" b="0"/>
              <wp:wrapNone/>
              <wp:docPr id="351" name="Textbox 351"/>
              <wp:cNvGraphicFramePr>
                <a:graphicFrameLocks/>
              </wp:cNvGraphicFramePr>
              <a:graphic>
                <a:graphicData uri="http://schemas.microsoft.com/office/word/2010/wordprocessingShape">
                  <wps:wsp>
                    <wps:cNvPr id="351" name="Textbox 35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6016" type="#_x0000_t202" id="docshape3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120</w:t>
                    </w:r>
                    <w:r>
                      <w:rPr>
                        <w:spacing w:val="-5"/>
                        <w:sz w:val="24"/>
                      </w:rPr>
                      <w:fldChar w:fldCharType="end"/>
                    </w:r>
                  </w:p>
                </w:txbxContent>
              </v:textbox>
              <w10:wrap type="none"/>
            </v:shape>
          </w:pict>
        </mc:Fallback>
      </mc:AlternateContent>
    </w:r>
  </w:p>
</w:hdr>
</file>

<file path=word/header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2432">
              <wp:simplePos x="0" y="0"/>
              <wp:positionH relativeFrom="page">
                <wp:posOffset>6896100</wp:posOffset>
              </wp:positionH>
              <wp:positionV relativeFrom="page">
                <wp:posOffset>459754</wp:posOffset>
              </wp:positionV>
              <wp:extent cx="241300" cy="194310"/>
              <wp:effectExtent l="0" t="0" r="0" b="0"/>
              <wp:wrapNone/>
              <wp:docPr id="64" name="Textbox 64"/>
              <wp:cNvGraphicFramePr>
                <a:graphicFrameLocks/>
              </wp:cNvGraphicFramePr>
              <a:graphic>
                <a:graphicData uri="http://schemas.microsoft.com/office/word/2010/wordprocessingShape">
                  <wps:wsp>
                    <wps:cNvPr id="64" name="Textbox 6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4048" type="#_x0000_t202" id="docshape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w:t>
                    </w:r>
                    <w:r>
                      <w:rPr>
                        <w:spacing w:val="-5"/>
                        <w:sz w:val="24"/>
                      </w:rPr>
                      <w:fldChar w:fldCharType="end"/>
                    </w:r>
                  </w:p>
                </w:txbxContent>
              </v:textbox>
              <w10:wrap type="none"/>
            </v:shape>
          </w:pict>
        </mc:Fallback>
      </mc:AlternateContent>
    </w:r>
  </w:p>
</w:hdr>
</file>

<file path=word/header1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1488">
              <wp:simplePos x="0" y="0"/>
              <wp:positionH relativeFrom="page">
                <wp:posOffset>6819900</wp:posOffset>
              </wp:positionH>
              <wp:positionV relativeFrom="page">
                <wp:posOffset>459754</wp:posOffset>
              </wp:positionV>
              <wp:extent cx="317500" cy="194310"/>
              <wp:effectExtent l="0" t="0" r="0" b="0"/>
              <wp:wrapNone/>
              <wp:docPr id="357" name="Textbox 357"/>
              <wp:cNvGraphicFramePr>
                <a:graphicFrameLocks/>
              </wp:cNvGraphicFramePr>
              <a:graphic>
                <a:graphicData uri="http://schemas.microsoft.com/office/word/2010/wordprocessingShape">
                  <wps:wsp>
                    <wps:cNvPr id="357" name="Textbox 35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4992" type="#_x0000_t202" id="docshape35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121</w:t>
                    </w:r>
                    <w:r>
                      <w:rPr>
                        <w:spacing w:val="-5"/>
                        <w:sz w:val="24"/>
                      </w:rPr>
                      <w:fldChar w:fldCharType="end"/>
                    </w:r>
                  </w:p>
                </w:txbxContent>
              </v:textbox>
              <w10:wrap type="none"/>
            </v:shape>
          </w:pict>
        </mc:Fallback>
      </mc:AlternateContent>
    </w:r>
  </w:p>
</w:hdr>
</file>

<file path=word/header1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2512">
              <wp:simplePos x="0" y="0"/>
              <wp:positionH relativeFrom="page">
                <wp:posOffset>6819900</wp:posOffset>
              </wp:positionH>
              <wp:positionV relativeFrom="page">
                <wp:posOffset>459754</wp:posOffset>
              </wp:positionV>
              <wp:extent cx="317500" cy="194310"/>
              <wp:effectExtent l="0" t="0" r="0" b="0"/>
              <wp:wrapNone/>
              <wp:docPr id="359" name="Textbox 359"/>
              <wp:cNvGraphicFramePr>
                <a:graphicFrameLocks/>
              </wp:cNvGraphicFramePr>
              <a:graphic>
                <a:graphicData uri="http://schemas.microsoft.com/office/word/2010/wordprocessingShape">
                  <wps:wsp>
                    <wps:cNvPr id="359" name="Textbox 35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3968" type="#_x0000_t202" id="docshape3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122</w:t>
                    </w:r>
                    <w:r>
                      <w:rPr>
                        <w:spacing w:val="-5"/>
                        <w:sz w:val="24"/>
                      </w:rPr>
                      <w:fldChar w:fldCharType="end"/>
                    </w:r>
                  </w:p>
                </w:txbxContent>
              </v:textbox>
              <w10:wrap type="none"/>
            </v:shape>
          </w:pict>
        </mc:Fallback>
      </mc:AlternateContent>
    </w:r>
  </w:p>
</w:hdr>
</file>

<file path=word/header1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3536">
              <wp:simplePos x="0" y="0"/>
              <wp:positionH relativeFrom="page">
                <wp:posOffset>6819900</wp:posOffset>
              </wp:positionH>
              <wp:positionV relativeFrom="page">
                <wp:posOffset>459754</wp:posOffset>
              </wp:positionV>
              <wp:extent cx="317500" cy="194310"/>
              <wp:effectExtent l="0" t="0" r="0" b="0"/>
              <wp:wrapNone/>
              <wp:docPr id="361" name="Textbox 361"/>
              <wp:cNvGraphicFramePr>
                <a:graphicFrameLocks/>
              </wp:cNvGraphicFramePr>
              <a:graphic>
                <a:graphicData uri="http://schemas.microsoft.com/office/word/2010/wordprocessingShape">
                  <wps:wsp>
                    <wps:cNvPr id="361" name="Textbox 36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2944" type="#_x0000_t202" id="docshape35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123</w:t>
                    </w:r>
                    <w:r>
                      <w:rPr>
                        <w:spacing w:val="-5"/>
                        <w:sz w:val="24"/>
                      </w:rPr>
                      <w:fldChar w:fldCharType="end"/>
                    </w:r>
                  </w:p>
                </w:txbxContent>
              </v:textbox>
              <w10:wrap type="none"/>
            </v:shape>
          </w:pict>
        </mc:Fallback>
      </mc:AlternateContent>
    </w:r>
  </w:p>
</w:hdr>
</file>

<file path=word/header1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4560">
              <wp:simplePos x="0" y="0"/>
              <wp:positionH relativeFrom="page">
                <wp:posOffset>6819900</wp:posOffset>
              </wp:positionH>
              <wp:positionV relativeFrom="page">
                <wp:posOffset>459754</wp:posOffset>
              </wp:positionV>
              <wp:extent cx="317500" cy="194310"/>
              <wp:effectExtent l="0" t="0" r="0" b="0"/>
              <wp:wrapNone/>
              <wp:docPr id="363" name="Textbox 363"/>
              <wp:cNvGraphicFramePr>
                <a:graphicFrameLocks/>
              </wp:cNvGraphicFramePr>
              <a:graphic>
                <a:graphicData uri="http://schemas.microsoft.com/office/word/2010/wordprocessingShape">
                  <wps:wsp>
                    <wps:cNvPr id="363" name="Textbox 36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1920" type="#_x0000_t202" id="docshape35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124</w:t>
                    </w:r>
                    <w:r>
                      <w:rPr>
                        <w:spacing w:val="-5"/>
                        <w:sz w:val="24"/>
                      </w:rPr>
                      <w:fldChar w:fldCharType="end"/>
                    </w:r>
                  </w:p>
                </w:txbxContent>
              </v:textbox>
              <w10:wrap type="none"/>
            </v:shape>
          </w:pict>
        </mc:Fallback>
      </mc:AlternateContent>
    </w:r>
  </w:p>
</w:hdr>
</file>

<file path=word/header1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5584">
              <wp:simplePos x="0" y="0"/>
              <wp:positionH relativeFrom="page">
                <wp:posOffset>6819900</wp:posOffset>
              </wp:positionH>
              <wp:positionV relativeFrom="page">
                <wp:posOffset>459754</wp:posOffset>
              </wp:positionV>
              <wp:extent cx="317500" cy="194310"/>
              <wp:effectExtent l="0" t="0" r="0" b="0"/>
              <wp:wrapNone/>
              <wp:docPr id="365" name="Textbox 365"/>
              <wp:cNvGraphicFramePr>
                <a:graphicFrameLocks/>
              </wp:cNvGraphicFramePr>
              <a:graphic>
                <a:graphicData uri="http://schemas.microsoft.com/office/word/2010/wordprocessingShape">
                  <wps:wsp>
                    <wps:cNvPr id="365" name="Textbox 36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20896" type="#_x0000_t202" id="docshape3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125</w:t>
                    </w:r>
                    <w:r>
                      <w:rPr>
                        <w:spacing w:val="-5"/>
                        <w:sz w:val="24"/>
                      </w:rPr>
                      <w:fldChar w:fldCharType="end"/>
                    </w:r>
                  </w:p>
                </w:txbxContent>
              </v:textbox>
              <w10:wrap type="none"/>
            </v:shape>
          </w:pict>
        </mc:Fallback>
      </mc:AlternateContent>
    </w:r>
  </w:p>
</w:hdr>
</file>

<file path=word/header1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6608">
              <wp:simplePos x="0" y="0"/>
              <wp:positionH relativeFrom="page">
                <wp:posOffset>6819900</wp:posOffset>
              </wp:positionH>
              <wp:positionV relativeFrom="page">
                <wp:posOffset>459754</wp:posOffset>
              </wp:positionV>
              <wp:extent cx="317500" cy="194310"/>
              <wp:effectExtent l="0" t="0" r="0" b="0"/>
              <wp:wrapNone/>
              <wp:docPr id="367" name="Textbox 367"/>
              <wp:cNvGraphicFramePr>
                <a:graphicFrameLocks/>
              </wp:cNvGraphicFramePr>
              <a:graphic>
                <a:graphicData uri="http://schemas.microsoft.com/office/word/2010/wordprocessingShape">
                  <wps:wsp>
                    <wps:cNvPr id="367" name="Textbox 36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9872" type="#_x0000_t202" id="docshape3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126</w:t>
                    </w:r>
                    <w:r>
                      <w:rPr>
                        <w:spacing w:val="-5"/>
                        <w:sz w:val="24"/>
                      </w:rPr>
                      <w:fldChar w:fldCharType="end"/>
                    </w:r>
                  </w:p>
                </w:txbxContent>
              </v:textbox>
              <w10:wrap type="none"/>
            </v:shape>
          </w:pict>
        </mc:Fallback>
      </mc:AlternateContent>
    </w:r>
  </w:p>
</w:hdr>
</file>

<file path=word/header1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1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7632">
              <wp:simplePos x="0" y="0"/>
              <wp:positionH relativeFrom="page">
                <wp:posOffset>6819900</wp:posOffset>
              </wp:positionH>
              <wp:positionV relativeFrom="page">
                <wp:posOffset>459754</wp:posOffset>
              </wp:positionV>
              <wp:extent cx="317500" cy="194310"/>
              <wp:effectExtent l="0" t="0" r="0" b="0"/>
              <wp:wrapNone/>
              <wp:docPr id="377" name="Textbox 377"/>
              <wp:cNvGraphicFramePr>
                <a:graphicFrameLocks/>
              </wp:cNvGraphicFramePr>
              <a:graphic>
                <a:graphicData uri="http://schemas.microsoft.com/office/word/2010/wordprocessingShape">
                  <wps:wsp>
                    <wps:cNvPr id="377" name="Textbox 37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8848" type="#_x0000_t202" id="docshape37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128</w:t>
                    </w:r>
                    <w:r>
                      <w:rPr>
                        <w:spacing w:val="-5"/>
                        <w:sz w:val="24"/>
                      </w:rPr>
                      <w:fldChar w:fldCharType="end"/>
                    </w:r>
                  </w:p>
                </w:txbxContent>
              </v:textbox>
              <w10:wrap type="none"/>
            </v:shape>
          </w:pict>
        </mc:Fallback>
      </mc:AlternateContent>
    </w:r>
  </w:p>
</w:hdr>
</file>

<file path=word/header1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8656">
              <wp:simplePos x="0" y="0"/>
              <wp:positionH relativeFrom="page">
                <wp:posOffset>6819900</wp:posOffset>
              </wp:positionH>
              <wp:positionV relativeFrom="page">
                <wp:posOffset>459754</wp:posOffset>
              </wp:positionV>
              <wp:extent cx="317500" cy="194310"/>
              <wp:effectExtent l="0" t="0" r="0" b="0"/>
              <wp:wrapNone/>
              <wp:docPr id="383" name="Textbox 383"/>
              <wp:cNvGraphicFramePr>
                <a:graphicFrameLocks/>
              </wp:cNvGraphicFramePr>
              <a:graphic>
                <a:graphicData uri="http://schemas.microsoft.com/office/word/2010/wordprocessingShape">
                  <wps:wsp>
                    <wps:cNvPr id="383" name="Textbox 38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7824" type="#_x0000_t202" id="docshape37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129</w:t>
                    </w:r>
                    <w:r>
                      <w:rPr>
                        <w:spacing w:val="-5"/>
                        <w:sz w:val="24"/>
                      </w:rPr>
                      <w:fldChar w:fldCharType="end"/>
                    </w:r>
                  </w:p>
                </w:txbxContent>
              </v:textbox>
              <w10:wrap type="none"/>
            </v:shape>
          </w:pict>
        </mc:Fallback>
      </mc:AlternateContent>
    </w:r>
  </w:p>
</w:hdr>
</file>

<file path=word/header1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99680">
              <wp:simplePos x="0" y="0"/>
              <wp:positionH relativeFrom="page">
                <wp:posOffset>6819900</wp:posOffset>
              </wp:positionH>
              <wp:positionV relativeFrom="page">
                <wp:posOffset>459754</wp:posOffset>
              </wp:positionV>
              <wp:extent cx="317500" cy="194310"/>
              <wp:effectExtent l="0" t="0" r="0" b="0"/>
              <wp:wrapNone/>
              <wp:docPr id="385" name="Textbox 385"/>
              <wp:cNvGraphicFramePr>
                <a:graphicFrameLocks/>
              </wp:cNvGraphicFramePr>
              <a:graphic>
                <a:graphicData uri="http://schemas.microsoft.com/office/word/2010/wordprocessingShape">
                  <wps:wsp>
                    <wps:cNvPr id="385" name="Textbox 38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6800" type="#_x0000_t202" id="docshape37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130</w:t>
                    </w:r>
                    <w:r>
                      <w:rPr>
                        <w:spacing w:val="-5"/>
                        <w:sz w:val="24"/>
                      </w:rPr>
                      <w:fldChar w:fldCharType="end"/>
                    </w:r>
                  </w:p>
                </w:txbxContent>
              </v:textbox>
              <w10:wrap type="none"/>
            </v:shape>
          </w:pict>
        </mc:Fallback>
      </mc:AlternateContent>
    </w:r>
  </w:p>
</w:hdr>
</file>

<file path=word/header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3456">
              <wp:simplePos x="0" y="0"/>
              <wp:positionH relativeFrom="page">
                <wp:posOffset>6896100</wp:posOffset>
              </wp:positionH>
              <wp:positionV relativeFrom="page">
                <wp:posOffset>459754</wp:posOffset>
              </wp:positionV>
              <wp:extent cx="241300" cy="194310"/>
              <wp:effectExtent l="0" t="0" r="0" b="0"/>
              <wp:wrapNone/>
              <wp:docPr id="66" name="Textbox 66"/>
              <wp:cNvGraphicFramePr>
                <a:graphicFrameLocks/>
              </wp:cNvGraphicFramePr>
              <a:graphic>
                <a:graphicData uri="http://schemas.microsoft.com/office/word/2010/wordprocessingShape">
                  <wps:wsp>
                    <wps:cNvPr id="66" name="Textbox 6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3024" type="#_x0000_t202" id="docshape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w:t>
                    </w:r>
                    <w:r>
                      <w:rPr>
                        <w:spacing w:val="-5"/>
                        <w:sz w:val="24"/>
                      </w:rPr>
                      <w:fldChar w:fldCharType="end"/>
                    </w:r>
                  </w:p>
                </w:txbxContent>
              </v:textbox>
              <w10:wrap type="none"/>
            </v:shape>
          </w:pict>
        </mc:Fallback>
      </mc:AlternateContent>
    </w:r>
  </w:p>
</w:hdr>
</file>

<file path=word/header1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0192">
              <wp:simplePos x="0" y="0"/>
              <wp:positionH relativeFrom="page">
                <wp:posOffset>6819900</wp:posOffset>
              </wp:positionH>
              <wp:positionV relativeFrom="page">
                <wp:posOffset>459754</wp:posOffset>
              </wp:positionV>
              <wp:extent cx="317500" cy="194310"/>
              <wp:effectExtent l="0" t="0" r="0" b="0"/>
              <wp:wrapNone/>
              <wp:docPr id="390" name="Textbox 390"/>
              <wp:cNvGraphicFramePr>
                <a:graphicFrameLocks/>
              </wp:cNvGraphicFramePr>
              <a:graphic>
                <a:graphicData uri="http://schemas.microsoft.com/office/word/2010/wordprocessingShape">
                  <wps:wsp>
                    <wps:cNvPr id="390" name="Textbox 39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6288" type="#_x0000_t202" id="docshape38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131</w:t>
                    </w:r>
                    <w:r>
                      <w:rPr>
                        <w:spacing w:val="-5"/>
                        <w:sz w:val="24"/>
                      </w:rPr>
                      <w:fldChar w:fldCharType="end"/>
                    </w:r>
                  </w:p>
                </w:txbxContent>
              </v:textbox>
              <w10:wrap type="none"/>
            </v:shape>
          </w:pict>
        </mc:Fallback>
      </mc:AlternateContent>
    </w:r>
  </w:p>
</w:hdr>
</file>

<file path=word/header1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1216">
              <wp:simplePos x="0" y="0"/>
              <wp:positionH relativeFrom="page">
                <wp:posOffset>6819900</wp:posOffset>
              </wp:positionH>
              <wp:positionV relativeFrom="page">
                <wp:posOffset>459754</wp:posOffset>
              </wp:positionV>
              <wp:extent cx="317500" cy="194310"/>
              <wp:effectExtent l="0" t="0" r="0" b="0"/>
              <wp:wrapNone/>
              <wp:docPr id="392" name="Textbox 392"/>
              <wp:cNvGraphicFramePr>
                <a:graphicFrameLocks/>
              </wp:cNvGraphicFramePr>
              <a:graphic>
                <a:graphicData uri="http://schemas.microsoft.com/office/word/2010/wordprocessingShape">
                  <wps:wsp>
                    <wps:cNvPr id="392" name="Textbox 39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5264" type="#_x0000_t202" id="docshape38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132</w:t>
                    </w:r>
                    <w:r>
                      <w:rPr>
                        <w:spacing w:val="-5"/>
                        <w:sz w:val="24"/>
                      </w:rPr>
                      <w:fldChar w:fldCharType="end"/>
                    </w:r>
                  </w:p>
                </w:txbxContent>
              </v:textbox>
              <w10:wrap type="none"/>
            </v:shape>
          </w:pict>
        </mc:Fallback>
      </mc:AlternateContent>
    </w:r>
  </w:p>
</w:hdr>
</file>

<file path=word/header1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2240">
              <wp:simplePos x="0" y="0"/>
              <wp:positionH relativeFrom="page">
                <wp:posOffset>6819900</wp:posOffset>
              </wp:positionH>
              <wp:positionV relativeFrom="page">
                <wp:posOffset>459754</wp:posOffset>
              </wp:positionV>
              <wp:extent cx="317500" cy="194310"/>
              <wp:effectExtent l="0" t="0" r="0" b="0"/>
              <wp:wrapNone/>
              <wp:docPr id="398" name="Textbox 398"/>
              <wp:cNvGraphicFramePr>
                <a:graphicFrameLocks/>
              </wp:cNvGraphicFramePr>
              <a:graphic>
                <a:graphicData uri="http://schemas.microsoft.com/office/word/2010/wordprocessingShape">
                  <wps:wsp>
                    <wps:cNvPr id="398" name="Textbox 39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4240" type="#_x0000_t202" id="docshape39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133</w:t>
                    </w:r>
                    <w:r>
                      <w:rPr>
                        <w:spacing w:val="-5"/>
                        <w:sz w:val="24"/>
                      </w:rPr>
                      <w:fldChar w:fldCharType="end"/>
                    </w:r>
                  </w:p>
                </w:txbxContent>
              </v:textbox>
              <w10:wrap type="none"/>
            </v:shape>
          </w:pict>
        </mc:Fallback>
      </mc:AlternateContent>
    </w:r>
  </w:p>
</w:hdr>
</file>

<file path=word/header1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3264">
              <wp:simplePos x="0" y="0"/>
              <wp:positionH relativeFrom="page">
                <wp:posOffset>6819900</wp:posOffset>
              </wp:positionH>
              <wp:positionV relativeFrom="page">
                <wp:posOffset>459754</wp:posOffset>
              </wp:positionV>
              <wp:extent cx="317500" cy="194310"/>
              <wp:effectExtent l="0" t="0" r="0" b="0"/>
              <wp:wrapNone/>
              <wp:docPr id="400" name="Textbox 400"/>
              <wp:cNvGraphicFramePr>
                <a:graphicFrameLocks/>
              </wp:cNvGraphicFramePr>
              <a:graphic>
                <a:graphicData uri="http://schemas.microsoft.com/office/word/2010/wordprocessingShape">
                  <wps:wsp>
                    <wps:cNvPr id="400" name="Textbox 40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3216" type="#_x0000_t202" id="docshape39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134</w:t>
                    </w:r>
                    <w:r>
                      <w:rPr>
                        <w:spacing w:val="-5"/>
                        <w:sz w:val="24"/>
                      </w:rPr>
                      <w:fldChar w:fldCharType="end"/>
                    </w:r>
                  </w:p>
                </w:txbxContent>
              </v:textbox>
              <w10:wrap type="none"/>
            </v:shape>
          </w:pict>
        </mc:Fallback>
      </mc:AlternateContent>
    </w:r>
  </w:p>
</w:hdr>
</file>

<file path=word/header1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3776">
              <wp:simplePos x="0" y="0"/>
              <wp:positionH relativeFrom="page">
                <wp:posOffset>6819900</wp:posOffset>
              </wp:positionH>
              <wp:positionV relativeFrom="page">
                <wp:posOffset>459754</wp:posOffset>
              </wp:positionV>
              <wp:extent cx="317500" cy="194310"/>
              <wp:effectExtent l="0" t="0" r="0" b="0"/>
              <wp:wrapNone/>
              <wp:docPr id="405" name="Textbox 405"/>
              <wp:cNvGraphicFramePr>
                <a:graphicFrameLocks/>
              </wp:cNvGraphicFramePr>
              <a:graphic>
                <a:graphicData uri="http://schemas.microsoft.com/office/word/2010/wordprocessingShape">
                  <wps:wsp>
                    <wps:cNvPr id="405" name="Textbox 40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2704" type="#_x0000_t202" id="docshape3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135</w:t>
                    </w:r>
                    <w:r>
                      <w:rPr>
                        <w:spacing w:val="-5"/>
                        <w:sz w:val="24"/>
                      </w:rPr>
                      <w:fldChar w:fldCharType="end"/>
                    </w:r>
                  </w:p>
                </w:txbxContent>
              </v:textbox>
              <w10:wrap type="none"/>
            </v:shape>
          </w:pict>
        </mc:Fallback>
      </mc:AlternateContent>
    </w:r>
  </w:p>
</w:hdr>
</file>

<file path=word/header1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4800">
              <wp:simplePos x="0" y="0"/>
              <wp:positionH relativeFrom="page">
                <wp:posOffset>6819900</wp:posOffset>
              </wp:positionH>
              <wp:positionV relativeFrom="page">
                <wp:posOffset>459754</wp:posOffset>
              </wp:positionV>
              <wp:extent cx="317500" cy="194310"/>
              <wp:effectExtent l="0" t="0" r="0" b="0"/>
              <wp:wrapNone/>
              <wp:docPr id="407" name="Textbox 407"/>
              <wp:cNvGraphicFramePr>
                <a:graphicFrameLocks/>
              </wp:cNvGraphicFramePr>
              <a:graphic>
                <a:graphicData uri="http://schemas.microsoft.com/office/word/2010/wordprocessingShape">
                  <wps:wsp>
                    <wps:cNvPr id="407" name="Textbox 40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1680" type="#_x0000_t202" id="docshape40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136</w:t>
                    </w:r>
                    <w:r>
                      <w:rPr>
                        <w:spacing w:val="-5"/>
                        <w:sz w:val="24"/>
                      </w:rPr>
                      <w:fldChar w:fldCharType="end"/>
                    </w:r>
                  </w:p>
                </w:txbxContent>
              </v:textbox>
              <w10:wrap type="none"/>
            </v:shape>
          </w:pict>
        </mc:Fallback>
      </mc:AlternateContent>
    </w:r>
  </w:p>
</w:hdr>
</file>

<file path=word/header1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5824">
              <wp:simplePos x="0" y="0"/>
              <wp:positionH relativeFrom="page">
                <wp:posOffset>6819900</wp:posOffset>
              </wp:positionH>
              <wp:positionV relativeFrom="page">
                <wp:posOffset>459754</wp:posOffset>
              </wp:positionV>
              <wp:extent cx="317500" cy="194310"/>
              <wp:effectExtent l="0" t="0" r="0" b="0"/>
              <wp:wrapNone/>
              <wp:docPr id="413" name="Textbox 413"/>
              <wp:cNvGraphicFramePr>
                <a:graphicFrameLocks/>
              </wp:cNvGraphicFramePr>
              <a:graphic>
                <a:graphicData uri="http://schemas.microsoft.com/office/word/2010/wordprocessingShape">
                  <wps:wsp>
                    <wps:cNvPr id="413" name="Textbox 41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10656" type="#_x0000_t202" id="docshape4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137</w:t>
                    </w:r>
                    <w:r>
                      <w:rPr>
                        <w:spacing w:val="-5"/>
                        <w:sz w:val="24"/>
                      </w:rPr>
                      <w:fldChar w:fldCharType="end"/>
                    </w:r>
                  </w:p>
                </w:txbxContent>
              </v:textbox>
              <w10:wrap type="none"/>
            </v:shape>
          </w:pict>
        </mc:Fallback>
      </mc:AlternateContent>
    </w:r>
  </w:p>
</w:hdr>
</file>

<file path=word/header1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6848">
              <wp:simplePos x="0" y="0"/>
              <wp:positionH relativeFrom="page">
                <wp:posOffset>6819900</wp:posOffset>
              </wp:positionH>
              <wp:positionV relativeFrom="page">
                <wp:posOffset>459754</wp:posOffset>
              </wp:positionV>
              <wp:extent cx="317500" cy="194310"/>
              <wp:effectExtent l="0" t="0" r="0" b="0"/>
              <wp:wrapNone/>
              <wp:docPr id="415" name="Textbox 415"/>
              <wp:cNvGraphicFramePr>
                <a:graphicFrameLocks/>
              </wp:cNvGraphicFramePr>
              <a:graphic>
                <a:graphicData uri="http://schemas.microsoft.com/office/word/2010/wordprocessingShape">
                  <wps:wsp>
                    <wps:cNvPr id="415" name="Textbox 41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9632" type="#_x0000_t202" id="docshape4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138</w:t>
                    </w:r>
                    <w:r>
                      <w:rPr>
                        <w:spacing w:val="-5"/>
                        <w:sz w:val="24"/>
                      </w:rPr>
                      <w:fldChar w:fldCharType="end"/>
                    </w:r>
                  </w:p>
                </w:txbxContent>
              </v:textbox>
              <w10:wrap type="none"/>
            </v:shape>
          </w:pict>
        </mc:Fallback>
      </mc:AlternateContent>
    </w:r>
  </w:p>
</w:hdr>
</file>

<file path=word/header1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7872">
              <wp:simplePos x="0" y="0"/>
              <wp:positionH relativeFrom="page">
                <wp:posOffset>6819900</wp:posOffset>
              </wp:positionH>
              <wp:positionV relativeFrom="page">
                <wp:posOffset>459754</wp:posOffset>
              </wp:positionV>
              <wp:extent cx="317500" cy="194310"/>
              <wp:effectExtent l="0" t="0" r="0" b="0"/>
              <wp:wrapNone/>
              <wp:docPr id="417" name="Textbox 417"/>
              <wp:cNvGraphicFramePr>
                <a:graphicFrameLocks/>
              </wp:cNvGraphicFramePr>
              <a:graphic>
                <a:graphicData uri="http://schemas.microsoft.com/office/word/2010/wordprocessingShape">
                  <wps:wsp>
                    <wps:cNvPr id="417" name="Textbox 41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8608" type="#_x0000_t202" id="docshape41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139</w:t>
                    </w:r>
                    <w:r>
                      <w:rPr>
                        <w:spacing w:val="-5"/>
                        <w:sz w:val="24"/>
                      </w:rPr>
                      <w:fldChar w:fldCharType="end"/>
                    </w:r>
                  </w:p>
                </w:txbxContent>
              </v:textbox>
              <w10:wrap type="none"/>
            </v:shape>
          </w:pict>
        </mc:Fallback>
      </mc:AlternateContent>
    </w:r>
  </w:p>
</w:hdr>
</file>

<file path=word/header1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8896">
              <wp:simplePos x="0" y="0"/>
              <wp:positionH relativeFrom="page">
                <wp:posOffset>6819900</wp:posOffset>
              </wp:positionH>
              <wp:positionV relativeFrom="page">
                <wp:posOffset>459754</wp:posOffset>
              </wp:positionV>
              <wp:extent cx="317500" cy="194310"/>
              <wp:effectExtent l="0" t="0" r="0" b="0"/>
              <wp:wrapNone/>
              <wp:docPr id="419" name="Textbox 419"/>
              <wp:cNvGraphicFramePr>
                <a:graphicFrameLocks/>
              </wp:cNvGraphicFramePr>
              <a:graphic>
                <a:graphicData uri="http://schemas.microsoft.com/office/word/2010/wordprocessingShape">
                  <wps:wsp>
                    <wps:cNvPr id="419" name="Textbox 41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7584" type="#_x0000_t202" id="docshape41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140</w:t>
                    </w:r>
                    <w:r>
                      <w:rPr>
                        <w:spacing w:val="-5"/>
                        <w:sz w:val="24"/>
                      </w:rPr>
                      <w:fldChar w:fldCharType="end"/>
                    </w:r>
                  </w:p>
                </w:txbxContent>
              </v:textbox>
              <w10:wrap type="none"/>
            </v:shape>
          </w:pict>
        </mc:Fallback>
      </mc:AlternateContent>
    </w:r>
  </w:p>
</w:hdr>
</file>

<file path=word/header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4480">
              <wp:simplePos x="0" y="0"/>
              <wp:positionH relativeFrom="page">
                <wp:posOffset>6896100</wp:posOffset>
              </wp:positionH>
              <wp:positionV relativeFrom="page">
                <wp:posOffset>459754</wp:posOffset>
              </wp:positionV>
              <wp:extent cx="241300" cy="194310"/>
              <wp:effectExtent l="0" t="0" r="0" b="0"/>
              <wp:wrapNone/>
              <wp:docPr id="68" name="Textbox 68"/>
              <wp:cNvGraphicFramePr>
                <a:graphicFrameLocks/>
              </wp:cNvGraphicFramePr>
              <a:graphic>
                <a:graphicData uri="http://schemas.microsoft.com/office/word/2010/wordprocessingShape">
                  <wps:wsp>
                    <wps:cNvPr id="68" name="Textbox 6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2000" type="#_x0000_t202" id="docshape6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w:t>
                    </w:r>
                    <w:r>
                      <w:rPr>
                        <w:spacing w:val="-5"/>
                        <w:sz w:val="24"/>
                      </w:rPr>
                      <w:fldChar w:fldCharType="end"/>
                    </w:r>
                  </w:p>
                </w:txbxContent>
              </v:textbox>
              <w10:wrap type="none"/>
            </v:shape>
          </w:pict>
        </mc:Fallback>
      </mc:AlternateContent>
    </w:r>
  </w:p>
</w:hdr>
</file>

<file path=word/header1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09920">
              <wp:simplePos x="0" y="0"/>
              <wp:positionH relativeFrom="page">
                <wp:posOffset>6819900</wp:posOffset>
              </wp:positionH>
              <wp:positionV relativeFrom="page">
                <wp:posOffset>459754</wp:posOffset>
              </wp:positionV>
              <wp:extent cx="317500" cy="194310"/>
              <wp:effectExtent l="0" t="0" r="0" b="0"/>
              <wp:wrapNone/>
              <wp:docPr id="421" name="Textbox 421"/>
              <wp:cNvGraphicFramePr>
                <a:graphicFrameLocks/>
              </wp:cNvGraphicFramePr>
              <a:graphic>
                <a:graphicData uri="http://schemas.microsoft.com/office/word/2010/wordprocessingShape">
                  <wps:wsp>
                    <wps:cNvPr id="421" name="Textbox 42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6560" type="#_x0000_t202" id="docshape4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141</w:t>
                    </w:r>
                    <w:r>
                      <w:rPr>
                        <w:spacing w:val="-5"/>
                        <w:sz w:val="24"/>
                      </w:rPr>
                      <w:fldChar w:fldCharType="end"/>
                    </w:r>
                  </w:p>
                </w:txbxContent>
              </v:textbox>
              <w10:wrap type="none"/>
            </v:shape>
          </w:pict>
        </mc:Fallback>
      </mc:AlternateContent>
    </w:r>
  </w:p>
</w:hdr>
</file>

<file path=word/header1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0944">
              <wp:simplePos x="0" y="0"/>
              <wp:positionH relativeFrom="page">
                <wp:posOffset>6819900</wp:posOffset>
              </wp:positionH>
              <wp:positionV relativeFrom="page">
                <wp:posOffset>459754</wp:posOffset>
              </wp:positionV>
              <wp:extent cx="317500" cy="194310"/>
              <wp:effectExtent l="0" t="0" r="0" b="0"/>
              <wp:wrapNone/>
              <wp:docPr id="423" name="Textbox 423"/>
              <wp:cNvGraphicFramePr>
                <a:graphicFrameLocks/>
              </wp:cNvGraphicFramePr>
              <a:graphic>
                <a:graphicData uri="http://schemas.microsoft.com/office/word/2010/wordprocessingShape">
                  <wps:wsp>
                    <wps:cNvPr id="423" name="Textbox 42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5536" type="#_x0000_t202" id="docshape4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142</w:t>
                    </w:r>
                    <w:r>
                      <w:rPr>
                        <w:spacing w:val="-5"/>
                        <w:sz w:val="24"/>
                      </w:rPr>
                      <w:fldChar w:fldCharType="end"/>
                    </w:r>
                  </w:p>
                </w:txbxContent>
              </v:textbox>
              <w10:wrap type="none"/>
            </v:shape>
          </w:pict>
        </mc:Fallback>
      </mc:AlternateContent>
    </w:r>
  </w:p>
</w:hdr>
</file>

<file path=word/header1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1968">
              <wp:simplePos x="0" y="0"/>
              <wp:positionH relativeFrom="page">
                <wp:posOffset>6819900</wp:posOffset>
              </wp:positionH>
              <wp:positionV relativeFrom="page">
                <wp:posOffset>459754</wp:posOffset>
              </wp:positionV>
              <wp:extent cx="317500" cy="194310"/>
              <wp:effectExtent l="0" t="0" r="0" b="0"/>
              <wp:wrapNone/>
              <wp:docPr id="428" name="Textbox 428"/>
              <wp:cNvGraphicFramePr>
                <a:graphicFrameLocks/>
              </wp:cNvGraphicFramePr>
              <a:graphic>
                <a:graphicData uri="http://schemas.microsoft.com/office/word/2010/wordprocessingShape">
                  <wps:wsp>
                    <wps:cNvPr id="428" name="Textbox 42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4512" type="#_x0000_t202" id="docshape4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143</w:t>
                    </w:r>
                    <w:r>
                      <w:rPr>
                        <w:spacing w:val="-5"/>
                        <w:sz w:val="24"/>
                      </w:rPr>
                      <w:fldChar w:fldCharType="end"/>
                    </w:r>
                  </w:p>
                </w:txbxContent>
              </v:textbox>
              <w10:wrap type="none"/>
            </v:shape>
          </w:pict>
        </mc:Fallback>
      </mc:AlternateContent>
    </w:r>
  </w:p>
</w:hdr>
</file>

<file path=word/header1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2992">
              <wp:simplePos x="0" y="0"/>
              <wp:positionH relativeFrom="page">
                <wp:posOffset>6819900</wp:posOffset>
              </wp:positionH>
              <wp:positionV relativeFrom="page">
                <wp:posOffset>459754</wp:posOffset>
              </wp:positionV>
              <wp:extent cx="317500" cy="194310"/>
              <wp:effectExtent l="0" t="0" r="0" b="0"/>
              <wp:wrapNone/>
              <wp:docPr id="430" name="Textbox 430"/>
              <wp:cNvGraphicFramePr>
                <a:graphicFrameLocks/>
              </wp:cNvGraphicFramePr>
              <a:graphic>
                <a:graphicData uri="http://schemas.microsoft.com/office/word/2010/wordprocessingShape">
                  <wps:wsp>
                    <wps:cNvPr id="430" name="Textbox 43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3488" type="#_x0000_t202" id="docshape42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144</w:t>
                    </w:r>
                    <w:r>
                      <w:rPr>
                        <w:spacing w:val="-5"/>
                        <w:sz w:val="24"/>
                      </w:rPr>
                      <w:fldChar w:fldCharType="end"/>
                    </w:r>
                  </w:p>
                </w:txbxContent>
              </v:textbox>
              <w10:wrap type="none"/>
            </v:shape>
          </w:pict>
        </mc:Fallback>
      </mc:AlternateContent>
    </w:r>
  </w:p>
</w:hdr>
</file>

<file path=word/header1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4016">
              <wp:simplePos x="0" y="0"/>
              <wp:positionH relativeFrom="page">
                <wp:posOffset>6819900</wp:posOffset>
              </wp:positionH>
              <wp:positionV relativeFrom="page">
                <wp:posOffset>459754</wp:posOffset>
              </wp:positionV>
              <wp:extent cx="317500" cy="194310"/>
              <wp:effectExtent l="0" t="0" r="0" b="0"/>
              <wp:wrapNone/>
              <wp:docPr id="432" name="Textbox 432"/>
              <wp:cNvGraphicFramePr>
                <a:graphicFrameLocks/>
              </wp:cNvGraphicFramePr>
              <a:graphic>
                <a:graphicData uri="http://schemas.microsoft.com/office/word/2010/wordprocessingShape">
                  <wps:wsp>
                    <wps:cNvPr id="432" name="Textbox 43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2464" type="#_x0000_t202" id="docshape42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145</w:t>
                    </w:r>
                    <w:r>
                      <w:rPr>
                        <w:spacing w:val="-5"/>
                        <w:sz w:val="24"/>
                      </w:rPr>
                      <w:fldChar w:fldCharType="end"/>
                    </w:r>
                  </w:p>
                </w:txbxContent>
              </v:textbox>
              <w10:wrap type="none"/>
            </v:shape>
          </w:pict>
        </mc:Fallback>
      </mc:AlternateContent>
    </w:r>
  </w:p>
</w:hdr>
</file>

<file path=word/header1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5040">
              <wp:simplePos x="0" y="0"/>
              <wp:positionH relativeFrom="page">
                <wp:posOffset>6819900</wp:posOffset>
              </wp:positionH>
              <wp:positionV relativeFrom="page">
                <wp:posOffset>459754</wp:posOffset>
              </wp:positionV>
              <wp:extent cx="317500" cy="194310"/>
              <wp:effectExtent l="0" t="0" r="0" b="0"/>
              <wp:wrapNone/>
              <wp:docPr id="434" name="Textbox 434"/>
              <wp:cNvGraphicFramePr>
                <a:graphicFrameLocks/>
              </wp:cNvGraphicFramePr>
              <a:graphic>
                <a:graphicData uri="http://schemas.microsoft.com/office/word/2010/wordprocessingShape">
                  <wps:wsp>
                    <wps:cNvPr id="434" name="Textbox 434"/>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1440" type="#_x0000_t202" id="docshape4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146</w:t>
                    </w:r>
                    <w:r>
                      <w:rPr>
                        <w:spacing w:val="-5"/>
                        <w:sz w:val="24"/>
                      </w:rPr>
                      <w:fldChar w:fldCharType="end"/>
                    </w:r>
                  </w:p>
                </w:txbxContent>
              </v:textbox>
              <w10:wrap type="none"/>
            </v:shape>
          </w:pict>
        </mc:Fallback>
      </mc:AlternateContent>
    </w:r>
  </w:p>
</w:hdr>
</file>

<file path=word/header1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6064">
              <wp:simplePos x="0" y="0"/>
              <wp:positionH relativeFrom="page">
                <wp:posOffset>6819900</wp:posOffset>
              </wp:positionH>
              <wp:positionV relativeFrom="page">
                <wp:posOffset>459754</wp:posOffset>
              </wp:positionV>
              <wp:extent cx="317500" cy="194310"/>
              <wp:effectExtent l="0" t="0" r="0" b="0"/>
              <wp:wrapNone/>
              <wp:docPr id="436" name="Textbox 436"/>
              <wp:cNvGraphicFramePr>
                <a:graphicFrameLocks/>
              </wp:cNvGraphicFramePr>
              <a:graphic>
                <a:graphicData uri="http://schemas.microsoft.com/office/word/2010/wordprocessingShape">
                  <wps:wsp>
                    <wps:cNvPr id="436" name="Textbox 436"/>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00416" type="#_x0000_t202" id="docshape4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147</w:t>
                    </w:r>
                    <w:r>
                      <w:rPr>
                        <w:spacing w:val="-5"/>
                        <w:sz w:val="24"/>
                      </w:rPr>
                      <w:fldChar w:fldCharType="end"/>
                    </w:r>
                  </w:p>
                </w:txbxContent>
              </v:textbox>
              <w10:wrap type="none"/>
            </v:shape>
          </w:pict>
        </mc:Fallback>
      </mc:AlternateContent>
    </w:r>
  </w:p>
</w:hdr>
</file>

<file path=word/header1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7088">
              <wp:simplePos x="0" y="0"/>
              <wp:positionH relativeFrom="page">
                <wp:posOffset>6819900</wp:posOffset>
              </wp:positionH>
              <wp:positionV relativeFrom="page">
                <wp:posOffset>459754</wp:posOffset>
              </wp:positionV>
              <wp:extent cx="317500" cy="194310"/>
              <wp:effectExtent l="0" t="0" r="0" b="0"/>
              <wp:wrapNone/>
              <wp:docPr id="438" name="Textbox 438"/>
              <wp:cNvGraphicFramePr>
                <a:graphicFrameLocks/>
              </wp:cNvGraphicFramePr>
              <a:graphic>
                <a:graphicData uri="http://schemas.microsoft.com/office/word/2010/wordprocessingShape">
                  <wps:wsp>
                    <wps:cNvPr id="438" name="Textbox 438"/>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9392" type="#_x0000_t202" id="docshape4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148</w:t>
                    </w:r>
                    <w:r>
                      <w:rPr>
                        <w:spacing w:val="-5"/>
                        <w:sz w:val="24"/>
                      </w:rPr>
                      <w:fldChar w:fldCharType="end"/>
                    </w:r>
                  </w:p>
                </w:txbxContent>
              </v:textbox>
              <w10:wrap type="none"/>
            </v:shape>
          </w:pict>
        </mc:Fallback>
      </mc:AlternateContent>
    </w:r>
  </w:p>
</w:hdr>
</file>

<file path=word/header1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8112">
              <wp:simplePos x="0" y="0"/>
              <wp:positionH relativeFrom="page">
                <wp:posOffset>6819900</wp:posOffset>
              </wp:positionH>
              <wp:positionV relativeFrom="page">
                <wp:posOffset>459754</wp:posOffset>
              </wp:positionV>
              <wp:extent cx="317500" cy="194310"/>
              <wp:effectExtent l="0" t="0" r="0" b="0"/>
              <wp:wrapNone/>
              <wp:docPr id="440" name="Textbox 440"/>
              <wp:cNvGraphicFramePr>
                <a:graphicFrameLocks/>
              </wp:cNvGraphicFramePr>
              <a:graphic>
                <a:graphicData uri="http://schemas.microsoft.com/office/word/2010/wordprocessingShape">
                  <wps:wsp>
                    <wps:cNvPr id="440" name="Textbox 440"/>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8368" type="#_x0000_t202" id="docshape43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149</w:t>
                    </w:r>
                    <w:r>
                      <w:rPr>
                        <w:spacing w:val="-5"/>
                        <w:sz w:val="24"/>
                      </w:rPr>
                      <w:fldChar w:fldCharType="end"/>
                    </w:r>
                  </w:p>
                </w:txbxContent>
              </v:textbox>
              <w10:wrap type="none"/>
            </v:shape>
          </w:pict>
        </mc:Fallback>
      </mc:AlternateContent>
    </w:r>
  </w:p>
</w:hdr>
</file>

<file path=word/header1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19136">
              <wp:simplePos x="0" y="0"/>
              <wp:positionH relativeFrom="page">
                <wp:posOffset>6819900</wp:posOffset>
              </wp:positionH>
              <wp:positionV relativeFrom="page">
                <wp:posOffset>459754</wp:posOffset>
              </wp:positionV>
              <wp:extent cx="317500" cy="194310"/>
              <wp:effectExtent l="0" t="0" r="0" b="0"/>
              <wp:wrapNone/>
              <wp:docPr id="442" name="Textbox 442"/>
              <wp:cNvGraphicFramePr>
                <a:graphicFrameLocks/>
              </wp:cNvGraphicFramePr>
              <a:graphic>
                <a:graphicData uri="http://schemas.microsoft.com/office/word/2010/wordprocessingShape">
                  <wps:wsp>
                    <wps:cNvPr id="442" name="Textbox 442"/>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7344" type="#_x0000_t202" id="docshape43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150</w:t>
                    </w:r>
                    <w:r>
                      <w:rPr>
                        <w:spacing w:val="-5"/>
                        <w:sz w:val="24"/>
                      </w:rPr>
                      <w:fldChar w:fldCharType="end"/>
                    </w:r>
                  </w:p>
                </w:txbxContent>
              </v:textbox>
              <w10:wrap type="none"/>
            </v:shape>
          </w:pict>
        </mc:Fallback>
      </mc:AlternateContent>
    </w:r>
  </w:p>
</w:hdr>
</file>

<file path=word/header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5504">
              <wp:simplePos x="0" y="0"/>
              <wp:positionH relativeFrom="page">
                <wp:posOffset>6896100</wp:posOffset>
              </wp:positionH>
              <wp:positionV relativeFrom="page">
                <wp:posOffset>459754</wp:posOffset>
              </wp:positionV>
              <wp:extent cx="241300" cy="194310"/>
              <wp:effectExtent l="0" t="0" r="0" b="0"/>
              <wp:wrapNone/>
              <wp:docPr id="70" name="Textbox 70"/>
              <wp:cNvGraphicFramePr>
                <a:graphicFrameLocks/>
              </wp:cNvGraphicFramePr>
              <a:graphic>
                <a:graphicData uri="http://schemas.microsoft.com/office/word/2010/wordprocessingShape">
                  <wps:wsp>
                    <wps:cNvPr id="70" name="Textbox 7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0976" type="#_x0000_t202" id="docshape6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w:t>
                    </w:r>
                    <w:r>
                      <w:rPr>
                        <w:spacing w:val="-5"/>
                        <w:sz w:val="24"/>
                      </w:rPr>
                      <w:fldChar w:fldCharType="end"/>
                    </w:r>
                  </w:p>
                </w:txbxContent>
              </v:textbox>
              <w10:wrap type="none"/>
            </v:shape>
          </w:pict>
        </mc:Fallback>
      </mc:AlternateContent>
    </w:r>
  </w:p>
</w:hdr>
</file>

<file path=word/header1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1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0672">
              <wp:simplePos x="0" y="0"/>
              <wp:positionH relativeFrom="page">
                <wp:posOffset>6819900</wp:posOffset>
              </wp:positionH>
              <wp:positionV relativeFrom="page">
                <wp:posOffset>459754</wp:posOffset>
              </wp:positionV>
              <wp:extent cx="317500" cy="194310"/>
              <wp:effectExtent l="0" t="0" r="0" b="0"/>
              <wp:wrapNone/>
              <wp:docPr id="449" name="Textbox 449"/>
              <wp:cNvGraphicFramePr>
                <a:graphicFrameLocks/>
              </wp:cNvGraphicFramePr>
              <a:graphic>
                <a:graphicData uri="http://schemas.microsoft.com/office/word/2010/wordprocessingShape">
                  <wps:wsp>
                    <wps:cNvPr id="449" name="Textbox 44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5808" type="#_x0000_t202" id="docshape44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152</w:t>
                    </w:r>
                    <w:r>
                      <w:rPr>
                        <w:spacing w:val="-5"/>
                        <w:sz w:val="24"/>
                      </w:rPr>
                      <w:fldChar w:fldCharType="end"/>
                    </w:r>
                  </w:p>
                </w:txbxContent>
              </v:textbox>
              <w10:wrap type="none"/>
            </v:shape>
          </w:pict>
        </mc:Fallback>
      </mc:AlternateContent>
    </w:r>
  </w:p>
</w:hdr>
</file>

<file path=word/header1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1696">
              <wp:simplePos x="0" y="0"/>
              <wp:positionH relativeFrom="page">
                <wp:posOffset>6819900</wp:posOffset>
              </wp:positionH>
              <wp:positionV relativeFrom="page">
                <wp:posOffset>459754</wp:posOffset>
              </wp:positionV>
              <wp:extent cx="317500" cy="194310"/>
              <wp:effectExtent l="0" t="0" r="0" b="0"/>
              <wp:wrapNone/>
              <wp:docPr id="451" name="Textbox 451"/>
              <wp:cNvGraphicFramePr>
                <a:graphicFrameLocks/>
              </wp:cNvGraphicFramePr>
              <a:graphic>
                <a:graphicData uri="http://schemas.microsoft.com/office/word/2010/wordprocessingShape">
                  <wps:wsp>
                    <wps:cNvPr id="451" name="Textbox 45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4784" type="#_x0000_t202" id="docshape4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153</w:t>
                    </w:r>
                    <w:r>
                      <w:rPr>
                        <w:spacing w:val="-5"/>
                        <w:sz w:val="24"/>
                      </w:rPr>
                      <w:fldChar w:fldCharType="end"/>
                    </w:r>
                  </w:p>
                </w:txbxContent>
              </v:textbox>
              <w10:wrap type="none"/>
            </v:shape>
          </w:pict>
        </mc:Fallback>
      </mc:AlternateContent>
    </w:r>
  </w:p>
</w:hdr>
</file>

<file path=word/header1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2720">
              <wp:simplePos x="0" y="0"/>
              <wp:positionH relativeFrom="page">
                <wp:posOffset>6819900</wp:posOffset>
              </wp:positionH>
              <wp:positionV relativeFrom="page">
                <wp:posOffset>459754</wp:posOffset>
              </wp:positionV>
              <wp:extent cx="317500" cy="194310"/>
              <wp:effectExtent l="0" t="0" r="0" b="0"/>
              <wp:wrapNone/>
              <wp:docPr id="453" name="Textbox 453"/>
              <wp:cNvGraphicFramePr>
                <a:graphicFrameLocks/>
              </wp:cNvGraphicFramePr>
              <a:graphic>
                <a:graphicData uri="http://schemas.microsoft.com/office/word/2010/wordprocessingShape">
                  <wps:wsp>
                    <wps:cNvPr id="453" name="Textbox 45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3760" type="#_x0000_t202" id="docshape44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154</w:t>
                    </w:r>
                    <w:r>
                      <w:rPr>
                        <w:spacing w:val="-5"/>
                        <w:sz w:val="24"/>
                      </w:rPr>
                      <w:fldChar w:fldCharType="end"/>
                    </w:r>
                  </w:p>
                </w:txbxContent>
              </v:textbox>
              <w10:wrap type="none"/>
            </v:shape>
          </w:pict>
        </mc:Fallback>
      </mc:AlternateContent>
    </w:r>
  </w:p>
</w:hdr>
</file>

<file path=word/header1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3744">
              <wp:simplePos x="0" y="0"/>
              <wp:positionH relativeFrom="page">
                <wp:posOffset>6819900</wp:posOffset>
              </wp:positionH>
              <wp:positionV relativeFrom="page">
                <wp:posOffset>459754</wp:posOffset>
              </wp:positionV>
              <wp:extent cx="317500" cy="194310"/>
              <wp:effectExtent l="0" t="0" r="0" b="0"/>
              <wp:wrapNone/>
              <wp:docPr id="455" name="Textbox 455"/>
              <wp:cNvGraphicFramePr>
                <a:graphicFrameLocks/>
              </wp:cNvGraphicFramePr>
              <a:graphic>
                <a:graphicData uri="http://schemas.microsoft.com/office/word/2010/wordprocessingShape">
                  <wps:wsp>
                    <wps:cNvPr id="455" name="Textbox 45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2736" type="#_x0000_t202" id="docshape44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155</w:t>
                    </w:r>
                    <w:r>
                      <w:rPr>
                        <w:spacing w:val="-5"/>
                        <w:sz w:val="24"/>
                      </w:rPr>
                      <w:fldChar w:fldCharType="end"/>
                    </w:r>
                  </w:p>
                </w:txbxContent>
              </v:textbox>
              <w10:wrap type="none"/>
            </v:shape>
          </w:pict>
        </mc:Fallback>
      </mc:AlternateContent>
    </w:r>
  </w:p>
</w:hdr>
</file>

<file path=word/header1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4768">
              <wp:simplePos x="0" y="0"/>
              <wp:positionH relativeFrom="page">
                <wp:posOffset>6819900</wp:posOffset>
              </wp:positionH>
              <wp:positionV relativeFrom="page">
                <wp:posOffset>459754</wp:posOffset>
              </wp:positionV>
              <wp:extent cx="317500" cy="194310"/>
              <wp:effectExtent l="0" t="0" r="0" b="0"/>
              <wp:wrapNone/>
              <wp:docPr id="457" name="Textbox 457"/>
              <wp:cNvGraphicFramePr>
                <a:graphicFrameLocks/>
              </wp:cNvGraphicFramePr>
              <a:graphic>
                <a:graphicData uri="http://schemas.microsoft.com/office/word/2010/wordprocessingShape">
                  <wps:wsp>
                    <wps:cNvPr id="457" name="Textbox 45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1712" type="#_x0000_t202" id="docshape45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156</w:t>
                    </w:r>
                    <w:r>
                      <w:rPr>
                        <w:spacing w:val="-5"/>
                        <w:sz w:val="24"/>
                      </w:rPr>
                      <w:fldChar w:fldCharType="end"/>
                    </w:r>
                  </w:p>
                </w:txbxContent>
              </v:textbox>
              <w10:wrap type="none"/>
            </v:shape>
          </w:pict>
        </mc:Fallback>
      </mc:AlternateContent>
    </w:r>
  </w:p>
</w:hdr>
</file>

<file path=word/header1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5792">
              <wp:simplePos x="0" y="0"/>
              <wp:positionH relativeFrom="page">
                <wp:posOffset>6819900</wp:posOffset>
              </wp:positionH>
              <wp:positionV relativeFrom="page">
                <wp:posOffset>459754</wp:posOffset>
              </wp:positionV>
              <wp:extent cx="317500" cy="194310"/>
              <wp:effectExtent l="0" t="0" r="0" b="0"/>
              <wp:wrapNone/>
              <wp:docPr id="459" name="Textbox 459"/>
              <wp:cNvGraphicFramePr>
                <a:graphicFrameLocks/>
              </wp:cNvGraphicFramePr>
              <a:graphic>
                <a:graphicData uri="http://schemas.microsoft.com/office/word/2010/wordprocessingShape">
                  <wps:wsp>
                    <wps:cNvPr id="459" name="Textbox 45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90688" type="#_x0000_t202" id="docshape4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157</w:t>
                    </w:r>
                    <w:r>
                      <w:rPr>
                        <w:spacing w:val="-5"/>
                        <w:sz w:val="24"/>
                      </w:rPr>
                      <w:fldChar w:fldCharType="end"/>
                    </w:r>
                  </w:p>
                </w:txbxContent>
              </v:textbox>
              <w10:wrap type="none"/>
            </v:shape>
          </w:pict>
        </mc:Fallback>
      </mc:AlternateContent>
    </w:r>
  </w:p>
</w:hdr>
</file>

<file path=word/header1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6816">
              <wp:simplePos x="0" y="0"/>
              <wp:positionH relativeFrom="page">
                <wp:posOffset>6819900</wp:posOffset>
              </wp:positionH>
              <wp:positionV relativeFrom="page">
                <wp:posOffset>459754</wp:posOffset>
              </wp:positionV>
              <wp:extent cx="317500" cy="194310"/>
              <wp:effectExtent l="0" t="0" r="0" b="0"/>
              <wp:wrapNone/>
              <wp:docPr id="461" name="Textbox 461"/>
              <wp:cNvGraphicFramePr>
                <a:graphicFrameLocks/>
              </wp:cNvGraphicFramePr>
              <a:graphic>
                <a:graphicData uri="http://schemas.microsoft.com/office/word/2010/wordprocessingShape">
                  <wps:wsp>
                    <wps:cNvPr id="461" name="Textbox 46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9664" type="#_x0000_t202" id="docshape45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158</w:t>
                    </w:r>
                    <w:r>
                      <w:rPr>
                        <w:spacing w:val="-5"/>
                        <w:sz w:val="24"/>
                      </w:rPr>
                      <w:fldChar w:fldCharType="end"/>
                    </w:r>
                  </w:p>
                </w:txbxContent>
              </v:textbox>
              <w10:wrap type="none"/>
            </v:shape>
          </w:pict>
        </mc:Fallback>
      </mc:AlternateContent>
    </w:r>
  </w:p>
</w:hdr>
</file>

<file path=word/header1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7840">
              <wp:simplePos x="0" y="0"/>
              <wp:positionH relativeFrom="page">
                <wp:posOffset>6819900</wp:posOffset>
              </wp:positionH>
              <wp:positionV relativeFrom="page">
                <wp:posOffset>459754</wp:posOffset>
              </wp:positionV>
              <wp:extent cx="317500" cy="194310"/>
              <wp:effectExtent l="0" t="0" r="0" b="0"/>
              <wp:wrapNone/>
              <wp:docPr id="463" name="Textbox 463"/>
              <wp:cNvGraphicFramePr>
                <a:graphicFrameLocks/>
              </wp:cNvGraphicFramePr>
              <a:graphic>
                <a:graphicData uri="http://schemas.microsoft.com/office/word/2010/wordprocessingShape">
                  <wps:wsp>
                    <wps:cNvPr id="463" name="Textbox 46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8640" type="#_x0000_t202" id="docshape45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159</w:t>
                    </w:r>
                    <w:r>
                      <w:rPr>
                        <w:spacing w:val="-5"/>
                        <w:sz w:val="24"/>
                      </w:rPr>
                      <w:fldChar w:fldCharType="end"/>
                    </w:r>
                  </w:p>
                </w:txbxContent>
              </v:textbox>
              <w10:wrap type="none"/>
            </v:shape>
          </w:pict>
        </mc:Fallback>
      </mc:AlternateContent>
    </w:r>
  </w:p>
</w:hdr>
</file>

<file path=word/header1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8864">
              <wp:simplePos x="0" y="0"/>
              <wp:positionH relativeFrom="page">
                <wp:posOffset>6819900</wp:posOffset>
              </wp:positionH>
              <wp:positionV relativeFrom="page">
                <wp:posOffset>459754</wp:posOffset>
              </wp:positionV>
              <wp:extent cx="317500" cy="194310"/>
              <wp:effectExtent l="0" t="0" r="0" b="0"/>
              <wp:wrapNone/>
              <wp:docPr id="465" name="Textbox 465"/>
              <wp:cNvGraphicFramePr>
                <a:graphicFrameLocks/>
              </wp:cNvGraphicFramePr>
              <a:graphic>
                <a:graphicData uri="http://schemas.microsoft.com/office/word/2010/wordprocessingShape">
                  <wps:wsp>
                    <wps:cNvPr id="465" name="Textbox 46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7616" type="#_x0000_t202" id="docshape4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160</w:t>
                    </w:r>
                    <w:r>
                      <w:rPr>
                        <w:spacing w:val="-5"/>
                        <w:sz w:val="24"/>
                      </w:rPr>
                      <w:fldChar w:fldCharType="end"/>
                    </w:r>
                  </w:p>
                </w:txbxContent>
              </v:textbox>
              <w10:wrap type="none"/>
            </v:shape>
          </w:pict>
        </mc:Fallback>
      </mc:AlternateContent>
    </w:r>
  </w:p>
</w:hdr>
</file>

<file path=word/header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6528">
              <wp:simplePos x="0" y="0"/>
              <wp:positionH relativeFrom="page">
                <wp:posOffset>6896100</wp:posOffset>
              </wp:positionH>
              <wp:positionV relativeFrom="page">
                <wp:posOffset>459754</wp:posOffset>
              </wp:positionV>
              <wp:extent cx="241300" cy="194310"/>
              <wp:effectExtent l="0" t="0" r="0" b="0"/>
              <wp:wrapNone/>
              <wp:docPr id="76" name="Textbox 76"/>
              <wp:cNvGraphicFramePr>
                <a:graphicFrameLocks/>
              </wp:cNvGraphicFramePr>
              <a:graphic>
                <a:graphicData uri="http://schemas.microsoft.com/office/word/2010/wordprocessingShape">
                  <wps:wsp>
                    <wps:cNvPr id="76" name="Textbox 7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9952" type="#_x0000_t202" id="docshape7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w:t>
                    </w:r>
                    <w:r>
                      <w:rPr>
                        <w:spacing w:val="-5"/>
                        <w:sz w:val="24"/>
                      </w:rPr>
                      <w:fldChar w:fldCharType="end"/>
                    </w:r>
                  </w:p>
                </w:txbxContent>
              </v:textbox>
              <w10:wrap type="none"/>
            </v:shape>
          </w:pict>
        </mc:Fallback>
      </mc:AlternateContent>
    </w:r>
  </w:p>
</w:hdr>
</file>

<file path=word/header1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29888">
              <wp:simplePos x="0" y="0"/>
              <wp:positionH relativeFrom="page">
                <wp:posOffset>6819900</wp:posOffset>
              </wp:positionH>
              <wp:positionV relativeFrom="page">
                <wp:posOffset>459754</wp:posOffset>
              </wp:positionV>
              <wp:extent cx="317500" cy="194310"/>
              <wp:effectExtent l="0" t="0" r="0" b="0"/>
              <wp:wrapNone/>
              <wp:docPr id="467" name="Textbox 467"/>
              <wp:cNvGraphicFramePr>
                <a:graphicFrameLocks/>
              </wp:cNvGraphicFramePr>
              <a:graphic>
                <a:graphicData uri="http://schemas.microsoft.com/office/word/2010/wordprocessingShape">
                  <wps:wsp>
                    <wps:cNvPr id="467" name="Textbox 46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6592" type="#_x0000_t202" id="docshape4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161</w:t>
                    </w:r>
                    <w:r>
                      <w:rPr>
                        <w:spacing w:val="-5"/>
                        <w:sz w:val="24"/>
                      </w:rPr>
                      <w:fldChar w:fldCharType="end"/>
                    </w:r>
                  </w:p>
                </w:txbxContent>
              </v:textbox>
              <w10:wrap type="none"/>
            </v:shape>
          </w:pict>
        </mc:Fallback>
      </mc:AlternateContent>
    </w:r>
  </w:p>
</w:hdr>
</file>

<file path=word/header1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0912">
              <wp:simplePos x="0" y="0"/>
              <wp:positionH relativeFrom="page">
                <wp:posOffset>6819900</wp:posOffset>
              </wp:positionH>
              <wp:positionV relativeFrom="page">
                <wp:posOffset>459754</wp:posOffset>
              </wp:positionV>
              <wp:extent cx="317500" cy="194310"/>
              <wp:effectExtent l="0" t="0" r="0" b="0"/>
              <wp:wrapNone/>
              <wp:docPr id="469" name="Textbox 469"/>
              <wp:cNvGraphicFramePr>
                <a:graphicFrameLocks/>
              </wp:cNvGraphicFramePr>
              <a:graphic>
                <a:graphicData uri="http://schemas.microsoft.com/office/word/2010/wordprocessingShape">
                  <wps:wsp>
                    <wps:cNvPr id="469" name="Textbox 46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5568" type="#_x0000_t202" id="docshape46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162</w:t>
                    </w:r>
                    <w:r>
                      <w:rPr>
                        <w:spacing w:val="-5"/>
                        <w:sz w:val="24"/>
                      </w:rPr>
                      <w:fldChar w:fldCharType="end"/>
                    </w:r>
                  </w:p>
                </w:txbxContent>
              </v:textbox>
              <w10:wrap type="none"/>
            </v:shape>
          </w:pict>
        </mc:Fallback>
      </mc:AlternateContent>
    </w:r>
  </w:p>
</w:hdr>
</file>

<file path=word/header1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1936">
              <wp:simplePos x="0" y="0"/>
              <wp:positionH relativeFrom="page">
                <wp:posOffset>6819900</wp:posOffset>
              </wp:positionH>
              <wp:positionV relativeFrom="page">
                <wp:posOffset>459754</wp:posOffset>
              </wp:positionV>
              <wp:extent cx="317500" cy="194310"/>
              <wp:effectExtent l="0" t="0" r="0" b="0"/>
              <wp:wrapNone/>
              <wp:docPr id="471" name="Textbox 471"/>
              <wp:cNvGraphicFramePr>
                <a:graphicFrameLocks/>
              </wp:cNvGraphicFramePr>
              <a:graphic>
                <a:graphicData uri="http://schemas.microsoft.com/office/word/2010/wordprocessingShape">
                  <wps:wsp>
                    <wps:cNvPr id="471" name="Textbox 47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4544" type="#_x0000_t202" id="docshape46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163</w:t>
                    </w:r>
                    <w:r>
                      <w:rPr>
                        <w:spacing w:val="-5"/>
                        <w:sz w:val="24"/>
                      </w:rPr>
                      <w:fldChar w:fldCharType="end"/>
                    </w:r>
                  </w:p>
                </w:txbxContent>
              </v:textbox>
              <w10:wrap type="none"/>
            </v:shape>
          </w:pict>
        </mc:Fallback>
      </mc:AlternateContent>
    </w:r>
  </w:p>
</w:hdr>
</file>

<file path=word/header1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2960">
              <wp:simplePos x="0" y="0"/>
              <wp:positionH relativeFrom="page">
                <wp:posOffset>6819900</wp:posOffset>
              </wp:positionH>
              <wp:positionV relativeFrom="page">
                <wp:posOffset>459754</wp:posOffset>
              </wp:positionV>
              <wp:extent cx="317500" cy="194310"/>
              <wp:effectExtent l="0" t="0" r="0" b="0"/>
              <wp:wrapNone/>
              <wp:docPr id="473" name="Textbox 473"/>
              <wp:cNvGraphicFramePr>
                <a:graphicFrameLocks/>
              </wp:cNvGraphicFramePr>
              <a:graphic>
                <a:graphicData uri="http://schemas.microsoft.com/office/word/2010/wordprocessingShape">
                  <wps:wsp>
                    <wps:cNvPr id="473" name="Textbox 47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3520" type="#_x0000_t202" id="docshape46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164</w:t>
                    </w:r>
                    <w:r>
                      <w:rPr>
                        <w:spacing w:val="-5"/>
                        <w:sz w:val="24"/>
                      </w:rPr>
                      <w:fldChar w:fldCharType="end"/>
                    </w:r>
                  </w:p>
                </w:txbxContent>
              </v:textbox>
              <w10:wrap type="none"/>
            </v:shape>
          </w:pict>
        </mc:Fallback>
      </mc:AlternateContent>
    </w:r>
  </w:p>
</w:hdr>
</file>

<file path=word/header1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3984">
              <wp:simplePos x="0" y="0"/>
              <wp:positionH relativeFrom="page">
                <wp:posOffset>6819900</wp:posOffset>
              </wp:positionH>
              <wp:positionV relativeFrom="page">
                <wp:posOffset>459754</wp:posOffset>
              </wp:positionV>
              <wp:extent cx="317500" cy="194310"/>
              <wp:effectExtent l="0" t="0" r="0" b="0"/>
              <wp:wrapNone/>
              <wp:docPr id="475" name="Textbox 475"/>
              <wp:cNvGraphicFramePr>
                <a:graphicFrameLocks/>
              </wp:cNvGraphicFramePr>
              <a:graphic>
                <a:graphicData uri="http://schemas.microsoft.com/office/word/2010/wordprocessingShape">
                  <wps:wsp>
                    <wps:cNvPr id="475" name="Textbox 47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2496" type="#_x0000_t202" id="docshape46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165</w:t>
                    </w:r>
                    <w:r>
                      <w:rPr>
                        <w:spacing w:val="-5"/>
                        <w:sz w:val="24"/>
                      </w:rPr>
                      <w:fldChar w:fldCharType="end"/>
                    </w:r>
                  </w:p>
                </w:txbxContent>
              </v:textbox>
              <w10:wrap type="none"/>
            </v:shape>
          </w:pict>
        </mc:Fallback>
      </mc:AlternateContent>
    </w:r>
  </w:p>
</w:hdr>
</file>

<file path=word/header1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5008">
              <wp:simplePos x="0" y="0"/>
              <wp:positionH relativeFrom="page">
                <wp:posOffset>6819900</wp:posOffset>
              </wp:positionH>
              <wp:positionV relativeFrom="page">
                <wp:posOffset>459754</wp:posOffset>
              </wp:positionV>
              <wp:extent cx="317500" cy="194310"/>
              <wp:effectExtent l="0" t="0" r="0" b="0"/>
              <wp:wrapNone/>
              <wp:docPr id="477" name="Textbox 477"/>
              <wp:cNvGraphicFramePr>
                <a:graphicFrameLocks/>
              </wp:cNvGraphicFramePr>
              <a:graphic>
                <a:graphicData uri="http://schemas.microsoft.com/office/word/2010/wordprocessingShape">
                  <wps:wsp>
                    <wps:cNvPr id="477" name="Textbox 47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1472" type="#_x0000_t202" id="docshape47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166</w:t>
                    </w:r>
                    <w:r>
                      <w:rPr>
                        <w:spacing w:val="-5"/>
                        <w:sz w:val="24"/>
                      </w:rPr>
                      <w:fldChar w:fldCharType="end"/>
                    </w:r>
                  </w:p>
                </w:txbxContent>
              </v:textbox>
              <w10:wrap type="none"/>
            </v:shape>
          </w:pict>
        </mc:Fallback>
      </mc:AlternateContent>
    </w:r>
  </w:p>
</w:hdr>
</file>

<file path=word/header1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6032">
              <wp:simplePos x="0" y="0"/>
              <wp:positionH relativeFrom="page">
                <wp:posOffset>6819900</wp:posOffset>
              </wp:positionH>
              <wp:positionV relativeFrom="page">
                <wp:posOffset>459754</wp:posOffset>
              </wp:positionV>
              <wp:extent cx="317500" cy="194310"/>
              <wp:effectExtent l="0" t="0" r="0" b="0"/>
              <wp:wrapNone/>
              <wp:docPr id="479" name="Textbox 479"/>
              <wp:cNvGraphicFramePr>
                <a:graphicFrameLocks/>
              </wp:cNvGraphicFramePr>
              <a:graphic>
                <a:graphicData uri="http://schemas.microsoft.com/office/word/2010/wordprocessingShape">
                  <wps:wsp>
                    <wps:cNvPr id="479" name="Textbox 47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80448" type="#_x0000_t202" id="docshape47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167</w:t>
                    </w:r>
                    <w:r>
                      <w:rPr>
                        <w:spacing w:val="-5"/>
                        <w:sz w:val="24"/>
                      </w:rPr>
                      <w:fldChar w:fldCharType="end"/>
                    </w:r>
                  </w:p>
                </w:txbxContent>
              </v:textbox>
              <w10:wrap type="none"/>
            </v:shape>
          </w:pict>
        </mc:Fallback>
      </mc:AlternateContent>
    </w:r>
  </w:p>
</w:hdr>
</file>

<file path=word/header1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7056">
              <wp:simplePos x="0" y="0"/>
              <wp:positionH relativeFrom="page">
                <wp:posOffset>6819900</wp:posOffset>
              </wp:positionH>
              <wp:positionV relativeFrom="page">
                <wp:posOffset>459754</wp:posOffset>
              </wp:positionV>
              <wp:extent cx="317500" cy="194310"/>
              <wp:effectExtent l="0" t="0" r="0" b="0"/>
              <wp:wrapNone/>
              <wp:docPr id="481" name="Textbox 481"/>
              <wp:cNvGraphicFramePr>
                <a:graphicFrameLocks/>
              </wp:cNvGraphicFramePr>
              <a:graphic>
                <a:graphicData uri="http://schemas.microsoft.com/office/word/2010/wordprocessingShape">
                  <wps:wsp>
                    <wps:cNvPr id="481" name="Textbox 48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9424" type="#_x0000_t202" id="docshape47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168</w:t>
                    </w:r>
                    <w:r>
                      <w:rPr>
                        <w:spacing w:val="-5"/>
                        <w:sz w:val="24"/>
                      </w:rPr>
                      <w:fldChar w:fldCharType="end"/>
                    </w:r>
                  </w:p>
                </w:txbxContent>
              </v:textbox>
              <w10:wrap type="none"/>
            </v:shape>
          </w:pict>
        </mc:Fallback>
      </mc:AlternateContent>
    </w:r>
  </w:p>
</w:hdr>
</file>

<file path=word/header1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8080">
              <wp:simplePos x="0" y="0"/>
              <wp:positionH relativeFrom="page">
                <wp:posOffset>6819900</wp:posOffset>
              </wp:positionH>
              <wp:positionV relativeFrom="page">
                <wp:posOffset>459754</wp:posOffset>
              </wp:positionV>
              <wp:extent cx="317500" cy="194310"/>
              <wp:effectExtent l="0" t="0" r="0" b="0"/>
              <wp:wrapNone/>
              <wp:docPr id="483" name="Textbox 483"/>
              <wp:cNvGraphicFramePr>
                <a:graphicFrameLocks/>
              </wp:cNvGraphicFramePr>
              <a:graphic>
                <a:graphicData uri="http://schemas.microsoft.com/office/word/2010/wordprocessingShape">
                  <wps:wsp>
                    <wps:cNvPr id="483" name="Textbox 48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8400" type="#_x0000_t202" id="docshape47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169</w:t>
                    </w:r>
                    <w:r>
                      <w:rPr>
                        <w:spacing w:val="-5"/>
                        <w:sz w:val="24"/>
                      </w:rPr>
                      <w:fldChar w:fldCharType="end"/>
                    </w:r>
                  </w:p>
                </w:txbxContent>
              </v:textbox>
              <w10:wrap type="none"/>
            </v:shape>
          </w:pict>
        </mc:Fallback>
      </mc:AlternateContent>
    </w:r>
  </w:p>
</w:hdr>
</file>

<file path=word/header1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39104">
              <wp:simplePos x="0" y="0"/>
              <wp:positionH relativeFrom="page">
                <wp:posOffset>6819900</wp:posOffset>
              </wp:positionH>
              <wp:positionV relativeFrom="page">
                <wp:posOffset>459754</wp:posOffset>
              </wp:positionV>
              <wp:extent cx="317500" cy="194310"/>
              <wp:effectExtent l="0" t="0" r="0" b="0"/>
              <wp:wrapNone/>
              <wp:docPr id="485" name="Textbox 485"/>
              <wp:cNvGraphicFramePr>
                <a:graphicFrameLocks/>
              </wp:cNvGraphicFramePr>
              <a:graphic>
                <a:graphicData uri="http://schemas.microsoft.com/office/word/2010/wordprocessingShape">
                  <wps:wsp>
                    <wps:cNvPr id="485" name="Textbox 48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7376" type="#_x0000_t202" id="docshape47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170</w:t>
                    </w:r>
                    <w:r>
                      <w:rPr>
                        <w:spacing w:val="-5"/>
                        <w:sz w:val="24"/>
                      </w:rPr>
                      <w:fldChar w:fldCharType="end"/>
                    </w:r>
                  </w:p>
                </w:txbxContent>
              </v:textbox>
              <w10:wrap type="none"/>
            </v:shape>
          </w:pict>
        </mc:Fallback>
      </mc:AlternateContent>
    </w:r>
  </w:p>
</w:hdr>
</file>

<file path=word/header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7552">
              <wp:simplePos x="0" y="0"/>
              <wp:positionH relativeFrom="page">
                <wp:posOffset>6896100</wp:posOffset>
              </wp:positionH>
              <wp:positionV relativeFrom="page">
                <wp:posOffset>459754</wp:posOffset>
              </wp:positionV>
              <wp:extent cx="241300" cy="194310"/>
              <wp:effectExtent l="0" t="0" r="0" b="0"/>
              <wp:wrapNone/>
              <wp:docPr id="78" name="Textbox 78"/>
              <wp:cNvGraphicFramePr>
                <a:graphicFrameLocks/>
              </wp:cNvGraphicFramePr>
              <a:graphic>
                <a:graphicData uri="http://schemas.microsoft.com/office/word/2010/wordprocessingShape">
                  <wps:wsp>
                    <wps:cNvPr id="78" name="Textbox 7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8928" type="#_x0000_t202" id="docshape7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w:t>
                    </w:r>
                    <w:r>
                      <w:rPr>
                        <w:spacing w:val="-5"/>
                        <w:sz w:val="24"/>
                      </w:rPr>
                      <w:fldChar w:fldCharType="end"/>
                    </w:r>
                  </w:p>
                </w:txbxContent>
              </v:textbox>
              <w10:wrap type="none"/>
            </v:shape>
          </w:pict>
        </mc:Fallback>
      </mc:AlternateContent>
    </w:r>
  </w:p>
</w:hdr>
</file>

<file path=word/header1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0128">
              <wp:simplePos x="0" y="0"/>
              <wp:positionH relativeFrom="page">
                <wp:posOffset>6819900</wp:posOffset>
              </wp:positionH>
              <wp:positionV relativeFrom="page">
                <wp:posOffset>459754</wp:posOffset>
              </wp:positionV>
              <wp:extent cx="317500" cy="194310"/>
              <wp:effectExtent l="0" t="0" r="0" b="0"/>
              <wp:wrapNone/>
              <wp:docPr id="487" name="Textbox 487"/>
              <wp:cNvGraphicFramePr>
                <a:graphicFrameLocks/>
              </wp:cNvGraphicFramePr>
              <a:graphic>
                <a:graphicData uri="http://schemas.microsoft.com/office/word/2010/wordprocessingShape">
                  <wps:wsp>
                    <wps:cNvPr id="487" name="Textbox 48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6352" type="#_x0000_t202" id="docshape48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171</w:t>
                    </w:r>
                    <w:r>
                      <w:rPr>
                        <w:spacing w:val="-5"/>
                        <w:sz w:val="24"/>
                      </w:rPr>
                      <w:fldChar w:fldCharType="end"/>
                    </w:r>
                  </w:p>
                </w:txbxContent>
              </v:textbox>
              <w10:wrap type="none"/>
            </v:shape>
          </w:pict>
        </mc:Fallback>
      </mc:AlternateContent>
    </w:r>
  </w:p>
</w:hdr>
</file>

<file path=word/header1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1152">
              <wp:simplePos x="0" y="0"/>
              <wp:positionH relativeFrom="page">
                <wp:posOffset>6819900</wp:posOffset>
              </wp:positionH>
              <wp:positionV relativeFrom="page">
                <wp:posOffset>459754</wp:posOffset>
              </wp:positionV>
              <wp:extent cx="317500" cy="194310"/>
              <wp:effectExtent l="0" t="0" r="0" b="0"/>
              <wp:wrapNone/>
              <wp:docPr id="489" name="Textbox 489"/>
              <wp:cNvGraphicFramePr>
                <a:graphicFrameLocks/>
              </wp:cNvGraphicFramePr>
              <a:graphic>
                <a:graphicData uri="http://schemas.microsoft.com/office/word/2010/wordprocessingShape">
                  <wps:wsp>
                    <wps:cNvPr id="489" name="Textbox 48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5328" type="#_x0000_t202" id="docshape48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172</w:t>
                    </w:r>
                    <w:r>
                      <w:rPr>
                        <w:spacing w:val="-5"/>
                        <w:sz w:val="24"/>
                      </w:rPr>
                      <w:fldChar w:fldCharType="end"/>
                    </w:r>
                  </w:p>
                </w:txbxContent>
              </v:textbox>
              <w10:wrap type="none"/>
            </v:shape>
          </w:pict>
        </mc:Fallback>
      </mc:AlternateContent>
    </w:r>
  </w:p>
</w:hdr>
</file>

<file path=word/header1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2176">
              <wp:simplePos x="0" y="0"/>
              <wp:positionH relativeFrom="page">
                <wp:posOffset>6819900</wp:posOffset>
              </wp:positionH>
              <wp:positionV relativeFrom="page">
                <wp:posOffset>459754</wp:posOffset>
              </wp:positionV>
              <wp:extent cx="317500" cy="194310"/>
              <wp:effectExtent l="0" t="0" r="0" b="0"/>
              <wp:wrapNone/>
              <wp:docPr id="491" name="Textbox 491"/>
              <wp:cNvGraphicFramePr>
                <a:graphicFrameLocks/>
              </wp:cNvGraphicFramePr>
              <a:graphic>
                <a:graphicData uri="http://schemas.microsoft.com/office/word/2010/wordprocessingShape">
                  <wps:wsp>
                    <wps:cNvPr id="491" name="Textbox 49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4304" type="#_x0000_t202" id="docshape4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173</w:t>
                    </w:r>
                    <w:r>
                      <w:rPr>
                        <w:spacing w:val="-5"/>
                        <w:sz w:val="24"/>
                      </w:rPr>
                      <w:fldChar w:fldCharType="end"/>
                    </w:r>
                  </w:p>
                </w:txbxContent>
              </v:textbox>
              <w10:wrap type="none"/>
            </v:shape>
          </w:pict>
        </mc:Fallback>
      </mc:AlternateContent>
    </w:r>
  </w:p>
</w:hdr>
</file>

<file path=word/header1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3200">
              <wp:simplePos x="0" y="0"/>
              <wp:positionH relativeFrom="page">
                <wp:posOffset>6819900</wp:posOffset>
              </wp:positionH>
              <wp:positionV relativeFrom="page">
                <wp:posOffset>459754</wp:posOffset>
              </wp:positionV>
              <wp:extent cx="317500" cy="194310"/>
              <wp:effectExtent l="0" t="0" r="0" b="0"/>
              <wp:wrapNone/>
              <wp:docPr id="493" name="Textbox 493"/>
              <wp:cNvGraphicFramePr>
                <a:graphicFrameLocks/>
              </wp:cNvGraphicFramePr>
              <a:graphic>
                <a:graphicData uri="http://schemas.microsoft.com/office/word/2010/wordprocessingShape">
                  <wps:wsp>
                    <wps:cNvPr id="493" name="Textbox 49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3280" type="#_x0000_t202" id="docshape48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174</w:t>
                    </w:r>
                    <w:r>
                      <w:rPr>
                        <w:spacing w:val="-5"/>
                        <w:sz w:val="24"/>
                      </w:rPr>
                      <w:fldChar w:fldCharType="end"/>
                    </w:r>
                  </w:p>
                </w:txbxContent>
              </v:textbox>
              <w10:wrap type="none"/>
            </v:shape>
          </w:pict>
        </mc:Fallback>
      </mc:AlternateContent>
    </w:r>
  </w:p>
</w:hdr>
</file>

<file path=word/header1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4224">
              <wp:simplePos x="0" y="0"/>
              <wp:positionH relativeFrom="page">
                <wp:posOffset>6819900</wp:posOffset>
              </wp:positionH>
              <wp:positionV relativeFrom="page">
                <wp:posOffset>459754</wp:posOffset>
              </wp:positionV>
              <wp:extent cx="317500" cy="194310"/>
              <wp:effectExtent l="0" t="0" r="0" b="0"/>
              <wp:wrapNone/>
              <wp:docPr id="495" name="Textbox 495"/>
              <wp:cNvGraphicFramePr>
                <a:graphicFrameLocks/>
              </wp:cNvGraphicFramePr>
              <a:graphic>
                <a:graphicData uri="http://schemas.microsoft.com/office/word/2010/wordprocessingShape">
                  <wps:wsp>
                    <wps:cNvPr id="495" name="Textbox 49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2256" type="#_x0000_t202" id="docshape48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175</w:t>
                    </w:r>
                    <w:r>
                      <w:rPr>
                        <w:spacing w:val="-5"/>
                        <w:sz w:val="24"/>
                      </w:rPr>
                      <w:fldChar w:fldCharType="end"/>
                    </w:r>
                  </w:p>
                </w:txbxContent>
              </v:textbox>
              <w10:wrap type="none"/>
            </v:shape>
          </w:pict>
        </mc:Fallback>
      </mc:AlternateContent>
    </w:r>
  </w:p>
</w:hdr>
</file>

<file path=word/header1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5248">
              <wp:simplePos x="0" y="0"/>
              <wp:positionH relativeFrom="page">
                <wp:posOffset>6819900</wp:posOffset>
              </wp:positionH>
              <wp:positionV relativeFrom="page">
                <wp:posOffset>459754</wp:posOffset>
              </wp:positionV>
              <wp:extent cx="317500" cy="194310"/>
              <wp:effectExtent l="0" t="0" r="0" b="0"/>
              <wp:wrapNone/>
              <wp:docPr id="497" name="Textbox 497"/>
              <wp:cNvGraphicFramePr>
                <a:graphicFrameLocks/>
              </wp:cNvGraphicFramePr>
              <a:graphic>
                <a:graphicData uri="http://schemas.microsoft.com/office/word/2010/wordprocessingShape">
                  <wps:wsp>
                    <wps:cNvPr id="497" name="Textbox 49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1232" type="#_x0000_t202" id="docshape49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176</w:t>
                    </w:r>
                    <w:r>
                      <w:rPr>
                        <w:spacing w:val="-5"/>
                        <w:sz w:val="24"/>
                      </w:rPr>
                      <w:fldChar w:fldCharType="end"/>
                    </w:r>
                  </w:p>
                </w:txbxContent>
              </v:textbox>
              <w10:wrap type="none"/>
            </v:shape>
          </w:pict>
        </mc:Fallback>
      </mc:AlternateContent>
    </w:r>
  </w:p>
</w:hdr>
</file>

<file path=word/header1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6272">
              <wp:simplePos x="0" y="0"/>
              <wp:positionH relativeFrom="page">
                <wp:posOffset>6819900</wp:posOffset>
              </wp:positionH>
              <wp:positionV relativeFrom="page">
                <wp:posOffset>459754</wp:posOffset>
              </wp:positionV>
              <wp:extent cx="317500" cy="194310"/>
              <wp:effectExtent l="0" t="0" r="0" b="0"/>
              <wp:wrapNone/>
              <wp:docPr id="499" name="Textbox 499"/>
              <wp:cNvGraphicFramePr>
                <a:graphicFrameLocks/>
              </wp:cNvGraphicFramePr>
              <a:graphic>
                <a:graphicData uri="http://schemas.microsoft.com/office/word/2010/wordprocessingShape">
                  <wps:wsp>
                    <wps:cNvPr id="499" name="Textbox 49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70208" type="#_x0000_t202" id="docshape49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177</w:t>
                    </w:r>
                    <w:r>
                      <w:rPr>
                        <w:spacing w:val="-5"/>
                        <w:sz w:val="24"/>
                      </w:rPr>
                      <w:fldChar w:fldCharType="end"/>
                    </w:r>
                  </w:p>
                </w:txbxContent>
              </v:textbox>
              <w10:wrap type="none"/>
            </v:shape>
          </w:pict>
        </mc:Fallback>
      </mc:AlternateContent>
    </w:r>
  </w:p>
</w:hdr>
</file>

<file path=word/header1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7296">
              <wp:simplePos x="0" y="0"/>
              <wp:positionH relativeFrom="page">
                <wp:posOffset>6819900</wp:posOffset>
              </wp:positionH>
              <wp:positionV relativeFrom="page">
                <wp:posOffset>459754</wp:posOffset>
              </wp:positionV>
              <wp:extent cx="317500" cy="194310"/>
              <wp:effectExtent l="0" t="0" r="0" b="0"/>
              <wp:wrapNone/>
              <wp:docPr id="501" name="Textbox 501"/>
              <wp:cNvGraphicFramePr>
                <a:graphicFrameLocks/>
              </wp:cNvGraphicFramePr>
              <a:graphic>
                <a:graphicData uri="http://schemas.microsoft.com/office/word/2010/wordprocessingShape">
                  <wps:wsp>
                    <wps:cNvPr id="501" name="Textbox 50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9184" type="#_x0000_t202" id="docshape49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178</w:t>
                    </w:r>
                    <w:r>
                      <w:rPr>
                        <w:spacing w:val="-5"/>
                        <w:sz w:val="24"/>
                      </w:rPr>
                      <w:fldChar w:fldCharType="end"/>
                    </w:r>
                  </w:p>
                </w:txbxContent>
              </v:textbox>
              <w10:wrap type="none"/>
            </v:shape>
          </w:pict>
        </mc:Fallback>
      </mc:AlternateContent>
    </w:r>
  </w:p>
</w:hdr>
</file>

<file path=word/header1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8320">
              <wp:simplePos x="0" y="0"/>
              <wp:positionH relativeFrom="page">
                <wp:posOffset>6819900</wp:posOffset>
              </wp:positionH>
              <wp:positionV relativeFrom="page">
                <wp:posOffset>459754</wp:posOffset>
              </wp:positionV>
              <wp:extent cx="317500" cy="194310"/>
              <wp:effectExtent l="0" t="0" r="0" b="0"/>
              <wp:wrapNone/>
              <wp:docPr id="503" name="Textbox 503"/>
              <wp:cNvGraphicFramePr>
                <a:graphicFrameLocks/>
              </wp:cNvGraphicFramePr>
              <a:graphic>
                <a:graphicData uri="http://schemas.microsoft.com/office/word/2010/wordprocessingShape">
                  <wps:wsp>
                    <wps:cNvPr id="503" name="Textbox 50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8160" type="#_x0000_t202" id="docshape49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179</w:t>
                    </w:r>
                    <w:r>
                      <w:rPr>
                        <w:spacing w:val="-5"/>
                        <w:sz w:val="24"/>
                      </w:rPr>
                      <w:fldChar w:fldCharType="end"/>
                    </w:r>
                  </w:p>
                </w:txbxContent>
              </v:textbox>
              <w10:wrap type="none"/>
            </v:shape>
          </w:pict>
        </mc:Fallback>
      </mc:AlternateContent>
    </w:r>
  </w:p>
</w:hdr>
</file>

<file path=word/header1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49344">
              <wp:simplePos x="0" y="0"/>
              <wp:positionH relativeFrom="page">
                <wp:posOffset>6819900</wp:posOffset>
              </wp:positionH>
              <wp:positionV relativeFrom="page">
                <wp:posOffset>459754</wp:posOffset>
              </wp:positionV>
              <wp:extent cx="317500" cy="194310"/>
              <wp:effectExtent l="0" t="0" r="0" b="0"/>
              <wp:wrapNone/>
              <wp:docPr id="505" name="Textbox 505"/>
              <wp:cNvGraphicFramePr>
                <a:graphicFrameLocks/>
              </wp:cNvGraphicFramePr>
              <a:graphic>
                <a:graphicData uri="http://schemas.microsoft.com/office/word/2010/wordprocessingShape">
                  <wps:wsp>
                    <wps:cNvPr id="505" name="Textbox 50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7136" type="#_x0000_t202" id="docshape4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180</w:t>
                    </w:r>
                    <w:r>
                      <w:rPr>
                        <w:spacing w:val="-5"/>
                        <w:sz w:val="24"/>
                      </w:rPr>
                      <w:fldChar w:fldCharType="end"/>
                    </w:r>
                  </w:p>
                </w:txbxContent>
              </v:textbox>
              <w10:wrap type="none"/>
            </v:shape>
          </w:pict>
        </mc:Fallback>
      </mc:AlternateContent>
    </w:r>
  </w:p>
</w:hdr>
</file>

<file path=word/header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8576">
              <wp:simplePos x="0" y="0"/>
              <wp:positionH relativeFrom="page">
                <wp:posOffset>6896100</wp:posOffset>
              </wp:positionH>
              <wp:positionV relativeFrom="page">
                <wp:posOffset>459754</wp:posOffset>
              </wp:positionV>
              <wp:extent cx="241300" cy="194310"/>
              <wp:effectExtent l="0" t="0" r="0" b="0"/>
              <wp:wrapNone/>
              <wp:docPr id="80" name="Textbox 80"/>
              <wp:cNvGraphicFramePr>
                <a:graphicFrameLocks/>
              </wp:cNvGraphicFramePr>
              <a:graphic>
                <a:graphicData uri="http://schemas.microsoft.com/office/word/2010/wordprocessingShape">
                  <wps:wsp>
                    <wps:cNvPr id="80" name="Textbox 8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7904" type="#_x0000_t202" id="docshape7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w:t>
                    </w:r>
                    <w:r>
                      <w:rPr>
                        <w:spacing w:val="-5"/>
                        <w:sz w:val="24"/>
                      </w:rPr>
                      <w:fldChar w:fldCharType="end"/>
                    </w:r>
                  </w:p>
                </w:txbxContent>
              </v:textbox>
              <w10:wrap type="none"/>
            </v:shape>
          </w:pict>
        </mc:Fallback>
      </mc:AlternateContent>
    </w:r>
  </w:p>
</w:hdr>
</file>

<file path=word/header1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0368">
              <wp:simplePos x="0" y="0"/>
              <wp:positionH relativeFrom="page">
                <wp:posOffset>6819900</wp:posOffset>
              </wp:positionH>
              <wp:positionV relativeFrom="page">
                <wp:posOffset>459754</wp:posOffset>
              </wp:positionV>
              <wp:extent cx="317500" cy="194310"/>
              <wp:effectExtent l="0" t="0" r="0" b="0"/>
              <wp:wrapNone/>
              <wp:docPr id="507" name="Textbox 507"/>
              <wp:cNvGraphicFramePr>
                <a:graphicFrameLocks/>
              </wp:cNvGraphicFramePr>
              <a:graphic>
                <a:graphicData uri="http://schemas.microsoft.com/office/word/2010/wordprocessingShape">
                  <wps:wsp>
                    <wps:cNvPr id="507" name="Textbox 50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6112" type="#_x0000_t202" id="docshape50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181</w:t>
                    </w:r>
                    <w:r>
                      <w:rPr>
                        <w:spacing w:val="-5"/>
                        <w:sz w:val="24"/>
                      </w:rPr>
                      <w:fldChar w:fldCharType="end"/>
                    </w:r>
                  </w:p>
                </w:txbxContent>
              </v:textbox>
              <w10:wrap type="none"/>
            </v:shape>
          </w:pict>
        </mc:Fallback>
      </mc:AlternateContent>
    </w:r>
  </w:p>
</w:hdr>
</file>

<file path=word/header1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1392">
              <wp:simplePos x="0" y="0"/>
              <wp:positionH relativeFrom="page">
                <wp:posOffset>6819900</wp:posOffset>
              </wp:positionH>
              <wp:positionV relativeFrom="page">
                <wp:posOffset>459754</wp:posOffset>
              </wp:positionV>
              <wp:extent cx="317500" cy="194310"/>
              <wp:effectExtent l="0" t="0" r="0" b="0"/>
              <wp:wrapNone/>
              <wp:docPr id="509" name="Textbox 509"/>
              <wp:cNvGraphicFramePr>
                <a:graphicFrameLocks/>
              </wp:cNvGraphicFramePr>
              <a:graphic>
                <a:graphicData uri="http://schemas.microsoft.com/office/word/2010/wordprocessingShape">
                  <wps:wsp>
                    <wps:cNvPr id="509" name="Textbox 50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5088" type="#_x0000_t202" id="docshape50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182</w:t>
                    </w:r>
                    <w:r>
                      <w:rPr>
                        <w:spacing w:val="-5"/>
                        <w:sz w:val="24"/>
                      </w:rPr>
                      <w:fldChar w:fldCharType="end"/>
                    </w:r>
                  </w:p>
                </w:txbxContent>
              </v:textbox>
              <w10:wrap type="none"/>
            </v:shape>
          </w:pict>
        </mc:Fallback>
      </mc:AlternateContent>
    </w:r>
  </w:p>
</w:hdr>
</file>

<file path=word/header1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2416">
              <wp:simplePos x="0" y="0"/>
              <wp:positionH relativeFrom="page">
                <wp:posOffset>6819900</wp:posOffset>
              </wp:positionH>
              <wp:positionV relativeFrom="page">
                <wp:posOffset>459754</wp:posOffset>
              </wp:positionV>
              <wp:extent cx="317500" cy="194310"/>
              <wp:effectExtent l="0" t="0" r="0" b="0"/>
              <wp:wrapNone/>
              <wp:docPr id="511" name="Textbox 511"/>
              <wp:cNvGraphicFramePr>
                <a:graphicFrameLocks/>
              </wp:cNvGraphicFramePr>
              <a:graphic>
                <a:graphicData uri="http://schemas.microsoft.com/office/word/2010/wordprocessingShape">
                  <wps:wsp>
                    <wps:cNvPr id="511" name="Textbox 51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4064" type="#_x0000_t202" id="docshape50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183</w:t>
                    </w:r>
                    <w:r>
                      <w:rPr>
                        <w:spacing w:val="-5"/>
                        <w:sz w:val="24"/>
                      </w:rPr>
                      <w:fldChar w:fldCharType="end"/>
                    </w:r>
                  </w:p>
                </w:txbxContent>
              </v:textbox>
              <w10:wrap type="none"/>
            </v:shape>
          </w:pict>
        </mc:Fallback>
      </mc:AlternateContent>
    </w:r>
  </w:p>
</w:hdr>
</file>

<file path=word/header1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3440">
              <wp:simplePos x="0" y="0"/>
              <wp:positionH relativeFrom="page">
                <wp:posOffset>6819900</wp:posOffset>
              </wp:positionH>
              <wp:positionV relativeFrom="page">
                <wp:posOffset>459754</wp:posOffset>
              </wp:positionV>
              <wp:extent cx="317500" cy="194310"/>
              <wp:effectExtent l="0" t="0" r="0" b="0"/>
              <wp:wrapNone/>
              <wp:docPr id="513" name="Textbox 513"/>
              <wp:cNvGraphicFramePr>
                <a:graphicFrameLocks/>
              </wp:cNvGraphicFramePr>
              <a:graphic>
                <a:graphicData uri="http://schemas.microsoft.com/office/word/2010/wordprocessingShape">
                  <wps:wsp>
                    <wps:cNvPr id="513" name="Textbox 51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3040" type="#_x0000_t202" id="docshape5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184</w:t>
                    </w:r>
                    <w:r>
                      <w:rPr>
                        <w:spacing w:val="-5"/>
                        <w:sz w:val="24"/>
                      </w:rPr>
                      <w:fldChar w:fldCharType="end"/>
                    </w:r>
                  </w:p>
                </w:txbxContent>
              </v:textbox>
              <w10:wrap type="none"/>
            </v:shape>
          </w:pict>
        </mc:Fallback>
      </mc:AlternateContent>
    </w:r>
  </w:p>
</w:hdr>
</file>

<file path=word/header1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4464">
              <wp:simplePos x="0" y="0"/>
              <wp:positionH relativeFrom="page">
                <wp:posOffset>6819900</wp:posOffset>
              </wp:positionH>
              <wp:positionV relativeFrom="page">
                <wp:posOffset>459754</wp:posOffset>
              </wp:positionV>
              <wp:extent cx="317500" cy="194310"/>
              <wp:effectExtent l="0" t="0" r="0" b="0"/>
              <wp:wrapNone/>
              <wp:docPr id="515" name="Textbox 515"/>
              <wp:cNvGraphicFramePr>
                <a:graphicFrameLocks/>
              </wp:cNvGraphicFramePr>
              <a:graphic>
                <a:graphicData uri="http://schemas.microsoft.com/office/word/2010/wordprocessingShape">
                  <wps:wsp>
                    <wps:cNvPr id="515" name="Textbox 51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2016" type="#_x0000_t202" id="docshape5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185</w:t>
                    </w:r>
                    <w:r>
                      <w:rPr>
                        <w:spacing w:val="-5"/>
                        <w:sz w:val="24"/>
                      </w:rPr>
                      <w:fldChar w:fldCharType="end"/>
                    </w:r>
                  </w:p>
                </w:txbxContent>
              </v:textbox>
              <w10:wrap type="none"/>
            </v:shape>
          </w:pict>
        </mc:Fallback>
      </mc:AlternateContent>
    </w:r>
  </w:p>
</w:hdr>
</file>

<file path=word/header1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5488">
              <wp:simplePos x="0" y="0"/>
              <wp:positionH relativeFrom="page">
                <wp:posOffset>6819900</wp:posOffset>
              </wp:positionH>
              <wp:positionV relativeFrom="page">
                <wp:posOffset>459754</wp:posOffset>
              </wp:positionV>
              <wp:extent cx="317500" cy="194310"/>
              <wp:effectExtent l="0" t="0" r="0" b="0"/>
              <wp:wrapNone/>
              <wp:docPr id="517" name="Textbox 517"/>
              <wp:cNvGraphicFramePr>
                <a:graphicFrameLocks/>
              </wp:cNvGraphicFramePr>
              <a:graphic>
                <a:graphicData uri="http://schemas.microsoft.com/office/word/2010/wordprocessingShape">
                  <wps:wsp>
                    <wps:cNvPr id="517" name="Textbox 51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60992" type="#_x0000_t202" id="docshape51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186</w:t>
                    </w:r>
                    <w:r>
                      <w:rPr>
                        <w:spacing w:val="-5"/>
                        <w:sz w:val="24"/>
                      </w:rPr>
                      <w:fldChar w:fldCharType="end"/>
                    </w:r>
                  </w:p>
                </w:txbxContent>
              </v:textbox>
              <w10:wrap type="none"/>
            </v:shape>
          </w:pict>
        </mc:Fallback>
      </mc:AlternateContent>
    </w:r>
  </w:p>
</w:hdr>
</file>

<file path=word/header1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6512">
              <wp:simplePos x="0" y="0"/>
              <wp:positionH relativeFrom="page">
                <wp:posOffset>6819900</wp:posOffset>
              </wp:positionH>
              <wp:positionV relativeFrom="page">
                <wp:posOffset>459754</wp:posOffset>
              </wp:positionV>
              <wp:extent cx="317500" cy="194310"/>
              <wp:effectExtent l="0" t="0" r="0" b="0"/>
              <wp:wrapNone/>
              <wp:docPr id="519" name="Textbox 519"/>
              <wp:cNvGraphicFramePr>
                <a:graphicFrameLocks/>
              </wp:cNvGraphicFramePr>
              <a:graphic>
                <a:graphicData uri="http://schemas.microsoft.com/office/word/2010/wordprocessingShape">
                  <wps:wsp>
                    <wps:cNvPr id="519" name="Textbox 51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9968" type="#_x0000_t202" id="docshape51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187</w:t>
                    </w:r>
                    <w:r>
                      <w:rPr>
                        <w:spacing w:val="-5"/>
                        <w:sz w:val="24"/>
                      </w:rPr>
                      <w:fldChar w:fldCharType="end"/>
                    </w:r>
                  </w:p>
                </w:txbxContent>
              </v:textbox>
              <w10:wrap type="none"/>
            </v:shape>
          </w:pict>
        </mc:Fallback>
      </mc:AlternateContent>
    </w:r>
  </w:p>
</w:hdr>
</file>

<file path=word/header1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7536">
              <wp:simplePos x="0" y="0"/>
              <wp:positionH relativeFrom="page">
                <wp:posOffset>6819900</wp:posOffset>
              </wp:positionH>
              <wp:positionV relativeFrom="page">
                <wp:posOffset>459754</wp:posOffset>
              </wp:positionV>
              <wp:extent cx="317500" cy="194310"/>
              <wp:effectExtent l="0" t="0" r="0" b="0"/>
              <wp:wrapNone/>
              <wp:docPr id="521" name="Textbox 521"/>
              <wp:cNvGraphicFramePr>
                <a:graphicFrameLocks/>
              </wp:cNvGraphicFramePr>
              <a:graphic>
                <a:graphicData uri="http://schemas.microsoft.com/office/word/2010/wordprocessingShape">
                  <wps:wsp>
                    <wps:cNvPr id="521" name="Textbox 52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8944" type="#_x0000_t202" id="docshape5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188</w:t>
                    </w:r>
                    <w:r>
                      <w:rPr>
                        <w:spacing w:val="-5"/>
                        <w:sz w:val="24"/>
                      </w:rPr>
                      <w:fldChar w:fldCharType="end"/>
                    </w:r>
                  </w:p>
                </w:txbxContent>
              </v:textbox>
              <w10:wrap type="none"/>
            </v:shape>
          </w:pict>
        </mc:Fallback>
      </mc:AlternateContent>
    </w:r>
  </w:p>
</w:hdr>
</file>

<file path=word/header1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8560">
              <wp:simplePos x="0" y="0"/>
              <wp:positionH relativeFrom="page">
                <wp:posOffset>6819900</wp:posOffset>
              </wp:positionH>
              <wp:positionV relativeFrom="page">
                <wp:posOffset>459754</wp:posOffset>
              </wp:positionV>
              <wp:extent cx="317500" cy="194310"/>
              <wp:effectExtent l="0" t="0" r="0" b="0"/>
              <wp:wrapNone/>
              <wp:docPr id="523" name="Textbox 523"/>
              <wp:cNvGraphicFramePr>
                <a:graphicFrameLocks/>
              </wp:cNvGraphicFramePr>
              <a:graphic>
                <a:graphicData uri="http://schemas.microsoft.com/office/word/2010/wordprocessingShape">
                  <wps:wsp>
                    <wps:cNvPr id="523" name="Textbox 52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7920" type="#_x0000_t202" id="docshape5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189</w:t>
                    </w:r>
                    <w:r>
                      <w:rPr>
                        <w:spacing w:val="-5"/>
                        <w:sz w:val="24"/>
                      </w:rPr>
                      <w:fldChar w:fldCharType="end"/>
                    </w:r>
                  </w:p>
                </w:txbxContent>
              </v:textbox>
              <w10:wrap type="none"/>
            </v:shape>
          </w:pict>
        </mc:Fallback>
      </mc:AlternateContent>
    </w:r>
  </w:p>
</w:hdr>
</file>

<file path=word/header1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59584">
              <wp:simplePos x="0" y="0"/>
              <wp:positionH relativeFrom="page">
                <wp:posOffset>6819900</wp:posOffset>
              </wp:positionH>
              <wp:positionV relativeFrom="page">
                <wp:posOffset>459754</wp:posOffset>
              </wp:positionV>
              <wp:extent cx="317500" cy="194310"/>
              <wp:effectExtent l="0" t="0" r="0" b="0"/>
              <wp:wrapNone/>
              <wp:docPr id="525" name="Textbox 525"/>
              <wp:cNvGraphicFramePr>
                <a:graphicFrameLocks/>
              </wp:cNvGraphicFramePr>
              <a:graphic>
                <a:graphicData uri="http://schemas.microsoft.com/office/word/2010/wordprocessingShape">
                  <wps:wsp>
                    <wps:cNvPr id="525" name="Textbox 52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6896" type="#_x0000_t202" id="docshape51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190</w:t>
                    </w:r>
                    <w:r>
                      <w:rPr>
                        <w:spacing w:val="-5"/>
                        <w:sz w:val="24"/>
                      </w:rPr>
                      <w:fldChar w:fldCharType="end"/>
                    </w:r>
                  </w:p>
                </w:txbxContent>
              </v:textbox>
              <w10:wrap type="none"/>
            </v:shape>
          </w:pict>
        </mc:Fallback>
      </mc:AlternateContent>
    </w:r>
  </w:p>
</w:hdr>
</file>

<file path=word/header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89600">
              <wp:simplePos x="0" y="0"/>
              <wp:positionH relativeFrom="page">
                <wp:posOffset>6896100</wp:posOffset>
              </wp:positionH>
              <wp:positionV relativeFrom="page">
                <wp:posOffset>459754</wp:posOffset>
              </wp:positionV>
              <wp:extent cx="241300" cy="194310"/>
              <wp:effectExtent l="0" t="0" r="0" b="0"/>
              <wp:wrapNone/>
              <wp:docPr id="82" name="Textbox 82"/>
              <wp:cNvGraphicFramePr>
                <a:graphicFrameLocks/>
              </wp:cNvGraphicFramePr>
              <a:graphic>
                <a:graphicData uri="http://schemas.microsoft.com/office/word/2010/wordprocessingShape">
                  <wps:wsp>
                    <wps:cNvPr id="82" name="Textbox 8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6880" type="#_x0000_t202" id="docshape7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w:t>
                    </w:r>
                    <w:r>
                      <w:rPr>
                        <w:spacing w:val="-5"/>
                        <w:sz w:val="24"/>
                      </w:rPr>
                      <w:fldChar w:fldCharType="end"/>
                    </w:r>
                  </w:p>
                </w:txbxContent>
              </v:textbox>
              <w10:wrap type="none"/>
            </v:shape>
          </w:pict>
        </mc:Fallback>
      </mc:AlternateContent>
    </w:r>
  </w:p>
</w:hdr>
</file>

<file path=word/header1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0608">
              <wp:simplePos x="0" y="0"/>
              <wp:positionH relativeFrom="page">
                <wp:posOffset>6819900</wp:posOffset>
              </wp:positionH>
              <wp:positionV relativeFrom="page">
                <wp:posOffset>459754</wp:posOffset>
              </wp:positionV>
              <wp:extent cx="317500" cy="194310"/>
              <wp:effectExtent l="0" t="0" r="0" b="0"/>
              <wp:wrapNone/>
              <wp:docPr id="527" name="Textbox 527"/>
              <wp:cNvGraphicFramePr>
                <a:graphicFrameLocks/>
              </wp:cNvGraphicFramePr>
              <a:graphic>
                <a:graphicData uri="http://schemas.microsoft.com/office/word/2010/wordprocessingShape">
                  <wps:wsp>
                    <wps:cNvPr id="527" name="Textbox 52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5872" type="#_x0000_t202" id="docshape52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191</w:t>
                    </w:r>
                    <w:r>
                      <w:rPr>
                        <w:spacing w:val="-5"/>
                        <w:sz w:val="24"/>
                      </w:rPr>
                      <w:fldChar w:fldCharType="end"/>
                    </w:r>
                  </w:p>
                </w:txbxContent>
              </v:textbox>
              <w10:wrap type="none"/>
            </v:shape>
          </w:pict>
        </mc:Fallback>
      </mc:AlternateContent>
    </w:r>
  </w:p>
</w:hdr>
</file>

<file path=word/header1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1632">
              <wp:simplePos x="0" y="0"/>
              <wp:positionH relativeFrom="page">
                <wp:posOffset>6819900</wp:posOffset>
              </wp:positionH>
              <wp:positionV relativeFrom="page">
                <wp:posOffset>459754</wp:posOffset>
              </wp:positionV>
              <wp:extent cx="317500" cy="194310"/>
              <wp:effectExtent l="0" t="0" r="0" b="0"/>
              <wp:wrapNone/>
              <wp:docPr id="529" name="Textbox 529"/>
              <wp:cNvGraphicFramePr>
                <a:graphicFrameLocks/>
              </wp:cNvGraphicFramePr>
              <a:graphic>
                <a:graphicData uri="http://schemas.microsoft.com/office/word/2010/wordprocessingShape">
                  <wps:wsp>
                    <wps:cNvPr id="529" name="Textbox 52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4848" type="#_x0000_t202" id="docshape5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192</w:t>
                    </w:r>
                    <w:r>
                      <w:rPr>
                        <w:spacing w:val="-5"/>
                        <w:sz w:val="24"/>
                      </w:rPr>
                      <w:fldChar w:fldCharType="end"/>
                    </w:r>
                  </w:p>
                </w:txbxContent>
              </v:textbox>
              <w10:wrap type="none"/>
            </v:shape>
          </w:pict>
        </mc:Fallback>
      </mc:AlternateContent>
    </w:r>
  </w:p>
</w:hdr>
</file>

<file path=word/header1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2656">
              <wp:simplePos x="0" y="0"/>
              <wp:positionH relativeFrom="page">
                <wp:posOffset>6819900</wp:posOffset>
              </wp:positionH>
              <wp:positionV relativeFrom="page">
                <wp:posOffset>459754</wp:posOffset>
              </wp:positionV>
              <wp:extent cx="317500" cy="194310"/>
              <wp:effectExtent l="0" t="0" r="0" b="0"/>
              <wp:wrapNone/>
              <wp:docPr id="531" name="Textbox 531"/>
              <wp:cNvGraphicFramePr>
                <a:graphicFrameLocks/>
              </wp:cNvGraphicFramePr>
              <a:graphic>
                <a:graphicData uri="http://schemas.microsoft.com/office/word/2010/wordprocessingShape">
                  <wps:wsp>
                    <wps:cNvPr id="531" name="Textbox 53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3824" type="#_x0000_t202" id="docshape5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193</w:t>
                    </w:r>
                    <w:r>
                      <w:rPr>
                        <w:spacing w:val="-5"/>
                        <w:sz w:val="24"/>
                      </w:rPr>
                      <w:fldChar w:fldCharType="end"/>
                    </w:r>
                  </w:p>
                </w:txbxContent>
              </v:textbox>
              <w10:wrap type="none"/>
            </v:shape>
          </w:pict>
        </mc:Fallback>
      </mc:AlternateContent>
    </w:r>
  </w:p>
</w:hdr>
</file>

<file path=word/header1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3680">
              <wp:simplePos x="0" y="0"/>
              <wp:positionH relativeFrom="page">
                <wp:posOffset>6819900</wp:posOffset>
              </wp:positionH>
              <wp:positionV relativeFrom="page">
                <wp:posOffset>459754</wp:posOffset>
              </wp:positionV>
              <wp:extent cx="317500" cy="194310"/>
              <wp:effectExtent l="0" t="0" r="0" b="0"/>
              <wp:wrapNone/>
              <wp:docPr id="533" name="Textbox 533"/>
              <wp:cNvGraphicFramePr>
                <a:graphicFrameLocks/>
              </wp:cNvGraphicFramePr>
              <a:graphic>
                <a:graphicData uri="http://schemas.microsoft.com/office/word/2010/wordprocessingShape">
                  <wps:wsp>
                    <wps:cNvPr id="533" name="Textbox 53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2800" type="#_x0000_t202" id="docshape52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194</w:t>
                    </w:r>
                    <w:r>
                      <w:rPr>
                        <w:spacing w:val="-5"/>
                        <w:sz w:val="24"/>
                      </w:rPr>
                      <w:fldChar w:fldCharType="end"/>
                    </w:r>
                  </w:p>
                </w:txbxContent>
              </v:textbox>
              <w10:wrap type="none"/>
            </v:shape>
          </w:pict>
        </mc:Fallback>
      </mc:AlternateContent>
    </w:r>
  </w:p>
</w:hdr>
</file>

<file path=word/header1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4704">
              <wp:simplePos x="0" y="0"/>
              <wp:positionH relativeFrom="page">
                <wp:posOffset>6819900</wp:posOffset>
              </wp:positionH>
              <wp:positionV relativeFrom="page">
                <wp:posOffset>459754</wp:posOffset>
              </wp:positionV>
              <wp:extent cx="317500" cy="194310"/>
              <wp:effectExtent l="0" t="0" r="0" b="0"/>
              <wp:wrapNone/>
              <wp:docPr id="535" name="Textbox 535"/>
              <wp:cNvGraphicFramePr>
                <a:graphicFrameLocks/>
              </wp:cNvGraphicFramePr>
              <a:graphic>
                <a:graphicData uri="http://schemas.microsoft.com/office/word/2010/wordprocessingShape">
                  <wps:wsp>
                    <wps:cNvPr id="535" name="Textbox 53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1776" type="#_x0000_t202" id="docshape5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195</w:t>
                    </w:r>
                    <w:r>
                      <w:rPr>
                        <w:spacing w:val="-5"/>
                        <w:sz w:val="24"/>
                      </w:rPr>
                      <w:fldChar w:fldCharType="end"/>
                    </w:r>
                  </w:p>
                </w:txbxContent>
              </v:textbox>
              <w10:wrap type="none"/>
            </v:shape>
          </w:pict>
        </mc:Fallback>
      </mc:AlternateContent>
    </w:r>
  </w:p>
</w:hdr>
</file>

<file path=word/header1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5728">
              <wp:simplePos x="0" y="0"/>
              <wp:positionH relativeFrom="page">
                <wp:posOffset>6819900</wp:posOffset>
              </wp:positionH>
              <wp:positionV relativeFrom="page">
                <wp:posOffset>459754</wp:posOffset>
              </wp:positionV>
              <wp:extent cx="317500" cy="194310"/>
              <wp:effectExtent l="0" t="0" r="0" b="0"/>
              <wp:wrapNone/>
              <wp:docPr id="537" name="Textbox 537"/>
              <wp:cNvGraphicFramePr>
                <a:graphicFrameLocks/>
              </wp:cNvGraphicFramePr>
              <a:graphic>
                <a:graphicData uri="http://schemas.microsoft.com/office/word/2010/wordprocessingShape">
                  <wps:wsp>
                    <wps:cNvPr id="537" name="Textbox 53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50752" type="#_x0000_t202" id="docshape5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196</w:t>
                    </w:r>
                    <w:r>
                      <w:rPr>
                        <w:spacing w:val="-5"/>
                        <w:sz w:val="24"/>
                      </w:rPr>
                      <w:fldChar w:fldCharType="end"/>
                    </w:r>
                  </w:p>
                </w:txbxContent>
              </v:textbox>
              <w10:wrap type="none"/>
            </v:shape>
          </w:pict>
        </mc:Fallback>
      </mc:AlternateContent>
    </w:r>
  </w:p>
</w:hdr>
</file>

<file path=word/header1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6752">
              <wp:simplePos x="0" y="0"/>
              <wp:positionH relativeFrom="page">
                <wp:posOffset>6819900</wp:posOffset>
              </wp:positionH>
              <wp:positionV relativeFrom="page">
                <wp:posOffset>459754</wp:posOffset>
              </wp:positionV>
              <wp:extent cx="317500" cy="194310"/>
              <wp:effectExtent l="0" t="0" r="0" b="0"/>
              <wp:wrapNone/>
              <wp:docPr id="539" name="Textbox 539"/>
              <wp:cNvGraphicFramePr>
                <a:graphicFrameLocks/>
              </wp:cNvGraphicFramePr>
              <a:graphic>
                <a:graphicData uri="http://schemas.microsoft.com/office/word/2010/wordprocessingShape">
                  <wps:wsp>
                    <wps:cNvPr id="539" name="Textbox 53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9728" type="#_x0000_t202" id="docshape53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197</w:t>
                    </w:r>
                    <w:r>
                      <w:rPr>
                        <w:spacing w:val="-5"/>
                        <w:sz w:val="24"/>
                      </w:rPr>
                      <w:fldChar w:fldCharType="end"/>
                    </w:r>
                  </w:p>
                </w:txbxContent>
              </v:textbox>
              <w10:wrap type="none"/>
            </v:shape>
          </w:pict>
        </mc:Fallback>
      </mc:AlternateContent>
    </w:r>
  </w:p>
</w:hdr>
</file>

<file path=word/header1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7776">
              <wp:simplePos x="0" y="0"/>
              <wp:positionH relativeFrom="page">
                <wp:posOffset>6819900</wp:posOffset>
              </wp:positionH>
              <wp:positionV relativeFrom="page">
                <wp:posOffset>459754</wp:posOffset>
              </wp:positionV>
              <wp:extent cx="317500" cy="194310"/>
              <wp:effectExtent l="0" t="0" r="0" b="0"/>
              <wp:wrapNone/>
              <wp:docPr id="541" name="Textbox 541"/>
              <wp:cNvGraphicFramePr>
                <a:graphicFrameLocks/>
              </wp:cNvGraphicFramePr>
              <a:graphic>
                <a:graphicData uri="http://schemas.microsoft.com/office/word/2010/wordprocessingShape">
                  <wps:wsp>
                    <wps:cNvPr id="541" name="Textbox 54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8704" type="#_x0000_t202" id="docshape53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198</w:t>
                    </w:r>
                    <w:r>
                      <w:rPr>
                        <w:spacing w:val="-5"/>
                        <w:sz w:val="24"/>
                      </w:rPr>
                      <w:fldChar w:fldCharType="end"/>
                    </w:r>
                  </w:p>
                </w:txbxContent>
              </v:textbox>
              <w10:wrap type="none"/>
            </v:shape>
          </w:pict>
        </mc:Fallback>
      </mc:AlternateContent>
    </w:r>
  </w:p>
</w:hdr>
</file>

<file path=word/header1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8800">
              <wp:simplePos x="0" y="0"/>
              <wp:positionH relativeFrom="page">
                <wp:posOffset>6819900</wp:posOffset>
              </wp:positionH>
              <wp:positionV relativeFrom="page">
                <wp:posOffset>459754</wp:posOffset>
              </wp:positionV>
              <wp:extent cx="317500" cy="194310"/>
              <wp:effectExtent l="0" t="0" r="0" b="0"/>
              <wp:wrapNone/>
              <wp:docPr id="543" name="Textbox 543"/>
              <wp:cNvGraphicFramePr>
                <a:graphicFrameLocks/>
              </wp:cNvGraphicFramePr>
              <a:graphic>
                <a:graphicData uri="http://schemas.microsoft.com/office/word/2010/wordprocessingShape">
                  <wps:wsp>
                    <wps:cNvPr id="543" name="Textbox 54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7680" type="#_x0000_t202" id="docshape53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199</w:t>
                    </w:r>
                    <w:r>
                      <w:rPr>
                        <w:spacing w:val="-5"/>
                        <w:sz w:val="24"/>
                      </w:rPr>
                      <w:fldChar w:fldCharType="end"/>
                    </w:r>
                  </w:p>
                </w:txbxContent>
              </v:textbox>
              <w10:wrap type="none"/>
            </v:shape>
          </w:pict>
        </mc:Fallback>
      </mc:AlternateContent>
    </w:r>
  </w:p>
</w:hdr>
</file>

<file path=word/header1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69824">
              <wp:simplePos x="0" y="0"/>
              <wp:positionH relativeFrom="page">
                <wp:posOffset>6819900</wp:posOffset>
              </wp:positionH>
              <wp:positionV relativeFrom="page">
                <wp:posOffset>459754</wp:posOffset>
              </wp:positionV>
              <wp:extent cx="317500" cy="194310"/>
              <wp:effectExtent l="0" t="0" r="0" b="0"/>
              <wp:wrapNone/>
              <wp:docPr id="545" name="Textbox 545"/>
              <wp:cNvGraphicFramePr>
                <a:graphicFrameLocks/>
              </wp:cNvGraphicFramePr>
              <a:graphic>
                <a:graphicData uri="http://schemas.microsoft.com/office/word/2010/wordprocessingShape">
                  <wps:wsp>
                    <wps:cNvPr id="545" name="Textbox 54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6656" type="#_x0000_t202" id="docshape5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200</w:t>
                    </w:r>
                    <w:r>
                      <w:rPr>
                        <w:spacing w:val="-5"/>
                        <w:sz w:val="24"/>
                      </w:rPr>
                      <w:fldChar w:fldCharType="end"/>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2704">
              <wp:simplePos x="0" y="0"/>
              <wp:positionH relativeFrom="page">
                <wp:posOffset>6972300</wp:posOffset>
              </wp:positionH>
              <wp:positionV relativeFrom="page">
                <wp:posOffset>459754</wp:posOffset>
              </wp:positionV>
              <wp:extent cx="165100" cy="194310"/>
              <wp:effectExtent l="0" t="0" r="0" b="0"/>
              <wp:wrapNone/>
              <wp:docPr id="30" name="Textbox 30"/>
              <wp:cNvGraphicFramePr>
                <a:graphicFrameLocks/>
              </wp:cNvGraphicFramePr>
              <a:graphic>
                <a:graphicData uri="http://schemas.microsoft.com/office/word/2010/wordprocessingShape">
                  <wps:wsp>
                    <wps:cNvPr id="30" name="Textbox 30"/>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43776" type="#_x0000_t202" id="docshape26"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3</w:t>
                    </w:r>
                    <w:r>
                      <w:rPr>
                        <w:spacing w:val="-10"/>
                        <w:sz w:val="24"/>
                      </w:rPr>
                      <w:fldChar w:fldCharType="end"/>
                    </w:r>
                  </w:p>
                </w:txbxContent>
              </v:textbox>
              <w10:wrap type="none"/>
            </v:shape>
          </w:pict>
        </mc:Fallback>
      </mc:AlternateContent>
    </w:r>
  </w:p>
</w:hdr>
</file>

<file path=word/header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0624">
              <wp:simplePos x="0" y="0"/>
              <wp:positionH relativeFrom="page">
                <wp:posOffset>6896100</wp:posOffset>
              </wp:positionH>
              <wp:positionV relativeFrom="page">
                <wp:posOffset>459754</wp:posOffset>
              </wp:positionV>
              <wp:extent cx="241300" cy="194310"/>
              <wp:effectExtent l="0" t="0" r="0" b="0"/>
              <wp:wrapNone/>
              <wp:docPr id="84" name="Textbox 84"/>
              <wp:cNvGraphicFramePr>
                <a:graphicFrameLocks/>
              </wp:cNvGraphicFramePr>
              <a:graphic>
                <a:graphicData uri="http://schemas.microsoft.com/office/word/2010/wordprocessingShape">
                  <wps:wsp>
                    <wps:cNvPr id="84" name="Textbox 8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5856" type="#_x0000_t202" id="docshape7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w:t>
                    </w:r>
                    <w:r>
                      <w:rPr>
                        <w:spacing w:val="-5"/>
                        <w:sz w:val="24"/>
                      </w:rPr>
                      <w:fldChar w:fldCharType="end"/>
                    </w:r>
                  </w:p>
                </w:txbxContent>
              </v:textbox>
              <w10:wrap type="none"/>
            </v:shape>
          </w:pict>
        </mc:Fallback>
      </mc:AlternateContent>
    </w:r>
  </w:p>
</w:hdr>
</file>

<file path=word/header20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0848">
              <wp:simplePos x="0" y="0"/>
              <wp:positionH relativeFrom="page">
                <wp:posOffset>6819900</wp:posOffset>
              </wp:positionH>
              <wp:positionV relativeFrom="page">
                <wp:posOffset>459754</wp:posOffset>
              </wp:positionV>
              <wp:extent cx="317500" cy="194310"/>
              <wp:effectExtent l="0" t="0" r="0" b="0"/>
              <wp:wrapNone/>
              <wp:docPr id="547" name="Textbox 547"/>
              <wp:cNvGraphicFramePr>
                <a:graphicFrameLocks/>
              </wp:cNvGraphicFramePr>
              <a:graphic>
                <a:graphicData uri="http://schemas.microsoft.com/office/word/2010/wordprocessingShape">
                  <wps:wsp>
                    <wps:cNvPr id="547" name="Textbox 54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5632" type="#_x0000_t202" id="docshape54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201</w:t>
                    </w:r>
                    <w:r>
                      <w:rPr>
                        <w:spacing w:val="-5"/>
                        <w:sz w:val="24"/>
                      </w:rPr>
                      <w:fldChar w:fldCharType="end"/>
                    </w:r>
                  </w:p>
                </w:txbxContent>
              </v:textbox>
              <w10:wrap type="none"/>
            </v:shape>
          </w:pict>
        </mc:Fallback>
      </mc:AlternateContent>
    </w:r>
  </w:p>
</w:hdr>
</file>

<file path=word/header20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1872">
              <wp:simplePos x="0" y="0"/>
              <wp:positionH relativeFrom="page">
                <wp:posOffset>6819900</wp:posOffset>
              </wp:positionH>
              <wp:positionV relativeFrom="page">
                <wp:posOffset>459754</wp:posOffset>
              </wp:positionV>
              <wp:extent cx="317500" cy="194310"/>
              <wp:effectExtent l="0" t="0" r="0" b="0"/>
              <wp:wrapNone/>
              <wp:docPr id="549" name="Textbox 549"/>
              <wp:cNvGraphicFramePr>
                <a:graphicFrameLocks/>
              </wp:cNvGraphicFramePr>
              <a:graphic>
                <a:graphicData uri="http://schemas.microsoft.com/office/word/2010/wordprocessingShape">
                  <wps:wsp>
                    <wps:cNvPr id="549" name="Textbox 54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4608" type="#_x0000_t202" id="docshape54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202</w:t>
                    </w:r>
                    <w:r>
                      <w:rPr>
                        <w:spacing w:val="-5"/>
                        <w:sz w:val="24"/>
                      </w:rPr>
                      <w:fldChar w:fldCharType="end"/>
                    </w:r>
                  </w:p>
                </w:txbxContent>
              </v:textbox>
              <w10:wrap type="none"/>
            </v:shape>
          </w:pict>
        </mc:Fallback>
      </mc:AlternateContent>
    </w:r>
  </w:p>
</w:hdr>
</file>

<file path=word/header20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2896">
              <wp:simplePos x="0" y="0"/>
              <wp:positionH relativeFrom="page">
                <wp:posOffset>6819900</wp:posOffset>
              </wp:positionH>
              <wp:positionV relativeFrom="page">
                <wp:posOffset>459754</wp:posOffset>
              </wp:positionV>
              <wp:extent cx="317500" cy="194310"/>
              <wp:effectExtent l="0" t="0" r="0" b="0"/>
              <wp:wrapNone/>
              <wp:docPr id="551" name="Textbox 551"/>
              <wp:cNvGraphicFramePr>
                <a:graphicFrameLocks/>
              </wp:cNvGraphicFramePr>
              <a:graphic>
                <a:graphicData uri="http://schemas.microsoft.com/office/word/2010/wordprocessingShape">
                  <wps:wsp>
                    <wps:cNvPr id="551" name="Textbox 55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3584" type="#_x0000_t202" id="docshape5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203</w:t>
                    </w:r>
                    <w:r>
                      <w:rPr>
                        <w:spacing w:val="-5"/>
                        <w:sz w:val="24"/>
                      </w:rPr>
                      <w:fldChar w:fldCharType="end"/>
                    </w:r>
                  </w:p>
                </w:txbxContent>
              </v:textbox>
              <w10:wrap type="none"/>
            </v:shape>
          </w:pict>
        </mc:Fallback>
      </mc:AlternateContent>
    </w:r>
  </w:p>
</w:hdr>
</file>

<file path=word/header20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3920">
              <wp:simplePos x="0" y="0"/>
              <wp:positionH relativeFrom="page">
                <wp:posOffset>6819900</wp:posOffset>
              </wp:positionH>
              <wp:positionV relativeFrom="page">
                <wp:posOffset>459754</wp:posOffset>
              </wp:positionV>
              <wp:extent cx="317500" cy="194310"/>
              <wp:effectExtent l="0" t="0" r="0" b="0"/>
              <wp:wrapNone/>
              <wp:docPr id="553" name="Textbox 553"/>
              <wp:cNvGraphicFramePr>
                <a:graphicFrameLocks/>
              </wp:cNvGraphicFramePr>
              <a:graphic>
                <a:graphicData uri="http://schemas.microsoft.com/office/word/2010/wordprocessingShape">
                  <wps:wsp>
                    <wps:cNvPr id="553" name="Textbox 55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2560" type="#_x0000_t202" id="docshape54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204</w:t>
                    </w:r>
                    <w:r>
                      <w:rPr>
                        <w:spacing w:val="-5"/>
                        <w:sz w:val="24"/>
                      </w:rPr>
                      <w:fldChar w:fldCharType="end"/>
                    </w:r>
                  </w:p>
                </w:txbxContent>
              </v:textbox>
              <w10:wrap type="none"/>
            </v:shape>
          </w:pict>
        </mc:Fallback>
      </mc:AlternateContent>
    </w:r>
  </w:p>
</w:hdr>
</file>

<file path=word/header20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4944">
              <wp:simplePos x="0" y="0"/>
              <wp:positionH relativeFrom="page">
                <wp:posOffset>6819900</wp:posOffset>
              </wp:positionH>
              <wp:positionV relativeFrom="page">
                <wp:posOffset>459754</wp:posOffset>
              </wp:positionV>
              <wp:extent cx="317500" cy="194310"/>
              <wp:effectExtent l="0" t="0" r="0" b="0"/>
              <wp:wrapNone/>
              <wp:docPr id="555" name="Textbox 555"/>
              <wp:cNvGraphicFramePr>
                <a:graphicFrameLocks/>
              </wp:cNvGraphicFramePr>
              <a:graphic>
                <a:graphicData uri="http://schemas.microsoft.com/office/word/2010/wordprocessingShape">
                  <wps:wsp>
                    <wps:cNvPr id="555" name="Textbox 55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1536" type="#_x0000_t202" id="docshape54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205</w:t>
                    </w:r>
                    <w:r>
                      <w:rPr>
                        <w:spacing w:val="-5"/>
                        <w:sz w:val="24"/>
                      </w:rPr>
                      <w:fldChar w:fldCharType="end"/>
                    </w:r>
                  </w:p>
                </w:txbxContent>
              </v:textbox>
              <w10:wrap type="none"/>
            </v:shape>
          </w:pict>
        </mc:Fallback>
      </mc:AlternateContent>
    </w:r>
  </w:p>
</w:hdr>
</file>

<file path=word/header20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5968">
              <wp:simplePos x="0" y="0"/>
              <wp:positionH relativeFrom="page">
                <wp:posOffset>6819900</wp:posOffset>
              </wp:positionH>
              <wp:positionV relativeFrom="page">
                <wp:posOffset>459754</wp:posOffset>
              </wp:positionV>
              <wp:extent cx="317500" cy="194310"/>
              <wp:effectExtent l="0" t="0" r="0" b="0"/>
              <wp:wrapNone/>
              <wp:docPr id="557" name="Textbox 557"/>
              <wp:cNvGraphicFramePr>
                <a:graphicFrameLocks/>
              </wp:cNvGraphicFramePr>
              <a:graphic>
                <a:graphicData uri="http://schemas.microsoft.com/office/word/2010/wordprocessingShape">
                  <wps:wsp>
                    <wps:cNvPr id="557" name="Textbox 55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40512" type="#_x0000_t202" id="docshape55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206</w:t>
                    </w:r>
                    <w:r>
                      <w:rPr>
                        <w:spacing w:val="-5"/>
                        <w:sz w:val="24"/>
                      </w:rPr>
                      <w:fldChar w:fldCharType="end"/>
                    </w:r>
                  </w:p>
                </w:txbxContent>
              </v:textbox>
              <w10:wrap type="none"/>
            </v:shape>
          </w:pict>
        </mc:Fallback>
      </mc:AlternateContent>
    </w:r>
  </w:p>
</w:hdr>
</file>

<file path=word/header20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6992">
              <wp:simplePos x="0" y="0"/>
              <wp:positionH relativeFrom="page">
                <wp:posOffset>6819900</wp:posOffset>
              </wp:positionH>
              <wp:positionV relativeFrom="page">
                <wp:posOffset>459754</wp:posOffset>
              </wp:positionV>
              <wp:extent cx="317500" cy="194310"/>
              <wp:effectExtent l="0" t="0" r="0" b="0"/>
              <wp:wrapNone/>
              <wp:docPr id="559" name="Textbox 559"/>
              <wp:cNvGraphicFramePr>
                <a:graphicFrameLocks/>
              </wp:cNvGraphicFramePr>
              <a:graphic>
                <a:graphicData uri="http://schemas.microsoft.com/office/word/2010/wordprocessingShape">
                  <wps:wsp>
                    <wps:cNvPr id="559" name="Textbox 55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9488" type="#_x0000_t202" id="docshape5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207</w:t>
                    </w:r>
                    <w:r>
                      <w:rPr>
                        <w:spacing w:val="-5"/>
                        <w:sz w:val="24"/>
                      </w:rPr>
                      <w:fldChar w:fldCharType="end"/>
                    </w:r>
                  </w:p>
                </w:txbxContent>
              </v:textbox>
              <w10:wrap type="none"/>
            </v:shape>
          </w:pict>
        </mc:Fallback>
      </mc:AlternateContent>
    </w:r>
  </w:p>
</w:hdr>
</file>

<file path=word/header20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8016">
              <wp:simplePos x="0" y="0"/>
              <wp:positionH relativeFrom="page">
                <wp:posOffset>6819900</wp:posOffset>
              </wp:positionH>
              <wp:positionV relativeFrom="page">
                <wp:posOffset>459754</wp:posOffset>
              </wp:positionV>
              <wp:extent cx="317500" cy="194310"/>
              <wp:effectExtent l="0" t="0" r="0" b="0"/>
              <wp:wrapNone/>
              <wp:docPr id="565" name="Textbox 565"/>
              <wp:cNvGraphicFramePr>
                <a:graphicFrameLocks/>
              </wp:cNvGraphicFramePr>
              <a:graphic>
                <a:graphicData uri="http://schemas.microsoft.com/office/word/2010/wordprocessingShape">
                  <wps:wsp>
                    <wps:cNvPr id="565" name="Textbox 56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8464" type="#_x0000_t202" id="docshape55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208</w:t>
                    </w:r>
                    <w:r>
                      <w:rPr>
                        <w:spacing w:val="-5"/>
                        <w:sz w:val="24"/>
                      </w:rPr>
                      <w:fldChar w:fldCharType="end"/>
                    </w:r>
                  </w:p>
                </w:txbxContent>
              </v:textbox>
              <w10:wrap type="none"/>
            </v:shape>
          </w:pict>
        </mc:Fallback>
      </mc:AlternateContent>
    </w:r>
  </w:p>
</w:hdr>
</file>

<file path=word/header20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79040">
              <wp:simplePos x="0" y="0"/>
              <wp:positionH relativeFrom="page">
                <wp:posOffset>6819900</wp:posOffset>
              </wp:positionH>
              <wp:positionV relativeFrom="page">
                <wp:posOffset>459754</wp:posOffset>
              </wp:positionV>
              <wp:extent cx="317500" cy="194310"/>
              <wp:effectExtent l="0" t="0" r="0" b="0"/>
              <wp:wrapNone/>
              <wp:docPr id="567" name="Textbox 567"/>
              <wp:cNvGraphicFramePr>
                <a:graphicFrameLocks/>
              </wp:cNvGraphicFramePr>
              <a:graphic>
                <a:graphicData uri="http://schemas.microsoft.com/office/word/2010/wordprocessingShape">
                  <wps:wsp>
                    <wps:cNvPr id="567" name="Textbox 56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7440" type="#_x0000_t202" id="docshape56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209</w:t>
                    </w:r>
                    <w:r>
                      <w:rPr>
                        <w:spacing w:val="-5"/>
                        <w:sz w:val="24"/>
                      </w:rPr>
                      <w:fldChar w:fldCharType="end"/>
                    </w:r>
                  </w:p>
                </w:txbxContent>
              </v:textbox>
              <w10:wrap type="none"/>
            </v:shape>
          </w:pict>
        </mc:Fallback>
      </mc:AlternateContent>
    </w:r>
  </w:p>
</w:hdr>
</file>

<file path=word/header20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0064">
              <wp:simplePos x="0" y="0"/>
              <wp:positionH relativeFrom="page">
                <wp:posOffset>6819900</wp:posOffset>
              </wp:positionH>
              <wp:positionV relativeFrom="page">
                <wp:posOffset>459754</wp:posOffset>
              </wp:positionV>
              <wp:extent cx="317500" cy="194310"/>
              <wp:effectExtent l="0" t="0" r="0" b="0"/>
              <wp:wrapNone/>
              <wp:docPr id="573" name="Textbox 573"/>
              <wp:cNvGraphicFramePr>
                <a:graphicFrameLocks/>
              </wp:cNvGraphicFramePr>
              <a:graphic>
                <a:graphicData uri="http://schemas.microsoft.com/office/word/2010/wordprocessingShape">
                  <wps:wsp>
                    <wps:cNvPr id="573" name="Textbox 57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6416" type="#_x0000_t202" id="docshape56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210</w:t>
                    </w:r>
                    <w:r>
                      <w:rPr>
                        <w:spacing w:val="-5"/>
                        <w:sz w:val="24"/>
                      </w:rPr>
                      <w:fldChar w:fldCharType="end"/>
                    </w:r>
                  </w:p>
                </w:txbxContent>
              </v:textbox>
              <w10:wrap type="none"/>
            </v:shape>
          </w:pict>
        </mc:Fallback>
      </mc:AlternateContent>
    </w:r>
  </w:p>
</w:hdr>
</file>

<file path=word/header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1648">
              <wp:simplePos x="0" y="0"/>
              <wp:positionH relativeFrom="page">
                <wp:posOffset>6896100</wp:posOffset>
              </wp:positionH>
              <wp:positionV relativeFrom="page">
                <wp:posOffset>459754</wp:posOffset>
              </wp:positionV>
              <wp:extent cx="241300" cy="194310"/>
              <wp:effectExtent l="0" t="0" r="0" b="0"/>
              <wp:wrapNone/>
              <wp:docPr id="86" name="Textbox 86"/>
              <wp:cNvGraphicFramePr>
                <a:graphicFrameLocks/>
              </wp:cNvGraphicFramePr>
              <a:graphic>
                <a:graphicData uri="http://schemas.microsoft.com/office/word/2010/wordprocessingShape">
                  <wps:wsp>
                    <wps:cNvPr id="86" name="Textbox 8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4832" type="#_x0000_t202" id="docshape8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w:t>
                    </w:r>
                    <w:r>
                      <w:rPr>
                        <w:spacing w:val="-5"/>
                        <w:sz w:val="24"/>
                      </w:rPr>
                      <w:fldChar w:fldCharType="end"/>
                    </w:r>
                  </w:p>
                </w:txbxContent>
              </v:textbox>
              <w10:wrap type="none"/>
            </v:shape>
          </w:pict>
        </mc:Fallback>
      </mc:AlternateContent>
    </w:r>
  </w:p>
</w:hdr>
</file>

<file path=word/header21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1088">
              <wp:simplePos x="0" y="0"/>
              <wp:positionH relativeFrom="page">
                <wp:posOffset>6825555</wp:posOffset>
              </wp:positionH>
              <wp:positionV relativeFrom="page">
                <wp:posOffset>459754</wp:posOffset>
              </wp:positionV>
              <wp:extent cx="312420" cy="194310"/>
              <wp:effectExtent l="0" t="0" r="0" b="0"/>
              <wp:wrapNone/>
              <wp:docPr id="579" name="Textbox 579"/>
              <wp:cNvGraphicFramePr>
                <a:graphicFrameLocks/>
              </wp:cNvGraphicFramePr>
              <a:graphic>
                <a:graphicData uri="http://schemas.microsoft.com/office/word/2010/wordprocessingShape">
                  <wps:wsp>
                    <wps:cNvPr id="579" name="Textbox 579"/>
                    <wps:cNvSpPr txBox="1"/>
                    <wps:spPr>
                      <a:xfrm>
                        <a:off x="0" y="0"/>
                        <a:ext cx="31242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445313pt;margin-top:36.201141pt;width:24.6pt;height:15.3pt;mso-position-horizontal-relative:page;mso-position-vertical-relative:page;z-index:-19835392" type="#_x0000_t202" id="docshape57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211</w:t>
                    </w:r>
                    <w:r>
                      <w:rPr>
                        <w:spacing w:val="-5"/>
                        <w:sz w:val="24"/>
                      </w:rPr>
                      <w:fldChar w:fldCharType="end"/>
                    </w:r>
                  </w:p>
                </w:txbxContent>
              </v:textbox>
              <w10:wrap type="none"/>
            </v:shape>
          </w:pict>
        </mc:Fallback>
      </mc:AlternateContent>
    </w:r>
  </w:p>
</w:hdr>
</file>

<file path=word/header21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2112">
              <wp:simplePos x="0" y="0"/>
              <wp:positionH relativeFrom="page">
                <wp:posOffset>6819900</wp:posOffset>
              </wp:positionH>
              <wp:positionV relativeFrom="page">
                <wp:posOffset>459754</wp:posOffset>
              </wp:positionV>
              <wp:extent cx="317500" cy="194310"/>
              <wp:effectExtent l="0" t="0" r="0" b="0"/>
              <wp:wrapNone/>
              <wp:docPr id="585" name="Textbox 585"/>
              <wp:cNvGraphicFramePr>
                <a:graphicFrameLocks/>
              </wp:cNvGraphicFramePr>
              <a:graphic>
                <a:graphicData uri="http://schemas.microsoft.com/office/word/2010/wordprocessingShape">
                  <wps:wsp>
                    <wps:cNvPr id="585" name="Textbox 58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4368" type="#_x0000_t202" id="docshape57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212</w:t>
                    </w:r>
                    <w:r>
                      <w:rPr>
                        <w:spacing w:val="-5"/>
                        <w:sz w:val="24"/>
                      </w:rPr>
                      <w:fldChar w:fldCharType="end"/>
                    </w:r>
                  </w:p>
                </w:txbxContent>
              </v:textbox>
              <w10:wrap type="none"/>
            </v:shape>
          </w:pict>
        </mc:Fallback>
      </mc:AlternateContent>
    </w:r>
  </w:p>
</w:hdr>
</file>

<file path=word/header21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3136">
              <wp:simplePos x="0" y="0"/>
              <wp:positionH relativeFrom="page">
                <wp:posOffset>6819900</wp:posOffset>
              </wp:positionH>
              <wp:positionV relativeFrom="page">
                <wp:posOffset>459754</wp:posOffset>
              </wp:positionV>
              <wp:extent cx="317500" cy="194310"/>
              <wp:effectExtent l="0" t="0" r="0" b="0"/>
              <wp:wrapNone/>
              <wp:docPr id="595" name="Textbox 595"/>
              <wp:cNvGraphicFramePr>
                <a:graphicFrameLocks/>
              </wp:cNvGraphicFramePr>
              <a:graphic>
                <a:graphicData uri="http://schemas.microsoft.com/office/word/2010/wordprocessingShape">
                  <wps:wsp>
                    <wps:cNvPr id="595" name="Textbox 59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3344" type="#_x0000_t202" id="docshape58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213</w:t>
                    </w:r>
                    <w:r>
                      <w:rPr>
                        <w:spacing w:val="-5"/>
                        <w:sz w:val="24"/>
                      </w:rPr>
                      <w:fldChar w:fldCharType="end"/>
                    </w:r>
                  </w:p>
                </w:txbxContent>
              </v:textbox>
              <w10:wrap type="none"/>
            </v:shape>
          </w:pict>
        </mc:Fallback>
      </mc:AlternateContent>
    </w:r>
  </w:p>
</w:hdr>
</file>

<file path=word/header21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4160">
              <wp:simplePos x="0" y="0"/>
              <wp:positionH relativeFrom="page">
                <wp:posOffset>6819900</wp:posOffset>
              </wp:positionH>
              <wp:positionV relativeFrom="page">
                <wp:posOffset>459754</wp:posOffset>
              </wp:positionV>
              <wp:extent cx="317500" cy="194310"/>
              <wp:effectExtent l="0" t="0" r="0" b="0"/>
              <wp:wrapNone/>
              <wp:docPr id="601" name="Textbox 601"/>
              <wp:cNvGraphicFramePr>
                <a:graphicFrameLocks/>
              </wp:cNvGraphicFramePr>
              <a:graphic>
                <a:graphicData uri="http://schemas.microsoft.com/office/word/2010/wordprocessingShape">
                  <wps:wsp>
                    <wps:cNvPr id="601" name="Textbox 60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2320" type="#_x0000_t202" id="docshape59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214</w:t>
                    </w:r>
                    <w:r>
                      <w:rPr>
                        <w:spacing w:val="-5"/>
                        <w:sz w:val="24"/>
                      </w:rPr>
                      <w:fldChar w:fldCharType="end"/>
                    </w:r>
                  </w:p>
                </w:txbxContent>
              </v:textbox>
              <w10:wrap type="none"/>
            </v:shape>
          </w:pict>
        </mc:Fallback>
      </mc:AlternateContent>
    </w:r>
  </w:p>
</w:hdr>
</file>

<file path=word/header21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5184">
              <wp:simplePos x="0" y="0"/>
              <wp:positionH relativeFrom="page">
                <wp:posOffset>6819900</wp:posOffset>
              </wp:positionH>
              <wp:positionV relativeFrom="page">
                <wp:posOffset>459754</wp:posOffset>
              </wp:positionV>
              <wp:extent cx="317500" cy="194310"/>
              <wp:effectExtent l="0" t="0" r="0" b="0"/>
              <wp:wrapNone/>
              <wp:docPr id="603" name="Textbox 603"/>
              <wp:cNvGraphicFramePr>
                <a:graphicFrameLocks/>
              </wp:cNvGraphicFramePr>
              <a:graphic>
                <a:graphicData uri="http://schemas.microsoft.com/office/word/2010/wordprocessingShape">
                  <wps:wsp>
                    <wps:cNvPr id="603" name="Textbox 60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1296" type="#_x0000_t202" id="docshape59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215</w:t>
                    </w:r>
                    <w:r>
                      <w:rPr>
                        <w:spacing w:val="-5"/>
                        <w:sz w:val="24"/>
                      </w:rPr>
                      <w:fldChar w:fldCharType="end"/>
                    </w:r>
                  </w:p>
                </w:txbxContent>
              </v:textbox>
              <w10:wrap type="none"/>
            </v:shape>
          </w:pict>
        </mc:Fallback>
      </mc:AlternateContent>
    </w:r>
  </w:p>
</w:hdr>
</file>

<file path=word/header21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6208">
              <wp:simplePos x="0" y="0"/>
              <wp:positionH relativeFrom="page">
                <wp:posOffset>6819900</wp:posOffset>
              </wp:positionH>
              <wp:positionV relativeFrom="page">
                <wp:posOffset>459754</wp:posOffset>
              </wp:positionV>
              <wp:extent cx="317500" cy="194310"/>
              <wp:effectExtent l="0" t="0" r="0" b="0"/>
              <wp:wrapNone/>
              <wp:docPr id="605" name="Textbox 605"/>
              <wp:cNvGraphicFramePr>
                <a:graphicFrameLocks/>
              </wp:cNvGraphicFramePr>
              <a:graphic>
                <a:graphicData uri="http://schemas.microsoft.com/office/word/2010/wordprocessingShape">
                  <wps:wsp>
                    <wps:cNvPr id="605" name="Textbox 60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30272" type="#_x0000_t202" id="docshape5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216</w:t>
                    </w:r>
                    <w:r>
                      <w:rPr>
                        <w:spacing w:val="-5"/>
                        <w:sz w:val="24"/>
                      </w:rPr>
                      <w:fldChar w:fldCharType="end"/>
                    </w:r>
                  </w:p>
                </w:txbxContent>
              </v:textbox>
              <w10:wrap type="none"/>
            </v:shape>
          </w:pict>
        </mc:Fallback>
      </mc:AlternateContent>
    </w:r>
  </w:p>
</w:hdr>
</file>

<file path=word/header21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7232">
              <wp:simplePos x="0" y="0"/>
              <wp:positionH relativeFrom="page">
                <wp:posOffset>6819900</wp:posOffset>
              </wp:positionH>
              <wp:positionV relativeFrom="page">
                <wp:posOffset>459754</wp:posOffset>
              </wp:positionV>
              <wp:extent cx="317500" cy="194310"/>
              <wp:effectExtent l="0" t="0" r="0" b="0"/>
              <wp:wrapNone/>
              <wp:docPr id="607" name="Textbox 607"/>
              <wp:cNvGraphicFramePr>
                <a:graphicFrameLocks/>
              </wp:cNvGraphicFramePr>
              <a:graphic>
                <a:graphicData uri="http://schemas.microsoft.com/office/word/2010/wordprocessingShape">
                  <wps:wsp>
                    <wps:cNvPr id="607" name="Textbox 60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9248" type="#_x0000_t202" id="docshape60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217</w:t>
                    </w:r>
                    <w:r>
                      <w:rPr>
                        <w:spacing w:val="-5"/>
                        <w:sz w:val="24"/>
                      </w:rPr>
                      <w:fldChar w:fldCharType="end"/>
                    </w:r>
                  </w:p>
                </w:txbxContent>
              </v:textbox>
              <w10:wrap type="none"/>
            </v:shape>
          </w:pict>
        </mc:Fallback>
      </mc:AlternateContent>
    </w:r>
  </w:p>
</w:hdr>
</file>

<file path=word/header21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8256">
              <wp:simplePos x="0" y="0"/>
              <wp:positionH relativeFrom="page">
                <wp:posOffset>6819900</wp:posOffset>
              </wp:positionH>
              <wp:positionV relativeFrom="page">
                <wp:posOffset>459754</wp:posOffset>
              </wp:positionV>
              <wp:extent cx="317500" cy="194310"/>
              <wp:effectExtent l="0" t="0" r="0" b="0"/>
              <wp:wrapNone/>
              <wp:docPr id="609" name="Textbox 609"/>
              <wp:cNvGraphicFramePr>
                <a:graphicFrameLocks/>
              </wp:cNvGraphicFramePr>
              <a:graphic>
                <a:graphicData uri="http://schemas.microsoft.com/office/word/2010/wordprocessingShape">
                  <wps:wsp>
                    <wps:cNvPr id="609" name="Textbox 60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8224" type="#_x0000_t202" id="docshape60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218</w:t>
                    </w:r>
                    <w:r>
                      <w:rPr>
                        <w:spacing w:val="-5"/>
                        <w:sz w:val="24"/>
                      </w:rPr>
                      <w:fldChar w:fldCharType="end"/>
                    </w:r>
                  </w:p>
                </w:txbxContent>
              </v:textbox>
              <w10:wrap type="none"/>
            </v:shape>
          </w:pict>
        </mc:Fallback>
      </mc:AlternateContent>
    </w:r>
  </w:p>
</w:hdr>
</file>

<file path=word/header21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89280">
              <wp:simplePos x="0" y="0"/>
              <wp:positionH relativeFrom="page">
                <wp:posOffset>6819900</wp:posOffset>
              </wp:positionH>
              <wp:positionV relativeFrom="page">
                <wp:posOffset>459754</wp:posOffset>
              </wp:positionV>
              <wp:extent cx="317500" cy="194310"/>
              <wp:effectExtent l="0" t="0" r="0" b="0"/>
              <wp:wrapNone/>
              <wp:docPr id="611" name="Textbox 611"/>
              <wp:cNvGraphicFramePr>
                <a:graphicFrameLocks/>
              </wp:cNvGraphicFramePr>
              <a:graphic>
                <a:graphicData uri="http://schemas.microsoft.com/office/word/2010/wordprocessingShape">
                  <wps:wsp>
                    <wps:cNvPr id="611" name="Textbox 61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7200" type="#_x0000_t202" id="docshape60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219</w:t>
                    </w:r>
                    <w:r>
                      <w:rPr>
                        <w:spacing w:val="-5"/>
                        <w:sz w:val="24"/>
                      </w:rPr>
                      <w:fldChar w:fldCharType="end"/>
                    </w:r>
                  </w:p>
                </w:txbxContent>
              </v:textbox>
              <w10:wrap type="none"/>
            </v:shape>
          </w:pict>
        </mc:Fallback>
      </mc:AlternateContent>
    </w:r>
  </w:p>
</w:hdr>
</file>

<file path=word/header21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0304">
              <wp:simplePos x="0" y="0"/>
              <wp:positionH relativeFrom="page">
                <wp:posOffset>6819900</wp:posOffset>
              </wp:positionH>
              <wp:positionV relativeFrom="page">
                <wp:posOffset>459754</wp:posOffset>
              </wp:positionV>
              <wp:extent cx="317500" cy="194310"/>
              <wp:effectExtent l="0" t="0" r="0" b="0"/>
              <wp:wrapNone/>
              <wp:docPr id="613" name="Textbox 613"/>
              <wp:cNvGraphicFramePr>
                <a:graphicFrameLocks/>
              </wp:cNvGraphicFramePr>
              <a:graphic>
                <a:graphicData uri="http://schemas.microsoft.com/office/word/2010/wordprocessingShape">
                  <wps:wsp>
                    <wps:cNvPr id="613" name="Textbox 61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6176" type="#_x0000_t202" id="docshape6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220</w:t>
                    </w:r>
                    <w:r>
                      <w:rPr>
                        <w:spacing w:val="-5"/>
                        <w:sz w:val="24"/>
                      </w:rPr>
                      <w:fldChar w:fldCharType="end"/>
                    </w:r>
                  </w:p>
                </w:txbxContent>
              </v:textbox>
              <w10:wrap type="none"/>
            </v:shape>
          </w:pict>
        </mc:Fallback>
      </mc:AlternateContent>
    </w:r>
  </w:p>
</w:hdr>
</file>

<file path=word/header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2672">
              <wp:simplePos x="0" y="0"/>
              <wp:positionH relativeFrom="page">
                <wp:posOffset>6896100</wp:posOffset>
              </wp:positionH>
              <wp:positionV relativeFrom="page">
                <wp:posOffset>459754</wp:posOffset>
              </wp:positionV>
              <wp:extent cx="241300" cy="194310"/>
              <wp:effectExtent l="0" t="0" r="0" b="0"/>
              <wp:wrapNone/>
              <wp:docPr id="88" name="Textbox 88"/>
              <wp:cNvGraphicFramePr>
                <a:graphicFrameLocks/>
              </wp:cNvGraphicFramePr>
              <a:graphic>
                <a:graphicData uri="http://schemas.microsoft.com/office/word/2010/wordprocessingShape">
                  <wps:wsp>
                    <wps:cNvPr id="88" name="Textbox 8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3808" type="#_x0000_t202" id="docshape8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w:t>
                    </w:r>
                    <w:r>
                      <w:rPr>
                        <w:spacing w:val="-5"/>
                        <w:sz w:val="24"/>
                      </w:rPr>
                      <w:fldChar w:fldCharType="end"/>
                    </w:r>
                  </w:p>
                </w:txbxContent>
              </v:textbox>
              <w10:wrap type="none"/>
            </v:shape>
          </w:pict>
        </mc:Fallback>
      </mc:AlternateContent>
    </w:r>
  </w:p>
</w:hdr>
</file>

<file path=word/header22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1328">
              <wp:simplePos x="0" y="0"/>
              <wp:positionH relativeFrom="page">
                <wp:posOffset>6819900</wp:posOffset>
              </wp:positionH>
              <wp:positionV relativeFrom="page">
                <wp:posOffset>459754</wp:posOffset>
              </wp:positionV>
              <wp:extent cx="317500" cy="194310"/>
              <wp:effectExtent l="0" t="0" r="0" b="0"/>
              <wp:wrapNone/>
              <wp:docPr id="615" name="Textbox 615"/>
              <wp:cNvGraphicFramePr>
                <a:graphicFrameLocks/>
              </wp:cNvGraphicFramePr>
              <a:graphic>
                <a:graphicData uri="http://schemas.microsoft.com/office/word/2010/wordprocessingShape">
                  <wps:wsp>
                    <wps:cNvPr id="615" name="Textbox 61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5152" type="#_x0000_t202" id="docshape6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221</w:t>
                    </w:r>
                    <w:r>
                      <w:rPr>
                        <w:spacing w:val="-5"/>
                        <w:sz w:val="24"/>
                      </w:rPr>
                      <w:fldChar w:fldCharType="end"/>
                    </w:r>
                  </w:p>
                </w:txbxContent>
              </v:textbox>
              <w10:wrap type="none"/>
            </v:shape>
          </w:pict>
        </mc:Fallback>
      </mc:AlternateContent>
    </w:r>
  </w:p>
</w:hdr>
</file>

<file path=word/header22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2352">
              <wp:simplePos x="0" y="0"/>
              <wp:positionH relativeFrom="page">
                <wp:posOffset>6819900</wp:posOffset>
              </wp:positionH>
              <wp:positionV relativeFrom="page">
                <wp:posOffset>459754</wp:posOffset>
              </wp:positionV>
              <wp:extent cx="317500" cy="194310"/>
              <wp:effectExtent l="0" t="0" r="0" b="0"/>
              <wp:wrapNone/>
              <wp:docPr id="617" name="Textbox 617"/>
              <wp:cNvGraphicFramePr>
                <a:graphicFrameLocks/>
              </wp:cNvGraphicFramePr>
              <a:graphic>
                <a:graphicData uri="http://schemas.microsoft.com/office/word/2010/wordprocessingShape">
                  <wps:wsp>
                    <wps:cNvPr id="617" name="Textbox 61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4128" type="#_x0000_t202" id="docshape61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222</w:t>
                    </w:r>
                    <w:r>
                      <w:rPr>
                        <w:spacing w:val="-5"/>
                        <w:sz w:val="24"/>
                      </w:rPr>
                      <w:fldChar w:fldCharType="end"/>
                    </w:r>
                  </w:p>
                </w:txbxContent>
              </v:textbox>
              <w10:wrap type="none"/>
            </v:shape>
          </w:pict>
        </mc:Fallback>
      </mc:AlternateContent>
    </w:r>
  </w:p>
</w:hdr>
</file>

<file path=word/header22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3376">
              <wp:simplePos x="0" y="0"/>
              <wp:positionH relativeFrom="page">
                <wp:posOffset>6819900</wp:posOffset>
              </wp:positionH>
              <wp:positionV relativeFrom="page">
                <wp:posOffset>459754</wp:posOffset>
              </wp:positionV>
              <wp:extent cx="317500" cy="194310"/>
              <wp:effectExtent l="0" t="0" r="0" b="0"/>
              <wp:wrapNone/>
              <wp:docPr id="619" name="Textbox 619"/>
              <wp:cNvGraphicFramePr>
                <a:graphicFrameLocks/>
              </wp:cNvGraphicFramePr>
              <a:graphic>
                <a:graphicData uri="http://schemas.microsoft.com/office/word/2010/wordprocessingShape">
                  <wps:wsp>
                    <wps:cNvPr id="619" name="Textbox 61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3104" type="#_x0000_t202" id="docshape61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223</w:t>
                    </w:r>
                    <w:r>
                      <w:rPr>
                        <w:spacing w:val="-5"/>
                        <w:sz w:val="24"/>
                      </w:rPr>
                      <w:fldChar w:fldCharType="end"/>
                    </w:r>
                  </w:p>
                </w:txbxContent>
              </v:textbox>
              <w10:wrap type="none"/>
            </v:shape>
          </w:pict>
        </mc:Fallback>
      </mc:AlternateContent>
    </w:r>
  </w:p>
</w:hdr>
</file>

<file path=word/header2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4400">
              <wp:simplePos x="0" y="0"/>
              <wp:positionH relativeFrom="page">
                <wp:posOffset>6819900</wp:posOffset>
              </wp:positionH>
              <wp:positionV relativeFrom="page">
                <wp:posOffset>459754</wp:posOffset>
              </wp:positionV>
              <wp:extent cx="317500" cy="194310"/>
              <wp:effectExtent l="0" t="0" r="0" b="0"/>
              <wp:wrapNone/>
              <wp:docPr id="621" name="Textbox 621"/>
              <wp:cNvGraphicFramePr>
                <a:graphicFrameLocks/>
              </wp:cNvGraphicFramePr>
              <a:graphic>
                <a:graphicData uri="http://schemas.microsoft.com/office/word/2010/wordprocessingShape">
                  <wps:wsp>
                    <wps:cNvPr id="621" name="Textbox 62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2080" type="#_x0000_t202" id="docshape6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224</w:t>
                    </w:r>
                    <w:r>
                      <w:rPr>
                        <w:spacing w:val="-5"/>
                        <w:sz w:val="24"/>
                      </w:rPr>
                      <w:fldChar w:fldCharType="end"/>
                    </w:r>
                  </w:p>
                </w:txbxContent>
              </v:textbox>
              <w10:wrap type="none"/>
            </v:shape>
          </w:pict>
        </mc:Fallback>
      </mc:AlternateContent>
    </w:r>
  </w:p>
</w:hdr>
</file>

<file path=word/header2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5424">
              <wp:simplePos x="0" y="0"/>
              <wp:positionH relativeFrom="page">
                <wp:posOffset>6819900</wp:posOffset>
              </wp:positionH>
              <wp:positionV relativeFrom="page">
                <wp:posOffset>459754</wp:posOffset>
              </wp:positionV>
              <wp:extent cx="317500" cy="194310"/>
              <wp:effectExtent l="0" t="0" r="0" b="0"/>
              <wp:wrapNone/>
              <wp:docPr id="623" name="Textbox 623"/>
              <wp:cNvGraphicFramePr>
                <a:graphicFrameLocks/>
              </wp:cNvGraphicFramePr>
              <a:graphic>
                <a:graphicData uri="http://schemas.microsoft.com/office/word/2010/wordprocessingShape">
                  <wps:wsp>
                    <wps:cNvPr id="623" name="Textbox 62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1056" type="#_x0000_t202" id="docshape6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225</w:t>
                    </w:r>
                    <w:r>
                      <w:rPr>
                        <w:spacing w:val="-5"/>
                        <w:sz w:val="24"/>
                      </w:rPr>
                      <w:fldChar w:fldCharType="end"/>
                    </w:r>
                  </w:p>
                </w:txbxContent>
              </v:textbox>
              <w10:wrap type="none"/>
            </v:shape>
          </w:pict>
        </mc:Fallback>
      </mc:AlternateContent>
    </w:r>
  </w:p>
</w:hdr>
</file>

<file path=word/header2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6448">
              <wp:simplePos x="0" y="0"/>
              <wp:positionH relativeFrom="page">
                <wp:posOffset>6819900</wp:posOffset>
              </wp:positionH>
              <wp:positionV relativeFrom="page">
                <wp:posOffset>459754</wp:posOffset>
              </wp:positionV>
              <wp:extent cx="317500" cy="194310"/>
              <wp:effectExtent l="0" t="0" r="0" b="0"/>
              <wp:wrapNone/>
              <wp:docPr id="625" name="Textbox 625"/>
              <wp:cNvGraphicFramePr>
                <a:graphicFrameLocks/>
              </wp:cNvGraphicFramePr>
              <a:graphic>
                <a:graphicData uri="http://schemas.microsoft.com/office/word/2010/wordprocessingShape">
                  <wps:wsp>
                    <wps:cNvPr id="625" name="Textbox 62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20032" type="#_x0000_t202" id="docshape61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226</w:t>
                    </w:r>
                    <w:r>
                      <w:rPr>
                        <w:spacing w:val="-5"/>
                        <w:sz w:val="24"/>
                      </w:rPr>
                      <w:fldChar w:fldCharType="end"/>
                    </w:r>
                  </w:p>
                </w:txbxContent>
              </v:textbox>
              <w10:wrap type="none"/>
            </v:shape>
          </w:pict>
        </mc:Fallback>
      </mc:AlternateContent>
    </w:r>
  </w:p>
</w:hdr>
</file>

<file path=word/header2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7472">
              <wp:simplePos x="0" y="0"/>
              <wp:positionH relativeFrom="page">
                <wp:posOffset>6819900</wp:posOffset>
              </wp:positionH>
              <wp:positionV relativeFrom="page">
                <wp:posOffset>459754</wp:posOffset>
              </wp:positionV>
              <wp:extent cx="317500" cy="194310"/>
              <wp:effectExtent l="0" t="0" r="0" b="0"/>
              <wp:wrapNone/>
              <wp:docPr id="627" name="Textbox 627"/>
              <wp:cNvGraphicFramePr>
                <a:graphicFrameLocks/>
              </wp:cNvGraphicFramePr>
              <a:graphic>
                <a:graphicData uri="http://schemas.microsoft.com/office/word/2010/wordprocessingShape">
                  <wps:wsp>
                    <wps:cNvPr id="627" name="Textbox 62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9008" type="#_x0000_t202" id="docshape62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227</w:t>
                    </w:r>
                    <w:r>
                      <w:rPr>
                        <w:spacing w:val="-5"/>
                        <w:sz w:val="24"/>
                      </w:rPr>
                      <w:fldChar w:fldCharType="end"/>
                    </w:r>
                  </w:p>
                </w:txbxContent>
              </v:textbox>
              <w10:wrap type="none"/>
            </v:shape>
          </w:pict>
        </mc:Fallback>
      </mc:AlternateContent>
    </w:r>
  </w:p>
</w:hdr>
</file>

<file path=word/header2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8496">
              <wp:simplePos x="0" y="0"/>
              <wp:positionH relativeFrom="page">
                <wp:posOffset>6819900</wp:posOffset>
              </wp:positionH>
              <wp:positionV relativeFrom="page">
                <wp:posOffset>459754</wp:posOffset>
              </wp:positionV>
              <wp:extent cx="317500" cy="194310"/>
              <wp:effectExtent l="0" t="0" r="0" b="0"/>
              <wp:wrapNone/>
              <wp:docPr id="629" name="Textbox 629"/>
              <wp:cNvGraphicFramePr>
                <a:graphicFrameLocks/>
              </wp:cNvGraphicFramePr>
              <a:graphic>
                <a:graphicData uri="http://schemas.microsoft.com/office/word/2010/wordprocessingShape">
                  <wps:wsp>
                    <wps:cNvPr id="629" name="Textbox 62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7984" type="#_x0000_t202" id="docshape62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228</w:t>
                    </w:r>
                    <w:r>
                      <w:rPr>
                        <w:spacing w:val="-5"/>
                        <w:sz w:val="24"/>
                      </w:rPr>
                      <w:fldChar w:fldCharType="end"/>
                    </w:r>
                  </w:p>
                </w:txbxContent>
              </v:textbox>
              <w10:wrap type="none"/>
            </v:shape>
          </w:pict>
        </mc:Fallback>
      </mc:AlternateContent>
    </w:r>
  </w:p>
</w:hdr>
</file>

<file path=word/header2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499520">
              <wp:simplePos x="0" y="0"/>
              <wp:positionH relativeFrom="page">
                <wp:posOffset>6819900</wp:posOffset>
              </wp:positionH>
              <wp:positionV relativeFrom="page">
                <wp:posOffset>459754</wp:posOffset>
              </wp:positionV>
              <wp:extent cx="317500" cy="194310"/>
              <wp:effectExtent l="0" t="0" r="0" b="0"/>
              <wp:wrapNone/>
              <wp:docPr id="631" name="Textbox 631"/>
              <wp:cNvGraphicFramePr>
                <a:graphicFrameLocks/>
              </wp:cNvGraphicFramePr>
              <a:graphic>
                <a:graphicData uri="http://schemas.microsoft.com/office/word/2010/wordprocessingShape">
                  <wps:wsp>
                    <wps:cNvPr id="631" name="Textbox 63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6960" type="#_x0000_t202" id="docshape62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229</w:t>
                    </w:r>
                    <w:r>
                      <w:rPr>
                        <w:spacing w:val="-5"/>
                        <w:sz w:val="24"/>
                      </w:rPr>
                      <w:fldChar w:fldCharType="end"/>
                    </w:r>
                  </w:p>
                </w:txbxContent>
              </v:textbox>
              <w10:wrap type="none"/>
            </v:shape>
          </w:pict>
        </mc:Fallback>
      </mc:AlternateContent>
    </w:r>
  </w:p>
</w:hdr>
</file>

<file path=word/header2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0544">
              <wp:simplePos x="0" y="0"/>
              <wp:positionH relativeFrom="page">
                <wp:posOffset>6819900</wp:posOffset>
              </wp:positionH>
              <wp:positionV relativeFrom="page">
                <wp:posOffset>459754</wp:posOffset>
              </wp:positionV>
              <wp:extent cx="317500" cy="194310"/>
              <wp:effectExtent l="0" t="0" r="0" b="0"/>
              <wp:wrapNone/>
              <wp:docPr id="633" name="Textbox 633"/>
              <wp:cNvGraphicFramePr>
                <a:graphicFrameLocks/>
              </wp:cNvGraphicFramePr>
              <a:graphic>
                <a:graphicData uri="http://schemas.microsoft.com/office/word/2010/wordprocessingShape">
                  <wps:wsp>
                    <wps:cNvPr id="633" name="Textbox 63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5936" type="#_x0000_t202" id="docshape62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230</w:t>
                    </w:r>
                    <w:r>
                      <w:rPr>
                        <w:spacing w:val="-5"/>
                        <w:sz w:val="24"/>
                      </w:rPr>
                      <w:fldChar w:fldCharType="end"/>
                    </w:r>
                  </w:p>
                </w:txbxContent>
              </v:textbox>
              <w10:wrap type="none"/>
            </v:shape>
          </w:pict>
        </mc:Fallback>
      </mc:AlternateContent>
    </w:r>
  </w:p>
</w:hdr>
</file>

<file path=word/header2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3696">
              <wp:simplePos x="0" y="0"/>
              <wp:positionH relativeFrom="page">
                <wp:posOffset>6896100</wp:posOffset>
              </wp:positionH>
              <wp:positionV relativeFrom="page">
                <wp:posOffset>459754</wp:posOffset>
              </wp:positionV>
              <wp:extent cx="241300" cy="194310"/>
              <wp:effectExtent l="0" t="0" r="0" b="0"/>
              <wp:wrapNone/>
              <wp:docPr id="90" name="Textbox 90"/>
              <wp:cNvGraphicFramePr>
                <a:graphicFrameLocks/>
              </wp:cNvGraphicFramePr>
              <a:graphic>
                <a:graphicData uri="http://schemas.microsoft.com/office/word/2010/wordprocessingShape">
                  <wps:wsp>
                    <wps:cNvPr id="90" name="Textbox 9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2784" type="#_x0000_t202" id="docshape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w:t>
                    </w:r>
                    <w:r>
                      <w:rPr>
                        <w:spacing w:val="-5"/>
                        <w:sz w:val="24"/>
                      </w:rPr>
                      <w:fldChar w:fldCharType="end"/>
                    </w:r>
                  </w:p>
                </w:txbxContent>
              </v:textbox>
              <w10:wrap type="none"/>
            </v:shape>
          </w:pict>
        </mc:Fallback>
      </mc:AlternateContent>
    </w:r>
  </w:p>
</w:hdr>
</file>

<file path=word/header2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1568">
              <wp:simplePos x="0" y="0"/>
              <wp:positionH relativeFrom="page">
                <wp:posOffset>6819900</wp:posOffset>
              </wp:positionH>
              <wp:positionV relativeFrom="page">
                <wp:posOffset>459754</wp:posOffset>
              </wp:positionV>
              <wp:extent cx="317500" cy="194310"/>
              <wp:effectExtent l="0" t="0" r="0" b="0"/>
              <wp:wrapNone/>
              <wp:docPr id="635" name="Textbox 635"/>
              <wp:cNvGraphicFramePr>
                <a:graphicFrameLocks/>
              </wp:cNvGraphicFramePr>
              <a:graphic>
                <a:graphicData uri="http://schemas.microsoft.com/office/word/2010/wordprocessingShape">
                  <wps:wsp>
                    <wps:cNvPr id="635" name="Textbox 63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4912" type="#_x0000_t202" id="docshape62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231</w:t>
                    </w:r>
                    <w:r>
                      <w:rPr>
                        <w:spacing w:val="-5"/>
                        <w:sz w:val="24"/>
                      </w:rPr>
                      <w:fldChar w:fldCharType="end"/>
                    </w:r>
                  </w:p>
                </w:txbxContent>
              </v:textbox>
              <w10:wrap type="none"/>
            </v:shape>
          </w:pict>
        </mc:Fallback>
      </mc:AlternateContent>
    </w:r>
  </w:p>
</w:hdr>
</file>

<file path=word/header2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2592">
              <wp:simplePos x="0" y="0"/>
              <wp:positionH relativeFrom="page">
                <wp:posOffset>6819900</wp:posOffset>
              </wp:positionH>
              <wp:positionV relativeFrom="page">
                <wp:posOffset>459754</wp:posOffset>
              </wp:positionV>
              <wp:extent cx="317500" cy="194310"/>
              <wp:effectExtent l="0" t="0" r="0" b="0"/>
              <wp:wrapNone/>
              <wp:docPr id="637" name="Textbox 637"/>
              <wp:cNvGraphicFramePr>
                <a:graphicFrameLocks/>
              </wp:cNvGraphicFramePr>
              <a:graphic>
                <a:graphicData uri="http://schemas.microsoft.com/office/word/2010/wordprocessingShape">
                  <wps:wsp>
                    <wps:cNvPr id="637" name="Textbox 63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3888" type="#_x0000_t202" id="docshape63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232</w:t>
                    </w:r>
                    <w:r>
                      <w:rPr>
                        <w:spacing w:val="-5"/>
                        <w:sz w:val="24"/>
                      </w:rPr>
                      <w:fldChar w:fldCharType="end"/>
                    </w:r>
                  </w:p>
                </w:txbxContent>
              </v:textbox>
              <w10:wrap type="none"/>
            </v:shape>
          </w:pict>
        </mc:Fallback>
      </mc:AlternateContent>
    </w:r>
  </w:p>
</w:hdr>
</file>

<file path=word/header2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3616">
              <wp:simplePos x="0" y="0"/>
              <wp:positionH relativeFrom="page">
                <wp:posOffset>6819900</wp:posOffset>
              </wp:positionH>
              <wp:positionV relativeFrom="page">
                <wp:posOffset>459754</wp:posOffset>
              </wp:positionV>
              <wp:extent cx="317500" cy="194310"/>
              <wp:effectExtent l="0" t="0" r="0" b="0"/>
              <wp:wrapNone/>
              <wp:docPr id="639" name="Textbox 639"/>
              <wp:cNvGraphicFramePr>
                <a:graphicFrameLocks/>
              </wp:cNvGraphicFramePr>
              <a:graphic>
                <a:graphicData uri="http://schemas.microsoft.com/office/word/2010/wordprocessingShape">
                  <wps:wsp>
                    <wps:cNvPr id="639" name="Textbox 63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2864" type="#_x0000_t202" id="docshape63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233</w:t>
                    </w:r>
                    <w:r>
                      <w:rPr>
                        <w:spacing w:val="-5"/>
                        <w:sz w:val="24"/>
                      </w:rPr>
                      <w:fldChar w:fldCharType="end"/>
                    </w:r>
                  </w:p>
                </w:txbxContent>
              </v:textbox>
              <w10:wrap type="none"/>
            </v:shape>
          </w:pict>
        </mc:Fallback>
      </mc:AlternateContent>
    </w:r>
  </w:p>
</w:hdr>
</file>

<file path=word/header2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4640">
              <wp:simplePos x="0" y="0"/>
              <wp:positionH relativeFrom="page">
                <wp:posOffset>6819900</wp:posOffset>
              </wp:positionH>
              <wp:positionV relativeFrom="page">
                <wp:posOffset>459754</wp:posOffset>
              </wp:positionV>
              <wp:extent cx="317500" cy="194310"/>
              <wp:effectExtent l="0" t="0" r="0" b="0"/>
              <wp:wrapNone/>
              <wp:docPr id="641" name="Textbox 641"/>
              <wp:cNvGraphicFramePr>
                <a:graphicFrameLocks/>
              </wp:cNvGraphicFramePr>
              <a:graphic>
                <a:graphicData uri="http://schemas.microsoft.com/office/word/2010/wordprocessingShape">
                  <wps:wsp>
                    <wps:cNvPr id="641" name="Textbox 64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1840" type="#_x0000_t202" id="docshape63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234</w:t>
                    </w:r>
                    <w:r>
                      <w:rPr>
                        <w:spacing w:val="-5"/>
                        <w:sz w:val="24"/>
                      </w:rPr>
                      <w:fldChar w:fldCharType="end"/>
                    </w:r>
                  </w:p>
                </w:txbxContent>
              </v:textbox>
              <w10:wrap type="none"/>
            </v:shape>
          </w:pict>
        </mc:Fallback>
      </mc:AlternateContent>
    </w:r>
  </w:p>
</w:hdr>
</file>

<file path=word/header2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5664">
              <wp:simplePos x="0" y="0"/>
              <wp:positionH relativeFrom="page">
                <wp:posOffset>6819900</wp:posOffset>
              </wp:positionH>
              <wp:positionV relativeFrom="page">
                <wp:posOffset>459754</wp:posOffset>
              </wp:positionV>
              <wp:extent cx="317500" cy="194310"/>
              <wp:effectExtent l="0" t="0" r="0" b="0"/>
              <wp:wrapNone/>
              <wp:docPr id="643" name="Textbox 643"/>
              <wp:cNvGraphicFramePr>
                <a:graphicFrameLocks/>
              </wp:cNvGraphicFramePr>
              <a:graphic>
                <a:graphicData uri="http://schemas.microsoft.com/office/word/2010/wordprocessingShape">
                  <wps:wsp>
                    <wps:cNvPr id="643" name="Textbox 64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10816" type="#_x0000_t202" id="docshape63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235</w:t>
                    </w:r>
                    <w:r>
                      <w:rPr>
                        <w:spacing w:val="-5"/>
                        <w:sz w:val="24"/>
                      </w:rPr>
                      <w:fldChar w:fldCharType="end"/>
                    </w:r>
                  </w:p>
                </w:txbxContent>
              </v:textbox>
              <w10:wrap type="none"/>
            </v:shape>
          </w:pict>
        </mc:Fallback>
      </mc:AlternateContent>
    </w:r>
  </w:p>
</w:hdr>
</file>

<file path=word/header2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6688">
              <wp:simplePos x="0" y="0"/>
              <wp:positionH relativeFrom="page">
                <wp:posOffset>6819900</wp:posOffset>
              </wp:positionH>
              <wp:positionV relativeFrom="page">
                <wp:posOffset>459754</wp:posOffset>
              </wp:positionV>
              <wp:extent cx="317500" cy="194310"/>
              <wp:effectExtent l="0" t="0" r="0" b="0"/>
              <wp:wrapNone/>
              <wp:docPr id="645" name="Textbox 645"/>
              <wp:cNvGraphicFramePr>
                <a:graphicFrameLocks/>
              </wp:cNvGraphicFramePr>
              <a:graphic>
                <a:graphicData uri="http://schemas.microsoft.com/office/word/2010/wordprocessingShape">
                  <wps:wsp>
                    <wps:cNvPr id="645" name="Textbox 64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9792" type="#_x0000_t202" id="docshape63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236</w:t>
                    </w:r>
                    <w:r>
                      <w:rPr>
                        <w:spacing w:val="-5"/>
                        <w:sz w:val="24"/>
                      </w:rPr>
                      <w:fldChar w:fldCharType="end"/>
                    </w:r>
                  </w:p>
                </w:txbxContent>
              </v:textbox>
              <w10:wrap type="none"/>
            </v:shape>
          </w:pict>
        </mc:Fallback>
      </mc:AlternateContent>
    </w:r>
  </w:p>
</w:hdr>
</file>

<file path=word/header2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7712">
              <wp:simplePos x="0" y="0"/>
              <wp:positionH relativeFrom="page">
                <wp:posOffset>6819900</wp:posOffset>
              </wp:positionH>
              <wp:positionV relativeFrom="page">
                <wp:posOffset>459754</wp:posOffset>
              </wp:positionV>
              <wp:extent cx="317500" cy="194310"/>
              <wp:effectExtent l="0" t="0" r="0" b="0"/>
              <wp:wrapNone/>
              <wp:docPr id="647" name="Textbox 647"/>
              <wp:cNvGraphicFramePr>
                <a:graphicFrameLocks/>
              </wp:cNvGraphicFramePr>
              <a:graphic>
                <a:graphicData uri="http://schemas.microsoft.com/office/word/2010/wordprocessingShape">
                  <wps:wsp>
                    <wps:cNvPr id="647" name="Textbox 64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8768" type="#_x0000_t202" id="docshape64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237</w:t>
                    </w:r>
                    <w:r>
                      <w:rPr>
                        <w:spacing w:val="-5"/>
                        <w:sz w:val="24"/>
                      </w:rPr>
                      <w:fldChar w:fldCharType="end"/>
                    </w:r>
                  </w:p>
                </w:txbxContent>
              </v:textbox>
              <w10:wrap type="none"/>
            </v:shape>
          </w:pict>
        </mc:Fallback>
      </mc:AlternateContent>
    </w:r>
  </w:p>
</w:hdr>
</file>

<file path=word/header2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8736">
              <wp:simplePos x="0" y="0"/>
              <wp:positionH relativeFrom="page">
                <wp:posOffset>6819900</wp:posOffset>
              </wp:positionH>
              <wp:positionV relativeFrom="page">
                <wp:posOffset>459754</wp:posOffset>
              </wp:positionV>
              <wp:extent cx="317500" cy="194310"/>
              <wp:effectExtent l="0" t="0" r="0" b="0"/>
              <wp:wrapNone/>
              <wp:docPr id="649" name="Textbox 649"/>
              <wp:cNvGraphicFramePr>
                <a:graphicFrameLocks/>
              </wp:cNvGraphicFramePr>
              <a:graphic>
                <a:graphicData uri="http://schemas.microsoft.com/office/word/2010/wordprocessingShape">
                  <wps:wsp>
                    <wps:cNvPr id="649" name="Textbox 64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7744" type="#_x0000_t202" id="docshape64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238</w:t>
                    </w:r>
                    <w:r>
                      <w:rPr>
                        <w:spacing w:val="-5"/>
                        <w:sz w:val="24"/>
                      </w:rPr>
                      <w:fldChar w:fldCharType="end"/>
                    </w:r>
                  </w:p>
                </w:txbxContent>
              </v:textbox>
              <w10:wrap type="none"/>
            </v:shape>
          </w:pict>
        </mc:Fallback>
      </mc:AlternateContent>
    </w:r>
  </w:p>
</w:hdr>
</file>

<file path=word/header2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09760">
              <wp:simplePos x="0" y="0"/>
              <wp:positionH relativeFrom="page">
                <wp:posOffset>6819900</wp:posOffset>
              </wp:positionH>
              <wp:positionV relativeFrom="page">
                <wp:posOffset>459754</wp:posOffset>
              </wp:positionV>
              <wp:extent cx="317500" cy="194310"/>
              <wp:effectExtent l="0" t="0" r="0" b="0"/>
              <wp:wrapNone/>
              <wp:docPr id="651" name="Textbox 651"/>
              <wp:cNvGraphicFramePr>
                <a:graphicFrameLocks/>
              </wp:cNvGraphicFramePr>
              <a:graphic>
                <a:graphicData uri="http://schemas.microsoft.com/office/word/2010/wordprocessingShape">
                  <wps:wsp>
                    <wps:cNvPr id="651" name="Textbox 651"/>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6720" type="#_x0000_t202" id="docshape64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239</w:t>
                    </w:r>
                    <w:r>
                      <w:rPr>
                        <w:spacing w:val="-5"/>
                        <w:sz w:val="24"/>
                      </w:rPr>
                      <w:fldChar w:fldCharType="end"/>
                    </w:r>
                  </w:p>
                </w:txbxContent>
              </v:textbox>
              <w10:wrap type="none"/>
            </v:shape>
          </w:pict>
        </mc:Fallback>
      </mc:AlternateContent>
    </w:r>
  </w:p>
</w:hdr>
</file>

<file path=word/header2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0784">
              <wp:simplePos x="0" y="0"/>
              <wp:positionH relativeFrom="page">
                <wp:posOffset>6819900</wp:posOffset>
              </wp:positionH>
              <wp:positionV relativeFrom="page">
                <wp:posOffset>459754</wp:posOffset>
              </wp:positionV>
              <wp:extent cx="317500" cy="194310"/>
              <wp:effectExtent l="0" t="0" r="0" b="0"/>
              <wp:wrapNone/>
              <wp:docPr id="653" name="Textbox 653"/>
              <wp:cNvGraphicFramePr>
                <a:graphicFrameLocks/>
              </wp:cNvGraphicFramePr>
              <a:graphic>
                <a:graphicData uri="http://schemas.microsoft.com/office/word/2010/wordprocessingShape">
                  <wps:wsp>
                    <wps:cNvPr id="653" name="Textbox 653"/>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5696" type="#_x0000_t202" id="docshape64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240</w:t>
                    </w:r>
                    <w:r>
                      <w:rPr>
                        <w:spacing w:val="-5"/>
                        <w:sz w:val="24"/>
                      </w:rPr>
                      <w:fldChar w:fldCharType="end"/>
                    </w:r>
                  </w:p>
                </w:txbxContent>
              </v:textbox>
              <w10:wrap type="none"/>
            </v:shape>
          </w:pict>
        </mc:Fallback>
      </mc:AlternateContent>
    </w:r>
  </w:p>
</w:hdr>
</file>

<file path=word/header2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4720">
              <wp:simplePos x="0" y="0"/>
              <wp:positionH relativeFrom="page">
                <wp:posOffset>6896100</wp:posOffset>
              </wp:positionH>
              <wp:positionV relativeFrom="page">
                <wp:posOffset>459754</wp:posOffset>
              </wp:positionV>
              <wp:extent cx="241300" cy="194310"/>
              <wp:effectExtent l="0" t="0" r="0" b="0"/>
              <wp:wrapNone/>
              <wp:docPr id="92" name="Textbox 92"/>
              <wp:cNvGraphicFramePr>
                <a:graphicFrameLocks/>
              </wp:cNvGraphicFramePr>
              <a:graphic>
                <a:graphicData uri="http://schemas.microsoft.com/office/word/2010/wordprocessingShape">
                  <wps:wsp>
                    <wps:cNvPr id="92" name="Textbox 9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1760" type="#_x0000_t202" id="docshape8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25</w:t>
                    </w:r>
                    <w:r>
                      <w:rPr>
                        <w:spacing w:val="-5"/>
                        <w:sz w:val="24"/>
                      </w:rPr>
                      <w:fldChar w:fldCharType="end"/>
                    </w:r>
                  </w:p>
                </w:txbxContent>
              </v:textbox>
              <w10:wrap type="none"/>
            </v:shape>
          </w:pict>
        </mc:Fallback>
      </mc:AlternateContent>
    </w:r>
  </w:p>
</w:hdr>
</file>

<file path=word/header2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1808">
              <wp:simplePos x="0" y="0"/>
              <wp:positionH relativeFrom="page">
                <wp:posOffset>6819900</wp:posOffset>
              </wp:positionH>
              <wp:positionV relativeFrom="page">
                <wp:posOffset>459754</wp:posOffset>
              </wp:positionV>
              <wp:extent cx="317500" cy="194310"/>
              <wp:effectExtent l="0" t="0" r="0" b="0"/>
              <wp:wrapNone/>
              <wp:docPr id="655" name="Textbox 655"/>
              <wp:cNvGraphicFramePr>
                <a:graphicFrameLocks/>
              </wp:cNvGraphicFramePr>
              <a:graphic>
                <a:graphicData uri="http://schemas.microsoft.com/office/word/2010/wordprocessingShape">
                  <wps:wsp>
                    <wps:cNvPr id="655" name="Textbox 655"/>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4672" type="#_x0000_t202" id="docshape64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241</w:t>
                    </w:r>
                    <w:r>
                      <w:rPr>
                        <w:spacing w:val="-5"/>
                        <w:sz w:val="24"/>
                      </w:rPr>
                      <w:fldChar w:fldCharType="end"/>
                    </w:r>
                  </w:p>
                </w:txbxContent>
              </v:textbox>
              <w10:wrap type="none"/>
            </v:shape>
          </w:pict>
        </mc:Fallback>
      </mc:AlternateContent>
    </w:r>
  </w:p>
</w:hdr>
</file>

<file path=word/header2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2832">
              <wp:simplePos x="0" y="0"/>
              <wp:positionH relativeFrom="page">
                <wp:posOffset>6819900</wp:posOffset>
              </wp:positionH>
              <wp:positionV relativeFrom="page">
                <wp:posOffset>459754</wp:posOffset>
              </wp:positionV>
              <wp:extent cx="317500" cy="194310"/>
              <wp:effectExtent l="0" t="0" r="0" b="0"/>
              <wp:wrapNone/>
              <wp:docPr id="657" name="Textbox 657"/>
              <wp:cNvGraphicFramePr>
                <a:graphicFrameLocks/>
              </wp:cNvGraphicFramePr>
              <a:graphic>
                <a:graphicData uri="http://schemas.microsoft.com/office/word/2010/wordprocessingShape">
                  <wps:wsp>
                    <wps:cNvPr id="657" name="Textbox 657"/>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3648" type="#_x0000_t202" id="docshape65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242</w:t>
                    </w:r>
                    <w:r>
                      <w:rPr>
                        <w:spacing w:val="-5"/>
                        <w:sz w:val="24"/>
                      </w:rPr>
                      <w:fldChar w:fldCharType="end"/>
                    </w:r>
                  </w:p>
                </w:txbxContent>
              </v:textbox>
              <w10:wrap type="none"/>
            </v:shape>
          </w:pict>
        </mc:Fallback>
      </mc:AlternateContent>
    </w:r>
  </w:p>
</w:hdr>
</file>

<file path=word/header2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513856">
              <wp:simplePos x="0" y="0"/>
              <wp:positionH relativeFrom="page">
                <wp:posOffset>6819900</wp:posOffset>
              </wp:positionH>
              <wp:positionV relativeFrom="page">
                <wp:posOffset>459754</wp:posOffset>
              </wp:positionV>
              <wp:extent cx="317500" cy="194310"/>
              <wp:effectExtent l="0" t="0" r="0" b="0"/>
              <wp:wrapNone/>
              <wp:docPr id="659" name="Textbox 659"/>
              <wp:cNvGraphicFramePr>
                <a:graphicFrameLocks/>
              </wp:cNvGraphicFramePr>
              <a:graphic>
                <a:graphicData uri="http://schemas.microsoft.com/office/word/2010/wordprocessingShape">
                  <wps:wsp>
                    <wps:cNvPr id="659" name="Textbox 65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802624" type="#_x0000_t202" id="docshape6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243</w:t>
                    </w:r>
                    <w:r>
                      <w:rPr>
                        <w:spacing w:val="-5"/>
                        <w:sz w:val="24"/>
                      </w:rPr>
                      <w:fldChar w:fldCharType="end"/>
                    </w:r>
                  </w:p>
                </w:txbxContent>
              </v:textbox>
              <w10:wrap type="none"/>
            </v:shape>
          </w:pict>
        </mc:Fallback>
      </mc:AlternateContent>
    </w:r>
  </w:p>
</w:hdr>
</file>

<file path=word/header2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5744">
              <wp:simplePos x="0" y="0"/>
              <wp:positionH relativeFrom="page">
                <wp:posOffset>6896100</wp:posOffset>
              </wp:positionH>
              <wp:positionV relativeFrom="page">
                <wp:posOffset>459754</wp:posOffset>
              </wp:positionV>
              <wp:extent cx="241300" cy="194310"/>
              <wp:effectExtent l="0" t="0" r="0" b="0"/>
              <wp:wrapNone/>
              <wp:docPr id="94" name="Textbox 94"/>
              <wp:cNvGraphicFramePr>
                <a:graphicFrameLocks/>
              </wp:cNvGraphicFramePr>
              <a:graphic>
                <a:graphicData uri="http://schemas.microsoft.com/office/word/2010/wordprocessingShape">
                  <wps:wsp>
                    <wps:cNvPr id="94" name="Textbox 9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20736" type="#_x0000_t202" id="docshape8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26</w:t>
                    </w:r>
                    <w:r>
                      <w:rPr>
                        <w:spacing w:val="-5"/>
                        <w:sz w:val="24"/>
                      </w:rPr>
                      <w:fldChar w:fldCharType="end"/>
                    </w:r>
                  </w:p>
                </w:txbxContent>
              </v:textbox>
              <w10:wrap type="none"/>
            </v:shape>
          </w:pict>
        </mc:Fallback>
      </mc:AlternateContent>
    </w:r>
  </w:p>
</w:hdr>
</file>

<file path=word/header2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6768">
              <wp:simplePos x="0" y="0"/>
              <wp:positionH relativeFrom="page">
                <wp:posOffset>6896100</wp:posOffset>
              </wp:positionH>
              <wp:positionV relativeFrom="page">
                <wp:posOffset>459754</wp:posOffset>
              </wp:positionV>
              <wp:extent cx="241300" cy="194310"/>
              <wp:effectExtent l="0" t="0" r="0" b="0"/>
              <wp:wrapNone/>
              <wp:docPr id="96" name="Textbox 96"/>
              <wp:cNvGraphicFramePr>
                <a:graphicFrameLocks/>
              </wp:cNvGraphicFramePr>
              <a:graphic>
                <a:graphicData uri="http://schemas.microsoft.com/office/word/2010/wordprocessingShape">
                  <wps:wsp>
                    <wps:cNvPr id="96" name="Textbox 9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9712" type="#_x0000_t202" id="docshape9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27</w:t>
                    </w:r>
                    <w:r>
                      <w:rPr>
                        <w:spacing w:val="-5"/>
                        <w:sz w:val="24"/>
                      </w:rPr>
                      <w:fldChar w:fldCharType="end"/>
                    </w:r>
                  </w:p>
                </w:txbxContent>
              </v:textbox>
              <w10:wrap type="none"/>
            </v:shape>
          </w:pict>
        </mc:Fallback>
      </mc:AlternateContent>
    </w:r>
  </w:p>
</w:hdr>
</file>

<file path=word/header2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7792">
              <wp:simplePos x="0" y="0"/>
              <wp:positionH relativeFrom="page">
                <wp:posOffset>6896100</wp:posOffset>
              </wp:positionH>
              <wp:positionV relativeFrom="page">
                <wp:posOffset>459754</wp:posOffset>
              </wp:positionV>
              <wp:extent cx="241300" cy="194310"/>
              <wp:effectExtent l="0" t="0" r="0" b="0"/>
              <wp:wrapNone/>
              <wp:docPr id="98" name="Textbox 98"/>
              <wp:cNvGraphicFramePr>
                <a:graphicFrameLocks/>
              </wp:cNvGraphicFramePr>
              <a:graphic>
                <a:graphicData uri="http://schemas.microsoft.com/office/word/2010/wordprocessingShape">
                  <wps:wsp>
                    <wps:cNvPr id="98" name="Textbox 9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8688" type="#_x0000_t202" id="docshape9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28</w:t>
                    </w:r>
                    <w:r>
                      <w:rPr>
                        <w:spacing w:val="-5"/>
                        <w:sz w:val="24"/>
                      </w:rPr>
                      <w:fldChar w:fldCharType="end"/>
                    </w:r>
                  </w:p>
                </w:txbxContent>
              </v:textbox>
              <w10:wrap type="none"/>
            </v:shape>
          </w:pict>
        </mc:Fallback>
      </mc:AlternateContent>
    </w:r>
  </w:p>
</w:hdr>
</file>

<file path=word/header2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8816">
              <wp:simplePos x="0" y="0"/>
              <wp:positionH relativeFrom="page">
                <wp:posOffset>6896100</wp:posOffset>
              </wp:positionH>
              <wp:positionV relativeFrom="page">
                <wp:posOffset>459754</wp:posOffset>
              </wp:positionV>
              <wp:extent cx="241300" cy="194310"/>
              <wp:effectExtent l="0" t="0" r="0" b="0"/>
              <wp:wrapNone/>
              <wp:docPr id="100" name="Textbox 100"/>
              <wp:cNvGraphicFramePr>
                <a:graphicFrameLocks/>
              </wp:cNvGraphicFramePr>
              <a:graphic>
                <a:graphicData uri="http://schemas.microsoft.com/office/word/2010/wordprocessingShape">
                  <wps:wsp>
                    <wps:cNvPr id="100" name="Textbox 10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7664" type="#_x0000_t202" id="docshape9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29</w:t>
                    </w:r>
                    <w:r>
                      <w:rPr>
                        <w:spacing w:val="-5"/>
                        <w:sz w:val="24"/>
                      </w:rPr>
                      <w:fldChar w:fldCharType="end"/>
                    </w:r>
                  </w:p>
                </w:txbxContent>
              </v:textbox>
              <w10:wrap type="none"/>
            </v:shape>
          </w:pict>
        </mc:Fallback>
      </mc:AlternateContent>
    </w:r>
  </w:p>
</w:hdr>
</file>

<file path=word/header2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99840">
              <wp:simplePos x="0" y="0"/>
              <wp:positionH relativeFrom="page">
                <wp:posOffset>6896100</wp:posOffset>
              </wp:positionH>
              <wp:positionV relativeFrom="page">
                <wp:posOffset>459754</wp:posOffset>
              </wp:positionV>
              <wp:extent cx="241300" cy="194310"/>
              <wp:effectExtent l="0" t="0" r="0" b="0"/>
              <wp:wrapNone/>
              <wp:docPr id="102" name="Textbox 102"/>
              <wp:cNvGraphicFramePr>
                <a:graphicFrameLocks/>
              </wp:cNvGraphicFramePr>
              <a:graphic>
                <a:graphicData uri="http://schemas.microsoft.com/office/word/2010/wordprocessingShape">
                  <wps:wsp>
                    <wps:cNvPr id="102" name="Textbox 10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6640" type="#_x0000_t202" id="docshape9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30</w:t>
                    </w:r>
                    <w:r>
                      <w:rPr>
                        <w:spacing w:val="-5"/>
                        <w:sz w:val="24"/>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3728">
              <wp:simplePos x="0" y="0"/>
              <wp:positionH relativeFrom="page">
                <wp:posOffset>6972300</wp:posOffset>
              </wp:positionH>
              <wp:positionV relativeFrom="page">
                <wp:posOffset>459754</wp:posOffset>
              </wp:positionV>
              <wp:extent cx="165100" cy="194310"/>
              <wp:effectExtent l="0" t="0" r="0" b="0"/>
              <wp:wrapNone/>
              <wp:docPr id="32" name="Textbox 32"/>
              <wp:cNvGraphicFramePr>
                <a:graphicFrameLocks/>
              </wp:cNvGraphicFramePr>
              <a:graphic>
                <a:graphicData uri="http://schemas.microsoft.com/office/word/2010/wordprocessingShape">
                  <wps:wsp>
                    <wps:cNvPr id="32" name="Textbox 32"/>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4</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42752" type="#_x0000_t202" id="docshape28"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4</w:t>
                    </w:r>
                    <w:r>
                      <w:rPr>
                        <w:spacing w:val="-10"/>
                        <w:sz w:val="24"/>
                      </w:rPr>
                      <w:fldChar w:fldCharType="end"/>
                    </w:r>
                  </w:p>
                </w:txbxContent>
              </v:textbox>
              <w10:wrap type="none"/>
            </v:shape>
          </w:pict>
        </mc:Fallback>
      </mc:AlternateContent>
    </w:r>
  </w:p>
</w:hdr>
</file>

<file path=word/header3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0864">
              <wp:simplePos x="0" y="0"/>
              <wp:positionH relativeFrom="page">
                <wp:posOffset>6896100</wp:posOffset>
              </wp:positionH>
              <wp:positionV relativeFrom="page">
                <wp:posOffset>459754</wp:posOffset>
              </wp:positionV>
              <wp:extent cx="241300" cy="194310"/>
              <wp:effectExtent l="0" t="0" r="0" b="0"/>
              <wp:wrapNone/>
              <wp:docPr id="104" name="Textbox 104"/>
              <wp:cNvGraphicFramePr>
                <a:graphicFrameLocks/>
              </wp:cNvGraphicFramePr>
              <a:graphic>
                <a:graphicData uri="http://schemas.microsoft.com/office/word/2010/wordprocessingShape">
                  <wps:wsp>
                    <wps:cNvPr id="104" name="Textbox 10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5616" type="#_x0000_t202" id="docshape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31</w:t>
                    </w:r>
                    <w:r>
                      <w:rPr>
                        <w:spacing w:val="-5"/>
                        <w:sz w:val="24"/>
                      </w:rPr>
                      <w:fldChar w:fldCharType="end"/>
                    </w:r>
                  </w:p>
                </w:txbxContent>
              </v:textbox>
              <w10:wrap type="none"/>
            </v:shape>
          </w:pict>
        </mc:Fallback>
      </mc:AlternateContent>
    </w:r>
  </w:p>
</w:hdr>
</file>

<file path=word/header3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1888">
              <wp:simplePos x="0" y="0"/>
              <wp:positionH relativeFrom="page">
                <wp:posOffset>6896100</wp:posOffset>
              </wp:positionH>
              <wp:positionV relativeFrom="page">
                <wp:posOffset>459754</wp:posOffset>
              </wp:positionV>
              <wp:extent cx="241300" cy="194310"/>
              <wp:effectExtent l="0" t="0" r="0" b="0"/>
              <wp:wrapNone/>
              <wp:docPr id="106" name="Textbox 106"/>
              <wp:cNvGraphicFramePr>
                <a:graphicFrameLocks/>
              </wp:cNvGraphicFramePr>
              <a:graphic>
                <a:graphicData uri="http://schemas.microsoft.com/office/word/2010/wordprocessingShape">
                  <wps:wsp>
                    <wps:cNvPr id="106" name="Textbox 10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4592" type="#_x0000_t202" id="docshape10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32</w:t>
                    </w:r>
                    <w:r>
                      <w:rPr>
                        <w:spacing w:val="-5"/>
                        <w:sz w:val="24"/>
                      </w:rPr>
                      <w:fldChar w:fldCharType="end"/>
                    </w:r>
                  </w:p>
                </w:txbxContent>
              </v:textbox>
              <w10:wrap type="none"/>
            </v:shape>
          </w:pict>
        </mc:Fallback>
      </mc:AlternateContent>
    </w:r>
  </w:p>
</w:hdr>
</file>

<file path=word/header3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2912">
              <wp:simplePos x="0" y="0"/>
              <wp:positionH relativeFrom="page">
                <wp:posOffset>6896100</wp:posOffset>
              </wp:positionH>
              <wp:positionV relativeFrom="page">
                <wp:posOffset>459754</wp:posOffset>
              </wp:positionV>
              <wp:extent cx="241300" cy="194310"/>
              <wp:effectExtent l="0" t="0" r="0" b="0"/>
              <wp:wrapNone/>
              <wp:docPr id="108" name="Textbox 108"/>
              <wp:cNvGraphicFramePr>
                <a:graphicFrameLocks/>
              </wp:cNvGraphicFramePr>
              <a:graphic>
                <a:graphicData uri="http://schemas.microsoft.com/office/word/2010/wordprocessingShape">
                  <wps:wsp>
                    <wps:cNvPr id="108" name="Textbox 10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3568" type="#_x0000_t202" id="docshape10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33</w:t>
                    </w:r>
                    <w:r>
                      <w:rPr>
                        <w:spacing w:val="-5"/>
                        <w:sz w:val="24"/>
                      </w:rPr>
                      <w:fldChar w:fldCharType="end"/>
                    </w:r>
                  </w:p>
                </w:txbxContent>
              </v:textbox>
              <w10:wrap type="none"/>
            </v:shape>
          </w:pict>
        </mc:Fallback>
      </mc:AlternateContent>
    </w:r>
  </w:p>
</w:hdr>
</file>

<file path=word/header3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3936">
              <wp:simplePos x="0" y="0"/>
              <wp:positionH relativeFrom="page">
                <wp:posOffset>6896100</wp:posOffset>
              </wp:positionH>
              <wp:positionV relativeFrom="page">
                <wp:posOffset>459754</wp:posOffset>
              </wp:positionV>
              <wp:extent cx="241300" cy="194310"/>
              <wp:effectExtent l="0" t="0" r="0" b="0"/>
              <wp:wrapNone/>
              <wp:docPr id="110" name="Textbox 110"/>
              <wp:cNvGraphicFramePr>
                <a:graphicFrameLocks/>
              </wp:cNvGraphicFramePr>
              <a:graphic>
                <a:graphicData uri="http://schemas.microsoft.com/office/word/2010/wordprocessingShape">
                  <wps:wsp>
                    <wps:cNvPr id="110" name="Textbox 11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2544" type="#_x0000_t202" id="docshape10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34</w:t>
                    </w:r>
                    <w:r>
                      <w:rPr>
                        <w:spacing w:val="-5"/>
                        <w:sz w:val="24"/>
                      </w:rPr>
                      <w:fldChar w:fldCharType="end"/>
                    </w:r>
                  </w:p>
                </w:txbxContent>
              </v:textbox>
              <w10:wrap type="none"/>
            </v:shape>
          </w:pict>
        </mc:Fallback>
      </mc:AlternateContent>
    </w:r>
  </w:p>
</w:hdr>
</file>

<file path=word/header3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4960">
              <wp:simplePos x="0" y="0"/>
              <wp:positionH relativeFrom="page">
                <wp:posOffset>6896100</wp:posOffset>
              </wp:positionH>
              <wp:positionV relativeFrom="page">
                <wp:posOffset>459754</wp:posOffset>
              </wp:positionV>
              <wp:extent cx="241300" cy="194310"/>
              <wp:effectExtent l="0" t="0" r="0" b="0"/>
              <wp:wrapNone/>
              <wp:docPr id="112" name="Textbox 112"/>
              <wp:cNvGraphicFramePr>
                <a:graphicFrameLocks/>
              </wp:cNvGraphicFramePr>
              <a:graphic>
                <a:graphicData uri="http://schemas.microsoft.com/office/word/2010/wordprocessingShape">
                  <wps:wsp>
                    <wps:cNvPr id="112" name="Textbox 11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1520" type="#_x0000_t202" id="docshape10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35</w:t>
                    </w:r>
                    <w:r>
                      <w:rPr>
                        <w:spacing w:val="-5"/>
                        <w:sz w:val="24"/>
                      </w:rPr>
                      <w:fldChar w:fldCharType="end"/>
                    </w:r>
                  </w:p>
                </w:txbxContent>
              </v:textbox>
              <w10:wrap type="none"/>
            </v:shape>
          </w:pict>
        </mc:Fallback>
      </mc:AlternateContent>
    </w:r>
  </w:p>
</w:hdr>
</file>

<file path=word/header3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5984">
              <wp:simplePos x="0" y="0"/>
              <wp:positionH relativeFrom="page">
                <wp:posOffset>6896100</wp:posOffset>
              </wp:positionH>
              <wp:positionV relativeFrom="page">
                <wp:posOffset>459754</wp:posOffset>
              </wp:positionV>
              <wp:extent cx="241300" cy="194310"/>
              <wp:effectExtent l="0" t="0" r="0" b="0"/>
              <wp:wrapNone/>
              <wp:docPr id="114" name="Textbox 114"/>
              <wp:cNvGraphicFramePr>
                <a:graphicFrameLocks/>
              </wp:cNvGraphicFramePr>
              <a:graphic>
                <a:graphicData uri="http://schemas.microsoft.com/office/word/2010/wordprocessingShape">
                  <wps:wsp>
                    <wps:cNvPr id="114" name="Textbox 11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10496" type="#_x0000_t202" id="docshape10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36</w:t>
                    </w:r>
                    <w:r>
                      <w:rPr>
                        <w:spacing w:val="-5"/>
                        <w:sz w:val="24"/>
                      </w:rPr>
                      <w:fldChar w:fldCharType="end"/>
                    </w:r>
                  </w:p>
                </w:txbxContent>
              </v:textbox>
              <w10:wrap type="none"/>
            </v:shape>
          </w:pict>
        </mc:Fallback>
      </mc:AlternateContent>
    </w:r>
  </w:p>
</w:hdr>
</file>

<file path=word/header3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7008">
              <wp:simplePos x="0" y="0"/>
              <wp:positionH relativeFrom="page">
                <wp:posOffset>6896100</wp:posOffset>
              </wp:positionH>
              <wp:positionV relativeFrom="page">
                <wp:posOffset>459754</wp:posOffset>
              </wp:positionV>
              <wp:extent cx="241300" cy="194310"/>
              <wp:effectExtent l="0" t="0" r="0" b="0"/>
              <wp:wrapNone/>
              <wp:docPr id="116" name="Textbox 116"/>
              <wp:cNvGraphicFramePr>
                <a:graphicFrameLocks/>
              </wp:cNvGraphicFramePr>
              <a:graphic>
                <a:graphicData uri="http://schemas.microsoft.com/office/word/2010/wordprocessingShape">
                  <wps:wsp>
                    <wps:cNvPr id="116" name="Textbox 11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9472" type="#_x0000_t202" id="docshape11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37</w:t>
                    </w:r>
                    <w:r>
                      <w:rPr>
                        <w:spacing w:val="-5"/>
                        <w:sz w:val="24"/>
                      </w:rPr>
                      <w:fldChar w:fldCharType="end"/>
                    </w:r>
                  </w:p>
                </w:txbxContent>
              </v:textbox>
              <w10:wrap type="none"/>
            </v:shape>
          </w:pict>
        </mc:Fallback>
      </mc:AlternateContent>
    </w:r>
  </w:p>
</w:hdr>
</file>

<file path=word/header3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8032">
              <wp:simplePos x="0" y="0"/>
              <wp:positionH relativeFrom="page">
                <wp:posOffset>6896100</wp:posOffset>
              </wp:positionH>
              <wp:positionV relativeFrom="page">
                <wp:posOffset>459754</wp:posOffset>
              </wp:positionV>
              <wp:extent cx="241300" cy="194310"/>
              <wp:effectExtent l="0" t="0" r="0" b="0"/>
              <wp:wrapNone/>
              <wp:docPr id="118" name="Textbox 118"/>
              <wp:cNvGraphicFramePr>
                <a:graphicFrameLocks/>
              </wp:cNvGraphicFramePr>
              <a:graphic>
                <a:graphicData uri="http://schemas.microsoft.com/office/word/2010/wordprocessingShape">
                  <wps:wsp>
                    <wps:cNvPr id="118" name="Textbox 11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8448" type="#_x0000_t202" id="docshape11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38</w:t>
                    </w:r>
                    <w:r>
                      <w:rPr>
                        <w:spacing w:val="-5"/>
                        <w:sz w:val="24"/>
                      </w:rPr>
                      <w:fldChar w:fldCharType="end"/>
                    </w:r>
                  </w:p>
                </w:txbxContent>
              </v:textbox>
              <w10:wrap type="none"/>
            </v:shape>
          </w:pict>
        </mc:Fallback>
      </mc:AlternateContent>
    </w:r>
  </w:p>
</w:hdr>
</file>

<file path=word/header3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09056">
              <wp:simplePos x="0" y="0"/>
              <wp:positionH relativeFrom="page">
                <wp:posOffset>6896100</wp:posOffset>
              </wp:positionH>
              <wp:positionV relativeFrom="page">
                <wp:posOffset>459754</wp:posOffset>
              </wp:positionV>
              <wp:extent cx="241300" cy="194310"/>
              <wp:effectExtent l="0" t="0" r="0" b="0"/>
              <wp:wrapNone/>
              <wp:docPr id="120" name="Textbox 120"/>
              <wp:cNvGraphicFramePr>
                <a:graphicFrameLocks/>
              </wp:cNvGraphicFramePr>
              <a:graphic>
                <a:graphicData uri="http://schemas.microsoft.com/office/word/2010/wordprocessingShape">
                  <wps:wsp>
                    <wps:cNvPr id="120" name="Textbox 12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7424" type="#_x0000_t202" id="docshape11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39</w:t>
                    </w:r>
                    <w:r>
                      <w:rPr>
                        <w:spacing w:val="-5"/>
                        <w:sz w:val="24"/>
                      </w:rPr>
                      <w:fldChar w:fldCharType="end"/>
                    </w:r>
                  </w:p>
                </w:txbxContent>
              </v:textbox>
              <w10:wrap type="none"/>
            </v:shape>
          </w:pict>
        </mc:Fallback>
      </mc:AlternateContent>
    </w:r>
  </w:p>
</w:hdr>
</file>

<file path=word/header3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0080">
              <wp:simplePos x="0" y="0"/>
              <wp:positionH relativeFrom="page">
                <wp:posOffset>6896100</wp:posOffset>
              </wp:positionH>
              <wp:positionV relativeFrom="page">
                <wp:posOffset>459754</wp:posOffset>
              </wp:positionV>
              <wp:extent cx="241300" cy="194310"/>
              <wp:effectExtent l="0" t="0" r="0" b="0"/>
              <wp:wrapNone/>
              <wp:docPr id="122" name="Textbox 122"/>
              <wp:cNvGraphicFramePr>
                <a:graphicFrameLocks/>
              </wp:cNvGraphicFramePr>
              <a:graphic>
                <a:graphicData uri="http://schemas.microsoft.com/office/word/2010/wordprocessingShape">
                  <wps:wsp>
                    <wps:cNvPr id="122" name="Textbox 12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6400" type="#_x0000_t202" id="docshape11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40</w:t>
                    </w:r>
                    <w:r>
                      <w:rPr>
                        <w:spacing w:val="-5"/>
                        <w:sz w:val="24"/>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4752">
              <wp:simplePos x="0" y="0"/>
              <wp:positionH relativeFrom="page">
                <wp:posOffset>6972300</wp:posOffset>
              </wp:positionH>
              <wp:positionV relativeFrom="page">
                <wp:posOffset>459754</wp:posOffset>
              </wp:positionV>
              <wp:extent cx="165100" cy="194310"/>
              <wp:effectExtent l="0" t="0" r="0" b="0"/>
              <wp:wrapNone/>
              <wp:docPr id="37" name="Textbox 37"/>
              <wp:cNvGraphicFramePr>
                <a:graphicFrameLocks/>
              </wp:cNvGraphicFramePr>
              <a:graphic>
                <a:graphicData uri="http://schemas.microsoft.com/office/word/2010/wordprocessingShape">
                  <wps:wsp>
                    <wps:cNvPr id="37" name="Textbox 37"/>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5</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41728" type="#_x0000_t202" id="docshape33"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5</w:t>
                    </w:r>
                    <w:r>
                      <w:rPr>
                        <w:spacing w:val="-10"/>
                        <w:sz w:val="24"/>
                      </w:rPr>
                      <w:fldChar w:fldCharType="end"/>
                    </w:r>
                  </w:p>
                </w:txbxContent>
              </v:textbox>
              <w10:wrap type="none"/>
            </v:shape>
          </w:pict>
        </mc:Fallback>
      </mc:AlternateContent>
    </w:r>
  </w:p>
</w:hdr>
</file>

<file path=word/header4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1104">
              <wp:simplePos x="0" y="0"/>
              <wp:positionH relativeFrom="page">
                <wp:posOffset>6896100</wp:posOffset>
              </wp:positionH>
              <wp:positionV relativeFrom="page">
                <wp:posOffset>459754</wp:posOffset>
              </wp:positionV>
              <wp:extent cx="241300" cy="194310"/>
              <wp:effectExtent l="0" t="0" r="0" b="0"/>
              <wp:wrapNone/>
              <wp:docPr id="124" name="Textbox 124"/>
              <wp:cNvGraphicFramePr>
                <a:graphicFrameLocks/>
              </wp:cNvGraphicFramePr>
              <a:graphic>
                <a:graphicData uri="http://schemas.microsoft.com/office/word/2010/wordprocessingShape">
                  <wps:wsp>
                    <wps:cNvPr id="124" name="Textbox 12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5376" type="#_x0000_t202" id="docshape11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41</w:t>
                    </w:r>
                    <w:r>
                      <w:rPr>
                        <w:spacing w:val="-5"/>
                        <w:sz w:val="24"/>
                      </w:rPr>
                      <w:fldChar w:fldCharType="end"/>
                    </w:r>
                  </w:p>
                </w:txbxContent>
              </v:textbox>
              <w10:wrap type="none"/>
            </v:shape>
          </w:pict>
        </mc:Fallback>
      </mc:AlternateContent>
    </w:r>
  </w:p>
</w:hdr>
</file>

<file path=word/header4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2128">
              <wp:simplePos x="0" y="0"/>
              <wp:positionH relativeFrom="page">
                <wp:posOffset>6997700</wp:posOffset>
              </wp:positionH>
              <wp:positionV relativeFrom="page">
                <wp:posOffset>459754</wp:posOffset>
              </wp:positionV>
              <wp:extent cx="101600" cy="194310"/>
              <wp:effectExtent l="0" t="0" r="0" b="0"/>
              <wp:wrapNone/>
              <wp:docPr id="126" name="Textbox 126"/>
              <wp:cNvGraphicFramePr>
                <a:graphicFrameLocks/>
              </wp:cNvGraphicFramePr>
              <a:graphic>
                <a:graphicData uri="http://schemas.microsoft.com/office/word/2010/wordprocessingShape">
                  <wps:wsp>
                    <wps:cNvPr id="126" name="Textbox 126"/>
                    <wps:cNvSpPr txBox="1"/>
                    <wps:spPr>
                      <a:xfrm>
                        <a:off x="0" y="0"/>
                        <a:ext cx="101600" cy="194310"/>
                      </a:xfrm>
                      <a:prstGeom prst="rect">
                        <a:avLst/>
                      </a:prstGeom>
                    </wps:spPr>
                    <wps:txbx>
                      <w:txbxContent>
                        <w:p>
                          <w:pPr>
                            <w:spacing w:before="10"/>
                            <w:ind w:left="20" w:right="0" w:firstLine="0"/>
                            <w:jc w:val="left"/>
                            <w:rPr>
                              <w:sz w:val="24"/>
                            </w:rPr>
                          </w:pPr>
                          <w:r>
                            <w:rPr>
                              <w:spacing w:val="-10"/>
                              <w:sz w:val="24"/>
                            </w:rPr>
                            <w:t>2</w:t>
                          </w:r>
                        </w:p>
                      </w:txbxContent>
                    </wps:txbx>
                    <wps:bodyPr wrap="square" lIns="0" tIns="0" rIns="0" bIns="0" rtlCol="0">
                      <a:noAutofit/>
                    </wps:bodyPr>
                  </wps:wsp>
                </a:graphicData>
              </a:graphic>
            </wp:anchor>
          </w:drawing>
        </mc:Choice>
        <mc:Fallback>
          <w:pict>
            <v:shape style="position:absolute;margin-left:551pt;margin-top:36.201141pt;width:8pt;height:15.3pt;mso-position-horizontal-relative:page;mso-position-vertical-relative:page;z-index:-20004352" type="#_x0000_t202" id="docshape121" filled="false" stroked="false">
              <v:textbox inset="0,0,0,0">
                <w:txbxContent>
                  <w:p>
                    <w:pPr>
                      <w:spacing w:before="10"/>
                      <w:ind w:left="20" w:right="0" w:firstLine="0"/>
                      <w:jc w:val="left"/>
                      <w:rPr>
                        <w:sz w:val="24"/>
                      </w:rPr>
                    </w:pPr>
                    <w:r>
                      <w:rPr>
                        <w:spacing w:val="-10"/>
                        <w:sz w:val="24"/>
                      </w:rPr>
                      <w:t>2</w:t>
                    </w:r>
                  </w:p>
                </w:txbxContent>
              </v:textbox>
              <w10:wrap type="none"/>
            </v:shape>
          </w:pict>
        </mc:Fallback>
      </mc:AlternateContent>
    </w:r>
  </w:p>
</w:hdr>
</file>

<file path=word/header4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3152">
              <wp:simplePos x="0" y="0"/>
              <wp:positionH relativeFrom="page">
                <wp:posOffset>6896100</wp:posOffset>
              </wp:positionH>
              <wp:positionV relativeFrom="page">
                <wp:posOffset>459754</wp:posOffset>
              </wp:positionV>
              <wp:extent cx="241300" cy="194310"/>
              <wp:effectExtent l="0" t="0" r="0" b="0"/>
              <wp:wrapNone/>
              <wp:docPr id="130" name="Textbox 130"/>
              <wp:cNvGraphicFramePr>
                <a:graphicFrameLocks/>
              </wp:cNvGraphicFramePr>
              <a:graphic>
                <a:graphicData uri="http://schemas.microsoft.com/office/word/2010/wordprocessingShape">
                  <wps:wsp>
                    <wps:cNvPr id="130" name="Textbox 13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3328" type="#_x0000_t202" id="docshape12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43</w:t>
                    </w:r>
                    <w:r>
                      <w:rPr>
                        <w:spacing w:val="-5"/>
                        <w:sz w:val="24"/>
                      </w:rPr>
                      <w:fldChar w:fldCharType="end"/>
                    </w:r>
                  </w:p>
                </w:txbxContent>
              </v:textbox>
              <w10:wrap type="none"/>
            </v:shape>
          </w:pict>
        </mc:Fallback>
      </mc:AlternateContent>
    </w:r>
  </w:p>
</w:hdr>
</file>

<file path=word/header4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4176">
              <wp:simplePos x="0" y="0"/>
              <wp:positionH relativeFrom="page">
                <wp:posOffset>6896100</wp:posOffset>
              </wp:positionH>
              <wp:positionV relativeFrom="page">
                <wp:posOffset>459754</wp:posOffset>
              </wp:positionV>
              <wp:extent cx="241300" cy="194310"/>
              <wp:effectExtent l="0" t="0" r="0" b="0"/>
              <wp:wrapNone/>
              <wp:docPr id="132" name="Textbox 132"/>
              <wp:cNvGraphicFramePr>
                <a:graphicFrameLocks/>
              </wp:cNvGraphicFramePr>
              <a:graphic>
                <a:graphicData uri="http://schemas.microsoft.com/office/word/2010/wordprocessingShape">
                  <wps:wsp>
                    <wps:cNvPr id="132" name="Textbox 13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2304" type="#_x0000_t202" id="docshape12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44</w:t>
                    </w:r>
                    <w:r>
                      <w:rPr>
                        <w:spacing w:val="-5"/>
                        <w:sz w:val="24"/>
                      </w:rPr>
                      <w:fldChar w:fldCharType="end"/>
                    </w:r>
                  </w:p>
                </w:txbxContent>
              </v:textbox>
              <w10:wrap type="none"/>
            </v:shape>
          </w:pict>
        </mc:Fallback>
      </mc:AlternateContent>
    </w:r>
  </w:p>
</w:hdr>
</file>

<file path=word/header4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5200">
              <wp:simplePos x="0" y="0"/>
              <wp:positionH relativeFrom="page">
                <wp:posOffset>6896100</wp:posOffset>
              </wp:positionH>
              <wp:positionV relativeFrom="page">
                <wp:posOffset>459754</wp:posOffset>
              </wp:positionV>
              <wp:extent cx="241300" cy="194310"/>
              <wp:effectExtent l="0" t="0" r="0" b="0"/>
              <wp:wrapNone/>
              <wp:docPr id="134" name="Textbox 134"/>
              <wp:cNvGraphicFramePr>
                <a:graphicFrameLocks/>
              </wp:cNvGraphicFramePr>
              <a:graphic>
                <a:graphicData uri="http://schemas.microsoft.com/office/word/2010/wordprocessingShape">
                  <wps:wsp>
                    <wps:cNvPr id="134" name="Textbox 13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1280" type="#_x0000_t202" id="docshape1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45</w:t>
                    </w:r>
                    <w:r>
                      <w:rPr>
                        <w:spacing w:val="-5"/>
                        <w:sz w:val="24"/>
                      </w:rPr>
                      <w:fldChar w:fldCharType="end"/>
                    </w:r>
                  </w:p>
                </w:txbxContent>
              </v:textbox>
              <w10:wrap type="none"/>
            </v:shape>
          </w:pict>
        </mc:Fallback>
      </mc:AlternateContent>
    </w:r>
  </w:p>
</w:hdr>
</file>

<file path=word/header4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6224">
              <wp:simplePos x="0" y="0"/>
              <wp:positionH relativeFrom="page">
                <wp:posOffset>6896100</wp:posOffset>
              </wp:positionH>
              <wp:positionV relativeFrom="page">
                <wp:posOffset>459754</wp:posOffset>
              </wp:positionV>
              <wp:extent cx="241300" cy="194310"/>
              <wp:effectExtent l="0" t="0" r="0" b="0"/>
              <wp:wrapNone/>
              <wp:docPr id="136" name="Textbox 136"/>
              <wp:cNvGraphicFramePr>
                <a:graphicFrameLocks/>
              </wp:cNvGraphicFramePr>
              <a:graphic>
                <a:graphicData uri="http://schemas.microsoft.com/office/word/2010/wordprocessingShape">
                  <wps:wsp>
                    <wps:cNvPr id="136" name="Textbox 13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00256" type="#_x0000_t202" id="docshape1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46</w:t>
                    </w:r>
                    <w:r>
                      <w:rPr>
                        <w:spacing w:val="-5"/>
                        <w:sz w:val="24"/>
                      </w:rPr>
                      <w:fldChar w:fldCharType="end"/>
                    </w:r>
                  </w:p>
                </w:txbxContent>
              </v:textbox>
              <w10:wrap type="none"/>
            </v:shape>
          </w:pict>
        </mc:Fallback>
      </mc:AlternateContent>
    </w:r>
  </w:p>
</w:hdr>
</file>

<file path=word/header4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7248">
              <wp:simplePos x="0" y="0"/>
              <wp:positionH relativeFrom="page">
                <wp:posOffset>6896100</wp:posOffset>
              </wp:positionH>
              <wp:positionV relativeFrom="page">
                <wp:posOffset>459754</wp:posOffset>
              </wp:positionV>
              <wp:extent cx="241300" cy="194310"/>
              <wp:effectExtent l="0" t="0" r="0" b="0"/>
              <wp:wrapNone/>
              <wp:docPr id="138" name="Textbox 138"/>
              <wp:cNvGraphicFramePr>
                <a:graphicFrameLocks/>
              </wp:cNvGraphicFramePr>
              <a:graphic>
                <a:graphicData uri="http://schemas.microsoft.com/office/word/2010/wordprocessingShape">
                  <wps:wsp>
                    <wps:cNvPr id="138" name="Textbox 13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9232" type="#_x0000_t202" id="docshape1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47</w:t>
                    </w:r>
                    <w:r>
                      <w:rPr>
                        <w:spacing w:val="-5"/>
                        <w:sz w:val="24"/>
                      </w:rPr>
                      <w:fldChar w:fldCharType="end"/>
                    </w:r>
                  </w:p>
                </w:txbxContent>
              </v:textbox>
              <w10:wrap type="none"/>
            </v:shape>
          </w:pict>
        </mc:Fallback>
      </mc:AlternateContent>
    </w:r>
  </w:p>
</w:hdr>
</file>

<file path=word/header4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8272">
              <wp:simplePos x="0" y="0"/>
              <wp:positionH relativeFrom="page">
                <wp:posOffset>6896100</wp:posOffset>
              </wp:positionH>
              <wp:positionV relativeFrom="page">
                <wp:posOffset>459754</wp:posOffset>
              </wp:positionV>
              <wp:extent cx="241300" cy="194310"/>
              <wp:effectExtent l="0" t="0" r="0" b="0"/>
              <wp:wrapNone/>
              <wp:docPr id="140" name="Textbox 140"/>
              <wp:cNvGraphicFramePr>
                <a:graphicFrameLocks/>
              </wp:cNvGraphicFramePr>
              <a:graphic>
                <a:graphicData uri="http://schemas.microsoft.com/office/word/2010/wordprocessingShape">
                  <wps:wsp>
                    <wps:cNvPr id="140" name="Textbox 14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8208" type="#_x0000_t202" id="docshape13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48</w:t>
                    </w:r>
                    <w:r>
                      <w:rPr>
                        <w:spacing w:val="-5"/>
                        <w:sz w:val="24"/>
                      </w:rPr>
                      <w:fldChar w:fldCharType="end"/>
                    </w:r>
                  </w:p>
                </w:txbxContent>
              </v:textbox>
              <w10:wrap type="none"/>
            </v:shape>
          </w:pict>
        </mc:Fallback>
      </mc:AlternateContent>
    </w:r>
  </w:p>
</w:hdr>
</file>

<file path=word/header4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19296">
              <wp:simplePos x="0" y="0"/>
              <wp:positionH relativeFrom="page">
                <wp:posOffset>6896100</wp:posOffset>
              </wp:positionH>
              <wp:positionV relativeFrom="page">
                <wp:posOffset>459754</wp:posOffset>
              </wp:positionV>
              <wp:extent cx="241300" cy="194310"/>
              <wp:effectExtent l="0" t="0" r="0" b="0"/>
              <wp:wrapNone/>
              <wp:docPr id="142" name="Textbox 142"/>
              <wp:cNvGraphicFramePr>
                <a:graphicFrameLocks/>
              </wp:cNvGraphicFramePr>
              <a:graphic>
                <a:graphicData uri="http://schemas.microsoft.com/office/word/2010/wordprocessingShape">
                  <wps:wsp>
                    <wps:cNvPr id="142" name="Textbox 14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7184" type="#_x0000_t202" id="docshape13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49</w:t>
                    </w:r>
                    <w:r>
                      <w:rPr>
                        <w:spacing w:val="-5"/>
                        <w:sz w:val="24"/>
                      </w:rPr>
                      <w:fldChar w:fldCharType="end"/>
                    </w:r>
                  </w:p>
                </w:txbxContent>
              </v:textbox>
              <w10:wrap type="none"/>
            </v:shape>
          </w:pict>
        </mc:Fallback>
      </mc:AlternateContent>
    </w:r>
  </w:p>
</w:hdr>
</file>

<file path=word/header4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0320">
              <wp:simplePos x="0" y="0"/>
              <wp:positionH relativeFrom="page">
                <wp:posOffset>6896100</wp:posOffset>
              </wp:positionH>
              <wp:positionV relativeFrom="page">
                <wp:posOffset>459754</wp:posOffset>
              </wp:positionV>
              <wp:extent cx="241300" cy="194310"/>
              <wp:effectExtent l="0" t="0" r="0" b="0"/>
              <wp:wrapNone/>
              <wp:docPr id="144" name="Textbox 144"/>
              <wp:cNvGraphicFramePr>
                <a:graphicFrameLocks/>
              </wp:cNvGraphicFramePr>
              <a:graphic>
                <a:graphicData uri="http://schemas.microsoft.com/office/word/2010/wordprocessingShape">
                  <wps:wsp>
                    <wps:cNvPr id="144" name="Textbox 14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6160" type="#_x0000_t202" id="docshape1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50</w:t>
                    </w:r>
                    <w:r>
                      <w:rPr>
                        <w:spacing w:val="-5"/>
                        <w:sz w:val="24"/>
                      </w:rPr>
                      <w:fldChar w:fldCharType="end"/>
                    </w:r>
                  </w:p>
                </w:txbxContent>
              </v:textbox>
              <w10:wrap type="none"/>
            </v:shape>
          </w:pict>
        </mc:Fallback>
      </mc:AlternateContent>
    </w:r>
  </w:p>
</w:hdr>
</file>

<file path=word/header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5776">
              <wp:simplePos x="0" y="0"/>
              <wp:positionH relativeFrom="page">
                <wp:posOffset>6972300</wp:posOffset>
              </wp:positionH>
              <wp:positionV relativeFrom="page">
                <wp:posOffset>459754</wp:posOffset>
              </wp:positionV>
              <wp:extent cx="165100" cy="194310"/>
              <wp:effectExtent l="0" t="0" r="0" b="0"/>
              <wp:wrapNone/>
              <wp:docPr id="39" name="Textbox 39"/>
              <wp:cNvGraphicFramePr>
                <a:graphicFrameLocks/>
              </wp:cNvGraphicFramePr>
              <a:graphic>
                <a:graphicData uri="http://schemas.microsoft.com/office/word/2010/wordprocessingShape">
                  <wps:wsp>
                    <wps:cNvPr id="39" name="Textbox 39"/>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6</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40704" type="#_x0000_t202" id="docshape35"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6</w:t>
                    </w:r>
                    <w:r>
                      <w:rPr>
                        <w:spacing w:val="-10"/>
                        <w:sz w:val="24"/>
                      </w:rPr>
                      <w:fldChar w:fldCharType="end"/>
                    </w:r>
                  </w:p>
                </w:txbxContent>
              </v:textbox>
              <w10:wrap type="none"/>
            </v:shape>
          </w:pict>
        </mc:Fallback>
      </mc:AlternateContent>
    </w:r>
  </w:p>
</w:hdr>
</file>

<file path=word/header5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1344">
              <wp:simplePos x="0" y="0"/>
              <wp:positionH relativeFrom="page">
                <wp:posOffset>6896100</wp:posOffset>
              </wp:positionH>
              <wp:positionV relativeFrom="page">
                <wp:posOffset>459754</wp:posOffset>
              </wp:positionV>
              <wp:extent cx="241300" cy="194310"/>
              <wp:effectExtent l="0" t="0" r="0" b="0"/>
              <wp:wrapNone/>
              <wp:docPr id="146" name="Textbox 146"/>
              <wp:cNvGraphicFramePr>
                <a:graphicFrameLocks/>
              </wp:cNvGraphicFramePr>
              <a:graphic>
                <a:graphicData uri="http://schemas.microsoft.com/office/word/2010/wordprocessingShape">
                  <wps:wsp>
                    <wps:cNvPr id="146" name="Textbox 14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5136" type="#_x0000_t202" id="docshape14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51</w:t>
                    </w:r>
                    <w:r>
                      <w:rPr>
                        <w:spacing w:val="-5"/>
                        <w:sz w:val="24"/>
                      </w:rPr>
                      <w:fldChar w:fldCharType="end"/>
                    </w:r>
                  </w:p>
                </w:txbxContent>
              </v:textbox>
              <w10:wrap type="none"/>
            </v:shape>
          </w:pict>
        </mc:Fallback>
      </mc:AlternateContent>
    </w:r>
  </w:p>
</w:hdr>
</file>

<file path=word/header5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2368">
              <wp:simplePos x="0" y="0"/>
              <wp:positionH relativeFrom="page">
                <wp:posOffset>6896100</wp:posOffset>
              </wp:positionH>
              <wp:positionV relativeFrom="page">
                <wp:posOffset>459754</wp:posOffset>
              </wp:positionV>
              <wp:extent cx="241300" cy="194310"/>
              <wp:effectExtent l="0" t="0" r="0" b="0"/>
              <wp:wrapNone/>
              <wp:docPr id="148" name="Textbox 148"/>
              <wp:cNvGraphicFramePr>
                <a:graphicFrameLocks/>
              </wp:cNvGraphicFramePr>
              <a:graphic>
                <a:graphicData uri="http://schemas.microsoft.com/office/word/2010/wordprocessingShape">
                  <wps:wsp>
                    <wps:cNvPr id="148" name="Textbox 14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4112" type="#_x0000_t202" id="docshape14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52</w:t>
                    </w:r>
                    <w:r>
                      <w:rPr>
                        <w:spacing w:val="-5"/>
                        <w:sz w:val="24"/>
                      </w:rPr>
                      <w:fldChar w:fldCharType="end"/>
                    </w:r>
                  </w:p>
                </w:txbxContent>
              </v:textbox>
              <w10:wrap type="none"/>
            </v:shape>
          </w:pict>
        </mc:Fallback>
      </mc:AlternateContent>
    </w:r>
  </w:p>
</w:hdr>
</file>

<file path=word/header5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3392">
              <wp:simplePos x="0" y="0"/>
              <wp:positionH relativeFrom="page">
                <wp:posOffset>6896100</wp:posOffset>
              </wp:positionH>
              <wp:positionV relativeFrom="page">
                <wp:posOffset>459754</wp:posOffset>
              </wp:positionV>
              <wp:extent cx="241300" cy="194310"/>
              <wp:effectExtent l="0" t="0" r="0" b="0"/>
              <wp:wrapNone/>
              <wp:docPr id="150" name="Textbox 150"/>
              <wp:cNvGraphicFramePr>
                <a:graphicFrameLocks/>
              </wp:cNvGraphicFramePr>
              <a:graphic>
                <a:graphicData uri="http://schemas.microsoft.com/office/word/2010/wordprocessingShape">
                  <wps:wsp>
                    <wps:cNvPr id="150" name="Textbox 15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3088" type="#_x0000_t202" id="docshape14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53</w:t>
                    </w:r>
                    <w:r>
                      <w:rPr>
                        <w:spacing w:val="-5"/>
                        <w:sz w:val="24"/>
                      </w:rPr>
                      <w:fldChar w:fldCharType="end"/>
                    </w:r>
                  </w:p>
                </w:txbxContent>
              </v:textbox>
              <w10:wrap type="none"/>
            </v:shape>
          </w:pict>
        </mc:Fallback>
      </mc:AlternateContent>
    </w:r>
  </w:p>
</w:hdr>
</file>

<file path=word/header5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4416">
              <wp:simplePos x="0" y="0"/>
              <wp:positionH relativeFrom="page">
                <wp:posOffset>6896100</wp:posOffset>
              </wp:positionH>
              <wp:positionV relativeFrom="page">
                <wp:posOffset>459754</wp:posOffset>
              </wp:positionV>
              <wp:extent cx="241300" cy="194310"/>
              <wp:effectExtent l="0" t="0" r="0" b="0"/>
              <wp:wrapNone/>
              <wp:docPr id="152" name="Textbox 152"/>
              <wp:cNvGraphicFramePr>
                <a:graphicFrameLocks/>
              </wp:cNvGraphicFramePr>
              <a:graphic>
                <a:graphicData uri="http://schemas.microsoft.com/office/word/2010/wordprocessingShape">
                  <wps:wsp>
                    <wps:cNvPr id="152" name="Textbox 15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2064" type="#_x0000_t202" id="docshape14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54</w:t>
                    </w:r>
                    <w:r>
                      <w:rPr>
                        <w:spacing w:val="-5"/>
                        <w:sz w:val="24"/>
                      </w:rPr>
                      <w:fldChar w:fldCharType="end"/>
                    </w:r>
                  </w:p>
                </w:txbxContent>
              </v:textbox>
              <w10:wrap type="none"/>
            </v:shape>
          </w:pict>
        </mc:Fallback>
      </mc:AlternateContent>
    </w:r>
  </w:p>
</w:hdr>
</file>

<file path=word/header5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5440">
              <wp:simplePos x="0" y="0"/>
              <wp:positionH relativeFrom="page">
                <wp:posOffset>6896100</wp:posOffset>
              </wp:positionH>
              <wp:positionV relativeFrom="page">
                <wp:posOffset>459754</wp:posOffset>
              </wp:positionV>
              <wp:extent cx="241300" cy="194310"/>
              <wp:effectExtent l="0" t="0" r="0" b="0"/>
              <wp:wrapNone/>
              <wp:docPr id="154" name="Textbox 154"/>
              <wp:cNvGraphicFramePr>
                <a:graphicFrameLocks/>
              </wp:cNvGraphicFramePr>
              <a:graphic>
                <a:graphicData uri="http://schemas.microsoft.com/office/word/2010/wordprocessingShape">
                  <wps:wsp>
                    <wps:cNvPr id="154" name="Textbox 15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1040" type="#_x0000_t202" id="docshape14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55</w:t>
                    </w:r>
                    <w:r>
                      <w:rPr>
                        <w:spacing w:val="-5"/>
                        <w:sz w:val="24"/>
                      </w:rPr>
                      <w:fldChar w:fldCharType="end"/>
                    </w:r>
                  </w:p>
                </w:txbxContent>
              </v:textbox>
              <w10:wrap type="none"/>
            </v:shape>
          </w:pict>
        </mc:Fallback>
      </mc:AlternateContent>
    </w:r>
  </w:p>
</w:hdr>
</file>

<file path=word/header5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6464">
              <wp:simplePos x="0" y="0"/>
              <wp:positionH relativeFrom="page">
                <wp:posOffset>6896100</wp:posOffset>
              </wp:positionH>
              <wp:positionV relativeFrom="page">
                <wp:posOffset>459754</wp:posOffset>
              </wp:positionV>
              <wp:extent cx="241300" cy="194310"/>
              <wp:effectExtent l="0" t="0" r="0" b="0"/>
              <wp:wrapNone/>
              <wp:docPr id="156" name="Textbox 156"/>
              <wp:cNvGraphicFramePr>
                <a:graphicFrameLocks/>
              </wp:cNvGraphicFramePr>
              <a:graphic>
                <a:graphicData uri="http://schemas.microsoft.com/office/word/2010/wordprocessingShape">
                  <wps:wsp>
                    <wps:cNvPr id="156" name="Textbox 15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90016" type="#_x0000_t202" id="docshape15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56</w:t>
                    </w:r>
                    <w:r>
                      <w:rPr>
                        <w:spacing w:val="-5"/>
                        <w:sz w:val="24"/>
                      </w:rPr>
                      <w:fldChar w:fldCharType="end"/>
                    </w:r>
                  </w:p>
                </w:txbxContent>
              </v:textbox>
              <w10:wrap type="none"/>
            </v:shape>
          </w:pict>
        </mc:Fallback>
      </mc:AlternateContent>
    </w:r>
  </w:p>
</w:hdr>
</file>

<file path=word/header5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7488">
              <wp:simplePos x="0" y="0"/>
              <wp:positionH relativeFrom="page">
                <wp:posOffset>6896100</wp:posOffset>
              </wp:positionH>
              <wp:positionV relativeFrom="page">
                <wp:posOffset>459754</wp:posOffset>
              </wp:positionV>
              <wp:extent cx="241300" cy="194310"/>
              <wp:effectExtent l="0" t="0" r="0" b="0"/>
              <wp:wrapNone/>
              <wp:docPr id="158" name="Textbox 158"/>
              <wp:cNvGraphicFramePr>
                <a:graphicFrameLocks/>
              </wp:cNvGraphicFramePr>
              <a:graphic>
                <a:graphicData uri="http://schemas.microsoft.com/office/word/2010/wordprocessingShape">
                  <wps:wsp>
                    <wps:cNvPr id="158" name="Textbox 15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8992" type="#_x0000_t202" id="docshape15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57</w:t>
                    </w:r>
                    <w:r>
                      <w:rPr>
                        <w:spacing w:val="-5"/>
                        <w:sz w:val="24"/>
                      </w:rPr>
                      <w:fldChar w:fldCharType="end"/>
                    </w:r>
                  </w:p>
                </w:txbxContent>
              </v:textbox>
              <w10:wrap type="none"/>
            </v:shape>
          </w:pict>
        </mc:Fallback>
      </mc:AlternateContent>
    </w:r>
  </w:p>
</w:hdr>
</file>

<file path=word/header5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8512">
              <wp:simplePos x="0" y="0"/>
              <wp:positionH relativeFrom="page">
                <wp:posOffset>6896100</wp:posOffset>
              </wp:positionH>
              <wp:positionV relativeFrom="page">
                <wp:posOffset>459754</wp:posOffset>
              </wp:positionV>
              <wp:extent cx="241300" cy="194310"/>
              <wp:effectExtent l="0" t="0" r="0" b="0"/>
              <wp:wrapNone/>
              <wp:docPr id="160" name="Textbox 160"/>
              <wp:cNvGraphicFramePr>
                <a:graphicFrameLocks/>
              </wp:cNvGraphicFramePr>
              <a:graphic>
                <a:graphicData uri="http://schemas.microsoft.com/office/word/2010/wordprocessingShape">
                  <wps:wsp>
                    <wps:cNvPr id="160" name="Textbox 16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7968" type="#_x0000_t202" id="docshape1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58</w:t>
                    </w:r>
                    <w:r>
                      <w:rPr>
                        <w:spacing w:val="-5"/>
                        <w:sz w:val="24"/>
                      </w:rPr>
                      <w:fldChar w:fldCharType="end"/>
                    </w:r>
                  </w:p>
                </w:txbxContent>
              </v:textbox>
              <w10:wrap type="none"/>
            </v:shape>
          </w:pict>
        </mc:Fallback>
      </mc:AlternateContent>
    </w:r>
  </w:p>
</w:hdr>
</file>

<file path=word/header5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29536">
              <wp:simplePos x="0" y="0"/>
              <wp:positionH relativeFrom="page">
                <wp:posOffset>6896100</wp:posOffset>
              </wp:positionH>
              <wp:positionV relativeFrom="page">
                <wp:posOffset>459754</wp:posOffset>
              </wp:positionV>
              <wp:extent cx="241300" cy="194310"/>
              <wp:effectExtent l="0" t="0" r="0" b="0"/>
              <wp:wrapNone/>
              <wp:docPr id="162" name="Textbox 162"/>
              <wp:cNvGraphicFramePr>
                <a:graphicFrameLocks/>
              </wp:cNvGraphicFramePr>
              <a:graphic>
                <a:graphicData uri="http://schemas.microsoft.com/office/word/2010/wordprocessingShape">
                  <wps:wsp>
                    <wps:cNvPr id="162" name="Textbox 16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6944" type="#_x0000_t202" id="docshape15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59</w:t>
                    </w:r>
                    <w:r>
                      <w:rPr>
                        <w:spacing w:val="-5"/>
                        <w:sz w:val="24"/>
                      </w:rPr>
                      <w:fldChar w:fldCharType="end"/>
                    </w:r>
                  </w:p>
                </w:txbxContent>
              </v:textbox>
              <w10:wrap type="none"/>
            </v:shape>
          </w:pict>
        </mc:Fallback>
      </mc:AlternateContent>
    </w:r>
  </w:p>
</w:hdr>
</file>

<file path=word/header5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0560">
              <wp:simplePos x="0" y="0"/>
              <wp:positionH relativeFrom="page">
                <wp:posOffset>6896100</wp:posOffset>
              </wp:positionH>
              <wp:positionV relativeFrom="page">
                <wp:posOffset>459754</wp:posOffset>
              </wp:positionV>
              <wp:extent cx="241300" cy="194310"/>
              <wp:effectExtent l="0" t="0" r="0" b="0"/>
              <wp:wrapNone/>
              <wp:docPr id="164" name="Textbox 164"/>
              <wp:cNvGraphicFramePr>
                <a:graphicFrameLocks/>
              </wp:cNvGraphicFramePr>
              <a:graphic>
                <a:graphicData uri="http://schemas.microsoft.com/office/word/2010/wordprocessingShape">
                  <wps:wsp>
                    <wps:cNvPr id="164" name="Textbox 16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5920" type="#_x0000_t202" id="docshape15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60</w:t>
                    </w:r>
                    <w:r>
                      <w:rPr>
                        <w:spacing w:val="-5"/>
                        <w:sz w:val="24"/>
                      </w:rPr>
                      <w:fldChar w:fldCharType="end"/>
                    </w:r>
                  </w:p>
                </w:txbxContent>
              </v:textbox>
              <w10:wrap type="none"/>
            </v:shape>
          </w:pict>
        </mc:Fallback>
      </mc:AlternateContent>
    </w:r>
  </w:p>
</w:hdr>
</file>

<file path=word/header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6800">
              <wp:simplePos x="0" y="0"/>
              <wp:positionH relativeFrom="page">
                <wp:posOffset>6972300</wp:posOffset>
              </wp:positionH>
              <wp:positionV relativeFrom="page">
                <wp:posOffset>459754</wp:posOffset>
              </wp:positionV>
              <wp:extent cx="165100" cy="194310"/>
              <wp:effectExtent l="0" t="0" r="0" b="0"/>
              <wp:wrapNone/>
              <wp:docPr id="46" name="Textbox 46"/>
              <wp:cNvGraphicFramePr>
                <a:graphicFrameLocks/>
              </wp:cNvGraphicFramePr>
              <a:graphic>
                <a:graphicData uri="http://schemas.microsoft.com/office/word/2010/wordprocessingShape">
                  <wps:wsp>
                    <wps:cNvPr id="46" name="Textbox 46"/>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7</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39680" type="#_x0000_t202" id="docshape41"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7</w:t>
                    </w:r>
                    <w:r>
                      <w:rPr>
                        <w:spacing w:val="-10"/>
                        <w:sz w:val="24"/>
                      </w:rPr>
                      <w:fldChar w:fldCharType="end"/>
                    </w:r>
                  </w:p>
                </w:txbxContent>
              </v:textbox>
              <w10:wrap type="none"/>
            </v:shape>
          </w:pict>
        </mc:Fallback>
      </mc:AlternateContent>
    </w:r>
  </w:p>
</w:hdr>
</file>

<file path=word/header6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1584">
              <wp:simplePos x="0" y="0"/>
              <wp:positionH relativeFrom="page">
                <wp:posOffset>6896100</wp:posOffset>
              </wp:positionH>
              <wp:positionV relativeFrom="page">
                <wp:posOffset>459754</wp:posOffset>
              </wp:positionV>
              <wp:extent cx="241300" cy="194310"/>
              <wp:effectExtent l="0" t="0" r="0" b="0"/>
              <wp:wrapNone/>
              <wp:docPr id="166" name="Textbox 166"/>
              <wp:cNvGraphicFramePr>
                <a:graphicFrameLocks/>
              </wp:cNvGraphicFramePr>
              <a:graphic>
                <a:graphicData uri="http://schemas.microsoft.com/office/word/2010/wordprocessingShape">
                  <wps:wsp>
                    <wps:cNvPr id="166" name="Textbox 16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4896" type="#_x0000_t202" id="docshape1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61</w:t>
                    </w:r>
                    <w:r>
                      <w:rPr>
                        <w:spacing w:val="-5"/>
                        <w:sz w:val="24"/>
                      </w:rPr>
                      <w:fldChar w:fldCharType="end"/>
                    </w:r>
                  </w:p>
                </w:txbxContent>
              </v:textbox>
              <w10:wrap type="none"/>
            </v:shape>
          </w:pict>
        </mc:Fallback>
      </mc:AlternateContent>
    </w:r>
  </w:p>
</w:hdr>
</file>

<file path=word/header6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2608">
              <wp:simplePos x="0" y="0"/>
              <wp:positionH relativeFrom="page">
                <wp:posOffset>6896100</wp:posOffset>
              </wp:positionH>
              <wp:positionV relativeFrom="page">
                <wp:posOffset>459754</wp:posOffset>
              </wp:positionV>
              <wp:extent cx="241300" cy="194310"/>
              <wp:effectExtent l="0" t="0" r="0" b="0"/>
              <wp:wrapNone/>
              <wp:docPr id="171" name="Textbox 171"/>
              <wp:cNvGraphicFramePr>
                <a:graphicFrameLocks/>
              </wp:cNvGraphicFramePr>
              <a:graphic>
                <a:graphicData uri="http://schemas.microsoft.com/office/word/2010/wordprocessingShape">
                  <wps:wsp>
                    <wps:cNvPr id="171" name="Textbox 17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3872" type="#_x0000_t202" id="docshape16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62</w:t>
                    </w:r>
                    <w:r>
                      <w:rPr>
                        <w:spacing w:val="-5"/>
                        <w:sz w:val="24"/>
                      </w:rPr>
                      <w:fldChar w:fldCharType="end"/>
                    </w:r>
                  </w:p>
                </w:txbxContent>
              </v:textbox>
              <w10:wrap type="none"/>
            </v:shape>
          </w:pict>
        </mc:Fallback>
      </mc:AlternateContent>
    </w:r>
  </w:p>
</w:hdr>
</file>

<file path=word/header6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3632">
              <wp:simplePos x="0" y="0"/>
              <wp:positionH relativeFrom="page">
                <wp:posOffset>6896100</wp:posOffset>
              </wp:positionH>
              <wp:positionV relativeFrom="page">
                <wp:posOffset>459754</wp:posOffset>
              </wp:positionV>
              <wp:extent cx="241300" cy="194310"/>
              <wp:effectExtent l="0" t="0" r="0" b="0"/>
              <wp:wrapNone/>
              <wp:docPr id="173" name="Textbox 173"/>
              <wp:cNvGraphicFramePr>
                <a:graphicFrameLocks/>
              </wp:cNvGraphicFramePr>
              <a:graphic>
                <a:graphicData uri="http://schemas.microsoft.com/office/word/2010/wordprocessingShape">
                  <wps:wsp>
                    <wps:cNvPr id="173" name="Textbox 17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2848" type="#_x0000_t202" id="docshape16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63</w:t>
                    </w:r>
                    <w:r>
                      <w:rPr>
                        <w:spacing w:val="-5"/>
                        <w:sz w:val="24"/>
                      </w:rPr>
                      <w:fldChar w:fldCharType="end"/>
                    </w:r>
                  </w:p>
                </w:txbxContent>
              </v:textbox>
              <w10:wrap type="none"/>
            </v:shape>
          </w:pict>
        </mc:Fallback>
      </mc:AlternateContent>
    </w:r>
  </w:p>
</w:hdr>
</file>

<file path=word/header6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4656">
              <wp:simplePos x="0" y="0"/>
              <wp:positionH relativeFrom="page">
                <wp:posOffset>6896100</wp:posOffset>
              </wp:positionH>
              <wp:positionV relativeFrom="page">
                <wp:posOffset>459754</wp:posOffset>
              </wp:positionV>
              <wp:extent cx="241300" cy="194310"/>
              <wp:effectExtent l="0" t="0" r="0" b="0"/>
              <wp:wrapNone/>
              <wp:docPr id="175" name="Textbox 175"/>
              <wp:cNvGraphicFramePr>
                <a:graphicFrameLocks/>
              </wp:cNvGraphicFramePr>
              <a:graphic>
                <a:graphicData uri="http://schemas.microsoft.com/office/word/2010/wordprocessingShape">
                  <wps:wsp>
                    <wps:cNvPr id="175" name="Textbox 17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1824" type="#_x0000_t202" id="docshape16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64</w:t>
                    </w:r>
                    <w:r>
                      <w:rPr>
                        <w:spacing w:val="-5"/>
                        <w:sz w:val="24"/>
                      </w:rPr>
                      <w:fldChar w:fldCharType="end"/>
                    </w:r>
                  </w:p>
                </w:txbxContent>
              </v:textbox>
              <w10:wrap type="none"/>
            </v:shape>
          </w:pict>
        </mc:Fallback>
      </mc:AlternateContent>
    </w:r>
  </w:p>
</w:hdr>
</file>

<file path=word/header6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5680">
              <wp:simplePos x="0" y="0"/>
              <wp:positionH relativeFrom="page">
                <wp:posOffset>6896100</wp:posOffset>
              </wp:positionH>
              <wp:positionV relativeFrom="page">
                <wp:posOffset>459754</wp:posOffset>
              </wp:positionV>
              <wp:extent cx="241300" cy="194310"/>
              <wp:effectExtent l="0" t="0" r="0" b="0"/>
              <wp:wrapNone/>
              <wp:docPr id="181" name="Textbox 181"/>
              <wp:cNvGraphicFramePr>
                <a:graphicFrameLocks/>
              </wp:cNvGraphicFramePr>
              <a:graphic>
                <a:graphicData uri="http://schemas.microsoft.com/office/word/2010/wordprocessingShape">
                  <wps:wsp>
                    <wps:cNvPr id="181" name="Textbox 18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80800" type="#_x0000_t202" id="docshape17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65</w:t>
                    </w:r>
                    <w:r>
                      <w:rPr>
                        <w:spacing w:val="-5"/>
                        <w:sz w:val="24"/>
                      </w:rPr>
                      <w:fldChar w:fldCharType="end"/>
                    </w:r>
                  </w:p>
                </w:txbxContent>
              </v:textbox>
              <w10:wrap type="none"/>
            </v:shape>
          </w:pict>
        </mc:Fallback>
      </mc:AlternateContent>
    </w:r>
  </w:p>
</w:hdr>
</file>

<file path=word/header6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6704">
              <wp:simplePos x="0" y="0"/>
              <wp:positionH relativeFrom="page">
                <wp:posOffset>6896100</wp:posOffset>
              </wp:positionH>
              <wp:positionV relativeFrom="page">
                <wp:posOffset>459754</wp:posOffset>
              </wp:positionV>
              <wp:extent cx="241300" cy="194310"/>
              <wp:effectExtent l="0" t="0" r="0" b="0"/>
              <wp:wrapNone/>
              <wp:docPr id="183" name="Textbox 183"/>
              <wp:cNvGraphicFramePr>
                <a:graphicFrameLocks/>
              </wp:cNvGraphicFramePr>
              <a:graphic>
                <a:graphicData uri="http://schemas.microsoft.com/office/word/2010/wordprocessingShape">
                  <wps:wsp>
                    <wps:cNvPr id="183" name="Textbox 18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9776" type="#_x0000_t202" id="docshape17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66</w:t>
                    </w:r>
                    <w:r>
                      <w:rPr>
                        <w:spacing w:val="-5"/>
                        <w:sz w:val="24"/>
                      </w:rPr>
                      <w:fldChar w:fldCharType="end"/>
                    </w:r>
                  </w:p>
                </w:txbxContent>
              </v:textbox>
              <w10:wrap type="none"/>
            </v:shape>
          </w:pict>
        </mc:Fallback>
      </mc:AlternateContent>
    </w:r>
  </w:p>
</w:hdr>
</file>

<file path=word/header6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
      </w:rPr>
    </w:pPr>
  </w:p>
</w:hdr>
</file>

<file path=word/header6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7728">
              <wp:simplePos x="0" y="0"/>
              <wp:positionH relativeFrom="page">
                <wp:posOffset>6896100</wp:posOffset>
              </wp:positionH>
              <wp:positionV relativeFrom="page">
                <wp:posOffset>459754</wp:posOffset>
              </wp:positionV>
              <wp:extent cx="241300" cy="194310"/>
              <wp:effectExtent l="0" t="0" r="0" b="0"/>
              <wp:wrapNone/>
              <wp:docPr id="189" name="Textbox 189"/>
              <wp:cNvGraphicFramePr>
                <a:graphicFrameLocks/>
              </wp:cNvGraphicFramePr>
              <a:graphic>
                <a:graphicData uri="http://schemas.microsoft.com/office/word/2010/wordprocessingShape">
                  <wps:wsp>
                    <wps:cNvPr id="189" name="Textbox 18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8752" type="#_x0000_t202" id="docshape18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68</w:t>
                    </w:r>
                    <w:r>
                      <w:rPr>
                        <w:spacing w:val="-5"/>
                        <w:sz w:val="24"/>
                      </w:rPr>
                      <w:fldChar w:fldCharType="end"/>
                    </w:r>
                  </w:p>
                </w:txbxContent>
              </v:textbox>
              <w10:wrap type="none"/>
            </v:shape>
          </w:pict>
        </mc:Fallback>
      </mc:AlternateContent>
    </w:r>
  </w:p>
</w:hdr>
</file>

<file path=word/header6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8752">
              <wp:simplePos x="0" y="0"/>
              <wp:positionH relativeFrom="page">
                <wp:posOffset>6896100</wp:posOffset>
              </wp:positionH>
              <wp:positionV relativeFrom="page">
                <wp:posOffset>459754</wp:posOffset>
              </wp:positionV>
              <wp:extent cx="241300" cy="194310"/>
              <wp:effectExtent l="0" t="0" r="0" b="0"/>
              <wp:wrapNone/>
              <wp:docPr id="191" name="Textbox 191"/>
              <wp:cNvGraphicFramePr>
                <a:graphicFrameLocks/>
              </wp:cNvGraphicFramePr>
              <a:graphic>
                <a:graphicData uri="http://schemas.microsoft.com/office/word/2010/wordprocessingShape">
                  <wps:wsp>
                    <wps:cNvPr id="191" name="Textbox 19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7728" type="#_x0000_t202" id="docshape18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69</w:t>
                    </w:r>
                    <w:r>
                      <w:rPr>
                        <w:spacing w:val="-5"/>
                        <w:sz w:val="24"/>
                      </w:rPr>
                      <w:fldChar w:fldCharType="end"/>
                    </w:r>
                  </w:p>
                </w:txbxContent>
              </v:textbox>
              <w10:wrap type="none"/>
            </v:shape>
          </w:pict>
        </mc:Fallback>
      </mc:AlternateContent>
    </w:r>
  </w:p>
</w:hdr>
</file>

<file path=word/header6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39776">
              <wp:simplePos x="0" y="0"/>
              <wp:positionH relativeFrom="page">
                <wp:posOffset>6896100</wp:posOffset>
              </wp:positionH>
              <wp:positionV relativeFrom="page">
                <wp:posOffset>459754</wp:posOffset>
              </wp:positionV>
              <wp:extent cx="241300" cy="194310"/>
              <wp:effectExtent l="0" t="0" r="0" b="0"/>
              <wp:wrapNone/>
              <wp:docPr id="197" name="Textbox 197"/>
              <wp:cNvGraphicFramePr>
                <a:graphicFrameLocks/>
              </wp:cNvGraphicFramePr>
              <a:graphic>
                <a:graphicData uri="http://schemas.microsoft.com/office/word/2010/wordprocessingShape">
                  <wps:wsp>
                    <wps:cNvPr id="197" name="Textbox 197"/>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6704" type="#_x0000_t202" id="docshape191"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70</w:t>
                    </w:r>
                    <w:r>
                      <w:rPr>
                        <w:spacing w:val="-5"/>
                        <w:sz w:val="24"/>
                      </w:rPr>
                      <w:fldChar w:fldCharType="end"/>
                    </w:r>
                  </w:p>
                </w:txbxContent>
              </v:textbox>
              <w10:wrap type="none"/>
            </v:shape>
          </w:pict>
        </mc:Fallback>
      </mc:AlternateContent>
    </w:r>
  </w:p>
</w:hdr>
</file>

<file path=word/header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7824">
              <wp:simplePos x="0" y="0"/>
              <wp:positionH relativeFrom="page">
                <wp:posOffset>6972300</wp:posOffset>
              </wp:positionH>
              <wp:positionV relativeFrom="page">
                <wp:posOffset>459754</wp:posOffset>
              </wp:positionV>
              <wp:extent cx="165100" cy="194310"/>
              <wp:effectExtent l="0" t="0" r="0" b="0"/>
              <wp:wrapNone/>
              <wp:docPr id="48" name="Textbox 48"/>
              <wp:cNvGraphicFramePr>
                <a:graphicFrameLocks/>
              </wp:cNvGraphicFramePr>
              <a:graphic>
                <a:graphicData uri="http://schemas.microsoft.com/office/word/2010/wordprocessingShape">
                  <wps:wsp>
                    <wps:cNvPr id="48" name="Textbox 48"/>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8</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38656" type="#_x0000_t202" id="docshape43"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8</w:t>
                    </w:r>
                    <w:r>
                      <w:rPr>
                        <w:spacing w:val="-10"/>
                        <w:sz w:val="24"/>
                      </w:rPr>
                      <w:fldChar w:fldCharType="end"/>
                    </w:r>
                  </w:p>
                </w:txbxContent>
              </v:textbox>
              <w10:wrap type="none"/>
            </v:shape>
          </w:pict>
        </mc:Fallback>
      </mc:AlternateContent>
    </w:r>
  </w:p>
</w:hdr>
</file>

<file path=word/header7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0800">
              <wp:simplePos x="0" y="0"/>
              <wp:positionH relativeFrom="page">
                <wp:posOffset>6896100</wp:posOffset>
              </wp:positionH>
              <wp:positionV relativeFrom="page">
                <wp:posOffset>459754</wp:posOffset>
              </wp:positionV>
              <wp:extent cx="241300" cy="194310"/>
              <wp:effectExtent l="0" t="0" r="0" b="0"/>
              <wp:wrapNone/>
              <wp:docPr id="199" name="Textbox 199"/>
              <wp:cNvGraphicFramePr>
                <a:graphicFrameLocks/>
              </wp:cNvGraphicFramePr>
              <a:graphic>
                <a:graphicData uri="http://schemas.microsoft.com/office/word/2010/wordprocessingShape">
                  <wps:wsp>
                    <wps:cNvPr id="199" name="Textbox 199"/>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5680" type="#_x0000_t202" id="docshape19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71</w:t>
                    </w:r>
                    <w:r>
                      <w:rPr>
                        <w:spacing w:val="-5"/>
                        <w:sz w:val="24"/>
                      </w:rPr>
                      <w:fldChar w:fldCharType="end"/>
                    </w:r>
                  </w:p>
                </w:txbxContent>
              </v:textbox>
              <w10:wrap type="none"/>
            </v:shape>
          </w:pict>
        </mc:Fallback>
      </mc:AlternateContent>
    </w:r>
  </w:p>
</w:hdr>
</file>

<file path=word/header7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1824">
              <wp:simplePos x="0" y="0"/>
              <wp:positionH relativeFrom="page">
                <wp:posOffset>6896100</wp:posOffset>
              </wp:positionH>
              <wp:positionV relativeFrom="page">
                <wp:posOffset>459754</wp:posOffset>
              </wp:positionV>
              <wp:extent cx="241300" cy="194310"/>
              <wp:effectExtent l="0" t="0" r="0" b="0"/>
              <wp:wrapNone/>
              <wp:docPr id="201" name="Textbox 201"/>
              <wp:cNvGraphicFramePr>
                <a:graphicFrameLocks/>
              </wp:cNvGraphicFramePr>
              <a:graphic>
                <a:graphicData uri="http://schemas.microsoft.com/office/word/2010/wordprocessingShape">
                  <wps:wsp>
                    <wps:cNvPr id="201" name="Textbox 20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4656" type="#_x0000_t202" id="docshape19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72</w:t>
                    </w:r>
                    <w:r>
                      <w:rPr>
                        <w:spacing w:val="-5"/>
                        <w:sz w:val="24"/>
                      </w:rPr>
                      <w:fldChar w:fldCharType="end"/>
                    </w:r>
                  </w:p>
                </w:txbxContent>
              </v:textbox>
              <w10:wrap type="none"/>
            </v:shape>
          </w:pict>
        </mc:Fallback>
      </mc:AlternateContent>
    </w:r>
  </w:p>
</w:hdr>
</file>

<file path=word/header7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2848">
              <wp:simplePos x="0" y="0"/>
              <wp:positionH relativeFrom="page">
                <wp:posOffset>6896100</wp:posOffset>
              </wp:positionH>
              <wp:positionV relativeFrom="page">
                <wp:posOffset>459754</wp:posOffset>
              </wp:positionV>
              <wp:extent cx="241300" cy="194310"/>
              <wp:effectExtent l="0" t="0" r="0" b="0"/>
              <wp:wrapNone/>
              <wp:docPr id="203" name="Textbox 203"/>
              <wp:cNvGraphicFramePr>
                <a:graphicFrameLocks/>
              </wp:cNvGraphicFramePr>
              <a:graphic>
                <a:graphicData uri="http://schemas.microsoft.com/office/word/2010/wordprocessingShape">
                  <wps:wsp>
                    <wps:cNvPr id="203" name="Textbox 20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3632" type="#_x0000_t202" id="docshape19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73</w:t>
                    </w:r>
                    <w:r>
                      <w:rPr>
                        <w:spacing w:val="-5"/>
                        <w:sz w:val="24"/>
                      </w:rPr>
                      <w:fldChar w:fldCharType="end"/>
                    </w:r>
                  </w:p>
                </w:txbxContent>
              </v:textbox>
              <w10:wrap type="none"/>
            </v:shape>
          </w:pict>
        </mc:Fallback>
      </mc:AlternateContent>
    </w:r>
  </w:p>
</w:hdr>
</file>

<file path=word/header7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3872">
              <wp:simplePos x="0" y="0"/>
              <wp:positionH relativeFrom="page">
                <wp:posOffset>6896100</wp:posOffset>
              </wp:positionH>
              <wp:positionV relativeFrom="page">
                <wp:posOffset>459754</wp:posOffset>
              </wp:positionV>
              <wp:extent cx="241300" cy="194310"/>
              <wp:effectExtent l="0" t="0" r="0" b="0"/>
              <wp:wrapNone/>
              <wp:docPr id="205" name="Textbox 205"/>
              <wp:cNvGraphicFramePr>
                <a:graphicFrameLocks/>
              </wp:cNvGraphicFramePr>
              <a:graphic>
                <a:graphicData uri="http://schemas.microsoft.com/office/word/2010/wordprocessingShape">
                  <wps:wsp>
                    <wps:cNvPr id="205" name="Textbox 205"/>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2608" type="#_x0000_t202" id="docshape199"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74</w:t>
                    </w:r>
                    <w:r>
                      <w:rPr>
                        <w:spacing w:val="-5"/>
                        <w:sz w:val="24"/>
                      </w:rPr>
                      <w:fldChar w:fldCharType="end"/>
                    </w:r>
                  </w:p>
                </w:txbxContent>
              </v:textbox>
              <w10:wrap type="none"/>
            </v:shape>
          </w:pict>
        </mc:Fallback>
      </mc:AlternateContent>
    </w:r>
  </w:p>
</w:hdr>
</file>

<file path=word/header7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4896">
              <wp:simplePos x="0" y="0"/>
              <wp:positionH relativeFrom="page">
                <wp:posOffset>6896100</wp:posOffset>
              </wp:positionH>
              <wp:positionV relativeFrom="page">
                <wp:posOffset>459754</wp:posOffset>
              </wp:positionV>
              <wp:extent cx="241300" cy="194310"/>
              <wp:effectExtent l="0" t="0" r="0" b="0"/>
              <wp:wrapNone/>
              <wp:docPr id="210" name="Textbox 210"/>
              <wp:cNvGraphicFramePr>
                <a:graphicFrameLocks/>
              </wp:cNvGraphicFramePr>
              <a:graphic>
                <a:graphicData uri="http://schemas.microsoft.com/office/word/2010/wordprocessingShape">
                  <wps:wsp>
                    <wps:cNvPr id="210" name="Textbox 21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1584" type="#_x0000_t202" id="docshape20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75</w:t>
                    </w:r>
                    <w:r>
                      <w:rPr>
                        <w:spacing w:val="-5"/>
                        <w:sz w:val="24"/>
                      </w:rPr>
                      <w:fldChar w:fldCharType="end"/>
                    </w:r>
                  </w:p>
                </w:txbxContent>
              </v:textbox>
              <w10:wrap type="none"/>
            </v:shape>
          </w:pict>
        </mc:Fallback>
      </mc:AlternateContent>
    </w:r>
  </w:p>
</w:hdr>
</file>

<file path=word/header7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5920">
              <wp:simplePos x="0" y="0"/>
              <wp:positionH relativeFrom="page">
                <wp:posOffset>6896100</wp:posOffset>
              </wp:positionH>
              <wp:positionV relativeFrom="page">
                <wp:posOffset>459754</wp:posOffset>
              </wp:positionV>
              <wp:extent cx="241300" cy="194310"/>
              <wp:effectExtent l="0" t="0" r="0" b="0"/>
              <wp:wrapNone/>
              <wp:docPr id="212" name="Textbox 212"/>
              <wp:cNvGraphicFramePr>
                <a:graphicFrameLocks/>
              </wp:cNvGraphicFramePr>
              <a:graphic>
                <a:graphicData uri="http://schemas.microsoft.com/office/word/2010/wordprocessingShape">
                  <wps:wsp>
                    <wps:cNvPr id="212" name="Textbox 21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70560" type="#_x0000_t202" id="docshape20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76</w:t>
                    </w:r>
                    <w:r>
                      <w:rPr>
                        <w:spacing w:val="-5"/>
                        <w:sz w:val="24"/>
                      </w:rPr>
                      <w:fldChar w:fldCharType="end"/>
                    </w:r>
                  </w:p>
                </w:txbxContent>
              </v:textbox>
              <w10:wrap type="none"/>
            </v:shape>
          </w:pict>
        </mc:Fallback>
      </mc:AlternateContent>
    </w:r>
  </w:p>
</w:hdr>
</file>

<file path=word/header7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6944">
              <wp:simplePos x="0" y="0"/>
              <wp:positionH relativeFrom="page">
                <wp:posOffset>6896100</wp:posOffset>
              </wp:positionH>
              <wp:positionV relativeFrom="page">
                <wp:posOffset>459754</wp:posOffset>
              </wp:positionV>
              <wp:extent cx="241300" cy="194310"/>
              <wp:effectExtent l="0" t="0" r="0" b="0"/>
              <wp:wrapNone/>
              <wp:docPr id="214" name="Textbox 214"/>
              <wp:cNvGraphicFramePr>
                <a:graphicFrameLocks/>
              </wp:cNvGraphicFramePr>
              <a:graphic>
                <a:graphicData uri="http://schemas.microsoft.com/office/word/2010/wordprocessingShape">
                  <wps:wsp>
                    <wps:cNvPr id="214" name="Textbox 21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9536" type="#_x0000_t202" id="docshape20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77</w:t>
                    </w:r>
                    <w:r>
                      <w:rPr>
                        <w:spacing w:val="-5"/>
                        <w:sz w:val="24"/>
                      </w:rPr>
                      <w:fldChar w:fldCharType="end"/>
                    </w:r>
                  </w:p>
                </w:txbxContent>
              </v:textbox>
              <w10:wrap type="none"/>
            </v:shape>
          </w:pict>
        </mc:Fallback>
      </mc:AlternateContent>
    </w:r>
  </w:p>
</w:hdr>
</file>

<file path=word/header7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7968">
              <wp:simplePos x="0" y="0"/>
              <wp:positionH relativeFrom="page">
                <wp:posOffset>6896100</wp:posOffset>
              </wp:positionH>
              <wp:positionV relativeFrom="page">
                <wp:posOffset>459754</wp:posOffset>
              </wp:positionV>
              <wp:extent cx="241300" cy="194310"/>
              <wp:effectExtent l="0" t="0" r="0" b="0"/>
              <wp:wrapNone/>
              <wp:docPr id="216" name="Textbox 216"/>
              <wp:cNvGraphicFramePr>
                <a:graphicFrameLocks/>
              </wp:cNvGraphicFramePr>
              <a:graphic>
                <a:graphicData uri="http://schemas.microsoft.com/office/word/2010/wordprocessingShape">
                  <wps:wsp>
                    <wps:cNvPr id="216" name="Textbox 21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8512" type="#_x0000_t202" id="docshape21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78</w:t>
                    </w:r>
                    <w:r>
                      <w:rPr>
                        <w:spacing w:val="-5"/>
                        <w:sz w:val="24"/>
                      </w:rPr>
                      <w:fldChar w:fldCharType="end"/>
                    </w:r>
                  </w:p>
                </w:txbxContent>
              </v:textbox>
              <w10:wrap type="none"/>
            </v:shape>
          </w:pict>
        </mc:Fallback>
      </mc:AlternateContent>
    </w:r>
  </w:p>
</w:hdr>
</file>

<file path=word/header7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48992">
              <wp:simplePos x="0" y="0"/>
              <wp:positionH relativeFrom="page">
                <wp:posOffset>6896100</wp:posOffset>
              </wp:positionH>
              <wp:positionV relativeFrom="page">
                <wp:posOffset>459754</wp:posOffset>
              </wp:positionV>
              <wp:extent cx="241300" cy="194310"/>
              <wp:effectExtent l="0" t="0" r="0" b="0"/>
              <wp:wrapNone/>
              <wp:docPr id="218" name="Textbox 218"/>
              <wp:cNvGraphicFramePr>
                <a:graphicFrameLocks/>
              </wp:cNvGraphicFramePr>
              <a:graphic>
                <a:graphicData uri="http://schemas.microsoft.com/office/word/2010/wordprocessingShape">
                  <wps:wsp>
                    <wps:cNvPr id="218" name="Textbox 21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7488" type="#_x0000_t202" id="docshape21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79</w:t>
                    </w:r>
                    <w:r>
                      <w:rPr>
                        <w:spacing w:val="-5"/>
                        <w:sz w:val="24"/>
                      </w:rPr>
                      <w:fldChar w:fldCharType="end"/>
                    </w:r>
                  </w:p>
                </w:txbxContent>
              </v:textbox>
              <w10:wrap type="none"/>
            </v:shape>
          </w:pict>
        </mc:Fallback>
      </mc:AlternateContent>
    </w:r>
  </w:p>
</w:hdr>
</file>

<file path=word/header7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0016">
              <wp:simplePos x="0" y="0"/>
              <wp:positionH relativeFrom="page">
                <wp:posOffset>6896100</wp:posOffset>
              </wp:positionH>
              <wp:positionV relativeFrom="page">
                <wp:posOffset>459754</wp:posOffset>
              </wp:positionV>
              <wp:extent cx="241300" cy="194310"/>
              <wp:effectExtent l="0" t="0" r="0" b="0"/>
              <wp:wrapNone/>
              <wp:docPr id="220" name="Textbox 220"/>
              <wp:cNvGraphicFramePr>
                <a:graphicFrameLocks/>
              </wp:cNvGraphicFramePr>
              <a:graphic>
                <a:graphicData uri="http://schemas.microsoft.com/office/word/2010/wordprocessingShape">
                  <wps:wsp>
                    <wps:cNvPr id="220" name="Textbox 22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6464" type="#_x0000_t202" id="docshape21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80</w:t>
                    </w:r>
                    <w:r>
                      <w:rPr>
                        <w:spacing w:val="-5"/>
                        <w:sz w:val="24"/>
                      </w:rPr>
                      <w:fldChar w:fldCharType="end"/>
                    </w:r>
                  </w:p>
                </w:txbxContent>
              </v:textbox>
              <w10:wrap type="none"/>
            </v:shape>
          </w:pict>
        </mc:Fallback>
      </mc:AlternateContent>
    </w:r>
  </w:p>
</w:hdr>
</file>

<file path=word/header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8848">
              <wp:simplePos x="0" y="0"/>
              <wp:positionH relativeFrom="page">
                <wp:posOffset>6972300</wp:posOffset>
              </wp:positionH>
              <wp:positionV relativeFrom="page">
                <wp:posOffset>459754</wp:posOffset>
              </wp:positionV>
              <wp:extent cx="165100" cy="194310"/>
              <wp:effectExtent l="0" t="0" r="0" b="0"/>
              <wp:wrapNone/>
              <wp:docPr id="53" name="Textbox 53"/>
              <wp:cNvGraphicFramePr>
                <a:graphicFrameLocks/>
              </wp:cNvGraphicFramePr>
              <a:graphic>
                <a:graphicData uri="http://schemas.microsoft.com/office/word/2010/wordprocessingShape">
                  <wps:wsp>
                    <wps:cNvPr id="53" name="Textbox 53"/>
                    <wps:cNvSpPr txBox="1"/>
                    <wps:spPr>
                      <a:xfrm>
                        <a:off x="0" y="0"/>
                        <a:ext cx="165100" cy="194310"/>
                      </a:xfrm>
                      <a:prstGeom prst="rect">
                        <a:avLst/>
                      </a:prstGeom>
                    </wps:spPr>
                    <wps:txbx>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9</w:t>
                          </w:r>
                          <w:r>
                            <w:rPr>
                              <w:spacing w:val="-10"/>
                              <w:sz w:val="24"/>
                            </w:rPr>
                            <w:fldChar w:fldCharType="end"/>
                          </w:r>
                        </w:p>
                      </w:txbxContent>
                    </wps:txbx>
                    <wps:bodyPr wrap="square" lIns="0" tIns="0" rIns="0" bIns="0" rtlCol="0">
                      <a:noAutofit/>
                    </wps:bodyPr>
                  </wps:wsp>
                </a:graphicData>
              </a:graphic>
            </wp:anchor>
          </w:drawing>
        </mc:Choice>
        <mc:Fallback>
          <w:pict>
            <v:shape style="position:absolute;margin-left:549pt;margin-top:36.201141pt;width:13pt;height:15.3pt;mso-position-horizontal-relative:page;mso-position-vertical-relative:page;z-index:-20037632" type="#_x0000_t202" id="docshape48" filled="false" stroked="false">
              <v:textbox inset="0,0,0,0">
                <w:txbxContent>
                  <w:p>
                    <w:pPr>
                      <w:spacing w:before="10"/>
                      <w:ind w:left="60" w:right="0" w:firstLine="0"/>
                      <w:jc w:val="left"/>
                      <w:rPr>
                        <w:sz w:val="24"/>
                      </w:rPr>
                    </w:pPr>
                    <w:r>
                      <w:rPr>
                        <w:spacing w:val="-10"/>
                        <w:sz w:val="24"/>
                      </w:rPr>
                      <w:fldChar w:fldCharType="begin"/>
                    </w:r>
                    <w:r>
                      <w:rPr>
                        <w:spacing w:val="-10"/>
                        <w:sz w:val="24"/>
                      </w:rPr>
                      <w:instrText> PAGE </w:instrText>
                    </w:r>
                    <w:r>
                      <w:rPr>
                        <w:spacing w:val="-10"/>
                        <w:sz w:val="24"/>
                      </w:rPr>
                      <w:fldChar w:fldCharType="separate"/>
                    </w:r>
                    <w:r>
                      <w:rPr>
                        <w:spacing w:val="-10"/>
                        <w:sz w:val="24"/>
                      </w:rPr>
                      <w:t>9</w:t>
                    </w:r>
                    <w:r>
                      <w:rPr>
                        <w:spacing w:val="-10"/>
                        <w:sz w:val="24"/>
                      </w:rPr>
                      <w:fldChar w:fldCharType="end"/>
                    </w:r>
                  </w:p>
                </w:txbxContent>
              </v:textbox>
              <w10:wrap type="none"/>
            </v:shape>
          </w:pict>
        </mc:Fallback>
      </mc:AlternateContent>
    </w:r>
  </w:p>
</w:hdr>
</file>

<file path=word/header8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1040">
              <wp:simplePos x="0" y="0"/>
              <wp:positionH relativeFrom="page">
                <wp:posOffset>6896100</wp:posOffset>
              </wp:positionH>
              <wp:positionV relativeFrom="page">
                <wp:posOffset>459754</wp:posOffset>
              </wp:positionV>
              <wp:extent cx="241300" cy="194310"/>
              <wp:effectExtent l="0" t="0" r="0" b="0"/>
              <wp:wrapNone/>
              <wp:docPr id="222" name="Textbox 222"/>
              <wp:cNvGraphicFramePr>
                <a:graphicFrameLocks/>
              </wp:cNvGraphicFramePr>
              <a:graphic>
                <a:graphicData uri="http://schemas.microsoft.com/office/word/2010/wordprocessingShape">
                  <wps:wsp>
                    <wps:cNvPr id="222" name="Textbox 22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5440" type="#_x0000_t202" id="docshape21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81</w:t>
                    </w:r>
                    <w:r>
                      <w:rPr>
                        <w:spacing w:val="-5"/>
                        <w:sz w:val="24"/>
                      </w:rPr>
                      <w:fldChar w:fldCharType="end"/>
                    </w:r>
                  </w:p>
                </w:txbxContent>
              </v:textbox>
              <w10:wrap type="none"/>
            </v:shape>
          </w:pict>
        </mc:Fallback>
      </mc:AlternateContent>
    </w:r>
  </w:p>
</w:hdr>
</file>

<file path=word/header8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2064">
              <wp:simplePos x="0" y="0"/>
              <wp:positionH relativeFrom="page">
                <wp:posOffset>6896100</wp:posOffset>
              </wp:positionH>
              <wp:positionV relativeFrom="page">
                <wp:posOffset>459754</wp:posOffset>
              </wp:positionV>
              <wp:extent cx="241300" cy="194310"/>
              <wp:effectExtent l="0" t="0" r="0" b="0"/>
              <wp:wrapNone/>
              <wp:docPr id="224" name="Textbox 224"/>
              <wp:cNvGraphicFramePr>
                <a:graphicFrameLocks/>
              </wp:cNvGraphicFramePr>
              <a:graphic>
                <a:graphicData uri="http://schemas.microsoft.com/office/word/2010/wordprocessingShape">
                  <wps:wsp>
                    <wps:cNvPr id="224" name="Textbox 22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4416" type="#_x0000_t202" id="docshape21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82</w:t>
                    </w:r>
                    <w:r>
                      <w:rPr>
                        <w:spacing w:val="-5"/>
                        <w:sz w:val="24"/>
                      </w:rPr>
                      <w:fldChar w:fldCharType="end"/>
                    </w:r>
                  </w:p>
                </w:txbxContent>
              </v:textbox>
              <w10:wrap type="none"/>
            </v:shape>
          </w:pict>
        </mc:Fallback>
      </mc:AlternateContent>
    </w:r>
  </w:p>
</w:hdr>
</file>

<file path=word/header8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3088">
              <wp:simplePos x="0" y="0"/>
              <wp:positionH relativeFrom="page">
                <wp:posOffset>6896100</wp:posOffset>
              </wp:positionH>
              <wp:positionV relativeFrom="page">
                <wp:posOffset>459754</wp:posOffset>
              </wp:positionV>
              <wp:extent cx="241300" cy="194310"/>
              <wp:effectExtent l="0" t="0" r="0" b="0"/>
              <wp:wrapNone/>
              <wp:docPr id="226" name="Textbox 226"/>
              <wp:cNvGraphicFramePr>
                <a:graphicFrameLocks/>
              </wp:cNvGraphicFramePr>
              <a:graphic>
                <a:graphicData uri="http://schemas.microsoft.com/office/word/2010/wordprocessingShape">
                  <wps:wsp>
                    <wps:cNvPr id="226" name="Textbox 22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3392" type="#_x0000_t202" id="docshape22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83</w:t>
                    </w:r>
                    <w:r>
                      <w:rPr>
                        <w:spacing w:val="-5"/>
                        <w:sz w:val="24"/>
                      </w:rPr>
                      <w:fldChar w:fldCharType="end"/>
                    </w:r>
                  </w:p>
                </w:txbxContent>
              </v:textbox>
              <w10:wrap type="none"/>
            </v:shape>
          </w:pict>
        </mc:Fallback>
      </mc:AlternateContent>
    </w:r>
  </w:p>
</w:hdr>
</file>

<file path=word/header8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4112">
              <wp:simplePos x="0" y="0"/>
              <wp:positionH relativeFrom="page">
                <wp:posOffset>6896100</wp:posOffset>
              </wp:positionH>
              <wp:positionV relativeFrom="page">
                <wp:posOffset>459754</wp:posOffset>
              </wp:positionV>
              <wp:extent cx="241300" cy="194310"/>
              <wp:effectExtent l="0" t="0" r="0" b="0"/>
              <wp:wrapNone/>
              <wp:docPr id="228" name="Textbox 228"/>
              <wp:cNvGraphicFramePr>
                <a:graphicFrameLocks/>
              </wp:cNvGraphicFramePr>
              <a:graphic>
                <a:graphicData uri="http://schemas.microsoft.com/office/word/2010/wordprocessingShape">
                  <wps:wsp>
                    <wps:cNvPr id="228" name="Textbox 22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2368" type="#_x0000_t202" id="docshape22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84</w:t>
                    </w:r>
                    <w:r>
                      <w:rPr>
                        <w:spacing w:val="-5"/>
                        <w:sz w:val="24"/>
                      </w:rPr>
                      <w:fldChar w:fldCharType="end"/>
                    </w:r>
                  </w:p>
                </w:txbxContent>
              </v:textbox>
              <w10:wrap type="none"/>
            </v:shape>
          </w:pict>
        </mc:Fallback>
      </mc:AlternateContent>
    </w:r>
  </w:p>
</w:hdr>
</file>

<file path=word/header8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5136">
              <wp:simplePos x="0" y="0"/>
              <wp:positionH relativeFrom="page">
                <wp:posOffset>6896100</wp:posOffset>
              </wp:positionH>
              <wp:positionV relativeFrom="page">
                <wp:posOffset>459754</wp:posOffset>
              </wp:positionV>
              <wp:extent cx="241300" cy="194310"/>
              <wp:effectExtent l="0" t="0" r="0" b="0"/>
              <wp:wrapNone/>
              <wp:docPr id="234" name="Textbox 234"/>
              <wp:cNvGraphicFramePr>
                <a:graphicFrameLocks/>
              </wp:cNvGraphicFramePr>
              <a:graphic>
                <a:graphicData uri="http://schemas.microsoft.com/office/word/2010/wordprocessingShape">
                  <wps:wsp>
                    <wps:cNvPr id="234" name="Textbox 23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1344" type="#_x0000_t202" id="docshape22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85</w:t>
                    </w:r>
                    <w:r>
                      <w:rPr>
                        <w:spacing w:val="-5"/>
                        <w:sz w:val="24"/>
                      </w:rPr>
                      <w:fldChar w:fldCharType="end"/>
                    </w:r>
                  </w:p>
                </w:txbxContent>
              </v:textbox>
              <w10:wrap type="none"/>
            </v:shape>
          </w:pict>
        </mc:Fallback>
      </mc:AlternateContent>
    </w:r>
  </w:p>
</w:hdr>
</file>

<file path=word/header8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6160">
              <wp:simplePos x="0" y="0"/>
              <wp:positionH relativeFrom="page">
                <wp:posOffset>6896100</wp:posOffset>
              </wp:positionH>
              <wp:positionV relativeFrom="page">
                <wp:posOffset>459754</wp:posOffset>
              </wp:positionV>
              <wp:extent cx="241300" cy="194310"/>
              <wp:effectExtent l="0" t="0" r="0" b="0"/>
              <wp:wrapNone/>
              <wp:docPr id="236" name="Textbox 236"/>
              <wp:cNvGraphicFramePr>
                <a:graphicFrameLocks/>
              </wp:cNvGraphicFramePr>
              <a:graphic>
                <a:graphicData uri="http://schemas.microsoft.com/office/word/2010/wordprocessingShape">
                  <wps:wsp>
                    <wps:cNvPr id="236" name="Textbox 23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60320" type="#_x0000_t202" id="docshape23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86</w:t>
                    </w:r>
                    <w:r>
                      <w:rPr>
                        <w:spacing w:val="-5"/>
                        <w:sz w:val="24"/>
                      </w:rPr>
                      <w:fldChar w:fldCharType="end"/>
                    </w:r>
                  </w:p>
                </w:txbxContent>
              </v:textbox>
              <w10:wrap type="none"/>
            </v:shape>
          </w:pict>
        </mc:Fallback>
      </mc:AlternateContent>
    </w:r>
  </w:p>
</w:hdr>
</file>

<file path=word/header8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7184">
              <wp:simplePos x="0" y="0"/>
              <wp:positionH relativeFrom="page">
                <wp:posOffset>6896100</wp:posOffset>
              </wp:positionH>
              <wp:positionV relativeFrom="page">
                <wp:posOffset>459754</wp:posOffset>
              </wp:positionV>
              <wp:extent cx="241300" cy="194310"/>
              <wp:effectExtent l="0" t="0" r="0" b="0"/>
              <wp:wrapNone/>
              <wp:docPr id="238" name="Textbox 238"/>
              <wp:cNvGraphicFramePr>
                <a:graphicFrameLocks/>
              </wp:cNvGraphicFramePr>
              <a:graphic>
                <a:graphicData uri="http://schemas.microsoft.com/office/word/2010/wordprocessingShape">
                  <wps:wsp>
                    <wps:cNvPr id="238" name="Textbox 23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9296" type="#_x0000_t202" id="docshape23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87</w:t>
                    </w:r>
                    <w:r>
                      <w:rPr>
                        <w:spacing w:val="-5"/>
                        <w:sz w:val="24"/>
                      </w:rPr>
                      <w:fldChar w:fldCharType="end"/>
                    </w:r>
                  </w:p>
                </w:txbxContent>
              </v:textbox>
              <w10:wrap type="none"/>
            </v:shape>
          </w:pict>
        </mc:Fallback>
      </mc:AlternateContent>
    </w:r>
  </w:p>
</w:hdr>
</file>

<file path=word/header8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8208">
              <wp:simplePos x="0" y="0"/>
              <wp:positionH relativeFrom="page">
                <wp:posOffset>6896100</wp:posOffset>
              </wp:positionH>
              <wp:positionV relativeFrom="page">
                <wp:posOffset>459754</wp:posOffset>
              </wp:positionV>
              <wp:extent cx="241300" cy="194310"/>
              <wp:effectExtent l="0" t="0" r="0" b="0"/>
              <wp:wrapNone/>
              <wp:docPr id="244" name="Textbox 244"/>
              <wp:cNvGraphicFramePr>
                <a:graphicFrameLocks/>
              </wp:cNvGraphicFramePr>
              <a:graphic>
                <a:graphicData uri="http://schemas.microsoft.com/office/word/2010/wordprocessingShape">
                  <wps:wsp>
                    <wps:cNvPr id="244" name="Textbox 24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8272" type="#_x0000_t202" id="docshape23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88</w:t>
                    </w:r>
                    <w:r>
                      <w:rPr>
                        <w:spacing w:val="-5"/>
                        <w:sz w:val="24"/>
                      </w:rPr>
                      <w:fldChar w:fldCharType="end"/>
                    </w:r>
                  </w:p>
                </w:txbxContent>
              </v:textbox>
              <w10:wrap type="none"/>
            </v:shape>
          </w:pict>
        </mc:Fallback>
      </mc:AlternateContent>
    </w:r>
  </w:p>
</w:hdr>
</file>

<file path=word/header8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59232">
              <wp:simplePos x="0" y="0"/>
              <wp:positionH relativeFrom="page">
                <wp:posOffset>6896100</wp:posOffset>
              </wp:positionH>
              <wp:positionV relativeFrom="page">
                <wp:posOffset>459754</wp:posOffset>
              </wp:positionV>
              <wp:extent cx="241300" cy="194310"/>
              <wp:effectExtent l="0" t="0" r="0" b="0"/>
              <wp:wrapNone/>
              <wp:docPr id="246" name="Textbox 246"/>
              <wp:cNvGraphicFramePr>
                <a:graphicFrameLocks/>
              </wp:cNvGraphicFramePr>
              <a:graphic>
                <a:graphicData uri="http://schemas.microsoft.com/office/word/2010/wordprocessingShape">
                  <wps:wsp>
                    <wps:cNvPr id="246" name="Textbox 24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7248" type="#_x0000_t202" id="docshape24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89</w:t>
                    </w:r>
                    <w:r>
                      <w:rPr>
                        <w:spacing w:val="-5"/>
                        <w:sz w:val="24"/>
                      </w:rPr>
                      <w:fldChar w:fldCharType="end"/>
                    </w:r>
                  </w:p>
                </w:txbxContent>
              </v:textbox>
              <w10:wrap type="none"/>
            </v:shape>
          </w:pict>
        </mc:Fallback>
      </mc:AlternateContent>
    </w:r>
  </w:p>
</w:hdr>
</file>

<file path=word/header8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0256">
              <wp:simplePos x="0" y="0"/>
              <wp:positionH relativeFrom="page">
                <wp:posOffset>6896100</wp:posOffset>
              </wp:positionH>
              <wp:positionV relativeFrom="page">
                <wp:posOffset>459754</wp:posOffset>
              </wp:positionV>
              <wp:extent cx="241300" cy="194310"/>
              <wp:effectExtent l="0" t="0" r="0" b="0"/>
              <wp:wrapNone/>
              <wp:docPr id="248" name="Textbox 248"/>
              <wp:cNvGraphicFramePr>
                <a:graphicFrameLocks/>
              </wp:cNvGraphicFramePr>
              <a:graphic>
                <a:graphicData uri="http://schemas.microsoft.com/office/word/2010/wordprocessingShape">
                  <wps:wsp>
                    <wps:cNvPr id="248" name="Textbox 24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6224" type="#_x0000_t202" id="docshape242"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90</w:t>
                    </w:r>
                    <w:r>
                      <w:rPr>
                        <w:spacing w:val="-5"/>
                        <w:sz w:val="24"/>
                      </w:rPr>
                      <w:fldChar w:fldCharType="end"/>
                    </w:r>
                  </w:p>
                </w:txbxContent>
              </v:textbox>
              <w10:wrap type="none"/>
            </v:shape>
          </w:pict>
        </mc:Fallback>
      </mc:AlternateContent>
    </w:r>
  </w:p>
</w:hdr>
</file>

<file path=word/header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279360">
              <wp:simplePos x="0" y="0"/>
              <wp:positionH relativeFrom="page">
                <wp:posOffset>6896100</wp:posOffset>
              </wp:positionH>
              <wp:positionV relativeFrom="page">
                <wp:posOffset>459754</wp:posOffset>
              </wp:positionV>
              <wp:extent cx="241300" cy="194310"/>
              <wp:effectExtent l="0" t="0" r="0" b="0"/>
              <wp:wrapNone/>
              <wp:docPr id="58" name="Textbox 58"/>
              <wp:cNvGraphicFramePr>
                <a:graphicFrameLocks/>
              </wp:cNvGraphicFramePr>
              <a:graphic>
                <a:graphicData uri="http://schemas.microsoft.com/office/word/2010/wordprocessingShape">
                  <wps:wsp>
                    <wps:cNvPr id="58" name="Textbox 58"/>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20037120" type="#_x0000_t202" id="docshape5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w:t>
                    </w:r>
                    <w:r>
                      <w:rPr>
                        <w:spacing w:val="-5"/>
                        <w:sz w:val="24"/>
                      </w:rPr>
                      <w:fldChar w:fldCharType="end"/>
                    </w:r>
                  </w:p>
                </w:txbxContent>
              </v:textbox>
              <w10:wrap type="none"/>
            </v:shape>
          </w:pict>
        </mc:Fallback>
      </mc:AlternateContent>
    </w:r>
  </w:p>
</w:hdr>
</file>

<file path=word/header90.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1280">
              <wp:simplePos x="0" y="0"/>
              <wp:positionH relativeFrom="page">
                <wp:posOffset>6896100</wp:posOffset>
              </wp:positionH>
              <wp:positionV relativeFrom="page">
                <wp:posOffset>459754</wp:posOffset>
              </wp:positionV>
              <wp:extent cx="241300" cy="194310"/>
              <wp:effectExtent l="0" t="0" r="0" b="0"/>
              <wp:wrapNone/>
              <wp:docPr id="254" name="Textbox 254"/>
              <wp:cNvGraphicFramePr>
                <a:graphicFrameLocks/>
              </wp:cNvGraphicFramePr>
              <a:graphic>
                <a:graphicData uri="http://schemas.microsoft.com/office/word/2010/wordprocessingShape">
                  <wps:wsp>
                    <wps:cNvPr id="254" name="Textbox 25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91</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5200" type="#_x0000_t202" id="docshape24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91</w:t>
                    </w:r>
                    <w:r>
                      <w:rPr>
                        <w:spacing w:val="-5"/>
                        <w:sz w:val="24"/>
                      </w:rPr>
                      <w:fldChar w:fldCharType="end"/>
                    </w:r>
                  </w:p>
                </w:txbxContent>
              </v:textbox>
              <w10:wrap type="none"/>
            </v:shape>
          </w:pict>
        </mc:Fallback>
      </mc:AlternateContent>
    </w:r>
  </w:p>
</w:hdr>
</file>

<file path=word/header9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2304">
              <wp:simplePos x="0" y="0"/>
              <wp:positionH relativeFrom="page">
                <wp:posOffset>6896100</wp:posOffset>
              </wp:positionH>
              <wp:positionV relativeFrom="page">
                <wp:posOffset>459754</wp:posOffset>
              </wp:positionV>
              <wp:extent cx="241300" cy="194310"/>
              <wp:effectExtent l="0" t="0" r="0" b="0"/>
              <wp:wrapNone/>
              <wp:docPr id="260" name="Textbox 260"/>
              <wp:cNvGraphicFramePr>
                <a:graphicFrameLocks/>
              </wp:cNvGraphicFramePr>
              <a:graphic>
                <a:graphicData uri="http://schemas.microsoft.com/office/word/2010/wordprocessingShape">
                  <wps:wsp>
                    <wps:cNvPr id="260" name="Textbox 260"/>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92</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4176" type="#_x0000_t202" id="docshape254"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92</w:t>
                    </w:r>
                    <w:r>
                      <w:rPr>
                        <w:spacing w:val="-5"/>
                        <w:sz w:val="24"/>
                      </w:rPr>
                      <w:fldChar w:fldCharType="end"/>
                    </w:r>
                  </w:p>
                </w:txbxContent>
              </v:textbox>
              <w10:wrap type="none"/>
            </v:shape>
          </w:pict>
        </mc:Fallback>
      </mc:AlternateContent>
    </w:r>
  </w:p>
</w:hdr>
</file>

<file path=word/header9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3328">
              <wp:simplePos x="0" y="0"/>
              <wp:positionH relativeFrom="page">
                <wp:posOffset>6896100</wp:posOffset>
              </wp:positionH>
              <wp:positionV relativeFrom="page">
                <wp:posOffset>459754</wp:posOffset>
              </wp:positionV>
              <wp:extent cx="241300" cy="194310"/>
              <wp:effectExtent l="0" t="0" r="0" b="0"/>
              <wp:wrapNone/>
              <wp:docPr id="262" name="Textbox 262"/>
              <wp:cNvGraphicFramePr>
                <a:graphicFrameLocks/>
              </wp:cNvGraphicFramePr>
              <a:graphic>
                <a:graphicData uri="http://schemas.microsoft.com/office/word/2010/wordprocessingShape">
                  <wps:wsp>
                    <wps:cNvPr id="262" name="Textbox 26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93</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3152" type="#_x0000_t202" id="docshape25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93</w:t>
                    </w:r>
                    <w:r>
                      <w:rPr>
                        <w:spacing w:val="-5"/>
                        <w:sz w:val="24"/>
                      </w:rPr>
                      <w:fldChar w:fldCharType="end"/>
                    </w:r>
                  </w:p>
                </w:txbxContent>
              </v:textbox>
              <w10:wrap type="none"/>
            </v:shape>
          </w:pict>
        </mc:Fallback>
      </mc:AlternateContent>
    </w:r>
  </w:p>
</w:hdr>
</file>

<file path=word/header9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4352">
              <wp:simplePos x="0" y="0"/>
              <wp:positionH relativeFrom="page">
                <wp:posOffset>6896100</wp:posOffset>
              </wp:positionH>
              <wp:positionV relativeFrom="page">
                <wp:posOffset>459754</wp:posOffset>
              </wp:positionV>
              <wp:extent cx="241300" cy="194310"/>
              <wp:effectExtent l="0" t="0" r="0" b="0"/>
              <wp:wrapNone/>
              <wp:docPr id="264" name="Textbox 264"/>
              <wp:cNvGraphicFramePr>
                <a:graphicFrameLocks/>
              </wp:cNvGraphicFramePr>
              <a:graphic>
                <a:graphicData uri="http://schemas.microsoft.com/office/word/2010/wordprocessingShape">
                  <wps:wsp>
                    <wps:cNvPr id="264" name="Textbox 26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2128" type="#_x0000_t202" id="docshape25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94</w:t>
                    </w:r>
                    <w:r>
                      <w:rPr>
                        <w:spacing w:val="-5"/>
                        <w:sz w:val="24"/>
                      </w:rPr>
                      <w:fldChar w:fldCharType="end"/>
                    </w:r>
                  </w:p>
                </w:txbxContent>
              </v:textbox>
              <w10:wrap type="none"/>
            </v:shape>
          </w:pict>
        </mc:Fallback>
      </mc:AlternateContent>
    </w:r>
  </w:p>
</w:hdr>
</file>

<file path=word/header9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5376">
              <wp:simplePos x="0" y="0"/>
              <wp:positionH relativeFrom="page">
                <wp:posOffset>6896100</wp:posOffset>
              </wp:positionH>
              <wp:positionV relativeFrom="page">
                <wp:posOffset>459754</wp:posOffset>
              </wp:positionV>
              <wp:extent cx="241300" cy="194310"/>
              <wp:effectExtent l="0" t="0" r="0" b="0"/>
              <wp:wrapNone/>
              <wp:docPr id="266" name="Textbox 266"/>
              <wp:cNvGraphicFramePr>
                <a:graphicFrameLocks/>
              </wp:cNvGraphicFramePr>
              <a:graphic>
                <a:graphicData uri="http://schemas.microsoft.com/office/word/2010/wordprocessingShape">
                  <wps:wsp>
                    <wps:cNvPr id="266" name="Textbox 266"/>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95</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1104" type="#_x0000_t202" id="docshape260"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95</w:t>
                    </w:r>
                    <w:r>
                      <w:rPr>
                        <w:spacing w:val="-5"/>
                        <w:sz w:val="24"/>
                      </w:rPr>
                      <w:fldChar w:fldCharType="end"/>
                    </w:r>
                  </w:p>
                </w:txbxContent>
              </v:textbox>
              <w10:wrap type="none"/>
            </v:shape>
          </w:pict>
        </mc:Fallback>
      </mc:AlternateContent>
    </w:r>
  </w:p>
</w:hdr>
</file>

<file path=word/header95.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6400">
              <wp:simplePos x="0" y="0"/>
              <wp:positionH relativeFrom="page">
                <wp:posOffset>6896100</wp:posOffset>
              </wp:positionH>
              <wp:positionV relativeFrom="page">
                <wp:posOffset>459754</wp:posOffset>
              </wp:positionV>
              <wp:extent cx="241300" cy="194310"/>
              <wp:effectExtent l="0" t="0" r="0" b="0"/>
              <wp:wrapNone/>
              <wp:docPr id="272" name="Textbox 272"/>
              <wp:cNvGraphicFramePr>
                <a:graphicFrameLocks/>
              </wp:cNvGraphicFramePr>
              <a:graphic>
                <a:graphicData uri="http://schemas.microsoft.com/office/word/2010/wordprocessingShape">
                  <wps:wsp>
                    <wps:cNvPr id="272" name="Textbox 272"/>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50080" type="#_x0000_t202" id="docshape266"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96</w:t>
                    </w:r>
                    <w:r>
                      <w:rPr>
                        <w:spacing w:val="-5"/>
                        <w:sz w:val="24"/>
                      </w:rPr>
                      <w:fldChar w:fldCharType="end"/>
                    </w:r>
                  </w:p>
                </w:txbxContent>
              </v:textbox>
              <w10:wrap type="none"/>
            </v:shape>
          </w:pict>
        </mc:Fallback>
      </mc:AlternateContent>
    </w:r>
  </w:p>
</w:hdr>
</file>

<file path=word/header96.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7424">
              <wp:simplePos x="0" y="0"/>
              <wp:positionH relativeFrom="page">
                <wp:posOffset>6896100</wp:posOffset>
              </wp:positionH>
              <wp:positionV relativeFrom="page">
                <wp:posOffset>459754</wp:posOffset>
              </wp:positionV>
              <wp:extent cx="241300" cy="194310"/>
              <wp:effectExtent l="0" t="0" r="0" b="0"/>
              <wp:wrapNone/>
              <wp:docPr id="274" name="Textbox 274"/>
              <wp:cNvGraphicFramePr>
                <a:graphicFrameLocks/>
              </wp:cNvGraphicFramePr>
              <a:graphic>
                <a:graphicData uri="http://schemas.microsoft.com/office/word/2010/wordprocessingShape">
                  <wps:wsp>
                    <wps:cNvPr id="274" name="Textbox 274"/>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97</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49056" type="#_x0000_t202" id="docshape268"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97</w:t>
                    </w:r>
                    <w:r>
                      <w:rPr>
                        <w:spacing w:val="-5"/>
                        <w:sz w:val="24"/>
                      </w:rPr>
                      <w:fldChar w:fldCharType="end"/>
                    </w:r>
                  </w:p>
                </w:txbxContent>
              </v:textbox>
              <w10:wrap type="none"/>
            </v:shape>
          </w:pict>
        </mc:Fallback>
      </mc:AlternateContent>
    </w:r>
  </w:p>
</w:hdr>
</file>

<file path=word/header97.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8448">
              <wp:simplePos x="0" y="0"/>
              <wp:positionH relativeFrom="page">
                <wp:posOffset>6896100</wp:posOffset>
              </wp:positionH>
              <wp:positionV relativeFrom="page">
                <wp:posOffset>459754</wp:posOffset>
              </wp:positionV>
              <wp:extent cx="241300" cy="194310"/>
              <wp:effectExtent l="0" t="0" r="0" b="0"/>
              <wp:wrapNone/>
              <wp:docPr id="281" name="Textbox 281"/>
              <wp:cNvGraphicFramePr>
                <a:graphicFrameLocks/>
              </wp:cNvGraphicFramePr>
              <a:graphic>
                <a:graphicData uri="http://schemas.microsoft.com/office/word/2010/wordprocessingShape">
                  <wps:wsp>
                    <wps:cNvPr id="281" name="Textbox 281"/>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98</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48032" type="#_x0000_t202" id="docshape275"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98</w:t>
                    </w:r>
                    <w:r>
                      <w:rPr>
                        <w:spacing w:val="-5"/>
                        <w:sz w:val="24"/>
                      </w:rPr>
                      <w:fldChar w:fldCharType="end"/>
                    </w:r>
                  </w:p>
                </w:txbxContent>
              </v:textbox>
              <w10:wrap type="none"/>
            </v:shape>
          </w:pict>
        </mc:Fallback>
      </mc:AlternateContent>
    </w:r>
  </w:p>
</w:hdr>
</file>

<file path=word/header98.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69472">
              <wp:simplePos x="0" y="0"/>
              <wp:positionH relativeFrom="page">
                <wp:posOffset>6896100</wp:posOffset>
              </wp:positionH>
              <wp:positionV relativeFrom="page">
                <wp:posOffset>459754</wp:posOffset>
              </wp:positionV>
              <wp:extent cx="241300" cy="194310"/>
              <wp:effectExtent l="0" t="0" r="0" b="0"/>
              <wp:wrapNone/>
              <wp:docPr id="283" name="Textbox 283"/>
              <wp:cNvGraphicFramePr>
                <a:graphicFrameLocks/>
              </wp:cNvGraphicFramePr>
              <a:graphic>
                <a:graphicData uri="http://schemas.microsoft.com/office/word/2010/wordprocessingShape">
                  <wps:wsp>
                    <wps:cNvPr id="283" name="Textbox 283"/>
                    <wps:cNvSpPr txBox="1"/>
                    <wps:spPr>
                      <a:xfrm>
                        <a:off x="0" y="0"/>
                        <a:ext cx="2413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99</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43pt;margin-top:36.201141pt;width:19pt;height:15.3pt;mso-position-horizontal-relative:page;mso-position-vertical-relative:page;z-index:-19947008" type="#_x0000_t202" id="docshape277"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99</w:t>
                    </w:r>
                    <w:r>
                      <w:rPr>
                        <w:spacing w:val="-5"/>
                        <w:sz w:val="24"/>
                      </w:rPr>
                      <w:fldChar w:fldCharType="end"/>
                    </w:r>
                  </w:p>
                </w:txbxContent>
              </v:textbox>
              <w10:wrap type="none"/>
            </v:shape>
          </w:pict>
        </mc:Fallback>
      </mc:AlternateContent>
    </w:r>
  </w:p>
</w:hdr>
</file>

<file path=word/header99.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ind w:left="0"/>
      <w:rPr>
        <w:sz w:val="20"/>
      </w:rPr>
    </w:pPr>
    <w:r>
      <w:rPr>
        <w:sz w:val="20"/>
      </w:rPr>
      <mc:AlternateContent>
        <mc:Choice Requires="wps">
          <w:drawing>
            <wp:anchor distT="0" distB="0" distL="0" distR="0" allowOverlap="1" layoutInCell="1" locked="0" behindDoc="1" simplePos="0" relativeHeight="483370496">
              <wp:simplePos x="0" y="0"/>
              <wp:positionH relativeFrom="page">
                <wp:posOffset>6819900</wp:posOffset>
              </wp:positionH>
              <wp:positionV relativeFrom="page">
                <wp:posOffset>459754</wp:posOffset>
              </wp:positionV>
              <wp:extent cx="317500" cy="194310"/>
              <wp:effectExtent l="0" t="0" r="0" b="0"/>
              <wp:wrapNone/>
              <wp:docPr id="289" name="Textbox 289"/>
              <wp:cNvGraphicFramePr>
                <a:graphicFrameLocks/>
              </wp:cNvGraphicFramePr>
              <a:graphic>
                <a:graphicData uri="http://schemas.microsoft.com/office/word/2010/wordprocessingShape">
                  <wps:wsp>
                    <wps:cNvPr id="289" name="Textbox 289"/>
                    <wps:cNvSpPr txBox="1"/>
                    <wps:spPr>
                      <a:xfrm>
                        <a:off x="0" y="0"/>
                        <a:ext cx="317500" cy="194310"/>
                      </a:xfrm>
                      <a:prstGeom prst="rect">
                        <a:avLst/>
                      </a:prstGeom>
                    </wps:spPr>
                    <wps:txbx>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wps:txbx>
                    <wps:bodyPr wrap="square" lIns="0" tIns="0" rIns="0" bIns="0" rtlCol="0">
                      <a:noAutofit/>
                    </wps:bodyPr>
                  </wps:wsp>
                </a:graphicData>
              </a:graphic>
            </wp:anchor>
          </w:drawing>
        </mc:Choice>
        <mc:Fallback>
          <w:pict>
            <v:shape style="position:absolute;margin-left:537pt;margin-top:36.201141pt;width:25pt;height:15.3pt;mso-position-horizontal-relative:page;mso-position-vertical-relative:page;z-index:-19945984" type="#_x0000_t202" id="docshape283" filled="false" stroked="false">
              <v:textbox inset="0,0,0,0">
                <w:txbxContent>
                  <w:p>
                    <w:pPr>
                      <w:spacing w:before="10"/>
                      <w:ind w:left="60" w:right="0" w:firstLine="0"/>
                      <w:jc w:val="left"/>
                      <w:rPr>
                        <w:sz w:val="24"/>
                      </w:rPr>
                    </w:pPr>
                    <w:r>
                      <w:rPr>
                        <w:spacing w:val="-5"/>
                        <w:sz w:val="24"/>
                      </w:rPr>
                      <w:fldChar w:fldCharType="begin"/>
                    </w:r>
                    <w:r>
                      <w:rPr>
                        <w:spacing w:val="-5"/>
                        <w:sz w:val="24"/>
                      </w:rPr>
                      <w:instrText> PAGE </w:instrText>
                    </w:r>
                    <w:r>
                      <w:rPr>
                        <w:spacing w:val="-5"/>
                        <w:sz w:val="24"/>
                      </w:rPr>
                      <w:fldChar w:fldCharType="separate"/>
                    </w:r>
                    <w:r>
                      <w:rPr>
                        <w:spacing w:val="-5"/>
                        <w:sz w:val="24"/>
                      </w:rPr>
                      <w:t>100</w:t>
                    </w:r>
                    <w:r>
                      <w:rPr>
                        <w:spacing w:val="-5"/>
                        <w:sz w:val="24"/>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38">
    <w:multiLevelType w:val="hybridMultilevel"/>
    <w:lvl w:ilvl="0">
      <w:start w:val="0"/>
      <w:numFmt w:val="bullet"/>
      <w:lvlText w:val="•"/>
      <w:lvlJc w:val="left"/>
      <w:pPr>
        <w:ind w:left="1800" w:hanging="500"/>
      </w:pPr>
      <w:rPr>
        <w:rFonts w:hint="default" w:ascii="Arial" w:hAnsi="Arial" w:eastAsia="Arial" w:cs="Arial"/>
        <w:b/>
        <w:bCs/>
        <w:i w:val="0"/>
        <w:iCs w:val="0"/>
        <w:color w:val="363636"/>
        <w:spacing w:val="0"/>
        <w:w w:val="100"/>
        <w:sz w:val="28"/>
        <w:szCs w:val="28"/>
        <w:lang w:val="en-US" w:eastAsia="en-US" w:bidi="ar-SA"/>
      </w:rPr>
    </w:lvl>
    <w:lvl w:ilvl="1">
      <w:start w:val="0"/>
      <w:numFmt w:val="bullet"/>
      <w:lvlText w:val="•"/>
      <w:lvlJc w:val="left"/>
      <w:pPr>
        <w:ind w:left="2844" w:hanging="500"/>
      </w:pPr>
      <w:rPr>
        <w:rFonts w:hint="default"/>
        <w:lang w:val="en-US" w:eastAsia="en-US" w:bidi="ar-SA"/>
      </w:rPr>
    </w:lvl>
    <w:lvl w:ilvl="2">
      <w:start w:val="0"/>
      <w:numFmt w:val="bullet"/>
      <w:lvlText w:val="•"/>
      <w:lvlJc w:val="left"/>
      <w:pPr>
        <w:ind w:left="3888" w:hanging="500"/>
      </w:pPr>
      <w:rPr>
        <w:rFonts w:hint="default"/>
        <w:lang w:val="en-US" w:eastAsia="en-US" w:bidi="ar-SA"/>
      </w:rPr>
    </w:lvl>
    <w:lvl w:ilvl="3">
      <w:start w:val="0"/>
      <w:numFmt w:val="bullet"/>
      <w:lvlText w:val="•"/>
      <w:lvlJc w:val="left"/>
      <w:pPr>
        <w:ind w:left="4932" w:hanging="500"/>
      </w:pPr>
      <w:rPr>
        <w:rFonts w:hint="default"/>
        <w:lang w:val="en-US" w:eastAsia="en-US" w:bidi="ar-SA"/>
      </w:rPr>
    </w:lvl>
    <w:lvl w:ilvl="4">
      <w:start w:val="0"/>
      <w:numFmt w:val="bullet"/>
      <w:lvlText w:val="•"/>
      <w:lvlJc w:val="left"/>
      <w:pPr>
        <w:ind w:left="5976" w:hanging="500"/>
      </w:pPr>
      <w:rPr>
        <w:rFonts w:hint="default"/>
        <w:lang w:val="en-US" w:eastAsia="en-US" w:bidi="ar-SA"/>
      </w:rPr>
    </w:lvl>
    <w:lvl w:ilvl="5">
      <w:start w:val="0"/>
      <w:numFmt w:val="bullet"/>
      <w:lvlText w:val="•"/>
      <w:lvlJc w:val="left"/>
      <w:pPr>
        <w:ind w:left="7020" w:hanging="500"/>
      </w:pPr>
      <w:rPr>
        <w:rFonts w:hint="default"/>
        <w:lang w:val="en-US" w:eastAsia="en-US" w:bidi="ar-SA"/>
      </w:rPr>
    </w:lvl>
    <w:lvl w:ilvl="6">
      <w:start w:val="0"/>
      <w:numFmt w:val="bullet"/>
      <w:lvlText w:val="•"/>
      <w:lvlJc w:val="left"/>
      <w:pPr>
        <w:ind w:left="8064" w:hanging="500"/>
      </w:pPr>
      <w:rPr>
        <w:rFonts w:hint="default"/>
        <w:lang w:val="en-US" w:eastAsia="en-US" w:bidi="ar-SA"/>
      </w:rPr>
    </w:lvl>
    <w:lvl w:ilvl="7">
      <w:start w:val="0"/>
      <w:numFmt w:val="bullet"/>
      <w:lvlText w:val="•"/>
      <w:lvlJc w:val="left"/>
      <w:pPr>
        <w:ind w:left="9108" w:hanging="500"/>
      </w:pPr>
      <w:rPr>
        <w:rFonts w:hint="default"/>
        <w:lang w:val="en-US" w:eastAsia="en-US" w:bidi="ar-SA"/>
      </w:rPr>
    </w:lvl>
    <w:lvl w:ilvl="8">
      <w:start w:val="0"/>
      <w:numFmt w:val="bullet"/>
      <w:lvlText w:val="•"/>
      <w:lvlJc w:val="left"/>
      <w:pPr>
        <w:ind w:left="10152" w:hanging="500"/>
      </w:pPr>
      <w:rPr>
        <w:rFonts w:hint="default"/>
        <w:lang w:val="en-US" w:eastAsia="en-US" w:bidi="ar-SA"/>
      </w:rPr>
    </w:lvl>
  </w:abstractNum>
  <w:abstractNum w:abstractNumId="137">
    <w:multiLevelType w:val="hybridMultilevel"/>
    <w:lvl w:ilvl="0">
      <w:start w:val="1"/>
      <w:numFmt w:val="decimal"/>
      <w:lvlText w:val="%1)"/>
      <w:lvlJc w:val="left"/>
      <w:pPr>
        <w:ind w:left="1448" w:hanging="369"/>
        <w:jc w:val="righ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136">
    <w:multiLevelType w:val="hybridMultilevel"/>
    <w:lvl w:ilvl="0">
      <w:start w:val="0"/>
      <w:numFmt w:val="bullet"/>
      <w:lvlText w:val="➢"/>
      <w:lvlJc w:val="left"/>
      <w:pPr>
        <w:ind w:left="1440" w:hanging="260"/>
      </w:pPr>
      <w:rPr>
        <w:rFonts w:hint="default" w:ascii="Segoe UI Symbol" w:hAnsi="Segoe UI Symbol" w:eastAsia="Segoe UI Symbol" w:cs="Segoe UI Symbol"/>
        <w:b w:val="0"/>
        <w:bCs w:val="0"/>
        <w:i w:val="0"/>
        <w:iCs w:val="0"/>
        <w:spacing w:val="0"/>
        <w:w w:val="95"/>
        <w:position w:val="1"/>
        <w:sz w:val="26"/>
        <w:szCs w:val="26"/>
        <w:lang w:val="en-US" w:eastAsia="en-US" w:bidi="ar-SA"/>
      </w:rPr>
    </w:lvl>
    <w:lvl w:ilvl="1">
      <w:start w:val="0"/>
      <w:numFmt w:val="bullet"/>
      <w:lvlText w:val="•"/>
      <w:lvlJc w:val="left"/>
      <w:pPr>
        <w:ind w:left="2520" w:hanging="260"/>
      </w:pPr>
      <w:rPr>
        <w:rFonts w:hint="default"/>
        <w:lang w:val="en-US" w:eastAsia="en-US" w:bidi="ar-SA"/>
      </w:rPr>
    </w:lvl>
    <w:lvl w:ilvl="2">
      <w:start w:val="0"/>
      <w:numFmt w:val="bullet"/>
      <w:lvlText w:val="•"/>
      <w:lvlJc w:val="left"/>
      <w:pPr>
        <w:ind w:left="3600" w:hanging="260"/>
      </w:pPr>
      <w:rPr>
        <w:rFonts w:hint="default"/>
        <w:lang w:val="en-US" w:eastAsia="en-US" w:bidi="ar-SA"/>
      </w:rPr>
    </w:lvl>
    <w:lvl w:ilvl="3">
      <w:start w:val="0"/>
      <w:numFmt w:val="bullet"/>
      <w:lvlText w:val="•"/>
      <w:lvlJc w:val="left"/>
      <w:pPr>
        <w:ind w:left="4680" w:hanging="260"/>
      </w:pPr>
      <w:rPr>
        <w:rFonts w:hint="default"/>
        <w:lang w:val="en-US" w:eastAsia="en-US" w:bidi="ar-SA"/>
      </w:rPr>
    </w:lvl>
    <w:lvl w:ilvl="4">
      <w:start w:val="0"/>
      <w:numFmt w:val="bullet"/>
      <w:lvlText w:val="•"/>
      <w:lvlJc w:val="left"/>
      <w:pPr>
        <w:ind w:left="5760" w:hanging="260"/>
      </w:pPr>
      <w:rPr>
        <w:rFonts w:hint="default"/>
        <w:lang w:val="en-US" w:eastAsia="en-US" w:bidi="ar-SA"/>
      </w:rPr>
    </w:lvl>
    <w:lvl w:ilvl="5">
      <w:start w:val="0"/>
      <w:numFmt w:val="bullet"/>
      <w:lvlText w:val="•"/>
      <w:lvlJc w:val="left"/>
      <w:pPr>
        <w:ind w:left="6840" w:hanging="260"/>
      </w:pPr>
      <w:rPr>
        <w:rFonts w:hint="default"/>
        <w:lang w:val="en-US" w:eastAsia="en-US" w:bidi="ar-SA"/>
      </w:rPr>
    </w:lvl>
    <w:lvl w:ilvl="6">
      <w:start w:val="0"/>
      <w:numFmt w:val="bullet"/>
      <w:lvlText w:val="•"/>
      <w:lvlJc w:val="left"/>
      <w:pPr>
        <w:ind w:left="7920" w:hanging="260"/>
      </w:pPr>
      <w:rPr>
        <w:rFonts w:hint="default"/>
        <w:lang w:val="en-US" w:eastAsia="en-US" w:bidi="ar-SA"/>
      </w:rPr>
    </w:lvl>
    <w:lvl w:ilvl="7">
      <w:start w:val="0"/>
      <w:numFmt w:val="bullet"/>
      <w:lvlText w:val="•"/>
      <w:lvlJc w:val="left"/>
      <w:pPr>
        <w:ind w:left="9000" w:hanging="260"/>
      </w:pPr>
      <w:rPr>
        <w:rFonts w:hint="default"/>
        <w:lang w:val="en-US" w:eastAsia="en-US" w:bidi="ar-SA"/>
      </w:rPr>
    </w:lvl>
    <w:lvl w:ilvl="8">
      <w:start w:val="0"/>
      <w:numFmt w:val="bullet"/>
      <w:lvlText w:val="•"/>
      <w:lvlJc w:val="left"/>
      <w:pPr>
        <w:ind w:left="10080" w:hanging="260"/>
      </w:pPr>
      <w:rPr>
        <w:rFonts w:hint="default"/>
        <w:lang w:val="en-US" w:eastAsia="en-US" w:bidi="ar-SA"/>
      </w:rPr>
    </w:lvl>
  </w:abstractNum>
  <w:abstractNum w:abstractNumId="135">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34">
    <w:multiLevelType w:val="hybridMultilevel"/>
    <w:lvl w:ilvl="0">
      <w:start w:val="0"/>
      <w:numFmt w:val="bullet"/>
      <w:lvlText w:val="❖"/>
      <w:lvlJc w:val="left"/>
      <w:pPr>
        <w:ind w:left="180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133">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32">
    <w:multiLevelType w:val="hybridMultilevel"/>
    <w:lvl w:ilvl="0">
      <w:start w:val="0"/>
      <w:numFmt w:val="bullet"/>
      <w:lvlText w:val="o"/>
      <w:lvlJc w:val="left"/>
      <w:pPr>
        <w:ind w:left="144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31">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30">
    <w:multiLevelType w:val="hybridMultilevel"/>
    <w:lvl w:ilvl="0">
      <w:start w:val="0"/>
      <w:numFmt w:val="bullet"/>
      <w:lvlText w:val="o"/>
      <w:lvlJc w:val="left"/>
      <w:pPr>
        <w:ind w:left="180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129">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o"/>
      <w:lvlJc w:val="left"/>
      <w:pPr>
        <w:ind w:left="252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28">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127">
    <w:multiLevelType w:val="hybridMultilevel"/>
    <w:lvl w:ilvl="0">
      <w:start w:val="0"/>
      <w:numFmt w:val="bullet"/>
      <w:lvlText w:val=""/>
      <w:lvlJc w:val="left"/>
      <w:pPr>
        <w:ind w:left="180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126">
    <w:multiLevelType w:val="hybridMultilevel"/>
    <w:lvl w:ilvl="0">
      <w:start w:val="0"/>
      <w:numFmt w:val="bullet"/>
      <w:lvlText w:val="•"/>
      <w:lvlJc w:val="left"/>
      <w:pPr>
        <w:ind w:left="144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25">
    <w:multiLevelType w:val="hybridMultilevel"/>
    <w:lvl w:ilvl="0">
      <w:start w:val="0"/>
      <w:numFmt w:val="bullet"/>
      <w:lvlText w:val="✓"/>
      <w:lvlJc w:val="left"/>
      <w:pPr>
        <w:ind w:left="838" w:hanging="360"/>
      </w:pPr>
      <w:rPr>
        <w:rFonts w:hint="default" w:ascii="Segoe UI Symbol" w:hAnsi="Segoe UI Symbol" w:eastAsia="Segoe UI Symbol" w:cs="Segoe UI Symbol"/>
        <w:b w:val="0"/>
        <w:bCs w:val="0"/>
        <w:i w:val="0"/>
        <w:iCs w:val="0"/>
        <w:color w:val="2C2728"/>
        <w:spacing w:val="0"/>
        <w:w w:val="102"/>
        <w:sz w:val="28"/>
        <w:szCs w:val="28"/>
        <w:lang w:val="en-US" w:eastAsia="en-US" w:bidi="ar-SA"/>
      </w:rPr>
    </w:lvl>
    <w:lvl w:ilvl="1">
      <w:start w:val="0"/>
      <w:numFmt w:val="bullet"/>
      <w:lvlText w:val="•"/>
      <w:lvlJc w:val="left"/>
      <w:pPr>
        <w:ind w:left="1300" w:hanging="360"/>
      </w:pPr>
      <w:rPr>
        <w:rFonts w:hint="default"/>
        <w:lang w:val="en-US" w:eastAsia="en-US" w:bidi="ar-SA"/>
      </w:rPr>
    </w:lvl>
    <w:lvl w:ilvl="2">
      <w:start w:val="0"/>
      <w:numFmt w:val="bullet"/>
      <w:lvlText w:val="•"/>
      <w:lvlJc w:val="left"/>
      <w:pPr>
        <w:ind w:left="1760" w:hanging="360"/>
      </w:pPr>
      <w:rPr>
        <w:rFonts w:hint="default"/>
        <w:lang w:val="en-US" w:eastAsia="en-US" w:bidi="ar-SA"/>
      </w:rPr>
    </w:lvl>
    <w:lvl w:ilvl="3">
      <w:start w:val="0"/>
      <w:numFmt w:val="bullet"/>
      <w:lvlText w:val="•"/>
      <w:lvlJc w:val="left"/>
      <w:pPr>
        <w:ind w:left="2220" w:hanging="360"/>
      </w:pPr>
      <w:rPr>
        <w:rFonts w:hint="default"/>
        <w:lang w:val="en-US" w:eastAsia="en-US" w:bidi="ar-SA"/>
      </w:rPr>
    </w:lvl>
    <w:lvl w:ilvl="4">
      <w:start w:val="0"/>
      <w:numFmt w:val="bullet"/>
      <w:lvlText w:val="•"/>
      <w:lvlJc w:val="left"/>
      <w:pPr>
        <w:ind w:left="2680" w:hanging="360"/>
      </w:pPr>
      <w:rPr>
        <w:rFonts w:hint="default"/>
        <w:lang w:val="en-US" w:eastAsia="en-US" w:bidi="ar-SA"/>
      </w:rPr>
    </w:lvl>
    <w:lvl w:ilvl="5">
      <w:start w:val="0"/>
      <w:numFmt w:val="bullet"/>
      <w:lvlText w:val="•"/>
      <w:lvlJc w:val="left"/>
      <w:pPr>
        <w:ind w:left="3140" w:hanging="360"/>
      </w:pPr>
      <w:rPr>
        <w:rFonts w:hint="default"/>
        <w:lang w:val="en-US" w:eastAsia="en-US" w:bidi="ar-SA"/>
      </w:rPr>
    </w:lvl>
    <w:lvl w:ilvl="6">
      <w:start w:val="0"/>
      <w:numFmt w:val="bullet"/>
      <w:lvlText w:val="•"/>
      <w:lvlJc w:val="left"/>
      <w:pPr>
        <w:ind w:left="3600" w:hanging="360"/>
      </w:pPr>
      <w:rPr>
        <w:rFonts w:hint="default"/>
        <w:lang w:val="en-US" w:eastAsia="en-US" w:bidi="ar-SA"/>
      </w:rPr>
    </w:lvl>
    <w:lvl w:ilvl="7">
      <w:start w:val="0"/>
      <w:numFmt w:val="bullet"/>
      <w:lvlText w:val="•"/>
      <w:lvlJc w:val="left"/>
      <w:pPr>
        <w:ind w:left="4061" w:hanging="360"/>
      </w:pPr>
      <w:rPr>
        <w:rFonts w:hint="default"/>
        <w:lang w:val="en-US" w:eastAsia="en-US" w:bidi="ar-SA"/>
      </w:rPr>
    </w:lvl>
    <w:lvl w:ilvl="8">
      <w:start w:val="0"/>
      <w:numFmt w:val="bullet"/>
      <w:lvlText w:val="•"/>
      <w:lvlJc w:val="left"/>
      <w:pPr>
        <w:ind w:left="4521" w:hanging="360"/>
      </w:pPr>
      <w:rPr>
        <w:rFonts w:hint="default"/>
        <w:lang w:val="en-US" w:eastAsia="en-US" w:bidi="ar-SA"/>
      </w:rPr>
    </w:lvl>
  </w:abstractNum>
  <w:abstractNum w:abstractNumId="124">
    <w:multiLevelType w:val="hybridMultilevel"/>
    <w:lvl w:ilvl="0">
      <w:start w:val="0"/>
      <w:numFmt w:val="bullet"/>
      <w:lvlText w:val="❖"/>
      <w:lvlJc w:val="left"/>
      <w:pPr>
        <w:ind w:left="473" w:hanging="360"/>
      </w:pPr>
      <w:rPr>
        <w:rFonts w:hint="default" w:ascii="Segoe UI Symbol" w:hAnsi="Segoe UI Symbol" w:eastAsia="Segoe UI Symbol" w:cs="Segoe UI Symbol"/>
        <w:b w:val="0"/>
        <w:bCs w:val="0"/>
        <w:i w:val="0"/>
        <w:iCs w:val="0"/>
        <w:color w:val="2C2728"/>
        <w:spacing w:val="0"/>
        <w:w w:val="88"/>
        <w:position w:val="1"/>
        <w:sz w:val="28"/>
        <w:szCs w:val="28"/>
        <w:lang w:val="en-US" w:eastAsia="en-US" w:bidi="ar-SA"/>
      </w:rPr>
    </w:lvl>
    <w:lvl w:ilvl="1">
      <w:start w:val="0"/>
      <w:numFmt w:val="bullet"/>
      <w:lvlText w:val="•"/>
      <w:lvlJc w:val="left"/>
      <w:pPr>
        <w:ind w:left="1323" w:hanging="360"/>
      </w:pPr>
      <w:rPr>
        <w:rFonts w:hint="default"/>
        <w:lang w:val="en-US" w:eastAsia="en-US" w:bidi="ar-SA"/>
      </w:rPr>
    </w:lvl>
    <w:lvl w:ilvl="2">
      <w:start w:val="0"/>
      <w:numFmt w:val="bullet"/>
      <w:lvlText w:val="•"/>
      <w:lvlJc w:val="left"/>
      <w:pPr>
        <w:ind w:left="2167" w:hanging="360"/>
      </w:pPr>
      <w:rPr>
        <w:rFonts w:hint="default"/>
        <w:lang w:val="en-US" w:eastAsia="en-US" w:bidi="ar-SA"/>
      </w:rPr>
    </w:lvl>
    <w:lvl w:ilvl="3">
      <w:start w:val="0"/>
      <w:numFmt w:val="bullet"/>
      <w:lvlText w:val="•"/>
      <w:lvlJc w:val="left"/>
      <w:pPr>
        <w:ind w:left="3011" w:hanging="360"/>
      </w:pPr>
      <w:rPr>
        <w:rFonts w:hint="default"/>
        <w:lang w:val="en-US" w:eastAsia="en-US" w:bidi="ar-SA"/>
      </w:rPr>
    </w:lvl>
    <w:lvl w:ilvl="4">
      <w:start w:val="0"/>
      <w:numFmt w:val="bullet"/>
      <w:lvlText w:val="•"/>
      <w:lvlJc w:val="left"/>
      <w:pPr>
        <w:ind w:left="3855" w:hanging="360"/>
      </w:pPr>
      <w:rPr>
        <w:rFonts w:hint="default"/>
        <w:lang w:val="en-US" w:eastAsia="en-US" w:bidi="ar-SA"/>
      </w:rPr>
    </w:lvl>
    <w:lvl w:ilvl="5">
      <w:start w:val="0"/>
      <w:numFmt w:val="bullet"/>
      <w:lvlText w:val="•"/>
      <w:lvlJc w:val="left"/>
      <w:pPr>
        <w:ind w:left="4698" w:hanging="360"/>
      </w:pPr>
      <w:rPr>
        <w:rFonts w:hint="default"/>
        <w:lang w:val="en-US" w:eastAsia="en-US" w:bidi="ar-SA"/>
      </w:rPr>
    </w:lvl>
    <w:lvl w:ilvl="6">
      <w:start w:val="0"/>
      <w:numFmt w:val="bullet"/>
      <w:lvlText w:val="•"/>
      <w:lvlJc w:val="left"/>
      <w:pPr>
        <w:ind w:left="5542" w:hanging="360"/>
      </w:pPr>
      <w:rPr>
        <w:rFonts w:hint="default"/>
        <w:lang w:val="en-US" w:eastAsia="en-US" w:bidi="ar-SA"/>
      </w:rPr>
    </w:lvl>
    <w:lvl w:ilvl="7">
      <w:start w:val="0"/>
      <w:numFmt w:val="bullet"/>
      <w:lvlText w:val="•"/>
      <w:lvlJc w:val="left"/>
      <w:pPr>
        <w:ind w:left="6386" w:hanging="360"/>
      </w:pPr>
      <w:rPr>
        <w:rFonts w:hint="default"/>
        <w:lang w:val="en-US" w:eastAsia="en-US" w:bidi="ar-SA"/>
      </w:rPr>
    </w:lvl>
    <w:lvl w:ilvl="8">
      <w:start w:val="0"/>
      <w:numFmt w:val="bullet"/>
      <w:lvlText w:val="•"/>
      <w:lvlJc w:val="left"/>
      <w:pPr>
        <w:ind w:left="7230" w:hanging="360"/>
      </w:pPr>
      <w:rPr>
        <w:rFonts w:hint="default"/>
        <w:lang w:val="en-US" w:eastAsia="en-US" w:bidi="ar-SA"/>
      </w:rPr>
    </w:lvl>
  </w:abstractNum>
  <w:abstractNum w:abstractNumId="123">
    <w:multiLevelType w:val="hybridMultilevel"/>
    <w:lvl w:ilvl="0">
      <w:start w:val="0"/>
      <w:numFmt w:val="bullet"/>
      <w:lvlText w:val="✓"/>
      <w:lvlJc w:val="left"/>
      <w:pPr>
        <w:ind w:left="1234" w:hanging="215"/>
      </w:pPr>
      <w:rPr>
        <w:rFonts w:hint="default" w:ascii="Segoe UI Symbol" w:hAnsi="Segoe UI Symbol" w:eastAsia="Segoe UI Symbol" w:cs="Segoe UI Symbol"/>
        <w:spacing w:val="0"/>
        <w:w w:val="92"/>
        <w:lang w:val="en-US" w:eastAsia="en-US" w:bidi="ar-SA"/>
      </w:rPr>
    </w:lvl>
    <w:lvl w:ilvl="1">
      <w:start w:val="0"/>
      <w:numFmt w:val="bullet"/>
      <w:lvlText w:val="•"/>
      <w:lvlJc w:val="left"/>
      <w:pPr>
        <w:ind w:left="2340" w:hanging="215"/>
      </w:pPr>
      <w:rPr>
        <w:rFonts w:hint="default"/>
        <w:lang w:val="en-US" w:eastAsia="en-US" w:bidi="ar-SA"/>
      </w:rPr>
    </w:lvl>
    <w:lvl w:ilvl="2">
      <w:start w:val="0"/>
      <w:numFmt w:val="bullet"/>
      <w:lvlText w:val="•"/>
      <w:lvlJc w:val="left"/>
      <w:pPr>
        <w:ind w:left="3440" w:hanging="215"/>
      </w:pPr>
      <w:rPr>
        <w:rFonts w:hint="default"/>
        <w:lang w:val="en-US" w:eastAsia="en-US" w:bidi="ar-SA"/>
      </w:rPr>
    </w:lvl>
    <w:lvl w:ilvl="3">
      <w:start w:val="0"/>
      <w:numFmt w:val="bullet"/>
      <w:lvlText w:val="•"/>
      <w:lvlJc w:val="left"/>
      <w:pPr>
        <w:ind w:left="4540" w:hanging="215"/>
      </w:pPr>
      <w:rPr>
        <w:rFonts w:hint="default"/>
        <w:lang w:val="en-US" w:eastAsia="en-US" w:bidi="ar-SA"/>
      </w:rPr>
    </w:lvl>
    <w:lvl w:ilvl="4">
      <w:start w:val="0"/>
      <w:numFmt w:val="bullet"/>
      <w:lvlText w:val="•"/>
      <w:lvlJc w:val="left"/>
      <w:pPr>
        <w:ind w:left="5640" w:hanging="215"/>
      </w:pPr>
      <w:rPr>
        <w:rFonts w:hint="default"/>
        <w:lang w:val="en-US" w:eastAsia="en-US" w:bidi="ar-SA"/>
      </w:rPr>
    </w:lvl>
    <w:lvl w:ilvl="5">
      <w:start w:val="0"/>
      <w:numFmt w:val="bullet"/>
      <w:lvlText w:val="•"/>
      <w:lvlJc w:val="left"/>
      <w:pPr>
        <w:ind w:left="6740" w:hanging="215"/>
      </w:pPr>
      <w:rPr>
        <w:rFonts w:hint="default"/>
        <w:lang w:val="en-US" w:eastAsia="en-US" w:bidi="ar-SA"/>
      </w:rPr>
    </w:lvl>
    <w:lvl w:ilvl="6">
      <w:start w:val="0"/>
      <w:numFmt w:val="bullet"/>
      <w:lvlText w:val="•"/>
      <w:lvlJc w:val="left"/>
      <w:pPr>
        <w:ind w:left="7840" w:hanging="215"/>
      </w:pPr>
      <w:rPr>
        <w:rFonts w:hint="default"/>
        <w:lang w:val="en-US" w:eastAsia="en-US" w:bidi="ar-SA"/>
      </w:rPr>
    </w:lvl>
    <w:lvl w:ilvl="7">
      <w:start w:val="0"/>
      <w:numFmt w:val="bullet"/>
      <w:lvlText w:val="•"/>
      <w:lvlJc w:val="left"/>
      <w:pPr>
        <w:ind w:left="8940" w:hanging="215"/>
      </w:pPr>
      <w:rPr>
        <w:rFonts w:hint="default"/>
        <w:lang w:val="en-US" w:eastAsia="en-US" w:bidi="ar-SA"/>
      </w:rPr>
    </w:lvl>
    <w:lvl w:ilvl="8">
      <w:start w:val="0"/>
      <w:numFmt w:val="bullet"/>
      <w:lvlText w:val="•"/>
      <w:lvlJc w:val="left"/>
      <w:pPr>
        <w:ind w:left="10040" w:hanging="215"/>
      </w:pPr>
      <w:rPr>
        <w:rFonts w:hint="default"/>
        <w:lang w:val="en-US" w:eastAsia="en-US" w:bidi="ar-SA"/>
      </w:rPr>
    </w:lvl>
  </w:abstractNum>
  <w:abstractNum w:abstractNumId="122">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121">
    <w:multiLevelType w:val="hybridMultilevel"/>
    <w:lvl w:ilvl="0">
      <w:start w:val="0"/>
      <w:numFmt w:val="bullet"/>
      <w:lvlText w:val="•"/>
      <w:lvlJc w:val="left"/>
      <w:pPr>
        <w:ind w:left="265" w:hanging="181"/>
      </w:pPr>
      <w:rPr>
        <w:rFonts w:hint="default" w:ascii="Times New Roman" w:hAnsi="Times New Roman" w:eastAsia="Times New Roman" w:cs="Times New Roman"/>
        <w:b w:val="0"/>
        <w:bCs w:val="0"/>
        <w:i w:val="0"/>
        <w:iCs w:val="0"/>
        <w:spacing w:val="0"/>
        <w:w w:val="100"/>
        <w:sz w:val="30"/>
        <w:szCs w:val="30"/>
        <w:lang w:val="en-US" w:eastAsia="en-US" w:bidi="ar-SA"/>
      </w:rPr>
    </w:lvl>
    <w:lvl w:ilvl="1">
      <w:start w:val="0"/>
      <w:numFmt w:val="bullet"/>
      <w:lvlText w:val="•"/>
      <w:lvlJc w:val="left"/>
      <w:pPr>
        <w:ind w:left="1058" w:hanging="181"/>
      </w:pPr>
      <w:rPr>
        <w:rFonts w:hint="default"/>
        <w:lang w:val="en-US" w:eastAsia="en-US" w:bidi="ar-SA"/>
      </w:rPr>
    </w:lvl>
    <w:lvl w:ilvl="2">
      <w:start w:val="0"/>
      <w:numFmt w:val="bullet"/>
      <w:lvlText w:val="•"/>
      <w:lvlJc w:val="left"/>
      <w:pPr>
        <w:ind w:left="1857" w:hanging="181"/>
      </w:pPr>
      <w:rPr>
        <w:rFonts w:hint="default"/>
        <w:lang w:val="en-US" w:eastAsia="en-US" w:bidi="ar-SA"/>
      </w:rPr>
    </w:lvl>
    <w:lvl w:ilvl="3">
      <w:start w:val="0"/>
      <w:numFmt w:val="bullet"/>
      <w:lvlText w:val="•"/>
      <w:lvlJc w:val="left"/>
      <w:pPr>
        <w:ind w:left="2655" w:hanging="181"/>
      </w:pPr>
      <w:rPr>
        <w:rFonts w:hint="default"/>
        <w:lang w:val="en-US" w:eastAsia="en-US" w:bidi="ar-SA"/>
      </w:rPr>
    </w:lvl>
    <w:lvl w:ilvl="4">
      <w:start w:val="0"/>
      <w:numFmt w:val="bullet"/>
      <w:lvlText w:val="•"/>
      <w:lvlJc w:val="left"/>
      <w:pPr>
        <w:ind w:left="3454" w:hanging="181"/>
      </w:pPr>
      <w:rPr>
        <w:rFonts w:hint="default"/>
        <w:lang w:val="en-US" w:eastAsia="en-US" w:bidi="ar-SA"/>
      </w:rPr>
    </w:lvl>
    <w:lvl w:ilvl="5">
      <w:start w:val="0"/>
      <w:numFmt w:val="bullet"/>
      <w:lvlText w:val="•"/>
      <w:lvlJc w:val="left"/>
      <w:pPr>
        <w:ind w:left="4253" w:hanging="181"/>
      </w:pPr>
      <w:rPr>
        <w:rFonts w:hint="default"/>
        <w:lang w:val="en-US" w:eastAsia="en-US" w:bidi="ar-SA"/>
      </w:rPr>
    </w:lvl>
    <w:lvl w:ilvl="6">
      <w:start w:val="0"/>
      <w:numFmt w:val="bullet"/>
      <w:lvlText w:val="•"/>
      <w:lvlJc w:val="left"/>
      <w:pPr>
        <w:ind w:left="5051" w:hanging="181"/>
      </w:pPr>
      <w:rPr>
        <w:rFonts w:hint="default"/>
        <w:lang w:val="en-US" w:eastAsia="en-US" w:bidi="ar-SA"/>
      </w:rPr>
    </w:lvl>
    <w:lvl w:ilvl="7">
      <w:start w:val="0"/>
      <w:numFmt w:val="bullet"/>
      <w:lvlText w:val="•"/>
      <w:lvlJc w:val="left"/>
      <w:pPr>
        <w:ind w:left="5850" w:hanging="181"/>
      </w:pPr>
      <w:rPr>
        <w:rFonts w:hint="default"/>
        <w:lang w:val="en-US" w:eastAsia="en-US" w:bidi="ar-SA"/>
      </w:rPr>
    </w:lvl>
    <w:lvl w:ilvl="8">
      <w:start w:val="0"/>
      <w:numFmt w:val="bullet"/>
      <w:lvlText w:val="•"/>
      <w:lvlJc w:val="left"/>
      <w:pPr>
        <w:ind w:left="6648" w:hanging="181"/>
      </w:pPr>
      <w:rPr>
        <w:rFonts w:hint="default"/>
        <w:lang w:val="en-US" w:eastAsia="en-US" w:bidi="ar-SA"/>
      </w:rPr>
    </w:lvl>
  </w:abstractNum>
  <w:abstractNum w:abstractNumId="120">
    <w:multiLevelType w:val="hybridMultilevel"/>
    <w:lvl w:ilvl="0">
      <w:start w:val="0"/>
      <w:numFmt w:val="bullet"/>
      <w:lvlText w:val="•"/>
      <w:lvlJc w:val="left"/>
      <w:pPr>
        <w:ind w:left="265" w:hanging="181"/>
      </w:pPr>
      <w:rPr>
        <w:rFonts w:hint="default" w:ascii="Times New Roman" w:hAnsi="Times New Roman" w:eastAsia="Times New Roman" w:cs="Times New Roman"/>
        <w:b w:val="0"/>
        <w:bCs w:val="0"/>
        <w:i w:val="0"/>
        <w:iCs w:val="0"/>
        <w:spacing w:val="0"/>
        <w:w w:val="100"/>
        <w:sz w:val="30"/>
        <w:szCs w:val="30"/>
        <w:lang w:val="en-US" w:eastAsia="en-US" w:bidi="ar-SA"/>
      </w:rPr>
    </w:lvl>
    <w:lvl w:ilvl="1">
      <w:start w:val="0"/>
      <w:numFmt w:val="bullet"/>
      <w:lvlText w:val="•"/>
      <w:lvlJc w:val="left"/>
      <w:pPr>
        <w:ind w:left="1058" w:hanging="181"/>
      </w:pPr>
      <w:rPr>
        <w:rFonts w:hint="default"/>
        <w:lang w:val="en-US" w:eastAsia="en-US" w:bidi="ar-SA"/>
      </w:rPr>
    </w:lvl>
    <w:lvl w:ilvl="2">
      <w:start w:val="0"/>
      <w:numFmt w:val="bullet"/>
      <w:lvlText w:val="•"/>
      <w:lvlJc w:val="left"/>
      <w:pPr>
        <w:ind w:left="1857" w:hanging="181"/>
      </w:pPr>
      <w:rPr>
        <w:rFonts w:hint="default"/>
        <w:lang w:val="en-US" w:eastAsia="en-US" w:bidi="ar-SA"/>
      </w:rPr>
    </w:lvl>
    <w:lvl w:ilvl="3">
      <w:start w:val="0"/>
      <w:numFmt w:val="bullet"/>
      <w:lvlText w:val="•"/>
      <w:lvlJc w:val="left"/>
      <w:pPr>
        <w:ind w:left="2655" w:hanging="181"/>
      </w:pPr>
      <w:rPr>
        <w:rFonts w:hint="default"/>
        <w:lang w:val="en-US" w:eastAsia="en-US" w:bidi="ar-SA"/>
      </w:rPr>
    </w:lvl>
    <w:lvl w:ilvl="4">
      <w:start w:val="0"/>
      <w:numFmt w:val="bullet"/>
      <w:lvlText w:val="•"/>
      <w:lvlJc w:val="left"/>
      <w:pPr>
        <w:ind w:left="3454" w:hanging="181"/>
      </w:pPr>
      <w:rPr>
        <w:rFonts w:hint="default"/>
        <w:lang w:val="en-US" w:eastAsia="en-US" w:bidi="ar-SA"/>
      </w:rPr>
    </w:lvl>
    <w:lvl w:ilvl="5">
      <w:start w:val="0"/>
      <w:numFmt w:val="bullet"/>
      <w:lvlText w:val="•"/>
      <w:lvlJc w:val="left"/>
      <w:pPr>
        <w:ind w:left="4253" w:hanging="181"/>
      </w:pPr>
      <w:rPr>
        <w:rFonts w:hint="default"/>
        <w:lang w:val="en-US" w:eastAsia="en-US" w:bidi="ar-SA"/>
      </w:rPr>
    </w:lvl>
    <w:lvl w:ilvl="6">
      <w:start w:val="0"/>
      <w:numFmt w:val="bullet"/>
      <w:lvlText w:val="•"/>
      <w:lvlJc w:val="left"/>
      <w:pPr>
        <w:ind w:left="5051" w:hanging="181"/>
      </w:pPr>
      <w:rPr>
        <w:rFonts w:hint="default"/>
        <w:lang w:val="en-US" w:eastAsia="en-US" w:bidi="ar-SA"/>
      </w:rPr>
    </w:lvl>
    <w:lvl w:ilvl="7">
      <w:start w:val="0"/>
      <w:numFmt w:val="bullet"/>
      <w:lvlText w:val="•"/>
      <w:lvlJc w:val="left"/>
      <w:pPr>
        <w:ind w:left="5850" w:hanging="181"/>
      </w:pPr>
      <w:rPr>
        <w:rFonts w:hint="default"/>
        <w:lang w:val="en-US" w:eastAsia="en-US" w:bidi="ar-SA"/>
      </w:rPr>
    </w:lvl>
    <w:lvl w:ilvl="8">
      <w:start w:val="0"/>
      <w:numFmt w:val="bullet"/>
      <w:lvlText w:val="•"/>
      <w:lvlJc w:val="left"/>
      <w:pPr>
        <w:ind w:left="6648" w:hanging="181"/>
      </w:pPr>
      <w:rPr>
        <w:rFonts w:hint="default"/>
        <w:lang w:val="en-US" w:eastAsia="en-US" w:bidi="ar-SA"/>
      </w:rPr>
    </w:lvl>
  </w:abstractNum>
  <w:abstractNum w:abstractNumId="119">
    <w:multiLevelType w:val="hybridMultilevel"/>
    <w:lvl w:ilvl="0">
      <w:start w:val="0"/>
      <w:numFmt w:val="bullet"/>
      <w:lvlText w:val="•"/>
      <w:lvlJc w:val="left"/>
      <w:pPr>
        <w:ind w:left="259" w:hanging="175"/>
      </w:pPr>
      <w:rPr>
        <w:rFonts w:hint="default" w:ascii="Times New Roman" w:hAnsi="Times New Roman" w:eastAsia="Times New Roman" w:cs="Times New Roman"/>
        <w:b w:val="0"/>
        <w:bCs w:val="0"/>
        <w:i w:val="0"/>
        <w:iCs w:val="0"/>
        <w:spacing w:val="0"/>
        <w:w w:val="100"/>
        <w:sz w:val="30"/>
        <w:szCs w:val="30"/>
        <w:lang w:val="en-US" w:eastAsia="en-US" w:bidi="ar-SA"/>
      </w:rPr>
    </w:lvl>
    <w:lvl w:ilvl="1">
      <w:start w:val="0"/>
      <w:numFmt w:val="bullet"/>
      <w:lvlText w:val="•"/>
      <w:lvlJc w:val="left"/>
      <w:pPr>
        <w:ind w:left="1058" w:hanging="175"/>
      </w:pPr>
      <w:rPr>
        <w:rFonts w:hint="default"/>
        <w:lang w:val="en-US" w:eastAsia="en-US" w:bidi="ar-SA"/>
      </w:rPr>
    </w:lvl>
    <w:lvl w:ilvl="2">
      <w:start w:val="0"/>
      <w:numFmt w:val="bullet"/>
      <w:lvlText w:val="•"/>
      <w:lvlJc w:val="left"/>
      <w:pPr>
        <w:ind w:left="1857" w:hanging="175"/>
      </w:pPr>
      <w:rPr>
        <w:rFonts w:hint="default"/>
        <w:lang w:val="en-US" w:eastAsia="en-US" w:bidi="ar-SA"/>
      </w:rPr>
    </w:lvl>
    <w:lvl w:ilvl="3">
      <w:start w:val="0"/>
      <w:numFmt w:val="bullet"/>
      <w:lvlText w:val="•"/>
      <w:lvlJc w:val="left"/>
      <w:pPr>
        <w:ind w:left="2655" w:hanging="175"/>
      </w:pPr>
      <w:rPr>
        <w:rFonts w:hint="default"/>
        <w:lang w:val="en-US" w:eastAsia="en-US" w:bidi="ar-SA"/>
      </w:rPr>
    </w:lvl>
    <w:lvl w:ilvl="4">
      <w:start w:val="0"/>
      <w:numFmt w:val="bullet"/>
      <w:lvlText w:val="•"/>
      <w:lvlJc w:val="left"/>
      <w:pPr>
        <w:ind w:left="3454" w:hanging="175"/>
      </w:pPr>
      <w:rPr>
        <w:rFonts w:hint="default"/>
        <w:lang w:val="en-US" w:eastAsia="en-US" w:bidi="ar-SA"/>
      </w:rPr>
    </w:lvl>
    <w:lvl w:ilvl="5">
      <w:start w:val="0"/>
      <w:numFmt w:val="bullet"/>
      <w:lvlText w:val="•"/>
      <w:lvlJc w:val="left"/>
      <w:pPr>
        <w:ind w:left="4253" w:hanging="175"/>
      </w:pPr>
      <w:rPr>
        <w:rFonts w:hint="default"/>
        <w:lang w:val="en-US" w:eastAsia="en-US" w:bidi="ar-SA"/>
      </w:rPr>
    </w:lvl>
    <w:lvl w:ilvl="6">
      <w:start w:val="0"/>
      <w:numFmt w:val="bullet"/>
      <w:lvlText w:val="•"/>
      <w:lvlJc w:val="left"/>
      <w:pPr>
        <w:ind w:left="5051" w:hanging="175"/>
      </w:pPr>
      <w:rPr>
        <w:rFonts w:hint="default"/>
        <w:lang w:val="en-US" w:eastAsia="en-US" w:bidi="ar-SA"/>
      </w:rPr>
    </w:lvl>
    <w:lvl w:ilvl="7">
      <w:start w:val="0"/>
      <w:numFmt w:val="bullet"/>
      <w:lvlText w:val="•"/>
      <w:lvlJc w:val="left"/>
      <w:pPr>
        <w:ind w:left="5850" w:hanging="175"/>
      </w:pPr>
      <w:rPr>
        <w:rFonts w:hint="default"/>
        <w:lang w:val="en-US" w:eastAsia="en-US" w:bidi="ar-SA"/>
      </w:rPr>
    </w:lvl>
    <w:lvl w:ilvl="8">
      <w:start w:val="0"/>
      <w:numFmt w:val="bullet"/>
      <w:lvlText w:val="•"/>
      <w:lvlJc w:val="left"/>
      <w:pPr>
        <w:ind w:left="6648" w:hanging="175"/>
      </w:pPr>
      <w:rPr>
        <w:rFonts w:hint="default"/>
        <w:lang w:val="en-US" w:eastAsia="en-US" w:bidi="ar-SA"/>
      </w:rPr>
    </w:lvl>
  </w:abstractNum>
  <w:abstractNum w:abstractNumId="118">
    <w:multiLevelType w:val="hybridMultilevel"/>
    <w:lvl w:ilvl="0">
      <w:start w:val="0"/>
      <w:numFmt w:val="bullet"/>
      <w:lvlText w:val="•"/>
      <w:lvlJc w:val="left"/>
      <w:pPr>
        <w:ind w:left="265" w:hanging="181"/>
      </w:pPr>
      <w:rPr>
        <w:rFonts w:hint="default" w:ascii="Times New Roman" w:hAnsi="Times New Roman" w:eastAsia="Times New Roman" w:cs="Times New Roman"/>
        <w:b w:val="0"/>
        <w:bCs w:val="0"/>
        <w:i w:val="0"/>
        <w:iCs w:val="0"/>
        <w:spacing w:val="0"/>
        <w:w w:val="100"/>
        <w:sz w:val="30"/>
        <w:szCs w:val="30"/>
        <w:lang w:val="en-US" w:eastAsia="en-US" w:bidi="ar-SA"/>
      </w:rPr>
    </w:lvl>
    <w:lvl w:ilvl="1">
      <w:start w:val="0"/>
      <w:numFmt w:val="bullet"/>
      <w:lvlText w:val="•"/>
      <w:lvlJc w:val="left"/>
      <w:pPr>
        <w:ind w:left="1058" w:hanging="181"/>
      </w:pPr>
      <w:rPr>
        <w:rFonts w:hint="default"/>
        <w:lang w:val="en-US" w:eastAsia="en-US" w:bidi="ar-SA"/>
      </w:rPr>
    </w:lvl>
    <w:lvl w:ilvl="2">
      <w:start w:val="0"/>
      <w:numFmt w:val="bullet"/>
      <w:lvlText w:val="•"/>
      <w:lvlJc w:val="left"/>
      <w:pPr>
        <w:ind w:left="1857" w:hanging="181"/>
      </w:pPr>
      <w:rPr>
        <w:rFonts w:hint="default"/>
        <w:lang w:val="en-US" w:eastAsia="en-US" w:bidi="ar-SA"/>
      </w:rPr>
    </w:lvl>
    <w:lvl w:ilvl="3">
      <w:start w:val="0"/>
      <w:numFmt w:val="bullet"/>
      <w:lvlText w:val="•"/>
      <w:lvlJc w:val="left"/>
      <w:pPr>
        <w:ind w:left="2655" w:hanging="181"/>
      </w:pPr>
      <w:rPr>
        <w:rFonts w:hint="default"/>
        <w:lang w:val="en-US" w:eastAsia="en-US" w:bidi="ar-SA"/>
      </w:rPr>
    </w:lvl>
    <w:lvl w:ilvl="4">
      <w:start w:val="0"/>
      <w:numFmt w:val="bullet"/>
      <w:lvlText w:val="•"/>
      <w:lvlJc w:val="left"/>
      <w:pPr>
        <w:ind w:left="3454" w:hanging="181"/>
      </w:pPr>
      <w:rPr>
        <w:rFonts w:hint="default"/>
        <w:lang w:val="en-US" w:eastAsia="en-US" w:bidi="ar-SA"/>
      </w:rPr>
    </w:lvl>
    <w:lvl w:ilvl="5">
      <w:start w:val="0"/>
      <w:numFmt w:val="bullet"/>
      <w:lvlText w:val="•"/>
      <w:lvlJc w:val="left"/>
      <w:pPr>
        <w:ind w:left="4253" w:hanging="181"/>
      </w:pPr>
      <w:rPr>
        <w:rFonts w:hint="default"/>
        <w:lang w:val="en-US" w:eastAsia="en-US" w:bidi="ar-SA"/>
      </w:rPr>
    </w:lvl>
    <w:lvl w:ilvl="6">
      <w:start w:val="0"/>
      <w:numFmt w:val="bullet"/>
      <w:lvlText w:val="•"/>
      <w:lvlJc w:val="left"/>
      <w:pPr>
        <w:ind w:left="5051" w:hanging="181"/>
      </w:pPr>
      <w:rPr>
        <w:rFonts w:hint="default"/>
        <w:lang w:val="en-US" w:eastAsia="en-US" w:bidi="ar-SA"/>
      </w:rPr>
    </w:lvl>
    <w:lvl w:ilvl="7">
      <w:start w:val="0"/>
      <w:numFmt w:val="bullet"/>
      <w:lvlText w:val="•"/>
      <w:lvlJc w:val="left"/>
      <w:pPr>
        <w:ind w:left="5850" w:hanging="181"/>
      </w:pPr>
      <w:rPr>
        <w:rFonts w:hint="default"/>
        <w:lang w:val="en-US" w:eastAsia="en-US" w:bidi="ar-SA"/>
      </w:rPr>
    </w:lvl>
    <w:lvl w:ilvl="8">
      <w:start w:val="0"/>
      <w:numFmt w:val="bullet"/>
      <w:lvlText w:val="•"/>
      <w:lvlJc w:val="left"/>
      <w:pPr>
        <w:ind w:left="6648" w:hanging="181"/>
      </w:pPr>
      <w:rPr>
        <w:rFonts w:hint="default"/>
        <w:lang w:val="en-US" w:eastAsia="en-US" w:bidi="ar-SA"/>
      </w:rPr>
    </w:lvl>
  </w:abstractNum>
  <w:abstractNum w:abstractNumId="117">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116">
    <w:multiLevelType w:val="hybridMultilevel"/>
    <w:lvl w:ilvl="0">
      <w:start w:val="0"/>
      <w:numFmt w:val="bullet"/>
      <w:lvlText w:val="✓"/>
      <w:lvlJc w:val="left"/>
      <w:pPr>
        <w:ind w:left="307" w:hanging="246"/>
      </w:pPr>
      <w:rPr>
        <w:rFonts w:hint="default" w:ascii="Segoe UI Symbol" w:hAnsi="Segoe UI Symbol" w:eastAsia="Segoe UI Symbol" w:cs="Segoe UI Symbol"/>
        <w:b w:val="0"/>
        <w:bCs w:val="0"/>
        <w:i w:val="0"/>
        <w:iCs w:val="0"/>
        <w:spacing w:val="0"/>
        <w:w w:val="99"/>
        <w:sz w:val="30"/>
        <w:szCs w:val="30"/>
        <w:lang w:val="en-US" w:eastAsia="en-US" w:bidi="ar-SA"/>
      </w:rPr>
    </w:lvl>
    <w:lvl w:ilvl="1">
      <w:start w:val="0"/>
      <w:numFmt w:val="bullet"/>
      <w:lvlText w:val="•"/>
      <w:lvlJc w:val="left"/>
      <w:pPr>
        <w:ind w:left="722" w:hanging="246"/>
      </w:pPr>
      <w:rPr>
        <w:rFonts w:hint="default"/>
        <w:lang w:val="en-US" w:eastAsia="en-US" w:bidi="ar-SA"/>
      </w:rPr>
    </w:lvl>
    <w:lvl w:ilvl="2">
      <w:start w:val="0"/>
      <w:numFmt w:val="bullet"/>
      <w:lvlText w:val="•"/>
      <w:lvlJc w:val="left"/>
      <w:pPr>
        <w:ind w:left="1145" w:hanging="246"/>
      </w:pPr>
      <w:rPr>
        <w:rFonts w:hint="default"/>
        <w:lang w:val="en-US" w:eastAsia="en-US" w:bidi="ar-SA"/>
      </w:rPr>
    </w:lvl>
    <w:lvl w:ilvl="3">
      <w:start w:val="0"/>
      <w:numFmt w:val="bullet"/>
      <w:lvlText w:val="•"/>
      <w:lvlJc w:val="left"/>
      <w:pPr>
        <w:ind w:left="1568" w:hanging="246"/>
      </w:pPr>
      <w:rPr>
        <w:rFonts w:hint="default"/>
        <w:lang w:val="en-US" w:eastAsia="en-US" w:bidi="ar-SA"/>
      </w:rPr>
    </w:lvl>
    <w:lvl w:ilvl="4">
      <w:start w:val="0"/>
      <w:numFmt w:val="bullet"/>
      <w:lvlText w:val="•"/>
      <w:lvlJc w:val="left"/>
      <w:pPr>
        <w:ind w:left="1991" w:hanging="246"/>
      </w:pPr>
      <w:rPr>
        <w:rFonts w:hint="default"/>
        <w:lang w:val="en-US" w:eastAsia="en-US" w:bidi="ar-SA"/>
      </w:rPr>
    </w:lvl>
    <w:lvl w:ilvl="5">
      <w:start w:val="0"/>
      <w:numFmt w:val="bullet"/>
      <w:lvlText w:val="•"/>
      <w:lvlJc w:val="left"/>
      <w:pPr>
        <w:ind w:left="2414" w:hanging="246"/>
      </w:pPr>
      <w:rPr>
        <w:rFonts w:hint="default"/>
        <w:lang w:val="en-US" w:eastAsia="en-US" w:bidi="ar-SA"/>
      </w:rPr>
    </w:lvl>
    <w:lvl w:ilvl="6">
      <w:start w:val="0"/>
      <w:numFmt w:val="bullet"/>
      <w:lvlText w:val="•"/>
      <w:lvlJc w:val="left"/>
      <w:pPr>
        <w:ind w:left="2837" w:hanging="246"/>
      </w:pPr>
      <w:rPr>
        <w:rFonts w:hint="default"/>
        <w:lang w:val="en-US" w:eastAsia="en-US" w:bidi="ar-SA"/>
      </w:rPr>
    </w:lvl>
    <w:lvl w:ilvl="7">
      <w:start w:val="0"/>
      <w:numFmt w:val="bullet"/>
      <w:lvlText w:val="•"/>
      <w:lvlJc w:val="left"/>
      <w:pPr>
        <w:ind w:left="3260" w:hanging="246"/>
      </w:pPr>
      <w:rPr>
        <w:rFonts w:hint="default"/>
        <w:lang w:val="en-US" w:eastAsia="en-US" w:bidi="ar-SA"/>
      </w:rPr>
    </w:lvl>
    <w:lvl w:ilvl="8">
      <w:start w:val="0"/>
      <w:numFmt w:val="bullet"/>
      <w:lvlText w:val="•"/>
      <w:lvlJc w:val="left"/>
      <w:pPr>
        <w:ind w:left="3683" w:hanging="246"/>
      </w:pPr>
      <w:rPr>
        <w:rFonts w:hint="default"/>
        <w:lang w:val="en-US" w:eastAsia="en-US" w:bidi="ar-SA"/>
      </w:rPr>
    </w:lvl>
  </w:abstractNum>
  <w:abstractNum w:abstractNumId="115">
    <w:multiLevelType w:val="hybridMultilevel"/>
    <w:lvl w:ilvl="0">
      <w:start w:val="0"/>
      <w:numFmt w:val="bullet"/>
      <w:lvlText w:val=""/>
      <w:lvlJc w:val="left"/>
      <w:pPr>
        <w:ind w:left="29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3870" w:hanging="360"/>
      </w:pPr>
      <w:rPr>
        <w:rFonts w:hint="default"/>
        <w:lang w:val="en-US" w:eastAsia="en-US" w:bidi="ar-SA"/>
      </w:rPr>
    </w:lvl>
    <w:lvl w:ilvl="2">
      <w:start w:val="0"/>
      <w:numFmt w:val="bullet"/>
      <w:lvlText w:val="•"/>
      <w:lvlJc w:val="left"/>
      <w:pPr>
        <w:ind w:left="4800" w:hanging="360"/>
      </w:pPr>
      <w:rPr>
        <w:rFonts w:hint="default"/>
        <w:lang w:val="en-US" w:eastAsia="en-US" w:bidi="ar-SA"/>
      </w:rPr>
    </w:lvl>
    <w:lvl w:ilvl="3">
      <w:start w:val="0"/>
      <w:numFmt w:val="bullet"/>
      <w:lvlText w:val="•"/>
      <w:lvlJc w:val="left"/>
      <w:pPr>
        <w:ind w:left="5730" w:hanging="360"/>
      </w:pPr>
      <w:rPr>
        <w:rFonts w:hint="default"/>
        <w:lang w:val="en-US" w:eastAsia="en-US" w:bidi="ar-SA"/>
      </w:rPr>
    </w:lvl>
    <w:lvl w:ilvl="4">
      <w:start w:val="0"/>
      <w:numFmt w:val="bullet"/>
      <w:lvlText w:val="•"/>
      <w:lvlJc w:val="left"/>
      <w:pPr>
        <w:ind w:left="6660" w:hanging="360"/>
      </w:pPr>
      <w:rPr>
        <w:rFonts w:hint="default"/>
        <w:lang w:val="en-US" w:eastAsia="en-US" w:bidi="ar-SA"/>
      </w:rPr>
    </w:lvl>
    <w:lvl w:ilvl="5">
      <w:start w:val="0"/>
      <w:numFmt w:val="bullet"/>
      <w:lvlText w:val="•"/>
      <w:lvlJc w:val="left"/>
      <w:pPr>
        <w:ind w:left="7590" w:hanging="360"/>
      </w:pPr>
      <w:rPr>
        <w:rFonts w:hint="default"/>
        <w:lang w:val="en-US" w:eastAsia="en-US" w:bidi="ar-SA"/>
      </w:rPr>
    </w:lvl>
    <w:lvl w:ilvl="6">
      <w:start w:val="0"/>
      <w:numFmt w:val="bullet"/>
      <w:lvlText w:val="•"/>
      <w:lvlJc w:val="left"/>
      <w:pPr>
        <w:ind w:left="8520" w:hanging="360"/>
      </w:pPr>
      <w:rPr>
        <w:rFonts w:hint="default"/>
        <w:lang w:val="en-US" w:eastAsia="en-US" w:bidi="ar-SA"/>
      </w:rPr>
    </w:lvl>
    <w:lvl w:ilvl="7">
      <w:start w:val="0"/>
      <w:numFmt w:val="bullet"/>
      <w:lvlText w:val="•"/>
      <w:lvlJc w:val="left"/>
      <w:pPr>
        <w:ind w:left="9450" w:hanging="360"/>
      </w:pPr>
      <w:rPr>
        <w:rFonts w:hint="default"/>
        <w:lang w:val="en-US" w:eastAsia="en-US" w:bidi="ar-SA"/>
      </w:rPr>
    </w:lvl>
    <w:lvl w:ilvl="8">
      <w:start w:val="0"/>
      <w:numFmt w:val="bullet"/>
      <w:lvlText w:val="•"/>
      <w:lvlJc w:val="left"/>
      <w:pPr>
        <w:ind w:left="10380" w:hanging="360"/>
      </w:pPr>
      <w:rPr>
        <w:rFonts w:hint="default"/>
        <w:lang w:val="en-US" w:eastAsia="en-US" w:bidi="ar-SA"/>
      </w:rPr>
    </w:lvl>
  </w:abstractNum>
  <w:abstractNum w:abstractNumId="114">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13">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12">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11">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10">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9">
    <w:multiLevelType w:val="hybridMultilevel"/>
    <w:lvl w:ilvl="0">
      <w:start w:val="0"/>
      <w:numFmt w:val="bullet"/>
      <w:lvlText w:val="•"/>
      <w:lvlJc w:val="left"/>
      <w:pPr>
        <w:ind w:left="241" w:hanging="157"/>
      </w:pPr>
      <w:rPr>
        <w:rFonts w:hint="default" w:ascii="Times New Roman" w:hAnsi="Times New Roman" w:eastAsia="Times New Roman" w:cs="Times New Roman"/>
        <w:b w:val="0"/>
        <w:bCs w:val="0"/>
        <w:i w:val="0"/>
        <w:iCs w:val="0"/>
        <w:spacing w:val="0"/>
        <w:w w:val="100"/>
        <w:sz w:val="26"/>
        <w:szCs w:val="26"/>
        <w:lang w:val="en-US" w:eastAsia="en-US" w:bidi="ar-SA"/>
      </w:rPr>
    </w:lvl>
    <w:lvl w:ilvl="1">
      <w:start w:val="0"/>
      <w:numFmt w:val="bullet"/>
      <w:lvlText w:val="•"/>
      <w:lvlJc w:val="left"/>
      <w:pPr>
        <w:ind w:left="657" w:hanging="157"/>
      </w:pPr>
      <w:rPr>
        <w:rFonts w:hint="default"/>
        <w:lang w:val="en-US" w:eastAsia="en-US" w:bidi="ar-SA"/>
      </w:rPr>
    </w:lvl>
    <w:lvl w:ilvl="2">
      <w:start w:val="0"/>
      <w:numFmt w:val="bullet"/>
      <w:lvlText w:val="•"/>
      <w:lvlJc w:val="left"/>
      <w:pPr>
        <w:ind w:left="1074" w:hanging="157"/>
      </w:pPr>
      <w:rPr>
        <w:rFonts w:hint="default"/>
        <w:lang w:val="en-US" w:eastAsia="en-US" w:bidi="ar-SA"/>
      </w:rPr>
    </w:lvl>
    <w:lvl w:ilvl="3">
      <w:start w:val="0"/>
      <w:numFmt w:val="bullet"/>
      <w:lvlText w:val="•"/>
      <w:lvlJc w:val="left"/>
      <w:pPr>
        <w:ind w:left="1491" w:hanging="157"/>
      </w:pPr>
      <w:rPr>
        <w:rFonts w:hint="default"/>
        <w:lang w:val="en-US" w:eastAsia="en-US" w:bidi="ar-SA"/>
      </w:rPr>
    </w:lvl>
    <w:lvl w:ilvl="4">
      <w:start w:val="0"/>
      <w:numFmt w:val="bullet"/>
      <w:lvlText w:val="•"/>
      <w:lvlJc w:val="left"/>
      <w:pPr>
        <w:ind w:left="1908" w:hanging="157"/>
      </w:pPr>
      <w:rPr>
        <w:rFonts w:hint="default"/>
        <w:lang w:val="en-US" w:eastAsia="en-US" w:bidi="ar-SA"/>
      </w:rPr>
    </w:lvl>
    <w:lvl w:ilvl="5">
      <w:start w:val="0"/>
      <w:numFmt w:val="bullet"/>
      <w:lvlText w:val="•"/>
      <w:lvlJc w:val="left"/>
      <w:pPr>
        <w:ind w:left="2326" w:hanging="157"/>
      </w:pPr>
      <w:rPr>
        <w:rFonts w:hint="default"/>
        <w:lang w:val="en-US" w:eastAsia="en-US" w:bidi="ar-SA"/>
      </w:rPr>
    </w:lvl>
    <w:lvl w:ilvl="6">
      <w:start w:val="0"/>
      <w:numFmt w:val="bullet"/>
      <w:lvlText w:val="•"/>
      <w:lvlJc w:val="left"/>
      <w:pPr>
        <w:ind w:left="2743" w:hanging="157"/>
      </w:pPr>
      <w:rPr>
        <w:rFonts w:hint="default"/>
        <w:lang w:val="en-US" w:eastAsia="en-US" w:bidi="ar-SA"/>
      </w:rPr>
    </w:lvl>
    <w:lvl w:ilvl="7">
      <w:start w:val="0"/>
      <w:numFmt w:val="bullet"/>
      <w:lvlText w:val="•"/>
      <w:lvlJc w:val="left"/>
      <w:pPr>
        <w:ind w:left="3160" w:hanging="157"/>
      </w:pPr>
      <w:rPr>
        <w:rFonts w:hint="default"/>
        <w:lang w:val="en-US" w:eastAsia="en-US" w:bidi="ar-SA"/>
      </w:rPr>
    </w:lvl>
    <w:lvl w:ilvl="8">
      <w:start w:val="0"/>
      <w:numFmt w:val="bullet"/>
      <w:lvlText w:val="•"/>
      <w:lvlJc w:val="left"/>
      <w:pPr>
        <w:ind w:left="3577" w:hanging="157"/>
      </w:pPr>
      <w:rPr>
        <w:rFonts w:hint="default"/>
        <w:lang w:val="en-US" w:eastAsia="en-US" w:bidi="ar-SA"/>
      </w:rPr>
    </w:lvl>
  </w:abstractNum>
  <w:abstractNum w:abstractNumId="108">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7">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6">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5">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4">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3">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2">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1">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100">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99">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98">
    <w:multiLevelType w:val="hybridMultilevel"/>
    <w:lvl w:ilvl="0">
      <w:start w:val="0"/>
      <w:numFmt w:val="bullet"/>
      <w:lvlText w:val="•"/>
      <w:lvlJc w:val="left"/>
      <w:pPr>
        <w:ind w:left="213"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639" w:hanging="129"/>
      </w:pPr>
      <w:rPr>
        <w:rFonts w:hint="default"/>
        <w:lang w:val="en-US" w:eastAsia="en-US" w:bidi="ar-SA"/>
      </w:rPr>
    </w:lvl>
    <w:lvl w:ilvl="2">
      <w:start w:val="0"/>
      <w:numFmt w:val="bullet"/>
      <w:lvlText w:val="•"/>
      <w:lvlJc w:val="left"/>
      <w:pPr>
        <w:ind w:left="1058" w:hanging="129"/>
      </w:pPr>
      <w:rPr>
        <w:rFonts w:hint="default"/>
        <w:lang w:val="en-US" w:eastAsia="en-US" w:bidi="ar-SA"/>
      </w:rPr>
    </w:lvl>
    <w:lvl w:ilvl="3">
      <w:start w:val="0"/>
      <w:numFmt w:val="bullet"/>
      <w:lvlText w:val="•"/>
      <w:lvlJc w:val="left"/>
      <w:pPr>
        <w:ind w:left="1477" w:hanging="129"/>
      </w:pPr>
      <w:rPr>
        <w:rFonts w:hint="default"/>
        <w:lang w:val="en-US" w:eastAsia="en-US" w:bidi="ar-SA"/>
      </w:rPr>
    </w:lvl>
    <w:lvl w:ilvl="4">
      <w:start w:val="0"/>
      <w:numFmt w:val="bullet"/>
      <w:lvlText w:val="•"/>
      <w:lvlJc w:val="left"/>
      <w:pPr>
        <w:ind w:left="1896" w:hanging="129"/>
      </w:pPr>
      <w:rPr>
        <w:rFonts w:hint="default"/>
        <w:lang w:val="en-US" w:eastAsia="en-US" w:bidi="ar-SA"/>
      </w:rPr>
    </w:lvl>
    <w:lvl w:ilvl="5">
      <w:start w:val="0"/>
      <w:numFmt w:val="bullet"/>
      <w:lvlText w:val="•"/>
      <w:lvlJc w:val="left"/>
      <w:pPr>
        <w:ind w:left="2316" w:hanging="129"/>
      </w:pPr>
      <w:rPr>
        <w:rFonts w:hint="default"/>
        <w:lang w:val="en-US" w:eastAsia="en-US" w:bidi="ar-SA"/>
      </w:rPr>
    </w:lvl>
    <w:lvl w:ilvl="6">
      <w:start w:val="0"/>
      <w:numFmt w:val="bullet"/>
      <w:lvlText w:val="•"/>
      <w:lvlJc w:val="left"/>
      <w:pPr>
        <w:ind w:left="2735" w:hanging="129"/>
      </w:pPr>
      <w:rPr>
        <w:rFonts w:hint="default"/>
        <w:lang w:val="en-US" w:eastAsia="en-US" w:bidi="ar-SA"/>
      </w:rPr>
    </w:lvl>
    <w:lvl w:ilvl="7">
      <w:start w:val="0"/>
      <w:numFmt w:val="bullet"/>
      <w:lvlText w:val="•"/>
      <w:lvlJc w:val="left"/>
      <w:pPr>
        <w:ind w:left="3154" w:hanging="129"/>
      </w:pPr>
      <w:rPr>
        <w:rFonts w:hint="default"/>
        <w:lang w:val="en-US" w:eastAsia="en-US" w:bidi="ar-SA"/>
      </w:rPr>
    </w:lvl>
    <w:lvl w:ilvl="8">
      <w:start w:val="0"/>
      <w:numFmt w:val="bullet"/>
      <w:lvlText w:val="•"/>
      <w:lvlJc w:val="left"/>
      <w:pPr>
        <w:ind w:left="3573" w:hanging="129"/>
      </w:pPr>
      <w:rPr>
        <w:rFonts w:hint="default"/>
        <w:lang w:val="en-US" w:eastAsia="en-US" w:bidi="ar-SA"/>
      </w:rPr>
    </w:lvl>
  </w:abstractNum>
  <w:abstractNum w:abstractNumId="97">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96">
    <w:multiLevelType w:val="hybridMultilevel"/>
    <w:lvl w:ilvl="0">
      <w:start w:val="0"/>
      <w:numFmt w:val="bullet"/>
      <w:lvlText w:val="•"/>
      <w:lvlJc w:val="left"/>
      <w:pPr>
        <w:ind w:left="85"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513" w:hanging="129"/>
      </w:pPr>
      <w:rPr>
        <w:rFonts w:hint="default"/>
        <w:lang w:val="en-US" w:eastAsia="en-US" w:bidi="ar-SA"/>
      </w:rPr>
    </w:lvl>
    <w:lvl w:ilvl="2">
      <w:start w:val="0"/>
      <w:numFmt w:val="bullet"/>
      <w:lvlText w:val="•"/>
      <w:lvlJc w:val="left"/>
      <w:pPr>
        <w:ind w:left="946" w:hanging="129"/>
      </w:pPr>
      <w:rPr>
        <w:rFonts w:hint="default"/>
        <w:lang w:val="en-US" w:eastAsia="en-US" w:bidi="ar-SA"/>
      </w:rPr>
    </w:lvl>
    <w:lvl w:ilvl="3">
      <w:start w:val="0"/>
      <w:numFmt w:val="bullet"/>
      <w:lvlText w:val="•"/>
      <w:lvlJc w:val="left"/>
      <w:pPr>
        <w:ind w:left="1379" w:hanging="129"/>
      </w:pPr>
      <w:rPr>
        <w:rFonts w:hint="default"/>
        <w:lang w:val="en-US" w:eastAsia="en-US" w:bidi="ar-SA"/>
      </w:rPr>
    </w:lvl>
    <w:lvl w:ilvl="4">
      <w:start w:val="0"/>
      <w:numFmt w:val="bullet"/>
      <w:lvlText w:val="•"/>
      <w:lvlJc w:val="left"/>
      <w:pPr>
        <w:ind w:left="1812" w:hanging="129"/>
      </w:pPr>
      <w:rPr>
        <w:rFonts w:hint="default"/>
        <w:lang w:val="en-US" w:eastAsia="en-US" w:bidi="ar-SA"/>
      </w:rPr>
    </w:lvl>
    <w:lvl w:ilvl="5">
      <w:start w:val="0"/>
      <w:numFmt w:val="bullet"/>
      <w:lvlText w:val="•"/>
      <w:lvlJc w:val="left"/>
      <w:pPr>
        <w:ind w:left="2246" w:hanging="129"/>
      </w:pPr>
      <w:rPr>
        <w:rFonts w:hint="default"/>
        <w:lang w:val="en-US" w:eastAsia="en-US" w:bidi="ar-SA"/>
      </w:rPr>
    </w:lvl>
    <w:lvl w:ilvl="6">
      <w:start w:val="0"/>
      <w:numFmt w:val="bullet"/>
      <w:lvlText w:val="•"/>
      <w:lvlJc w:val="left"/>
      <w:pPr>
        <w:ind w:left="2679" w:hanging="129"/>
      </w:pPr>
      <w:rPr>
        <w:rFonts w:hint="default"/>
        <w:lang w:val="en-US" w:eastAsia="en-US" w:bidi="ar-SA"/>
      </w:rPr>
    </w:lvl>
    <w:lvl w:ilvl="7">
      <w:start w:val="0"/>
      <w:numFmt w:val="bullet"/>
      <w:lvlText w:val="•"/>
      <w:lvlJc w:val="left"/>
      <w:pPr>
        <w:ind w:left="3112" w:hanging="129"/>
      </w:pPr>
      <w:rPr>
        <w:rFonts w:hint="default"/>
        <w:lang w:val="en-US" w:eastAsia="en-US" w:bidi="ar-SA"/>
      </w:rPr>
    </w:lvl>
    <w:lvl w:ilvl="8">
      <w:start w:val="0"/>
      <w:numFmt w:val="bullet"/>
      <w:lvlText w:val="•"/>
      <w:lvlJc w:val="left"/>
      <w:pPr>
        <w:ind w:left="3545" w:hanging="129"/>
      </w:pPr>
      <w:rPr>
        <w:rFonts w:hint="default"/>
        <w:lang w:val="en-US" w:eastAsia="en-US" w:bidi="ar-SA"/>
      </w:rPr>
    </w:lvl>
  </w:abstractNum>
  <w:abstractNum w:abstractNumId="95">
    <w:multiLevelType w:val="hybridMultilevel"/>
    <w:lvl w:ilvl="0">
      <w:start w:val="0"/>
      <w:numFmt w:val="bullet"/>
      <w:lvlText w:val="•"/>
      <w:lvlJc w:val="left"/>
      <w:pPr>
        <w:ind w:left="213" w:hanging="129"/>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639" w:hanging="129"/>
      </w:pPr>
      <w:rPr>
        <w:rFonts w:hint="default"/>
        <w:lang w:val="en-US" w:eastAsia="en-US" w:bidi="ar-SA"/>
      </w:rPr>
    </w:lvl>
    <w:lvl w:ilvl="2">
      <w:start w:val="0"/>
      <w:numFmt w:val="bullet"/>
      <w:lvlText w:val="•"/>
      <w:lvlJc w:val="left"/>
      <w:pPr>
        <w:ind w:left="1058" w:hanging="129"/>
      </w:pPr>
      <w:rPr>
        <w:rFonts w:hint="default"/>
        <w:lang w:val="en-US" w:eastAsia="en-US" w:bidi="ar-SA"/>
      </w:rPr>
    </w:lvl>
    <w:lvl w:ilvl="3">
      <w:start w:val="0"/>
      <w:numFmt w:val="bullet"/>
      <w:lvlText w:val="•"/>
      <w:lvlJc w:val="left"/>
      <w:pPr>
        <w:ind w:left="1477" w:hanging="129"/>
      </w:pPr>
      <w:rPr>
        <w:rFonts w:hint="default"/>
        <w:lang w:val="en-US" w:eastAsia="en-US" w:bidi="ar-SA"/>
      </w:rPr>
    </w:lvl>
    <w:lvl w:ilvl="4">
      <w:start w:val="0"/>
      <w:numFmt w:val="bullet"/>
      <w:lvlText w:val="•"/>
      <w:lvlJc w:val="left"/>
      <w:pPr>
        <w:ind w:left="1896" w:hanging="129"/>
      </w:pPr>
      <w:rPr>
        <w:rFonts w:hint="default"/>
        <w:lang w:val="en-US" w:eastAsia="en-US" w:bidi="ar-SA"/>
      </w:rPr>
    </w:lvl>
    <w:lvl w:ilvl="5">
      <w:start w:val="0"/>
      <w:numFmt w:val="bullet"/>
      <w:lvlText w:val="•"/>
      <w:lvlJc w:val="left"/>
      <w:pPr>
        <w:ind w:left="2316" w:hanging="129"/>
      </w:pPr>
      <w:rPr>
        <w:rFonts w:hint="default"/>
        <w:lang w:val="en-US" w:eastAsia="en-US" w:bidi="ar-SA"/>
      </w:rPr>
    </w:lvl>
    <w:lvl w:ilvl="6">
      <w:start w:val="0"/>
      <w:numFmt w:val="bullet"/>
      <w:lvlText w:val="•"/>
      <w:lvlJc w:val="left"/>
      <w:pPr>
        <w:ind w:left="2735" w:hanging="129"/>
      </w:pPr>
      <w:rPr>
        <w:rFonts w:hint="default"/>
        <w:lang w:val="en-US" w:eastAsia="en-US" w:bidi="ar-SA"/>
      </w:rPr>
    </w:lvl>
    <w:lvl w:ilvl="7">
      <w:start w:val="0"/>
      <w:numFmt w:val="bullet"/>
      <w:lvlText w:val="•"/>
      <w:lvlJc w:val="left"/>
      <w:pPr>
        <w:ind w:left="3154" w:hanging="129"/>
      </w:pPr>
      <w:rPr>
        <w:rFonts w:hint="default"/>
        <w:lang w:val="en-US" w:eastAsia="en-US" w:bidi="ar-SA"/>
      </w:rPr>
    </w:lvl>
    <w:lvl w:ilvl="8">
      <w:start w:val="0"/>
      <w:numFmt w:val="bullet"/>
      <w:lvlText w:val="•"/>
      <w:lvlJc w:val="left"/>
      <w:pPr>
        <w:ind w:left="3573" w:hanging="129"/>
      </w:pPr>
      <w:rPr>
        <w:rFonts w:hint="default"/>
        <w:lang w:val="en-US" w:eastAsia="en-US" w:bidi="ar-SA"/>
      </w:rPr>
    </w:lvl>
  </w:abstractNum>
  <w:abstractNum w:abstractNumId="94">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93">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92">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91">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90">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89">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88">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87">
    <w:multiLevelType w:val="hybridMultilevel"/>
    <w:lvl w:ilvl="0">
      <w:start w:val="0"/>
      <w:numFmt w:val="bullet"/>
      <w:lvlText w:val="•"/>
      <w:lvlJc w:val="left"/>
      <w:pPr>
        <w:ind w:left="20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21" w:hanging="120"/>
      </w:pPr>
      <w:rPr>
        <w:rFonts w:hint="default"/>
        <w:lang w:val="en-US" w:eastAsia="en-US" w:bidi="ar-SA"/>
      </w:rPr>
    </w:lvl>
    <w:lvl w:ilvl="2">
      <w:start w:val="0"/>
      <w:numFmt w:val="bullet"/>
      <w:lvlText w:val="•"/>
      <w:lvlJc w:val="left"/>
      <w:pPr>
        <w:ind w:left="1643" w:hanging="120"/>
      </w:pPr>
      <w:rPr>
        <w:rFonts w:hint="default"/>
        <w:lang w:val="en-US" w:eastAsia="en-US" w:bidi="ar-SA"/>
      </w:rPr>
    </w:lvl>
    <w:lvl w:ilvl="3">
      <w:start w:val="0"/>
      <w:numFmt w:val="bullet"/>
      <w:lvlText w:val="•"/>
      <w:lvlJc w:val="left"/>
      <w:pPr>
        <w:ind w:left="2364" w:hanging="120"/>
      </w:pPr>
      <w:rPr>
        <w:rFonts w:hint="default"/>
        <w:lang w:val="en-US" w:eastAsia="en-US" w:bidi="ar-SA"/>
      </w:rPr>
    </w:lvl>
    <w:lvl w:ilvl="4">
      <w:start w:val="0"/>
      <w:numFmt w:val="bullet"/>
      <w:lvlText w:val="•"/>
      <w:lvlJc w:val="left"/>
      <w:pPr>
        <w:ind w:left="3086" w:hanging="120"/>
      </w:pPr>
      <w:rPr>
        <w:rFonts w:hint="default"/>
        <w:lang w:val="en-US" w:eastAsia="en-US" w:bidi="ar-SA"/>
      </w:rPr>
    </w:lvl>
    <w:lvl w:ilvl="5">
      <w:start w:val="0"/>
      <w:numFmt w:val="bullet"/>
      <w:lvlText w:val="•"/>
      <w:lvlJc w:val="left"/>
      <w:pPr>
        <w:ind w:left="3807" w:hanging="120"/>
      </w:pPr>
      <w:rPr>
        <w:rFonts w:hint="default"/>
        <w:lang w:val="en-US" w:eastAsia="en-US" w:bidi="ar-SA"/>
      </w:rPr>
    </w:lvl>
    <w:lvl w:ilvl="6">
      <w:start w:val="0"/>
      <w:numFmt w:val="bullet"/>
      <w:lvlText w:val="•"/>
      <w:lvlJc w:val="left"/>
      <w:pPr>
        <w:ind w:left="4529" w:hanging="120"/>
      </w:pPr>
      <w:rPr>
        <w:rFonts w:hint="default"/>
        <w:lang w:val="en-US" w:eastAsia="en-US" w:bidi="ar-SA"/>
      </w:rPr>
    </w:lvl>
    <w:lvl w:ilvl="7">
      <w:start w:val="0"/>
      <w:numFmt w:val="bullet"/>
      <w:lvlText w:val="•"/>
      <w:lvlJc w:val="left"/>
      <w:pPr>
        <w:ind w:left="5250" w:hanging="120"/>
      </w:pPr>
      <w:rPr>
        <w:rFonts w:hint="default"/>
        <w:lang w:val="en-US" w:eastAsia="en-US" w:bidi="ar-SA"/>
      </w:rPr>
    </w:lvl>
    <w:lvl w:ilvl="8">
      <w:start w:val="0"/>
      <w:numFmt w:val="bullet"/>
      <w:lvlText w:val="•"/>
      <w:lvlJc w:val="left"/>
      <w:pPr>
        <w:ind w:left="5972" w:hanging="120"/>
      </w:pPr>
      <w:rPr>
        <w:rFonts w:hint="default"/>
        <w:lang w:val="en-US" w:eastAsia="en-US" w:bidi="ar-SA"/>
      </w:rPr>
    </w:lvl>
  </w:abstractNum>
  <w:abstractNum w:abstractNumId="86">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85">
    <w:multiLevelType w:val="hybridMultilevel"/>
    <w:lvl w:ilvl="0">
      <w:start w:val="0"/>
      <w:numFmt w:val="bullet"/>
      <w:lvlText w:val="•"/>
      <w:lvlJc w:val="left"/>
      <w:pPr>
        <w:ind w:left="8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20"/>
      </w:pPr>
      <w:rPr>
        <w:rFonts w:hint="default"/>
        <w:lang w:val="en-US" w:eastAsia="en-US" w:bidi="ar-SA"/>
      </w:rPr>
    </w:lvl>
    <w:lvl w:ilvl="2">
      <w:start w:val="0"/>
      <w:numFmt w:val="bullet"/>
      <w:lvlText w:val="•"/>
      <w:lvlJc w:val="left"/>
      <w:pPr>
        <w:ind w:left="1547" w:hanging="120"/>
      </w:pPr>
      <w:rPr>
        <w:rFonts w:hint="default"/>
        <w:lang w:val="en-US" w:eastAsia="en-US" w:bidi="ar-SA"/>
      </w:rPr>
    </w:lvl>
    <w:lvl w:ilvl="3">
      <w:start w:val="0"/>
      <w:numFmt w:val="bullet"/>
      <w:lvlText w:val="•"/>
      <w:lvlJc w:val="left"/>
      <w:pPr>
        <w:ind w:left="2280" w:hanging="120"/>
      </w:pPr>
      <w:rPr>
        <w:rFonts w:hint="default"/>
        <w:lang w:val="en-US" w:eastAsia="en-US" w:bidi="ar-SA"/>
      </w:rPr>
    </w:lvl>
    <w:lvl w:ilvl="4">
      <w:start w:val="0"/>
      <w:numFmt w:val="bullet"/>
      <w:lvlText w:val="•"/>
      <w:lvlJc w:val="left"/>
      <w:pPr>
        <w:ind w:left="3014" w:hanging="120"/>
      </w:pPr>
      <w:rPr>
        <w:rFonts w:hint="default"/>
        <w:lang w:val="en-US" w:eastAsia="en-US" w:bidi="ar-SA"/>
      </w:rPr>
    </w:lvl>
    <w:lvl w:ilvl="5">
      <w:start w:val="0"/>
      <w:numFmt w:val="bullet"/>
      <w:lvlText w:val="•"/>
      <w:lvlJc w:val="left"/>
      <w:pPr>
        <w:ind w:left="3747" w:hanging="120"/>
      </w:pPr>
      <w:rPr>
        <w:rFonts w:hint="default"/>
        <w:lang w:val="en-US" w:eastAsia="en-US" w:bidi="ar-SA"/>
      </w:rPr>
    </w:lvl>
    <w:lvl w:ilvl="6">
      <w:start w:val="0"/>
      <w:numFmt w:val="bullet"/>
      <w:lvlText w:val="•"/>
      <w:lvlJc w:val="left"/>
      <w:pPr>
        <w:ind w:left="4481" w:hanging="120"/>
      </w:pPr>
      <w:rPr>
        <w:rFonts w:hint="default"/>
        <w:lang w:val="en-US" w:eastAsia="en-US" w:bidi="ar-SA"/>
      </w:rPr>
    </w:lvl>
    <w:lvl w:ilvl="7">
      <w:start w:val="0"/>
      <w:numFmt w:val="bullet"/>
      <w:lvlText w:val="•"/>
      <w:lvlJc w:val="left"/>
      <w:pPr>
        <w:ind w:left="5214" w:hanging="120"/>
      </w:pPr>
      <w:rPr>
        <w:rFonts w:hint="default"/>
        <w:lang w:val="en-US" w:eastAsia="en-US" w:bidi="ar-SA"/>
      </w:rPr>
    </w:lvl>
    <w:lvl w:ilvl="8">
      <w:start w:val="0"/>
      <w:numFmt w:val="bullet"/>
      <w:lvlText w:val="•"/>
      <w:lvlJc w:val="left"/>
      <w:pPr>
        <w:ind w:left="5948" w:hanging="120"/>
      </w:pPr>
      <w:rPr>
        <w:rFonts w:hint="default"/>
        <w:lang w:val="en-US" w:eastAsia="en-US" w:bidi="ar-SA"/>
      </w:rPr>
    </w:lvl>
  </w:abstractNum>
  <w:abstractNum w:abstractNumId="84">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83">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82">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81">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80">
    <w:multiLevelType w:val="hybridMultilevel"/>
    <w:lvl w:ilvl="0">
      <w:start w:val="0"/>
      <w:numFmt w:val="bullet"/>
      <w:lvlText w:val="•"/>
      <w:lvlJc w:val="left"/>
      <w:pPr>
        <w:ind w:left="20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21" w:hanging="120"/>
      </w:pPr>
      <w:rPr>
        <w:rFonts w:hint="default"/>
        <w:lang w:val="en-US" w:eastAsia="en-US" w:bidi="ar-SA"/>
      </w:rPr>
    </w:lvl>
    <w:lvl w:ilvl="2">
      <w:start w:val="0"/>
      <w:numFmt w:val="bullet"/>
      <w:lvlText w:val="•"/>
      <w:lvlJc w:val="left"/>
      <w:pPr>
        <w:ind w:left="1643" w:hanging="120"/>
      </w:pPr>
      <w:rPr>
        <w:rFonts w:hint="default"/>
        <w:lang w:val="en-US" w:eastAsia="en-US" w:bidi="ar-SA"/>
      </w:rPr>
    </w:lvl>
    <w:lvl w:ilvl="3">
      <w:start w:val="0"/>
      <w:numFmt w:val="bullet"/>
      <w:lvlText w:val="•"/>
      <w:lvlJc w:val="left"/>
      <w:pPr>
        <w:ind w:left="2364" w:hanging="120"/>
      </w:pPr>
      <w:rPr>
        <w:rFonts w:hint="default"/>
        <w:lang w:val="en-US" w:eastAsia="en-US" w:bidi="ar-SA"/>
      </w:rPr>
    </w:lvl>
    <w:lvl w:ilvl="4">
      <w:start w:val="0"/>
      <w:numFmt w:val="bullet"/>
      <w:lvlText w:val="•"/>
      <w:lvlJc w:val="left"/>
      <w:pPr>
        <w:ind w:left="3086" w:hanging="120"/>
      </w:pPr>
      <w:rPr>
        <w:rFonts w:hint="default"/>
        <w:lang w:val="en-US" w:eastAsia="en-US" w:bidi="ar-SA"/>
      </w:rPr>
    </w:lvl>
    <w:lvl w:ilvl="5">
      <w:start w:val="0"/>
      <w:numFmt w:val="bullet"/>
      <w:lvlText w:val="•"/>
      <w:lvlJc w:val="left"/>
      <w:pPr>
        <w:ind w:left="3807" w:hanging="120"/>
      </w:pPr>
      <w:rPr>
        <w:rFonts w:hint="default"/>
        <w:lang w:val="en-US" w:eastAsia="en-US" w:bidi="ar-SA"/>
      </w:rPr>
    </w:lvl>
    <w:lvl w:ilvl="6">
      <w:start w:val="0"/>
      <w:numFmt w:val="bullet"/>
      <w:lvlText w:val="•"/>
      <w:lvlJc w:val="left"/>
      <w:pPr>
        <w:ind w:left="4529" w:hanging="120"/>
      </w:pPr>
      <w:rPr>
        <w:rFonts w:hint="default"/>
        <w:lang w:val="en-US" w:eastAsia="en-US" w:bidi="ar-SA"/>
      </w:rPr>
    </w:lvl>
    <w:lvl w:ilvl="7">
      <w:start w:val="0"/>
      <w:numFmt w:val="bullet"/>
      <w:lvlText w:val="•"/>
      <w:lvlJc w:val="left"/>
      <w:pPr>
        <w:ind w:left="5250" w:hanging="120"/>
      </w:pPr>
      <w:rPr>
        <w:rFonts w:hint="default"/>
        <w:lang w:val="en-US" w:eastAsia="en-US" w:bidi="ar-SA"/>
      </w:rPr>
    </w:lvl>
    <w:lvl w:ilvl="8">
      <w:start w:val="0"/>
      <w:numFmt w:val="bullet"/>
      <w:lvlText w:val="•"/>
      <w:lvlJc w:val="left"/>
      <w:pPr>
        <w:ind w:left="5972" w:hanging="120"/>
      </w:pPr>
      <w:rPr>
        <w:rFonts w:hint="default"/>
        <w:lang w:val="en-US" w:eastAsia="en-US" w:bidi="ar-SA"/>
      </w:rPr>
    </w:lvl>
  </w:abstractNum>
  <w:abstractNum w:abstractNumId="79">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78">
    <w:multiLevelType w:val="hybridMultilevel"/>
    <w:lvl w:ilvl="0">
      <w:start w:val="0"/>
      <w:numFmt w:val="bullet"/>
      <w:lvlText w:val="•"/>
      <w:lvlJc w:val="left"/>
      <w:pPr>
        <w:ind w:left="8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20"/>
      </w:pPr>
      <w:rPr>
        <w:rFonts w:hint="default"/>
        <w:lang w:val="en-US" w:eastAsia="en-US" w:bidi="ar-SA"/>
      </w:rPr>
    </w:lvl>
    <w:lvl w:ilvl="2">
      <w:start w:val="0"/>
      <w:numFmt w:val="bullet"/>
      <w:lvlText w:val="•"/>
      <w:lvlJc w:val="left"/>
      <w:pPr>
        <w:ind w:left="1547" w:hanging="120"/>
      </w:pPr>
      <w:rPr>
        <w:rFonts w:hint="default"/>
        <w:lang w:val="en-US" w:eastAsia="en-US" w:bidi="ar-SA"/>
      </w:rPr>
    </w:lvl>
    <w:lvl w:ilvl="3">
      <w:start w:val="0"/>
      <w:numFmt w:val="bullet"/>
      <w:lvlText w:val="•"/>
      <w:lvlJc w:val="left"/>
      <w:pPr>
        <w:ind w:left="2280" w:hanging="120"/>
      </w:pPr>
      <w:rPr>
        <w:rFonts w:hint="default"/>
        <w:lang w:val="en-US" w:eastAsia="en-US" w:bidi="ar-SA"/>
      </w:rPr>
    </w:lvl>
    <w:lvl w:ilvl="4">
      <w:start w:val="0"/>
      <w:numFmt w:val="bullet"/>
      <w:lvlText w:val="•"/>
      <w:lvlJc w:val="left"/>
      <w:pPr>
        <w:ind w:left="3014" w:hanging="120"/>
      </w:pPr>
      <w:rPr>
        <w:rFonts w:hint="default"/>
        <w:lang w:val="en-US" w:eastAsia="en-US" w:bidi="ar-SA"/>
      </w:rPr>
    </w:lvl>
    <w:lvl w:ilvl="5">
      <w:start w:val="0"/>
      <w:numFmt w:val="bullet"/>
      <w:lvlText w:val="•"/>
      <w:lvlJc w:val="left"/>
      <w:pPr>
        <w:ind w:left="3747" w:hanging="120"/>
      </w:pPr>
      <w:rPr>
        <w:rFonts w:hint="default"/>
        <w:lang w:val="en-US" w:eastAsia="en-US" w:bidi="ar-SA"/>
      </w:rPr>
    </w:lvl>
    <w:lvl w:ilvl="6">
      <w:start w:val="0"/>
      <w:numFmt w:val="bullet"/>
      <w:lvlText w:val="•"/>
      <w:lvlJc w:val="left"/>
      <w:pPr>
        <w:ind w:left="4481" w:hanging="120"/>
      </w:pPr>
      <w:rPr>
        <w:rFonts w:hint="default"/>
        <w:lang w:val="en-US" w:eastAsia="en-US" w:bidi="ar-SA"/>
      </w:rPr>
    </w:lvl>
    <w:lvl w:ilvl="7">
      <w:start w:val="0"/>
      <w:numFmt w:val="bullet"/>
      <w:lvlText w:val="•"/>
      <w:lvlJc w:val="left"/>
      <w:pPr>
        <w:ind w:left="5214" w:hanging="120"/>
      </w:pPr>
      <w:rPr>
        <w:rFonts w:hint="default"/>
        <w:lang w:val="en-US" w:eastAsia="en-US" w:bidi="ar-SA"/>
      </w:rPr>
    </w:lvl>
    <w:lvl w:ilvl="8">
      <w:start w:val="0"/>
      <w:numFmt w:val="bullet"/>
      <w:lvlText w:val="•"/>
      <w:lvlJc w:val="left"/>
      <w:pPr>
        <w:ind w:left="5948" w:hanging="120"/>
      </w:pPr>
      <w:rPr>
        <w:rFonts w:hint="default"/>
        <w:lang w:val="en-US" w:eastAsia="en-US" w:bidi="ar-SA"/>
      </w:rPr>
    </w:lvl>
  </w:abstractNum>
  <w:abstractNum w:abstractNumId="77">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76">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75">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74">
    <w:multiLevelType w:val="hybridMultilevel"/>
    <w:lvl w:ilvl="0">
      <w:start w:val="0"/>
      <w:numFmt w:val="bullet"/>
      <w:lvlText w:val="•"/>
      <w:lvlJc w:val="left"/>
      <w:pPr>
        <w:ind w:left="8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20"/>
      </w:pPr>
      <w:rPr>
        <w:rFonts w:hint="default"/>
        <w:lang w:val="en-US" w:eastAsia="en-US" w:bidi="ar-SA"/>
      </w:rPr>
    </w:lvl>
    <w:lvl w:ilvl="2">
      <w:start w:val="0"/>
      <w:numFmt w:val="bullet"/>
      <w:lvlText w:val="•"/>
      <w:lvlJc w:val="left"/>
      <w:pPr>
        <w:ind w:left="1547" w:hanging="120"/>
      </w:pPr>
      <w:rPr>
        <w:rFonts w:hint="default"/>
        <w:lang w:val="en-US" w:eastAsia="en-US" w:bidi="ar-SA"/>
      </w:rPr>
    </w:lvl>
    <w:lvl w:ilvl="3">
      <w:start w:val="0"/>
      <w:numFmt w:val="bullet"/>
      <w:lvlText w:val="•"/>
      <w:lvlJc w:val="left"/>
      <w:pPr>
        <w:ind w:left="2280" w:hanging="120"/>
      </w:pPr>
      <w:rPr>
        <w:rFonts w:hint="default"/>
        <w:lang w:val="en-US" w:eastAsia="en-US" w:bidi="ar-SA"/>
      </w:rPr>
    </w:lvl>
    <w:lvl w:ilvl="4">
      <w:start w:val="0"/>
      <w:numFmt w:val="bullet"/>
      <w:lvlText w:val="•"/>
      <w:lvlJc w:val="left"/>
      <w:pPr>
        <w:ind w:left="3014" w:hanging="120"/>
      </w:pPr>
      <w:rPr>
        <w:rFonts w:hint="default"/>
        <w:lang w:val="en-US" w:eastAsia="en-US" w:bidi="ar-SA"/>
      </w:rPr>
    </w:lvl>
    <w:lvl w:ilvl="5">
      <w:start w:val="0"/>
      <w:numFmt w:val="bullet"/>
      <w:lvlText w:val="•"/>
      <w:lvlJc w:val="left"/>
      <w:pPr>
        <w:ind w:left="3747" w:hanging="120"/>
      </w:pPr>
      <w:rPr>
        <w:rFonts w:hint="default"/>
        <w:lang w:val="en-US" w:eastAsia="en-US" w:bidi="ar-SA"/>
      </w:rPr>
    </w:lvl>
    <w:lvl w:ilvl="6">
      <w:start w:val="0"/>
      <w:numFmt w:val="bullet"/>
      <w:lvlText w:val="•"/>
      <w:lvlJc w:val="left"/>
      <w:pPr>
        <w:ind w:left="4481" w:hanging="120"/>
      </w:pPr>
      <w:rPr>
        <w:rFonts w:hint="default"/>
        <w:lang w:val="en-US" w:eastAsia="en-US" w:bidi="ar-SA"/>
      </w:rPr>
    </w:lvl>
    <w:lvl w:ilvl="7">
      <w:start w:val="0"/>
      <w:numFmt w:val="bullet"/>
      <w:lvlText w:val="•"/>
      <w:lvlJc w:val="left"/>
      <w:pPr>
        <w:ind w:left="5214" w:hanging="120"/>
      </w:pPr>
      <w:rPr>
        <w:rFonts w:hint="default"/>
        <w:lang w:val="en-US" w:eastAsia="en-US" w:bidi="ar-SA"/>
      </w:rPr>
    </w:lvl>
    <w:lvl w:ilvl="8">
      <w:start w:val="0"/>
      <w:numFmt w:val="bullet"/>
      <w:lvlText w:val="•"/>
      <w:lvlJc w:val="left"/>
      <w:pPr>
        <w:ind w:left="5948" w:hanging="120"/>
      </w:pPr>
      <w:rPr>
        <w:rFonts w:hint="default"/>
        <w:lang w:val="en-US" w:eastAsia="en-US" w:bidi="ar-SA"/>
      </w:rPr>
    </w:lvl>
  </w:abstractNum>
  <w:abstractNum w:abstractNumId="73">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72">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71">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70">
    <w:multiLevelType w:val="hybridMultilevel"/>
    <w:lvl w:ilvl="0">
      <w:start w:val="0"/>
      <w:numFmt w:val="bullet"/>
      <w:lvlText w:val="•"/>
      <w:lvlJc w:val="left"/>
      <w:pPr>
        <w:ind w:left="217"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939" w:hanging="133"/>
      </w:pPr>
      <w:rPr>
        <w:rFonts w:hint="default"/>
        <w:lang w:val="en-US" w:eastAsia="en-US" w:bidi="ar-SA"/>
      </w:rPr>
    </w:lvl>
    <w:lvl w:ilvl="2">
      <w:start w:val="0"/>
      <w:numFmt w:val="bullet"/>
      <w:lvlText w:val="•"/>
      <w:lvlJc w:val="left"/>
      <w:pPr>
        <w:ind w:left="1659" w:hanging="133"/>
      </w:pPr>
      <w:rPr>
        <w:rFonts w:hint="default"/>
        <w:lang w:val="en-US" w:eastAsia="en-US" w:bidi="ar-SA"/>
      </w:rPr>
    </w:lvl>
    <w:lvl w:ilvl="3">
      <w:start w:val="0"/>
      <w:numFmt w:val="bullet"/>
      <w:lvlText w:val="•"/>
      <w:lvlJc w:val="left"/>
      <w:pPr>
        <w:ind w:left="2378" w:hanging="133"/>
      </w:pPr>
      <w:rPr>
        <w:rFonts w:hint="default"/>
        <w:lang w:val="en-US" w:eastAsia="en-US" w:bidi="ar-SA"/>
      </w:rPr>
    </w:lvl>
    <w:lvl w:ilvl="4">
      <w:start w:val="0"/>
      <w:numFmt w:val="bullet"/>
      <w:lvlText w:val="•"/>
      <w:lvlJc w:val="left"/>
      <w:pPr>
        <w:ind w:left="3098" w:hanging="133"/>
      </w:pPr>
      <w:rPr>
        <w:rFonts w:hint="default"/>
        <w:lang w:val="en-US" w:eastAsia="en-US" w:bidi="ar-SA"/>
      </w:rPr>
    </w:lvl>
    <w:lvl w:ilvl="5">
      <w:start w:val="0"/>
      <w:numFmt w:val="bullet"/>
      <w:lvlText w:val="•"/>
      <w:lvlJc w:val="left"/>
      <w:pPr>
        <w:ind w:left="3817" w:hanging="133"/>
      </w:pPr>
      <w:rPr>
        <w:rFonts w:hint="default"/>
        <w:lang w:val="en-US" w:eastAsia="en-US" w:bidi="ar-SA"/>
      </w:rPr>
    </w:lvl>
    <w:lvl w:ilvl="6">
      <w:start w:val="0"/>
      <w:numFmt w:val="bullet"/>
      <w:lvlText w:val="•"/>
      <w:lvlJc w:val="left"/>
      <w:pPr>
        <w:ind w:left="4537" w:hanging="133"/>
      </w:pPr>
      <w:rPr>
        <w:rFonts w:hint="default"/>
        <w:lang w:val="en-US" w:eastAsia="en-US" w:bidi="ar-SA"/>
      </w:rPr>
    </w:lvl>
    <w:lvl w:ilvl="7">
      <w:start w:val="0"/>
      <w:numFmt w:val="bullet"/>
      <w:lvlText w:val="•"/>
      <w:lvlJc w:val="left"/>
      <w:pPr>
        <w:ind w:left="5256" w:hanging="133"/>
      </w:pPr>
      <w:rPr>
        <w:rFonts w:hint="default"/>
        <w:lang w:val="en-US" w:eastAsia="en-US" w:bidi="ar-SA"/>
      </w:rPr>
    </w:lvl>
    <w:lvl w:ilvl="8">
      <w:start w:val="0"/>
      <w:numFmt w:val="bullet"/>
      <w:lvlText w:val="•"/>
      <w:lvlJc w:val="left"/>
      <w:pPr>
        <w:ind w:left="5976" w:hanging="133"/>
      </w:pPr>
      <w:rPr>
        <w:rFonts w:hint="default"/>
        <w:lang w:val="en-US" w:eastAsia="en-US" w:bidi="ar-SA"/>
      </w:rPr>
    </w:lvl>
  </w:abstractNum>
  <w:abstractNum w:abstractNumId="69">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68">
    <w:multiLevelType w:val="hybridMultilevel"/>
    <w:lvl w:ilvl="0">
      <w:start w:val="0"/>
      <w:numFmt w:val="bullet"/>
      <w:lvlText w:val="•"/>
      <w:lvlJc w:val="left"/>
      <w:pPr>
        <w:ind w:left="85" w:hanging="120"/>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20"/>
      </w:pPr>
      <w:rPr>
        <w:rFonts w:hint="default"/>
        <w:lang w:val="en-US" w:eastAsia="en-US" w:bidi="ar-SA"/>
      </w:rPr>
    </w:lvl>
    <w:lvl w:ilvl="2">
      <w:start w:val="0"/>
      <w:numFmt w:val="bullet"/>
      <w:lvlText w:val="•"/>
      <w:lvlJc w:val="left"/>
      <w:pPr>
        <w:ind w:left="1547" w:hanging="120"/>
      </w:pPr>
      <w:rPr>
        <w:rFonts w:hint="default"/>
        <w:lang w:val="en-US" w:eastAsia="en-US" w:bidi="ar-SA"/>
      </w:rPr>
    </w:lvl>
    <w:lvl w:ilvl="3">
      <w:start w:val="0"/>
      <w:numFmt w:val="bullet"/>
      <w:lvlText w:val="•"/>
      <w:lvlJc w:val="left"/>
      <w:pPr>
        <w:ind w:left="2280" w:hanging="120"/>
      </w:pPr>
      <w:rPr>
        <w:rFonts w:hint="default"/>
        <w:lang w:val="en-US" w:eastAsia="en-US" w:bidi="ar-SA"/>
      </w:rPr>
    </w:lvl>
    <w:lvl w:ilvl="4">
      <w:start w:val="0"/>
      <w:numFmt w:val="bullet"/>
      <w:lvlText w:val="•"/>
      <w:lvlJc w:val="left"/>
      <w:pPr>
        <w:ind w:left="3014" w:hanging="120"/>
      </w:pPr>
      <w:rPr>
        <w:rFonts w:hint="default"/>
        <w:lang w:val="en-US" w:eastAsia="en-US" w:bidi="ar-SA"/>
      </w:rPr>
    </w:lvl>
    <w:lvl w:ilvl="5">
      <w:start w:val="0"/>
      <w:numFmt w:val="bullet"/>
      <w:lvlText w:val="•"/>
      <w:lvlJc w:val="left"/>
      <w:pPr>
        <w:ind w:left="3747" w:hanging="120"/>
      </w:pPr>
      <w:rPr>
        <w:rFonts w:hint="default"/>
        <w:lang w:val="en-US" w:eastAsia="en-US" w:bidi="ar-SA"/>
      </w:rPr>
    </w:lvl>
    <w:lvl w:ilvl="6">
      <w:start w:val="0"/>
      <w:numFmt w:val="bullet"/>
      <w:lvlText w:val="•"/>
      <w:lvlJc w:val="left"/>
      <w:pPr>
        <w:ind w:left="4481" w:hanging="120"/>
      </w:pPr>
      <w:rPr>
        <w:rFonts w:hint="default"/>
        <w:lang w:val="en-US" w:eastAsia="en-US" w:bidi="ar-SA"/>
      </w:rPr>
    </w:lvl>
    <w:lvl w:ilvl="7">
      <w:start w:val="0"/>
      <w:numFmt w:val="bullet"/>
      <w:lvlText w:val="•"/>
      <w:lvlJc w:val="left"/>
      <w:pPr>
        <w:ind w:left="5214" w:hanging="120"/>
      </w:pPr>
      <w:rPr>
        <w:rFonts w:hint="default"/>
        <w:lang w:val="en-US" w:eastAsia="en-US" w:bidi="ar-SA"/>
      </w:rPr>
    </w:lvl>
    <w:lvl w:ilvl="8">
      <w:start w:val="0"/>
      <w:numFmt w:val="bullet"/>
      <w:lvlText w:val="•"/>
      <w:lvlJc w:val="left"/>
      <w:pPr>
        <w:ind w:left="5948" w:hanging="120"/>
      </w:pPr>
      <w:rPr>
        <w:rFonts w:hint="default"/>
        <w:lang w:val="en-US" w:eastAsia="en-US" w:bidi="ar-SA"/>
      </w:rPr>
    </w:lvl>
  </w:abstractNum>
  <w:abstractNum w:abstractNumId="67">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66">
    <w:multiLevelType w:val="hybridMultilevel"/>
    <w:lvl w:ilvl="0">
      <w:start w:val="0"/>
      <w:numFmt w:val="bullet"/>
      <w:lvlText w:val="•"/>
      <w:lvlJc w:val="left"/>
      <w:pPr>
        <w:ind w:left="85" w:hanging="133"/>
      </w:pPr>
      <w:rPr>
        <w:rFonts w:hint="default" w:ascii="Times New Roman" w:hAnsi="Times New Roman" w:eastAsia="Times New Roman" w:cs="Times New Roman"/>
        <w:b w:val="0"/>
        <w:bCs w:val="0"/>
        <w:i w:val="0"/>
        <w:iCs w:val="0"/>
        <w:spacing w:val="0"/>
        <w:w w:val="100"/>
        <w:sz w:val="22"/>
        <w:szCs w:val="22"/>
        <w:lang w:val="en-US" w:eastAsia="en-US" w:bidi="ar-SA"/>
      </w:rPr>
    </w:lvl>
    <w:lvl w:ilvl="1">
      <w:start w:val="0"/>
      <w:numFmt w:val="bullet"/>
      <w:lvlText w:val="•"/>
      <w:lvlJc w:val="left"/>
      <w:pPr>
        <w:ind w:left="813" w:hanging="133"/>
      </w:pPr>
      <w:rPr>
        <w:rFonts w:hint="default"/>
        <w:lang w:val="en-US" w:eastAsia="en-US" w:bidi="ar-SA"/>
      </w:rPr>
    </w:lvl>
    <w:lvl w:ilvl="2">
      <w:start w:val="0"/>
      <w:numFmt w:val="bullet"/>
      <w:lvlText w:val="•"/>
      <w:lvlJc w:val="left"/>
      <w:pPr>
        <w:ind w:left="1547" w:hanging="133"/>
      </w:pPr>
      <w:rPr>
        <w:rFonts w:hint="default"/>
        <w:lang w:val="en-US" w:eastAsia="en-US" w:bidi="ar-SA"/>
      </w:rPr>
    </w:lvl>
    <w:lvl w:ilvl="3">
      <w:start w:val="0"/>
      <w:numFmt w:val="bullet"/>
      <w:lvlText w:val="•"/>
      <w:lvlJc w:val="left"/>
      <w:pPr>
        <w:ind w:left="2280" w:hanging="133"/>
      </w:pPr>
      <w:rPr>
        <w:rFonts w:hint="default"/>
        <w:lang w:val="en-US" w:eastAsia="en-US" w:bidi="ar-SA"/>
      </w:rPr>
    </w:lvl>
    <w:lvl w:ilvl="4">
      <w:start w:val="0"/>
      <w:numFmt w:val="bullet"/>
      <w:lvlText w:val="•"/>
      <w:lvlJc w:val="left"/>
      <w:pPr>
        <w:ind w:left="3014" w:hanging="133"/>
      </w:pPr>
      <w:rPr>
        <w:rFonts w:hint="default"/>
        <w:lang w:val="en-US" w:eastAsia="en-US" w:bidi="ar-SA"/>
      </w:rPr>
    </w:lvl>
    <w:lvl w:ilvl="5">
      <w:start w:val="0"/>
      <w:numFmt w:val="bullet"/>
      <w:lvlText w:val="•"/>
      <w:lvlJc w:val="left"/>
      <w:pPr>
        <w:ind w:left="3747" w:hanging="133"/>
      </w:pPr>
      <w:rPr>
        <w:rFonts w:hint="default"/>
        <w:lang w:val="en-US" w:eastAsia="en-US" w:bidi="ar-SA"/>
      </w:rPr>
    </w:lvl>
    <w:lvl w:ilvl="6">
      <w:start w:val="0"/>
      <w:numFmt w:val="bullet"/>
      <w:lvlText w:val="•"/>
      <w:lvlJc w:val="left"/>
      <w:pPr>
        <w:ind w:left="4481" w:hanging="133"/>
      </w:pPr>
      <w:rPr>
        <w:rFonts w:hint="default"/>
        <w:lang w:val="en-US" w:eastAsia="en-US" w:bidi="ar-SA"/>
      </w:rPr>
    </w:lvl>
    <w:lvl w:ilvl="7">
      <w:start w:val="0"/>
      <w:numFmt w:val="bullet"/>
      <w:lvlText w:val="•"/>
      <w:lvlJc w:val="left"/>
      <w:pPr>
        <w:ind w:left="5214" w:hanging="133"/>
      </w:pPr>
      <w:rPr>
        <w:rFonts w:hint="default"/>
        <w:lang w:val="en-US" w:eastAsia="en-US" w:bidi="ar-SA"/>
      </w:rPr>
    </w:lvl>
    <w:lvl w:ilvl="8">
      <w:start w:val="0"/>
      <w:numFmt w:val="bullet"/>
      <w:lvlText w:val="•"/>
      <w:lvlJc w:val="left"/>
      <w:pPr>
        <w:ind w:left="5948" w:hanging="133"/>
      </w:pPr>
      <w:rPr>
        <w:rFonts w:hint="default"/>
        <w:lang w:val="en-US" w:eastAsia="en-US" w:bidi="ar-SA"/>
      </w:rPr>
    </w:lvl>
  </w:abstractNum>
  <w:abstractNum w:abstractNumId="65">
    <w:multiLevelType w:val="hybridMultilevel"/>
    <w:lvl w:ilvl="0">
      <w:start w:val="1"/>
      <w:numFmt w:val="decimal"/>
      <w:lvlText w:val="%1."/>
      <w:lvlJc w:val="left"/>
      <w:pPr>
        <w:ind w:left="1840" w:hanging="280"/>
        <w:jc w:val="left"/>
      </w:pPr>
      <w:rPr>
        <w:rFonts w:hint="default" w:ascii="Times New Roman" w:hAnsi="Times New Roman" w:eastAsia="Times New Roman" w:cs="Times New Roman"/>
        <w:b/>
        <w:bCs/>
        <w:i w:val="0"/>
        <w:iCs w:val="0"/>
        <w:spacing w:val="0"/>
        <w:w w:val="100"/>
        <w:sz w:val="28"/>
        <w:szCs w:val="28"/>
        <w:lang w:val="en-US" w:eastAsia="en-US" w:bidi="ar-SA"/>
      </w:rPr>
    </w:lvl>
    <w:lvl w:ilvl="1">
      <w:start w:val="0"/>
      <w:numFmt w:val="bullet"/>
      <w:lvlText w:val="•"/>
      <w:lvlJc w:val="left"/>
      <w:pPr>
        <w:ind w:left="2880" w:hanging="280"/>
      </w:pPr>
      <w:rPr>
        <w:rFonts w:hint="default"/>
        <w:lang w:val="en-US" w:eastAsia="en-US" w:bidi="ar-SA"/>
      </w:rPr>
    </w:lvl>
    <w:lvl w:ilvl="2">
      <w:start w:val="0"/>
      <w:numFmt w:val="bullet"/>
      <w:lvlText w:val="•"/>
      <w:lvlJc w:val="left"/>
      <w:pPr>
        <w:ind w:left="3920" w:hanging="280"/>
      </w:pPr>
      <w:rPr>
        <w:rFonts w:hint="default"/>
        <w:lang w:val="en-US" w:eastAsia="en-US" w:bidi="ar-SA"/>
      </w:rPr>
    </w:lvl>
    <w:lvl w:ilvl="3">
      <w:start w:val="0"/>
      <w:numFmt w:val="bullet"/>
      <w:lvlText w:val="•"/>
      <w:lvlJc w:val="left"/>
      <w:pPr>
        <w:ind w:left="4960" w:hanging="280"/>
      </w:pPr>
      <w:rPr>
        <w:rFonts w:hint="default"/>
        <w:lang w:val="en-US" w:eastAsia="en-US" w:bidi="ar-SA"/>
      </w:rPr>
    </w:lvl>
    <w:lvl w:ilvl="4">
      <w:start w:val="0"/>
      <w:numFmt w:val="bullet"/>
      <w:lvlText w:val="•"/>
      <w:lvlJc w:val="left"/>
      <w:pPr>
        <w:ind w:left="6000" w:hanging="280"/>
      </w:pPr>
      <w:rPr>
        <w:rFonts w:hint="default"/>
        <w:lang w:val="en-US" w:eastAsia="en-US" w:bidi="ar-SA"/>
      </w:rPr>
    </w:lvl>
    <w:lvl w:ilvl="5">
      <w:start w:val="0"/>
      <w:numFmt w:val="bullet"/>
      <w:lvlText w:val="•"/>
      <w:lvlJc w:val="left"/>
      <w:pPr>
        <w:ind w:left="7040" w:hanging="280"/>
      </w:pPr>
      <w:rPr>
        <w:rFonts w:hint="default"/>
        <w:lang w:val="en-US" w:eastAsia="en-US" w:bidi="ar-SA"/>
      </w:rPr>
    </w:lvl>
    <w:lvl w:ilvl="6">
      <w:start w:val="0"/>
      <w:numFmt w:val="bullet"/>
      <w:lvlText w:val="•"/>
      <w:lvlJc w:val="left"/>
      <w:pPr>
        <w:ind w:left="8080" w:hanging="280"/>
      </w:pPr>
      <w:rPr>
        <w:rFonts w:hint="default"/>
        <w:lang w:val="en-US" w:eastAsia="en-US" w:bidi="ar-SA"/>
      </w:rPr>
    </w:lvl>
    <w:lvl w:ilvl="7">
      <w:start w:val="0"/>
      <w:numFmt w:val="bullet"/>
      <w:lvlText w:val="•"/>
      <w:lvlJc w:val="left"/>
      <w:pPr>
        <w:ind w:left="9120" w:hanging="280"/>
      </w:pPr>
      <w:rPr>
        <w:rFonts w:hint="default"/>
        <w:lang w:val="en-US" w:eastAsia="en-US" w:bidi="ar-SA"/>
      </w:rPr>
    </w:lvl>
    <w:lvl w:ilvl="8">
      <w:start w:val="0"/>
      <w:numFmt w:val="bullet"/>
      <w:lvlText w:val="•"/>
      <w:lvlJc w:val="left"/>
      <w:pPr>
        <w:ind w:left="10160" w:hanging="280"/>
      </w:pPr>
      <w:rPr>
        <w:rFonts w:hint="default"/>
        <w:lang w:val="en-US" w:eastAsia="en-US" w:bidi="ar-SA"/>
      </w:rPr>
    </w:lvl>
  </w:abstractNum>
  <w:abstractNum w:abstractNumId="64">
    <w:multiLevelType w:val="hybridMultilevel"/>
    <w:lvl w:ilvl="0">
      <w:start w:val="0"/>
      <w:numFmt w:val="bullet"/>
      <w:lvlText w:val="•"/>
      <w:lvlJc w:val="left"/>
      <w:pPr>
        <w:ind w:left="201" w:hanging="117"/>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17"/>
      </w:pPr>
      <w:rPr>
        <w:rFonts w:hint="default"/>
        <w:lang w:val="en-US" w:eastAsia="en-US" w:bidi="ar-SA"/>
      </w:rPr>
    </w:lvl>
    <w:lvl w:ilvl="2">
      <w:start w:val="0"/>
      <w:numFmt w:val="bullet"/>
      <w:lvlText w:val="•"/>
      <w:lvlJc w:val="left"/>
      <w:pPr>
        <w:ind w:left="1731" w:hanging="117"/>
      </w:pPr>
      <w:rPr>
        <w:rFonts w:hint="default"/>
        <w:lang w:val="en-US" w:eastAsia="en-US" w:bidi="ar-SA"/>
      </w:rPr>
    </w:lvl>
    <w:lvl w:ilvl="3">
      <w:start w:val="0"/>
      <w:numFmt w:val="bullet"/>
      <w:lvlText w:val="•"/>
      <w:lvlJc w:val="left"/>
      <w:pPr>
        <w:ind w:left="2496" w:hanging="117"/>
      </w:pPr>
      <w:rPr>
        <w:rFonts w:hint="default"/>
        <w:lang w:val="en-US" w:eastAsia="en-US" w:bidi="ar-SA"/>
      </w:rPr>
    </w:lvl>
    <w:lvl w:ilvl="4">
      <w:start w:val="0"/>
      <w:numFmt w:val="bullet"/>
      <w:lvlText w:val="•"/>
      <w:lvlJc w:val="left"/>
      <w:pPr>
        <w:ind w:left="3262" w:hanging="117"/>
      </w:pPr>
      <w:rPr>
        <w:rFonts w:hint="default"/>
        <w:lang w:val="en-US" w:eastAsia="en-US" w:bidi="ar-SA"/>
      </w:rPr>
    </w:lvl>
    <w:lvl w:ilvl="5">
      <w:start w:val="0"/>
      <w:numFmt w:val="bullet"/>
      <w:lvlText w:val="•"/>
      <w:lvlJc w:val="left"/>
      <w:pPr>
        <w:ind w:left="4027" w:hanging="117"/>
      </w:pPr>
      <w:rPr>
        <w:rFonts w:hint="default"/>
        <w:lang w:val="en-US" w:eastAsia="en-US" w:bidi="ar-SA"/>
      </w:rPr>
    </w:lvl>
    <w:lvl w:ilvl="6">
      <w:start w:val="0"/>
      <w:numFmt w:val="bullet"/>
      <w:lvlText w:val="•"/>
      <w:lvlJc w:val="left"/>
      <w:pPr>
        <w:ind w:left="4793" w:hanging="117"/>
      </w:pPr>
      <w:rPr>
        <w:rFonts w:hint="default"/>
        <w:lang w:val="en-US" w:eastAsia="en-US" w:bidi="ar-SA"/>
      </w:rPr>
    </w:lvl>
    <w:lvl w:ilvl="7">
      <w:start w:val="0"/>
      <w:numFmt w:val="bullet"/>
      <w:lvlText w:val="•"/>
      <w:lvlJc w:val="left"/>
      <w:pPr>
        <w:ind w:left="5558" w:hanging="117"/>
      </w:pPr>
      <w:rPr>
        <w:rFonts w:hint="default"/>
        <w:lang w:val="en-US" w:eastAsia="en-US" w:bidi="ar-SA"/>
      </w:rPr>
    </w:lvl>
    <w:lvl w:ilvl="8">
      <w:start w:val="0"/>
      <w:numFmt w:val="bullet"/>
      <w:lvlText w:val="•"/>
      <w:lvlJc w:val="left"/>
      <w:pPr>
        <w:ind w:left="6324" w:hanging="117"/>
      </w:pPr>
      <w:rPr>
        <w:rFonts w:hint="default"/>
        <w:lang w:val="en-US" w:eastAsia="en-US" w:bidi="ar-SA"/>
      </w:rPr>
    </w:lvl>
  </w:abstractNum>
  <w:abstractNum w:abstractNumId="63">
    <w:multiLevelType w:val="hybridMultilevel"/>
    <w:lvl w:ilvl="0">
      <w:start w:val="0"/>
      <w:numFmt w:val="bullet"/>
      <w:lvlText w:val="•"/>
      <w:lvlJc w:val="left"/>
      <w:pPr>
        <w:ind w:left="201" w:hanging="117"/>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17"/>
      </w:pPr>
      <w:rPr>
        <w:rFonts w:hint="default"/>
        <w:lang w:val="en-US" w:eastAsia="en-US" w:bidi="ar-SA"/>
      </w:rPr>
    </w:lvl>
    <w:lvl w:ilvl="2">
      <w:start w:val="0"/>
      <w:numFmt w:val="bullet"/>
      <w:lvlText w:val="•"/>
      <w:lvlJc w:val="left"/>
      <w:pPr>
        <w:ind w:left="1731" w:hanging="117"/>
      </w:pPr>
      <w:rPr>
        <w:rFonts w:hint="default"/>
        <w:lang w:val="en-US" w:eastAsia="en-US" w:bidi="ar-SA"/>
      </w:rPr>
    </w:lvl>
    <w:lvl w:ilvl="3">
      <w:start w:val="0"/>
      <w:numFmt w:val="bullet"/>
      <w:lvlText w:val="•"/>
      <w:lvlJc w:val="left"/>
      <w:pPr>
        <w:ind w:left="2496" w:hanging="117"/>
      </w:pPr>
      <w:rPr>
        <w:rFonts w:hint="default"/>
        <w:lang w:val="en-US" w:eastAsia="en-US" w:bidi="ar-SA"/>
      </w:rPr>
    </w:lvl>
    <w:lvl w:ilvl="4">
      <w:start w:val="0"/>
      <w:numFmt w:val="bullet"/>
      <w:lvlText w:val="•"/>
      <w:lvlJc w:val="left"/>
      <w:pPr>
        <w:ind w:left="3262" w:hanging="117"/>
      </w:pPr>
      <w:rPr>
        <w:rFonts w:hint="default"/>
        <w:lang w:val="en-US" w:eastAsia="en-US" w:bidi="ar-SA"/>
      </w:rPr>
    </w:lvl>
    <w:lvl w:ilvl="5">
      <w:start w:val="0"/>
      <w:numFmt w:val="bullet"/>
      <w:lvlText w:val="•"/>
      <w:lvlJc w:val="left"/>
      <w:pPr>
        <w:ind w:left="4027" w:hanging="117"/>
      </w:pPr>
      <w:rPr>
        <w:rFonts w:hint="default"/>
        <w:lang w:val="en-US" w:eastAsia="en-US" w:bidi="ar-SA"/>
      </w:rPr>
    </w:lvl>
    <w:lvl w:ilvl="6">
      <w:start w:val="0"/>
      <w:numFmt w:val="bullet"/>
      <w:lvlText w:val="•"/>
      <w:lvlJc w:val="left"/>
      <w:pPr>
        <w:ind w:left="4793" w:hanging="117"/>
      </w:pPr>
      <w:rPr>
        <w:rFonts w:hint="default"/>
        <w:lang w:val="en-US" w:eastAsia="en-US" w:bidi="ar-SA"/>
      </w:rPr>
    </w:lvl>
    <w:lvl w:ilvl="7">
      <w:start w:val="0"/>
      <w:numFmt w:val="bullet"/>
      <w:lvlText w:val="•"/>
      <w:lvlJc w:val="left"/>
      <w:pPr>
        <w:ind w:left="5558" w:hanging="117"/>
      </w:pPr>
      <w:rPr>
        <w:rFonts w:hint="default"/>
        <w:lang w:val="en-US" w:eastAsia="en-US" w:bidi="ar-SA"/>
      </w:rPr>
    </w:lvl>
    <w:lvl w:ilvl="8">
      <w:start w:val="0"/>
      <w:numFmt w:val="bullet"/>
      <w:lvlText w:val="•"/>
      <w:lvlJc w:val="left"/>
      <w:pPr>
        <w:ind w:left="6324" w:hanging="117"/>
      </w:pPr>
      <w:rPr>
        <w:rFonts w:hint="default"/>
        <w:lang w:val="en-US" w:eastAsia="en-US" w:bidi="ar-SA"/>
      </w:rPr>
    </w:lvl>
  </w:abstractNum>
  <w:abstractNum w:abstractNumId="62">
    <w:multiLevelType w:val="hybridMultilevel"/>
    <w:lvl w:ilvl="0">
      <w:start w:val="0"/>
      <w:numFmt w:val="bullet"/>
      <w:lvlText w:val="•"/>
      <w:lvlJc w:val="left"/>
      <w:pPr>
        <w:ind w:left="193" w:hanging="109"/>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09"/>
      </w:pPr>
      <w:rPr>
        <w:rFonts w:hint="default"/>
        <w:lang w:val="en-US" w:eastAsia="en-US" w:bidi="ar-SA"/>
      </w:rPr>
    </w:lvl>
    <w:lvl w:ilvl="2">
      <w:start w:val="0"/>
      <w:numFmt w:val="bullet"/>
      <w:lvlText w:val="•"/>
      <w:lvlJc w:val="left"/>
      <w:pPr>
        <w:ind w:left="1731" w:hanging="109"/>
      </w:pPr>
      <w:rPr>
        <w:rFonts w:hint="default"/>
        <w:lang w:val="en-US" w:eastAsia="en-US" w:bidi="ar-SA"/>
      </w:rPr>
    </w:lvl>
    <w:lvl w:ilvl="3">
      <w:start w:val="0"/>
      <w:numFmt w:val="bullet"/>
      <w:lvlText w:val="•"/>
      <w:lvlJc w:val="left"/>
      <w:pPr>
        <w:ind w:left="2496" w:hanging="109"/>
      </w:pPr>
      <w:rPr>
        <w:rFonts w:hint="default"/>
        <w:lang w:val="en-US" w:eastAsia="en-US" w:bidi="ar-SA"/>
      </w:rPr>
    </w:lvl>
    <w:lvl w:ilvl="4">
      <w:start w:val="0"/>
      <w:numFmt w:val="bullet"/>
      <w:lvlText w:val="•"/>
      <w:lvlJc w:val="left"/>
      <w:pPr>
        <w:ind w:left="3262" w:hanging="109"/>
      </w:pPr>
      <w:rPr>
        <w:rFonts w:hint="default"/>
        <w:lang w:val="en-US" w:eastAsia="en-US" w:bidi="ar-SA"/>
      </w:rPr>
    </w:lvl>
    <w:lvl w:ilvl="5">
      <w:start w:val="0"/>
      <w:numFmt w:val="bullet"/>
      <w:lvlText w:val="•"/>
      <w:lvlJc w:val="left"/>
      <w:pPr>
        <w:ind w:left="4027" w:hanging="109"/>
      </w:pPr>
      <w:rPr>
        <w:rFonts w:hint="default"/>
        <w:lang w:val="en-US" w:eastAsia="en-US" w:bidi="ar-SA"/>
      </w:rPr>
    </w:lvl>
    <w:lvl w:ilvl="6">
      <w:start w:val="0"/>
      <w:numFmt w:val="bullet"/>
      <w:lvlText w:val="•"/>
      <w:lvlJc w:val="left"/>
      <w:pPr>
        <w:ind w:left="4793" w:hanging="109"/>
      </w:pPr>
      <w:rPr>
        <w:rFonts w:hint="default"/>
        <w:lang w:val="en-US" w:eastAsia="en-US" w:bidi="ar-SA"/>
      </w:rPr>
    </w:lvl>
    <w:lvl w:ilvl="7">
      <w:start w:val="0"/>
      <w:numFmt w:val="bullet"/>
      <w:lvlText w:val="•"/>
      <w:lvlJc w:val="left"/>
      <w:pPr>
        <w:ind w:left="5558" w:hanging="109"/>
      </w:pPr>
      <w:rPr>
        <w:rFonts w:hint="default"/>
        <w:lang w:val="en-US" w:eastAsia="en-US" w:bidi="ar-SA"/>
      </w:rPr>
    </w:lvl>
    <w:lvl w:ilvl="8">
      <w:start w:val="0"/>
      <w:numFmt w:val="bullet"/>
      <w:lvlText w:val="•"/>
      <w:lvlJc w:val="left"/>
      <w:pPr>
        <w:ind w:left="6324" w:hanging="109"/>
      </w:pPr>
      <w:rPr>
        <w:rFonts w:hint="default"/>
        <w:lang w:val="en-US" w:eastAsia="en-US" w:bidi="ar-SA"/>
      </w:rPr>
    </w:lvl>
  </w:abstractNum>
  <w:abstractNum w:abstractNumId="61">
    <w:multiLevelType w:val="hybridMultilevel"/>
    <w:lvl w:ilvl="0">
      <w:start w:val="0"/>
      <w:numFmt w:val="bullet"/>
      <w:lvlText w:val="•"/>
      <w:lvlJc w:val="left"/>
      <w:pPr>
        <w:ind w:left="204" w:hanging="12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21"/>
      </w:pPr>
      <w:rPr>
        <w:rFonts w:hint="default"/>
        <w:lang w:val="en-US" w:eastAsia="en-US" w:bidi="ar-SA"/>
      </w:rPr>
    </w:lvl>
    <w:lvl w:ilvl="2">
      <w:start w:val="0"/>
      <w:numFmt w:val="bullet"/>
      <w:lvlText w:val="•"/>
      <w:lvlJc w:val="left"/>
      <w:pPr>
        <w:ind w:left="1731" w:hanging="121"/>
      </w:pPr>
      <w:rPr>
        <w:rFonts w:hint="default"/>
        <w:lang w:val="en-US" w:eastAsia="en-US" w:bidi="ar-SA"/>
      </w:rPr>
    </w:lvl>
    <w:lvl w:ilvl="3">
      <w:start w:val="0"/>
      <w:numFmt w:val="bullet"/>
      <w:lvlText w:val="•"/>
      <w:lvlJc w:val="left"/>
      <w:pPr>
        <w:ind w:left="2496" w:hanging="121"/>
      </w:pPr>
      <w:rPr>
        <w:rFonts w:hint="default"/>
        <w:lang w:val="en-US" w:eastAsia="en-US" w:bidi="ar-SA"/>
      </w:rPr>
    </w:lvl>
    <w:lvl w:ilvl="4">
      <w:start w:val="0"/>
      <w:numFmt w:val="bullet"/>
      <w:lvlText w:val="•"/>
      <w:lvlJc w:val="left"/>
      <w:pPr>
        <w:ind w:left="3262" w:hanging="121"/>
      </w:pPr>
      <w:rPr>
        <w:rFonts w:hint="default"/>
        <w:lang w:val="en-US" w:eastAsia="en-US" w:bidi="ar-SA"/>
      </w:rPr>
    </w:lvl>
    <w:lvl w:ilvl="5">
      <w:start w:val="0"/>
      <w:numFmt w:val="bullet"/>
      <w:lvlText w:val="•"/>
      <w:lvlJc w:val="left"/>
      <w:pPr>
        <w:ind w:left="4027" w:hanging="121"/>
      </w:pPr>
      <w:rPr>
        <w:rFonts w:hint="default"/>
        <w:lang w:val="en-US" w:eastAsia="en-US" w:bidi="ar-SA"/>
      </w:rPr>
    </w:lvl>
    <w:lvl w:ilvl="6">
      <w:start w:val="0"/>
      <w:numFmt w:val="bullet"/>
      <w:lvlText w:val="•"/>
      <w:lvlJc w:val="left"/>
      <w:pPr>
        <w:ind w:left="4793" w:hanging="121"/>
      </w:pPr>
      <w:rPr>
        <w:rFonts w:hint="default"/>
        <w:lang w:val="en-US" w:eastAsia="en-US" w:bidi="ar-SA"/>
      </w:rPr>
    </w:lvl>
    <w:lvl w:ilvl="7">
      <w:start w:val="0"/>
      <w:numFmt w:val="bullet"/>
      <w:lvlText w:val="•"/>
      <w:lvlJc w:val="left"/>
      <w:pPr>
        <w:ind w:left="5558" w:hanging="121"/>
      </w:pPr>
      <w:rPr>
        <w:rFonts w:hint="default"/>
        <w:lang w:val="en-US" w:eastAsia="en-US" w:bidi="ar-SA"/>
      </w:rPr>
    </w:lvl>
    <w:lvl w:ilvl="8">
      <w:start w:val="0"/>
      <w:numFmt w:val="bullet"/>
      <w:lvlText w:val="•"/>
      <w:lvlJc w:val="left"/>
      <w:pPr>
        <w:ind w:left="6324" w:hanging="121"/>
      </w:pPr>
      <w:rPr>
        <w:rFonts w:hint="default"/>
        <w:lang w:val="en-US" w:eastAsia="en-US" w:bidi="ar-SA"/>
      </w:rPr>
    </w:lvl>
  </w:abstractNum>
  <w:abstractNum w:abstractNumId="60">
    <w:multiLevelType w:val="hybridMultilevel"/>
    <w:lvl w:ilvl="0">
      <w:start w:val="0"/>
      <w:numFmt w:val="bullet"/>
      <w:lvlText w:val="•"/>
      <w:lvlJc w:val="left"/>
      <w:pPr>
        <w:ind w:left="201" w:hanging="117"/>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17"/>
      </w:pPr>
      <w:rPr>
        <w:rFonts w:hint="default"/>
        <w:lang w:val="en-US" w:eastAsia="en-US" w:bidi="ar-SA"/>
      </w:rPr>
    </w:lvl>
    <w:lvl w:ilvl="2">
      <w:start w:val="0"/>
      <w:numFmt w:val="bullet"/>
      <w:lvlText w:val="•"/>
      <w:lvlJc w:val="left"/>
      <w:pPr>
        <w:ind w:left="1731" w:hanging="117"/>
      </w:pPr>
      <w:rPr>
        <w:rFonts w:hint="default"/>
        <w:lang w:val="en-US" w:eastAsia="en-US" w:bidi="ar-SA"/>
      </w:rPr>
    </w:lvl>
    <w:lvl w:ilvl="3">
      <w:start w:val="0"/>
      <w:numFmt w:val="bullet"/>
      <w:lvlText w:val="•"/>
      <w:lvlJc w:val="left"/>
      <w:pPr>
        <w:ind w:left="2496" w:hanging="117"/>
      </w:pPr>
      <w:rPr>
        <w:rFonts w:hint="default"/>
        <w:lang w:val="en-US" w:eastAsia="en-US" w:bidi="ar-SA"/>
      </w:rPr>
    </w:lvl>
    <w:lvl w:ilvl="4">
      <w:start w:val="0"/>
      <w:numFmt w:val="bullet"/>
      <w:lvlText w:val="•"/>
      <w:lvlJc w:val="left"/>
      <w:pPr>
        <w:ind w:left="3262" w:hanging="117"/>
      </w:pPr>
      <w:rPr>
        <w:rFonts w:hint="default"/>
        <w:lang w:val="en-US" w:eastAsia="en-US" w:bidi="ar-SA"/>
      </w:rPr>
    </w:lvl>
    <w:lvl w:ilvl="5">
      <w:start w:val="0"/>
      <w:numFmt w:val="bullet"/>
      <w:lvlText w:val="•"/>
      <w:lvlJc w:val="left"/>
      <w:pPr>
        <w:ind w:left="4027" w:hanging="117"/>
      </w:pPr>
      <w:rPr>
        <w:rFonts w:hint="default"/>
        <w:lang w:val="en-US" w:eastAsia="en-US" w:bidi="ar-SA"/>
      </w:rPr>
    </w:lvl>
    <w:lvl w:ilvl="6">
      <w:start w:val="0"/>
      <w:numFmt w:val="bullet"/>
      <w:lvlText w:val="•"/>
      <w:lvlJc w:val="left"/>
      <w:pPr>
        <w:ind w:left="4793" w:hanging="117"/>
      </w:pPr>
      <w:rPr>
        <w:rFonts w:hint="default"/>
        <w:lang w:val="en-US" w:eastAsia="en-US" w:bidi="ar-SA"/>
      </w:rPr>
    </w:lvl>
    <w:lvl w:ilvl="7">
      <w:start w:val="0"/>
      <w:numFmt w:val="bullet"/>
      <w:lvlText w:val="•"/>
      <w:lvlJc w:val="left"/>
      <w:pPr>
        <w:ind w:left="5558" w:hanging="117"/>
      </w:pPr>
      <w:rPr>
        <w:rFonts w:hint="default"/>
        <w:lang w:val="en-US" w:eastAsia="en-US" w:bidi="ar-SA"/>
      </w:rPr>
    </w:lvl>
    <w:lvl w:ilvl="8">
      <w:start w:val="0"/>
      <w:numFmt w:val="bullet"/>
      <w:lvlText w:val="•"/>
      <w:lvlJc w:val="left"/>
      <w:pPr>
        <w:ind w:left="6324" w:hanging="117"/>
      </w:pPr>
      <w:rPr>
        <w:rFonts w:hint="default"/>
        <w:lang w:val="en-US" w:eastAsia="en-US" w:bidi="ar-SA"/>
      </w:rPr>
    </w:lvl>
  </w:abstractNum>
  <w:abstractNum w:abstractNumId="59">
    <w:multiLevelType w:val="hybridMultilevel"/>
    <w:lvl w:ilvl="0">
      <w:start w:val="0"/>
      <w:numFmt w:val="bullet"/>
      <w:lvlText w:val="•"/>
      <w:lvlJc w:val="left"/>
      <w:pPr>
        <w:ind w:left="204" w:hanging="12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21"/>
      </w:pPr>
      <w:rPr>
        <w:rFonts w:hint="default"/>
        <w:lang w:val="en-US" w:eastAsia="en-US" w:bidi="ar-SA"/>
      </w:rPr>
    </w:lvl>
    <w:lvl w:ilvl="2">
      <w:start w:val="0"/>
      <w:numFmt w:val="bullet"/>
      <w:lvlText w:val="•"/>
      <w:lvlJc w:val="left"/>
      <w:pPr>
        <w:ind w:left="1731" w:hanging="121"/>
      </w:pPr>
      <w:rPr>
        <w:rFonts w:hint="default"/>
        <w:lang w:val="en-US" w:eastAsia="en-US" w:bidi="ar-SA"/>
      </w:rPr>
    </w:lvl>
    <w:lvl w:ilvl="3">
      <w:start w:val="0"/>
      <w:numFmt w:val="bullet"/>
      <w:lvlText w:val="•"/>
      <w:lvlJc w:val="left"/>
      <w:pPr>
        <w:ind w:left="2496" w:hanging="121"/>
      </w:pPr>
      <w:rPr>
        <w:rFonts w:hint="default"/>
        <w:lang w:val="en-US" w:eastAsia="en-US" w:bidi="ar-SA"/>
      </w:rPr>
    </w:lvl>
    <w:lvl w:ilvl="4">
      <w:start w:val="0"/>
      <w:numFmt w:val="bullet"/>
      <w:lvlText w:val="•"/>
      <w:lvlJc w:val="left"/>
      <w:pPr>
        <w:ind w:left="3262" w:hanging="121"/>
      </w:pPr>
      <w:rPr>
        <w:rFonts w:hint="default"/>
        <w:lang w:val="en-US" w:eastAsia="en-US" w:bidi="ar-SA"/>
      </w:rPr>
    </w:lvl>
    <w:lvl w:ilvl="5">
      <w:start w:val="0"/>
      <w:numFmt w:val="bullet"/>
      <w:lvlText w:val="•"/>
      <w:lvlJc w:val="left"/>
      <w:pPr>
        <w:ind w:left="4027" w:hanging="121"/>
      </w:pPr>
      <w:rPr>
        <w:rFonts w:hint="default"/>
        <w:lang w:val="en-US" w:eastAsia="en-US" w:bidi="ar-SA"/>
      </w:rPr>
    </w:lvl>
    <w:lvl w:ilvl="6">
      <w:start w:val="0"/>
      <w:numFmt w:val="bullet"/>
      <w:lvlText w:val="•"/>
      <w:lvlJc w:val="left"/>
      <w:pPr>
        <w:ind w:left="4793" w:hanging="121"/>
      </w:pPr>
      <w:rPr>
        <w:rFonts w:hint="default"/>
        <w:lang w:val="en-US" w:eastAsia="en-US" w:bidi="ar-SA"/>
      </w:rPr>
    </w:lvl>
    <w:lvl w:ilvl="7">
      <w:start w:val="0"/>
      <w:numFmt w:val="bullet"/>
      <w:lvlText w:val="•"/>
      <w:lvlJc w:val="left"/>
      <w:pPr>
        <w:ind w:left="5558" w:hanging="121"/>
      </w:pPr>
      <w:rPr>
        <w:rFonts w:hint="default"/>
        <w:lang w:val="en-US" w:eastAsia="en-US" w:bidi="ar-SA"/>
      </w:rPr>
    </w:lvl>
    <w:lvl w:ilvl="8">
      <w:start w:val="0"/>
      <w:numFmt w:val="bullet"/>
      <w:lvlText w:val="•"/>
      <w:lvlJc w:val="left"/>
      <w:pPr>
        <w:ind w:left="6324" w:hanging="121"/>
      </w:pPr>
      <w:rPr>
        <w:rFonts w:hint="default"/>
        <w:lang w:val="en-US" w:eastAsia="en-US" w:bidi="ar-SA"/>
      </w:rPr>
    </w:lvl>
  </w:abstractNum>
  <w:abstractNum w:abstractNumId="58">
    <w:multiLevelType w:val="hybridMultilevel"/>
    <w:lvl w:ilvl="0">
      <w:start w:val="0"/>
      <w:numFmt w:val="bullet"/>
      <w:lvlText w:val="•"/>
      <w:lvlJc w:val="left"/>
      <w:pPr>
        <w:ind w:left="204" w:hanging="12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21"/>
      </w:pPr>
      <w:rPr>
        <w:rFonts w:hint="default"/>
        <w:lang w:val="en-US" w:eastAsia="en-US" w:bidi="ar-SA"/>
      </w:rPr>
    </w:lvl>
    <w:lvl w:ilvl="2">
      <w:start w:val="0"/>
      <w:numFmt w:val="bullet"/>
      <w:lvlText w:val="•"/>
      <w:lvlJc w:val="left"/>
      <w:pPr>
        <w:ind w:left="1731" w:hanging="121"/>
      </w:pPr>
      <w:rPr>
        <w:rFonts w:hint="default"/>
        <w:lang w:val="en-US" w:eastAsia="en-US" w:bidi="ar-SA"/>
      </w:rPr>
    </w:lvl>
    <w:lvl w:ilvl="3">
      <w:start w:val="0"/>
      <w:numFmt w:val="bullet"/>
      <w:lvlText w:val="•"/>
      <w:lvlJc w:val="left"/>
      <w:pPr>
        <w:ind w:left="2496" w:hanging="121"/>
      </w:pPr>
      <w:rPr>
        <w:rFonts w:hint="default"/>
        <w:lang w:val="en-US" w:eastAsia="en-US" w:bidi="ar-SA"/>
      </w:rPr>
    </w:lvl>
    <w:lvl w:ilvl="4">
      <w:start w:val="0"/>
      <w:numFmt w:val="bullet"/>
      <w:lvlText w:val="•"/>
      <w:lvlJc w:val="left"/>
      <w:pPr>
        <w:ind w:left="3262" w:hanging="121"/>
      </w:pPr>
      <w:rPr>
        <w:rFonts w:hint="default"/>
        <w:lang w:val="en-US" w:eastAsia="en-US" w:bidi="ar-SA"/>
      </w:rPr>
    </w:lvl>
    <w:lvl w:ilvl="5">
      <w:start w:val="0"/>
      <w:numFmt w:val="bullet"/>
      <w:lvlText w:val="•"/>
      <w:lvlJc w:val="left"/>
      <w:pPr>
        <w:ind w:left="4027" w:hanging="121"/>
      </w:pPr>
      <w:rPr>
        <w:rFonts w:hint="default"/>
        <w:lang w:val="en-US" w:eastAsia="en-US" w:bidi="ar-SA"/>
      </w:rPr>
    </w:lvl>
    <w:lvl w:ilvl="6">
      <w:start w:val="0"/>
      <w:numFmt w:val="bullet"/>
      <w:lvlText w:val="•"/>
      <w:lvlJc w:val="left"/>
      <w:pPr>
        <w:ind w:left="4793" w:hanging="121"/>
      </w:pPr>
      <w:rPr>
        <w:rFonts w:hint="default"/>
        <w:lang w:val="en-US" w:eastAsia="en-US" w:bidi="ar-SA"/>
      </w:rPr>
    </w:lvl>
    <w:lvl w:ilvl="7">
      <w:start w:val="0"/>
      <w:numFmt w:val="bullet"/>
      <w:lvlText w:val="•"/>
      <w:lvlJc w:val="left"/>
      <w:pPr>
        <w:ind w:left="5558" w:hanging="121"/>
      </w:pPr>
      <w:rPr>
        <w:rFonts w:hint="default"/>
        <w:lang w:val="en-US" w:eastAsia="en-US" w:bidi="ar-SA"/>
      </w:rPr>
    </w:lvl>
    <w:lvl w:ilvl="8">
      <w:start w:val="0"/>
      <w:numFmt w:val="bullet"/>
      <w:lvlText w:val="•"/>
      <w:lvlJc w:val="left"/>
      <w:pPr>
        <w:ind w:left="6324" w:hanging="121"/>
      </w:pPr>
      <w:rPr>
        <w:rFonts w:hint="default"/>
        <w:lang w:val="en-US" w:eastAsia="en-US" w:bidi="ar-SA"/>
      </w:rPr>
    </w:lvl>
  </w:abstractNum>
  <w:abstractNum w:abstractNumId="57">
    <w:multiLevelType w:val="hybridMultilevel"/>
    <w:lvl w:ilvl="0">
      <w:start w:val="0"/>
      <w:numFmt w:val="bullet"/>
      <w:lvlText w:val="•"/>
      <w:lvlJc w:val="left"/>
      <w:pPr>
        <w:ind w:left="193" w:hanging="109"/>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09"/>
      </w:pPr>
      <w:rPr>
        <w:rFonts w:hint="default"/>
        <w:lang w:val="en-US" w:eastAsia="en-US" w:bidi="ar-SA"/>
      </w:rPr>
    </w:lvl>
    <w:lvl w:ilvl="2">
      <w:start w:val="0"/>
      <w:numFmt w:val="bullet"/>
      <w:lvlText w:val="•"/>
      <w:lvlJc w:val="left"/>
      <w:pPr>
        <w:ind w:left="1731" w:hanging="109"/>
      </w:pPr>
      <w:rPr>
        <w:rFonts w:hint="default"/>
        <w:lang w:val="en-US" w:eastAsia="en-US" w:bidi="ar-SA"/>
      </w:rPr>
    </w:lvl>
    <w:lvl w:ilvl="3">
      <w:start w:val="0"/>
      <w:numFmt w:val="bullet"/>
      <w:lvlText w:val="•"/>
      <w:lvlJc w:val="left"/>
      <w:pPr>
        <w:ind w:left="2496" w:hanging="109"/>
      </w:pPr>
      <w:rPr>
        <w:rFonts w:hint="default"/>
        <w:lang w:val="en-US" w:eastAsia="en-US" w:bidi="ar-SA"/>
      </w:rPr>
    </w:lvl>
    <w:lvl w:ilvl="4">
      <w:start w:val="0"/>
      <w:numFmt w:val="bullet"/>
      <w:lvlText w:val="•"/>
      <w:lvlJc w:val="left"/>
      <w:pPr>
        <w:ind w:left="3262" w:hanging="109"/>
      </w:pPr>
      <w:rPr>
        <w:rFonts w:hint="default"/>
        <w:lang w:val="en-US" w:eastAsia="en-US" w:bidi="ar-SA"/>
      </w:rPr>
    </w:lvl>
    <w:lvl w:ilvl="5">
      <w:start w:val="0"/>
      <w:numFmt w:val="bullet"/>
      <w:lvlText w:val="•"/>
      <w:lvlJc w:val="left"/>
      <w:pPr>
        <w:ind w:left="4027" w:hanging="109"/>
      </w:pPr>
      <w:rPr>
        <w:rFonts w:hint="default"/>
        <w:lang w:val="en-US" w:eastAsia="en-US" w:bidi="ar-SA"/>
      </w:rPr>
    </w:lvl>
    <w:lvl w:ilvl="6">
      <w:start w:val="0"/>
      <w:numFmt w:val="bullet"/>
      <w:lvlText w:val="•"/>
      <w:lvlJc w:val="left"/>
      <w:pPr>
        <w:ind w:left="4793" w:hanging="109"/>
      </w:pPr>
      <w:rPr>
        <w:rFonts w:hint="default"/>
        <w:lang w:val="en-US" w:eastAsia="en-US" w:bidi="ar-SA"/>
      </w:rPr>
    </w:lvl>
    <w:lvl w:ilvl="7">
      <w:start w:val="0"/>
      <w:numFmt w:val="bullet"/>
      <w:lvlText w:val="•"/>
      <w:lvlJc w:val="left"/>
      <w:pPr>
        <w:ind w:left="5558" w:hanging="109"/>
      </w:pPr>
      <w:rPr>
        <w:rFonts w:hint="default"/>
        <w:lang w:val="en-US" w:eastAsia="en-US" w:bidi="ar-SA"/>
      </w:rPr>
    </w:lvl>
    <w:lvl w:ilvl="8">
      <w:start w:val="0"/>
      <w:numFmt w:val="bullet"/>
      <w:lvlText w:val="•"/>
      <w:lvlJc w:val="left"/>
      <w:pPr>
        <w:ind w:left="6324" w:hanging="109"/>
      </w:pPr>
      <w:rPr>
        <w:rFonts w:hint="default"/>
        <w:lang w:val="en-US" w:eastAsia="en-US" w:bidi="ar-SA"/>
      </w:rPr>
    </w:lvl>
  </w:abstractNum>
  <w:abstractNum w:abstractNumId="56">
    <w:multiLevelType w:val="hybridMultilevel"/>
    <w:lvl w:ilvl="0">
      <w:start w:val="0"/>
      <w:numFmt w:val="bullet"/>
      <w:lvlText w:val="•"/>
      <w:lvlJc w:val="left"/>
      <w:pPr>
        <w:ind w:left="84" w:hanging="12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857" w:hanging="121"/>
      </w:pPr>
      <w:rPr>
        <w:rFonts w:hint="default"/>
        <w:lang w:val="en-US" w:eastAsia="en-US" w:bidi="ar-SA"/>
      </w:rPr>
    </w:lvl>
    <w:lvl w:ilvl="2">
      <w:start w:val="0"/>
      <w:numFmt w:val="bullet"/>
      <w:lvlText w:val="•"/>
      <w:lvlJc w:val="left"/>
      <w:pPr>
        <w:ind w:left="1635" w:hanging="121"/>
      </w:pPr>
      <w:rPr>
        <w:rFonts w:hint="default"/>
        <w:lang w:val="en-US" w:eastAsia="en-US" w:bidi="ar-SA"/>
      </w:rPr>
    </w:lvl>
    <w:lvl w:ilvl="3">
      <w:start w:val="0"/>
      <w:numFmt w:val="bullet"/>
      <w:lvlText w:val="•"/>
      <w:lvlJc w:val="left"/>
      <w:pPr>
        <w:ind w:left="2412" w:hanging="121"/>
      </w:pPr>
      <w:rPr>
        <w:rFonts w:hint="default"/>
        <w:lang w:val="en-US" w:eastAsia="en-US" w:bidi="ar-SA"/>
      </w:rPr>
    </w:lvl>
    <w:lvl w:ilvl="4">
      <w:start w:val="0"/>
      <w:numFmt w:val="bullet"/>
      <w:lvlText w:val="•"/>
      <w:lvlJc w:val="left"/>
      <w:pPr>
        <w:ind w:left="3190" w:hanging="121"/>
      </w:pPr>
      <w:rPr>
        <w:rFonts w:hint="default"/>
        <w:lang w:val="en-US" w:eastAsia="en-US" w:bidi="ar-SA"/>
      </w:rPr>
    </w:lvl>
    <w:lvl w:ilvl="5">
      <w:start w:val="0"/>
      <w:numFmt w:val="bullet"/>
      <w:lvlText w:val="•"/>
      <w:lvlJc w:val="left"/>
      <w:pPr>
        <w:ind w:left="3967" w:hanging="121"/>
      </w:pPr>
      <w:rPr>
        <w:rFonts w:hint="default"/>
        <w:lang w:val="en-US" w:eastAsia="en-US" w:bidi="ar-SA"/>
      </w:rPr>
    </w:lvl>
    <w:lvl w:ilvl="6">
      <w:start w:val="0"/>
      <w:numFmt w:val="bullet"/>
      <w:lvlText w:val="•"/>
      <w:lvlJc w:val="left"/>
      <w:pPr>
        <w:ind w:left="4745" w:hanging="121"/>
      </w:pPr>
      <w:rPr>
        <w:rFonts w:hint="default"/>
        <w:lang w:val="en-US" w:eastAsia="en-US" w:bidi="ar-SA"/>
      </w:rPr>
    </w:lvl>
    <w:lvl w:ilvl="7">
      <w:start w:val="0"/>
      <w:numFmt w:val="bullet"/>
      <w:lvlText w:val="•"/>
      <w:lvlJc w:val="left"/>
      <w:pPr>
        <w:ind w:left="5522" w:hanging="121"/>
      </w:pPr>
      <w:rPr>
        <w:rFonts w:hint="default"/>
        <w:lang w:val="en-US" w:eastAsia="en-US" w:bidi="ar-SA"/>
      </w:rPr>
    </w:lvl>
    <w:lvl w:ilvl="8">
      <w:start w:val="0"/>
      <w:numFmt w:val="bullet"/>
      <w:lvlText w:val="•"/>
      <w:lvlJc w:val="left"/>
      <w:pPr>
        <w:ind w:left="6300" w:hanging="121"/>
      </w:pPr>
      <w:rPr>
        <w:rFonts w:hint="default"/>
        <w:lang w:val="en-US" w:eastAsia="en-US" w:bidi="ar-SA"/>
      </w:rPr>
    </w:lvl>
  </w:abstractNum>
  <w:abstractNum w:abstractNumId="55">
    <w:multiLevelType w:val="hybridMultilevel"/>
    <w:lvl w:ilvl="0">
      <w:start w:val="0"/>
      <w:numFmt w:val="bullet"/>
      <w:lvlText w:val="•"/>
      <w:lvlJc w:val="left"/>
      <w:pPr>
        <w:ind w:left="201" w:hanging="117"/>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17"/>
      </w:pPr>
      <w:rPr>
        <w:rFonts w:hint="default"/>
        <w:lang w:val="en-US" w:eastAsia="en-US" w:bidi="ar-SA"/>
      </w:rPr>
    </w:lvl>
    <w:lvl w:ilvl="2">
      <w:start w:val="0"/>
      <w:numFmt w:val="bullet"/>
      <w:lvlText w:val="•"/>
      <w:lvlJc w:val="left"/>
      <w:pPr>
        <w:ind w:left="1731" w:hanging="117"/>
      </w:pPr>
      <w:rPr>
        <w:rFonts w:hint="default"/>
        <w:lang w:val="en-US" w:eastAsia="en-US" w:bidi="ar-SA"/>
      </w:rPr>
    </w:lvl>
    <w:lvl w:ilvl="3">
      <w:start w:val="0"/>
      <w:numFmt w:val="bullet"/>
      <w:lvlText w:val="•"/>
      <w:lvlJc w:val="left"/>
      <w:pPr>
        <w:ind w:left="2496" w:hanging="117"/>
      </w:pPr>
      <w:rPr>
        <w:rFonts w:hint="default"/>
        <w:lang w:val="en-US" w:eastAsia="en-US" w:bidi="ar-SA"/>
      </w:rPr>
    </w:lvl>
    <w:lvl w:ilvl="4">
      <w:start w:val="0"/>
      <w:numFmt w:val="bullet"/>
      <w:lvlText w:val="•"/>
      <w:lvlJc w:val="left"/>
      <w:pPr>
        <w:ind w:left="3262" w:hanging="117"/>
      </w:pPr>
      <w:rPr>
        <w:rFonts w:hint="default"/>
        <w:lang w:val="en-US" w:eastAsia="en-US" w:bidi="ar-SA"/>
      </w:rPr>
    </w:lvl>
    <w:lvl w:ilvl="5">
      <w:start w:val="0"/>
      <w:numFmt w:val="bullet"/>
      <w:lvlText w:val="•"/>
      <w:lvlJc w:val="left"/>
      <w:pPr>
        <w:ind w:left="4027" w:hanging="117"/>
      </w:pPr>
      <w:rPr>
        <w:rFonts w:hint="default"/>
        <w:lang w:val="en-US" w:eastAsia="en-US" w:bidi="ar-SA"/>
      </w:rPr>
    </w:lvl>
    <w:lvl w:ilvl="6">
      <w:start w:val="0"/>
      <w:numFmt w:val="bullet"/>
      <w:lvlText w:val="•"/>
      <w:lvlJc w:val="left"/>
      <w:pPr>
        <w:ind w:left="4793" w:hanging="117"/>
      </w:pPr>
      <w:rPr>
        <w:rFonts w:hint="default"/>
        <w:lang w:val="en-US" w:eastAsia="en-US" w:bidi="ar-SA"/>
      </w:rPr>
    </w:lvl>
    <w:lvl w:ilvl="7">
      <w:start w:val="0"/>
      <w:numFmt w:val="bullet"/>
      <w:lvlText w:val="•"/>
      <w:lvlJc w:val="left"/>
      <w:pPr>
        <w:ind w:left="5558" w:hanging="117"/>
      </w:pPr>
      <w:rPr>
        <w:rFonts w:hint="default"/>
        <w:lang w:val="en-US" w:eastAsia="en-US" w:bidi="ar-SA"/>
      </w:rPr>
    </w:lvl>
    <w:lvl w:ilvl="8">
      <w:start w:val="0"/>
      <w:numFmt w:val="bullet"/>
      <w:lvlText w:val="•"/>
      <w:lvlJc w:val="left"/>
      <w:pPr>
        <w:ind w:left="6324" w:hanging="117"/>
      </w:pPr>
      <w:rPr>
        <w:rFonts w:hint="default"/>
        <w:lang w:val="en-US" w:eastAsia="en-US" w:bidi="ar-SA"/>
      </w:rPr>
    </w:lvl>
  </w:abstractNum>
  <w:abstractNum w:abstractNumId="54">
    <w:multiLevelType w:val="hybridMultilevel"/>
    <w:lvl w:ilvl="0">
      <w:start w:val="0"/>
      <w:numFmt w:val="bullet"/>
      <w:lvlText w:val="•"/>
      <w:lvlJc w:val="left"/>
      <w:pPr>
        <w:ind w:left="193" w:hanging="109"/>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09"/>
      </w:pPr>
      <w:rPr>
        <w:rFonts w:hint="default"/>
        <w:lang w:val="en-US" w:eastAsia="en-US" w:bidi="ar-SA"/>
      </w:rPr>
    </w:lvl>
    <w:lvl w:ilvl="2">
      <w:start w:val="0"/>
      <w:numFmt w:val="bullet"/>
      <w:lvlText w:val="•"/>
      <w:lvlJc w:val="left"/>
      <w:pPr>
        <w:ind w:left="1731" w:hanging="109"/>
      </w:pPr>
      <w:rPr>
        <w:rFonts w:hint="default"/>
        <w:lang w:val="en-US" w:eastAsia="en-US" w:bidi="ar-SA"/>
      </w:rPr>
    </w:lvl>
    <w:lvl w:ilvl="3">
      <w:start w:val="0"/>
      <w:numFmt w:val="bullet"/>
      <w:lvlText w:val="•"/>
      <w:lvlJc w:val="left"/>
      <w:pPr>
        <w:ind w:left="2496" w:hanging="109"/>
      </w:pPr>
      <w:rPr>
        <w:rFonts w:hint="default"/>
        <w:lang w:val="en-US" w:eastAsia="en-US" w:bidi="ar-SA"/>
      </w:rPr>
    </w:lvl>
    <w:lvl w:ilvl="4">
      <w:start w:val="0"/>
      <w:numFmt w:val="bullet"/>
      <w:lvlText w:val="•"/>
      <w:lvlJc w:val="left"/>
      <w:pPr>
        <w:ind w:left="3262" w:hanging="109"/>
      </w:pPr>
      <w:rPr>
        <w:rFonts w:hint="default"/>
        <w:lang w:val="en-US" w:eastAsia="en-US" w:bidi="ar-SA"/>
      </w:rPr>
    </w:lvl>
    <w:lvl w:ilvl="5">
      <w:start w:val="0"/>
      <w:numFmt w:val="bullet"/>
      <w:lvlText w:val="•"/>
      <w:lvlJc w:val="left"/>
      <w:pPr>
        <w:ind w:left="4027" w:hanging="109"/>
      </w:pPr>
      <w:rPr>
        <w:rFonts w:hint="default"/>
        <w:lang w:val="en-US" w:eastAsia="en-US" w:bidi="ar-SA"/>
      </w:rPr>
    </w:lvl>
    <w:lvl w:ilvl="6">
      <w:start w:val="0"/>
      <w:numFmt w:val="bullet"/>
      <w:lvlText w:val="•"/>
      <w:lvlJc w:val="left"/>
      <w:pPr>
        <w:ind w:left="4793" w:hanging="109"/>
      </w:pPr>
      <w:rPr>
        <w:rFonts w:hint="default"/>
        <w:lang w:val="en-US" w:eastAsia="en-US" w:bidi="ar-SA"/>
      </w:rPr>
    </w:lvl>
    <w:lvl w:ilvl="7">
      <w:start w:val="0"/>
      <w:numFmt w:val="bullet"/>
      <w:lvlText w:val="•"/>
      <w:lvlJc w:val="left"/>
      <w:pPr>
        <w:ind w:left="5558" w:hanging="109"/>
      </w:pPr>
      <w:rPr>
        <w:rFonts w:hint="default"/>
        <w:lang w:val="en-US" w:eastAsia="en-US" w:bidi="ar-SA"/>
      </w:rPr>
    </w:lvl>
    <w:lvl w:ilvl="8">
      <w:start w:val="0"/>
      <w:numFmt w:val="bullet"/>
      <w:lvlText w:val="•"/>
      <w:lvlJc w:val="left"/>
      <w:pPr>
        <w:ind w:left="6324" w:hanging="109"/>
      </w:pPr>
      <w:rPr>
        <w:rFonts w:hint="default"/>
        <w:lang w:val="en-US" w:eastAsia="en-US" w:bidi="ar-SA"/>
      </w:rPr>
    </w:lvl>
  </w:abstractNum>
  <w:abstractNum w:abstractNumId="53">
    <w:multiLevelType w:val="hybridMultilevel"/>
    <w:lvl w:ilvl="0">
      <w:start w:val="0"/>
      <w:numFmt w:val="bullet"/>
      <w:lvlText w:val="•"/>
      <w:lvlJc w:val="left"/>
      <w:pPr>
        <w:ind w:left="204" w:hanging="121"/>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21"/>
      </w:pPr>
      <w:rPr>
        <w:rFonts w:hint="default"/>
        <w:lang w:val="en-US" w:eastAsia="en-US" w:bidi="ar-SA"/>
      </w:rPr>
    </w:lvl>
    <w:lvl w:ilvl="2">
      <w:start w:val="0"/>
      <w:numFmt w:val="bullet"/>
      <w:lvlText w:val="•"/>
      <w:lvlJc w:val="left"/>
      <w:pPr>
        <w:ind w:left="1731" w:hanging="121"/>
      </w:pPr>
      <w:rPr>
        <w:rFonts w:hint="default"/>
        <w:lang w:val="en-US" w:eastAsia="en-US" w:bidi="ar-SA"/>
      </w:rPr>
    </w:lvl>
    <w:lvl w:ilvl="3">
      <w:start w:val="0"/>
      <w:numFmt w:val="bullet"/>
      <w:lvlText w:val="•"/>
      <w:lvlJc w:val="left"/>
      <w:pPr>
        <w:ind w:left="2496" w:hanging="121"/>
      </w:pPr>
      <w:rPr>
        <w:rFonts w:hint="default"/>
        <w:lang w:val="en-US" w:eastAsia="en-US" w:bidi="ar-SA"/>
      </w:rPr>
    </w:lvl>
    <w:lvl w:ilvl="4">
      <w:start w:val="0"/>
      <w:numFmt w:val="bullet"/>
      <w:lvlText w:val="•"/>
      <w:lvlJc w:val="left"/>
      <w:pPr>
        <w:ind w:left="3262" w:hanging="121"/>
      </w:pPr>
      <w:rPr>
        <w:rFonts w:hint="default"/>
        <w:lang w:val="en-US" w:eastAsia="en-US" w:bidi="ar-SA"/>
      </w:rPr>
    </w:lvl>
    <w:lvl w:ilvl="5">
      <w:start w:val="0"/>
      <w:numFmt w:val="bullet"/>
      <w:lvlText w:val="•"/>
      <w:lvlJc w:val="left"/>
      <w:pPr>
        <w:ind w:left="4027" w:hanging="121"/>
      </w:pPr>
      <w:rPr>
        <w:rFonts w:hint="default"/>
        <w:lang w:val="en-US" w:eastAsia="en-US" w:bidi="ar-SA"/>
      </w:rPr>
    </w:lvl>
    <w:lvl w:ilvl="6">
      <w:start w:val="0"/>
      <w:numFmt w:val="bullet"/>
      <w:lvlText w:val="•"/>
      <w:lvlJc w:val="left"/>
      <w:pPr>
        <w:ind w:left="4793" w:hanging="121"/>
      </w:pPr>
      <w:rPr>
        <w:rFonts w:hint="default"/>
        <w:lang w:val="en-US" w:eastAsia="en-US" w:bidi="ar-SA"/>
      </w:rPr>
    </w:lvl>
    <w:lvl w:ilvl="7">
      <w:start w:val="0"/>
      <w:numFmt w:val="bullet"/>
      <w:lvlText w:val="•"/>
      <w:lvlJc w:val="left"/>
      <w:pPr>
        <w:ind w:left="5558" w:hanging="121"/>
      </w:pPr>
      <w:rPr>
        <w:rFonts w:hint="default"/>
        <w:lang w:val="en-US" w:eastAsia="en-US" w:bidi="ar-SA"/>
      </w:rPr>
    </w:lvl>
    <w:lvl w:ilvl="8">
      <w:start w:val="0"/>
      <w:numFmt w:val="bullet"/>
      <w:lvlText w:val="•"/>
      <w:lvlJc w:val="left"/>
      <w:pPr>
        <w:ind w:left="6324" w:hanging="121"/>
      </w:pPr>
      <w:rPr>
        <w:rFonts w:hint="default"/>
        <w:lang w:val="en-US" w:eastAsia="en-US" w:bidi="ar-SA"/>
      </w:rPr>
    </w:lvl>
  </w:abstractNum>
  <w:abstractNum w:abstractNumId="52">
    <w:multiLevelType w:val="hybridMultilevel"/>
    <w:lvl w:ilvl="0">
      <w:start w:val="0"/>
      <w:numFmt w:val="bullet"/>
      <w:lvlText w:val="•"/>
      <w:lvlJc w:val="left"/>
      <w:pPr>
        <w:ind w:left="193" w:hanging="109"/>
      </w:pPr>
      <w:rPr>
        <w:rFonts w:hint="default" w:ascii="Times New Roman" w:hAnsi="Times New Roman" w:eastAsia="Times New Roman" w:cs="Times New Roman"/>
        <w:b w:val="0"/>
        <w:bCs w:val="0"/>
        <w:i w:val="0"/>
        <w:iCs w:val="0"/>
        <w:spacing w:val="0"/>
        <w:w w:val="100"/>
        <w:sz w:val="20"/>
        <w:szCs w:val="20"/>
        <w:lang w:val="en-US" w:eastAsia="en-US" w:bidi="ar-SA"/>
      </w:rPr>
    </w:lvl>
    <w:lvl w:ilvl="1">
      <w:start w:val="0"/>
      <w:numFmt w:val="bullet"/>
      <w:lvlText w:val="•"/>
      <w:lvlJc w:val="left"/>
      <w:pPr>
        <w:ind w:left="965" w:hanging="109"/>
      </w:pPr>
      <w:rPr>
        <w:rFonts w:hint="default"/>
        <w:lang w:val="en-US" w:eastAsia="en-US" w:bidi="ar-SA"/>
      </w:rPr>
    </w:lvl>
    <w:lvl w:ilvl="2">
      <w:start w:val="0"/>
      <w:numFmt w:val="bullet"/>
      <w:lvlText w:val="•"/>
      <w:lvlJc w:val="left"/>
      <w:pPr>
        <w:ind w:left="1731" w:hanging="109"/>
      </w:pPr>
      <w:rPr>
        <w:rFonts w:hint="default"/>
        <w:lang w:val="en-US" w:eastAsia="en-US" w:bidi="ar-SA"/>
      </w:rPr>
    </w:lvl>
    <w:lvl w:ilvl="3">
      <w:start w:val="0"/>
      <w:numFmt w:val="bullet"/>
      <w:lvlText w:val="•"/>
      <w:lvlJc w:val="left"/>
      <w:pPr>
        <w:ind w:left="2496" w:hanging="109"/>
      </w:pPr>
      <w:rPr>
        <w:rFonts w:hint="default"/>
        <w:lang w:val="en-US" w:eastAsia="en-US" w:bidi="ar-SA"/>
      </w:rPr>
    </w:lvl>
    <w:lvl w:ilvl="4">
      <w:start w:val="0"/>
      <w:numFmt w:val="bullet"/>
      <w:lvlText w:val="•"/>
      <w:lvlJc w:val="left"/>
      <w:pPr>
        <w:ind w:left="3262" w:hanging="109"/>
      </w:pPr>
      <w:rPr>
        <w:rFonts w:hint="default"/>
        <w:lang w:val="en-US" w:eastAsia="en-US" w:bidi="ar-SA"/>
      </w:rPr>
    </w:lvl>
    <w:lvl w:ilvl="5">
      <w:start w:val="0"/>
      <w:numFmt w:val="bullet"/>
      <w:lvlText w:val="•"/>
      <w:lvlJc w:val="left"/>
      <w:pPr>
        <w:ind w:left="4027" w:hanging="109"/>
      </w:pPr>
      <w:rPr>
        <w:rFonts w:hint="default"/>
        <w:lang w:val="en-US" w:eastAsia="en-US" w:bidi="ar-SA"/>
      </w:rPr>
    </w:lvl>
    <w:lvl w:ilvl="6">
      <w:start w:val="0"/>
      <w:numFmt w:val="bullet"/>
      <w:lvlText w:val="•"/>
      <w:lvlJc w:val="left"/>
      <w:pPr>
        <w:ind w:left="4793" w:hanging="109"/>
      </w:pPr>
      <w:rPr>
        <w:rFonts w:hint="default"/>
        <w:lang w:val="en-US" w:eastAsia="en-US" w:bidi="ar-SA"/>
      </w:rPr>
    </w:lvl>
    <w:lvl w:ilvl="7">
      <w:start w:val="0"/>
      <w:numFmt w:val="bullet"/>
      <w:lvlText w:val="•"/>
      <w:lvlJc w:val="left"/>
      <w:pPr>
        <w:ind w:left="5558" w:hanging="109"/>
      </w:pPr>
      <w:rPr>
        <w:rFonts w:hint="default"/>
        <w:lang w:val="en-US" w:eastAsia="en-US" w:bidi="ar-SA"/>
      </w:rPr>
    </w:lvl>
    <w:lvl w:ilvl="8">
      <w:start w:val="0"/>
      <w:numFmt w:val="bullet"/>
      <w:lvlText w:val="•"/>
      <w:lvlJc w:val="left"/>
      <w:pPr>
        <w:ind w:left="6324" w:hanging="109"/>
      </w:pPr>
      <w:rPr>
        <w:rFonts w:hint="default"/>
        <w:lang w:val="en-US" w:eastAsia="en-US" w:bidi="ar-SA"/>
      </w:rPr>
    </w:lvl>
  </w:abstractNum>
  <w:abstractNum w:abstractNumId="51">
    <w:multiLevelType w:val="hybridMultilevel"/>
    <w:lvl w:ilvl="0">
      <w:start w:val="0"/>
      <w:numFmt w:val="bullet"/>
      <w:lvlText w:val="✓"/>
      <w:lvlJc w:val="left"/>
      <w:pPr>
        <w:ind w:left="478" w:hanging="360"/>
      </w:pPr>
      <w:rPr>
        <w:rFonts w:hint="default" w:ascii="Segoe UI Symbol" w:hAnsi="Segoe UI Symbol" w:eastAsia="Segoe UI Symbol" w:cs="Segoe UI Symbol"/>
        <w:b w:val="0"/>
        <w:bCs w:val="0"/>
        <w:i w:val="0"/>
        <w:iCs w:val="0"/>
        <w:spacing w:val="0"/>
        <w:w w:val="102"/>
        <w:sz w:val="32"/>
        <w:szCs w:val="32"/>
        <w:lang w:val="en-US" w:eastAsia="en-US" w:bidi="ar-SA"/>
      </w:rPr>
    </w:lvl>
    <w:lvl w:ilvl="1">
      <w:start w:val="0"/>
      <w:numFmt w:val="bullet"/>
      <w:lvlText w:val="•"/>
      <w:lvlJc w:val="left"/>
      <w:pPr>
        <w:ind w:left="926" w:hanging="360"/>
      </w:pPr>
      <w:rPr>
        <w:rFonts w:hint="default"/>
        <w:lang w:val="en-US" w:eastAsia="en-US" w:bidi="ar-SA"/>
      </w:rPr>
    </w:lvl>
    <w:lvl w:ilvl="2">
      <w:start w:val="0"/>
      <w:numFmt w:val="bullet"/>
      <w:lvlText w:val="•"/>
      <w:lvlJc w:val="left"/>
      <w:pPr>
        <w:ind w:left="1372" w:hanging="360"/>
      </w:pPr>
      <w:rPr>
        <w:rFonts w:hint="default"/>
        <w:lang w:val="en-US" w:eastAsia="en-US" w:bidi="ar-SA"/>
      </w:rPr>
    </w:lvl>
    <w:lvl w:ilvl="3">
      <w:start w:val="0"/>
      <w:numFmt w:val="bullet"/>
      <w:lvlText w:val="•"/>
      <w:lvlJc w:val="left"/>
      <w:pPr>
        <w:ind w:left="1818" w:hanging="360"/>
      </w:pPr>
      <w:rPr>
        <w:rFonts w:hint="default"/>
        <w:lang w:val="en-US" w:eastAsia="en-US" w:bidi="ar-SA"/>
      </w:rPr>
    </w:lvl>
    <w:lvl w:ilvl="4">
      <w:start w:val="0"/>
      <w:numFmt w:val="bullet"/>
      <w:lvlText w:val="•"/>
      <w:lvlJc w:val="left"/>
      <w:pPr>
        <w:ind w:left="2264" w:hanging="360"/>
      </w:pPr>
      <w:rPr>
        <w:rFonts w:hint="default"/>
        <w:lang w:val="en-US" w:eastAsia="en-US" w:bidi="ar-SA"/>
      </w:rPr>
    </w:lvl>
    <w:lvl w:ilvl="5">
      <w:start w:val="0"/>
      <w:numFmt w:val="bullet"/>
      <w:lvlText w:val="•"/>
      <w:lvlJc w:val="left"/>
      <w:pPr>
        <w:ind w:left="2710" w:hanging="360"/>
      </w:pPr>
      <w:rPr>
        <w:rFonts w:hint="default"/>
        <w:lang w:val="en-US" w:eastAsia="en-US" w:bidi="ar-SA"/>
      </w:rPr>
    </w:lvl>
    <w:lvl w:ilvl="6">
      <w:start w:val="0"/>
      <w:numFmt w:val="bullet"/>
      <w:lvlText w:val="•"/>
      <w:lvlJc w:val="left"/>
      <w:pPr>
        <w:ind w:left="3156" w:hanging="360"/>
      </w:pPr>
      <w:rPr>
        <w:rFonts w:hint="default"/>
        <w:lang w:val="en-US" w:eastAsia="en-US" w:bidi="ar-SA"/>
      </w:rPr>
    </w:lvl>
    <w:lvl w:ilvl="7">
      <w:start w:val="0"/>
      <w:numFmt w:val="bullet"/>
      <w:lvlText w:val="•"/>
      <w:lvlJc w:val="left"/>
      <w:pPr>
        <w:ind w:left="3602" w:hanging="360"/>
      </w:pPr>
      <w:rPr>
        <w:rFonts w:hint="default"/>
        <w:lang w:val="en-US" w:eastAsia="en-US" w:bidi="ar-SA"/>
      </w:rPr>
    </w:lvl>
    <w:lvl w:ilvl="8">
      <w:start w:val="0"/>
      <w:numFmt w:val="bullet"/>
      <w:lvlText w:val="•"/>
      <w:lvlJc w:val="left"/>
      <w:pPr>
        <w:ind w:left="4049" w:hanging="360"/>
      </w:pPr>
      <w:rPr>
        <w:rFonts w:hint="default"/>
        <w:lang w:val="en-US" w:eastAsia="en-US" w:bidi="ar-SA"/>
      </w:rPr>
    </w:lvl>
  </w:abstractNum>
  <w:abstractNum w:abstractNumId="50">
    <w:multiLevelType w:val="hybridMultilevel"/>
    <w:lvl w:ilvl="0">
      <w:start w:val="0"/>
      <w:numFmt w:val="bullet"/>
      <w:lvlText w:val="✓"/>
      <w:lvlJc w:val="left"/>
      <w:pPr>
        <w:ind w:left="307" w:hanging="246"/>
      </w:pPr>
      <w:rPr>
        <w:rFonts w:hint="default" w:ascii="Segoe UI Symbol" w:hAnsi="Segoe UI Symbol" w:eastAsia="Segoe UI Symbol" w:cs="Segoe UI Symbol"/>
        <w:b w:val="0"/>
        <w:bCs w:val="0"/>
        <w:i w:val="0"/>
        <w:iCs w:val="0"/>
        <w:spacing w:val="0"/>
        <w:w w:val="99"/>
        <w:sz w:val="30"/>
        <w:szCs w:val="30"/>
        <w:lang w:val="en-US" w:eastAsia="en-US" w:bidi="ar-SA"/>
      </w:rPr>
    </w:lvl>
    <w:lvl w:ilvl="1">
      <w:start w:val="0"/>
      <w:numFmt w:val="bullet"/>
      <w:lvlText w:val="•"/>
      <w:lvlJc w:val="left"/>
      <w:pPr>
        <w:ind w:left="701" w:hanging="246"/>
      </w:pPr>
      <w:rPr>
        <w:rFonts w:hint="default"/>
        <w:lang w:val="en-US" w:eastAsia="en-US" w:bidi="ar-SA"/>
      </w:rPr>
    </w:lvl>
    <w:lvl w:ilvl="2">
      <w:start w:val="0"/>
      <w:numFmt w:val="bullet"/>
      <w:lvlText w:val="•"/>
      <w:lvlJc w:val="left"/>
      <w:pPr>
        <w:ind w:left="1103" w:hanging="246"/>
      </w:pPr>
      <w:rPr>
        <w:rFonts w:hint="default"/>
        <w:lang w:val="en-US" w:eastAsia="en-US" w:bidi="ar-SA"/>
      </w:rPr>
    </w:lvl>
    <w:lvl w:ilvl="3">
      <w:start w:val="0"/>
      <w:numFmt w:val="bullet"/>
      <w:lvlText w:val="•"/>
      <w:lvlJc w:val="left"/>
      <w:pPr>
        <w:ind w:left="1505" w:hanging="246"/>
      </w:pPr>
      <w:rPr>
        <w:rFonts w:hint="default"/>
        <w:lang w:val="en-US" w:eastAsia="en-US" w:bidi="ar-SA"/>
      </w:rPr>
    </w:lvl>
    <w:lvl w:ilvl="4">
      <w:start w:val="0"/>
      <w:numFmt w:val="bullet"/>
      <w:lvlText w:val="•"/>
      <w:lvlJc w:val="left"/>
      <w:pPr>
        <w:ind w:left="1906" w:hanging="246"/>
      </w:pPr>
      <w:rPr>
        <w:rFonts w:hint="default"/>
        <w:lang w:val="en-US" w:eastAsia="en-US" w:bidi="ar-SA"/>
      </w:rPr>
    </w:lvl>
    <w:lvl w:ilvl="5">
      <w:start w:val="0"/>
      <w:numFmt w:val="bullet"/>
      <w:lvlText w:val="•"/>
      <w:lvlJc w:val="left"/>
      <w:pPr>
        <w:ind w:left="2308" w:hanging="246"/>
      </w:pPr>
      <w:rPr>
        <w:rFonts w:hint="default"/>
        <w:lang w:val="en-US" w:eastAsia="en-US" w:bidi="ar-SA"/>
      </w:rPr>
    </w:lvl>
    <w:lvl w:ilvl="6">
      <w:start w:val="0"/>
      <w:numFmt w:val="bullet"/>
      <w:lvlText w:val="•"/>
      <w:lvlJc w:val="left"/>
      <w:pPr>
        <w:ind w:left="2710" w:hanging="246"/>
      </w:pPr>
      <w:rPr>
        <w:rFonts w:hint="default"/>
        <w:lang w:val="en-US" w:eastAsia="en-US" w:bidi="ar-SA"/>
      </w:rPr>
    </w:lvl>
    <w:lvl w:ilvl="7">
      <w:start w:val="0"/>
      <w:numFmt w:val="bullet"/>
      <w:lvlText w:val="•"/>
      <w:lvlJc w:val="left"/>
      <w:pPr>
        <w:ind w:left="3111" w:hanging="246"/>
      </w:pPr>
      <w:rPr>
        <w:rFonts w:hint="default"/>
        <w:lang w:val="en-US" w:eastAsia="en-US" w:bidi="ar-SA"/>
      </w:rPr>
    </w:lvl>
    <w:lvl w:ilvl="8">
      <w:start w:val="0"/>
      <w:numFmt w:val="bullet"/>
      <w:lvlText w:val="•"/>
      <w:lvlJc w:val="left"/>
      <w:pPr>
        <w:ind w:left="3513" w:hanging="246"/>
      </w:pPr>
      <w:rPr>
        <w:rFonts w:hint="default"/>
        <w:lang w:val="en-US" w:eastAsia="en-US" w:bidi="ar-SA"/>
      </w:rPr>
    </w:lvl>
  </w:abstractNum>
  <w:abstractNum w:abstractNumId="49">
    <w:multiLevelType w:val="hybridMultilevel"/>
    <w:lvl w:ilvl="0">
      <w:start w:val="0"/>
      <w:numFmt w:val="bullet"/>
      <w:lvlText w:val="✓"/>
      <w:lvlJc w:val="left"/>
      <w:pPr>
        <w:ind w:left="307" w:hanging="246"/>
      </w:pPr>
      <w:rPr>
        <w:rFonts w:hint="default" w:ascii="Segoe UI Symbol" w:hAnsi="Segoe UI Symbol" w:eastAsia="Segoe UI Symbol" w:cs="Segoe UI Symbol"/>
        <w:b w:val="0"/>
        <w:bCs w:val="0"/>
        <w:i w:val="0"/>
        <w:iCs w:val="0"/>
        <w:spacing w:val="0"/>
        <w:w w:val="99"/>
        <w:sz w:val="30"/>
        <w:szCs w:val="30"/>
        <w:lang w:val="en-US" w:eastAsia="en-US" w:bidi="ar-SA"/>
      </w:rPr>
    </w:lvl>
    <w:lvl w:ilvl="1">
      <w:start w:val="0"/>
      <w:numFmt w:val="bullet"/>
      <w:lvlText w:val="•"/>
      <w:lvlJc w:val="left"/>
      <w:pPr>
        <w:ind w:left="822" w:hanging="246"/>
      </w:pPr>
      <w:rPr>
        <w:rFonts w:hint="default"/>
        <w:lang w:val="en-US" w:eastAsia="en-US" w:bidi="ar-SA"/>
      </w:rPr>
    </w:lvl>
    <w:lvl w:ilvl="2">
      <w:start w:val="0"/>
      <w:numFmt w:val="bullet"/>
      <w:lvlText w:val="•"/>
      <w:lvlJc w:val="left"/>
      <w:pPr>
        <w:ind w:left="1345" w:hanging="246"/>
      </w:pPr>
      <w:rPr>
        <w:rFonts w:hint="default"/>
        <w:lang w:val="en-US" w:eastAsia="en-US" w:bidi="ar-SA"/>
      </w:rPr>
    </w:lvl>
    <w:lvl w:ilvl="3">
      <w:start w:val="0"/>
      <w:numFmt w:val="bullet"/>
      <w:lvlText w:val="•"/>
      <w:lvlJc w:val="left"/>
      <w:pPr>
        <w:ind w:left="1868" w:hanging="246"/>
      </w:pPr>
      <w:rPr>
        <w:rFonts w:hint="default"/>
        <w:lang w:val="en-US" w:eastAsia="en-US" w:bidi="ar-SA"/>
      </w:rPr>
    </w:lvl>
    <w:lvl w:ilvl="4">
      <w:start w:val="0"/>
      <w:numFmt w:val="bullet"/>
      <w:lvlText w:val="•"/>
      <w:lvlJc w:val="left"/>
      <w:pPr>
        <w:ind w:left="2391" w:hanging="246"/>
      </w:pPr>
      <w:rPr>
        <w:rFonts w:hint="default"/>
        <w:lang w:val="en-US" w:eastAsia="en-US" w:bidi="ar-SA"/>
      </w:rPr>
    </w:lvl>
    <w:lvl w:ilvl="5">
      <w:start w:val="0"/>
      <w:numFmt w:val="bullet"/>
      <w:lvlText w:val="•"/>
      <w:lvlJc w:val="left"/>
      <w:pPr>
        <w:ind w:left="2913" w:hanging="246"/>
      </w:pPr>
      <w:rPr>
        <w:rFonts w:hint="default"/>
        <w:lang w:val="en-US" w:eastAsia="en-US" w:bidi="ar-SA"/>
      </w:rPr>
    </w:lvl>
    <w:lvl w:ilvl="6">
      <w:start w:val="0"/>
      <w:numFmt w:val="bullet"/>
      <w:lvlText w:val="•"/>
      <w:lvlJc w:val="left"/>
      <w:pPr>
        <w:ind w:left="3436" w:hanging="246"/>
      </w:pPr>
      <w:rPr>
        <w:rFonts w:hint="default"/>
        <w:lang w:val="en-US" w:eastAsia="en-US" w:bidi="ar-SA"/>
      </w:rPr>
    </w:lvl>
    <w:lvl w:ilvl="7">
      <w:start w:val="0"/>
      <w:numFmt w:val="bullet"/>
      <w:lvlText w:val="•"/>
      <w:lvlJc w:val="left"/>
      <w:pPr>
        <w:ind w:left="3959" w:hanging="246"/>
      </w:pPr>
      <w:rPr>
        <w:rFonts w:hint="default"/>
        <w:lang w:val="en-US" w:eastAsia="en-US" w:bidi="ar-SA"/>
      </w:rPr>
    </w:lvl>
    <w:lvl w:ilvl="8">
      <w:start w:val="0"/>
      <w:numFmt w:val="bullet"/>
      <w:lvlText w:val="•"/>
      <w:lvlJc w:val="left"/>
      <w:pPr>
        <w:ind w:left="4482" w:hanging="246"/>
      </w:pPr>
      <w:rPr>
        <w:rFonts w:hint="default"/>
        <w:lang w:val="en-US" w:eastAsia="en-US" w:bidi="ar-SA"/>
      </w:rPr>
    </w:lvl>
  </w:abstractNum>
  <w:abstractNum w:abstractNumId="48">
    <w:multiLevelType w:val="hybridMultilevel"/>
    <w:lvl w:ilvl="0">
      <w:start w:val="0"/>
      <w:numFmt w:val="bullet"/>
      <w:lvlText w:val="✓"/>
      <w:lvlJc w:val="left"/>
      <w:pPr>
        <w:ind w:left="189" w:hanging="277"/>
      </w:pPr>
      <w:rPr>
        <w:rFonts w:hint="default" w:ascii="Segoe UI Symbol" w:hAnsi="Segoe UI Symbol" w:eastAsia="Segoe UI Symbol" w:cs="Segoe UI Symbol"/>
        <w:b w:val="0"/>
        <w:bCs w:val="0"/>
        <w:i w:val="0"/>
        <w:iCs w:val="0"/>
        <w:spacing w:val="0"/>
        <w:w w:val="100"/>
        <w:sz w:val="34"/>
        <w:szCs w:val="34"/>
        <w:lang w:val="en-US" w:eastAsia="en-US" w:bidi="ar-SA"/>
      </w:rPr>
    </w:lvl>
    <w:lvl w:ilvl="1">
      <w:start w:val="0"/>
      <w:numFmt w:val="bullet"/>
      <w:lvlText w:val="•"/>
      <w:lvlJc w:val="left"/>
      <w:pPr>
        <w:ind w:left="645" w:hanging="277"/>
      </w:pPr>
      <w:rPr>
        <w:rFonts w:hint="default"/>
        <w:lang w:val="en-US" w:eastAsia="en-US" w:bidi="ar-SA"/>
      </w:rPr>
    </w:lvl>
    <w:lvl w:ilvl="2">
      <w:start w:val="0"/>
      <w:numFmt w:val="bullet"/>
      <w:lvlText w:val="•"/>
      <w:lvlJc w:val="left"/>
      <w:pPr>
        <w:ind w:left="1110" w:hanging="277"/>
      </w:pPr>
      <w:rPr>
        <w:rFonts w:hint="default"/>
        <w:lang w:val="en-US" w:eastAsia="en-US" w:bidi="ar-SA"/>
      </w:rPr>
    </w:lvl>
    <w:lvl w:ilvl="3">
      <w:start w:val="0"/>
      <w:numFmt w:val="bullet"/>
      <w:lvlText w:val="•"/>
      <w:lvlJc w:val="left"/>
      <w:pPr>
        <w:ind w:left="1576" w:hanging="277"/>
      </w:pPr>
      <w:rPr>
        <w:rFonts w:hint="default"/>
        <w:lang w:val="en-US" w:eastAsia="en-US" w:bidi="ar-SA"/>
      </w:rPr>
    </w:lvl>
    <w:lvl w:ilvl="4">
      <w:start w:val="0"/>
      <w:numFmt w:val="bullet"/>
      <w:lvlText w:val="•"/>
      <w:lvlJc w:val="left"/>
      <w:pPr>
        <w:ind w:left="2041" w:hanging="277"/>
      </w:pPr>
      <w:rPr>
        <w:rFonts w:hint="default"/>
        <w:lang w:val="en-US" w:eastAsia="en-US" w:bidi="ar-SA"/>
      </w:rPr>
    </w:lvl>
    <w:lvl w:ilvl="5">
      <w:start w:val="0"/>
      <w:numFmt w:val="bullet"/>
      <w:lvlText w:val="•"/>
      <w:lvlJc w:val="left"/>
      <w:pPr>
        <w:ind w:left="2507" w:hanging="277"/>
      </w:pPr>
      <w:rPr>
        <w:rFonts w:hint="default"/>
        <w:lang w:val="en-US" w:eastAsia="en-US" w:bidi="ar-SA"/>
      </w:rPr>
    </w:lvl>
    <w:lvl w:ilvl="6">
      <w:start w:val="0"/>
      <w:numFmt w:val="bullet"/>
      <w:lvlText w:val="•"/>
      <w:lvlJc w:val="left"/>
      <w:pPr>
        <w:ind w:left="2972" w:hanging="277"/>
      </w:pPr>
      <w:rPr>
        <w:rFonts w:hint="default"/>
        <w:lang w:val="en-US" w:eastAsia="en-US" w:bidi="ar-SA"/>
      </w:rPr>
    </w:lvl>
    <w:lvl w:ilvl="7">
      <w:start w:val="0"/>
      <w:numFmt w:val="bullet"/>
      <w:lvlText w:val="•"/>
      <w:lvlJc w:val="left"/>
      <w:pPr>
        <w:ind w:left="3438" w:hanging="277"/>
      </w:pPr>
      <w:rPr>
        <w:rFonts w:hint="default"/>
        <w:lang w:val="en-US" w:eastAsia="en-US" w:bidi="ar-SA"/>
      </w:rPr>
    </w:lvl>
    <w:lvl w:ilvl="8">
      <w:start w:val="0"/>
      <w:numFmt w:val="bullet"/>
      <w:lvlText w:val="•"/>
      <w:lvlJc w:val="left"/>
      <w:pPr>
        <w:ind w:left="3903" w:hanging="277"/>
      </w:pPr>
      <w:rPr>
        <w:rFonts w:hint="default"/>
        <w:lang w:val="en-US" w:eastAsia="en-US" w:bidi="ar-SA"/>
      </w:rPr>
    </w:lvl>
  </w:abstractNum>
  <w:abstractNum w:abstractNumId="47">
    <w:multiLevelType w:val="hybridMultilevel"/>
    <w:lvl w:ilvl="0">
      <w:start w:val="0"/>
      <w:numFmt w:val="bullet"/>
      <w:lvlText w:val="✓"/>
      <w:lvlJc w:val="left"/>
      <w:pPr>
        <w:ind w:left="189" w:hanging="277"/>
      </w:pPr>
      <w:rPr>
        <w:rFonts w:hint="default" w:ascii="Segoe UI Symbol" w:hAnsi="Segoe UI Symbol" w:eastAsia="Segoe UI Symbol" w:cs="Segoe UI Symbol"/>
        <w:b w:val="0"/>
        <w:bCs w:val="0"/>
        <w:i w:val="0"/>
        <w:iCs w:val="0"/>
        <w:spacing w:val="0"/>
        <w:w w:val="100"/>
        <w:sz w:val="34"/>
        <w:szCs w:val="34"/>
        <w:lang w:val="en-US" w:eastAsia="en-US" w:bidi="ar-SA"/>
      </w:rPr>
    </w:lvl>
    <w:lvl w:ilvl="1">
      <w:start w:val="0"/>
      <w:numFmt w:val="bullet"/>
      <w:lvlText w:val="•"/>
      <w:lvlJc w:val="left"/>
      <w:pPr>
        <w:ind w:left="609" w:hanging="277"/>
      </w:pPr>
      <w:rPr>
        <w:rFonts w:hint="default"/>
        <w:lang w:val="en-US" w:eastAsia="en-US" w:bidi="ar-SA"/>
      </w:rPr>
    </w:lvl>
    <w:lvl w:ilvl="2">
      <w:start w:val="0"/>
      <w:numFmt w:val="bullet"/>
      <w:lvlText w:val="•"/>
      <w:lvlJc w:val="left"/>
      <w:pPr>
        <w:ind w:left="1039" w:hanging="277"/>
      </w:pPr>
      <w:rPr>
        <w:rFonts w:hint="default"/>
        <w:lang w:val="en-US" w:eastAsia="en-US" w:bidi="ar-SA"/>
      </w:rPr>
    </w:lvl>
    <w:lvl w:ilvl="3">
      <w:start w:val="0"/>
      <w:numFmt w:val="bullet"/>
      <w:lvlText w:val="•"/>
      <w:lvlJc w:val="left"/>
      <w:pPr>
        <w:ind w:left="1469" w:hanging="277"/>
      </w:pPr>
      <w:rPr>
        <w:rFonts w:hint="default"/>
        <w:lang w:val="en-US" w:eastAsia="en-US" w:bidi="ar-SA"/>
      </w:rPr>
    </w:lvl>
    <w:lvl w:ilvl="4">
      <w:start w:val="0"/>
      <w:numFmt w:val="bullet"/>
      <w:lvlText w:val="•"/>
      <w:lvlJc w:val="left"/>
      <w:pPr>
        <w:ind w:left="1899" w:hanging="277"/>
      </w:pPr>
      <w:rPr>
        <w:rFonts w:hint="default"/>
        <w:lang w:val="en-US" w:eastAsia="en-US" w:bidi="ar-SA"/>
      </w:rPr>
    </w:lvl>
    <w:lvl w:ilvl="5">
      <w:start w:val="0"/>
      <w:numFmt w:val="bullet"/>
      <w:lvlText w:val="•"/>
      <w:lvlJc w:val="left"/>
      <w:pPr>
        <w:ind w:left="2329" w:hanging="277"/>
      </w:pPr>
      <w:rPr>
        <w:rFonts w:hint="default"/>
        <w:lang w:val="en-US" w:eastAsia="en-US" w:bidi="ar-SA"/>
      </w:rPr>
    </w:lvl>
    <w:lvl w:ilvl="6">
      <w:start w:val="0"/>
      <w:numFmt w:val="bullet"/>
      <w:lvlText w:val="•"/>
      <w:lvlJc w:val="left"/>
      <w:pPr>
        <w:ind w:left="2759" w:hanging="277"/>
      </w:pPr>
      <w:rPr>
        <w:rFonts w:hint="default"/>
        <w:lang w:val="en-US" w:eastAsia="en-US" w:bidi="ar-SA"/>
      </w:rPr>
    </w:lvl>
    <w:lvl w:ilvl="7">
      <w:start w:val="0"/>
      <w:numFmt w:val="bullet"/>
      <w:lvlText w:val="•"/>
      <w:lvlJc w:val="left"/>
      <w:pPr>
        <w:ind w:left="3188" w:hanging="277"/>
      </w:pPr>
      <w:rPr>
        <w:rFonts w:hint="default"/>
        <w:lang w:val="en-US" w:eastAsia="en-US" w:bidi="ar-SA"/>
      </w:rPr>
    </w:lvl>
    <w:lvl w:ilvl="8">
      <w:start w:val="0"/>
      <w:numFmt w:val="bullet"/>
      <w:lvlText w:val="•"/>
      <w:lvlJc w:val="left"/>
      <w:pPr>
        <w:ind w:left="3618" w:hanging="277"/>
      </w:pPr>
      <w:rPr>
        <w:rFonts w:hint="default"/>
        <w:lang w:val="en-US" w:eastAsia="en-US" w:bidi="ar-SA"/>
      </w:rPr>
    </w:lvl>
  </w:abstractNum>
  <w:abstractNum w:abstractNumId="46">
    <w:multiLevelType w:val="hybridMultilevel"/>
    <w:lvl w:ilvl="0">
      <w:start w:val="0"/>
      <w:numFmt w:val="bullet"/>
      <w:lvlText w:val=""/>
      <w:lvlJc w:val="left"/>
      <w:pPr>
        <w:ind w:left="1740" w:hanging="42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790" w:hanging="420"/>
      </w:pPr>
      <w:rPr>
        <w:rFonts w:hint="default"/>
        <w:lang w:val="en-US" w:eastAsia="en-US" w:bidi="ar-SA"/>
      </w:rPr>
    </w:lvl>
    <w:lvl w:ilvl="2">
      <w:start w:val="0"/>
      <w:numFmt w:val="bullet"/>
      <w:lvlText w:val="•"/>
      <w:lvlJc w:val="left"/>
      <w:pPr>
        <w:ind w:left="3840" w:hanging="420"/>
      </w:pPr>
      <w:rPr>
        <w:rFonts w:hint="default"/>
        <w:lang w:val="en-US" w:eastAsia="en-US" w:bidi="ar-SA"/>
      </w:rPr>
    </w:lvl>
    <w:lvl w:ilvl="3">
      <w:start w:val="0"/>
      <w:numFmt w:val="bullet"/>
      <w:lvlText w:val="•"/>
      <w:lvlJc w:val="left"/>
      <w:pPr>
        <w:ind w:left="4890" w:hanging="420"/>
      </w:pPr>
      <w:rPr>
        <w:rFonts w:hint="default"/>
        <w:lang w:val="en-US" w:eastAsia="en-US" w:bidi="ar-SA"/>
      </w:rPr>
    </w:lvl>
    <w:lvl w:ilvl="4">
      <w:start w:val="0"/>
      <w:numFmt w:val="bullet"/>
      <w:lvlText w:val="•"/>
      <w:lvlJc w:val="left"/>
      <w:pPr>
        <w:ind w:left="5940" w:hanging="420"/>
      </w:pPr>
      <w:rPr>
        <w:rFonts w:hint="default"/>
        <w:lang w:val="en-US" w:eastAsia="en-US" w:bidi="ar-SA"/>
      </w:rPr>
    </w:lvl>
    <w:lvl w:ilvl="5">
      <w:start w:val="0"/>
      <w:numFmt w:val="bullet"/>
      <w:lvlText w:val="•"/>
      <w:lvlJc w:val="left"/>
      <w:pPr>
        <w:ind w:left="6990" w:hanging="420"/>
      </w:pPr>
      <w:rPr>
        <w:rFonts w:hint="default"/>
        <w:lang w:val="en-US" w:eastAsia="en-US" w:bidi="ar-SA"/>
      </w:rPr>
    </w:lvl>
    <w:lvl w:ilvl="6">
      <w:start w:val="0"/>
      <w:numFmt w:val="bullet"/>
      <w:lvlText w:val="•"/>
      <w:lvlJc w:val="left"/>
      <w:pPr>
        <w:ind w:left="8040" w:hanging="420"/>
      </w:pPr>
      <w:rPr>
        <w:rFonts w:hint="default"/>
        <w:lang w:val="en-US" w:eastAsia="en-US" w:bidi="ar-SA"/>
      </w:rPr>
    </w:lvl>
    <w:lvl w:ilvl="7">
      <w:start w:val="0"/>
      <w:numFmt w:val="bullet"/>
      <w:lvlText w:val="•"/>
      <w:lvlJc w:val="left"/>
      <w:pPr>
        <w:ind w:left="9090" w:hanging="420"/>
      </w:pPr>
      <w:rPr>
        <w:rFonts w:hint="default"/>
        <w:lang w:val="en-US" w:eastAsia="en-US" w:bidi="ar-SA"/>
      </w:rPr>
    </w:lvl>
    <w:lvl w:ilvl="8">
      <w:start w:val="0"/>
      <w:numFmt w:val="bullet"/>
      <w:lvlText w:val="•"/>
      <w:lvlJc w:val="left"/>
      <w:pPr>
        <w:ind w:left="10140" w:hanging="420"/>
      </w:pPr>
      <w:rPr>
        <w:rFonts w:hint="default"/>
        <w:lang w:val="en-US" w:eastAsia="en-US" w:bidi="ar-SA"/>
      </w:rPr>
    </w:lvl>
  </w:abstractNum>
  <w:abstractNum w:abstractNumId="45">
    <w:multiLevelType w:val="hybridMultilevel"/>
    <w:lvl w:ilvl="0">
      <w:start w:val="0"/>
      <w:numFmt w:val="bullet"/>
      <w:lvlText w:val="✓"/>
      <w:lvlJc w:val="left"/>
      <w:pPr>
        <w:ind w:left="307" w:hanging="231"/>
      </w:pPr>
      <w:rPr>
        <w:rFonts w:hint="default" w:ascii="Segoe UI Symbol" w:hAnsi="Segoe UI Symbol" w:eastAsia="Segoe UI Symbol" w:cs="Segoe UI Symbol"/>
        <w:b w:val="0"/>
        <w:bCs w:val="0"/>
        <w:i w:val="0"/>
        <w:iCs w:val="0"/>
        <w:spacing w:val="0"/>
        <w:w w:val="99"/>
        <w:sz w:val="28"/>
        <w:szCs w:val="28"/>
        <w:lang w:val="en-US" w:eastAsia="en-US" w:bidi="ar-SA"/>
      </w:rPr>
    </w:lvl>
    <w:lvl w:ilvl="1">
      <w:start w:val="0"/>
      <w:numFmt w:val="bullet"/>
      <w:lvlText w:val="•"/>
      <w:lvlJc w:val="left"/>
      <w:pPr>
        <w:ind w:left="696" w:hanging="231"/>
      </w:pPr>
      <w:rPr>
        <w:rFonts w:hint="default"/>
        <w:lang w:val="en-US" w:eastAsia="en-US" w:bidi="ar-SA"/>
      </w:rPr>
    </w:lvl>
    <w:lvl w:ilvl="2">
      <w:start w:val="0"/>
      <w:numFmt w:val="bullet"/>
      <w:lvlText w:val="•"/>
      <w:lvlJc w:val="left"/>
      <w:pPr>
        <w:ind w:left="1093" w:hanging="231"/>
      </w:pPr>
      <w:rPr>
        <w:rFonts w:hint="default"/>
        <w:lang w:val="en-US" w:eastAsia="en-US" w:bidi="ar-SA"/>
      </w:rPr>
    </w:lvl>
    <w:lvl w:ilvl="3">
      <w:start w:val="0"/>
      <w:numFmt w:val="bullet"/>
      <w:lvlText w:val="•"/>
      <w:lvlJc w:val="left"/>
      <w:pPr>
        <w:ind w:left="1490" w:hanging="231"/>
      </w:pPr>
      <w:rPr>
        <w:rFonts w:hint="default"/>
        <w:lang w:val="en-US" w:eastAsia="en-US" w:bidi="ar-SA"/>
      </w:rPr>
    </w:lvl>
    <w:lvl w:ilvl="4">
      <w:start w:val="0"/>
      <w:numFmt w:val="bullet"/>
      <w:lvlText w:val="•"/>
      <w:lvlJc w:val="left"/>
      <w:pPr>
        <w:ind w:left="1887" w:hanging="231"/>
      </w:pPr>
      <w:rPr>
        <w:rFonts w:hint="default"/>
        <w:lang w:val="en-US" w:eastAsia="en-US" w:bidi="ar-SA"/>
      </w:rPr>
    </w:lvl>
    <w:lvl w:ilvl="5">
      <w:start w:val="0"/>
      <w:numFmt w:val="bullet"/>
      <w:lvlText w:val="•"/>
      <w:lvlJc w:val="left"/>
      <w:pPr>
        <w:ind w:left="2284" w:hanging="231"/>
      </w:pPr>
      <w:rPr>
        <w:rFonts w:hint="default"/>
        <w:lang w:val="en-US" w:eastAsia="en-US" w:bidi="ar-SA"/>
      </w:rPr>
    </w:lvl>
    <w:lvl w:ilvl="6">
      <w:start w:val="0"/>
      <w:numFmt w:val="bullet"/>
      <w:lvlText w:val="•"/>
      <w:lvlJc w:val="left"/>
      <w:pPr>
        <w:ind w:left="2681" w:hanging="231"/>
      </w:pPr>
      <w:rPr>
        <w:rFonts w:hint="default"/>
        <w:lang w:val="en-US" w:eastAsia="en-US" w:bidi="ar-SA"/>
      </w:rPr>
    </w:lvl>
    <w:lvl w:ilvl="7">
      <w:start w:val="0"/>
      <w:numFmt w:val="bullet"/>
      <w:lvlText w:val="•"/>
      <w:lvlJc w:val="left"/>
      <w:pPr>
        <w:ind w:left="3078" w:hanging="231"/>
      </w:pPr>
      <w:rPr>
        <w:rFonts w:hint="default"/>
        <w:lang w:val="en-US" w:eastAsia="en-US" w:bidi="ar-SA"/>
      </w:rPr>
    </w:lvl>
    <w:lvl w:ilvl="8">
      <w:start w:val="0"/>
      <w:numFmt w:val="bullet"/>
      <w:lvlText w:val="•"/>
      <w:lvlJc w:val="left"/>
      <w:pPr>
        <w:ind w:left="3475" w:hanging="231"/>
      </w:pPr>
      <w:rPr>
        <w:rFonts w:hint="default"/>
        <w:lang w:val="en-US" w:eastAsia="en-US" w:bidi="ar-SA"/>
      </w:rPr>
    </w:lvl>
  </w:abstractNum>
  <w:abstractNum w:abstractNumId="44">
    <w:multiLevelType w:val="hybridMultilevel"/>
    <w:lvl w:ilvl="0">
      <w:start w:val="0"/>
      <w:numFmt w:val="bullet"/>
      <w:lvlText w:val="✓"/>
      <w:lvlJc w:val="left"/>
      <w:pPr>
        <w:ind w:left="478"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944" w:hanging="360"/>
      </w:pPr>
      <w:rPr>
        <w:rFonts w:hint="default"/>
        <w:lang w:val="en-US" w:eastAsia="en-US" w:bidi="ar-SA"/>
      </w:rPr>
    </w:lvl>
    <w:lvl w:ilvl="2">
      <w:start w:val="0"/>
      <w:numFmt w:val="bullet"/>
      <w:lvlText w:val="•"/>
      <w:lvlJc w:val="left"/>
      <w:pPr>
        <w:ind w:left="1408" w:hanging="360"/>
      </w:pPr>
      <w:rPr>
        <w:rFonts w:hint="default"/>
        <w:lang w:val="en-US" w:eastAsia="en-US" w:bidi="ar-SA"/>
      </w:rPr>
    </w:lvl>
    <w:lvl w:ilvl="3">
      <w:start w:val="0"/>
      <w:numFmt w:val="bullet"/>
      <w:lvlText w:val="•"/>
      <w:lvlJc w:val="left"/>
      <w:pPr>
        <w:ind w:left="1872" w:hanging="360"/>
      </w:pPr>
      <w:rPr>
        <w:rFonts w:hint="default"/>
        <w:lang w:val="en-US" w:eastAsia="en-US" w:bidi="ar-SA"/>
      </w:rPr>
    </w:lvl>
    <w:lvl w:ilvl="4">
      <w:start w:val="0"/>
      <w:numFmt w:val="bullet"/>
      <w:lvlText w:val="•"/>
      <w:lvlJc w:val="left"/>
      <w:pPr>
        <w:ind w:left="2336" w:hanging="360"/>
      </w:pPr>
      <w:rPr>
        <w:rFonts w:hint="default"/>
        <w:lang w:val="en-US" w:eastAsia="en-US" w:bidi="ar-SA"/>
      </w:rPr>
    </w:lvl>
    <w:lvl w:ilvl="5">
      <w:start w:val="0"/>
      <w:numFmt w:val="bullet"/>
      <w:lvlText w:val="•"/>
      <w:lvlJc w:val="left"/>
      <w:pPr>
        <w:ind w:left="2800" w:hanging="360"/>
      </w:pPr>
      <w:rPr>
        <w:rFonts w:hint="default"/>
        <w:lang w:val="en-US" w:eastAsia="en-US" w:bidi="ar-SA"/>
      </w:rPr>
    </w:lvl>
    <w:lvl w:ilvl="6">
      <w:start w:val="0"/>
      <w:numFmt w:val="bullet"/>
      <w:lvlText w:val="•"/>
      <w:lvlJc w:val="left"/>
      <w:pPr>
        <w:ind w:left="3264" w:hanging="360"/>
      </w:pPr>
      <w:rPr>
        <w:rFonts w:hint="default"/>
        <w:lang w:val="en-US" w:eastAsia="en-US" w:bidi="ar-SA"/>
      </w:rPr>
    </w:lvl>
    <w:lvl w:ilvl="7">
      <w:start w:val="0"/>
      <w:numFmt w:val="bullet"/>
      <w:lvlText w:val="•"/>
      <w:lvlJc w:val="left"/>
      <w:pPr>
        <w:ind w:left="3728" w:hanging="360"/>
      </w:pPr>
      <w:rPr>
        <w:rFonts w:hint="default"/>
        <w:lang w:val="en-US" w:eastAsia="en-US" w:bidi="ar-SA"/>
      </w:rPr>
    </w:lvl>
    <w:lvl w:ilvl="8">
      <w:start w:val="0"/>
      <w:numFmt w:val="bullet"/>
      <w:lvlText w:val="•"/>
      <w:lvlJc w:val="left"/>
      <w:pPr>
        <w:ind w:left="4193" w:hanging="360"/>
      </w:pPr>
      <w:rPr>
        <w:rFonts w:hint="default"/>
        <w:lang w:val="en-US" w:eastAsia="en-US" w:bidi="ar-SA"/>
      </w:rPr>
    </w:lvl>
  </w:abstractNum>
  <w:abstractNum w:abstractNumId="43">
    <w:multiLevelType w:val="hybridMultilevel"/>
    <w:lvl w:ilvl="0">
      <w:start w:val="0"/>
      <w:numFmt w:val="bullet"/>
      <w:lvlText w:val="✓"/>
      <w:lvlJc w:val="left"/>
      <w:pPr>
        <w:ind w:left="1580" w:hanging="50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646" w:hanging="500"/>
      </w:pPr>
      <w:rPr>
        <w:rFonts w:hint="default"/>
        <w:lang w:val="en-US" w:eastAsia="en-US" w:bidi="ar-SA"/>
      </w:rPr>
    </w:lvl>
    <w:lvl w:ilvl="2">
      <w:start w:val="0"/>
      <w:numFmt w:val="bullet"/>
      <w:lvlText w:val="•"/>
      <w:lvlJc w:val="left"/>
      <w:pPr>
        <w:ind w:left="3712" w:hanging="500"/>
      </w:pPr>
      <w:rPr>
        <w:rFonts w:hint="default"/>
        <w:lang w:val="en-US" w:eastAsia="en-US" w:bidi="ar-SA"/>
      </w:rPr>
    </w:lvl>
    <w:lvl w:ilvl="3">
      <w:start w:val="0"/>
      <w:numFmt w:val="bullet"/>
      <w:lvlText w:val="•"/>
      <w:lvlJc w:val="left"/>
      <w:pPr>
        <w:ind w:left="4778" w:hanging="500"/>
      </w:pPr>
      <w:rPr>
        <w:rFonts w:hint="default"/>
        <w:lang w:val="en-US" w:eastAsia="en-US" w:bidi="ar-SA"/>
      </w:rPr>
    </w:lvl>
    <w:lvl w:ilvl="4">
      <w:start w:val="0"/>
      <w:numFmt w:val="bullet"/>
      <w:lvlText w:val="•"/>
      <w:lvlJc w:val="left"/>
      <w:pPr>
        <w:ind w:left="5844" w:hanging="500"/>
      </w:pPr>
      <w:rPr>
        <w:rFonts w:hint="default"/>
        <w:lang w:val="en-US" w:eastAsia="en-US" w:bidi="ar-SA"/>
      </w:rPr>
    </w:lvl>
    <w:lvl w:ilvl="5">
      <w:start w:val="0"/>
      <w:numFmt w:val="bullet"/>
      <w:lvlText w:val="•"/>
      <w:lvlJc w:val="left"/>
      <w:pPr>
        <w:ind w:left="6910" w:hanging="500"/>
      </w:pPr>
      <w:rPr>
        <w:rFonts w:hint="default"/>
        <w:lang w:val="en-US" w:eastAsia="en-US" w:bidi="ar-SA"/>
      </w:rPr>
    </w:lvl>
    <w:lvl w:ilvl="6">
      <w:start w:val="0"/>
      <w:numFmt w:val="bullet"/>
      <w:lvlText w:val="•"/>
      <w:lvlJc w:val="left"/>
      <w:pPr>
        <w:ind w:left="7976" w:hanging="500"/>
      </w:pPr>
      <w:rPr>
        <w:rFonts w:hint="default"/>
        <w:lang w:val="en-US" w:eastAsia="en-US" w:bidi="ar-SA"/>
      </w:rPr>
    </w:lvl>
    <w:lvl w:ilvl="7">
      <w:start w:val="0"/>
      <w:numFmt w:val="bullet"/>
      <w:lvlText w:val="•"/>
      <w:lvlJc w:val="left"/>
      <w:pPr>
        <w:ind w:left="9042" w:hanging="500"/>
      </w:pPr>
      <w:rPr>
        <w:rFonts w:hint="default"/>
        <w:lang w:val="en-US" w:eastAsia="en-US" w:bidi="ar-SA"/>
      </w:rPr>
    </w:lvl>
    <w:lvl w:ilvl="8">
      <w:start w:val="0"/>
      <w:numFmt w:val="bullet"/>
      <w:lvlText w:val="•"/>
      <w:lvlJc w:val="left"/>
      <w:pPr>
        <w:ind w:left="10108" w:hanging="500"/>
      </w:pPr>
      <w:rPr>
        <w:rFonts w:hint="default"/>
        <w:lang w:val="en-US" w:eastAsia="en-US" w:bidi="ar-SA"/>
      </w:rPr>
    </w:lvl>
  </w:abstractNum>
  <w:abstractNum w:abstractNumId="42">
    <w:multiLevelType w:val="hybridMultilevel"/>
    <w:lvl w:ilvl="0">
      <w:start w:val="0"/>
      <w:numFmt w:val="bullet"/>
      <w:lvlText w:val="✓"/>
      <w:lvlJc w:val="left"/>
      <w:pPr>
        <w:ind w:left="1517" w:hanging="438"/>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92" w:hanging="438"/>
      </w:pPr>
      <w:rPr>
        <w:rFonts w:hint="default"/>
        <w:lang w:val="en-US" w:eastAsia="en-US" w:bidi="ar-SA"/>
      </w:rPr>
    </w:lvl>
    <w:lvl w:ilvl="2">
      <w:start w:val="0"/>
      <w:numFmt w:val="bullet"/>
      <w:lvlText w:val="•"/>
      <w:lvlJc w:val="left"/>
      <w:pPr>
        <w:ind w:left="3664" w:hanging="438"/>
      </w:pPr>
      <w:rPr>
        <w:rFonts w:hint="default"/>
        <w:lang w:val="en-US" w:eastAsia="en-US" w:bidi="ar-SA"/>
      </w:rPr>
    </w:lvl>
    <w:lvl w:ilvl="3">
      <w:start w:val="0"/>
      <w:numFmt w:val="bullet"/>
      <w:lvlText w:val="•"/>
      <w:lvlJc w:val="left"/>
      <w:pPr>
        <w:ind w:left="4736" w:hanging="438"/>
      </w:pPr>
      <w:rPr>
        <w:rFonts w:hint="default"/>
        <w:lang w:val="en-US" w:eastAsia="en-US" w:bidi="ar-SA"/>
      </w:rPr>
    </w:lvl>
    <w:lvl w:ilvl="4">
      <w:start w:val="0"/>
      <w:numFmt w:val="bullet"/>
      <w:lvlText w:val="•"/>
      <w:lvlJc w:val="left"/>
      <w:pPr>
        <w:ind w:left="5808" w:hanging="438"/>
      </w:pPr>
      <w:rPr>
        <w:rFonts w:hint="default"/>
        <w:lang w:val="en-US" w:eastAsia="en-US" w:bidi="ar-SA"/>
      </w:rPr>
    </w:lvl>
    <w:lvl w:ilvl="5">
      <w:start w:val="0"/>
      <w:numFmt w:val="bullet"/>
      <w:lvlText w:val="•"/>
      <w:lvlJc w:val="left"/>
      <w:pPr>
        <w:ind w:left="6880" w:hanging="438"/>
      </w:pPr>
      <w:rPr>
        <w:rFonts w:hint="default"/>
        <w:lang w:val="en-US" w:eastAsia="en-US" w:bidi="ar-SA"/>
      </w:rPr>
    </w:lvl>
    <w:lvl w:ilvl="6">
      <w:start w:val="0"/>
      <w:numFmt w:val="bullet"/>
      <w:lvlText w:val="•"/>
      <w:lvlJc w:val="left"/>
      <w:pPr>
        <w:ind w:left="7952" w:hanging="438"/>
      </w:pPr>
      <w:rPr>
        <w:rFonts w:hint="default"/>
        <w:lang w:val="en-US" w:eastAsia="en-US" w:bidi="ar-SA"/>
      </w:rPr>
    </w:lvl>
    <w:lvl w:ilvl="7">
      <w:start w:val="0"/>
      <w:numFmt w:val="bullet"/>
      <w:lvlText w:val="•"/>
      <w:lvlJc w:val="left"/>
      <w:pPr>
        <w:ind w:left="9024" w:hanging="438"/>
      </w:pPr>
      <w:rPr>
        <w:rFonts w:hint="default"/>
        <w:lang w:val="en-US" w:eastAsia="en-US" w:bidi="ar-SA"/>
      </w:rPr>
    </w:lvl>
    <w:lvl w:ilvl="8">
      <w:start w:val="0"/>
      <w:numFmt w:val="bullet"/>
      <w:lvlText w:val="•"/>
      <w:lvlJc w:val="left"/>
      <w:pPr>
        <w:ind w:left="10096" w:hanging="438"/>
      </w:pPr>
      <w:rPr>
        <w:rFonts w:hint="default"/>
        <w:lang w:val="en-US" w:eastAsia="en-US" w:bidi="ar-SA"/>
      </w:rPr>
    </w:lvl>
  </w:abstractNum>
  <w:abstractNum w:abstractNumId="41">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40">
    <w:multiLevelType w:val="hybridMultilevel"/>
    <w:lvl w:ilvl="0">
      <w:start w:val="1"/>
      <w:numFmt w:val="decimal"/>
      <w:lvlText w:val="%1."/>
      <w:lvlJc w:val="left"/>
      <w:pPr>
        <w:ind w:left="1800" w:hanging="360"/>
        <w:jc w:val="left"/>
      </w:pPr>
      <w:rPr>
        <w:rFonts w:hint="default" w:ascii="Times New Roman" w:hAnsi="Times New Roman" w:eastAsia="Times New Roman" w:cs="Times New Roman"/>
        <w:b w:val="0"/>
        <w:bCs w:val="0"/>
        <w:i w:val="0"/>
        <w:iCs w:val="0"/>
        <w:spacing w:val="0"/>
        <w:w w:val="96"/>
        <w:sz w:val="28"/>
        <w:szCs w:val="28"/>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39">
    <w:multiLevelType w:val="hybridMultilevel"/>
    <w:lvl w:ilvl="0">
      <w:start w:val="1"/>
      <w:numFmt w:val="decimal"/>
      <w:lvlText w:val="%1."/>
      <w:lvlJc w:val="left"/>
      <w:pPr>
        <w:ind w:left="1440" w:hanging="36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38">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36">
    <w:multiLevelType w:val="hybridMultilevel"/>
    <w:lvl w:ilvl="0">
      <w:start w:val="1"/>
      <w:numFmt w:val="decimal"/>
      <w:lvlText w:val="%1)"/>
      <w:lvlJc w:val="left"/>
      <w:pPr>
        <w:ind w:left="433" w:hanging="316"/>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831" w:hanging="316"/>
      </w:pPr>
      <w:rPr>
        <w:rFonts w:hint="default"/>
        <w:lang w:val="en-US" w:eastAsia="en-US" w:bidi="ar-SA"/>
      </w:rPr>
    </w:lvl>
    <w:lvl w:ilvl="2">
      <w:start w:val="0"/>
      <w:numFmt w:val="bullet"/>
      <w:lvlText w:val="•"/>
      <w:lvlJc w:val="left"/>
      <w:pPr>
        <w:ind w:left="1222" w:hanging="316"/>
      </w:pPr>
      <w:rPr>
        <w:rFonts w:hint="default"/>
        <w:lang w:val="en-US" w:eastAsia="en-US" w:bidi="ar-SA"/>
      </w:rPr>
    </w:lvl>
    <w:lvl w:ilvl="3">
      <w:start w:val="0"/>
      <w:numFmt w:val="bullet"/>
      <w:lvlText w:val="•"/>
      <w:lvlJc w:val="left"/>
      <w:pPr>
        <w:ind w:left="1613" w:hanging="316"/>
      </w:pPr>
      <w:rPr>
        <w:rFonts w:hint="default"/>
        <w:lang w:val="en-US" w:eastAsia="en-US" w:bidi="ar-SA"/>
      </w:rPr>
    </w:lvl>
    <w:lvl w:ilvl="4">
      <w:start w:val="0"/>
      <w:numFmt w:val="bullet"/>
      <w:lvlText w:val="•"/>
      <w:lvlJc w:val="left"/>
      <w:pPr>
        <w:ind w:left="2004" w:hanging="316"/>
      </w:pPr>
      <w:rPr>
        <w:rFonts w:hint="default"/>
        <w:lang w:val="en-US" w:eastAsia="en-US" w:bidi="ar-SA"/>
      </w:rPr>
    </w:lvl>
    <w:lvl w:ilvl="5">
      <w:start w:val="0"/>
      <w:numFmt w:val="bullet"/>
      <w:lvlText w:val="•"/>
      <w:lvlJc w:val="left"/>
      <w:pPr>
        <w:ind w:left="2395" w:hanging="316"/>
      </w:pPr>
      <w:rPr>
        <w:rFonts w:hint="default"/>
        <w:lang w:val="en-US" w:eastAsia="en-US" w:bidi="ar-SA"/>
      </w:rPr>
    </w:lvl>
    <w:lvl w:ilvl="6">
      <w:start w:val="0"/>
      <w:numFmt w:val="bullet"/>
      <w:lvlText w:val="•"/>
      <w:lvlJc w:val="left"/>
      <w:pPr>
        <w:ind w:left="2786" w:hanging="316"/>
      </w:pPr>
      <w:rPr>
        <w:rFonts w:hint="default"/>
        <w:lang w:val="en-US" w:eastAsia="en-US" w:bidi="ar-SA"/>
      </w:rPr>
    </w:lvl>
    <w:lvl w:ilvl="7">
      <w:start w:val="0"/>
      <w:numFmt w:val="bullet"/>
      <w:lvlText w:val="•"/>
      <w:lvlJc w:val="left"/>
      <w:pPr>
        <w:ind w:left="3177" w:hanging="316"/>
      </w:pPr>
      <w:rPr>
        <w:rFonts w:hint="default"/>
        <w:lang w:val="en-US" w:eastAsia="en-US" w:bidi="ar-SA"/>
      </w:rPr>
    </w:lvl>
    <w:lvl w:ilvl="8">
      <w:start w:val="0"/>
      <w:numFmt w:val="bullet"/>
      <w:lvlText w:val="•"/>
      <w:lvlJc w:val="left"/>
      <w:pPr>
        <w:ind w:left="3568" w:hanging="316"/>
      </w:pPr>
      <w:rPr>
        <w:rFonts w:hint="default"/>
        <w:lang w:val="en-US" w:eastAsia="en-US" w:bidi="ar-SA"/>
      </w:rPr>
    </w:lvl>
  </w:abstractNum>
  <w:abstractNum w:abstractNumId="37">
    <w:multiLevelType w:val="hybridMultilevel"/>
    <w:lvl w:ilvl="0">
      <w:start w:val="0"/>
      <w:numFmt w:val="bullet"/>
      <w:lvlText w:val="✓"/>
      <w:lvlJc w:val="left"/>
      <w:pPr>
        <w:ind w:left="1580" w:hanging="50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180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2">
      <w:start w:val="0"/>
      <w:numFmt w:val="bullet"/>
      <w:lvlText w:val="•"/>
      <w:lvlJc w:val="left"/>
      <w:pPr>
        <w:ind w:left="2960" w:hanging="360"/>
      </w:pPr>
      <w:rPr>
        <w:rFonts w:hint="default"/>
        <w:lang w:val="en-US" w:eastAsia="en-US" w:bidi="ar-SA"/>
      </w:rPr>
    </w:lvl>
    <w:lvl w:ilvl="3">
      <w:start w:val="0"/>
      <w:numFmt w:val="bullet"/>
      <w:lvlText w:val="•"/>
      <w:lvlJc w:val="left"/>
      <w:pPr>
        <w:ind w:left="4120" w:hanging="360"/>
      </w:pPr>
      <w:rPr>
        <w:rFonts w:hint="default"/>
        <w:lang w:val="en-US" w:eastAsia="en-US" w:bidi="ar-SA"/>
      </w:rPr>
    </w:lvl>
    <w:lvl w:ilvl="4">
      <w:start w:val="0"/>
      <w:numFmt w:val="bullet"/>
      <w:lvlText w:val="•"/>
      <w:lvlJc w:val="left"/>
      <w:pPr>
        <w:ind w:left="5280" w:hanging="360"/>
      </w:pPr>
      <w:rPr>
        <w:rFonts w:hint="default"/>
        <w:lang w:val="en-US" w:eastAsia="en-US" w:bidi="ar-SA"/>
      </w:rPr>
    </w:lvl>
    <w:lvl w:ilvl="5">
      <w:start w:val="0"/>
      <w:numFmt w:val="bullet"/>
      <w:lvlText w:val="•"/>
      <w:lvlJc w:val="left"/>
      <w:pPr>
        <w:ind w:left="6440" w:hanging="360"/>
      </w:pPr>
      <w:rPr>
        <w:rFonts w:hint="default"/>
        <w:lang w:val="en-US" w:eastAsia="en-US" w:bidi="ar-SA"/>
      </w:rPr>
    </w:lvl>
    <w:lvl w:ilvl="6">
      <w:start w:val="0"/>
      <w:numFmt w:val="bullet"/>
      <w:lvlText w:val="•"/>
      <w:lvlJc w:val="left"/>
      <w:pPr>
        <w:ind w:left="7600" w:hanging="360"/>
      </w:pPr>
      <w:rPr>
        <w:rFonts w:hint="default"/>
        <w:lang w:val="en-US" w:eastAsia="en-US" w:bidi="ar-SA"/>
      </w:rPr>
    </w:lvl>
    <w:lvl w:ilvl="7">
      <w:start w:val="0"/>
      <w:numFmt w:val="bullet"/>
      <w:lvlText w:val="•"/>
      <w:lvlJc w:val="left"/>
      <w:pPr>
        <w:ind w:left="8760" w:hanging="360"/>
      </w:pPr>
      <w:rPr>
        <w:rFonts w:hint="default"/>
        <w:lang w:val="en-US" w:eastAsia="en-US" w:bidi="ar-SA"/>
      </w:rPr>
    </w:lvl>
    <w:lvl w:ilvl="8">
      <w:start w:val="0"/>
      <w:numFmt w:val="bullet"/>
      <w:lvlText w:val="•"/>
      <w:lvlJc w:val="left"/>
      <w:pPr>
        <w:ind w:left="9920" w:hanging="360"/>
      </w:pPr>
      <w:rPr>
        <w:rFonts w:hint="default"/>
        <w:lang w:val="en-US" w:eastAsia="en-US" w:bidi="ar-SA"/>
      </w:rPr>
    </w:lvl>
  </w:abstractNum>
  <w:abstractNum w:abstractNumId="35">
    <w:multiLevelType w:val="hybridMultilevel"/>
    <w:lvl w:ilvl="0">
      <w:start w:val="0"/>
      <w:numFmt w:val="bullet"/>
      <w:lvlText w:val="‣"/>
      <w:lvlJc w:val="left"/>
      <w:pPr>
        <w:ind w:left="1580" w:hanging="500"/>
      </w:pPr>
      <w:rPr>
        <w:rFonts w:hint="default" w:ascii="Segoe UI Symbol" w:hAnsi="Segoe UI Symbol" w:eastAsia="Segoe UI Symbol" w:cs="Segoe UI Symbol"/>
        <w:b w:val="0"/>
        <w:bCs w:val="0"/>
        <w:i w:val="0"/>
        <w:iCs w:val="0"/>
        <w:spacing w:val="0"/>
        <w:w w:val="115"/>
        <w:sz w:val="28"/>
        <w:szCs w:val="28"/>
        <w:lang w:val="en-US" w:eastAsia="en-US" w:bidi="ar-SA"/>
      </w:rPr>
    </w:lvl>
    <w:lvl w:ilvl="1">
      <w:start w:val="0"/>
      <w:numFmt w:val="bullet"/>
      <w:lvlText w:val="•"/>
      <w:lvlJc w:val="left"/>
      <w:pPr>
        <w:ind w:left="2646" w:hanging="500"/>
      </w:pPr>
      <w:rPr>
        <w:rFonts w:hint="default"/>
        <w:lang w:val="en-US" w:eastAsia="en-US" w:bidi="ar-SA"/>
      </w:rPr>
    </w:lvl>
    <w:lvl w:ilvl="2">
      <w:start w:val="0"/>
      <w:numFmt w:val="bullet"/>
      <w:lvlText w:val="•"/>
      <w:lvlJc w:val="left"/>
      <w:pPr>
        <w:ind w:left="3712" w:hanging="500"/>
      </w:pPr>
      <w:rPr>
        <w:rFonts w:hint="default"/>
        <w:lang w:val="en-US" w:eastAsia="en-US" w:bidi="ar-SA"/>
      </w:rPr>
    </w:lvl>
    <w:lvl w:ilvl="3">
      <w:start w:val="0"/>
      <w:numFmt w:val="bullet"/>
      <w:lvlText w:val="•"/>
      <w:lvlJc w:val="left"/>
      <w:pPr>
        <w:ind w:left="4778" w:hanging="500"/>
      </w:pPr>
      <w:rPr>
        <w:rFonts w:hint="default"/>
        <w:lang w:val="en-US" w:eastAsia="en-US" w:bidi="ar-SA"/>
      </w:rPr>
    </w:lvl>
    <w:lvl w:ilvl="4">
      <w:start w:val="0"/>
      <w:numFmt w:val="bullet"/>
      <w:lvlText w:val="•"/>
      <w:lvlJc w:val="left"/>
      <w:pPr>
        <w:ind w:left="5844" w:hanging="500"/>
      </w:pPr>
      <w:rPr>
        <w:rFonts w:hint="default"/>
        <w:lang w:val="en-US" w:eastAsia="en-US" w:bidi="ar-SA"/>
      </w:rPr>
    </w:lvl>
    <w:lvl w:ilvl="5">
      <w:start w:val="0"/>
      <w:numFmt w:val="bullet"/>
      <w:lvlText w:val="•"/>
      <w:lvlJc w:val="left"/>
      <w:pPr>
        <w:ind w:left="6910" w:hanging="500"/>
      </w:pPr>
      <w:rPr>
        <w:rFonts w:hint="default"/>
        <w:lang w:val="en-US" w:eastAsia="en-US" w:bidi="ar-SA"/>
      </w:rPr>
    </w:lvl>
    <w:lvl w:ilvl="6">
      <w:start w:val="0"/>
      <w:numFmt w:val="bullet"/>
      <w:lvlText w:val="•"/>
      <w:lvlJc w:val="left"/>
      <w:pPr>
        <w:ind w:left="7976" w:hanging="500"/>
      </w:pPr>
      <w:rPr>
        <w:rFonts w:hint="default"/>
        <w:lang w:val="en-US" w:eastAsia="en-US" w:bidi="ar-SA"/>
      </w:rPr>
    </w:lvl>
    <w:lvl w:ilvl="7">
      <w:start w:val="0"/>
      <w:numFmt w:val="bullet"/>
      <w:lvlText w:val="•"/>
      <w:lvlJc w:val="left"/>
      <w:pPr>
        <w:ind w:left="9042" w:hanging="500"/>
      </w:pPr>
      <w:rPr>
        <w:rFonts w:hint="default"/>
        <w:lang w:val="en-US" w:eastAsia="en-US" w:bidi="ar-SA"/>
      </w:rPr>
    </w:lvl>
    <w:lvl w:ilvl="8">
      <w:start w:val="0"/>
      <w:numFmt w:val="bullet"/>
      <w:lvlText w:val="•"/>
      <w:lvlJc w:val="left"/>
      <w:pPr>
        <w:ind w:left="10108" w:hanging="500"/>
      </w:pPr>
      <w:rPr>
        <w:rFonts w:hint="default"/>
        <w:lang w:val="en-US" w:eastAsia="en-US" w:bidi="ar-SA"/>
      </w:rPr>
    </w:lvl>
  </w:abstractNum>
  <w:abstractNum w:abstractNumId="34">
    <w:multiLevelType w:val="hybridMultilevel"/>
    <w:lvl w:ilvl="0">
      <w:start w:val="0"/>
      <w:numFmt w:val="bullet"/>
      <w:lvlText w:val="✓"/>
      <w:lvlJc w:val="left"/>
      <w:pPr>
        <w:ind w:left="1580" w:hanging="50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1742" w:hanging="42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2">
      <w:start w:val="0"/>
      <w:numFmt w:val="bullet"/>
      <w:lvlText w:val="•"/>
      <w:lvlJc w:val="left"/>
      <w:pPr>
        <w:ind w:left="2906" w:hanging="420"/>
      </w:pPr>
      <w:rPr>
        <w:rFonts w:hint="default"/>
        <w:lang w:val="en-US" w:eastAsia="en-US" w:bidi="ar-SA"/>
      </w:rPr>
    </w:lvl>
    <w:lvl w:ilvl="3">
      <w:start w:val="0"/>
      <w:numFmt w:val="bullet"/>
      <w:lvlText w:val="•"/>
      <w:lvlJc w:val="left"/>
      <w:pPr>
        <w:ind w:left="4073" w:hanging="420"/>
      </w:pPr>
      <w:rPr>
        <w:rFonts w:hint="default"/>
        <w:lang w:val="en-US" w:eastAsia="en-US" w:bidi="ar-SA"/>
      </w:rPr>
    </w:lvl>
    <w:lvl w:ilvl="4">
      <w:start w:val="0"/>
      <w:numFmt w:val="bullet"/>
      <w:lvlText w:val="•"/>
      <w:lvlJc w:val="left"/>
      <w:pPr>
        <w:ind w:left="5240" w:hanging="420"/>
      </w:pPr>
      <w:rPr>
        <w:rFonts w:hint="default"/>
        <w:lang w:val="en-US" w:eastAsia="en-US" w:bidi="ar-SA"/>
      </w:rPr>
    </w:lvl>
    <w:lvl w:ilvl="5">
      <w:start w:val="0"/>
      <w:numFmt w:val="bullet"/>
      <w:lvlText w:val="•"/>
      <w:lvlJc w:val="left"/>
      <w:pPr>
        <w:ind w:left="6406" w:hanging="420"/>
      </w:pPr>
      <w:rPr>
        <w:rFonts w:hint="default"/>
        <w:lang w:val="en-US" w:eastAsia="en-US" w:bidi="ar-SA"/>
      </w:rPr>
    </w:lvl>
    <w:lvl w:ilvl="6">
      <w:start w:val="0"/>
      <w:numFmt w:val="bullet"/>
      <w:lvlText w:val="•"/>
      <w:lvlJc w:val="left"/>
      <w:pPr>
        <w:ind w:left="7573" w:hanging="420"/>
      </w:pPr>
      <w:rPr>
        <w:rFonts w:hint="default"/>
        <w:lang w:val="en-US" w:eastAsia="en-US" w:bidi="ar-SA"/>
      </w:rPr>
    </w:lvl>
    <w:lvl w:ilvl="7">
      <w:start w:val="0"/>
      <w:numFmt w:val="bullet"/>
      <w:lvlText w:val="•"/>
      <w:lvlJc w:val="left"/>
      <w:pPr>
        <w:ind w:left="8740" w:hanging="420"/>
      </w:pPr>
      <w:rPr>
        <w:rFonts w:hint="default"/>
        <w:lang w:val="en-US" w:eastAsia="en-US" w:bidi="ar-SA"/>
      </w:rPr>
    </w:lvl>
    <w:lvl w:ilvl="8">
      <w:start w:val="0"/>
      <w:numFmt w:val="bullet"/>
      <w:lvlText w:val="•"/>
      <w:lvlJc w:val="left"/>
      <w:pPr>
        <w:ind w:left="9906" w:hanging="420"/>
      </w:pPr>
      <w:rPr>
        <w:rFonts w:hint="default"/>
        <w:lang w:val="en-US" w:eastAsia="en-US" w:bidi="ar-SA"/>
      </w:rPr>
    </w:lvl>
  </w:abstractNum>
  <w:abstractNum w:abstractNumId="33">
    <w:multiLevelType w:val="hybridMultilevel"/>
    <w:lvl w:ilvl="0">
      <w:start w:val="0"/>
      <w:numFmt w:val="bullet"/>
      <w:lvlText w:val="•"/>
      <w:lvlJc w:val="left"/>
      <w:pPr>
        <w:ind w:left="1500" w:hanging="360"/>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74" w:hanging="360"/>
      </w:pPr>
      <w:rPr>
        <w:rFonts w:hint="default"/>
        <w:lang w:val="en-US" w:eastAsia="en-US" w:bidi="ar-SA"/>
      </w:rPr>
    </w:lvl>
    <w:lvl w:ilvl="2">
      <w:start w:val="0"/>
      <w:numFmt w:val="bullet"/>
      <w:lvlText w:val="•"/>
      <w:lvlJc w:val="left"/>
      <w:pPr>
        <w:ind w:left="3648" w:hanging="360"/>
      </w:pPr>
      <w:rPr>
        <w:rFonts w:hint="default"/>
        <w:lang w:val="en-US" w:eastAsia="en-US" w:bidi="ar-SA"/>
      </w:rPr>
    </w:lvl>
    <w:lvl w:ilvl="3">
      <w:start w:val="0"/>
      <w:numFmt w:val="bullet"/>
      <w:lvlText w:val="•"/>
      <w:lvlJc w:val="left"/>
      <w:pPr>
        <w:ind w:left="4722" w:hanging="360"/>
      </w:pPr>
      <w:rPr>
        <w:rFonts w:hint="default"/>
        <w:lang w:val="en-US" w:eastAsia="en-US" w:bidi="ar-SA"/>
      </w:rPr>
    </w:lvl>
    <w:lvl w:ilvl="4">
      <w:start w:val="0"/>
      <w:numFmt w:val="bullet"/>
      <w:lvlText w:val="•"/>
      <w:lvlJc w:val="left"/>
      <w:pPr>
        <w:ind w:left="5796" w:hanging="360"/>
      </w:pPr>
      <w:rPr>
        <w:rFonts w:hint="default"/>
        <w:lang w:val="en-US" w:eastAsia="en-US" w:bidi="ar-SA"/>
      </w:rPr>
    </w:lvl>
    <w:lvl w:ilvl="5">
      <w:start w:val="0"/>
      <w:numFmt w:val="bullet"/>
      <w:lvlText w:val="•"/>
      <w:lvlJc w:val="left"/>
      <w:pPr>
        <w:ind w:left="6870" w:hanging="360"/>
      </w:pPr>
      <w:rPr>
        <w:rFonts w:hint="default"/>
        <w:lang w:val="en-US" w:eastAsia="en-US" w:bidi="ar-SA"/>
      </w:rPr>
    </w:lvl>
    <w:lvl w:ilvl="6">
      <w:start w:val="0"/>
      <w:numFmt w:val="bullet"/>
      <w:lvlText w:val="•"/>
      <w:lvlJc w:val="left"/>
      <w:pPr>
        <w:ind w:left="7944" w:hanging="360"/>
      </w:pPr>
      <w:rPr>
        <w:rFonts w:hint="default"/>
        <w:lang w:val="en-US" w:eastAsia="en-US" w:bidi="ar-SA"/>
      </w:rPr>
    </w:lvl>
    <w:lvl w:ilvl="7">
      <w:start w:val="0"/>
      <w:numFmt w:val="bullet"/>
      <w:lvlText w:val="•"/>
      <w:lvlJc w:val="left"/>
      <w:pPr>
        <w:ind w:left="9018" w:hanging="360"/>
      </w:pPr>
      <w:rPr>
        <w:rFonts w:hint="default"/>
        <w:lang w:val="en-US" w:eastAsia="en-US" w:bidi="ar-SA"/>
      </w:rPr>
    </w:lvl>
    <w:lvl w:ilvl="8">
      <w:start w:val="0"/>
      <w:numFmt w:val="bullet"/>
      <w:lvlText w:val="•"/>
      <w:lvlJc w:val="left"/>
      <w:pPr>
        <w:ind w:left="10092" w:hanging="360"/>
      </w:pPr>
      <w:rPr>
        <w:rFonts w:hint="default"/>
        <w:lang w:val="en-US" w:eastAsia="en-US" w:bidi="ar-SA"/>
      </w:rPr>
    </w:lvl>
  </w:abstractNum>
  <w:abstractNum w:abstractNumId="32">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31">
    <w:multiLevelType w:val="hybridMultilevel"/>
    <w:lvl w:ilvl="0">
      <w:start w:val="1"/>
      <w:numFmt w:val="decimal"/>
      <w:lvlText w:val="%1)"/>
      <w:lvlJc w:val="left"/>
      <w:pPr>
        <w:ind w:left="1448" w:hanging="369"/>
        <w:jc w:val="left"/>
      </w:pPr>
      <w:rPr>
        <w:rFonts w:hint="default"/>
        <w:spacing w:val="0"/>
        <w:w w:val="100"/>
        <w:lang w:val="en-US" w:eastAsia="en-US" w:bidi="ar-SA"/>
      </w:rPr>
    </w:lvl>
    <w:lvl w:ilvl="1">
      <w:start w:val="1"/>
      <w:numFmt w:val="decimal"/>
      <w:lvlText w:val="%2)"/>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30">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29">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17" w:hanging="438"/>
      </w:pPr>
      <w:rPr>
        <w:rFonts w:hint="default" w:ascii="Segoe UI Symbol" w:hAnsi="Segoe UI Symbol" w:eastAsia="Segoe UI Symbol" w:cs="Segoe UI Symbol"/>
        <w:b w:val="0"/>
        <w:bCs w:val="0"/>
        <w:i w:val="0"/>
        <w:iCs w:val="0"/>
        <w:spacing w:val="0"/>
        <w:w w:val="102"/>
        <w:sz w:val="28"/>
        <w:szCs w:val="28"/>
        <w:lang w:val="en-US" w:eastAsia="en-US" w:bidi="ar-SA"/>
      </w:rPr>
    </w:lvl>
    <w:lvl w:ilvl="2">
      <w:start w:val="0"/>
      <w:numFmt w:val="bullet"/>
      <w:lvlText w:val="•"/>
      <w:lvlJc w:val="left"/>
      <w:pPr>
        <w:ind w:left="2711" w:hanging="438"/>
      </w:pPr>
      <w:rPr>
        <w:rFonts w:hint="default"/>
        <w:lang w:val="en-US" w:eastAsia="en-US" w:bidi="ar-SA"/>
      </w:rPr>
    </w:lvl>
    <w:lvl w:ilvl="3">
      <w:start w:val="0"/>
      <w:numFmt w:val="bullet"/>
      <w:lvlText w:val="•"/>
      <w:lvlJc w:val="left"/>
      <w:pPr>
        <w:ind w:left="3902" w:hanging="438"/>
      </w:pPr>
      <w:rPr>
        <w:rFonts w:hint="default"/>
        <w:lang w:val="en-US" w:eastAsia="en-US" w:bidi="ar-SA"/>
      </w:rPr>
    </w:lvl>
    <w:lvl w:ilvl="4">
      <w:start w:val="0"/>
      <w:numFmt w:val="bullet"/>
      <w:lvlText w:val="•"/>
      <w:lvlJc w:val="left"/>
      <w:pPr>
        <w:ind w:left="5093" w:hanging="438"/>
      </w:pPr>
      <w:rPr>
        <w:rFonts w:hint="default"/>
        <w:lang w:val="en-US" w:eastAsia="en-US" w:bidi="ar-SA"/>
      </w:rPr>
    </w:lvl>
    <w:lvl w:ilvl="5">
      <w:start w:val="0"/>
      <w:numFmt w:val="bullet"/>
      <w:lvlText w:val="•"/>
      <w:lvlJc w:val="left"/>
      <w:pPr>
        <w:ind w:left="6284" w:hanging="438"/>
      </w:pPr>
      <w:rPr>
        <w:rFonts w:hint="default"/>
        <w:lang w:val="en-US" w:eastAsia="en-US" w:bidi="ar-SA"/>
      </w:rPr>
    </w:lvl>
    <w:lvl w:ilvl="6">
      <w:start w:val="0"/>
      <w:numFmt w:val="bullet"/>
      <w:lvlText w:val="•"/>
      <w:lvlJc w:val="left"/>
      <w:pPr>
        <w:ind w:left="7475" w:hanging="438"/>
      </w:pPr>
      <w:rPr>
        <w:rFonts w:hint="default"/>
        <w:lang w:val="en-US" w:eastAsia="en-US" w:bidi="ar-SA"/>
      </w:rPr>
    </w:lvl>
    <w:lvl w:ilvl="7">
      <w:start w:val="0"/>
      <w:numFmt w:val="bullet"/>
      <w:lvlText w:val="•"/>
      <w:lvlJc w:val="left"/>
      <w:pPr>
        <w:ind w:left="8666" w:hanging="438"/>
      </w:pPr>
      <w:rPr>
        <w:rFonts w:hint="default"/>
        <w:lang w:val="en-US" w:eastAsia="en-US" w:bidi="ar-SA"/>
      </w:rPr>
    </w:lvl>
    <w:lvl w:ilvl="8">
      <w:start w:val="0"/>
      <w:numFmt w:val="bullet"/>
      <w:lvlText w:val="•"/>
      <w:lvlJc w:val="left"/>
      <w:pPr>
        <w:ind w:left="9857" w:hanging="438"/>
      </w:pPr>
      <w:rPr>
        <w:rFonts w:hint="default"/>
        <w:lang w:val="en-US" w:eastAsia="en-US" w:bidi="ar-SA"/>
      </w:rPr>
    </w:lvl>
  </w:abstractNum>
  <w:abstractNum w:abstractNumId="28">
    <w:multiLevelType w:val="hybridMultilevel"/>
    <w:lvl w:ilvl="0">
      <w:start w:val="0"/>
      <w:numFmt w:val="bullet"/>
      <w:lvlText w:val="✓"/>
      <w:lvlJc w:val="left"/>
      <w:pPr>
        <w:ind w:left="1517" w:hanging="438"/>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92" w:hanging="438"/>
      </w:pPr>
      <w:rPr>
        <w:rFonts w:hint="default"/>
        <w:lang w:val="en-US" w:eastAsia="en-US" w:bidi="ar-SA"/>
      </w:rPr>
    </w:lvl>
    <w:lvl w:ilvl="2">
      <w:start w:val="0"/>
      <w:numFmt w:val="bullet"/>
      <w:lvlText w:val="•"/>
      <w:lvlJc w:val="left"/>
      <w:pPr>
        <w:ind w:left="3664" w:hanging="438"/>
      </w:pPr>
      <w:rPr>
        <w:rFonts w:hint="default"/>
        <w:lang w:val="en-US" w:eastAsia="en-US" w:bidi="ar-SA"/>
      </w:rPr>
    </w:lvl>
    <w:lvl w:ilvl="3">
      <w:start w:val="0"/>
      <w:numFmt w:val="bullet"/>
      <w:lvlText w:val="•"/>
      <w:lvlJc w:val="left"/>
      <w:pPr>
        <w:ind w:left="4736" w:hanging="438"/>
      </w:pPr>
      <w:rPr>
        <w:rFonts w:hint="default"/>
        <w:lang w:val="en-US" w:eastAsia="en-US" w:bidi="ar-SA"/>
      </w:rPr>
    </w:lvl>
    <w:lvl w:ilvl="4">
      <w:start w:val="0"/>
      <w:numFmt w:val="bullet"/>
      <w:lvlText w:val="•"/>
      <w:lvlJc w:val="left"/>
      <w:pPr>
        <w:ind w:left="5808" w:hanging="438"/>
      </w:pPr>
      <w:rPr>
        <w:rFonts w:hint="default"/>
        <w:lang w:val="en-US" w:eastAsia="en-US" w:bidi="ar-SA"/>
      </w:rPr>
    </w:lvl>
    <w:lvl w:ilvl="5">
      <w:start w:val="0"/>
      <w:numFmt w:val="bullet"/>
      <w:lvlText w:val="•"/>
      <w:lvlJc w:val="left"/>
      <w:pPr>
        <w:ind w:left="6880" w:hanging="438"/>
      </w:pPr>
      <w:rPr>
        <w:rFonts w:hint="default"/>
        <w:lang w:val="en-US" w:eastAsia="en-US" w:bidi="ar-SA"/>
      </w:rPr>
    </w:lvl>
    <w:lvl w:ilvl="6">
      <w:start w:val="0"/>
      <w:numFmt w:val="bullet"/>
      <w:lvlText w:val="•"/>
      <w:lvlJc w:val="left"/>
      <w:pPr>
        <w:ind w:left="7952" w:hanging="438"/>
      </w:pPr>
      <w:rPr>
        <w:rFonts w:hint="default"/>
        <w:lang w:val="en-US" w:eastAsia="en-US" w:bidi="ar-SA"/>
      </w:rPr>
    </w:lvl>
    <w:lvl w:ilvl="7">
      <w:start w:val="0"/>
      <w:numFmt w:val="bullet"/>
      <w:lvlText w:val="•"/>
      <w:lvlJc w:val="left"/>
      <w:pPr>
        <w:ind w:left="9024" w:hanging="438"/>
      </w:pPr>
      <w:rPr>
        <w:rFonts w:hint="default"/>
        <w:lang w:val="en-US" w:eastAsia="en-US" w:bidi="ar-SA"/>
      </w:rPr>
    </w:lvl>
    <w:lvl w:ilvl="8">
      <w:start w:val="0"/>
      <w:numFmt w:val="bullet"/>
      <w:lvlText w:val="•"/>
      <w:lvlJc w:val="left"/>
      <w:pPr>
        <w:ind w:left="10096" w:hanging="438"/>
      </w:pPr>
      <w:rPr>
        <w:rFonts w:hint="default"/>
        <w:lang w:val="en-US" w:eastAsia="en-US" w:bidi="ar-SA"/>
      </w:rPr>
    </w:lvl>
  </w:abstractNum>
  <w:abstractNum w:abstractNumId="27">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1517" w:hanging="438"/>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711" w:hanging="438"/>
      </w:pPr>
      <w:rPr>
        <w:rFonts w:hint="default"/>
        <w:lang w:val="en-US" w:eastAsia="en-US" w:bidi="ar-SA"/>
      </w:rPr>
    </w:lvl>
    <w:lvl w:ilvl="3">
      <w:start w:val="0"/>
      <w:numFmt w:val="bullet"/>
      <w:lvlText w:val="•"/>
      <w:lvlJc w:val="left"/>
      <w:pPr>
        <w:ind w:left="3902" w:hanging="438"/>
      </w:pPr>
      <w:rPr>
        <w:rFonts w:hint="default"/>
        <w:lang w:val="en-US" w:eastAsia="en-US" w:bidi="ar-SA"/>
      </w:rPr>
    </w:lvl>
    <w:lvl w:ilvl="4">
      <w:start w:val="0"/>
      <w:numFmt w:val="bullet"/>
      <w:lvlText w:val="•"/>
      <w:lvlJc w:val="left"/>
      <w:pPr>
        <w:ind w:left="5093" w:hanging="438"/>
      </w:pPr>
      <w:rPr>
        <w:rFonts w:hint="default"/>
        <w:lang w:val="en-US" w:eastAsia="en-US" w:bidi="ar-SA"/>
      </w:rPr>
    </w:lvl>
    <w:lvl w:ilvl="5">
      <w:start w:val="0"/>
      <w:numFmt w:val="bullet"/>
      <w:lvlText w:val="•"/>
      <w:lvlJc w:val="left"/>
      <w:pPr>
        <w:ind w:left="6284" w:hanging="438"/>
      </w:pPr>
      <w:rPr>
        <w:rFonts w:hint="default"/>
        <w:lang w:val="en-US" w:eastAsia="en-US" w:bidi="ar-SA"/>
      </w:rPr>
    </w:lvl>
    <w:lvl w:ilvl="6">
      <w:start w:val="0"/>
      <w:numFmt w:val="bullet"/>
      <w:lvlText w:val="•"/>
      <w:lvlJc w:val="left"/>
      <w:pPr>
        <w:ind w:left="7475" w:hanging="438"/>
      </w:pPr>
      <w:rPr>
        <w:rFonts w:hint="default"/>
        <w:lang w:val="en-US" w:eastAsia="en-US" w:bidi="ar-SA"/>
      </w:rPr>
    </w:lvl>
    <w:lvl w:ilvl="7">
      <w:start w:val="0"/>
      <w:numFmt w:val="bullet"/>
      <w:lvlText w:val="•"/>
      <w:lvlJc w:val="left"/>
      <w:pPr>
        <w:ind w:left="8666" w:hanging="438"/>
      </w:pPr>
      <w:rPr>
        <w:rFonts w:hint="default"/>
        <w:lang w:val="en-US" w:eastAsia="en-US" w:bidi="ar-SA"/>
      </w:rPr>
    </w:lvl>
    <w:lvl w:ilvl="8">
      <w:start w:val="0"/>
      <w:numFmt w:val="bullet"/>
      <w:lvlText w:val="•"/>
      <w:lvlJc w:val="left"/>
      <w:pPr>
        <w:ind w:left="9857" w:hanging="438"/>
      </w:pPr>
      <w:rPr>
        <w:rFonts w:hint="default"/>
        <w:lang w:val="en-US" w:eastAsia="en-US" w:bidi="ar-SA"/>
      </w:rPr>
    </w:lvl>
  </w:abstractNum>
  <w:abstractNum w:abstractNumId="26">
    <w:multiLevelType w:val="hybridMultilevel"/>
    <w:lvl w:ilvl="0">
      <w:start w:val="0"/>
      <w:numFmt w:val="bullet"/>
      <w:lvlText w:val="•"/>
      <w:lvlJc w:val="left"/>
      <w:pPr>
        <w:ind w:left="1517" w:hanging="438"/>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92" w:hanging="438"/>
      </w:pPr>
      <w:rPr>
        <w:rFonts w:hint="default"/>
        <w:lang w:val="en-US" w:eastAsia="en-US" w:bidi="ar-SA"/>
      </w:rPr>
    </w:lvl>
    <w:lvl w:ilvl="2">
      <w:start w:val="0"/>
      <w:numFmt w:val="bullet"/>
      <w:lvlText w:val="•"/>
      <w:lvlJc w:val="left"/>
      <w:pPr>
        <w:ind w:left="3664" w:hanging="438"/>
      </w:pPr>
      <w:rPr>
        <w:rFonts w:hint="default"/>
        <w:lang w:val="en-US" w:eastAsia="en-US" w:bidi="ar-SA"/>
      </w:rPr>
    </w:lvl>
    <w:lvl w:ilvl="3">
      <w:start w:val="0"/>
      <w:numFmt w:val="bullet"/>
      <w:lvlText w:val="•"/>
      <w:lvlJc w:val="left"/>
      <w:pPr>
        <w:ind w:left="4736" w:hanging="438"/>
      </w:pPr>
      <w:rPr>
        <w:rFonts w:hint="default"/>
        <w:lang w:val="en-US" w:eastAsia="en-US" w:bidi="ar-SA"/>
      </w:rPr>
    </w:lvl>
    <w:lvl w:ilvl="4">
      <w:start w:val="0"/>
      <w:numFmt w:val="bullet"/>
      <w:lvlText w:val="•"/>
      <w:lvlJc w:val="left"/>
      <w:pPr>
        <w:ind w:left="5808" w:hanging="438"/>
      </w:pPr>
      <w:rPr>
        <w:rFonts w:hint="default"/>
        <w:lang w:val="en-US" w:eastAsia="en-US" w:bidi="ar-SA"/>
      </w:rPr>
    </w:lvl>
    <w:lvl w:ilvl="5">
      <w:start w:val="0"/>
      <w:numFmt w:val="bullet"/>
      <w:lvlText w:val="•"/>
      <w:lvlJc w:val="left"/>
      <w:pPr>
        <w:ind w:left="6880" w:hanging="438"/>
      </w:pPr>
      <w:rPr>
        <w:rFonts w:hint="default"/>
        <w:lang w:val="en-US" w:eastAsia="en-US" w:bidi="ar-SA"/>
      </w:rPr>
    </w:lvl>
    <w:lvl w:ilvl="6">
      <w:start w:val="0"/>
      <w:numFmt w:val="bullet"/>
      <w:lvlText w:val="•"/>
      <w:lvlJc w:val="left"/>
      <w:pPr>
        <w:ind w:left="7952" w:hanging="438"/>
      </w:pPr>
      <w:rPr>
        <w:rFonts w:hint="default"/>
        <w:lang w:val="en-US" w:eastAsia="en-US" w:bidi="ar-SA"/>
      </w:rPr>
    </w:lvl>
    <w:lvl w:ilvl="7">
      <w:start w:val="0"/>
      <w:numFmt w:val="bullet"/>
      <w:lvlText w:val="•"/>
      <w:lvlJc w:val="left"/>
      <w:pPr>
        <w:ind w:left="9024" w:hanging="438"/>
      </w:pPr>
      <w:rPr>
        <w:rFonts w:hint="default"/>
        <w:lang w:val="en-US" w:eastAsia="en-US" w:bidi="ar-SA"/>
      </w:rPr>
    </w:lvl>
    <w:lvl w:ilvl="8">
      <w:start w:val="0"/>
      <w:numFmt w:val="bullet"/>
      <w:lvlText w:val="•"/>
      <w:lvlJc w:val="left"/>
      <w:pPr>
        <w:ind w:left="10096" w:hanging="438"/>
      </w:pPr>
      <w:rPr>
        <w:rFonts w:hint="default"/>
        <w:lang w:val="en-US" w:eastAsia="en-US" w:bidi="ar-SA"/>
      </w:rPr>
    </w:lvl>
  </w:abstractNum>
  <w:abstractNum w:abstractNumId="25">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24">
    <w:multiLevelType w:val="hybridMultilevel"/>
    <w:lvl w:ilvl="0">
      <w:start w:val="1"/>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23">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22">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21">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20">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19">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18">
    <w:multiLevelType w:val="hybridMultilevel"/>
    <w:lvl w:ilvl="0">
      <w:start w:val="0"/>
      <w:numFmt w:val="decimal"/>
      <w:lvlText w:val="(%1)"/>
      <w:lvlJc w:val="left"/>
      <w:pPr>
        <w:ind w:left="1476" w:hanging="397"/>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56" w:hanging="397"/>
      </w:pPr>
      <w:rPr>
        <w:rFonts w:hint="default"/>
        <w:lang w:val="en-US" w:eastAsia="en-US" w:bidi="ar-SA"/>
      </w:rPr>
    </w:lvl>
    <w:lvl w:ilvl="2">
      <w:start w:val="0"/>
      <w:numFmt w:val="bullet"/>
      <w:lvlText w:val="•"/>
      <w:lvlJc w:val="left"/>
      <w:pPr>
        <w:ind w:left="3632" w:hanging="397"/>
      </w:pPr>
      <w:rPr>
        <w:rFonts w:hint="default"/>
        <w:lang w:val="en-US" w:eastAsia="en-US" w:bidi="ar-SA"/>
      </w:rPr>
    </w:lvl>
    <w:lvl w:ilvl="3">
      <w:start w:val="0"/>
      <w:numFmt w:val="bullet"/>
      <w:lvlText w:val="•"/>
      <w:lvlJc w:val="left"/>
      <w:pPr>
        <w:ind w:left="4708" w:hanging="397"/>
      </w:pPr>
      <w:rPr>
        <w:rFonts w:hint="default"/>
        <w:lang w:val="en-US" w:eastAsia="en-US" w:bidi="ar-SA"/>
      </w:rPr>
    </w:lvl>
    <w:lvl w:ilvl="4">
      <w:start w:val="0"/>
      <w:numFmt w:val="bullet"/>
      <w:lvlText w:val="•"/>
      <w:lvlJc w:val="left"/>
      <w:pPr>
        <w:ind w:left="5784" w:hanging="397"/>
      </w:pPr>
      <w:rPr>
        <w:rFonts w:hint="default"/>
        <w:lang w:val="en-US" w:eastAsia="en-US" w:bidi="ar-SA"/>
      </w:rPr>
    </w:lvl>
    <w:lvl w:ilvl="5">
      <w:start w:val="0"/>
      <w:numFmt w:val="bullet"/>
      <w:lvlText w:val="•"/>
      <w:lvlJc w:val="left"/>
      <w:pPr>
        <w:ind w:left="6860" w:hanging="397"/>
      </w:pPr>
      <w:rPr>
        <w:rFonts w:hint="default"/>
        <w:lang w:val="en-US" w:eastAsia="en-US" w:bidi="ar-SA"/>
      </w:rPr>
    </w:lvl>
    <w:lvl w:ilvl="6">
      <w:start w:val="0"/>
      <w:numFmt w:val="bullet"/>
      <w:lvlText w:val="•"/>
      <w:lvlJc w:val="left"/>
      <w:pPr>
        <w:ind w:left="7936" w:hanging="397"/>
      </w:pPr>
      <w:rPr>
        <w:rFonts w:hint="default"/>
        <w:lang w:val="en-US" w:eastAsia="en-US" w:bidi="ar-SA"/>
      </w:rPr>
    </w:lvl>
    <w:lvl w:ilvl="7">
      <w:start w:val="0"/>
      <w:numFmt w:val="bullet"/>
      <w:lvlText w:val="•"/>
      <w:lvlJc w:val="left"/>
      <w:pPr>
        <w:ind w:left="9012" w:hanging="397"/>
      </w:pPr>
      <w:rPr>
        <w:rFonts w:hint="default"/>
        <w:lang w:val="en-US" w:eastAsia="en-US" w:bidi="ar-SA"/>
      </w:rPr>
    </w:lvl>
    <w:lvl w:ilvl="8">
      <w:start w:val="0"/>
      <w:numFmt w:val="bullet"/>
      <w:lvlText w:val="•"/>
      <w:lvlJc w:val="left"/>
      <w:pPr>
        <w:ind w:left="10088" w:hanging="397"/>
      </w:pPr>
      <w:rPr>
        <w:rFonts w:hint="default"/>
        <w:lang w:val="en-US" w:eastAsia="en-US" w:bidi="ar-SA"/>
      </w:rPr>
    </w:lvl>
  </w:abstractNum>
  <w:abstractNum w:abstractNumId="17">
    <w:multiLevelType w:val="hybridMultilevel"/>
    <w:lvl w:ilvl="0">
      <w:start w:val="0"/>
      <w:numFmt w:val="bullet"/>
      <w:lvlText w:val="✓"/>
      <w:lvlJc w:val="left"/>
      <w:pPr>
        <w:ind w:left="1517" w:hanging="438"/>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92" w:hanging="438"/>
      </w:pPr>
      <w:rPr>
        <w:rFonts w:hint="default"/>
        <w:lang w:val="en-US" w:eastAsia="en-US" w:bidi="ar-SA"/>
      </w:rPr>
    </w:lvl>
    <w:lvl w:ilvl="2">
      <w:start w:val="0"/>
      <w:numFmt w:val="bullet"/>
      <w:lvlText w:val="•"/>
      <w:lvlJc w:val="left"/>
      <w:pPr>
        <w:ind w:left="3664" w:hanging="438"/>
      </w:pPr>
      <w:rPr>
        <w:rFonts w:hint="default"/>
        <w:lang w:val="en-US" w:eastAsia="en-US" w:bidi="ar-SA"/>
      </w:rPr>
    </w:lvl>
    <w:lvl w:ilvl="3">
      <w:start w:val="0"/>
      <w:numFmt w:val="bullet"/>
      <w:lvlText w:val="•"/>
      <w:lvlJc w:val="left"/>
      <w:pPr>
        <w:ind w:left="4736" w:hanging="438"/>
      </w:pPr>
      <w:rPr>
        <w:rFonts w:hint="default"/>
        <w:lang w:val="en-US" w:eastAsia="en-US" w:bidi="ar-SA"/>
      </w:rPr>
    </w:lvl>
    <w:lvl w:ilvl="4">
      <w:start w:val="0"/>
      <w:numFmt w:val="bullet"/>
      <w:lvlText w:val="•"/>
      <w:lvlJc w:val="left"/>
      <w:pPr>
        <w:ind w:left="5808" w:hanging="438"/>
      </w:pPr>
      <w:rPr>
        <w:rFonts w:hint="default"/>
        <w:lang w:val="en-US" w:eastAsia="en-US" w:bidi="ar-SA"/>
      </w:rPr>
    </w:lvl>
    <w:lvl w:ilvl="5">
      <w:start w:val="0"/>
      <w:numFmt w:val="bullet"/>
      <w:lvlText w:val="•"/>
      <w:lvlJc w:val="left"/>
      <w:pPr>
        <w:ind w:left="6880" w:hanging="438"/>
      </w:pPr>
      <w:rPr>
        <w:rFonts w:hint="default"/>
        <w:lang w:val="en-US" w:eastAsia="en-US" w:bidi="ar-SA"/>
      </w:rPr>
    </w:lvl>
    <w:lvl w:ilvl="6">
      <w:start w:val="0"/>
      <w:numFmt w:val="bullet"/>
      <w:lvlText w:val="•"/>
      <w:lvlJc w:val="left"/>
      <w:pPr>
        <w:ind w:left="7952" w:hanging="438"/>
      </w:pPr>
      <w:rPr>
        <w:rFonts w:hint="default"/>
        <w:lang w:val="en-US" w:eastAsia="en-US" w:bidi="ar-SA"/>
      </w:rPr>
    </w:lvl>
    <w:lvl w:ilvl="7">
      <w:start w:val="0"/>
      <w:numFmt w:val="bullet"/>
      <w:lvlText w:val="•"/>
      <w:lvlJc w:val="left"/>
      <w:pPr>
        <w:ind w:left="9024" w:hanging="438"/>
      </w:pPr>
      <w:rPr>
        <w:rFonts w:hint="default"/>
        <w:lang w:val="en-US" w:eastAsia="en-US" w:bidi="ar-SA"/>
      </w:rPr>
    </w:lvl>
    <w:lvl w:ilvl="8">
      <w:start w:val="0"/>
      <w:numFmt w:val="bullet"/>
      <w:lvlText w:val="•"/>
      <w:lvlJc w:val="left"/>
      <w:pPr>
        <w:ind w:left="10096" w:hanging="438"/>
      </w:pPr>
      <w:rPr>
        <w:rFonts w:hint="default"/>
        <w:lang w:val="en-US" w:eastAsia="en-US" w:bidi="ar-SA"/>
      </w:rPr>
    </w:lvl>
  </w:abstractNum>
  <w:abstractNum w:abstractNumId="16">
    <w:multiLevelType w:val="hybridMultilevel"/>
    <w:lvl w:ilvl="0">
      <w:start w:val="1"/>
      <w:numFmt w:val="decimal"/>
      <w:lvlText w:val="%1)"/>
      <w:lvlJc w:val="left"/>
      <w:pPr>
        <w:ind w:left="144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520" w:hanging="369"/>
      </w:pPr>
      <w:rPr>
        <w:rFonts w:hint="default"/>
        <w:lang w:val="en-US" w:eastAsia="en-US" w:bidi="ar-SA"/>
      </w:rPr>
    </w:lvl>
    <w:lvl w:ilvl="2">
      <w:start w:val="0"/>
      <w:numFmt w:val="bullet"/>
      <w:lvlText w:val="•"/>
      <w:lvlJc w:val="left"/>
      <w:pPr>
        <w:ind w:left="3600" w:hanging="369"/>
      </w:pPr>
      <w:rPr>
        <w:rFonts w:hint="default"/>
        <w:lang w:val="en-US" w:eastAsia="en-US" w:bidi="ar-SA"/>
      </w:rPr>
    </w:lvl>
    <w:lvl w:ilvl="3">
      <w:start w:val="0"/>
      <w:numFmt w:val="bullet"/>
      <w:lvlText w:val="•"/>
      <w:lvlJc w:val="left"/>
      <w:pPr>
        <w:ind w:left="4680" w:hanging="369"/>
      </w:pPr>
      <w:rPr>
        <w:rFonts w:hint="default"/>
        <w:lang w:val="en-US" w:eastAsia="en-US" w:bidi="ar-SA"/>
      </w:rPr>
    </w:lvl>
    <w:lvl w:ilvl="4">
      <w:start w:val="0"/>
      <w:numFmt w:val="bullet"/>
      <w:lvlText w:val="•"/>
      <w:lvlJc w:val="left"/>
      <w:pPr>
        <w:ind w:left="5760" w:hanging="369"/>
      </w:pPr>
      <w:rPr>
        <w:rFonts w:hint="default"/>
        <w:lang w:val="en-US" w:eastAsia="en-US" w:bidi="ar-SA"/>
      </w:rPr>
    </w:lvl>
    <w:lvl w:ilvl="5">
      <w:start w:val="0"/>
      <w:numFmt w:val="bullet"/>
      <w:lvlText w:val="•"/>
      <w:lvlJc w:val="left"/>
      <w:pPr>
        <w:ind w:left="6840" w:hanging="369"/>
      </w:pPr>
      <w:rPr>
        <w:rFonts w:hint="default"/>
        <w:lang w:val="en-US" w:eastAsia="en-US" w:bidi="ar-SA"/>
      </w:rPr>
    </w:lvl>
    <w:lvl w:ilvl="6">
      <w:start w:val="0"/>
      <w:numFmt w:val="bullet"/>
      <w:lvlText w:val="•"/>
      <w:lvlJc w:val="left"/>
      <w:pPr>
        <w:ind w:left="7920" w:hanging="369"/>
      </w:pPr>
      <w:rPr>
        <w:rFonts w:hint="default"/>
        <w:lang w:val="en-US" w:eastAsia="en-US" w:bidi="ar-SA"/>
      </w:rPr>
    </w:lvl>
    <w:lvl w:ilvl="7">
      <w:start w:val="0"/>
      <w:numFmt w:val="bullet"/>
      <w:lvlText w:val="•"/>
      <w:lvlJc w:val="left"/>
      <w:pPr>
        <w:ind w:left="9000" w:hanging="369"/>
      </w:pPr>
      <w:rPr>
        <w:rFonts w:hint="default"/>
        <w:lang w:val="en-US" w:eastAsia="en-US" w:bidi="ar-SA"/>
      </w:rPr>
    </w:lvl>
    <w:lvl w:ilvl="8">
      <w:start w:val="0"/>
      <w:numFmt w:val="bullet"/>
      <w:lvlText w:val="•"/>
      <w:lvlJc w:val="left"/>
      <w:pPr>
        <w:ind w:left="10080" w:hanging="369"/>
      </w:pPr>
      <w:rPr>
        <w:rFonts w:hint="default"/>
        <w:lang w:val="en-US" w:eastAsia="en-US" w:bidi="ar-SA"/>
      </w:rPr>
    </w:lvl>
  </w:abstractNum>
  <w:abstractNum w:abstractNumId="15">
    <w:multiLevelType w:val="hybridMultilevel"/>
    <w:lvl w:ilvl="0">
      <w:start w:val="0"/>
      <w:numFmt w:val="bullet"/>
      <w:lvlText w:val="✓"/>
      <w:lvlJc w:val="left"/>
      <w:pPr>
        <w:ind w:left="1580" w:hanging="500"/>
      </w:pPr>
      <w:rPr>
        <w:rFonts w:hint="default" w:ascii="Segoe UI Symbol" w:hAnsi="Segoe UI Symbol" w:eastAsia="Segoe UI Symbol" w:cs="Segoe UI Symbol"/>
        <w:spacing w:val="0"/>
        <w:w w:val="102"/>
        <w:lang w:val="en-US" w:eastAsia="en-US" w:bidi="ar-SA"/>
      </w:rPr>
    </w:lvl>
    <w:lvl w:ilvl="1">
      <w:start w:val="0"/>
      <w:numFmt w:val="bullet"/>
      <w:lvlText w:val="•"/>
      <w:lvlJc w:val="left"/>
      <w:pPr>
        <w:ind w:left="2646" w:hanging="500"/>
      </w:pPr>
      <w:rPr>
        <w:rFonts w:hint="default"/>
        <w:lang w:val="en-US" w:eastAsia="en-US" w:bidi="ar-SA"/>
      </w:rPr>
    </w:lvl>
    <w:lvl w:ilvl="2">
      <w:start w:val="0"/>
      <w:numFmt w:val="bullet"/>
      <w:lvlText w:val="•"/>
      <w:lvlJc w:val="left"/>
      <w:pPr>
        <w:ind w:left="3712" w:hanging="500"/>
      </w:pPr>
      <w:rPr>
        <w:rFonts w:hint="default"/>
        <w:lang w:val="en-US" w:eastAsia="en-US" w:bidi="ar-SA"/>
      </w:rPr>
    </w:lvl>
    <w:lvl w:ilvl="3">
      <w:start w:val="0"/>
      <w:numFmt w:val="bullet"/>
      <w:lvlText w:val="•"/>
      <w:lvlJc w:val="left"/>
      <w:pPr>
        <w:ind w:left="4778" w:hanging="500"/>
      </w:pPr>
      <w:rPr>
        <w:rFonts w:hint="default"/>
        <w:lang w:val="en-US" w:eastAsia="en-US" w:bidi="ar-SA"/>
      </w:rPr>
    </w:lvl>
    <w:lvl w:ilvl="4">
      <w:start w:val="0"/>
      <w:numFmt w:val="bullet"/>
      <w:lvlText w:val="•"/>
      <w:lvlJc w:val="left"/>
      <w:pPr>
        <w:ind w:left="5844" w:hanging="500"/>
      </w:pPr>
      <w:rPr>
        <w:rFonts w:hint="default"/>
        <w:lang w:val="en-US" w:eastAsia="en-US" w:bidi="ar-SA"/>
      </w:rPr>
    </w:lvl>
    <w:lvl w:ilvl="5">
      <w:start w:val="0"/>
      <w:numFmt w:val="bullet"/>
      <w:lvlText w:val="•"/>
      <w:lvlJc w:val="left"/>
      <w:pPr>
        <w:ind w:left="6910" w:hanging="500"/>
      </w:pPr>
      <w:rPr>
        <w:rFonts w:hint="default"/>
        <w:lang w:val="en-US" w:eastAsia="en-US" w:bidi="ar-SA"/>
      </w:rPr>
    </w:lvl>
    <w:lvl w:ilvl="6">
      <w:start w:val="0"/>
      <w:numFmt w:val="bullet"/>
      <w:lvlText w:val="•"/>
      <w:lvlJc w:val="left"/>
      <w:pPr>
        <w:ind w:left="7976" w:hanging="500"/>
      </w:pPr>
      <w:rPr>
        <w:rFonts w:hint="default"/>
        <w:lang w:val="en-US" w:eastAsia="en-US" w:bidi="ar-SA"/>
      </w:rPr>
    </w:lvl>
    <w:lvl w:ilvl="7">
      <w:start w:val="0"/>
      <w:numFmt w:val="bullet"/>
      <w:lvlText w:val="•"/>
      <w:lvlJc w:val="left"/>
      <w:pPr>
        <w:ind w:left="9042" w:hanging="500"/>
      </w:pPr>
      <w:rPr>
        <w:rFonts w:hint="default"/>
        <w:lang w:val="en-US" w:eastAsia="en-US" w:bidi="ar-SA"/>
      </w:rPr>
    </w:lvl>
    <w:lvl w:ilvl="8">
      <w:start w:val="0"/>
      <w:numFmt w:val="bullet"/>
      <w:lvlText w:val="•"/>
      <w:lvlJc w:val="left"/>
      <w:pPr>
        <w:ind w:left="10108" w:hanging="500"/>
      </w:pPr>
      <w:rPr>
        <w:rFonts w:hint="default"/>
        <w:lang w:val="en-US" w:eastAsia="en-US" w:bidi="ar-SA"/>
      </w:rPr>
    </w:lvl>
  </w:abstractNum>
  <w:abstractNum w:abstractNumId="3">
    <w:multiLevelType w:val="hybridMultilevel"/>
    <w:lvl w:ilvl="0">
      <w:start w:val="0"/>
      <w:numFmt w:val="bullet"/>
      <w:lvlText w:val="✓"/>
      <w:lvlJc w:val="left"/>
      <w:pPr>
        <w:ind w:left="1337" w:hanging="258"/>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430" w:hanging="258"/>
      </w:pPr>
      <w:rPr>
        <w:rFonts w:hint="default"/>
        <w:lang w:val="en-US" w:eastAsia="en-US" w:bidi="ar-SA"/>
      </w:rPr>
    </w:lvl>
    <w:lvl w:ilvl="2">
      <w:start w:val="0"/>
      <w:numFmt w:val="bullet"/>
      <w:lvlText w:val="•"/>
      <w:lvlJc w:val="left"/>
      <w:pPr>
        <w:ind w:left="3520" w:hanging="258"/>
      </w:pPr>
      <w:rPr>
        <w:rFonts w:hint="default"/>
        <w:lang w:val="en-US" w:eastAsia="en-US" w:bidi="ar-SA"/>
      </w:rPr>
    </w:lvl>
    <w:lvl w:ilvl="3">
      <w:start w:val="0"/>
      <w:numFmt w:val="bullet"/>
      <w:lvlText w:val="•"/>
      <w:lvlJc w:val="left"/>
      <w:pPr>
        <w:ind w:left="4610" w:hanging="258"/>
      </w:pPr>
      <w:rPr>
        <w:rFonts w:hint="default"/>
        <w:lang w:val="en-US" w:eastAsia="en-US" w:bidi="ar-SA"/>
      </w:rPr>
    </w:lvl>
    <w:lvl w:ilvl="4">
      <w:start w:val="0"/>
      <w:numFmt w:val="bullet"/>
      <w:lvlText w:val="•"/>
      <w:lvlJc w:val="left"/>
      <w:pPr>
        <w:ind w:left="5700" w:hanging="258"/>
      </w:pPr>
      <w:rPr>
        <w:rFonts w:hint="default"/>
        <w:lang w:val="en-US" w:eastAsia="en-US" w:bidi="ar-SA"/>
      </w:rPr>
    </w:lvl>
    <w:lvl w:ilvl="5">
      <w:start w:val="0"/>
      <w:numFmt w:val="bullet"/>
      <w:lvlText w:val="•"/>
      <w:lvlJc w:val="left"/>
      <w:pPr>
        <w:ind w:left="6790" w:hanging="258"/>
      </w:pPr>
      <w:rPr>
        <w:rFonts w:hint="default"/>
        <w:lang w:val="en-US" w:eastAsia="en-US" w:bidi="ar-SA"/>
      </w:rPr>
    </w:lvl>
    <w:lvl w:ilvl="6">
      <w:start w:val="0"/>
      <w:numFmt w:val="bullet"/>
      <w:lvlText w:val="•"/>
      <w:lvlJc w:val="left"/>
      <w:pPr>
        <w:ind w:left="7880" w:hanging="258"/>
      </w:pPr>
      <w:rPr>
        <w:rFonts w:hint="default"/>
        <w:lang w:val="en-US" w:eastAsia="en-US" w:bidi="ar-SA"/>
      </w:rPr>
    </w:lvl>
    <w:lvl w:ilvl="7">
      <w:start w:val="0"/>
      <w:numFmt w:val="bullet"/>
      <w:lvlText w:val="•"/>
      <w:lvlJc w:val="left"/>
      <w:pPr>
        <w:ind w:left="8970" w:hanging="258"/>
      </w:pPr>
      <w:rPr>
        <w:rFonts w:hint="default"/>
        <w:lang w:val="en-US" w:eastAsia="en-US" w:bidi="ar-SA"/>
      </w:rPr>
    </w:lvl>
    <w:lvl w:ilvl="8">
      <w:start w:val="0"/>
      <w:numFmt w:val="bullet"/>
      <w:lvlText w:val="•"/>
      <w:lvlJc w:val="left"/>
      <w:pPr>
        <w:ind w:left="10060" w:hanging="258"/>
      </w:pPr>
      <w:rPr>
        <w:rFonts w:hint="default"/>
        <w:lang w:val="en-US" w:eastAsia="en-US" w:bidi="ar-SA"/>
      </w:rPr>
    </w:lvl>
  </w:abstractNum>
  <w:abstractNum w:abstractNumId="14">
    <w:multiLevelType w:val="hybridMultilevel"/>
    <w:lvl w:ilvl="0">
      <w:start w:val="0"/>
      <w:numFmt w:val="bullet"/>
      <w:lvlText w:val=""/>
      <w:lvlJc w:val="left"/>
      <w:pPr>
        <w:ind w:left="17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790" w:hanging="360"/>
      </w:pPr>
      <w:rPr>
        <w:rFonts w:hint="default"/>
        <w:lang w:val="en-US" w:eastAsia="en-US" w:bidi="ar-SA"/>
      </w:rPr>
    </w:lvl>
    <w:lvl w:ilvl="2">
      <w:start w:val="0"/>
      <w:numFmt w:val="bullet"/>
      <w:lvlText w:val="•"/>
      <w:lvlJc w:val="left"/>
      <w:pPr>
        <w:ind w:left="3840" w:hanging="360"/>
      </w:pPr>
      <w:rPr>
        <w:rFonts w:hint="default"/>
        <w:lang w:val="en-US" w:eastAsia="en-US" w:bidi="ar-SA"/>
      </w:rPr>
    </w:lvl>
    <w:lvl w:ilvl="3">
      <w:start w:val="0"/>
      <w:numFmt w:val="bullet"/>
      <w:lvlText w:val="•"/>
      <w:lvlJc w:val="left"/>
      <w:pPr>
        <w:ind w:left="4890" w:hanging="360"/>
      </w:pPr>
      <w:rPr>
        <w:rFonts w:hint="default"/>
        <w:lang w:val="en-US" w:eastAsia="en-US" w:bidi="ar-SA"/>
      </w:rPr>
    </w:lvl>
    <w:lvl w:ilvl="4">
      <w:start w:val="0"/>
      <w:numFmt w:val="bullet"/>
      <w:lvlText w:val="•"/>
      <w:lvlJc w:val="left"/>
      <w:pPr>
        <w:ind w:left="5940" w:hanging="360"/>
      </w:pPr>
      <w:rPr>
        <w:rFonts w:hint="default"/>
        <w:lang w:val="en-US" w:eastAsia="en-US" w:bidi="ar-SA"/>
      </w:rPr>
    </w:lvl>
    <w:lvl w:ilvl="5">
      <w:start w:val="0"/>
      <w:numFmt w:val="bullet"/>
      <w:lvlText w:val="•"/>
      <w:lvlJc w:val="left"/>
      <w:pPr>
        <w:ind w:left="6990" w:hanging="360"/>
      </w:pPr>
      <w:rPr>
        <w:rFonts w:hint="default"/>
        <w:lang w:val="en-US" w:eastAsia="en-US" w:bidi="ar-SA"/>
      </w:rPr>
    </w:lvl>
    <w:lvl w:ilvl="6">
      <w:start w:val="0"/>
      <w:numFmt w:val="bullet"/>
      <w:lvlText w:val="•"/>
      <w:lvlJc w:val="left"/>
      <w:pPr>
        <w:ind w:left="8040" w:hanging="360"/>
      </w:pPr>
      <w:rPr>
        <w:rFonts w:hint="default"/>
        <w:lang w:val="en-US" w:eastAsia="en-US" w:bidi="ar-SA"/>
      </w:rPr>
    </w:lvl>
    <w:lvl w:ilvl="7">
      <w:start w:val="0"/>
      <w:numFmt w:val="bullet"/>
      <w:lvlText w:val="•"/>
      <w:lvlJc w:val="left"/>
      <w:pPr>
        <w:ind w:left="9090" w:hanging="360"/>
      </w:pPr>
      <w:rPr>
        <w:rFonts w:hint="default"/>
        <w:lang w:val="en-US" w:eastAsia="en-US" w:bidi="ar-SA"/>
      </w:rPr>
    </w:lvl>
    <w:lvl w:ilvl="8">
      <w:start w:val="0"/>
      <w:numFmt w:val="bullet"/>
      <w:lvlText w:val="•"/>
      <w:lvlJc w:val="left"/>
      <w:pPr>
        <w:ind w:left="10140" w:hanging="360"/>
      </w:pPr>
      <w:rPr>
        <w:rFonts w:hint="default"/>
        <w:lang w:val="en-US" w:eastAsia="en-US" w:bidi="ar-SA"/>
      </w:rPr>
    </w:lvl>
  </w:abstractNum>
  <w:abstractNum w:abstractNumId="13">
    <w:multiLevelType w:val="hybridMultilevel"/>
    <w:lvl w:ilvl="0">
      <w:start w:val="0"/>
      <w:numFmt w:val="bullet"/>
      <w:lvlText w:val="➔"/>
      <w:lvlJc w:val="left"/>
      <w:pPr>
        <w:ind w:left="1080" w:hanging="316"/>
      </w:pPr>
      <w:rPr>
        <w:rFonts w:hint="default" w:ascii="Segoe UI Symbol" w:hAnsi="Segoe UI Symbol" w:eastAsia="Segoe UI Symbol" w:cs="Segoe UI Symbol"/>
        <w:b w:val="0"/>
        <w:bCs w:val="0"/>
        <w:i w:val="0"/>
        <w:iCs w:val="0"/>
        <w:spacing w:val="0"/>
        <w:w w:val="89"/>
        <w:sz w:val="28"/>
        <w:szCs w:val="28"/>
        <w:lang w:val="en-US" w:eastAsia="en-US" w:bidi="ar-SA"/>
      </w:rPr>
    </w:lvl>
    <w:lvl w:ilvl="1">
      <w:start w:val="0"/>
      <w:numFmt w:val="bullet"/>
      <w:lvlText w:val="•"/>
      <w:lvlJc w:val="left"/>
      <w:pPr>
        <w:ind w:left="2196" w:hanging="316"/>
      </w:pPr>
      <w:rPr>
        <w:rFonts w:hint="default"/>
        <w:lang w:val="en-US" w:eastAsia="en-US" w:bidi="ar-SA"/>
      </w:rPr>
    </w:lvl>
    <w:lvl w:ilvl="2">
      <w:start w:val="0"/>
      <w:numFmt w:val="bullet"/>
      <w:lvlText w:val="•"/>
      <w:lvlJc w:val="left"/>
      <w:pPr>
        <w:ind w:left="3312" w:hanging="316"/>
      </w:pPr>
      <w:rPr>
        <w:rFonts w:hint="default"/>
        <w:lang w:val="en-US" w:eastAsia="en-US" w:bidi="ar-SA"/>
      </w:rPr>
    </w:lvl>
    <w:lvl w:ilvl="3">
      <w:start w:val="0"/>
      <w:numFmt w:val="bullet"/>
      <w:lvlText w:val="•"/>
      <w:lvlJc w:val="left"/>
      <w:pPr>
        <w:ind w:left="4428" w:hanging="316"/>
      </w:pPr>
      <w:rPr>
        <w:rFonts w:hint="default"/>
        <w:lang w:val="en-US" w:eastAsia="en-US" w:bidi="ar-SA"/>
      </w:rPr>
    </w:lvl>
    <w:lvl w:ilvl="4">
      <w:start w:val="0"/>
      <w:numFmt w:val="bullet"/>
      <w:lvlText w:val="•"/>
      <w:lvlJc w:val="left"/>
      <w:pPr>
        <w:ind w:left="5544" w:hanging="316"/>
      </w:pPr>
      <w:rPr>
        <w:rFonts w:hint="default"/>
        <w:lang w:val="en-US" w:eastAsia="en-US" w:bidi="ar-SA"/>
      </w:rPr>
    </w:lvl>
    <w:lvl w:ilvl="5">
      <w:start w:val="0"/>
      <w:numFmt w:val="bullet"/>
      <w:lvlText w:val="•"/>
      <w:lvlJc w:val="left"/>
      <w:pPr>
        <w:ind w:left="6660" w:hanging="316"/>
      </w:pPr>
      <w:rPr>
        <w:rFonts w:hint="default"/>
        <w:lang w:val="en-US" w:eastAsia="en-US" w:bidi="ar-SA"/>
      </w:rPr>
    </w:lvl>
    <w:lvl w:ilvl="6">
      <w:start w:val="0"/>
      <w:numFmt w:val="bullet"/>
      <w:lvlText w:val="•"/>
      <w:lvlJc w:val="left"/>
      <w:pPr>
        <w:ind w:left="7776" w:hanging="316"/>
      </w:pPr>
      <w:rPr>
        <w:rFonts w:hint="default"/>
        <w:lang w:val="en-US" w:eastAsia="en-US" w:bidi="ar-SA"/>
      </w:rPr>
    </w:lvl>
    <w:lvl w:ilvl="7">
      <w:start w:val="0"/>
      <w:numFmt w:val="bullet"/>
      <w:lvlText w:val="•"/>
      <w:lvlJc w:val="left"/>
      <w:pPr>
        <w:ind w:left="8892" w:hanging="316"/>
      </w:pPr>
      <w:rPr>
        <w:rFonts w:hint="default"/>
        <w:lang w:val="en-US" w:eastAsia="en-US" w:bidi="ar-SA"/>
      </w:rPr>
    </w:lvl>
    <w:lvl w:ilvl="8">
      <w:start w:val="0"/>
      <w:numFmt w:val="bullet"/>
      <w:lvlText w:val="•"/>
      <w:lvlJc w:val="left"/>
      <w:pPr>
        <w:ind w:left="10008" w:hanging="316"/>
      </w:pPr>
      <w:rPr>
        <w:rFonts w:hint="default"/>
        <w:lang w:val="en-US" w:eastAsia="en-US" w:bidi="ar-SA"/>
      </w:rPr>
    </w:lvl>
  </w:abstractNum>
  <w:abstractNum w:abstractNumId="11">
    <w:multiLevelType w:val="hybridMultilevel"/>
    <w:lvl w:ilvl="0">
      <w:start w:val="0"/>
      <w:numFmt w:val="bullet"/>
      <w:lvlText w:val="➔"/>
      <w:lvlJc w:val="left"/>
      <w:pPr>
        <w:ind w:left="529" w:hanging="412"/>
      </w:pPr>
      <w:rPr>
        <w:rFonts w:hint="default" w:ascii="Segoe UI Symbol" w:hAnsi="Segoe UI Symbol" w:eastAsia="Segoe UI Symbol" w:cs="Segoe UI Symbol"/>
        <w:b w:val="0"/>
        <w:bCs w:val="0"/>
        <w:i w:val="0"/>
        <w:iCs w:val="0"/>
        <w:spacing w:val="0"/>
        <w:w w:val="89"/>
        <w:sz w:val="36"/>
        <w:szCs w:val="36"/>
        <w:lang w:val="en-US" w:eastAsia="en-US" w:bidi="ar-SA"/>
      </w:rPr>
    </w:lvl>
    <w:lvl w:ilvl="1">
      <w:start w:val="0"/>
      <w:numFmt w:val="bullet"/>
      <w:lvlText w:val="•"/>
      <w:lvlJc w:val="left"/>
      <w:pPr>
        <w:ind w:left="796" w:hanging="412"/>
      </w:pPr>
      <w:rPr>
        <w:rFonts w:hint="default"/>
        <w:lang w:val="en-US" w:eastAsia="en-US" w:bidi="ar-SA"/>
      </w:rPr>
    </w:lvl>
    <w:lvl w:ilvl="2">
      <w:start w:val="0"/>
      <w:numFmt w:val="bullet"/>
      <w:lvlText w:val="•"/>
      <w:lvlJc w:val="left"/>
      <w:pPr>
        <w:ind w:left="1073" w:hanging="412"/>
      </w:pPr>
      <w:rPr>
        <w:rFonts w:hint="default"/>
        <w:lang w:val="en-US" w:eastAsia="en-US" w:bidi="ar-SA"/>
      </w:rPr>
    </w:lvl>
    <w:lvl w:ilvl="3">
      <w:start w:val="0"/>
      <w:numFmt w:val="bullet"/>
      <w:lvlText w:val="•"/>
      <w:lvlJc w:val="left"/>
      <w:pPr>
        <w:ind w:left="1349" w:hanging="412"/>
      </w:pPr>
      <w:rPr>
        <w:rFonts w:hint="default"/>
        <w:lang w:val="en-US" w:eastAsia="en-US" w:bidi="ar-SA"/>
      </w:rPr>
    </w:lvl>
    <w:lvl w:ilvl="4">
      <w:start w:val="0"/>
      <w:numFmt w:val="bullet"/>
      <w:lvlText w:val="•"/>
      <w:lvlJc w:val="left"/>
      <w:pPr>
        <w:ind w:left="1626" w:hanging="412"/>
      </w:pPr>
      <w:rPr>
        <w:rFonts w:hint="default"/>
        <w:lang w:val="en-US" w:eastAsia="en-US" w:bidi="ar-SA"/>
      </w:rPr>
    </w:lvl>
    <w:lvl w:ilvl="5">
      <w:start w:val="0"/>
      <w:numFmt w:val="bullet"/>
      <w:lvlText w:val="•"/>
      <w:lvlJc w:val="left"/>
      <w:pPr>
        <w:ind w:left="1902" w:hanging="412"/>
      </w:pPr>
      <w:rPr>
        <w:rFonts w:hint="default"/>
        <w:lang w:val="en-US" w:eastAsia="en-US" w:bidi="ar-SA"/>
      </w:rPr>
    </w:lvl>
    <w:lvl w:ilvl="6">
      <w:start w:val="0"/>
      <w:numFmt w:val="bullet"/>
      <w:lvlText w:val="•"/>
      <w:lvlJc w:val="left"/>
      <w:pPr>
        <w:ind w:left="2179" w:hanging="412"/>
      </w:pPr>
      <w:rPr>
        <w:rFonts w:hint="default"/>
        <w:lang w:val="en-US" w:eastAsia="en-US" w:bidi="ar-SA"/>
      </w:rPr>
    </w:lvl>
    <w:lvl w:ilvl="7">
      <w:start w:val="0"/>
      <w:numFmt w:val="bullet"/>
      <w:lvlText w:val="•"/>
      <w:lvlJc w:val="left"/>
      <w:pPr>
        <w:ind w:left="2455" w:hanging="412"/>
      </w:pPr>
      <w:rPr>
        <w:rFonts w:hint="default"/>
        <w:lang w:val="en-US" w:eastAsia="en-US" w:bidi="ar-SA"/>
      </w:rPr>
    </w:lvl>
    <w:lvl w:ilvl="8">
      <w:start w:val="0"/>
      <w:numFmt w:val="bullet"/>
      <w:lvlText w:val="•"/>
      <w:lvlJc w:val="left"/>
      <w:pPr>
        <w:ind w:left="2732" w:hanging="412"/>
      </w:pPr>
      <w:rPr>
        <w:rFonts w:hint="default"/>
        <w:lang w:val="en-US" w:eastAsia="en-US" w:bidi="ar-SA"/>
      </w:rPr>
    </w:lvl>
  </w:abstractNum>
  <w:abstractNum w:abstractNumId="12">
    <w:multiLevelType w:val="hybridMultilevel"/>
    <w:lvl w:ilvl="0">
      <w:start w:val="0"/>
      <w:numFmt w:val="bullet"/>
      <w:lvlText w:val=""/>
      <w:lvlJc w:val="left"/>
      <w:pPr>
        <w:ind w:left="1440" w:hanging="360"/>
      </w:pPr>
      <w:rPr>
        <w:rFonts w:hint="default" w:ascii="Symbol" w:hAnsi="Symbol" w:eastAsia="Symbol" w:cs="Symbol"/>
        <w:b w:val="0"/>
        <w:bCs w:val="0"/>
        <w:i w:val="0"/>
        <w:iCs w:val="0"/>
        <w:spacing w:val="0"/>
        <w:w w:val="100"/>
        <w:position w:val="4"/>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10">
    <w:multiLevelType w:val="hybridMultilevel"/>
    <w:lvl w:ilvl="0">
      <w:start w:val="0"/>
      <w:numFmt w:val="bullet"/>
      <w:lvlText w:val="➢"/>
      <w:lvlJc w:val="left"/>
      <w:pPr>
        <w:ind w:left="1800" w:hanging="360"/>
      </w:pPr>
      <w:rPr>
        <w:rFonts w:hint="default" w:ascii="Segoe UI Symbol" w:hAnsi="Segoe UI Symbol" w:eastAsia="Segoe UI Symbol" w:cs="Segoe UI Symbol"/>
        <w:b w:val="0"/>
        <w:bCs w:val="0"/>
        <w:i w:val="0"/>
        <w:iCs w:val="0"/>
        <w:spacing w:val="0"/>
        <w:w w:val="96"/>
        <w:position w:val="1"/>
        <w:sz w:val="28"/>
        <w:szCs w:val="28"/>
        <w:lang w:val="en-US" w:eastAsia="en-US" w:bidi="ar-SA"/>
      </w:rPr>
    </w:lvl>
    <w:lvl w:ilvl="1">
      <w:start w:val="0"/>
      <w:numFmt w:val="bullet"/>
      <w:lvlText w:val="•"/>
      <w:lvlJc w:val="left"/>
      <w:pPr>
        <w:ind w:left="2844" w:hanging="360"/>
      </w:pPr>
      <w:rPr>
        <w:rFonts w:hint="default"/>
        <w:lang w:val="en-US" w:eastAsia="en-US" w:bidi="ar-SA"/>
      </w:rPr>
    </w:lvl>
    <w:lvl w:ilvl="2">
      <w:start w:val="0"/>
      <w:numFmt w:val="bullet"/>
      <w:lvlText w:val="•"/>
      <w:lvlJc w:val="left"/>
      <w:pPr>
        <w:ind w:left="3888" w:hanging="360"/>
      </w:pPr>
      <w:rPr>
        <w:rFonts w:hint="default"/>
        <w:lang w:val="en-US" w:eastAsia="en-US" w:bidi="ar-SA"/>
      </w:rPr>
    </w:lvl>
    <w:lvl w:ilvl="3">
      <w:start w:val="0"/>
      <w:numFmt w:val="bullet"/>
      <w:lvlText w:val="•"/>
      <w:lvlJc w:val="left"/>
      <w:pPr>
        <w:ind w:left="4932" w:hanging="360"/>
      </w:pPr>
      <w:rPr>
        <w:rFonts w:hint="default"/>
        <w:lang w:val="en-US" w:eastAsia="en-US" w:bidi="ar-SA"/>
      </w:rPr>
    </w:lvl>
    <w:lvl w:ilvl="4">
      <w:start w:val="0"/>
      <w:numFmt w:val="bullet"/>
      <w:lvlText w:val="•"/>
      <w:lvlJc w:val="left"/>
      <w:pPr>
        <w:ind w:left="5976" w:hanging="360"/>
      </w:pPr>
      <w:rPr>
        <w:rFonts w:hint="default"/>
        <w:lang w:val="en-US" w:eastAsia="en-US" w:bidi="ar-SA"/>
      </w:rPr>
    </w:lvl>
    <w:lvl w:ilvl="5">
      <w:start w:val="0"/>
      <w:numFmt w:val="bullet"/>
      <w:lvlText w:val="•"/>
      <w:lvlJc w:val="left"/>
      <w:pPr>
        <w:ind w:left="7020" w:hanging="360"/>
      </w:pPr>
      <w:rPr>
        <w:rFonts w:hint="default"/>
        <w:lang w:val="en-US" w:eastAsia="en-US" w:bidi="ar-SA"/>
      </w:rPr>
    </w:lvl>
    <w:lvl w:ilvl="6">
      <w:start w:val="0"/>
      <w:numFmt w:val="bullet"/>
      <w:lvlText w:val="•"/>
      <w:lvlJc w:val="left"/>
      <w:pPr>
        <w:ind w:left="8064" w:hanging="360"/>
      </w:pPr>
      <w:rPr>
        <w:rFonts w:hint="default"/>
        <w:lang w:val="en-US" w:eastAsia="en-US" w:bidi="ar-SA"/>
      </w:rPr>
    </w:lvl>
    <w:lvl w:ilvl="7">
      <w:start w:val="0"/>
      <w:numFmt w:val="bullet"/>
      <w:lvlText w:val="•"/>
      <w:lvlJc w:val="left"/>
      <w:pPr>
        <w:ind w:left="9108" w:hanging="360"/>
      </w:pPr>
      <w:rPr>
        <w:rFonts w:hint="default"/>
        <w:lang w:val="en-US" w:eastAsia="en-US" w:bidi="ar-SA"/>
      </w:rPr>
    </w:lvl>
    <w:lvl w:ilvl="8">
      <w:start w:val="0"/>
      <w:numFmt w:val="bullet"/>
      <w:lvlText w:val="•"/>
      <w:lvlJc w:val="left"/>
      <w:pPr>
        <w:ind w:left="10152" w:hanging="360"/>
      </w:pPr>
      <w:rPr>
        <w:rFonts w:hint="default"/>
        <w:lang w:val="en-US" w:eastAsia="en-US" w:bidi="ar-SA"/>
      </w:rPr>
    </w:lvl>
  </w:abstractNum>
  <w:abstractNum w:abstractNumId="9">
    <w:multiLevelType w:val="hybridMultilevel"/>
    <w:lvl w:ilvl="0">
      <w:start w:val="0"/>
      <w:numFmt w:val="bullet"/>
      <w:lvlText w:val=""/>
      <w:lvlJc w:val="left"/>
      <w:pPr>
        <w:ind w:left="1440" w:hanging="360"/>
      </w:pPr>
      <w:rPr>
        <w:rFonts w:hint="default" w:ascii="Symbol" w:hAnsi="Symbol" w:eastAsia="Symbol" w:cs="Symbol"/>
        <w:b w:val="0"/>
        <w:bCs w:val="0"/>
        <w:i w:val="0"/>
        <w:iCs w:val="0"/>
        <w:color w:val="222222"/>
        <w:spacing w:val="0"/>
        <w:w w:val="100"/>
        <w:position w:val="4"/>
        <w:sz w:val="28"/>
        <w:szCs w:val="28"/>
        <w:lang w:val="en-US" w:eastAsia="en-US" w:bidi="ar-SA"/>
      </w:rPr>
    </w:lvl>
    <w:lvl w:ilvl="1">
      <w:start w:val="0"/>
      <w:numFmt w:val="bullet"/>
      <w:lvlText w:val="❖"/>
      <w:lvlJc w:val="left"/>
      <w:pPr>
        <w:ind w:left="1800" w:hanging="360"/>
      </w:pPr>
      <w:rPr>
        <w:rFonts w:hint="default" w:ascii="Segoe UI Symbol" w:hAnsi="Segoe UI Symbol" w:eastAsia="Segoe UI Symbol" w:cs="Segoe UI Symbol"/>
        <w:b w:val="0"/>
        <w:bCs w:val="0"/>
        <w:i w:val="0"/>
        <w:iCs w:val="0"/>
        <w:spacing w:val="0"/>
        <w:w w:val="88"/>
        <w:position w:val="1"/>
        <w:sz w:val="28"/>
        <w:szCs w:val="28"/>
        <w:lang w:val="en-US" w:eastAsia="en-US" w:bidi="ar-SA"/>
      </w:rPr>
    </w:lvl>
    <w:lvl w:ilvl="2">
      <w:start w:val="0"/>
      <w:numFmt w:val="bullet"/>
      <w:lvlText w:val="o"/>
      <w:lvlJc w:val="left"/>
      <w:pPr>
        <w:ind w:left="2520" w:hanging="360"/>
      </w:pPr>
      <w:rPr>
        <w:rFonts w:hint="default" w:ascii="Courier New" w:hAnsi="Courier New" w:eastAsia="Courier New" w:cs="Courier New"/>
        <w:b w:val="0"/>
        <w:bCs w:val="0"/>
        <w:i w:val="0"/>
        <w:iCs w:val="0"/>
        <w:spacing w:val="0"/>
        <w:w w:val="100"/>
        <w:position w:val="2"/>
        <w:sz w:val="28"/>
        <w:szCs w:val="28"/>
        <w:lang w:val="en-US" w:eastAsia="en-US" w:bidi="ar-SA"/>
      </w:rPr>
    </w:lvl>
    <w:lvl w:ilvl="3">
      <w:start w:val="0"/>
      <w:numFmt w:val="bullet"/>
      <w:lvlText w:val="•"/>
      <w:lvlJc w:val="left"/>
      <w:pPr>
        <w:ind w:left="3735" w:hanging="360"/>
      </w:pPr>
      <w:rPr>
        <w:rFonts w:hint="default"/>
        <w:lang w:val="en-US" w:eastAsia="en-US" w:bidi="ar-SA"/>
      </w:rPr>
    </w:lvl>
    <w:lvl w:ilvl="4">
      <w:start w:val="0"/>
      <w:numFmt w:val="bullet"/>
      <w:lvlText w:val="•"/>
      <w:lvlJc w:val="left"/>
      <w:pPr>
        <w:ind w:left="4950" w:hanging="360"/>
      </w:pPr>
      <w:rPr>
        <w:rFonts w:hint="default"/>
        <w:lang w:val="en-US" w:eastAsia="en-US" w:bidi="ar-SA"/>
      </w:rPr>
    </w:lvl>
    <w:lvl w:ilvl="5">
      <w:start w:val="0"/>
      <w:numFmt w:val="bullet"/>
      <w:lvlText w:val="•"/>
      <w:lvlJc w:val="left"/>
      <w:pPr>
        <w:ind w:left="6165" w:hanging="360"/>
      </w:pPr>
      <w:rPr>
        <w:rFonts w:hint="default"/>
        <w:lang w:val="en-US" w:eastAsia="en-US" w:bidi="ar-SA"/>
      </w:rPr>
    </w:lvl>
    <w:lvl w:ilvl="6">
      <w:start w:val="0"/>
      <w:numFmt w:val="bullet"/>
      <w:lvlText w:val="•"/>
      <w:lvlJc w:val="left"/>
      <w:pPr>
        <w:ind w:left="7380" w:hanging="360"/>
      </w:pPr>
      <w:rPr>
        <w:rFonts w:hint="default"/>
        <w:lang w:val="en-US" w:eastAsia="en-US" w:bidi="ar-SA"/>
      </w:rPr>
    </w:lvl>
    <w:lvl w:ilvl="7">
      <w:start w:val="0"/>
      <w:numFmt w:val="bullet"/>
      <w:lvlText w:val="•"/>
      <w:lvlJc w:val="left"/>
      <w:pPr>
        <w:ind w:left="8595" w:hanging="360"/>
      </w:pPr>
      <w:rPr>
        <w:rFonts w:hint="default"/>
        <w:lang w:val="en-US" w:eastAsia="en-US" w:bidi="ar-SA"/>
      </w:rPr>
    </w:lvl>
    <w:lvl w:ilvl="8">
      <w:start w:val="0"/>
      <w:numFmt w:val="bullet"/>
      <w:lvlText w:val="•"/>
      <w:lvlJc w:val="left"/>
      <w:pPr>
        <w:ind w:left="9810" w:hanging="360"/>
      </w:pPr>
      <w:rPr>
        <w:rFonts w:hint="default"/>
        <w:lang w:val="en-US" w:eastAsia="en-US" w:bidi="ar-SA"/>
      </w:rPr>
    </w:lvl>
  </w:abstractNum>
  <w:abstractNum w:abstractNumId="8">
    <w:multiLevelType w:val="hybridMultilevel"/>
    <w:lvl w:ilvl="0">
      <w:start w:val="0"/>
      <w:numFmt w:val="bullet"/>
      <w:lvlText w:val="➢"/>
      <w:lvlJc w:val="left"/>
      <w:pPr>
        <w:ind w:left="1440" w:hanging="360"/>
      </w:pPr>
      <w:rPr>
        <w:rFonts w:hint="default" w:ascii="Segoe UI Symbol" w:hAnsi="Segoe UI Symbol" w:eastAsia="Segoe UI Symbol" w:cs="Segoe UI Symbol"/>
        <w:spacing w:val="0"/>
        <w:w w:val="96"/>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7">
    <w:multiLevelType w:val="hybridMultilevel"/>
    <w:lvl w:ilvl="0">
      <w:start w:val="0"/>
      <w:numFmt w:val="bullet"/>
      <w:lvlText w:val="✓"/>
      <w:lvlJc w:val="left"/>
      <w:pPr>
        <w:ind w:left="1317"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412" w:hanging="360"/>
      </w:pPr>
      <w:rPr>
        <w:rFonts w:hint="default"/>
        <w:lang w:val="en-US" w:eastAsia="en-US" w:bidi="ar-SA"/>
      </w:rPr>
    </w:lvl>
    <w:lvl w:ilvl="2">
      <w:start w:val="0"/>
      <w:numFmt w:val="bullet"/>
      <w:lvlText w:val="•"/>
      <w:lvlJc w:val="left"/>
      <w:pPr>
        <w:ind w:left="3504" w:hanging="360"/>
      </w:pPr>
      <w:rPr>
        <w:rFonts w:hint="default"/>
        <w:lang w:val="en-US" w:eastAsia="en-US" w:bidi="ar-SA"/>
      </w:rPr>
    </w:lvl>
    <w:lvl w:ilvl="3">
      <w:start w:val="0"/>
      <w:numFmt w:val="bullet"/>
      <w:lvlText w:val="•"/>
      <w:lvlJc w:val="left"/>
      <w:pPr>
        <w:ind w:left="4596" w:hanging="360"/>
      </w:pPr>
      <w:rPr>
        <w:rFonts w:hint="default"/>
        <w:lang w:val="en-US" w:eastAsia="en-US" w:bidi="ar-SA"/>
      </w:rPr>
    </w:lvl>
    <w:lvl w:ilvl="4">
      <w:start w:val="0"/>
      <w:numFmt w:val="bullet"/>
      <w:lvlText w:val="•"/>
      <w:lvlJc w:val="left"/>
      <w:pPr>
        <w:ind w:left="5688" w:hanging="360"/>
      </w:pPr>
      <w:rPr>
        <w:rFonts w:hint="default"/>
        <w:lang w:val="en-US" w:eastAsia="en-US" w:bidi="ar-SA"/>
      </w:rPr>
    </w:lvl>
    <w:lvl w:ilvl="5">
      <w:start w:val="0"/>
      <w:numFmt w:val="bullet"/>
      <w:lvlText w:val="•"/>
      <w:lvlJc w:val="left"/>
      <w:pPr>
        <w:ind w:left="6780" w:hanging="360"/>
      </w:pPr>
      <w:rPr>
        <w:rFonts w:hint="default"/>
        <w:lang w:val="en-US" w:eastAsia="en-US" w:bidi="ar-SA"/>
      </w:rPr>
    </w:lvl>
    <w:lvl w:ilvl="6">
      <w:start w:val="0"/>
      <w:numFmt w:val="bullet"/>
      <w:lvlText w:val="•"/>
      <w:lvlJc w:val="left"/>
      <w:pPr>
        <w:ind w:left="7872" w:hanging="360"/>
      </w:pPr>
      <w:rPr>
        <w:rFonts w:hint="default"/>
        <w:lang w:val="en-US" w:eastAsia="en-US" w:bidi="ar-SA"/>
      </w:rPr>
    </w:lvl>
    <w:lvl w:ilvl="7">
      <w:start w:val="0"/>
      <w:numFmt w:val="bullet"/>
      <w:lvlText w:val="•"/>
      <w:lvlJc w:val="left"/>
      <w:pPr>
        <w:ind w:left="8964" w:hanging="360"/>
      </w:pPr>
      <w:rPr>
        <w:rFonts w:hint="default"/>
        <w:lang w:val="en-US" w:eastAsia="en-US" w:bidi="ar-SA"/>
      </w:rPr>
    </w:lvl>
    <w:lvl w:ilvl="8">
      <w:start w:val="0"/>
      <w:numFmt w:val="bullet"/>
      <w:lvlText w:val="•"/>
      <w:lvlJc w:val="left"/>
      <w:pPr>
        <w:ind w:left="10056" w:hanging="360"/>
      </w:pPr>
      <w:rPr>
        <w:rFonts w:hint="default"/>
        <w:lang w:val="en-US" w:eastAsia="en-US" w:bidi="ar-SA"/>
      </w:rPr>
    </w:lvl>
  </w:abstractNum>
  <w:abstractNum w:abstractNumId="6">
    <w:multiLevelType w:val="hybridMultilevel"/>
    <w:lvl w:ilvl="0">
      <w:start w:val="1"/>
      <w:numFmt w:val="decimal"/>
      <w:lvlText w:val="%1)"/>
      <w:lvlJc w:val="left"/>
      <w:pPr>
        <w:ind w:left="1808" w:hanging="369"/>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0"/>
      <w:numFmt w:val="bullet"/>
      <w:lvlText w:val="•"/>
      <w:lvlJc w:val="left"/>
      <w:pPr>
        <w:ind w:left="2844" w:hanging="369"/>
      </w:pPr>
      <w:rPr>
        <w:rFonts w:hint="default"/>
        <w:lang w:val="en-US" w:eastAsia="en-US" w:bidi="ar-SA"/>
      </w:rPr>
    </w:lvl>
    <w:lvl w:ilvl="2">
      <w:start w:val="0"/>
      <w:numFmt w:val="bullet"/>
      <w:lvlText w:val="•"/>
      <w:lvlJc w:val="left"/>
      <w:pPr>
        <w:ind w:left="3888" w:hanging="369"/>
      </w:pPr>
      <w:rPr>
        <w:rFonts w:hint="default"/>
        <w:lang w:val="en-US" w:eastAsia="en-US" w:bidi="ar-SA"/>
      </w:rPr>
    </w:lvl>
    <w:lvl w:ilvl="3">
      <w:start w:val="0"/>
      <w:numFmt w:val="bullet"/>
      <w:lvlText w:val="•"/>
      <w:lvlJc w:val="left"/>
      <w:pPr>
        <w:ind w:left="4932" w:hanging="369"/>
      </w:pPr>
      <w:rPr>
        <w:rFonts w:hint="default"/>
        <w:lang w:val="en-US" w:eastAsia="en-US" w:bidi="ar-SA"/>
      </w:rPr>
    </w:lvl>
    <w:lvl w:ilvl="4">
      <w:start w:val="0"/>
      <w:numFmt w:val="bullet"/>
      <w:lvlText w:val="•"/>
      <w:lvlJc w:val="left"/>
      <w:pPr>
        <w:ind w:left="5976" w:hanging="369"/>
      </w:pPr>
      <w:rPr>
        <w:rFonts w:hint="default"/>
        <w:lang w:val="en-US" w:eastAsia="en-US" w:bidi="ar-SA"/>
      </w:rPr>
    </w:lvl>
    <w:lvl w:ilvl="5">
      <w:start w:val="0"/>
      <w:numFmt w:val="bullet"/>
      <w:lvlText w:val="•"/>
      <w:lvlJc w:val="left"/>
      <w:pPr>
        <w:ind w:left="7020" w:hanging="369"/>
      </w:pPr>
      <w:rPr>
        <w:rFonts w:hint="default"/>
        <w:lang w:val="en-US" w:eastAsia="en-US" w:bidi="ar-SA"/>
      </w:rPr>
    </w:lvl>
    <w:lvl w:ilvl="6">
      <w:start w:val="0"/>
      <w:numFmt w:val="bullet"/>
      <w:lvlText w:val="•"/>
      <w:lvlJc w:val="left"/>
      <w:pPr>
        <w:ind w:left="8064" w:hanging="369"/>
      </w:pPr>
      <w:rPr>
        <w:rFonts w:hint="default"/>
        <w:lang w:val="en-US" w:eastAsia="en-US" w:bidi="ar-SA"/>
      </w:rPr>
    </w:lvl>
    <w:lvl w:ilvl="7">
      <w:start w:val="0"/>
      <w:numFmt w:val="bullet"/>
      <w:lvlText w:val="•"/>
      <w:lvlJc w:val="left"/>
      <w:pPr>
        <w:ind w:left="9108" w:hanging="369"/>
      </w:pPr>
      <w:rPr>
        <w:rFonts w:hint="default"/>
        <w:lang w:val="en-US" w:eastAsia="en-US" w:bidi="ar-SA"/>
      </w:rPr>
    </w:lvl>
    <w:lvl w:ilvl="8">
      <w:start w:val="0"/>
      <w:numFmt w:val="bullet"/>
      <w:lvlText w:val="•"/>
      <w:lvlJc w:val="left"/>
      <w:pPr>
        <w:ind w:left="10152" w:hanging="369"/>
      </w:pPr>
      <w:rPr>
        <w:rFonts w:hint="default"/>
        <w:lang w:val="en-US" w:eastAsia="en-US" w:bidi="ar-SA"/>
      </w:rPr>
    </w:lvl>
  </w:abstractNum>
  <w:abstractNum w:abstractNumId="5">
    <w:multiLevelType w:val="hybridMultilevel"/>
    <w:lvl w:ilvl="0">
      <w:start w:val="0"/>
      <w:numFmt w:val="bullet"/>
      <w:lvlText w:val="✓"/>
      <w:lvlJc w:val="left"/>
      <w:pPr>
        <w:ind w:left="478"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968" w:hanging="360"/>
      </w:pPr>
      <w:rPr>
        <w:rFonts w:hint="default"/>
        <w:lang w:val="en-US" w:eastAsia="en-US" w:bidi="ar-SA"/>
      </w:rPr>
    </w:lvl>
    <w:lvl w:ilvl="2">
      <w:start w:val="0"/>
      <w:numFmt w:val="bullet"/>
      <w:lvlText w:val="•"/>
      <w:lvlJc w:val="left"/>
      <w:pPr>
        <w:ind w:left="1457" w:hanging="360"/>
      </w:pPr>
      <w:rPr>
        <w:rFonts w:hint="default"/>
        <w:lang w:val="en-US" w:eastAsia="en-US" w:bidi="ar-SA"/>
      </w:rPr>
    </w:lvl>
    <w:lvl w:ilvl="3">
      <w:start w:val="0"/>
      <w:numFmt w:val="bullet"/>
      <w:lvlText w:val="•"/>
      <w:lvlJc w:val="left"/>
      <w:pPr>
        <w:ind w:left="1946" w:hanging="360"/>
      </w:pPr>
      <w:rPr>
        <w:rFonts w:hint="default"/>
        <w:lang w:val="en-US" w:eastAsia="en-US" w:bidi="ar-SA"/>
      </w:rPr>
    </w:lvl>
    <w:lvl w:ilvl="4">
      <w:start w:val="0"/>
      <w:numFmt w:val="bullet"/>
      <w:lvlText w:val="•"/>
      <w:lvlJc w:val="left"/>
      <w:pPr>
        <w:ind w:left="2435" w:hanging="360"/>
      </w:pPr>
      <w:rPr>
        <w:rFonts w:hint="default"/>
        <w:lang w:val="en-US" w:eastAsia="en-US" w:bidi="ar-SA"/>
      </w:rPr>
    </w:lvl>
    <w:lvl w:ilvl="5">
      <w:start w:val="0"/>
      <w:numFmt w:val="bullet"/>
      <w:lvlText w:val="•"/>
      <w:lvlJc w:val="left"/>
      <w:pPr>
        <w:ind w:left="2924" w:hanging="360"/>
      </w:pPr>
      <w:rPr>
        <w:rFonts w:hint="default"/>
        <w:lang w:val="en-US" w:eastAsia="en-US" w:bidi="ar-SA"/>
      </w:rPr>
    </w:lvl>
    <w:lvl w:ilvl="6">
      <w:start w:val="0"/>
      <w:numFmt w:val="bullet"/>
      <w:lvlText w:val="•"/>
      <w:lvlJc w:val="left"/>
      <w:pPr>
        <w:ind w:left="3413" w:hanging="360"/>
      </w:pPr>
      <w:rPr>
        <w:rFonts w:hint="default"/>
        <w:lang w:val="en-US" w:eastAsia="en-US" w:bidi="ar-SA"/>
      </w:rPr>
    </w:lvl>
    <w:lvl w:ilvl="7">
      <w:start w:val="0"/>
      <w:numFmt w:val="bullet"/>
      <w:lvlText w:val="•"/>
      <w:lvlJc w:val="left"/>
      <w:pPr>
        <w:ind w:left="3901" w:hanging="360"/>
      </w:pPr>
      <w:rPr>
        <w:rFonts w:hint="default"/>
        <w:lang w:val="en-US" w:eastAsia="en-US" w:bidi="ar-SA"/>
      </w:rPr>
    </w:lvl>
    <w:lvl w:ilvl="8">
      <w:start w:val="0"/>
      <w:numFmt w:val="bullet"/>
      <w:lvlText w:val="•"/>
      <w:lvlJc w:val="left"/>
      <w:pPr>
        <w:ind w:left="4390" w:hanging="360"/>
      </w:pPr>
      <w:rPr>
        <w:rFonts w:hint="default"/>
        <w:lang w:val="en-US" w:eastAsia="en-US" w:bidi="ar-SA"/>
      </w:rPr>
    </w:lvl>
  </w:abstractNum>
  <w:abstractNum w:abstractNumId="4">
    <w:multiLevelType w:val="hybridMultilevel"/>
    <w:lvl w:ilvl="0">
      <w:start w:val="0"/>
      <w:numFmt w:val="bullet"/>
      <w:lvlText w:val="✓"/>
      <w:lvlJc w:val="left"/>
      <w:pPr>
        <w:ind w:left="1440" w:hanging="360"/>
      </w:pPr>
      <w:rPr>
        <w:rFonts w:hint="default" w:ascii="Segoe UI Symbol" w:hAnsi="Segoe UI Symbol" w:eastAsia="Segoe UI Symbol" w:cs="Segoe UI Symbol"/>
        <w:b w:val="0"/>
        <w:bCs w:val="0"/>
        <w:i w:val="0"/>
        <w:iCs w:val="0"/>
        <w:spacing w:val="0"/>
        <w:w w:val="102"/>
        <w:sz w:val="28"/>
        <w:szCs w:val="28"/>
        <w:lang w:val="en-US" w:eastAsia="en-US" w:bidi="ar-SA"/>
      </w:rPr>
    </w:lvl>
    <w:lvl w:ilvl="1">
      <w:start w:val="0"/>
      <w:numFmt w:val="bullet"/>
      <w:lvlText w:val="•"/>
      <w:lvlJc w:val="left"/>
      <w:pPr>
        <w:ind w:left="2520" w:hanging="360"/>
      </w:pPr>
      <w:rPr>
        <w:rFonts w:hint="default"/>
        <w:lang w:val="en-US" w:eastAsia="en-US" w:bidi="ar-SA"/>
      </w:rPr>
    </w:lvl>
    <w:lvl w:ilvl="2">
      <w:start w:val="0"/>
      <w:numFmt w:val="bullet"/>
      <w:lvlText w:val="•"/>
      <w:lvlJc w:val="left"/>
      <w:pPr>
        <w:ind w:left="3600" w:hanging="360"/>
      </w:pPr>
      <w:rPr>
        <w:rFonts w:hint="default"/>
        <w:lang w:val="en-US" w:eastAsia="en-US" w:bidi="ar-SA"/>
      </w:rPr>
    </w:lvl>
    <w:lvl w:ilvl="3">
      <w:start w:val="0"/>
      <w:numFmt w:val="bullet"/>
      <w:lvlText w:val="•"/>
      <w:lvlJc w:val="left"/>
      <w:pPr>
        <w:ind w:left="4680" w:hanging="360"/>
      </w:pPr>
      <w:rPr>
        <w:rFonts w:hint="default"/>
        <w:lang w:val="en-US" w:eastAsia="en-US" w:bidi="ar-SA"/>
      </w:rPr>
    </w:lvl>
    <w:lvl w:ilvl="4">
      <w:start w:val="0"/>
      <w:numFmt w:val="bullet"/>
      <w:lvlText w:val="•"/>
      <w:lvlJc w:val="left"/>
      <w:pPr>
        <w:ind w:left="5760" w:hanging="360"/>
      </w:pPr>
      <w:rPr>
        <w:rFonts w:hint="default"/>
        <w:lang w:val="en-US" w:eastAsia="en-US" w:bidi="ar-SA"/>
      </w:rPr>
    </w:lvl>
    <w:lvl w:ilvl="5">
      <w:start w:val="0"/>
      <w:numFmt w:val="bullet"/>
      <w:lvlText w:val="•"/>
      <w:lvlJc w:val="left"/>
      <w:pPr>
        <w:ind w:left="6840" w:hanging="360"/>
      </w:pPr>
      <w:rPr>
        <w:rFonts w:hint="default"/>
        <w:lang w:val="en-US" w:eastAsia="en-US" w:bidi="ar-SA"/>
      </w:rPr>
    </w:lvl>
    <w:lvl w:ilvl="6">
      <w:start w:val="0"/>
      <w:numFmt w:val="bullet"/>
      <w:lvlText w:val="•"/>
      <w:lvlJc w:val="left"/>
      <w:pPr>
        <w:ind w:left="7920" w:hanging="360"/>
      </w:pPr>
      <w:rPr>
        <w:rFonts w:hint="default"/>
        <w:lang w:val="en-US" w:eastAsia="en-US" w:bidi="ar-SA"/>
      </w:rPr>
    </w:lvl>
    <w:lvl w:ilvl="7">
      <w:start w:val="0"/>
      <w:numFmt w:val="bullet"/>
      <w:lvlText w:val="•"/>
      <w:lvlJc w:val="left"/>
      <w:pPr>
        <w:ind w:left="9000" w:hanging="360"/>
      </w:pPr>
      <w:rPr>
        <w:rFonts w:hint="default"/>
        <w:lang w:val="en-US" w:eastAsia="en-US" w:bidi="ar-SA"/>
      </w:rPr>
    </w:lvl>
    <w:lvl w:ilvl="8">
      <w:start w:val="0"/>
      <w:numFmt w:val="bullet"/>
      <w:lvlText w:val="•"/>
      <w:lvlJc w:val="left"/>
      <w:pPr>
        <w:ind w:left="10080" w:hanging="360"/>
      </w:pPr>
      <w:rPr>
        <w:rFonts w:hint="default"/>
        <w:lang w:val="en-US" w:eastAsia="en-US" w:bidi="ar-SA"/>
      </w:rPr>
    </w:lvl>
  </w:abstractNum>
  <w:abstractNum w:abstractNumId="2">
    <w:multiLevelType w:val="hybridMultilevel"/>
    <w:lvl w:ilvl="0">
      <w:start w:val="1"/>
      <w:numFmt w:val="decimal"/>
      <w:lvlText w:val="%1."/>
      <w:lvlJc w:val="left"/>
      <w:pPr>
        <w:ind w:left="1440" w:hanging="360"/>
        <w:jc w:val="left"/>
      </w:pPr>
      <w:rPr>
        <w:rFonts w:hint="default"/>
        <w:spacing w:val="0"/>
        <w:w w:val="100"/>
        <w:lang w:val="en-US" w:eastAsia="en-US" w:bidi="ar-SA"/>
      </w:rPr>
    </w:lvl>
    <w:lvl w:ilvl="1">
      <w:start w:val="1"/>
      <w:numFmt w:val="decimal"/>
      <w:lvlText w:val="%1.%2"/>
      <w:lvlJc w:val="left"/>
      <w:pPr>
        <w:ind w:left="1080" w:hanging="534"/>
        <w:jc w:val="left"/>
      </w:pPr>
      <w:rPr>
        <w:rFonts w:hint="default" w:ascii="Times New Roman" w:hAnsi="Times New Roman" w:eastAsia="Times New Roman" w:cs="Times New Roman"/>
        <w:b/>
        <w:bCs/>
        <w:i w:val="0"/>
        <w:iCs w:val="0"/>
        <w:spacing w:val="0"/>
        <w:w w:val="100"/>
        <w:sz w:val="36"/>
        <w:szCs w:val="36"/>
        <w:lang w:val="en-US" w:eastAsia="en-US" w:bidi="ar-SA"/>
      </w:rPr>
    </w:lvl>
    <w:lvl w:ilvl="2">
      <w:start w:val="0"/>
      <w:numFmt w:val="bullet"/>
      <w:lvlText w:val="•"/>
      <w:lvlJc w:val="left"/>
      <w:pPr>
        <w:ind w:left="1620" w:hanging="534"/>
      </w:pPr>
      <w:rPr>
        <w:rFonts w:hint="default"/>
        <w:lang w:val="en-US" w:eastAsia="en-US" w:bidi="ar-SA"/>
      </w:rPr>
    </w:lvl>
    <w:lvl w:ilvl="3">
      <w:start w:val="0"/>
      <w:numFmt w:val="bullet"/>
      <w:lvlText w:val="•"/>
      <w:lvlJc w:val="left"/>
      <w:pPr>
        <w:ind w:left="2947" w:hanging="534"/>
      </w:pPr>
      <w:rPr>
        <w:rFonts w:hint="default"/>
        <w:lang w:val="en-US" w:eastAsia="en-US" w:bidi="ar-SA"/>
      </w:rPr>
    </w:lvl>
    <w:lvl w:ilvl="4">
      <w:start w:val="0"/>
      <w:numFmt w:val="bullet"/>
      <w:lvlText w:val="•"/>
      <w:lvlJc w:val="left"/>
      <w:pPr>
        <w:ind w:left="4275" w:hanging="534"/>
      </w:pPr>
      <w:rPr>
        <w:rFonts w:hint="default"/>
        <w:lang w:val="en-US" w:eastAsia="en-US" w:bidi="ar-SA"/>
      </w:rPr>
    </w:lvl>
    <w:lvl w:ilvl="5">
      <w:start w:val="0"/>
      <w:numFmt w:val="bullet"/>
      <w:lvlText w:val="•"/>
      <w:lvlJc w:val="left"/>
      <w:pPr>
        <w:ind w:left="5602" w:hanging="534"/>
      </w:pPr>
      <w:rPr>
        <w:rFonts w:hint="default"/>
        <w:lang w:val="en-US" w:eastAsia="en-US" w:bidi="ar-SA"/>
      </w:rPr>
    </w:lvl>
    <w:lvl w:ilvl="6">
      <w:start w:val="0"/>
      <w:numFmt w:val="bullet"/>
      <w:lvlText w:val="•"/>
      <w:lvlJc w:val="left"/>
      <w:pPr>
        <w:ind w:left="6930" w:hanging="534"/>
      </w:pPr>
      <w:rPr>
        <w:rFonts w:hint="default"/>
        <w:lang w:val="en-US" w:eastAsia="en-US" w:bidi="ar-SA"/>
      </w:rPr>
    </w:lvl>
    <w:lvl w:ilvl="7">
      <w:start w:val="0"/>
      <w:numFmt w:val="bullet"/>
      <w:lvlText w:val="•"/>
      <w:lvlJc w:val="left"/>
      <w:pPr>
        <w:ind w:left="8257" w:hanging="534"/>
      </w:pPr>
      <w:rPr>
        <w:rFonts w:hint="default"/>
        <w:lang w:val="en-US" w:eastAsia="en-US" w:bidi="ar-SA"/>
      </w:rPr>
    </w:lvl>
    <w:lvl w:ilvl="8">
      <w:start w:val="0"/>
      <w:numFmt w:val="bullet"/>
      <w:lvlText w:val="•"/>
      <w:lvlJc w:val="left"/>
      <w:pPr>
        <w:ind w:left="9585" w:hanging="534"/>
      </w:pPr>
      <w:rPr>
        <w:rFonts w:hint="default"/>
        <w:lang w:val="en-US" w:eastAsia="en-US" w:bidi="ar-SA"/>
      </w:rPr>
    </w:lvl>
  </w:abstractNum>
  <w:abstractNum w:abstractNumId="1">
    <w:multiLevelType w:val="hybridMultilevel"/>
    <w:lvl w:ilvl="0">
      <w:start w:val="4"/>
      <w:numFmt w:val="decimal"/>
      <w:lvlText w:val="%1"/>
      <w:lvlJc w:val="left"/>
      <w:pPr>
        <w:ind w:left="2340" w:hanging="420"/>
        <w:jc w:val="left"/>
      </w:pPr>
      <w:rPr>
        <w:rFonts w:hint="default"/>
        <w:lang w:val="en-US" w:eastAsia="en-US" w:bidi="ar-SA"/>
      </w:rPr>
    </w:lvl>
    <w:lvl w:ilvl="1">
      <w:start w:val="4"/>
      <w:numFmt w:val="decimal"/>
      <w:lvlText w:val="%1.%2"/>
      <w:lvlJc w:val="left"/>
      <w:pPr>
        <w:ind w:left="2340" w:hanging="420"/>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4320" w:hanging="420"/>
      </w:pPr>
      <w:rPr>
        <w:rFonts w:hint="default"/>
        <w:lang w:val="en-US" w:eastAsia="en-US" w:bidi="ar-SA"/>
      </w:rPr>
    </w:lvl>
    <w:lvl w:ilvl="3">
      <w:start w:val="0"/>
      <w:numFmt w:val="bullet"/>
      <w:lvlText w:val="•"/>
      <w:lvlJc w:val="left"/>
      <w:pPr>
        <w:ind w:left="5310" w:hanging="420"/>
      </w:pPr>
      <w:rPr>
        <w:rFonts w:hint="default"/>
        <w:lang w:val="en-US" w:eastAsia="en-US" w:bidi="ar-SA"/>
      </w:rPr>
    </w:lvl>
    <w:lvl w:ilvl="4">
      <w:start w:val="0"/>
      <w:numFmt w:val="bullet"/>
      <w:lvlText w:val="•"/>
      <w:lvlJc w:val="left"/>
      <w:pPr>
        <w:ind w:left="6300" w:hanging="420"/>
      </w:pPr>
      <w:rPr>
        <w:rFonts w:hint="default"/>
        <w:lang w:val="en-US" w:eastAsia="en-US" w:bidi="ar-SA"/>
      </w:rPr>
    </w:lvl>
    <w:lvl w:ilvl="5">
      <w:start w:val="0"/>
      <w:numFmt w:val="bullet"/>
      <w:lvlText w:val="•"/>
      <w:lvlJc w:val="left"/>
      <w:pPr>
        <w:ind w:left="7290" w:hanging="420"/>
      </w:pPr>
      <w:rPr>
        <w:rFonts w:hint="default"/>
        <w:lang w:val="en-US" w:eastAsia="en-US" w:bidi="ar-SA"/>
      </w:rPr>
    </w:lvl>
    <w:lvl w:ilvl="6">
      <w:start w:val="0"/>
      <w:numFmt w:val="bullet"/>
      <w:lvlText w:val="•"/>
      <w:lvlJc w:val="left"/>
      <w:pPr>
        <w:ind w:left="8280" w:hanging="420"/>
      </w:pPr>
      <w:rPr>
        <w:rFonts w:hint="default"/>
        <w:lang w:val="en-US" w:eastAsia="en-US" w:bidi="ar-SA"/>
      </w:rPr>
    </w:lvl>
    <w:lvl w:ilvl="7">
      <w:start w:val="0"/>
      <w:numFmt w:val="bullet"/>
      <w:lvlText w:val="•"/>
      <w:lvlJc w:val="left"/>
      <w:pPr>
        <w:ind w:left="9270" w:hanging="420"/>
      </w:pPr>
      <w:rPr>
        <w:rFonts w:hint="default"/>
        <w:lang w:val="en-US" w:eastAsia="en-US" w:bidi="ar-SA"/>
      </w:rPr>
    </w:lvl>
    <w:lvl w:ilvl="8">
      <w:start w:val="0"/>
      <w:numFmt w:val="bullet"/>
      <w:lvlText w:val="•"/>
      <w:lvlJc w:val="left"/>
      <w:pPr>
        <w:ind w:left="10260" w:hanging="420"/>
      </w:pPr>
      <w:rPr>
        <w:rFonts w:hint="default"/>
        <w:lang w:val="en-US" w:eastAsia="en-US" w:bidi="ar-SA"/>
      </w:rPr>
    </w:lvl>
  </w:abstractNum>
  <w:abstractNum w:abstractNumId="0">
    <w:multiLevelType w:val="hybridMultilevel"/>
    <w:lvl w:ilvl="0">
      <w:start w:val="1"/>
      <w:numFmt w:val="decimal"/>
      <w:lvlText w:val="%1."/>
      <w:lvlJc w:val="left"/>
      <w:pPr>
        <w:ind w:left="1494" w:hanging="29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1">
      <w:start w:val="1"/>
      <w:numFmt w:val="decimal"/>
      <w:lvlText w:val="%1.%2."/>
      <w:lvlJc w:val="left"/>
      <w:pPr>
        <w:ind w:left="2404" w:hanging="485"/>
        <w:jc w:val="left"/>
      </w:pPr>
      <w:rPr>
        <w:rFonts w:hint="default" w:ascii="Times New Roman" w:hAnsi="Times New Roman" w:eastAsia="Times New Roman" w:cs="Times New Roman"/>
        <w:b w:val="0"/>
        <w:bCs w:val="0"/>
        <w:i w:val="0"/>
        <w:iCs w:val="0"/>
        <w:spacing w:val="0"/>
        <w:w w:val="100"/>
        <w:sz w:val="28"/>
        <w:szCs w:val="28"/>
        <w:lang w:val="en-US" w:eastAsia="en-US" w:bidi="ar-SA"/>
      </w:rPr>
    </w:lvl>
    <w:lvl w:ilvl="2">
      <w:start w:val="0"/>
      <w:numFmt w:val="bullet"/>
      <w:lvlText w:val="•"/>
      <w:lvlJc w:val="left"/>
      <w:pPr>
        <w:ind w:left="2420" w:hanging="485"/>
      </w:pPr>
      <w:rPr>
        <w:rFonts w:hint="default"/>
        <w:lang w:val="en-US" w:eastAsia="en-US" w:bidi="ar-SA"/>
      </w:rPr>
    </w:lvl>
    <w:lvl w:ilvl="3">
      <w:start w:val="0"/>
      <w:numFmt w:val="bullet"/>
      <w:lvlText w:val="•"/>
      <w:lvlJc w:val="left"/>
      <w:pPr>
        <w:ind w:left="3647" w:hanging="485"/>
      </w:pPr>
      <w:rPr>
        <w:rFonts w:hint="default"/>
        <w:lang w:val="en-US" w:eastAsia="en-US" w:bidi="ar-SA"/>
      </w:rPr>
    </w:lvl>
    <w:lvl w:ilvl="4">
      <w:start w:val="0"/>
      <w:numFmt w:val="bullet"/>
      <w:lvlText w:val="•"/>
      <w:lvlJc w:val="left"/>
      <w:pPr>
        <w:ind w:left="4875" w:hanging="485"/>
      </w:pPr>
      <w:rPr>
        <w:rFonts w:hint="default"/>
        <w:lang w:val="en-US" w:eastAsia="en-US" w:bidi="ar-SA"/>
      </w:rPr>
    </w:lvl>
    <w:lvl w:ilvl="5">
      <w:start w:val="0"/>
      <w:numFmt w:val="bullet"/>
      <w:lvlText w:val="•"/>
      <w:lvlJc w:val="left"/>
      <w:pPr>
        <w:ind w:left="6102" w:hanging="485"/>
      </w:pPr>
      <w:rPr>
        <w:rFonts w:hint="default"/>
        <w:lang w:val="en-US" w:eastAsia="en-US" w:bidi="ar-SA"/>
      </w:rPr>
    </w:lvl>
    <w:lvl w:ilvl="6">
      <w:start w:val="0"/>
      <w:numFmt w:val="bullet"/>
      <w:lvlText w:val="•"/>
      <w:lvlJc w:val="left"/>
      <w:pPr>
        <w:ind w:left="7330" w:hanging="485"/>
      </w:pPr>
      <w:rPr>
        <w:rFonts w:hint="default"/>
        <w:lang w:val="en-US" w:eastAsia="en-US" w:bidi="ar-SA"/>
      </w:rPr>
    </w:lvl>
    <w:lvl w:ilvl="7">
      <w:start w:val="0"/>
      <w:numFmt w:val="bullet"/>
      <w:lvlText w:val="•"/>
      <w:lvlJc w:val="left"/>
      <w:pPr>
        <w:ind w:left="8557" w:hanging="485"/>
      </w:pPr>
      <w:rPr>
        <w:rFonts w:hint="default"/>
        <w:lang w:val="en-US" w:eastAsia="en-US" w:bidi="ar-SA"/>
      </w:rPr>
    </w:lvl>
    <w:lvl w:ilvl="8">
      <w:start w:val="0"/>
      <w:numFmt w:val="bullet"/>
      <w:lvlText w:val="•"/>
      <w:lvlJc w:val="left"/>
      <w:pPr>
        <w:ind w:left="9785" w:hanging="485"/>
      </w:pPr>
      <w:rPr>
        <w:rFonts w:hint="default"/>
        <w:lang w:val="en-US" w:eastAsia="en-US" w:bidi="ar-SA"/>
      </w:rPr>
    </w:lvl>
  </w:abstractNum>
  <w:num w:numId="139">
    <w:abstractNumId w:val="138"/>
  </w:num>
  <w:num w:numId="138">
    <w:abstractNumId w:val="137"/>
  </w:num>
  <w:num w:numId="137">
    <w:abstractNumId w:val="136"/>
  </w:num>
  <w:num w:numId="136">
    <w:abstractNumId w:val="135"/>
  </w:num>
  <w:num w:numId="135">
    <w:abstractNumId w:val="134"/>
  </w:num>
  <w:num w:numId="134">
    <w:abstractNumId w:val="133"/>
  </w:num>
  <w:num w:numId="133">
    <w:abstractNumId w:val="132"/>
  </w:num>
  <w:num w:numId="132">
    <w:abstractNumId w:val="131"/>
  </w:num>
  <w:num w:numId="131">
    <w:abstractNumId w:val="130"/>
  </w:num>
  <w:num w:numId="130">
    <w:abstractNumId w:val="129"/>
  </w:num>
  <w:num w:numId="129">
    <w:abstractNumId w:val="128"/>
  </w:num>
  <w:num w:numId="128">
    <w:abstractNumId w:val="127"/>
  </w:num>
  <w:num w:numId="127">
    <w:abstractNumId w:val="126"/>
  </w:num>
  <w:num w:numId="126">
    <w:abstractNumId w:val="125"/>
  </w:num>
  <w:num w:numId="125">
    <w:abstractNumId w:val="124"/>
  </w:num>
  <w:num w:numId="124">
    <w:abstractNumId w:val="123"/>
  </w:num>
  <w:num w:numId="123">
    <w:abstractNumId w:val="122"/>
  </w:num>
  <w:num w:numId="122">
    <w:abstractNumId w:val="121"/>
  </w:num>
  <w:num w:numId="121">
    <w:abstractNumId w:val="120"/>
  </w:num>
  <w:num w:numId="120">
    <w:abstractNumId w:val="119"/>
  </w:num>
  <w:num w:numId="119">
    <w:abstractNumId w:val="118"/>
  </w:num>
  <w:num w:numId="118">
    <w:abstractNumId w:val="117"/>
  </w:num>
  <w:num w:numId="117">
    <w:abstractNumId w:val="116"/>
  </w:num>
  <w:num w:numId="116">
    <w:abstractNumId w:val="115"/>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7">
    <w:abstractNumId w:val="36"/>
  </w:num>
  <w:num w:numId="38">
    <w:abstractNumId w:val="37"/>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4">
    <w:abstractNumId w:val="3"/>
  </w:num>
  <w:num w:numId="15">
    <w:abstractNumId w:val="14"/>
  </w:num>
  <w:num w:numId="14">
    <w:abstractNumId w:val="13"/>
  </w:num>
  <w:num w:numId="12">
    <w:abstractNumId w:val="11"/>
  </w:num>
  <w:num w:numId="13">
    <w:abstractNumId w:val="12"/>
  </w:num>
  <w:num w:numId="11">
    <w:abstractNumId w:val="10"/>
  </w:num>
  <w:num w:numId="10">
    <w:abstractNumId w:val="9"/>
  </w:num>
  <w:num w:numId="9">
    <w:abstractNumId w:val="8"/>
  </w:num>
  <w:num w:numId="8">
    <w:abstractNumId w:val="7"/>
  </w:num>
  <w:num w:numId="7">
    <w:abstractNumId w:val="6"/>
  </w:num>
  <w:num w:numId="6">
    <w:abstractNumId w:val="5"/>
  </w:num>
  <w:num w:numId="5">
    <w:abstractNumId w:val="4"/>
  </w:num>
  <w:num w:numId="3">
    <w:abstractNumId w:val="2"/>
  </w: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TOC1" w:type="paragraph">
    <w:name w:val="TOC 1"/>
    <w:basedOn w:val="Normal"/>
    <w:uiPriority w:val="1"/>
    <w:qFormat/>
    <w:pPr>
      <w:spacing w:before="318"/>
      <w:ind w:left="1480" w:hanging="280"/>
    </w:pPr>
    <w:rPr>
      <w:rFonts w:ascii="Times New Roman" w:hAnsi="Times New Roman" w:eastAsia="Times New Roman" w:cs="Times New Roman"/>
      <w:sz w:val="28"/>
      <w:szCs w:val="28"/>
      <w:lang w:val="en-US" w:eastAsia="en-US" w:bidi="ar-SA"/>
    </w:rPr>
  </w:style>
  <w:style w:styleId="TOC2" w:type="paragraph">
    <w:name w:val="TOC 2"/>
    <w:basedOn w:val="Normal"/>
    <w:uiPriority w:val="1"/>
    <w:qFormat/>
    <w:pPr>
      <w:spacing w:line="320" w:lineRule="exact"/>
      <w:ind w:left="2410" w:hanging="490"/>
    </w:pPr>
    <w:rPr>
      <w:rFonts w:ascii="Times New Roman" w:hAnsi="Times New Roman" w:eastAsia="Times New Roman" w:cs="Times New Roman"/>
      <w:sz w:val="28"/>
      <w:szCs w:val="28"/>
      <w:lang w:val="en-US" w:eastAsia="en-US" w:bidi="ar-SA"/>
    </w:rPr>
  </w:style>
  <w:style w:styleId="BodyText" w:type="paragraph">
    <w:name w:val="Body Text"/>
    <w:basedOn w:val="Normal"/>
    <w:uiPriority w:val="1"/>
    <w:qFormat/>
    <w:pPr>
      <w:ind w:left="1080"/>
    </w:pPr>
    <w:rPr>
      <w:rFonts w:ascii="Times New Roman" w:hAnsi="Times New Roman" w:eastAsia="Times New Roman" w:cs="Times New Roman"/>
      <w:sz w:val="28"/>
      <w:szCs w:val="28"/>
      <w:lang w:val="en-US" w:eastAsia="en-US" w:bidi="ar-SA"/>
    </w:rPr>
  </w:style>
  <w:style w:styleId="Heading1" w:type="paragraph">
    <w:name w:val="Heading 1"/>
    <w:basedOn w:val="Normal"/>
    <w:uiPriority w:val="1"/>
    <w:qFormat/>
    <w:pPr>
      <w:ind w:left="1620" w:hanging="540"/>
      <w:outlineLvl w:val="1"/>
    </w:pPr>
    <w:rPr>
      <w:rFonts w:ascii="Times New Roman" w:hAnsi="Times New Roman" w:eastAsia="Times New Roman" w:cs="Times New Roman"/>
      <w:b/>
      <w:bCs/>
      <w:sz w:val="36"/>
      <w:szCs w:val="36"/>
      <w:lang w:val="en-US" w:eastAsia="en-US" w:bidi="ar-SA"/>
    </w:rPr>
  </w:style>
  <w:style w:styleId="Heading2" w:type="paragraph">
    <w:name w:val="Heading 2"/>
    <w:basedOn w:val="Normal"/>
    <w:uiPriority w:val="1"/>
    <w:qFormat/>
    <w:pPr>
      <w:spacing w:before="181"/>
      <w:ind w:left="1080" w:right="1118"/>
      <w:outlineLvl w:val="2"/>
    </w:pPr>
    <w:rPr>
      <w:rFonts w:ascii="Times New Roman" w:hAnsi="Times New Roman" w:eastAsia="Times New Roman" w:cs="Times New Roman"/>
      <w:b/>
      <w:bCs/>
      <w:i/>
      <w:iCs/>
      <w:sz w:val="34"/>
      <w:szCs w:val="34"/>
      <w:lang w:val="en-US" w:eastAsia="en-US" w:bidi="ar-SA"/>
    </w:rPr>
  </w:style>
  <w:style w:styleId="Heading3" w:type="paragraph">
    <w:name w:val="Heading 3"/>
    <w:basedOn w:val="Normal"/>
    <w:uiPriority w:val="1"/>
    <w:qFormat/>
    <w:pPr>
      <w:ind w:left="1080"/>
      <w:outlineLvl w:val="3"/>
    </w:pPr>
    <w:rPr>
      <w:rFonts w:ascii="Times New Roman" w:hAnsi="Times New Roman" w:eastAsia="Times New Roman" w:cs="Times New Roman"/>
      <w:b/>
      <w:bCs/>
      <w:i/>
      <w:iCs/>
      <w:sz w:val="30"/>
      <w:szCs w:val="30"/>
      <w:lang w:val="en-US" w:eastAsia="en-US" w:bidi="ar-SA"/>
    </w:rPr>
  </w:style>
  <w:style w:styleId="Heading4" w:type="paragraph">
    <w:name w:val="Heading 4"/>
    <w:basedOn w:val="Normal"/>
    <w:uiPriority w:val="1"/>
    <w:qFormat/>
    <w:pPr>
      <w:ind w:left="1080"/>
      <w:outlineLvl w:val="4"/>
    </w:pPr>
    <w:rPr>
      <w:rFonts w:ascii="Times New Roman" w:hAnsi="Times New Roman" w:eastAsia="Times New Roman" w:cs="Times New Roman"/>
      <w:b/>
      <w:bCs/>
      <w:sz w:val="28"/>
      <w:szCs w:val="28"/>
      <w:lang w:val="en-US" w:eastAsia="en-US" w:bidi="ar-SA"/>
    </w:rPr>
  </w:style>
  <w:style w:styleId="Heading5" w:type="paragraph">
    <w:name w:val="Heading 5"/>
    <w:basedOn w:val="Normal"/>
    <w:uiPriority w:val="1"/>
    <w:qFormat/>
    <w:pPr>
      <w:spacing w:line="321" w:lineRule="exact"/>
      <w:ind w:left="1080"/>
      <w:outlineLvl w:val="5"/>
    </w:pPr>
    <w:rPr>
      <w:rFonts w:ascii="Times New Roman" w:hAnsi="Times New Roman" w:eastAsia="Times New Roman" w:cs="Times New Roman"/>
      <w:b/>
      <w:bCs/>
      <w:i/>
      <w:iCs/>
      <w:sz w:val="28"/>
      <w:szCs w:val="28"/>
      <w:lang w:val="en-US" w:eastAsia="en-US" w:bidi="ar-SA"/>
    </w:rPr>
  </w:style>
  <w:style w:styleId="ListParagraph" w:type="paragraph">
    <w:name w:val="List Paragraph"/>
    <w:basedOn w:val="Normal"/>
    <w:uiPriority w:val="1"/>
    <w:qFormat/>
    <w:pPr>
      <w:ind w:left="1440"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ind w:left="85"/>
    </w:pPr>
    <w:rPr>
      <w:rFonts w:ascii="Times New Roman" w:hAnsi="Times New Roman" w:eastAsia="Times New Roman" w:cs="Times New Roman"/>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header" Target="header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header" Target="header2.xml"/><Relationship Id="rId30" Type="http://schemas.openxmlformats.org/officeDocument/2006/relationships/footer" Target="footer1.xml"/><Relationship Id="rId31" Type="http://schemas.openxmlformats.org/officeDocument/2006/relationships/header" Target="header3.xml"/><Relationship Id="rId32" Type="http://schemas.openxmlformats.org/officeDocument/2006/relationships/footer" Target="footer2.xml"/><Relationship Id="rId33" Type="http://schemas.openxmlformats.org/officeDocument/2006/relationships/image" Target="media/image24.png"/><Relationship Id="rId34" Type="http://schemas.openxmlformats.org/officeDocument/2006/relationships/header" Target="header4.xml"/><Relationship Id="rId35" Type="http://schemas.openxmlformats.org/officeDocument/2006/relationships/footer" Target="footer3.xml"/><Relationship Id="rId36" Type="http://schemas.openxmlformats.org/officeDocument/2006/relationships/header" Target="header5.xml"/><Relationship Id="rId37" Type="http://schemas.openxmlformats.org/officeDocument/2006/relationships/footer" Target="footer4.xml"/><Relationship Id="rId38" Type="http://schemas.openxmlformats.org/officeDocument/2006/relationships/image" Target="media/image25.png"/><Relationship Id="rId39" Type="http://schemas.openxmlformats.org/officeDocument/2006/relationships/header" Target="header6.xml"/><Relationship Id="rId40" Type="http://schemas.openxmlformats.org/officeDocument/2006/relationships/footer" Target="footer5.xml"/><Relationship Id="rId41" Type="http://schemas.openxmlformats.org/officeDocument/2006/relationships/header" Target="header7.xml"/><Relationship Id="rId42" Type="http://schemas.openxmlformats.org/officeDocument/2006/relationships/footer" Target="footer6.xml"/><Relationship Id="rId43" Type="http://schemas.openxmlformats.org/officeDocument/2006/relationships/image" Target="media/image26.jpeg"/><Relationship Id="rId44" Type="http://schemas.openxmlformats.org/officeDocument/2006/relationships/header" Target="header8.xml"/><Relationship Id="rId45" Type="http://schemas.openxmlformats.org/officeDocument/2006/relationships/footer" Target="footer7.xml"/><Relationship Id="rId46" Type="http://schemas.openxmlformats.org/officeDocument/2006/relationships/image" Target="media/image27.png"/><Relationship Id="rId47" Type="http://schemas.openxmlformats.org/officeDocument/2006/relationships/image" Target="media/image28.png"/><Relationship Id="rId48" Type="http://schemas.openxmlformats.org/officeDocument/2006/relationships/header" Target="header9.xml"/><Relationship Id="rId49" Type="http://schemas.openxmlformats.org/officeDocument/2006/relationships/footer" Target="footer8.xml"/><Relationship Id="rId50" Type="http://schemas.openxmlformats.org/officeDocument/2006/relationships/header" Target="header10.xml"/><Relationship Id="rId51" Type="http://schemas.openxmlformats.org/officeDocument/2006/relationships/footer" Target="footer9.xml"/><Relationship Id="rId52" Type="http://schemas.openxmlformats.org/officeDocument/2006/relationships/header" Target="header11.xml"/><Relationship Id="rId53" Type="http://schemas.openxmlformats.org/officeDocument/2006/relationships/footer" Target="footer10.xml"/><Relationship Id="rId54" Type="http://schemas.openxmlformats.org/officeDocument/2006/relationships/header" Target="header12.xml"/><Relationship Id="rId55" Type="http://schemas.openxmlformats.org/officeDocument/2006/relationships/footer" Target="footer11.xml"/><Relationship Id="rId56" Type="http://schemas.openxmlformats.org/officeDocument/2006/relationships/header" Target="header13.xml"/><Relationship Id="rId57" Type="http://schemas.openxmlformats.org/officeDocument/2006/relationships/footer" Target="footer12.xml"/><Relationship Id="rId58" Type="http://schemas.openxmlformats.org/officeDocument/2006/relationships/header" Target="header14.xml"/><Relationship Id="rId59" Type="http://schemas.openxmlformats.org/officeDocument/2006/relationships/footer" Target="footer13.xml"/><Relationship Id="rId60" Type="http://schemas.openxmlformats.org/officeDocument/2006/relationships/header" Target="header15.xml"/><Relationship Id="rId61" Type="http://schemas.openxmlformats.org/officeDocument/2006/relationships/footer" Target="footer14.xml"/><Relationship Id="rId62" Type="http://schemas.openxmlformats.org/officeDocument/2006/relationships/image" Target="media/image29.png"/><Relationship Id="rId63" Type="http://schemas.openxmlformats.org/officeDocument/2006/relationships/image" Target="media/image30.png"/><Relationship Id="rId64" Type="http://schemas.openxmlformats.org/officeDocument/2006/relationships/header" Target="header16.xml"/><Relationship Id="rId65" Type="http://schemas.openxmlformats.org/officeDocument/2006/relationships/footer" Target="footer15.xml"/><Relationship Id="rId66" Type="http://schemas.openxmlformats.org/officeDocument/2006/relationships/header" Target="header17.xml"/><Relationship Id="rId67" Type="http://schemas.openxmlformats.org/officeDocument/2006/relationships/footer" Target="footer16.xml"/><Relationship Id="rId68" Type="http://schemas.openxmlformats.org/officeDocument/2006/relationships/header" Target="header18.xml"/><Relationship Id="rId69" Type="http://schemas.openxmlformats.org/officeDocument/2006/relationships/footer" Target="footer17.xml"/><Relationship Id="rId70" Type="http://schemas.openxmlformats.org/officeDocument/2006/relationships/header" Target="header19.xml"/><Relationship Id="rId71" Type="http://schemas.openxmlformats.org/officeDocument/2006/relationships/footer" Target="footer18.xml"/><Relationship Id="rId72" Type="http://schemas.openxmlformats.org/officeDocument/2006/relationships/header" Target="header20.xml"/><Relationship Id="rId73" Type="http://schemas.openxmlformats.org/officeDocument/2006/relationships/footer" Target="footer19.xml"/><Relationship Id="rId74" Type="http://schemas.openxmlformats.org/officeDocument/2006/relationships/header" Target="header21.xml"/><Relationship Id="rId75" Type="http://schemas.openxmlformats.org/officeDocument/2006/relationships/footer" Target="footer20.xml"/><Relationship Id="rId76" Type="http://schemas.openxmlformats.org/officeDocument/2006/relationships/header" Target="header22.xml"/><Relationship Id="rId77" Type="http://schemas.openxmlformats.org/officeDocument/2006/relationships/footer" Target="footer21.xml"/><Relationship Id="rId78" Type="http://schemas.openxmlformats.org/officeDocument/2006/relationships/header" Target="header23.xml"/><Relationship Id="rId79" Type="http://schemas.openxmlformats.org/officeDocument/2006/relationships/footer" Target="footer22.xml"/><Relationship Id="rId80" Type="http://schemas.openxmlformats.org/officeDocument/2006/relationships/header" Target="header24.xml"/><Relationship Id="rId81" Type="http://schemas.openxmlformats.org/officeDocument/2006/relationships/footer" Target="footer23.xml"/><Relationship Id="rId82" Type="http://schemas.openxmlformats.org/officeDocument/2006/relationships/header" Target="header25.xml"/><Relationship Id="rId83" Type="http://schemas.openxmlformats.org/officeDocument/2006/relationships/footer" Target="footer24.xml"/><Relationship Id="rId84" Type="http://schemas.openxmlformats.org/officeDocument/2006/relationships/header" Target="header26.xml"/><Relationship Id="rId85" Type="http://schemas.openxmlformats.org/officeDocument/2006/relationships/footer" Target="footer25.xml"/><Relationship Id="rId86" Type="http://schemas.openxmlformats.org/officeDocument/2006/relationships/header" Target="header27.xml"/><Relationship Id="rId87" Type="http://schemas.openxmlformats.org/officeDocument/2006/relationships/footer" Target="footer26.xml"/><Relationship Id="rId88" Type="http://schemas.openxmlformats.org/officeDocument/2006/relationships/header" Target="header28.xml"/><Relationship Id="rId89" Type="http://schemas.openxmlformats.org/officeDocument/2006/relationships/footer" Target="footer27.xml"/><Relationship Id="rId90" Type="http://schemas.openxmlformats.org/officeDocument/2006/relationships/header" Target="header29.xml"/><Relationship Id="rId91" Type="http://schemas.openxmlformats.org/officeDocument/2006/relationships/footer" Target="footer28.xml"/><Relationship Id="rId92" Type="http://schemas.openxmlformats.org/officeDocument/2006/relationships/header" Target="header30.xml"/><Relationship Id="rId93" Type="http://schemas.openxmlformats.org/officeDocument/2006/relationships/footer" Target="footer29.xml"/><Relationship Id="rId94" Type="http://schemas.openxmlformats.org/officeDocument/2006/relationships/header" Target="header31.xml"/><Relationship Id="rId95" Type="http://schemas.openxmlformats.org/officeDocument/2006/relationships/footer" Target="footer30.xml"/><Relationship Id="rId96" Type="http://schemas.openxmlformats.org/officeDocument/2006/relationships/header" Target="header32.xml"/><Relationship Id="rId97" Type="http://schemas.openxmlformats.org/officeDocument/2006/relationships/footer" Target="footer31.xml"/><Relationship Id="rId98" Type="http://schemas.openxmlformats.org/officeDocument/2006/relationships/header" Target="header33.xml"/><Relationship Id="rId99" Type="http://schemas.openxmlformats.org/officeDocument/2006/relationships/footer" Target="footer32.xml"/><Relationship Id="rId100" Type="http://schemas.openxmlformats.org/officeDocument/2006/relationships/header" Target="header34.xml"/><Relationship Id="rId101" Type="http://schemas.openxmlformats.org/officeDocument/2006/relationships/footer" Target="footer33.xml"/><Relationship Id="rId102" Type="http://schemas.openxmlformats.org/officeDocument/2006/relationships/header" Target="header35.xml"/><Relationship Id="rId103" Type="http://schemas.openxmlformats.org/officeDocument/2006/relationships/footer" Target="footer34.xml"/><Relationship Id="rId104" Type="http://schemas.openxmlformats.org/officeDocument/2006/relationships/header" Target="header36.xml"/><Relationship Id="rId105" Type="http://schemas.openxmlformats.org/officeDocument/2006/relationships/footer" Target="footer35.xml"/><Relationship Id="rId106" Type="http://schemas.openxmlformats.org/officeDocument/2006/relationships/header" Target="header37.xml"/><Relationship Id="rId107" Type="http://schemas.openxmlformats.org/officeDocument/2006/relationships/footer" Target="footer36.xml"/><Relationship Id="rId108" Type="http://schemas.openxmlformats.org/officeDocument/2006/relationships/header" Target="header38.xml"/><Relationship Id="rId109" Type="http://schemas.openxmlformats.org/officeDocument/2006/relationships/footer" Target="footer37.xml"/><Relationship Id="rId110" Type="http://schemas.openxmlformats.org/officeDocument/2006/relationships/header" Target="header39.xml"/><Relationship Id="rId111" Type="http://schemas.openxmlformats.org/officeDocument/2006/relationships/footer" Target="footer38.xml"/><Relationship Id="rId112" Type="http://schemas.openxmlformats.org/officeDocument/2006/relationships/header" Target="header40.xml"/><Relationship Id="rId113" Type="http://schemas.openxmlformats.org/officeDocument/2006/relationships/footer" Target="footer39.xml"/><Relationship Id="rId114" Type="http://schemas.openxmlformats.org/officeDocument/2006/relationships/header" Target="header41.xml"/><Relationship Id="rId115" Type="http://schemas.openxmlformats.org/officeDocument/2006/relationships/footer" Target="footer40.xml"/><Relationship Id="rId116" Type="http://schemas.openxmlformats.org/officeDocument/2006/relationships/image" Target="media/image31.png"/><Relationship Id="rId117" Type="http://schemas.openxmlformats.org/officeDocument/2006/relationships/header" Target="header42.xml"/><Relationship Id="rId118" Type="http://schemas.openxmlformats.org/officeDocument/2006/relationships/footer" Target="footer41.xml"/><Relationship Id="rId119" Type="http://schemas.openxmlformats.org/officeDocument/2006/relationships/header" Target="header43.xml"/><Relationship Id="rId120" Type="http://schemas.openxmlformats.org/officeDocument/2006/relationships/footer" Target="footer42.xml"/><Relationship Id="rId121" Type="http://schemas.openxmlformats.org/officeDocument/2006/relationships/header" Target="header44.xml"/><Relationship Id="rId122" Type="http://schemas.openxmlformats.org/officeDocument/2006/relationships/footer" Target="footer43.xml"/><Relationship Id="rId123" Type="http://schemas.openxmlformats.org/officeDocument/2006/relationships/header" Target="header45.xml"/><Relationship Id="rId124" Type="http://schemas.openxmlformats.org/officeDocument/2006/relationships/footer" Target="footer44.xml"/><Relationship Id="rId125" Type="http://schemas.openxmlformats.org/officeDocument/2006/relationships/header" Target="header46.xml"/><Relationship Id="rId126" Type="http://schemas.openxmlformats.org/officeDocument/2006/relationships/footer" Target="footer45.xml"/><Relationship Id="rId127" Type="http://schemas.openxmlformats.org/officeDocument/2006/relationships/header" Target="header47.xml"/><Relationship Id="rId128" Type="http://schemas.openxmlformats.org/officeDocument/2006/relationships/footer" Target="footer46.xml"/><Relationship Id="rId129" Type="http://schemas.openxmlformats.org/officeDocument/2006/relationships/header" Target="header48.xml"/><Relationship Id="rId130" Type="http://schemas.openxmlformats.org/officeDocument/2006/relationships/footer" Target="footer47.xml"/><Relationship Id="rId131" Type="http://schemas.openxmlformats.org/officeDocument/2006/relationships/header" Target="header49.xml"/><Relationship Id="rId132" Type="http://schemas.openxmlformats.org/officeDocument/2006/relationships/footer" Target="footer48.xml"/><Relationship Id="rId133" Type="http://schemas.openxmlformats.org/officeDocument/2006/relationships/header" Target="header50.xml"/><Relationship Id="rId134" Type="http://schemas.openxmlformats.org/officeDocument/2006/relationships/footer" Target="footer49.xml"/><Relationship Id="rId135" Type="http://schemas.openxmlformats.org/officeDocument/2006/relationships/header" Target="header51.xml"/><Relationship Id="rId136" Type="http://schemas.openxmlformats.org/officeDocument/2006/relationships/footer" Target="footer50.xml"/><Relationship Id="rId137" Type="http://schemas.openxmlformats.org/officeDocument/2006/relationships/header" Target="header52.xml"/><Relationship Id="rId138" Type="http://schemas.openxmlformats.org/officeDocument/2006/relationships/footer" Target="footer51.xml"/><Relationship Id="rId139" Type="http://schemas.openxmlformats.org/officeDocument/2006/relationships/header" Target="header53.xml"/><Relationship Id="rId140" Type="http://schemas.openxmlformats.org/officeDocument/2006/relationships/footer" Target="footer52.xml"/><Relationship Id="rId141" Type="http://schemas.openxmlformats.org/officeDocument/2006/relationships/header" Target="header54.xml"/><Relationship Id="rId142" Type="http://schemas.openxmlformats.org/officeDocument/2006/relationships/footer" Target="footer53.xml"/><Relationship Id="rId143" Type="http://schemas.openxmlformats.org/officeDocument/2006/relationships/header" Target="header55.xml"/><Relationship Id="rId144" Type="http://schemas.openxmlformats.org/officeDocument/2006/relationships/footer" Target="footer54.xml"/><Relationship Id="rId145" Type="http://schemas.openxmlformats.org/officeDocument/2006/relationships/header" Target="header56.xml"/><Relationship Id="rId146" Type="http://schemas.openxmlformats.org/officeDocument/2006/relationships/footer" Target="footer55.xml"/><Relationship Id="rId147" Type="http://schemas.openxmlformats.org/officeDocument/2006/relationships/header" Target="header57.xml"/><Relationship Id="rId148" Type="http://schemas.openxmlformats.org/officeDocument/2006/relationships/footer" Target="footer56.xml"/><Relationship Id="rId149" Type="http://schemas.openxmlformats.org/officeDocument/2006/relationships/header" Target="header58.xml"/><Relationship Id="rId150" Type="http://schemas.openxmlformats.org/officeDocument/2006/relationships/footer" Target="footer57.xml"/><Relationship Id="rId151" Type="http://schemas.openxmlformats.org/officeDocument/2006/relationships/header" Target="header59.xml"/><Relationship Id="rId152" Type="http://schemas.openxmlformats.org/officeDocument/2006/relationships/footer" Target="footer58.xml"/><Relationship Id="rId153" Type="http://schemas.openxmlformats.org/officeDocument/2006/relationships/header" Target="header60.xml"/><Relationship Id="rId154" Type="http://schemas.openxmlformats.org/officeDocument/2006/relationships/footer" Target="footer59.xml"/><Relationship Id="rId155" Type="http://schemas.openxmlformats.org/officeDocument/2006/relationships/image" Target="media/image32.png"/><Relationship Id="rId156" Type="http://schemas.openxmlformats.org/officeDocument/2006/relationships/image" Target="media/image33.png"/><Relationship Id="rId157" Type="http://schemas.openxmlformats.org/officeDocument/2006/relationships/header" Target="header61.xml"/><Relationship Id="rId158" Type="http://schemas.openxmlformats.org/officeDocument/2006/relationships/footer" Target="footer60.xml"/><Relationship Id="rId159" Type="http://schemas.openxmlformats.org/officeDocument/2006/relationships/header" Target="header62.xml"/><Relationship Id="rId160" Type="http://schemas.openxmlformats.org/officeDocument/2006/relationships/footer" Target="footer61.xml"/><Relationship Id="rId161" Type="http://schemas.openxmlformats.org/officeDocument/2006/relationships/header" Target="header63.xml"/><Relationship Id="rId162" Type="http://schemas.openxmlformats.org/officeDocument/2006/relationships/footer" Target="footer62.xml"/><Relationship Id="rId163" Type="http://schemas.openxmlformats.org/officeDocument/2006/relationships/image" Target="media/image34.png"/><Relationship Id="rId164" Type="http://schemas.openxmlformats.org/officeDocument/2006/relationships/image" Target="media/image35.png"/><Relationship Id="rId165" Type="http://schemas.openxmlformats.org/officeDocument/2006/relationships/header" Target="header64.xml"/><Relationship Id="rId166" Type="http://schemas.openxmlformats.org/officeDocument/2006/relationships/footer" Target="footer63.xml"/><Relationship Id="rId167" Type="http://schemas.openxmlformats.org/officeDocument/2006/relationships/header" Target="header65.xml"/><Relationship Id="rId168" Type="http://schemas.openxmlformats.org/officeDocument/2006/relationships/footer" Target="footer64.xml"/><Relationship Id="rId169" Type="http://schemas.openxmlformats.org/officeDocument/2006/relationships/header" Target="header66.xml"/><Relationship Id="rId170" Type="http://schemas.openxmlformats.org/officeDocument/2006/relationships/footer" Target="footer65.xml"/><Relationship Id="rId171" Type="http://schemas.openxmlformats.org/officeDocument/2006/relationships/image" Target="media/image36.png"/><Relationship Id="rId172" Type="http://schemas.openxmlformats.org/officeDocument/2006/relationships/image" Target="media/image37.png"/><Relationship Id="rId173" Type="http://schemas.openxmlformats.org/officeDocument/2006/relationships/header" Target="header67.xml"/><Relationship Id="rId174" Type="http://schemas.openxmlformats.org/officeDocument/2006/relationships/footer" Target="footer66.xml"/><Relationship Id="rId175" Type="http://schemas.openxmlformats.org/officeDocument/2006/relationships/header" Target="header68.xml"/><Relationship Id="rId176" Type="http://schemas.openxmlformats.org/officeDocument/2006/relationships/footer" Target="footer67.xml"/><Relationship Id="rId177" Type="http://schemas.openxmlformats.org/officeDocument/2006/relationships/image" Target="media/image38.png"/><Relationship Id="rId178" Type="http://schemas.openxmlformats.org/officeDocument/2006/relationships/image" Target="media/image39.png"/><Relationship Id="rId179" Type="http://schemas.openxmlformats.org/officeDocument/2006/relationships/header" Target="header69.xml"/><Relationship Id="rId180" Type="http://schemas.openxmlformats.org/officeDocument/2006/relationships/footer" Target="footer68.xml"/><Relationship Id="rId181" Type="http://schemas.openxmlformats.org/officeDocument/2006/relationships/header" Target="header70.xml"/><Relationship Id="rId182" Type="http://schemas.openxmlformats.org/officeDocument/2006/relationships/footer" Target="footer69.xml"/><Relationship Id="rId183" Type="http://schemas.openxmlformats.org/officeDocument/2006/relationships/header" Target="header71.xml"/><Relationship Id="rId184" Type="http://schemas.openxmlformats.org/officeDocument/2006/relationships/footer" Target="footer70.xml"/><Relationship Id="rId185" Type="http://schemas.openxmlformats.org/officeDocument/2006/relationships/header" Target="header72.xml"/><Relationship Id="rId186" Type="http://schemas.openxmlformats.org/officeDocument/2006/relationships/footer" Target="footer71.xml"/><Relationship Id="rId187" Type="http://schemas.openxmlformats.org/officeDocument/2006/relationships/header" Target="header73.xml"/><Relationship Id="rId188" Type="http://schemas.openxmlformats.org/officeDocument/2006/relationships/footer" Target="footer72.xml"/><Relationship Id="rId189" Type="http://schemas.openxmlformats.org/officeDocument/2006/relationships/image" Target="media/image40.png"/><Relationship Id="rId190" Type="http://schemas.openxmlformats.org/officeDocument/2006/relationships/header" Target="header74.xml"/><Relationship Id="rId191" Type="http://schemas.openxmlformats.org/officeDocument/2006/relationships/footer" Target="footer73.xml"/><Relationship Id="rId192" Type="http://schemas.openxmlformats.org/officeDocument/2006/relationships/header" Target="header75.xml"/><Relationship Id="rId193" Type="http://schemas.openxmlformats.org/officeDocument/2006/relationships/footer" Target="footer74.xml"/><Relationship Id="rId194" Type="http://schemas.openxmlformats.org/officeDocument/2006/relationships/header" Target="header76.xml"/><Relationship Id="rId195" Type="http://schemas.openxmlformats.org/officeDocument/2006/relationships/footer" Target="footer75.xml"/><Relationship Id="rId196" Type="http://schemas.openxmlformats.org/officeDocument/2006/relationships/header" Target="header77.xml"/><Relationship Id="rId197" Type="http://schemas.openxmlformats.org/officeDocument/2006/relationships/footer" Target="footer76.xml"/><Relationship Id="rId198" Type="http://schemas.openxmlformats.org/officeDocument/2006/relationships/hyperlink" Target="http://www.aa.org/" TargetMode="External"/><Relationship Id="rId199" Type="http://schemas.openxmlformats.org/officeDocument/2006/relationships/header" Target="header78.xml"/><Relationship Id="rId200" Type="http://schemas.openxmlformats.org/officeDocument/2006/relationships/footer" Target="footer77.xml"/><Relationship Id="rId201" Type="http://schemas.openxmlformats.org/officeDocument/2006/relationships/hyperlink" Target="http://www.dhh12s.com/" TargetMode="External"/><Relationship Id="rId202" Type="http://schemas.openxmlformats.org/officeDocument/2006/relationships/hyperlink" Target="http://www.dbsalliance.org/" TargetMode="External"/><Relationship Id="rId203" Type="http://schemas.openxmlformats.org/officeDocument/2006/relationships/hyperlink" Target="http://www.nami.org/" TargetMode="External"/><Relationship Id="rId204" Type="http://schemas.openxmlformats.org/officeDocument/2006/relationships/hyperlink" Target="http://www.bhrm.org/" TargetMode="External"/><Relationship Id="rId205" Type="http://schemas.openxmlformats.org/officeDocument/2006/relationships/hyperlink" Target="http://www.mhselfhelp.org/" TargetMode="External"/><Relationship Id="rId206" Type="http://schemas.openxmlformats.org/officeDocument/2006/relationships/header" Target="header79.xml"/><Relationship Id="rId207" Type="http://schemas.openxmlformats.org/officeDocument/2006/relationships/footer" Target="footer78.xml"/><Relationship Id="rId208" Type="http://schemas.openxmlformats.org/officeDocument/2006/relationships/header" Target="header80.xml"/><Relationship Id="rId209" Type="http://schemas.openxmlformats.org/officeDocument/2006/relationships/footer" Target="footer79.xml"/><Relationship Id="rId210" Type="http://schemas.openxmlformats.org/officeDocument/2006/relationships/header" Target="header81.xml"/><Relationship Id="rId211" Type="http://schemas.openxmlformats.org/officeDocument/2006/relationships/footer" Target="footer80.xml"/><Relationship Id="rId212" Type="http://schemas.openxmlformats.org/officeDocument/2006/relationships/header" Target="header82.xml"/><Relationship Id="rId213" Type="http://schemas.openxmlformats.org/officeDocument/2006/relationships/footer" Target="footer81.xml"/><Relationship Id="rId214" Type="http://schemas.openxmlformats.org/officeDocument/2006/relationships/header" Target="header83.xml"/><Relationship Id="rId215" Type="http://schemas.openxmlformats.org/officeDocument/2006/relationships/footer" Target="footer82.xml"/><Relationship Id="rId216" Type="http://schemas.openxmlformats.org/officeDocument/2006/relationships/image" Target="media/image41.png"/><Relationship Id="rId217" Type="http://schemas.openxmlformats.org/officeDocument/2006/relationships/image" Target="media/image42.png"/><Relationship Id="rId218" Type="http://schemas.openxmlformats.org/officeDocument/2006/relationships/header" Target="header84.xml"/><Relationship Id="rId219" Type="http://schemas.openxmlformats.org/officeDocument/2006/relationships/footer" Target="footer83.xml"/><Relationship Id="rId220" Type="http://schemas.openxmlformats.org/officeDocument/2006/relationships/header" Target="header85.xml"/><Relationship Id="rId221" Type="http://schemas.openxmlformats.org/officeDocument/2006/relationships/footer" Target="footer84.xml"/><Relationship Id="rId222" Type="http://schemas.openxmlformats.org/officeDocument/2006/relationships/header" Target="header86.xml"/><Relationship Id="rId223" Type="http://schemas.openxmlformats.org/officeDocument/2006/relationships/footer" Target="footer85.xml"/><Relationship Id="rId224" Type="http://schemas.openxmlformats.org/officeDocument/2006/relationships/image" Target="media/image43.png"/><Relationship Id="rId225" Type="http://schemas.openxmlformats.org/officeDocument/2006/relationships/image" Target="media/image44.png"/><Relationship Id="rId226" Type="http://schemas.openxmlformats.org/officeDocument/2006/relationships/header" Target="header87.xml"/><Relationship Id="rId227" Type="http://schemas.openxmlformats.org/officeDocument/2006/relationships/footer" Target="footer86.xml"/><Relationship Id="rId228" Type="http://schemas.openxmlformats.org/officeDocument/2006/relationships/header" Target="header88.xml"/><Relationship Id="rId229" Type="http://schemas.openxmlformats.org/officeDocument/2006/relationships/footer" Target="footer87.xml"/><Relationship Id="rId230" Type="http://schemas.openxmlformats.org/officeDocument/2006/relationships/header" Target="header89.xml"/><Relationship Id="rId231" Type="http://schemas.openxmlformats.org/officeDocument/2006/relationships/footer" Target="footer88.xml"/><Relationship Id="rId232" Type="http://schemas.openxmlformats.org/officeDocument/2006/relationships/image" Target="media/image45.png"/><Relationship Id="rId233" Type="http://schemas.openxmlformats.org/officeDocument/2006/relationships/image" Target="media/image46.png"/><Relationship Id="rId234" Type="http://schemas.openxmlformats.org/officeDocument/2006/relationships/header" Target="header90.xml"/><Relationship Id="rId235" Type="http://schemas.openxmlformats.org/officeDocument/2006/relationships/footer" Target="footer89.xml"/><Relationship Id="rId236" Type="http://schemas.openxmlformats.org/officeDocument/2006/relationships/image" Target="media/image47.png"/><Relationship Id="rId237" Type="http://schemas.openxmlformats.org/officeDocument/2006/relationships/image" Target="media/image48.png"/><Relationship Id="rId238" Type="http://schemas.openxmlformats.org/officeDocument/2006/relationships/header" Target="header91.xml"/><Relationship Id="rId239" Type="http://schemas.openxmlformats.org/officeDocument/2006/relationships/footer" Target="footer90.xml"/><Relationship Id="rId240" Type="http://schemas.openxmlformats.org/officeDocument/2006/relationships/header" Target="header92.xml"/><Relationship Id="rId241" Type="http://schemas.openxmlformats.org/officeDocument/2006/relationships/footer" Target="footer91.xml"/><Relationship Id="rId242" Type="http://schemas.openxmlformats.org/officeDocument/2006/relationships/header" Target="header93.xml"/><Relationship Id="rId243" Type="http://schemas.openxmlformats.org/officeDocument/2006/relationships/footer" Target="footer92.xml"/><Relationship Id="rId244" Type="http://schemas.openxmlformats.org/officeDocument/2006/relationships/header" Target="header94.xml"/><Relationship Id="rId245" Type="http://schemas.openxmlformats.org/officeDocument/2006/relationships/footer" Target="footer93.xml"/><Relationship Id="rId246" Type="http://schemas.openxmlformats.org/officeDocument/2006/relationships/image" Target="media/image49.png"/><Relationship Id="rId247" Type="http://schemas.openxmlformats.org/officeDocument/2006/relationships/image" Target="media/image50.png"/><Relationship Id="rId248" Type="http://schemas.openxmlformats.org/officeDocument/2006/relationships/header" Target="header95.xml"/><Relationship Id="rId249" Type="http://schemas.openxmlformats.org/officeDocument/2006/relationships/footer" Target="footer94.xml"/><Relationship Id="rId250" Type="http://schemas.openxmlformats.org/officeDocument/2006/relationships/header" Target="header96.xml"/><Relationship Id="rId251" Type="http://schemas.openxmlformats.org/officeDocument/2006/relationships/footer" Target="footer95.xml"/><Relationship Id="rId252" Type="http://schemas.openxmlformats.org/officeDocument/2006/relationships/image" Target="media/image51.png"/><Relationship Id="rId253" Type="http://schemas.openxmlformats.org/officeDocument/2006/relationships/image" Target="media/image52.png"/><Relationship Id="rId254" Type="http://schemas.openxmlformats.org/officeDocument/2006/relationships/header" Target="header97.xml"/><Relationship Id="rId255" Type="http://schemas.openxmlformats.org/officeDocument/2006/relationships/footer" Target="footer96.xml"/><Relationship Id="rId256" Type="http://schemas.openxmlformats.org/officeDocument/2006/relationships/header" Target="header98.xml"/><Relationship Id="rId257" Type="http://schemas.openxmlformats.org/officeDocument/2006/relationships/footer" Target="footer97.xml"/><Relationship Id="rId258" Type="http://schemas.openxmlformats.org/officeDocument/2006/relationships/image" Target="media/image53.png"/><Relationship Id="rId259" Type="http://schemas.openxmlformats.org/officeDocument/2006/relationships/image" Target="media/image54.png"/><Relationship Id="rId260" Type="http://schemas.openxmlformats.org/officeDocument/2006/relationships/header" Target="header99.xml"/><Relationship Id="rId261" Type="http://schemas.openxmlformats.org/officeDocument/2006/relationships/footer" Target="footer98.xml"/><Relationship Id="rId262" Type="http://schemas.openxmlformats.org/officeDocument/2006/relationships/header" Target="header100.xml"/><Relationship Id="rId263" Type="http://schemas.openxmlformats.org/officeDocument/2006/relationships/footer" Target="footer99.xml"/><Relationship Id="rId264" Type="http://schemas.openxmlformats.org/officeDocument/2006/relationships/image" Target="media/image55.png"/><Relationship Id="rId265" Type="http://schemas.openxmlformats.org/officeDocument/2006/relationships/image" Target="media/image56.png"/><Relationship Id="rId266" Type="http://schemas.openxmlformats.org/officeDocument/2006/relationships/header" Target="header101.xml"/><Relationship Id="rId267" Type="http://schemas.openxmlformats.org/officeDocument/2006/relationships/footer" Target="footer100.xml"/><Relationship Id="rId268" Type="http://schemas.openxmlformats.org/officeDocument/2006/relationships/image" Target="media/image57.png"/><Relationship Id="rId269" Type="http://schemas.openxmlformats.org/officeDocument/2006/relationships/image" Target="media/image58.png"/><Relationship Id="rId270" Type="http://schemas.openxmlformats.org/officeDocument/2006/relationships/header" Target="header102.xml"/><Relationship Id="rId271" Type="http://schemas.openxmlformats.org/officeDocument/2006/relationships/footer" Target="footer101.xml"/><Relationship Id="rId272" Type="http://schemas.openxmlformats.org/officeDocument/2006/relationships/header" Target="header103.xml"/><Relationship Id="rId273" Type="http://schemas.openxmlformats.org/officeDocument/2006/relationships/footer" Target="footer102.xml"/><Relationship Id="rId274" Type="http://schemas.openxmlformats.org/officeDocument/2006/relationships/image" Target="media/image59.png"/><Relationship Id="rId275" Type="http://schemas.openxmlformats.org/officeDocument/2006/relationships/image" Target="media/image60.png"/><Relationship Id="rId276" Type="http://schemas.openxmlformats.org/officeDocument/2006/relationships/header" Target="header104.xml"/><Relationship Id="rId277" Type="http://schemas.openxmlformats.org/officeDocument/2006/relationships/footer" Target="footer103.xml"/><Relationship Id="rId278" Type="http://schemas.openxmlformats.org/officeDocument/2006/relationships/header" Target="header105.xml"/><Relationship Id="rId279" Type="http://schemas.openxmlformats.org/officeDocument/2006/relationships/footer" Target="footer104.xml"/><Relationship Id="rId280" Type="http://schemas.openxmlformats.org/officeDocument/2006/relationships/image" Target="media/image61.png"/><Relationship Id="rId281" Type="http://schemas.openxmlformats.org/officeDocument/2006/relationships/image" Target="media/image62.png"/><Relationship Id="rId282" Type="http://schemas.openxmlformats.org/officeDocument/2006/relationships/header" Target="header106.xml"/><Relationship Id="rId283" Type="http://schemas.openxmlformats.org/officeDocument/2006/relationships/footer" Target="footer105.xml"/><Relationship Id="rId284" Type="http://schemas.openxmlformats.org/officeDocument/2006/relationships/header" Target="header107.xml"/><Relationship Id="rId285" Type="http://schemas.openxmlformats.org/officeDocument/2006/relationships/footer" Target="footer106.xml"/><Relationship Id="rId286" Type="http://schemas.openxmlformats.org/officeDocument/2006/relationships/header" Target="header108.xml"/><Relationship Id="rId287" Type="http://schemas.openxmlformats.org/officeDocument/2006/relationships/footer" Target="footer107.xml"/><Relationship Id="rId288" Type="http://schemas.openxmlformats.org/officeDocument/2006/relationships/header" Target="header109.xml"/><Relationship Id="rId289" Type="http://schemas.openxmlformats.org/officeDocument/2006/relationships/footer" Target="footer108.xml"/><Relationship Id="rId290" Type="http://schemas.openxmlformats.org/officeDocument/2006/relationships/header" Target="header110.xml"/><Relationship Id="rId291" Type="http://schemas.openxmlformats.org/officeDocument/2006/relationships/footer" Target="footer109.xml"/><Relationship Id="rId292" Type="http://schemas.openxmlformats.org/officeDocument/2006/relationships/header" Target="header111.xml"/><Relationship Id="rId293" Type="http://schemas.openxmlformats.org/officeDocument/2006/relationships/footer" Target="footer110.xml"/><Relationship Id="rId294" Type="http://schemas.openxmlformats.org/officeDocument/2006/relationships/header" Target="header112.xml"/><Relationship Id="rId295" Type="http://schemas.openxmlformats.org/officeDocument/2006/relationships/footer" Target="footer111.xml"/><Relationship Id="rId296" Type="http://schemas.openxmlformats.org/officeDocument/2006/relationships/header" Target="header113.xml"/><Relationship Id="rId297" Type="http://schemas.openxmlformats.org/officeDocument/2006/relationships/footer" Target="footer112.xml"/><Relationship Id="rId298" Type="http://schemas.openxmlformats.org/officeDocument/2006/relationships/header" Target="header114.xml"/><Relationship Id="rId299" Type="http://schemas.openxmlformats.org/officeDocument/2006/relationships/footer" Target="footer113.xml"/><Relationship Id="rId300" Type="http://schemas.openxmlformats.org/officeDocument/2006/relationships/header" Target="header115.xml"/><Relationship Id="rId301" Type="http://schemas.openxmlformats.org/officeDocument/2006/relationships/footer" Target="footer114.xml"/><Relationship Id="rId302" Type="http://schemas.openxmlformats.org/officeDocument/2006/relationships/image" Target="media/image63.png"/><Relationship Id="rId303" Type="http://schemas.openxmlformats.org/officeDocument/2006/relationships/image" Target="media/image64.png"/><Relationship Id="rId304" Type="http://schemas.openxmlformats.org/officeDocument/2006/relationships/header" Target="header116.xml"/><Relationship Id="rId305" Type="http://schemas.openxmlformats.org/officeDocument/2006/relationships/footer" Target="footer115.xml"/><Relationship Id="rId306" Type="http://schemas.openxmlformats.org/officeDocument/2006/relationships/header" Target="header117.xml"/><Relationship Id="rId307" Type="http://schemas.openxmlformats.org/officeDocument/2006/relationships/footer" Target="footer116.xml"/><Relationship Id="rId308" Type="http://schemas.openxmlformats.org/officeDocument/2006/relationships/header" Target="header118.xml"/><Relationship Id="rId309" Type="http://schemas.openxmlformats.org/officeDocument/2006/relationships/footer" Target="footer117.xml"/><Relationship Id="rId310" Type="http://schemas.openxmlformats.org/officeDocument/2006/relationships/image" Target="media/image65.png"/><Relationship Id="rId311" Type="http://schemas.openxmlformats.org/officeDocument/2006/relationships/image" Target="media/image66.png"/><Relationship Id="rId312" Type="http://schemas.openxmlformats.org/officeDocument/2006/relationships/header" Target="header119.xml"/><Relationship Id="rId313" Type="http://schemas.openxmlformats.org/officeDocument/2006/relationships/footer" Target="footer118.xml"/><Relationship Id="rId314" Type="http://schemas.openxmlformats.org/officeDocument/2006/relationships/image" Target="media/image67.png"/><Relationship Id="rId315" Type="http://schemas.openxmlformats.org/officeDocument/2006/relationships/image" Target="media/image68.png"/><Relationship Id="rId316" Type="http://schemas.openxmlformats.org/officeDocument/2006/relationships/header" Target="header120.xml"/><Relationship Id="rId317" Type="http://schemas.openxmlformats.org/officeDocument/2006/relationships/footer" Target="footer119.xml"/><Relationship Id="rId318" Type="http://schemas.openxmlformats.org/officeDocument/2006/relationships/header" Target="header121.xml"/><Relationship Id="rId319" Type="http://schemas.openxmlformats.org/officeDocument/2006/relationships/footer" Target="footer120.xml"/><Relationship Id="rId320" Type="http://schemas.openxmlformats.org/officeDocument/2006/relationships/header" Target="header122.xml"/><Relationship Id="rId321" Type="http://schemas.openxmlformats.org/officeDocument/2006/relationships/footer" Target="footer121.xml"/><Relationship Id="rId322" Type="http://schemas.openxmlformats.org/officeDocument/2006/relationships/header" Target="header123.xml"/><Relationship Id="rId323" Type="http://schemas.openxmlformats.org/officeDocument/2006/relationships/footer" Target="footer122.xml"/><Relationship Id="rId324" Type="http://schemas.openxmlformats.org/officeDocument/2006/relationships/header" Target="header124.xml"/><Relationship Id="rId325" Type="http://schemas.openxmlformats.org/officeDocument/2006/relationships/footer" Target="footer123.xml"/><Relationship Id="rId326" Type="http://schemas.openxmlformats.org/officeDocument/2006/relationships/header" Target="header125.xml"/><Relationship Id="rId327" Type="http://schemas.openxmlformats.org/officeDocument/2006/relationships/footer" Target="footer124.xml"/><Relationship Id="rId328" Type="http://schemas.openxmlformats.org/officeDocument/2006/relationships/image" Target="media/image69.png"/><Relationship Id="rId329" Type="http://schemas.openxmlformats.org/officeDocument/2006/relationships/image" Target="media/image70.png"/><Relationship Id="rId330" Type="http://schemas.openxmlformats.org/officeDocument/2006/relationships/header" Target="header126.xml"/><Relationship Id="rId331" Type="http://schemas.openxmlformats.org/officeDocument/2006/relationships/footer" Target="footer125.xml"/><Relationship Id="rId332" Type="http://schemas.openxmlformats.org/officeDocument/2006/relationships/image" Target="media/image71.png"/><Relationship Id="rId333" Type="http://schemas.openxmlformats.org/officeDocument/2006/relationships/image" Target="media/image72.png"/><Relationship Id="rId334" Type="http://schemas.openxmlformats.org/officeDocument/2006/relationships/header" Target="header127.xml"/><Relationship Id="rId335" Type="http://schemas.openxmlformats.org/officeDocument/2006/relationships/footer" Target="footer126.xml"/><Relationship Id="rId336" Type="http://schemas.openxmlformats.org/officeDocument/2006/relationships/image" Target="media/image73.png"/><Relationship Id="rId337" Type="http://schemas.openxmlformats.org/officeDocument/2006/relationships/image" Target="media/image74.png"/><Relationship Id="rId338" Type="http://schemas.openxmlformats.org/officeDocument/2006/relationships/header" Target="header128.xml"/><Relationship Id="rId339" Type="http://schemas.openxmlformats.org/officeDocument/2006/relationships/footer" Target="footer127.xml"/><Relationship Id="rId340" Type="http://schemas.openxmlformats.org/officeDocument/2006/relationships/header" Target="header129.xml"/><Relationship Id="rId341" Type="http://schemas.openxmlformats.org/officeDocument/2006/relationships/footer" Target="footer128.xml"/><Relationship Id="rId342" Type="http://schemas.openxmlformats.org/officeDocument/2006/relationships/image" Target="media/image75.png"/><Relationship Id="rId343" Type="http://schemas.openxmlformats.org/officeDocument/2006/relationships/image" Target="media/image76.png"/><Relationship Id="rId344" Type="http://schemas.openxmlformats.org/officeDocument/2006/relationships/header" Target="header130.xml"/><Relationship Id="rId345" Type="http://schemas.openxmlformats.org/officeDocument/2006/relationships/footer" Target="footer129.xml"/><Relationship Id="rId346" Type="http://schemas.openxmlformats.org/officeDocument/2006/relationships/header" Target="header131.xml"/><Relationship Id="rId347" Type="http://schemas.openxmlformats.org/officeDocument/2006/relationships/footer" Target="footer130.xml"/><Relationship Id="rId348" Type="http://schemas.openxmlformats.org/officeDocument/2006/relationships/image" Target="media/image77.png"/><Relationship Id="rId349" Type="http://schemas.openxmlformats.org/officeDocument/2006/relationships/image" Target="media/image78.png"/><Relationship Id="rId350" Type="http://schemas.openxmlformats.org/officeDocument/2006/relationships/hyperlink" Target="https://www.sprc.org/)" TargetMode="External"/><Relationship Id="rId351" Type="http://schemas.openxmlformats.org/officeDocument/2006/relationships/header" Target="header132.xml"/><Relationship Id="rId352" Type="http://schemas.openxmlformats.org/officeDocument/2006/relationships/footer" Target="footer131.xml"/><Relationship Id="rId353" Type="http://schemas.openxmlformats.org/officeDocument/2006/relationships/header" Target="header133.xml"/><Relationship Id="rId354" Type="http://schemas.openxmlformats.org/officeDocument/2006/relationships/footer" Target="footer132.xml"/><Relationship Id="rId355" Type="http://schemas.openxmlformats.org/officeDocument/2006/relationships/image" Target="media/image79.png"/><Relationship Id="rId356" Type="http://schemas.openxmlformats.org/officeDocument/2006/relationships/image" Target="media/image80.png"/><Relationship Id="rId357" Type="http://schemas.openxmlformats.org/officeDocument/2006/relationships/header" Target="header134.xml"/><Relationship Id="rId358" Type="http://schemas.openxmlformats.org/officeDocument/2006/relationships/footer" Target="footer133.xml"/><Relationship Id="rId359" Type="http://schemas.openxmlformats.org/officeDocument/2006/relationships/header" Target="header135.xml"/><Relationship Id="rId360" Type="http://schemas.openxmlformats.org/officeDocument/2006/relationships/footer" Target="footer134.xml"/><Relationship Id="rId361" Type="http://schemas.openxmlformats.org/officeDocument/2006/relationships/image" Target="media/image81.png"/><Relationship Id="rId362" Type="http://schemas.openxmlformats.org/officeDocument/2006/relationships/image" Target="media/image82.png"/><Relationship Id="rId363" Type="http://schemas.openxmlformats.org/officeDocument/2006/relationships/header" Target="header136.xml"/><Relationship Id="rId364" Type="http://schemas.openxmlformats.org/officeDocument/2006/relationships/footer" Target="footer135.xml"/><Relationship Id="rId365" Type="http://schemas.openxmlformats.org/officeDocument/2006/relationships/header" Target="header137.xml"/><Relationship Id="rId366" Type="http://schemas.openxmlformats.org/officeDocument/2006/relationships/footer" Target="footer136.xml"/><Relationship Id="rId367" Type="http://schemas.openxmlformats.org/officeDocument/2006/relationships/header" Target="header138.xml"/><Relationship Id="rId368" Type="http://schemas.openxmlformats.org/officeDocument/2006/relationships/footer" Target="footer137.xml"/><Relationship Id="rId369" Type="http://schemas.openxmlformats.org/officeDocument/2006/relationships/header" Target="header139.xml"/><Relationship Id="rId370" Type="http://schemas.openxmlformats.org/officeDocument/2006/relationships/footer" Target="footer138.xml"/><Relationship Id="rId371" Type="http://schemas.openxmlformats.org/officeDocument/2006/relationships/header" Target="header140.xml"/><Relationship Id="rId372" Type="http://schemas.openxmlformats.org/officeDocument/2006/relationships/footer" Target="footer139.xml"/><Relationship Id="rId373" Type="http://schemas.openxmlformats.org/officeDocument/2006/relationships/header" Target="header141.xml"/><Relationship Id="rId374" Type="http://schemas.openxmlformats.org/officeDocument/2006/relationships/footer" Target="footer140.xml"/><Relationship Id="rId375" Type="http://schemas.openxmlformats.org/officeDocument/2006/relationships/image" Target="media/image83.png"/><Relationship Id="rId376" Type="http://schemas.openxmlformats.org/officeDocument/2006/relationships/image" Target="media/image84.png"/><Relationship Id="rId377" Type="http://schemas.openxmlformats.org/officeDocument/2006/relationships/header" Target="header142.xml"/><Relationship Id="rId378" Type="http://schemas.openxmlformats.org/officeDocument/2006/relationships/footer" Target="footer141.xml"/><Relationship Id="rId379" Type="http://schemas.openxmlformats.org/officeDocument/2006/relationships/header" Target="header143.xml"/><Relationship Id="rId380" Type="http://schemas.openxmlformats.org/officeDocument/2006/relationships/footer" Target="footer142.xml"/><Relationship Id="rId381" Type="http://schemas.openxmlformats.org/officeDocument/2006/relationships/header" Target="header144.xml"/><Relationship Id="rId382" Type="http://schemas.openxmlformats.org/officeDocument/2006/relationships/footer" Target="footer143.xml"/><Relationship Id="rId383" Type="http://schemas.openxmlformats.org/officeDocument/2006/relationships/header" Target="header145.xml"/><Relationship Id="rId384" Type="http://schemas.openxmlformats.org/officeDocument/2006/relationships/footer" Target="footer144.xml"/><Relationship Id="rId385" Type="http://schemas.openxmlformats.org/officeDocument/2006/relationships/header" Target="header146.xml"/><Relationship Id="rId386" Type="http://schemas.openxmlformats.org/officeDocument/2006/relationships/footer" Target="footer145.xml"/><Relationship Id="rId387" Type="http://schemas.openxmlformats.org/officeDocument/2006/relationships/header" Target="header147.xml"/><Relationship Id="rId388" Type="http://schemas.openxmlformats.org/officeDocument/2006/relationships/footer" Target="footer146.xml"/><Relationship Id="rId389" Type="http://schemas.openxmlformats.org/officeDocument/2006/relationships/header" Target="header148.xml"/><Relationship Id="rId390" Type="http://schemas.openxmlformats.org/officeDocument/2006/relationships/footer" Target="footer147.xml"/><Relationship Id="rId391" Type="http://schemas.openxmlformats.org/officeDocument/2006/relationships/header" Target="header149.xml"/><Relationship Id="rId392" Type="http://schemas.openxmlformats.org/officeDocument/2006/relationships/footer" Target="footer148.xml"/><Relationship Id="rId393" Type="http://schemas.openxmlformats.org/officeDocument/2006/relationships/header" Target="header150.xml"/><Relationship Id="rId394" Type="http://schemas.openxmlformats.org/officeDocument/2006/relationships/footer" Target="footer149.xml"/><Relationship Id="rId395" Type="http://schemas.openxmlformats.org/officeDocument/2006/relationships/image" Target="media/image85.png"/><Relationship Id="rId396" Type="http://schemas.openxmlformats.org/officeDocument/2006/relationships/image" Target="media/image86.png"/><Relationship Id="rId397" Type="http://schemas.openxmlformats.org/officeDocument/2006/relationships/header" Target="header151.xml"/><Relationship Id="rId398" Type="http://schemas.openxmlformats.org/officeDocument/2006/relationships/footer" Target="footer150.xml"/><Relationship Id="rId399" Type="http://schemas.openxmlformats.org/officeDocument/2006/relationships/header" Target="header152.xml"/><Relationship Id="rId400" Type="http://schemas.openxmlformats.org/officeDocument/2006/relationships/footer" Target="footer151.xml"/><Relationship Id="rId401" Type="http://schemas.openxmlformats.org/officeDocument/2006/relationships/header" Target="header153.xml"/><Relationship Id="rId402" Type="http://schemas.openxmlformats.org/officeDocument/2006/relationships/footer" Target="footer152.xml"/><Relationship Id="rId403" Type="http://schemas.openxmlformats.org/officeDocument/2006/relationships/header" Target="header154.xml"/><Relationship Id="rId404" Type="http://schemas.openxmlformats.org/officeDocument/2006/relationships/footer" Target="footer153.xml"/><Relationship Id="rId405" Type="http://schemas.openxmlformats.org/officeDocument/2006/relationships/header" Target="header155.xml"/><Relationship Id="rId406" Type="http://schemas.openxmlformats.org/officeDocument/2006/relationships/footer" Target="footer154.xml"/><Relationship Id="rId407" Type="http://schemas.openxmlformats.org/officeDocument/2006/relationships/header" Target="header156.xml"/><Relationship Id="rId408" Type="http://schemas.openxmlformats.org/officeDocument/2006/relationships/footer" Target="footer155.xml"/><Relationship Id="rId409" Type="http://schemas.openxmlformats.org/officeDocument/2006/relationships/header" Target="header157.xml"/><Relationship Id="rId410" Type="http://schemas.openxmlformats.org/officeDocument/2006/relationships/footer" Target="footer156.xml"/><Relationship Id="rId411" Type="http://schemas.openxmlformats.org/officeDocument/2006/relationships/header" Target="header158.xml"/><Relationship Id="rId412" Type="http://schemas.openxmlformats.org/officeDocument/2006/relationships/footer" Target="footer157.xml"/><Relationship Id="rId413" Type="http://schemas.openxmlformats.org/officeDocument/2006/relationships/header" Target="header159.xml"/><Relationship Id="rId414" Type="http://schemas.openxmlformats.org/officeDocument/2006/relationships/footer" Target="footer158.xml"/><Relationship Id="rId415" Type="http://schemas.openxmlformats.org/officeDocument/2006/relationships/header" Target="header160.xml"/><Relationship Id="rId416" Type="http://schemas.openxmlformats.org/officeDocument/2006/relationships/footer" Target="footer159.xml"/><Relationship Id="rId417" Type="http://schemas.openxmlformats.org/officeDocument/2006/relationships/header" Target="header161.xml"/><Relationship Id="rId418" Type="http://schemas.openxmlformats.org/officeDocument/2006/relationships/footer" Target="footer160.xml"/><Relationship Id="rId419" Type="http://schemas.openxmlformats.org/officeDocument/2006/relationships/header" Target="header162.xml"/><Relationship Id="rId420" Type="http://schemas.openxmlformats.org/officeDocument/2006/relationships/footer" Target="footer161.xml"/><Relationship Id="rId421" Type="http://schemas.openxmlformats.org/officeDocument/2006/relationships/header" Target="header163.xml"/><Relationship Id="rId422" Type="http://schemas.openxmlformats.org/officeDocument/2006/relationships/footer" Target="footer162.xml"/><Relationship Id="rId423" Type="http://schemas.openxmlformats.org/officeDocument/2006/relationships/header" Target="header164.xml"/><Relationship Id="rId424" Type="http://schemas.openxmlformats.org/officeDocument/2006/relationships/footer" Target="footer163.xml"/><Relationship Id="rId425" Type="http://schemas.openxmlformats.org/officeDocument/2006/relationships/header" Target="header165.xml"/><Relationship Id="rId426" Type="http://schemas.openxmlformats.org/officeDocument/2006/relationships/footer" Target="footer164.xml"/><Relationship Id="rId427" Type="http://schemas.openxmlformats.org/officeDocument/2006/relationships/header" Target="header166.xml"/><Relationship Id="rId428" Type="http://schemas.openxmlformats.org/officeDocument/2006/relationships/footer" Target="footer165.xml"/><Relationship Id="rId429" Type="http://schemas.openxmlformats.org/officeDocument/2006/relationships/header" Target="header167.xml"/><Relationship Id="rId430" Type="http://schemas.openxmlformats.org/officeDocument/2006/relationships/footer" Target="footer166.xml"/><Relationship Id="rId431" Type="http://schemas.openxmlformats.org/officeDocument/2006/relationships/header" Target="header168.xml"/><Relationship Id="rId432" Type="http://schemas.openxmlformats.org/officeDocument/2006/relationships/footer" Target="footer167.xml"/><Relationship Id="rId433" Type="http://schemas.openxmlformats.org/officeDocument/2006/relationships/header" Target="header169.xml"/><Relationship Id="rId434" Type="http://schemas.openxmlformats.org/officeDocument/2006/relationships/footer" Target="footer168.xml"/><Relationship Id="rId435" Type="http://schemas.openxmlformats.org/officeDocument/2006/relationships/header" Target="header170.xml"/><Relationship Id="rId436" Type="http://schemas.openxmlformats.org/officeDocument/2006/relationships/footer" Target="footer169.xml"/><Relationship Id="rId437" Type="http://schemas.openxmlformats.org/officeDocument/2006/relationships/header" Target="header171.xml"/><Relationship Id="rId438" Type="http://schemas.openxmlformats.org/officeDocument/2006/relationships/footer" Target="footer170.xml"/><Relationship Id="rId439" Type="http://schemas.openxmlformats.org/officeDocument/2006/relationships/header" Target="header172.xml"/><Relationship Id="rId440" Type="http://schemas.openxmlformats.org/officeDocument/2006/relationships/footer" Target="footer171.xml"/><Relationship Id="rId441" Type="http://schemas.openxmlformats.org/officeDocument/2006/relationships/header" Target="header173.xml"/><Relationship Id="rId442" Type="http://schemas.openxmlformats.org/officeDocument/2006/relationships/footer" Target="footer172.xml"/><Relationship Id="rId443" Type="http://schemas.openxmlformats.org/officeDocument/2006/relationships/header" Target="header174.xml"/><Relationship Id="rId444" Type="http://schemas.openxmlformats.org/officeDocument/2006/relationships/footer" Target="footer173.xml"/><Relationship Id="rId445" Type="http://schemas.openxmlformats.org/officeDocument/2006/relationships/header" Target="header175.xml"/><Relationship Id="rId446" Type="http://schemas.openxmlformats.org/officeDocument/2006/relationships/footer" Target="footer174.xml"/><Relationship Id="rId447" Type="http://schemas.openxmlformats.org/officeDocument/2006/relationships/header" Target="header176.xml"/><Relationship Id="rId448" Type="http://schemas.openxmlformats.org/officeDocument/2006/relationships/footer" Target="footer175.xml"/><Relationship Id="rId449" Type="http://schemas.openxmlformats.org/officeDocument/2006/relationships/header" Target="header177.xml"/><Relationship Id="rId450" Type="http://schemas.openxmlformats.org/officeDocument/2006/relationships/footer" Target="footer176.xml"/><Relationship Id="rId451" Type="http://schemas.openxmlformats.org/officeDocument/2006/relationships/header" Target="header178.xml"/><Relationship Id="rId452" Type="http://schemas.openxmlformats.org/officeDocument/2006/relationships/footer" Target="footer177.xml"/><Relationship Id="rId453" Type="http://schemas.openxmlformats.org/officeDocument/2006/relationships/header" Target="header179.xml"/><Relationship Id="rId454" Type="http://schemas.openxmlformats.org/officeDocument/2006/relationships/footer" Target="footer178.xml"/><Relationship Id="rId455" Type="http://schemas.openxmlformats.org/officeDocument/2006/relationships/header" Target="header180.xml"/><Relationship Id="rId456" Type="http://schemas.openxmlformats.org/officeDocument/2006/relationships/footer" Target="footer179.xml"/><Relationship Id="rId457" Type="http://schemas.openxmlformats.org/officeDocument/2006/relationships/header" Target="header181.xml"/><Relationship Id="rId458" Type="http://schemas.openxmlformats.org/officeDocument/2006/relationships/footer" Target="footer180.xml"/><Relationship Id="rId459" Type="http://schemas.openxmlformats.org/officeDocument/2006/relationships/header" Target="header182.xml"/><Relationship Id="rId460" Type="http://schemas.openxmlformats.org/officeDocument/2006/relationships/footer" Target="footer181.xml"/><Relationship Id="rId461" Type="http://schemas.openxmlformats.org/officeDocument/2006/relationships/header" Target="header183.xml"/><Relationship Id="rId462" Type="http://schemas.openxmlformats.org/officeDocument/2006/relationships/footer" Target="footer182.xml"/><Relationship Id="rId463" Type="http://schemas.openxmlformats.org/officeDocument/2006/relationships/header" Target="header184.xml"/><Relationship Id="rId464" Type="http://schemas.openxmlformats.org/officeDocument/2006/relationships/footer" Target="footer183.xml"/><Relationship Id="rId465" Type="http://schemas.openxmlformats.org/officeDocument/2006/relationships/header" Target="header185.xml"/><Relationship Id="rId466" Type="http://schemas.openxmlformats.org/officeDocument/2006/relationships/footer" Target="footer184.xml"/><Relationship Id="rId467" Type="http://schemas.openxmlformats.org/officeDocument/2006/relationships/header" Target="header186.xml"/><Relationship Id="rId468" Type="http://schemas.openxmlformats.org/officeDocument/2006/relationships/footer" Target="footer185.xml"/><Relationship Id="rId469" Type="http://schemas.openxmlformats.org/officeDocument/2006/relationships/header" Target="header187.xml"/><Relationship Id="rId470" Type="http://schemas.openxmlformats.org/officeDocument/2006/relationships/footer" Target="footer186.xml"/><Relationship Id="rId471" Type="http://schemas.openxmlformats.org/officeDocument/2006/relationships/header" Target="header188.xml"/><Relationship Id="rId472" Type="http://schemas.openxmlformats.org/officeDocument/2006/relationships/footer" Target="footer187.xml"/><Relationship Id="rId473" Type="http://schemas.openxmlformats.org/officeDocument/2006/relationships/header" Target="header189.xml"/><Relationship Id="rId474" Type="http://schemas.openxmlformats.org/officeDocument/2006/relationships/footer" Target="footer188.xml"/><Relationship Id="rId475" Type="http://schemas.openxmlformats.org/officeDocument/2006/relationships/header" Target="header190.xml"/><Relationship Id="rId476" Type="http://schemas.openxmlformats.org/officeDocument/2006/relationships/footer" Target="footer189.xml"/><Relationship Id="rId477" Type="http://schemas.openxmlformats.org/officeDocument/2006/relationships/header" Target="header191.xml"/><Relationship Id="rId478" Type="http://schemas.openxmlformats.org/officeDocument/2006/relationships/footer" Target="footer190.xml"/><Relationship Id="rId479" Type="http://schemas.openxmlformats.org/officeDocument/2006/relationships/header" Target="header192.xml"/><Relationship Id="rId480" Type="http://schemas.openxmlformats.org/officeDocument/2006/relationships/footer" Target="footer191.xml"/><Relationship Id="rId481" Type="http://schemas.openxmlformats.org/officeDocument/2006/relationships/header" Target="header193.xml"/><Relationship Id="rId482" Type="http://schemas.openxmlformats.org/officeDocument/2006/relationships/footer" Target="footer192.xml"/><Relationship Id="rId483" Type="http://schemas.openxmlformats.org/officeDocument/2006/relationships/header" Target="header194.xml"/><Relationship Id="rId484" Type="http://schemas.openxmlformats.org/officeDocument/2006/relationships/footer" Target="footer193.xml"/><Relationship Id="rId485" Type="http://schemas.openxmlformats.org/officeDocument/2006/relationships/header" Target="header195.xml"/><Relationship Id="rId486" Type="http://schemas.openxmlformats.org/officeDocument/2006/relationships/footer" Target="footer194.xml"/><Relationship Id="rId487" Type="http://schemas.openxmlformats.org/officeDocument/2006/relationships/header" Target="header196.xml"/><Relationship Id="rId488" Type="http://schemas.openxmlformats.org/officeDocument/2006/relationships/footer" Target="footer195.xml"/><Relationship Id="rId489" Type="http://schemas.openxmlformats.org/officeDocument/2006/relationships/header" Target="header197.xml"/><Relationship Id="rId490" Type="http://schemas.openxmlformats.org/officeDocument/2006/relationships/footer" Target="footer196.xml"/><Relationship Id="rId491" Type="http://schemas.openxmlformats.org/officeDocument/2006/relationships/header" Target="header198.xml"/><Relationship Id="rId492" Type="http://schemas.openxmlformats.org/officeDocument/2006/relationships/footer" Target="footer197.xml"/><Relationship Id="rId493" Type="http://schemas.openxmlformats.org/officeDocument/2006/relationships/header" Target="header199.xml"/><Relationship Id="rId494" Type="http://schemas.openxmlformats.org/officeDocument/2006/relationships/footer" Target="footer198.xml"/><Relationship Id="rId495" Type="http://schemas.openxmlformats.org/officeDocument/2006/relationships/header" Target="header200.xml"/><Relationship Id="rId496" Type="http://schemas.openxmlformats.org/officeDocument/2006/relationships/footer" Target="footer199.xml"/><Relationship Id="rId497" Type="http://schemas.openxmlformats.org/officeDocument/2006/relationships/header" Target="header201.xml"/><Relationship Id="rId498" Type="http://schemas.openxmlformats.org/officeDocument/2006/relationships/footer" Target="footer200.xml"/><Relationship Id="rId499" Type="http://schemas.openxmlformats.org/officeDocument/2006/relationships/header" Target="header202.xml"/><Relationship Id="rId500" Type="http://schemas.openxmlformats.org/officeDocument/2006/relationships/footer" Target="footer201.xml"/><Relationship Id="rId501" Type="http://schemas.openxmlformats.org/officeDocument/2006/relationships/header" Target="header203.xml"/><Relationship Id="rId502" Type="http://schemas.openxmlformats.org/officeDocument/2006/relationships/footer" Target="footer202.xml"/><Relationship Id="rId503" Type="http://schemas.openxmlformats.org/officeDocument/2006/relationships/header" Target="header204.xml"/><Relationship Id="rId504" Type="http://schemas.openxmlformats.org/officeDocument/2006/relationships/footer" Target="footer203.xml"/><Relationship Id="rId505" Type="http://schemas.openxmlformats.org/officeDocument/2006/relationships/header" Target="header205.xml"/><Relationship Id="rId506" Type="http://schemas.openxmlformats.org/officeDocument/2006/relationships/footer" Target="footer204.xml"/><Relationship Id="rId507" Type="http://schemas.openxmlformats.org/officeDocument/2006/relationships/header" Target="header206.xml"/><Relationship Id="rId508" Type="http://schemas.openxmlformats.org/officeDocument/2006/relationships/footer" Target="footer205.xml"/><Relationship Id="rId509" Type="http://schemas.openxmlformats.org/officeDocument/2006/relationships/image" Target="media/image87.png"/><Relationship Id="rId510" Type="http://schemas.openxmlformats.org/officeDocument/2006/relationships/image" Target="media/image88.png"/><Relationship Id="rId511" Type="http://schemas.openxmlformats.org/officeDocument/2006/relationships/header" Target="header207.xml"/><Relationship Id="rId512" Type="http://schemas.openxmlformats.org/officeDocument/2006/relationships/footer" Target="footer206.xml"/><Relationship Id="rId513" Type="http://schemas.openxmlformats.org/officeDocument/2006/relationships/header" Target="header208.xml"/><Relationship Id="rId514" Type="http://schemas.openxmlformats.org/officeDocument/2006/relationships/footer" Target="footer207.xml"/><Relationship Id="rId515" Type="http://schemas.openxmlformats.org/officeDocument/2006/relationships/image" Target="media/image89.png"/><Relationship Id="rId516" Type="http://schemas.openxmlformats.org/officeDocument/2006/relationships/image" Target="media/image90.png"/><Relationship Id="rId517" Type="http://schemas.openxmlformats.org/officeDocument/2006/relationships/header" Target="header209.xml"/><Relationship Id="rId518" Type="http://schemas.openxmlformats.org/officeDocument/2006/relationships/footer" Target="footer208.xml"/><Relationship Id="rId519" Type="http://schemas.openxmlformats.org/officeDocument/2006/relationships/image" Target="media/image91.png"/><Relationship Id="rId520" Type="http://schemas.openxmlformats.org/officeDocument/2006/relationships/image" Target="media/image92.png"/><Relationship Id="rId521" Type="http://schemas.openxmlformats.org/officeDocument/2006/relationships/header" Target="header210.xml"/><Relationship Id="rId522" Type="http://schemas.openxmlformats.org/officeDocument/2006/relationships/footer" Target="footer209.xml"/><Relationship Id="rId523" Type="http://schemas.openxmlformats.org/officeDocument/2006/relationships/image" Target="media/image93.png"/><Relationship Id="rId524" Type="http://schemas.openxmlformats.org/officeDocument/2006/relationships/image" Target="media/image94.png"/><Relationship Id="rId525" Type="http://schemas.openxmlformats.org/officeDocument/2006/relationships/header" Target="header211.xml"/><Relationship Id="rId526" Type="http://schemas.openxmlformats.org/officeDocument/2006/relationships/footer" Target="footer210.xml"/><Relationship Id="rId527" Type="http://schemas.openxmlformats.org/officeDocument/2006/relationships/image" Target="media/image95.png"/><Relationship Id="rId528" Type="http://schemas.openxmlformats.org/officeDocument/2006/relationships/image" Target="media/image96.png"/><Relationship Id="rId529" Type="http://schemas.openxmlformats.org/officeDocument/2006/relationships/image" Target="media/image97.png"/><Relationship Id="rId530" Type="http://schemas.openxmlformats.org/officeDocument/2006/relationships/image" Target="media/image98.png"/><Relationship Id="rId531" Type="http://schemas.openxmlformats.org/officeDocument/2006/relationships/header" Target="header212.xml"/><Relationship Id="rId532" Type="http://schemas.openxmlformats.org/officeDocument/2006/relationships/footer" Target="footer211.xml"/><Relationship Id="rId533" Type="http://schemas.openxmlformats.org/officeDocument/2006/relationships/image" Target="media/image99.png"/><Relationship Id="rId534" Type="http://schemas.openxmlformats.org/officeDocument/2006/relationships/image" Target="media/image100.png"/><Relationship Id="rId535" Type="http://schemas.openxmlformats.org/officeDocument/2006/relationships/header" Target="header213.xml"/><Relationship Id="rId536" Type="http://schemas.openxmlformats.org/officeDocument/2006/relationships/footer" Target="footer212.xml"/><Relationship Id="rId537" Type="http://schemas.openxmlformats.org/officeDocument/2006/relationships/header" Target="header214.xml"/><Relationship Id="rId538" Type="http://schemas.openxmlformats.org/officeDocument/2006/relationships/footer" Target="footer213.xml"/><Relationship Id="rId539" Type="http://schemas.openxmlformats.org/officeDocument/2006/relationships/header" Target="header215.xml"/><Relationship Id="rId540" Type="http://schemas.openxmlformats.org/officeDocument/2006/relationships/footer" Target="footer214.xml"/><Relationship Id="rId541" Type="http://schemas.openxmlformats.org/officeDocument/2006/relationships/header" Target="header216.xml"/><Relationship Id="rId542" Type="http://schemas.openxmlformats.org/officeDocument/2006/relationships/footer" Target="footer215.xml"/><Relationship Id="rId543" Type="http://schemas.openxmlformats.org/officeDocument/2006/relationships/header" Target="header217.xml"/><Relationship Id="rId544" Type="http://schemas.openxmlformats.org/officeDocument/2006/relationships/footer" Target="footer216.xml"/><Relationship Id="rId545" Type="http://schemas.openxmlformats.org/officeDocument/2006/relationships/header" Target="header218.xml"/><Relationship Id="rId546" Type="http://schemas.openxmlformats.org/officeDocument/2006/relationships/footer" Target="footer217.xml"/><Relationship Id="rId547" Type="http://schemas.openxmlformats.org/officeDocument/2006/relationships/header" Target="header219.xml"/><Relationship Id="rId548" Type="http://schemas.openxmlformats.org/officeDocument/2006/relationships/footer" Target="footer218.xml"/><Relationship Id="rId549" Type="http://schemas.openxmlformats.org/officeDocument/2006/relationships/header" Target="header220.xml"/><Relationship Id="rId550" Type="http://schemas.openxmlformats.org/officeDocument/2006/relationships/footer" Target="footer219.xml"/><Relationship Id="rId551" Type="http://schemas.openxmlformats.org/officeDocument/2006/relationships/hyperlink" Target="http://www.drugfree.org/" TargetMode="External"/><Relationship Id="rId552" Type="http://schemas.openxmlformats.org/officeDocument/2006/relationships/hyperlink" Target="http://www.thetruth.com/" TargetMode="External"/><Relationship Id="rId553" Type="http://schemas.openxmlformats.org/officeDocument/2006/relationships/hyperlink" Target="http://yourroom.com.au/" TargetMode="External"/><Relationship Id="rId554" Type="http://schemas.openxmlformats.org/officeDocument/2006/relationships/hyperlink" Target="http://ncaddms.org/" TargetMode="External"/><Relationship Id="rId555" Type="http://schemas.openxmlformats.org/officeDocument/2006/relationships/hyperlink" Target="http://rethinkingdrinking.niaaa.nih.gov/" TargetMode="External"/><Relationship Id="rId556" Type="http://schemas.openxmlformats.org/officeDocument/2006/relationships/header" Target="header221.xml"/><Relationship Id="rId557" Type="http://schemas.openxmlformats.org/officeDocument/2006/relationships/footer" Target="footer220.xml"/><Relationship Id="rId558" Type="http://schemas.openxmlformats.org/officeDocument/2006/relationships/hyperlink" Target="http://teens.drugabuse.gov/" TargetMode="External"/><Relationship Id="rId559" Type="http://schemas.openxmlformats.org/officeDocument/2006/relationships/hyperlink" Target="http://www.samhsa.gov/" TargetMode="External"/><Relationship Id="rId560" Type="http://schemas.openxmlformats.org/officeDocument/2006/relationships/hyperlink" Target="http://dpt2.samhsa.gov/treatment/directory.aspx" TargetMode="External"/><Relationship Id="rId561" Type="http://schemas.openxmlformats.org/officeDocument/2006/relationships/hyperlink" Target="http://www.sobernation.com/" TargetMode="External"/><Relationship Id="rId562" Type="http://schemas.openxmlformats.org/officeDocument/2006/relationships/hyperlink" Target="http://www.al-anon.alateen.org/for-alateen" TargetMode="External"/><Relationship Id="rId563" Type="http://schemas.openxmlformats.org/officeDocument/2006/relationships/hyperlink" Target="http://www.aa.org/pages/" TargetMode="External"/><Relationship Id="rId564" Type="http://schemas.openxmlformats.org/officeDocument/2006/relationships/hyperlink" Target="http://www.na.org/" TargetMode="External"/><Relationship Id="rId565" Type="http://schemas.openxmlformats.org/officeDocument/2006/relationships/hyperlink" Target="http://www.smartrecovery.org/teens/" TargetMode="External"/><Relationship Id="rId566" Type="http://schemas.openxmlformats.org/officeDocument/2006/relationships/hyperlink" Target="http://crisiscallcenter.org/" TargetMode="External"/><Relationship Id="rId567" Type="http://schemas.openxmlformats.org/officeDocument/2006/relationships/hyperlink" Target="http://www.crisistextline.org/" TargetMode="External"/><Relationship Id="rId568" Type="http://schemas.openxmlformats.org/officeDocument/2006/relationships/header" Target="header222.xml"/><Relationship Id="rId569" Type="http://schemas.openxmlformats.org/officeDocument/2006/relationships/footer" Target="footer221.xml"/><Relationship Id="rId570" Type="http://schemas.openxmlformats.org/officeDocument/2006/relationships/hyperlink" Target="http://www.suicidepreventionlifeline.org/" TargetMode="External"/><Relationship Id="rId571" Type="http://schemas.openxmlformats.org/officeDocument/2006/relationships/hyperlink" Target="http://www.samhsa.gov/find-help/national-helpline" TargetMode="External"/><Relationship Id="rId572" Type="http://schemas.openxmlformats.org/officeDocument/2006/relationships/hyperlink" Target="https://www.cdc.gov/" TargetMode="External"/><Relationship Id="rId573" Type="http://schemas.openxmlformats.org/officeDocument/2006/relationships/hyperlink" Target="https://www.mayoclinic.org/" TargetMode="External"/><Relationship Id="rId574" Type="http://schemas.openxmlformats.org/officeDocument/2006/relationships/hyperlink" Target="https://www.nimh.nih.gov/" TargetMode="External"/><Relationship Id="rId575" Type="http://schemas.openxmlformats.org/officeDocument/2006/relationships/hyperlink" Target="https://www.samhsa.gov/data/sites/default/files/" TargetMode="External"/><Relationship Id="rId576" Type="http://schemas.openxmlformats.org/officeDocument/2006/relationships/header" Target="header223.xml"/><Relationship Id="rId577" Type="http://schemas.openxmlformats.org/officeDocument/2006/relationships/footer" Target="footer222.xml"/><Relationship Id="rId578" Type="http://schemas.openxmlformats.org/officeDocument/2006/relationships/header" Target="header224.xml"/><Relationship Id="rId579" Type="http://schemas.openxmlformats.org/officeDocument/2006/relationships/footer" Target="footer223.xml"/><Relationship Id="rId580" Type="http://schemas.openxmlformats.org/officeDocument/2006/relationships/header" Target="header225.xml"/><Relationship Id="rId581" Type="http://schemas.openxmlformats.org/officeDocument/2006/relationships/footer" Target="footer224.xml"/><Relationship Id="rId582" Type="http://schemas.openxmlformats.org/officeDocument/2006/relationships/header" Target="header226.xml"/><Relationship Id="rId583" Type="http://schemas.openxmlformats.org/officeDocument/2006/relationships/footer" Target="footer225.xml"/><Relationship Id="rId584" Type="http://schemas.openxmlformats.org/officeDocument/2006/relationships/header" Target="header227.xml"/><Relationship Id="rId585" Type="http://schemas.openxmlformats.org/officeDocument/2006/relationships/footer" Target="footer226.xml"/><Relationship Id="rId586" Type="http://schemas.openxmlformats.org/officeDocument/2006/relationships/hyperlink" Target="http://www.cdc.gov/" TargetMode="External"/><Relationship Id="rId587" Type="http://schemas.openxmlformats.org/officeDocument/2006/relationships/hyperlink" Target="http://www.monitoringthefuture.org//pubs/" TargetMode="External"/><Relationship Id="rId588" Type="http://schemas.openxmlformats.org/officeDocument/2006/relationships/header" Target="header228.xml"/><Relationship Id="rId589" Type="http://schemas.openxmlformats.org/officeDocument/2006/relationships/footer" Target="footer227.xml"/><Relationship Id="rId590" Type="http://schemas.openxmlformats.org/officeDocument/2006/relationships/hyperlink" Target="http://pubs.niaaa.nih.gov/" TargetMode="External"/><Relationship Id="rId591" Type="http://schemas.openxmlformats.org/officeDocument/2006/relationships/hyperlink" Target="https://addiction.surgeongeneral.gov/" TargetMode="External"/><Relationship Id="rId592" Type="http://schemas.openxmlformats.org/officeDocument/2006/relationships/header" Target="header229.xml"/><Relationship Id="rId593" Type="http://schemas.openxmlformats.org/officeDocument/2006/relationships/footer" Target="footer228.xml"/><Relationship Id="rId594" Type="http://schemas.openxmlformats.org/officeDocument/2006/relationships/hyperlink" Target="http://www.samhsa.gov/data/sites/default/files/cbhsq-reports/NSDUHDetailedTabs2017/" TargetMode="External"/><Relationship Id="rId595" Type="http://schemas.openxmlformats.org/officeDocument/2006/relationships/hyperlink" Target="http://www.presidency.ucsb.edu/ws/?pid=3048" TargetMode="External"/><Relationship Id="rId596" Type="http://schemas.openxmlformats.org/officeDocument/2006/relationships/header" Target="header230.xml"/><Relationship Id="rId597" Type="http://schemas.openxmlformats.org/officeDocument/2006/relationships/footer" Target="footer229.xml"/><Relationship Id="rId598" Type="http://schemas.openxmlformats.org/officeDocument/2006/relationships/hyperlink" Target="https://www.samhsa.gov/data/" TargetMode="External"/><Relationship Id="rId599" Type="http://schemas.openxmlformats.org/officeDocument/2006/relationships/hyperlink" Target="http://www.oed.com.ezproxy.bu.edu/" TargetMode="External"/><Relationship Id="rId600" Type="http://schemas.openxmlformats.org/officeDocument/2006/relationships/header" Target="header231.xml"/><Relationship Id="rId601" Type="http://schemas.openxmlformats.org/officeDocument/2006/relationships/footer" Target="footer230.xml"/><Relationship Id="rId602" Type="http://schemas.openxmlformats.org/officeDocument/2006/relationships/hyperlink" Target="https://doi.org/10.1097/qai.0000000000000615" TargetMode="External"/><Relationship Id="rId603" Type="http://schemas.openxmlformats.org/officeDocument/2006/relationships/header" Target="header232.xml"/><Relationship Id="rId604" Type="http://schemas.openxmlformats.org/officeDocument/2006/relationships/footer" Target="footer231.xml"/><Relationship Id="rId605" Type="http://schemas.openxmlformats.org/officeDocument/2006/relationships/header" Target="header233.xml"/><Relationship Id="rId606" Type="http://schemas.openxmlformats.org/officeDocument/2006/relationships/footer" Target="footer232.xml"/><Relationship Id="rId607" Type="http://schemas.openxmlformats.org/officeDocument/2006/relationships/hyperlink" Target="http://www.ct.gov/dmhas/lib/" TargetMode="External"/><Relationship Id="rId608" Type="http://schemas.openxmlformats.org/officeDocument/2006/relationships/header" Target="header234.xml"/><Relationship Id="rId609" Type="http://schemas.openxmlformats.org/officeDocument/2006/relationships/footer" Target="footer233.xml"/><Relationship Id="rId610" Type="http://schemas.openxmlformats.org/officeDocument/2006/relationships/hyperlink" Target="http://www.ncbi.nlm.nih.gov/pubmed/29049282" TargetMode="External"/><Relationship Id="rId611" Type="http://schemas.openxmlformats.org/officeDocument/2006/relationships/hyperlink" Target="http://www.ncbi.nlm.nih/" TargetMode="External"/><Relationship Id="rId612" Type="http://schemas.openxmlformats.org/officeDocument/2006/relationships/header" Target="header235.xml"/><Relationship Id="rId613" Type="http://schemas.openxmlformats.org/officeDocument/2006/relationships/footer" Target="footer234.xml"/><Relationship Id="rId614" Type="http://schemas.openxmlformats.org/officeDocument/2006/relationships/hyperlink" Target="http://www/" TargetMode="External"/><Relationship Id="rId615" Type="http://schemas.openxmlformats.org/officeDocument/2006/relationships/header" Target="header236.xml"/><Relationship Id="rId616" Type="http://schemas.openxmlformats.org/officeDocument/2006/relationships/footer" Target="footer235.xml"/><Relationship Id="rId617" Type="http://schemas.openxmlformats.org/officeDocument/2006/relationships/hyperlink" Target="https://www.researchgate.net/" TargetMode="External"/><Relationship Id="rId618" Type="http://schemas.openxmlformats.org/officeDocument/2006/relationships/header" Target="header237.xml"/><Relationship Id="rId619" Type="http://schemas.openxmlformats.org/officeDocument/2006/relationships/footer" Target="footer236.xml"/><Relationship Id="rId620" Type="http://schemas.openxmlformats.org/officeDocument/2006/relationships/hyperlink" Target="https://onlinelibrary.wiley.com/doi/abs/10.1111/" TargetMode="External"/><Relationship Id="rId621" Type="http://schemas.openxmlformats.org/officeDocument/2006/relationships/header" Target="header238.xml"/><Relationship Id="rId622" Type="http://schemas.openxmlformats.org/officeDocument/2006/relationships/footer" Target="footer237.xml"/><Relationship Id="rId623" Type="http://schemas.openxmlformats.org/officeDocument/2006/relationships/hyperlink" Target="http://www.samhsa.gov/fnd-help/" TargetMode="External"/><Relationship Id="rId624" Type="http://schemas.openxmlformats.org/officeDocument/2006/relationships/hyperlink" Target="http://www.samhsa.gov/data/" TargetMode="External"/><Relationship Id="rId625" Type="http://schemas.openxmlformats.org/officeDocument/2006/relationships/hyperlink" Target="https://store.samhsa.gov/product/TIP-39-" TargetMode="External"/><Relationship Id="rId626" Type="http://schemas.openxmlformats.org/officeDocument/2006/relationships/header" Target="header239.xml"/><Relationship Id="rId627" Type="http://schemas.openxmlformats.org/officeDocument/2006/relationships/footer" Target="footer238.xml"/><Relationship Id="rId628" Type="http://schemas.openxmlformats.org/officeDocument/2006/relationships/hyperlink" Target="https://store.samhsa/" TargetMode="External"/><Relationship Id="rId629" Type="http://schemas.openxmlformats.org/officeDocument/2006/relationships/hyperlink" Target="https://store.samhsa.gov/product/" TargetMode="External"/><Relationship Id="rId630" Type="http://schemas.openxmlformats.org/officeDocument/2006/relationships/hyperlink" Target="https://store/" TargetMode="External"/><Relationship Id="rId631" Type="http://schemas.openxmlformats.org/officeDocument/2006/relationships/hyperlink" Target="https://store.samhsa.gov/" TargetMode="External"/><Relationship Id="rId632" Type="http://schemas.openxmlformats.org/officeDocument/2006/relationships/header" Target="header240.xml"/><Relationship Id="rId633" Type="http://schemas.openxmlformats.org/officeDocument/2006/relationships/footer" Target="footer239.xml"/><Relationship Id="rId634" Type="http://schemas.openxmlformats.org/officeDocument/2006/relationships/hyperlink" Target="https://facesandvoicesofrecovery.org/wp-content/" TargetMode="External"/><Relationship Id="rId635" Type="http://schemas.openxmlformats.org/officeDocument/2006/relationships/hyperlink" Target="https://store.samhsa.gov/product/Medication-for-" TargetMode="External"/><Relationship Id="rId636" Type="http://schemas.openxmlformats.org/officeDocument/2006/relationships/header" Target="header241.xml"/><Relationship Id="rId637" Type="http://schemas.openxmlformats.org/officeDocument/2006/relationships/footer" Target="footer240.xml"/><Relationship Id="rId638" Type="http://schemas.openxmlformats.org/officeDocument/2006/relationships/header" Target="header242.xml"/><Relationship Id="rId639" Type="http://schemas.openxmlformats.org/officeDocument/2006/relationships/footer" Target="footer241.xml"/><Relationship Id="rId640"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nicole hiltibran</dc:creator>
  <dc:title>2021 Course Alcoholism and Chemical Substance Abuse Dependency 15 Unit Course Updated copy</dc:title>
  <dcterms:created xsi:type="dcterms:W3CDTF">2026-01-13T22:18:05Z</dcterms:created>
  <dcterms:modified xsi:type="dcterms:W3CDTF">2026-01-13T22:18:05Z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2021-03-24T00:00:00Z</vt:filetime>
  </property>
  <property fmtid="{D5CDD505-2E9C-101B-9397-08002B2CF9AE}" pid="3" name="Creator">
    <vt:lpwstr>Pages</vt:lpwstr>
  </property>
  <property fmtid="{D5CDD505-2E9C-101B-9397-08002B2CF9AE}" pid="4" name="LastSaved">
    <vt:filetime>2026-01-13T00:00:00Z</vt:filetime>
  </property>
  <property fmtid="{D5CDD505-2E9C-101B-9397-08002B2CF9AE}" pid="5" name="Producer">
    <vt:lpwstr>macOS Version 11.2.1 (Build 20D75) Quartz PDFContext</vt:lpwstr>
  </property>
</Properties>
</file>